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023140" w14:textId="77777777" w:rsidR="003D4C15" w:rsidRPr="00C63744" w:rsidRDefault="003D4C15" w:rsidP="007A35C3">
      <w:pPr>
        <w:pStyle w:val="NoSpacing"/>
        <w:spacing w:after="240"/>
        <w:jc w:val="both"/>
        <w:rPr>
          <w:rFonts w:asciiTheme="minorHAnsi" w:hAnsiTheme="minorHAnsi" w:cstheme="minorHAnsi"/>
        </w:rPr>
      </w:pPr>
      <w:bookmarkStart w:id="0" w:name="_GoBack"/>
      <w:bookmarkEnd w:id="0"/>
    </w:p>
    <w:p w14:paraId="07286714" w14:textId="77777777" w:rsidR="003D4C15" w:rsidRPr="00C63744" w:rsidRDefault="003D4C15" w:rsidP="007A35C3">
      <w:pPr>
        <w:pStyle w:val="NoSpacing"/>
        <w:spacing w:after="240"/>
        <w:jc w:val="both"/>
        <w:rPr>
          <w:rFonts w:asciiTheme="minorHAnsi" w:hAnsiTheme="minorHAnsi" w:cstheme="minorHAnsi"/>
        </w:rPr>
      </w:pPr>
    </w:p>
    <w:p w14:paraId="34072370" w14:textId="77777777" w:rsidR="00A4671F" w:rsidRPr="00C63744" w:rsidRDefault="00A4671F" w:rsidP="007A35C3">
      <w:pPr>
        <w:pStyle w:val="NoSpacing"/>
        <w:spacing w:after="1440"/>
        <w:ind w:left="1296" w:hanging="1296"/>
        <w:jc w:val="center"/>
        <w:rPr>
          <w:rFonts w:asciiTheme="minorHAnsi" w:hAnsiTheme="minorHAnsi" w:cstheme="minorHAnsi"/>
          <w:lang w:eastAsia="lt-LT"/>
        </w:rPr>
      </w:pPr>
    </w:p>
    <w:p w14:paraId="10E749DF" w14:textId="77777777" w:rsidR="003D4C15" w:rsidRPr="00C63744" w:rsidRDefault="003D4C15" w:rsidP="007A35C3">
      <w:pPr>
        <w:pStyle w:val="NoSpacing"/>
        <w:spacing w:after="1440"/>
        <w:ind w:left="1296" w:hanging="1296"/>
        <w:jc w:val="center"/>
        <w:rPr>
          <w:rFonts w:asciiTheme="minorHAnsi" w:hAnsiTheme="minorHAnsi" w:cstheme="minorHAnsi"/>
        </w:rPr>
      </w:pPr>
      <w:r w:rsidRPr="00C63744">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C63744">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C63744">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C63744">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C63744">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986BCE" w:rsidRDefault="003D4C15" w:rsidP="007A35C3">
      <w:pPr>
        <w:pStyle w:val="NoSpacing"/>
        <w:jc w:val="center"/>
        <w:rPr>
          <w:rFonts w:asciiTheme="minorHAnsi" w:hAnsiTheme="minorHAnsi" w:cstheme="minorHAnsi"/>
          <w:smallCaps/>
          <w:sz w:val="52"/>
          <w:szCs w:val="52"/>
        </w:rPr>
      </w:pPr>
      <w:r w:rsidRPr="00986BCE">
        <w:rPr>
          <w:rFonts w:asciiTheme="minorHAnsi" w:hAnsiTheme="minorHAnsi" w:cstheme="minorHAnsi"/>
          <w:smallCaps/>
          <w:sz w:val="52"/>
          <w:szCs w:val="52"/>
        </w:rPr>
        <w:t>Lietuvos vyriausiojo administracinio teismo praktikos apžvalga</w:t>
      </w:r>
    </w:p>
    <w:p w14:paraId="4FCF0FB8" w14:textId="4B4171C1" w:rsidR="003D4C15" w:rsidRPr="00986BCE" w:rsidRDefault="003D4C15" w:rsidP="007A35C3">
      <w:pPr>
        <w:pStyle w:val="NoSpacing"/>
        <w:jc w:val="center"/>
        <w:rPr>
          <w:rFonts w:asciiTheme="minorHAnsi" w:hAnsiTheme="minorHAnsi" w:cstheme="minorHAnsi"/>
          <w:b/>
          <w:smallCaps/>
          <w:sz w:val="32"/>
          <w:szCs w:val="32"/>
          <w:u w:val="double"/>
        </w:rPr>
      </w:pPr>
      <w:bookmarkStart w:id="1" w:name="_Toc328035733"/>
      <w:bookmarkStart w:id="2" w:name="_Toc329780677"/>
      <w:bookmarkStart w:id="3" w:name="_Toc329787755"/>
      <w:bookmarkStart w:id="4" w:name="_Toc329790165"/>
      <w:bookmarkStart w:id="5" w:name="_Toc330304784"/>
      <w:bookmarkStart w:id="6" w:name="_Toc331487542"/>
      <w:r w:rsidRPr="00986BCE">
        <w:rPr>
          <w:rFonts w:asciiTheme="minorHAnsi" w:hAnsiTheme="minorHAnsi" w:cstheme="minorHAnsi"/>
          <w:b/>
          <w:smallCaps/>
          <w:sz w:val="32"/>
          <w:szCs w:val="32"/>
          <w:u w:val="double"/>
        </w:rPr>
        <w:t>20</w:t>
      </w:r>
      <w:r w:rsidR="007E55E3" w:rsidRPr="00986BCE">
        <w:rPr>
          <w:rFonts w:asciiTheme="minorHAnsi" w:hAnsiTheme="minorHAnsi" w:cstheme="minorHAnsi"/>
          <w:b/>
          <w:smallCaps/>
          <w:sz w:val="32"/>
          <w:szCs w:val="32"/>
          <w:u w:val="double"/>
        </w:rPr>
        <w:t>2</w:t>
      </w:r>
      <w:r w:rsidR="00437FB4" w:rsidRPr="00986BCE">
        <w:rPr>
          <w:rFonts w:asciiTheme="minorHAnsi" w:hAnsiTheme="minorHAnsi" w:cstheme="minorHAnsi"/>
          <w:b/>
          <w:smallCaps/>
          <w:sz w:val="32"/>
          <w:szCs w:val="32"/>
          <w:u w:val="double"/>
        </w:rPr>
        <w:t>1</w:t>
      </w:r>
      <w:r w:rsidRPr="00986BCE">
        <w:rPr>
          <w:rFonts w:asciiTheme="minorHAnsi" w:hAnsiTheme="minorHAnsi" w:cstheme="minorHAnsi"/>
          <w:b/>
          <w:smallCaps/>
          <w:sz w:val="32"/>
          <w:szCs w:val="32"/>
          <w:u w:val="double"/>
        </w:rPr>
        <w:t xml:space="preserve"> m. </w:t>
      </w:r>
      <w:r w:rsidR="003727C0" w:rsidRPr="00986BCE">
        <w:rPr>
          <w:rFonts w:asciiTheme="minorHAnsi" w:hAnsiTheme="minorHAnsi" w:cstheme="minorHAnsi"/>
          <w:b/>
          <w:smallCaps/>
          <w:sz w:val="32"/>
          <w:szCs w:val="32"/>
          <w:u w:val="double"/>
        </w:rPr>
        <w:t xml:space="preserve">gegužės </w:t>
      </w:r>
      <w:r w:rsidRPr="00986BCE">
        <w:rPr>
          <w:rFonts w:asciiTheme="minorHAnsi" w:hAnsiTheme="minorHAnsi" w:cstheme="minorHAnsi"/>
          <w:b/>
          <w:smallCaps/>
          <w:sz w:val="32"/>
          <w:szCs w:val="32"/>
          <w:u w:val="double"/>
        </w:rPr>
        <w:t>1 d. – 20</w:t>
      </w:r>
      <w:r w:rsidR="007E55E3" w:rsidRPr="00986BCE">
        <w:rPr>
          <w:rFonts w:asciiTheme="minorHAnsi" w:hAnsiTheme="minorHAnsi" w:cstheme="minorHAnsi"/>
          <w:b/>
          <w:smallCaps/>
          <w:sz w:val="32"/>
          <w:szCs w:val="32"/>
          <w:u w:val="double"/>
        </w:rPr>
        <w:t>2</w:t>
      </w:r>
      <w:r w:rsidR="00437FB4" w:rsidRPr="00986BCE">
        <w:rPr>
          <w:rFonts w:asciiTheme="minorHAnsi" w:hAnsiTheme="minorHAnsi" w:cstheme="minorHAnsi"/>
          <w:b/>
          <w:smallCaps/>
          <w:sz w:val="32"/>
          <w:szCs w:val="32"/>
          <w:u w:val="double"/>
        </w:rPr>
        <w:t>1</w:t>
      </w:r>
      <w:r w:rsidRPr="00986BCE">
        <w:rPr>
          <w:rFonts w:asciiTheme="minorHAnsi" w:hAnsiTheme="minorHAnsi" w:cstheme="minorHAnsi"/>
          <w:b/>
          <w:smallCaps/>
          <w:sz w:val="32"/>
          <w:szCs w:val="32"/>
          <w:u w:val="double"/>
        </w:rPr>
        <w:t xml:space="preserve"> m.</w:t>
      </w:r>
      <w:r w:rsidR="000F1C77" w:rsidRPr="00986BCE">
        <w:rPr>
          <w:rFonts w:asciiTheme="minorHAnsi" w:hAnsiTheme="minorHAnsi" w:cstheme="minorHAnsi"/>
          <w:b/>
          <w:smallCaps/>
          <w:sz w:val="32"/>
          <w:szCs w:val="32"/>
          <w:u w:val="double"/>
        </w:rPr>
        <w:t xml:space="preserve"> </w:t>
      </w:r>
      <w:r w:rsidR="003727C0" w:rsidRPr="00986BCE">
        <w:rPr>
          <w:rFonts w:asciiTheme="minorHAnsi" w:hAnsiTheme="minorHAnsi" w:cstheme="minorHAnsi"/>
          <w:b/>
          <w:smallCaps/>
          <w:sz w:val="32"/>
          <w:szCs w:val="32"/>
          <w:u w:val="double"/>
        </w:rPr>
        <w:t xml:space="preserve">gegužės </w:t>
      </w:r>
      <w:r w:rsidR="00C56D9A" w:rsidRPr="00986BCE">
        <w:rPr>
          <w:rFonts w:asciiTheme="minorHAnsi" w:hAnsiTheme="minorHAnsi" w:cstheme="minorHAnsi"/>
          <w:b/>
          <w:smallCaps/>
          <w:sz w:val="32"/>
          <w:szCs w:val="32"/>
          <w:u w:val="double"/>
        </w:rPr>
        <w:t>31</w:t>
      </w:r>
      <w:r w:rsidR="007F7CA4" w:rsidRPr="00986BCE">
        <w:rPr>
          <w:rFonts w:asciiTheme="minorHAnsi" w:hAnsiTheme="minorHAnsi" w:cstheme="minorHAnsi"/>
          <w:b/>
          <w:smallCaps/>
          <w:sz w:val="32"/>
          <w:szCs w:val="32"/>
          <w:u w:val="double"/>
        </w:rPr>
        <w:t xml:space="preserve"> </w:t>
      </w:r>
      <w:r w:rsidRPr="00986BCE">
        <w:rPr>
          <w:rFonts w:asciiTheme="minorHAnsi" w:hAnsiTheme="minorHAnsi" w:cstheme="minorHAnsi"/>
          <w:b/>
          <w:smallCaps/>
          <w:sz w:val="32"/>
          <w:szCs w:val="32"/>
          <w:u w:val="double"/>
        </w:rPr>
        <w:t>d.</w:t>
      </w:r>
      <w:bookmarkEnd w:id="1"/>
      <w:bookmarkEnd w:id="2"/>
      <w:bookmarkEnd w:id="3"/>
      <w:bookmarkEnd w:id="4"/>
      <w:bookmarkEnd w:id="5"/>
      <w:bookmarkEnd w:id="6"/>
    </w:p>
    <w:p w14:paraId="559AF8DC" w14:textId="77777777" w:rsidR="003D4C15" w:rsidRPr="00986BCE" w:rsidRDefault="003D4C15" w:rsidP="007A35C3">
      <w:pPr>
        <w:jc w:val="both"/>
        <w:rPr>
          <w:rFonts w:asciiTheme="minorHAnsi" w:hAnsiTheme="minorHAnsi" w:cstheme="minorHAnsi"/>
          <w:b/>
          <w:smallCaps/>
          <w:sz w:val="32"/>
          <w:szCs w:val="32"/>
        </w:rPr>
      </w:pPr>
    </w:p>
    <w:p w14:paraId="3549E2CB" w14:textId="77777777" w:rsidR="003D4C15" w:rsidRPr="00C63744" w:rsidRDefault="003D4C15" w:rsidP="007A35C3">
      <w:pPr>
        <w:jc w:val="both"/>
        <w:rPr>
          <w:rFonts w:asciiTheme="minorHAnsi" w:hAnsiTheme="minorHAnsi" w:cstheme="minorHAnsi"/>
          <w:b/>
          <w:smallCaps/>
          <w:sz w:val="22"/>
          <w:szCs w:val="22"/>
        </w:rPr>
      </w:pPr>
    </w:p>
    <w:p w14:paraId="6E8E5B89" w14:textId="77777777" w:rsidR="003D4C15" w:rsidRPr="00C63744" w:rsidRDefault="003D4C15" w:rsidP="007A35C3">
      <w:pPr>
        <w:jc w:val="both"/>
        <w:rPr>
          <w:rFonts w:asciiTheme="minorHAnsi" w:hAnsiTheme="minorHAnsi" w:cstheme="minorHAnsi"/>
          <w:b/>
          <w:smallCaps/>
          <w:sz w:val="22"/>
          <w:szCs w:val="22"/>
        </w:rPr>
      </w:pPr>
    </w:p>
    <w:p w14:paraId="665A9625" w14:textId="77777777" w:rsidR="003D4C15" w:rsidRPr="00C63744" w:rsidRDefault="003D4C15" w:rsidP="007A35C3">
      <w:pPr>
        <w:jc w:val="both"/>
        <w:rPr>
          <w:rFonts w:asciiTheme="minorHAnsi" w:hAnsiTheme="minorHAnsi" w:cstheme="minorHAnsi"/>
          <w:b/>
          <w:smallCaps/>
          <w:sz w:val="22"/>
          <w:szCs w:val="22"/>
        </w:rPr>
      </w:pPr>
    </w:p>
    <w:p w14:paraId="3C3F018D" w14:textId="77777777" w:rsidR="003D4C15" w:rsidRPr="00C63744" w:rsidRDefault="003D4C15" w:rsidP="007A35C3">
      <w:pPr>
        <w:jc w:val="both"/>
        <w:rPr>
          <w:rFonts w:asciiTheme="minorHAnsi" w:hAnsiTheme="minorHAnsi" w:cstheme="minorHAnsi"/>
          <w:b/>
          <w:smallCaps/>
          <w:sz w:val="22"/>
          <w:szCs w:val="22"/>
        </w:rPr>
      </w:pPr>
    </w:p>
    <w:p w14:paraId="582B5E94" w14:textId="77777777" w:rsidR="003D4C15" w:rsidRPr="00C63744" w:rsidRDefault="003D4C15" w:rsidP="007A35C3">
      <w:pPr>
        <w:jc w:val="both"/>
        <w:rPr>
          <w:rFonts w:asciiTheme="minorHAnsi" w:hAnsiTheme="minorHAnsi" w:cstheme="minorHAnsi"/>
          <w:b/>
          <w:smallCaps/>
          <w:sz w:val="22"/>
          <w:szCs w:val="22"/>
        </w:rPr>
      </w:pPr>
    </w:p>
    <w:p w14:paraId="12D8443C" w14:textId="77777777" w:rsidR="003D4C15" w:rsidRPr="00C63744" w:rsidRDefault="003D4C15" w:rsidP="007A35C3">
      <w:pPr>
        <w:jc w:val="both"/>
        <w:rPr>
          <w:rFonts w:asciiTheme="minorHAnsi" w:hAnsiTheme="minorHAnsi" w:cstheme="minorHAnsi"/>
          <w:b/>
          <w:smallCaps/>
          <w:sz w:val="22"/>
          <w:szCs w:val="22"/>
        </w:rPr>
      </w:pPr>
    </w:p>
    <w:p w14:paraId="0DBE7DED" w14:textId="77777777" w:rsidR="003D4C15" w:rsidRPr="00C63744" w:rsidRDefault="003D4C15" w:rsidP="007A35C3">
      <w:pPr>
        <w:jc w:val="both"/>
        <w:rPr>
          <w:rFonts w:asciiTheme="minorHAnsi" w:hAnsiTheme="minorHAnsi" w:cstheme="minorHAnsi"/>
          <w:b/>
          <w:smallCaps/>
          <w:sz w:val="22"/>
          <w:szCs w:val="22"/>
        </w:rPr>
      </w:pPr>
    </w:p>
    <w:p w14:paraId="5FF1B58D" w14:textId="77777777" w:rsidR="003D4C15" w:rsidRPr="00C63744" w:rsidRDefault="003D4C15" w:rsidP="007A35C3">
      <w:pPr>
        <w:jc w:val="both"/>
        <w:rPr>
          <w:rFonts w:asciiTheme="minorHAnsi" w:hAnsiTheme="minorHAnsi" w:cstheme="minorHAnsi"/>
          <w:b/>
          <w:smallCaps/>
          <w:sz w:val="22"/>
          <w:szCs w:val="22"/>
        </w:rPr>
      </w:pPr>
    </w:p>
    <w:p w14:paraId="56CED4DD" w14:textId="77777777" w:rsidR="003D4C15" w:rsidRPr="00C63744" w:rsidRDefault="003D4C15" w:rsidP="007A35C3">
      <w:pPr>
        <w:jc w:val="both"/>
        <w:rPr>
          <w:rFonts w:asciiTheme="minorHAnsi" w:hAnsiTheme="minorHAnsi" w:cstheme="minorHAnsi"/>
          <w:b/>
          <w:smallCaps/>
          <w:sz w:val="22"/>
          <w:szCs w:val="22"/>
        </w:rPr>
      </w:pPr>
    </w:p>
    <w:p w14:paraId="57C8F8AD" w14:textId="77777777" w:rsidR="003D4C15" w:rsidRPr="00C63744" w:rsidRDefault="003D4C15" w:rsidP="007A35C3">
      <w:pPr>
        <w:jc w:val="both"/>
        <w:rPr>
          <w:rFonts w:asciiTheme="minorHAnsi" w:hAnsiTheme="minorHAnsi" w:cstheme="minorHAnsi"/>
          <w:b/>
          <w:smallCaps/>
          <w:sz w:val="22"/>
          <w:szCs w:val="22"/>
        </w:rPr>
      </w:pPr>
    </w:p>
    <w:p w14:paraId="53F8EF3F" w14:textId="77777777" w:rsidR="003D4C15" w:rsidRPr="00C63744" w:rsidRDefault="003D4C15" w:rsidP="007A35C3">
      <w:pPr>
        <w:jc w:val="both"/>
        <w:rPr>
          <w:rFonts w:asciiTheme="minorHAnsi" w:hAnsiTheme="minorHAnsi" w:cstheme="minorHAnsi"/>
          <w:b/>
          <w:smallCaps/>
          <w:sz w:val="22"/>
          <w:szCs w:val="22"/>
        </w:rPr>
      </w:pPr>
    </w:p>
    <w:p w14:paraId="0FFF1B08" w14:textId="77777777" w:rsidR="003D4C15" w:rsidRPr="00C63744" w:rsidRDefault="003D4C15" w:rsidP="007A35C3">
      <w:pPr>
        <w:jc w:val="both"/>
        <w:rPr>
          <w:rFonts w:asciiTheme="minorHAnsi" w:hAnsiTheme="minorHAnsi" w:cstheme="minorHAnsi"/>
          <w:b/>
          <w:smallCaps/>
          <w:sz w:val="22"/>
          <w:szCs w:val="22"/>
        </w:rPr>
      </w:pPr>
    </w:p>
    <w:p w14:paraId="48BCBEE6" w14:textId="77777777" w:rsidR="003D4C15" w:rsidRPr="00C63744" w:rsidRDefault="003D4C15" w:rsidP="007A35C3">
      <w:pPr>
        <w:jc w:val="both"/>
        <w:rPr>
          <w:rFonts w:asciiTheme="minorHAnsi" w:hAnsiTheme="minorHAnsi" w:cstheme="minorHAnsi"/>
          <w:b/>
          <w:smallCaps/>
          <w:sz w:val="22"/>
          <w:szCs w:val="22"/>
        </w:rPr>
      </w:pPr>
    </w:p>
    <w:p w14:paraId="0BF451DA" w14:textId="77777777" w:rsidR="003D4C15" w:rsidRPr="00C63744" w:rsidRDefault="003D4C15" w:rsidP="007A35C3">
      <w:pPr>
        <w:jc w:val="both"/>
        <w:rPr>
          <w:rFonts w:asciiTheme="minorHAnsi" w:hAnsiTheme="minorHAnsi" w:cstheme="minorHAnsi"/>
          <w:b/>
          <w:smallCaps/>
          <w:sz w:val="22"/>
          <w:szCs w:val="22"/>
        </w:rPr>
      </w:pPr>
    </w:p>
    <w:p w14:paraId="36F4D8EF" w14:textId="77777777" w:rsidR="003D4C15" w:rsidRPr="00986BCE" w:rsidRDefault="003D4C15" w:rsidP="007A35C3">
      <w:pPr>
        <w:jc w:val="center"/>
        <w:rPr>
          <w:rFonts w:asciiTheme="minorHAnsi" w:hAnsiTheme="minorHAnsi" w:cstheme="minorHAnsi"/>
          <w:b/>
          <w:smallCaps/>
          <w:sz w:val="28"/>
          <w:szCs w:val="28"/>
        </w:rPr>
      </w:pPr>
      <w:r w:rsidRPr="00986BCE">
        <w:rPr>
          <w:rFonts w:asciiTheme="minorHAnsi" w:hAnsiTheme="minorHAnsi" w:cstheme="minorHAnsi"/>
          <w:b/>
          <w:smallCaps/>
          <w:sz w:val="28"/>
          <w:szCs w:val="28"/>
        </w:rPr>
        <w:t>Apžvalgą parengė Lietuvos vyriausiojo administracinio teismo</w:t>
      </w:r>
    </w:p>
    <w:p w14:paraId="6A332043" w14:textId="77777777" w:rsidR="003D4C15" w:rsidRPr="00C63744" w:rsidRDefault="003D4C15" w:rsidP="007A35C3">
      <w:pPr>
        <w:jc w:val="center"/>
        <w:rPr>
          <w:rFonts w:asciiTheme="minorHAnsi" w:hAnsiTheme="minorHAnsi" w:cstheme="minorHAnsi"/>
          <w:sz w:val="22"/>
          <w:szCs w:val="22"/>
        </w:rPr>
      </w:pPr>
      <w:r w:rsidRPr="00986BCE">
        <w:rPr>
          <w:rFonts w:asciiTheme="minorHAnsi" w:hAnsiTheme="minorHAnsi" w:cstheme="minorHAnsi"/>
          <w:b/>
          <w:smallCaps/>
          <w:sz w:val="28"/>
          <w:szCs w:val="28"/>
        </w:rPr>
        <w:t>T</w:t>
      </w:r>
      <w:r w:rsidR="0016762E" w:rsidRPr="00986BCE">
        <w:rPr>
          <w:rFonts w:asciiTheme="minorHAnsi" w:hAnsiTheme="minorHAnsi" w:cstheme="minorHAnsi"/>
          <w:b/>
          <w:smallCaps/>
          <w:sz w:val="28"/>
          <w:szCs w:val="28"/>
        </w:rPr>
        <w:t xml:space="preserve">eismų praktikos </w:t>
      </w:r>
      <w:r w:rsidRPr="00986BCE">
        <w:rPr>
          <w:rFonts w:asciiTheme="minorHAnsi" w:hAnsiTheme="minorHAnsi" w:cstheme="minorHAnsi"/>
          <w:b/>
          <w:smallCaps/>
          <w:sz w:val="28"/>
          <w:szCs w:val="28"/>
        </w:rPr>
        <w:t>departamentas</w:t>
      </w:r>
      <w:r w:rsidRPr="00C63744">
        <w:rPr>
          <w:rFonts w:asciiTheme="minorHAnsi" w:hAnsiTheme="minorHAnsi" w:cstheme="minorHAnsi"/>
          <w:smallCaps/>
          <w:sz w:val="22"/>
          <w:szCs w:val="22"/>
        </w:rPr>
        <w:br w:type="page"/>
      </w:r>
      <w:bookmarkStart w:id="7" w:name="_Hlk529270320"/>
      <w:bookmarkStart w:id="8" w:name="_Toc120597382"/>
      <w:r w:rsidRPr="00C63744">
        <w:rPr>
          <w:rFonts w:asciiTheme="minorHAnsi" w:hAnsiTheme="minorHAnsi" w:cstheme="minorHAnsi"/>
          <w:b/>
          <w:sz w:val="22"/>
          <w:szCs w:val="22"/>
        </w:rPr>
        <w:lastRenderedPageBreak/>
        <w:t>TURINY</w:t>
      </w:r>
      <w:r w:rsidR="00AA4BED" w:rsidRPr="00C63744">
        <w:rPr>
          <w:rFonts w:asciiTheme="minorHAnsi" w:hAnsiTheme="minorHAnsi" w:cstheme="minorHAnsi"/>
          <w:b/>
          <w:sz w:val="22"/>
          <w:szCs w:val="22"/>
        </w:rPr>
        <w:t>S</w:t>
      </w:r>
    </w:p>
    <w:bookmarkStart w:id="9" w:name="_Hlk78967306"/>
    <w:p w14:paraId="5868590A" w14:textId="4531D9E2" w:rsidR="00657F7D" w:rsidRDefault="00A364C6">
      <w:pPr>
        <w:pStyle w:val="TOC1"/>
        <w:rPr>
          <w:rFonts w:eastAsiaTheme="minorEastAsia" w:cstheme="minorBidi"/>
          <w:b w:val="0"/>
          <w:bCs w:val="0"/>
          <w:caps w:val="0"/>
          <w:noProof/>
          <w:szCs w:val="22"/>
          <w:lang w:val="en-US" w:eastAsia="en-US"/>
        </w:rPr>
      </w:pPr>
      <w:r w:rsidRPr="00C63744">
        <w:rPr>
          <w:rFonts w:cstheme="minorHAnsi"/>
          <w:szCs w:val="22"/>
        </w:rPr>
        <w:fldChar w:fldCharType="begin"/>
      </w:r>
      <w:r w:rsidR="003D4C15" w:rsidRPr="00C63744">
        <w:rPr>
          <w:rFonts w:cstheme="minorHAnsi"/>
          <w:szCs w:val="22"/>
        </w:rPr>
        <w:instrText xml:space="preserve"> TOC \o "1-3" \h \z \u </w:instrText>
      </w:r>
      <w:r w:rsidRPr="00C63744">
        <w:rPr>
          <w:rFonts w:cstheme="minorHAnsi"/>
          <w:szCs w:val="22"/>
        </w:rPr>
        <w:fldChar w:fldCharType="separate"/>
      </w:r>
      <w:hyperlink w:anchor="_Toc78987886" w:history="1">
        <w:r w:rsidR="00657F7D" w:rsidRPr="00DB05CE">
          <w:rPr>
            <w:rStyle w:val="Hyperlink"/>
            <w:rFonts w:cstheme="minorHAnsi"/>
            <w:noProof/>
          </w:rPr>
          <w:t>I. Administracinės bylos, kylančios iš ginčų dėl teisės viešojo administravimo srityje</w:t>
        </w:r>
        <w:r w:rsidR="00657F7D">
          <w:rPr>
            <w:noProof/>
            <w:webHidden/>
          </w:rPr>
          <w:tab/>
        </w:r>
        <w:r w:rsidR="00657F7D">
          <w:rPr>
            <w:noProof/>
            <w:webHidden/>
          </w:rPr>
          <w:fldChar w:fldCharType="begin"/>
        </w:r>
        <w:r w:rsidR="00657F7D">
          <w:rPr>
            <w:noProof/>
            <w:webHidden/>
          </w:rPr>
          <w:instrText xml:space="preserve"> PAGEREF _Toc78987886 \h </w:instrText>
        </w:r>
        <w:r w:rsidR="00657F7D">
          <w:rPr>
            <w:noProof/>
            <w:webHidden/>
          </w:rPr>
        </w:r>
        <w:r w:rsidR="00657F7D">
          <w:rPr>
            <w:noProof/>
            <w:webHidden/>
          </w:rPr>
          <w:fldChar w:fldCharType="separate"/>
        </w:r>
        <w:r w:rsidR="00657F7D">
          <w:rPr>
            <w:noProof/>
            <w:webHidden/>
          </w:rPr>
          <w:t>4</w:t>
        </w:r>
        <w:r w:rsidR="00657F7D">
          <w:rPr>
            <w:noProof/>
            <w:webHidden/>
          </w:rPr>
          <w:fldChar w:fldCharType="end"/>
        </w:r>
      </w:hyperlink>
    </w:p>
    <w:p w14:paraId="362CB01F" w14:textId="467BF0DB" w:rsidR="00657F7D" w:rsidRDefault="00984C35">
      <w:pPr>
        <w:pStyle w:val="TOC1"/>
        <w:rPr>
          <w:rFonts w:eastAsiaTheme="minorEastAsia" w:cstheme="minorBidi"/>
          <w:b w:val="0"/>
          <w:bCs w:val="0"/>
          <w:caps w:val="0"/>
          <w:noProof/>
          <w:szCs w:val="22"/>
          <w:lang w:val="en-US" w:eastAsia="en-US"/>
        </w:rPr>
      </w:pPr>
      <w:hyperlink w:anchor="_Toc78987887" w:history="1">
        <w:r w:rsidR="00657F7D" w:rsidRPr="00DB05CE">
          <w:rPr>
            <w:rStyle w:val="Hyperlink"/>
            <w:rFonts w:cstheme="minorHAnsi"/>
            <w:noProof/>
          </w:rPr>
          <w:t>4. Norminių administracinių aktų teisėtumo patikra</w:t>
        </w:r>
        <w:r w:rsidR="00657F7D">
          <w:rPr>
            <w:noProof/>
            <w:webHidden/>
          </w:rPr>
          <w:tab/>
        </w:r>
        <w:r w:rsidR="00657F7D">
          <w:rPr>
            <w:noProof/>
            <w:webHidden/>
          </w:rPr>
          <w:fldChar w:fldCharType="begin"/>
        </w:r>
        <w:r w:rsidR="00657F7D">
          <w:rPr>
            <w:noProof/>
            <w:webHidden/>
          </w:rPr>
          <w:instrText xml:space="preserve"> PAGEREF _Toc78987887 \h </w:instrText>
        </w:r>
        <w:r w:rsidR="00657F7D">
          <w:rPr>
            <w:noProof/>
            <w:webHidden/>
          </w:rPr>
        </w:r>
        <w:r w:rsidR="00657F7D">
          <w:rPr>
            <w:noProof/>
            <w:webHidden/>
          </w:rPr>
          <w:fldChar w:fldCharType="separate"/>
        </w:r>
        <w:r w:rsidR="00657F7D">
          <w:rPr>
            <w:noProof/>
            <w:webHidden/>
          </w:rPr>
          <w:t>4</w:t>
        </w:r>
        <w:r w:rsidR="00657F7D">
          <w:rPr>
            <w:noProof/>
            <w:webHidden/>
          </w:rPr>
          <w:fldChar w:fldCharType="end"/>
        </w:r>
      </w:hyperlink>
    </w:p>
    <w:p w14:paraId="6B6D66C8" w14:textId="0378D8B0" w:rsidR="00657F7D" w:rsidRDefault="00984C35">
      <w:pPr>
        <w:pStyle w:val="TOC2"/>
        <w:rPr>
          <w:rFonts w:eastAsiaTheme="minorEastAsia" w:cstheme="minorBidi"/>
          <w:i w:val="0"/>
          <w:noProof/>
          <w:szCs w:val="22"/>
          <w:lang w:val="en-US" w:eastAsia="en-US"/>
        </w:rPr>
      </w:pPr>
      <w:hyperlink w:anchor="_Toc78987888" w:history="1">
        <w:r w:rsidR="00657F7D" w:rsidRPr="00DB05CE">
          <w:rPr>
            <w:rStyle w:val="Hyperlink"/>
            <w:noProof/>
          </w:rPr>
          <w:t>Dėl Užkrečiamųjų ligų ir AIDS centro funkcijų perdavimo Nacionaliniam visuomenės sveikatos centrui teisėtumo</w:t>
        </w:r>
        <w:r w:rsidR="00657F7D">
          <w:rPr>
            <w:noProof/>
            <w:webHidden/>
          </w:rPr>
          <w:tab/>
        </w:r>
        <w:r w:rsidR="00657F7D">
          <w:rPr>
            <w:noProof/>
            <w:webHidden/>
          </w:rPr>
          <w:fldChar w:fldCharType="begin"/>
        </w:r>
        <w:r w:rsidR="00657F7D">
          <w:rPr>
            <w:noProof/>
            <w:webHidden/>
          </w:rPr>
          <w:instrText xml:space="preserve"> PAGEREF _Toc78987888 \h </w:instrText>
        </w:r>
        <w:r w:rsidR="00657F7D">
          <w:rPr>
            <w:noProof/>
            <w:webHidden/>
          </w:rPr>
        </w:r>
        <w:r w:rsidR="00657F7D">
          <w:rPr>
            <w:noProof/>
            <w:webHidden/>
          </w:rPr>
          <w:fldChar w:fldCharType="separate"/>
        </w:r>
        <w:r w:rsidR="00657F7D">
          <w:rPr>
            <w:noProof/>
            <w:webHidden/>
          </w:rPr>
          <w:t>4</w:t>
        </w:r>
        <w:r w:rsidR="00657F7D">
          <w:rPr>
            <w:noProof/>
            <w:webHidden/>
          </w:rPr>
          <w:fldChar w:fldCharType="end"/>
        </w:r>
      </w:hyperlink>
    </w:p>
    <w:p w14:paraId="5F0CF879" w14:textId="77ED5C4C" w:rsidR="00657F7D" w:rsidRDefault="00984C35">
      <w:pPr>
        <w:pStyle w:val="TOC2"/>
        <w:rPr>
          <w:rFonts w:eastAsiaTheme="minorEastAsia" w:cstheme="minorBidi"/>
          <w:i w:val="0"/>
          <w:noProof/>
          <w:szCs w:val="22"/>
          <w:lang w:val="en-US" w:eastAsia="en-US"/>
        </w:rPr>
      </w:pPr>
      <w:hyperlink w:anchor="_Toc78987889" w:history="1">
        <w:r w:rsidR="00657F7D" w:rsidRPr="00DB05CE">
          <w:rPr>
            <w:rStyle w:val="Hyperlink"/>
            <w:noProof/>
          </w:rPr>
          <w:t>Dėl socialinės globos namuose apgyvendinamų asmenų skaičiaus ribojimo teisėtumo</w:t>
        </w:r>
        <w:r w:rsidR="00657F7D">
          <w:rPr>
            <w:noProof/>
            <w:webHidden/>
          </w:rPr>
          <w:tab/>
        </w:r>
        <w:r w:rsidR="00657F7D">
          <w:rPr>
            <w:noProof/>
            <w:webHidden/>
          </w:rPr>
          <w:fldChar w:fldCharType="begin"/>
        </w:r>
        <w:r w:rsidR="00657F7D">
          <w:rPr>
            <w:noProof/>
            <w:webHidden/>
          </w:rPr>
          <w:instrText xml:space="preserve"> PAGEREF _Toc78987889 \h </w:instrText>
        </w:r>
        <w:r w:rsidR="00657F7D">
          <w:rPr>
            <w:noProof/>
            <w:webHidden/>
          </w:rPr>
        </w:r>
        <w:r w:rsidR="00657F7D">
          <w:rPr>
            <w:noProof/>
            <w:webHidden/>
          </w:rPr>
          <w:fldChar w:fldCharType="separate"/>
        </w:r>
        <w:r w:rsidR="00657F7D">
          <w:rPr>
            <w:noProof/>
            <w:webHidden/>
          </w:rPr>
          <w:t>6</w:t>
        </w:r>
        <w:r w:rsidR="00657F7D">
          <w:rPr>
            <w:noProof/>
            <w:webHidden/>
          </w:rPr>
          <w:fldChar w:fldCharType="end"/>
        </w:r>
      </w:hyperlink>
    </w:p>
    <w:p w14:paraId="0FA51081" w14:textId="4DFF58EE" w:rsidR="00657F7D" w:rsidRDefault="00984C35">
      <w:pPr>
        <w:pStyle w:val="TOC2"/>
        <w:rPr>
          <w:rFonts w:eastAsiaTheme="minorEastAsia" w:cstheme="minorBidi"/>
          <w:i w:val="0"/>
          <w:noProof/>
          <w:szCs w:val="22"/>
          <w:lang w:val="en-US" w:eastAsia="en-US"/>
        </w:rPr>
      </w:pPr>
      <w:hyperlink w:anchor="_Toc78987890" w:history="1">
        <w:r w:rsidR="00657F7D" w:rsidRPr="00DB05CE">
          <w:rPr>
            <w:rStyle w:val="Hyperlink"/>
            <w:noProof/>
          </w:rPr>
          <w:t>Dėl valstybės ekstremaliosios situacijos valstybės operacijų vadovo paskyrimo tvarkos</w:t>
        </w:r>
        <w:r w:rsidR="00657F7D">
          <w:rPr>
            <w:noProof/>
            <w:webHidden/>
          </w:rPr>
          <w:tab/>
        </w:r>
        <w:r w:rsidR="00657F7D">
          <w:rPr>
            <w:noProof/>
            <w:webHidden/>
          </w:rPr>
          <w:fldChar w:fldCharType="begin"/>
        </w:r>
        <w:r w:rsidR="00657F7D">
          <w:rPr>
            <w:noProof/>
            <w:webHidden/>
          </w:rPr>
          <w:instrText xml:space="preserve"> PAGEREF _Toc78987890 \h </w:instrText>
        </w:r>
        <w:r w:rsidR="00657F7D">
          <w:rPr>
            <w:noProof/>
            <w:webHidden/>
          </w:rPr>
        </w:r>
        <w:r w:rsidR="00657F7D">
          <w:rPr>
            <w:noProof/>
            <w:webHidden/>
          </w:rPr>
          <w:fldChar w:fldCharType="separate"/>
        </w:r>
        <w:r w:rsidR="00657F7D">
          <w:rPr>
            <w:noProof/>
            <w:webHidden/>
          </w:rPr>
          <w:t>6</w:t>
        </w:r>
        <w:r w:rsidR="00657F7D">
          <w:rPr>
            <w:noProof/>
            <w:webHidden/>
          </w:rPr>
          <w:fldChar w:fldCharType="end"/>
        </w:r>
      </w:hyperlink>
    </w:p>
    <w:p w14:paraId="4A76D079" w14:textId="244DE5F5" w:rsidR="00657F7D" w:rsidRDefault="00984C35">
      <w:pPr>
        <w:pStyle w:val="TOC2"/>
        <w:rPr>
          <w:rFonts w:eastAsiaTheme="minorEastAsia" w:cstheme="minorBidi"/>
          <w:i w:val="0"/>
          <w:noProof/>
          <w:szCs w:val="22"/>
          <w:lang w:val="en-US" w:eastAsia="en-US"/>
        </w:rPr>
      </w:pPr>
      <w:hyperlink w:anchor="_Toc78987891" w:history="1">
        <w:r w:rsidR="00657F7D" w:rsidRPr="00DB05CE">
          <w:rPr>
            <w:rStyle w:val="Hyperlink"/>
            <w:noProof/>
          </w:rPr>
          <w:t>Dėl sveikatos apsaugos ministro įsakymo, kuriuo nustatomos Lietuvos nacionalinės sveikatos sistemos viešųjų ir biudžetinių įstaigų, teikiančių asmens sveikatos priežiūros paslaugas, veiklos rezultatų vertinimo rodiklių 2020 metų siektinos reikšmės, dalies teisėtumo</w:t>
        </w:r>
        <w:r w:rsidR="00657F7D">
          <w:rPr>
            <w:noProof/>
            <w:webHidden/>
          </w:rPr>
          <w:tab/>
        </w:r>
        <w:r w:rsidR="00657F7D">
          <w:rPr>
            <w:noProof/>
            <w:webHidden/>
          </w:rPr>
          <w:fldChar w:fldCharType="begin"/>
        </w:r>
        <w:r w:rsidR="00657F7D">
          <w:rPr>
            <w:noProof/>
            <w:webHidden/>
          </w:rPr>
          <w:instrText xml:space="preserve"> PAGEREF _Toc78987891 \h </w:instrText>
        </w:r>
        <w:r w:rsidR="00657F7D">
          <w:rPr>
            <w:noProof/>
            <w:webHidden/>
          </w:rPr>
        </w:r>
        <w:r w:rsidR="00657F7D">
          <w:rPr>
            <w:noProof/>
            <w:webHidden/>
          </w:rPr>
          <w:fldChar w:fldCharType="separate"/>
        </w:r>
        <w:r w:rsidR="00657F7D">
          <w:rPr>
            <w:noProof/>
            <w:webHidden/>
          </w:rPr>
          <w:t>7</w:t>
        </w:r>
        <w:r w:rsidR="00657F7D">
          <w:rPr>
            <w:noProof/>
            <w:webHidden/>
          </w:rPr>
          <w:fldChar w:fldCharType="end"/>
        </w:r>
      </w:hyperlink>
    </w:p>
    <w:p w14:paraId="4B2880DB" w14:textId="17B941B8" w:rsidR="00657F7D" w:rsidRDefault="00984C35">
      <w:pPr>
        <w:pStyle w:val="TOC2"/>
        <w:rPr>
          <w:rFonts w:eastAsiaTheme="minorEastAsia" w:cstheme="minorBidi"/>
          <w:i w:val="0"/>
          <w:noProof/>
          <w:szCs w:val="22"/>
          <w:lang w:val="en-US" w:eastAsia="en-US"/>
        </w:rPr>
      </w:pPr>
      <w:hyperlink w:anchor="_Toc78987892" w:history="1">
        <w:r w:rsidR="00657F7D" w:rsidRPr="00DB05CE">
          <w:rPr>
            <w:rStyle w:val="Hyperlink"/>
            <w:noProof/>
          </w:rPr>
          <w:t>Dėl Lietuvos Respublikos sveikatos apsaugos ministro 2000 m. spalio 6 d. įsakymu Nr. 529 patvirtinto Kompensuojamųjų medicinos pagalbos priemonių sąrašo (C sąrašo) dalies, kurioje reglamentuojamas medicinos pagalbos priemonių, skirtų sergantiems cukriniu diabetu – insulino pompų bei diagnostinių juostelių gliukozei nustatyti – kompensavimas, teisėtumo</w:t>
        </w:r>
        <w:r w:rsidR="00657F7D">
          <w:rPr>
            <w:noProof/>
            <w:webHidden/>
          </w:rPr>
          <w:tab/>
        </w:r>
        <w:r w:rsidR="00657F7D">
          <w:rPr>
            <w:noProof/>
            <w:webHidden/>
          </w:rPr>
          <w:fldChar w:fldCharType="begin"/>
        </w:r>
        <w:r w:rsidR="00657F7D">
          <w:rPr>
            <w:noProof/>
            <w:webHidden/>
          </w:rPr>
          <w:instrText xml:space="preserve"> PAGEREF _Toc78987892 \h </w:instrText>
        </w:r>
        <w:r w:rsidR="00657F7D">
          <w:rPr>
            <w:noProof/>
            <w:webHidden/>
          </w:rPr>
        </w:r>
        <w:r w:rsidR="00657F7D">
          <w:rPr>
            <w:noProof/>
            <w:webHidden/>
          </w:rPr>
          <w:fldChar w:fldCharType="separate"/>
        </w:r>
        <w:r w:rsidR="00657F7D">
          <w:rPr>
            <w:noProof/>
            <w:webHidden/>
          </w:rPr>
          <w:t>8</w:t>
        </w:r>
        <w:r w:rsidR="00657F7D">
          <w:rPr>
            <w:noProof/>
            <w:webHidden/>
          </w:rPr>
          <w:fldChar w:fldCharType="end"/>
        </w:r>
      </w:hyperlink>
    </w:p>
    <w:p w14:paraId="6BE435A9" w14:textId="7D15510F" w:rsidR="00657F7D" w:rsidRDefault="00984C35">
      <w:pPr>
        <w:pStyle w:val="TOC2"/>
        <w:rPr>
          <w:rFonts w:eastAsiaTheme="minorEastAsia" w:cstheme="minorBidi"/>
          <w:i w:val="0"/>
          <w:noProof/>
          <w:szCs w:val="22"/>
          <w:lang w:val="en-US" w:eastAsia="en-US"/>
        </w:rPr>
      </w:pPr>
      <w:hyperlink w:anchor="_Toc78987893" w:history="1">
        <w:r w:rsidR="00657F7D" w:rsidRPr="00DB05CE">
          <w:rPr>
            <w:rStyle w:val="Hyperlink"/>
            <w:noProof/>
          </w:rPr>
          <w:t>Dėl Motorinės transporto priemonės pripažinimo istorine motorine transporto priemone tvarkos aprašo teisėtumo</w:t>
        </w:r>
        <w:r w:rsidR="00657F7D">
          <w:rPr>
            <w:noProof/>
            <w:webHidden/>
          </w:rPr>
          <w:tab/>
        </w:r>
        <w:r w:rsidR="00657F7D">
          <w:rPr>
            <w:noProof/>
            <w:webHidden/>
          </w:rPr>
          <w:fldChar w:fldCharType="begin"/>
        </w:r>
        <w:r w:rsidR="00657F7D">
          <w:rPr>
            <w:noProof/>
            <w:webHidden/>
          </w:rPr>
          <w:instrText xml:space="preserve"> PAGEREF _Toc78987893 \h </w:instrText>
        </w:r>
        <w:r w:rsidR="00657F7D">
          <w:rPr>
            <w:noProof/>
            <w:webHidden/>
          </w:rPr>
        </w:r>
        <w:r w:rsidR="00657F7D">
          <w:rPr>
            <w:noProof/>
            <w:webHidden/>
          </w:rPr>
          <w:fldChar w:fldCharType="separate"/>
        </w:r>
        <w:r w:rsidR="00657F7D">
          <w:rPr>
            <w:noProof/>
            <w:webHidden/>
          </w:rPr>
          <w:t>9</w:t>
        </w:r>
        <w:r w:rsidR="00657F7D">
          <w:rPr>
            <w:noProof/>
            <w:webHidden/>
          </w:rPr>
          <w:fldChar w:fldCharType="end"/>
        </w:r>
      </w:hyperlink>
    </w:p>
    <w:p w14:paraId="2CEB8803" w14:textId="4BB6F0DC" w:rsidR="00657F7D" w:rsidRDefault="00984C35">
      <w:pPr>
        <w:pStyle w:val="TOC2"/>
        <w:rPr>
          <w:rFonts w:eastAsiaTheme="minorEastAsia" w:cstheme="minorBidi"/>
          <w:i w:val="0"/>
          <w:noProof/>
          <w:szCs w:val="22"/>
          <w:lang w:val="en-US" w:eastAsia="en-US"/>
        </w:rPr>
      </w:pPr>
      <w:hyperlink w:anchor="_Toc78987894" w:history="1">
        <w:r w:rsidR="00657F7D" w:rsidRPr="00DB05CE">
          <w:rPr>
            <w:rStyle w:val="Hyperlink"/>
            <w:noProof/>
          </w:rPr>
          <w:t>Dėl Leidimų vežti keleivius reguliaraus susisiekimo kelių transporto maršrutais išdavimo taisyklių 14.5 ir 22 punktų, kuriuose įtvirtinti atvejai, kada yra organizuojamas (ar gali būti neorganizuojamas) konkursas vežėjams parinkti vežti keleivius kompetentingos įstaigos nustatytais maršrutais, teisėtumo</w:t>
        </w:r>
        <w:r w:rsidR="00657F7D">
          <w:rPr>
            <w:noProof/>
            <w:webHidden/>
          </w:rPr>
          <w:tab/>
        </w:r>
        <w:r w:rsidR="00657F7D">
          <w:rPr>
            <w:noProof/>
            <w:webHidden/>
          </w:rPr>
          <w:fldChar w:fldCharType="begin"/>
        </w:r>
        <w:r w:rsidR="00657F7D">
          <w:rPr>
            <w:noProof/>
            <w:webHidden/>
          </w:rPr>
          <w:instrText xml:space="preserve"> PAGEREF _Toc78987894 \h </w:instrText>
        </w:r>
        <w:r w:rsidR="00657F7D">
          <w:rPr>
            <w:noProof/>
            <w:webHidden/>
          </w:rPr>
        </w:r>
        <w:r w:rsidR="00657F7D">
          <w:rPr>
            <w:noProof/>
            <w:webHidden/>
          </w:rPr>
          <w:fldChar w:fldCharType="separate"/>
        </w:r>
        <w:r w:rsidR="00657F7D">
          <w:rPr>
            <w:noProof/>
            <w:webHidden/>
          </w:rPr>
          <w:t>11</w:t>
        </w:r>
        <w:r w:rsidR="00657F7D">
          <w:rPr>
            <w:noProof/>
            <w:webHidden/>
          </w:rPr>
          <w:fldChar w:fldCharType="end"/>
        </w:r>
      </w:hyperlink>
    </w:p>
    <w:p w14:paraId="62CD990E" w14:textId="079AB683" w:rsidR="00657F7D" w:rsidRDefault="00984C35">
      <w:pPr>
        <w:pStyle w:val="TOC2"/>
        <w:rPr>
          <w:rFonts w:eastAsiaTheme="minorEastAsia" w:cstheme="minorBidi"/>
          <w:i w:val="0"/>
          <w:noProof/>
          <w:szCs w:val="22"/>
          <w:lang w:val="en-US" w:eastAsia="en-US"/>
        </w:rPr>
      </w:pPr>
      <w:hyperlink w:anchor="_Toc78987895" w:history="1">
        <w:r w:rsidR="00657F7D" w:rsidRPr="00DB05CE">
          <w:rPr>
            <w:rStyle w:val="Hyperlink"/>
            <w:noProof/>
          </w:rPr>
          <w:t>Dėl norminio teisės akto, kurio galiojimas pasibaigęs, teisėtumo tyrimo, gavus abstraktų pareiškimą</w:t>
        </w:r>
        <w:r w:rsidR="00657F7D">
          <w:rPr>
            <w:noProof/>
            <w:webHidden/>
          </w:rPr>
          <w:tab/>
        </w:r>
        <w:r w:rsidR="00657F7D">
          <w:rPr>
            <w:noProof/>
            <w:webHidden/>
          </w:rPr>
          <w:fldChar w:fldCharType="begin"/>
        </w:r>
        <w:r w:rsidR="00657F7D">
          <w:rPr>
            <w:noProof/>
            <w:webHidden/>
          </w:rPr>
          <w:instrText xml:space="preserve"> PAGEREF _Toc78987895 \h </w:instrText>
        </w:r>
        <w:r w:rsidR="00657F7D">
          <w:rPr>
            <w:noProof/>
            <w:webHidden/>
          </w:rPr>
        </w:r>
        <w:r w:rsidR="00657F7D">
          <w:rPr>
            <w:noProof/>
            <w:webHidden/>
          </w:rPr>
          <w:fldChar w:fldCharType="separate"/>
        </w:r>
        <w:r w:rsidR="00657F7D">
          <w:rPr>
            <w:noProof/>
            <w:webHidden/>
          </w:rPr>
          <w:t>12</w:t>
        </w:r>
        <w:r w:rsidR="00657F7D">
          <w:rPr>
            <w:noProof/>
            <w:webHidden/>
          </w:rPr>
          <w:fldChar w:fldCharType="end"/>
        </w:r>
      </w:hyperlink>
    </w:p>
    <w:p w14:paraId="0475903F" w14:textId="57952F40" w:rsidR="00657F7D" w:rsidRDefault="00984C35">
      <w:pPr>
        <w:pStyle w:val="TOC1"/>
        <w:rPr>
          <w:rFonts w:eastAsiaTheme="minorEastAsia" w:cstheme="minorBidi"/>
          <w:b w:val="0"/>
          <w:bCs w:val="0"/>
          <w:caps w:val="0"/>
          <w:noProof/>
          <w:szCs w:val="22"/>
          <w:lang w:val="en-US" w:eastAsia="en-US"/>
        </w:rPr>
      </w:pPr>
      <w:hyperlink w:anchor="_Toc78987896" w:history="1">
        <w:r w:rsidR="00657F7D" w:rsidRPr="00DB05CE">
          <w:rPr>
            <w:rStyle w:val="Hyperlink"/>
            <w:rFonts w:cstheme="minorHAnsi"/>
            <w:noProof/>
          </w:rPr>
          <w:t>6. Sveikatos apsauga</w:t>
        </w:r>
        <w:r w:rsidR="00657F7D">
          <w:rPr>
            <w:noProof/>
            <w:webHidden/>
          </w:rPr>
          <w:tab/>
        </w:r>
        <w:r w:rsidR="00657F7D">
          <w:rPr>
            <w:noProof/>
            <w:webHidden/>
          </w:rPr>
          <w:fldChar w:fldCharType="begin"/>
        </w:r>
        <w:r w:rsidR="00657F7D">
          <w:rPr>
            <w:noProof/>
            <w:webHidden/>
          </w:rPr>
          <w:instrText xml:space="preserve"> PAGEREF _Toc78987896 \h </w:instrText>
        </w:r>
        <w:r w:rsidR="00657F7D">
          <w:rPr>
            <w:noProof/>
            <w:webHidden/>
          </w:rPr>
        </w:r>
        <w:r w:rsidR="00657F7D">
          <w:rPr>
            <w:noProof/>
            <w:webHidden/>
          </w:rPr>
          <w:fldChar w:fldCharType="separate"/>
        </w:r>
        <w:r w:rsidR="00657F7D">
          <w:rPr>
            <w:noProof/>
            <w:webHidden/>
          </w:rPr>
          <w:t>13</w:t>
        </w:r>
        <w:r w:rsidR="00657F7D">
          <w:rPr>
            <w:noProof/>
            <w:webHidden/>
          </w:rPr>
          <w:fldChar w:fldCharType="end"/>
        </w:r>
      </w:hyperlink>
    </w:p>
    <w:p w14:paraId="2D2B726A" w14:textId="678083A1" w:rsidR="00657F7D" w:rsidRDefault="00984C35">
      <w:pPr>
        <w:pStyle w:val="TOC2"/>
        <w:rPr>
          <w:rFonts w:eastAsiaTheme="minorEastAsia" w:cstheme="minorBidi"/>
          <w:i w:val="0"/>
          <w:noProof/>
          <w:szCs w:val="22"/>
          <w:lang w:val="en-US" w:eastAsia="en-US"/>
        </w:rPr>
      </w:pPr>
      <w:hyperlink w:anchor="_Toc78987897" w:history="1">
        <w:r w:rsidR="00657F7D" w:rsidRPr="00DB05CE">
          <w:rPr>
            <w:rStyle w:val="Hyperlink"/>
            <w:rFonts w:eastAsia="Calibri" w:cstheme="minorHAnsi"/>
            <w:noProof/>
          </w:rPr>
          <w:t xml:space="preserve">Dėl pareigos </w:t>
        </w:r>
        <w:r w:rsidR="00657F7D" w:rsidRPr="00DB05CE">
          <w:rPr>
            <w:rStyle w:val="Hyperlink"/>
            <w:rFonts w:eastAsia="Calibri" w:cstheme="minorHAnsi"/>
            <w:iCs/>
            <w:noProof/>
          </w:rPr>
          <w:t>pacientą aiškiai ir suprantamai informuoti, už ką jis papildomai sumoka, turėdamas teisę gauti nemokamas medicinos paslaugas</w:t>
        </w:r>
        <w:r w:rsidR="00657F7D">
          <w:rPr>
            <w:noProof/>
            <w:webHidden/>
          </w:rPr>
          <w:tab/>
        </w:r>
        <w:r w:rsidR="00657F7D">
          <w:rPr>
            <w:noProof/>
            <w:webHidden/>
          </w:rPr>
          <w:fldChar w:fldCharType="begin"/>
        </w:r>
        <w:r w:rsidR="00657F7D">
          <w:rPr>
            <w:noProof/>
            <w:webHidden/>
          </w:rPr>
          <w:instrText xml:space="preserve"> PAGEREF _Toc78987897 \h </w:instrText>
        </w:r>
        <w:r w:rsidR="00657F7D">
          <w:rPr>
            <w:noProof/>
            <w:webHidden/>
          </w:rPr>
        </w:r>
        <w:r w:rsidR="00657F7D">
          <w:rPr>
            <w:noProof/>
            <w:webHidden/>
          </w:rPr>
          <w:fldChar w:fldCharType="separate"/>
        </w:r>
        <w:r w:rsidR="00657F7D">
          <w:rPr>
            <w:noProof/>
            <w:webHidden/>
          </w:rPr>
          <w:t>14</w:t>
        </w:r>
        <w:r w:rsidR="00657F7D">
          <w:rPr>
            <w:noProof/>
            <w:webHidden/>
          </w:rPr>
          <w:fldChar w:fldCharType="end"/>
        </w:r>
      </w:hyperlink>
    </w:p>
    <w:p w14:paraId="76D128D1" w14:textId="7C27B1CC" w:rsidR="00657F7D" w:rsidRDefault="00984C35">
      <w:pPr>
        <w:pStyle w:val="TOC1"/>
        <w:rPr>
          <w:rFonts w:eastAsiaTheme="minorEastAsia" w:cstheme="minorBidi"/>
          <w:b w:val="0"/>
          <w:bCs w:val="0"/>
          <w:caps w:val="0"/>
          <w:noProof/>
          <w:szCs w:val="22"/>
          <w:lang w:val="en-US" w:eastAsia="en-US"/>
        </w:rPr>
      </w:pPr>
      <w:hyperlink w:anchor="_Toc78987898" w:history="1">
        <w:r w:rsidR="00657F7D" w:rsidRPr="00DB05CE">
          <w:rPr>
            <w:rStyle w:val="Hyperlink"/>
            <w:rFonts w:cstheme="minorHAnsi"/>
            <w:noProof/>
          </w:rPr>
          <w:t>9. Prieglobstis</w:t>
        </w:r>
        <w:r w:rsidR="00657F7D">
          <w:rPr>
            <w:noProof/>
            <w:webHidden/>
          </w:rPr>
          <w:tab/>
        </w:r>
        <w:r w:rsidR="00657F7D">
          <w:rPr>
            <w:noProof/>
            <w:webHidden/>
          </w:rPr>
          <w:fldChar w:fldCharType="begin"/>
        </w:r>
        <w:r w:rsidR="00657F7D">
          <w:rPr>
            <w:noProof/>
            <w:webHidden/>
          </w:rPr>
          <w:instrText xml:space="preserve"> PAGEREF _Toc78987898 \h </w:instrText>
        </w:r>
        <w:r w:rsidR="00657F7D">
          <w:rPr>
            <w:noProof/>
            <w:webHidden/>
          </w:rPr>
        </w:r>
        <w:r w:rsidR="00657F7D">
          <w:rPr>
            <w:noProof/>
            <w:webHidden/>
          </w:rPr>
          <w:fldChar w:fldCharType="separate"/>
        </w:r>
        <w:r w:rsidR="00657F7D">
          <w:rPr>
            <w:noProof/>
            <w:webHidden/>
          </w:rPr>
          <w:t>14</w:t>
        </w:r>
        <w:r w:rsidR="00657F7D">
          <w:rPr>
            <w:noProof/>
            <w:webHidden/>
          </w:rPr>
          <w:fldChar w:fldCharType="end"/>
        </w:r>
      </w:hyperlink>
    </w:p>
    <w:p w14:paraId="5117D1BC" w14:textId="7232F219" w:rsidR="00657F7D" w:rsidRDefault="00984C35">
      <w:pPr>
        <w:pStyle w:val="TOC2"/>
        <w:rPr>
          <w:rFonts w:eastAsiaTheme="minorEastAsia" w:cstheme="minorBidi"/>
          <w:i w:val="0"/>
          <w:noProof/>
          <w:szCs w:val="22"/>
          <w:lang w:val="en-US" w:eastAsia="en-US"/>
        </w:rPr>
      </w:pPr>
      <w:hyperlink w:anchor="_Toc78987899" w:history="1">
        <w:r w:rsidR="00657F7D" w:rsidRPr="00DB05CE">
          <w:rPr>
            <w:rStyle w:val="Hyperlink"/>
            <w:noProof/>
          </w:rPr>
          <w:t>Dėl valstybės institucijos pareigos nagrinėjant prieglobsčio prašymą surinkti pakankamai informacijos apie kilmės šalį</w:t>
        </w:r>
        <w:r w:rsidR="00657F7D">
          <w:rPr>
            <w:noProof/>
            <w:webHidden/>
          </w:rPr>
          <w:tab/>
        </w:r>
        <w:r w:rsidR="00657F7D">
          <w:rPr>
            <w:noProof/>
            <w:webHidden/>
          </w:rPr>
          <w:fldChar w:fldCharType="begin"/>
        </w:r>
        <w:r w:rsidR="00657F7D">
          <w:rPr>
            <w:noProof/>
            <w:webHidden/>
          </w:rPr>
          <w:instrText xml:space="preserve"> PAGEREF _Toc78987899 \h </w:instrText>
        </w:r>
        <w:r w:rsidR="00657F7D">
          <w:rPr>
            <w:noProof/>
            <w:webHidden/>
          </w:rPr>
        </w:r>
        <w:r w:rsidR="00657F7D">
          <w:rPr>
            <w:noProof/>
            <w:webHidden/>
          </w:rPr>
          <w:fldChar w:fldCharType="separate"/>
        </w:r>
        <w:r w:rsidR="00657F7D">
          <w:rPr>
            <w:noProof/>
            <w:webHidden/>
          </w:rPr>
          <w:t>15</w:t>
        </w:r>
        <w:r w:rsidR="00657F7D">
          <w:rPr>
            <w:noProof/>
            <w:webHidden/>
          </w:rPr>
          <w:fldChar w:fldCharType="end"/>
        </w:r>
      </w:hyperlink>
    </w:p>
    <w:p w14:paraId="19D60439" w14:textId="1AA56A59" w:rsidR="00657F7D" w:rsidRDefault="00984C35">
      <w:pPr>
        <w:pStyle w:val="TOC1"/>
        <w:rPr>
          <w:rFonts w:eastAsiaTheme="minorEastAsia" w:cstheme="minorBidi"/>
          <w:b w:val="0"/>
          <w:bCs w:val="0"/>
          <w:caps w:val="0"/>
          <w:noProof/>
          <w:szCs w:val="22"/>
          <w:lang w:val="en-US" w:eastAsia="en-US"/>
        </w:rPr>
      </w:pPr>
      <w:hyperlink w:anchor="_Toc78987900" w:history="1">
        <w:r w:rsidR="00657F7D" w:rsidRPr="00DB05CE">
          <w:rPr>
            <w:rStyle w:val="Hyperlink"/>
            <w:rFonts w:eastAsia="Calibri" w:cstheme="minorHAnsi"/>
            <w:noProof/>
            <w:lang w:eastAsia="en-US"/>
          </w:rPr>
          <w:t>14. Aplinkos apsauga</w:t>
        </w:r>
        <w:r w:rsidR="00657F7D">
          <w:rPr>
            <w:noProof/>
            <w:webHidden/>
          </w:rPr>
          <w:tab/>
        </w:r>
        <w:r w:rsidR="00657F7D">
          <w:rPr>
            <w:noProof/>
            <w:webHidden/>
          </w:rPr>
          <w:fldChar w:fldCharType="begin"/>
        </w:r>
        <w:r w:rsidR="00657F7D">
          <w:rPr>
            <w:noProof/>
            <w:webHidden/>
          </w:rPr>
          <w:instrText xml:space="preserve"> PAGEREF _Toc78987900 \h </w:instrText>
        </w:r>
        <w:r w:rsidR="00657F7D">
          <w:rPr>
            <w:noProof/>
            <w:webHidden/>
          </w:rPr>
        </w:r>
        <w:r w:rsidR="00657F7D">
          <w:rPr>
            <w:noProof/>
            <w:webHidden/>
          </w:rPr>
          <w:fldChar w:fldCharType="separate"/>
        </w:r>
        <w:r w:rsidR="00657F7D">
          <w:rPr>
            <w:noProof/>
            <w:webHidden/>
          </w:rPr>
          <w:t>16</w:t>
        </w:r>
        <w:r w:rsidR="00657F7D">
          <w:rPr>
            <w:noProof/>
            <w:webHidden/>
          </w:rPr>
          <w:fldChar w:fldCharType="end"/>
        </w:r>
      </w:hyperlink>
    </w:p>
    <w:p w14:paraId="426CB9E7" w14:textId="4C2AF991" w:rsidR="00657F7D" w:rsidRDefault="00984C35">
      <w:pPr>
        <w:pStyle w:val="TOC2"/>
        <w:rPr>
          <w:rFonts w:eastAsiaTheme="minorEastAsia" w:cstheme="minorBidi"/>
          <w:i w:val="0"/>
          <w:noProof/>
          <w:szCs w:val="22"/>
          <w:lang w:val="en-US" w:eastAsia="en-US"/>
        </w:rPr>
      </w:pPr>
      <w:hyperlink w:anchor="_Toc78987901" w:history="1">
        <w:r w:rsidR="00657F7D" w:rsidRPr="00DB05CE">
          <w:rPr>
            <w:rStyle w:val="Hyperlink"/>
            <w:rFonts w:eastAsia="Calibri" w:cstheme="minorHAnsi"/>
            <w:noProof/>
          </w:rPr>
          <w:t>Dėl didžiausio vienu metu leidžiamo laikyti atliekų kiekio įmonės eksploatuojamoje atviroje aikštelėje</w:t>
        </w:r>
        <w:r w:rsidR="00657F7D">
          <w:rPr>
            <w:noProof/>
            <w:webHidden/>
          </w:rPr>
          <w:tab/>
        </w:r>
        <w:r w:rsidR="00657F7D">
          <w:rPr>
            <w:noProof/>
            <w:webHidden/>
          </w:rPr>
          <w:fldChar w:fldCharType="begin"/>
        </w:r>
        <w:r w:rsidR="00657F7D">
          <w:rPr>
            <w:noProof/>
            <w:webHidden/>
          </w:rPr>
          <w:instrText xml:space="preserve"> PAGEREF _Toc78987901 \h </w:instrText>
        </w:r>
        <w:r w:rsidR="00657F7D">
          <w:rPr>
            <w:noProof/>
            <w:webHidden/>
          </w:rPr>
        </w:r>
        <w:r w:rsidR="00657F7D">
          <w:rPr>
            <w:noProof/>
            <w:webHidden/>
          </w:rPr>
          <w:fldChar w:fldCharType="separate"/>
        </w:r>
        <w:r w:rsidR="00657F7D">
          <w:rPr>
            <w:noProof/>
            <w:webHidden/>
          </w:rPr>
          <w:t>16</w:t>
        </w:r>
        <w:r w:rsidR="00657F7D">
          <w:rPr>
            <w:noProof/>
            <w:webHidden/>
          </w:rPr>
          <w:fldChar w:fldCharType="end"/>
        </w:r>
      </w:hyperlink>
    </w:p>
    <w:p w14:paraId="6024996D" w14:textId="19810697" w:rsidR="00657F7D" w:rsidRDefault="00984C35">
      <w:pPr>
        <w:pStyle w:val="TOC2"/>
        <w:rPr>
          <w:rFonts w:eastAsiaTheme="minorEastAsia" w:cstheme="minorBidi"/>
          <w:i w:val="0"/>
          <w:noProof/>
          <w:szCs w:val="22"/>
          <w:lang w:val="en-US" w:eastAsia="en-US"/>
        </w:rPr>
      </w:pPr>
      <w:hyperlink w:anchor="_Toc78987902" w:history="1">
        <w:r w:rsidR="00657F7D" w:rsidRPr="00DB05CE">
          <w:rPr>
            <w:rStyle w:val="Hyperlink"/>
            <w:rFonts w:eastAsia="Calibri" w:cstheme="minorHAnsi"/>
            <w:noProof/>
          </w:rPr>
          <w:t xml:space="preserve">Dėl </w:t>
        </w:r>
        <w:r w:rsidR="00657F7D" w:rsidRPr="00DB05CE">
          <w:rPr>
            <w:rStyle w:val="Hyperlink"/>
            <w:rFonts w:eastAsia="Calibri" w:cstheme="minorHAnsi"/>
            <w:bCs/>
            <w:noProof/>
          </w:rPr>
          <w:t xml:space="preserve">asociacijos, </w:t>
        </w:r>
        <w:r w:rsidR="00657F7D" w:rsidRPr="00DB05CE">
          <w:rPr>
            <w:rStyle w:val="Hyperlink"/>
            <w:rFonts w:eastAsia="Calibri" w:cstheme="minorHAnsi"/>
            <w:bCs/>
            <w:iCs/>
            <w:noProof/>
          </w:rPr>
          <w:t>kuri</w:t>
        </w:r>
        <w:r w:rsidR="00657F7D" w:rsidRPr="00DB05CE">
          <w:rPr>
            <w:rStyle w:val="Hyperlink"/>
            <w:rFonts w:eastAsia="Calibri" w:cstheme="minorHAnsi"/>
            <w:bCs/>
            <w:noProof/>
          </w:rPr>
          <w:t xml:space="preserve"> skatina aplinkos apsaugą, teisės kreiptis į teismą </w:t>
        </w:r>
        <w:r w:rsidR="00657F7D" w:rsidRPr="00DB05CE">
          <w:rPr>
            <w:rStyle w:val="Hyperlink"/>
            <w:rFonts w:eastAsia="Calibri" w:cstheme="minorHAnsi"/>
            <w:bCs/>
            <w:iCs/>
            <w:noProof/>
          </w:rPr>
          <w:t>dėl viešojo intereso gynimo, siekiant išsaugoti želdinius (medžius)</w:t>
        </w:r>
        <w:r w:rsidR="00657F7D">
          <w:rPr>
            <w:noProof/>
            <w:webHidden/>
          </w:rPr>
          <w:tab/>
        </w:r>
        <w:r w:rsidR="00657F7D">
          <w:rPr>
            <w:noProof/>
            <w:webHidden/>
          </w:rPr>
          <w:fldChar w:fldCharType="begin"/>
        </w:r>
        <w:r w:rsidR="00657F7D">
          <w:rPr>
            <w:noProof/>
            <w:webHidden/>
          </w:rPr>
          <w:instrText xml:space="preserve"> PAGEREF _Toc78987902 \h </w:instrText>
        </w:r>
        <w:r w:rsidR="00657F7D">
          <w:rPr>
            <w:noProof/>
            <w:webHidden/>
          </w:rPr>
        </w:r>
        <w:r w:rsidR="00657F7D">
          <w:rPr>
            <w:noProof/>
            <w:webHidden/>
          </w:rPr>
          <w:fldChar w:fldCharType="separate"/>
        </w:r>
        <w:r w:rsidR="00657F7D">
          <w:rPr>
            <w:noProof/>
            <w:webHidden/>
          </w:rPr>
          <w:t>17</w:t>
        </w:r>
        <w:r w:rsidR="00657F7D">
          <w:rPr>
            <w:noProof/>
            <w:webHidden/>
          </w:rPr>
          <w:fldChar w:fldCharType="end"/>
        </w:r>
      </w:hyperlink>
    </w:p>
    <w:p w14:paraId="771EC183" w14:textId="4FA09465" w:rsidR="00657F7D" w:rsidRDefault="00984C35">
      <w:pPr>
        <w:pStyle w:val="TOC1"/>
        <w:rPr>
          <w:rFonts w:eastAsiaTheme="minorEastAsia" w:cstheme="minorBidi"/>
          <w:b w:val="0"/>
          <w:bCs w:val="0"/>
          <w:caps w:val="0"/>
          <w:noProof/>
          <w:szCs w:val="22"/>
          <w:lang w:val="en-US" w:eastAsia="en-US"/>
        </w:rPr>
      </w:pPr>
      <w:hyperlink w:anchor="_Toc78987903" w:history="1">
        <w:r w:rsidR="00657F7D" w:rsidRPr="00DB05CE">
          <w:rPr>
            <w:rStyle w:val="Hyperlink"/>
            <w:rFonts w:cstheme="minorHAnsi"/>
            <w:noProof/>
          </w:rPr>
          <w:t>20. Civilinė atsakomybė už žalą, atsiradusią dėl valdžios institucijų neteisėtų veiksmų</w:t>
        </w:r>
        <w:r w:rsidR="00657F7D">
          <w:rPr>
            <w:noProof/>
            <w:webHidden/>
          </w:rPr>
          <w:tab/>
        </w:r>
        <w:r w:rsidR="00657F7D">
          <w:rPr>
            <w:noProof/>
            <w:webHidden/>
          </w:rPr>
          <w:fldChar w:fldCharType="begin"/>
        </w:r>
        <w:r w:rsidR="00657F7D">
          <w:rPr>
            <w:noProof/>
            <w:webHidden/>
          </w:rPr>
          <w:instrText xml:space="preserve"> PAGEREF _Toc78987903 \h </w:instrText>
        </w:r>
        <w:r w:rsidR="00657F7D">
          <w:rPr>
            <w:noProof/>
            <w:webHidden/>
          </w:rPr>
        </w:r>
        <w:r w:rsidR="00657F7D">
          <w:rPr>
            <w:noProof/>
            <w:webHidden/>
          </w:rPr>
          <w:fldChar w:fldCharType="separate"/>
        </w:r>
        <w:r w:rsidR="00657F7D">
          <w:rPr>
            <w:noProof/>
            <w:webHidden/>
          </w:rPr>
          <w:t>20</w:t>
        </w:r>
        <w:r w:rsidR="00657F7D">
          <w:rPr>
            <w:noProof/>
            <w:webHidden/>
          </w:rPr>
          <w:fldChar w:fldCharType="end"/>
        </w:r>
      </w:hyperlink>
    </w:p>
    <w:p w14:paraId="71F2B366" w14:textId="52012DC0" w:rsidR="00657F7D" w:rsidRDefault="00984C35">
      <w:pPr>
        <w:pStyle w:val="TOC2"/>
        <w:rPr>
          <w:rFonts w:eastAsiaTheme="minorEastAsia" w:cstheme="minorBidi"/>
          <w:i w:val="0"/>
          <w:noProof/>
          <w:szCs w:val="22"/>
          <w:lang w:val="en-US" w:eastAsia="en-US"/>
        </w:rPr>
      </w:pPr>
      <w:hyperlink w:anchor="_Toc78987904" w:history="1">
        <w:r w:rsidR="00657F7D" w:rsidRPr="00DB05CE">
          <w:rPr>
            <w:rStyle w:val="Hyperlink"/>
            <w:bCs/>
            <w:noProof/>
          </w:rPr>
          <w:t>Dėl</w:t>
        </w:r>
        <w:r w:rsidR="00657F7D" w:rsidRPr="00DB05CE">
          <w:rPr>
            <w:rStyle w:val="Hyperlink"/>
            <w:noProof/>
          </w:rPr>
          <w:t xml:space="preserve"> žalos atlyginimo už Neringoje vykdant teismo sprendimą privalomus nugriauti pastatus</w:t>
        </w:r>
        <w:r w:rsidR="00657F7D">
          <w:rPr>
            <w:noProof/>
            <w:webHidden/>
          </w:rPr>
          <w:tab/>
        </w:r>
        <w:r w:rsidR="00657F7D">
          <w:rPr>
            <w:noProof/>
            <w:webHidden/>
          </w:rPr>
          <w:fldChar w:fldCharType="begin"/>
        </w:r>
        <w:r w:rsidR="00657F7D">
          <w:rPr>
            <w:noProof/>
            <w:webHidden/>
          </w:rPr>
          <w:instrText xml:space="preserve"> PAGEREF _Toc78987904 \h </w:instrText>
        </w:r>
        <w:r w:rsidR="00657F7D">
          <w:rPr>
            <w:noProof/>
            <w:webHidden/>
          </w:rPr>
        </w:r>
        <w:r w:rsidR="00657F7D">
          <w:rPr>
            <w:noProof/>
            <w:webHidden/>
          </w:rPr>
          <w:fldChar w:fldCharType="separate"/>
        </w:r>
        <w:r w:rsidR="00657F7D">
          <w:rPr>
            <w:noProof/>
            <w:webHidden/>
          </w:rPr>
          <w:t>20</w:t>
        </w:r>
        <w:r w:rsidR="00657F7D">
          <w:rPr>
            <w:noProof/>
            <w:webHidden/>
          </w:rPr>
          <w:fldChar w:fldCharType="end"/>
        </w:r>
      </w:hyperlink>
    </w:p>
    <w:p w14:paraId="06D95727" w14:textId="589030F6" w:rsidR="00657F7D" w:rsidRDefault="00984C35">
      <w:pPr>
        <w:pStyle w:val="TOC2"/>
        <w:rPr>
          <w:rFonts w:eastAsiaTheme="minorEastAsia" w:cstheme="minorBidi"/>
          <w:i w:val="0"/>
          <w:noProof/>
          <w:szCs w:val="22"/>
          <w:lang w:val="en-US" w:eastAsia="en-US"/>
        </w:rPr>
      </w:pPr>
      <w:hyperlink w:anchor="_Toc78987905" w:history="1">
        <w:r w:rsidR="00657F7D" w:rsidRPr="00DB05CE">
          <w:rPr>
            <w:rStyle w:val="Hyperlink"/>
            <w:bCs/>
            <w:noProof/>
          </w:rPr>
          <w:t>Dėl</w:t>
        </w:r>
        <w:r w:rsidR="00657F7D" w:rsidRPr="00DB05CE">
          <w:rPr>
            <w:rStyle w:val="Hyperlink"/>
            <w:noProof/>
          </w:rPr>
          <w:t xml:space="preserve"> žalos atlyginimo už valstybinėje žemėje neteisėtai pastatytų statinių nugriovimą</w:t>
        </w:r>
        <w:r w:rsidR="00657F7D">
          <w:rPr>
            <w:noProof/>
            <w:webHidden/>
          </w:rPr>
          <w:tab/>
        </w:r>
        <w:r w:rsidR="00657F7D">
          <w:rPr>
            <w:noProof/>
            <w:webHidden/>
          </w:rPr>
          <w:fldChar w:fldCharType="begin"/>
        </w:r>
        <w:r w:rsidR="00657F7D">
          <w:rPr>
            <w:noProof/>
            <w:webHidden/>
          </w:rPr>
          <w:instrText xml:space="preserve"> PAGEREF _Toc78987905 \h </w:instrText>
        </w:r>
        <w:r w:rsidR="00657F7D">
          <w:rPr>
            <w:noProof/>
            <w:webHidden/>
          </w:rPr>
        </w:r>
        <w:r w:rsidR="00657F7D">
          <w:rPr>
            <w:noProof/>
            <w:webHidden/>
          </w:rPr>
          <w:fldChar w:fldCharType="separate"/>
        </w:r>
        <w:r w:rsidR="00657F7D">
          <w:rPr>
            <w:noProof/>
            <w:webHidden/>
          </w:rPr>
          <w:t>21</w:t>
        </w:r>
        <w:r w:rsidR="00657F7D">
          <w:rPr>
            <w:noProof/>
            <w:webHidden/>
          </w:rPr>
          <w:fldChar w:fldCharType="end"/>
        </w:r>
      </w:hyperlink>
    </w:p>
    <w:p w14:paraId="5AF139D3" w14:textId="6E269551" w:rsidR="00657F7D" w:rsidRDefault="00984C35">
      <w:pPr>
        <w:pStyle w:val="TOC2"/>
        <w:rPr>
          <w:rFonts w:eastAsiaTheme="minorEastAsia" w:cstheme="minorBidi"/>
          <w:i w:val="0"/>
          <w:noProof/>
          <w:szCs w:val="22"/>
          <w:lang w:val="en-US" w:eastAsia="en-US"/>
        </w:rPr>
      </w:pPr>
      <w:hyperlink w:anchor="_Toc78987906" w:history="1">
        <w:r w:rsidR="00657F7D" w:rsidRPr="00DB05CE">
          <w:rPr>
            <w:rStyle w:val="Hyperlink"/>
            <w:noProof/>
          </w:rPr>
          <w:t>Dėl privatumo naudojantis sanitariniu mazgu, kai asmuo kameroje buvo laikomas vienas</w:t>
        </w:r>
        <w:r w:rsidR="00657F7D">
          <w:rPr>
            <w:noProof/>
            <w:webHidden/>
          </w:rPr>
          <w:tab/>
        </w:r>
        <w:r w:rsidR="00657F7D">
          <w:rPr>
            <w:noProof/>
            <w:webHidden/>
          </w:rPr>
          <w:fldChar w:fldCharType="begin"/>
        </w:r>
        <w:r w:rsidR="00657F7D">
          <w:rPr>
            <w:noProof/>
            <w:webHidden/>
          </w:rPr>
          <w:instrText xml:space="preserve"> PAGEREF _Toc78987906 \h </w:instrText>
        </w:r>
        <w:r w:rsidR="00657F7D">
          <w:rPr>
            <w:noProof/>
            <w:webHidden/>
          </w:rPr>
        </w:r>
        <w:r w:rsidR="00657F7D">
          <w:rPr>
            <w:noProof/>
            <w:webHidden/>
          </w:rPr>
          <w:fldChar w:fldCharType="separate"/>
        </w:r>
        <w:r w:rsidR="00657F7D">
          <w:rPr>
            <w:noProof/>
            <w:webHidden/>
          </w:rPr>
          <w:t>22</w:t>
        </w:r>
        <w:r w:rsidR="00657F7D">
          <w:rPr>
            <w:noProof/>
            <w:webHidden/>
          </w:rPr>
          <w:fldChar w:fldCharType="end"/>
        </w:r>
      </w:hyperlink>
    </w:p>
    <w:p w14:paraId="73443881" w14:textId="529B22C0" w:rsidR="00657F7D" w:rsidRDefault="00984C35">
      <w:pPr>
        <w:pStyle w:val="TOC1"/>
        <w:rPr>
          <w:rFonts w:eastAsiaTheme="minorEastAsia" w:cstheme="minorBidi"/>
          <w:b w:val="0"/>
          <w:bCs w:val="0"/>
          <w:caps w:val="0"/>
          <w:noProof/>
          <w:szCs w:val="22"/>
          <w:lang w:val="en-US" w:eastAsia="en-US"/>
        </w:rPr>
      </w:pPr>
      <w:hyperlink w:anchor="_Toc78987907" w:history="1">
        <w:r w:rsidR="00657F7D" w:rsidRPr="00DB05CE">
          <w:rPr>
            <w:rStyle w:val="Hyperlink"/>
            <w:rFonts w:cstheme="minorHAnsi"/>
            <w:noProof/>
          </w:rPr>
          <w:t>21. Valstybės tarnautojo statuso įgijimas, pasikeitimas, praradimas ir atsakomybė</w:t>
        </w:r>
        <w:r w:rsidR="00657F7D">
          <w:rPr>
            <w:noProof/>
            <w:webHidden/>
          </w:rPr>
          <w:tab/>
        </w:r>
        <w:r w:rsidR="00657F7D">
          <w:rPr>
            <w:noProof/>
            <w:webHidden/>
          </w:rPr>
          <w:fldChar w:fldCharType="begin"/>
        </w:r>
        <w:r w:rsidR="00657F7D">
          <w:rPr>
            <w:noProof/>
            <w:webHidden/>
          </w:rPr>
          <w:instrText xml:space="preserve"> PAGEREF _Toc78987907 \h </w:instrText>
        </w:r>
        <w:r w:rsidR="00657F7D">
          <w:rPr>
            <w:noProof/>
            <w:webHidden/>
          </w:rPr>
        </w:r>
        <w:r w:rsidR="00657F7D">
          <w:rPr>
            <w:noProof/>
            <w:webHidden/>
          </w:rPr>
          <w:fldChar w:fldCharType="separate"/>
        </w:r>
        <w:r w:rsidR="00657F7D">
          <w:rPr>
            <w:noProof/>
            <w:webHidden/>
          </w:rPr>
          <w:t>23</w:t>
        </w:r>
        <w:r w:rsidR="00657F7D">
          <w:rPr>
            <w:noProof/>
            <w:webHidden/>
          </w:rPr>
          <w:fldChar w:fldCharType="end"/>
        </w:r>
      </w:hyperlink>
    </w:p>
    <w:p w14:paraId="1B389970" w14:textId="4FEDA0A4" w:rsidR="00657F7D" w:rsidRDefault="00984C35">
      <w:pPr>
        <w:pStyle w:val="TOC2"/>
        <w:rPr>
          <w:rFonts w:eastAsiaTheme="minorEastAsia" w:cstheme="minorBidi"/>
          <w:i w:val="0"/>
          <w:noProof/>
          <w:szCs w:val="22"/>
          <w:lang w:val="en-US" w:eastAsia="en-US"/>
        </w:rPr>
      </w:pPr>
      <w:hyperlink w:anchor="_Toc78987908" w:history="1">
        <w:r w:rsidR="00657F7D" w:rsidRPr="00DB05CE">
          <w:rPr>
            <w:rStyle w:val="Hyperlink"/>
            <w:noProof/>
          </w:rPr>
          <w:t>Dėl įrodymų vertinimo, nustatant pataisos namų statutinio valstybės tarnautojo atsakomybę už netinkamai atliktas pareigas</w:t>
        </w:r>
        <w:r w:rsidR="00657F7D">
          <w:rPr>
            <w:noProof/>
            <w:webHidden/>
          </w:rPr>
          <w:tab/>
        </w:r>
        <w:r w:rsidR="00657F7D">
          <w:rPr>
            <w:noProof/>
            <w:webHidden/>
          </w:rPr>
          <w:fldChar w:fldCharType="begin"/>
        </w:r>
        <w:r w:rsidR="00657F7D">
          <w:rPr>
            <w:noProof/>
            <w:webHidden/>
          </w:rPr>
          <w:instrText xml:space="preserve"> PAGEREF _Toc78987908 \h </w:instrText>
        </w:r>
        <w:r w:rsidR="00657F7D">
          <w:rPr>
            <w:noProof/>
            <w:webHidden/>
          </w:rPr>
        </w:r>
        <w:r w:rsidR="00657F7D">
          <w:rPr>
            <w:noProof/>
            <w:webHidden/>
          </w:rPr>
          <w:fldChar w:fldCharType="separate"/>
        </w:r>
        <w:r w:rsidR="00657F7D">
          <w:rPr>
            <w:noProof/>
            <w:webHidden/>
          </w:rPr>
          <w:t>23</w:t>
        </w:r>
        <w:r w:rsidR="00657F7D">
          <w:rPr>
            <w:noProof/>
            <w:webHidden/>
          </w:rPr>
          <w:fldChar w:fldCharType="end"/>
        </w:r>
      </w:hyperlink>
    </w:p>
    <w:p w14:paraId="656318CE" w14:textId="69C27293" w:rsidR="00657F7D" w:rsidRDefault="00984C35">
      <w:pPr>
        <w:pStyle w:val="TOC2"/>
        <w:rPr>
          <w:rFonts w:eastAsiaTheme="minorEastAsia" w:cstheme="minorBidi"/>
          <w:i w:val="0"/>
          <w:noProof/>
          <w:szCs w:val="22"/>
          <w:lang w:val="en-US" w:eastAsia="en-US"/>
        </w:rPr>
      </w:pPr>
      <w:hyperlink w:anchor="_Toc78987909" w:history="1">
        <w:r w:rsidR="00657F7D" w:rsidRPr="00DB05CE">
          <w:rPr>
            <w:rStyle w:val="Hyperlink"/>
            <w:noProof/>
          </w:rPr>
          <w:t>Dėl pakartotinio bylos nagrinėjimo, atnaujinus procesą Jungtinių Tautų Žmogaus teisių komitetui pripažinus, kad atleidžiant tarnautoją buvo pažeistos jo teisės</w:t>
        </w:r>
        <w:r w:rsidR="00657F7D">
          <w:rPr>
            <w:noProof/>
            <w:webHidden/>
          </w:rPr>
          <w:tab/>
        </w:r>
        <w:r w:rsidR="00657F7D">
          <w:rPr>
            <w:noProof/>
            <w:webHidden/>
          </w:rPr>
          <w:fldChar w:fldCharType="begin"/>
        </w:r>
        <w:r w:rsidR="00657F7D">
          <w:rPr>
            <w:noProof/>
            <w:webHidden/>
          </w:rPr>
          <w:instrText xml:space="preserve"> PAGEREF _Toc78987909 \h </w:instrText>
        </w:r>
        <w:r w:rsidR="00657F7D">
          <w:rPr>
            <w:noProof/>
            <w:webHidden/>
          </w:rPr>
        </w:r>
        <w:r w:rsidR="00657F7D">
          <w:rPr>
            <w:noProof/>
            <w:webHidden/>
          </w:rPr>
          <w:fldChar w:fldCharType="separate"/>
        </w:r>
        <w:r w:rsidR="00657F7D">
          <w:rPr>
            <w:noProof/>
            <w:webHidden/>
          </w:rPr>
          <w:t>24</w:t>
        </w:r>
        <w:r w:rsidR="00657F7D">
          <w:rPr>
            <w:noProof/>
            <w:webHidden/>
          </w:rPr>
          <w:fldChar w:fldCharType="end"/>
        </w:r>
      </w:hyperlink>
    </w:p>
    <w:p w14:paraId="25BB7CBE" w14:textId="071CB806" w:rsidR="00657F7D" w:rsidRDefault="00984C35">
      <w:pPr>
        <w:pStyle w:val="TOC1"/>
        <w:rPr>
          <w:rFonts w:eastAsiaTheme="minorEastAsia" w:cstheme="minorBidi"/>
          <w:b w:val="0"/>
          <w:bCs w:val="0"/>
          <w:caps w:val="0"/>
          <w:noProof/>
          <w:szCs w:val="22"/>
          <w:lang w:val="en-US" w:eastAsia="en-US"/>
        </w:rPr>
      </w:pPr>
      <w:hyperlink w:anchor="_Toc78987910" w:history="1">
        <w:r w:rsidR="00657F7D" w:rsidRPr="00DB05CE">
          <w:rPr>
            <w:rStyle w:val="Hyperlink"/>
            <w:rFonts w:cstheme="minorHAnsi"/>
            <w:noProof/>
          </w:rPr>
          <w:t>22. Kiti su valstybės tarnyba susiję klausimai</w:t>
        </w:r>
        <w:r w:rsidR="00657F7D">
          <w:rPr>
            <w:noProof/>
            <w:webHidden/>
          </w:rPr>
          <w:tab/>
        </w:r>
        <w:r w:rsidR="00657F7D">
          <w:rPr>
            <w:noProof/>
            <w:webHidden/>
          </w:rPr>
          <w:fldChar w:fldCharType="begin"/>
        </w:r>
        <w:r w:rsidR="00657F7D">
          <w:rPr>
            <w:noProof/>
            <w:webHidden/>
          </w:rPr>
          <w:instrText xml:space="preserve"> PAGEREF _Toc78987910 \h </w:instrText>
        </w:r>
        <w:r w:rsidR="00657F7D">
          <w:rPr>
            <w:noProof/>
            <w:webHidden/>
          </w:rPr>
        </w:r>
        <w:r w:rsidR="00657F7D">
          <w:rPr>
            <w:noProof/>
            <w:webHidden/>
          </w:rPr>
          <w:fldChar w:fldCharType="separate"/>
        </w:r>
        <w:r w:rsidR="00657F7D">
          <w:rPr>
            <w:noProof/>
            <w:webHidden/>
          </w:rPr>
          <w:t>25</w:t>
        </w:r>
        <w:r w:rsidR="00657F7D">
          <w:rPr>
            <w:noProof/>
            <w:webHidden/>
          </w:rPr>
          <w:fldChar w:fldCharType="end"/>
        </w:r>
      </w:hyperlink>
    </w:p>
    <w:p w14:paraId="24AD39B3" w14:textId="2406C58B" w:rsidR="00657F7D" w:rsidRDefault="00984C35">
      <w:pPr>
        <w:pStyle w:val="TOC2"/>
        <w:rPr>
          <w:rFonts w:eastAsiaTheme="minorEastAsia" w:cstheme="minorBidi"/>
          <w:i w:val="0"/>
          <w:noProof/>
          <w:szCs w:val="22"/>
          <w:lang w:val="en-US" w:eastAsia="en-US"/>
        </w:rPr>
      </w:pPr>
      <w:hyperlink w:anchor="_Toc78987911" w:history="1">
        <w:r w:rsidR="00657F7D" w:rsidRPr="00DB05CE">
          <w:rPr>
            <w:rStyle w:val="Hyperlink"/>
            <w:noProof/>
          </w:rPr>
          <w:t>Dėl nepagarbių valstybės tarnautojo el. laiškų, kaip pagrindo įtarti jį padarius šiurkštų tarnybinį nusižengimą ir nušalinti nuo einamų pareigų</w:t>
        </w:r>
        <w:r w:rsidR="00657F7D">
          <w:rPr>
            <w:noProof/>
            <w:webHidden/>
          </w:rPr>
          <w:tab/>
        </w:r>
        <w:r w:rsidR="00657F7D">
          <w:rPr>
            <w:noProof/>
            <w:webHidden/>
          </w:rPr>
          <w:fldChar w:fldCharType="begin"/>
        </w:r>
        <w:r w:rsidR="00657F7D">
          <w:rPr>
            <w:noProof/>
            <w:webHidden/>
          </w:rPr>
          <w:instrText xml:space="preserve"> PAGEREF _Toc78987911 \h </w:instrText>
        </w:r>
        <w:r w:rsidR="00657F7D">
          <w:rPr>
            <w:noProof/>
            <w:webHidden/>
          </w:rPr>
        </w:r>
        <w:r w:rsidR="00657F7D">
          <w:rPr>
            <w:noProof/>
            <w:webHidden/>
          </w:rPr>
          <w:fldChar w:fldCharType="separate"/>
        </w:r>
        <w:r w:rsidR="00657F7D">
          <w:rPr>
            <w:noProof/>
            <w:webHidden/>
          </w:rPr>
          <w:t>25</w:t>
        </w:r>
        <w:r w:rsidR="00657F7D">
          <w:rPr>
            <w:noProof/>
            <w:webHidden/>
          </w:rPr>
          <w:fldChar w:fldCharType="end"/>
        </w:r>
      </w:hyperlink>
    </w:p>
    <w:p w14:paraId="248B561B" w14:textId="4F5AA865" w:rsidR="00657F7D" w:rsidRDefault="00984C35">
      <w:pPr>
        <w:pStyle w:val="TOC1"/>
        <w:rPr>
          <w:rFonts w:eastAsiaTheme="minorEastAsia" w:cstheme="minorBidi"/>
          <w:b w:val="0"/>
          <w:bCs w:val="0"/>
          <w:caps w:val="0"/>
          <w:noProof/>
          <w:szCs w:val="22"/>
          <w:lang w:val="en-US" w:eastAsia="en-US"/>
        </w:rPr>
      </w:pPr>
      <w:hyperlink w:anchor="_Toc78987912" w:history="1">
        <w:r w:rsidR="00657F7D" w:rsidRPr="00DB05CE">
          <w:rPr>
            <w:rStyle w:val="Hyperlink"/>
            <w:rFonts w:cstheme="minorHAnsi"/>
            <w:noProof/>
          </w:rPr>
          <w:t>27. Visuomenės informavimas</w:t>
        </w:r>
        <w:r w:rsidR="00657F7D">
          <w:rPr>
            <w:noProof/>
            <w:webHidden/>
          </w:rPr>
          <w:tab/>
        </w:r>
        <w:r w:rsidR="00657F7D">
          <w:rPr>
            <w:noProof/>
            <w:webHidden/>
          </w:rPr>
          <w:fldChar w:fldCharType="begin"/>
        </w:r>
        <w:r w:rsidR="00657F7D">
          <w:rPr>
            <w:noProof/>
            <w:webHidden/>
          </w:rPr>
          <w:instrText xml:space="preserve"> PAGEREF _Toc78987912 \h </w:instrText>
        </w:r>
        <w:r w:rsidR="00657F7D">
          <w:rPr>
            <w:noProof/>
            <w:webHidden/>
          </w:rPr>
        </w:r>
        <w:r w:rsidR="00657F7D">
          <w:rPr>
            <w:noProof/>
            <w:webHidden/>
          </w:rPr>
          <w:fldChar w:fldCharType="separate"/>
        </w:r>
        <w:r w:rsidR="00657F7D">
          <w:rPr>
            <w:noProof/>
            <w:webHidden/>
          </w:rPr>
          <w:t>26</w:t>
        </w:r>
        <w:r w:rsidR="00657F7D">
          <w:rPr>
            <w:noProof/>
            <w:webHidden/>
          </w:rPr>
          <w:fldChar w:fldCharType="end"/>
        </w:r>
      </w:hyperlink>
    </w:p>
    <w:p w14:paraId="107307A1" w14:textId="0E8EDEDE" w:rsidR="00657F7D" w:rsidRDefault="00984C35">
      <w:pPr>
        <w:pStyle w:val="TOC2"/>
        <w:rPr>
          <w:rFonts w:eastAsiaTheme="minorEastAsia" w:cstheme="minorBidi"/>
          <w:i w:val="0"/>
          <w:noProof/>
          <w:szCs w:val="22"/>
          <w:lang w:val="en-US" w:eastAsia="en-US"/>
        </w:rPr>
      </w:pPr>
      <w:hyperlink w:anchor="_Toc78987913" w:history="1">
        <w:r w:rsidR="00657F7D" w:rsidRPr="00DB05CE">
          <w:rPr>
            <w:rStyle w:val="Hyperlink"/>
            <w:noProof/>
          </w:rPr>
          <w:t>Dėl įstatyme įtvirtintų Lietuvos radijo ir televizijos komisijos narių nepriklausomumo garantijų</w:t>
        </w:r>
        <w:r w:rsidR="00657F7D">
          <w:rPr>
            <w:noProof/>
            <w:webHidden/>
          </w:rPr>
          <w:tab/>
        </w:r>
        <w:r w:rsidR="00657F7D">
          <w:rPr>
            <w:noProof/>
            <w:webHidden/>
          </w:rPr>
          <w:fldChar w:fldCharType="begin"/>
        </w:r>
        <w:r w:rsidR="00657F7D">
          <w:rPr>
            <w:noProof/>
            <w:webHidden/>
          </w:rPr>
          <w:instrText xml:space="preserve"> PAGEREF _Toc78987913 \h </w:instrText>
        </w:r>
        <w:r w:rsidR="00657F7D">
          <w:rPr>
            <w:noProof/>
            <w:webHidden/>
          </w:rPr>
        </w:r>
        <w:r w:rsidR="00657F7D">
          <w:rPr>
            <w:noProof/>
            <w:webHidden/>
          </w:rPr>
          <w:fldChar w:fldCharType="separate"/>
        </w:r>
        <w:r w:rsidR="00657F7D">
          <w:rPr>
            <w:noProof/>
            <w:webHidden/>
          </w:rPr>
          <w:t>26</w:t>
        </w:r>
        <w:r w:rsidR="00657F7D">
          <w:rPr>
            <w:noProof/>
            <w:webHidden/>
          </w:rPr>
          <w:fldChar w:fldCharType="end"/>
        </w:r>
      </w:hyperlink>
    </w:p>
    <w:p w14:paraId="27F85959" w14:textId="15DB4F8B" w:rsidR="00657F7D" w:rsidRDefault="00984C35">
      <w:pPr>
        <w:pStyle w:val="TOC1"/>
        <w:rPr>
          <w:rFonts w:eastAsiaTheme="minorEastAsia" w:cstheme="minorBidi"/>
          <w:b w:val="0"/>
          <w:bCs w:val="0"/>
          <w:caps w:val="0"/>
          <w:noProof/>
          <w:szCs w:val="22"/>
          <w:lang w:val="en-US" w:eastAsia="en-US"/>
        </w:rPr>
      </w:pPr>
      <w:hyperlink w:anchor="_Toc78987914" w:history="1">
        <w:r w:rsidR="00657F7D" w:rsidRPr="00DB05CE">
          <w:rPr>
            <w:rStyle w:val="Hyperlink"/>
            <w:rFonts w:eastAsiaTheme="minorHAnsi" w:cstheme="minorHAnsi"/>
            <w:noProof/>
          </w:rPr>
          <w:t>29. Nacionalinių, Europos Sąjungos ir užsienio institucijų finansinė parama</w:t>
        </w:r>
        <w:r w:rsidR="00657F7D">
          <w:rPr>
            <w:noProof/>
            <w:webHidden/>
          </w:rPr>
          <w:tab/>
        </w:r>
        <w:r w:rsidR="00657F7D">
          <w:rPr>
            <w:noProof/>
            <w:webHidden/>
          </w:rPr>
          <w:fldChar w:fldCharType="begin"/>
        </w:r>
        <w:r w:rsidR="00657F7D">
          <w:rPr>
            <w:noProof/>
            <w:webHidden/>
          </w:rPr>
          <w:instrText xml:space="preserve"> PAGEREF _Toc78987914 \h </w:instrText>
        </w:r>
        <w:r w:rsidR="00657F7D">
          <w:rPr>
            <w:noProof/>
            <w:webHidden/>
          </w:rPr>
        </w:r>
        <w:r w:rsidR="00657F7D">
          <w:rPr>
            <w:noProof/>
            <w:webHidden/>
          </w:rPr>
          <w:fldChar w:fldCharType="separate"/>
        </w:r>
        <w:r w:rsidR="00657F7D">
          <w:rPr>
            <w:noProof/>
            <w:webHidden/>
          </w:rPr>
          <w:t>27</w:t>
        </w:r>
        <w:r w:rsidR="00657F7D">
          <w:rPr>
            <w:noProof/>
            <w:webHidden/>
          </w:rPr>
          <w:fldChar w:fldCharType="end"/>
        </w:r>
      </w:hyperlink>
    </w:p>
    <w:p w14:paraId="7D886519" w14:textId="2C3F05F6" w:rsidR="00657F7D" w:rsidRDefault="00984C35">
      <w:pPr>
        <w:pStyle w:val="TOC2"/>
        <w:rPr>
          <w:rFonts w:eastAsiaTheme="minorEastAsia" w:cstheme="minorBidi"/>
          <w:i w:val="0"/>
          <w:noProof/>
          <w:szCs w:val="22"/>
          <w:lang w:val="en-US" w:eastAsia="en-US"/>
        </w:rPr>
      </w:pPr>
      <w:hyperlink w:anchor="_Toc78987915" w:history="1">
        <w:r w:rsidR="00657F7D" w:rsidRPr="00DB05CE">
          <w:rPr>
            <w:rStyle w:val="Hyperlink"/>
            <w:noProof/>
          </w:rPr>
          <w:t>Dėl paramos paraiškos vertinimo procedūroje kylančių pareigų Nacionalinei mokėjimo agentūrai</w:t>
        </w:r>
        <w:r w:rsidR="00657F7D">
          <w:rPr>
            <w:noProof/>
            <w:webHidden/>
          </w:rPr>
          <w:tab/>
        </w:r>
        <w:r w:rsidR="00657F7D">
          <w:rPr>
            <w:noProof/>
            <w:webHidden/>
          </w:rPr>
          <w:fldChar w:fldCharType="begin"/>
        </w:r>
        <w:r w:rsidR="00657F7D">
          <w:rPr>
            <w:noProof/>
            <w:webHidden/>
          </w:rPr>
          <w:instrText xml:space="preserve"> PAGEREF _Toc78987915 \h </w:instrText>
        </w:r>
        <w:r w:rsidR="00657F7D">
          <w:rPr>
            <w:noProof/>
            <w:webHidden/>
          </w:rPr>
        </w:r>
        <w:r w:rsidR="00657F7D">
          <w:rPr>
            <w:noProof/>
            <w:webHidden/>
          </w:rPr>
          <w:fldChar w:fldCharType="separate"/>
        </w:r>
        <w:r w:rsidR="00657F7D">
          <w:rPr>
            <w:noProof/>
            <w:webHidden/>
          </w:rPr>
          <w:t>27</w:t>
        </w:r>
        <w:r w:rsidR="00657F7D">
          <w:rPr>
            <w:noProof/>
            <w:webHidden/>
          </w:rPr>
          <w:fldChar w:fldCharType="end"/>
        </w:r>
      </w:hyperlink>
    </w:p>
    <w:p w14:paraId="749B7201" w14:textId="00F292AE" w:rsidR="00657F7D" w:rsidRDefault="00984C35">
      <w:pPr>
        <w:pStyle w:val="TOC2"/>
        <w:rPr>
          <w:rFonts w:eastAsiaTheme="minorEastAsia" w:cstheme="minorBidi"/>
          <w:i w:val="0"/>
          <w:noProof/>
          <w:szCs w:val="22"/>
          <w:lang w:val="en-US" w:eastAsia="en-US"/>
        </w:rPr>
      </w:pPr>
      <w:hyperlink w:anchor="_Toc78987916" w:history="1">
        <w:r w:rsidR="00657F7D" w:rsidRPr="00DB05CE">
          <w:rPr>
            <w:rStyle w:val="Hyperlink"/>
            <w:noProof/>
          </w:rPr>
          <w:t>Dėl vertinimo, ar advokato profesine veikla užsiimantis pareiškėjas galės įgyvendinti paramą, ribų</w:t>
        </w:r>
        <w:r w:rsidR="00657F7D">
          <w:rPr>
            <w:noProof/>
            <w:webHidden/>
          </w:rPr>
          <w:tab/>
        </w:r>
        <w:r w:rsidR="00657F7D">
          <w:rPr>
            <w:noProof/>
            <w:webHidden/>
          </w:rPr>
          <w:fldChar w:fldCharType="begin"/>
        </w:r>
        <w:r w:rsidR="00657F7D">
          <w:rPr>
            <w:noProof/>
            <w:webHidden/>
          </w:rPr>
          <w:instrText xml:space="preserve"> PAGEREF _Toc78987916 \h </w:instrText>
        </w:r>
        <w:r w:rsidR="00657F7D">
          <w:rPr>
            <w:noProof/>
            <w:webHidden/>
          </w:rPr>
        </w:r>
        <w:r w:rsidR="00657F7D">
          <w:rPr>
            <w:noProof/>
            <w:webHidden/>
          </w:rPr>
          <w:fldChar w:fldCharType="separate"/>
        </w:r>
        <w:r w:rsidR="00657F7D">
          <w:rPr>
            <w:noProof/>
            <w:webHidden/>
          </w:rPr>
          <w:t>28</w:t>
        </w:r>
        <w:r w:rsidR="00657F7D">
          <w:rPr>
            <w:noProof/>
            <w:webHidden/>
          </w:rPr>
          <w:fldChar w:fldCharType="end"/>
        </w:r>
      </w:hyperlink>
    </w:p>
    <w:p w14:paraId="0A718F5F" w14:textId="1889E87F" w:rsidR="00657F7D" w:rsidRDefault="00984C35">
      <w:pPr>
        <w:pStyle w:val="TOC1"/>
        <w:rPr>
          <w:rFonts w:eastAsiaTheme="minorEastAsia" w:cstheme="minorBidi"/>
          <w:b w:val="0"/>
          <w:bCs w:val="0"/>
          <w:caps w:val="0"/>
          <w:noProof/>
          <w:szCs w:val="22"/>
          <w:lang w:val="en-US" w:eastAsia="en-US"/>
        </w:rPr>
      </w:pPr>
      <w:hyperlink w:anchor="_Toc78987917" w:history="1">
        <w:r w:rsidR="00657F7D" w:rsidRPr="00DB05CE">
          <w:rPr>
            <w:rStyle w:val="Hyperlink"/>
            <w:rFonts w:eastAsia="Calibri" w:cstheme="minorHAnsi"/>
            <w:noProof/>
            <w:lang w:eastAsia="en-US"/>
          </w:rPr>
          <w:t>35. Lošimų ir loterijų priežiūra bei kontrolė</w:t>
        </w:r>
        <w:r w:rsidR="00657F7D">
          <w:rPr>
            <w:noProof/>
            <w:webHidden/>
          </w:rPr>
          <w:tab/>
        </w:r>
        <w:r w:rsidR="00657F7D">
          <w:rPr>
            <w:noProof/>
            <w:webHidden/>
          </w:rPr>
          <w:fldChar w:fldCharType="begin"/>
        </w:r>
        <w:r w:rsidR="00657F7D">
          <w:rPr>
            <w:noProof/>
            <w:webHidden/>
          </w:rPr>
          <w:instrText xml:space="preserve"> PAGEREF _Toc78987917 \h </w:instrText>
        </w:r>
        <w:r w:rsidR="00657F7D">
          <w:rPr>
            <w:noProof/>
            <w:webHidden/>
          </w:rPr>
        </w:r>
        <w:r w:rsidR="00657F7D">
          <w:rPr>
            <w:noProof/>
            <w:webHidden/>
          </w:rPr>
          <w:fldChar w:fldCharType="separate"/>
        </w:r>
        <w:r w:rsidR="00657F7D">
          <w:rPr>
            <w:noProof/>
            <w:webHidden/>
          </w:rPr>
          <w:t>29</w:t>
        </w:r>
        <w:r w:rsidR="00657F7D">
          <w:rPr>
            <w:noProof/>
            <w:webHidden/>
          </w:rPr>
          <w:fldChar w:fldCharType="end"/>
        </w:r>
      </w:hyperlink>
    </w:p>
    <w:p w14:paraId="4195DE7E" w14:textId="68E02D73" w:rsidR="00657F7D" w:rsidRDefault="00984C35">
      <w:pPr>
        <w:pStyle w:val="TOC2"/>
        <w:rPr>
          <w:rFonts w:eastAsiaTheme="minorEastAsia" w:cstheme="minorBidi"/>
          <w:i w:val="0"/>
          <w:noProof/>
          <w:szCs w:val="22"/>
          <w:lang w:val="en-US" w:eastAsia="en-US"/>
        </w:rPr>
      </w:pPr>
      <w:hyperlink w:anchor="_Toc78987918" w:history="1">
        <w:r w:rsidR="00657F7D" w:rsidRPr="00DB05CE">
          <w:rPr>
            <w:rStyle w:val="Hyperlink"/>
            <w:rFonts w:eastAsia="Calibri" w:cstheme="minorHAnsi"/>
            <w:noProof/>
          </w:rPr>
          <w:t xml:space="preserve">Dėl </w:t>
        </w:r>
        <w:r w:rsidR="00657F7D" w:rsidRPr="00DB05CE">
          <w:rPr>
            <w:rStyle w:val="Hyperlink"/>
            <w:rFonts w:eastAsia="Calibri" w:cstheme="minorHAnsi"/>
            <w:iCs/>
            <w:noProof/>
          </w:rPr>
          <w:t>lošimų organizatoriaus teisės su asmeniu (lošėju) sudaryti tik vieną nuotolinio lošimo sutartį</w:t>
        </w:r>
        <w:r w:rsidR="00657F7D">
          <w:rPr>
            <w:noProof/>
            <w:webHidden/>
          </w:rPr>
          <w:tab/>
        </w:r>
        <w:r w:rsidR="00657F7D">
          <w:rPr>
            <w:noProof/>
            <w:webHidden/>
          </w:rPr>
          <w:fldChar w:fldCharType="begin"/>
        </w:r>
        <w:r w:rsidR="00657F7D">
          <w:rPr>
            <w:noProof/>
            <w:webHidden/>
          </w:rPr>
          <w:instrText xml:space="preserve"> PAGEREF _Toc78987918 \h </w:instrText>
        </w:r>
        <w:r w:rsidR="00657F7D">
          <w:rPr>
            <w:noProof/>
            <w:webHidden/>
          </w:rPr>
        </w:r>
        <w:r w:rsidR="00657F7D">
          <w:rPr>
            <w:noProof/>
            <w:webHidden/>
          </w:rPr>
          <w:fldChar w:fldCharType="separate"/>
        </w:r>
        <w:r w:rsidR="00657F7D">
          <w:rPr>
            <w:noProof/>
            <w:webHidden/>
          </w:rPr>
          <w:t>29</w:t>
        </w:r>
        <w:r w:rsidR="00657F7D">
          <w:rPr>
            <w:noProof/>
            <w:webHidden/>
          </w:rPr>
          <w:fldChar w:fldCharType="end"/>
        </w:r>
      </w:hyperlink>
    </w:p>
    <w:p w14:paraId="2D855D58" w14:textId="0285EB18" w:rsidR="00657F7D" w:rsidRDefault="00984C35">
      <w:pPr>
        <w:pStyle w:val="TOC1"/>
        <w:rPr>
          <w:rFonts w:eastAsiaTheme="minorEastAsia" w:cstheme="minorBidi"/>
          <w:b w:val="0"/>
          <w:bCs w:val="0"/>
          <w:caps w:val="0"/>
          <w:noProof/>
          <w:szCs w:val="22"/>
          <w:lang w:val="en-US" w:eastAsia="en-US"/>
        </w:rPr>
      </w:pPr>
      <w:hyperlink w:anchor="_Toc78987919" w:history="1">
        <w:r w:rsidR="00657F7D" w:rsidRPr="00DB05CE">
          <w:rPr>
            <w:rStyle w:val="Hyperlink"/>
            <w:rFonts w:eastAsia="Calibri" w:cstheme="minorHAnsi"/>
            <w:noProof/>
            <w:lang w:eastAsia="en-US"/>
          </w:rPr>
          <w:t>40. Savivaldybės tarybos nario, savivaldybės tarybos nario – mero priesaikos sulaužymas ir įgaliojimų vykdymas</w:t>
        </w:r>
        <w:r w:rsidR="00657F7D">
          <w:rPr>
            <w:noProof/>
            <w:webHidden/>
          </w:rPr>
          <w:tab/>
        </w:r>
        <w:r w:rsidR="00657F7D">
          <w:rPr>
            <w:noProof/>
            <w:webHidden/>
          </w:rPr>
          <w:fldChar w:fldCharType="begin"/>
        </w:r>
        <w:r w:rsidR="00657F7D">
          <w:rPr>
            <w:noProof/>
            <w:webHidden/>
          </w:rPr>
          <w:instrText xml:space="preserve"> PAGEREF _Toc78987919 \h </w:instrText>
        </w:r>
        <w:r w:rsidR="00657F7D">
          <w:rPr>
            <w:noProof/>
            <w:webHidden/>
          </w:rPr>
        </w:r>
        <w:r w:rsidR="00657F7D">
          <w:rPr>
            <w:noProof/>
            <w:webHidden/>
          </w:rPr>
          <w:fldChar w:fldCharType="separate"/>
        </w:r>
        <w:r w:rsidR="00657F7D">
          <w:rPr>
            <w:noProof/>
            <w:webHidden/>
          </w:rPr>
          <w:t>30</w:t>
        </w:r>
        <w:r w:rsidR="00657F7D">
          <w:rPr>
            <w:noProof/>
            <w:webHidden/>
          </w:rPr>
          <w:fldChar w:fldCharType="end"/>
        </w:r>
      </w:hyperlink>
    </w:p>
    <w:p w14:paraId="705ABD13" w14:textId="36788A2F" w:rsidR="00657F7D" w:rsidRDefault="00984C35">
      <w:pPr>
        <w:pStyle w:val="TOC2"/>
        <w:rPr>
          <w:rFonts w:eastAsiaTheme="minorEastAsia" w:cstheme="minorBidi"/>
          <w:i w:val="0"/>
          <w:noProof/>
          <w:szCs w:val="22"/>
          <w:lang w:val="en-US" w:eastAsia="en-US"/>
        </w:rPr>
      </w:pPr>
      <w:hyperlink w:anchor="_Toc78987920" w:history="1">
        <w:r w:rsidR="00657F7D" w:rsidRPr="00DB05CE">
          <w:rPr>
            <w:rStyle w:val="Hyperlink"/>
            <w:noProof/>
          </w:rPr>
          <w:t xml:space="preserve">Dėl asmens teisės būti išklausytam </w:t>
        </w:r>
        <w:r w:rsidR="00657F7D" w:rsidRPr="00DB05CE">
          <w:rPr>
            <w:rStyle w:val="Hyperlink"/>
            <w:noProof/>
            <w:lang w:bidi="lt-LT"/>
          </w:rPr>
          <w:t>savivaldybės tarybos nario ar savivaldybės tarybos nario – mero įgaliojimų netekimo savivaldybės tarybos sprendimu procedūros metu</w:t>
        </w:r>
        <w:r w:rsidR="00657F7D">
          <w:rPr>
            <w:noProof/>
            <w:webHidden/>
          </w:rPr>
          <w:tab/>
        </w:r>
        <w:r w:rsidR="00657F7D">
          <w:rPr>
            <w:noProof/>
            <w:webHidden/>
          </w:rPr>
          <w:fldChar w:fldCharType="begin"/>
        </w:r>
        <w:r w:rsidR="00657F7D">
          <w:rPr>
            <w:noProof/>
            <w:webHidden/>
          </w:rPr>
          <w:instrText xml:space="preserve"> PAGEREF _Toc78987920 \h </w:instrText>
        </w:r>
        <w:r w:rsidR="00657F7D">
          <w:rPr>
            <w:noProof/>
            <w:webHidden/>
          </w:rPr>
        </w:r>
        <w:r w:rsidR="00657F7D">
          <w:rPr>
            <w:noProof/>
            <w:webHidden/>
          </w:rPr>
          <w:fldChar w:fldCharType="separate"/>
        </w:r>
        <w:r w:rsidR="00657F7D">
          <w:rPr>
            <w:noProof/>
            <w:webHidden/>
          </w:rPr>
          <w:t>30</w:t>
        </w:r>
        <w:r w:rsidR="00657F7D">
          <w:rPr>
            <w:noProof/>
            <w:webHidden/>
          </w:rPr>
          <w:fldChar w:fldCharType="end"/>
        </w:r>
      </w:hyperlink>
    </w:p>
    <w:p w14:paraId="64148660" w14:textId="0F19DB70" w:rsidR="00657F7D" w:rsidRDefault="00984C35">
      <w:pPr>
        <w:pStyle w:val="TOC1"/>
        <w:rPr>
          <w:rFonts w:eastAsiaTheme="minorEastAsia" w:cstheme="minorBidi"/>
          <w:b w:val="0"/>
          <w:bCs w:val="0"/>
          <w:caps w:val="0"/>
          <w:noProof/>
          <w:szCs w:val="22"/>
          <w:lang w:val="en-US" w:eastAsia="en-US"/>
        </w:rPr>
      </w:pPr>
      <w:hyperlink w:anchor="_Toc78987921" w:history="1">
        <w:r w:rsidR="00657F7D" w:rsidRPr="00DB05CE">
          <w:rPr>
            <w:rStyle w:val="Hyperlink"/>
            <w:rFonts w:eastAsia="Calibri" w:cstheme="minorHAnsi"/>
            <w:noProof/>
            <w:lang w:eastAsia="en-US"/>
          </w:rPr>
          <w:t>41. Kiti ginčai viešojo administravimo srityje</w:t>
        </w:r>
        <w:r w:rsidR="00657F7D">
          <w:rPr>
            <w:noProof/>
            <w:webHidden/>
          </w:rPr>
          <w:tab/>
        </w:r>
        <w:r w:rsidR="00657F7D">
          <w:rPr>
            <w:noProof/>
            <w:webHidden/>
          </w:rPr>
          <w:fldChar w:fldCharType="begin"/>
        </w:r>
        <w:r w:rsidR="00657F7D">
          <w:rPr>
            <w:noProof/>
            <w:webHidden/>
          </w:rPr>
          <w:instrText xml:space="preserve"> PAGEREF _Toc78987921 \h </w:instrText>
        </w:r>
        <w:r w:rsidR="00657F7D">
          <w:rPr>
            <w:noProof/>
            <w:webHidden/>
          </w:rPr>
        </w:r>
        <w:r w:rsidR="00657F7D">
          <w:rPr>
            <w:noProof/>
            <w:webHidden/>
          </w:rPr>
          <w:fldChar w:fldCharType="separate"/>
        </w:r>
        <w:r w:rsidR="00657F7D">
          <w:rPr>
            <w:noProof/>
            <w:webHidden/>
          </w:rPr>
          <w:t>31</w:t>
        </w:r>
        <w:r w:rsidR="00657F7D">
          <w:rPr>
            <w:noProof/>
            <w:webHidden/>
          </w:rPr>
          <w:fldChar w:fldCharType="end"/>
        </w:r>
      </w:hyperlink>
    </w:p>
    <w:p w14:paraId="0273F01D" w14:textId="16AEC518" w:rsidR="00657F7D" w:rsidRDefault="00984C35">
      <w:pPr>
        <w:pStyle w:val="TOC2"/>
        <w:rPr>
          <w:rFonts w:eastAsiaTheme="minorEastAsia" w:cstheme="minorBidi"/>
          <w:i w:val="0"/>
          <w:noProof/>
          <w:szCs w:val="22"/>
          <w:lang w:val="en-US" w:eastAsia="en-US"/>
        </w:rPr>
      </w:pPr>
      <w:hyperlink w:anchor="_Toc78987922" w:history="1">
        <w:r w:rsidR="00657F7D" w:rsidRPr="00DB05CE">
          <w:rPr>
            <w:rStyle w:val="Hyperlink"/>
            <w:noProof/>
          </w:rPr>
          <w:t>Dėl Teisingumo ministerijos rašto, kuriuo asmuo informuojamas apie EŽTT sprendimo jo byloje vykdymo perdavimą kitai institucijai</w:t>
        </w:r>
        <w:r w:rsidR="00657F7D">
          <w:rPr>
            <w:noProof/>
            <w:webHidden/>
          </w:rPr>
          <w:tab/>
        </w:r>
        <w:r w:rsidR="00657F7D">
          <w:rPr>
            <w:noProof/>
            <w:webHidden/>
          </w:rPr>
          <w:fldChar w:fldCharType="begin"/>
        </w:r>
        <w:r w:rsidR="00657F7D">
          <w:rPr>
            <w:noProof/>
            <w:webHidden/>
          </w:rPr>
          <w:instrText xml:space="preserve"> PAGEREF _Toc78987922 \h </w:instrText>
        </w:r>
        <w:r w:rsidR="00657F7D">
          <w:rPr>
            <w:noProof/>
            <w:webHidden/>
          </w:rPr>
        </w:r>
        <w:r w:rsidR="00657F7D">
          <w:rPr>
            <w:noProof/>
            <w:webHidden/>
          </w:rPr>
          <w:fldChar w:fldCharType="separate"/>
        </w:r>
        <w:r w:rsidR="00657F7D">
          <w:rPr>
            <w:noProof/>
            <w:webHidden/>
          </w:rPr>
          <w:t>31</w:t>
        </w:r>
        <w:r w:rsidR="00657F7D">
          <w:rPr>
            <w:noProof/>
            <w:webHidden/>
          </w:rPr>
          <w:fldChar w:fldCharType="end"/>
        </w:r>
      </w:hyperlink>
    </w:p>
    <w:p w14:paraId="34CF36D8" w14:textId="18EAA4E0" w:rsidR="00657F7D" w:rsidRDefault="00984C35">
      <w:pPr>
        <w:pStyle w:val="TOC1"/>
        <w:rPr>
          <w:rFonts w:eastAsiaTheme="minorEastAsia" w:cstheme="minorBidi"/>
          <w:b w:val="0"/>
          <w:bCs w:val="0"/>
          <w:caps w:val="0"/>
          <w:noProof/>
          <w:szCs w:val="22"/>
          <w:lang w:val="en-US" w:eastAsia="en-US"/>
        </w:rPr>
      </w:pPr>
      <w:hyperlink w:anchor="_Toc78987923" w:history="1">
        <w:r w:rsidR="00657F7D" w:rsidRPr="00DB05CE">
          <w:rPr>
            <w:rStyle w:val="Hyperlink"/>
            <w:rFonts w:cstheme="minorHAnsi"/>
            <w:noProof/>
          </w:rPr>
          <w:t>II. Administracinių bylų teisena</w:t>
        </w:r>
        <w:r w:rsidR="00657F7D">
          <w:rPr>
            <w:noProof/>
            <w:webHidden/>
          </w:rPr>
          <w:tab/>
        </w:r>
        <w:r w:rsidR="00657F7D">
          <w:rPr>
            <w:noProof/>
            <w:webHidden/>
          </w:rPr>
          <w:fldChar w:fldCharType="begin"/>
        </w:r>
        <w:r w:rsidR="00657F7D">
          <w:rPr>
            <w:noProof/>
            <w:webHidden/>
          </w:rPr>
          <w:instrText xml:space="preserve"> PAGEREF _Toc78987923 \h </w:instrText>
        </w:r>
        <w:r w:rsidR="00657F7D">
          <w:rPr>
            <w:noProof/>
            <w:webHidden/>
          </w:rPr>
        </w:r>
        <w:r w:rsidR="00657F7D">
          <w:rPr>
            <w:noProof/>
            <w:webHidden/>
          </w:rPr>
          <w:fldChar w:fldCharType="separate"/>
        </w:r>
        <w:r w:rsidR="00657F7D">
          <w:rPr>
            <w:noProof/>
            <w:webHidden/>
          </w:rPr>
          <w:t>32</w:t>
        </w:r>
        <w:r w:rsidR="00657F7D">
          <w:rPr>
            <w:noProof/>
            <w:webHidden/>
          </w:rPr>
          <w:fldChar w:fldCharType="end"/>
        </w:r>
      </w:hyperlink>
    </w:p>
    <w:p w14:paraId="0C77B9B1" w14:textId="1ECE0EE8" w:rsidR="00657F7D" w:rsidRDefault="00984C35">
      <w:pPr>
        <w:pStyle w:val="TOC1"/>
        <w:rPr>
          <w:rFonts w:eastAsiaTheme="minorEastAsia" w:cstheme="minorBidi"/>
          <w:b w:val="0"/>
          <w:bCs w:val="0"/>
          <w:caps w:val="0"/>
          <w:noProof/>
          <w:szCs w:val="22"/>
          <w:lang w:val="en-US" w:eastAsia="en-US"/>
        </w:rPr>
      </w:pPr>
      <w:hyperlink w:anchor="_Toc78987924" w:history="1">
        <w:r w:rsidR="00657F7D" w:rsidRPr="00DB05CE">
          <w:rPr>
            <w:rStyle w:val="Hyperlink"/>
            <w:rFonts w:cstheme="minorHAnsi"/>
            <w:noProof/>
          </w:rPr>
          <w:t>43. Teisė kreiptis į teismą ir jos realizavimas</w:t>
        </w:r>
        <w:r w:rsidR="00657F7D">
          <w:rPr>
            <w:noProof/>
            <w:webHidden/>
          </w:rPr>
          <w:tab/>
        </w:r>
        <w:r w:rsidR="00657F7D">
          <w:rPr>
            <w:noProof/>
            <w:webHidden/>
          </w:rPr>
          <w:fldChar w:fldCharType="begin"/>
        </w:r>
        <w:r w:rsidR="00657F7D">
          <w:rPr>
            <w:noProof/>
            <w:webHidden/>
          </w:rPr>
          <w:instrText xml:space="preserve"> PAGEREF _Toc78987924 \h </w:instrText>
        </w:r>
        <w:r w:rsidR="00657F7D">
          <w:rPr>
            <w:noProof/>
            <w:webHidden/>
          </w:rPr>
        </w:r>
        <w:r w:rsidR="00657F7D">
          <w:rPr>
            <w:noProof/>
            <w:webHidden/>
          </w:rPr>
          <w:fldChar w:fldCharType="separate"/>
        </w:r>
        <w:r w:rsidR="00657F7D">
          <w:rPr>
            <w:noProof/>
            <w:webHidden/>
          </w:rPr>
          <w:t>32</w:t>
        </w:r>
        <w:r w:rsidR="00657F7D">
          <w:rPr>
            <w:noProof/>
            <w:webHidden/>
          </w:rPr>
          <w:fldChar w:fldCharType="end"/>
        </w:r>
      </w:hyperlink>
    </w:p>
    <w:p w14:paraId="681B6EC6" w14:textId="56C4AFDF" w:rsidR="00657F7D" w:rsidRDefault="00984C35">
      <w:pPr>
        <w:pStyle w:val="TOC2"/>
        <w:rPr>
          <w:rFonts w:eastAsiaTheme="minorEastAsia" w:cstheme="minorBidi"/>
          <w:i w:val="0"/>
          <w:noProof/>
          <w:szCs w:val="22"/>
          <w:lang w:val="en-US" w:eastAsia="en-US"/>
        </w:rPr>
      </w:pPr>
      <w:hyperlink w:anchor="_Toc78987925" w:history="1">
        <w:r w:rsidR="00657F7D" w:rsidRPr="00DB05CE">
          <w:rPr>
            <w:rStyle w:val="Hyperlink"/>
            <w:noProof/>
          </w:rPr>
          <w:t>Dėl privačių miškų vidinės miškotvarkos projekto derinimo</w:t>
        </w:r>
        <w:r w:rsidR="00657F7D">
          <w:rPr>
            <w:noProof/>
            <w:webHidden/>
          </w:rPr>
          <w:tab/>
        </w:r>
        <w:r w:rsidR="00657F7D">
          <w:rPr>
            <w:noProof/>
            <w:webHidden/>
          </w:rPr>
          <w:fldChar w:fldCharType="begin"/>
        </w:r>
        <w:r w:rsidR="00657F7D">
          <w:rPr>
            <w:noProof/>
            <w:webHidden/>
          </w:rPr>
          <w:instrText xml:space="preserve"> PAGEREF _Toc78987925 \h </w:instrText>
        </w:r>
        <w:r w:rsidR="00657F7D">
          <w:rPr>
            <w:noProof/>
            <w:webHidden/>
          </w:rPr>
        </w:r>
        <w:r w:rsidR="00657F7D">
          <w:rPr>
            <w:noProof/>
            <w:webHidden/>
          </w:rPr>
          <w:fldChar w:fldCharType="separate"/>
        </w:r>
        <w:r w:rsidR="00657F7D">
          <w:rPr>
            <w:noProof/>
            <w:webHidden/>
          </w:rPr>
          <w:t>32</w:t>
        </w:r>
        <w:r w:rsidR="00657F7D">
          <w:rPr>
            <w:noProof/>
            <w:webHidden/>
          </w:rPr>
          <w:fldChar w:fldCharType="end"/>
        </w:r>
      </w:hyperlink>
    </w:p>
    <w:p w14:paraId="66E57200" w14:textId="7F7599F6" w:rsidR="00C63744" w:rsidRDefault="00A364C6" w:rsidP="007A35C3">
      <w:pPr>
        <w:spacing w:before="240" w:after="240"/>
        <w:jc w:val="both"/>
        <w:rPr>
          <w:rFonts w:asciiTheme="minorHAnsi" w:hAnsiTheme="minorHAnsi" w:cstheme="minorHAnsi"/>
          <w:sz w:val="22"/>
          <w:szCs w:val="22"/>
        </w:rPr>
      </w:pPr>
      <w:r w:rsidRPr="00C63744">
        <w:rPr>
          <w:rFonts w:asciiTheme="minorHAnsi" w:hAnsiTheme="minorHAnsi" w:cstheme="minorHAnsi"/>
          <w:sz w:val="22"/>
          <w:szCs w:val="22"/>
        </w:rPr>
        <w:fldChar w:fldCharType="end"/>
      </w:r>
      <w:bookmarkEnd w:id="7"/>
      <w:bookmarkEnd w:id="9"/>
    </w:p>
    <w:p w14:paraId="15C2D0BE" w14:textId="77777777" w:rsidR="00C63744" w:rsidRDefault="00C63744" w:rsidP="007A35C3">
      <w:pPr>
        <w:spacing w:before="240" w:after="240"/>
        <w:jc w:val="both"/>
        <w:rPr>
          <w:rFonts w:asciiTheme="minorHAnsi" w:hAnsiTheme="minorHAnsi" w:cstheme="minorHAnsi"/>
          <w:sz w:val="22"/>
          <w:szCs w:val="22"/>
        </w:rPr>
      </w:pPr>
    </w:p>
    <w:p w14:paraId="32F95FF2" w14:textId="77777777" w:rsidR="00C63744" w:rsidRDefault="00C63744" w:rsidP="007A35C3">
      <w:pPr>
        <w:spacing w:before="240" w:after="240"/>
        <w:jc w:val="both"/>
        <w:rPr>
          <w:rFonts w:asciiTheme="minorHAnsi" w:hAnsiTheme="minorHAnsi" w:cstheme="minorHAnsi"/>
          <w:sz w:val="22"/>
          <w:szCs w:val="22"/>
        </w:rPr>
      </w:pPr>
    </w:p>
    <w:p w14:paraId="43EE0F72" w14:textId="77777777" w:rsidR="00C63744" w:rsidRDefault="00C63744" w:rsidP="007A35C3">
      <w:pPr>
        <w:spacing w:before="240" w:after="240"/>
        <w:jc w:val="both"/>
        <w:rPr>
          <w:rFonts w:asciiTheme="minorHAnsi" w:hAnsiTheme="minorHAnsi" w:cstheme="minorHAnsi"/>
          <w:sz w:val="22"/>
          <w:szCs w:val="22"/>
        </w:rPr>
      </w:pPr>
    </w:p>
    <w:p w14:paraId="2FCBD982" w14:textId="77777777" w:rsidR="00C63744" w:rsidRDefault="00C63744" w:rsidP="007A35C3">
      <w:pPr>
        <w:spacing w:before="240" w:after="240"/>
        <w:jc w:val="both"/>
        <w:rPr>
          <w:rFonts w:asciiTheme="minorHAnsi" w:hAnsiTheme="minorHAnsi" w:cstheme="minorHAnsi"/>
          <w:sz w:val="22"/>
          <w:szCs w:val="22"/>
        </w:rPr>
      </w:pPr>
    </w:p>
    <w:p w14:paraId="2F02279C" w14:textId="77777777" w:rsidR="00C63744" w:rsidRDefault="00C63744" w:rsidP="007A35C3">
      <w:pPr>
        <w:spacing w:before="240" w:after="240"/>
        <w:jc w:val="both"/>
        <w:rPr>
          <w:rFonts w:asciiTheme="minorHAnsi" w:hAnsiTheme="minorHAnsi" w:cstheme="minorHAnsi"/>
          <w:sz w:val="22"/>
          <w:szCs w:val="22"/>
        </w:rPr>
      </w:pPr>
    </w:p>
    <w:p w14:paraId="6D1F89C4" w14:textId="77777777" w:rsidR="00C63744" w:rsidRDefault="00C63744" w:rsidP="007A35C3">
      <w:pPr>
        <w:spacing w:before="240" w:after="240"/>
        <w:jc w:val="both"/>
        <w:rPr>
          <w:rFonts w:asciiTheme="minorHAnsi" w:hAnsiTheme="minorHAnsi" w:cstheme="minorHAnsi"/>
          <w:sz w:val="22"/>
          <w:szCs w:val="22"/>
        </w:rPr>
      </w:pPr>
    </w:p>
    <w:p w14:paraId="781C112A" w14:textId="00B64FC9" w:rsidR="00293CF6" w:rsidRPr="00C63744" w:rsidRDefault="00A4795D" w:rsidP="007A35C3">
      <w:pPr>
        <w:spacing w:before="240" w:after="240"/>
        <w:jc w:val="both"/>
        <w:rPr>
          <w:rFonts w:asciiTheme="minorHAnsi" w:hAnsiTheme="minorHAnsi" w:cstheme="minorHAnsi"/>
          <w:sz w:val="22"/>
          <w:szCs w:val="22"/>
        </w:rPr>
      </w:pPr>
      <w:r w:rsidRPr="00C63744">
        <w:rPr>
          <w:rFonts w:asciiTheme="minorHAnsi" w:hAnsiTheme="minorHAnsi" w:cstheme="minorHAnsi"/>
          <w:sz w:val="22"/>
          <w:szCs w:val="22"/>
        </w:rPr>
        <w:t>Š</w:t>
      </w:r>
      <w:r w:rsidR="00293CF6" w:rsidRPr="00C63744">
        <w:rPr>
          <w:rFonts w:asciiTheme="minorHAnsi" w:hAnsiTheme="minorHAnsi" w:cstheme="minorHAnsi"/>
          <w:sz w:val="22"/>
          <w:szCs w:val="22"/>
        </w:rPr>
        <w:t>ioje apžvalgoje vartojam</w:t>
      </w:r>
      <w:r w:rsidR="00BF0C24" w:rsidRPr="00C63744">
        <w:rPr>
          <w:rFonts w:asciiTheme="minorHAnsi" w:hAnsiTheme="minorHAnsi" w:cstheme="minorHAnsi"/>
          <w:sz w:val="22"/>
          <w:szCs w:val="22"/>
        </w:rPr>
        <w:t>os</w:t>
      </w:r>
      <w:r w:rsidR="00293CF6" w:rsidRPr="00C63744">
        <w:rPr>
          <w:rFonts w:asciiTheme="minorHAnsi" w:hAnsiTheme="minorHAnsi" w:cstheme="minorHAnsi"/>
          <w:sz w:val="22"/>
          <w:szCs w:val="22"/>
        </w:rPr>
        <w:t xml:space="preserve"> </w:t>
      </w:r>
      <w:r w:rsidR="00293CF6" w:rsidRPr="00C63744">
        <w:rPr>
          <w:rFonts w:asciiTheme="minorHAnsi" w:hAnsiTheme="minorHAnsi" w:cstheme="minorHAnsi"/>
          <w:b/>
          <w:sz w:val="22"/>
          <w:szCs w:val="22"/>
        </w:rPr>
        <w:t>s</w:t>
      </w:r>
      <w:r w:rsidR="00BF0C24" w:rsidRPr="00C63744">
        <w:rPr>
          <w:rFonts w:asciiTheme="minorHAnsi" w:hAnsiTheme="minorHAnsi" w:cstheme="minorHAnsi"/>
          <w:b/>
          <w:sz w:val="22"/>
          <w:szCs w:val="22"/>
        </w:rPr>
        <w:t>antrumpos</w:t>
      </w:r>
      <w:r w:rsidR="00293CF6" w:rsidRPr="00C63744">
        <w:rPr>
          <w:rFonts w:asciiTheme="minorHAnsi" w:hAnsiTheme="minorHAnsi" w:cstheme="minorHAnsi"/>
          <w:sz w:val="22"/>
          <w:szCs w:val="22"/>
        </w:rPr>
        <w:t>:</w:t>
      </w:r>
    </w:p>
    <w:p w14:paraId="67CB7DEE" w14:textId="77777777" w:rsidR="002F1CF6" w:rsidRPr="00C63744" w:rsidRDefault="002F1CF6" w:rsidP="007A35C3">
      <w:pPr>
        <w:jc w:val="both"/>
        <w:rPr>
          <w:rFonts w:asciiTheme="minorHAnsi" w:hAnsiTheme="minorHAnsi" w:cstheme="minorHAnsi"/>
          <w:sz w:val="22"/>
          <w:szCs w:val="22"/>
        </w:rPr>
      </w:pPr>
      <w:r w:rsidRPr="00C63744">
        <w:rPr>
          <w:rFonts w:asciiTheme="minorHAnsi" w:hAnsiTheme="minorHAnsi" w:cstheme="minorHAnsi"/>
          <w:sz w:val="22"/>
          <w:szCs w:val="22"/>
        </w:rPr>
        <w:t xml:space="preserve">Lietuvos Respublikos administracinių bylų teisenos įstatymas – </w:t>
      </w:r>
      <w:r w:rsidRPr="00C63744">
        <w:rPr>
          <w:rFonts w:asciiTheme="minorHAnsi" w:hAnsiTheme="minorHAnsi" w:cstheme="minorHAnsi"/>
          <w:b/>
          <w:sz w:val="22"/>
          <w:szCs w:val="22"/>
        </w:rPr>
        <w:t>ABTĮ</w:t>
      </w:r>
      <w:r w:rsidRPr="00C63744">
        <w:rPr>
          <w:rFonts w:asciiTheme="minorHAnsi" w:hAnsiTheme="minorHAnsi" w:cstheme="minorHAnsi"/>
          <w:sz w:val="22"/>
          <w:szCs w:val="22"/>
        </w:rPr>
        <w:t xml:space="preserve"> </w:t>
      </w:r>
    </w:p>
    <w:p w14:paraId="04AAEF1A" w14:textId="77777777" w:rsidR="004B4BEE" w:rsidRPr="00C63744" w:rsidRDefault="004B4BEE" w:rsidP="004B4BEE">
      <w:pPr>
        <w:jc w:val="both"/>
        <w:rPr>
          <w:rFonts w:asciiTheme="minorHAnsi" w:hAnsiTheme="minorHAnsi" w:cstheme="minorHAnsi"/>
          <w:sz w:val="22"/>
          <w:szCs w:val="22"/>
        </w:rPr>
      </w:pPr>
      <w:r w:rsidRPr="00C63744">
        <w:rPr>
          <w:rFonts w:asciiTheme="minorHAnsi" w:hAnsiTheme="minorHAnsi" w:cstheme="minorHAnsi"/>
          <w:sz w:val="22"/>
          <w:szCs w:val="22"/>
        </w:rPr>
        <w:t xml:space="preserve">Lietuvos Respublikos civilinis kodeksas – </w:t>
      </w:r>
      <w:r w:rsidRPr="00C63744">
        <w:rPr>
          <w:rFonts w:asciiTheme="minorHAnsi" w:hAnsiTheme="minorHAnsi" w:cstheme="minorHAnsi"/>
          <w:b/>
          <w:sz w:val="22"/>
          <w:szCs w:val="22"/>
        </w:rPr>
        <w:t>CK</w:t>
      </w:r>
      <w:r w:rsidRPr="00C63744">
        <w:rPr>
          <w:rFonts w:asciiTheme="minorHAnsi" w:hAnsiTheme="minorHAnsi" w:cstheme="minorHAnsi"/>
          <w:sz w:val="22"/>
          <w:szCs w:val="22"/>
        </w:rPr>
        <w:t xml:space="preserve"> </w:t>
      </w:r>
    </w:p>
    <w:p w14:paraId="2CA3718B" w14:textId="77777777" w:rsidR="00BF0C24" w:rsidRPr="00C63744" w:rsidRDefault="00BF0C24" w:rsidP="004B4BEE">
      <w:pPr>
        <w:jc w:val="both"/>
        <w:rPr>
          <w:rFonts w:asciiTheme="minorHAnsi" w:hAnsiTheme="minorHAnsi" w:cstheme="minorHAnsi"/>
          <w:sz w:val="22"/>
          <w:szCs w:val="22"/>
        </w:rPr>
      </w:pPr>
      <w:r w:rsidRPr="00C63744">
        <w:rPr>
          <w:rFonts w:asciiTheme="minorHAnsi" w:hAnsiTheme="minorHAnsi" w:cstheme="minorHAnsi"/>
          <w:sz w:val="22"/>
          <w:szCs w:val="22"/>
        </w:rPr>
        <w:t xml:space="preserve">Europos Sąjungos Teisingumo Teismas – </w:t>
      </w:r>
      <w:r w:rsidRPr="00C63744">
        <w:rPr>
          <w:rFonts w:asciiTheme="minorHAnsi" w:hAnsiTheme="minorHAnsi" w:cstheme="minorHAnsi"/>
          <w:b/>
          <w:bCs/>
          <w:sz w:val="22"/>
          <w:szCs w:val="22"/>
        </w:rPr>
        <w:t>ESTT</w:t>
      </w:r>
    </w:p>
    <w:p w14:paraId="1547A4B6" w14:textId="77777777" w:rsidR="00BF0C24" w:rsidRPr="00C63744" w:rsidRDefault="002F1CF6" w:rsidP="007A35C3">
      <w:pPr>
        <w:jc w:val="both"/>
        <w:rPr>
          <w:rFonts w:asciiTheme="minorHAnsi" w:hAnsiTheme="minorHAnsi" w:cstheme="minorHAnsi"/>
          <w:b/>
          <w:sz w:val="22"/>
          <w:szCs w:val="22"/>
        </w:rPr>
      </w:pPr>
      <w:r w:rsidRPr="00C63744">
        <w:rPr>
          <w:rFonts w:asciiTheme="minorHAnsi" w:hAnsiTheme="minorHAnsi" w:cstheme="minorHAnsi"/>
          <w:sz w:val="22"/>
          <w:szCs w:val="22"/>
        </w:rPr>
        <w:t xml:space="preserve">Europos Žmogaus Teisių Teismas – </w:t>
      </w:r>
      <w:r w:rsidRPr="00C63744">
        <w:rPr>
          <w:rFonts w:asciiTheme="minorHAnsi" w:hAnsiTheme="minorHAnsi" w:cstheme="minorHAnsi"/>
          <w:b/>
          <w:sz w:val="22"/>
          <w:szCs w:val="22"/>
        </w:rPr>
        <w:t>EŽTT</w:t>
      </w:r>
    </w:p>
    <w:p w14:paraId="5C8E366A" w14:textId="77777777" w:rsidR="007412F7" w:rsidRPr="00C63744" w:rsidRDefault="007412F7" w:rsidP="007412F7">
      <w:pPr>
        <w:jc w:val="both"/>
        <w:rPr>
          <w:rFonts w:asciiTheme="minorHAnsi" w:hAnsiTheme="minorHAnsi" w:cstheme="minorHAnsi"/>
          <w:sz w:val="22"/>
          <w:szCs w:val="22"/>
        </w:rPr>
      </w:pPr>
      <w:r w:rsidRPr="00C63744">
        <w:rPr>
          <w:rFonts w:asciiTheme="minorHAnsi" w:hAnsiTheme="minorHAnsi" w:cstheme="minorHAnsi"/>
          <w:sz w:val="22"/>
          <w:szCs w:val="22"/>
        </w:rPr>
        <w:t xml:space="preserve">Lietuvos vyriausiasis administracinis teismas – </w:t>
      </w:r>
      <w:r w:rsidRPr="00C63744">
        <w:rPr>
          <w:rFonts w:asciiTheme="minorHAnsi" w:hAnsiTheme="minorHAnsi" w:cstheme="minorHAnsi"/>
          <w:b/>
          <w:sz w:val="22"/>
          <w:szCs w:val="22"/>
        </w:rPr>
        <w:t>LVAT</w:t>
      </w:r>
    </w:p>
    <w:p w14:paraId="56CA771E" w14:textId="77777777" w:rsidR="003500F5" w:rsidRPr="00C63744" w:rsidRDefault="002F1CF6" w:rsidP="007A35C3">
      <w:pPr>
        <w:jc w:val="both"/>
        <w:rPr>
          <w:rFonts w:asciiTheme="minorHAnsi" w:hAnsiTheme="minorHAnsi" w:cstheme="minorHAnsi"/>
          <w:b/>
          <w:sz w:val="22"/>
          <w:szCs w:val="22"/>
        </w:rPr>
      </w:pPr>
      <w:r w:rsidRPr="00C63744">
        <w:rPr>
          <w:rFonts w:asciiTheme="minorHAnsi" w:hAnsiTheme="minorHAnsi" w:cstheme="minorHAnsi"/>
          <w:sz w:val="22"/>
          <w:szCs w:val="22"/>
        </w:rPr>
        <w:t xml:space="preserve">Uždaroji akcinė bendrovė – </w:t>
      </w:r>
      <w:r w:rsidRPr="00C63744">
        <w:rPr>
          <w:rFonts w:asciiTheme="minorHAnsi" w:hAnsiTheme="minorHAnsi" w:cstheme="minorHAnsi"/>
          <w:b/>
          <w:sz w:val="22"/>
          <w:szCs w:val="22"/>
        </w:rPr>
        <w:t>UAB</w:t>
      </w:r>
    </w:p>
    <w:p w14:paraId="3048A858" w14:textId="77777777" w:rsidR="004B5E60" w:rsidRPr="00C63744" w:rsidRDefault="00E227FE" w:rsidP="007A35C3">
      <w:pPr>
        <w:spacing w:before="240" w:after="240"/>
        <w:jc w:val="both"/>
        <w:rPr>
          <w:rFonts w:asciiTheme="minorHAnsi" w:hAnsiTheme="minorHAnsi" w:cstheme="minorHAnsi"/>
          <w:sz w:val="22"/>
          <w:szCs w:val="22"/>
        </w:rPr>
      </w:pPr>
      <w:r w:rsidRPr="00C63744">
        <w:rPr>
          <w:rFonts w:asciiTheme="minorHAnsi" w:hAnsiTheme="minorHAnsi" w:cstheme="minorHAnsi"/>
          <w:b/>
          <w:sz w:val="22"/>
          <w:szCs w:val="22"/>
        </w:rPr>
        <w:t>P</w:t>
      </w:r>
      <w:r w:rsidR="003D4C15" w:rsidRPr="00C63744">
        <w:rPr>
          <w:rFonts w:asciiTheme="minorHAnsi" w:hAnsiTheme="minorHAnsi" w:cstheme="minorHAnsi"/>
          <w:b/>
          <w:sz w:val="22"/>
          <w:szCs w:val="22"/>
        </w:rPr>
        <w:t>astaba.</w:t>
      </w:r>
      <w:r w:rsidR="003D4C15" w:rsidRPr="00C63744">
        <w:rPr>
          <w:rFonts w:asciiTheme="minorHAnsi" w:hAnsiTheme="minorHAnsi" w:cstheme="minorHAnsi"/>
          <w:sz w:val="22"/>
          <w:szCs w:val="22"/>
        </w:rPr>
        <w:t xml:space="preserve"> Šioje apžvalgoje pateikiamos neoficialios </w:t>
      </w:r>
      <w:r w:rsidR="0028287C" w:rsidRPr="00C63744">
        <w:rPr>
          <w:rFonts w:asciiTheme="minorHAnsi" w:hAnsiTheme="minorHAnsi" w:cstheme="minorHAnsi"/>
          <w:sz w:val="22"/>
          <w:szCs w:val="22"/>
        </w:rPr>
        <w:t>LVAT</w:t>
      </w:r>
      <w:r w:rsidR="003D4C15" w:rsidRPr="00C63744">
        <w:rPr>
          <w:rFonts w:asciiTheme="minorHAnsi" w:hAnsiTheme="minorHAnsi" w:cstheme="minorHAnsi"/>
          <w:sz w:val="22"/>
          <w:szCs w:val="22"/>
        </w:rPr>
        <w:t xml:space="preserve"> procesinių sprendimų santraukos, kurios LVAT nesaisto. Šis dokumentas yra skirtas tik info</w:t>
      </w:r>
      <w:r w:rsidR="009E6C8D" w:rsidRPr="00C63744">
        <w:rPr>
          <w:rFonts w:asciiTheme="minorHAnsi" w:hAnsiTheme="minorHAnsi" w:cstheme="minorHAnsi"/>
          <w:sz w:val="22"/>
          <w:szCs w:val="22"/>
        </w:rPr>
        <w:t>rm</w:t>
      </w:r>
      <w:r w:rsidR="0001474E" w:rsidRPr="00C63744">
        <w:rPr>
          <w:rFonts w:asciiTheme="minorHAnsi" w:hAnsiTheme="minorHAnsi" w:cstheme="minorHAnsi"/>
          <w:sz w:val="22"/>
          <w:szCs w:val="22"/>
        </w:rPr>
        <w:t>uoti</w:t>
      </w:r>
      <w:r w:rsidR="003D4C15" w:rsidRPr="00C63744">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C63744">
        <w:rPr>
          <w:rFonts w:asciiTheme="minorHAnsi" w:hAnsiTheme="minorHAnsi" w:cstheme="minorHAnsi"/>
          <w:sz w:val="22"/>
          <w:szCs w:val="22"/>
        </w:rPr>
        <w:t>16</w:t>
      </w:r>
      <w:r w:rsidR="003D4C15" w:rsidRPr="00C63744">
        <w:rPr>
          <w:rFonts w:asciiTheme="minorHAnsi" w:hAnsiTheme="minorHAnsi" w:cstheme="minorHAnsi"/>
          <w:sz w:val="22"/>
          <w:szCs w:val="22"/>
        </w:rPr>
        <w:t xml:space="preserve"> m. </w:t>
      </w:r>
      <w:r w:rsidR="0045102F" w:rsidRPr="00C63744">
        <w:rPr>
          <w:rFonts w:asciiTheme="minorHAnsi" w:hAnsiTheme="minorHAnsi" w:cstheme="minorHAnsi"/>
          <w:sz w:val="22"/>
          <w:szCs w:val="22"/>
        </w:rPr>
        <w:t>rugsėjo 30</w:t>
      </w:r>
      <w:r w:rsidR="009E6C8D" w:rsidRPr="00C63744">
        <w:rPr>
          <w:rFonts w:asciiTheme="minorHAnsi" w:hAnsiTheme="minorHAnsi" w:cstheme="minorHAnsi"/>
          <w:sz w:val="22"/>
          <w:szCs w:val="22"/>
        </w:rPr>
        <w:t> </w:t>
      </w:r>
      <w:r w:rsidR="00291483" w:rsidRPr="00C63744">
        <w:rPr>
          <w:rFonts w:asciiTheme="minorHAnsi" w:hAnsiTheme="minorHAnsi" w:cstheme="minorHAnsi"/>
          <w:sz w:val="22"/>
          <w:szCs w:val="22"/>
        </w:rPr>
        <w:t>d. nutarimu Nr. </w:t>
      </w:r>
      <w:r w:rsidR="003D4C15" w:rsidRPr="00C63744">
        <w:rPr>
          <w:rFonts w:asciiTheme="minorHAnsi" w:hAnsiTheme="minorHAnsi" w:cstheme="minorHAnsi"/>
          <w:sz w:val="22"/>
          <w:szCs w:val="22"/>
        </w:rPr>
        <w:t>13P-</w:t>
      </w:r>
      <w:r w:rsidR="0045102F" w:rsidRPr="00C63744">
        <w:rPr>
          <w:rFonts w:asciiTheme="minorHAnsi" w:hAnsiTheme="minorHAnsi" w:cstheme="minorHAnsi"/>
          <w:sz w:val="22"/>
          <w:szCs w:val="22"/>
        </w:rPr>
        <w:t>102</w:t>
      </w:r>
      <w:r w:rsidR="003D4C15" w:rsidRPr="00C63744">
        <w:rPr>
          <w:rFonts w:asciiTheme="minorHAnsi" w:hAnsiTheme="minorHAnsi" w:cstheme="minorHAnsi"/>
          <w:sz w:val="22"/>
          <w:szCs w:val="22"/>
        </w:rPr>
        <w:t>-(7.1.2) patvirtintu Teismų procesinių sprendimų administracinėse bylose kategorijų klasifikatoriumi</w:t>
      </w:r>
      <w:r w:rsidR="0038475E" w:rsidRPr="00C63744">
        <w:rPr>
          <w:rFonts w:asciiTheme="minorHAnsi" w:hAnsiTheme="minorHAnsi" w:cstheme="minorHAnsi"/>
          <w:sz w:val="22"/>
          <w:szCs w:val="22"/>
        </w:rPr>
        <w:t xml:space="preserve"> (nuo 2019 m. vasario 1 d. galiojanti redakcija)</w:t>
      </w:r>
      <w:r w:rsidR="003D4C15" w:rsidRPr="00C63744">
        <w:rPr>
          <w:rFonts w:asciiTheme="minorHAnsi" w:hAnsiTheme="minorHAnsi" w:cstheme="minorHAnsi"/>
          <w:sz w:val="22"/>
          <w:szCs w:val="22"/>
        </w:rPr>
        <w:t>.</w:t>
      </w:r>
      <w:bookmarkStart w:id="10" w:name="_Toc410389752"/>
      <w:bookmarkStart w:id="11" w:name="_Toc361146890"/>
      <w:bookmarkEnd w:id="8"/>
      <w:r w:rsidR="00CA65D3" w:rsidRPr="00C63744">
        <w:rPr>
          <w:rFonts w:asciiTheme="minorHAnsi" w:hAnsiTheme="minorHAnsi" w:cstheme="minorHAnsi"/>
          <w:sz w:val="22"/>
          <w:szCs w:val="22"/>
        </w:rPr>
        <w:t xml:space="preserve"> </w:t>
      </w:r>
    </w:p>
    <w:p w14:paraId="6E6F07C4" w14:textId="77777777" w:rsidR="0007050C" w:rsidRPr="00C63744" w:rsidRDefault="0007050C" w:rsidP="007A35C3">
      <w:pPr>
        <w:spacing w:before="240" w:after="240"/>
        <w:jc w:val="both"/>
        <w:rPr>
          <w:rFonts w:asciiTheme="minorHAnsi" w:hAnsiTheme="minorHAnsi" w:cstheme="minorHAnsi"/>
          <w:sz w:val="22"/>
          <w:szCs w:val="22"/>
        </w:rPr>
      </w:pPr>
      <w:r w:rsidRPr="00C63744">
        <w:rPr>
          <w:rFonts w:asciiTheme="minorHAnsi" w:hAnsiTheme="minorHAnsi" w:cstheme="minorHAnsi"/>
          <w:sz w:val="22"/>
          <w:szCs w:val="22"/>
        </w:rPr>
        <w:br w:type="page"/>
      </w:r>
    </w:p>
    <w:p w14:paraId="3489D534" w14:textId="77777777" w:rsidR="00284990" w:rsidRPr="00C63744" w:rsidRDefault="00A84D45" w:rsidP="003C7F18">
      <w:pPr>
        <w:pStyle w:val="Apzvalgai1"/>
        <w:rPr>
          <w:rFonts w:asciiTheme="minorHAnsi" w:eastAsiaTheme="minorHAnsi" w:hAnsiTheme="minorHAnsi" w:cstheme="minorHAnsi"/>
        </w:rPr>
      </w:pPr>
      <w:bookmarkStart w:id="12" w:name="_Toc519600852"/>
      <w:bookmarkStart w:id="13" w:name="_Toc78987886"/>
      <w:r w:rsidRPr="00C63744">
        <w:rPr>
          <w:rFonts w:asciiTheme="minorHAnsi" w:hAnsiTheme="minorHAnsi" w:cstheme="minorHAnsi"/>
        </w:rPr>
        <w:lastRenderedPageBreak/>
        <w:t>I. Administracinės bylos, kylančios iš ginčų dėl teisės viešojo administravimo srityje</w:t>
      </w:r>
      <w:bookmarkEnd w:id="12"/>
      <w:bookmarkEnd w:id="13"/>
    </w:p>
    <w:p w14:paraId="26C4EE0E" w14:textId="77777777" w:rsidR="007C61EC" w:rsidRPr="00C63744" w:rsidRDefault="007C61EC" w:rsidP="00753A18">
      <w:pPr>
        <w:rPr>
          <w:rFonts w:asciiTheme="minorHAnsi" w:hAnsiTheme="minorHAnsi" w:cstheme="minorHAnsi"/>
          <w:sz w:val="22"/>
          <w:szCs w:val="22"/>
        </w:rPr>
      </w:pPr>
    </w:p>
    <w:p w14:paraId="6BED5178" w14:textId="6B7422B0" w:rsidR="00284990" w:rsidRPr="00C63744" w:rsidRDefault="00284990" w:rsidP="005261C7">
      <w:pPr>
        <w:pStyle w:val="Apzvalgai1"/>
        <w:rPr>
          <w:rFonts w:asciiTheme="minorHAnsi" w:hAnsiTheme="minorHAnsi" w:cstheme="minorHAnsi"/>
        </w:rPr>
      </w:pPr>
      <w:bookmarkStart w:id="14" w:name="_Toc78987887"/>
      <w:r w:rsidRPr="00C63744">
        <w:rPr>
          <w:rFonts w:asciiTheme="minorHAnsi" w:hAnsiTheme="minorHAnsi" w:cstheme="minorHAnsi"/>
        </w:rPr>
        <w:t>4. Norminių administracinių aktų teisėtumo patikra</w:t>
      </w:r>
      <w:bookmarkEnd w:id="14"/>
    </w:p>
    <w:p w14:paraId="616398A5" w14:textId="276C8BBA" w:rsidR="003664F6" w:rsidRPr="00C63744" w:rsidRDefault="003664F6" w:rsidP="000353C2">
      <w:pPr>
        <w:ind w:firstLine="567"/>
        <w:jc w:val="both"/>
        <w:rPr>
          <w:rFonts w:asciiTheme="minorHAnsi" w:hAnsiTheme="minorHAnsi" w:cstheme="minorHAnsi"/>
          <w:b/>
          <w:bCs/>
          <w:color w:val="000000"/>
          <w:sz w:val="22"/>
          <w:szCs w:val="22"/>
          <w:u w:val="single"/>
        </w:rPr>
      </w:pPr>
      <w:r w:rsidRPr="00C63744">
        <w:rPr>
          <w:rFonts w:asciiTheme="minorHAnsi" w:hAnsiTheme="minorHAnsi" w:cstheme="minorHAnsi"/>
          <w:b/>
          <w:bCs/>
          <w:color w:val="000000"/>
          <w:sz w:val="22"/>
          <w:szCs w:val="22"/>
          <w:u w:val="single"/>
        </w:rPr>
        <w:t>4.1. Centrinių valstybinio administravimo subjektų norminių administracinių aktų teisėtumas</w:t>
      </w:r>
    </w:p>
    <w:p w14:paraId="0A39380A" w14:textId="39577C2F" w:rsidR="00D94285" w:rsidRPr="00C63744" w:rsidRDefault="00D94285" w:rsidP="007D2F16">
      <w:pPr>
        <w:jc w:val="both"/>
        <w:rPr>
          <w:rFonts w:asciiTheme="minorHAnsi" w:hAnsiTheme="minorHAnsi" w:cstheme="minorHAnsi"/>
          <w:color w:val="000000"/>
          <w:sz w:val="22"/>
          <w:szCs w:val="22"/>
        </w:rPr>
      </w:pPr>
    </w:p>
    <w:p w14:paraId="27C04001" w14:textId="02C7B090" w:rsidR="001137FD" w:rsidRPr="00C63744" w:rsidRDefault="001137FD" w:rsidP="004978B0">
      <w:pPr>
        <w:pStyle w:val="Heading2"/>
        <w:rPr>
          <w:b/>
        </w:rPr>
      </w:pPr>
      <w:bookmarkStart w:id="15" w:name="_Toc78987888"/>
      <w:bookmarkStart w:id="16" w:name="_Toc462149970"/>
      <w:r w:rsidRPr="00C63744">
        <w:t>Dėl Užkrečiamųjų ligų ir AIDS centro funkcijų perdavimo Nacionaliniam visuomenės sveikatos centrui teisėtumo</w:t>
      </w:r>
      <w:bookmarkEnd w:id="15"/>
    </w:p>
    <w:p w14:paraId="156427EE" w14:textId="77777777" w:rsidR="001137FD" w:rsidRPr="00C63744" w:rsidRDefault="001137FD" w:rsidP="001137FD">
      <w:pPr>
        <w:jc w:val="both"/>
        <w:rPr>
          <w:rFonts w:asciiTheme="minorHAnsi" w:hAnsiTheme="minorHAnsi" w:cstheme="minorHAnsi"/>
          <w:b/>
          <w:color w:val="000000"/>
          <w:sz w:val="22"/>
          <w:szCs w:val="22"/>
        </w:rPr>
      </w:pPr>
    </w:p>
    <w:p w14:paraId="3E5C8677" w14:textId="77777777" w:rsidR="001137FD" w:rsidRPr="00C63744" w:rsidRDefault="001137FD" w:rsidP="001137FD">
      <w:pPr>
        <w:ind w:firstLine="567"/>
        <w:jc w:val="both"/>
        <w:rPr>
          <w:rFonts w:asciiTheme="minorHAnsi" w:hAnsiTheme="minorHAnsi" w:cstheme="minorHAnsi"/>
          <w:color w:val="000000"/>
          <w:sz w:val="22"/>
          <w:szCs w:val="22"/>
        </w:rPr>
      </w:pPr>
      <w:r w:rsidRPr="00C63744">
        <w:rPr>
          <w:rStyle w:val="normaltextrun"/>
          <w:rFonts w:asciiTheme="minorHAnsi" w:hAnsiTheme="minorHAnsi" w:cstheme="minorHAnsi"/>
          <w:color w:val="000000"/>
          <w:sz w:val="22"/>
          <w:szCs w:val="22"/>
          <w:bdr w:val="none" w:sz="0" w:space="0" w:color="auto" w:frame="1"/>
        </w:rPr>
        <w:t>Apžvelgiamoje administracinėje byloje Lietuvos Respublikos Seimo narys pareiškimu prašė atlikti tyrimą dėl 2020 m. liepos 31 d. Lietuvos Respublikos sveikatos apsaugos ministro įsakymo Nr. V-1749 „Dėl Lietuvos Respublikos sveikatos apsaugos ministro 2009 m. birželio 1 d. įsakymo Nr. V-429 „Dėl Užkrečiamųjų ligų ir AIDS centro nuostatų patvirtinimo“ pakeitimo“ (toliau – Įsakymas dėl Centro nuostatų) 1 punkto bei 2020 m. liepos 31 d. Lietuvos Respublikos sveikatos apsaugos ministro įsakymo Nr. V-1762 „Dėl Lietuvos Respublikos sveikatos apsaugos ministro 2008 m. sausio 14 d. įsakymo Nr. V-19 „Dėl Užkrečiamųjų ligų ir jų sukėlėjų valstybės informacinės sistemos nuostatų patvirtinimo“ pakeitimo“ (toliau – Įsakymas dėl informacinės sistemos) 1.2 ir 3.2 papunkčių teisėtumo</w:t>
      </w:r>
      <w:r w:rsidRPr="00C63744">
        <w:rPr>
          <w:rFonts w:asciiTheme="minorHAnsi" w:hAnsiTheme="minorHAnsi" w:cstheme="minorHAnsi"/>
          <w:color w:val="000000"/>
          <w:sz w:val="22"/>
          <w:szCs w:val="22"/>
        </w:rPr>
        <w:t xml:space="preserve">. </w:t>
      </w:r>
    </w:p>
    <w:p w14:paraId="7E9F5520" w14:textId="05EC950E" w:rsidR="001137FD" w:rsidRPr="00C63744" w:rsidRDefault="001137FD" w:rsidP="4FF885D0">
      <w:pPr>
        <w:ind w:firstLine="567"/>
        <w:jc w:val="both"/>
        <w:rPr>
          <w:rFonts w:asciiTheme="minorHAnsi" w:hAnsiTheme="minorHAnsi" w:cstheme="minorBidi"/>
          <w:color w:val="000000"/>
          <w:sz w:val="22"/>
          <w:szCs w:val="22"/>
        </w:rPr>
      </w:pPr>
      <w:r w:rsidRPr="4FF885D0">
        <w:rPr>
          <w:rFonts w:asciiTheme="minorHAnsi" w:hAnsiTheme="minorHAnsi" w:cstheme="minorBidi"/>
          <w:color w:val="000000" w:themeColor="text1"/>
          <w:sz w:val="22"/>
          <w:szCs w:val="22"/>
        </w:rPr>
        <w:t>Įsakymu dėl Centro nuostatų buvo panaikintos Užkrečiamųjų ligų ir AIDS centro (toliau – Centras) nuostatų 8.3 papunktis, nustatęs, jog Centras tvarko užkrečiamųjų ligų ir jų sukėlėjų valstybės informacinę sistemą (toliau – Informacinė sistema), taip pat 9.3 papunktis, įtvirtinęs, kad įgyvendindamas šio teisės akto 8.3 papunktyje įtvirtintą tikslą Centras renka, analizuoja ir kaupia duomenis apie Lietuvos gyventojų sergamumą užkrečiamosiomis ligomis bei išskirtus šių ligų sukėlėjus, valdo ir tvarko Informacinę sistemą, metodiškai vadovauja informacijos apie užkrečiamąsias ligas ir jų sukėlėjus rinkimui, teikia informaciją Informacinės sistemos duomenų naudotojams, suinteresuotoms institucijoms ir visuomenei. Įsakymu dėl informacinės sistemos Centro funkcijos, susijusios su Informacinės sistemos tvarkymu, iš esmės buvo perduotos Nacionaliniam visuomenės sveikatos centrui prie Sveikatos apsaugos ministerijos (toliau – NVSC).</w:t>
      </w:r>
    </w:p>
    <w:p w14:paraId="41919AEB" w14:textId="43AC549E" w:rsidR="001137FD" w:rsidRPr="00C63744" w:rsidRDefault="001137FD" w:rsidP="4FF885D0">
      <w:pPr>
        <w:ind w:firstLine="567"/>
        <w:jc w:val="both"/>
        <w:rPr>
          <w:rFonts w:asciiTheme="minorHAnsi" w:hAnsiTheme="minorHAnsi" w:cstheme="minorBidi"/>
          <w:color w:val="000000"/>
          <w:sz w:val="22"/>
          <w:szCs w:val="22"/>
        </w:rPr>
      </w:pPr>
      <w:r w:rsidRPr="4FF885D0">
        <w:rPr>
          <w:rFonts w:asciiTheme="minorHAnsi" w:hAnsiTheme="minorHAnsi" w:cstheme="minorBidi"/>
          <w:color w:val="000000" w:themeColor="text1"/>
          <w:sz w:val="22"/>
          <w:szCs w:val="22"/>
        </w:rPr>
        <w:t>Pareiškėjas prašė ištirti Įsakymo dėl Centro nuostatų 1 punkto ir Įsakymo dėl informacinės sistemos 1.2 papunkčio atitiktį Lietuvos Respublikos biudžetinių įstaigų įstatymo 14 straipsniui, iš esmės teigdamas, kad kvestionuojamais įsakymais atsakovas faktiškai vykdo Centro reorganizaciją, nesilaikydamas tokiai procedūrai keliamų reikalavimų. Išplėstinės teisėjų kolegijos vertinimu, atsižvelgiant į reorganizaciją reglamentuojančias Civilinio kodekso normas ir Centro nuostat</w:t>
      </w:r>
      <w:r w:rsidR="297B9C28" w:rsidRPr="4FF885D0">
        <w:rPr>
          <w:rFonts w:asciiTheme="minorHAnsi" w:hAnsiTheme="minorHAnsi" w:cstheme="minorBidi"/>
          <w:color w:val="000000" w:themeColor="text1"/>
          <w:sz w:val="22"/>
          <w:szCs w:val="22"/>
        </w:rPr>
        <w:t>u</w:t>
      </w:r>
      <w:r w:rsidRPr="4FF885D0">
        <w:rPr>
          <w:rFonts w:asciiTheme="minorHAnsi" w:hAnsiTheme="minorHAnsi" w:cstheme="minorBidi"/>
          <w:color w:val="000000" w:themeColor="text1"/>
          <w:sz w:val="22"/>
          <w:szCs w:val="22"/>
        </w:rPr>
        <w:t xml:space="preserve">ose įtvirtintas normas, reglamentuojančias Centro vykdomas funkcijas, </w:t>
      </w:r>
      <w:r w:rsidRPr="008D562A">
        <w:rPr>
          <w:rFonts w:asciiTheme="minorHAnsi" w:hAnsiTheme="minorHAnsi" w:cstheme="minorBidi"/>
          <w:color w:val="000000" w:themeColor="text1"/>
          <w:sz w:val="22"/>
          <w:szCs w:val="22"/>
          <w:u w:val="single"/>
        </w:rPr>
        <w:t>kvestionuojamas teisinis reguliavimas nepasižymi nė vienam reorganizacijos būdui priskiriamais elementais, todėl negali būti kvalifikuojamas kaip Centro reorganizavimas</w:t>
      </w:r>
      <w:r w:rsidRPr="4FF885D0">
        <w:rPr>
          <w:rFonts w:asciiTheme="minorHAnsi" w:hAnsiTheme="minorHAnsi" w:cstheme="minorBidi"/>
          <w:color w:val="000000" w:themeColor="text1"/>
          <w:sz w:val="22"/>
          <w:szCs w:val="22"/>
        </w:rPr>
        <w:t xml:space="preserve">. Nepritarta ir pareiškėjo argumentams, kad Įsakymo dėl Centro nuostatų 1 punktu buvo panaikinta viena iš esminių Centro funkcijų, kuri yra būtina siekiant ne tik panaikinto Centro nuostatų tikslo įgyvendinimo, bet ir kitų Centro nuostatuose nustatytų tikslų, ir tai, be kita ko, neišvengiamai lems paties Centro panaikinimą. Akcentuota, kad Centras turi teisę kreiptis į NVSC dėl vienkartinio reikiamų duomenų gavimo arba sudaryti duomenų teikimo sutartį reikiamų duomenų gavimui. Todėl nėra pagrindo konstatuoti, kad dėl kvestionuojamais įsakymais priimtų pakeitimų Centras negalės tinkamai vykdyti jam priskirtų funkcijų, negaus aktualios informacijos bei kad dėl to sutriks Centro veikla. Atitinkamai, ši administracinės bylos dalis nutraukta konstatavus, kad pareiškėjo ginčijamoje teisės akto nuostatoje iš tiesų nėra nustatyta tokio teisinio reguliavimo, kurį pareiškėjas teigia esant nustatytą ir kurio atitiktį aukštesnės galios teisės aktui prašo ištirti. </w:t>
      </w:r>
    </w:p>
    <w:p w14:paraId="09F1119A" w14:textId="15547AEE" w:rsidR="001137FD" w:rsidRPr="00C63744" w:rsidRDefault="001137FD" w:rsidP="4FF885D0">
      <w:pPr>
        <w:ind w:firstLine="567"/>
        <w:jc w:val="both"/>
        <w:rPr>
          <w:rFonts w:asciiTheme="minorHAnsi" w:hAnsiTheme="minorHAnsi" w:cstheme="minorBidi"/>
          <w:color w:val="000000"/>
          <w:sz w:val="22"/>
          <w:szCs w:val="22"/>
        </w:rPr>
      </w:pPr>
      <w:r w:rsidRPr="4FF885D0">
        <w:rPr>
          <w:rFonts w:asciiTheme="minorHAnsi" w:hAnsiTheme="minorHAnsi" w:cstheme="minorBidi"/>
          <w:color w:val="000000" w:themeColor="text1"/>
          <w:sz w:val="22"/>
          <w:szCs w:val="22"/>
        </w:rPr>
        <w:t xml:space="preserve">Tuo pačiu pagrindu nutraukta ir administracinės bylos dalis dėl Įsakymo dėl Centro nuostatų 1 punkto ir Įsakymo dėl informacinės sistemos 1.2 papunkčio atitikties </w:t>
      </w:r>
      <w:r w:rsidR="53BBEE98" w:rsidRPr="4FF885D0">
        <w:rPr>
          <w:rFonts w:asciiTheme="minorHAnsi" w:hAnsiTheme="minorHAnsi" w:cstheme="minorBidi"/>
          <w:color w:val="000000" w:themeColor="text1"/>
          <w:sz w:val="22"/>
          <w:szCs w:val="22"/>
        </w:rPr>
        <w:t>S</w:t>
      </w:r>
      <w:r w:rsidRPr="4FF885D0">
        <w:rPr>
          <w:rFonts w:asciiTheme="minorHAnsi" w:hAnsiTheme="minorHAnsi" w:cstheme="minorBidi"/>
          <w:color w:val="000000" w:themeColor="text1"/>
          <w:sz w:val="22"/>
          <w:szCs w:val="22"/>
        </w:rPr>
        <w:t>veikatos priežiūros įstaigų įstatymo 24 straipsnio 1 daliai. Šiuo klausimu LVAT pirmiausia pripažino, kad pareiškėjas iš tiesų siekė inicijuoti Centro nuostatų ir Įsakymo dėl informacinės sistemos normų atitikties Sveikatos priežiūros įstaigų įstatymo 21 straipsniui (o ne 24 straipsnio 1 daliai) tyrimą (pareiškime buvo nurodyta negaliojančios Sveikatos priežiūros įstaigų įstatymo redakcijos norma). Tačiau atsižvelgęs į tai, kad pareiškėjo abejonės iš esmės buvo grindžiamos argumentais, susijusiais su, jo teigimu, vykdoma Centro reorganizacija, LVAT pakartojo, jog kvestionuojamas teisinis reguliavimas nepasižymi nė vienam iš pagal Civilinio kodekso normas reorganizacijos būdui priskiriamų elementų, todėl negali būti kvalifikuojamas kaip Centro reorganizavimas.</w:t>
      </w:r>
    </w:p>
    <w:p w14:paraId="003CE776" w14:textId="04625E18" w:rsidR="001137FD" w:rsidRPr="00C63744" w:rsidRDefault="001137FD" w:rsidP="4FF885D0">
      <w:pPr>
        <w:ind w:firstLine="567"/>
        <w:jc w:val="both"/>
        <w:rPr>
          <w:rFonts w:asciiTheme="minorHAnsi" w:hAnsiTheme="minorHAnsi" w:cstheme="minorBidi"/>
          <w:color w:val="000000"/>
          <w:sz w:val="22"/>
          <w:szCs w:val="22"/>
        </w:rPr>
      </w:pPr>
      <w:r w:rsidRPr="4FF885D0">
        <w:rPr>
          <w:rFonts w:asciiTheme="minorHAnsi" w:hAnsiTheme="minorHAnsi" w:cstheme="minorBidi"/>
          <w:color w:val="000000" w:themeColor="text1"/>
          <w:sz w:val="22"/>
          <w:szCs w:val="22"/>
        </w:rPr>
        <w:t xml:space="preserve">Pareiškėjas savo pareiškime kvestionavo Įsakymo dėl Centro nuostatų 1 punkto ir Įsakymo dėl informacinės sistemos 1.2 papunkčio atitiktį </w:t>
      </w:r>
      <w:r w:rsidR="26C5668B" w:rsidRPr="4FF885D0">
        <w:rPr>
          <w:rFonts w:asciiTheme="minorHAnsi" w:hAnsiTheme="minorHAnsi" w:cstheme="minorBidi"/>
          <w:color w:val="000000" w:themeColor="text1"/>
          <w:sz w:val="22"/>
          <w:szCs w:val="22"/>
        </w:rPr>
        <w:t>T</w:t>
      </w:r>
      <w:r w:rsidRPr="4FF885D0">
        <w:rPr>
          <w:rFonts w:asciiTheme="minorHAnsi" w:hAnsiTheme="minorHAnsi" w:cstheme="minorBidi"/>
          <w:color w:val="000000" w:themeColor="text1"/>
          <w:sz w:val="22"/>
          <w:szCs w:val="22"/>
        </w:rPr>
        <w:t>eisėkūros pagrindų įstatymo 3 straipsnio 2</w:t>
      </w:r>
      <w:r w:rsidR="037AB41F" w:rsidRPr="4FF885D0">
        <w:rPr>
          <w:rFonts w:asciiTheme="minorHAnsi" w:hAnsiTheme="minorHAnsi" w:cstheme="minorBidi"/>
          <w:color w:val="000000" w:themeColor="text1"/>
          <w:sz w:val="22"/>
          <w:szCs w:val="22"/>
        </w:rPr>
        <w:t xml:space="preserve"> </w:t>
      </w:r>
      <w:r w:rsidRPr="4FF885D0">
        <w:rPr>
          <w:rFonts w:asciiTheme="minorHAnsi" w:hAnsiTheme="minorHAnsi" w:cstheme="minorBidi"/>
          <w:color w:val="000000" w:themeColor="text1"/>
          <w:sz w:val="22"/>
          <w:szCs w:val="22"/>
        </w:rPr>
        <w:t>dalies 4 bei 6 punktams i</w:t>
      </w:r>
      <w:r w:rsidR="25765524" w:rsidRPr="4FF885D0">
        <w:rPr>
          <w:rFonts w:asciiTheme="minorHAnsi" w:hAnsiTheme="minorHAnsi" w:cstheme="minorBidi"/>
          <w:color w:val="000000" w:themeColor="text1"/>
          <w:sz w:val="22"/>
          <w:szCs w:val="22"/>
        </w:rPr>
        <w:t>r</w:t>
      </w:r>
      <w:r w:rsidRPr="4FF885D0">
        <w:rPr>
          <w:rFonts w:asciiTheme="minorHAnsi" w:hAnsiTheme="minorHAnsi" w:cstheme="minorBidi"/>
          <w:color w:val="000000" w:themeColor="text1"/>
          <w:sz w:val="22"/>
          <w:szCs w:val="22"/>
        </w:rPr>
        <w:t xml:space="preserve"> teisinės valstybės principui. Pareiškėjas nurodė, kad minėtų įsakymų projektai nebuvo derinti su Centru, be to, priimant juos ypatingos skubos tvarka Centras neturėjo galimybės sužinoti apie jo teisėms, pareigoms ir funkcijų atlikimo galimybei galinčią kilti įtaką. Akcentavęs, kad teisėkūros procesui keliamus reikalavimus reglamentuojančios teisės normos nenumato imperatyvaus įpareigojimo Ministerijai, kaip teisės akto leidėjui, parengtus teisės aktų projektus derinti su jos įsteigtomis (pavaldžiomis) biudžetinėmis įstaigomis, LVAT pastebėjo, kad vis dėlto </w:t>
      </w:r>
      <w:r w:rsidRPr="008D562A">
        <w:rPr>
          <w:rFonts w:asciiTheme="minorHAnsi" w:hAnsiTheme="minorHAnsi" w:cstheme="minorBidi"/>
          <w:color w:val="000000" w:themeColor="text1"/>
          <w:sz w:val="22"/>
          <w:szCs w:val="22"/>
          <w:u w:val="single"/>
        </w:rPr>
        <w:t xml:space="preserve">Įsakymo dėl Centro nuostatų projektas apskritai nebuvo derintas per teisės aktų informacinę sistemą su įvairiomis kompetentingomis institucijomis. Nors šis aspektas neigiamai vertintinas teisėkūrai taikytinų reikalavimų kontekste, tačiau LVAT atkreipė dėmesį, kad per minėtą sistemą derinto Įsakymo dėl informacinės sistemos projekto aiškinamajame rašte buvo pateikta tokia informacija, kuri Įsakymo dėl </w:t>
      </w:r>
      <w:r w:rsidR="2EE0A88F" w:rsidRPr="008D562A">
        <w:rPr>
          <w:rFonts w:asciiTheme="minorHAnsi" w:hAnsiTheme="minorHAnsi" w:cstheme="minorBidi"/>
          <w:color w:val="000000" w:themeColor="text1"/>
          <w:sz w:val="22"/>
          <w:szCs w:val="22"/>
          <w:u w:val="single"/>
        </w:rPr>
        <w:t>i</w:t>
      </w:r>
      <w:r w:rsidRPr="008D562A">
        <w:rPr>
          <w:rFonts w:asciiTheme="minorHAnsi" w:hAnsiTheme="minorHAnsi" w:cstheme="minorBidi"/>
          <w:color w:val="000000" w:themeColor="text1"/>
          <w:sz w:val="22"/>
          <w:szCs w:val="22"/>
          <w:u w:val="single"/>
        </w:rPr>
        <w:t>nformacinės sistemos projektą nagrinėjusioms kompetentingoms institucijoms ir susipažinti su projektu galėjusiai visuomenei leido suprasti atitinkamų Centro funkcijų perspektyvas ir dėl jų pasisakyti</w:t>
      </w:r>
      <w:r w:rsidRPr="4FF885D0">
        <w:rPr>
          <w:rFonts w:asciiTheme="minorHAnsi" w:hAnsiTheme="minorHAnsi" w:cstheme="minorBidi"/>
          <w:color w:val="000000" w:themeColor="text1"/>
          <w:sz w:val="22"/>
          <w:szCs w:val="22"/>
        </w:rPr>
        <w:t>. Pabrėžta ir tai, kad Įsakymo dėl Centro nuostatų projektas, kuriuo numatyta panaikinti su Informacinės sistemos tvarkymu susijusią Centro funkciją, pagal teisinio reglamentavimo pobūdį ir apimtį nelaikytinas turėjusiu tiesioginę reikšmingą įtaką visuomenės interesams. Apibendrindamas LVAT konstatavo, kad padarytas teisės akto priėmimo procedūros pažeidimas nelėmė ir negalėjo lemti galutinio sprendimo baigties, taigi laikytinas neesminiu. Procedūriniu pažeidimu LVAT laikė ir kvestionuojamų įsakymų priėmimą ypatingos skubos tvarka, nes nebuvo laikytasi nagrinėjamu klausimu aktualių Lietuvos Respublikos Vyriausybės darbo reglamento nuostatų. Vis dėlto, atsižvelgdama į šiame sprendime jau minėtas reikšmingas teisines aplinkybes, taip pat akcentuodama tai, kad Įsakymo dėl informacinės sistemos projektas buvo pateiktas suinteresuotoms institucijoms derinti ir visuomenei susipažinti du kartus, be to, pabrėždama minėtu projektu numatyto reglamentavimo pobūdį bei laikydamasi pareiškime suformuluotų tyrimo apimties ribų, išplėstinė teisėjų kolegija, vertindama minėto teisės akto priėmimo pažeidimo poveikį teisėkūros procedūrai, sprendė, kad toks pažeidimas nelaikytinas esminiu.</w:t>
      </w:r>
    </w:p>
    <w:p w14:paraId="3B885B48" w14:textId="7877FE1B" w:rsidR="001137FD" w:rsidRPr="00C63744" w:rsidRDefault="001137FD" w:rsidP="4FF885D0">
      <w:pPr>
        <w:ind w:firstLine="567"/>
        <w:jc w:val="both"/>
        <w:rPr>
          <w:rFonts w:asciiTheme="minorHAnsi" w:hAnsiTheme="minorHAnsi" w:cstheme="minorBidi"/>
          <w:color w:val="000000"/>
          <w:sz w:val="22"/>
          <w:szCs w:val="22"/>
        </w:rPr>
      </w:pPr>
      <w:r w:rsidRPr="4FF885D0">
        <w:rPr>
          <w:rFonts w:asciiTheme="minorHAnsi" w:hAnsiTheme="minorHAnsi" w:cstheme="minorBidi"/>
          <w:color w:val="000000" w:themeColor="text1"/>
          <w:sz w:val="22"/>
          <w:szCs w:val="22"/>
        </w:rPr>
        <w:t xml:space="preserve">Kvestionuodamas Įsakymo dėl informacinės sistemos 3.2 papunkčio atitiktį </w:t>
      </w:r>
      <w:r w:rsidR="4F8E35F6" w:rsidRPr="4FF885D0">
        <w:rPr>
          <w:rFonts w:asciiTheme="minorHAnsi" w:hAnsiTheme="minorHAnsi" w:cstheme="minorBidi"/>
          <w:color w:val="000000" w:themeColor="text1"/>
          <w:sz w:val="22"/>
          <w:szCs w:val="22"/>
        </w:rPr>
        <w:t>T</w:t>
      </w:r>
      <w:r w:rsidRPr="4FF885D0">
        <w:rPr>
          <w:rFonts w:asciiTheme="minorHAnsi" w:hAnsiTheme="minorHAnsi" w:cstheme="minorBidi"/>
          <w:color w:val="000000" w:themeColor="text1"/>
          <w:sz w:val="22"/>
          <w:szCs w:val="22"/>
        </w:rPr>
        <w:t>eisėkūros pagrindų įstatymo 3 straipsnio 2 dalies 6 punktui bei teisinės valstybės principui, pareiškėjas nurodė, kad minėta įsakymo norma buvo nustatyti įpareigojimai Centrui veikti at</w:t>
      </w:r>
      <w:r w:rsidR="2174EFB9" w:rsidRPr="4FF885D0">
        <w:rPr>
          <w:rFonts w:asciiTheme="minorHAnsi" w:hAnsiTheme="minorHAnsi" w:cstheme="minorBidi"/>
          <w:color w:val="000000" w:themeColor="text1"/>
          <w:sz w:val="22"/>
          <w:szCs w:val="22"/>
        </w:rPr>
        <w:t>ga</w:t>
      </w:r>
      <w:r w:rsidRPr="4FF885D0">
        <w:rPr>
          <w:rFonts w:asciiTheme="minorHAnsi" w:hAnsiTheme="minorHAnsi" w:cstheme="minorBidi"/>
          <w:color w:val="000000" w:themeColor="text1"/>
          <w:sz w:val="22"/>
          <w:szCs w:val="22"/>
        </w:rPr>
        <w:t>line data: šio teisės akto 3.2</w:t>
      </w:r>
      <w:r w:rsidR="776EAC30" w:rsidRPr="4FF885D0">
        <w:rPr>
          <w:rFonts w:asciiTheme="minorHAnsi" w:hAnsiTheme="minorHAnsi" w:cstheme="minorBidi"/>
          <w:color w:val="000000" w:themeColor="text1"/>
          <w:sz w:val="22"/>
          <w:szCs w:val="22"/>
        </w:rPr>
        <w:t xml:space="preserve"> </w:t>
      </w:r>
      <w:r w:rsidRPr="4FF885D0">
        <w:rPr>
          <w:rFonts w:asciiTheme="minorHAnsi" w:hAnsiTheme="minorHAnsi" w:cstheme="minorBidi"/>
          <w:color w:val="000000" w:themeColor="text1"/>
          <w:sz w:val="22"/>
          <w:szCs w:val="22"/>
        </w:rPr>
        <w:t>papunktyje nustatyta konkreti data</w:t>
      </w:r>
      <w:r w:rsidR="5351ED03" w:rsidRPr="4FF885D0">
        <w:rPr>
          <w:rFonts w:asciiTheme="minorHAnsi" w:hAnsiTheme="minorHAnsi" w:cstheme="minorBidi"/>
          <w:color w:val="000000" w:themeColor="text1"/>
          <w:sz w:val="22"/>
          <w:szCs w:val="22"/>
        </w:rPr>
        <w:t>,</w:t>
      </w:r>
      <w:r w:rsidRPr="4FF885D0">
        <w:rPr>
          <w:rFonts w:asciiTheme="minorHAnsi" w:hAnsiTheme="minorHAnsi" w:cstheme="minorBidi"/>
          <w:color w:val="000000" w:themeColor="text1"/>
          <w:sz w:val="22"/>
          <w:szCs w:val="22"/>
        </w:rPr>
        <w:t xml:space="preserve"> iki kurios Centras turėjo NVSC perduoti Užkrečiamųjų ligų ir jų sukėlėjų valstybės informacinės sistemos dokumentus bei techninę įrangą ar prieigas prie serverių – 2020 m. rugpjūčio 4 d., tačiau pats Įsakymas dėl informacinės sistemos įsigaliojo vėliau – 2020 m. rugpjūčio 6 d. Šiuo aspektu išnagrinėjęs minėtam klausimui aktualias teisės normas, LVAT pažymėjo, kad atsakovas turėjo pareigą užtikrinti savalaikį Įsakymo dėl </w:t>
      </w:r>
      <w:r w:rsidR="63F7D0B0" w:rsidRPr="4FF885D0">
        <w:rPr>
          <w:rFonts w:asciiTheme="minorHAnsi" w:hAnsiTheme="minorHAnsi" w:cstheme="minorBidi"/>
          <w:color w:val="000000" w:themeColor="text1"/>
          <w:sz w:val="22"/>
          <w:szCs w:val="22"/>
        </w:rPr>
        <w:t>i</w:t>
      </w:r>
      <w:r w:rsidRPr="4FF885D0">
        <w:rPr>
          <w:rFonts w:asciiTheme="minorHAnsi" w:hAnsiTheme="minorHAnsi" w:cstheme="minorBidi"/>
          <w:color w:val="000000" w:themeColor="text1"/>
          <w:sz w:val="22"/>
          <w:szCs w:val="22"/>
        </w:rPr>
        <w:t>nformacinės sistemos pateikimą Teisės akt</w:t>
      </w:r>
      <w:r w:rsidR="7367F202" w:rsidRPr="4FF885D0">
        <w:rPr>
          <w:rFonts w:asciiTheme="minorHAnsi" w:hAnsiTheme="minorHAnsi" w:cstheme="minorBidi"/>
          <w:color w:val="000000" w:themeColor="text1"/>
          <w:sz w:val="22"/>
          <w:szCs w:val="22"/>
        </w:rPr>
        <w:t>ų</w:t>
      </w:r>
      <w:r w:rsidRPr="4FF885D0">
        <w:rPr>
          <w:rFonts w:asciiTheme="minorHAnsi" w:hAnsiTheme="minorHAnsi" w:cstheme="minorBidi"/>
          <w:color w:val="000000" w:themeColor="text1"/>
          <w:sz w:val="22"/>
          <w:szCs w:val="22"/>
        </w:rPr>
        <w:t xml:space="preserve"> registrui. Iš Teisės aktų registre esančių duomenų matyti, kad Įsakymas dėl informacinės sistemos priimtas 2020 m. liepos 31 d. (penktadienį), paskelbtas 2020 m. rugpjūčio 5 d. (trečiadienį), o pagal Teisėkūros pagrindų įstatymo 20 straipsnio 1 dalį jis įsigaliojo 2020 m. rugpjūčio 6 d. Atsakovas nepateikė argumentų, kurie pagrįstų savalaikį Įsakymo dėl informacinės sistemos paskelbimą sutrukdžiusias aplinkybes. Be kita ko, šiame kontekste atkreiptinas dėmesys, kad Įsakymas dėl Centro nuostatų</w:t>
      </w:r>
      <w:r w:rsidR="31B9EF0A" w:rsidRPr="4FF885D0">
        <w:rPr>
          <w:rFonts w:asciiTheme="minorHAnsi" w:hAnsiTheme="minorHAnsi" w:cstheme="minorBidi"/>
          <w:color w:val="000000" w:themeColor="text1"/>
          <w:sz w:val="22"/>
          <w:szCs w:val="22"/>
        </w:rPr>
        <w:t>,</w:t>
      </w:r>
      <w:r w:rsidRPr="4FF885D0">
        <w:rPr>
          <w:rFonts w:asciiTheme="minorHAnsi" w:hAnsiTheme="minorHAnsi" w:cstheme="minorBidi"/>
          <w:color w:val="000000" w:themeColor="text1"/>
          <w:sz w:val="22"/>
          <w:szCs w:val="22"/>
        </w:rPr>
        <w:t xml:space="preserve"> taip pat, kaip ir Įsakymas dėl informacinės sistemos, buvo priimtas 2020 m. liepos 31 d. (penktadienį), tačiau paskelbtas anksčiau, nei Įsakymas dėl informacinės sistemos, t. y., 2020 m. rugpjūčio 3 d. (pirmadienį). Remdamasis tokiais argumentais</w:t>
      </w:r>
      <w:r w:rsidR="7C93C0E0" w:rsidRPr="4FF885D0">
        <w:rPr>
          <w:rFonts w:asciiTheme="minorHAnsi" w:hAnsiTheme="minorHAnsi" w:cstheme="minorBidi"/>
          <w:color w:val="000000" w:themeColor="text1"/>
          <w:sz w:val="22"/>
          <w:szCs w:val="22"/>
        </w:rPr>
        <w:t>,</w:t>
      </w:r>
      <w:r w:rsidRPr="4FF885D0">
        <w:rPr>
          <w:rFonts w:asciiTheme="minorHAnsi" w:hAnsiTheme="minorHAnsi" w:cstheme="minorBidi"/>
          <w:color w:val="000000" w:themeColor="text1"/>
          <w:sz w:val="22"/>
          <w:szCs w:val="22"/>
        </w:rPr>
        <w:t xml:space="preserve"> LVAT darė išvadą, kad Įsakymo dėl informacinės sistemos paskelbimo laiką lėmė tik atsakovui priskirtini veiksmai. Įsakymo dėl informacinės sistemos 3.2 papunkčiu Centrui pavesta iki 2020 m. rugpjūčio 4 d. perduoti NVSC Informacinės sistemos dokumentus (3.2.1 papunktis) ir jos techninę įrangą ar prieigas prie informacinės sistemos serverių (3.2.2 papunktis), t. y. minėta norma apibrėžiamas konkrečių veiksmų atlikimo terminas, kuris, kaip akivaizdžiai matyti, yra ankstesnis, nei paties teisės akto įsigaliojimo data. Išplėstinės teisėjų kolegijos nuomone, būtų pažeistas </w:t>
      </w:r>
      <w:r w:rsidRPr="4FF885D0">
        <w:rPr>
          <w:rFonts w:asciiTheme="minorHAnsi" w:hAnsiTheme="minorHAnsi" w:cstheme="minorBidi"/>
          <w:i/>
          <w:iCs/>
          <w:color w:val="000000" w:themeColor="text1"/>
          <w:sz w:val="22"/>
          <w:szCs w:val="22"/>
        </w:rPr>
        <w:t>lex retro non agit</w:t>
      </w:r>
      <w:r w:rsidRPr="4FF885D0">
        <w:rPr>
          <w:rFonts w:asciiTheme="minorHAnsi" w:hAnsiTheme="minorHAnsi" w:cstheme="minorBidi"/>
          <w:color w:val="000000" w:themeColor="text1"/>
          <w:sz w:val="22"/>
          <w:szCs w:val="22"/>
        </w:rPr>
        <w:t xml:space="preserve"> principas, jei iš normos adresato būtų reikalaujama to, ko neįmanoma įvykdyti apibrėžtų laiko terminų prasme. Nagrinėjamu atveju yra aišku, kad </w:t>
      </w:r>
      <w:r w:rsidRPr="008D562A">
        <w:rPr>
          <w:rFonts w:asciiTheme="minorHAnsi" w:hAnsiTheme="minorHAnsi" w:cstheme="minorBidi"/>
          <w:color w:val="000000" w:themeColor="text1"/>
          <w:sz w:val="22"/>
          <w:szCs w:val="22"/>
          <w:u w:val="single"/>
        </w:rPr>
        <w:t xml:space="preserve">2020 m. rugpjūčio 6 d. įsigaliojus Įsakymui dėl informacinės sistemos, tiek faktiškai, tiek teisiškai buvo neįmanoma įgyvendinti šio teisės akto 3.2 papunktyje nustatyto įpareigojimo – iki 2020 m. rugpjūčio 4 d. perduoti atitinkamus 3.2.1 ir 3.2.2 papunkčiuose nurodytus objektus, o tai šiuo atveju nesuderinama nei su bendraisiais teisingumo, protingumo ir sąžiningumo principais, nei su </w:t>
      </w:r>
      <w:r w:rsidRPr="008D562A">
        <w:rPr>
          <w:rFonts w:asciiTheme="minorHAnsi" w:hAnsiTheme="minorHAnsi" w:cstheme="minorBidi"/>
          <w:i/>
          <w:iCs/>
          <w:color w:val="000000" w:themeColor="text1"/>
          <w:sz w:val="22"/>
          <w:szCs w:val="22"/>
          <w:u w:val="single"/>
        </w:rPr>
        <w:t>impossibilium nulla obligatio est</w:t>
      </w:r>
      <w:r w:rsidRPr="008D562A">
        <w:rPr>
          <w:rFonts w:asciiTheme="minorHAnsi" w:hAnsiTheme="minorHAnsi" w:cstheme="minorBidi"/>
          <w:color w:val="000000" w:themeColor="text1"/>
          <w:sz w:val="22"/>
          <w:szCs w:val="22"/>
          <w:u w:val="single"/>
        </w:rPr>
        <w:t xml:space="preserve"> principu (lot. niekas neįpareigojamas daryti to, kas neįmanoma) ar teisinio tikrumo principu. </w:t>
      </w:r>
    </w:p>
    <w:p w14:paraId="7922A296" w14:textId="0919A7E2" w:rsidR="001137FD" w:rsidRPr="00C63744" w:rsidRDefault="001137FD" w:rsidP="4FF885D0">
      <w:pPr>
        <w:ind w:firstLine="567"/>
        <w:jc w:val="both"/>
        <w:rPr>
          <w:rFonts w:asciiTheme="minorHAnsi" w:hAnsiTheme="minorHAnsi" w:cstheme="minorBidi"/>
          <w:color w:val="000000"/>
          <w:sz w:val="22"/>
          <w:szCs w:val="22"/>
        </w:rPr>
      </w:pPr>
      <w:r w:rsidRPr="4FF885D0">
        <w:rPr>
          <w:rFonts w:asciiTheme="minorHAnsi" w:hAnsiTheme="minorHAnsi" w:cstheme="minorBidi"/>
          <w:color w:val="000000" w:themeColor="text1"/>
          <w:sz w:val="22"/>
          <w:szCs w:val="22"/>
        </w:rPr>
        <w:t xml:space="preserve">Atsižvelgus į tai, konstatuota, kad Įsakymo dėl informacinės sistemos 3.2 papunktis ta dalimi, kiek joje nustatytas terminas „iki 2020 </w:t>
      </w:r>
      <w:r w:rsidR="5819EA6A" w:rsidRPr="4FF885D0">
        <w:rPr>
          <w:rFonts w:asciiTheme="minorHAnsi" w:hAnsiTheme="minorHAnsi" w:cstheme="minorBidi"/>
          <w:color w:val="000000" w:themeColor="text1"/>
          <w:sz w:val="22"/>
          <w:szCs w:val="22"/>
        </w:rPr>
        <w:t xml:space="preserve">m. </w:t>
      </w:r>
      <w:r w:rsidRPr="4FF885D0">
        <w:rPr>
          <w:rFonts w:asciiTheme="minorHAnsi" w:hAnsiTheme="minorHAnsi" w:cstheme="minorBidi"/>
          <w:color w:val="000000" w:themeColor="text1"/>
          <w:sz w:val="22"/>
          <w:szCs w:val="22"/>
        </w:rPr>
        <w:t xml:space="preserve">rugpjūčio 4 d.“, neatitinka </w:t>
      </w:r>
      <w:r w:rsidRPr="4FF885D0">
        <w:rPr>
          <w:rFonts w:asciiTheme="minorHAnsi" w:hAnsiTheme="minorHAnsi" w:cstheme="minorBidi"/>
          <w:i/>
          <w:iCs/>
          <w:color w:val="000000" w:themeColor="text1"/>
          <w:sz w:val="22"/>
          <w:szCs w:val="22"/>
        </w:rPr>
        <w:t>lex retro non agit</w:t>
      </w:r>
      <w:r w:rsidRPr="4FF885D0">
        <w:rPr>
          <w:rFonts w:asciiTheme="minorHAnsi" w:hAnsiTheme="minorHAnsi" w:cstheme="minorBidi"/>
          <w:color w:val="000000" w:themeColor="text1"/>
          <w:sz w:val="22"/>
          <w:szCs w:val="22"/>
        </w:rPr>
        <w:t xml:space="preserve"> principo, taip pažeidžiant teisinės valstybės principą, taigi, pripažintinas savo turiniu prieštaraujančiu aukštesnės galios teisės aktams (ABTĮ 91 str. 1 d. 1 p.).</w:t>
      </w:r>
    </w:p>
    <w:p w14:paraId="40C43D04" w14:textId="77777777" w:rsidR="001137FD" w:rsidRPr="00C63744" w:rsidRDefault="001137FD" w:rsidP="001137FD">
      <w:pPr>
        <w:ind w:firstLine="851"/>
        <w:jc w:val="both"/>
        <w:rPr>
          <w:rFonts w:asciiTheme="minorHAnsi" w:hAnsiTheme="minorHAnsi" w:cstheme="minorHAnsi"/>
          <w:color w:val="000000"/>
          <w:sz w:val="22"/>
          <w:szCs w:val="22"/>
        </w:rPr>
      </w:pPr>
    </w:p>
    <w:p w14:paraId="4365AB47" w14:textId="77777777" w:rsidR="001137FD" w:rsidRPr="00C63744" w:rsidRDefault="001137FD" w:rsidP="001137FD">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Išplėstinės teisėjų kolegijos 2021 m. gegužės 3 d. sprendimas administracinėje byloje Nr. I-8-822/2021</w:t>
      </w:r>
    </w:p>
    <w:p w14:paraId="2E68A10E" w14:textId="77777777" w:rsidR="001137FD" w:rsidRPr="00C63744" w:rsidRDefault="001137FD" w:rsidP="001137FD">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Teisminio proceso Nr. 3-66-3-00028-2020-2</w:t>
      </w:r>
    </w:p>
    <w:p w14:paraId="7EF75CE4" w14:textId="77777777" w:rsidR="001137FD" w:rsidRPr="00C63744" w:rsidRDefault="001137FD" w:rsidP="001137FD">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Procesinio sprendimo kategorija 4.1</w:t>
      </w:r>
    </w:p>
    <w:p w14:paraId="6F793DD2" w14:textId="556B726D" w:rsidR="406231B6" w:rsidRPr="00A93CAA" w:rsidRDefault="406231B6" w:rsidP="00A93CAA"/>
    <w:p w14:paraId="63A9538E" w14:textId="06F4B3E1" w:rsidR="008C68CA" w:rsidRPr="00C63744" w:rsidRDefault="008C68CA" w:rsidP="001137FD">
      <w:pPr>
        <w:pStyle w:val="Heading2"/>
        <w:rPr>
          <w:b/>
          <w:bCs/>
          <w:color w:val="000000"/>
          <w:u w:val="single"/>
        </w:rPr>
      </w:pPr>
      <w:bookmarkStart w:id="17" w:name="_Toc78987889"/>
      <w:r w:rsidRPr="00C63744">
        <w:t>Dėl socialinės globos namuose apgyvendinamų asmenų skaičiaus ribojimo teisėtumo</w:t>
      </w:r>
      <w:bookmarkEnd w:id="17"/>
    </w:p>
    <w:p w14:paraId="71F753F7" w14:textId="77777777" w:rsidR="008C68CA" w:rsidRPr="00C63744" w:rsidRDefault="008C68CA" w:rsidP="008C68CA">
      <w:pPr>
        <w:pStyle w:val="NoSpacing"/>
        <w:jc w:val="both"/>
        <w:rPr>
          <w:rFonts w:asciiTheme="minorHAnsi" w:hAnsiTheme="minorHAnsi" w:cstheme="minorHAnsi"/>
        </w:rPr>
      </w:pPr>
    </w:p>
    <w:p w14:paraId="385D125B" w14:textId="77777777" w:rsidR="008C68CA" w:rsidRPr="00C63744" w:rsidRDefault="008C68CA" w:rsidP="008C68CA">
      <w:pPr>
        <w:ind w:firstLine="567"/>
        <w:jc w:val="both"/>
        <w:rPr>
          <w:rFonts w:asciiTheme="minorHAnsi" w:hAnsiTheme="minorHAnsi" w:cstheme="minorHAnsi"/>
          <w:sz w:val="22"/>
          <w:szCs w:val="22"/>
        </w:rPr>
      </w:pPr>
      <w:r w:rsidRPr="00C63744">
        <w:rPr>
          <w:rFonts w:asciiTheme="minorHAnsi" w:hAnsiTheme="minorHAnsi" w:cstheme="minorHAnsi"/>
          <w:color w:val="000000"/>
          <w:sz w:val="22"/>
          <w:szCs w:val="22"/>
        </w:rPr>
        <w:t xml:space="preserve">Apžvelgiamoje norminėje byloje </w:t>
      </w:r>
      <w:r w:rsidRPr="00C63744">
        <w:rPr>
          <w:rFonts w:asciiTheme="minorHAnsi" w:hAnsiTheme="minorHAnsi" w:cstheme="minorHAnsi"/>
          <w:color w:val="222222"/>
          <w:sz w:val="22"/>
          <w:szCs w:val="22"/>
        </w:rPr>
        <w:t xml:space="preserve">pagal Seimo nario pareiškimą išplėstinė teisėjų kolegija vertino socialinės apsaugos ir darbo ministro nustatytą teisinį reguliavimą, pagal kurį </w:t>
      </w:r>
      <w:r w:rsidRPr="00C63744">
        <w:rPr>
          <w:rFonts w:asciiTheme="minorHAnsi" w:hAnsiTheme="minorHAnsi" w:cstheme="minorHAnsi"/>
          <w:sz w:val="22"/>
          <w:szCs w:val="22"/>
        </w:rPr>
        <w:t>įtvirtintas maksimalus skaičius asmenų (ne daugiau kaip 40), kuriems leidžiama gyventi viename pastate nuo 2013 m. naujai steigiamuose socialinės globos namuose senyvo amžiaus asmenims.</w:t>
      </w:r>
    </w:p>
    <w:p w14:paraId="65960EFD" w14:textId="64E5F977" w:rsidR="008C68CA" w:rsidRPr="00C63744" w:rsidRDefault="008C68CA" w:rsidP="008C68CA">
      <w:pPr>
        <w:pStyle w:val="NoSpacing"/>
        <w:ind w:firstLine="567"/>
        <w:jc w:val="both"/>
        <w:rPr>
          <w:rFonts w:asciiTheme="minorHAnsi" w:hAnsiTheme="minorHAnsi" w:cstheme="minorHAnsi"/>
        </w:rPr>
      </w:pPr>
      <w:r w:rsidRPr="00C63744">
        <w:rPr>
          <w:rFonts w:asciiTheme="minorHAnsi" w:hAnsiTheme="minorHAnsi" w:cstheme="minorHAnsi"/>
        </w:rPr>
        <w:t xml:space="preserve">Byloje išplėstinė teisėjų kolegija, vertindama, ar nagrinėjamu atveju socialinės apsaugos ir darbo ministras galėjo nustatyti aptariamą ribojimą, pirmiausiai aiškinosi šio ribojimo pobūdį konstitucinės ūkinės veiklos laisvės kontekste. Teismas nurodė, kad </w:t>
      </w:r>
      <w:r w:rsidRPr="008D562A">
        <w:rPr>
          <w:rFonts w:asciiTheme="minorHAnsi" w:hAnsiTheme="minorHAnsi" w:cstheme="minorHAnsi"/>
          <w:color w:val="000000"/>
        </w:rPr>
        <w:t>nagrinėjamoje byloje būtina įvertinti, ar ginčijama norma nustatytas teisinis reguliavimas gali būti laikomas nustatančiu esmines ūkinės veiklos sąlygas. Šis vertinimas turi būti atliekamas individualiai, atsižvelgiant į konkretaus teisinio reguliavimo kontekstą, reglamentuojamus teisinius santykius, jų sudėtingumą, teisės nuostatos turinį.</w:t>
      </w:r>
      <w:r w:rsidRPr="00C63744">
        <w:rPr>
          <w:rFonts w:asciiTheme="minorHAnsi" w:hAnsiTheme="minorHAnsi" w:cstheme="minorHAnsi"/>
        </w:rPr>
        <w:t xml:space="preserve"> Įvertinęs ginčijamos nuostatos turinį, teismas padarė išvadą, kad byloje ginčijama norma</w:t>
      </w:r>
      <w:r w:rsidR="008D562A">
        <w:rPr>
          <w:rFonts w:asciiTheme="minorHAnsi" w:hAnsiTheme="minorHAnsi" w:cstheme="minorHAnsi"/>
        </w:rPr>
        <w:t xml:space="preserve"> </w:t>
      </w:r>
      <w:r w:rsidRPr="00C63744">
        <w:rPr>
          <w:rFonts w:asciiTheme="minorHAnsi" w:hAnsiTheme="minorHAnsi" w:cstheme="minorHAnsi"/>
          <w:color w:val="000000"/>
        </w:rPr>
        <w:t>įtvirtintas reikalavimas laikytinas nustatančiu esmines ūkinės veiklos sąlygas, todėl nagrinėjamu atveju, remiantis konstitucine ir administracine jurisprudencija, būtina įvertinti, ar socialinės apsaugos ir darbo ministras turėjo įstatyme numatytą pagrindą nustatyti tokį teisinį reguliavimą.</w:t>
      </w:r>
    </w:p>
    <w:p w14:paraId="48C9E942" w14:textId="6F6BD21F" w:rsidR="008C68CA" w:rsidRPr="00C63744" w:rsidRDefault="008C68CA" w:rsidP="4FF885D0">
      <w:pPr>
        <w:pStyle w:val="NoSpacing"/>
        <w:ind w:firstLine="567"/>
        <w:jc w:val="both"/>
        <w:rPr>
          <w:rFonts w:asciiTheme="minorHAnsi" w:hAnsiTheme="minorHAnsi" w:cstheme="minorBidi"/>
          <w:color w:val="000000"/>
        </w:rPr>
      </w:pPr>
      <w:r w:rsidRPr="4FF885D0">
        <w:rPr>
          <w:rFonts w:asciiTheme="minorHAnsi" w:hAnsiTheme="minorHAnsi" w:cstheme="minorBidi"/>
          <w:color w:val="000000" w:themeColor="text1"/>
        </w:rPr>
        <w:t xml:space="preserve">Vertindama socialinės apsaugos ir darbo ministro įgaliojimus nustatyti byloje ginčijamą nuostatą, išplėstinė teisėjų kolegija atkreipė dėmesį į socialinės apsaugos ir darbo ministro kompetenciją apibrėžiančias teisės aktų nuostatas nagrinėjamoje srityje. </w:t>
      </w:r>
      <w:r w:rsidRPr="4FF885D0">
        <w:rPr>
          <w:rFonts w:asciiTheme="minorHAnsi" w:hAnsiTheme="minorHAnsi" w:cstheme="minorBidi"/>
          <w:color w:val="000000" w:themeColor="text1"/>
          <w:u w:val="single"/>
        </w:rPr>
        <w:t>Kadangi ginčijamoje nuostatoje numatytas ribojimas yra reikšmingas asmens ūkinės veiklos laisvės įgyvendinimo požiūriu</w:t>
      </w:r>
      <w:r w:rsidR="31661F15" w:rsidRPr="4FF885D0">
        <w:rPr>
          <w:rFonts w:asciiTheme="minorHAnsi" w:hAnsiTheme="minorHAnsi" w:cstheme="minorBidi"/>
          <w:color w:val="000000" w:themeColor="text1"/>
          <w:u w:val="single"/>
        </w:rPr>
        <w:t>,</w:t>
      </w:r>
      <w:r w:rsidRPr="4FF885D0">
        <w:rPr>
          <w:rFonts w:asciiTheme="minorHAnsi" w:hAnsiTheme="minorHAnsi" w:cstheme="minorBidi"/>
          <w:color w:val="000000" w:themeColor="text1"/>
          <w:u w:val="single"/>
        </w:rPr>
        <w:t xml:space="preserve"> įgaliojimas socialinės apsaugos ir darbo ministrui turi apimti ir pagrindinius kriterijus, kuriais vadovaudamasis jis gali vykdyti administracinį reglamentavimą, ribodamas ūkinės veiklos laisvę atitinkamoje rinkoje.</w:t>
      </w:r>
    </w:p>
    <w:p w14:paraId="050671A8" w14:textId="77777777" w:rsidR="008C68CA" w:rsidRPr="00C63744" w:rsidRDefault="008C68CA" w:rsidP="008C68CA">
      <w:pPr>
        <w:pStyle w:val="NoSpacing"/>
        <w:ind w:firstLine="567"/>
        <w:jc w:val="both"/>
        <w:rPr>
          <w:rFonts w:asciiTheme="minorHAnsi" w:hAnsiTheme="minorHAnsi" w:cstheme="minorHAnsi"/>
          <w:color w:val="000000"/>
        </w:rPr>
      </w:pPr>
      <w:r w:rsidRPr="00C63744">
        <w:rPr>
          <w:rFonts w:asciiTheme="minorHAnsi" w:hAnsiTheme="minorHAnsi" w:cstheme="minorHAnsi"/>
          <w:color w:val="000000"/>
        </w:rPr>
        <w:t xml:space="preserve">Išplėstinė teisėjų kolegija nurodė, kad byloje ginčijama nuostata yra vienas iš socialinės globos normos „Asmeniui garantuojama saugi, gerai sutvarkyta ir tinkama socialinės globos teikimo vieta bei aplinka“ reikalavimų. Iš Socialinių paslaugų įstatymo 23 straipsnio 1 dalies 1 punkto matyti, kad socialinės apsaugos ir darbo ministras turi formalų teisinį pagrindą nustatyti reikalavimus patalpoms (siejant tai su licencijos išdavimu). Ginčijama nuostata įtvirtintas ribojimas nepatenka į tokį įgaliojimą. Teismas padarė išvadą, kad </w:t>
      </w:r>
      <w:r w:rsidRPr="008D562A">
        <w:rPr>
          <w:rFonts w:asciiTheme="minorHAnsi" w:hAnsiTheme="minorHAnsi" w:cstheme="minorHAnsi"/>
          <w:color w:val="000000"/>
          <w:u w:val="single"/>
        </w:rPr>
        <w:t>tokio pobūdžio esminių ūkinės veiklos sąlygų ribojimas, kaip ginčijamas byloje, nepatenka į aukštesnės galios teisės aktuose socialinės apsaugos ir darbo ministrui apibrėžtus įgaliojimus</w:t>
      </w:r>
      <w:r w:rsidRPr="00C63744">
        <w:rPr>
          <w:rFonts w:asciiTheme="minorHAnsi" w:hAnsiTheme="minorHAnsi" w:cstheme="minorHAnsi"/>
          <w:color w:val="000000"/>
        </w:rPr>
        <w:t>.</w:t>
      </w:r>
    </w:p>
    <w:p w14:paraId="6342E3FD" w14:textId="35661DCB" w:rsidR="008C68CA" w:rsidRPr="00C63744" w:rsidRDefault="008C68CA" w:rsidP="4FF885D0">
      <w:pPr>
        <w:pStyle w:val="NoSpacing"/>
        <w:ind w:firstLine="567"/>
        <w:jc w:val="both"/>
        <w:rPr>
          <w:rFonts w:asciiTheme="minorHAnsi" w:hAnsiTheme="minorHAnsi" w:cstheme="minorBidi"/>
          <w:color w:val="000000"/>
        </w:rPr>
      </w:pPr>
      <w:r w:rsidRPr="4FF885D0">
        <w:rPr>
          <w:rFonts w:asciiTheme="minorHAnsi" w:hAnsiTheme="minorHAnsi" w:cstheme="minorBidi"/>
          <w:color w:val="000000" w:themeColor="text1"/>
        </w:rPr>
        <w:t>Teismas nurodė, kad byloje ginčijama nuostata yra esmingai apribojama ūkio subjekto ūkinė veikla – ūkio subjektas netenka galimybės teikti socialinės globos paslaug</w:t>
      </w:r>
      <w:r w:rsidR="5BD478E5" w:rsidRPr="4FF885D0">
        <w:rPr>
          <w:rFonts w:asciiTheme="minorHAnsi" w:hAnsiTheme="minorHAnsi" w:cstheme="minorBidi"/>
          <w:color w:val="000000" w:themeColor="text1"/>
        </w:rPr>
        <w:t>as</w:t>
      </w:r>
      <w:r w:rsidRPr="4FF885D0">
        <w:rPr>
          <w:rFonts w:asciiTheme="minorHAnsi" w:hAnsiTheme="minorHAnsi" w:cstheme="minorBidi"/>
          <w:color w:val="000000" w:themeColor="text1"/>
        </w:rPr>
        <w:t xml:space="preserve"> senyvo amžiaus žmonėms vien remiantis planuojamų apgyvendinti asmenų skaičiumi viename pastate, neatsižvelgiant į pastato charakteristikas ir kitus teikiamų paslaugų kokybės kriterijus. Taip pat atkreiptas dėmesys, kad toks ginčijama nuostata nustatytas ribojimas sukelia teisinius padarinius ne tik ūkio subjektams, bet ir socialinių paslaugų gavėjams, kuriems yra mažinama galimybė rinktis socialinės globos įstaigą.</w:t>
      </w:r>
    </w:p>
    <w:p w14:paraId="18315653" w14:textId="6D1F075F" w:rsidR="008C68CA" w:rsidRPr="00C63744" w:rsidRDefault="008C68CA" w:rsidP="008C68CA">
      <w:pPr>
        <w:pStyle w:val="NoSpacing"/>
        <w:ind w:firstLine="567"/>
        <w:jc w:val="both"/>
        <w:rPr>
          <w:rFonts w:asciiTheme="minorHAnsi" w:hAnsiTheme="minorHAnsi" w:cstheme="minorHAnsi"/>
          <w:color w:val="000000"/>
          <w:shd w:val="clear" w:color="auto" w:fill="FFFFFF"/>
        </w:rPr>
      </w:pPr>
      <w:r w:rsidRPr="00C63744">
        <w:rPr>
          <w:rFonts w:asciiTheme="minorHAnsi" w:hAnsiTheme="minorHAnsi" w:cstheme="minorHAnsi"/>
          <w:color w:val="000000"/>
        </w:rPr>
        <w:t>Kadangi nagrinė</w:t>
      </w:r>
      <w:r w:rsidR="008D562A">
        <w:rPr>
          <w:rFonts w:asciiTheme="minorHAnsi" w:hAnsiTheme="minorHAnsi" w:cstheme="minorHAnsi"/>
          <w:color w:val="000000"/>
        </w:rPr>
        <w:t>t</w:t>
      </w:r>
      <w:r w:rsidRPr="00C63744">
        <w:rPr>
          <w:rFonts w:asciiTheme="minorHAnsi" w:hAnsiTheme="minorHAnsi" w:cstheme="minorHAnsi"/>
          <w:color w:val="000000"/>
        </w:rPr>
        <w:t xml:space="preserve">u atveju išplėstinė teisėjų kolegija nenustatė aiškaus ir konkretaus įstatyminio pavedimo, įtvirtinančio socialinės apsaugos ir darbo ministro teisę įtvirtinti analizuojamą ribojimą, padaryta išvada, kad socialinės apsaugos ir darbo ministras poįstatyminiame akte įtvirtino savarankiškus ūkio subjektų veiklos ribojimo pagrindus, kurie neišplaukia iš aukštesnės galios teisės akto. Taigi, </w:t>
      </w:r>
      <w:r w:rsidRPr="00C63744">
        <w:rPr>
          <w:rFonts w:asciiTheme="minorHAnsi" w:hAnsiTheme="minorHAnsi" w:cstheme="minorHAnsi"/>
          <w:color w:val="000000"/>
          <w:shd w:val="clear" w:color="auto" w:fill="FFFFFF"/>
        </w:rPr>
        <w:t>socialinės apsaugos ir darbo ministras</w:t>
      </w:r>
      <w:r w:rsidRPr="00C63744">
        <w:rPr>
          <w:rFonts w:asciiTheme="minorHAnsi" w:hAnsiTheme="minorHAnsi" w:cstheme="minorHAnsi"/>
          <w:i/>
          <w:iCs/>
          <w:color w:val="000000"/>
        </w:rPr>
        <w:t xml:space="preserve"> </w:t>
      </w:r>
      <w:r w:rsidRPr="00C63744">
        <w:rPr>
          <w:rFonts w:asciiTheme="minorHAnsi" w:hAnsiTheme="minorHAnsi" w:cstheme="minorHAnsi"/>
          <w:color w:val="000000"/>
          <w:shd w:val="clear" w:color="auto" w:fill="FFFFFF"/>
        </w:rPr>
        <w:t xml:space="preserve">viršijo savo kompetenciją (veikė </w:t>
      </w:r>
      <w:r w:rsidRPr="00C63744">
        <w:rPr>
          <w:rFonts w:asciiTheme="minorHAnsi" w:hAnsiTheme="minorHAnsi" w:cstheme="minorHAnsi"/>
          <w:i/>
          <w:iCs/>
          <w:color w:val="000000"/>
          <w:shd w:val="clear" w:color="auto" w:fill="FFFFFF"/>
        </w:rPr>
        <w:t>ultra vires</w:t>
      </w:r>
      <w:r w:rsidRPr="00C63744">
        <w:rPr>
          <w:rFonts w:asciiTheme="minorHAnsi" w:hAnsiTheme="minorHAnsi" w:cstheme="minorHAnsi"/>
          <w:color w:val="000000"/>
          <w:shd w:val="clear" w:color="auto" w:fill="FFFFFF"/>
        </w:rPr>
        <w:t xml:space="preserve">) bei nepaisė iš konstitucinio teisinės valstybės principo išplaukiančio įpareigojimo teisėkūros subjektams leidžiant teisės aktus neviršyti savo įgaliojimų, taip pat priimant poįstatyminius aktus remtis įstatymais. </w:t>
      </w:r>
    </w:p>
    <w:p w14:paraId="37C979D5" w14:textId="77777777" w:rsidR="008C68CA" w:rsidRPr="00C63744" w:rsidRDefault="008C68CA" w:rsidP="008C68CA">
      <w:pPr>
        <w:pStyle w:val="NoSpacing"/>
        <w:ind w:firstLine="567"/>
        <w:jc w:val="both"/>
        <w:rPr>
          <w:rFonts w:asciiTheme="minorHAnsi" w:hAnsiTheme="minorHAnsi" w:cstheme="minorHAnsi"/>
        </w:rPr>
      </w:pPr>
      <w:r w:rsidRPr="00C63744">
        <w:rPr>
          <w:rFonts w:asciiTheme="minorHAnsi" w:hAnsiTheme="minorHAnsi" w:cstheme="minorHAnsi"/>
          <w:color w:val="000000"/>
          <w:shd w:val="clear" w:color="auto" w:fill="FFFFFF"/>
        </w:rPr>
        <w:t>Išplėstinė teisėjų kolegija konstatavo, jog ginčijama norma prieštarauja konstituciniam teisinės valstybės principui, suponuojančiam teisės aktų hierarchiją, ir Viešojo administravimo įstatymo 3 straipsnio 4 punkte įtvirtintam įstatymo viršenybės principui.</w:t>
      </w:r>
    </w:p>
    <w:p w14:paraId="4753A563" w14:textId="77777777" w:rsidR="008C68CA" w:rsidRPr="00C63744" w:rsidRDefault="008C68CA" w:rsidP="008C68CA">
      <w:pPr>
        <w:ind w:firstLine="567"/>
        <w:jc w:val="both"/>
        <w:rPr>
          <w:rFonts w:asciiTheme="minorHAnsi" w:hAnsiTheme="minorHAnsi" w:cstheme="minorHAnsi"/>
          <w:color w:val="000000"/>
          <w:sz w:val="22"/>
          <w:szCs w:val="22"/>
        </w:rPr>
      </w:pPr>
    </w:p>
    <w:p w14:paraId="6EFCABF7" w14:textId="77777777" w:rsidR="008C68CA" w:rsidRPr="00C63744" w:rsidRDefault="008C68CA" w:rsidP="008C68CA">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Išplėstinės teisėjų kolegijos 2021 m. gegužės 3 d. sprendimas administracinėje byloje Nr. eI-9-502/2021</w:t>
      </w:r>
    </w:p>
    <w:p w14:paraId="6E5E1D3C" w14:textId="77777777" w:rsidR="008C68CA" w:rsidRPr="00C63744" w:rsidRDefault="008C68CA" w:rsidP="008C68CA">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Teisminio proceso Nr. 3-66-3-00118-2020-2</w:t>
      </w:r>
    </w:p>
    <w:p w14:paraId="2B948667" w14:textId="0C5C5B62" w:rsidR="008C68CA" w:rsidRPr="00C63744" w:rsidRDefault="008C68CA" w:rsidP="008C68CA">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Procesinio sprendimo kategorijos: 4.1; 7.9; 11.1</w:t>
      </w:r>
    </w:p>
    <w:p w14:paraId="7BF4DDC7" w14:textId="77777777" w:rsidR="008C68CA" w:rsidRPr="00C63744" w:rsidRDefault="00984C35" w:rsidP="008C68CA">
      <w:pPr>
        <w:jc w:val="both"/>
        <w:rPr>
          <w:rFonts w:asciiTheme="minorHAnsi" w:hAnsiTheme="minorHAnsi" w:cstheme="minorHAnsi"/>
          <w:color w:val="000000"/>
          <w:sz w:val="22"/>
          <w:szCs w:val="22"/>
        </w:rPr>
      </w:pPr>
      <w:hyperlink r:id="rId13" w:history="1">
        <w:r w:rsidR="008C68CA" w:rsidRPr="00C63744">
          <w:rPr>
            <w:rStyle w:val="Hyperlink"/>
            <w:rFonts w:asciiTheme="minorHAnsi" w:hAnsiTheme="minorHAnsi" w:cstheme="minorHAnsi"/>
            <w:sz w:val="22"/>
            <w:szCs w:val="22"/>
          </w:rPr>
          <w:t>Prieiga internete</w:t>
        </w:r>
      </w:hyperlink>
    </w:p>
    <w:p w14:paraId="7BED1C9E" w14:textId="7DC1C483" w:rsidR="008C68CA" w:rsidRPr="00C63744" w:rsidRDefault="008C68CA" w:rsidP="008C68CA">
      <w:pPr>
        <w:pStyle w:val="NoSpacing"/>
        <w:jc w:val="both"/>
        <w:rPr>
          <w:rFonts w:asciiTheme="minorHAnsi" w:hAnsiTheme="minorHAnsi" w:cstheme="minorHAnsi"/>
        </w:rPr>
      </w:pPr>
    </w:p>
    <w:p w14:paraId="4C9C7547" w14:textId="05DC53B4" w:rsidR="00AC432C" w:rsidRPr="00C63744" w:rsidRDefault="00AC432C" w:rsidP="0035076B">
      <w:pPr>
        <w:pStyle w:val="Heading2"/>
      </w:pPr>
      <w:bookmarkStart w:id="18" w:name="_Toc78987890"/>
      <w:r w:rsidRPr="00C63744">
        <w:t>Dėl</w:t>
      </w:r>
      <w:r w:rsidR="00562AF5" w:rsidRPr="00C63744">
        <w:t xml:space="preserve"> valstybės ekstremaliosios situacijos valstybės operacijų vadovo paskyrimo tvarkos</w:t>
      </w:r>
      <w:bookmarkEnd w:id="18"/>
      <w:r w:rsidR="00562AF5" w:rsidRPr="00C63744">
        <w:t xml:space="preserve"> </w:t>
      </w:r>
    </w:p>
    <w:p w14:paraId="49557E83" w14:textId="6FE35489" w:rsidR="00AC432C" w:rsidRPr="00C63744" w:rsidRDefault="00AC432C" w:rsidP="00A861C5">
      <w:pPr>
        <w:jc w:val="both"/>
        <w:rPr>
          <w:rFonts w:asciiTheme="minorHAnsi" w:hAnsiTheme="minorHAnsi" w:cstheme="minorHAnsi"/>
          <w:i/>
          <w:iCs/>
          <w:color w:val="000000"/>
          <w:sz w:val="22"/>
          <w:szCs w:val="22"/>
        </w:rPr>
      </w:pPr>
    </w:p>
    <w:p w14:paraId="0F9853A9" w14:textId="1C4D29EE" w:rsidR="00B44F2E" w:rsidRPr="00C63744" w:rsidRDefault="00AC432C" w:rsidP="00B44F2E">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Byloje, be kita ko, buvo tirt</w:t>
      </w:r>
      <w:r w:rsidR="00B44F2E" w:rsidRPr="00C63744">
        <w:rPr>
          <w:rFonts w:asciiTheme="minorHAnsi" w:hAnsiTheme="minorHAnsi" w:cstheme="minorHAnsi"/>
          <w:color w:val="000000"/>
          <w:sz w:val="22"/>
          <w:szCs w:val="22"/>
        </w:rPr>
        <w:t xml:space="preserve">as tam tikrų ekstremaliosios situacijos valstybės operacijų (toliau – ESVO) vadovo priimtų sprendimų teisėtumas. </w:t>
      </w:r>
    </w:p>
    <w:p w14:paraId="73C84464" w14:textId="77777777" w:rsidR="00B44F2E" w:rsidRPr="00C63744" w:rsidRDefault="00B44F2E" w:rsidP="00B44F2E">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Prašymas ištirti šių norminių administracinių teisės aktų teisėtumą iš esmės buvo grindžiamas abejone, ar juos priėmęs subjektas buvo tam tinkamai įgaliotas.</w:t>
      </w:r>
    </w:p>
    <w:p w14:paraId="4DFEE176" w14:textId="1A550165" w:rsidR="00B44F2E" w:rsidRPr="00C63744" w:rsidRDefault="00B44F2E" w:rsidP="00B44F2E">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 xml:space="preserve">Išplėstinė teisėjų kolegija pažymėjo, kad administracinė teisė yra viešosios teisės dalis, kurioje vadovaujamasi specialaus leidimo (arba bendrojo draudimo) principu, pagal kurį „visa, kas nėra leidžiama, yra draudžiama“, tam tikro eksplicitinio leidimo nebuvimas paprastai yra interpretuotinas kaip atitinkamo (eksplicitiškai neleisto) elgesio draudimas. Taigi, kaip yra konstatavęs Konstitucinis Teismas, pagal konstitucinius atsakingo valdymo, teisinės valstybės principus valstybės valdžią įgyvendinančios institucijos, vykdydamos savo funkcijas, negali viršyti joms Konstitucijos ir įstatymų suteiktų įgaliojimų, juos įgyvendindamos privalo </w:t>
      </w:r>
      <w:r w:rsidRPr="00C63744">
        <w:rPr>
          <w:rFonts w:asciiTheme="minorHAnsi" w:hAnsiTheme="minorHAnsi" w:cstheme="minorHAnsi"/>
          <w:i/>
          <w:iCs/>
          <w:color w:val="000000"/>
          <w:sz w:val="22"/>
          <w:szCs w:val="22"/>
        </w:rPr>
        <w:t>inter alia</w:t>
      </w:r>
      <w:r w:rsidRPr="00C63744">
        <w:rPr>
          <w:rFonts w:asciiTheme="minorHAnsi" w:hAnsiTheme="minorHAnsi" w:cstheme="minorHAnsi"/>
          <w:color w:val="000000"/>
          <w:sz w:val="22"/>
          <w:szCs w:val="22"/>
        </w:rPr>
        <w:t xml:space="preserve"> priimti teisėtus ir pagrįstus teisės aktus (jie turi būti paremti aukštesnės galios teisės aktų nuostatomis, aiškūs, racionaliai motyvuoti ir kt.).</w:t>
      </w:r>
    </w:p>
    <w:p w14:paraId="3EE6CA9C" w14:textId="136B7BA3" w:rsidR="005C1937" w:rsidRPr="00C63744" w:rsidRDefault="005C1937" w:rsidP="4FF885D0">
      <w:pPr>
        <w:ind w:firstLine="567"/>
        <w:jc w:val="both"/>
        <w:rPr>
          <w:rFonts w:asciiTheme="minorHAnsi" w:hAnsiTheme="minorHAnsi" w:cstheme="minorBidi"/>
          <w:color w:val="000000"/>
          <w:sz w:val="22"/>
          <w:szCs w:val="22"/>
        </w:rPr>
      </w:pPr>
      <w:r w:rsidRPr="4FF885D0">
        <w:rPr>
          <w:rFonts w:asciiTheme="minorHAnsi" w:hAnsiTheme="minorHAnsi" w:cstheme="minorBidi"/>
          <w:color w:val="000000" w:themeColor="text1"/>
          <w:sz w:val="22"/>
          <w:szCs w:val="22"/>
        </w:rPr>
        <w:t xml:space="preserve">Tirtų aktų priėmimo metu galiojusi ESVO vadovo paskyrimo tvarka buvo nustatyta </w:t>
      </w:r>
      <w:r w:rsidR="7A78E5B2" w:rsidRPr="4FF885D0">
        <w:rPr>
          <w:rFonts w:asciiTheme="minorHAnsi" w:hAnsiTheme="minorHAnsi" w:cstheme="minorBidi"/>
          <w:color w:val="000000" w:themeColor="text1"/>
          <w:sz w:val="22"/>
          <w:szCs w:val="22"/>
        </w:rPr>
        <w:t>C</w:t>
      </w:r>
      <w:r w:rsidRPr="4FF885D0">
        <w:rPr>
          <w:rFonts w:asciiTheme="minorHAnsi" w:hAnsiTheme="minorHAnsi" w:cstheme="minorBidi"/>
          <w:color w:val="000000" w:themeColor="text1"/>
          <w:sz w:val="22"/>
          <w:szCs w:val="22"/>
        </w:rPr>
        <w:t>ivilinės saugos įstatymo (toliau – CSĮ) 27 straipsnio 4 dalies 2 punkte, pagal kurį „gresiant ar susidarius valstybės lygio ekstremaliajai situacijai: &lt;...&gt; valstybės operacijų vadovo funkcijas vykdo Vyriausybės paskirtas Vyriausybės narys arba valstybės ar savivaldybių institucijos arba įstaigos vadovas, atsižvelgdamas į įvykio, ekstremaliojo įvykio pobūdį“. Ši nuostata buvo priimta 2020 m. balandžio 28 d. įstatymu Nr. XIII-2864, kuris įsigaliojo 2020 m. gegužės 1 d. Iki šio pakeitimo priėmimo galiojo CSĮ 27 straipsnio 4 dalies 2 punkto 2009 m. gruodžio 22 d. įstatymo Nr. XI-635 redakcija, pagal kurią „valstybės operacijų vadovo funkcijas vykdo Ministro Pirmininko paskirtas Vyriausybės narys arba valstybės ar savivaldybių institucijos arba įstaigos vadovas, atsižvelgiant į įvykio, ekstremaliojo įvykio pobūdį“.</w:t>
      </w:r>
    </w:p>
    <w:p w14:paraId="7289BB86" w14:textId="7B50545B" w:rsidR="005C1937" w:rsidRPr="00C63744" w:rsidRDefault="005C1937" w:rsidP="005C1937">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Ginčytą 2020 m. rugpjūčio 7 d. sprendimą Nr. V-1793 priėmė sveikatos apsaugos ministras Aurelijus Veryga, kuris buvo paskirtas į ESVO vadovo pareigas Lietuvos Respublikos Ministro Pirmininko 2020 m. vasario 27 d. potvarkiu Nr. 43. Šis potvarkis buvo pripažintas netekusiu galios Lietuvos Respublikos Ministro Pirmininko 2020 m. gruodžio 16 d. potvarkiu Nr. 182 ir Lietuvos Respublikos Vyriausybės 2020 m. gruodžio 16 d. nutarimu Nr. 1419 į ESVO vadovo pareigas buvo paskirtas sveikatos apsaugos ministras Arūnas Dulkys.</w:t>
      </w:r>
    </w:p>
    <w:p w14:paraId="49531B48" w14:textId="77777777" w:rsidR="005C1937" w:rsidRPr="00C63744" w:rsidRDefault="005C1937" w:rsidP="005C1937">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 xml:space="preserve">Iš to, kas išdėstyta pirmiau, daryta išvada, kad </w:t>
      </w:r>
      <w:r w:rsidRPr="008D562A">
        <w:rPr>
          <w:rFonts w:asciiTheme="minorHAnsi" w:hAnsiTheme="minorHAnsi" w:cstheme="minorHAnsi"/>
          <w:color w:val="000000"/>
          <w:sz w:val="22"/>
          <w:szCs w:val="22"/>
          <w:u w:val="single"/>
        </w:rPr>
        <w:t>sveikatos apsaugos ministras A. Veryga nuo 2020 m. gegužės 1 d. (kada įsigaliojo CSĮ įtvirtintą ESVO vadovo skyrimo tvarką keičiantis 2020 m. balandžio 28 d. įstatymas Nr. XIII-2864), nebuvo tinkamai įgaliotas eiti ESVO vadovo pareigų, kadangi į jas buvo paskirtas vadovaujantis anksčiau galiojusia įstatymo redakcija – Ministro Pirmininko potvarkiu, o vadovaujantis įstatymu ESVO vadovas turėjo būti skiriamas Vyriausybės nutarimu.</w:t>
      </w:r>
    </w:p>
    <w:p w14:paraId="35A17D59" w14:textId="44EEDEF9" w:rsidR="005C1937" w:rsidRPr="00C63744" w:rsidRDefault="005C1937" w:rsidP="005C1937">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Priimdamas ESVO vadovo funkcijas įgyvendinantį 2020 m. rugpjūčio 7 d. sprendimą Nr. V-1793 sveikatos apsaugos ministras A. Veryga viršijo savo įgaliojimus, todėl šis norminis administracinis aktas prieštarauja Viešojo administravimo įstatymo 3 straipsnio 4 punkte įtvirtintam įstatymo viršenybės principui ir jį priimant buvo pažeistas CSĮ 27 straipsnio 4 dalies 2 punktas (2020 m. balandžio 28 d. įstatymo Nr. XIII-2864 redakcija).</w:t>
      </w:r>
    </w:p>
    <w:p w14:paraId="1AECE20F" w14:textId="0398AFB2" w:rsidR="005C1937" w:rsidRPr="00C63744" w:rsidRDefault="005C1937" w:rsidP="4FF885D0">
      <w:pPr>
        <w:ind w:firstLine="567"/>
        <w:jc w:val="both"/>
        <w:rPr>
          <w:rFonts w:asciiTheme="minorHAnsi" w:hAnsiTheme="minorHAnsi" w:cstheme="minorBidi"/>
          <w:color w:val="000000"/>
          <w:sz w:val="22"/>
          <w:szCs w:val="22"/>
        </w:rPr>
      </w:pPr>
      <w:r w:rsidRPr="4FF885D0">
        <w:rPr>
          <w:rFonts w:asciiTheme="minorHAnsi" w:hAnsiTheme="minorHAnsi" w:cstheme="minorBidi"/>
          <w:color w:val="000000" w:themeColor="text1"/>
          <w:sz w:val="22"/>
          <w:szCs w:val="22"/>
        </w:rPr>
        <w:t xml:space="preserve">Ginčytame 2020 m. liepos 30 d. sprendime Nr. V-1730 nurodyta, kad jį priėmė teisingumo ministras, pavaduojantis sveikatos apsaugos ministrą – valstybės lygio ekstremaliosios situacijos valstybės operacijų vadovą </w:t>
      </w:r>
      <w:r w:rsidR="5ED42D50" w:rsidRPr="4FF885D0">
        <w:rPr>
          <w:rFonts w:ascii="Calibri" w:eastAsia="Calibri" w:hAnsi="Calibri" w:cs="Calibri"/>
          <w:color w:val="000000" w:themeColor="text1"/>
          <w:sz w:val="22"/>
          <w:szCs w:val="22"/>
        </w:rPr>
        <w:t>–</w:t>
      </w:r>
      <w:r w:rsidRPr="4FF885D0">
        <w:rPr>
          <w:rFonts w:asciiTheme="minorHAnsi" w:hAnsiTheme="minorHAnsi" w:cstheme="minorBidi"/>
          <w:color w:val="000000" w:themeColor="text1"/>
          <w:sz w:val="22"/>
          <w:szCs w:val="22"/>
        </w:rPr>
        <w:t xml:space="preserve"> Elvinas Jankevičius ir </w:t>
      </w:r>
      <w:r w:rsidR="00FD1A71" w:rsidRPr="4FF885D0">
        <w:rPr>
          <w:rFonts w:asciiTheme="minorHAnsi" w:hAnsiTheme="minorHAnsi" w:cstheme="minorBidi"/>
          <w:color w:val="000000" w:themeColor="text1"/>
          <w:sz w:val="22"/>
          <w:szCs w:val="22"/>
        </w:rPr>
        <w:t xml:space="preserve">ginčytame </w:t>
      </w:r>
      <w:r w:rsidRPr="4FF885D0">
        <w:rPr>
          <w:rFonts w:asciiTheme="minorHAnsi" w:hAnsiTheme="minorHAnsi" w:cstheme="minorBidi"/>
          <w:color w:val="000000" w:themeColor="text1"/>
          <w:sz w:val="22"/>
          <w:szCs w:val="22"/>
        </w:rPr>
        <w:t xml:space="preserve">2020 m. rugpjūčio 10 d. sprendime Nr. V-1824 nurodyta, kad jį priėmė socialinės apsaugos ir darbo ministras, pavaduojantis sveikatos apsaugos ministrą – valstybės lygio ekstremaliosios situacijos valstybės operacijų vadovą </w:t>
      </w:r>
      <w:r w:rsidR="29576B24" w:rsidRPr="4FF885D0">
        <w:rPr>
          <w:rFonts w:ascii="Calibri" w:eastAsia="Calibri" w:hAnsi="Calibri" w:cs="Calibri"/>
          <w:color w:val="000000" w:themeColor="text1"/>
          <w:sz w:val="22"/>
          <w:szCs w:val="22"/>
        </w:rPr>
        <w:t>–</w:t>
      </w:r>
      <w:r w:rsidR="29576B24" w:rsidRPr="4FF885D0">
        <w:rPr>
          <w:rFonts w:asciiTheme="minorHAnsi" w:hAnsiTheme="minorHAnsi" w:cstheme="minorBidi"/>
          <w:color w:val="000000" w:themeColor="text1"/>
          <w:sz w:val="22"/>
          <w:szCs w:val="22"/>
        </w:rPr>
        <w:t xml:space="preserve"> </w:t>
      </w:r>
      <w:r w:rsidRPr="4FF885D0">
        <w:rPr>
          <w:rFonts w:asciiTheme="minorHAnsi" w:hAnsiTheme="minorHAnsi" w:cstheme="minorBidi"/>
          <w:color w:val="000000" w:themeColor="text1"/>
          <w:sz w:val="22"/>
          <w:szCs w:val="22"/>
        </w:rPr>
        <w:t xml:space="preserve">Linas Kukuraitis. Pirmiau išdėstytas teisinis vertinimas taikomas ir sveikatos apsaugos ministrą A. Verygą ESVO vadovo pareigose pavadavusių ministrų priimtiems aktams. Konstitucinis teisinės valstybės principas suponuoja reikalavimą paisyti bendrojo teisės principo </w:t>
      </w:r>
      <w:r w:rsidRPr="4FF885D0">
        <w:rPr>
          <w:rFonts w:asciiTheme="minorHAnsi" w:hAnsiTheme="minorHAnsi" w:cstheme="minorBidi"/>
          <w:i/>
          <w:iCs/>
          <w:color w:val="000000" w:themeColor="text1"/>
          <w:sz w:val="22"/>
          <w:szCs w:val="22"/>
        </w:rPr>
        <w:t>ex injuria jus non oritur</w:t>
      </w:r>
      <w:r w:rsidRPr="4FF885D0">
        <w:rPr>
          <w:rFonts w:asciiTheme="minorHAnsi" w:hAnsiTheme="minorHAnsi" w:cstheme="minorBidi"/>
          <w:color w:val="000000" w:themeColor="text1"/>
          <w:sz w:val="22"/>
          <w:szCs w:val="22"/>
        </w:rPr>
        <w:t xml:space="preserve"> (neteisės pagrindu teisė neatsiranda) (Lietuvos Respublikos Konstitucinio Teismo 2019 m. lapkričio 25 d., 2020 m. birželio 12 d. nutarimai) ir juo vadovaujantis šiuo atveju negali būti laikoma, kad ne pagal galiojančiuose įstatymuose nustatytą tvarką paskirtą pareigūną pavadavęs pareigūnas savo pareigas ėjo teisėtai, net jeigu buvo laikytasi pavadavimo skyrimą reglamentuojančių įstatymų normų. Vadinasi, ministrai, kurie pavadavo į ESVO vadovo pareigas ne pagal įstatymų nustatytą tvarką paskirtą ministrą, negalėjo eiti šių pareigų, ir aktai, kuriuos jie priėmė ESVO vadovo vardu, taip pat prieštarauja V</w:t>
      </w:r>
      <w:r w:rsidR="00FD1A71" w:rsidRPr="4FF885D0">
        <w:rPr>
          <w:rFonts w:asciiTheme="minorHAnsi" w:hAnsiTheme="minorHAnsi" w:cstheme="minorBidi"/>
          <w:color w:val="000000" w:themeColor="text1"/>
          <w:sz w:val="22"/>
          <w:szCs w:val="22"/>
        </w:rPr>
        <w:t xml:space="preserve">iešojo administravimo įstatymo </w:t>
      </w:r>
      <w:r w:rsidRPr="4FF885D0">
        <w:rPr>
          <w:rFonts w:asciiTheme="minorHAnsi" w:hAnsiTheme="minorHAnsi" w:cstheme="minorBidi"/>
          <w:color w:val="000000" w:themeColor="text1"/>
          <w:sz w:val="22"/>
          <w:szCs w:val="22"/>
        </w:rPr>
        <w:t>3 straipsnio 4 punkte įtvirtintam įstatymo viršenybės principui ir CSĮ 27 straipsnio 4 dalies 2 punktui.</w:t>
      </w:r>
    </w:p>
    <w:p w14:paraId="7EA62624" w14:textId="17B5F74C" w:rsidR="005C1937" w:rsidRPr="00C63744" w:rsidRDefault="005C1937" w:rsidP="00B44F2E">
      <w:pPr>
        <w:ind w:firstLine="567"/>
        <w:jc w:val="both"/>
        <w:rPr>
          <w:rFonts w:asciiTheme="minorHAnsi" w:hAnsiTheme="minorHAnsi" w:cstheme="minorHAnsi"/>
          <w:color w:val="000000"/>
          <w:sz w:val="22"/>
          <w:szCs w:val="22"/>
        </w:rPr>
      </w:pPr>
    </w:p>
    <w:p w14:paraId="709A4E6E" w14:textId="6C2AA2BE" w:rsidR="00562AF5" w:rsidRPr="00C63744" w:rsidRDefault="00562AF5" w:rsidP="0035076B">
      <w:pPr>
        <w:pStyle w:val="Heading2"/>
      </w:pPr>
      <w:bookmarkStart w:id="19" w:name="_Toc78987891"/>
      <w:r w:rsidRPr="00C63744">
        <w:t>Dėl sveikatos apsaugos ministro įsakymo, kuriuo nustatomos Lietuvos nacionalinės sveikatos sistemos viešųjų ir biudžetinių įstaigų, teikiančių asmens sveikatos priežiūros paslaugas, veiklos rezultatų vertinimo rodiklių 2020 metų siektinos reikšmės, dalies teisėtumo</w:t>
      </w:r>
      <w:bookmarkEnd w:id="19"/>
    </w:p>
    <w:p w14:paraId="5A33BAEB" w14:textId="77777777" w:rsidR="00562AF5" w:rsidRPr="00C63744" w:rsidRDefault="00562AF5" w:rsidP="00FD1A71">
      <w:pPr>
        <w:ind w:firstLine="567"/>
        <w:jc w:val="both"/>
        <w:rPr>
          <w:rFonts w:asciiTheme="minorHAnsi" w:hAnsiTheme="minorHAnsi" w:cstheme="minorHAnsi"/>
          <w:i/>
          <w:iCs/>
          <w:color w:val="000000"/>
          <w:sz w:val="22"/>
          <w:szCs w:val="22"/>
        </w:rPr>
      </w:pPr>
    </w:p>
    <w:p w14:paraId="4B5852A4" w14:textId="62B5F5AE" w:rsidR="00FD1A71" w:rsidRPr="00C63744" w:rsidRDefault="00FD1A71" w:rsidP="4FF885D0">
      <w:pPr>
        <w:ind w:firstLine="567"/>
        <w:jc w:val="both"/>
        <w:rPr>
          <w:rFonts w:asciiTheme="minorHAnsi" w:hAnsiTheme="minorHAnsi" w:cstheme="minorBidi"/>
          <w:color w:val="000000"/>
          <w:sz w:val="22"/>
          <w:szCs w:val="22"/>
        </w:rPr>
      </w:pPr>
      <w:r w:rsidRPr="4FF885D0">
        <w:rPr>
          <w:rFonts w:asciiTheme="minorHAnsi" w:hAnsiTheme="minorHAnsi" w:cstheme="minorBidi"/>
          <w:color w:val="000000"/>
          <w:sz w:val="22"/>
          <w:szCs w:val="22"/>
        </w:rPr>
        <w:t xml:space="preserve">Pareiškimu taip pat buvo prašoma ištirti, ar Lietuvos Respublikos sveikatos apsaugos ministro 2020 m. rugpjūčio 18 d. įsakymas Nr. V-1865 „Dėl Lietuvos nacionalinės sveikatos sistemos viešųjų ir biudžetinių įstaigų, teikiančių asmens sveikatos priežiūros paslaugas, veiklos rezultatų vertinimo rodiklių 2020 metų siektinų reikšmių patvirtinimo“ (toliau – Įsakymas </w:t>
      </w:r>
      <w:r w:rsidRPr="4FF885D0">
        <w:rPr>
          <w:rFonts w:asciiTheme="minorHAnsi" w:hAnsiTheme="minorHAnsi" w:cstheme="minorBidi"/>
          <w:color w:val="000000"/>
          <w:sz w:val="22"/>
          <w:szCs w:val="22"/>
          <w:shd w:val="clear" w:color="auto" w:fill="FFFFFF"/>
        </w:rPr>
        <w:t>Nr. V-1865)</w:t>
      </w:r>
      <w:r w:rsidRPr="4FF885D0">
        <w:rPr>
          <w:rFonts w:asciiTheme="minorHAnsi" w:hAnsiTheme="minorHAnsi" w:cstheme="minorBidi"/>
          <w:color w:val="000000"/>
          <w:sz w:val="22"/>
          <w:szCs w:val="22"/>
        </w:rPr>
        <w:t xml:space="preserve"> neprieštarauja </w:t>
      </w:r>
      <w:r w:rsidR="0817898F" w:rsidRPr="4FF885D0">
        <w:rPr>
          <w:rFonts w:asciiTheme="minorHAnsi" w:hAnsiTheme="minorHAnsi" w:cstheme="minorBidi"/>
          <w:color w:val="000000"/>
          <w:sz w:val="22"/>
          <w:szCs w:val="22"/>
        </w:rPr>
        <w:t>S</w:t>
      </w:r>
      <w:r w:rsidRPr="4FF885D0">
        <w:rPr>
          <w:rFonts w:asciiTheme="minorHAnsi" w:hAnsiTheme="minorHAnsi" w:cstheme="minorBidi"/>
          <w:color w:val="000000"/>
          <w:sz w:val="22"/>
          <w:szCs w:val="22"/>
        </w:rPr>
        <w:t xml:space="preserve">veikatos priežiūros įstaigų įstatymo </w:t>
      </w:r>
      <w:r w:rsidR="55187B69" w:rsidRPr="4FF885D0">
        <w:rPr>
          <w:rFonts w:ascii="Calibri" w:eastAsia="Calibri" w:hAnsi="Calibri" w:cs="Calibri"/>
          <w:color w:val="000000" w:themeColor="text1"/>
          <w:sz w:val="22"/>
          <w:szCs w:val="22"/>
        </w:rPr>
        <w:t xml:space="preserve">(toliau – SPĮĮ) </w:t>
      </w:r>
      <w:r w:rsidRPr="4FF885D0">
        <w:rPr>
          <w:rFonts w:asciiTheme="minorHAnsi" w:hAnsiTheme="minorHAnsi" w:cstheme="minorBidi"/>
          <w:color w:val="000000"/>
          <w:sz w:val="22"/>
          <w:szCs w:val="22"/>
        </w:rPr>
        <w:t>15</w:t>
      </w:r>
      <w:r w:rsidRPr="4FF885D0">
        <w:rPr>
          <w:rFonts w:asciiTheme="minorHAnsi" w:hAnsiTheme="minorHAnsi" w:cstheme="minorBidi"/>
          <w:color w:val="000000"/>
          <w:sz w:val="22"/>
          <w:szCs w:val="22"/>
          <w:vertAlign w:val="superscript"/>
        </w:rPr>
        <w:t>2</w:t>
      </w:r>
      <w:r w:rsidRPr="4FF885D0">
        <w:rPr>
          <w:rFonts w:asciiTheme="minorHAnsi" w:hAnsiTheme="minorHAnsi" w:cstheme="minorBidi"/>
          <w:color w:val="000000"/>
          <w:sz w:val="22"/>
          <w:szCs w:val="22"/>
        </w:rPr>
        <w:t xml:space="preserve"> straipsnio 2 dalies 1, 2, 3, 6, 7, 8, 10 punktams</w:t>
      </w:r>
      <w:r w:rsidR="04FAF281" w:rsidRPr="4FF885D0">
        <w:rPr>
          <w:rFonts w:asciiTheme="minorHAnsi" w:hAnsiTheme="minorHAnsi" w:cstheme="minorBidi"/>
          <w:color w:val="000000"/>
          <w:sz w:val="22"/>
          <w:szCs w:val="22"/>
        </w:rPr>
        <w:t>,</w:t>
      </w:r>
      <w:r w:rsidRPr="4FF885D0">
        <w:rPr>
          <w:rFonts w:asciiTheme="minorHAnsi" w:hAnsiTheme="minorHAnsi" w:cstheme="minorBidi"/>
          <w:color w:val="000000"/>
          <w:sz w:val="22"/>
          <w:szCs w:val="22"/>
        </w:rPr>
        <w:t xml:space="preserve"> 3, 5, 6, 7, 10 dalims, 15</w:t>
      </w:r>
      <w:r w:rsidRPr="4FF885D0">
        <w:rPr>
          <w:rFonts w:asciiTheme="minorHAnsi" w:hAnsiTheme="minorHAnsi" w:cstheme="minorBidi"/>
          <w:color w:val="000000"/>
          <w:sz w:val="22"/>
          <w:szCs w:val="22"/>
          <w:vertAlign w:val="superscript"/>
        </w:rPr>
        <w:t>1</w:t>
      </w:r>
      <w:r w:rsidRPr="4FF885D0">
        <w:rPr>
          <w:rFonts w:asciiTheme="minorHAnsi" w:hAnsiTheme="minorHAnsi" w:cstheme="minorBidi"/>
          <w:color w:val="000000"/>
          <w:sz w:val="22"/>
          <w:szCs w:val="22"/>
        </w:rPr>
        <w:t xml:space="preserve"> straipsnio 10 daliai tiek, kiek jis nenustato tam tikrų įstatyme numatytų sveikatos priežiūros įstaigų veiklos vertinimo rodiklių</w:t>
      </w:r>
      <w:r w:rsidR="006575C8" w:rsidRPr="4FF885D0">
        <w:rPr>
          <w:rFonts w:asciiTheme="minorHAnsi" w:hAnsiTheme="minorHAnsi" w:cstheme="minorBidi"/>
          <w:color w:val="000000"/>
          <w:sz w:val="22"/>
          <w:szCs w:val="22"/>
        </w:rPr>
        <w:t xml:space="preserve"> siektinų reikšmių</w:t>
      </w:r>
      <w:r w:rsidRPr="4FF885D0">
        <w:rPr>
          <w:rFonts w:asciiTheme="minorHAnsi" w:hAnsiTheme="minorHAnsi" w:cstheme="minorBidi"/>
          <w:color w:val="000000"/>
          <w:sz w:val="22"/>
          <w:szCs w:val="22"/>
        </w:rPr>
        <w:t>.</w:t>
      </w:r>
    </w:p>
    <w:p w14:paraId="255D88D8" w14:textId="4DA5806A" w:rsidR="00FD1A71" w:rsidRPr="00C63744" w:rsidRDefault="00FD1A71" w:rsidP="4FF885D0">
      <w:pPr>
        <w:ind w:firstLine="567"/>
        <w:jc w:val="both"/>
        <w:rPr>
          <w:rFonts w:asciiTheme="minorHAnsi" w:hAnsiTheme="minorHAnsi" w:cstheme="minorBidi"/>
          <w:color w:val="000000"/>
          <w:sz w:val="22"/>
          <w:szCs w:val="22"/>
          <w:shd w:val="clear" w:color="auto" w:fill="FFFFFF"/>
        </w:rPr>
      </w:pPr>
      <w:r w:rsidRPr="4FF885D0">
        <w:rPr>
          <w:rFonts w:asciiTheme="minorHAnsi" w:hAnsiTheme="minorHAnsi" w:cstheme="minorBidi"/>
          <w:color w:val="000000"/>
          <w:sz w:val="22"/>
          <w:szCs w:val="22"/>
          <w:shd w:val="clear" w:color="auto" w:fill="FFFFFF"/>
        </w:rPr>
        <w:t>Išplėstinė teisėjų kolegija pažymėjo, kad rodikliai, kurių siektinos reikšmės pagal Įsakymą Nr. V-1865 nenustatytos, yra numatyti SPĮĮ 15</w:t>
      </w:r>
      <w:r w:rsidRPr="4FF885D0">
        <w:rPr>
          <w:rFonts w:asciiTheme="minorHAnsi" w:hAnsiTheme="minorHAnsi" w:cstheme="minorBidi"/>
          <w:color w:val="000000"/>
          <w:sz w:val="22"/>
          <w:szCs w:val="22"/>
          <w:shd w:val="clear" w:color="auto" w:fill="FFFFFF"/>
          <w:vertAlign w:val="superscript"/>
        </w:rPr>
        <w:t>2</w:t>
      </w:r>
      <w:r w:rsidRPr="4FF885D0">
        <w:rPr>
          <w:rFonts w:asciiTheme="minorHAnsi" w:hAnsiTheme="minorHAnsi" w:cstheme="minorBidi"/>
          <w:color w:val="000000"/>
          <w:sz w:val="22"/>
          <w:szCs w:val="22"/>
          <w:shd w:val="clear" w:color="auto" w:fill="FFFFFF"/>
        </w:rPr>
        <w:t xml:space="preserve"> straipsnio 2 dalies 1, 2, 3, 6, 7, 8 ir 10 punktuose. Vadovaujantis šio įsakymo loginiu interpretavimu ir šalių pateiktais paaiškinimais, buvo</w:t>
      </w:r>
      <w:r w:rsidR="008D562A">
        <w:rPr>
          <w:rFonts w:asciiTheme="minorHAnsi" w:hAnsiTheme="minorHAnsi" w:cstheme="minorBidi"/>
          <w:color w:val="000000"/>
          <w:sz w:val="22"/>
          <w:szCs w:val="22"/>
          <w:shd w:val="clear" w:color="auto" w:fill="FFFFFF"/>
        </w:rPr>
        <w:t xml:space="preserve"> </w:t>
      </w:r>
      <w:r w:rsidRPr="4FF885D0">
        <w:rPr>
          <w:rFonts w:asciiTheme="minorHAnsi" w:hAnsiTheme="minorHAnsi" w:cstheme="minorBidi"/>
          <w:color w:val="000000"/>
          <w:sz w:val="22"/>
          <w:szCs w:val="22"/>
          <w:shd w:val="clear" w:color="auto" w:fill="FFFFFF"/>
        </w:rPr>
        <w:t xml:space="preserve">galima daryti išvadą, kad sveikatos apsaugos ministras Įsakymu Nr. V-1865 įtvirtino taisyklę, </w:t>
      </w:r>
      <w:r w:rsidR="008D562A">
        <w:rPr>
          <w:rFonts w:asciiTheme="minorHAnsi" w:hAnsiTheme="minorHAnsi" w:cstheme="minorBidi"/>
          <w:color w:val="000000"/>
          <w:sz w:val="22"/>
          <w:szCs w:val="22"/>
          <w:shd w:val="clear" w:color="auto" w:fill="FFFFFF"/>
        </w:rPr>
        <w:t>jog</w:t>
      </w:r>
      <w:r w:rsidRPr="4FF885D0">
        <w:rPr>
          <w:rFonts w:asciiTheme="minorHAnsi" w:hAnsiTheme="minorHAnsi" w:cstheme="minorBidi"/>
          <w:color w:val="000000"/>
          <w:sz w:val="22"/>
          <w:szCs w:val="22"/>
          <w:shd w:val="clear" w:color="auto" w:fill="FFFFFF"/>
        </w:rPr>
        <w:t xml:space="preserve"> vertinant Lietuvos nacionalinės sveikatos sistemos viešųjų įstaigų ir biudžetinių įstaigų veiklos rezultatus, neatsižvelgiama į dalį SPĮĮ numatytų rodiklių.</w:t>
      </w:r>
    </w:p>
    <w:p w14:paraId="4895C6F8" w14:textId="602BA542" w:rsidR="00FD1A71" w:rsidRPr="00C63744" w:rsidRDefault="00FD1A71" w:rsidP="51B121C7">
      <w:pPr>
        <w:ind w:firstLine="567"/>
        <w:jc w:val="both"/>
        <w:rPr>
          <w:rFonts w:asciiTheme="minorHAnsi" w:hAnsiTheme="minorHAnsi" w:cstheme="minorBidi"/>
          <w:color w:val="000000"/>
          <w:sz w:val="22"/>
          <w:szCs w:val="22"/>
          <w:shd w:val="clear" w:color="auto" w:fill="FFFFFF"/>
        </w:rPr>
      </w:pPr>
      <w:r w:rsidRPr="51B121C7">
        <w:rPr>
          <w:rFonts w:asciiTheme="minorHAnsi" w:hAnsiTheme="minorHAnsi" w:cstheme="minorBidi"/>
          <w:color w:val="000000"/>
          <w:sz w:val="22"/>
          <w:szCs w:val="22"/>
          <w:shd w:val="clear" w:color="auto" w:fill="FFFFFF"/>
        </w:rPr>
        <w:t>Pasak LVAT, SPĮĮ 15</w:t>
      </w:r>
      <w:r w:rsidRPr="4FF885D0">
        <w:rPr>
          <w:rFonts w:asciiTheme="minorHAnsi" w:hAnsiTheme="minorHAnsi" w:cstheme="minorBidi"/>
          <w:color w:val="000000"/>
          <w:sz w:val="22"/>
          <w:szCs w:val="22"/>
          <w:shd w:val="clear" w:color="auto" w:fill="FFFFFF"/>
          <w:vertAlign w:val="superscript"/>
        </w:rPr>
        <w:t>2</w:t>
      </w:r>
      <w:r w:rsidRPr="51B121C7">
        <w:rPr>
          <w:rFonts w:asciiTheme="minorHAnsi" w:hAnsiTheme="minorHAnsi" w:cstheme="minorBidi"/>
          <w:color w:val="000000"/>
          <w:sz w:val="22"/>
          <w:szCs w:val="22"/>
          <w:shd w:val="clear" w:color="auto" w:fill="FFFFFF"/>
        </w:rPr>
        <w:t xml:space="preserve"> straipsnio 3 </w:t>
      </w:r>
      <w:r w:rsidRPr="00A93CAA">
        <w:rPr>
          <w:rFonts w:asciiTheme="minorHAnsi" w:hAnsiTheme="minorHAnsi" w:cstheme="minorBidi"/>
          <w:color w:val="000000"/>
          <w:sz w:val="22"/>
          <w:szCs w:val="22"/>
          <w:shd w:val="clear" w:color="auto" w:fill="FFFFFF"/>
        </w:rPr>
        <w:t xml:space="preserve">dalyje nėra </w:t>
      </w:r>
      <w:r w:rsidR="70078FDB" w:rsidRPr="00A93CAA">
        <w:rPr>
          <w:rFonts w:asciiTheme="minorHAnsi" w:hAnsiTheme="minorHAnsi" w:cstheme="minorBidi"/>
          <w:color w:val="000000" w:themeColor="text1"/>
          <w:sz w:val="22"/>
          <w:szCs w:val="22"/>
        </w:rPr>
        <w:t>eksplicitiškai sveikatos apsaugos ministrui</w:t>
      </w:r>
      <w:r w:rsidR="70078FDB" w:rsidRPr="00A93CAA">
        <w:rPr>
          <w:rFonts w:asciiTheme="minorHAnsi" w:hAnsiTheme="minorHAnsi" w:cstheme="minorBidi"/>
          <w:color w:val="000000"/>
          <w:sz w:val="22"/>
          <w:szCs w:val="22"/>
          <w:shd w:val="clear" w:color="auto" w:fill="FFFFFF"/>
        </w:rPr>
        <w:t xml:space="preserve"> </w:t>
      </w:r>
      <w:r w:rsidRPr="00A93CAA">
        <w:rPr>
          <w:rFonts w:asciiTheme="minorHAnsi" w:hAnsiTheme="minorHAnsi" w:cstheme="minorBidi"/>
          <w:color w:val="000000" w:themeColor="text1"/>
          <w:sz w:val="22"/>
          <w:szCs w:val="22"/>
        </w:rPr>
        <w:t>numatyti įgaliojimai nuspręsti įstaigų vertinimui netaikyti dalies įstatyme numatytų rodiklių.</w:t>
      </w:r>
      <w:r w:rsidR="008D562A">
        <w:rPr>
          <w:rFonts w:asciiTheme="minorHAnsi" w:hAnsiTheme="minorHAnsi" w:cstheme="minorBidi"/>
          <w:color w:val="000000" w:themeColor="text1"/>
          <w:sz w:val="22"/>
          <w:szCs w:val="22"/>
        </w:rPr>
        <w:t xml:space="preserve"> </w:t>
      </w:r>
      <w:r w:rsidRPr="00A93CAA">
        <w:rPr>
          <w:rFonts w:asciiTheme="minorHAnsi" w:hAnsiTheme="minorHAnsi" w:cstheme="minorBidi"/>
          <w:color w:val="000000" w:themeColor="text1"/>
          <w:sz w:val="22"/>
          <w:szCs w:val="22"/>
        </w:rPr>
        <w:t>Ministrui yra įstatymu pavesta nustatyti rodiklių siektinas reikšmes, t. y.</w:t>
      </w:r>
      <w:r w:rsidR="72E5A972" w:rsidRPr="00A93CAA">
        <w:rPr>
          <w:rFonts w:asciiTheme="minorHAnsi" w:hAnsiTheme="minorHAnsi" w:cstheme="minorBidi"/>
          <w:color w:val="000000" w:themeColor="text1"/>
          <w:sz w:val="22"/>
          <w:szCs w:val="22"/>
        </w:rPr>
        <w:t>,</w:t>
      </w:r>
      <w:r w:rsidRPr="00A93CAA">
        <w:rPr>
          <w:rFonts w:asciiTheme="minorHAnsi" w:hAnsiTheme="minorHAnsi" w:cstheme="minorBidi"/>
          <w:color w:val="000000" w:themeColor="text1"/>
          <w:sz w:val="22"/>
          <w:szCs w:val="22"/>
        </w:rPr>
        <w:t xml:space="preserve"> koks rezultatas pagal atskirą konkretų</w:t>
      </w:r>
      <w:r w:rsidRPr="51B121C7">
        <w:rPr>
          <w:rFonts w:asciiTheme="minorHAnsi" w:hAnsiTheme="minorHAnsi" w:cstheme="minorBidi"/>
          <w:color w:val="000000" w:themeColor="text1"/>
          <w:sz w:val="22"/>
          <w:szCs w:val="22"/>
        </w:rPr>
        <w:t xml:space="preserve"> rodiklį laikomas tinkamu, atitinkančiu įstatymais siekiamus tikslus.</w:t>
      </w:r>
    </w:p>
    <w:p w14:paraId="68B95431" w14:textId="762C2936" w:rsidR="00FD1A71" w:rsidRPr="00C63744" w:rsidRDefault="00FD1A71" w:rsidP="4FF885D0">
      <w:pPr>
        <w:ind w:firstLine="567"/>
        <w:jc w:val="both"/>
        <w:rPr>
          <w:rFonts w:asciiTheme="minorHAnsi" w:hAnsiTheme="minorHAnsi" w:cstheme="minorBidi"/>
          <w:color w:val="000000"/>
          <w:sz w:val="22"/>
          <w:szCs w:val="22"/>
          <w:shd w:val="clear" w:color="auto" w:fill="FFFFFF"/>
        </w:rPr>
      </w:pPr>
      <w:r w:rsidRPr="4FF885D0">
        <w:rPr>
          <w:rFonts w:asciiTheme="minorHAnsi" w:hAnsiTheme="minorHAnsi" w:cstheme="minorBidi"/>
          <w:color w:val="000000"/>
          <w:sz w:val="22"/>
          <w:szCs w:val="22"/>
          <w:shd w:val="clear" w:color="auto" w:fill="FFFFFF"/>
        </w:rPr>
        <w:t>Sistemiškai vertinant SPĮĮ 15</w:t>
      </w:r>
      <w:r w:rsidRPr="4FF885D0">
        <w:rPr>
          <w:rFonts w:asciiTheme="minorHAnsi" w:hAnsiTheme="minorHAnsi" w:cstheme="minorBidi"/>
          <w:color w:val="000000"/>
          <w:sz w:val="22"/>
          <w:szCs w:val="22"/>
          <w:shd w:val="clear" w:color="auto" w:fill="FFFFFF"/>
          <w:vertAlign w:val="superscript"/>
        </w:rPr>
        <w:t>2</w:t>
      </w:r>
      <w:r w:rsidRPr="4FF885D0">
        <w:rPr>
          <w:rFonts w:asciiTheme="minorHAnsi" w:hAnsiTheme="minorHAnsi" w:cstheme="minorBidi"/>
          <w:color w:val="000000"/>
          <w:sz w:val="22"/>
          <w:szCs w:val="22"/>
          <w:shd w:val="clear" w:color="auto" w:fill="FFFFFF"/>
        </w:rPr>
        <w:t xml:space="preserve"> straipsnyje įtvirtinus įvairius įstaigų vertinimui taikomus rodiklius, </w:t>
      </w:r>
      <w:r w:rsidR="006575C8" w:rsidRPr="4FF885D0">
        <w:rPr>
          <w:rFonts w:asciiTheme="minorHAnsi" w:hAnsiTheme="minorHAnsi" w:cstheme="minorBidi"/>
          <w:color w:val="000000"/>
          <w:sz w:val="22"/>
          <w:szCs w:val="22"/>
          <w:shd w:val="clear" w:color="auto" w:fill="FFFFFF"/>
        </w:rPr>
        <w:t xml:space="preserve">buvo </w:t>
      </w:r>
      <w:r w:rsidRPr="4FF885D0">
        <w:rPr>
          <w:rFonts w:asciiTheme="minorHAnsi" w:hAnsiTheme="minorHAnsi" w:cstheme="minorBidi"/>
          <w:color w:val="000000"/>
          <w:sz w:val="22"/>
          <w:szCs w:val="22"/>
          <w:shd w:val="clear" w:color="auto" w:fill="FFFFFF"/>
        </w:rPr>
        <w:t>galima matyti, kad jie yra skirti užtikrinti, kad vertinimas būtų objektyvus, visapusiškas ir atlikus vertinimą kylantys padariniai pasitarnautų konstituciniams ir įstatymuose įtvirtintiems sveikatos apsaugos sistemos reguliavimo tikslams. Vadovaujantis SPĮĮ 15</w:t>
      </w:r>
      <w:r w:rsidRPr="4FF885D0">
        <w:rPr>
          <w:rFonts w:asciiTheme="minorHAnsi" w:hAnsiTheme="minorHAnsi" w:cstheme="minorBidi"/>
          <w:color w:val="000000"/>
          <w:sz w:val="22"/>
          <w:szCs w:val="22"/>
          <w:shd w:val="clear" w:color="auto" w:fill="FFFFFF"/>
          <w:vertAlign w:val="superscript"/>
        </w:rPr>
        <w:t>2</w:t>
      </w:r>
      <w:r w:rsidRPr="4FF885D0">
        <w:rPr>
          <w:rFonts w:asciiTheme="minorHAnsi" w:hAnsiTheme="minorHAnsi" w:cstheme="minorBidi"/>
          <w:color w:val="000000"/>
          <w:sz w:val="22"/>
          <w:szCs w:val="22"/>
          <w:shd w:val="clear" w:color="auto" w:fill="FFFFFF"/>
        </w:rPr>
        <w:t xml:space="preserve"> straipsniu, pagal šiuos rodiklius atliktas vertinimas lemia papildomo finansavimo skyrimą įstaigoms; LNSS viešųjų įstaigų vadovaujančiųjų darbuotojų mėnesinio darbo užmokesčio kintamosios dalies dydį bei kitus teisinius padarinius. Išplėstinės teisėjų kolegijos vertinimu, atsakovo </w:t>
      </w:r>
      <w:r w:rsidRPr="008D562A">
        <w:rPr>
          <w:rFonts w:asciiTheme="minorHAnsi" w:hAnsiTheme="minorHAnsi" w:cstheme="minorBidi"/>
          <w:color w:val="000000"/>
          <w:sz w:val="22"/>
          <w:szCs w:val="22"/>
          <w:u w:val="single"/>
          <w:shd w:val="clear" w:color="auto" w:fill="FFFFFF"/>
        </w:rPr>
        <w:t>byloje pateikti argumentai nepagrind</w:t>
      </w:r>
      <w:r w:rsidR="006575C8" w:rsidRPr="008D562A">
        <w:rPr>
          <w:rFonts w:asciiTheme="minorHAnsi" w:hAnsiTheme="minorHAnsi" w:cstheme="minorBidi"/>
          <w:color w:val="000000"/>
          <w:sz w:val="22"/>
          <w:szCs w:val="22"/>
          <w:u w:val="single"/>
          <w:shd w:val="clear" w:color="auto" w:fill="FFFFFF"/>
        </w:rPr>
        <w:t xml:space="preserve">ė </w:t>
      </w:r>
      <w:r w:rsidRPr="008D562A">
        <w:rPr>
          <w:rFonts w:asciiTheme="minorHAnsi" w:hAnsiTheme="minorHAnsi" w:cstheme="minorBidi"/>
          <w:color w:val="000000"/>
          <w:sz w:val="22"/>
          <w:szCs w:val="22"/>
          <w:u w:val="single"/>
          <w:shd w:val="clear" w:color="auto" w:fill="FFFFFF"/>
        </w:rPr>
        <w:t>būtinybės SPĮĮ 15</w:t>
      </w:r>
      <w:r w:rsidRPr="008D562A">
        <w:rPr>
          <w:rFonts w:asciiTheme="minorHAnsi" w:hAnsiTheme="minorHAnsi" w:cstheme="minorBidi"/>
          <w:color w:val="000000"/>
          <w:sz w:val="22"/>
          <w:szCs w:val="22"/>
          <w:u w:val="single"/>
          <w:shd w:val="clear" w:color="auto" w:fill="FFFFFF"/>
          <w:vertAlign w:val="superscript"/>
        </w:rPr>
        <w:t>2</w:t>
      </w:r>
      <w:r w:rsidRPr="008D562A">
        <w:rPr>
          <w:rFonts w:asciiTheme="minorHAnsi" w:hAnsiTheme="minorHAnsi" w:cstheme="minorBidi"/>
          <w:color w:val="000000"/>
          <w:sz w:val="22"/>
          <w:szCs w:val="22"/>
          <w:u w:val="single"/>
          <w:shd w:val="clear" w:color="auto" w:fill="FFFFFF"/>
        </w:rPr>
        <w:t xml:space="preserve"> straipsnio 3 dalyje įtvirtintus įgaliojimus aiškinti plečiamai, kaip suteikiančius diskreciją ne tik nustatyti rodiklių siektinas reikšmes, bet ir numatyti, kad atskiriems rodikliams siektinos reikšmės nenustatomos, dėl ko šie rodikliai vertinime būtų netaikomi. </w:t>
      </w:r>
      <w:r w:rsidR="006575C8" w:rsidRPr="008D562A">
        <w:rPr>
          <w:rFonts w:asciiTheme="minorHAnsi" w:hAnsiTheme="minorHAnsi" w:cstheme="minorBidi"/>
          <w:color w:val="000000"/>
          <w:sz w:val="22"/>
          <w:szCs w:val="22"/>
          <w:u w:val="single"/>
          <w:shd w:val="clear" w:color="auto" w:fill="FFFFFF"/>
        </w:rPr>
        <w:t xml:space="preserve">Toks </w:t>
      </w:r>
      <w:r w:rsidRPr="008D562A">
        <w:rPr>
          <w:rFonts w:asciiTheme="minorHAnsi" w:hAnsiTheme="minorHAnsi" w:cstheme="minorBidi"/>
          <w:color w:val="000000"/>
          <w:sz w:val="22"/>
          <w:szCs w:val="22"/>
          <w:u w:val="single"/>
          <w:shd w:val="clear" w:color="auto" w:fill="FFFFFF"/>
        </w:rPr>
        <w:t>teisinis reguliavimas negal</w:t>
      </w:r>
      <w:r w:rsidR="006575C8" w:rsidRPr="008D562A">
        <w:rPr>
          <w:rFonts w:asciiTheme="minorHAnsi" w:hAnsiTheme="minorHAnsi" w:cstheme="minorBidi"/>
          <w:color w:val="000000"/>
          <w:sz w:val="22"/>
          <w:szCs w:val="22"/>
          <w:u w:val="single"/>
          <w:shd w:val="clear" w:color="auto" w:fill="FFFFFF"/>
        </w:rPr>
        <w:t xml:space="preserve">ėjo </w:t>
      </w:r>
      <w:r w:rsidRPr="008D562A">
        <w:rPr>
          <w:rFonts w:asciiTheme="minorHAnsi" w:hAnsiTheme="minorHAnsi" w:cstheme="minorBidi"/>
          <w:color w:val="000000"/>
          <w:sz w:val="22"/>
          <w:szCs w:val="22"/>
          <w:u w:val="single"/>
          <w:shd w:val="clear" w:color="auto" w:fill="FFFFFF"/>
        </w:rPr>
        <w:t>būti pateisinamas ir susiklosčiusiomis ypatingomis aplinkybėmis dėl COVID-19 viruso pandemijos</w:t>
      </w:r>
      <w:r w:rsidR="006575C8" w:rsidRPr="4FF885D0">
        <w:rPr>
          <w:rFonts w:asciiTheme="minorHAnsi" w:hAnsiTheme="minorHAnsi" w:cstheme="minorBidi"/>
          <w:color w:val="000000"/>
          <w:sz w:val="22"/>
          <w:szCs w:val="22"/>
          <w:shd w:val="clear" w:color="auto" w:fill="FFFFFF"/>
        </w:rPr>
        <w:t xml:space="preserve">, kadangi </w:t>
      </w:r>
      <w:r w:rsidRPr="4FF885D0">
        <w:rPr>
          <w:rFonts w:asciiTheme="minorHAnsi" w:hAnsiTheme="minorHAnsi" w:cstheme="minorBidi"/>
          <w:color w:val="000000"/>
          <w:sz w:val="22"/>
          <w:szCs w:val="22"/>
          <w:shd w:val="clear" w:color="auto" w:fill="FFFFFF"/>
        </w:rPr>
        <w:t>analogiški įrašai „Nenustatoma“ numatyti ir ankstesniuose įsakymuose dėl 2019</w:t>
      </w:r>
      <w:r w:rsidR="254193FE" w:rsidRPr="4FF885D0">
        <w:rPr>
          <w:rFonts w:asciiTheme="minorHAnsi" w:hAnsiTheme="minorHAnsi" w:cstheme="minorBidi"/>
          <w:color w:val="000000"/>
          <w:sz w:val="22"/>
          <w:szCs w:val="22"/>
          <w:shd w:val="clear" w:color="auto" w:fill="FFFFFF"/>
        </w:rPr>
        <w:t xml:space="preserve"> metų</w:t>
      </w:r>
      <w:r w:rsidRPr="4FF885D0">
        <w:rPr>
          <w:rFonts w:asciiTheme="minorHAnsi" w:hAnsiTheme="minorHAnsi" w:cstheme="minorBidi"/>
          <w:color w:val="000000"/>
          <w:sz w:val="22"/>
          <w:szCs w:val="22"/>
          <w:shd w:val="clear" w:color="auto" w:fill="FFFFFF"/>
        </w:rPr>
        <w:t xml:space="preserve"> bei 2018 metų vertinimo rodiklių, ka</w:t>
      </w:r>
      <w:r w:rsidR="156B5179" w:rsidRPr="4FF885D0">
        <w:rPr>
          <w:rFonts w:asciiTheme="minorHAnsi" w:hAnsiTheme="minorHAnsi" w:cstheme="minorBidi"/>
          <w:color w:val="000000"/>
          <w:sz w:val="22"/>
          <w:szCs w:val="22"/>
          <w:shd w:val="clear" w:color="auto" w:fill="FFFFFF"/>
        </w:rPr>
        <w:t>i</w:t>
      </w:r>
      <w:r w:rsidRPr="4FF885D0">
        <w:rPr>
          <w:rFonts w:asciiTheme="minorHAnsi" w:hAnsiTheme="minorHAnsi" w:cstheme="minorBidi"/>
          <w:color w:val="000000"/>
          <w:sz w:val="22"/>
          <w:szCs w:val="22"/>
          <w:shd w:val="clear" w:color="auto" w:fill="FFFFFF"/>
        </w:rPr>
        <w:t xml:space="preserve"> dar nebuvo kilusi COVID-19 viruso pandemija – iš to </w:t>
      </w:r>
      <w:r w:rsidR="006575C8" w:rsidRPr="4FF885D0">
        <w:rPr>
          <w:rFonts w:asciiTheme="minorHAnsi" w:hAnsiTheme="minorHAnsi" w:cstheme="minorBidi"/>
          <w:color w:val="000000"/>
          <w:sz w:val="22"/>
          <w:szCs w:val="22"/>
          <w:shd w:val="clear" w:color="auto" w:fill="FFFFFF"/>
        </w:rPr>
        <w:t xml:space="preserve">buvo </w:t>
      </w:r>
      <w:r w:rsidRPr="4FF885D0">
        <w:rPr>
          <w:rFonts w:asciiTheme="minorHAnsi" w:hAnsiTheme="minorHAnsi" w:cstheme="minorBidi"/>
          <w:color w:val="000000"/>
          <w:sz w:val="22"/>
          <w:szCs w:val="22"/>
          <w:shd w:val="clear" w:color="auto" w:fill="FFFFFF"/>
        </w:rPr>
        <w:t>galima matyti, kad sveikatos apsaugos ministro pasirinkimą numatyti tokį teisinį reguliavimą lėmė ne COVID-19 viruso pandemija.</w:t>
      </w:r>
    </w:p>
    <w:p w14:paraId="74E9C452" w14:textId="77777777" w:rsidR="006A29F3" w:rsidRPr="00C63744" w:rsidRDefault="00640DE5" w:rsidP="4FF885D0">
      <w:pPr>
        <w:ind w:firstLine="567"/>
        <w:jc w:val="both"/>
        <w:rPr>
          <w:rFonts w:asciiTheme="minorHAnsi" w:hAnsiTheme="minorHAnsi" w:cstheme="minorBidi"/>
          <w:color w:val="000000"/>
          <w:sz w:val="22"/>
          <w:szCs w:val="22"/>
          <w:shd w:val="clear" w:color="auto" w:fill="FFFFFF"/>
        </w:rPr>
      </w:pPr>
      <w:r w:rsidRPr="4FF885D0">
        <w:rPr>
          <w:rFonts w:asciiTheme="minorHAnsi" w:hAnsiTheme="minorHAnsi" w:cstheme="minorBidi"/>
          <w:color w:val="000000"/>
          <w:sz w:val="22"/>
          <w:szCs w:val="22"/>
          <w:shd w:val="clear" w:color="auto" w:fill="FFFFFF"/>
        </w:rPr>
        <w:t>Įvertinus šias aplinkybes, konstatuota, kad Įsakymas Nr. V-1865 prieštarauja SPĮĮ 15</w:t>
      </w:r>
      <w:r w:rsidRPr="4FF885D0">
        <w:rPr>
          <w:rFonts w:asciiTheme="minorHAnsi" w:hAnsiTheme="minorHAnsi" w:cstheme="minorBidi"/>
          <w:color w:val="000000"/>
          <w:sz w:val="22"/>
          <w:szCs w:val="22"/>
          <w:shd w:val="clear" w:color="auto" w:fill="FFFFFF"/>
          <w:vertAlign w:val="superscript"/>
        </w:rPr>
        <w:t>2</w:t>
      </w:r>
      <w:r w:rsidRPr="4FF885D0">
        <w:rPr>
          <w:rFonts w:asciiTheme="minorHAnsi" w:hAnsiTheme="minorHAnsi" w:cstheme="minorBidi"/>
          <w:color w:val="000000"/>
          <w:sz w:val="22"/>
          <w:szCs w:val="22"/>
          <w:shd w:val="clear" w:color="auto" w:fill="FFFFFF"/>
        </w:rPr>
        <w:t xml:space="preserve"> straipsnio 2 dalies 1, 2, 3, 6, 7, 8 ir 10 punktams ir šio straipsnio 3 daliai tiek, kiek jame nenustatytos visos SPĮĮ 15</w:t>
      </w:r>
      <w:r w:rsidRPr="4FF885D0">
        <w:rPr>
          <w:rFonts w:asciiTheme="minorHAnsi" w:hAnsiTheme="minorHAnsi" w:cstheme="minorBidi"/>
          <w:color w:val="000000"/>
          <w:sz w:val="22"/>
          <w:szCs w:val="22"/>
          <w:shd w:val="clear" w:color="auto" w:fill="FFFFFF"/>
          <w:vertAlign w:val="superscript"/>
        </w:rPr>
        <w:t>2</w:t>
      </w:r>
      <w:r w:rsidRPr="4FF885D0">
        <w:rPr>
          <w:rFonts w:asciiTheme="minorHAnsi" w:hAnsiTheme="minorHAnsi" w:cstheme="minorBidi"/>
          <w:color w:val="000000"/>
          <w:sz w:val="22"/>
          <w:szCs w:val="22"/>
          <w:shd w:val="clear" w:color="auto" w:fill="FFFFFF"/>
        </w:rPr>
        <w:t xml:space="preserve"> straipsnio 2 dalyje numatytų įstaigų, teikiančių asmens sveikatos priežiūros paslaugas, veiklos rezultatų ir veiklos finansinių rezultatų rodiklių siektinos reikšmės.</w:t>
      </w:r>
    </w:p>
    <w:p w14:paraId="71BEBF04" w14:textId="77777777" w:rsidR="006A29F3" w:rsidRPr="00C63744" w:rsidRDefault="006A29F3" w:rsidP="006A29F3">
      <w:pPr>
        <w:jc w:val="both"/>
        <w:rPr>
          <w:rFonts w:asciiTheme="minorHAnsi" w:hAnsiTheme="minorHAnsi" w:cstheme="minorHAnsi"/>
          <w:color w:val="000000"/>
          <w:sz w:val="22"/>
          <w:szCs w:val="22"/>
          <w:shd w:val="clear" w:color="auto" w:fill="FFFFFF"/>
        </w:rPr>
      </w:pPr>
    </w:p>
    <w:p w14:paraId="2BE93428" w14:textId="77777777" w:rsidR="006A29F3" w:rsidRPr="00C63744" w:rsidRDefault="006A29F3" w:rsidP="006A29F3">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shd w:val="clear" w:color="auto" w:fill="FFFFFF"/>
        </w:rPr>
        <w:t>Išplėstinės teisėjų kolegijos 2021 m. gegužės 5 d. sprendimas a</w:t>
      </w:r>
      <w:r w:rsidRPr="00C63744">
        <w:rPr>
          <w:rFonts w:asciiTheme="minorHAnsi" w:hAnsiTheme="minorHAnsi" w:cstheme="minorHAnsi"/>
          <w:color w:val="000000"/>
          <w:sz w:val="22"/>
          <w:szCs w:val="22"/>
        </w:rPr>
        <w:t>dministracinėje byloje Nr. I-7-552/2021</w:t>
      </w:r>
    </w:p>
    <w:p w14:paraId="52F3DD72" w14:textId="77777777" w:rsidR="006A29F3" w:rsidRPr="00C63744" w:rsidRDefault="006A29F3" w:rsidP="006A29F3">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Teisminio proceso Nr. 3-66-3-00027-2020-1</w:t>
      </w:r>
    </w:p>
    <w:p w14:paraId="57ACD07A" w14:textId="70834FA1" w:rsidR="006A29F3" w:rsidRPr="00C63744" w:rsidRDefault="006A29F3" w:rsidP="006A29F3">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Procesinio sprendimo kategorijos: 4.1; 58.1</w:t>
      </w:r>
    </w:p>
    <w:p w14:paraId="7892BEEF" w14:textId="4A5AF12B" w:rsidR="006A29F3" w:rsidRPr="00C63744" w:rsidRDefault="00984C35" w:rsidP="006A29F3">
      <w:pPr>
        <w:jc w:val="both"/>
        <w:rPr>
          <w:rFonts w:asciiTheme="minorHAnsi" w:hAnsiTheme="minorHAnsi" w:cstheme="minorHAnsi"/>
          <w:color w:val="000000"/>
          <w:sz w:val="22"/>
          <w:szCs w:val="22"/>
        </w:rPr>
      </w:pPr>
      <w:hyperlink r:id="rId14" w:history="1">
        <w:r w:rsidR="006A29F3" w:rsidRPr="00C63744">
          <w:rPr>
            <w:rStyle w:val="Hyperlink"/>
            <w:rFonts w:asciiTheme="minorHAnsi" w:hAnsiTheme="minorHAnsi" w:cstheme="minorHAnsi"/>
            <w:sz w:val="22"/>
            <w:szCs w:val="22"/>
          </w:rPr>
          <w:t>Prieiga internete</w:t>
        </w:r>
      </w:hyperlink>
    </w:p>
    <w:p w14:paraId="3484BEEB" w14:textId="639D200D" w:rsidR="00B44F2E" w:rsidRPr="00C63744" w:rsidRDefault="00B44F2E" w:rsidP="51B121C7">
      <w:pPr>
        <w:jc w:val="both"/>
        <w:rPr>
          <w:rFonts w:asciiTheme="minorHAnsi" w:hAnsiTheme="minorHAnsi" w:cstheme="minorBidi"/>
          <w:color w:val="000000"/>
          <w:sz w:val="22"/>
          <w:szCs w:val="22"/>
        </w:rPr>
      </w:pPr>
    </w:p>
    <w:p w14:paraId="567D4A93" w14:textId="3BD212F4" w:rsidR="00A861C5" w:rsidRPr="00C63744" w:rsidRDefault="00A861C5" w:rsidP="0035076B">
      <w:pPr>
        <w:pStyle w:val="Heading2"/>
      </w:pPr>
      <w:bookmarkStart w:id="20" w:name="_Toc78987892"/>
      <w:r w:rsidRPr="00C63744">
        <w:t>Dėl Lietuvos Respublikos sveikatos apsaugos ministro 2000 m. spalio 6 d. įsakymu Nr. 529 patvirtinto Kompensuojamųjų medicinos pagalbos priemonių sąrašo (C sąrašo) dalies</w:t>
      </w:r>
      <w:r w:rsidR="008964F3" w:rsidRPr="00C63744">
        <w:t xml:space="preserve">, kurioje reglamentuojamas medicinos pagalbos priemonių, skirtų sergantiems cukriniu diabetu – insulino pompų bei diagnostinių juostelių gliukozei nustatyti – kompensavimas, </w:t>
      </w:r>
      <w:r w:rsidRPr="00C63744">
        <w:t>teisėtumo</w:t>
      </w:r>
      <w:bookmarkEnd w:id="20"/>
    </w:p>
    <w:p w14:paraId="0D9CE156" w14:textId="1FA2DB4C" w:rsidR="00A861C5" w:rsidRPr="00C63744" w:rsidRDefault="00A861C5" w:rsidP="008C68CA">
      <w:pPr>
        <w:pStyle w:val="NoSpacing"/>
        <w:jc w:val="both"/>
        <w:rPr>
          <w:rFonts w:asciiTheme="minorHAnsi" w:hAnsiTheme="minorHAnsi" w:cstheme="minorHAnsi"/>
        </w:rPr>
      </w:pPr>
    </w:p>
    <w:p w14:paraId="616FB910" w14:textId="16C05E34" w:rsidR="00545D98" w:rsidRPr="00C63744" w:rsidRDefault="00545D98" w:rsidP="00545D98">
      <w:pPr>
        <w:pStyle w:val="NoSpacing"/>
        <w:ind w:firstLine="567"/>
        <w:jc w:val="both"/>
        <w:rPr>
          <w:rFonts w:asciiTheme="minorHAnsi" w:hAnsiTheme="minorHAnsi" w:cstheme="minorHAnsi"/>
          <w:color w:val="000000"/>
          <w:shd w:val="clear" w:color="auto" w:fill="FFFFFF"/>
        </w:rPr>
      </w:pPr>
      <w:r w:rsidRPr="00C63744">
        <w:rPr>
          <w:rFonts w:asciiTheme="minorHAnsi" w:hAnsiTheme="minorHAnsi" w:cstheme="minorHAnsi"/>
          <w:color w:val="000000"/>
          <w:shd w:val="clear" w:color="auto" w:fill="FFFFFF"/>
        </w:rPr>
        <w:t xml:space="preserve">Ginčytuose </w:t>
      </w:r>
      <w:r w:rsidRPr="00C63744">
        <w:rPr>
          <w:rFonts w:asciiTheme="minorHAnsi" w:hAnsiTheme="minorHAnsi" w:cstheme="minorHAnsi"/>
          <w:color w:val="000000"/>
        </w:rPr>
        <w:t>Kompensuojamųjų medicinos pagalbos priemonių sąrašo (C sąrašo) (toliau – Sąrašas) papunkčiuose</w:t>
      </w:r>
      <w:r w:rsidRPr="00C63744">
        <w:rPr>
          <w:rFonts w:asciiTheme="minorHAnsi" w:hAnsiTheme="minorHAnsi" w:cstheme="minorHAnsi"/>
          <w:i/>
          <w:iCs/>
          <w:color w:val="000000"/>
        </w:rPr>
        <w:t xml:space="preserve"> </w:t>
      </w:r>
      <w:r w:rsidRPr="00C63744">
        <w:rPr>
          <w:rFonts w:asciiTheme="minorHAnsi" w:hAnsiTheme="minorHAnsi" w:cstheme="minorHAnsi"/>
          <w:color w:val="000000"/>
          <w:shd w:val="clear" w:color="auto" w:fill="FFFFFF"/>
        </w:rPr>
        <w:t>nurodytos grupės asmenų, kuriems yra 100 proc. kompensuojamas insulino pompų, naudojamų ambulatoriškai gydyti nuolatine poodine insulino injekcija, keičiamųjų dalių komplektas (16.1.1 p.) ir diagnostinės juostelės gliukozei nustatyti (17.1.2 p.).</w:t>
      </w:r>
    </w:p>
    <w:p w14:paraId="60DD0E1D" w14:textId="77777777" w:rsidR="00545D98" w:rsidRPr="00C63744" w:rsidRDefault="00545D98" w:rsidP="00545D98">
      <w:pPr>
        <w:pStyle w:val="NoSpacing"/>
        <w:ind w:firstLine="567"/>
        <w:jc w:val="both"/>
        <w:rPr>
          <w:rFonts w:asciiTheme="minorHAnsi" w:hAnsiTheme="minorHAnsi" w:cstheme="minorHAnsi"/>
          <w:color w:val="000000"/>
          <w:shd w:val="clear" w:color="auto" w:fill="FFFFFF"/>
        </w:rPr>
      </w:pPr>
      <w:r w:rsidRPr="00C63744">
        <w:rPr>
          <w:rFonts w:asciiTheme="minorHAnsi" w:hAnsiTheme="minorHAnsi" w:cstheme="minorHAnsi"/>
          <w:color w:val="000000"/>
          <w:shd w:val="clear" w:color="auto" w:fill="FFFFFF"/>
        </w:rPr>
        <w:t xml:space="preserve">Išplėstinė teisėjų kolegija nurodė, kad pagal Sąrašo 16.1.1 papunktį insulino pompų keičiamųjų dalių komplektas kompensuojamas sergantiesiems I tipo cukriniu diabetu vaikams ir asmenims iki 24 metų. Pareiškėjas individualioje byloje, kurią nagrinėjant buvo pateiktas prašymas ištirti norminio akto teisėtumą, yra vyresnis negu 24 metų sergantis I tipo cukriniu diabetu vyras. Jis priklauso asmenų grupei, kuriai insulino pompų keičiamųjų dalių komplektas nėra kompensuojamas, ši asmenų grupė patenka į Sąrašo 15 punkto taikymo sritį, pagal kurį visiems cukriniu diabetu sergantiems asmenims kompensuojami vienkartiniai insulino švirkštai su adatomis. Iš pareiškėjo ir atsakovo byloje pateiktos medžiagos buvo galima matyti, kad insulino pompos ir švirkštai su adatomis yra alternatyvios priemonės reguliuoti gliukozės kiekį cukriniu diabetu sergantiems asmenims ir tai atliekant insulino pompos turi privalumų lyginant su švirkštais. Dėl to galima daryti išvadą, kad šiuo atžvilgiu </w:t>
      </w:r>
      <w:r w:rsidRPr="00C63744">
        <w:rPr>
          <w:rFonts w:asciiTheme="minorHAnsi" w:hAnsiTheme="minorHAnsi" w:cstheme="minorHAnsi"/>
          <w:color w:val="000000"/>
          <w:u w:val="single"/>
          <w:shd w:val="clear" w:color="auto" w:fill="FFFFFF"/>
        </w:rPr>
        <w:t>Sąrašo 16.1.1 papunktis lemia, kad sergantys I tipo cukriniu diabetu asmenys nuo 24 metų yra traktuojami skirtingai, negu I tipo cukriniu diabetu sergantys asmenys iki 24 metų.</w:t>
      </w:r>
    </w:p>
    <w:p w14:paraId="309F98F4" w14:textId="4281EF04" w:rsidR="00545D98" w:rsidRPr="00C63744" w:rsidRDefault="00545D98" w:rsidP="4FF885D0">
      <w:pPr>
        <w:pStyle w:val="NoSpacing"/>
        <w:ind w:firstLine="567"/>
        <w:jc w:val="both"/>
        <w:rPr>
          <w:rFonts w:asciiTheme="minorHAnsi" w:hAnsiTheme="minorHAnsi" w:cstheme="minorBidi"/>
          <w:color w:val="000000"/>
          <w:shd w:val="clear" w:color="auto" w:fill="FFFFFF"/>
        </w:rPr>
      </w:pPr>
      <w:r w:rsidRPr="4FF885D0">
        <w:rPr>
          <w:rFonts w:asciiTheme="minorHAnsi" w:hAnsiTheme="minorHAnsi" w:cstheme="minorBidi"/>
          <w:color w:val="000000"/>
          <w:shd w:val="clear" w:color="auto" w:fill="FFFFFF"/>
        </w:rPr>
        <w:t>Sąrašo 17.1.2 papunktyje numatyta, kad asmenims nuo 24 metų, sergantiems 1-ojo tipo cukriniu diabetu</w:t>
      </w:r>
      <w:r w:rsidR="008612D8" w:rsidRPr="4FF885D0">
        <w:rPr>
          <w:rFonts w:asciiTheme="minorHAnsi" w:hAnsiTheme="minorHAnsi" w:cstheme="minorBidi"/>
          <w:color w:val="000000"/>
          <w:shd w:val="clear" w:color="auto" w:fill="FFFFFF"/>
        </w:rPr>
        <w:t>,</w:t>
      </w:r>
      <w:r w:rsidRPr="4FF885D0">
        <w:rPr>
          <w:rFonts w:asciiTheme="minorHAnsi" w:hAnsiTheme="minorHAnsi" w:cstheme="minorBidi"/>
          <w:color w:val="000000"/>
          <w:shd w:val="clear" w:color="auto" w:fill="FFFFFF"/>
        </w:rPr>
        <w:t xml:space="preserve"> yra kompensuojama iki 75 diagnostinių juostelių gliukozei nustatyti per mėnesį (iki 900 juostelių per metus). Diagnostinių juostelių kompensavimas sergantiems </w:t>
      </w:r>
      <w:r w:rsidR="57D64EF6" w:rsidRPr="4FF885D0">
        <w:rPr>
          <w:rFonts w:asciiTheme="minorHAnsi" w:hAnsiTheme="minorHAnsi" w:cstheme="minorBidi"/>
          <w:color w:val="000000"/>
          <w:shd w:val="clear" w:color="auto" w:fill="FFFFFF"/>
        </w:rPr>
        <w:t>I</w:t>
      </w:r>
      <w:r w:rsidRPr="4FF885D0">
        <w:rPr>
          <w:rFonts w:asciiTheme="minorHAnsi" w:hAnsiTheme="minorHAnsi" w:cstheme="minorBidi"/>
          <w:color w:val="000000"/>
          <w:shd w:val="clear" w:color="auto" w:fill="FFFFFF"/>
        </w:rPr>
        <w:t xml:space="preserve"> tipo cukriniu diabetu asmenims iki 24 metų reglamentuojamas Sąrašo 17.1.1 papunktyje, pagal kurį jiems yra kompensuojama iki 150 juostelių per mėnesį (iki 1800 juostelių per metus). Pagal šias dvi nuostatas yra kompensuojamos analogiškos medicinos pagalbos priemonės, tik skiriasi jų kiekis – asmenims virš 24 metų yra kompensuojama mažiau diagnostinių juostelių, todėl galima daryti išvadą, kad </w:t>
      </w:r>
      <w:r w:rsidRPr="4FF885D0">
        <w:rPr>
          <w:rFonts w:asciiTheme="minorHAnsi" w:hAnsiTheme="minorHAnsi" w:cstheme="minorBidi"/>
          <w:color w:val="000000"/>
          <w:u w:val="single"/>
          <w:shd w:val="clear" w:color="auto" w:fill="FFFFFF"/>
        </w:rPr>
        <w:t>Sąrašo 17.1.2 papunktis taip pat lemia, kad sergantys I tipo cukriniu diabetu asmenys nuo 24 metų yra traktuojami skirtingai, negu sergantys I tipo cukriniu diabetu asmenys iki 24 metų</w:t>
      </w:r>
      <w:r w:rsidRPr="4FF885D0">
        <w:rPr>
          <w:rFonts w:asciiTheme="minorHAnsi" w:hAnsiTheme="minorHAnsi" w:cstheme="minorBidi"/>
          <w:color w:val="000000"/>
          <w:shd w:val="clear" w:color="auto" w:fill="FFFFFF"/>
        </w:rPr>
        <w:t>.</w:t>
      </w:r>
    </w:p>
    <w:p w14:paraId="7E88C0E5" w14:textId="6381DAF0" w:rsidR="008612D8" w:rsidRPr="00C63744" w:rsidRDefault="008612D8" w:rsidP="008612D8">
      <w:pPr>
        <w:pStyle w:val="NoSpacing"/>
        <w:ind w:firstLine="567"/>
        <w:jc w:val="both"/>
        <w:rPr>
          <w:rFonts w:asciiTheme="minorHAnsi" w:hAnsiTheme="minorHAnsi" w:cstheme="minorHAnsi"/>
          <w:color w:val="000000"/>
          <w:shd w:val="clear" w:color="auto" w:fill="FFFFFF"/>
        </w:rPr>
      </w:pPr>
      <w:r w:rsidRPr="00C63744">
        <w:rPr>
          <w:rFonts w:asciiTheme="minorHAnsi" w:hAnsiTheme="minorHAnsi" w:cstheme="minorHAnsi"/>
          <w:color w:val="000000"/>
          <w:shd w:val="clear" w:color="auto" w:fill="FFFFFF"/>
        </w:rPr>
        <w:t xml:space="preserve">Išplėstinė teisėjų kolegija, atsižvelgusi į bylos medžiagą, negalėjo daryti išvados, kad dėl </w:t>
      </w:r>
      <w:r w:rsidR="00017BCD" w:rsidRPr="00C63744">
        <w:rPr>
          <w:rFonts w:asciiTheme="minorHAnsi" w:hAnsiTheme="minorHAnsi" w:cstheme="minorHAnsi"/>
          <w:color w:val="000000"/>
          <w:shd w:val="clear" w:color="auto" w:fill="FFFFFF"/>
        </w:rPr>
        <w:t xml:space="preserve">Sąrašo 17.1.2 papunkčio </w:t>
      </w:r>
      <w:r w:rsidRPr="00C63744">
        <w:rPr>
          <w:rFonts w:asciiTheme="minorHAnsi" w:hAnsiTheme="minorHAnsi" w:cstheme="minorHAnsi"/>
          <w:color w:val="000000"/>
          <w:shd w:val="clear" w:color="auto" w:fill="FFFFFF"/>
        </w:rPr>
        <w:t xml:space="preserve">nuostatos asmenims nuo 24 metų nebūtų užtikrinami minimalūs poreikiai, kuriems užtikrinti yra skirtos diagnostinės juostelės. Šalių išdėstyti argumentai, aplinkybė, kad suaugę darbingi ar iš dalies darbingi asmenys turi galimybę įgyti pajamas darbu arba, jei yra nedarbingi – gaudami valstybės paramą, o vaikai ir dar neįgiję išsilavinimo jauni asmenys turi ribotas galimybes gauti pajamas, todėl siekiant remti šeimas, kuriose jie gyvena, jų atžvilgiu gali būti pateisinamos tam tikros privilegijos, </w:t>
      </w:r>
      <w:r w:rsidR="00017BCD" w:rsidRPr="00C63744">
        <w:rPr>
          <w:rFonts w:asciiTheme="minorHAnsi" w:hAnsiTheme="minorHAnsi" w:cstheme="minorHAnsi"/>
          <w:color w:val="000000"/>
          <w:shd w:val="clear" w:color="auto" w:fill="FFFFFF"/>
        </w:rPr>
        <w:t xml:space="preserve">taip pat tai, kad </w:t>
      </w:r>
      <w:r w:rsidRPr="00C63744">
        <w:rPr>
          <w:rFonts w:asciiTheme="minorHAnsi" w:hAnsiTheme="minorHAnsi" w:cstheme="minorHAnsi"/>
          <w:color w:val="000000"/>
          <w:shd w:val="clear" w:color="auto" w:fill="FFFFFF"/>
        </w:rPr>
        <w:t>vaik</w:t>
      </w:r>
      <w:r w:rsidR="00017BCD" w:rsidRPr="00C63744">
        <w:rPr>
          <w:rFonts w:asciiTheme="minorHAnsi" w:hAnsiTheme="minorHAnsi" w:cstheme="minorHAnsi"/>
          <w:color w:val="000000"/>
          <w:shd w:val="clear" w:color="auto" w:fill="FFFFFF"/>
        </w:rPr>
        <w:t>ai</w:t>
      </w:r>
      <w:r w:rsidRPr="00C63744">
        <w:rPr>
          <w:rFonts w:asciiTheme="minorHAnsi" w:hAnsiTheme="minorHAnsi" w:cstheme="minorHAnsi"/>
          <w:color w:val="000000"/>
          <w:shd w:val="clear" w:color="auto" w:fill="FFFFFF"/>
        </w:rPr>
        <w:t xml:space="preserve"> bei jaunuoli</w:t>
      </w:r>
      <w:r w:rsidR="00017BCD" w:rsidRPr="00C63744">
        <w:rPr>
          <w:rFonts w:asciiTheme="minorHAnsi" w:hAnsiTheme="minorHAnsi" w:cstheme="minorHAnsi"/>
          <w:color w:val="000000"/>
          <w:shd w:val="clear" w:color="auto" w:fill="FFFFFF"/>
        </w:rPr>
        <w:t>ai</w:t>
      </w:r>
      <w:r w:rsidRPr="00C63744">
        <w:rPr>
          <w:rFonts w:asciiTheme="minorHAnsi" w:hAnsiTheme="minorHAnsi" w:cstheme="minorHAnsi"/>
          <w:color w:val="000000"/>
          <w:shd w:val="clear" w:color="auto" w:fill="FFFFFF"/>
        </w:rPr>
        <w:t xml:space="preserve"> </w:t>
      </w:r>
      <w:r w:rsidR="00017BCD" w:rsidRPr="00C63744">
        <w:rPr>
          <w:rFonts w:asciiTheme="minorHAnsi" w:hAnsiTheme="minorHAnsi" w:cstheme="minorHAnsi"/>
          <w:color w:val="000000"/>
          <w:shd w:val="clear" w:color="auto" w:fill="FFFFFF"/>
        </w:rPr>
        <w:t xml:space="preserve">turi </w:t>
      </w:r>
      <w:r w:rsidRPr="00C63744">
        <w:rPr>
          <w:rFonts w:asciiTheme="minorHAnsi" w:hAnsiTheme="minorHAnsi" w:cstheme="minorHAnsi"/>
          <w:color w:val="000000"/>
          <w:shd w:val="clear" w:color="auto" w:fill="FFFFFF"/>
        </w:rPr>
        <w:t>poreik</w:t>
      </w:r>
      <w:r w:rsidR="00017BCD" w:rsidRPr="00C63744">
        <w:rPr>
          <w:rFonts w:asciiTheme="minorHAnsi" w:hAnsiTheme="minorHAnsi" w:cstheme="minorHAnsi"/>
          <w:color w:val="000000"/>
          <w:shd w:val="clear" w:color="auto" w:fill="FFFFFF"/>
        </w:rPr>
        <w:t xml:space="preserve">į gauti </w:t>
      </w:r>
      <w:r w:rsidRPr="00C63744">
        <w:rPr>
          <w:rFonts w:asciiTheme="minorHAnsi" w:hAnsiTheme="minorHAnsi" w:cstheme="minorHAnsi"/>
          <w:color w:val="000000"/>
          <w:shd w:val="clear" w:color="auto" w:fill="FFFFFF"/>
        </w:rPr>
        <w:t>didesn</w:t>
      </w:r>
      <w:r w:rsidR="00017BCD" w:rsidRPr="00C63744">
        <w:rPr>
          <w:rFonts w:asciiTheme="minorHAnsi" w:hAnsiTheme="minorHAnsi" w:cstheme="minorHAnsi"/>
          <w:color w:val="000000"/>
          <w:shd w:val="clear" w:color="auto" w:fill="FFFFFF"/>
        </w:rPr>
        <w:t xml:space="preserve">į </w:t>
      </w:r>
      <w:r w:rsidRPr="00C63744">
        <w:rPr>
          <w:rFonts w:asciiTheme="minorHAnsi" w:hAnsiTheme="minorHAnsi" w:cstheme="minorHAnsi"/>
          <w:color w:val="000000"/>
          <w:shd w:val="clear" w:color="auto" w:fill="FFFFFF"/>
        </w:rPr>
        <w:t>diagnostinių juostelių kiek</w:t>
      </w:r>
      <w:r w:rsidR="00017BCD" w:rsidRPr="00C63744">
        <w:rPr>
          <w:rFonts w:asciiTheme="minorHAnsi" w:hAnsiTheme="minorHAnsi" w:cstheme="minorHAnsi"/>
          <w:color w:val="000000"/>
          <w:shd w:val="clear" w:color="auto" w:fill="FFFFFF"/>
        </w:rPr>
        <w:t xml:space="preserve">į, leido konstatuoti, kad </w:t>
      </w:r>
      <w:r w:rsidRPr="008D562A">
        <w:rPr>
          <w:rFonts w:asciiTheme="minorHAnsi" w:hAnsiTheme="minorHAnsi" w:cstheme="minorHAnsi"/>
          <w:color w:val="000000"/>
          <w:u w:val="single"/>
          <w:shd w:val="clear" w:color="auto" w:fill="FFFFFF"/>
        </w:rPr>
        <w:t>Sąrašo 17.1.2 papunktyje numatytas asmenų nuo 24 metų traktavimas skirtingai, lyginant su asmenimis iki 24 metų, yra proporcingas, pagrįstas šių asmenų grupių fiziologiniais skirtumais</w:t>
      </w:r>
      <w:r w:rsidR="00017BCD" w:rsidRPr="008D562A">
        <w:rPr>
          <w:rFonts w:asciiTheme="minorHAnsi" w:hAnsiTheme="minorHAnsi" w:cstheme="minorHAnsi"/>
          <w:color w:val="000000"/>
          <w:u w:val="single"/>
          <w:shd w:val="clear" w:color="auto" w:fill="FFFFFF"/>
        </w:rPr>
        <w:t xml:space="preserve"> ir</w:t>
      </w:r>
      <w:r w:rsidRPr="008D562A">
        <w:rPr>
          <w:rFonts w:asciiTheme="minorHAnsi" w:hAnsiTheme="minorHAnsi" w:cstheme="minorHAnsi"/>
          <w:color w:val="000000"/>
          <w:u w:val="single"/>
          <w:shd w:val="clear" w:color="auto" w:fill="FFFFFF"/>
        </w:rPr>
        <w:t xml:space="preserve"> objektyviai pateisinamas</w:t>
      </w:r>
      <w:r w:rsidR="00017BCD" w:rsidRPr="00C63744">
        <w:rPr>
          <w:rFonts w:asciiTheme="minorHAnsi" w:hAnsiTheme="minorHAnsi" w:cstheme="minorHAnsi"/>
          <w:color w:val="000000"/>
          <w:shd w:val="clear" w:color="auto" w:fill="FFFFFF"/>
        </w:rPr>
        <w:t xml:space="preserve">, </w:t>
      </w:r>
      <w:r w:rsidRPr="00C63744">
        <w:rPr>
          <w:rFonts w:asciiTheme="minorHAnsi" w:hAnsiTheme="minorHAnsi" w:cstheme="minorHAnsi"/>
          <w:color w:val="000000"/>
          <w:shd w:val="clear" w:color="auto" w:fill="FFFFFF"/>
        </w:rPr>
        <w:t>todėl jį patvirtindamas sveikatos apsaugos ministras tinkamai įgyvendino Konstitucijos 53 straipsnio 1 dalyje ir Sveikatos draudimo įstatymo 10 straipsnio 3 dalyje įtvirtintus reikalavimus</w:t>
      </w:r>
      <w:r w:rsidR="00017BCD" w:rsidRPr="00C63744">
        <w:rPr>
          <w:rFonts w:asciiTheme="minorHAnsi" w:hAnsiTheme="minorHAnsi" w:cstheme="minorHAnsi"/>
          <w:color w:val="000000"/>
          <w:shd w:val="clear" w:color="auto" w:fill="FFFFFF"/>
        </w:rPr>
        <w:t xml:space="preserve">, taip pat </w:t>
      </w:r>
      <w:r w:rsidRPr="00C63744">
        <w:rPr>
          <w:rFonts w:asciiTheme="minorHAnsi" w:hAnsiTheme="minorHAnsi" w:cstheme="minorHAnsi"/>
          <w:color w:val="000000"/>
          <w:shd w:val="clear" w:color="auto" w:fill="FFFFFF"/>
        </w:rPr>
        <w:t>nepažeidė Konstitucijos 29 straipsnyje įtvirtinto ir Lygių galimybių įstatymo 5 straipsnio 1 dalies 1 punkte detalizuo</w:t>
      </w:r>
      <w:r w:rsidR="00017BCD" w:rsidRPr="00C63744">
        <w:rPr>
          <w:rFonts w:asciiTheme="minorHAnsi" w:hAnsiTheme="minorHAnsi" w:cstheme="minorHAnsi"/>
          <w:color w:val="000000"/>
          <w:shd w:val="clear" w:color="auto" w:fill="FFFFFF"/>
        </w:rPr>
        <w:t>to</w:t>
      </w:r>
      <w:r w:rsidRPr="00C63744">
        <w:rPr>
          <w:rFonts w:asciiTheme="minorHAnsi" w:hAnsiTheme="minorHAnsi" w:cstheme="minorHAnsi"/>
          <w:color w:val="000000"/>
          <w:shd w:val="clear" w:color="auto" w:fill="FFFFFF"/>
        </w:rPr>
        <w:t xml:space="preserve"> asmenų lygiateisiškumo principo.</w:t>
      </w:r>
    </w:p>
    <w:p w14:paraId="4B510CAC" w14:textId="515447CF" w:rsidR="00017BCD" w:rsidRPr="00C63744" w:rsidRDefault="008D562A" w:rsidP="008612D8">
      <w:pPr>
        <w:pStyle w:val="NoSpacing"/>
        <w:ind w:firstLine="567"/>
        <w:jc w:val="both"/>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Tuo metu </w:t>
      </w:r>
      <w:r w:rsidR="00017BCD" w:rsidRPr="00C63744">
        <w:rPr>
          <w:rFonts w:asciiTheme="minorHAnsi" w:hAnsiTheme="minorHAnsi" w:cstheme="minorHAnsi"/>
          <w:color w:val="000000"/>
          <w:shd w:val="clear" w:color="auto" w:fill="FFFFFF"/>
        </w:rPr>
        <w:t xml:space="preserve">Sąrašo 16.1.1 papunktyje numatytas skirtingas asmenų traktavimas skiriasi savo pobūdžiu. Pagal jį sergantiems I tipo cukriniu diabetu asmenims nuo 24 metų insulino pompų keičiamųjų dalių komplektas nėra kompensuojamas nei visiškai, nei iš dalies, o sergantiems I tipo cukriniu diabetu asmenims iki 24 metų yra kompensuojama 87 eurų per mėnesį komplekto kaina (Sąrašo 16.2 p.). I tipo cukriniu diabetu sergantys asmenys nuo 24 metų patenka į Sąrašo 15 punkto taikymo sritį, pagal kurį visiems cukriniu diabetu sergantiems asmenims kompensuojami vienkartiniai insulino švirkštai su adatomis ir dėl to jie gauna tas pačias insulino suleidimo priemones, kaip ir lengvesnės formos cukriniu diabetu sergantys asmenys. </w:t>
      </w:r>
      <w:r w:rsidR="00017BCD" w:rsidRPr="008D562A">
        <w:rPr>
          <w:rFonts w:asciiTheme="minorHAnsi" w:hAnsiTheme="minorHAnsi" w:cstheme="minorHAnsi"/>
          <w:color w:val="000000"/>
          <w:u w:val="single"/>
          <w:shd w:val="clear" w:color="auto" w:fill="FFFFFF"/>
        </w:rPr>
        <w:t>Iš šalių pateiktų paaiškinimų buvo galima spręsti, kad švirkštai ir insulino pompos nėra lygiavertės medicinos pagalbos priemonės. Dėl tiriamo teisinio reguliavimo I tipo cukriniu diabetu sergantys asmenys nuo 24 metų atsiduria blogesnėje padėtyje</w:t>
      </w:r>
      <w:r w:rsidR="00017BCD" w:rsidRPr="00C63744">
        <w:rPr>
          <w:rFonts w:asciiTheme="minorHAnsi" w:hAnsiTheme="minorHAnsi" w:cstheme="minorHAnsi"/>
          <w:color w:val="000000"/>
          <w:shd w:val="clear" w:color="auto" w:fill="FFFFFF"/>
        </w:rPr>
        <w:t>, kurioje valstybė visiškai neprisideda prie medicinos pagalbos priemonės insulino pompos įsigijimo išlaidų kompensavimo ir šios asmenų grupės skirtumai, lyginant su jaunesniais I tipo cukriniu diabetu sergančiais asmenimis, nėra tokio pobūdžio ir apimties, kad pateisintų tokį teisinį reguliavimą.</w:t>
      </w:r>
    </w:p>
    <w:p w14:paraId="2416DD89" w14:textId="36C6EEBC" w:rsidR="00017BCD" w:rsidRPr="00C63744" w:rsidRDefault="00017BCD" w:rsidP="00017BCD">
      <w:pPr>
        <w:pStyle w:val="NoSpacing"/>
        <w:ind w:firstLine="567"/>
        <w:jc w:val="both"/>
        <w:rPr>
          <w:rFonts w:asciiTheme="minorHAnsi" w:hAnsiTheme="minorHAnsi" w:cstheme="minorHAnsi"/>
          <w:color w:val="000000"/>
          <w:shd w:val="clear" w:color="auto" w:fill="FFFFFF"/>
        </w:rPr>
      </w:pPr>
      <w:r w:rsidRPr="00C63744">
        <w:rPr>
          <w:rFonts w:asciiTheme="minorHAnsi" w:hAnsiTheme="minorHAnsi" w:cstheme="minorHAnsi"/>
          <w:color w:val="000000"/>
          <w:shd w:val="clear" w:color="auto" w:fill="FFFFFF"/>
        </w:rPr>
        <w:t xml:space="preserve">Atsižvelgiant į tai, konstatuota, kad </w:t>
      </w:r>
      <w:r w:rsidRPr="008D562A">
        <w:rPr>
          <w:rFonts w:asciiTheme="minorHAnsi" w:hAnsiTheme="minorHAnsi" w:cstheme="minorHAnsi"/>
          <w:color w:val="000000"/>
          <w:u w:val="single"/>
          <w:shd w:val="clear" w:color="auto" w:fill="FFFFFF"/>
        </w:rPr>
        <w:t>Sąrašo 16.1.1 papunktyje numatytas asmenų nuo 24 metų traktavimas skirtingai, lyginant su asmenimis iki 24 metų, yra neproporcingas atsižvelgiant į šių asmenų grupių skirtumus, objektyviai nepateisinamas</w:t>
      </w:r>
      <w:r w:rsidRPr="00C63744">
        <w:rPr>
          <w:rFonts w:asciiTheme="minorHAnsi" w:hAnsiTheme="minorHAnsi" w:cstheme="minorHAnsi"/>
          <w:color w:val="000000"/>
          <w:shd w:val="clear" w:color="auto" w:fill="FFFFFF"/>
        </w:rPr>
        <w:t>, ir todėl jį patvirtindamas sveikatos apsaugos ministras netinkamai įgyvendino Konstitucijos 53 straipsnio 1 dalyje ir Sveikatos draudimo įstatymo 10 straipsnio 3 dalyje įtvirtintus reikalavimus ir pažeidė Konstitucijos 29 straipsnyje įtvirtintą ir Lygių galimybių įstatymo 5 straipsnio 1 dalies 1 punkte detalizuotą asmenų lygiateisiškumo principą.</w:t>
      </w:r>
    </w:p>
    <w:p w14:paraId="1D676202" w14:textId="77777777" w:rsidR="00017BCD" w:rsidRPr="00C63744" w:rsidRDefault="00017BCD" w:rsidP="00017BCD">
      <w:pPr>
        <w:pStyle w:val="NoSpacing"/>
        <w:jc w:val="both"/>
        <w:rPr>
          <w:rFonts w:asciiTheme="minorHAnsi" w:hAnsiTheme="minorHAnsi" w:cstheme="minorHAnsi"/>
          <w:color w:val="000000"/>
          <w:shd w:val="clear" w:color="auto" w:fill="FFFFFF"/>
        </w:rPr>
      </w:pPr>
    </w:p>
    <w:p w14:paraId="2A55270D" w14:textId="68A76078" w:rsidR="00017BCD" w:rsidRPr="00C63744" w:rsidRDefault="00017BCD" w:rsidP="00017BCD">
      <w:pPr>
        <w:pStyle w:val="NoSpacing"/>
        <w:jc w:val="both"/>
        <w:rPr>
          <w:rFonts w:asciiTheme="minorHAnsi" w:hAnsiTheme="minorHAnsi" w:cstheme="minorHAnsi"/>
          <w:color w:val="000000"/>
          <w:shd w:val="clear" w:color="auto" w:fill="FFFFFF"/>
        </w:rPr>
      </w:pPr>
      <w:r w:rsidRPr="00C63744">
        <w:rPr>
          <w:rFonts w:asciiTheme="minorHAnsi" w:hAnsiTheme="minorHAnsi" w:cstheme="minorHAnsi"/>
          <w:color w:val="000000"/>
          <w:shd w:val="clear" w:color="auto" w:fill="FFFFFF"/>
        </w:rPr>
        <w:t>Išplėstinės teisėjų kolegijos 2021 m. gegužės 5 d. sprendimas administracinėje byloje Nr. eI-15-552/2021</w:t>
      </w:r>
    </w:p>
    <w:p w14:paraId="517A6EA3" w14:textId="782CC9A9" w:rsidR="00017BCD" w:rsidRPr="00C63744" w:rsidRDefault="00017BCD" w:rsidP="00017BCD">
      <w:pPr>
        <w:pStyle w:val="NoSpacing"/>
        <w:jc w:val="both"/>
        <w:rPr>
          <w:rFonts w:asciiTheme="minorHAnsi" w:hAnsiTheme="minorHAnsi" w:cstheme="minorHAnsi"/>
          <w:color w:val="000000"/>
          <w:shd w:val="clear" w:color="auto" w:fill="FFFFFF"/>
        </w:rPr>
      </w:pPr>
      <w:r w:rsidRPr="00C63744">
        <w:rPr>
          <w:rFonts w:asciiTheme="minorHAnsi" w:hAnsiTheme="minorHAnsi" w:cstheme="minorHAnsi"/>
          <w:color w:val="000000"/>
          <w:shd w:val="clear" w:color="auto" w:fill="FFFFFF"/>
        </w:rPr>
        <w:t>Teisminio proceso Nr. 3-66-3-00152-2020-0</w:t>
      </w:r>
    </w:p>
    <w:p w14:paraId="5F633B6F" w14:textId="69415213" w:rsidR="00545D98" w:rsidRPr="00C63744" w:rsidRDefault="00017BCD" w:rsidP="00017BCD">
      <w:pPr>
        <w:pStyle w:val="NoSpacing"/>
        <w:jc w:val="both"/>
        <w:rPr>
          <w:rFonts w:asciiTheme="minorHAnsi" w:hAnsiTheme="minorHAnsi" w:cstheme="minorHAnsi"/>
          <w:color w:val="000000"/>
          <w:shd w:val="clear" w:color="auto" w:fill="FFFFFF"/>
        </w:rPr>
      </w:pPr>
      <w:r w:rsidRPr="00C63744">
        <w:rPr>
          <w:rFonts w:asciiTheme="minorHAnsi" w:hAnsiTheme="minorHAnsi" w:cstheme="minorHAnsi"/>
          <w:color w:val="000000"/>
          <w:shd w:val="clear" w:color="auto" w:fill="FFFFFF"/>
        </w:rPr>
        <w:t>Procesinio sprendimo kategorijos: 4.1; 6.1.2</w:t>
      </w:r>
    </w:p>
    <w:p w14:paraId="09F6A282" w14:textId="2725B780" w:rsidR="00017BCD" w:rsidRPr="00C63744" w:rsidRDefault="00984C35" w:rsidP="00017BCD">
      <w:pPr>
        <w:pStyle w:val="NoSpacing"/>
        <w:jc w:val="both"/>
        <w:rPr>
          <w:rFonts w:asciiTheme="minorHAnsi" w:hAnsiTheme="minorHAnsi" w:cstheme="minorHAnsi"/>
          <w:color w:val="000000"/>
          <w:shd w:val="clear" w:color="auto" w:fill="FFFFFF"/>
        </w:rPr>
      </w:pPr>
      <w:hyperlink r:id="rId15" w:history="1">
        <w:r w:rsidR="00017BCD" w:rsidRPr="00C63744">
          <w:rPr>
            <w:rStyle w:val="Hyperlink"/>
            <w:rFonts w:asciiTheme="minorHAnsi" w:hAnsiTheme="minorHAnsi" w:cstheme="minorHAnsi"/>
            <w:shd w:val="clear" w:color="auto" w:fill="FFFFFF"/>
          </w:rPr>
          <w:t>Prieiga internete</w:t>
        </w:r>
      </w:hyperlink>
    </w:p>
    <w:p w14:paraId="068903CE" w14:textId="6C9A0EC4" w:rsidR="00545D98" w:rsidRPr="00C63744" w:rsidRDefault="00545D98" w:rsidP="1AF9E25B">
      <w:pPr>
        <w:pStyle w:val="NoSpacing"/>
        <w:jc w:val="both"/>
        <w:rPr>
          <w:rFonts w:asciiTheme="minorHAnsi" w:hAnsiTheme="minorHAnsi" w:cstheme="minorBidi"/>
          <w:color w:val="000000"/>
          <w:shd w:val="clear" w:color="auto" w:fill="FFFFFF"/>
        </w:rPr>
      </w:pPr>
    </w:p>
    <w:p w14:paraId="4FCF4135" w14:textId="77777777" w:rsidR="001137FD" w:rsidRPr="00C63744" w:rsidRDefault="001137FD" w:rsidP="004978B0">
      <w:pPr>
        <w:pStyle w:val="Heading2"/>
      </w:pPr>
      <w:bookmarkStart w:id="21" w:name="_Toc78987893"/>
      <w:r w:rsidRPr="00C63744">
        <w:t>Dėl Motorinės transporto priemonės pripažinimo istorine motorine transporto priemone tvarkos aprašo teisėtumo</w:t>
      </w:r>
      <w:bookmarkEnd w:id="21"/>
    </w:p>
    <w:p w14:paraId="5D055C54" w14:textId="77777777" w:rsidR="001137FD" w:rsidRPr="00C63744" w:rsidRDefault="001137FD" w:rsidP="001137FD">
      <w:pPr>
        <w:pStyle w:val="NoSpacing"/>
        <w:jc w:val="both"/>
        <w:rPr>
          <w:rFonts w:asciiTheme="minorHAnsi" w:hAnsiTheme="minorHAnsi" w:cstheme="minorHAnsi"/>
          <w:color w:val="000000"/>
          <w:shd w:val="clear" w:color="auto" w:fill="FFFFFF"/>
        </w:rPr>
      </w:pPr>
    </w:p>
    <w:p w14:paraId="0C2F202B" w14:textId="467CB915" w:rsidR="001137FD" w:rsidRPr="00C63744" w:rsidRDefault="001137FD" w:rsidP="4FF885D0">
      <w:pPr>
        <w:pStyle w:val="NoSpacing"/>
        <w:ind w:firstLine="567"/>
        <w:jc w:val="both"/>
        <w:rPr>
          <w:rFonts w:asciiTheme="minorHAnsi" w:hAnsiTheme="minorHAnsi" w:cstheme="minorBidi"/>
          <w:color w:val="000000" w:themeColor="text1"/>
        </w:rPr>
      </w:pPr>
      <w:r w:rsidRPr="4FF885D0">
        <w:rPr>
          <w:rFonts w:asciiTheme="minorHAnsi" w:hAnsiTheme="minorHAnsi" w:cstheme="minorBidi"/>
          <w:color w:val="000000"/>
          <w:shd w:val="clear" w:color="auto" w:fill="FFFFFF"/>
        </w:rPr>
        <w:t>Apžvelgiamoje administracinėje byloje pareiškėjai Lietuvos Respublikos Seimo nariai Lietuvos vyriausiajam administraciniam teismui pateiktame pareiškime prašė ištirti, ar Lietuvos transporto saugos administracijos direktoriaus 2020 m. rugsėjo 30 d. įsakymas Nr. 2BE 31, kuriuo patvirtintas Motorinės transporto priemonės pripažinimo istorine motorine transporto priemone tvarkos aprašas (toliau – Aprašas)</w:t>
      </w:r>
      <w:r w:rsidR="754088A5" w:rsidRPr="4FF885D0">
        <w:rPr>
          <w:rFonts w:asciiTheme="minorHAnsi" w:hAnsiTheme="minorHAnsi" w:cstheme="minorBidi"/>
          <w:color w:val="000000"/>
          <w:shd w:val="clear" w:color="auto" w:fill="FFFFFF"/>
        </w:rPr>
        <w:t>,</w:t>
      </w:r>
      <w:r w:rsidRPr="4FF885D0">
        <w:rPr>
          <w:rFonts w:asciiTheme="minorHAnsi" w:hAnsiTheme="minorHAnsi" w:cstheme="minorBidi"/>
          <w:color w:val="000000"/>
          <w:shd w:val="clear" w:color="auto" w:fill="FFFFFF"/>
        </w:rPr>
        <w:t xml:space="preserve"> visa apimtimi neprieštarauja konstituciniam teisinės valstybės principui ir </w:t>
      </w:r>
      <w:r w:rsidR="1735AD57" w:rsidRPr="4FF885D0">
        <w:rPr>
          <w:rFonts w:asciiTheme="minorHAnsi" w:hAnsiTheme="minorHAnsi" w:cstheme="minorBidi"/>
          <w:color w:val="000000"/>
          <w:shd w:val="clear" w:color="auto" w:fill="FFFFFF"/>
        </w:rPr>
        <w:t>T</w:t>
      </w:r>
      <w:r w:rsidRPr="4FF885D0">
        <w:rPr>
          <w:rFonts w:asciiTheme="minorHAnsi" w:hAnsiTheme="minorHAnsi" w:cstheme="minorBidi"/>
          <w:color w:val="000000"/>
          <w:shd w:val="clear" w:color="auto" w:fill="FFFFFF"/>
        </w:rPr>
        <w:t>eisėkūros pagrindų įstatymo 3 straipsnio 2 dalies 4 ir 5 punktams bei 15 straipsnio 1 daliai; taip pat pareiškime buvo kvestionuojama Aprašo 3 punkto atitiktis Teisėkūros pagrindų įstatymo 3 straipsnio 2 dalies 1, 2, 5 punktams.</w:t>
      </w:r>
    </w:p>
    <w:p w14:paraId="28048EF1" w14:textId="77777777" w:rsidR="001137FD" w:rsidRPr="00C63744" w:rsidRDefault="001137FD" w:rsidP="4FF885D0">
      <w:pPr>
        <w:pStyle w:val="NoSpacing"/>
        <w:ind w:firstLine="567"/>
        <w:jc w:val="both"/>
        <w:rPr>
          <w:rFonts w:asciiTheme="minorHAnsi" w:hAnsiTheme="minorHAnsi" w:cstheme="minorBidi"/>
          <w:color w:val="000000"/>
          <w:shd w:val="clear" w:color="auto" w:fill="FFFFFF"/>
        </w:rPr>
      </w:pPr>
      <w:r w:rsidRPr="4FF885D0">
        <w:rPr>
          <w:rFonts w:asciiTheme="minorHAnsi" w:hAnsiTheme="minorHAnsi" w:cstheme="minorBidi"/>
          <w:color w:val="000000"/>
          <w:shd w:val="clear" w:color="auto" w:fill="FFFFFF"/>
        </w:rPr>
        <w:t xml:space="preserve">Aprašo 3 punktas nustato, kad motorinės transporto priemonės techninė būklė ir atitiktis istorinei transporto priemonei keliamiems reikalavimams vertinami atliekant privalomąją transporto priemonių techninę apžiūrą (toliau – privalomoji techninė apžiūra), o istorinės transporto priemonės statusas atliktos privalomosios techninės apžiūros rezultatų pagrindu motorinei transporto priemonei suteikiamas ją įregistruojant valstybės įmonėje „Regitra“ (toliau – VĮ „Regitra“) ir išduodant istorinės transporto priemonės valstybinio registracijos numerio ženklus. Pareiškėjai kvestionavo Aprašo 3 punkto atitiktį Teisėkūros pagrindų įstatymo 3 straipsnio 2 dalies 1, 2, 5 punktams. </w:t>
      </w:r>
    </w:p>
    <w:p w14:paraId="2970C730" w14:textId="6A69BA6E" w:rsidR="001137FD" w:rsidRPr="00C63744" w:rsidRDefault="001137FD" w:rsidP="4FF885D0">
      <w:pPr>
        <w:pStyle w:val="NoSpacing"/>
        <w:ind w:firstLine="567"/>
        <w:jc w:val="both"/>
        <w:rPr>
          <w:rFonts w:asciiTheme="minorHAnsi" w:hAnsiTheme="minorHAnsi" w:cstheme="minorBidi"/>
          <w:color w:val="000000"/>
          <w:shd w:val="clear" w:color="auto" w:fill="FFFFFF"/>
        </w:rPr>
      </w:pPr>
      <w:r w:rsidRPr="4FF885D0">
        <w:rPr>
          <w:rFonts w:asciiTheme="minorHAnsi" w:hAnsiTheme="minorHAnsi" w:cstheme="minorBidi"/>
          <w:color w:val="000000"/>
          <w:shd w:val="clear" w:color="auto" w:fill="FFFFFF"/>
        </w:rPr>
        <w:t>Dėl Aprašo 3 punkto atitikties Teisėkūros pagrindų įstatymo 3 straipsnio 2 dalies 1 punktui Lietuvos Respublikos Konstitucinio Teismo ir Lietuvos vyriausiojo administracinio teismo jurisprudencijos kontekste išplėstinė teisėjų kolegija pastebėjo, kad pareiškėjai nepateikė argumentų, jog ginčijamas Aprašo 3 punkte nustatytas teisinis reguliavimas akivaizdžiai prieštarauja tautos gerovei, Lietuvos visuomenės ir valstybės interesams, akivaizdžiai paneigia Konstitucijoje įtvirtintas, jos ginamas ir saugomas vertybes. Todėl sprendė, kad šiuo atveju LVAT neturi įgaliojimų norminio administracinio akto teisėtumo patikros būdu vertinti, ar Aprašo 3 punkte nustatytas teisinis reguliavimas yra pagrįsta ir teisinga politinės valios įgyvendinimo priemonė</w:t>
      </w:r>
      <w:r w:rsidR="3E8873B0" w:rsidRPr="4FF885D0">
        <w:rPr>
          <w:rFonts w:asciiTheme="minorHAnsi" w:hAnsiTheme="minorHAnsi" w:cstheme="minorBidi"/>
          <w:color w:val="000000"/>
          <w:shd w:val="clear" w:color="auto" w:fill="FFFFFF"/>
        </w:rPr>
        <w:t>,</w:t>
      </w:r>
      <w:r w:rsidRPr="4FF885D0">
        <w:rPr>
          <w:rFonts w:asciiTheme="minorHAnsi" w:hAnsiTheme="minorHAnsi" w:cstheme="minorBidi"/>
          <w:color w:val="000000"/>
          <w:shd w:val="clear" w:color="auto" w:fill="FFFFFF"/>
        </w:rPr>
        <w:t xml:space="preserve"> ir šioje dalyje bylą nutraukė. </w:t>
      </w:r>
    </w:p>
    <w:p w14:paraId="2DCCD9C1" w14:textId="77777777" w:rsidR="001137FD" w:rsidRPr="00C63744" w:rsidRDefault="001137FD" w:rsidP="001137FD">
      <w:pPr>
        <w:pStyle w:val="NoSpacing"/>
        <w:ind w:firstLine="567"/>
        <w:jc w:val="both"/>
        <w:rPr>
          <w:rFonts w:asciiTheme="minorHAnsi" w:hAnsiTheme="minorHAnsi" w:cstheme="minorHAnsi"/>
          <w:color w:val="000000"/>
          <w:shd w:val="clear" w:color="auto" w:fill="FFFFFF"/>
        </w:rPr>
      </w:pPr>
      <w:r w:rsidRPr="00C63744">
        <w:rPr>
          <w:rFonts w:asciiTheme="minorHAnsi" w:hAnsiTheme="minorHAnsi" w:cstheme="minorHAnsi"/>
          <w:color w:val="000000"/>
          <w:shd w:val="clear" w:color="auto" w:fill="FFFFFF"/>
        </w:rPr>
        <w:t>LVAT taip pat nutraukė ir šios administracinės bylos dalį dėl Aprašo 3 punkto atitikties Teisėkūros pagrindų įstatymo 3 straipsnio 2 dalies 2, 5 punktams. Pareiškėjai savo abejones iš esmės siejo su tuo, kad Įsakymu dėstant Aprašą nauja redakcija nebuvo atliktas keičiamo teisinio reguliavimo poveikio vertinimas, todėl išsamių motyvų, kurie tinkamai pagrįstų įtvirtintą reglamentavimą, stoka suponuoja, jog atsakovo teisėkūros veiksmai šiuo atveju galbūt pažeidė nurodytose normose įtvirtintus teisėkūroje taikytinus principus. LVAT šiuo aspektu akcentavo, kad pareiškėjai, keliais konkrečiais aspektais kritikuodami Aprašo 3 punkte nustatytą reguliavimą (iš esmės dėl techninių apžiūrų centrų kompetencijos atlikti vertinimą, ar transporto priemonė atitinka istorinei transporto priemonei keliamus reikalavimus) ir pabrėždami to reguliavimo neatlikto poveikio vertinimo ydingumą, nenurodė konkrečių teisinių argumentų, pagrindžiančių Aprašo 3 punkto neproporcingumą ir neefektyvumą, t. y. prieštaravimą Teisėkūros pagrindų įstatymo 3 straipsnio 2 dalies 2, 5 punktams (ne bendrai, o kiekvienam iš jų).</w:t>
      </w:r>
    </w:p>
    <w:p w14:paraId="6567EAE9" w14:textId="2953B25B" w:rsidR="001137FD" w:rsidRPr="00C63744" w:rsidRDefault="001137FD" w:rsidP="4FF885D0">
      <w:pPr>
        <w:pStyle w:val="NoSpacing"/>
        <w:ind w:firstLine="567"/>
        <w:jc w:val="both"/>
        <w:rPr>
          <w:rFonts w:asciiTheme="minorHAnsi" w:hAnsiTheme="minorHAnsi" w:cstheme="minorBidi"/>
          <w:color w:val="000000"/>
          <w:shd w:val="clear" w:color="auto" w:fill="FFFFFF"/>
        </w:rPr>
      </w:pPr>
      <w:r w:rsidRPr="4FF885D0">
        <w:rPr>
          <w:rFonts w:asciiTheme="minorHAnsi" w:hAnsiTheme="minorHAnsi" w:cstheme="minorBidi"/>
          <w:color w:val="000000"/>
          <w:shd w:val="clear" w:color="auto" w:fill="FFFFFF"/>
        </w:rPr>
        <w:t xml:space="preserve">Kvestionuodami Įsakymo, kuriuo patvirtintas Aprašas, visos apimties atitiktį konstituciniam teisinės valstybės principui ir </w:t>
      </w:r>
      <w:r w:rsidR="1191EBA3" w:rsidRPr="4FF885D0">
        <w:rPr>
          <w:rFonts w:asciiTheme="minorHAnsi" w:hAnsiTheme="minorHAnsi" w:cstheme="minorBidi"/>
          <w:color w:val="000000"/>
          <w:shd w:val="clear" w:color="auto" w:fill="FFFFFF"/>
        </w:rPr>
        <w:t>T</w:t>
      </w:r>
      <w:r w:rsidRPr="4FF885D0">
        <w:rPr>
          <w:rFonts w:asciiTheme="minorHAnsi" w:hAnsiTheme="minorHAnsi" w:cstheme="minorBidi"/>
          <w:color w:val="000000"/>
          <w:shd w:val="clear" w:color="auto" w:fill="FFFFFF"/>
        </w:rPr>
        <w:t xml:space="preserve">eisėkūros pagrindų įstatymo 3 straipsnio 2 dalies 4 ir 5 punktams bei 15 straipsnio 1 daliai, pareiškėjai nurodė, kad priimant Įsakymą nebuvo atliktas numatomo teisinio reguliavimo poveikio vertinimas ir išvados dėl projekto poveikio vertinimo rezultatų nebuvo pateiktos apibendrinta informacijos forma institucijos rašte arba Numatomo teisinio reguliavimo poveikio vertinimo pažymoje, todėl yra pagrindas konstatuoti, jog šiuo atveju buvo neįgyvendinti </w:t>
      </w:r>
      <w:r w:rsidR="4145D9AB" w:rsidRPr="4FF885D0">
        <w:rPr>
          <w:rFonts w:asciiTheme="minorHAnsi" w:hAnsiTheme="minorHAnsi" w:cstheme="minorBidi"/>
          <w:color w:val="000000"/>
          <w:shd w:val="clear" w:color="auto" w:fill="FFFFFF"/>
        </w:rPr>
        <w:t>T</w:t>
      </w:r>
      <w:r w:rsidRPr="4FF885D0">
        <w:rPr>
          <w:rFonts w:asciiTheme="minorHAnsi" w:hAnsiTheme="minorHAnsi" w:cstheme="minorBidi"/>
          <w:color w:val="000000"/>
          <w:shd w:val="clear" w:color="auto" w:fill="FFFFFF"/>
        </w:rPr>
        <w:t>eisėkūros pagrindų įstatymo 15 straipsnio 1 dalyje bei Lietuvos Respublikos Vyriausybės 2003 m. vasario 26 d. nutarimu Nr. 276 patvirtintoje Numatomo teisinio reguliavimo poveikio vertinimo metodikoje (toliau – Metodika) nustatyti reikalavimai. Nagrinėdamas ši argumentą</w:t>
      </w:r>
      <w:r w:rsidR="008D562A">
        <w:rPr>
          <w:rFonts w:asciiTheme="minorHAnsi" w:hAnsiTheme="minorHAnsi" w:cstheme="minorBidi"/>
          <w:color w:val="000000"/>
          <w:shd w:val="clear" w:color="auto" w:fill="FFFFFF"/>
        </w:rPr>
        <w:t>,</w:t>
      </w:r>
      <w:r w:rsidRPr="4FF885D0">
        <w:rPr>
          <w:rFonts w:asciiTheme="minorHAnsi" w:hAnsiTheme="minorHAnsi" w:cstheme="minorBidi"/>
          <w:color w:val="000000"/>
          <w:shd w:val="clear" w:color="auto" w:fill="FFFFFF"/>
        </w:rPr>
        <w:t xml:space="preserve"> LVAT pirmiausia atkreipė dėmesį, kad atsakovas yra valstybės įmonė, kurios savininko teises ir pareigas įgyvendina </w:t>
      </w:r>
      <w:r w:rsidR="3A8AA795" w:rsidRPr="4FF885D0">
        <w:rPr>
          <w:rFonts w:asciiTheme="minorHAnsi" w:hAnsiTheme="minorHAnsi" w:cstheme="minorBidi"/>
          <w:color w:val="000000"/>
          <w:shd w:val="clear" w:color="auto" w:fill="FFFFFF"/>
        </w:rPr>
        <w:t>S</w:t>
      </w:r>
      <w:r w:rsidRPr="4FF885D0">
        <w:rPr>
          <w:rFonts w:asciiTheme="minorHAnsi" w:hAnsiTheme="minorHAnsi" w:cstheme="minorBidi"/>
          <w:color w:val="000000"/>
          <w:shd w:val="clear" w:color="auto" w:fill="FFFFFF"/>
        </w:rPr>
        <w:t>usisiekimo ministerija, taigi</w:t>
      </w:r>
      <w:r w:rsidR="670FCDE2" w:rsidRPr="4FF885D0">
        <w:rPr>
          <w:rFonts w:asciiTheme="minorHAnsi" w:hAnsiTheme="minorHAnsi" w:cstheme="minorBidi"/>
          <w:color w:val="000000"/>
          <w:shd w:val="clear" w:color="auto" w:fill="FFFFFF"/>
        </w:rPr>
        <w:t>,</w:t>
      </w:r>
      <w:r w:rsidRPr="4FF885D0">
        <w:rPr>
          <w:rFonts w:asciiTheme="minorHAnsi" w:hAnsiTheme="minorHAnsi" w:cstheme="minorBidi"/>
          <w:color w:val="000000"/>
          <w:shd w:val="clear" w:color="auto" w:fill="FFFFFF"/>
        </w:rPr>
        <w:t xml:space="preserve"> vadovaujantis Metodikos nuostatomis, </w:t>
      </w:r>
      <w:r w:rsidRPr="008D562A">
        <w:rPr>
          <w:rFonts w:asciiTheme="minorHAnsi" w:hAnsiTheme="minorHAnsi" w:cstheme="minorBidi"/>
          <w:color w:val="000000"/>
          <w:u w:val="single"/>
          <w:shd w:val="clear" w:color="auto" w:fill="FFFFFF"/>
        </w:rPr>
        <w:t>atsakovas negali būti laikomas minėto nutarimo dėl Metodikos 2 punkte įtvirtinto pavedimo rengiant pagal kompetenciją įsakymų ir kitų teisės aktų projektus vadovautis Metodikos nuostatomis ir poveikio vertinimo rezultatus pateikti šioje metodikoje nustatyta tvarka adresatu</w:t>
      </w:r>
      <w:r w:rsidRPr="4FF885D0">
        <w:rPr>
          <w:rFonts w:asciiTheme="minorHAnsi" w:hAnsiTheme="minorHAnsi" w:cstheme="minorBidi"/>
          <w:color w:val="000000"/>
          <w:shd w:val="clear" w:color="auto" w:fill="FFFFFF"/>
        </w:rPr>
        <w:t xml:space="preserve">. LVAT pažymėjo, kad </w:t>
      </w:r>
      <w:r w:rsidRPr="008D562A">
        <w:rPr>
          <w:rFonts w:asciiTheme="minorHAnsi" w:hAnsiTheme="minorHAnsi" w:cstheme="minorBidi"/>
          <w:color w:val="000000"/>
          <w:u w:val="single"/>
          <w:shd w:val="clear" w:color="auto" w:fill="FFFFFF"/>
        </w:rPr>
        <w:t>atsakovas vis dėlto savo iniciatyva atliko esamo teisinio reguliavimo analizę, įvertino poveikį istorinių motorinių transporto priemonių valdytojų administracinei naštai, išsamiai aprašė Aprašo projektu siūlomą naują teisinį reglamentavimą istorinių motorinių transporto priemonių vertinimo srityje ir Įsakymo dėl Aprašo projekto aiškinamąjį raštą (toliau – aiškinamasis raštas) paskelbė kartu su Įsakymo dėl Aprašo projektu Teisės aktų informacinėje sistemoje (toliau – TAIS)</w:t>
      </w:r>
      <w:r w:rsidRPr="4FF885D0">
        <w:rPr>
          <w:rFonts w:asciiTheme="minorHAnsi" w:hAnsiTheme="minorHAnsi" w:cstheme="minorBidi"/>
          <w:color w:val="000000"/>
          <w:shd w:val="clear" w:color="auto" w:fill="FFFFFF"/>
        </w:rPr>
        <w:t>. Aiškinamajame rašte identifikuotas teiktų įsakymų projektų tikslas, nurodytas tuo metu galiojęs teisinis reglamentavimas, įvard</w:t>
      </w:r>
      <w:r w:rsidR="658C3F87" w:rsidRPr="4FF885D0">
        <w:rPr>
          <w:rFonts w:asciiTheme="minorHAnsi" w:hAnsiTheme="minorHAnsi" w:cstheme="minorBidi"/>
          <w:color w:val="000000"/>
          <w:shd w:val="clear" w:color="auto" w:fill="FFFFFF"/>
        </w:rPr>
        <w:t>y</w:t>
      </w:r>
      <w:r w:rsidRPr="4FF885D0">
        <w:rPr>
          <w:rFonts w:asciiTheme="minorHAnsi" w:hAnsiTheme="minorHAnsi" w:cstheme="minorBidi"/>
          <w:color w:val="000000"/>
          <w:shd w:val="clear" w:color="auto" w:fill="FFFFFF"/>
        </w:rPr>
        <w:t xml:space="preserve">tos siūlytus pakeitimus paskatinusios priežastys ir atitinkamai tais aspektais akcentuota siūlyto reglamentavimo numatoma nauda. Dėl neatlikto poveikio valstybės finansams, ekonomikai, kriminogeninei situacijai ir kitoms sritims vertinimo išplėstinė teisėjų kolegija, atsižvelgdama į nagrinėjamos bylos aplinkybes, išnagrinėjo Teisėkūros pagrindų įstatymo 15 straipsnio nuostatas ir priėjo prie išvados, kad </w:t>
      </w:r>
      <w:r w:rsidRPr="008D562A">
        <w:rPr>
          <w:rFonts w:asciiTheme="minorHAnsi" w:hAnsiTheme="minorHAnsi" w:cstheme="minorBidi"/>
          <w:color w:val="000000"/>
          <w:u w:val="single"/>
          <w:shd w:val="clear" w:color="auto" w:fill="FFFFFF"/>
        </w:rPr>
        <w:t>numatomo teisinio reguliavimo poveikio vertinimo procesas taikytinų reikalavimų aspektu gali kisti atsižvelgiant į siūlomo reguliavimo kontekstą, prigimtį, apimtį ir kitus svarbius kriterijus. Be kita ko, net ir nustačius tam tikrus šio teisėkūros proceso etapo trūkumus, turi būti sprendžiama dėl jų pobūdžio ir įtakos bendro teisėkūros proceso teisėtumo vertinimo kontekste</w:t>
      </w:r>
      <w:r w:rsidRPr="4FF885D0">
        <w:rPr>
          <w:rFonts w:asciiTheme="minorHAnsi" w:hAnsiTheme="minorHAnsi" w:cstheme="minorBidi"/>
          <w:color w:val="000000"/>
          <w:shd w:val="clear" w:color="auto" w:fill="FFFFFF"/>
        </w:rPr>
        <w:t xml:space="preserve">. Atsižvelgdama į Įsakymo projekto aiškinamojo rašto turinį, taip pat į tai, kad Įsakymo projektas su aiškinamuoju raštu buvo du kartus pateiktas derinti TAIS, gautos pastabos buvo vertinamos ir skelbiamos TAIS kartu su pateiktu Įsakymo projektu, išplėstinė teisėjų kolegija sprendė, kad nagrinėjamoje byloje nėra pagrindo konstatuoti, kad Įsakymas, kuriuo patvirtintas Aprašas, visa apimtimi prieštarauja konstituciniam teisinės valstybės principui ir </w:t>
      </w:r>
      <w:r w:rsidR="3AD2199A" w:rsidRPr="4FF885D0">
        <w:rPr>
          <w:rFonts w:asciiTheme="minorHAnsi" w:hAnsiTheme="minorHAnsi" w:cstheme="minorBidi"/>
          <w:color w:val="000000"/>
          <w:shd w:val="clear" w:color="auto" w:fill="FFFFFF"/>
        </w:rPr>
        <w:t>T</w:t>
      </w:r>
      <w:r w:rsidRPr="4FF885D0">
        <w:rPr>
          <w:rFonts w:asciiTheme="minorHAnsi" w:hAnsiTheme="minorHAnsi" w:cstheme="minorBidi"/>
          <w:color w:val="000000"/>
          <w:shd w:val="clear" w:color="auto" w:fill="FFFFFF"/>
        </w:rPr>
        <w:t>eisėkūros pagrindų įstatymo 3 straipsnio 2 dalies 4 ir 5 punktams bei 15 straipsnio 1 daliai.</w:t>
      </w:r>
      <w:r w:rsidR="008D562A">
        <w:rPr>
          <w:rFonts w:asciiTheme="minorHAnsi" w:hAnsiTheme="minorHAnsi" w:cstheme="minorBidi"/>
          <w:color w:val="000000"/>
          <w:shd w:val="clear" w:color="auto" w:fill="FFFFFF"/>
        </w:rPr>
        <w:t xml:space="preserve"> </w:t>
      </w:r>
    </w:p>
    <w:p w14:paraId="5EABDA6A" w14:textId="77777777" w:rsidR="001137FD" w:rsidRPr="00C63744" w:rsidRDefault="001137FD" w:rsidP="001137FD">
      <w:pPr>
        <w:pStyle w:val="NoSpacing"/>
        <w:jc w:val="both"/>
        <w:rPr>
          <w:rFonts w:asciiTheme="minorHAnsi" w:hAnsiTheme="minorHAnsi" w:cstheme="minorHAnsi"/>
          <w:color w:val="000000"/>
          <w:shd w:val="clear" w:color="auto" w:fill="FFFFFF"/>
        </w:rPr>
      </w:pPr>
    </w:p>
    <w:p w14:paraId="01E6F252" w14:textId="77777777" w:rsidR="001137FD" w:rsidRPr="00C63744" w:rsidRDefault="001137FD" w:rsidP="001137FD">
      <w:pPr>
        <w:pStyle w:val="NoSpacing"/>
        <w:jc w:val="both"/>
        <w:rPr>
          <w:rFonts w:asciiTheme="minorHAnsi" w:hAnsiTheme="minorHAnsi" w:cstheme="minorHAnsi"/>
          <w:color w:val="000000"/>
          <w:shd w:val="clear" w:color="auto" w:fill="FFFFFF"/>
        </w:rPr>
      </w:pPr>
      <w:r w:rsidRPr="00C63744">
        <w:rPr>
          <w:rFonts w:asciiTheme="minorHAnsi" w:hAnsiTheme="minorHAnsi" w:cstheme="minorHAnsi"/>
          <w:color w:val="000000"/>
          <w:shd w:val="clear" w:color="auto" w:fill="FFFFFF"/>
        </w:rPr>
        <w:t>Išplėstinės teisėjų kolegijos 2021 m. gegužės 12 d. sprendimas administracinėje byloje Nr. eI-14-629/2021</w:t>
      </w:r>
    </w:p>
    <w:p w14:paraId="13EAF727" w14:textId="77777777" w:rsidR="001137FD" w:rsidRPr="00C63744" w:rsidRDefault="001137FD" w:rsidP="001137FD">
      <w:pPr>
        <w:pStyle w:val="NoSpacing"/>
        <w:jc w:val="both"/>
        <w:rPr>
          <w:rFonts w:asciiTheme="minorHAnsi" w:hAnsiTheme="minorHAnsi" w:cstheme="minorHAnsi"/>
          <w:color w:val="000000"/>
          <w:shd w:val="clear" w:color="auto" w:fill="FFFFFF"/>
        </w:rPr>
      </w:pPr>
      <w:r w:rsidRPr="00C63744">
        <w:rPr>
          <w:rFonts w:asciiTheme="minorHAnsi" w:hAnsiTheme="minorHAnsi" w:cstheme="minorHAnsi"/>
          <w:color w:val="000000"/>
          <w:shd w:val="clear" w:color="auto" w:fill="FFFFFF"/>
        </w:rPr>
        <w:t>Teisminio proceso Nr. 3-66-3-00145-2020-2</w:t>
      </w:r>
    </w:p>
    <w:p w14:paraId="381851F6" w14:textId="77777777" w:rsidR="001137FD" w:rsidRPr="00C63744" w:rsidRDefault="001137FD" w:rsidP="001137FD">
      <w:pPr>
        <w:pStyle w:val="NoSpacing"/>
        <w:jc w:val="both"/>
        <w:rPr>
          <w:rFonts w:asciiTheme="minorHAnsi" w:hAnsiTheme="minorHAnsi" w:cstheme="minorHAnsi"/>
          <w:color w:val="000000"/>
          <w:shd w:val="clear" w:color="auto" w:fill="FFFFFF"/>
        </w:rPr>
      </w:pPr>
      <w:r w:rsidRPr="00C63744">
        <w:rPr>
          <w:rFonts w:asciiTheme="minorHAnsi" w:hAnsiTheme="minorHAnsi" w:cstheme="minorHAnsi"/>
          <w:color w:val="000000"/>
          <w:shd w:val="clear" w:color="auto" w:fill="FFFFFF"/>
        </w:rPr>
        <w:t>Procesinio sprendimo kategorijos: 4.1; 61</w:t>
      </w:r>
    </w:p>
    <w:p w14:paraId="180D1D17" w14:textId="79522677" w:rsidR="001137FD" w:rsidRPr="00C63744" w:rsidRDefault="00984C35" w:rsidP="406231B6">
      <w:pPr>
        <w:pStyle w:val="NoSpacing"/>
        <w:jc w:val="both"/>
        <w:rPr>
          <w:rFonts w:asciiTheme="minorHAnsi" w:hAnsiTheme="minorHAnsi" w:cstheme="minorBidi"/>
          <w:color w:val="000000"/>
          <w:shd w:val="clear" w:color="auto" w:fill="FFFFFF"/>
        </w:rPr>
      </w:pPr>
      <w:hyperlink r:id="rId16">
        <w:r w:rsidR="001137FD" w:rsidRPr="406231B6">
          <w:rPr>
            <w:rStyle w:val="Hyperlink"/>
            <w:rFonts w:asciiTheme="minorHAnsi" w:hAnsiTheme="minorHAnsi" w:cstheme="minorBidi"/>
          </w:rPr>
          <w:t>Prieig</w:t>
        </w:r>
        <w:r w:rsidR="007D5640" w:rsidRPr="406231B6">
          <w:rPr>
            <w:rStyle w:val="Hyperlink"/>
            <w:rFonts w:asciiTheme="minorHAnsi" w:hAnsiTheme="minorHAnsi" w:cstheme="minorBidi"/>
          </w:rPr>
          <w:t>a internete</w:t>
        </w:r>
      </w:hyperlink>
    </w:p>
    <w:p w14:paraId="6D356452" w14:textId="77777777" w:rsidR="001137FD" w:rsidRPr="00C63744" w:rsidRDefault="001137FD" w:rsidP="008C68CA">
      <w:pPr>
        <w:pStyle w:val="NoSpacing"/>
        <w:jc w:val="both"/>
        <w:rPr>
          <w:rFonts w:asciiTheme="minorHAnsi" w:hAnsiTheme="minorHAnsi" w:cstheme="minorHAnsi"/>
          <w:color w:val="000000"/>
          <w:shd w:val="clear" w:color="auto" w:fill="FFFFFF"/>
        </w:rPr>
      </w:pPr>
    </w:p>
    <w:p w14:paraId="4D85F9D5" w14:textId="77777777" w:rsidR="00C17BF3" w:rsidRPr="00C63744" w:rsidRDefault="00C17BF3" w:rsidP="0035076B">
      <w:pPr>
        <w:pStyle w:val="Heading2"/>
      </w:pPr>
      <w:bookmarkStart w:id="22" w:name="_Toc78987894"/>
      <w:r w:rsidRPr="00C63744">
        <w:t>Dėl Leidimų vežti keleivius reguliaraus susisiekimo kelių transporto maršrutais išdavimo taisyklių 14.5 ir 22 punktų, kuriuose įtvirtinti atvejai, kada yra organizuojamas (ar gali būti neorganizuojamas) konkursas vežėjams parinkti vežti keleivius kompetentingos įstaigos nustatytais maršrutais, teisėtumo</w:t>
      </w:r>
      <w:bookmarkEnd w:id="22"/>
    </w:p>
    <w:p w14:paraId="27CE508C" w14:textId="77777777" w:rsidR="00C17BF3" w:rsidRPr="00C63744" w:rsidRDefault="00C17BF3" w:rsidP="00C17BF3">
      <w:pPr>
        <w:ind w:firstLine="720"/>
        <w:jc w:val="both"/>
        <w:rPr>
          <w:rFonts w:asciiTheme="minorHAnsi" w:hAnsiTheme="minorHAnsi" w:cstheme="minorHAnsi"/>
          <w:sz w:val="22"/>
          <w:szCs w:val="22"/>
        </w:rPr>
      </w:pPr>
    </w:p>
    <w:p w14:paraId="62749BDF" w14:textId="77777777" w:rsidR="001C40E4" w:rsidRPr="00C63744" w:rsidRDefault="00C17BF3" w:rsidP="001C40E4">
      <w:pPr>
        <w:ind w:firstLine="567"/>
        <w:jc w:val="both"/>
        <w:rPr>
          <w:rFonts w:asciiTheme="minorHAnsi" w:hAnsiTheme="minorHAnsi" w:cstheme="minorHAnsi"/>
          <w:sz w:val="22"/>
          <w:szCs w:val="22"/>
        </w:rPr>
      </w:pPr>
      <w:r w:rsidRPr="00C63744">
        <w:rPr>
          <w:rFonts w:asciiTheme="minorHAnsi" w:hAnsiTheme="minorHAnsi" w:cstheme="minorHAnsi"/>
          <w:sz w:val="22"/>
          <w:szCs w:val="22"/>
        </w:rPr>
        <w:t xml:space="preserve">Apžvelgiamoje byloje buvo nagrinėjamas pareiškėjo </w:t>
      </w:r>
      <w:bookmarkStart w:id="23" w:name="_Hlk68250040"/>
      <w:r w:rsidRPr="00C63744">
        <w:rPr>
          <w:rFonts w:asciiTheme="minorHAnsi" w:hAnsiTheme="minorHAnsi" w:cstheme="minorHAnsi"/>
          <w:sz w:val="22"/>
          <w:szCs w:val="22"/>
        </w:rPr>
        <w:t xml:space="preserve">Vilniaus apygardos administracinio teismo </w:t>
      </w:r>
      <w:bookmarkEnd w:id="23"/>
      <w:r w:rsidRPr="00C63744">
        <w:rPr>
          <w:rFonts w:asciiTheme="minorHAnsi" w:hAnsiTheme="minorHAnsi" w:cstheme="minorHAnsi"/>
          <w:sz w:val="22"/>
          <w:szCs w:val="22"/>
        </w:rPr>
        <w:t xml:space="preserve">prašymas ištirti </w:t>
      </w:r>
      <w:bookmarkStart w:id="24" w:name="_Hlk75945841"/>
      <w:r w:rsidRPr="00C63744">
        <w:rPr>
          <w:rFonts w:asciiTheme="minorHAnsi" w:hAnsiTheme="minorHAnsi" w:cstheme="minorHAnsi"/>
          <w:sz w:val="22"/>
          <w:szCs w:val="22"/>
        </w:rPr>
        <w:t>Leidimų vežti keleivius reguliaraus susisiekimo kelių transporto maršrutais išdavimo taisyklių</w:t>
      </w:r>
      <w:bookmarkEnd w:id="24"/>
      <w:r w:rsidRPr="00C63744">
        <w:rPr>
          <w:rFonts w:asciiTheme="minorHAnsi" w:hAnsiTheme="minorHAnsi" w:cstheme="minorHAnsi"/>
          <w:sz w:val="22"/>
          <w:szCs w:val="22"/>
        </w:rPr>
        <w:t>, patvirtintų Lietuvos Respublikos susisiekimo ministro 2006 m. vasario 14 d. įsakymu Nr. 3-62, 12, 14.2, 14.3, 16, 20, 22 punktų teisėtumą.</w:t>
      </w:r>
    </w:p>
    <w:p w14:paraId="5451BA3B" w14:textId="77777777" w:rsidR="001C40E4" w:rsidRPr="00C63744" w:rsidRDefault="00C17BF3" w:rsidP="001C40E4">
      <w:pPr>
        <w:ind w:firstLine="567"/>
        <w:jc w:val="both"/>
        <w:rPr>
          <w:rFonts w:asciiTheme="minorHAnsi" w:hAnsiTheme="minorHAnsi" w:cstheme="minorHAnsi"/>
          <w:sz w:val="22"/>
          <w:szCs w:val="22"/>
        </w:rPr>
      </w:pPr>
      <w:r w:rsidRPr="00C63744">
        <w:rPr>
          <w:rFonts w:asciiTheme="minorHAnsi" w:hAnsiTheme="minorHAnsi" w:cstheme="minorHAnsi"/>
          <w:sz w:val="22"/>
          <w:szCs w:val="22"/>
        </w:rPr>
        <w:t>Nors pareiškėjas suformulavo prašymą ištirti Taisyklių 22 punkto, aiškinant jį sistemiškai su Taisyklių 14 punkte išdėstytu baigtiniu konkursų organizavimo atvejų sąrašu, atitiktį jo nurodytoms teisės normoms, motyvuodamas savo prašymą, pareiškėjas analizavo ir kvestionavo Taisyklių 22 ir 14.5 punktuose įtvirtintą reglamentavimą, todėl išplėstinė teisėjų kolegija tyrė Taisyklių 22 ir 14.5 punktų teisėtumą.</w:t>
      </w:r>
    </w:p>
    <w:p w14:paraId="2EF5E1BC" w14:textId="58F4E988" w:rsidR="001C40E4" w:rsidRPr="00C63744" w:rsidRDefault="00C17BF3" w:rsidP="001C40E4">
      <w:pPr>
        <w:ind w:firstLine="567"/>
        <w:jc w:val="both"/>
        <w:rPr>
          <w:rFonts w:asciiTheme="minorHAnsi" w:hAnsiTheme="minorHAnsi" w:cstheme="minorHAnsi"/>
          <w:sz w:val="22"/>
          <w:szCs w:val="22"/>
        </w:rPr>
      </w:pPr>
      <w:r w:rsidRPr="00C63744">
        <w:rPr>
          <w:rFonts w:asciiTheme="minorHAnsi" w:hAnsiTheme="minorHAnsi" w:cstheme="minorHAnsi"/>
          <w:sz w:val="22"/>
          <w:szCs w:val="22"/>
        </w:rPr>
        <w:t>Taisyklių 22 punkte nurodyta: „</w:t>
      </w:r>
      <w:bookmarkStart w:id="25" w:name="_Hlk70583650"/>
      <w:r w:rsidRPr="00C63744">
        <w:rPr>
          <w:rFonts w:asciiTheme="minorHAnsi" w:hAnsiTheme="minorHAnsi" w:cstheme="minorHAnsi"/>
          <w:sz w:val="22"/>
          <w:szCs w:val="22"/>
        </w:rPr>
        <w:t xml:space="preserve">Pasibaigus sutarties ir leidimo (-ų) galiojimo terminui, jis gali būti pratęsiamas, kompetentingai įstaigai su vežėju sudarant naują sutartį ir išduodant naują (-us) leidimą (-us), jei pratęsti sutartį ir leidimą (-us) pageidaujantis vežėjas laikėsi šių taisyklių reikalavimų ir sutartyje nustatytų sąlygų. Sutarties ir leidimo (-ų) galiojimo terminas pratęsiamas ne ilgiau kaip 5 metams tomis pačiomis sąlygomis, kaip nustatyta šių taisyklių 19–21 punktuose. </w:t>
      </w:r>
      <w:bookmarkStart w:id="26" w:name="_Hlk70683086"/>
      <w:r w:rsidRPr="00C63744">
        <w:rPr>
          <w:rFonts w:asciiTheme="minorHAnsi" w:hAnsiTheme="minorHAnsi" w:cstheme="minorHAnsi"/>
          <w:sz w:val="22"/>
          <w:szCs w:val="22"/>
        </w:rPr>
        <w:t>Sutarties ir leidimo (-ų) galiojimo terminas nepratęsiamas, jei vežėjas nesilaikė šių taisyklių reikalavimų ir sutartyje nustatytų sąlygų</w:t>
      </w:r>
      <w:bookmarkEnd w:id="25"/>
      <w:bookmarkEnd w:id="26"/>
      <w:r w:rsidRPr="00C63744">
        <w:rPr>
          <w:rFonts w:asciiTheme="minorHAnsi" w:hAnsiTheme="minorHAnsi" w:cstheme="minorHAnsi"/>
          <w:sz w:val="22"/>
          <w:szCs w:val="22"/>
        </w:rPr>
        <w:t>“</w:t>
      </w:r>
      <w:r w:rsidR="001C40E4" w:rsidRPr="00C63744">
        <w:rPr>
          <w:rFonts w:asciiTheme="minorHAnsi" w:hAnsiTheme="minorHAnsi" w:cstheme="minorHAnsi"/>
          <w:sz w:val="22"/>
          <w:szCs w:val="22"/>
        </w:rPr>
        <w:t>.</w:t>
      </w:r>
    </w:p>
    <w:p w14:paraId="67D5590B" w14:textId="4A9E7E42" w:rsidR="001C40E4" w:rsidRPr="00C63744" w:rsidRDefault="00C17BF3" w:rsidP="406231B6">
      <w:pPr>
        <w:ind w:firstLine="567"/>
        <w:jc w:val="both"/>
        <w:rPr>
          <w:rFonts w:asciiTheme="minorHAnsi" w:hAnsiTheme="minorHAnsi" w:cstheme="minorBidi"/>
          <w:sz w:val="22"/>
          <w:szCs w:val="22"/>
        </w:rPr>
      </w:pPr>
      <w:r w:rsidRPr="406231B6">
        <w:rPr>
          <w:rFonts w:asciiTheme="minorHAnsi" w:hAnsiTheme="minorHAnsi" w:cstheme="minorBidi"/>
          <w:sz w:val="22"/>
          <w:szCs w:val="22"/>
        </w:rPr>
        <w:t xml:space="preserve">Taisyklių 14.5 punkte nurodyta, kad konkursas yra organizuojamas, kai kompetentinga įstaiga nusprendė nepratęsti vežėjui išduoto leidimo galiojimo termino pagal šių </w:t>
      </w:r>
      <w:r w:rsidR="08B12066" w:rsidRPr="406231B6">
        <w:rPr>
          <w:rFonts w:asciiTheme="minorHAnsi" w:hAnsiTheme="minorHAnsi" w:cstheme="minorBidi"/>
          <w:sz w:val="22"/>
          <w:szCs w:val="22"/>
        </w:rPr>
        <w:t>T</w:t>
      </w:r>
      <w:r w:rsidRPr="406231B6">
        <w:rPr>
          <w:rFonts w:asciiTheme="minorHAnsi" w:hAnsiTheme="minorHAnsi" w:cstheme="minorBidi"/>
          <w:sz w:val="22"/>
          <w:szCs w:val="22"/>
        </w:rPr>
        <w:t xml:space="preserve">aisyklių 22 punkto nuostatas. Išplėstinė teisėjų kolegija pažymėjo, kad, aiškinant šias teisės normas sistemiškai, matyti, </w:t>
      </w:r>
      <w:r w:rsidR="008D562A">
        <w:rPr>
          <w:rFonts w:asciiTheme="minorHAnsi" w:hAnsiTheme="minorHAnsi" w:cstheme="minorBidi"/>
          <w:sz w:val="22"/>
          <w:szCs w:val="22"/>
        </w:rPr>
        <w:t>jog</w:t>
      </w:r>
      <w:r w:rsidRPr="406231B6">
        <w:rPr>
          <w:rFonts w:asciiTheme="minorHAnsi" w:hAnsiTheme="minorHAnsi" w:cstheme="minorBidi"/>
          <w:sz w:val="22"/>
          <w:szCs w:val="22"/>
        </w:rPr>
        <w:t xml:space="preserve"> susisiekimo ministras nustatė atvejus, kai, esant Taisyklių 22 punkte nurodytoms sąlygoms, yra organizuojamas (arba gali būti neorganizuojamas) konkursas vežėjui parinkti vežti keleivius kompetentingos įstaigos nustatytais maršrutais.</w:t>
      </w:r>
    </w:p>
    <w:p w14:paraId="7831C8A7" w14:textId="77777777" w:rsidR="001C40E4" w:rsidRPr="00C63744" w:rsidRDefault="00C17BF3" w:rsidP="001C40E4">
      <w:pPr>
        <w:ind w:firstLine="567"/>
        <w:jc w:val="both"/>
        <w:rPr>
          <w:rFonts w:asciiTheme="minorHAnsi" w:hAnsiTheme="minorHAnsi" w:cstheme="minorHAnsi"/>
          <w:sz w:val="22"/>
          <w:szCs w:val="22"/>
        </w:rPr>
      </w:pPr>
      <w:r w:rsidRPr="00C63744">
        <w:rPr>
          <w:rFonts w:asciiTheme="minorHAnsi" w:hAnsiTheme="minorHAnsi" w:cstheme="minorHAnsi"/>
          <w:sz w:val="22"/>
          <w:szCs w:val="22"/>
        </w:rPr>
        <w:t xml:space="preserve">Išplėstinės teisėjų kolegijos vertinimu, </w:t>
      </w:r>
      <w:r w:rsidRPr="008D562A">
        <w:rPr>
          <w:rFonts w:asciiTheme="minorHAnsi" w:hAnsiTheme="minorHAnsi" w:cstheme="minorHAnsi"/>
          <w:sz w:val="22"/>
          <w:szCs w:val="22"/>
          <w:u w:val="single"/>
        </w:rPr>
        <w:t xml:space="preserve">atvejai, </w:t>
      </w:r>
      <w:bookmarkStart w:id="27" w:name="_Hlk75945970"/>
      <w:r w:rsidRPr="008D562A">
        <w:rPr>
          <w:rFonts w:asciiTheme="minorHAnsi" w:hAnsiTheme="minorHAnsi" w:cstheme="minorHAnsi"/>
          <w:sz w:val="22"/>
          <w:szCs w:val="22"/>
          <w:u w:val="single"/>
        </w:rPr>
        <w:t xml:space="preserve">kada yra organizuojamas ar gali būti neorganizuojamas konkursas vežėjams parinkti </w:t>
      </w:r>
      <w:bookmarkStart w:id="28" w:name="_Hlk71108611"/>
      <w:r w:rsidRPr="008D562A">
        <w:rPr>
          <w:rFonts w:asciiTheme="minorHAnsi" w:hAnsiTheme="minorHAnsi" w:cstheme="minorHAnsi"/>
          <w:sz w:val="22"/>
          <w:szCs w:val="22"/>
          <w:u w:val="single"/>
        </w:rPr>
        <w:t>vežti keleivius kompetentingos įstaigos nustatytais maršrutais</w:t>
      </w:r>
      <w:bookmarkEnd w:id="27"/>
      <w:bookmarkEnd w:id="28"/>
      <w:r w:rsidRPr="008D562A">
        <w:rPr>
          <w:rFonts w:asciiTheme="minorHAnsi" w:hAnsiTheme="minorHAnsi" w:cstheme="minorHAnsi"/>
          <w:sz w:val="22"/>
          <w:szCs w:val="22"/>
          <w:u w:val="single"/>
        </w:rPr>
        <w:t>, taip pat maksimalus terminas, kuriam gali būti pratęsta atitinkama sutartis dėl keleivių vežimo, yra esminės ūkinės veiklos sąlygos</w:t>
      </w:r>
      <w:r w:rsidRPr="00C63744">
        <w:rPr>
          <w:rFonts w:asciiTheme="minorHAnsi" w:hAnsiTheme="minorHAnsi" w:cstheme="minorHAnsi"/>
          <w:sz w:val="22"/>
          <w:szCs w:val="22"/>
        </w:rPr>
        <w:t xml:space="preserve">, kadangi nustačius, kad tam tikru atveju konkursas gali būti neorganizuojamas, kiti vežėjai gali netekti galimybės varžytis dėl keleivių vežimo atitinkamu maršrutu (maršrutais), o nustačius atvejį, kai konkursas organizuojamas, vežėjas, kuris jau veža keleivius atitinkamu maršrutu (maršrutais), gali tokią galimybę prarasti, kas taip pat gali turėti esminės įtakos šio vežėjo ūkinei veiklai, ypač atsižvelgiant į ūkinės veiklos vykdymui keleivių vežimo reguliaraus susisiekimo kelių transporto maršrutais srityje reikalingas investicijas. Išplėstinės teisėjų kolegijos nuomone, </w:t>
      </w:r>
      <w:r w:rsidRPr="008D562A">
        <w:rPr>
          <w:rFonts w:asciiTheme="minorHAnsi" w:hAnsiTheme="minorHAnsi" w:cstheme="minorHAnsi"/>
          <w:sz w:val="22"/>
          <w:szCs w:val="22"/>
          <w:u w:val="single"/>
        </w:rPr>
        <w:t>maksimalus terminas, kuriam gali būti pratęsta atitinkama sutartis dėl keleivių vežimo, taip pat yra esminė ūkinės veiklos sąlyga</w:t>
      </w:r>
      <w:r w:rsidRPr="00C63744">
        <w:rPr>
          <w:rFonts w:asciiTheme="minorHAnsi" w:hAnsiTheme="minorHAnsi" w:cstheme="minorHAnsi"/>
          <w:sz w:val="22"/>
          <w:szCs w:val="22"/>
        </w:rPr>
        <w:t>, atsižvelgiant į tai, kad pratęsus sutartį su vežėju dėl nustatyto maršruto tam tikram terminui, kiti vežėjai tuo laikotarpiu negali varžytis dėl galimybės vežti keleivius atitinkamu maršrutu ta apimtimi, kuria pratęsta atitinkama sutartis dėl keleivių vežimo.</w:t>
      </w:r>
    </w:p>
    <w:p w14:paraId="45052818" w14:textId="320C2A37" w:rsidR="001C40E4" w:rsidRPr="00C63744" w:rsidRDefault="00C17BF3" w:rsidP="406231B6">
      <w:pPr>
        <w:ind w:firstLine="567"/>
        <w:jc w:val="both"/>
        <w:rPr>
          <w:rFonts w:asciiTheme="minorHAnsi" w:hAnsiTheme="minorHAnsi" w:cstheme="minorBidi"/>
          <w:sz w:val="22"/>
          <w:szCs w:val="22"/>
        </w:rPr>
      </w:pPr>
      <w:r w:rsidRPr="406231B6">
        <w:rPr>
          <w:rFonts w:asciiTheme="minorHAnsi" w:hAnsiTheme="minorHAnsi" w:cstheme="minorBidi"/>
          <w:sz w:val="22"/>
          <w:szCs w:val="22"/>
        </w:rPr>
        <w:t>Išplėstinė teisėjų kolegija, remdamasi Konstitucinio Teismo praktika, pažymėjo, kad riboti asmens teises ir laisves, taip pat ir Konstitucijos 46 straipsnyje numatytą ūkinės veiklos laisvę</w:t>
      </w:r>
      <w:r w:rsidR="591531D1" w:rsidRPr="406231B6">
        <w:rPr>
          <w:rFonts w:asciiTheme="minorHAnsi" w:hAnsiTheme="minorHAnsi" w:cstheme="minorBidi"/>
          <w:sz w:val="22"/>
          <w:szCs w:val="22"/>
        </w:rPr>
        <w:t>,</w:t>
      </w:r>
      <w:r w:rsidRPr="406231B6">
        <w:rPr>
          <w:rFonts w:asciiTheme="minorHAnsi" w:hAnsiTheme="minorHAnsi" w:cstheme="minorBidi"/>
          <w:sz w:val="22"/>
          <w:szCs w:val="22"/>
        </w:rPr>
        <w:t xml:space="preserve"> galima, jeigu yra laikomasi šių sąlygų: tai daroma įstatymu; ribojimai yra būtini demokratinėje visuomenėje siekiant apsaugoti kitų asmenų teises bei laisves ir Konstitucijoje įtvirtintas vertybes, taip pat konstituciškai svarbius tikslus; ribojimais nėra paneigiama teisių ir laisvių prigimtis bei jų esmė; yra laikomasi konstitucinio proporcingumo principo. Nors tam tikri ūkinės veiklos santykiai gali būti reguliuojami tik įstatymais, kiti – Vyriausybės nutarimais, dar kiti – žemesnės galios poįstatyminiais teisės aktais, </w:t>
      </w:r>
      <w:bookmarkStart w:id="29" w:name="_Hlk71104008"/>
      <w:r w:rsidRPr="406231B6">
        <w:rPr>
          <w:rFonts w:asciiTheme="minorHAnsi" w:hAnsiTheme="minorHAnsi" w:cstheme="minorBidi"/>
          <w:sz w:val="22"/>
          <w:szCs w:val="22"/>
        </w:rPr>
        <w:t xml:space="preserve">tačiau nustatyti esmines ūkinės veiklos sąlygas, draudimus ir ribojimus, darančius esminį poveikį ūkinei veiklai, taip pat įvairias sankcijas už atitinkamus teisės pažeidimus pagal Konstituciją galima tik įstatymu </w:t>
      </w:r>
      <w:bookmarkEnd w:id="29"/>
      <w:r w:rsidRPr="406231B6">
        <w:rPr>
          <w:rFonts w:asciiTheme="minorHAnsi" w:hAnsiTheme="minorHAnsi" w:cstheme="minorBidi"/>
          <w:sz w:val="22"/>
          <w:szCs w:val="22"/>
        </w:rPr>
        <w:t>(žr., pvz., Konstitucinio Teismo 2005 m. lapkričio 3 d., 2006 m. gegužės 31 d., 2008 m. sausio 21 d., 2008 m. kovo 15 d. nutarimus).</w:t>
      </w:r>
    </w:p>
    <w:p w14:paraId="7A0E40BB" w14:textId="77777777" w:rsidR="001C40E4" w:rsidRPr="00C63744" w:rsidRDefault="00C17BF3" w:rsidP="001C40E4">
      <w:pPr>
        <w:ind w:firstLine="567"/>
        <w:jc w:val="both"/>
        <w:rPr>
          <w:rFonts w:asciiTheme="minorHAnsi" w:hAnsiTheme="minorHAnsi" w:cstheme="minorHAnsi"/>
          <w:sz w:val="22"/>
          <w:szCs w:val="22"/>
        </w:rPr>
      </w:pPr>
      <w:r w:rsidRPr="00C63744">
        <w:rPr>
          <w:rFonts w:asciiTheme="minorHAnsi" w:hAnsiTheme="minorHAnsi" w:cstheme="minorHAnsi"/>
          <w:sz w:val="22"/>
          <w:szCs w:val="22"/>
        </w:rPr>
        <w:t xml:space="preserve">Atsižvelgdama į tai, kad, kaip minėta, esmines ūkinės veiklos sąlygas nustatantis reguliavimas gali būti įtvirtinamas ne žemesnės galios nei įstatymas teisės akte, taip pat įvertinusi tai, jog ginčijamos nuostatos neturi įstatyminio pagrindo, išplėstinė teisėjų kolegija konstatavo, kad atsakovas Taisyklių 22 ir 14.5 punktuose, t. y. poįstatyminiame teisės akte, įtvirtino esmines ūkinės veiklos sąlygas, taip viršydamas savo kompetenciją ir pažeisdamas konstitucinio teisinės valstybės principo apimamą teisės aktų hierarchijos principą. </w:t>
      </w:r>
      <w:r w:rsidRPr="008D562A">
        <w:rPr>
          <w:rFonts w:asciiTheme="minorHAnsi" w:hAnsiTheme="minorHAnsi" w:cstheme="minorHAnsi"/>
          <w:sz w:val="22"/>
          <w:szCs w:val="22"/>
          <w:u w:val="single"/>
        </w:rPr>
        <w:t>Atsižvelgiant į tai, konstatuota, kad Taisyklių 22 ir 14.5 punktai prieštarauja konstituciniam teisinės valstybės principui</w:t>
      </w:r>
      <w:r w:rsidRPr="00C63744">
        <w:rPr>
          <w:rFonts w:asciiTheme="minorHAnsi" w:hAnsiTheme="minorHAnsi" w:cstheme="minorHAnsi"/>
          <w:sz w:val="22"/>
          <w:szCs w:val="22"/>
        </w:rPr>
        <w:t>.</w:t>
      </w:r>
    </w:p>
    <w:p w14:paraId="59782165" w14:textId="0D8F97B0" w:rsidR="00C17BF3" w:rsidRPr="00C63744" w:rsidRDefault="00C17BF3" w:rsidP="406231B6">
      <w:pPr>
        <w:ind w:firstLine="567"/>
        <w:jc w:val="both"/>
        <w:rPr>
          <w:rFonts w:asciiTheme="minorHAnsi" w:hAnsiTheme="minorHAnsi" w:cstheme="minorBidi"/>
          <w:sz w:val="22"/>
          <w:szCs w:val="22"/>
        </w:rPr>
      </w:pPr>
      <w:r w:rsidRPr="406231B6">
        <w:rPr>
          <w:rFonts w:asciiTheme="minorHAnsi" w:hAnsiTheme="minorHAnsi" w:cstheme="minorBidi"/>
          <w:sz w:val="22"/>
          <w:szCs w:val="22"/>
        </w:rPr>
        <w:t>Likusi norminės administracinės bylos dalis nutraukta, pareiškėjui Vilniaus apygardos administraciniam teismui nepateikus argumentų, kad Taisyklių 12, 14.2, 14.3, 16 punktai yra taikytini jo nagrinėjamoje individualioje byloje</w:t>
      </w:r>
      <w:r w:rsidR="069DE97E" w:rsidRPr="406231B6">
        <w:rPr>
          <w:rFonts w:asciiTheme="minorHAnsi" w:hAnsiTheme="minorHAnsi" w:cstheme="minorBidi"/>
          <w:sz w:val="22"/>
          <w:szCs w:val="22"/>
        </w:rPr>
        <w:t>,</w:t>
      </w:r>
      <w:r w:rsidRPr="406231B6">
        <w:rPr>
          <w:rFonts w:asciiTheme="minorHAnsi" w:hAnsiTheme="minorHAnsi" w:cstheme="minorBidi"/>
          <w:sz w:val="22"/>
          <w:szCs w:val="22"/>
        </w:rPr>
        <w:t xml:space="preserve"> bei tinkamai nepagrindus savo pozicijos dėl Taisyklių 20 punkto neatitikimo aukštesnės galios teisės aktams.</w:t>
      </w:r>
    </w:p>
    <w:p w14:paraId="70A607B0" w14:textId="77777777" w:rsidR="00C17BF3" w:rsidRPr="00C63744" w:rsidRDefault="00C17BF3" w:rsidP="00C17BF3">
      <w:pPr>
        <w:ind w:firstLine="720"/>
        <w:jc w:val="both"/>
        <w:rPr>
          <w:rFonts w:asciiTheme="minorHAnsi" w:hAnsiTheme="minorHAnsi" w:cstheme="minorHAnsi"/>
          <w:sz w:val="22"/>
          <w:szCs w:val="22"/>
        </w:rPr>
      </w:pPr>
    </w:p>
    <w:p w14:paraId="2C81EFA3" w14:textId="2830C08F" w:rsidR="00C17BF3" w:rsidRPr="00C63744" w:rsidRDefault="00C17BF3" w:rsidP="00C17BF3">
      <w:pPr>
        <w:jc w:val="both"/>
        <w:rPr>
          <w:rFonts w:asciiTheme="minorHAnsi" w:hAnsiTheme="minorHAnsi" w:cstheme="minorHAnsi"/>
          <w:sz w:val="22"/>
          <w:szCs w:val="22"/>
        </w:rPr>
      </w:pPr>
      <w:r w:rsidRPr="00C63744">
        <w:rPr>
          <w:rFonts w:asciiTheme="minorHAnsi" w:hAnsiTheme="minorHAnsi" w:cstheme="minorHAnsi"/>
          <w:sz w:val="22"/>
          <w:szCs w:val="22"/>
        </w:rPr>
        <w:t xml:space="preserve">Išplėstinės teisėjų kolegijos </w:t>
      </w:r>
      <w:r w:rsidR="001C40E4" w:rsidRPr="00C63744">
        <w:rPr>
          <w:rFonts w:asciiTheme="minorHAnsi" w:hAnsiTheme="minorHAnsi" w:cstheme="minorHAnsi"/>
          <w:sz w:val="22"/>
          <w:szCs w:val="22"/>
        </w:rPr>
        <w:t xml:space="preserve">2021 m. gegužės 17 d. </w:t>
      </w:r>
      <w:r w:rsidRPr="00C63744">
        <w:rPr>
          <w:rFonts w:asciiTheme="minorHAnsi" w:hAnsiTheme="minorHAnsi" w:cstheme="minorHAnsi"/>
          <w:sz w:val="22"/>
          <w:szCs w:val="22"/>
        </w:rPr>
        <w:t>sprendimas administracinėje byloje Nr. eI-12-502/2021</w:t>
      </w:r>
    </w:p>
    <w:p w14:paraId="0FD30E12" w14:textId="77777777" w:rsidR="00C17BF3" w:rsidRPr="00C63744" w:rsidRDefault="00C17BF3" w:rsidP="00C17BF3">
      <w:pPr>
        <w:jc w:val="both"/>
        <w:rPr>
          <w:rFonts w:asciiTheme="minorHAnsi" w:hAnsiTheme="minorHAnsi" w:cstheme="minorHAnsi"/>
          <w:sz w:val="22"/>
          <w:szCs w:val="22"/>
        </w:rPr>
      </w:pPr>
      <w:r w:rsidRPr="00C63744">
        <w:rPr>
          <w:rFonts w:asciiTheme="minorHAnsi" w:hAnsiTheme="minorHAnsi" w:cstheme="minorHAnsi"/>
          <w:sz w:val="22"/>
          <w:szCs w:val="22"/>
        </w:rPr>
        <w:t>Teisminio proceso Nr. Nr. 3-66-3-00149-2020-6</w:t>
      </w:r>
    </w:p>
    <w:p w14:paraId="2ECF7174" w14:textId="77777777" w:rsidR="00C17BF3" w:rsidRPr="00C63744" w:rsidRDefault="00C17BF3" w:rsidP="00C17BF3">
      <w:pPr>
        <w:jc w:val="both"/>
        <w:rPr>
          <w:rFonts w:asciiTheme="minorHAnsi" w:hAnsiTheme="minorHAnsi" w:cstheme="minorHAnsi"/>
          <w:sz w:val="22"/>
          <w:szCs w:val="22"/>
        </w:rPr>
      </w:pPr>
      <w:r w:rsidRPr="00C63744">
        <w:rPr>
          <w:rFonts w:asciiTheme="minorHAnsi" w:hAnsiTheme="minorHAnsi" w:cstheme="minorHAnsi"/>
          <w:sz w:val="22"/>
          <w:szCs w:val="22"/>
        </w:rPr>
        <w:t>Procesinio sprendimo kategorija 4.1</w:t>
      </w:r>
    </w:p>
    <w:p w14:paraId="6740295C" w14:textId="77777777" w:rsidR="00C17BF3" w:rsidRPr="00C63744" w:rsidRDefault="00984C35" w:rsidP="00C17BF3">
      <w:pPr>
        <w:jc w:val="both"/>
        <w:rPr>
          <w:rFonts w:asciiTheme="minorHAnsi" w:hAnsiTheme="minorHAnsi" w:cstheme="minorHAnsi"/>
          <w:sz w:val="22"/>
          <w:szCs w:val="22"/>
        </w:rPr>
      </w:pPr>
      <w:hyperlink r:id="rId17" w:history="1">
        <w:r w:rsidR="00C17BF3" w:rsidRPr="00C63744">
          <w:rPr>
            <w:rStyle w:val="Hyperlink"/>
            <w:rFonts w:asciiTheme="minorHAnsi" w:hAnsiTheme="minorHAnsi" w:cstheme="minorHAnsi"/>
            <w:sz w:val="22"/>
            <w:szCs w:val="22"/>
          </w:rPr>
          <w:t>Prieiga internete</w:t>
        </w:r>
      </w:hyperlink>
    </w:p>
    <w:p w14:paraId="7398FE1E" w14:textId="4F2CAD60" w:rsidR="00C17BF3" w:rsidRPr="00C63744" w:rsidRDefault="00C17BF3" w:rsidP="0035076B">
      <w:pPr>
        <w:ind w:firstLine="567"/>
        <w:jc w:val="both"/>
        <w:rPr>
          <w:rFonts w:asciiTheme="minorHAnsi" w:hAnsiTheme="minorHAnsi" w:cstheme="minorHAnsi"/>
          <w:iCs/>
          <w:color w:val="000000"/>
          <w:sz w:val="22"/>
          <w:szCs w:val="22"/>
        </w:rPr>
      </w:pPr>
    </w:p>
    <w:p w14:paraId="0004278D" w14:textId="033448C4" w:rsidR="00705C54" w:rsidRPr="00C63744" w:rsidRDefault="00705C54" w:rsidP="0035076B">
      <w:pPr>
        <w:ind w:firstLine="567"/>
        <w:jc w:val="both"/>
        <w:rPr>
          <w:rFonts w:asciiTheme="minorHAnsi" w:hAnsiTheme="minorHAnsi" w:cstheme="minorHAnsi"/>
          <w:b/>
          <w:bCs/>
          <w:iCs/>
          <w:color w:val="000000"/>
          <w:sz w:val="22"/>
          <w:szCs w:val="22"/>
          <w:u w:val="single"/>
        </w:rPr>
      </w:pPr>
      <w:r w:rsidRPr="00C63744">
        <w:rPr>
          <w:rFonts w:asciiTheme="minorHAnsi" w:hAnsiTheme="minorHAnsi" w:cstheme="minorHAnsi"/>
          <w:b/>
          <w:bCs/>
          <w:iCs/>
          <w:color w:val="000000"/>
          <w:sz w:val="22"/>
          <w:szCs w:val="22"/>
          <w:u w:val="single"/>
        </w:rPr>
        <w:t xml:space="preserve">4.2. </w:t>
      </w:r>
      <w:r w:rsidR="007637D7" w:rsidRPr="00C63744">
        <w:rPr>
          <w:rFonts w:asciiTheme="minorHAnsi" w:hAnsiTheme="minorHAnsi" w:cstheme="minorHAnsi"/>
          <w:b/>
          <w:bCs/>
          <w:iCs/>
          <w:color w:val="000000"/>
          <w:sz w:val="22"/>
          <w:szCs w:val="22"/>
          <w:u w:val="single"/>
        </w:rPr>
        <w:t>Teritorinių ar savivaldybių administravimo subjektų norminių administracinių aktų teisėtumas</w:t>
      </w:r>
    </w:p>
    <w:p w14:paraId="07D82F72" w14:textId="52A2369C" w:rsidR="007637D7" w:rsidRPr="00C63744" w:rsidRDefault="007637D7" w:rsidP="000F7ECB">
      <w:pPr>
        <w:rPr>
          <w:rFonts w:asciiTheme="minorHAnsi" w:eastAsiaTheme="majorEastAsia" w:hAnsiTheme="minorHAnsi" w:cstheme="minorHAnsi"/>
          <w:b/>
          <w:bCs/>
          <w:sz w:val="22"/>
          <w:szCs w:val="22"/>
          <w:u w:val="single"/>
        </w:rPr>
      </w:pPr>
    </w:p>
    <w:p w14:paraId="3415DC55" w14:textId="4F19F83F" w:rsidR="007637D7" w:rsidRPr="00C63744" w:rsidRDefault="007637D7" w:rsidP="0035076B">
      <w:pPr>
        <w:pStyle w:val="Heading2"/>
      </w:pPr>
      <w:bookmarkStart w:id="30" w:name="_Toc78987895"/>
      <w:r w:rsidRPr="00C63744">
        <w:t xml:space="preserve">Dėl </w:t>
      </w:r>
      <w:r w:rsidR="00262421" w:rsidRPr="00C63744">
        <w:t>norminio teisės akto, kurio galiojimas pasibaigęs, teisėtum</w:t>
      </w:r>
      <w:r w:rsidR="007D5640" w:rsidRPr="00C63744">
        <w:t>o tyrimo, gavus abstraktų pareiškimą</w:t>
      </w:r>
      <w:bookmarkEnd w:id="30"/>
      <w:r w:rsidR="00262421" w:rsidRPr="00C63744">
        <w:t xml:space="preserve"> </w:t>
      </w:r>
    </w:p>
    <w:p w14:paraId="2226F5BE" w14:textId="2D03CAF9" w:rsidR="007637D7" w:rsidRPr="00C63744" w:rsidRDefault="007637D7" w:rsidP="000F7ECB">
      <w:pPr>
        <w:rPr>
          <w:rFonts w:asciiTheme="minorHAnsi" w:eastAsiaTheme="majorEastAsia" w:hAnsiTheme="minorHAnsi" w:cstheme="minorHAnsi"/>
          <w:b/>
          <w:bCs/>
          <w:sz w:val="22"/>
          <w:szCs w:val="22"/>
          <w:u w:val="single"/>
        </w:rPr>
      </w:pPr>
    </w:p>
    <w:p w14:paraId="362FAF5B" w14:textId="3D5E80E5" w:rsidR="007637D7" w:rsidRPr="00C63744" w:rsidRDefault="007637D7" w:rsidP="406231B6">
      <w:pPr>
        <w:ind w:firstLine="567"/>
        <w:jc w:val="both"/>
        <w:rPr>
          <w:rFonts w:asciiTheme="minorHAnsi" w:eastAsiaTheme="majorEastAsia" w:hAnsiTheme="minorHAnsi" w:cstheme="minorBidi"/>
          <w:sz w:val="22"/>
          <w:szCs w:val="22"/>
        </w:rPr>
      </w:pPr>
      <w:r w:rsidRPr="406231B6">
        <w:rPr>
          <w:rFonts w:asciiTheme="minorHAnsi" w:eastAsiaTheme="majorEastAsia" w:hAnsiTheme="minorHAnsi" w:cstheme="minorBidi"/>
          <w:sz w:val="22"/>
          <w:szCs w:val="22"/>
        </w:rPr>
        <w:t>Pareiškėjas Seimo narys su abstrakčiu pareiškimu kreipėsi į teismą</w:t>
      </w:r>
      <w:r w:rsidR="1E95ED19" w:rsidRPr="406231B6">
        <w:rPr>
          <w:rFonts w:asciiTheme="minorHAnsi" w:eastAsiaTheme="majorEastAsia" w:hAnsiTheme="minorHAnsi" w:cstheme="minorBidi"/>
          <w:sz w:val="22"/>
          <w:szCs w:val="22"/>
        </w:rPr>
        <w:t>,</w:t>
      </w:r>
      <w:r w:rsidRPr="406231B6">
        <w:rPr>
          <w:rFonts w:asciiTheme="minorHAnsi" w:eastAsiaTheme="majorEastAsia" w:hAnsiTheme="minorHAnsi" w:cstheme="minorBidi"/>
          <w:sz w:val="22"/>
          <w:szCs w:val="22"/>
        </w:rPr>
        <w:t xml:space="preserve"> prašy</w:t>
      </w:r>
      <w:r w:rsidR="7D05E426" w:rsidRPr="406231B6">
        <w:rPr>
          <w:rFonts w:asciiTheme="minorHAnsi" w:eastAsiaTheme="majorEastAsia" w:hAnsiTheme="minorHAnsi" w:cstheme="minorBidi"/>
          <w:sz w:val="22"/>
          <w:szCs w:val="22"/>
        </w:rPr>
        <w:t>damas</w:t>
      </w:r>
      <w:r w:rsidRPr="406231B6">
        <w:rPr>
          <w:rFonts w:asciiTheme="minorHAnsi" w:eastAsiaTheme="majorEastAsia" w:hAnsiTheme="minorHAnsi" w:cstheme="minorBidi"/>
          <w:sz w:val="22"/>
          <w:szCs w:val="22"/>
        </w:rPr>
        <w:t xml:space="preserve"> ištirti, ar Pagėgių savivaldybės tarybos </w:t>
      </w:r>
      <w:r w:rsidR="4E49DB21" w:rsidRPr="406231B6">
        <w:rPr>
          <w:rFonts w:asciiTheme="minorHAnsi" w:eastAsiaTheme="majorEastAsia" w:hAnsiTheme="minorHAnsi" w:cstheme="minorBidi"/>
          <w:sz w:val="22"/>
          <w:szCs w:val="22"/>
        </w:rPr>
        <w:t xml:space="preserve">(toliau – Taryba) </w:t>
      </w:r>
      <w:r w:rsidRPr="406231B6">
        <w:rPr>
          <w:rFonts w:asciiTheme="minorHAnsi" w:eastAsiaTheme="majorEastAsia" w:hAnsiTheme="minorHAnsi" w:cstheme="minorBidi"/>
          <w:sz w:val="22"/>
          <w:szCs w:val="22"/>
        </w:rPr>
        <w:t>2017 m. balandžio 27 d. sprendimo Nr. T-50 „Dėl nekilnojamojo turto mokesčio tarifo 2018 metams nustatymo</w:t>
      </w:r>
      <w:r w:rsidR="6ECC5BFB" w:rsidRPr="406231B6">
        <w:rPr>
          <w:rFonts w:asciiTheme="minorHAnsi" w:eastAsiaTheme="majorEastAsia" w:hAnsiTheme="minorHAnsi" w:cstheme="minorBidi"/>
          <w:sz w:val="22"/>
          <w:szCs w:val="22"/>
        </w:rPr>
        <w:t>“</w:t>
      </w:r>
      <w:r w:rsidRPr="406231B6">
        <w:rPr>
          <w:rFonts w:asciiTheme="minorHAnsi" w:eastAsiaTheme="majorEastAsia" w:hAnsiTheme="minorHAnsi" w:cstheme="minorBidi"/>
          <w:sz w:val="22"/>
          <w:szCs w:val="22"/>
        </w:rPr>
        <w:t xml:space="preserve"> 1 bei 2 punktai, 2018 m. gegužės 22 d. sprendimo Nr. T-85 „Dėl nekilnojamojo turto mokesčio tarifo 2019 metų mokestiniam laikotarpiui nustatymo</w:t>
      </w:r>
      <w:r w:rsidR="7832F208" w:rsidRPr="406231B6">
        <w:rPr>
          <w:rFonts w:asciiTheme="minorHAnsi" w:eastAsiaTheme="majorEastAsia" w:hAnsiTheme="minorHAnsi" w:cstheme="minorBidi"/>
          <w:sz w:val="22"/>
          <w:szCs w:val="22"/>
        </w:rPr>
        <w:t>“</w:t>
      </w:r>
      <w:r w:rsidRPr="406231B6">
        <w:rPr>
          <w:rFonts w:asciiTheme="minorHAnsi" w:eastAsiaTheme="majorEastAsia" w:hAnsiTheme="minorHAnsi" w:cstheme="minorBidi"/>
          <w:sz w:val="22"/>
          <w:szCs w:val="22"/>
        </w:rPr>
        <w:t xml:space="preserve"> 1.1 bei 1.2 punktai ir 2019 m. gegužės 31 d. sprendimo Nr. T-92 „Dėl nekilnojamojo turto mokesčio tarifo 2020 metų mokestiniam laikotarpiui nustatymo</w:t>
      </w:r>
      <w:r w:rsidR="3E628680" w:rsidRPr="406231B6">
        <w:rPr>
          <w:rFonts w:asciiTheme="minorHAnsi" w:eastAsiaTheme="majorEastAsia" w:hAnsiTheme="minorHAnsi" w:cstheme="minorBidi"/>
          <w:sz w:val="22"/>
          <w:szCs w:val="22"/>
        </w:rPr>
        <w:t>“</w:t>
      </w:r>
      <w:r w:rsidRPr="406231B6">
        <w:rPr>
          <w:rFonts w:asciiTheme="minorHAnsi" w:eastAsiaTheme="majorEastAsia" w:hAnsiTheme="minorHAnsi" w:cstheme="minorBidi"/>
          <w:sz w:val="22"/>
          <w:szCs w:val="22"/>
        </w:rPr>
        <w:t xml:space="preserve"> 1.1 bei 1.2 punktai neprieštarauja Nekilnojamojo turto mokesčio įstatymo 6 straipsnio 2 daliai, Mokesčių administravimo įstatymo 7 straipsniui, 8 straipsnio 2 daliai, Viešojo administravimo įstatymo 3 straipsnio 3, 9 punktams, Konkurencijos įstatymo 4 straipsnio 2 daliai.</w:t>
      </w:r>
    </w:p>
    <w:p w14:paraId="31A295B3" w14:textId="61862447" w:rsidR="007637D7" w:rsidRPr="00C63744" w:rsidRDefault="007637D7" w:rsidP="406231B6">
      <w:pPr>
        <w:ind w:firstLine="567"/>
        <w:jc w:val="both"/>
        <w:rPr>
          <w:rFonts w:asciiTheme="minorHAnsi" w:eastAsiaTheme="majorEastAsia" w:hAnsiTheme="minorHAnsi" w:cstheme="minorBidi"/>
          <w:sz w:val="22"/>
          <w:szCs w:val="22"/>
        </w:rPr>
      </w:pPr>
      <w:r w:rsidRPr="406231B6">
        <w:rPr>
          <w:rFonts w:asciiTheme="minorHAnsi" w:eastAsiaTheme="majorEastAsia" w:hAnsiTheme="minorHAnsi" w:cstheme="minorBidi"/>
          <w:sz w:val="22"/>
          <w:szCs w:val="22"/>
        </w:rPr>
        <w:t xml:space="preserve">Ginčytomis </w:t>
      </w:r>
      <w:r w:rsidR="7D8BD238" w:rsidRPr="406231B6">
        <w:rPr>
          <w:rFonts w:asciiTheme="minorHAnsi" w:eastAsiaTheme="majorEastAsia" w:hAnsiTheme="minorHAnsi" w:cstheme="minorBidi"/>
          <w:sz w:val="22"/>
          <w:szCs w:val="22"/>
        </w:rPr>
        <w:t>T</w:t>
      </w:r>
      <w:r w:rsidRPr="406231B6">
        <w:rPr>
          <w:rFonts w:asciiTheme="minorHAnsi" w:eastAsiaTheme="majorEastAsia" w:hAnsiTheme="minorHAnsi" w:cstheme="minorBidi"/>
          <w:sz w:val="22"/>
          <w:szCs w:val="22"/>
        </w:rPr>
        <w:t>arybos sprendimų nuostatomis buvo nustatyti 2018 (2017 m. balandžio 27 d. sprendimas), 2019 (2018 m. gegužės 22 d. sprendimas) ir 2020 (2019 m. gegužės 31 d. sprendimas) metų mokestiniais laikotarpiais Pagėgių savivaldybės teritorijoje taikomi nekilnojamo turto mokesčio (toliau – NTM) tarifai. Kitaip tariant, abstrakčiu pareiškimu buvo prašoma patikrinti tų norminių administracinių nuostatų teisėtumą, kuriomis nustatyti šiuo metu jau pasibaigusiems (2018, 2019 ir 2020 metų) mokestiniams laikotarpiams taikyti NTM tarifai.</w:t>
      </w:r>
    </w:p>
    <w:p w14:paraId="58E4811C" w14:textId="023CCD06" w:rsidR="007637D7" w:rsidRPr="00C63744" w:rsidRDefault="007637D7" w:rsidP="406231B6">
      <w:pPr>
        <w:ind w:firstLine="567"/>
        <w:jc w:val="both"/>
        <w:rPr>
          <w:rFonts w:asciiTheme="minorHAnsi" w:eastAsiaTheme="majorEastAsia" w:hAnsiTheme="minorHAnsi" w:cstheme="minorBidi"/>
          <w:sz w:val="22"/>
          <w:szCs w:val="22"/>
        </w:rPr>
      </w:pPr>
      <w:r w:rsidRPr="406231B6">
        <w:rPr>
          <w:rFonts w:asciiTheme="minorHAnsi" w:eastAsiaTheme="majorEastAsia" w:hAnsiTheme="minorHAnsi" w:cstheme="minorBidi"/>
          <w:sz w:val="22"/>
          <w:szCs w:val="22"/>
        </w:rPr>
        <w:t xml:space="preserve">Kalbėdamas </w:t>
      </w:r>
      <w:r w:rsidRPr="00A93CAA">
        <w:rPr>
          <w:rFonts w:asciiTheme="minorHAnsi" w:eastAsiaTheme="majorEastAsia" w:hAnsiTheme="minorHAnsi" w:cstheme="minorBidi"/>
          <w:sz w:val="22"/>
          <w:szCs w:val="22"/>
        </w:rPr>
        <w:t>apie 2020 metų mokestinio laikotarpio NTM tarifus nustačiusį 2019 m. gegužės 31 d. sprendimą, LVAT pažymėjo, kad Taryb</w:t>
      </w:r>
      <w:r w:rsidR="00A93CAA" w:rsidRPr="00A93CAA">
        <w:rPr>
          <w:rFonts w:asciiTheme="minorHAnsi" w:eastAsiaTheme="majorEastAsia" w:hAnsiTheme="minorHAnsi" w:cstheme="minorBidi"/>
          <w:sz w:val="22"/>
          <w:szCs w:val="22"/>
        </w:rPr>
        <w:t>os</w:t>
      </w:r>
      <w:r w:rsidRPr="00A93CAA">
        <w:rPr>
          <w:rFonts w:asciiTheme="minorHAnsi" w:eastAsiaTheme="majorEastAsia" w:hAnsiTheme="minorHAnsi" w:cstheme="minorBidi"/>
          <w:sz w:val="22"/>
          <w:szCs w:val="22"/>
        </w:rPr>
        <w:t xml:space="preserve"> 2020 m. gegužės 28 d. sprendimu Nr. T-95 „Dėl nekilnojamojo turto mokesčio tarifo 2021 metų mokestiniam laikotarpiui nustatymo“, t. y. nepažeidus NTM įstatymo 6 straipsnio 2 dalyje (2019 m. birželio 13 d. įstatymo Nr. XIII-2244 redakcija) nustatytų terminų, buvo patvirtintas NTM tarifas 2021 metų mokestiniam laikotarpiui. Todėl</w:t>
      </w:r>
      <w:r w:rsidRPr="406231B6">
        <w:rPr>
          <w:rFonts w:asciiTheme="minorHAnsi" w:eastAsiaTheme="majorEastAsia" w:hAnsiTheme="minorHAnsi" w:cstheme="minorBidi"/>
          <w:sz w:val="22"/>
          <w:szCs w:val="22"/>
        </w:rPr>
        <w:t xml:space="preserve"> nebuvo aktuali toje pačioje NTM įstatymo nuostatoje įtvirtinta taisyklė, kad „jeigu savivaldybės taryba per šioje dalyje nurodytus terminus nenustato naujų konkrečių mokesčio tarifų, kitą mokestinį laikotarpį galioja paskutiniai nustatyti konkretūs mokesčio tarifai“.</w:t>
      </w:r>
    </w:p>
    <w:p w14:paraId="342A2F10" w14:textId="6C574612" w:rsidR="007637D7" w:rsidRPr="00C63744" w:rsidRDefault="007637D7" w:rsidP="406231B6">
      <w:pPr>
        <w:ind w:firstLine="567"/>
        <w:jc w:val="both"/>
        <w:rPr>
          <w:rFonts w:asciiTheme="minorHAnsi" w:eastAsiaTheme="majorEastAsia" w:hAnsiTheme="minorHAnsi" w:cstheme="minorBidi"/>
          <w:sz w:val="22"/>
          <w:szCs w:val="22"/>
        </w:rPr>
      </w:pPr>
      <w:r w:rsidRPr="406231B6">
        <w:rPr>
          <w:rFonts w:asciiTheme="minorHAnsi" w:eastAsiaTheme="majorEastAsia" w:hAnsiTheme="minorHAnsi" w:cstheme="minorBidi"/>
          <w:sz w:val="22"/>
          <w:szCs w:val="22"/>
        </w:rPr>
        <w:t>Be to, nagrinėtu atveju taip pat nereikšmingos NTM įstatymo 6 straipsnio 3 dalyje (2019 m. birželio 13 d. įstatymo Nr. XIII-2244 redakcija) nurodytos aplinkybės, suponuojančios atitinkamiems metams nustatyto NTM tarifo taikymą vėlesniems mokestiniams laikotarpiams. Klausimas dėl ginčytomis norminių administracinių aktų nuostatomis nustatytų NTM tarifų galiojimo nepatenka į šios įstatymo nuostatos taikymo sritį (Lietuvos Respublikos nekilnojamojo turto mokesčio įstatymo Nr. X-233 2, 3 ir 6 straipsnių pakeitimo įstatymo (Nr.</w:t>
      </w:r>
      <w:r w:rsidR="629346B8" w:rsidRPr="406231B6">
        <w:rPr>
          <w:rFonts w:asciiTheme="minorHAnsi" w:eastAsiaTheme="majorEastAsia" w:hAnsiTheme="minorHAnsi" w:cstheme="minorBidi"/>
          <w:sz w:val="22"/>
          <w:szCs w:val="22"/>
        </w:rPr>
        <w:t xml:space="preserve"> </w:t>
      </w:r>
      <w:r w:rsidRPr="406231B6">
        <w:rPr>
          <w:rFonts w:asciiTheme="minorHAnsi" w:eastAsiaTheme="majorEastAsia" w:hAnsiTheme="minorHAnsi" w:cstheme="minorBidi"/>
          <w:sz w:val="22"/>
          <w:szCs w:val="22"/>
        </w:rPr>
        <w:t>XIII-2244) 4 str. 2 d.).</w:t>
      </w:r>
    </w:p>
    <w:p w14:paraId="29F384CC" w14:textId="77777777" w:rsidR="007637D7" w:rsidRPr="00C63744" w:rsidRDefault="007637D7" w:rsidP="007637D7">
      <w:pPr>
        <w:ind w:firstLine="567"/>
        <w:jc w:val="both"/>
        <w:rPr>
          <w:rFonts w:asciiTheme="minorHAnsi" w:eastAsiaTheme="majorEastAsia" w:hAnsiTheme="minorHAnsi" w:cstheme="minorHAnsi"/>
          <w:sz w:val="22"/>
          <w:szCs w:val="22"/>
        </w:rPr>
      </w:pPr>
      <w:r w:rsidRPr="00C63744">
        <w:rPr>
          <w:rFonts w:asciiTheme="minorHAnsi" w:eastAsiaTheme="majorEastAsia" w:hAnsiTheme="minorHAnsi" w:cstheme="minorHAnsi"/>
          <w:sz w:val="22"/>
          <w:szCs w:val="22"/>
        </w:rPr>
        <w:t>Taigi byloje keltas klausimas dėl jau pasibaigusių mokestinių laikotarpių NTM tarifus nustačiusių norminių administracinių aktų nuostatų, kurios oficialiai nebuvo pripažintos nebegaliojančiomis, teisėtumo, kaip šios norminės administracinės bylos dalyko.</w:t>
      </w:r>
    </w:p>
    <w:p w14:paraId="5D58DFD6" w14:textId="77777777" w:rsidR="007637D7" w:rsidRPr="00C63744" w:rsidRDefault="007637D7" w:rsidP="007637D7">
      <w:pPr>
        <w:ind w:firstLine="567"/>
        <w:jc w:val="both"/>
        <w:rPr>
          <w:rFonts w:asciiTheme="minorHAnsi" w:eastAsiaTheme="majorEastAsia" w:hAnsiTheme="minorHAnsi" w:cstheme="minorHAnsi"/>
          <w:sz w:val="22"/>
          <w:szCs w:val="22"/>
        </w:rPr>
      </w:pPr>
      <w:r w:rsidRPr="00C63744">
        <w:rPr>
          <w:rFonts w:asciiTheme="minorHAnsi" w:eastAsiaTheme="majorEastAsia" w:hAnsiTheme="minorHAnsi" w:cstheme="minorHAnsi"/>
          <w:sz w:val="22"/>
          <w:szCs w:val="22"/>
        </w:rPr>
        <w:t>Byloje pirmiausia atkreiptas dėmesys į tai, kad LVAT išplėstinė teisėjų kolegija 2021 m. gegužės 5 d. sprendimo administracinėje byloje Nr. I-7-552/2021 10 punkte, be kita ko, remdamasi oficialia konstitucine doktrina, iš esmės konstatavo, kad (abstraktaus pareiškimo atveju) suėjus teisės akto galiojimo terminui, byla gali būti nutraukiama kaip praradusi savo dalyką dėl to, kad teisės aktas nebegalioja – neprivaloma išnagrinėti bylos tada, kai atitinkamas teisės aktas negalioja ir negali būti taikomas.</w:t>
      </w:r>
    </w:p>
    <w:p w14:paraId="275DAECE" w14:textId="77777777" w:rsidR="00262421" w:rsidRPr="00C63744" w:rsidRDefault="007637D7" w:rsidP="00262421">
      <w:pPr>
        <w:ind w:firstLine="567"/>
        <w:jc w:val="both"/>
        <w:rPr>
          <w:rFonts w:asciiTheme="minorHAnsi" w:eastAsiaTheme="majorEastAsia" w:hAnsiTheme="minorHAnsi" w:cstheme="minorHAnsi"/>
          <w:sz w:val="22"/>
          <w:szCs w:val="22"/>
        </w:rPr>
      </w:pPr>
      <w:r w:rsidRPr="00C63744">
        <w:rPr>
          <w:rFonts w:asciiTheme="minorHAnsi" w:eastAsiaTheme="majorEastAsia" w:hAnsiTheme="minorHAnsi" w:cstheme="minorHAnsi"/>
          <w:sz w:val="22"/>
          <w:szCs w:val="22"/>
        </w:rPr>
        <w:t xml:space="preserve">LVAT taip pat atsižvelgė į tai, kad Konstitucinio Teismo jurisprudencijoje negaliojantiems teisės aktams (jų dalims) buvo prilyginti ginčijami teisės aktai (jų dalys), kurie atitinkamų konstitucinės justicijos bylų nagrinėjimo metu oficialiai galiojo, bet nebegalėjo būti taikomi dėl to, kad turėjo būti taikomi vėliau išleisti ir (arba) aukštesnės teisinės galios teisės aktai (jų dalys), atitinkamus santykius sureguliavę kitaip negu ginčijami teisės aktai (jų dalys) (Konstitucinio Teismo 2006 m. kovo 28 d. nutarimas, 2006 m. rugpjūčio 8 d., 2007 m. lapkričio 13 d. sprendimai). Negaliojantiems teisės aktams (jų dalims) gali būti prilyginti ir laikinai taikomi teisės aktai (jų dalys), kurių taikymo nustatytas terminas ir jais reguliuoti santykiai sprendžiant konstitucinės justicijos bylą yra pasibaigę, nors šie aktai (jų dalys) nėra oficialiai pripažinti negaliojančiais (Konstitucinio Teismo 2011 m. gruodžio 22 d. nutarimas). Konstitucinis Teismas 2013 m. vasario 15 d. nutarime yra pažymėjęs, kad tais atvejais, kai į Konstitucinį Teismą kreipėsi ne teismai, bet kiti Konstitucijos 106 straipsnyje nurodyti subjektai ir ginčijamas teisės aktas (jo dalis) prilygintinas nebegaliojantiems teisės aktams (jų dalims), nes yra laikinai taikomas ir juo reguliuoti santykiai yra pasibaigę, nors šis aktas (jo dalis) nėra oficialiai pripažintas negaliojančiu, Konstitucinis Teismas turi teisę nutraukti pradėtą teiseną. Taigi, kai atitinkamas teisės aktas ne tik negalioja, bet ir apskritai negali būti taikomas, Konstitucinis Teismas turi diskreciją spręsti dėl tokio teisės akto konstitucingumo tyrimo. Tai darydamas jis turi įvertinti ne tik tai, kad tas įstatymas skirtas tam tikram biudžetiniam laikotarpiui, bet ir kitas svarbias aplinkybes (taip pat šiais klausimais žr. Konstitucinio Teismo 2013 m. lapkričio 20 d. nutarimą). Į šiuos Konstitucinio Teismo išaiškinimus </w:t>
      </w:r>
      <w:r w:rsidRPr="00C63744">
        <w:rPr>
          <w:rFonts w:asciiTheme="minorHAnsi" w:eastAsiaTheme="majorEastAsia" w:hAnsiTheme="minorHAnsi" w:cstheme="minorHAnsi"/>
          <w:i/>
          <w:iCs/>
          <w:sz w:val="22"/>
          <w:szCs w:val="22"/>
        </w:rPr>
        <w:t>mutatis mutandis</w:t>
      </w:r>
      <w:r w:rsidRPr="00C63744">
        <w:rPr>
          <w:rFonts w:asciiTheme="minorHAnsi" w:eastAsiaTheme="majorEastAsia" w:hAnsiTheme="minorHAnsi" w:cstheme="minorHAnsi"/>
          <w:sz w:val="22"/>
          <w:szCs w:val="22"/>
        </w:rPr>
        <w:t xml:space="preserve"> (su būtinais (atitinkamais) pakeitimais) atsižvelgta ir nagrinė</w:t>
      </w:r>
      <w:r w:rsidR="003C6E28" w:rsidRPr="00C63744">
        <w:rPr>
          <w:rFonts w:asciiTheme="minorHAnsi" w:eastAsiaTheme="majorEastAsia" w:hAnsiTheme="minorHAnsi" w:cstheme="minorHAnsi"/>
          <w:sz w:val="22"/>
          <w:szCs w:val="22"/>
        </w:rPr>
        <w:t xml:space="preserve">toje </w:t>
      </w:r>
      <w:r w:rsidRPr="00C63744">
        <w:rPr>
          <w:rFonts w:asciiTheme="minorHAnsi" w:eastAsiaTheme="majorEastAsia" w:hAnsiTheme="minorHAnsi" w:cstheme="minorHAnsi"/>
          <w:sz w:val="22"/>
          <w:szCs w:val="22"/>
        </w:rPr>
        <w:t>byloje.</w:t>
      </w:r>
    </w:p>
    <w:p w14:paraId="5F51E903" w14:textId="77777777" w:rsidR="00262421" w:rsidRPr="008D562A" w:rsidRDefault="00262421" w:rsidP="00262421">
      <w:pPr>
        <w:ind w:firstLine="567"/>
        <w:jc w:val="both"/>
        <w:rPr>
          <w:rFonts w:asciiTheme="minorHAnsi" w:eastAsiaTheme="majorEastAsia" w:hAnsiTheme="minorHAnsi" w:cstheme="minorHAnsi"/>
          <w:sz w:val="22"/>
          <w:szCs w:val="22"/>
          <w:u w:val="single"/>
        </w:rPr>
      </w:pPr>
      <w:r w:rsidRPr="00C63744">
        <w:rPr>
          <w:rFonts w:asciiTheme="minorHAnsi" w:eastAsiaTheme="majorEastAsia" w:hAnsiTheme="minorHAnsi" w:cstheme="minorHAnsi"/>
          <w:sz w:val="22"/>
          <w:szCs w:val="22"/>
        </w:rPr>
        <w:t xml:space="preserve">Dėl to konstatuota, kad </w:t>
      </w:r>
      <w:r w:rsidR="007637D7" w:rsidRPr="008D562A">
        <w:rPr>
          <w:rFonts w:asciiTheme="minorHAnsi" w:eastAsiaTheme="majorEastAsia" w:hAnsiTheme="minorHAnsi" w:cstheme="minorHAnsi"/>
          <w:sz w:val="22"/>
          <w:szCs w:val="22"/>
          <w:u w:val="single"/>
        </w:rPr>
        <w:t>pareiškėjo prašomos ištirti (terminuoto galiojimo) Tarybos sprendimų nuostatos nebegalioja (prilygintinos nebegaliojančioms teisės aktų nuostatoms), nes jos nebegali būti taikomos, jomis reguliuoti santykiai yra pasibaigę ir jokia teisėkūros subjekto intervencija į atitinkamą teisinį reguliavimą nebebūtų galima. Tokio vertinimo nepaneigia ir negali paneigti vien hipotetiškai ateityje galintys kilti ginčai, pavyzdžiui, mokesčių mokėtojui netinkamai vykdžius pareigą apskaičiuoti, deklaruoti ir sumokėti NTM į valstybės biudžetą arba mokesčio mokėtojui siekiant patikslinti jau pateiktą aptariamo mokesčio deklaraciją ir pan.</w:t>
      </w:r>
    </w:p>
    <w:p w14:paraId="3916C273" w14:textId="7DAB0158" w:rsidR="007637D7" w:rsidRPr="00C63744" w:rsidRDefault="00262421" w:rsidP="00262421">
      <w:pPr>
        <w:ind w:firstLine="567"/>
        <w:jc w:val="both"/>
        <w:rPr>
          <w:rFonts w:asciiTheme="minorHAnsi" w:eastAsiaTheme="majorEastAsia" w:hAnsiTheme="minorHAnsi" w:cstheme="minorHAnsi"/>
          <w:sz w:val="22"/>
          <w:szCs w:val="22"/>
        </w:rPr>
      </w:pPr>
      <w:r w:rsidRPr="008D562A">
        <w:rPr>
          <w:rFonts w:asciiTheme="minorHAnsi" w:eastAsiaTheme="majorEastAsia" w:hAnsiTheme="minorHAnsi" w:cstheme="minorHAnsi"/>
          <w:sz w:val="22"/>
          <w:szCs w:val="22"/>
        </w:rPr>
        <w:t>Jeigu norminis administracinis aktas yra negaliojantis (prilyginamas negaliojančiam), tada teismo sprendimas byloje pagal abstraktų pareiškimą (dėl šio akto pripažinimo neteisėtu nuo teismo sprendimo paskelbimo) negali sukelti jokių teisinių padarinių, kadangi teismo sprendimo paskelbimo metu toks aktas nebegalėjo būti taikomas dėl to, kad yra pasibaigę santykiai, kuriems jis yra taikytinas.</w:t>
      </w:r>
      <w:r w:rsidRPr="00C63744">
        <w:rPr>
          <w:rFonts w:asciiTheme="minorHAnsi" w:eastAsiaTheme="majorEastAsia" w:hAnsiTheme="minorHAnsi" w:cstheme="minorHAnsi"/>
          <w:sz w:val="22"/>
          <w:szCs w:val="22"/>
        </w:rPr>
        <w:t xml:space="preserve"> Be to, nagrinėtu atveju nebuvo nustatyta jokių objektyvių ir išskirtinių aplinkybių, kurios suponuotų poreikį taikyti ABTĮ 118 straipsnio 2 dalies, pagal kurią administracinis teismas, atsižvelgdamas į konkrečias bylos aplinkybes ir įvertinęs neigiamų teisinių pasekmių tikimybę, savo sprendimu gali nustatyti, kad pripažintas neteisėtu norminis administracinis aktas (ar jo dalis) negali būti taikomas nuo jo priėmimo dienos, nuostatas.</w:t>
      </w:r>
    </w:p>
    <w:p w14:paraId="245F8C46" w14:textId="7978FABB" w:rsidR="00262421" w:rsidRPr="00C63744" w:rsidRDefault="00262421" w:rsidP="00262421">
      <w:pPr>
        <w:ind w:firstLine="567"/>
        <w:jc w:val="both"/>
        <w:rPr>
          <w:rFonts w:asciiTheme="minorHAnsi" w:eastAsiaTheme="majorEastAsia" w:hAnsiTheme="minorHAnsi" w:cstheme="minorHAnsi"/>
          <w:sz w:val="22"/>
          <w:szCs w:val="22"/>
        </w:rPr>
      </w:pPr>
      <w:r w:rsidRPr="00C63744">
        <w:rPr>
          <w:rFonts w:asciiTheme="minorHAnsi" w:eastAsiaTheme="majorEastAsia" w:hAnsiTheme="minorHAnsi" w:cstheme="minorHAnsi"/>
          <w:sz w:val="22"/>
          <w:szCs w:val="22"/>
        </w:rPr>
        <w:t>Atsižvelgus į tai, kas išdėstyta, pirmosios instancijos teismo sprendimas, kuriuo pareiškėjo pareiškimas atmestas,</w:t>
      </w:r>
      <w:r w:rsidR="008D562A">
        <w:rPr>
          <w:rFonts w:asciiTheme="minorHAnsi" w:eastAsiaTheme="majorEastAsia" w:hAnsiTheme="minorHAnsi" w:cstheme="minorHAnsi"/>
          <w:sz w:val="22"/>
          <w:szCs w:val="22"/>
        </w:rPr>
        <w:t xml:space="preserve"> </w:t>
      </w:r>
      <w:r w:rsidRPr="00C63744">
        <w:rPr>
          <w:rFonts w:asciiTheme="minorHAnsi" w:eastAsiaTheme="majorEastAsia" w:hAnsiTheme="minorHAnsi" w:cstheme="minorHAnsi"/>
          <w:sz w:val="22"/>
          <w:szCs w:val="22"/>
        </w:rPr>
        <w:t>panaikintas ir norminė administracinė byla nutraukta.</w:t>
      </w:r>
    </w:p>
    <w:p w14:paraId="3AB02F62" w14:textId="14169A0C" w:rsidR="00262421" w:rsidRPr="00C63744" w:rsidRDefault="00262421" w:rsidP="00262421">
      <w:pPr>
        <w:jc w:val="both"/>
        <w:rPr>
          <w:rFonts w:asciiTheme="minorHAnsi" w:eastAsiaTheme="majorEastAsia" w:hAnsiTheme="minorHAnsi" w:cstheme="minorHAnsi"/>
          <w:sz w:val="22"/>
          <w:szCs w:val="22"/>
        </w:rPr>
      </w:pPr>
    </w:p>
    <w:p w14:paraId="5632BBF9" w14:textId="66C5AD91" w:rsidR="00262421" w:rsidRPr="00C63744" w:rsidRDefault="1686D173" w:rsidP="4FF885D0">
      <w:pPr>
        <w:jc w:val="both"/>
        <w:rPr>
          <w:rFonts w:asciiTheme="minorHAnsi" w:eastAsiaTheme="majorEastAsia" w:hAnsiTheme="minorHAnsi" w:cstheme="minorBidi"/>
          <w:sz w:val="22"/>
          <w:szCs w:val="22"/>
        </w:rPr>
      </w:pPr>
      <w:r w:rsidRPr="4FF885D0">
        <w:rPr>
          <w:rFonts w:asciiTheme="minorHAnsi" w:eastAsiaTheme="majorEastAsia" w:hAnsiTheme="minorHAnsi" w:cstheme="minorBidi"/>
          <w:sz w:val="22"/>
          <w:szCs w:val="22"/>
        </w:rPr>
        <w:t xml:space="preserve">Išplėstinės teisėjų kolegijos </w:t>
      </w:r>
      <w:r w:rsidR="00262421" w:rsidRPr="4FF885D0">
        <w:rPr>
          <w:rFonts w:asciiTheme="minorHAnsi" w:eastAsiaTheme="majorEastAsia" w:hAnsiTheme="minorHAnsi" w:cstheme="minorBidi"/>
          <w:sz w:val="22"/>
          <w:szCs w:val="22"/>
        </w:rPr>
        <w:t>2021 m. gegužės 12 d. nutartis administracinėje byloje Nr. eA-164-968/2021</w:t>
      </w:r>
    </w:p>
    <w:p w14:paraId="1609A36E" w14:textId="476E75D3" w:rsidR="00262421" w:rsidRPr="00C63744" w:rsidRDefault="00262421" w:rsidP="00262421">
      <w:pPr>
        <w:jc w:val="both"/>
        <w:rPr>
          <w:rFonts w:asciiTheme="minorHAnsi" w:eastAsiaTheme="majorEastAsia" w:hAnsiTheme="minorHAnsi" w:cstheme="minorHAnsi"/>
          <w:sz w:val="22"/>
          <w:szCs w:val="22"/>
        </w:rPr>
      </w:pPr>
      <w:r w:rsidRPr="00C63744">
        <w:rPr>
          <w:rFonts w:asciiTheme="minorHAnsi" w:eastAsiaTheme="majorEastAsia" w:hAnsiTheme="minorHAnsi" w:cstheme="minorHAnsi"/>
          <w:sz w:val="22"/>
          <w:szCs w:val="22"/>
        </w:rPr>
        <w:t>Teisminio proceso Nr. 3-63-3-00278-2020-6</w:t>
      </w:r>
    </w:p>
    <w:p w14:paraId="422070DC" w14:textId="73AB00E8" w:rsidR="00262421" w:rsidRPr="00C63744" w:rsidRDefault="00262421" w:rsidP="7E01F9B6">
      <w:pPr>
        <w:jc w:val="both"/>
        <w:rPr>
          <w:rFonts w:asciiTheme="minorHAnsi" w:eastAsiaTheme="majorEastAsia" w:hAnsiTheme="minorHAnsi" w:cstheme="minorBidi"/>
          <w:sz w:val="22"/>
          <w:szCs w:val="22"/>
        </w:rPr>
      </w:pPr>
      <w:r w:rsidRPr="7E01F9B6">
        <w:rPr>
          <w:rFonts w:asciiTheme="minorHAnsi" w:eastAsiaTheme="majorEastAsia" w:hAnsiTheme="minorHAnsi" w:cstheme="minorBidi"/>
          <w:sz w:val="22"/>
          <w:szCs w:val="22"/>
        </w:rPr>
        <w:t>Procesinio sprendimo kategorijos: 4.2; 12.17; 43.5.1.1; 57.6</w:t>
      </w:r>
    </w:p>
    <w:p w14:paraId="024EBBA5" w14:textId="59281BAB" w:rsidR="00262421" w:rsidRPr="00C63744" w:rsidRDefault="00984C35" w:rsidP="00262421">
      <w:pPr>
        <w:jc w:val="both"/>
        <w:rPr>
          <w:rFonts w:asciiTheme="minorHAnsi" w:eastAsiaTheme="majorEastAsia" w:hAnsiTheme="minorHAnsi" w:cstheme="minorHAnsi"/>
          <w:sz w:val="22"/>
          <w:szCs w:val="22"/>
        </w:rPr>
      </w:pPr>
      <w:hyperlink r:id="rId18" w:history="1">
        <w:r w:rsidR="00262421" w:rsidRPr="00C63744">
          <w:rPr>
            <w:rStyle w:val="Hyperlink"/>
            <w:rFonts w:asciiTheme="minorHAnsi" w:eastAsiaTheme="majorEastAsia" w:hAnsiTheme="minorHAnsi" w:cstheme="minorHAnsi"/>
            <w:sz w:val="22"/>
            <w:szCs w:val="22"/>
          </w:rPr>
          <w:t>Prieiga internete</w:t>
        </w:r>
      </w:hyperlink>
    </w:p>
    <w:p w14:paraId="0D762059" w14:textId="77777777" w:rsidR="007637D7" w:rsidRPr="00C63744" w:rsidRDefault="007637D7" w:rsidP="007637D7">
      <w:pPr>
        <w:ind w:firstLine="567"/>
        <w:jc w:val="both"/>
        <w:rPr>
          <w:rFonts w:asciiTheme="minorHAnsi" w:eastAsiaTheme="majorEastAsia" w:hAnsiTheme="minorHAnsi" w:cstheme="minorHAnsi"/>
          <w:sz w:val="22"/>
          <w:szCs w:val="22"/>
        </w:rPr>
      </w:pPr>
    </w:p>
    <w:p w14:paraId="316C8AA4" w14:textId="77777777" w:rsidR="003A5988" w:rsidRPr="00C63744" w:rsidRDefault="003A5988" w:rsidP="003A5988">
      <w:pPr>
        <w:pStyle w:val="Heading1"/>
        <w:rPr>
          <w:rFonts w:asciiTheme="minorHAnsi" w:hAnsiTheme="minorHAnsi" w:cstheme="minorHAnsi"/>
          <w:b w:val="0"/>
          <w:bCs/>
        </w:rPr>
      </w:pPr>
      <w:bookmarkStart w:id="31" w:name="_Toc78987896"/>
      <w:bookmarkStart w:id="32" w:name="_Toc462149971"/>
      <w:r w:rsidRPr="00C63744">
        <w:rPr>
          <w:rFonts w:asciiTheme="minorHAnsi" w:hAnsiTheme="minorHAnsi" w:cstheme="minorHAnsi"/>
          <w:bCs/>
        </w:rPr>
        <w:t>6. Sveikatos apsauga</w:t>
      </w:r>
      <w:bookmarkEnd w:id="31"/>
      <w:r w:rsidRPr="00C63744">
        <w:rPr>
          <w:rFonts w:asciiTheme="minorHAnsi" w:hAnsiTheme="minorHAnsi" w:cstheme="minorHAnsi"/>
          <w:bCs/>
        </w:rPr>
        <w:t xml:space="preserve"> </w:t>
      </w:r>
    </w:p>
    <w:p w14:paraId="2C0F8827" w14:textId="76B13563" w:rsidR="003A5988" w:rsidRPr="00C63744" w:rsidRDefault="003A5988" w:rsidP="003A5988">
      <w:pPr>
        <w:ind w:firstLine="567"/>
        <w:rPr>
          <w:rFonts w:asciiTheme="minorHAnsi" w:hAnsiTheme="minorHAnsi" w:cstheme="minorHAnsi"/>
          <w:b/>
          <w:bCs/>
          <w:sz w:val="22"/>
          <w:szCs w:val="22"/>
          <w:u w:val="single"/>
        </w:rPr>
      </w:pPr>
      <w:r w:rsidRPr="00C63744">
        <w:rPr>
          <w:rFonts w:asciiTheme="minorHAnsi" w:hAnsiTheme="minorHAnsi" w:cstheme="minorHAnsi"/>
          <w:b/>
          <w:bCs/>
          <w:sz w:val="22"/>
          <w:szCs w:val="22"/>
          <w:u w:val="single"/>
        </w:rPr>
        <w:t xml:space="preserve">6.4. </w:t>
      </w:r>
      <w:r w:rsidR="001C40E4" w:rsidRPr="00C63744">
        <w:rPr>
          <w:rFonts w:asciiTheme="minorHAnsi" w:hAnsiTheme="minorHAnsi" w:cstheme="minorHAnsi"/>
          <w:b/>
          <w:bCs/>
          <w:sz w:val="22"/>
          <w:szCs w:val="22"/>
          <w:u w:val="single"/>
        </w:rPr>
        <w:t xml:space="preserve">Sveikatinimo </w:t>
      </w:r>
      <w:r w:rsidRPr="00C63744">
        <w:rPr>
          <w:rFonts w:asciiTheme="minorHAnsi" w:hAnsiTheme="minorHAnsi" w:cstheme="minorHAnsi"/>
          <w:b/>
          <w:bCs/>
          <w:sz w:val="22"/>
          <w:szCs w:val="22"/>
          <w:u w:val="single"/>
        </w:rPr>
        <w:t>veiklos valstybinis valdymas</w:t>
      </w:r>
    </w:p>
    <w:p w14:paraId="6AE6FA16" w14:textId="77777777" w:rsidR="003A5988" w:rsidRPr="00C63744" w:rsidRDefault="003A5988" w:rsidP="003A5988">
      <w:pPr>
        <w:ind w:firstLine="1134"/>
        <w:rPr>
          <w:rFonts w:asciiTheme="minorHAnsi" w:hAnsiTheme="minorHAnsi" w:cstheme="minorHAnsi"/>
          <w:b/>
          <w:bCs/>
          <w:sz w:val="22"/>
          <w:szCs w:val="22"/>
          <w:u w:val="single"/>
        </w:rPr>
      </w:pPr>
      <w:r w:rsidRPr="00C63744">
        <w:rPr>
          <w:rFonts w:asciiTheme="minorHAnsi" w:hAnsiTheme="minorHAnsi" w:cstheme="minorHAnsi"/>
          <w:b/>
          <w:bCs/>
          <w:sz w:val="22"/>
          <w:szCs w:val="22"/>
          <w:u w:val="single"/>
        </w:rPr>
        <w:t>6.4.1. Asmens sveikatos priežiūros paslaugų teikimas ir šių paslaugų apmokėjimas</w:t>
      </w:r>
    </w:p>
    <w:p w14:paraId="3A15077E" w14:textId="77777777" w:rsidR="003A5988" w:rsidRPr="00C63744" w:rsidRDefault="003A5988" w:rsidP="003A5988">
      <w:pPr>
        <w:rPr>
          <w:rFonts w:asciiTheme="minorHAnsi" w:hAnsiTheme="minorHAnsi" w:cstheme="minorHAnsi"/>
          <w:b/>
          <w:bCs/>
          <w:sz w:val="22"/>
          <w:szCs w:val="22"/>
          <w:u w:val="single"/>
        </w:rPr>
      </w:pPr>
    </w:p>
    <w:p w14:paraId="53CD3D05" w14:textId="77777777" w:rsidR="003A5988" w:rsidRPr="00C63744" w:rsidRDefault="003A5988" w:rsidP="003A5988">
      <w:pPr>
        <w:jc w:val="both"/>
        <w:outlineLvl w:val="1"/>
        <w:rPr>
          <w:rFonts w:asciiTheme="minorHAnsi" w:eastAsia="Calibri" w:hAnsiTheme="minorHAnsi" w:cstheme="minorHAnsi"/>
          <w:i/>
          <w:sz w:val="22"/>
          <w:szCs w:val="22"/>
        </w:rPr>
      </w:pPr>
      <w:bookmarkStart w:id="33" w:name="_Toc78987897"/>
      <w:r w:rsidRPr="00C63744">
        <w:rPr>
          <w:rFonts w:asciiTheme="minorHAnsi" w:eastAsia="Calibri" w:hAnsiTheme="minorHAnsi" w:cstheme="minorHAnsi"/>
          <w:i/>
          <w:sz w:val="22"/>
          <w:szCs w:val="22"/>
        </w:rPr>
        <w:t xml:space="preserve">Dėl pareigos </w:t>
      </w:r>
      <w:r w:rsidRPr="00C63744">
        <w:rPr>
          <w:rFonts w:asciiTheme="minorHAnsi" w:eastAsia="Calibri" w:hAnsiTheme="minorHAnsi" w:cstheme="minorHAnsi"/>
          <w:i/>
          <w:iCs/>
          <w:sz w:val="22"/>
          <w:szCs w:val="22"/>
        </w:rPr>
        <w:t>pacientą aiškiai ir suprantamai informuoti, už ką jis papildomai sumoka, turėdamas teisę gauti nemokamas medicinos paslaugas</w:t>
      </w:r>
      <w:bookmarkEnd w:id="33"/>
      <w:r w:rsidRPr="00C63744">
        <w:rPr>
          <w:rFonts w:asciiTheme="minorHAnsi" w:hAnsiTheme="minorHAnsi" w:cstheme="minorHAnsi"/>
          <w:iCs/>
          <w:color w:val="000000"/>
          <w:sz w:val="22"/>
          <w:szCs w:val="22"/>
        </w:rPr>
        <w:t xml:space="preserve"> </w:t>
      </w:r>
    </w:p>
    <w:p w14:paraId="03AAD744" w14:textId="77777777" w:rsidR="003A5988" w:rsidRPr="00C63744" w:rsidRDefault="003A5988" w:rsidP="003A5988">
      <w:pPr>
        <w:jc w:val="both"/>
        <w:rPr>
          <w:rFonts w:asciiTheme="minorHAnsi" w:hAnsiTheme="minorHAnsi" w:cstheme="minorHAnsi"/>
          <w:color w:val="000000"/>
          <w:sz w:val="22"/>
          <w:szCs w:val="22"/>
        </w:rPr>
      </w:pPr>
    </w:p>
    <w:p w14:paraId="3B01C21C" w14:textId="77777777" w:rsidR="00A93CAA" w:rsidRPr="00C63744" w:rsidRDefault="003A5988" w:rsidP="00A93CAA">
      <w:pPr>
        <w:ind w:firstLine="567"/>
        <w:jc w:val="both"/>
        <w:rPr>
          <w:rFonts w:asciiTheme="minorHAnsi" w:hAnsiTheme="minorHAnsi" w:cstheme="minorBidi"/>
          <w:color w:val="000000"/>
          <w:sz w:val="22"/>
          <w:szCs w:val="22"/>
        </w:rPr>
      </w:pPr>
      <w:r w:rsidRPr="00C63744">
        <w:rPr>
          <w:rFonts w:asciiTheme="minorHAnsi" w:hAnsiTheme="minorHAnsi" w:cstheme="minorHAnsi"/>
          <w:color w:val="000000"/>
          <w:sz w:val="22"/>
          <w:szCs w:val="22"/>
        </w:rPr>
        <w:t>Nagrinėtu atveju ginčas kilo dėl Vilniaus teritorinės ligonių kasos (toliau – TLK) sprendimo, kuriuo 30 dienų buvo sustabdyta sutarties tarp pareiškėjo UAB Baltijos ir Amerikos terapijos ir chirurgijos klinikos (toliau – Klinika) ir Vilniaus TLK dalis dėl dienos chirurgijos paslaugų „Kelio artroskopija“ vykdymas,</w:t>
      </w:r>
      <w:r w:rsidRPr="00C63744">
        <w:rPr>
          <w:rFonts w:asciiTheme="minorHAnsi" w:hAnsiTheme="minorHAnsi" w:cstheme="minorHAnsi"/>
          <w:iCs/>
          <w:color w:val="000000"/>
          <w:sz w:val="22"/>
          <w:szCs w:val="22"/>
        </w:rPr>
        <w:t xml:space="preserve"> pagrįstumo ir teisėtumo.</w:t>
      </w:r>
      <w:r w:rsidRPr="00C63744">
        <w:rPr>
          <w:rFonts w:asciiTheme="minorHAnsi" w:hAnsiTheme="minorHAnsi" w:cstheme="minorHAnsi"/>
          <w:sz w:val="22"/>
          <w:szCs w:val="22"/>
          <w:lang w:eastAsia="en-US"/>
        </w:rPr>
        <w:t xml:space="preserve"> </w:t>
      </w:r>
      <w:r w:rsidR="00A93CAA" w:rsidRPr="406231B6">
        <w:rPr>
          <w:rFonts w:asciiTheme="minorHAnsi" w:hAnsiTheme="minorHAnsi" w:cstheme="minorBidi"/>
          <w:color w:val="000000" w:themeColor="text1"/>
          <w:sz w:val="22"/>
          <w:szCs w:val="22"/>
        </w:rPr>
        <w:t xml:space="preserve">Ginčytu sprendimu pareiškėjas buvo informuotas, jog sutarties vykdymas sustabdytas, nes pareiškėjas neįvykdė ekspertizės pažymos 10.1 punkte nustatyto įpareigojimo </w:t>
      </w:r>
      <w:bookmarkStart w:id="34" w:name="Buk_19"/>
      <w:r w:rsidR="00A93CAA">
        <w:rPr>
          <w:rFonts w:asciiTheme="minorHAnsi" w:hAnsiTheme="minorHAnsi" w:cstheme="minorBidi"/>
          <w:color w:val="000000" w:themeColor="text1"/>
          <w:sz w:val="22"/>
          <w:szCs w:val="22"/>
        </w:rPr>
        <w:t>pacientui</w:t>
      </w:r>
      <w:r w:rsidR="00A93CAA" w:rsidRPr="406231B6">
        <w:rPr>
          <w:rFonts w:asciiTheme="minorHAnsi" w:hAnsiTheme="minorHAnsi" w:cstheme="minorBidi"/>
          <w:color w:val="000000" w:themeColor="text1"/>
          <w:sz w:val="22"/>
          <w:szCs w:val="22"/>
        </w:rPr>
        <w:t xml:space="preserve"> </w:t>
      </w:r>
      <w:bookmarkEnd w:id="34"/>
      <w:r w:rsidR="00A93CAA" w:rsidRPr="406231B6">
        <w:rPr>
          <w:rFonts w:asciiTheme="minorHAnsi" w:hAnsiTheme="minorHAnsi" w:cstheme="minorBidi"/>
          <w:color w:val="000000" w:themeColor="text1"/>
          <w:sz w:val="22"/>
          <w:szCs w:val="22"/>
        </w:rPr>
        <w:t xml:space="preserve">grąžinti 390 Eur. </w:t>
      </w:r>
    </w:p>
    <w:p w14:paraId="41992AB6" w14:textId="77777777" w:rsidR="003A5988" w:rsidRPr="00C63744" w:rsidRDefault="003A5988" w:rsidP="003A5988">
      <w:pPr>
        <w:ind w:firstLine="567"/>
        <w:jc w:val="both"/>
        <w:rPr>
          <w:rFonts w:asciiTheme="minorHAnsi" w:hAnsiTheme="minorHAnsi" w:cstheme="minorHAnsi"/>
          <w:iCs/>
          <w:color w:val="000000"/>
          <w:sz w:val="22"/>
          <w:szCs w:val="22"/>
        </w:rPr>
      </w:pPr>
      <w:r w:rsidRPr="00C63744">
        <w:rPr>
          <w:rFonts w:asciiTheme="minorHAnsi" w:hAnsiTheme="minorHAnsi" w:cstheme="minorHAnsi"/>
          <w:iCs/>
          <w:color w:val="000000"/>
          <w:sz w:val="22"/>
          <w:szCs w:val="22"/>
        </w:rPr>
        <w:t>Pirmosios instancijos teismas, skundžiamu sprendimu konstatavęs Vilniaus TLK sprendimo pagrįstumą ir teisėtumą, pareiškėjo skundą atmetė. Pareiškėjas, nesutikdamas su teismo sprendimu, padavė apeliacinį skundą.</w:t>
      </w:r>
    </w:p>
    <w:p w14:paraId="5AD62C54" w14:textId="388C576B" w:rsidR="003A5988" w:rsidRPr="00C63744" w:rsidRDefault="003A5988" w:rsidP="003A5988">
      <w:pPr>
        <w:ind w:firstLine="567"/>
        <w:jc w:val="both"/>
        <w:rPr>
          <w:rFonts w:asciiTheme="minorHAnsi" w:hAnsiTheme="minorHAnsi" w:cstheme="minorHAnsi"/>
          <w:iCs/>
          <w:color w:val="000000"/>
          <w:sz w:val="22"/>
          <w:szCs w:val="22"/>
        </w:rPr>
      </w:pPr>
      <w:r w:rsidRPr="00C63744">
        <w:rPr>
          <w:rFonts w:asciiTheme="minorHAnsi" w:hAnsiTheme="minorHAnsi" w:cstheme="minorHAnsi"/>
          <w:iCs/>
          <w:color w:val="000000"/>
          <w:sz w:val="22"/>
          <w:szCs w:val="22"/>
        </w:rPr>
        <w:t xml:space="preserve">LVAT teisėjų kolegija sutiko su Vilniaus TLK ir pirmosios instancijos teismo išvadomis, kad pareiškėjas tinkamai neįgyvendino Mokamų asmens sveikatos priežiūros paslaugų teikimo ir apmokėjimo tvarkos (toliau – Tvarka) 9.4 papunktyje įvirtintų reikalavimų. Darydama tokią išvadą teisėjų kolegija pirmiausiai atsižvelgė į tai, kad paciento pasirašytas sutikimas „Dėl mokesčio už pagerintą slaugą“, parengtas lietuvių kalba, yra neinformatyvus ir abstraktaus pobūdžio, nes iš jo visiškai neaišku, kada taikoma pagerinta slauga, ar tai yra atskira paslauga, ar sudėtinė kelio artroskopinės operacijos dalis. Paciento pasirašytame sutikime nėra detalizuoti brangiau kainuojančių paslaugų ir Privalomojo sveikatos draudimo fondo (toliau – PSDF) biudžeto lėšomis apmokamų sveikatos priežiūros paslaugų kainų, kiekio, pranašumo skirtumai; sutikime tik bendrai nurodoma, nuo ko priklauso pagerintos slaugos dydis, tačiau nėra aišku, kokias konkrečiai brangiau kainuojančias paslaugas iš nurodytų šiuo konkrečiu atveju gauna pacientas, pasirinkdamas ir mokėdamas 390 Eur sumą. Pacientui pateiktoje sąskaitoje faktūroje anglų kalba 466 Eur sumai, kurią jis apmokėjo, detalizuotos paslaugos: kelio artroskopija (390 Eur), optopedo konsultacija (60 Eur), pagerinta slauga (14 Eur), vaistai (2 Eur); o patikrinimo metu pateiktoje kitoje sąskaitoje (tuo pačiu numeriu) lietuvių kalba detalizuotos paslaugos: artroskopinė kelio operacija su TLK (00 Eur), pagerinta slauga artroskopinės kelio operacijos metu (390 Eur), ortopedo konsultacija be TLK (60 Eur), pagerinta slauga gyd. BPS (14 Eur), medikamentai (2 Eur). Pareiškėjo teiginiai, kad neatitikimai sąskaitose yra vertimo klaida, nepatvirtina fakto, jog pacientas 390 Eur sumokėjo už pagerintą slaugą. Kaip matyti iš paciento kreipimosi į Vilniaus TLK, jis buvo įsitikinęs, jog 390 Eur apmokėjo už artroskopinę operaciją, kas sudaro pagrindą vertinti, jog </w:t>
      </w:r>
      <w:r w:rsidRPr="00C63744">
        <w:rPr>
          <w:rFonts w:asciiTheme="minorHAnsi" w:hAnsiTheme="minorHAnsi" w:cstheme="minorHAnsi"/>
          <w:iCs/>
          <w:color w:val="000000"/>
          <w:sz w:val="22"/>
          <w:szCs w:val="22"/>
          <w:u w:val="single"/>
        </w:rPr>
        <w:t>pacientas nebuvo aiškiai ir suprantamai informuotas, už ką jis, turėdamas teisę gauti nemokamas medicinos paslaugas, papildomai sumokėjo</w:t>
      </w:r>
      <w:r w:rsidRPr="00C63744">
        <w:rPr>
          <w:rFonts w:asciiTheme="minorHAnsi" w:hAnsiTheme="minorHAnsi" w:cstheme="minorHAnsi"/>
          <w:iCs/>
          <w:color w:val="000000"/>
          <w:sz w:val="22"/>
          <w:szCs w:val="22"/>
        </w:rPr>
        <w:t xml:space="preserve">. </w:t>
      </w:r>
    </w:p>
    <w:p w14:paraId="656F69CE" w14:textId="38C8231F" w:rsidR="003A5988" w:rsidRPr="00C63744" w:rsidRDefault="003A5988" w:rsidP="003A5988">
      <w:pPr>
        <w:ind w:firstLine="567"/>
        <w:jc w:val="both"/>
        <w:rPr>
          <w:rFonts w:asciiTheme="minorHAnsi" w:hAnsiTheme="minorHAnsi" w:cstheme="minorHAnsi"/>
          <w:iCs/>
          <w:color w:val="000000"/>
          <w:sz w:val="22"/>
          <w:szCs w:val="22"/>
        </w:rPr>
      </w:pPr>
      <w:r w:rsidRPr="00C63744">
        <w:rPr>
          <w:rFonts w:asciiTheme="minorHAnsi" w:hAnsiTheme="minorHAnsi" w:cstheme="minorHAnsi"/>
          <w:iCs/>
          <w:color w:val="000000"/>
          <w:sz w:val="22"/>
          <w:szCs w:val="22"/>
        </w:rPr>
        <w:t>Teisėjų kolegija pažymėjo, kad tarp paciento ir Klinikos sudarytoje Asmens sveikatos priežiūros paslaugų teikimo sutartyje nėra nurodytos sąlygos apie paciento supažindinimą su skirtumais tarp Klinikos teikiamos brangiau kainuojančios paslaugos ir PSDF biudžeto lėšomis kompensuojamos paslaugos. Tarp paciento</w:t>
      </w:r>
      <w:bookmarkStart w:id="35" w:name="Buk_23"/>
      <w:r w:rsidRPr="00C63744">
        <w:rPr>
          <w:rFonts w:asciiTheme="minorHAnsi" w:hAnsiTheme="minorHAnsi" w:cstheme="minorHAnsi"/>
          <w:iCs/>
          <w:color w:val="000000"/>
          <w:sz w:val="22"/>
          <w:szCs w:val="22"/>
        </w:rPr>
        <w:t xml:space="preserve"> </w:t>
      </w:r>
      <w:bookmarkEnd w:id="35"/>
      <w:r w:rsidRPr="00C63744">
        <w:rPr>
          <w:rFonts w:asciiTheme="minorHAnsi" w:hAnsiTheme="minorHAnsi" w:cstheme="minorHAnsi"/>
          <w:iCs/>
          <w:color w:val="000000"/>
          <w:sz w:val="22"/>
          <w:szCs w:val="22"/>
        </w:rPr>
        <w:t xml:space="preserve">ir Klinikos sudaryta paslaugų teikimo sutartis yra bendro pobūdžio, joje nėra individualiai aptartos pacientui teiktinos paslaugos, skirtinas gydymas ir pan. </w:t>
      </w:r>
      <w:r w:rsidRPr="00C63744">
        <w:rPr>
          <w:rFonts w:asciiTheme="minorHAnsi" w:hAnsiTheme="minorHAnsi" w:cstheme="minorHAnsi"/>
          <w:iCs/>
          <w:color w:val="000000"/>
          <w:sz w:val="22"/>
          <w:szCs w:val="22"/>
          <w:u w:val="single"/>
        </w:rPr>
        <w:t>Aplinkybė, kad pacientas savo parašu patvirtino, jog sutinka su bendromis Klinikos paslaugų teikimo sąlygomis, nesudaro pagrindo sutikti su pareiškėjo teiginiais, kad Tvarkos 9.4 papunktyje įtvirtintą informavimo pareigą jis įgyvendino tinkamai. Tvarkos 9.4 papunktyje aiškiai nurodyta, jog LNSS įstaiga turi užtikrinti, kad pacientas, supažindintas su nemokamų paslaugų, vaistų, medicinos pagalbos priemonių, medžiagų, procedūrų ir brangiau kainuojančių paslaugų, vaistų, medicinos pagalbos priemonių, medžiagų, procedūrų skirtumais, savo pasirinkimą medicinos dokumentuose patvirtintų raštu</w:t>
      </w:r>
      <w:r w:rsidRPr="00C63744">
        <w:rPr>
          <w:rFonts w:asciiTheme="minorHAnsi" w:hAnsiTheme="minorHAnsi" w:cstheme="minorHAnsi"/>
          <w:iCs/>
          <w:color w:val="000000"/>
          <w:sz w:val="22"/>
          <w:szCs w:val="22"/>
        </w:rPr>
        <w:t xml:space="preserve">. Nei paciento pasirašyta Asmens sveikatos priežiūros paslaugų teikimo sutartis, nei sutikimas „Dėl mokesčio už pagerintą slaugą“, nei pareiškėjo teiginiai apie pacientui žodžiu suteiktą visą būtiną informaciją taip pat nesudarė pagrindo pripažinti, kad Klinika tinkamai įgyvendino </w:t>
      </w:r>
      <w:bookmarkStart w:id="36" w:name="_Hlk71812324"/>
      <w:r w:rsidRPr="00C63744">
        <w:rPr>
          <w:rFonts w:asciiTheme="minorHAnsi" w:hAnsiTheme="minorHAnsi" w:cstheme="minorHAnsi"/>
          <w:iCs/>
          <w:color w:val="000000"/>
          <w:sz w:val="22"/>
          <w:szCs w:val="22"/>
        </w:rPr>
        <w:t>Tvarkos 9.4 papunkčio reikalavimus</w:t>
      </w:r>
      <w:bookmarkEnd w:id="36"/>
      <w:r w:rsidRPr="00C63744">
        <w:rPr>
          <w:rFonts w:asciiTheme="minorHAnsi" w:hAnsiTheme="minorHAnsi" w:cstheme="minorHAnsi"/>
          <w:iCs/>
          <w:color w:val="000000"/>
          <w:sz w:val="22"/>
          <w:szCs w:val="22"/>
        </w:rPr>
        <w:t xml:space="preserve">. </w:t>
      </w:r>
    </w:p>
    <w:p w14:paraId="7E3AF520" w14:textId="77777777" w:rsidR="003A5988" w:rsidRPr="00C63744" w:rsidRDefault="003A5988" w:rsidP="003A5988">
      <w:pPr>
        <w:ind w:firstLine="567"/>
        <w:jc w:val="both"/>
        <w:rPr>
          <w:rFonts w:asciiTheme="minorHAnsi" w:hAnsiTheme="minorHAnsi" w:cstheme="minorHAnsi"/>
          <w:iCs/>
          <w:color w:val="000000"/>
          <w:sz w:val="22"/>
          <w:szCs w:val="22"/>
        </w:rPr>
      </w:pPr>
      <w:r w:rsidRPr="00C63744">
        <w:rPr>
          <w:rFonts w:asciiTheme="minorHAnsi" w:hAnsiTheme="minorHAnsi" w:cstheme="minorHAnsi"/>
          <w:iCs/>
          <w:color w:val="000000"/>
          <w:sz w:val="22"/>
          <w:szCs w:val="22"/>
        </w:rPr>
        <w:t>Pareiškėjo apeliacinis skundas atmestas, o pirmosios instancijos teismo sprendimas paliktas nepakeistas.</w:t>
      </w:r>
    </w:p>
    <w:p w14:paraId="36DABF0B" w14:textId="77777777" w:rsidR="003A5988" w:rsidRPr="00C63744" w:rsidRDefault="003A5988" w:rsidP="003A5988">
      <w:pPr>
        <w:ind w:firstLine="567"/>
        <w:jc w:val="both"/>
        <w:rPr>
          <w:rFonts w:asciiTheme="minorHAnsi" w:eastAsiaTheme="minorHAnsi" w:hAnsiTheme="minorHAnsi" w:cstheme="minorHAnsi"/>
          <w:color w:val="0000FF"/>
          <w:sz w:val="22"/>
          <w:szCs w:val="22"/>
          <w:u w:val="single"/>
          <w:lang w:eastAsia="en-US"/>
        </w:rPr>
      </w:pPr>
    </w:p>
    <w:p w14:paraId="00DFCA90" w14:textId="77777777" w:rsidR="003A5988" w:rsidRPr="00C63744" w:rsidRDefault="003A5988" w:rsidP="003A5988">
      <w:pPr>
        <w:jc w:val="both"/>
        <w:rPr>
          <w:rFonts w:asciiTheme="minorHAnsi" w:hAnsiTheme="minorHAnsi" w:cstheme="minorHAnsi"/>
          <w:b/>
          <w:color w:val="000000"/>
          <w:sz w:val="22"/>
          <w:szCs w:val="22"/>
        </w:rPr>
      </w:pPr>
      <w:r w:rsidRPr="00C63744">
        <w:rPr>
          <w:rFonts w:asciiTheme="minorHAnsi" w:hAnsiTheme="minorHAnsi" w:cstheme="minorHAnsi"/>
          <w:color w:val="000000"/>
          <w:sz w:val="22"/>
          <w:szCs w:val="22"/>
        </w:rPr>
        <w:t>2021 m. gegužės 19 d. nutartis administracinėje byloje</w:t>
      </w:r>
      <w:r w:rsidRPr="00C63744">
        <w:rPr>
          <w:rFonts w:asciiTheme="minorHAnsi" w:hAnsiTheme="minorHAnsi" w:cstheme="minorHAnsi"/>
          <w:color w:val="000000"/>
          <w:sz w:val="22"/>
          <w:szCs w:val="22"/>
          <w:lang w:eastAsia="en-GB"/>
        </w:rPr>
        <w:t xml:space="preserve"> </w:t>
      </w:r>
      <w:r w:rsidRPr="00C63744">
        <w:rPr>
          <w:rFonts w:asciiTheme="minorHAnsi" w:hAnsiTheme="minorHAnsi" w:cstheme="minorHAnsi"/>
          <w:color w:val="000000"/>
          <w:sz w:val="22"/>
          <w:szCs w:val="22"/>
        </w:rPr>
        <w:t>Nr. eA-1264-552/2021</w:t>
      </w:r>
    </w:p>
    <w:p w14:paraId="246AA751" w14:textId="77777777" w:rsidR="003A5988" w:rsidRPr="00C63744" w:rsidRDefault="003A5988" w:rsidP="003A5988">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Teisminio proceso Nr. 3-61-3-02717-2019-2</w:t>
      </w:r>
    </w:p>
    <w:p w14:paraId="2AA1A053" w14:textId="77777777" w:rsidR="003A5988" w:rsidRPr="00C63744" w:rsidRDefault="003A5988" w:rsidP="003A5988">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 xml:space="preserve">Procesinio sprendimo kategorija </w:t>
      </w:r>
      <w:r w:rsidRPr="00C63744">
        <w:rPr>
          <w:rFonts w:asciiTheme="minorHAnsi" w:hAnsiTheme="minorHAnsi" w:cstheme="minorHAnsi"/>
          <w:bCs/>
          <w:color w:val="000000"/>
          <w:sz w:val="22"/>
          <w:szCs w:val="22"/>
        </w:rPr>
        <w:t>6.4.1</w:t>
      </w:r>
    </w:p>
    <w:p w14:paraId="15906397" w14:textId="77777777" w:rsidR="003A5988" w:rsidRPr="00C63744" w:rsidRDefault="00984C35" w:rsidP="406231B6">
      <w:pPr>
        <w:jc w:val="both"/>
        <w:rPr>
          <w:rFonts w:asciiTheme="minorHAnsi" w:eastAsiaTheme="minorEastAsia" w:hAnsiTheme="minorHAnsi" w:cstheme="minorBidi"/>
          <w:color w:val="0000FF"/>
          <w:sz w:val="22"/>
          <w:szCs w:val="22"/>
          <w:u w:val="single"/>
          <w:lang w:eastAsia="en-US"/>
        </w:rPr>
      </w:pPr>
      <w:hyperlink r:id="rId19">
        <w:r w:rsidR="003A5988" w:rsidRPr="406231B6">
          <w:rPr>
            <w:rStyle w:val="Hyperlink"/>
            <w:rFonts w:asciiTheme="minorHAnsi" w:eastAsiaTheme="minorEastAsia" w:hAnsiTheme="minorHAnsi" w:cstheme="minorBidi"/>
            <w:sz w:val="22"/>
            <w:szCs w:val="22"/>
            <w:lang w:eastAsia="en-US"/>
          </w:rPr>
          <w:t>Prieiga internete</w:t>
        </w:r>
      </w:hyperlink>
    </w:p>
    <w:bookmarkEnd w:id="16"/>
    <w:bookmarkEnd w:id="32"/>
    <w:p w14:paraId="2273ED0F" w14:textId="58FF1583" w:rsidR="000F7ECB" w:rsidRPr="00C63744" w:rsidRDefault="000F7ECB" w:rsidP="00A93CAA">
      <w:pPr>
        <w:jc w:val="both"/>
        <w:rPr>
          <w:rFonts w:asciiTheme="minorHAnsi" w:eastAsia="Calibri" w:hAnsiTheme="minorHAnsi" w:cstheme="minorHAnsi"/>
          <w:b/>
          <w:sz w:val="22"/>
          <w:szCs w:val="22"/>
          <w:u w:val="single"/>
          <w:lang w:eastAsia="en-US"/>
        </w:rPr>
      </w:pPr>
    </w:p>
    <w:p w14:paraId="278407A9" w14:textId="77777777" w:rsidR="004978B0" w:rsidRPr="00C63744" w:rsidRDefault="004978B0" w:rsidP="007D5640">
      <w:pPr>
        <w:pStyle w:val="Heading1"/>
        <w:rPr>
          <w:rFonts w:asciiTheme="minorHAnsi" w:hAnsiTheme="minorHAnsi" w:cstheme="minorHAnsi"/>
        </w:rPr>
      </w:pPr>
      <w:bookmarkStart w:id="37" w:name="_Toc78987898"/>
      <w:r w:rsidRPr="00C63744">
        <w:rPr>
          <w:rFonts w:asciiTheme="minorHAnsi" w:hAnsiTheme="minorHAnsi" w:cstheme="minorHAnsi"/>
        </w:rPr>
        <w:t>9. Prieglobstis</w:t>
      </w:r>
      <w:bookmarkEnd w:id="37"/>
    </w:p>
    <w:p w14:paraId="0F26940C" w14:textId="77777777" w:rsidR="004978B0" w:rsidRPr="00C63744" w:rsidRDefault="004978B0" w:rsidP="004978B0">
      <w:pPr>
        <w:ind w:firstLine="567"/>
        <w:jc w:val="both"/>
        <w:rPr>
          <w:rFonts w:asciiTheme="minorHAnsi" w:hAnsiTheme="minorHAnsi" w:cstheme="minorHAnsi"/>
          <w:b/>
          <w:bCs/>
          <w:iCs/>
          <w:color w:val="000000"/>
          <w:sz w:val="22"/>
          <w:szCs w:val="22"/>
          <w:u w:val="single"/>
        </w:rPr>
      </w:pPr>
      <w:r w:rsidRPr="00C63744">
        <w:rPr>
          <w:rFonts w:asciiTheme="minorHAnsi" w:hAnsiTheme="minorHAnsi" w:cstheme="minorHAnsi"/>
          <w:b/>
          <w:bCs/>
          <w:iCs/>
          <w:color w:val="000000"/>
          <w:sz w:val="22"/>
          <w:szCs w:val="22"/>
          <w:u w:val="single"/>
        </w:rPr>
        <w:t>9.1. Prieglobsčio prašymo pateikimas ir jo nagrinėjimas</w:t>
      </w:r>
    </w:p>
    <w:p w14:paraId="560A45EF" w14:textId="77777777" w:rsidR="004978B0" w:rsidRPr="00C63744" w:rsidRDefault="004978B0" w:rsidP="004978B0">
      <w:pPr>
        <w:ind w:firstLine="851"/>
        <w:jc w:val="both"/>
        <w:rPr>
          <w:rFonts w:asciiTheme="minorHAnsi" w:hAnsiTheme="minorHAnsi" w:cstheme="minorHAnsi"/>
          <w:i/>
          <w:color w:val="000000"/>
          <w:sz w:val="22"/>
          <w:szCs w:val="22"/>
        </w:rPr>
      </w:pPr>
    </w:p>
    <w:p w14:paraId="6329B6CB" w14:textId="77777777" w:rsidR="004978B0" w:rsidRPr="00C63744" w:rsidRDefault="004978B0" w:rsidP="007D5640">
      <w:pPr>
        <w:pStyle w:val="Heading2"/>
        <w:rPr>
          <w:b/>
        </w:rPr>
      </w:pPr>
      <w:bookmarkStart w:id="38" w:name="_Toc78987899"/>
      <w:r w:rsidRPr="00C63744">
        <w:t>Dėl valstybės institucijos pareigos nagrinėjant prieglobsčio prašymą surinkti pakankamai informacijos apie kilmės šalį</w:t>
      </w:r>
      <w:bookmarkEnd w:id="38"/>
    </w:p>
    <w:p w14:paraId="525662D6" w14:textId="77777777" w:rsidR="004978B0" w:rsidRPr="00C63744" w:rsidRDefault="004978B0" w:rsidP="004978B0">
      <w:pPr>
        <w:ind w:firstLine="851"/>
        <w:jc w:val="both"/>
        <w:rPr>
          <w:rFonts w:asciiTheme="minorHAnsi" w:hAnsiTheme="minorHAnsi" w:cstheme="minorHAnsi"/>
          <w:b/>
          <w:color w:val="000000"/>
          <w:sz w:val="22"/>
          <w:szCs w:val="22"/>
        </w:rPr>
      </w:pPr>
    </w:p>
    <w:p w14:paraId="571A8475" w14:textId="77777777" w:rsidR="004978B0" w:rsidRPr="00C63744" w:rsidRDefault="004978B0" w:rsidP="004978B0">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 xml:space="preserve">Byloje nagrinėjamas ginčas kilo dėl Migracijos departamento prie Lietuvos Respublikos vidaus reikalų ministerijos (toliau – atsakovas) sprendimo „Dėl prieglobsčio (pabėgėlio statuso ir papildomos apsaugos) Lietuvos Respublikoje nesuteikimo“ (toliau – Sprendimas) ir pagrindo įpareigoti Departamentą išnagrinėti pareiškėjo prašymą suteikti prieglobstį Lietuvos Respublikoje iš naujo, teisėtumo. Iš esmės ginčo pagrindą sudaro klausimas, ar </w:t>
      </w:r>
      <w:bookmarkStart w:id="39" w:name="_Hlk78319843"/>
      <w:r w:rsidRPr="00C63744">
        <w:rPr>
          <w:rFonts w:asciiTheme="minorHAnsi" w:hAnsiTheme="minorHAnsi" w:cstheme="minorHAnsi"/>
          <w:color w:val="000000"/>
          <w:sz w:val="22"/>
          <w:szCs w:val="22"/>
        </w:rPr>
        <w:t>valstybės institucija, nagrinėdama užsieniečio prašymą, surinko pakankamai informacijos apie kilmės šalį</w:t>
      </w:r>
      <w:bookmarkEnd w:id="39"/>
      <w:r w:rsidRPr="00C63744">
        <w:rPr>
          <w:rFonts w:asciiTheme="minorHAnsi" w:hAnsiTheme="minorHAnsi" w:cstheme="minorHAnsi"/>
          <w:color w:val="000000"/>
          <w:sz w:val="22"/>
          <w:szCs w:val="22"/>
        </w:rPr>
        <w:t>.</w:t>
      </w:r>
    </w:p>
    <w:p w14:paraId="2F5858BE" w14:textId="2D9A223D" w:rsidR="004978B0" w:rsidRPr="00C63744" w:rsidRDefault="004978B0" w:rsidP="406231B6">
      <w:pPr>
        <w:ind w:firstLine="567"/>
        <w:jc w:val="both"/>
        <w:rPr>
          <w:rFonts w:asciiTheme="minorHAnsi" w:hAnsiTheme="minorHAnsi" w:cstheme="minorBidi"/>
          <w:color w:val="000000"/>
          <w:sz w:val="22"/>
          <w:szCs w:val="22"/>
        </w:rPr>
      </w:pPr>
      <w:r w:rsidRPr="406231B6">
        <w:rPr>
          <w:rFonts w:asciiTheme="minorHAnsi" w:hAnsiTheme="minorHAnsi" w:cstheme="minorBidi"/>
          <w:color w:val="000000" w:themeColor="text1"/>
          <w:sz w:val="22"/>
          <w:szCs w:val="22"/>
        </w:rPr>
        <w:t>LVAT pažymėjo, kad nagrinėjant tarptautinės apsaugos prašymą ir siekiant nustatyti, ar asmuo turėtų būti pripažintas „pabėgėliu“, kaip tai yra apibrėžta Ženevos konvencijoje</w:t>
      </w:r>
      <w:r w:rsidRPr="406231B6">
        <w:rPr>
          <w:rFonts w:asciiTheme="minorHAnsi" w:hAnsiTheme="minorHAnsi" w:cstheme="minorBidi"/>
          <w:sz w:val="22"/>
          <w:szCs w:val="22"/>
        </w:rPr>
        <w:t xml:space="preserve"> </w:t>
      </w:r>
      <w:r w:rsidRPr="406231B6">
        <w:rPr>
          <w:rFonts w:asciiTheme="minorHAnsi" w:hAnsiTheme="minorHAnsi" w:cstheme="minorBidi"/>
          <w:color w:val="000000" w:themeColor="text1"/>
          <w:sz w:val="22"/>
          <w:szCs w:val="22"/>
        </w:rPr>
        <w:t>dėl pabėgėlių statuso, turi būti surinkta informacija apie kilmės šalį. Valstybės institucijos – Migracijos departamento</w:t>
      </w:r>
      <w:r w:rsidR="6ADAAD35" w:rsidRPr="406231B6">
        <w:rPr>
          <w:rFonts w:asciiTheme="minorHAnsi" w:hAnsiTheme="minorHAnsi" w:cstheme="minorBidi"/>
          <w:color w:val="000000" w:themeColor="text1"/>
          <w:sz w:val="22"/>
          <w:szCs w:val="22"/>
        </w:rPr>
        <w:t xml:space="preserve"> –</w:t>
      </w:r>
      <w:r w:rsidRPr="406231B6">
        <w:rPr>
          <w:rFonts w:asciiTheme="minorHAnsi" w:hAnsiTheme="minorHAnsi" w:cstheme="minorBidi"/>
          <w:color w:val="000000" w:themeColor="text1"/>
          <w:sz w:val="22"/>
          <w:szCs w:val="22"/>
        </w:rPr>
        <w:t xml:space="preserve"> pareiga surinkti informaciją apie kilmės šalį kyla iš Lietuvos Respublikos įstatymo dėl užsieniečių teisinės padėties (toliau – Įstatymas), Lietuvos Respublikos vidaus reikalų ministro 2016 m. vasario 24 d. įsakymo Nr. 1V-131 „Dėl prieglobsčio Lietuvos Respublikoje suteikimo ir panaikinimo tvarkos aprašo patvirtinimo“ (toliau – Aprašas), kurių normos turi būti aiškinamos atsižvelgiant į Direktyvos 2011/95/ES ir Direktyvos 2013/32/ES tikslus, jų aiškinimą teismų praktikoje. Apraše yra nustatytas atskiro dokumento – informacinio pobūdžio pažymos apie padėtį prieglobsčio prašytojo kilmės valstybėje arba trečiojoje valstybėje </w:t>
      </w:r>
      <w:r w:rsidR="2910C9BD" w:rsidRPr="406231B6">
        <w:rPr>
          <w:rFonts w:asciiTheme="minorHAnsi" w:hAnsiTheme="minorHAnsi" w:cstheme="minorBidi"/>
          <w:color w:val="000000" w:themeColor="text1"/>
          <w:sz w:val="22"/>
          <w:szCs w:val="22"/>
        </w:rPr>
        <w:t xml:space="preserve">– </w:t>
      </w:r>
      <w:r w:rsidRPr="406231B6">
        <w:rPr>
          <w:rFonts w:asciiTheme="minorHAnsi" w:hAnsiTheme="minorHAnsi" w:cstheme="minorBidi"/>
          <w:color w:val="000000" w:themeColor="text1"/>
          <w:sz w:val="22"/>
          <w:szCs w:val="22"/>
        </w:rPr>
        <w:t xml:space="preserve">parengimas, tačiau tai nėra privalomas reikalavimas. Privalomu reikalavimu pripažįstama valstybės institucijos, nagrinėjančios tarptautinės apsaugos prašymą, bendra pareiga surinkti informaciją apie kilmės šalį, šią informaciją valstybės institucija privalo surinkti savo iniciatyva, ši pareiga yra bendradarbiavimo su prieglobsčio prašytoju, kad būtų galima gauti visą prašymą pagrindžiančią informaciją, pareigos dalis. </w:t>
      </w:r>
    </w:p>
    <w:p w14:paraId="6B513B80" w14:textId="5E8BD000" w:rsidR="004978B0" w:rsidRPr="00C63744" w:rsidRDefault="004978B0" w:rsidP="406231B6">
      <w:pPr>
        <w:ind w:firstLine="567"/>
        <w:jc w:val="both"/>
        <w:rPr>
          <w:rFonts w:asciiTheme="minorHAnsi" w:hAnsiTheme="minorHAnsi" w:cstheme="minorBidi"/>
          <w:color w:val="000000"/>
          <w:sz w:val="22"/>
          <w:szCs w:val="22"/>
        </w:rPr>
      </w:pPr>
      <w:r w:rsidRPr="008D562A">
        <w:rPr>
          <w:rFonts w:asciiTheme="minorHAnsi" w:hAnsiTheme="minorHAnsi" w:cstheme="minorBidi"/>
          <w:color w:val="000000" w:themeColor="text1"/>
          <w:sz w:val="22"/>
          <w:szCs w:val="22"/>
          <w:u w:val="single"/>
        </w:rPr>
        <w:t>Valstybės institucijai, nagrinėjančiai tarptautinės apsaugos prašymą, surinkta informacija apie kilmės šalį turi atitikti esminius kriterijus, kurie yra įtvirtinti minėtuose teisės aktuose (Direktyva 2011/95/ES ir Direktyva 2013/32/ES, kurios įgyvendintos Įstatyme ir Apraše)</w:t>
      </w:r>
      <w:r w:rsidRPr="406231B6">
        <w:rPr>
          <w:rFonts w:asciiTheme="minorHAnsi" w:hAnsiTheme="minorHAnsi" w:cstheme="minorBidi"/>
          <w:color w:val="000000" w:themeColor="text1"/>
          <w:sz w:val="22"/>
          <w:szCs w:val="22"/>
        </w:rPr>
        <w:t>: turi būti atsižvelgiama į visus vertintinus faktus, susijusius su kilmės šalimi sprendimo priėmimo dėl prašymo metu, įskaitant kilmės šalies įstatymus ir kitus teisės aktus bei jų taikymo būdą; turėtų būti gaunama tiksli naujausia informacija iš įvairių šaltinių, pavyzdžiui, iš EPPB (Europos pabėgėlių fondo ir Europos prieglobsčio paramos biur</w:t>
      </w:r>
      <w:r w:rsidR="0400F0FB" w:rsidRPr="406231B6">
        <w:rPr>
          <w:rFonts w:asciiTheme="minorHAnsi" w:hAnsiTheme="minorHAnsi" w:cstheme="minorBidi"/>
          <w:color w:val="000000" w:themeColor="text1"/>
          <w:sz w:val="22"/>
          <w:szCs w:val="22"/>
        </w:rPr>
        <w:t>o</w:t>
      </w:r>
      <w:r w:rsidRPr="406231B6">
        <w:rPr>
          <w:rFonts w:asciiTheme="minorHAnsi" w:hAnsiTheme="minorHAnsi" w:cstheme="minorBidi"/>
          <w:color w:val="000000" w:themeColor="text1"/>
          <w:sz w:val="22"/>
          <w:szCs w:val="22"/>
        </w:rPr>
        <w:t>) ir JTVPK (Jungtinių Tautų vyriausiojo pabėgėlių reikalų komisaro) ir atitinkamų tarptautinių žmogaus teisių organizacijų, apie bendrą vyraujančią padėtį prašytojų kilmės šalyse ir, jei būtina, šalyse, kurias tarptautinės apsaugos prašytojai kirto tranzitu, ir kad tokia informacija būtų prieinama už prašymų nagrinėjimą ir sprendimų priėmimą atsakingiems darbuotojams. Jeigu konkrečioje tarptautinės apsaugos prašymo byloje nustatoma, kad surinkta informacija apie kilmės šalį neatitinka esminių kriterijų, kuriuos ji turėtų atitikti pagal minėtus teisės aktus, valstybės institucijos pareiga bendradarbiauti su tarptautinės apsaugos prašymo prašytoju ir surinkti pagrindžiančią informaciją, negali būti laikoma tinkamai įvykdyta.</w:t>
      </w:r>
    </w:p>
    <w:p w14:paraId="26648C78" w14:textId="1C3A8A71" w:rsidR="004978B0" w:rsidRPr="00C63744" w:rsidRDefault="004978B0" w:rsidP="406231B6">
      <w:pPr>
        <w:ind w:firstLine="567"/>
        <w:jc w:val="both"/>
        <w:rPr>
          <w:rFonts w:asciiTheme="minorHAnsi" w:hAnsiTheme="minorHAnsi" w:cstheme="minorBidi"/>
          <w:color w:val="000000"/>
          <w:sz w:val="22"/>
          <w:szCs w:val="22"/>
        </w:rPr>
      </w:pPr>
      <w:r w:rsidRPr="406231B6">
        <w:rPr>
          <w:rFonts w:asciiTheme="minorHAnsi" w:hAnsiTheme="minorHAnsi" w:cstheme="minorBidi"/>
          <w:color w:val="000000" w:themeColor="text1"/>
          <w:sz w:val="22"/>
          <w:szCs w:val="22"/>
        </w:rPr>
        <w:t>LVAT pritarė pirmosios instancijos teismo argumentams, kad nagrinėjamu atveju nėra surinkta tiksli naujausia informacija apie kilmės šalį. Atsakovas nesurinko informacijos iš įvairių šaltinių, pavyzdžiui, iš EPPB (Europos pabėgėlių fondo ir Europos prieglobsčio paramos biur</w:t>
      </w:r>
      <w:r w:rsidR="5D0236A7" w:rsidRPr="406231B6">
        <w:rPr>
          <w:rFonts w:asciiTheme="minorHAnsi" w:hAnsiTheme="minorHAnsi" w:cstheme="minorBidi"/>
          <w:color w:val="000000" w:themeColor="text1"/>
          <w:sz w:val="22"/>
          <w:szCs w:val="22"/>
        </w:rPr>
        <w:t>o</w:t>
      </w:r>
      <w:r w:rsidRPr="406231B6">
        <w:rPr>
          <w:rFonts w:asciiTheme="minorHAnsi" w:hAnsiTheme="minorHAnsi" w:cstheme="minorBidi"/>
          <w:color w:val="000000" w:themeColor="text1"/>
          <w:sz w:val="22"/>
          <w:szCs w:val="22"/>
        </w:rPr>
        <w:t>) ir JTVPK (Jungtinių Tautų vyriausiojo pabėgėlių reikalų komisaro) ir atitinkamų tarptautinių žmogaus teisių organizacijų, apie bendrą vyraujančią padėtį prašytojo kilmės šalyje. Atsakovas Sprendime minėjo kilmės šalies įstatymus, tačiau nesurinko informacijos iš įvairių šaltinių apie jų taikymo būdą, taigi negalėjo kritiškai ir įvertinti jo minėtų teisės aktų taikymo būdo kilmės šalyje. Surinkta informacija apie 2020 metais pavasarį prasidėjusius mitingus (duomenys neskelbtini) yra fragmentiška, ši informacija (iš įvairių internetinių tinklalapių) pridėta prie prieglobsčio bylos medžiagos, iš dalies aprašyta Sprendime, tačiau nėra įvertinta, apibendrinta, taigi iš šios medžiagos negalima daryti motyvuotų išvadų dėl pareiškėjo tarptautinės apsaugos prašymo pagrįstumo. Atsakovas iš dalies remiasi pasenusia informacija apie kilmės šalį (pvz.</w:t>
      </w:r>
      <w:r w:rsidR="2189801B" w:rsidRPr="406231B6">
        <w:rPr>
          <w:rFonts w:asciiTheme="minorHAnsi" w:hAnsiTheme="minorHAnsi" w:cstheme="minorBidi"/>
          <w:color w:val="000000" w:themeColor="text1"/>
          <w:sz w:val="22"/>
          <w:szCs w:val="22"/>
        </w:rPr>
        <w:t>,</w:t>
      </w:r>
      <w:r w:rsidRPr="406231B6">
        <w:rPr>
          <w:rFonts w:asciiTheme="minorHAnsi" w:hAnsiTheme="minorHAnsi" w:cstheme="minorBidi"/>
          <w:color w:val="000000" w:themeColor="text1"/>
          <w:sz w:val="22"/>
          <w:szCs w:val="22"/>
        </w:rPr>
        <w:t xml:space="preserve"> 2010, 2010, 2014 metų įvykius). Be to, Sprendime dėstoma pozicija ir išvados yra nesuderinamos su Lietuvos Respublikos užsienio reikalų ministerijos nurodoma pozicija, kad (duomenys neskelbtini) piliečiams gresia persekiojimas.</w:t>
      </w:r>
    </w:p>
    <w:p w14:paraId="7A6DB1E1" w14:textId="77777777" w:rsidR="004978B0" w:rsidRPr="00C63744" w:rsidRDefault="004978B0" w:rsidP="004978B0">
      <w:pPr>
        <w:ind w:firstLine="567"/>
        <w:jc w:val="both"/>
        <w:rPr>
          <w:rStyle w:val="Hyperlink"/>
          <w:rFonts w:asciiTheme="minorHAnsi" w:hAnsiTheme="minorHAnsi" w:cstheme="minorHAnsi"/>
          <w:sz w:val="22"/>
          <w:szCs w:val="22"/>
        </w:rPr>
      </w:pPr>
      <w:r w:rsidRPr="00C63744">
        <w:rPr>
          <w:rFonts w:asciiTheme="minorHAnsi" w:hAnsiTheme="minorHAnsi" w:cstheme="minorHAnsi"/>
          <w:color w:val="000000"/>
          <w:sz w:val="22"/>
          <w:szCs w:val="22"/>
        </w:rPr>
        <w:t>Atsakovo apeliacinis skundas atmestas, pirmosios instancijos teismo sprendimas paliktas nepakeistas.</w:t>
      </w:r>
    </w:p>
    <w:p w14:paraId="5D4E0038" w14:textId="77777777" w:rsidR="004978B0" w:rsidRPr="00C63744" w:rsidRDefault="004978B0" w:rsidP="004978B0">
      <w:pPr>
        <w:jc w:val="both"/>
        <w:rPr>
          <w:rStyle w:val="Hyperlink"/>
          <w:rFonts w:asciiTheme="minorHAnsi" w:hAnsiTheme="minorHAnsi" w:cstheme="minorHAnsi"/>
          <w:sz w:val="22"/>
          <w:szCs w:val="22"/>
        </w:rPr>
      </w:pPr>
    </w:p>
    <w:p w14:paraId="146B4B60" w14:textId="77777777" w:rsidR="004978B0" w:rsidRPr="00C63744" w:rsidRDefault="004978B0" w:rsidP="004978B0">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2021 m. gegužės 5 d. nutartis administracinėje byloje Nr. eA-2908-602/2021</w:t>
      </w:r>
    </w:p>
    <w:p w14:paraId="73374BFB" w14:textId="77777777" w:rsidR="004978B0" w:rsidRPr="00C63744" w:rsidRDefault="004978B0" w:rsidP="004978B0">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Teisminio proceso Nr. 3-61-3-03983-2020-0</w:t>
      </w:r>
    </w:p>
    <w:p w14:paraId="2B6ADF89" w14:textId="77777777" w:rsidR="004978B0" w:rsidRPr="00C63744" w:rsidRDefault="004978B0" w:rsidP="004978B0">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Procesinio sprendimo kategorijos: 9.1; 9.2; 9.3</w:t>
      </w:r>
    </w:p>
    <w:p w14:paraId="3E0E4E48" w14:textId="77777777" w:rsidR="004978B0" w:rsidRPr="00C63744" w:rsidRDefault="004978B0" w:rsidP="004978B0">
      <w:pPr>
        <w:jc w:val="both"/>
        <w:rPr>
          <w:rStyle w:val="Hyperlink"/>
          <w:rFonts w:asciiTheme="minorHAnsi" w:hAnsiTheme="minorHAnsi" w:cstheme="minorHAnsi"/>
          <w:sz w:val="22"/>
          <w:szCs w:val="22"/>
        </w:rPr>
      </w:pPr>
      <w:r w:rsidRPr="00C63744">
        <w:rPr>
          <w:rFonts w:asciiTheme="minorHAnsi" w:hAnsiTheme="minorHAnsi" w:cstheme="minorHAnsi"/>
          <w:sz w:val="22"/>
          <w:szCs w:val="22"/>
        </w:rPr>
        <w:fldChar w:fldCharType="begin"/>
      </w:r>
      <w:r w:rsidRPr="00C63744">
        <w:rPr>
          <w:rFonts w:asciiTheme="minorHAnsi" w:hAnsiTheme="minorHAnsi" w:cstheme="minorHAnsi"/>
          <w:sz w:val="22"/>
          <w:szCs w:val="22"/>
        </w:rPr>
        <w:instrText>HYPERLINK "https://www.e-tar.lt/portal/lt/legalAct/0a301ec0b72911eb8371ea260d59d64b"</w:instrText>
      </w:r>
      <w:r w:rsidRPr="00C63744">
        <w:rPr>
          <w:rFonts w:asciiTheme="minorHAnsi" w:hAnsiTheme="minorHAnsi" w:cstheme="minorHAnsi"/>
          <w:sz w:val="22"/>
          <w:szCs w:val="22"/>
        </w:rPr>
        <w:fldChar w:fldCharType="separate"/>
      </w:r>
      <w:r w:rsidRPr="00C63744">
        <w:rPr>
          <w:rStyle w:val="Hyperlink"/>
          <w:rFonts w:asciiTheme="minorHAnsi" w:hAnsiTheme="minorHAnsi" w:cstheme="minorHAnsi"/>
          <w:sz w:val="22"/>
          <w:szCs w:val="22"/>
        </w:rPr>
        <w:t>Prieiga internete</w:t>
      </w:r>
    </w:p>
    <w:p w14:paraId="45DDECE2" w14:textId="77777777" w:rsidR="004978B0" w:rsidRPr="00C63744" w:rsidRDefault="004978B0" w:rsidP="004978B0">
      <w:pPr>
        <w:jc w:val="both"/>
        <w:rPr>
          <w:rFonts w:asciiTheme="minorHAnsi" w:hAnsiTheme="minorHAnsi" w:cstheme="minorHAnsi"/>
          <w:sz w:val="22"/>
          <w:szCs w:val="22"/>
        </w:rPr>
      </w:pPr>
      <w:r w:rsidRPr="00C63744">
        <w:rPr>
          <w:rFonts w:asciiTheme="minorHAnsi" w:hAnsiTheme="minorHAnsi" w:cstheme="minorHAnsi"/>
          <w:sz w:val="22"/>
          <w:szCs w:val="22"/>
        </w:rPr>
        <w:fldChar w:fldCharType="end"/>
      </w:r>
    </w:p>
    <w:p w14:paraId="18D15B9C" w14:textId="77777777" w:rsidR="003A5988" w:rsidRPr="00C63744" w:rsidRDefault="003A5988" w:rsidP="003A5988">
      <w:pPr>
        <w:pStyle w:val="Heading1"/>
        <w:rPr>
          <w:rFonts w:asciiTheme="minorHAnsi" w:eastAsia="Calibri" w:hAnsiTheme="minorHAnsi" w:cstheme="minorHAnsi"/>
          <w:b w:val="0"/>
          <w:lang w:eastAsia="en-US"/>
        </w:rPr>
      </w:pPr>
      <w:bookmarkStart w:id="40" w:name="_Toc78987900"/>
      <w:bookmarkStart w:id="41" w:name="_Toc462149976"/>
      <w:bookmarkStart w:id="42" w:name="_Toc462149978"/>
      <w:bookmarkStart w:id="43" w:name="_Toc63710308"/>
      <w:r w:rsidRPr="00C63744">
        <w:rPr>
          <w:rFonts w:asciiTheme="minorHAnsi" w:eastAsia="Calibri" w:hAnsiTheme="minorHAnsi" w:cstheme="minorHAnsi"/>
          <w:lang w:eastAsia="en-US"/>
        </w:rPr>
        <w:t>14. Aplinkos apsauga</w:t>
      </w:r>
      <w:bookmarkEnd w:id="40"/>
    </w:p>
    <w:p w14:paraId="32B41C7B" w14:textId="77777777" w:rsidR="003A5988" w:rsidRPr="00C63744" w:rsidRDefault="003A5988" w:rsidP="003A5988">
      <w:pPr>
        <w:ind w:firstLine="567"/>
        <w:rPr>
          <w:rFonts w:asciiTheme="minorHAnsi" w:eastAsia="Calibri" w:hAnsiTheme="minorHAnsi" w:cstheme="minorHAnsi"/>
          <w:b/>
          <w:bCs/>
          <w:sz w:val="22"/>
          <w:szCs w:val="22"/>
          <w:u w:val="single"/>
          <w:lang w:eastAsia="en-US"/>
        </w:rPr>
      </w:pPr>
      <w:r w:rsidRPr="00C63744">
        <w:rPr>
          <w:rFonts w:asciiTheme="minorHAnsi" w:eastAsia="Calibri" w:hAnsiTheme="minorHAnsi" w:cstheme="minorHAnsi"/>
          <w:b/>
          <w:bCs/>
          <w:sz w:val="22"/>
          <w:szCs w:val="22"/>
          <w:u w:val="single"/>
          <w:lang w:eastAsia="en-US"/>
        </w:rPr>
        <w:t>14.6. Atliekų prevencija ir tvarkymas</w:t>
      </w:r>
    </w:p>
    <w:p w14:paraId="42B565FD" w14:textId="77777777" w:rsidR="003A5988" w:rsidRPr="00C63744" w:rsidRDefault="003A5988" w:rsidP="003A5988">
      <w:pPr>
        <w:rPr>
          <w:rFonts w:asciiTheme="minorHAnsi" w:eastAsia="Calibri" w:hAnsiTheme="minorHAnsi" w:cstheme="minorHAnsi"/>
          <w:b/>
          <w:bCs/>
          <w:sz w:val="22"/>
          <w:szCs w:val="22"/>
          <w:u w:val="single"/>
          <w:lang w:eastAsia="en-US"/>
        </w:rPr>
      </w:pPr>
    </w:p>
    <w:p w14:paraId="44166371" w14:textId="77777777" w:rsidR="003A5988" w:rsidRPr="00C63744" w:rsidRDefault="003A5988" w:rsidP="003A5988">
      <w:pPr>
        <w:jc w:val="both"/>
        <w:outlineLvl w:val="1"/>
        <w:rPr>
          <w:rFonts w:asciiTheme="minorHAnsi" w:eastAsia="Calibri" w:hAnsiTheme="minorHAnsi" w:cstheme="minorHAnsi"/>
          <w:i/>
          <w:sz w:val="22"/>
          <w:szCs w:val="22"/>
        </w:rPr>
      </w:pPr>
      <w:bookmarkStart w:id="44" w:name="_Toc78987901"/>
      <w:r w:rsidRPr="00C63744">
        <w:rPr>
          <w:rFonts w:asciiTheme="minorHAnsi" w:eastAsia="Calibri" w:hAnsiTheme="minorHAnsi" w:cstheme="minorHAnsi"/>
          <w:i/>
          <w:sz w:val="22"/>
          <w:szCs w:val="22"/>
        </w:rPr>
        <w:t>Dėl didžiausio vienu metu leidžiamo laikyti atliekų kiekio įmonės eksploatuojamoje atviroje aikštelėje</w:t>
      </w:r>
      <w:bookmarkEnd w:id="44"/>
    </w:p>
    <w:p w14:paraId="29F1B94C" w14:textId="77777777" w:rsidR="003A5988" w:rsidRPr="00C63744" w:rsidRDefault="003A5988" w:rsidP="003A5988">
      <w:pPr>
        <w:rPr>
          <w:rFonts w:asciiTheme="minorHAnsi" w:hAnsiTheme="minorHAnsi" w:cstheme="minorHAnsi"/>
          <w:sz w:val="22"/>
          <w:szCs w:val="22"/>
        </w:rPr>
      </w:pPr>
    </w:p>
    <w:p w14:paraId="395E6AE2"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Apžvelgiamu atveju ginčas kilo dėl Aplinkos apsaugos departamento prie Aplinkos ministerijos Klaipėdos valdybos Klaipėdos rajono aplinkos apsaugos inspekcijos privalomųjų nurodymų ir Aplinkos apsaugos departamento prie Aplinkos ministerijos sprendimo teisėtumo ir pagrįstumo, kitaip tariant, dėl didžiausio vienu metu leidžiamo laikyti atliekų kiekio UAB „Branda LT“ eksploatuojamoje atviroje aikštelėje.</w:t>
      </w:r>
    </w:p>
    <w:p w14:paraId="76372482"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 xml:space="preserve">Privalomajame nurodyme nustatyta, kad </w:t>
      </w:r>
      <w:bookmarkStart w:id="45" w:name="_Hlk71269097"/>
      <w:r w:rsidRPr="00C63744">
        <w:rPr>
          <w:rFonts w:asciiTheme="minorHAnsi" w:hAnsiTheme="minorHAnsi" w:cstheme="minorHAnsi"/>
          <w:color w:val="000000"/>
          <w:sz w:val="22"/>
          <w:szCs w:val="22"/>
        </w:rPr>
        <w:t xml:space="preserve">UAB „Branda LT“ eksploatuojamoje atviroje aikštelėje laikoma 4 438 t atliekų, </w:t>
      </w:r>
      <w:bookmarkEnd w:id="45"/>
      <w:r w:rsidRPr="00C63744">
        <w:rPr>
          <w:rFonts w:asciiTheme="minorHAnsi" w:hAnsiTheme="minorHAnsi" w:cstheme="minorHAnsi"/>
          <w:color w:val="000000"/>
          <w:sz w:val="22"/>
          <w:szCs w:val="22"/>
        </w:rPr>
        <w:t xml:space="preserve">šis atliekų kiekis viršija Taršos leidimo dalies „Atliekų naudojimo ar šalinimo techninis reglamentas“ (toliau – Reglamentas) 3.1 punkte nustatytą eksploatuojamoje atviroje aikštelėje vienu metu leidžiamą laikyti atliekų kiekį (ne daugiau kaip 2 070 t atliekų). </w:t>
      </w:r>
    </w:p>
    <w:p w14:paraId="3C808936"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 xml:space="preserve">Taršos leidimo </w:t>
      </w:r>
      <w:bookmarkStart w:id="46" w:name="_Hlk71272505"/>
      <w:r w:rsidRPr="00C63744">
        <w:rPr>
          <w:rFonts w:asciiTheme="minorHAnsi" w:hAnsiTheme="minorHAnsi" w:cstheme="minorHAnsi"/>
          <w:color w:val="000000"/>
          <w:sz w:val="22"/>
          <w:szCs w:val="22"/>
        </w:rPr>
        <w:t xml:space="preserve">(2018 m. liepos 10 d. redakcija) </w:t>
      </w:r>
      <w:bookmarkEnd w:id="46"/>
      <w:r w:rsidRPr="00C63744">
        <w:rPr>
          <w:rFonts w:asciiTheme="minorHAnsi" w:hAnsiTheme="minorHAnsi" w:cstheme="minorHAnsi"/>
          <w:color w:val="000000"/>
          <w:sz w:val="22"/>
          <w:szCs w:val="22"/>
        </w:rPr>
        <w:t>priedo „Atliekų naudojimo ar šalinimo techninis reglamentas“ 2.2 punkte „Atliekų naudojimo ar šalinimo technologinio proceso schema ir eigos aprašymas“ nustatyta, kad kompostavimo aikštelėje yra šios zonos: 1) atliekų priėmimo ir laikymo zona (800 m</w:t>
      </w:r>
      <w:r w:rsidRPr="00C63744">
        <w:rPr>
          <w:rFonts w:asciiTheme="minorHAnsi" w:hAnsiTheme="minorHAnsi" w:cstheme="minorHAnsi"/>
          <w:color w:val="000000"/>
          <w:sz w:val="22"/>
          <w:szCs w:val="22"/>
          <w:vertAlign w:val="superscript"/>
        </w:rPr>
        <w:t>2</w:t>
      </w:r>
      <w:r w:rsidRPr="00C63744">
        <w:rPr>
          <w:rFonts w:asciiTheme="minorHAnsi" w:hAnsiTheme="minorHAnsi" w:cstheme="minorHAnsi"/>
          <w:color w:val="000000"/>
          <w:sz w:val="22"/>
          <w:szCs w:val="22"/>
        </w:rPr>
        <w:t>); 2) atliekų paruošimo kompostavimui zona (800 m</w:t>
      </w:r>
      <w:r w:rsidRPr="00C63744">
        <w:rPr>
          <w:rFonts w:asciiTheme="minorHAnsi" w:hAnsiTheme="minorHAnsi" w:cstheme="minorHAnsi"/>
          <w:color w:val="000000"/>
          <w:sz w:val="22"/>
          <w:szCs w:val="22"/>
          <w:vertAlign w:val="superscript"/>
        </w:rPr>
        <w:t>2</w:t>
      </w:r>
      <w:r w:rsidRPr="00C63744">
        <w:rPr>
          <w:rFonts w:asciiTheme="minorHAnsi" w:hAnsiTheme="minorHAnsi" w:cstheme="minorHAnsi"/>
          <w:color w:val="000000"/>
          <w:sz w:val="22"/>
          <w:szCs w:val="22"/>
        </w:rPr>
        <w:t>); 3) kompostavimo zona (1 200 m</w:t>
      </w:r>
      <w:r w:rsidRPr="00C63744">
        <w:rPr>
          <w:rFonts w:asciiTheme="minorHAnsi" w:hAnsiTheme="minorHAnsi" w:cstheme="minorHAnsi"/>
          <w:color w:val="000000"/>
          <w:sz w:val="22"/>
          <w:szCs w:val="22"/>
          <w:vertAlign w:val="superscript"/>
        </w:rPr>
        <w:t>2</w:t>
      </w:r>
      <w:r w:rsidRPr="00C63744">
        <w:rPr>
          <w:rFonts w:asciiTheme="minorHAnsi" w:hAnsiTheme="minorHAnsi" w:cstheme="minorHAnsi"/>
          <w:color w:val="000000"/>
          <w:sz w:val="22"/>
          <w:szCs w:val="22"/>
        </w:rPr>
        <w:t>); 4) komposto brandinimo zona (800 m</w:t>
      </w:r>
      <w:r w:rsidRPr="00C63744">
        <w:rPr>
          <w:rFonts w:asciiTheme="minorHAnsi" w:hAnsiTheme="minorHAnsi" w:cstheme="minorHAnsi"/>
          <w:color w:val="000000"/>
          <w:sz w:val="22"/>
          <w:szCs w:val="22"/>
          <w:vertAlign w:val="superscript"/>
        </w:rPr>
        <w:t>2</w:t>
      </w:r>
      <w:r w:rsidRPr="00C63744">
        <w:rPr>
          <w:rFonts w:asciiTheme="minorHAnsi" w:hAnsiTheme="minorHAnsi" w:cstheme="minorHAnsi"/>
          <w:color w:val="000000"/>
          <w:sz w:val="22"/>
          <w:szCs w:val="22"/>
        </w:rPr>
        <w:t>); 5) komposto sandėliavimo zona (8 000 m</w:t>
      </w:r>
      <w:r w:rsidRPr="00C63744">
        <w:rPr>
          <w:rFonts w:asciiTheme="minorHAnsi" w:hAnsiTheme="minorHAnsi" w:cstheme="minorHAnsi"/>
          <w:color w:val="000000"/>
          <w:sz w:val="22"/>
          <w:szCs w:val="22"/>
          <w:vertAlign w:val="superscript"/>
        </w:rPr>
        <w:t>2</w:t>
      </w:r>
      <w:r w:rsidRPr="00C63744">
        <w:rPr>
          <w:rFonts w:asciiTheme="minorHAnsi" w:hAnsiTheme="minorHAnsi" w:cstheme="minorHAnsi"/>
          <w:color w:val="000000"/>
          <w:sz w:val="22"/>
          <w:szCs w:val="22"/>
        </w:rPr>
        <w:t>). Reglamento priede Nr. 1 pateiktas planas „Kompostavimo aikštelės zonos“.</w:t>
      </w:r>
      <w:bookmarkStart w:id="47" w:name="_Hlk71275825"/>
    </w:p>
    <w:p w14:paraId="2A1CAB5E" w14:textId="77777777" w:rsidR="003A5988" w:rsidRPr="00C63744" w:rsidRDefault="003A5988" w:rsidP="003A5988">
      <w:pPr>
        <w:ind w:firstLine="567"/>
        <w:jc w:val="both"/>
        <w:rPr>
          <w:rFonts w:asciiTheme="minorHAnsi" w:hAnsiTheme="minorHAnsi" w:cstheme="minorHAnsi"/>
          <w:color w:val="000000"/>
          <w:sz w:val="22"/>
          <w:szCs w:val="22"/>
          <w:u w:val="single"/>
        </w:rPr>
      </w:pPr>
      <w:r w:rsidRPr="00C63744">
        <w:rPr>
          <w:rFonts w:asciiTheme="minorHAnsi" w:hAnsiTheme="minorHAnsi" w:cstheme="minorHAnsi"/>
          <w:color w:val="000000"/>
          <w:sz w:val="22"/>
          <w:szCs w:val="22"/>
        </w:rPr>
        <w:t>Reglamento (2018 m. liepos 10 d. redakcija) 3.1 punkte „Sandėlyje, saugykloje ar kitoje atliekų laikymo vietoje (toliau – atliekų laikymo vieta) laikomos atliekos“ nurodyta lentelė, iš kurios matyti, kad atliekų laikymo vietos yra trys: 1) atliekų priėmimo ir laikymo zona (800 m</w:t>
      </w:r>
      <w:r w:rsidRPr="00C63744">
        <w:rPr>
          <w:rFonts w:asciiTheme="minorHAnsi" w:hAnsiTheme="minorHAnsi" w:cstheme="minorHAnsi"/>
          <w:color w:val="000000"/>
          <w:sz w:val="22"/>
          <w:szCs w:val="22"/>
          <w:vertAlign w:val="superscript"/>
        </w:rPr>
        <w:t>2</w:t>
      </w:r>
      <w:r w:rsidRPr="00C63744">
        <w:rPr>
          <w:rFonts w:asciiTheme="minorHAnsi" w:hAnsiTheme="minorHAnsi" w:cstheme="minorHAnsi"/>
          <w:color w:val="000000"/>
          <w:sz w:val="22"/>
          <w:szCs w:val="22"/>
        </w:rPr>
        <w:t>); 2) atliekų paruošimo kompostavimui zona (800 m</w:t>
      </w:r>
      <w:r w:rsidRPr="00C63744">
        <w:rPr>
          <w:rFonts w:asciiTheme="minorHAnsi" w:hAnsiTheme="minorHAnsi" w:cstheme="minorHAnsi"/>
          <w:color w:val="000000"/>
          <w:sz w:val="22"/>
          <w:szCs w:val="22"/>
          <w:vertAlign w:val="superscript"/>
        </w:rPr>
        <w:t>2</w:t>
      </w:r>
      <w:r w:rsidRPr="00C63744">
        <w:rPr>
          <w:rFonts w:asciiTheme="minorHAnsi" w:hAnsiTheme="minorHAnsi" w:cstheme="minorHAnsi"/>
          <w:color w:val="000000"/>
          <w:sz w:val="22"/>
          <w:szCs w:val="22"/>
        </w:rPr>
        <w:t xml:space="preserve">); 3) atliekos, laikomos konteineriuose po stogine (konteineriai). Prie lentelės nurodyta pastaba: atliekų kiekis pagal atskirus kodus gali viršyti kiekius, nurodytus lentelėje, bet negali viršyti suminio 2 070 t bendro kiekio. </w:t>
      </w:r>
      <w:bookmarkEnd w:id="47"/>
      <w:r w:rsidRPr="00C63744">
        <w:rPr>
          <w:rFonts w:asciiTheme="minorHAnsi" w:hAnsiTheme="minorHAnsi" w:cstheme="minorHAnsi"/>
          <w:color w:val="000000"/>
          <w:sz w:val="22"/>
          <w:szCs w:val="22"/>
          <w:u w:val="single"/>
        </w:rPr>
        <w:t>Taigi, sistemiškai vertinant Reglamento (2018 m. liepos 10 d. redakcija) 2.2 ir 3 punktus, padaryta išvada, kad nustatytas didžiausias leidžiamas laikyti atliekų kiekis (2 070 t) yra nustatytas visoms atliekų priėmimo ir laikymo zonoje, atliekų paruošimo kompostavimui zonoje laikomoms atliekoms ir atliekoms, laikomoms konteineriuose po stogine. Į šį kiekį neįeina kompostavimo zonoje, komposto brandinimo zonoje, komposto sandėliavimo zonoje esančios medžiagos.</w:t>
      </w:r>
    </w:p>
    <w:p w14:paraId="28E70B51"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 xml:space="preserve">Iš privalomųjų nurodymų turinio buvo matyti, kad juose nurodytas UAB </w:t>
      </w:r>
      <w:bookmarkStart w:id="48" w:name="_Hlk71554658"/>
      <w:r w:rsidRPr="00C63744">
        <w:rPr>
          <w:rFonts w:asciiTheme="minorHAnsi" w:hAnsiTheme="minorHAnsi" w:cstheme="minorHAnsi"/>
          <w:color w:val="000000"/>
          <w:sz w:val="22"/>
          <w:szCs w:val="22"/>
        </w:rPr>
        <w:t xml:space="preserve">„Branda LT“ </w:t>
      </w:r>
      <w:bookmarkEnd w:id="48"/>
      <w:r w:rsidRPr="00C63744">
        <w:rPr>
          <w:rFonts w:asciiTheme="minorHAnsi" w:hAnsiTheme="minorHAnsi" w:cstheme="minorHAnsi"/>
          <w:color w:val="000000"/>
          <w:sz w:val="22"/>
          <w:szCs w:val="22"/>
        </w:rPr>
        <w:t>eksploatuojamoje atviroje aikštelėje laikomas atliekų kiekis (4 438 t) buvo nustatytas remiantis UAB „Branda LT“ 2019 m. kovo 12 d. pateiktais duomenimis. Ginčijamame Departamento sprendime nurodyta, kad pareiškėjas el. paštu pateikė informaciją, kad 2019 m. kovo 12 d</w:t>
      </w:r>
      <w:bookmarkStart w:id="49" w:name="_Hlk71651653"/>
      <w:r w:rsidRPr="00C63744">
        <w:rPr>
          <w:rFonts w:asciiTheme="minorHAnsi" w:hAnsiTheme="minorHAnsi" w:cstheme="minorHAnsi"/>
          <w:color w:val="000000"/>
          <w:sz w:val="22"/>
          <w:szCs w:val="22"/>
        </w:rPr>
        <w:t xml:space="preserve">. atliekų paruošimo ir laikymo zonoje yra 1 838 t atliekų, </w:t>
      </w:r>
      <w:bookmarkEnd w:id="49"/>
      <w:r w:rsidRPr="00C63744">
        <w:rPr>
          <w:rFonts w:asciiTheme="minorHAnsi" w:hAnsiTheme="minorHAnsi" w:cstheme="minorHAnsi"/>
          <w:color w:val="000000"/>
          <w:sz w:val="22"/>
          <w:szCs w:val="22"/>
        </w:rPr>
        <w:t>brandinimo zonoje – 600 t brandinamo komposto, kompostavimo reaktoriuje – 5 kaupai po 400 t, iš viso 2 000 t. Šių bendrovės pateiktų duomenų pagrindu Departamentas padarė išvadą, kad 2019 m. kovo 12 d. UAB „Branda LT“ iš viso laikė 4 438 t atliekų. Byloje nebuvo duomenų, kad Departamento pareigūnai būtų atlikę patikrinimą vietoje ir vertinę, ar bendrovės pateikti duomenys atitiko faktinę situaciją. Taigi, apskaičiuodami UAB „Branda LT“ eksploatuojamoje atviroje aikštelėje laikomų atliekų kiekį, Departamento Klaipėdos valdybos Klaipėdos rajono aplinkos apsaugos inspekcija ir Departamentas skaičiavo ne tik atliekų paruošimo ir laikymo zonoje esantį atliekų kiekį (1 838 t), bet ir kompostavimo reaktoriuje ir brandinimo zonoje esančių medžiagų kiekį. Kaip minėta, pagal Reglamento (2018 m. liepos 10 d. redakcija) 3.1 punktą, didžiausias leistinas laikyti atliekų kiekis (2 070 t) yra nustatytas šiame Reglamento punkte numatytose atliekų laikymo vietose, t. y. atliekų priėmimo ir laikymo zonoje, atliekų paruošimo kompostavimui zonoje ir konteineriuose po stogine laikomoms atliekoms. Pagal bendrovės pateiktą informaciją, kuria remiantis buvo surašyti privalomieji nurodymai ir priimtas sprendimas, šiose atliekų laikymo vietose buvo laikoma 1 838 t atliekų. Pagal Reglamento (2018 m. liepos 10 d. redakcija) 3.1 punkte nustatytas sąlygas, maksimalus atliekų kiekis nustatytas tik šiame Reglamento punkte numatytose atliekų laikymo vietose laikomoms atliekoms.</w:t>
      </w:r>
    </w:p>
    <w:p w14:paraId="42A9F7EB"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Teisėjų kolegija, įvertinusi bylos duomenis, pažymėjo, kad nėra pagrindo teigti, jog pareiškėjas viršijo Reglamento (2018 m. liepos 10 d. redakcija) 3.1 punkte nustatytą didžiausią leistiną laikyti 2 070 t atliekų kiekį šiame Reglamento punkte nustatytose atliekų laikymo vietose, t. y. atliekų priėmimo ir laikymo zonoje, atliekų paruošimo kompostavimui zonoje ir konteineriuose po stogine. Atsižvelgdama į tai, teisėjų kolegija padarė išvadą, kad pareiškėjas nepažeidė Reglamento 3.1 punkte nustatytos sąlygos ir Aplinkos apsaugos įstatymo 19 straipsnio 2 dalyje ir 19</w:t>
      </w:r>
      <w:r w:rsidRPr="00C63744">
        <w:rPr>
          <w:rFonts w:asciiTheme="minorHAnsi" w:hAnsiTheme="minorHAnsi" w:cstheme="minorHAnsi"/>
          <w:color w:val="000000"/>
          <w:sz w:val="22"/>
          <w:szCs w:val="22"/>
          <w:vertAlign w:val="superscript"/>
        </w:rPr>
        <w:t>2</w:t>
      </w:r>
      <w:r w:rsidRPr="00C63744">
        <w:rPr>
          <w:rFonts w:asciiTheme="minorHAnsi" w:hAnsiTheme="minorHAnsi" w:cstheme="minorHAnsi"/>
          <w:color w:val="000000"/>
          <w:sz w:val="22"/>
          <w:szCs w:val="22"/>
        </w:rPr>
        <w:t xml:space="preserve"> straipsnio 2 dalyje nustatytų reikalavimų. Taigi privalomieji nurodymai ir Departamento sprendimas pripažinti neteisėtais ir nepagrįstais, todėl panaikinti. Teisėjų kolegija tenkino pareiškėjo apeliacinį skundą, panaikino pirmosios instancijos teismo sprendimą ir priėmė naują sprendimą – pareiškėjo skundą patenkino.</w:t>
      </w:r>
    </w:p>
    <w:p w14:paraId="0D98D5E1" w14:textId="77777777" w:rsidR="003A5988" w:rsidRPr="00C63744" w:rsidRDefault="003A5988" w:rsidP="003A5988">
      <w:pPr>
        <w:ind w:firstLine="567"/>
        <w:jc w:val="both"/>
        <w:rPr>
          <w:rFonts w:asciiTheme="minorHAnsi" w:hAnsiTheme="minorHAnsi" w:cstheme="minorHAnsi"/>
          <w:color w:val="000000"/>
          <w:sz w:val="22"/>
          <w:szCs w:val="22"/>
        </w:rPr>
      </w:pPr>
    </w:p>
    <w:p w14:paraId="3B51D49B" w14:textId="77777777" w:rsidR="003A5988" w:rsidRPr="00C63744" w:rsidRDefault="003A5988" w:rsidP="003A5988">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2021 m. gegužės 12 d. sprendimas administracinėje byloje Nr. eA-603-789/2021</w:t>
      </w:r>
    </w:p>
    <w:p w14:paraId="4D561D2B" w14:textId="77777777" w:rsidR="003A5988" w:rsidRPr="00C63744" w:rsidRDefault="003A5988" w:rsidP="003A5988">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Teisminio proceso Nr. 3-63-3-00481-2019-0</w:t>
      </w:r>
    </w:p>
    <w:p w14:paraId="7BA9D2CF" w14:textId="77777777" w:rsidR="003A5988" w:rsidRPr="00C63744" w:rsidRDefault="003A5988" w:rsidP="003A5988">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Procesinio sprendimo kategorijos: 14.6; 14.10</w:t>
      </w:r>
    </w:p>
    <w:p w14:paraId="3D094762" w14:textId="77777777" w:rsidR="003A5988" w:rsidRPr="00C63744" w:rsidRDefault="00984C35" w:rsidP="003A5988">
      <w:pPr>
        <w:jc w:val="both"/>
        <w:rPr>
          <w:rFonts w:asciiTheme="minorHAnsi" w:eastAsiaTheme="minorHAnsi" w:hAnsiTheme="minorHAnsi" w:cstheme="minorHAnsi"/>
          <w:color w:val="0000FF"/>
          <w:sz w:val="22"/>
          <w:szCs w:val="22"/>
          <w:u w:val="single"/>
          <w:lang w:eastAsia="en-US"/>
        </w:rPr>
      </w:pPr>
      <w:hyperlink r:id="rId20" w:history="1">
        <w:r w:rsidR="003A5988" w:rsidRPr="00C63744">
          <w:rPr>
            <w:rStyle w:val="Hyperlink"/>
            <w:rFonts w:asciiTheme="minorHAnsi" w:eastAsiaTheme="minorHAnsi" w:hAnsiTheme="minorHAnsi" w:cstheme="minorHAnsi"/>
            <w:sz w:val="22"/>
            <w:szCs w:val="22"/>
            <w:lang w:eastAsia="en-US"/>
          </w:rPr>
          <w:t>Prieiga internete</w:t>
        </w:r>
      </w:hyperlink>
    </w:p>
    <w:p w14:paraId="280461EE" w14:textId="77777777" w:rsidR="003A5988" w:rsidRPr="00C63744" w:rsidRDefault="003A5988" w:rsidP="003A5988">
      <w:pPr>
        <w:ind w:firstLine="567"/>
        <w:jc w:val="both"/>
        <w:rPr>
          <w:rFonts w:asciiTheme="minorHAnsi" w:eastAsia="Calibri" w:hAnsiTheme="minorHAnsi" w:cstheme="minorHAnsi"/>
          <w:b/>
          <w:sz w:val="22"/>
          <w:szCs w:val="22"/>
          <w:u w:val="single"/>
          <w:lang w:eastAsia="en-US"/>
        </w:rPr>
      </w:pPr>
    </w:p>
    <w:p w14:paraId="4B2DAD72" w14:textId="77777777" w:rsidR="003A5988" w:rsidRPr="00C63744" w:rsidRDefault="003A5988" w:rsidP="003A5988">
      <w:pPr>
        <w:ind w:firstLine="567"/>
        <w:jc w:val="both"/>
        <w:rPr>
          <w:rFonts w:asciiTheme="minorHAnsi" w:eastAsia="Calibri" w:hAnsiTheme="minorHAnsi" w:cstheme="minorHAnsi"/>
          <w:b/>
          <w:sz w:val="22"/>
          <w:szCs w:val="22"/>
          <w:u w:val="single"/>
          <w:lang w:eastAsia="en-US"/>
        </w:rPr>
      </w:pPr>
      <w:r w:rsidRPr="00C63744">
        <w:rPr>
          <w:rFonts w:asciiTheme="minorHAnsi" w:eastAsia="Calibri" w:hAnsiTheme="minorHAnsi" w:cstheme="minorHAnsi"/>
          <w:b/>
          <w:sz w:val="22"/>
          <w:szCs w:val="22"/>
          <w:u w:val="single"/>
          <w:lang w:eastAsia="en-US"/>
        </w:rPr>
        <w:t>14.9. Piliečių, visuomeninių organizacijų, kitų juridinių ir fizinių asmenų teisės ir pareigos kontroliuojant valstybės valdymo ir savivaldos institucijų veiksmus (neveikimą) aplinkosaugos srityje</w:t>
      </w:r>
    </w:p>
    <w:p w14:paraId="3263BAEB" w14:textId="77777777" w:rsidR="003A5988" w:rsidRPr="00C63744" w:rsidRDefault="003A5988" w:rsidP="003A5988">
      <w:pPr>
        <w:tabs>
          <w:tab w:val="left" w:pos="567"/>
        </w:tabs>
        <w:ind w:firstLine="1134"/>
        <w:jc w:val="both"/>
        <w:rPr>
          <w:rFonts w:asciiTheme="minorHAnsi" w:eastAsia="Calibri" w:hAnsiTheme="minorHAnsi" w:cstheme="minorHAnsi"/>
          <w:b/>
          <w:sz w:val="22"/>
          <w:szCs w:val="22"/>
          <w:u w:val="single"/>
          <w:lang w:eastAsia="en-US"/>
        </w:rPr>
      </w:pPr>
      <w:r w:rsidRPr="00C63744">
        <w:rPr>
          <w:rFonts w:asciiTheme="minorHAnsi" w:eastAsia="Calibri" w:hAnsiTheme="minorHAnsi" w:cstheme="minorHAnsi"/>
          <w:b/>
          <w:sz w:val="22"/>
          <w:szCs w:val="22"/>
          <w:u w:val="single"/>
          <w:lang w:eastAsia="en-US"/>
        </w:rPr>
        <w:t>14.9.3. Teisė kreiptis į teismą</w:t>
      </w:r>
    </w:p>
    <w:p w14:paraId="37068E4E" w14:textId="77777777" w:rsidR="003A5988" w:rsidRPr="00C63744" w:rsidRDefault="003A5988" w:rsidP="003A5988">
      <w:pPr>
        <w:ind w:firstLine="1134"/>
        <w:jc w:val="both"/>
        <w:rPr>
          <w:rFonts w:asciiTheme="minorHAnsi" w:eastAsia="Calibri" w:hAnsiTheme="minorHAnsi" w:cstheme="minorHAnsi"/>
          <w:b/>
          <w:sz w:val="22"/>
          <w:szCs w:val="22"/>
          <w:u w:val="single"/>
          <w:lang w:eastAsia="en-US"/>
        </w:rPr>
      </w:pPr>
    </w:p>
    <w:p w14:paraId="118E2460" w14:textId="77777777" w:rsidR="003A5988" w:rsidRPr="00C63744" w:rsidRDefault="003A5988" w:rsidP="003A5988">
      <w:pPr>
        <w:jc w:val="both"/>
        <w:outlineLvl w:val="1"/>
        <w:rPr>
          <w:rFonts w:asciiTheme="minorHAnsi" w:eastAsia="Calibri" w:hAnsiTheme="minorHAnsi" w:cstheme="minorHAnsi"/>
          <w:i/>
          <w:sz w:val="22"/>
          <w:szCs w:val="22"/>
        </w:rPr>
      </w:pPr>
      <w:bookmarkStart w:id="50" w:name="_Toc78987902"/>
      <w:r w:rsidRPr="00C63744">
        <w:rPr>
          <w:rFonts w:asciiTheme="minorHAnsi" w:eastAsia="Calibri" w:hAnsiTheme="minorHAnsi" w:cstheme="minorHAnsi"/>
          <w:i/>
          <w:sz w:val="22"/>
          <w:szCs w:val="22"/>
        </w:rPr>
        <w:t xml:space="preserve">Dėl </w:t>
      </w:r>
      <w:r w:rsidRPr="00C63744">
        <w:rPr>
          <w:rFonts w:asciiTheme="minorHAnsi" w:eastAsia="Calibri" w:hAnsiTheme="minorHAnsi" w:cstheme="minorHAnsi"/>
          <w:bCs/>
          <w:i/>
          <w:sz w:val="22"/>
          <w:szCs w:val="22"/>
        </w:rPr>
        <w:t xml:space="preserve">asociacijos, </w:t>
      </w:r>
      <w:r w:rsidRPr="00C63744">
        <w:rPr>
          <w:rFonts w:asciiTheme="minorHAnsi" w:eastAsia="Calibri" w:hAnsiTheme="minorHAnsi" w:cstheme="minorHAnsi"/>
          <w:bCs/>
          <w:i/>
          <w:iCs/>
          <w:sz w:val="22"/>
          <w:szCs w:val="22"/>
        </w:rPr>
        <w:t>kuri</w:t>
      </w:r>
      <w:r w:rsidRPr="00C63744">
        <w:rPr>
          <w:rFonts w:asciiTheme="minorHAnsi" w:eastAsia="Calibri" w:hAnsiTheme="minorHAnsi" w:cstheme="minorHAnsi"/>
          <w:bCs/>
          <w:i/>
          <w:sz w:val="22"/>
          <w:szCs w:val="22"/>
        </w:rPr>
        <w:t xml:space="preserve"> skatina aplinkos apsaugą, teisės kreiptis į teismą </w:t>
      </w:r>
      <w:r w:rsidRPr="00C63744">
        <w:rPr>
          <w:rFonts w:asciiTheme="minorHAnsi" w:eastAsia="Calibri" w:hAnsiTheme="minorHAnsi" w:cstheme="minorHAnsi"/>
          <w:bCs/>
          <w:i/>
          <w:iCs/>
          <w:sz w:val="22"/>
          <w:szCs w:val="22"/>
        </w:rPr>
        <w:t>dėl viešojo intereso gynimo, siekiant išsaugoti želdinius (medžius)</w:t>
      </w:r>
      <w:bookmarkEnd w:id="50"/>
      <w:r w:rsidRPr="00C63744">
        <w:rPr>
          <w:rFonts w:asciiTheme="minorHAnsi" w:eastAsia="Calibri" w:hAnsiTheme="minorHAnsi" w:cstheme="minorHAnsi"/>
          <w:bCs/>
          <w:i/>
          <w:iCs/>
          <w:sz w:val="22"/>
          <w:szCs w:val="22"/>
        </w:rPr>
        <w:t xml:space="preserve"> </w:t>
      </w:r>
    </w:p>
    <w:p w14:paraId="151628C8" w14:textId="77777777" w:rsidR="003A5988" w:rsidRPr="00C63744" w:rsidRDefault="003A5988" w:rsidP="003A5988">
      <w:pPr>
        <w:jc w:val="both"/>
        <w:rPr>
          <w:rFonts w:asciiTheme="minorHAnsi" w:hAnsiTheme="minorHAnsi" w:cstheme="minorHAnsi"/>
          <w:color w:val="000000"/>
          <w:sz w:val="22"/>
          <w:szCs w:val="22"/>
        </w:rPr>
      </w:pPr>
    </w:p>
    <w:p w14:paraId="0E273316"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 xml:space="preserve">Nagrinėtu atveju ginčas kilo dėl Šilutės rajono savivaldybės administracijos leidimo rekonstruoti statinį, išduoto </w:t>
      </w:r>
      <w:r w:rsidRPr="00C63744">
        <w:rPr>
          <w:rFonts w:asciiTheme="minorHAnsi" w:hAnsiTheme="minorHAnsi" w:cstheme="minorHAnsi"/>
          <w:iCs/>
          <w:color w:val="000000"/>
          <w:sz w:val="22"/>
          <w:szCs w:val="22"/>
        </w:rPr>
        <w:t>tam tikros</w:t>
      </w:r>
      <w:r w:rsidRPr="00C63744">
        <w:rPr>
          <w:rFonts w:asciiTheme="minorHAnsi" w:hAnsiTheme="minorHAnsi" w:cstheme="minorHAnsi"/>
          <w:i/>
          <w:iCs/>
          <w:color w:val="000000"/>
          <w:sz w:val="22"/>
          <w:szCs w:val="22"/>
        </w:rPr>
        <w:t xml:space="preserve"> </w:t>
      </w:r>
      <w:r w:rsidRPr="00C63744">
        <w:rPr>
          <w:rFonts w:asciiTheme="minorHAnsi" w:hAnsiTheme="minorHAnsi" w:cstheme="minorHAnsi"/>
          <w:color w:val="000000"/>
          <w:sz w:val="22"/>
          <w:szCs w:val="22"/>
        </w:rPr>
        <w:t>gatvės rekonstravimo projektui, teisėtumo.</w:t>
      </w:r>
    </w:p>
    <w:p w14:paraId="10DF8FD6"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iCs/>
          <w:color w:val="000000"/>
          <w:sz w:val="22"/>
          <w:szCs w:val="22"/>
        </w:rPr>
        <w:t xml:space="preserve">Pareiškėjas asociacija „SOS Šilutės medžiai“ nurodė, kad, įgyvendinant </w:t>
      </w:r>
      <w:r w:rsidRPr="00C63744">
        <w:rPr>
          <w:rFonts w:asciiTheme="minorHAnsi" w:hAnsiTheme="minorHAnsi" w:cstheme="minorHAnsi"/>
          <w:color w:val="000000"/>
          <w:sz w:val="22"/>
          <w:szCs w:val="22"/>
        </w:rPr>
        <w:t xml:space="preserve">gatvės rekonstravimo projektą, bus pašalinti medžiai, taigi bus padarytas poveikis aplinkai. Pareiškėjas teigė, kad projektas (leidimas) yra su aplinkos apsauga susijęs sprendimas. Pareiškėjas nesutiko su pirmosios instancijos teismo sprendime padaryta išvada, kad </w:t>
      </w:r>
      <w:r w:rsidRPr="00C63744">
        <w:rPr>
          <w:rFonts w:asciiTheme="minorHAnsi" w:hAnsiTheme="minorHAnsi" w:cstheme="minorHAnsi"/>
          <w:iCs/>
          <w:color w:val="000000"/>
          <w:sz w:val="22"/>
          <w:szCs w:val="22"/>
        </w:rPr>
        <w:t xml:space="preserve">asociacija „SOS Šilutės medžiai“ </w:t>
      </w:r>
      <w:r w:rsidRPr="00C63744">
        <w:rPr>
          <w:rFonts w:asciiTheme="minorHAnsi" w:hAnsiTheme="minorHAnsi" w:cstheme="minorHAnsi"/>
          <w:color w:val="000000"/>
          <w:sz w:val="22"/>
          <w:szCs w:val="22"/>
        </w:rPr>
        <w:t>neatitinka nustatytų suinteresuotos visuomenės reikalavimų ir kad skundžiamas administracinis aktas pareiškėjui tiesiogiai nesukelia teisinių pasekmių.</w:t>
      </w:r>
    </w:p>
    <w:p w14:paraId="6B9DCB19"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Pagal Lietuvos Respublikos juridinių asmenų registro elektroninio sertifikuoto išrašo duomenis nustatyta, jog pareiškėjas asociacija „SOS Šilutės medžiai“ įregistruotas 2018 m. liepos 26 d., jo tikslai: aplinkos apsauga, kultūros vertybių apsauga, viešojo intereso gynimas, visuomenės informavimas ir švietimas aplinkos apsaugos srityje ir kt</w:t>
      </w:r>
      <w:r w:rsidRPr="00C63744">
        <w:rPr>
          <w:rFonts w:asciiTheme="minorHAnsi" w:hAnsiTheme="minorHAnsi" w:cstheme="minorHAnsi"/>
          <w:iCs/>
          <w:color w:val="000000"/>
          <w:sz w:val="22"/>
          <w:szCs w:val="22"/>
        </w:rPr>
        <w:t>. Teisėjų kolegija, įvertinusi registro duomenis ir pareiškėjo pateiktus įrodymus, patvirtinančius jo veiksmus, susijusius su pareiškėjo siekiais išsaugoti želdinius, kultūros paveldo objektus ir teritorijas, skleisti informaciją aplinkosaugos klausimais, prižiūrėti želdinius, darė išvadą, kad pareiškėjas yra laikytinas asociacija, kuri</w:t>
      </w:r>
      <w:r w:rsidRPr="00C63744">
        <w:rPr>
          <w:rFonts w:asciiTheme="minorHAnsi" w:hAnsiTheme="minorHAnsi" w:cstheme="minorHAnsi"/>
          <w:color w:val="000000"/>
          <w:sz w:val="22"/>
          <w:szCs w:val="22"/>
        </w:rPr>
        <w:t xml:space="preserve"> skatina aplinkos apsaugą, taigi jis turi </w:t>
      </w:r>
      <w:bookmarkStart w:id="51" w:name="_Hlk71808187"/>
      <w:r w:rsidRPr="00C63744">
        <w:rPr>
          <w:rFonts w:asciiTheme="minorHAnsi" w:hAnsiTheme="minorHAnsi" w:cstheme="minorHAnsi"/>
          <w:color w:val="000000"/>
          <w:sz w:val="22"/>
          <w:szCs w:val="22"/>
        </w:rPr>
        <w:t xml:space="preserve">Aplinkos apsaugos įstatymo 7 straipsnio 2 dalyje nustatytą teisę </w:t>
      </w:r>
      <w:r w:rsidRPr="00C63744">
        <w:rPr>
          <w:rFonts w:asciiTheme="minorHAnsi" w:hAnsiTheme="minorHAnsi" w:cstheme="minorHAnsi"/>
          <w:iCs/>
          <w:color w:val="000000"/>
          <w:sz w:val="22"/>
          <w:szCs w:val="22"/>
        </w:rPr>
        <w:t>kreiptis į teismą dėl viešojo intereso gynimo užginčijant sprendimų, veiksmų ar neveikimo aplinkos ir jos apsaugos bei gamtos išteklių naudojimo srityje materialinį ar procesinį teisėtumą.</w:t>
      </w:r>
      <w:bookmarkEnd w:id="51"/>
    </w:p>
    <w:p w14:paraId="1F856D6E"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 xml:space="preserve">Teisėjų kolegija sprendė, kad </w:t>
      </w:r>
      <w:r w:rsidRPr="00C63744">
        <w:rPr>
          <w:rFonts w:asciiTheme="minorHAnsi" w:hAnsiTheme="minorHAnsi" w:cstheme="minorHAnsi"/>
          <w:color w:val="000000"/>
          <w:sz w:val="22"/>
          <w:szCs w:val="22"/>
          <w:u w:val="single"/>
        </w:rPr>
        <w:t>projekto įgyvendinimas yra susijęs su poveikiu gamtos ištekliams – augalijai (medžiams), taigi leidimas, kuriuo leista įgyvendinti projektą, Aplinkos apsaugos įstatymo 7 straipsnio 2 dalies prasme laikytinas sprendimu, susijusiu su aplinkos apsauga ir gamtos išteklių naudojimu</w:t>
      </w:r>
      <w:r w:rsidRPr="00C63744">
        <w:rPr>
          <w:rFonts w:asciiTheme="minorHAnsi" w:hAnsiTheme="minorHAnsi" w:cstheme="minorHAnsi"/>
          <w:color w:val="000000"/>
          <w:sz w:val="22"/>
          <w:szCs w:val="22"/>
        </w:rPr>
        <w:t xml:space="preserve">. </w:t>
      </w:r>
    </w:p>
    <w:p w14:paraId="5CC3C570"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Pareiškėjas nurodė, kodėl, jo manymu, projekto sprendiniai, kuriais numatyta pašalinti medžius įrengiant žiedinę sankryžą, yra negalimi, nurodė, kad dėl medžių pašalinimo bus padarytas neigiamas poveikis aplinkai. Taigi pareiškėjas savo suinteresuotumui pagrįsti nurodė pakankamai teisiškai reikšmingų aplinkybių, kurios susijusios su ginčijamo administracinio akto – leidimo rekonstruoti statinį –</w:t>
      </w:r>
      <w:r w:rsidRPr="00C63744">
        <w:rPr>
          <w:rFonts w:asciiTheme="minorHAnsi" w:hAnsiTheme="minorHAnsi" w:cstheme="minorHAnsi"/>
          <w:iCs/>
          <w:color w:val="000000"/>
          <w:sz w:val="22"/>
          <w:szCs w:val="22"/>
        </w:rPr>
        <w:t xml:space="preserve"> teisėtumu aplinkosaugos srityje. Atsižvelgdama į tai, teisėjų kolegija konstatavo, kad šiuo atveju </w:t>
      </w:r>
      <w:r w:rsidRPr="00C63744">
        <w:rPr>
          <w:rFonts w:asciiTheme="minorHAnsi" w:hAnsiTheme="minorHAnsi" w:cstheme="minorHAnsi"/>
          <w:iCs/>
          <w:color w:val="000000"/>
          <w:sz w:val="22"/>
          <w:szCs w:val="22"/>
          <w:u w:val="single"/>
        </w:rPr>
        <w:t>pareiškėjas turi teisę kreiptis į teismą dėl leidimo teisėtumo ir pagrįstumo, gindamas viešąjį interesą aplinkosaugos srityje, t. y. siekdamas išsaugoti projekte numatytus pašalinti želdinius (medžius)</w:t>
      </w:r>
      <w:r w:rsidRPr="00C63744">
        <w:rPr>
          <w:rFonts w:asciiTheme="minorHAnsi" w:hAnsiTheme="minorHAnsi" w:cstheme="minorHAnsi"/>
          <w:color w:val="000000"/>
          <w:sz w:val="22"/>
          <w:szCs w:val="22"/>
        </w:rPr>
        <w:t xml:space="preserve">. </w:t>
      </w:r>
    </w:p>
    <w:p w14:paraId="5D7A4788"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Nagrinėtoje byloje nebuvo pateikta įrodymų, kad projekte numatytai veiklai (gatvės Šilutės mieste rekonstravimui) būtų reikalinga atlikti poveikio aplinkai vertinimo procedūrą ir (ar) ši veikla turėtų būti laikoma turinčia didelį poveikį aplinkai, dėl kurio būtų būtina atlikti poveikio aplinkai vertinimo procedūrą. Atsižvelgiant į tai, padaryta išvada, kad šis atvejis dėl veiklos pobūdžio ir masto nepatenka į Konvencijos dėl teisės gauti informaciją, visuomenės dalyvavimo priimant sprendimus ir teisės kreiptis į teismus aplinkosaugos klausimais (toliau – Orhuso konvencija) 6 straipsnio veikimo sritį, todėl pareiškėjo argumentai, kad jis turi teisę kreiptis į teismą ir pagal Orhuso konvencijos 9 straipsnio 2 dalį, laikyti nepagrįstais.</w:t>
      </w:r>
    </w:p>
    <w:p w14:paraId="37171130" w14:textId="28E40238" w:rsidR="003A5988" w:rsidRPr="00C63744" w:rsidRDefault="003A5988" w:rsidP="406231B6">
      <w:pPr>
        <w:ind w:firstLine="567"/>
        <w:jc w:val="both"/>
        <w:rPr>
          <w:rFonts w:asciiTheme="minorHAnsi" w:hAnsiTheme="minorHAnsi" w:cstheme="minorBidi"/>
          <w:color w:val="000000"/>
          <w:sz w:val="22"/>
          <w:szCs w:val="22"/>
        </w:rPr>
      </w:pPr>
      <w:r w:rsidRPr="406231B6">
        <w:rPr>
          <w:rFonts w:asciiTheme="minorHAnsi" w:hAnsiTheme="minorHAnsi" w:cstheme="minorBidi"/>
          <w:color w:val="000000" w:themeColor="text1"/>
          <w:sz w:val="22"/>
          <w:szCs w:val="22"/>
        </w:rPr>
        <w:t xml:space="preserve">Orhuso konvencijos 9 straipsnio 3 dalyje nustatyta, kad „be to, ir nepažeidžiant šio straipsnio 1 ir 2 dalyse minimų peržiūros procedūrų, kiekviena Šalis užtikrina, kad visuomenės nariai, atitinkantys nacionalinėje teisėje nustatytus kriterijus, jeigu tokie yra, galėtų pasinaudoti administracinėmis arba teisminėmis procedūromis privačių asmenų ir valstybės institucijų, pažeidžiančių su aplinka susijusias nacionalinės teisės nuostatas, veiksmams arba neveikimui užginčyti“. LVAT savo praktikoje yra ne vieną kartą nurodęs, kad ši Orhuso konvencijos nuostata neturi tiesioginio poveikio. Kitaip tariant, ji pati savaime ir tiesiogiai nesuteikia asmenims, taip pat ir pareiškėjui, teisės kreiptis į teismą. Šis klausimas ir toliau turi būti sprendžiamas pagal nacionalinėje teisėje nustatytus kriterijus, kaip tai ir numatyta Orhuso konvencijos 9 straipsnio 3 dalyje (žr., pvz., </w:t>
      </w:r>
      <w:r w:rsidR="2B73BA46" w:rsidRPr="406231B6">
        <w:rPr>
          <w:rFonts w:asciiTheme="minorHAnsi" w:hAnsiTheme="minorHAnsi" w:cstheme="minorBidi"/>
          <w:color w:val="000000" w:themeColor="text1"/>
          <w:sz w:val="22"/>
          <w:szCs w:val="22"/>
        </w:rPr>
        <w:t xml:space="preserve">LVAT </w:t>
      </w:r>
      <w:r w:rsidRPr="406231B6">
        <w:rPr>
          <w:rFonts w:asciiTheme="minorHAnsi" w:hAnsiTheme="minorHAnsi" w:cstheme="minorBidi"/>
          <w:color w:val="000000" w:themeColor="text1"/>
          <w:sz w:val="22"/>
          <w:szCs w:val="22"/>
        </w:rPr>
        <w:t>2010 m. gruodžio 9 d. išplėstinės teisėjų kolegijos nutartį administracinėje byloje Nr. A</w:t>
      </w:r>
      <w:r w:rsidRPr="406231B6">
        <w:rPr>
          <w:rFonts w:asciiTheme="minorHAnsi" w:hAnsiTheme="minorHAnsi" w:cstheme="minorBidi"/>
          <w:color w:val="000000" w:themeColor="text1"/>
          <w:sz w:val="22"/>
          <w:szCs w:val="22"/>
          <w:vertAlign w:val="superscript"/>
        </w:rPr>
        <w:t>556</w:t>
      </w:r>
      <w:r w:rsidRPr="406231B6">
        <w:rPr>
          <w:rFonts w:asciiTheme="minorHAnsi" w:hAnsiTheme="minorHAnsi" w:cstheme="minorBidi"/>
          <w:color w:val="000000" w:themeColor="text1"/>
          <w:sz w:val="22"/>
          <w:szCs w:val="22"/>
        </w:rPr>
        <w:t>-393/2010</w:t>
      </w:r>
      <w:r w:rsidR="3BE42353" w:rsidRPr="406231B6">
        <w:rPr>
          <w:rFonts w:asciiTheme="minorHAnsi" w:hAnsiTheme="minorHAnsi" w:cstheme="minorBidi"/>
          <w:color w:val="000000" w:themeColor="text1"/>
          <w:sz w:val="22"/>
          <w:szCs w:val="22"/>
        </w:rPr>
        <w:t>;</w:t>
      </w:r>
      <w:r w:rsidRPr="406231B6">
        <w:rPr>
          <w:rFonts w:asciiTheme="minorHAnsi" w:hAnsiTheme="minorHAnsi" w:cstheme="minorBidi"/>
          <w:color w:val="000000" w:themeColor="text1"/>
          <w:sz w:val="22"/>
          <w:szCs w:val="22"/>
        </w:rPr>
        <w:t xml:space="preserve"> 2011 m. spalio 10 d. nutartį administracinėje byloje Nr. A</w:t>
      </w:r>
      <w:r w:rsidRPr="406231B6">
        <w:rPr>
          <w:rFonts w:asciiTheme="minorHAnsi" w:hAnsiTheme="minorHAnsi" w:cstheme="minorBidi"/>
          <w:color w:val="000000" w:themeColor="text1"/>
          <w:sz w:val="22"/>
          <w:szCs w:val="22"/>
          <w:vertAlign w:val="superscript"/>
        </w:rPr>
        <w:t>525</w:t>
      </w:r>
      <w:r w:rsidRPr="406231B6">
        <w:rPr>
          <w:rFonts w:asciiTheme="minorHAnsi" w:hAnsiTheme="minorHAnsi" w:cstheme="minorBidi"/>
          <w:color w:val="000000" w:themeColor="text1"/>
          <w:sz w:val="22"/>
          <w:szCs w:val="22"/>
        </w:rPr>
        <w:t>-2683/2011</w:t>
      </w:r>
      <w:r w:rsidR="582B534B" w:rsidRPr="406231B6">
        <w:rPr>
          <w:rFonts w:asciiTheme="minorHAnsi" w:hAnsiTheme="minorHAnsi" w:cstheme="minorBidi"/>
          <w:color w:val="000000" w:themeColor="text1"/>
          <w:sz w:val="22"/>
          <w:szCs w:val="22"/>
        </w:rPr>
        <w:t>;</w:t>
      </w:r>
      <w:r w:rsidRPr="406231B6">
        <w:rPr>
          <w:rFonts w:asciiTheme="minorHAnsi" w:hAnsiTheme="minorHAnsi" w:cstheme="minorBidi"/>
          <w:color w:val="000000" w:themeColor="text1"/>
          <w:sz w:val="22"/>
          <w:szCs w:val="22"/>
        </w:rPr>
        <w:t xml:space="preserve"> 2013 m. rugsėjo 23 d. išplėstinės teisėjų kolegijos sprendimą administracinėje byloje Nr. A</w:t>
      </w:r>
      <w:r w:rsidRPr="406231B6">
        <w:rPr>
          <w:rFonts w:asciiTheme="minorHAnsi" w:hAnsiTheme="minorHAnsi" w:cstheme="minorBidi"/>
          <w:color w:val="000000" w:themeColor="text1"/>
          <w:sz w:val="22"/>
          <w:szCs w:val="22"/>
          <w:vertAlign w:val="superscript"/>
        </w:rPr>
        <w:t>520</w:t>
      </w:r>
      <w:r w:rsidRPr="406231B6">
        <w:rPr>
          <w:rFonts w:asciiTheme="minorHAnsi" w:hAnsiTheme="minorHAnsi" w:cstheme="minorBidi"/>
          <w:color w:val="000000" w:themeColor="text1"/>
          <w:sz w:val="22"/>
          <w:szCs w:val="22"/>
        </w:rPr>
        <w:t>-211/2013</w:t>
      </w:r>
      <w:r w:rsidR="01BD5EE0" w:rsidRPr="406231B6">
        <w:rPr>
          <w:rFonts w:asciiTheme="minorHAnsi" w:hAnsiTheme="minorHAnsi" w:cstheme="minorBidi"/>
          <w:color w:val="000000" w:themeColor="text1"/>
          <w:sz w:val="22"/>
          <w:szCs w:val="22"/>
        </w:rPr>
        <w:t>;</w:t>
      </w:r>
      <w:r w:rsidRPr="406231B6">
        <w:rPr>
          <w:rFonts w:asciiTheme="minorHAnsi" w:hAnsiTheme="minorHAnsi" w:cstheme="minorBidi"/>
          <w:color w:val="000000" w:themeColor="text1"/>
          <w:sz w:val="22"/>
          <w:szCs w:val="22"/>
        </w:rPr>
        <w:t xml:space="preserve"> ir kt.). Taigi, pripažinus, kad byloje pareiškėjas turi teisę kreiptis į teismą pagal nacionalinėje teisėje nustatytus kriterijus, pripažinta ir tai, kad jis turi teisę kreiptis į teismą ir pagal Orhuso konvencijos 9 straipsnio 3 dalį. </w:t>
      </w:r>
    </w:p>
    <w:p w14:paraId="0AFB1DAE"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Pirmosios instancijos teismo sprendimas panaikintas ir byla perduota nagrinėti iš naujo.</w:t>
      </w:r>
    </w:p>
    <w:p w14:paraId="5EAE5B60" w14:textId="77777777" w:rsidR="003A5988" w:rsidRPr="00C63744" w:rsidRDefault="003A5988" w:rsidP="003A5988">
      <w:pPr>
        <w:ind w:firstLine="567"/>
        <w:jc w:val="both"/>
        <w:rPr>
          <w:rFonts w:asciiTheme="minorHAnsi" w:eastAsia="Calibri" w:hAnsiTheme="minorHAnsi" w:cstheme="minorHAnsi"/>
          <w:bCs/>
          <w:sz w:val="22"/>
          <w:szCs w:val="22"/>
          <w:lang w:eastAsia="en-US"/>
        </w:rPr>
      </w:pPr>
    </w:p>
    <w:p w14:paraId="61F4506F" w14:textId="77777777" w:rsidR="003A5988" w:rsidRPr="00C63744" w:rsidRDefault="003A5988" w:rsidP="003A5988">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2021 m. gegužės 26 d. nutartis administracinėje byloje</w:t>
      </w:r>
      <w:r w:rsidRPr="00C63744">
        <w:rPr>
          <w:rFonts w:asciiTheme="minorHAnsi" w:hAnsiTheme="minorHAnsi" w:cstheme="minorHAnsi"/>
          <w:color w:val="000000"/>
          <w:sz w:val="22"/>
          <w:szCs w:val="22"/>
          <w:lang w:eastAsia="en-GB"/>
        </w:rPr>
        <w:t xml:space="preserve"> </w:t>
      </w:r>
      <w:r w:rsidRPr="00C63744">
        <w:rPr>
          <w:rFonts w:asciiTheme="minorHAnsi" w:hAnsiTheme="minorHAnsi" w:cstheme="minorHAnsi"/>
          <w:color w:val="000000"/>
          <w:sz w:val="22"/>
          <w:szCs w:val="22"/>
        </w:rPr>
        <w:t>Nr. eA-1115-789/2021</w:t>
      </w:r>
    </w:p>
    <w:p w14:paraId="74BE9500" w14:textId="77777777" w:rsidR="003A5988" w:rsidRPr="00C63744" w:rsidRDefault="003A5988" w:rsidP="003A5988">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Teisminio proceso Nr. 3-63-3-01130-2019-2</w:t>
      </w:r>
    </w:p>
    <w:p w14:paraId="4E6729AB" w14:textId="77777777" w:rsidR="003A5988" w:rsidRPr="00C63744" w:rsidRDefault="003A5988" w:rsidP="003A5988">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 xml:space="preserve">Procesinio sprendimo kategorijos: </w:t>
      </w:r>
      <w:r w:rsidRPr="00C63744">
        <w:rPr>
          <w:rFonts w:asciiTheme="minorHAnsi" w:hAnsiTheme="minorHAnsi" w:cstheme="minorHAnsi"/>
          <w:bCs/>
          <w:color w:val="000000"/>
          <w:sz w:val="22"/>
          <w:szCs w:val="22"/>
        </w:rPr>
        <w:t>14.9.3; 14.9.4; 14.9.5; 17.3.4</w:t>
      </w:r>
    </w:p>
    <w:p w14:paraId="0FBAE361" w14:textId="550BE270" w:rsidR="09AEF3F2" w:rsidRPr="00C63744" w:rsidRDefault="00984C35" w:rsidP="00753A18">
      <w:pPr>
        <w:jc w:val="both"/>
        <w:rPr>
          <w:rFonts w:asciiTheme="minorHAnsi" w:eastAsiaTheme="minorHAnsi" w:hAnsiTheme="minorHAnsi" w:cstheme="minorHAnsi"/>
          <w:color w:val="0000FF"/>
          <w:sz w:val="22"/>
          <w:szCs w:val="22"/>
          <w:u w:val="single"/>
          <w:lang w:eastAsia="en-US"/>
        </w:rPr>
      </w:pPr>
      <w:hyperlink r:id="rId21" w:history="1">
        <w:r w:rsidR="003A5988" w:rsidRPr="00C63744">
          <w:rPr>
            <w:rStyle w:val="Hyperlink"/>
            <w:rFonts w:asciiTheme="minorHAnsi" w:eastAsiaTheme="minorHAnsi" w:hAnsiTheme="minorHAnsi" w:cstheme="minorHAnsi"/>
            <w:sz w:val="22"/>
            <w:szCs w:val="22"/>
            <w:lang w:eastAsia="en-US"/>
          </w:rPr>
          <w:t>Prieiga internete</w:t>
        </w:r>
      </w:hyperlink>
    </w:p>
    <w:bookmarkEnd w:id="41"/>
    <w:bookmarkEnd w:id="42"/>
    <w:p w14:paraId="5FAE4B3D" w14:textId="604D076B" w:rsidR="000F7ECB" w:rsidRPr="00C63744" w:rsidRDefault="000F7ECB" w:rsidP="000F7ECB">
      <w:pPr>
        <w:rPr>
          <w:rFonts w:asciiTheme="minorHAnsi" w:hAnsiTheme="minorHAnsi" w:cstheme="minorHAnsi"/>
          <w:sz w:val="22"/>
          <w:szCs w:val="22"/>
        </w:rPr>
      </w:pPr>
    </w:p>
    <w:p w14:paraId="06227C40" w14:textId="0774733E" w:rsidR="008C14D0" w:rsidRPr="00C63744" w:rsidRDefault="008C14D0" w:rsidP="000F7ECB">
      <w:pPr>
        <w:rPr>
          <w:rFonts w:asciiTheme="minorHAnsi" w:hAnsiTheme="minorHAnsi" w:cstheme="minorHAnsi"/>
          <w:b/>
          <w:bCs/>
          <w:sz w:val="22"/>
          <w:szCs w:val="22"/>
          <w:u w:val="single"/>
        </w:rPr>
      </w:pPr>
      <w:r w:rsidRPr="00C63744">
        <w:rPr>
          <w:rFonts w:asciiTheme="minorHAnsi" w:hAnsiTheme="minorHAnsi" w:cstheme="minorHAnsi"/>
          <w:b/>
          <w:bCs/>
          <w:sz w:val="22"/>
          <w:szCs w:val="22"/>
          <w:u w:val="single"/>
        </w:rPr>
        <w:t>16. Teritorijų planavimas</w:t>
      </w:r>
    </w:p>
    <w:p w14:paraId="1975CB4C" w14:textId="2686D005" w:rsidR="008C14D0" w:rsidRPr="00C63744" w:rsidRDefault="008C14D0" w:rsidP="008C14D0">
      <w:pPr>
        <w:ind w:firstLine="567"/>
        <w:rPr>
          <w:rFonts w:asciiTheme="minorHAnsi" w:hAnsiTheme="minorHAnsi" w:cstheme="minorHAnsi"/>
          <w:b/>
          <w:bCs/>
          <w:sz w:val="22"/>
          <w:szCs w:val="22"/>
          <w:u w:val="single"/>
        </w:rPr>
      </w:pPr>
      <w:r w:rsidRPr="00C63744">
        <w:rPr>
          <w:rFonts w:asciiTheme="minorHAnsi" w:hAnsiTheme="minorHAnsi" w:cstheme="minorHAnsi"/>
          <w:b/>
          <w:bCs/>
          <w:sz w:val="22"/>
          <w:szCs w:val="22"/>
          <w:u w:val="single"/>
        </w:rPr>
        <w:t>16.2. Kompleksinio teritorijų planavimo dokumentai</w:t>
      </w:r>
    </w:p>
    <w:p w14:paraId="1CE71A39" w14:textId="5D52BCD6" w:rsidR="008C14D0" w:rsidRPr="00C63744" w:rsidRDefault="008C14D0" w:rsidP="008C14D0">
      <w:pPr>
        <w:ind w:firstLine="1134"/>
        <w:rPr>
          <w:rFonts w:asciiTheme="minorHAnsi" w:hAnsiTheme="minorHAnsi" w:cstheme="minorHAnsi"/>
          <w:b/>
          <w:bCs/>
          <w:sz w:val="22"/>
          <w:szCs w:val="22"/>
          <w:u w:val="single"/>
        </w:rPr>
      </w:pPr>
      <w:r w:rsidRPr="00C63744">
        <w:rPr>
          <w:rFonts w:asciiTheme="minorHAnsi" w:hAnsiTheme="minorHAnsi" w:cstheme="minorHAnsi"/>
          <w:b/>
          <w:bCs/>
          <w:sz w:val="22"/>
          <w:szCs w:val="22"/>
          <w:u w:val="single"/>
        </w:rPr>
        <w:t>16.2.2. Detalieji planai</w:t>
      </w:r>
    </w:p>
    <w:p w14:paraId="4A233CC0" w14:textId="1D5F22D2" w:rsidR="008C14D0" w:rsidRPr="00C63744" w:rsidRDefault="008C14D0" w:rsidP="000F7ECB">
      <w:pPr>
        <w:rPr>
          <w:rFonts w:asciiTheme="minorHAnsi" w:hAnsiTheme="minorHAnsi" w:cstheme="minorHAnsi"/>
          <w:sz w:val="22"/>
          <w:szCs w:val="22"/>
        </w:rPr>
      </w:pPr>
    </w:p>
    <w:p w14:paraId="65C78F81" w14:textId="43693F41" w:rsidR="008C14D0" w:rsidRPr="00C63744" w:rsidRDefault="008C14D0" w:rsidP="000F7ECB">
      <w:pPr>
        <w:rPr>
          <w:rFonts w:asciiTheme="minorHAnsi" w:hAnsiTheme="minorHAnsi" w:cstheme="minorHAnsi"/>
          <w:i/>
          <w:iCs/>
          <w:sz w:val="22"/>
          <w:szCs w:val="22"/>
        </w:rPr>
      </w:pPr>
      <w:r w:rsidRPr="00C63744">
        <w:rPr>
          <w:rFonts w:asciiTheme="minorHAnsi" w:hAnsiTheme="minorHAnsi" w:cstheme="minorHAnsi"/>
          <w:i/>
          <w:iCs/>
          <w:sz w:val="22"/>
          <w:szCs w:val="22"/>
        </w:rPr>
        <w:t xml:space="preserve">Dėl </w:t>
      </w:r>
      <w:r w:rsidR="00BD79AA" w:rsidRPr="00C63744">
        <w:rPr>
          <w:rFonts w:asciiTheme="minorHAnsi" w:hAnsiTheme="minorHAnsi" w:cstheme="minorHAnsi"/>
          <w:i/>
          <w:iCs/>
          <w:sz w:val="22"/>
          <w:szCs w:val="22"/>
        </w:rPr>
        <w:t>galimybės ginčyti teritorijų planavimo valstybinę priežiūrą atliekančios institucijos kompleksinio teritorijų planavimo dokumento patikrinimo aktą</w:t>
      </w:r>
    </w:p>
    <w:p w14:paraId="65B3F668" w14:textId="4400DB2F" w:rsidR="008C14D0" w:rsidRPr="00C63744" w:rsidRDefault="008C14D0" w:rsidP="000F7ECB">
      <w:pPr>
        <w:rPr>
          <w:rFonts w:asciiTheme="minorHAnsi" w:hAnsiTheme="minorHAnsi" w:cstheme="minorHAnsi"/>
          <w:i/>
          <w:iCs/>
          <w:sz w:val="22"/>
          <w:szCs w:val="22"/>
        </w:rPr>
      </w:pPr>
    </w:p>
    <w:p w14:paraId="062498EB" w14:textId="77777777" w:rsidR="008C14D0" w:rsidRPr="00C63744" w:rsidRDefault="008C14D0" w:rsidP="008C14D0">
      <w:pPr>
        <w:ind w:firstLine="567"/>
        <w:jc w:val="both"/>
        <w:rPr>
          <w:rFonts w:asciiTheme="minorHAnsi" w:hAnsiTheme="minorHAnsi" w:cstheme="minorHAnsi"/>
          <w:sz w:val="22"/>
          <w:szCs w:val="22"/>
        </w:rPr>
      </w:pPr>
      <w:r w:rsidRPr="00C63744">
        <w:rPr>
          <w:rFonts w:asciiTheme="minorHAnsi" w:hAnsiTheme="minorHAnsi" w:cstheme="minorHAnsi"/>
          <w:sz w:val="22"/>
          <w:szCs w:val="22"/>
        </w:rPr>
        <w:t>Pareiškėjai kreipėsi į teismą, prašydami panaikinti Valstybinės teritorijų planavimo ir statybos inspekcijos prie Aplinkos ministerijos (toliau – Inspekcija) 2018 m. rugpjūčio 29 d. teritorijų planavimo dokumento patikrinimo aktą (toliau – Patikrinimo aktas).</w:t>
      </w:r>
    </w:p>
    <w:p w14:paraId="792F303A" w14:textId="53A6406E" w:rsidR="008C14D0" w:rsidRPr="00C63744" w:rsidRDefault="008C14D0" w:rsidP="008C14D0">
      <w:pPr>
        <w:ind w:firstLine="567"/>
        <w:jc w:val="both"/>
        <w:rPr>
          <w:rFonts w:asciiTheme="minorHAnsi" w:hAnsiTheme="minorHAnsi" w:cstheme="minorHAnsi"/>
          <w:sz w:val="22"/>
          <w:szCs w:val="22"/>
        </w:rPr>
      </w:pPr>
      <w:r w:rsidRPr="00C63744">
        <w:rPr>
          <w:rFonts w:asciiTheme="minorHAnsi" w:hAnsiTheme="minorHAnsi" w:cstheme="minorHAnsi"/>
          <w:sz w:val="22"/>
          <w:szCs w:val="22"/>
        </w:rPr>
        <w:t xml:space="preserve">Pirmosios instancijos teismas tenkino pareiškėjų skundą ir Patikrinimo aktą panaikino. Pirmosios instancijos teismas atmetė Inspekcijos argumentus, kad ginčo aktas yra tarpinis teritorijų planavimo procedūros dokumentas, ir pripažino, kad pareiškėjai turi materialinį suinteresuotumą jį ginčyti teisme. </w:t>
      </w:r>
    </w:p>
    <w:p w14:paraId="5B5D3C61" w14:textId="77777777" w:rsidR="00F318BD" w:rsidRPr="00C63744" w:rsidRDefault="008C14D0" w:rsidP="00F318BD">
      <w:pPr>
        <w:ind w:firstLine="567"/>
        <w:jc w:val="both"/>
        <w:rPr>
          <w:rFonts w:asciiTheme="minorHAnsi" w:hAnsiTheme="minorHAnsi" w:cstheme="minorHAnsi"/>
          <w:sz w:val="22"/>
          <w:szCs w:val="22"/>
        </w:rPr>
      </w:pPr>
      <w:r w:rsidRPr="00C63744">
        <w:rPr>
          <w:rFonts w:asciiTheme="minorHAnsi" w:hAnsiTheme="minorHAnsi" w:cstheme="minorHAnsi"/>
          <w:sz w:val="22"/>
          <w:szCs w:val="22"/>
        </w:rPr>
        <w:t>Šiuo aspektu išplėstinė teisėjų kolegija pažymėjo, kad Teritorijų planavimo įstatymo 28 straipsnio 5 dalyje nustatyta, jog kompleksinio teritorijų planavimo dokumentų korektūros rengimo, derinimo, tikrinimo, tvirtinimo ir įsigaliojimo tvarka ir atvejai nustatyti šiame įstatyme ir Kompleksinio teritorijų planavimo dokumentų rengimo taisyklėse. Šioje administracinėje byloje ginčytas detaliojo teritorijų planavimo proceso baigiamojo etapo trečiąją stadiją užbaigiantis dokumentas – Patikrinimo aktas (Teritorijų planavimo įstatymo 26 str. 17 d.), kuriuo patvirtinama, kad detaliojo teritorijų planavimo proceso procedūros ir sprendiniai atitinka teritorijų planavimą reglamentuojančių teisės aktų nuostatas, bei pritariama detaliojo plano sprendinių korekcijos teikimui tvirtinti.</w:t>
      </w:r>
    </w:p>
    <w:p w14:paraId="21D63110" w14:textId="1620D5F8" w:rsidR="008C14D0" w:rsidRPr="00C63744" w:rsidRDefault="00F318BD" w:rsidP="00F318BD">
      <w:pPr>
        <w:ind w:firstLine="567"/>
        <w:jc w:val="both"/>
        <w:rPr>
          <w:rFonts w:asciiTheme="minorHAnsi" w:hAnsiTheme="minorHAnsi" w:cstheme="minorHAnsi"/>
          <w:sz w:val="22"/>
          <w:szCs w:val="22"/>
        </w:rPr>
      </w:pPr>
      <w:r w:rsidRPr="00C63744">
        <w:rPr>
          <w:rFonts w:asciiTheme="minorHAnsi" w:hAnsiTheme="minorHAnsi" w:cstheme="minorHAnsi"/>
          <w:sz w:val="22"/>
          <w:szCs w:val="22"/>
        </w:rPr>
        <w:t>Teritorijų planavimo įstatymo 26 straipsnio 15 dalyje nustatyta, kad tuo atveju, kai teritorijų planavimo valstybinę priežiūrą atliekanti institucija kompleksinio teritorijų planavimo dokumento patikrinimo aktu nepritaria teritorijų planavimo dokumento teikimui tvirtinti, šis teritorijų planavimo dokumentas tvirtinti neteikiamas. Kompleksinio teritorijų planavimo dokumentas teikiamas tvirtinti tik tuo atveju, kai ištaisomi kompleksinio teritorijų planavimo dokumento teritorijų planavimo valstybinę priežiūrą atliekančios institucijos patikrinimo akte nurodyti trūkumai ir teritorijų planavimo valstybinę priežiūrą atliekanti institucija pritaria kompleksinio teritorijų planavimo dokumento teikimui tvirtinti. Teritorijų planavimo valstybinę priežiūrą atliekančios institucijos kompleksinio teritorijų planavimo dokumento patikrinimo aktas gali būti skundžiamas ABTĮ nustatyta tvarka. Iš esmės analogiška nuostata dėl patikrinimo akto apskundimo teismui įtvirtinta ir Kompleksinio teritorijų planavimo dokumentų rengimo taisyklių 329 punkte. T</w:t>
      </w:r>
      <w:r w:rsidRPr="00C63744">
        <w:rPr>
          <w:rFonts w:asciiTheme="minorHAnsi" w:hAnsiTheme="minorHAnsi" w:cstheme="minorHAnsi"/>
          <w:color w:val="000000"/>
          <w:sz w:val="22"/>
          <w:szCs w:val="22"/>
          <w:shd w:val="clear" w:color="auto" w:fill="FFFFFF"/>
        </w:rPr>
        <w:t>eritorijų planavimo ir statybos valstybinės priežiūros įstatymo</w:t>
      </w:r>
      <w:r w:rsidRPr="00C63744">
        <w:rPr>
          <w:rFonts w:asciiTheme="minorHAnsi" w:hAnsiTheme="minorHAnsi" w:cstheme="minorHAnsi"/>
          <w:sz w:val="22"/>
          <w:szCs w:val="22"/>
        </w:rPr>
        <w:t xml:space="preserve"> 6 straipsnio 7 dalyje nustatyta, kad sprendimas dėl teritorijų planavimo dokumento patikrinimo sustabdymo, nutraukimo ir patikrinimo aktas gali būti skundžiami šio įstatymo ir kitų teisės aktų nustatyta tvarka.</w:t>
      </w:r>
    </w:p>
    <w:p w14:paraId="59F3377D" w14:textId="70486F28" w:rsidR="00F318BD" w:rsidRPr="00C63744" w:rsidRDefault="00BD79AA" w:rsidP="00F318BD">
      <w:pPr>
        <w:ind w:firstLine="567"/>
        <w:jc w:val="both"/>
        <w:rPr>
          <w:rFonts w:asciiTheme="minorHAnsi" w:hAnsiTheme="minorHAnsi" w:cstheme="minorHAnsi"/>
          <w:sz w:val="22"/>
          <w:szCs w:val="22"/>
        </w:rPr>
      </w:pPr>
      <w:r w:rsidRPr="00C63744">
        <w:rPr>
          <w:rFonts w:asciiTheme="minorHAnsi" w:hAnsiTheme="minorHAnsi" w:cstheme="minorHAnsi"/>
          <w:sz w:val="22"/>
          <w:szCs w:val="22"/>
        </w:rPr>
        <w:t>I</w:t>
      </w:r>
      <w:r w:rsidR="00F318BD" w:rsidRPr="00C63744">
        <w:rPr>
          <w:rFonts w:asciiTheme="minorHAnsi" w:hAnsiTheme="minorHAnsi" w:cstheme="minorHAnsi"/>
          <w:sz w:val="22"/>
          <w:szCs w:val="22"/>
        </w:rPr>
        <w:t>šplėstinė teisėjų kolegija pažymėjo, kad nors Teritorijų planavimo įstatymo 26 straipsnio 15 dalyje bei Kompleksinio teritorijų planavimo dokumentų rengimo taisyklių 329 punkt</w:t>
      </w:r>
      <w:r w:rsidR="00B23172">
        <w:rPr>
          <w:rFonts w:asciiTheme="minorHAnsi" w:hAnsiTheme="minorHAnsi" w:cstheme="minorHAnsi"/>
          <w:sz w:val="22"/>
          <w:szCs w:val="22"/>
        </w:rPr>
        <w:t>e nustatyta</w:t>
      </w:r>
      <w:r w:rsidR="00F318BD" w:rsidRPr="00C63744">
        <w:rPr>
          <w:rFonts w:asciiTheme="minorHAnsi" w:hAnsiTheme="minorHAnsi" w:cstheme="minorHAnsi"/>
          <w:sz w:val="22"/>
          <w:szCs w:val="22"/>
        </w:rPr>
        <w:t xml:space="preserve"> taisyklė, jog teritorijų planavimo valstybinę priežiūrą atliekančios institucijos kompleksinio teritorijų planavimo dokumento patikrinimo aktas gali būti skundžiamas ABTĮ nustatyta tvarka, tačiau pirmosios instancijos teismas nevertino, ar paduodant skundą dėl Patikrinimo akto panaikinimo buvo vadovautasi ABTĮ įtvirtintomis proceso taisyklėmis </w:t>
      </w:r>
      <w:r w:rsidR="00F318BD" w:rsidRPr="00C63744">
        <w:rPr>
          <w:rFonts w:asciiTheme="minorHAnsi" w:hAnsiTheme="minorHAnsi" w:cstheme="minorHAnsi"/>
          <w:i/>
          <w:iCs/>
          <w:sz w:val="22"/>
          <w:szCs w:val="22"/>
        </w:rPr>
        <w:t>inter alia</w:t>
      </w:r>
      <w:r w:rsidR="00F318BD" w:rsidRPr="00C63744">
        <w:rPr>
          <w:rFonts w:asciiTheme="minorHAnsi" w:hAnsiTheme="minorHAnsi" w:cstheme="minorHAnsi"/>
          <w:sz w:val="22"/>
          <w:szCs w:val="22"/>
        </w:rPr>
        <w:t xml:space="preserve"> LVAT praktika, kad skundas negali būti teikiamas dėl tarpinių viešojo administravimo subjekto priimamų dokumentų, kuriais siekiama parengti ar sudaryti prielaidas priimti galutinį sprendimą.</w:t>
      </w:r>
    </w:p>
    <w:p w14:paraId="5DA201B9" w14:textId="557DD3F9" w:rsidR="00F318BD" w:rsidRPr="00C63744" w:rsidRDefault="00F318BD" w:rsidP="406231B6">
      <w:pPr>
        <w:ind w:firstLine="567"/>
        <w:jc w:val="both"/>
        <w:rPr>
          <w:rFonts w:asciiTheme="minorHAnsi" w:hAnsiTheme="minorHAnsi" w:cstheme="minorBidi"/>
          <w:sz w:val="22"/>
          <w:szCs w:val="22"/>
        </w:rPr>
      </w:pPr>
      <w:r w:rsidRPr="406231B6">
        <w:rPr>
          <w:rFonts w:asciiTheme="minorHAnsi" w:hAnsiTheme="minorHAnsi" w:cstheme="minorBidi"/>
          <w:sz w:val="22"/>
          <w:szCs w:val="22"/>
        </w:rPr>
        <w:t>Pirmosios instancijos teismas vadovavosi LVAT 2008 m. lapkričio 7 d. nutartyje, priimtoje administracinėje byloje Nr. A-146-1846/2008, pateiktais išaiškinimais dėl galimybės skųsti teritorijų planavimo dokumento patikrinimo aktą. Išplėstinė teisėjų kolegija akcentavo, kad nurodytoje administracinėje byloje nebuvo analizuojamas detaliojo teritorijų planavimo dokumento patikrinimo akto kaip tarpinio dokumento</w:t>
      </w:r>
      <w:r w:rsidR="36BF2D06" w:rsidRPr="406231B6">
        <w:rPr>
          <w:rFonts w:asciiTheme="minorHAnsi" w:hAnsiTheme="minorHAnsi" w:cstheme="minorBidi"/>
          <w:sz w:val="22"/>
          <w:szCs w:val="22"/>
        </w:rPr>
        <w:t>,</w:t>
      </w:r>
      <w:r w:rsidRPr="406231B6">
        <w:rPr>
          <w:rFonts w:asciiTheme="minorHAnsi" w:hAnsiTheme="minorHAnsi" w:cstheme="minorBidi"/>
          <w:sz w:val="22"/>
          <w:szCs w:val="22"/>
        </w:rPr>
        <w:t xml:space="preserve"> statusas. Tačiau šioje byloje buvo padaryta išvada, kad skundžiamas teritorijų planavimo dokumento patikrinimo aktas yra detaliojo teritorijų planavimo proceso baigiamojo etapo procedūrinis dokumentas.</w:t>
      </w:r>
    </w:p>
    <w:p w14:paraId="646B58AC" w14:textId="413C6CD1" w:rsidR="00F318BD" w:rsidRPr="00C63744" w:rsidRDefault="00F318BD" w:rsidP="406231B6">
      <w:pPr>
        <w:ind w:firstLine="567"/>
        <w:jc w:val="both"/>
        <w:rPr>
          <w:rFonts w:asciiTheme="minorHAnsi" w:hAnsiTheme="minorHAnsi" w:cstheme="minorBidi"/>
          <w:sz w:val="22"/>
          <w:szCs w:val="22"/>
        </w:rPr>
      </w:pPr>
      <w:r w:rsidRPr="406231B6">
        <w:rPr>
          <w:rFonts w:asciiTheme="minorHAnsi" w:hAnsiTheme="minorHAnsi" w:cstheme="minorBidi"/>
          <w:sz w:val="22"/>
          <w:szCs w:val="22"/>
        </w:rPr>
        <w:t>Be to, LVAT praktikoje vieninga koncepcija, jog tarpiniai procedūriniai dokumentai nėra savarankiškas administracinės bylos objektas</w:t>
      </w:r>
      <w:r w:rsidR="4D3B6A1C" w:rsidRPr="406231B6">
        <w:rPr>
          <w:rFonts w:asciiTheme="minorHAnsi" w:hAnsiTheme="minorHAnsi" w:cstheme="minorBidi"/>
          <w:sz w:val="22"/>
          <w:szCs w:val="22"/>
        </w:rPr>
        <w:t>,</w:t>
      </w:r>
      <w:r w:rsidRPr="406231B6">
        <w:rPr>
          <w:rFonts w:asciiTheme="minorHAnsi" w:hAnsiTheme="minorHAnsi" w:cstheme="minorBidi"/>
          <w:sz w:val="22"/>
          <w:szCs w:val="22"/>
        </w:rPr>
        <w:t xml:space="preserve"> pradėjo formuotis vėliau</w:t>
      </w:r>
      <w:r w:rsidR="2B9EA94A" w:rsidRPr="406231B6">
        <w:rPr>
          <w:rFonts w:asciiTheme="minorHAnsi" w:hAnsiTheme="minorHAnsi" w:cstheme="minorBidi"/>
          <w:sz w:val="22"/>
          <w:szCs w:val="22"/>
        </w:rPr>
        <w:t>,</w:t>
      </w:r>
      <w:r w:rsidRPr="406231B6">
        <w:rPr>
          <w:rFonts w:asciiTheme="minorHAnsi" w:hAnsiTheme="minorHAnsi" w:cstheme="minorBidi"/>
          <w:sz w:val="22"/>
          <w:szCs w:val="22"/>
        </w:rPr>
        <w:t xml:space="preserve"> nei buvo priimta LVAT nutartis, kuria vadovavosi pirmosios instancijos teismas. Ilgainiui ši praktika buvo įtvirtinta įvairių kategorijų administracinėse bylose. Šios praktikos laikomasi ir bylose, kuriose sprendžiami klausimai, susiję su teritorijų planavimo procesu. </w:t>
      </w:r>
      <w:r w:rsidR="00075B28" w:rsidRPr="406231B6">
        <w:rPr>
          <w:rFonts w:asciiTheme="minorHAnsi" w:hAnsiTheme="minorHAnsi" w:cstheme="minorBidi"/>
          <w:sz w:val="22"/>
          <w:szCs w:val="22"/>
        </w:rPr>
        <w:t xml:space="preserve">Visa ši </w:t>
      </w:r>
      <w:r w:rsidRPr="406231B6">
        <w:rPr>
          <w:rFonts w:asciiTheme="minorHAnsi" w:hAnsiTheme="minorHAnsi" w:cstheme="minorBidi"/>
          <w:sz w:val="22"/>
          <w:szCs w:val="22"/>
        </w:rPr>
        <w:t xml:space="preserve">teismų praktika suformuota aiškinant iki 2014 m. sausio 1 d. galiojusios Teritorijų planavimo įstatymo redakcijos nuostatas. </w:t>
      </w:r>
      <w:r w:rsidRPr="406231B6">
        <w:rPr>
          <w:rFonts w:asciiTheme="minorHAnsi" w:hAnsiTheme="minorHAnsi" w:cstheme="minorBidi"/>
          <w:sz w:val="22"/>
          <w:szCs w:val="22"/>
          <w:u w:val="single"/>
        </w:rPr>
        <w:t>Tai, ar ši praktika</w:t>
      </w:r>
      <w:r w:rsidR="00075B28" w:rsidRPr="406231B6">
        <w:rPr>
          <w:rFonts w:asciiTheme="minorHAnsi" w:hAnsiTheme="minorHAnsi" w:cstheme="minorBidi"/>
          <w:sz w:val="22"/>
          <w:szCs w:val="22"/>
          <w:u w:val="single"/>
        </w:rPr>
        <w:t xml:space="preserve"> galėjo būti</w:t>
      </w:r>
      <w:r w:rsidRPr="406231B6">
        <w:rPr>
          <w:rFonts w:asciiTheme="minorHAnsi" w:hAnsiTheme="minorHAnsi" w:cstheme="minorBidi"/>
          <w:sz w:val="22"/>
          <w:szCs w:val="22"/>
          <w:u w:val="single"/>
        </w:rPr>
        <w:t xml:space="preserve"> taik</w:t>
      </w:r>
      <w:r w:rsidR="00075B28" w:rsidRPr="406231B6">
        <w:rPr>
          <w:rFonts w:asciiTheme="minorHAnsi" w:hAnsiTheme="minorHAnsi" w:cstheme="minorBidi"/>
          <w:sz w:val="22"/>
          <w:szCs w:val="22"/>
          <w:u w:val="single"/>
        </w:rPr>
        <w:t xml:space="preserve">oma </w:t>
      </w:r>
      <w:r w:rsidRPr="406231B6">
        <w:rPr>
          <w:rFonts w:asciiTheme="minorHAnsi" w:hAnsiTheme="minorHAnsi" w:cstheme="minorBidi"/>
          <w:sz w:val="22"/>
          <w:szCs w:val="22"/>
          <w:u w:val="single"/>
        </w:rPr>
        <w:t xml:space="preserve">ir </w:t>
      </w:r>
      <w:r w:rsidR="00075B28" w:rsidRPr="406231B6">
        <w:rPr>
          <w:rFonts w:asciiTheme="minorHAnsi" w:hAnsiTheme="minorHAnsi" w:cstheme="minorBidi"/>
          <w:sz w:val="22"/>
          <w:szCs w:val="22"/>
          <w:u w:val="single"/>
        </w:rPr>
        <w:t xml:space="preserve">apžvelgiamu atveju, </w:t>
      </w:r>
      <w:r w:rsidRPr="406231B6">
        <w:rPr>
          <w:rFonts w:asciiTheme="minorHAnsi" w:hAnsiTheme="minorHAnsi" w:cstheme="minorBidi"/>
          <w:sz w:val="22"/>
          <w:szCs w:val="22"/>
          <w:u w:val="single"/>
        </w:rPr>
        <w:t>išplėstinės teisėjų kolegijos vertinimu, priklauso nuo to, ar galutinis sprendimas, kuriuo užbaigiama detaliojo plano sprendinių koregavimo procedūra, gali būti individualaus ginčo objektu – t. y., ar pareiškėjai</w:t>
      </w:r>
      <w:r w:rsidR="3D25C36A" w:rsidRPr="406231B6">
        <w:rPr>
          <w:rFonts w:asciiTheme="minorHAnsi" w:hAnsiTheme="minorHAnsi" w:cstheme="minorBidi"/>
          <w:sz w:val="22"/>
          <w:szCs w:val="22"/>
          <w:u w:val="single"/>
        </w:rPr>
        <w:t>,</w:t>
      </w:r>
      <w:r w:rsidRPr="406231B6">
        <w:rPr>
          <w:rFonts w:asciiTheme="minorHAnsi" w:hAnsiTheme="minorHAnsi" w:cstheme="minorBidi"/>
          <w:sz w:val="22"/>
          <w:szCs w:val="22"/>
          <w:u w:val="single"/>
        </w:rPr>
        <w:t xml:space="preserve"> manydami, kad jų teisės šiuo administraciniu sprendimu yra pažeidžiamos, turės teisę kreiptis į teismą. Spręsta, kad aptarta administracinių teismų praktika dėl tarpinio procedūrinio administracinio sprendimo, kaip nesukeliančio savarankiškų teisinių pasekmių ir todėl negalinčio būti savarankišku administracinės bylos dalyku, tampa neaktualia, jei baigiamasis teritorijų planavimo proceso dokumentas yra norminis administracinis aktas, kuriam ABTĮ nustatyta speciali apskundimo tvarka</w:t>
      </w:r>
      <w:r w:rsidRPr="406231B6">
        <w:rPr>
          <w:rFonts w:asciiTheme="minorHAnsi" w:hAnsiTheme="minorHAnsi" w:cstheme="minorBidi"/>
          <w:sz w:val="22"/>
          <w:szCs w:val="22"/>
        </w:rPr>
        <w:t>.</w:t>
      </w:r>
    </w:p>
    <w:p w14:paraId="64E7BCF6" w14:textId="77777777" w:rsidR="007D5640" w:rsidRPr="00C63744" w:rsidRDefault="00075B28" w:rsidP="00075B28">
      <w:pPr>
        <w:ind w:firstLine="567"/>
        <w:jc w:val="both"/>
        <w:rPr>
          <w:rFonts w:asciiTheme="minorHAnsi" w:hAnsiTheme="minorHAnsi" w:cstheme="minorHAnsi"/>
          <w:sz w:val="22"/>
          <w:szCs w:val="22"/>
        </w:rPr>
      </w:pPr>
      <w:r w:rsidRPr="00C63744">
        <w:rPr>
          <w:rFonts w:asciiTheme="minorHAnsi" w:hAnsiTheme="minorHAnsi" w:cstheme="minorHAnsi"/>
          <w:sz w:val="22"/>
          <w:szCs w:val="22"/>
        </w:rPr>
        <w:t>Detalusis planas, dėl kurio sprendinių korektūros byloje buvo kilęs ginčas, buvo parengtas ir patvirtintas 1999 metais. Šio teritorijų planavimo dokumento sprendiniai buvo koreguojami 2017–2018 metais, galiojant skirtingoms Teritorijų planavimo įstatymo redakcijoms bei šį įstatymą įgyvendinantiems teisės aktams.</w:t>
      </w:r>
    </w:p>
    <w:p w14:paraId="0A2C86C0" w14:textId="3762D08F" w:rsidR="00075B28" w:rsidRPr="00C63744" w:rsidRDefault="00075B28" w:rsidP="00075B28">
      <w:pPr>
        <w:ind w:firstLine="567"/>
        <w:jc w:val="both"/>
        <w:rPr>
          <w:rFonts w:asciiTheme="minorHAnsi" w:hAnsiTheme="minorHAnsi" w:cstheme="minorHAnsi"/>
          <w:sz w:val="22"/>
          <w:szCs w:val="22"/>
        </w:rPr>
      </w:pPr>
      <w:r w:rsidRPr="00C63744">
        <w:rPr>
          <w:rFonts w:asciiTheme="minorHAnsi" w:hAnsiTheme="minorHAnsi" w:cstheme="minorHAnsi"/>
          <w:sz w:val="22"/>
          <w:szCs w:val="22"/>
        </w:rPr>
        <w:t>Atsižvelgusi į tai, išplėstinė teisėjų kolegija sprendė, kad yra svarbu apibrėžti pagal nuo 2014 m. sausio 1 d. Teritorijų planavimo įstatyme nustatytą tvarką koreguojamo Detaliojo plano, parengto bei patvirtinto pagal iki 2014 m. sausio 1 d. galiojusiame Teritorijų planavimo įstatyme nustatytą tvarką, teisinį statusą.</w:t>
      </w:r>
    </w:p>
    <w:p w14:paraId="15462C86" w14:textId="6A4A2EE4" w:rsidR="00075B28" w:rsidRPr="00C63744" w:rsidRDefault="00286BFA" w:rsidP="00075B28">
      <w:pPr>
        <w:ind w:firstLine="567"/>
        <w:jc w:val="both"/>
        <w:rPr>
          <w:rFonts w:asciiTheme="minorHAnsi" w:hAnsiTheme="minorHAnsi" w:cstheme="minorHAnsi"/>
          <w:sz w:val="22"/>
          <w:szCs w:val="22"/>
        </w:rPr>
      </w:pPr>
      <w:r w:rsidRPr="00C63744">
        <w:rPr>
          <w:rFonts w:asciiTheme="minorHAnsi" w:hAnsiTheme="minorHAnsi" w:cstheme="minorHAnsi"/>
          <w:sz w:val="22"/>
          <w:szCs w:val="22"/>
        </w:rPr>
        <w:t>I</w:t>
      </w:r>
      <w:r w:rsidR="00075B28" w:rsidRPr="00C63744">
        <w:rPr>
          <w:rFonts w:asciiTheme="minorHAnsi" w:hAnsiTheme="minorHAnsi" w:cstheme="minorHAnsi"/>
          <w:sz w:val="22"/>
          <w:szCs w:val="22"/>
        </w:rPr>
        <w:t>šplėstinei teisėjų kolegijai nekilo abejonių, kad Vilniaus miesto valdybos 1999 m. (duomenys neskelbtini) „Dėl sklypų (duomenys neskelbtini) nedidelių veiklos mastų detaliojo plano tvirtinimo“ ir pats detalusis planas yra individualūs teisės aktai. Įvertinusi Detaliojo plano rengimo bei tvirtinimo ir šiuo metu galiojančio Teritorijų planavimo įstatymo nuostatas, reglamentuojančias detaliojo plano statusą, išplėstinė teisėjų kolegija darė išvadą, kad vadovaujantis nuo 2014 m. sausio 1 d. galiojančio Teritorijų planavimo įstatymo nuostatomis pakoregavus iki 2014 m. sausio 1 d. parengto bei patvirtinto, individualiu aktu laikyto, detaliojo plano sprendinius, administracinio sprendimo, kuriuo patvirtinamos atitinkamos detaliojo plano korekcijos, statusas bei apskundimo tvarka nesikeis, nepaisant to, kad kai kurie detaliojo plano sprendinių koregavimo metu galiojusioje Teritorijų planavimo įstatymo redakcijoje reglamentuojami detaliojo teritorijų planavimo dokumento teisinį statusą apibrėžiantys požymiai ir skiriasi.</w:t>
      </w:r>
    </w:p>
    <w:p w14:paraId="1B7D3ABF" w14:textId="19D9B0CF" w:rsidR="00075B28" w:rsidRDefault="00075B28" w:rsidP="00075B28">
      <w:pPr>
        <w:ind w:firstLine="567"/>
        <w:jc w:val="both"/>
        <w:rPr>
          <w:rFonts w:asciiTheme="minorHAnsi" w:hAnsiTheme="minorHAnsi" w:cstheme="minorHAnsi"/>
          <w:sz w:val="22"/>
          <w:szCs w:val="22"/>
        </w:rPr>
      </w:pPr>
      <w:r w:rsidRPr="00C63744">
        <w:rPr>
          <w:rFonts w:asciiTheme="minorHAnsi" w:hAnsiTheme="minorHAnsi" w:cstheme="minorHAnsi"/>
          <w:sz w:val="22"/>
          <w:szCs w:val="22"/>
        </w:rPr>
        <w:t xml:space="preserve">Taigi konstatuota, kad </w:t>
      </w:r>
      <w:r w:rsidRPr="00C63744">
        <w:rPr>
          <w:rFonts w:asciiTheme="minorHAnsi" w:hAnsiTheme="minorHAnsi" w:cstheme="minorHAnsi"/>
          <w:sz w:val="22"/>
          <w:szCs w:val="22"/>
          <w:u w:val="single"/>
        </w:rPr>
        <w:t>teritorijų planavimo valstybinės priežiūros institucijai atlikus teritorijų planavimo dokumento patikrinimą ir nenustačius aplinkybių, dėl kurių jis negali būti teikiamas tvirtinti, surašytas teigiamas patikrinimo aktas dėl detaliojo plano, kuris buvo parengtas ir patvirtintas iki 2014 m. sausio 1 d., pakeitimo / korekcijos, yra tarpinis teritorijų planavimo procedūros dokumentas, negalintis būti savarankišku administracinės bylos dalyku</w:t>
      </w:r>
      <w:r w:rsidRPr="00C63744">
        <w:rPr>
          <w:rFonts w:asciiTheme="minorHAnsi" w:hAnsiTheme="minorHAnsi" w:cstheme="minorHAnsi"/>
          <w:sz w:val="22"/>
          <w:szCs w:val="22"/>
        </w:rPr>
        <w:t xml:space="preserve">. Argumentai, kurie, pareiškėjų vertinimu, įrodo Patikrinimo akto neteisėtumą bei nepagrįstumą, galėtų būti pateikiami skunde dėl galutinio aptariamą teritorijų planavimo procedūrą užbaigiančio sprendimo, kuriuo patvirtinama Detaliojo plano sprendinių korektūra. </w:t>
      </w:r>
    </w:p>
    <w:p w14:paraId="4F60AD78" w14:textId="0F0606A9" w:rsidR="00B23172" w:rsidRPr="00C63744" w:rsidRDefault="00B23172" w:rsidP="00075B28">
      <w:pPr>
        <w:ind w:firstLine="567"/>
        <w:jc w:val="both"/>
        <w:rPr>
          <w:rFonts w:asciiTheme="minorHAnsi" w:hAnsiTheme="minorHAnsi" w:cstheme="minorHAnsi"/>
          <w:sz w:val="22"/>
          <w:szCs w:val="22"/>
        </w:rPr>
      </w:pPr>
      <w:r>
        <w:rPr>
          <w:rFonts w:asciiTheme="minorHAnsi" w:hAnsiTheme="minorHAnsi" w:cstheme="minorHAnsi"/>
          <w:sz w:val="22"/>
          <w:szCs w:val="22"/>
        </w:rPr>
        <w:t>Administracinė byla nutraukta.</w:t>
      </w:r>
    </w:p>
    <w:p w14:paraId="55931A49" w14:textId="77777777" w:rsidR="00BD79AA" w:rsidRPr="00C63744" w:rsidRDefault="00BD79AA" w:rsidP="00BD79AA">
      <w:pPr>
        <w:jc w:val="both"/>
        <w:rPr>
          <w:rFonts w:asciiTheme="minorHAnsi" w:hAnsiTheme="minorHAnsi" w:cstheme="minorHAnsi"/>
          <w:color w:val="000000"/>
          <w:sz w:val="22"/>
          <w:szCs w:val="22"/>
          <w:shd w:val="clear" w:color="auto" w:fill="FFFFFF"/>
        </w:rPr>
      </w:pPr>
    </w:p>
    <w:p w14:paraId="7C8A1286" w14:textId="77777777" w:rsidR="00BD79AA" w:rsidRPr="00C63744" w:rsidRDefault="00BD79AA" w:rsidP="00BD79AA">
      <w:pPr>
        <w:jc w:val="both"/>
        <w:rPr>
          <w:rFonts w:asciiTheme="minorHAnsi" w:hAnsiTheme="minorHAnsi" w:cstheme="minorHAnsi"/>
          <w:sz w:val="22"/>
          <w:szCs w:val="22"/>
        </w:rPr>
      </w:pPr>
      <w:r w:rsidRPr="00C63744">
        <w:rPr>
          <w:rFonts w:asciiTheme="minorHAnsi" w:hAnsiTheme="minorHAnsi" w:cstheme="minorHAnsi"/>
          <w:sz w:val="22"/>
          <w:szCs w:val="22"/>
        </w:rPr>
        <w:t>Išplėstinės teisėjų kolegijos 2021 m. gegužės 13 d. nutartis administracinėje byloje Nr. eA-669-502/2021</w:t>
      </w:r>
    </w:p>
    <w:p w14:paraId="33215BA9" w14:textId="77777777" w:rsidR="00BD79AA" w:rsidRPr="00C63744" w:rsidRDefault="00BD79AA" w:rsidP="00BD79AA">
      <w:pPr>
        <w:jc w:val="both"/>
        <w:rPr>
          <w:rFonts w:asciiTheme="minorHAnsi" w:hAnsiTheme="minorHAnsi" w:cstheme="minorHAnsi"/>
          <w:sz w:val="22"/>
          <w:szCs w:val="22"/>
        </w:rPr>
      </w:pPr>
      <w:r w:rsidRPr="00C63744">
        <w:rPr>
          <w:rFonts w:asciiTheme="minorHAnsi" w:hAnsiTheme="minorHAnsi" w:cstheme="minorHAnsi"/>
          <w:sz w:val="22"/>
          <w:szCs w:val="22"/>
        </w:rPr>
        <w:t>Teisminio proceso Nr. 3-61-3-02996-2018-0</w:t>
      </w:r>
    </w:p>
    <w:p w14:paraId="75A0FD84" w14:textId="21C62F33" w:rsidR="00075B28" w:rsidRPr="00C63744" w:rsidRDefault="00BD79AA" w:rsidP="00BD79AA">
      <w:pPr>
        <w:jc w:val="both"/>
        <w:rPr>
          <w:rFonts w:asciiTheme="minorHAnsi" w:hAnsiTheme="minorHAnsi" w:cstheme="minorHAnsi"/>
          <w:sz w:val="22"/>
          <w:szCs w:val="22"/>
        </w:rPr>
      </w:pPr>
      <w:r w:rsidRPr="00C63744">
        <w:rPr>
          <w:rFonts w:asciiTheme="minorHAnsi" w:hAnsiTheme="minorHAnsi" w:cstheme="minorHAnsi"/>
          <w:sz w:val="22"/>
          <w:szCs w:val="22"/>
        </w:rPr>
        <w:t>Procesinio sprendimo kategorijos: 16.2.2; 16.2.3.4</w:t>
      </w:r>
    </w:p>
    <w:p w14:paraId="4B0D7D79" w14:textId="3B12A1C4" w:rsidR="00BD79AA" w:rsidRPr="00C63744" w:rsidRDefault="00984C35" w:rsidP="00BD79AA">
      <w:pPr>
        <w:jc w:val="both"/>
        <w:rPr>
          <w:rFonts w:asciiTheme="minorHAnsi" w:hAnsiTheme="minorHAnsi" w:cstheme="minorHAnsi"/>
          <w:sz w:val="22"/>
          <w:szCs w:val="22"/>
        </w:rPr>
      </w:pPr>
      <w:hyperlink r:id="rId22" w:history="1">
        <w:r w:rsidR="00BD79AA" w:rsidRPr="00C63744">
          <w:rPr>
            <w:rStyle w:val="Hyperlink"/>
            <w:rFonts w:asciiTheme="minorHAnsi" w:hAnsiTheme="minorHAnsi" w:cstheme="minorHAnsi"/>
            <w:sz w:val="22"/>
            <w:szCs w:val="22"/>
          </w:rPr>
          <w:t>Prieiga internete</w:t>
        </w:r>
      </w:hyperlink>
    </w:p>
    <w:p w14:paraId="571B6FDF" w14:textId="529FB1A0" w:rsidR="00BD79AA" w:rsidRPr="00C63744" w:rsidRDefault="00BD79AA" w:rsidP="00BD79AA">
      <w:pPr>
        <w:jc w:val="both"/>
        <w:rPr>
          <w:rFonts w:asciiTheme="minorHAnsi" w:hAnsiTheme="minorHAnsi" w:cstheme="minorHAnsi"/>
          <w:sz w:val="22"/>
          <w:szCs w:val="22"/>
        </w:rPr>
      </w:pPr>
    </w:p>
    <w:p w14:paraId="18F11B84" w14:textId="77777777" w:rsidR="00C17BF3" w:rsidRPr="00C63744" w:rsidRDefault="00C17BF3" w:rsidP="00C17BF3">
      <w:pPr>
        <w:rPr>
          <w:rFonts w:asciiTheme="minorHAnsi" w:hAnsiTheme="minorHAnsi" w:cstheme="minorHAnsi"/>
          <w:b/>
          <w:sz w:val="22"/>
          <w:szCs w:val="22"/>
          <w:u w:val="single"/>
        </w:rPr>
      </w:pPr>
      <w:r w:rsidRPr="00C63744">
        <w:rPr>
          <w:rFonts w:asciiTheme="minorHAnsi" w:hAnsiTheme="minorHAnsi" w:cstheme="minorHAnsi"/>
          <w:b/>
          <w:sz w:val="22"/>
          <w:szCs w:val="22"/>
          <w:u w:val="single"/>
        </w:rPr>
        <w:t xml:space="preserve">17. </w:t>
      </w:r>
      <w:r w:rsidRPr="00C63744">
        <w:rPr>
          <w:rFonts w:asciiTheme="minorHAnsi" w:hAnsiTheme="minorHAnsi" w:cstheme="minorHAnsi"/>
          <w:b/>
          <w:bCs/>
          <w:sz w:val="22"/>
          <w:szCs w:val="22"/>
          <w:u w:val="single"/>
        </w:rPr>
        <w:t>Statyba</w:t>
      </w:r>
    </w:p>
    <w:p w14:paraId="74B945A1" w14:textId="77777777" w:rsidR="00C17BF3" w:rsidRPr="00C63744" w:rsidRDefault="00C17BF3" w:rsidP="00C17BF3">
      <w:pPr>
        <w:ind w:firstLine="567"/>
        <w:rPr>
          <w:rFonts w:asciiTheme="minorHAnsi" w:hAnsiTheme="minorHAnsi" w:cstheme="minorHAnsi"/>
          <w:b/>
          <w:sz w:val="22"/>
          <w:szCs w:val="22"/>
          <w:u w:val="single"/>
        </w:rPr>
      </w:pPr>
      <w:r w:rsidRPr="00C63744">
        <w:rPr>
          <w:rFonts w:asciiTheme="minorHAnsi" w:hAnsiTheme="minorHAnsi" w:cstheme="minorHAnsi"/>
          <w:b/>
          <w:sz w:val="22"/>
          <w:szCs w:val="22"/>
          <w:u w:val="single"/>
        </w:rPr>
        <w:t xml:space="preserve">17.4. </w:t>
      </w:r>
      <w:r w:rsidRPr="00C63744">
        <w:rPr>
          <w:rFonts w:asciiTheme="minorHAnsi" w:hAnsiTheme="minorHAnsi" w:cstheme="minorHAnsi"/>
          <w:b/>
          <w:bCs/>
          <w:sz w:val="22"/>
          <w:szCs w:val="22"/>
          <w:u w:val="single"/>
        </w:rPr>
        <w:t>Statybos užbaigimas</w:t>
      </w:r>
    </w:p>
    <w:p w14:paraId="02B137EA" w14:textId="77777777" w:rsidR="00C17BF3" w:rsidRPr="00C63744" w:rsidRDefault="00C17BF3" w:rsidP="00C17BF3">
      <w:pPr>
        <w:rPr>
          <w:rFonts w:asciiTheme="minorHAnsi" w:hAnsiTheme="minorHAnsi" w:cstheme="minorHAnsi"/>
          <w:bCs/>
          <w:sz w:val="22"/>
          <w:szCs w:val="22"/>
        </w:rPr>
      </w:pPr>
    </w:p>
    <w:p w14:paraId="63BABA63" w14:textId="77777777" w:rsidR="00C17BF3" w:rsidRPr="00C63744" w:rsidRDefault="00C17BF3" w:rsidP="00C17BF3">
      <w:pPr>
        <w:jc w:val="both"/>
        <w:rPr>
          <w:rFonts w:asciiTheme="minorHAnsi" w:hAnsiTheme="minorHAnsi" w:cstheme="minorHAnsi"/>
          <w:bCs/>
          <w:i/>
          <w:iCs/>
          <w:sz w:val="22"/>
          <w:szCs w:val="22"/>
        </w:rPr>
      </w:pPr>
      <w:r w:rsidRPr="00C63744">
        <w:rPr>
          <w:rFonts w:asciiTheme="minorHAnsi" w:hAnsiTheme="minorHAnsi" w:cstheme="minorHAnsi"/>
          <w:bCs/>
          <w:i/>
          <w:iCs/>
          <w:sz w:val="22"/>
          <w:szCs w:val="22"/>
        </w:rPr>
        <w:t>Dėl termino kreiptis į teismą dėl statybos užbaigimo akto ar deklaracijos patvirtinimo panaikinimo</w:t>
      </w:r>
    </w:p>
    <w:p w14:paraId="0D8D5285" w14:textId="77777777" w:rsidR="00C17BF3" w:rsidRPr="00C63744" w:rsidRDefault="00C17BF3" w:rsidP="00C17BF3">
      <w:pPr>
        <w:rPr>
          <w:rFonts w:asciiTheme="minorHAnsi" w:hAnsiTheme="minorHAnsi" w:cstheme="minorHAnsi"/>
          <w:bCs/>
          <w:sz w:val="22"/>
          <w:szCs w:val="22"/>
        </w:rPr>
      </w:pPr>
    </w:p>
    <w:p w14:paraId="01A367AD"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Apžvelgiamoje byloje Valstybinė teritorijų planavimo ir statybos inspekcija prie Aplinkos ministerijos (toliau – Inspekcija) kreipėsi į teismą, prašydama panaikinti 2012 m. birželio 20 d. surašytos deklaracijos apie statybos užbaigimą galiojimą ir jos pagrindu atliktą nekilnojamojo daikto (statinio</w:t>
      </w:r>
      <w:bookmarkStart w:id="52" w:name="Buk_205"/>
      <w:r w:rsidRPr="00C63744">
        <w:rPr>
          <w:rFonts w:asciiTheme="minorHAnsi" w:hAnsiTheme="minorHAnsi" w:cstheme="minorHAnsi"/>
          <w:bCs/>
          <w:sz w:val="22"/>
          <w:szCs w:val="22"/>
        </w:rPr>
        <w:t>)</w:t>
      </w:r>
      <w:bookmarkEnd w:id="52"/>
      <w:r w:rsidRPr="00C63744">
        <w:rPr>
          <w:rFonts w:asciiTheme="minorHAnsi" w:hAnsiTheme="minorHAnsi" w:cstheme="minorHAnsi"/>
          <w:bCs/>
          <w:sz w:val="22"/>
          <w:szCs w:val="22"/>
        </w:rPr>
        <w:t xml:space="preserve"> teisinę registraciją Nekilnojamojo turto registre. Tačiau pirmosios instancijos teismas Inspekcijos prašymą atmetė.</w:t>
      </w:r>
    </w:p>
    <w:p w14:paraId="74CD0387" w14:textId="67FE09FF"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 xml:space="preserve">Teisėjų kolegija iš esmės pritarė pirmosios instancijos teismo sprendimui, tačiau nurodė, kad teismas netinkamai aiškino ir taikė Teritorijų planavimo ir statybos valstybinės priežiūros įstatymo (2013 m. liepos 2 d. įstatymo Nr. XII-459 redakcija, įsigaliojusi nuo </w:t>
      </w:r>
      <w:bookmarkStart w:id="53" w:name="_Hlk72308664"/>
      <w:r w:rsidRPr="00C63744">
        <w:rPr>
          <w:rFonts w:asciiTheme="minorHAnsi" w:hAnsiTheme="minorHAnsi" w:cstheme="minorHAnsi"/>
          <w:bCs/>
          <w:sz w:val="22"/>
          <w:szCs w:val="22"/>
        </w:rPr>
        <w:t>2014 m. sausio 1 d.)</w:t>
      </w:r>
      <w:bookmarkEnd w:id="53"/>
      <w:r w:rsidRPr="00C63744">
        <w:rPr>
          <w:rFonts w:asciiTheme="minorHAnsi" w:hAnsiTheme="minorHAnsi" w:cstheme="minorHAnsi"/>
          <w:bCs/>
          <w:sz w:val="22"/>
          <w:szCs w:val="22"/>
        </w:rPr>
        <w:t xml:space="preserve"> (toliau – TPSVPĮ) 14 straipsnio 12 dalies nuostatas. Pagal nurodytos redakcijos TPSVPĮ 14 straipsnio 12 dalį, jeigu savavališka statyba nustatoma po statybos užbaigimo procedūrų atlikimo ir statinio įregistravimo ar jo kadastro duomenų pakeitimo Nekilnojamojo turto kadastre, Inspekcija kreipiasi į teismą dėl statybos užbaigimo akto ar deklaracijos patvirtinimo panaikinimo, jeigu nuo statinio ar jo naujų kadastro duomenų įregistravimo praėjo ne daugiau kaip vieni metai; teismui panaikinus šiuos dokumentus, Inspekcija atlieka savavališkos statybos padarinių šalinimo procedūras šio įstatymo nustatyta tvarka. Teisėjų kolegijos vertinimu, pirmosios instancijos teismas pagrįstai pažymėjo, kad teisės norma, nustatanti vienerių metų kreipimosi terminą nuo statinio ar jo naujų kadastro duomenų įregistravimo, įsigaliojo nuo 2014 m. sausio 1 d., o iki šios datos naikinamasis terminas nebuvo nustatytas, tačiau nepagrįstai sprendė, kad ši įstatymo nuostata nagrinėtu atveju netaikytina.</w:t>
      </w:r>
    </w:p>
    <w:p w14:paraId="780D4E46"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 xml:space="preserve">Šiuo aspektu teisėjų kolegija atkreipė dėmesį, kad </w:t>
      </w:r>
      <w:r w:rsidRPr="00C63744">
        <w:rPr>
          <w:rFonts w:asciiTheme="minorHAnsi" w:hAnsiTheme="minorHAnsi" w:cstheme="minorHAnsi"/>
          <w:bCs/>
          <w:sz w:val="22"/>
          <w:szCs w:val="22"/>
          <w:u w:val="single"/>
        </w:rPr>
        <w:t>speciali norma, apribojanti Inspekcijos teisę kreiptis į teismą dėl statybos užbaigimo akto ar deklaracijos patvirtinimo panaikinimo vienerių metų terminu nuo statinio ar jo naujų kadastro duomenų įregistravimo, įsigaliojo priėmus TPSVPĮ ir, įstatymų leidėjui nenumačius riboto šios normos taikymo ar specialaus įsigaliojimo termino (29 straipsnis), nuo TPSVPĮ įsigaliojimo momento turi būti taikoma visiems ja reguliuojamiems santykiams</w:t>
      </w:r>
      <w:r w:rsidRPr="00C63744">
        <w:rPr>
          <w:rFonts w:asciiTheme="minorHAnsi" w:hAnsiTheme="minorHAnsi" w:cstheme="minorHAnsi"/>
          <w:bCs/>
          <w:sz w:val="22"/>
          <w:szCs w:val="22"/>
        </w:rPr>
        <w:t xml:space="preserve">. Kitoks reguliavimo aiškinimas ir taikymas prieštarautų konstituciniam asmenų lygybės prieš įstatymą principui. Teisėjų kolegija pažymėjo, kad tais atvejais, </w:t>
      </w:r>
      <w:r w:rsidRPr="00C63744">
        <w:rPr>
          <w:rFonts w:asciiTheme="minorHAnsi" w:hAnsiTheme="minorHAnsi" w:cstheme="minorHAnsi"/>
          <w:bCs/>
          <w:sz w:val="22"/>
          <w:szCs w:val="22"/>
          <w:u w:val="single"/>
        </w:rPr>
        <w:t>kai statinio ar jo naujų kadastro duomenų įregistravimas įvykęs iki įstatymo įsigaliojimo, vienerių metų terminas Inspekcijai kreiptis į teismą turi būti skaičiuojamas nuo taikomos naujos normos įsigaliojimo momento (2014 m. sausio 1 d.)</w:t>
      </w:r>
      <w:r w:rsidRPr="00C63744">
        <w:rPr>
          <w:rFonts w:asciiTheme="minorHAnsi" w:hAnsiTheme="minorHAnsi" w:cstheme="minorHAnsi"/>
          <w:bCs/>
          <w:sz w:val="22"/>
          <w:szCs w:val="22"/>
        </w:rPr>
        <w:t>.</w:t>
      </w:r>
    </w:p>
    <w:p w14:paraId="3180BEF4"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 xml:space="preserve">Nagrinėtu atveju buvo nustatyta, kad Inspekcija į teismą kreipėsi 2016 m. birželio 2 d., t. y. pasibaigus aptartam terminui, todėl teisėjų kolegija sprendė, kad tai sudaro savarankišką pagrindą atmesti pareiškėjo parašymą. </w:t>
      </w:r>
      <w:r w:rsidRPr="00C63744">
        <w:rPr>
          <w:rFonts w:asciiTheme="minorHAnsi" w:hAnsiTheme="minorHAnsi" w:cstheme="minorHAnsi"/>
          <w:bCs/>
          <w:iCs/>
          <w:sz w:val="22"/>
          <w:szCs w:val="22"/>
          <w:lang w:bidi="lt-LT"/>
        </w:rPr>
        <w:t xml:space="preserve">Atsižvelgiant į tai, </w:t>
      </w:r>
      <w:r w:rsidRPr="00C63744">
        <w:rPr>
          <w:rFonts w:asciiTheme="minorHAnsi" w:hAnsiTheme="minorHAnsi" w:cstheme="minorHAnsi"/>
          <w:bCs/>
          <w:sz w:val="22"/>
          <w:szCs w:val="22"/>
        </w:rPr>
        <w:t>pirmosios instancijos teismo sprendimas paliktas nepakeistas.</w:t>
      </w:r>
    </w:p>
    <w:p w14:paraId="332A634B" w14:textId="77777777" w:rsidR="00C17BF3" w:rsidRPr="00C63744" w:rsidRDefault="00C17BF3" w:rsidP="00C17BF3">
      <w:pPr>
        <w:ind w:firstLine="567"/>
        <w:jc w:val="both"/>
        <w:rPr>
          <w:rFonts w:asciiTheme="minorHAnsi" w:hAnsiTheme="minorHAnsi" w:cstheme="minorHAnsi"/>
          <w:bCs/>
          <w:sz w:val="22"/>
          <w:szCs w:val="22"/>
        </w:rPr>
      </w:pPr>
    </w:p>
    <w:p w14:paraId="7C30071D" w14:textId="77777777" w:rsidR="00C17BF3" w:rsidRPr="00C63744" w:rsidRDefault="00C17BF3" w:rsidP="00C17BF3">
      <w:pPr>
        <w:rPr>
          <w:rFonts w:asciiTheme="minorHAnsi" w:hAnsiTheme="minorHAnsi" w:cstheme="minorHAnsi"/>
          <w:sz w:val="22"/>
          <w:szCs w:val="22"/>
        </w:rPr>
      </w:pPr>
      <w:r w:rsidRPr="00C63744">
        <w:rPr>
          <w:rFonts w:asciiTheme="minorHAnsi" w:hAnsiTheme="minorHAnsi" w:cstheme="minorHAnsi"/>
          <w:sz w:val="22"/>
          <w:szCs w:val="22"/>
        </w:rPr>
        <w:t xml:space="preserve">2021 m. gegužės 19 d. nutartis administracinėje byloje Nr. </w:t>
      </w:r>
      <w:r w:rsidRPr="00C63744">
        <w:rPr>
          <w:rFonts w:asciiTheme="minorHAnsi" w:hAnsiTheme="minorHAnsi" w:cstheme="minorHAnsi"/>
          <w:bCs/>
          <w:sz w:val="22"/>
          <w:szCs w:val="22"/>
        </w:rPr>
        <w:t>eA-2887-502/2021</w:t>
      </w:r>
    </w:p>
    <w:p w14:paraId="598DDFB1" w14:textId="77777777" w:rsidR="00C17BF3" w:rsidRPr="00C63744" w:rsidRDefault="00C17BF3" w:rsidP="00C17BF3">
      <w:pPr>
        <w:rPr>
          <w:rFonts w:asciiTheme="minorHAnsi" w:hAnsiTheme="minorHAnsi" w:cstheme="minorHAnsi"/>
          <w:bCs/>
          <w:sz w:val="22"/>
          <w:szCs w:val="22"/>
          <w:lang w:eastAsia="en-US"/>
        </w:rPr>
      </w:pPr>
      <w:r w:rsidRPr="00C63744">
        <w:rPr>
          <w:rFonts w:asciiTheme="minorHAnsi" w:hAnsiTheme="minorHAnsi" w:cstheme="minorHAnsi"/>
          <w:sz w:val="22"/>
          <w:szCs w:val="22"/>
        </w:rPr>
        <w:t xml:space="preserve">Teisminio proceso Nr. </w:t>
      </w:r>
      <w:r w:rsidRPr="00C63744">
        <w:rPr>
          <w:rFonts w:asciiTheme="minorHAnsi" w:hAnsiTheme="minorHAnsi" w:cstheme="minorHAnsi"/>
          <w:bCs/>
          <w:sz w:val="22"/>
          <w:szCs w:val="22"/>
          <w:lang w:eastAsia="en-US"/>
        </w:rPr>
        <w:t>2-52-3-02329-2016-7</w:t>
      </w:r>
    </w:p>
    <w:p w14:paraId="32CB6264" w14:textId="77777777" w:rsidR="00C17BF3" w:rsidRPr="00C63744" w:rsidRDefault="00C17BF3" w:rsidP="00C17BF3">
      <w:pPr>
        <w:rPr>
          <w:rFonts w:asciiTheme="minorHAnsi" w:hAnsiTheme="minorHAnsi" w:cstheme="minorHAnsi"/>
          <w:sz w:val="22"/>
          <w:szCs w:val="22"/>
          <w:lang w:eastAsia="en-US"/>
        </w:rPr>
      </w:pPr>
      <w:r w:rsidRPr="00C63744">
        <w:rPr>
          <w:rFonts w:asciiTheme="minorHAnsi" w:hAnsiTheme="minorHAnsi" w:cstheme="minorHAnsi"/>
          <w:sz w:val="22"/>
          <w:szCs w:val="22"/>
        </w:rPr>
        <w:t xml:space="preserve">Procesinio sprendimo </w:t>
      </w:r>
      <w:r w:rsidRPr="00C63744">
        <w:rPr>
          <w:rFonts w:asciiTheme="minorHAnsi" w:hAnsiTheme="minorHAnsi" w:cstheme="minorHAnsi"/>
          <w:sz w:val="22"/>
          <w:szCs w:val="22"/>
          <w:lang w:eastAsia="en-US"/>
        </w:rPr>
        <w:t>kategorija</w:t>
      </w:r>
      <w:r w:rsidRPr="00C63744">
        <w:rPr>
          <w:rFonts w:asciiTheme="minorHAnsi" w:hAnsiTheme="minorHAnsi" w:cstheme="minorHAnsi"/>
          <w:bCs/>
          <w:sz w:val="22"/>
          <w:szCs w:val="22"/>
          <w:lang w:eastAsia="en-US"/>
        </w:rPr>
        <w:t xml:space="preserve"> 17.4</w:t>
      </w:r>
    </w:p>
    <w:p w14:paraId="3F8A6F0B" w14:textId="77777777" w:rsidR="00C17BF3" w:rsidRPr="00C63744" w:rsidRDefault="00984C35" w:rsidP="00C17BF3">
      <w:pPr>
        <w:rPr>
          <w:rFonts w:asciiTheme="minorHAnsi" w:hAnsiTheme="minorHAnsi" w:cstheme="minorHAnsi"/>
          <w:sz w:val="22"/>
          <w:szCs w:val="22"/>
          <w:u w:val="single"/>
        </w:rPr>
      </w:pPr>
      <w:hyperlink r:id="rId23" w:history="1">
        <w:r w:rsidR="00C17BF3" w:rsidRPr="00C63744">
          <w:rPr>
            <w:rStyle w:val="Hyperlink"/>
            <w:rFonts w:asciiTheme="minorHAnsi" w:hAnsiTheme="minorHAnsi" w:cstheme="minorHAnsi"/>
            <w:sz w:val="22"/>
            <w:szCs w:val="22"/>
          </w:rPr>
          <w:t>Prieiga internete</w:t>
        </w:r>
      </w:hyperlink>
    </w:p>
    <w:p w14:paraId="00833B2B" w14:textId="77777777" w:rsidR="00316E5F" w:rsidRPr="00C63744" w:rsidRDefault="00316E5F" w:rsidP="000F7ECB">
      <w:pPr>
        <w:ind w:firstLine="1134"/>
        <w:rPr>
          <w:rFonts w:asciiTheme="minorHAnsi" w:hAnsiTheme="minorHAnsi" w:cstheme="minorHAnsi"/>
          <w:b/>
          <w:bCs/>
          <w:sz w:val="22"/>
          <w:szCs w:val="22"/>
          <w:u w:val="single"/>
        </w:rPr>
      </w:pPr>
    </w:p>
    <w:p w14:paraId="345F2936" w14:textId="77777777" w:rsidR="00C17BF3" w:rsidRPr="00C63744" w:rsidRDefault="00C17BF3" w:rsidP="00C63744">
      <w:pPr>
        <w:pStyle w:val="Heading1"/>
        <w:rPr>
          <w:rFonts w:asciiTheme="minorHAnsi" w:hAnsiTheme="minorHAnsi" w:cstheme="minorHAnsi"/>
        </w:rPr>
      </w:pPr>
      <w:bookmarkStart w:id="54" w:name="_Toc78987903"/>
      <w:r w:rsidRPr="00C63744">
        <w:rPr>
          <w:rFonts w:asciiTheme="minorHAnsi" w:hAnsiTheme="minorHAnsi" w:cstheme="minorHAnsi"/>
        </w:rPr>
        <w:t>20. Civilinė atsakomybė už žalą, atsiradusią dėl valdžios institucijų neteisėtų veiksmų</w:t>
      </w:r>
      <w:bookmarkEnd w:id="54"/>
    </w:p>
    <w:p w14:paraId="41BCD495" w14:textId="77777777" w:rsidR="00C17BF3" w:rsidRPr="00C63744" w:rsidRDefault="00C17BF3" w:rsidP="00C17BF3">
      <w:pPr>
        <w:ind w:firstLine="567"/>
        <w:rPr>
          <w:rFonts w:asciiTheme="minorHAnsi" w:hAnsiTheme="minorHAnsi" w:cstheme="minorHAnsi"/>
          <w:b/>
          <w:sz w:val="22"/>
          <w:szCs w:val="22"/>
          <w:u w:val="single"/>
        </w:rPr>
      </w:pPr>
      <w:r w:rsidRPr="00C63744">
        <w:rPr>
          <w:rFonts w:asciiTheme="minorHAnsi" w:hAnsiTheme="minorHAnsi" w:cstheme="minorHAnsi"/>
          <w:b/>
          <w:sz w:val="22"/>
          <w:szCs w:val="22"/>
          <w:u w:val="single"/>
        </w:rPr>
        <w:t>20.2.</w:t>
      </w:r>
      <w:r w:rsidRPr="00C63744">
        <w:rPr>
          <w:rFonts w:asciiTheme="minorHAnsi" w:hAnsiTheme="minorHAnsi" w:cstheme="minorHAnsi"/>
          <w:b/>
          <w:sz w:val="22"/>
          <w:szCs w:val="22"/>
          <w:u w:val="single"/>
          <w:lang w:eastAsia="en-US"/>
        </w:rPr>
        <w:t xml:space="preserve"> </w:t>
      </w:r>
      <w:r w:rsidRPr="00C63744">
        <w:rPr>
          <w:rFonts w:asciiTheme="minorHAnsi" w:hAnsiTheme="minorHAnsi" w:cstheme="minorHAnsi"/>
          <w:b/>
          <w:sz w:val="22"/>
          <w:szCs w:val="22"/>
          <w:u w:val="single"/>
        </w:rPr>
        <w:t>Civilinės atsakomybės sąlygos</w:t>
      </w:r>
    </w:p>
    <w:p w14:paraId="04343B6A" w14:textId="77777777" w:rsidR="00C17BF3" w:rsidRPr="00C63744" w:rsidRDefault="00C17BF3" w:rsidP="00C17BF3">
      <w:pPr>
        <w:ind w:firstLine="1134"/>
        <w:rPr>
          <w:rFonts w:asciiTheme="minorHAnsi" w:hAnsiTheme="minorHAnsi" w:cstheme="minorHAnsi"/>
          <w:b/>
          <w:sz w:val="22"/>
          <w:szCs w:val="22"/>
          <w:u w:val="single"/>
        </w:rPr>
      </w:pPr>
      <w:r w:rsidRPr="00C63744">
        <w:rPr>
          <w:rFonts w:asciiTheme="minorHAnsi" w:hAnsiTheme="minorHAnsi" w:cstheme="minorHAnsi"/>
          <w:b/>
          <w:sz w:val="22"/>
          <w:szCs w:val="22"/>
          <w:u w:val="single"/>
        </w:rPr>
        <w:t>20.2.3. Žala</w:t>
      </w:r>
    </w:p>
    <w:p w14:paraId="62D7F878" w14:textId="77777777" w:rsidR="00C17BF3" w:rsidRPr="00C63744" w:rsidRDefault="00C17BF3" w:rsidP="00C17BF3">
      <w:pPr>
        <w:ind w:firstLine="1701"/>
        <w:rPr>
          <w:rFonts w:asciiTheme="minorHAnsi" w:hAnsiTheme="minorHAnsi" w:cstheme="minorHAnsi"/>
          <w:b/>
          <w:sz w:val="22"/>
          <w:szCs w:val="22"/>
          <w:u w:val="single"/>
        </w:rPr>
      </w:pPr>
      <w:r w:rsidRPr="00C63744">
        <w:rPr>
          <w:rFonts w:asciiTheme="minorHAnsi" w:hAnsiTheme="minorHAnsi" w:cstheme="minorHAnsi"/>
          <w:b/>
          <w:sz w:val="22"/>
          <w:szCs w:val="22"/>
          <w:u w:val="single"/>
        </w:rPr>
        <w:t>20.2.3.1. Turtinė žala</w:t>
      </w:r>
    </w:p>
    <w:p w14:paraId="1263FED2" w14:textId="77777777" w:rsidR="00C17BF3" w:rsidRPr="00C63744" w:rsidRDefault="00C17BF3" w:rsidP="00C17BF3">
      <w:pPr>
        <w:rPr>
          <w:rFonts w:asciiTheme="minorHAnsi" w:hAnsiTheme="minorHAnsi" w:cstheme="minorHAnsi"/>
          <w:bCs/>
          <w:sz w:val="22"/>
          <w:szCs w:val="22"/>
        </w:rPr>
      </w:pPr>
    </w:p>
    <w:p w14:paraId="21336EFF" w14:textId="77777777" w:rsidR="00C17BF3" w:rsidRPr="00C63744" w:rsidRDefault="00C17BF3" w:rsidP="00C63744">
      <w:pPr>
        <w:pStyle w:val="Heading2"/>
      </w:pPr>
      <w:bookmarkStart w:id="55" w:name="_Toc78987904"/>
      <w:r w:rsidRPr="00C63744">
        <w:rPr>
          <w:bCs/>
        </w:rPr>
        <w:t>Dėl</w:t>
      </w:r>
      <w:r w:rsidRPr="00C63744">
        <w:t xml:space="preserve"> žalos atlyginimo už Neringoje vykdant teismo sprendimą privalomus nugriauti pastatus</w:t>
      </w:r>
      <w:bookmarkEnd w:id="55"/>
    </w:p>
    <w:p w14:paraId="4D35E2A9" w14:textId="77777777" w:rsidR="00C17BF3" w:rsidRPr="00C63744" w:rsidRDefault="00C17BF3" w:rsidP="00C17BF3">
      <w:pPr>
        <w:jc w:val="both"/>
        <w:rPr>
          <w:rFonts w:asciiTheme="minorHAnsi" w:hAnsiTheme="minorHAnsi" w:cstheme="minorHAnsi"/>
          <w:bCs/>
          <w:sz w:val="22"/>
          <w:szCs w:val="22"/>
        </w:rPr>
      </w:pPr>
    </w:p>
    <w:p w14:paraId="274545D0"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Šioje byloje pareiškėjas prašė priteisti jam solidariai iš atsakovų Lietuvos valstybės ir Neringos savivaldybės 1 459 165,30 Eur turtinę žalą, kurios atsiradimą kildino iš neteisėtų valstybės ir savivaldybės institucijų veiksmų – priimtų atitinkamų aktų (sprendimų), tvirtinant teritorijų planavimo dokumentus, išduodant statybą leidžiančius dokumentus ir pripažįstant pastatus tinkamais naudoti, kurie vėliau buvo panaikinti Klaipėdos apygardos teismo 2009 m. balandžio 10 d. sprendimu, bei 5 proc. metines palūkanas. Pareiškėjo prašomą priteisti žalą sudarė: i) turto, t. y. restitucijos būdu pareiškėjui grąžinamų, tačiau privalomų nugriauti pastatų – jachtininkų viešbučių, praradimas; ii) išlaidos dėl nurodytų pastatų griovimo; iii) su pareiškėjo bankroto procesu susijusios išlaidos.</w:t>
      </w:r>
    </w:p>
    <w:p w14:paraId="2793FCED"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Pirmosios instancijos teismas nustatė, kad jachtininkų viešbučiai nėra nugriauti, todėl sprendė, jog nėra pagrindo išvadai, kad pareiškėjas yra realiai patyręs žalą, o bankroto išlaidos yra išimtinai susijusios su jo individualia veikla, todėl pareiškėjo skundą atmetė. Tačiau pareiškėjas su tokiu teismo sprendimu nesutiko ir pateikė apeliacinį skundą.</w:t>
      </w:r>
    </w:p>
    <w:p w14:paraId="735AEB0F"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 xml:space="preserve">Bylą nagrinėjusi išplėstinė teisėjų kolegija nustatė visas būtinąsias sąlygas valstybės ir savivaldybės civilinei atsakomybei kilti dėl nurodyto turto (jachtininkų viešbučių) netekimo, todėl konstatavo, kad ši žala priteistina pareiškėjui. Nors byloje nebuvo duomenų, kad minėti pastatai nugriauti ir pareiškėjas taikant restituciją grąžino jachtininkų viešbučių pirkėjams pinigines lėšas, jų sumokėtas už nurodytų pastatų įsigijimą, išplėstinė teisėjų kolegija pažymėjo, jog Klaipėdos apygardos teismo 2009 m. balandžio 10 d. sprendimas, įskaitant jo dalį dėl jachtininkų viešbučių nugriovimo ir šiuos pastatus iš pareiškėjo įsigijusiems asmenims taikant restituciją grąžintinų sumų, yra įsiteisėjęs ir privalomai vykdytinas. Atitinkamai pareiškėjo bankroto byloje minėti asmenys yra patvirtinti kreditoriais su turtiniais reikalavimais, atitinkančiais jiems pareiškėjo taikant restituciją negrąžintų piniginių lėšų sumas, todėl būtent bankroto byloje įstatymų nustatyta tvarka ir turės būti sprendžiamas šių kreditorinių reikalavimų vykdymas. Taigi išplėstinė teisėjų kolegija sprendė, kad pareiškėjo prašoma priteisti žala, kilusi dėl jachtininkų viešbučių netekimo, yra konkreti (akivaizdi), tikra ir įrodyta bei gali būti realiai įvertinta taikant </w:t>
      </w:r>
      <w:r w:rsidRPr="00C63744">
        <w:rPr>
          <w:rFonts w:asciiTheme="minorHAnsi" w:hAnsiTheme="minorHAnsi" w:cstheme="minorHAnsi"/>
          <w:bCs/>
          <w:iCs/>
          <w:sz w:val="22"/>
          <w:szCs w:val="22"/>
        </w:rPr>
        <w:t>CK</w:t>
      </w:r>
      <w:r w:rsidRPr="00C63744">
        <w:rPr>
          <w:rFonts w:asciiTheme="minorHAnsi" w:hAnsiTheme="minorHAnsi" w:cstheme="minorHAnsi"/>
          <w:bCs/>
          <w:sz w:val="22"/>
          <w:szCs w:val="22"/>
        </w:rPr>
        <w:t xml:space="preserve"> 6.249 straipsnio 3 dalį. Išplėstinė teisėjų kolegija pažymėjo, kad priešingas nagrinėjamos situacijos vertinimas, atsižvelgus į tai, jog nepateisinamai ilgą laiką nėra atkurta teisinė taika, t. y. nevykdomas įsiteisėjęs teismo sprendimas, kuriuo pareiškėjui priteisti ginčo pastatai, iš kurių fiziniai asmenys neišsikelia, nes pareiškėjas nevykdo pagal minėtą teismo sprendimą nustatytos pareigos sumokėti jiems priteistas pinigines sumas, kurių pareiškėjas – bankrutuojanti įmonė – neturi, dėl ko tiek pareiškėjas, tiek minėti fiziniai asmenys atsiduria teisiškai neapibrėžtoje padėtyje, neatitiktų teisingumo, protingumo ir sąžiningumo principų, taip pat ir viešojo intereso – išspręsti klausimą dėl Kuršių nerijos ypatingos apsaugos užtikrinimo, ko siekiant ir yra priimtas minėtas teismo sprendimas.</w:t>
      </w:r>
    </w:p>
    <w:p w14:paraId="01F88BEC"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Tačiau pagal byloje surinktus duomenis nebuvo galimybių objektyviai įvertinti būsimą žalą dėl jachtininkų viešbučių nugriovimo, o su pareiškėjo bankroto procese patirtomis išlaidomis siejamą žalą išplėstinė teisėjų kolegija vertino kaip pernelyg nutolusią nuo byloje nustatytų atsakovų neteisėtų veiksmų, todėl padarė išvadą, kad ši pareiškėjo skundo dalis pirmosios instancijos teismo buvo pagrįstai atmesta.</w:t>
      </w:r>
    </w:p>
    <w:p w14:paraId="371C9EBF"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Remiantis nurodytomis aplinkybėmis, pirmosios instancijos teismo sprendimas panaikintas ir priimtas naujas sprendimas, kuriuo pareiškėjo skundas tenkintas iš dalies, priteisiant jam solidariai iš atsakovų Lietuvos valstybės ir Neringos savivaldybės 1 184 221,51 Eur turtinės žalos atlyginimą ir 5 proc. metines palūkanas, teismo sprendimo vykdymą atidedant iki 2022 m. kovo 31 d.</w:t>
      </w:r>
    </w:p>
    <w:p w14:paraId="6002E033" w14:textId="77777777" w:rsidR="00C17BF3" w:rsidRPr="00C63744" w:rsidRDefault="00C17BF3" w:rsidP="00C17BF3">
      <w:pPr>
        <w:rPr>
          <w:rFonts w:asciiTheme="minorHAnsi" w:hAnsiTheme="minorHAnsi" w:cstheme="minorHAnsi"/>
          <w:bCs/>
          <w:sz w:val="22"/>
          <w:szCs w:val="22"/>
        </w:rPr>
      </w:pPr>
    </w:p>
    <w:p w14:paraId="695FFB10" w14:textId="77777777" w:rsidR="00C17BF3" w:rsidRPr="00C63744" w:rsidRDefault="00C17BF3" w:rsidP="00C17BF3">
      <w:pPr>
        <w:rPr>
          <w:rFonts w:asciiTheme="minorHAnsi" w:hAnsiTheme="minorHAnsi" w:cstheme="minorHAnsi"/>
          <w:sz w:val="22"/>
          <w:szCs w:val="22"/>
        </w:rPr>
      </w:pPr>
      <w:r w:rsidRPr="00C63744">
        <w:rPr>
          <w:rFonts w:asciiTheme="minorHAnsi" w:hAnsiTheme="minorHAnsi" w:cstheme="minorHAnsi"/>
          <w:sz w:val="22"/>
          <w:szCs w:val="22"/>
        </w:rPr>
        <w:t xml:space="preserve">Išplėstinės teisėjų kolegijos 2021 m. gegužės 12 d. sprendimas administracinėje byloje Nr. </w:t>
      </w:r>
      <w:r w:rsidRPr="00C63744">
        <w:rPr>
          <w:rFonts w:asciiTheme="minorHAnsi" w:hAnsiTheme="minorHAnsi" w:cstheme="minorHAnsi"/>
          <w:bCs/>
          <w:sz w:val="22"/>
          <w:szCs w:val="22"/>
        </w:rPr>
        <w:t>eA-666-602/2021</w:t>
      </w:r>
    </w:p>
    <w:p w14:paraId="222F7C4A" w14:textId="77777777" w:rsidR="00C17BF3" w:rsidRPr="00C63744" w:rsidRDefault="00C17BF3" w:rsidP="00C17BF3">
      <w:pPr>
        <w:rPr>
          <w:rFonts w:asciiTheme="minorHAnsi" w:hAnsiTheme="minorHAnsi" w:cstheme="minorHAnsi"/>
          <w:bCs/>
          <w:sz w:val="22"/>
          <w:szCs w:val="22"/>
          <w:lang w:eastAsia="en-US"/>
        </w:rPr>
      </w:pPr>
      <w:r w:rsidRPr="00C63744">
        <w:rPr>
          <w:rFonts w:asciiTheme="minorHAnsi" w:hAnsiTheme="minorHAnsi" w:cstheme="minorHAnsi"/>
          <w:sz w:val="22"/>
          <w:szCs w:val="22"/>
        </w:rPr>
        <w:t xml:space="preserve">Teisminio proceso Nr. </w:t>
      </w:r>
      <w:r w:rsidRPr="00C63744">
        <w:rPr>
          <w:rFonts w:asciiTheme="minorHAnsi" w:hAnsiTheme="minorHAnsi" w:cstheme="minorHAnsi"/>
          <w:bCs/>
          <w:sz w:val="22"/>
          <w:szCs w:val="22"/>
          <w:lang w:eastAsia="en-US"/>
        </w:rPr>
        <w:t>3-61-3-01277-2018-1</w:t>
      </w:r>
    </w:p>
    <w:p w14:paraId="12BFF6CE" w14:textId="77777777" w:rsidR="00C17BF3" w:rsidRPr="00C63744" w:rsidRDefault="00C17BF3" w:rsidP="00C17BF3">
      <w:pPr>
        <w:rPr>
          <w:rFonts w:asciiTheme="minorHAnsi" w:hAnsiTheme="minorHAnsi" w:cstheme="minorHAnsi"/>
          <w:sz w:val="22"/>
          <w:szCs w:val="22"/>
          <w:lang w:eastAsia="en-US"/>
        </w:rPr>
      </w:pPr>
      <w:r w:rsidRPr="00C63744">
        <w:rPr>
          <w:rFonts w:asciiTheme="minorHAnsi" w:hAnsiTheme="minorHAnsi" w:cstheme="minorHAnsi"/>
          <w:sz w:val="22"/>
          <w:szCs w:val="22"/>
        </w:rPr>
        <w:t xml:space="preserve">Procesinio sprendimo </w:t>
      </w:r>
      <w:r w:rsidRPr="00C63744">
        <w:rPr>
          <w:rFonts w:asciiTheme="minorHAnsi" w:hAnsiTheme="minorHAnsi" w:cstheme="minorHAnsi"/>
          <w:sz w:val="22"/>
          <w:szCs w:val="22"/>
          <w:lang w:eastAsia="en-US"/>
        </w:rPr>
        <w:t>kategorija</w:t>
      </w:r>
      <w:r w:rsidRPr="00C63744">
        <w:rPr>
          <w:rFonts w:asciiTheme="minorHAnsi" w:hAnsiTheme="minorHAnsi" w:cstheme="minorHAnsi"/>
          <w:bCs/>
          <w:sz w:val="22"/>
          <w:szCs w:val="22"/>
          <w:lang w:eastAsia="en-US"/>
        </w:rPr>
        <w:t xml:space="preserve"> 20.2.3.1</w:t>
      </w:r>
    </w:p>
    <w:p w14:paraId="696C0118" w14:textId="77777777" w:rsidR="00C17BF3" w:rsidRPr="00C63744" w:rsidRDefault="00984C35" w:rsidP="00C17BF3">
      <w:pPr>
        <w:rPr>
          <w:rFonts w:asciiTheme="minorHAnsi" w:hAnsiTheme="minorHAnsi" w:cstheme="minorHAnsi"/>
          <w:sz w:val="22"/>
          <w:szCs w:val="22"/>
          <w:u w:val="single"/>
        </w:rPr>
      </w:pPr>
      <w:hyperlink r:id="rId24" w:history="1">
        <w:r w:rsidR="00C17BF3" w:rsidRPr="00C63744">
          <w:rPr>
            <w:rStyle w:val="Hyperlink"/>
            <w:rFonts w:asciiTheme="minorHAnsi" w:hAnsiTheme="minorHAnsi" w:cstheme="minorHAnsi"/>
            <w:sz w:val="22"/>
            <w:szCs w:val="22"/>
          </w:rPr>
          <w:t>Prieiga internete</w:t>
        </w:r>
      </w:hyperlink>
    </w:p>
    <w:p w14:paraId="6F72E1C3" w14:textId="77777777" w:rsidR="00C17BF3" w:rsidRPr="00C63744" w:rsidRDefault="00C17BF3" w:rsidP="00C17BF3">
      <w:pPr>
        <w:rPr>
          <w:rFonts w:asciiTheme="minorHAnsi" w:hAnsiTheme="minorHAnsi" w:cstheme="minorHAnsi"/>
          <w:bCs/>
          <w:sz w:val="22"/>
          <w:szCs w:val="22"/>
        </w:rPr>
      </w:pPr>
    </w:p>
    <w:p w14:paraId="254BF332" w14:textId="77777777" w:rsidR="00C17BF3" w:rsidRPr="00C63744" w:rsidRDefault="00C17BF3" w:rsidP="00C63744">
      <w:pPr>
        <w:pStyle w:val="Heading2"/>
      </w:pPr>
      <w:bookmarkStart w:id="56" w:name="_Toc78987905"/>
      <w:r w:rsidRPr="00C63744">
        <w:rPr>
          <w:bCs/>
        </w:rPr>
        <w:t>Dėl</w:t>
      </w:r>
      <w:r w:rsidRPr="00C63744">
        <w:t xml:space="preserve"> žalos atlyginimo už valstybinėje žemėje neteisėtai pastatytų statinių nugriovimą</w:t>
      </w:r>
      <w:bookmarkEnd w:id="56"/>
    </w:p>
    <w:p w14:paraId="6DBD9AA8" w14:textId="77777777" w:rsidR="00C17BF3" w:rsidRPr="00C63744" w:rsidRDefault="00C17BF3" w:rsidP="00C17BF3">
      <w:pPr>
        <w:rPr>
          <w:rFonts w:asciiTheme="minorHAnsi" w:hAnsiTheme="minorHAnsi" w:cstheme="minorHAnsi"/>
          <w:bCs/>
          <w:sz w:val="22"/>
          <w:szCs w:val="22"/>
        </w:rPr>
      </w:pPr>
    </w:p>
    <w:p w14:paraId="1DE3028A"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Nagrinėtu atveju ginčas kilo dėl turtinės ir neturtinės žalos, kurią pareiškėjas kildino iš Kauno miesto savivaldybės administracijos (toliau – Administracija) veiksmų nugriovus jam priklausiusį metalinį garažą ir likvidavus jame buvusius daiktus, atlyginimo bei procesinių palūkanų priteisimo iš Kauno miesto savivaldybės (toliau – atsakovas). Pirmosios instancijos teismas sprendė, kad paties pareiškėjo neveikimas – nesikreipimas dėl laikino statinio valstybinėje žemėje naudojimo įteisinimo – lėmė tai, jog atsakovas nėra atsakingas ir neprivalo atlyginti pareiškėjo prašomos žalos, be to, pareiškėjas neįrodė ir nepagrindė patirtų nuostolių, todėl pareiškėjo skundą atmetė kaip nepagrįstą.</w:t>
      </w:r>
    </w:p>
    <w:p w14:paraId="28E52401"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Teisėjų kolegija su tokiu pirmosios instancijos teismo vertinimu nesutiko ir nurodė, kad trys garažai valstybinėje žemėje Kaune buvo griaunami Kauno miesto savivaldybės tarybos sprendimo (toliau – Sprendimas) pagrindu, kuriuo Administracija įpareigota: įspėti Kauno miesto teritorijoje ant valstybinės žemės savavališkai pastatytų ir neįteisintų pastatų statytojus (užsakovus), kad šiems nenugriovus statinių ir nesutvarkius statybvietės per vieną mėnesį nuo įspėjimo gavimo dienos, statiniai bus nugriauti Kauno miesto savivaldybės lėšomis; organizuoti šių statinių nugriovimą Kauno miesto savivaldybės lėšomis, jei statiniai nebus nugriauti per įspėjime nurodytą terminą, ir reikalauti, kad statytojai padengtų Kauno miesto savivaldybės patirtas griovimo ir statybvietės sutvarkymo išlaidas. Sprendime nurodytas jo priėmimo teisinis pagrindas – Vietos savivaldos įstatymo 6 straipsnio 21 ir 36 punktai, 12 straipsnio 1 dalis, 30 straipsnio 2 dalies 1 punktas.</w:t>
      </w:r>
    </w:p>
    <w:p w14:paraId="79A2F2DB"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 xml:space="preserve">Šiame kontekste teisėjų kolegija pažymėjo, kad nors Administracijai buvo pavesta organizuoti ginčo statinių nugriovimą Kauno miesto savivaldybės lėšomis, Sprendime nebuvo detalizuota, kaip (kokia tvarka) tai turėtų būti įgyvendinta. Bylos duomenys patvirtino, kad Administracijos filialas Aleksoto seniūnija buvo iškabinusi įspėjimus ant neįteisintų ir Nekilnojamojo turto registre neįregistruotų statinių (garažų), nurodant šių statinių naudotojams juos pašalinti arba informuoti Aleksoto seniūniją apie statinio priklausomybę. Atsakovas teigė, kad pareiškėjas per nurodytą įspėjimo laikotarpį į Aleksoto seniūniją nesikreipė, todėl ginčo garažo savininkas jam nebuvo žinomas. Aplinkybę, kad atsakovui nebuvo žinoma, jog pareiškėjas buvo ginčo garažo savininkas, dar kartą patvirtino teismo posėdyje apklausta Aleksoto seniūnė. Tačiau teisėjų kolegija, atsižvelgusi į Sprendimo priėmimo teisinį pagrindą, akcentavo, kad </w:t>
      </w:r>
      <w:r w:rsidRPr="00C63744">
        <w:rPr>
          <w:rFonts w:asciiTheme="minorHAnsi" w:hAnsiTheme="minorHAnsi" w:cstheme="minorHAnsi"/>
          <w:bCs/>
          <w:sz w:val="22"/>
          <w:szCs w:val="22"/>
          <w:u w:val="single"/>
        </w:rPr>
        <w:t>nei statinių naudojimo priežiūrą, nei sanitarijos ir higienos taisyklių tvirtinimą ir jų laikymosi kontrolės organizavimą, švaros ir tvarkos viešose vietose užtikrinimą reglamentuojančios normos nesuteikia pagrindo savivaldybės administracijai, nežinant, kas yra statinio savininkas, tokį pastatą iš karto nugriauti, prieš tai iškabinus įspėjimus ant Nekilnojamojo turto registre neįregistruotų statinių</w:t>
      </w:r>
      <w:r w:rsidRPr="00C63744">
        <w:rPr>
          <w:rFonts w:asciiTheme="minorHAnsi" w:hAnsiTheme="minorHAnsi" w:cstheme="minorHAnsi"/>
          <w:bCs/>
          <w:sz w:val="22"/>
          <w:szCs w:val="22"/>
        </w:rPr>
        <w:t xml:space="preserve">. Teisėjų kolegija atkreipė dėmesį, kad </w:t>
      </w:r>
      <w:r w:rsidRPr="00C63744">
        <w:rPr>
          <w:rFonts w:asciiTheme="minorHAnsi" w:hAnsiTheme="minorHAnsi" w:cstheme="minorHAnsi"/>
          <w:bCs/>
          <w:sz w:val="22"/>
          <w:szCs w:val="22"/>
          <w:u w:val="single"/>
        </w:rPr>
        <w:t>savivaldybės administracija turėjo arba išsiaiškinti ginčo garažo savininką ir, pavyzdžiui, kreiptis į teismą kaip valstybinės žemės patikėtinis dėl valstybinės žemės sklypo atlaisvinimo, arba, nežinant, kas yra pastato savininkas, inicijuoti daikto pripažinimo bešeimininkiu procesą</w:t>
      </w:r>
      <w:r w:rsidRPr="00C63744">
        <w:rPr>
          <w:rFonts w:asciiTheme="minorHAnsi" w:hAnsiTheme="minorHAnsi" w:cstheme="minorHAnsi"/>
          <w:bCs/>
          <w:sz w:val="22"/>
          <w:szCs w:val="22"/>
        </w:rPr>
        <w:t>. Tuo tarpu pagal bylos aplinkybes jokių specialių veiksmų siekiant išsiaiškinti ginčo garažo savininką nebuvo imtasi, tik iškabinti įspėjimai, be to, nagrinėtu atveju savivaldybės administracija, nors ir nežinojo, kas yra daikto savininkas, neinicijavo daikto pripažinimo bešeimininkiu proceso, o teismas nėra priėmęs sprendimo perduoti bešeimininkį daiktą valstybei ar savivaldybei. Atsižvelgus į tai, buvo konstatuoti atsakovo neteisėti veiksmai nugriaunant ginčo garažą ir sunaikinant jame esantį turtą.</w:t>
      </w:r>
    </w:p>
    <w:p w14:paraId="7B4BBA1C"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Teisėjų kolegija pabrėžė, kad byloje nustatytos aplinkybės neleidžia abejoti, jog ginčo turtas priklausė pareiškėjui. Taigi atsakovo veiksmai (ginčo garažo nugriovimas ir jame buvusių daiktų sunaikinimas) lėmė neteisėtą (t. y. nesilaikant įstatymų ir juos įgyvendinančių norminių aktų reikalavimų) ir nepagrįstą pareiškėjo nuosavybės teisės pažeidimą. Šiuo aspektu minėti atsakovo veiksmai pirmiausia lėmė pareiškėjo turtinę žalą, kurios dydis atitinka prarasto turto vertę: pagal byloje esančius duomenis ir nustatytas aplinkybes, įskaitant, be kita ko, paties pareiškėjo, kaip turto savininko, nerūpestingumą ir nesidomėjimą savo turtu, teisėjų kolegija vertino, kad tokiomis aplinkybėmis, kokios susiklostė šioje byloje, tinkama ir pakankama suma kompensuoti nurodytus praradimus – 500 Eur.</w:t>
      </w:r>
      <w:r w:rsidRPr="00C63744">
        <w:rPr>
          <w:rFonts w:asciiTheme="minorHAnsi" w:hAnsiTheme="minorHAnsi" w:cstheme="minorHAnsi"/>
          <w:sz w:val="22"/>
          <w:szCs w:val="22"/>
        </w:rPr>
        <w:t xml:space="preserve"> </w:t>
      </w:r>
      <w:r w:rsidRPr="00C63744">
        <w:rPr>
          <w:rFonts w:asciiTheme="minorHAnsi" w:hAnsiTheme="minorHAnsi" w:cstheme="minorHAnsi"/>
          <w:bCs/>
          <w:sz w:val="22"/>
          <w:szCs w:val="22"/>
        </w:rPr>
        <w:t>Nors pareiškėjas skunde nurodė aplinkybes, jog patyrė dvasinį sukrėtimą, dvasinius išgyvenimus, nepatogumus, tačiau jų nepagrindė ir su atsakovo neteisėtais veiksmais nesusiejo, todėl teisėjų kolegija sprendė, kad nėra pagrindo konstatuoti, jog pareiškėjas patyrė neturtinę žalą CK 6.250 straipsnio prasme.</w:t>
      </w:r>
    </w:p>
    <w:p w14:paraId="232FBC6F"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Taigi, pareiškėjo apeliacinis skundas buvo tenkintas iš dalies ir pirmosios instancijos teismo sprendimas pakeistas, iš dalies tenkinant pareiškėjo skundą ir priteisiant jam iš atsakovo 500 Eur turtinei žalai atlyginti bei 5 proc. dydžio procesines palūkanas.</w:t>
      </w:r>
    </w:p>
    <w:p w14:paraId="795CB654" w14:textId="77777777" w:rsidR="00C17BF3" w:rsidRPr="00C63744" w:rsidRDefault="00C17BF3" w:rsidP="00C17BF3">
      <w:pPr>
        <w:rPr>
          <w:rFonts w:asciiTheme="minorHAnsi" w:hAnsiTheme="minorHAnsi" w:cstheme="minorHAnsi"/>
          <w:bCs/>
          <w:sz w:val="22"/>
          <w:szCs w:val="22"/>
        </w:rPr>
      </w:pPr>
    </w:p>
    <w:p w14:paraId="74CBA3B5" w14:textId="77777777" w:rsidR="00C17BF3" w:rsidRPr="00C63744" w:rsidRDefault="00C17BF3" w:rsidP="00C17BF3">
      <w:pPr>
        <w:rPr>
          <w:rFonts w:asciiTheme="minorHAnsi" w:hAnsiTheme="minorHAnsi" w:cstheme="minorHAnsi"/>
          <w:sz w:val="22"/>
          <w:szCs w:val="22"/>
        </w:rPr>
      </w:pPr>
      <w:r w:rsidRPr="00C63744">
        <w:rPr>
          <w:rFonts w:asciiTheme="minorHAnsi" w:hAnsiTheme="minorHAnsi" w:cstheme="minorHAnsi"/>
          <w:sz w:val="22"/>
          <w:szCs w:val="22"/>
        </w:rPr>
        <w:t xml:space="preserve">2021 m. gegužės 12 d. nutartis administracinėje byloje Nr. </w:t>
      </w:r>
      <w:r w:rsidRPr="00C63744">
        <w:rPr>
          <w:rFonts w:asciiTheme="minorHAnsi" w:hAnsiTheme="minorHAnsi" w:cstheme="minorHAnsi"/>
          <w:bCs/>
          <w:sz w:val="22"/>
          <w:szCs w:val="22"/>
        </w:rPr>
        <w:t>A-780-624/2021</w:t>
      </w:r>
    </w:p>
    <w:p w14:paraId="435445DF" w14:textId="77777777" w:rsidR="00C17BF3" w:rsidRPr="00C63744" w:rsidRDefault="00C17BF3" w:rsidP="00C17BF3">
      <w:pPr>
        <w:rPr>
          <w:rFonts w:asciiTheme="minorHAnsi" w:hAnsiTheme="minorHAnsi" w:cstheme="minorHAnsi"/>
          <w:bCs/>
          <w:sz w:val="22"/>
          <w:szCs w:val="22"/>
          <w:lang w:eastAsia="en-US"/>
        </w:rPr>
      </w:pPr>
      <w:r w:rsidRPr="00C63744">
        <w:rPr>
          <w:rFonts w:asciiTheme="minorHAnsi" w:hAnsiTheme="minorHAnsi" w:cstheme="minorHAnsi"/>
          <w:sz w:val="22"/>
          <w:szCs w:val="22"/>
        </w:rPr>
        <w:t xml:space="preserve">Teisminio proceso Nr. </w:t>
      </w:r>
      <w:r w:rsidRPr="00C63744">
        <w:rPr>
          <w:rFonts w:asciiTheme="minorHAnsi" w:hAnsiTheme="minorHAnsi" w:cstheme="minorHAnsi"/>
          <w:bCs/>
          <w:sz w:val="22"/>
          <w:szCs w:val="22"/>
          <w:lang w:eastAsia="en-US"/>
        </w:rPr>
        <w:t>3-62-3-00133-2019-3</w:t>
      </w:r>
    </w:p>
    <w:p w14:paraId="1309643D" w14:textId="77777777" w:rsidR="00C17BF3" w:rsidRPr="00C63744" w:rsidRDefault="00C17BF3" w:rsidP="00C17BF3">
      <w:pPr>
        <w:rPr>
          <w:rFonts w:asciiTheme="minorHAnsi" w:hAnsiTheme="minorHAnsi" w:cstheme="minorHAnsi"/>
          <w:sz w:val="22"/>
          <w:szCs w:val="22"/>
          <w:lang w:eastAsia="en-US"/>
        </w:rPr>
      </w:pPr>
      <w:r w:rsidRPr="00C63744">
        <w:rPr>
          <w:rFonts w:asciiTheme="minorHAnsi" w:hAnsiTheme="minorHAnsi" w:cstheme="minorHAnsi"/>
          <w:sz w:val="22"/>
          <w:szCs w:val="22"/>
        </w:rPr>
        <w:t xml:space="preserve">Procesinio sprendimo </w:t>
      </w:r>
      <w:r w:rsidRPr="00C63744">
        <w:rPr>
          <w:rFonts w:asciiTheme="minorHAnsi" w:hAnsiTheme="minorHAnsi" w:cstheme="minorHAnsi"/>
          <w:sz w:val="22"/>
          <w:szCs w:val="22"/>
          <w:lang w:eastAsia="en-US"/>
        </w:rPr>
        <w:t>kategorijos: 20.2.3.1; 20.2.3.2; 20.4</w:t>
      </w:r>
    </w:p>
    <w:p w14:paraId="6A574509" w14:textId="77777777" w:rsidR="00C17BF3" w:rsidRPr="00C63744" w:rsidRDefault="00984C35" w:rsidP="00C17BF3">
      <w:pPr>
        <w:rPr>
          <w:rFonts w:asciiTheme="minorHAnsi" w:hAnsiTheme="minorHAnsi" w:cstheme="minorHAnsi"/>
          <w:sz w:val="22"/>
          <w:szCs w:val="22"/>
          <w:u w:val="single"/>
        </w:rPr>
      </w:pPr>
      <w:hyperlink r:id="rId25" w:history="1">
        <w:r w:rsidR="00C17BF3" w:rsidRPr="00C63744">
          <w:rPr>
            <w:rStyle w:val="Hyperlink"/>
            <w:rFonts w:asciiTheme="minorHAnsi" w:hAnsiTheme="minorHAnsi" w:cstheme="minorHAnsi"/>
            <w:sz w:val="22"/>
            <w:szCs w:val="22"/>
          </w:rPr>
          <w:t>Prieiga internete</w:t>
        </w:r>
      </w:hyperlink>
    </w:p>
    <w:p w14:paraId="3100520C" w14:textId="77777777" w:rsidR="00C17BF3" w:rsidRPr="00C63744" w:rsidRDefault="00C17BF3" w:rsidP="00C17BF3">
      <w:pPr>
        <w:rPr>
          <w:rFonts w:asciiTheme="minorHAnsi" w:hAnsiTheme="minorHAnsi" w:cstheme="minorHAnsi"/>
          <w:bCs/>
          <w:sz w:val="22"/>
          <w:szCs w:val="22"/>
        </w:rPr>
      </w:pPr>
    </w:p>
    <w:p w14:paraId="74585FC9" w14:textId="77777777" w:rsidR="00C17BF3" w:rsidRPr="00C63744" w:rsidRDefault="00C17BF3" w:rsidP="00C17BF3">
      <w:pPr>
        <w:ind w:firstLine="567"/>
        <w:rPr>
          <w:rFonts w:asciiTheme="minorHAnsi" w:hAnsiTheme="minorHAnsi" w:cstheme="minorHAnsi"/>
          <w:b/>
          <w:sz w:val="22"/>
          <w:szCs w:val="22"/>
          <w:u w:val="single"/>
        </w:rPr>
      </w:pPr>
      <w:bookmarkStart w:id="57" w:name="_Hlk78962314"/>
      <w:r w:rsidRPr="00C63744">
        <w:rPr>
          <w:rFonts w:asciiTheme="minorHAnsi" w:hAnsiTheme="minorHAnsi" w:cstheme="minorHAnsi"/>
          <w:b/>
          <w:sz w:val="22"/>
          <w:szCs w:val="22"/>
          <w:u w:val="single"/>
        </w:rPr>
        <w:t>20.5.</w:t>
      </w:r>
      <w:r w:rsidRPr="00C63744">
        <w:rPr>
          <w:rFonts w:asciiTheme="minorHAnsi" w:hAnsiTheme="minorHAnsi" w:cstheme="minorHAnsi"/>
          <w:b/>
          <w:sz w:val="22"/>
          <w:szCs w:val="22"/>
          <w:u w:val="single"/>
          <w:lang w:eastAsia="en-US"/>
        </w:rPr>
        <w:t xml:space="preserve"> </w:t>
      </w:r>
      <w:r w:rsidRPr="00C63744">
        <w:rPr>
          <w:rFonts w:asciiTheme="minorHAnsi" w:hAnsiTheme="minorHAnsi" w:cstheme="minorHAnsi"/>
          <w:b/>
          <w:bCs/>
          <w:sz w:val="22"/>
          <w:szCs w:val="22"/>
          <w:u w:val="single"/>
        </w:rPr>
        <w:t>Kiti su civiline atsakomybe susiję klausimai</w:t>
      </w:r>
    </w:p>
    <w:p w14:paraId="7D5FA285" w14:textId="63BBDC8A" w:rsidR="00C17BF3" w:rsidRPr="00C63744" w:rsidRDefault="00C17BF3" w:rsidP="001C40E4">
      <w:pPr>
        <w:ind w:left="1843" w:hanging="709"/>
        <w:rPr>
          <w:rFonts w:asciiTheme="minorHAnsi" w:hAnsiTheme="minorHAnsi" w:cstheme="minorHAnsi"/>
          <w:b/>
          <w:sz w:val="22"/>
          <w:szCs w:val="22"/>
          <w:u w:val="single"/>
        </w:rPr>
      </w:pPr>
      <w:r w:rsidRPr="00C63744">
        <w:rPr>
          <w:rFonts w:asciiTheme="minorHAnsi" w:hAnsiTheme="minorHAnsi" w:cstheme="minorHAnsi"/>
          <w:b/>
          <w:sz w:val="22"/>
          <w:szCs w:val="22"/>
          <w:u w:val="single"/>
        </w:rPr>
        <w:t xml:space="preserve">20.5.1. </w:t>
      </w:r>
      <w:r w:rsidRPr="00C63744">
        <w:rPr>
          <w:rFonts w:asciiTheme="minorHAnsi" w:hAnsiTheme="minorHAnsi" w:cstheme="minorHAnsi"/>
          <w:b/>
          <w:bCs/>
          <w:sz w:val="22"/>
          <w:szCs w:val="22"/>
          <w:u w:val="single"/>
        </w:rPr>
        <w:t>Laisvės atėmimo bausmę atliekančių asmenų</w:t>
      </w:r>
      <w:r w:rsidR="001C40E4" w:rsidRPr="00C63744">
        <w:rPr>
          <w:rFonts w:asciiTheme="minorHAnsi" w:hAnsiTheme="minorHAnsi" w:cstheme="minorHAnsi"/>
          <w:b/>
          <w:bCs/>
          <w:sz w:val="22"/>
          <w:szCs w:val="22"/>
          <w:u w:val="single"/>
        </w:rPr>
        <w:t xml:space="preserve"> skundų dėl žalos atlyginimo už </w:t>
      </w:r>
      <w:r w:rsidRPr="00C63744">
        <w:rPr>
          <w:rFonts w:asciiTheme="minorHAnsi" w:hAnsiTheme="minorHAnsi" w:cstheme="minorHAnsi"/>
          <w:b/>
          <w:bCs/>
          <w:sz w:val="22"/>
          <w:szCs w:val="22"/>
          <w:u w:val="single"/>
        </w:rPr>
        <w:t>netinkamas kalinimo sąlygas nagrinėjimas</w:t>
      </w:r>
    </w:p>
    <w:p w14:paraId="58EAB5EF" w14:textId="77777777" w:rsidR="00C17BF3" w:rsidRPr="00C63744" w:rsidRDefault="00C17BF3" w:rsidP="00C17BF3">
      <w:pPr>
        <w:rPr>
          <w:rFonts w:asciiTheme="minorHAnsi" w:hAnsiTheme="minorHAnsi" w:cstheme="minorHAnsi"/>
          <w:bCs/>
          <w:sz w:val="22"/>
          <w:szCs w:val="22"/>
        </w:rPr>
      </w:pPr>
    </w:p>
    <w:p w14:paraId="3F528823" w14:textId="77777777" w:rsidR="00C17BF3" w:rsidRPr="00C63744" w:rsidRDefault="00C17BF3" w:rsidP="00C63744">
      <w:pPr>
        <w:pStyle w:val="Heading2"/>
      </w:pPr>
      <w:bookmarkStart w:id="58" w:name="_Toc78987906"/>
      <w:r w:rsidRPr="00C63744">
        <w:t>Dėl privatumo naudojantis sanitariniu mazgu, kai asmuo kameroje buvo laikomas vienas</w:t>
      </w:r>
      <w:bookmarkEnd w:id="58"/>
    </w:p>
    <w:p w14:paraId="5C3D7949" w14:textId="77777777" w:rsidR="00C17BF3" w:rsidRPr="00C63744" w:rsidRDefault="00C17BF3" w:rsidP="00C17BF3">
      <w:pPr>
        <w:rPr>
          <w:rFonts w:asciiTheme="minorHAnsi" w:hAnsiTheme="minorHAnsi" w:cstheme="minorHAnsi"/>
          <w:bCs/>
          <w:sz w:val="22"/>
          <w:szCs w:val="22"/>
        </w:rPr>
      </w:pPr>
    </w:p>
    <w:p w14:paraId="3D62C5CE"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Apžvelgiamoje byloje</w:t>
      </w:r>
      <w:r w:rsidRPr="00C63744">
        <w:rPr>
          <w:rFonts w:asciiTheme="minorHAnsi" w:eastAsiaTheme="minorHAnsi" w:hAnsiTheme="minorHAnsi" w:cstheme="minorHAnsi"/>
          <w:sz w:val="22"/>
          <w:szCs w:val="22"/>
          <w:lang w:eastAsia="en-US"/>
        </w:rPr>
        <w:t xml:space="preserve"> </w:t>
      </w:r>
      <w:r w:rsidRPr="00C63744">
        <w:rPr>
          <w:rFonts w:asciiTheme="minorHAnsi" w:hAnsiTheme="minorHAnsi" w:cstheme="minorHAnsi"/>
          <w:bCs/>
          <w:sz w:val="22"/>
          <w:szCs w:val="22"/>
        </w:rPr>
        <w:t>ginčas kilo dėl neturtinės žalos, kurią pareiškėjas, be kita ko, kildino iš privatumo sanitariniame mazge pažeidimo jam kalint Lukiškių tardymo izoliatoriuje-kalėjime, priteisimo.</w:t>
      </w:r>
    </w:p>
    <w:p w14:paraId="114B32FA"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Pirmosios instancijos teismas nustatė, kad pareiškėjas ginčo laikotarpiu buvo kalinamas kamerose, kuriose sanitarinių mazgų patalpos nebuvo atskirtos kabinomis su durimis, tačiau atkreipė dėmesį, jog pareiškėjas minėtose kamerose tam tikrais laikotarpiais buvo kalinamas vienas, o šių kamerų sanitariniai mazgai, siekiant uždengti matomumą nuo apžiūros posto bei iš kameros vidaus, buvo įrengti panaudojant užuolaidas. Todėl pirmosios instancijos teismas padarė išvadą, kad ginčui aktualiu laikotarpiu pareiškėjo teisė į privatumą naudojantis sanitariniais mazgais objektyviai galėjo būti pažeista tik tuomet, kai jis kamerose buvo laikomas ne vienas (218 parų), ir priteisė pareiškėjui 218 Eur neturtinės žalos atlyginimą.</w:t>
      </w:r>
    </w:p>
    <w:p w14:paraId="0CEF4AB5"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Pareiškėjas su tokiu pirmosios instancijos teismo vertinimu nesutiko ir apeliaciniame skunde pažymėjo, kad užuolaidos sanitariniame mazge buvo įrengtos tik 2017 m. kovo mėn., be to, jis vis tiek galėjo būti matomas pareigūnų per kameros duryse įrengtą stebėjimo langelį arba be perspėjimo atidarius duris.</w:t>
      </w:r>
    </w:p>
    <w:p w14:paraId="5311C9D6"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 xml:space="preserve">Teisėjų kolegija, pasisakydama dėl pareiškėjo privatumo užtikrinimo sanitariniame mazge, atkreipė dėmesį, kad byloje pateikti įrodymai patvirtina, jog kamerose, kuriose ginčo laikotarpiu buvo laikomas pareiškėjas, sanitariniai mazgai buvo atitverti 1,5 m aukščio sienelėmis bei užuolaidomis. Tačiau užuolaidos Lukiškių TI-K kamerose esančiuose sanitariniuose mazguose įrengtos tik 2016 m. gruodžio mėn.–2017 m. kovo mėn. laikotarpiu. </w:t>
      </w:r>
      <w:r w:rsidRPr="00C63744">
        <w:rPr>
          <w:rFonts w:asciiTheme="minorHAnsi" w:hAnsiTheme="minorHAnsi" w:cstheme="minorHAnsi"/>
          <w:bCs/>
          <w:sz w:val="22"/>
          <w:szCs w:val="22"/>
          <w:u w:val="single"/>
        </w:rPr>
        <w:t>Atsakovo atstovas į bylą nepateikė duomenų, kada tiksliai kamerų, kuriose ginčo laikotarpiu buvo laikomas pareiškėjas, sanitariniuose mazguose buvo įrengtos užuolaidos. Todėl teisėjų kolegija šią aplinkybę vertino pareiškėjo naudai ir sprendė, jog užuolaidos kamerų, kuriose ginčo laikotarpiu buvo laikomas pareiškėjas, sanitariniuose mazguose buvo įrengtos tik 2017 m. kovo mėn., o iki tol pareiškėjas buvo laikomas kamerose, kurių sanitarinis mazgas buvo atitvertas tik 1,5 m aukščio pertvara, neužtikrinančia pareiškėjo privatumo nei nuo kitų kameroje laikytų nuteistųjų, nei nuo pareigūnų</w:t>
      </w:r>
      <w:r w:rsidRPr="00C63744">
        <w:rPr>
          <w:rFonts w:asciiTheme="minorHAnsi" w:hAnsiTheme="minorHAnsi" w:cstheme="minorHAnsi"/>
          <w:bCs/>
          <w:sz w:val="22"/>
          <w:szCs w:val="22"/>
        </w:rPr>
        <w:t>.</w:t>
      </w:r>
    </w:p>
    <w:p w14:paraId="6C78E68A"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u w:val="single"/>
        </w:rPr>
        <w:t>Vertindama sanitarinių mazgų įrengimo Lukiškių TI-K kamerose, kuriose pareiškėjas buvo laikomas nuo 2017 m. kovo mėn., sąlygas, teisėjų kolegija pritarė pirmosios instancijos teismo išvadai, kad sanitariniuose mazguose įrengtos užuolaidos uždengė matomumą nuo apžiūros posto, todėl pareiškėjo teisė į privatumą naudojantis sanitariniais mazgais objektyviai galėjo būti pažeista tik tuomet, kai jis kamerose buvo laikomas ne vienas. Teisėjų kolegija pabrėžė, kad pareiškėjas apeliaciniame skunde nepateikė jokių bylos faktais ir teisės aktų normomis pagrįstų argumentų, paneigiančių šias teismo išvadas ir patvirtinančių, jog pareiškėjas Lukiškių TI-K pareigūnams galėjo būti matomas nepaisant sanitariniame mazge įrengtos užuolaidos (pvz., kad užuolaida buvo įrengta ne kameros durų pusėje, buvo netinkamo audinio ir / ar kt.). Todėl pareiškėjo apeliacinio skundo argumentai, esą nuo 2017 m. kovo mėn. jo teisė į privatumą tualete buvo pažeista ir tais laikotarpiais, kai Lukiškių TI-K kamerose jis buvo laikomas vienas, nelaikytini pagrįstais</w:t>
      </w:r>
      <w:r w:rsidRPr="00C63744">
        <w:rPr>
          <w:rFonts w:asciiTheme="minorHAnsi" w:hAnsiTheme="minorHAnsi" w:cstheme="minorHAnsi"/>
          <w:bCs/>
          <w:sz w:val="22"/>
          <w:szCs w:val="22"/>
        </w:rPr>
        <w:t>.</w:t>
      </w:r>
    </w:p>
    <w:p w14:paraId="75312721" w14:textId="77777777" w:rsidR="00C17BF3" w:rsidRPr="00C63744" w:rsidRDefault="00C17BF3" w:rsidP="00C17BF3">
      <w:pPr>
        <w:ind w:firstLine="567"/>
        <w:jc w:val="both"/>
        <w:rPr>
          <w:rFonts w:asciiTheme="minorHAnsi" w:hAnsiTheme="minorHAnsi" w:cstheme="minorHAnsi"/>
          <w:bCs/>
          <w:sz w:val="22"/>
          <w:szCs w:val="22"/>
        </w:rPr>
      </w:pPr>
      <w:r w:rsidRPr="00C63744">
        <w:rPr>
          <w:rFonts w:asciiTheme="minorHAnsi" w:hAnsiTheme="minorHAnsi" w:cstheme="minorHAnsi"/>
          <w:bCs/>
          <w:sz w:val="22"/>
          <w:szCs w:val="22"/>
        </w:rPr>
        <w:t>Atsižvelgdama į tai, kad ginčo laikotarpiu (nuo 2016 m. birželio 5 d. iki 2019 m. balandžio 9 d.) pareiškėjo teisė į privatumą naudojantis tualetu Lukiškių TI-K nebuvo užtikrinta 218 parų, kai pareiškėjas kamerose buvo laikomas ne vienas, taip pat papildomai 197 paras (iki 2017 m. kovo mėn.), kai pareiškėjas vienas buvo kalinamas kamerose, kuriose sanitarinis mazgas buvo atitvertas tik 1,5 m aukščio pertvara, teisėjų kolegija vertino, jog pareiškėjo patirtai neturtinei žalai atlyginti adekvati ir proporcinga suma yra 633 Eur. Taigi, pareiškėjo apeliacinis skundas tenkintas iš dalies ir pirmosios instancijos teismo sprendimas pakeistas, atitinkamai padidinant pareiškėjui priteistinos žalos dydį.</w:t>
      </w:r>
    </w:p>
    <w:p w14:paraId="79B70583" w14:textId="77777777" w:rsidR="00C17BF3" w:rsidRPr="00C63744" w:rsidRDefault="00C17BF3" w:rsidP="00C17BF3">
      <w:pPr>
        <w:rPr>
          <w:rFonts w:asciiTheme="minorHAnsi" w:hAnsiTheme="minorHAnsi" w:cstheme="minorHAnsi"/>
          <w:bCs/>
          <w:sz w:val="22"/>
          <w:szCs w:val="22"/>
        </w:rPr>
      </w:pPr>
    </w:p>
    <w:p w14:paraId="7D5B5B69" w14:textId="77777777" w:rsidR="00C17BF3" w:rsidRPr="00C63744" w:rsidRDefault="00C17BF3" w:rsidP="00C17BF3">
      <w:pPr>
        <w:rPr>
          <w:rFonts w:asciiTheme="minorHAnsi" w:hAnsiTheme="minorHAnsi" w:cstheme="minorHAnsi"/>
          <w:sz w:val="22"/>
          <w:szCs w:val="22"/>
        </w:rPr>
      </w:pPr>
      <w:r w:rsidRPr="00C63744">
        <w:rPr>
          <w:rFonts w:asciiTheme="minorHAnsi" w:hAnsiTheme="minorHAnsi" w:cstheme="minorHAnsi"/>
          <w:sz w:val="22"/>
          <w:szCs w:val="22"/>
        </w:rPr>
        <w:t xml:space="preserve">2021 m. gegužės 12 d. nutartis administracinėje byloje Nr. </w:t>
      </w:r>
      <w:r w:rsidRPr="00C63744">
        <w:rPr>
          <w:rFonts w:asciiTheme="minorHAnsi" w:hAnsiTheme="minorHAnsi" w:cstheme="minorHAnsi"/>
          <w:bCs/>
          <w:sz w:val="22"/>
          <w:szCs w:val="22"/>
        </w:rPr>
        <w:t>TA-407-815/2021</w:t>
      </w:r>
    </w:p>
    <w:p w14:paraId="34CECFD8" w14:textId="77777777" w:rsidR="00C17BF3" w:rsidRPr="00C63744" w:rsidRDefault="00C17BF3" w:rsidP="00C17BF3">
      <w:pPr>
        <w:rPr>
          <w:rFonts w:asciiTheme="minorHAnsi" w:hAnsiTheme="minorHAnsi" w:cstheme="minorHAnsi"/>
          <w:bCs/>
          <w:sz w:val="22"/>
          <w:szCs w:val="22"/>
          <w:lang w:eastAsia="en-US"/>
        </w:rPr>
      </w:pPr>
      <w:r w:rsidRPr="00C63744">
        <w:rPr>
          <w:rFonts w:asciiTheme="minorHAnsi" w:hAnsiTheme="minorHAnsi" w:cstheme="minorHAnsi"/>
          <w:sz w:val="22"/>
          <w:szCs w:val="22"/>
        </w:rPr>
        <w:t xml:space="preserve">Teisminio proceso Nr. </w:t>
      </w:r>
      <w:r w:rsidRPr="00C63744">
        <w:rPr>
          <w:rFonts w:asciiTheme="minorHAnsi" w:hAnsiTheme="minorHAnsi" w:cstheme="minorHAnsi"/>
          <w:bCs/>
          <w:sz w:val="22"/>
          <w:szCs w:val="22"/>
          <w:lang w:eastAsia="en-US"/>
        </w:rPr>
        <w:t>3-61-3-02055-2019-7</w:t>
      </w:r>
    </w:p>
    <w:p w14:paraId="7D085F51" w14:textId="77777777" w:rsidR="00C17BF3" w:rsidRPr="00C63744" w:rsidRDefault="00C17BF3" w:rsidP="00C17BF3">
      <w:pPr>
        <w:rPr>
          <w:rFonts w:asciiTheme="minorHAnsi" w:hAnsiTheme="minorHAnsi" w:cstheme="minorHAnsi"/>
          <w:sz w:val="22"/>
          <w:szCs w:val="22"/>
          <w:lang w:eastAsia="en-US"/>
        </w:rPr>
      </w:pPr>
      <w:r w:rsidRPr="00C63744">
        <w:rPr>
          <w:rFonts w:asciiTheme="minorHAnsi" w:hAnsiTheme="minorHAnsi" w:cstheme="minorHAnsi"/>
          <w:sz w:val="22"/>
          <w:szCs w:val="22"/>
        </w:rPr>
        <w:t xml:space="preserve">Procesinio sprendimo </w:t>
      </w:r>
      <w:r w:rsidRPr="00C63744">
        <w:rPr>
          <w:rFonts w:asciiTheme="minorHAnsi" w:hAnsiTheme="minorHAnsi" w:cstheme="minorHAnsi"/>
          <w:sz w:val="22"/>
          <w:szCs w:val="22"/>
          <w:lang w:eastAsia="en-US"/>
        </w:rPr>
        <w:t>kategorija</w:t>
      </w:r>
      <w:r w:rsidRPr="00C63744">
        <w:rPr>
          <w:rFonts w:asciiTheme="minorHAnsi" w:hAnsiTheme="minorHAnsi" w:cstheme="minorHAnsi"/>
          <w:bCs/>
          <w:sz w:val="22"/>
          <w:szCs w:val="22"/>
          <w:lang w:eastAsia="en-US"/>
        </w:rPr>
        <w:t xml:space="preserve"> 20.5.1</w:t>
      </w:r>
    </w:p>
    <w:p w14:paraId="453D9C10" w14:textId="77777777" w:rsidR="00C17BF3" w:rsidRPr="00C63744" w:rsidRDefault="00984C35" w:rsidP="00C17BF3">
      <w:pPr>
        <w:rPr>
          <w:rFonts w:asciiTheme="minorHAnsi" w:hAnsiTheme="minorHAnsi" w:cstheme="minorHAnsi"/>
          <w:sz w:val="22"/>
          <w:szCs w:val="22"/>
          <w:u w:val="single"/>
        </w:rPr>
      </w:pPr>
      <w:hyperlink r:id="rId26" w:history="1">
        <w:r w:rsidR="00C17BF3" w:rsidRPr="00C63744">
          <w:rPr>
            <w:rStyle w:val="Hyperlink"/>
            <w:rFonts w:asciiTheme="minorHAnsi" w:hAnsiTheme="minorHAnsi" w:cstheme="minorHAnsi"/>
            <w:sz w:val="22"/>
            <w:szCs w:val="22"/>
          </w:rPr>
          <w:t>Prieiga internete</w:t>
        </w:r>
      </w:hyperlink>
    </w:p>
    <w:p w14:paraId="6798F28B" w14:textId="77777777" w:rsidR="00C17BF3" w:rsidRPr="00C63744" w:rsidRDefault="00C17BF3" w:rsidP="00C17BF3">
      <w:pPr>
        <w:rPr>
          <w:rFonts w:asciiTheme="minorHAnsi" w:hAnsiTheme="minorHAnsi" w:cstheme="minorHAnsi"/>
          <w:bCs/>
          <w:sz w:val="22"/>
          <w:szCs w:val="22"/>
        </w:rPr>
      </w:pPr>
    </w:p>
    <w:p w14:paraId="7E7E68B4" w14:textId="77777777" w:rsidR="00316E5F" w:rsidRPr="00C63744" w:rsidRDefault="00316E5F" w:rsidP="000E1004">
      <w:pPr>
        <w:pStyle w:val="Heading1"/>
        <w:rPr>
          <w:rFonts w:asciiTheme="minorHAnsi" w:hAnsiTheme="minorHAnsi" w:cstheme="minorHAnsi"/>
        </w:rPr>
      </w:pPr>
      <w:bookmarkStart w:id="59" w:name="_Toc78987907"/>
      <w:bookmarkEnd w:id="57"/>
      <w:r w:rsidRPr="00C63744">
        <w:rPr>
          <w:rFonts w:asciiTheme="minorHAnsi" w:hAnsiTheme="minorHAnsi" w:cstheme="minorHAnsi"/>
        </w:rPr>
        <w:t>21. Valstybės tarnautojo statuso įgijimas, pasikeitimas, praradimas ir atsakomybė</w:t>
      </w:r>
      <w:bookmarkEnd w:id="59"/>
    </w:p>
    <w:p w14:paraId="5283C62A" w14:textId="77777777" w:rsidR="00316E5F" w:rsidRPr="00C63744" w:rsidRDefault="00316E5F" w:rsidP="001C40E4">
      <w:pPr>
        <w:pStyle w:val="NoSpacing"/>
        <w:ind w:firstLine="567"/>
        <w:jc w:val="both"/>
        <w:rPr>
          <w:rFonts w:asciiTheme="minorHAnsi" w:hAnsiTheme="minorHAnsi" w:cstheme="minorHAnsi"/>
          <w:color w:val="000000"/>
          <w:u w:val="single"/>
        </w:rPr>
      </w:pPr>
      <w:r w:rsidRPr="00C63744">
        <w:rPr>
          <w:rFonts w:asciiTheme="minorHAnsi" w:hAnsiTheme="minorHAnsi" w:cstheme="minorHAnsi"/>
          <w:b/>
          <w:bCs/>
          <w:color w:val="000000"/>
          <w:u w:val="single"/>
        </w:rPr>
        <w:t>21.2. Tarnybinės nuobaudos</w:t>
      </w:r>
    </w:p>
    <w:p w14:paraId="24560E01" w14:textId="77777777" w:rsidR="00316E5F" w:rsidRPr="00C63744" w:rsidRDefault="00316E5F" w:rsidP="00316E5F">
      <w:pPr>
        <w:pStyle w:val="NoSpacing"/>
        <w:jc w:val="both"/>
        <w:rPr>
          <w:rFonts w:asciiTheme="minorHAnsi" w:hAnsiTheme="minorHAnsi" w:cstheme="minorHAnsi"/>
        </w:rPr>
      </w:pPr>
    </w:p>
    <w:p w14:paraId="1464008D" w14:textId="77777777" w:rsidR="00316E5F" w:rsidRPr="00C63744" w:rsidRDefault="00316E5F" w:rsidP="000E1004">
      <w:pPr>
        <w:pStyle w:val="Heading2"/>
      </w:pPr>
      <w:bookmarkStart w:id="60" w:name="_Toc78987908"/>
      <w:r w:rsidRPr="00C63744">
        <w:t>Dėl įrodymų vertinimo, nustatant pataisos namų statutinio valstybės tarnautojo atsakomybę už netinkamai atliktas pareigas</w:t>
      </w:r>
      <w:bookmarkEnd w:id="60"/>
      <w:r w:rsidRPr="00C63744">
        <w:t xml:space="preserve"> </w:t>
      </w:r>
    </w:p>
    <w:p w14:paraId="5B75DFF0" w14:textId="77777777" w:rsidR="00316E5F" w:rsidRPr="00C63744" w:rsidRDefault="00316E5F" w:rsidP="00316E5F">
      <w:pPr>
        <w:pStyle w:val="NoSpacing"/>
        <w:jc w:val="both"/>
        <w:rPr>
          <w:rFonts w:asciiTheme="minorHAnsi" w:hAnsiTheme="minorHAnsi" w:cstheme="minorHAnsi"/>
        </w:rPr>
      </w:pPr>
    </w:p>
    <w:p w14:paraId="541CD54D" w14:textId="25B52082" w:rsidR="00316E5F" w:rsidRPr="00C63744" w:rsidRDefault="00316E5F" w:rsidP="00B23172">
      <w:pPr>
        <w:pStyle w:val="NoSpacing"/>
        <w:ind w:firstLine="567"/>
        <w:jc w:val="both"/>
        <w:rPr>
          <w:rFonts w:asciiTheme="minorHAnsi" w:hAnsiTheme="minorHAnsi" w:cstheme="minorBidi"/>
        </w:rPr>
      </w:pPr>
      <w:r w:rsidRPr="406231B6">
        <w:rPr>
          <w:rFonts w:asciiTheme="minorHAnsi" w:hAnsiTheme="minorHAnsi" w:cstheme="minorBidi"/>
        </w:rPr>
        <w:t>Apžvelgiamo</w:t>
      </w:r>
      <w:r w:rsidR="754DF5BE" w:rsidRPr="406231B6">
        <w:rPr>
          <w:rFonts w:asciiTheme="minorHAnsi" w:hAnsiTheme="minorHAnsi" w:cstheme="minorBidi"/>
        </w:rPr>
        <w:t>je</w:t>
      </w:r>
      <w:r w:rsidRPr="406231B6">
        <w:rPr>
          <w:rFonts w:asciiTheme="minorHAnsi" w:hAnsiTheme="minorHAnsi" w:cstheme="minorBidi"/>
        </w:rPr>
        <w:t xml:space="preserve"> byloje vertintas Vilniaus pataisos namų direktoriaus įsakymo, kuriuo pareiškėjui (statutiniam valstybės tarnautojui) paskirta tarnybinė nuobauda </w:t>
      </w:r>
      <w:r w:rsidR="4E20248F" w:rsidRPr="406231B6">
        <w:rPr>
          <w:rFonts w:asciiTheme="minorHAnsi" w:hAnsiTheme="minorHAnsi" w:cstheme="minorBidi"/>
        </w:rPr>
        <w:t xml:space="preserve">– </w:t>
      </w:r>
      <w:r w:rsidRPr="406231B6">
        <w:rPr>
          <w:rFonts w:asciiTheme="minorHAnsi" w:hAnsiTheme="minorHAnsi" w:cstheme="minorBidi"/>
        </w:rPr>
        <w:t>papeikimas, teisėtumas. Pirmosios instancijos teismas panaikino įsakymą, apeliacinės instancijos teismas tenkino atsakovo apeliacinį skundą, atmesdamas pareiškėjo skundą.</w:t>
      </w:r>
    </w:p>
    <w:p w14:paraId="712FC003" w14:textId="77777777" w:rsidR="00316E5F" w:rsidRPr="00C63744" w:rsidRDefault="00316E5F" w:rsidP="00B23172">
      <w:pPr>
        <w:pStyle w:val="NoSpacing"/>
        <w:ind w:firstLine="567"/>
        <w:jc w:val="both"/>
        <w:rPr>
          <w:rFonts w:asciiTheme="minorHAnsi" w:hAnsiTheme="minorHAnsi" w:cstheme="minorHAnsi"/>
        </w:rPr>
      </w:pPr>
      <w:r w:rsidRPr="00C63744">
        <w:rPr>
          <w:rFonts w:asciiTheme="minorHAnsi" w:hAnsiTheme="minorHAnsi" w:cstheme="minorHAnsi"/>
        </w:rPr>
        <w:t xml:space="preserve">Byloje nustatyta, kad pareiškėjas, atlikdamas savo pareigas kontrolės ir praleidimo punkte, neatliko nuteistojo E. S. kratos. </w:t>
      </w:r>
      <w:r w:rsidRPr="00C63744">
        <w:rPr>
          <w:rFonts w:asciiTheme="minorHAnsi" w:hAnsiTheme="minorHAnsi" w:cstheme="minorHAnsi"/>
          <w:color w:val="000000"/>
        </w:rPr>
        <w:t xml:space="preserve">Pasinaudojęs pareiškėjo aplaidumu nuteistasis su savimi į kabinetą, kuriame buvo jo artimieji, Vilniaus </w:t>
      </w:r>
      <w:r w:rsidRPr="00C63744">
        <w:rPr>
          <w:rFonts w:asciiTheme="minorHAnsi" w:hAnsiTheme="minorHAnsi" w:cstheme="minorHAnsi"/>
        </w:rPr>
        <w:t>pataisos namų</w:t>
      </w:r>
      <w:r w:rsidRPr="00C63744">
        <w:rPr>
          <w:rFonts w:asciiTheme="minorHAnsi" w:hAnsiTheme="minorHAnsi" w:cstheme="minorHAnsi"/>
          <w:color w:val="000000"/>
        </w:rPr>
        <w:t xml:space="preserve"> direktorius ir kiti įstaigos darbuotojai, nusinešė 2 USB laikmenas ir peilį. </w:t>
      </w:r>
      <w:r w:rsidRPr="00C63744">
        <w:rPr>
          <w:rFonts w:asciiTheme="minorHAnsi" w:hAnsiTheme="minorHAnsi" w:cstheme="minorHAnsi"/>
        </w:rPr>
        <w:t>Pareiškėjo teigimu, jis kratos neatliko dėl to, kad įvykio metu jam objektyviai nekilo įtarimas, jog nuteistasis turi į suimtiesiems ir nuteistiesiems neleidžiamų turėti daiktų sąrašą įtrauktų daiktų, be to, jis nežinojo, kur ir kokiu tikslu eina nuteistasis, jo neveikimą lėmė objektyvios aplinkybės ir suvokimas, kuris negalėjo būti kitoks pagal tą informaciją, kuri tuo metu pareiškėjui buvo žinoma.</w:t>
      </w:r>
    </w:p>
    <w:p w14:paraId="4FE63983" w14:textId="13EC5C3D" w:rsidR="00316E5F" w:rsidRPr="00C63744" w:rsidRDefault="00316E5F" w:rsidP="00B23172">
      <w:pPr>
        <w:pStyle w:val="NoSpacing"/>
        <w:ind w:firstLine="567"/>
        <w:jc w:val="both"/>
        <w:rPr>
          <w:rFonts w:asciiTheme="minorHAnsi" w:hAnsiTheme="minorHAnsi" w:cstheme="minorBidi"/>
        </w:rPr>
      </w:pPr>
      <w:r w:rsidRPr="406231B6">
        <w:rPr>
          <w:rFonts w:asciiTheme="minorHAnsi" w:hAnsiTheme="minorHAnsi" w:cstheme="minorBidi"/>
        </w:rPr>
        <w:t xml:space="preserve">Įvertinusi bylos faktines aplinkybes ir teisinį reguliavimą LVAT teisėjų kolegija padarė išvadą, kad </w:t>
      </w:r>
      <w:r w:rsidRPr="406231B6">
        <w:rPr>
          <w:rFonts w:asciiTheme="minorHAnsi" w:hAnsiTheme="minorHAnsi" w:cstheme="minorBidi"/>
          <w:u w:val="single"/>
        </w:rPr>
        <w:t>nuteistajam einant per metalinę arką (skanerį) ir jai akivaizdžiai signalizuojant (užsidegant raudonoms lemputėms), pareiškėjui turėjo kilti įtarimų, kad nuteistasis turi (gali turėti) neleidžiamų nuteistiesiems turėti daiktų</w:t>
      </w:r>
      <w:r w:rsidRPr="406231B6">
        <w:rPr>
          <w:rFonts w:asciiTheme="minorHAnsi" w:hAnsiTheme="minorHAnsi" w:cstheme="minorBidi"/>
        </w:rPr>
        <w:t xml:space="preserve">. Todėl remdamasi pareiškėjo Pareigybės aprašymo 5.1 punkte nustatyta pareiga vykdyti tarnybą priskirtame pataisos namų priežiūros ar apsaugos poste ir gerai žinoti savo tarnybines pareigas, 5.12 punkte nustatyta pareiga atlikti įstaigos teritorijų, patalpų ir nuteistųjų (suimtųjų) asmens kratas ar apžiūras, </w:t>
      </w:r>
      <w:r w:rsidR="7297C021" w:rsidRPr="406231B6">
        <w:rPr>
          <w:rFonts w:asciiTheme="minorHAnsi" w:hAnsiTheme="minorHAnsi" w:cstheme="minorBidi"/>
        </w:rPr>
        <w:t xml:space="preserve">Kalėjimų departamento prie Lietuvos Respublikos teisingumo ministerijos 2014 m. rugsėjo 10 d. įsakymu Nr. V-362 patvirtintos Laisvės atėmimo vietų apsaugos ir priežiūros instrukcijos </w:t>
      </w:r>
      <w:r w:rsidRPr="406231B6">
        <w:rPr>
          <w:rFonts w:asciiTheme="minorHAnsi" w:hAnsiTheme="minorHAnsi" w:cstheme="minorBidi"/>
        </w:rPr>
        <w:t xml:space="preserve">148 punkte numatyta pareiga </w:t>
      </w:r>
      <w:r w:rsidR="371F0995" w:rsidRPr="406231B6">
        <w:rPr>
          <w:rFonts w:asciiTheme="minorHAnsi" w:hAnsiTheme="minorHAnsi" w:cstheme="minorBidi"/>
        </w:rPr>
        <w:t>(</w:t>
      </w:r>
      <w:r w:rsidRPr="406231B6">
        <w:rPr>
          <w:rFonts w:asciiTheme="minorHAnsi" w:hAnsiTheme="minorHAnsi" w:cstheme="minorBidi"/>
        </w:rPr>
        <w:t>siekiant surasti ir paimti į suimtiesiems ir nuteistiesiems leidžiamų turėti daiktų sąrašus neįtrauktus daiktus, atliekamos suimtųjų ir nuteistųjų, laisvės atėmimo vietų teritorijų ir patalpų kratos bei apžiūros</w:t>
      </w:r>
      <w:r w:rsidR="07CB2517" w:rsidRPr="406231B6">
        <w:rPr>
          <w:rFonts w:asciiTheme="minorHAnsi" w:hAnsiTheme="minorHAnsi" w:cstheme="minorBidi"/>
        </w:rPr>
        <w:t>)</w:t>
      </w:r>
      <w:r w:rsidRPr="406231B6">
        <w:rPr>
          <w:rFonts w:asciiTheme="minorHAnsi" w:hAnsiTheme="minorHAnsi" w:cstheme="minorBidi"/>
        </w:rPr>
        <w:t xml:space="preserve"> ir Vilniaus pataisos namų priežiūros postų plano 4.6 punkte numatyta pareiga, kad priežiūros budinčiosios pamainos prižiūrėtojai privalo daryti nuteistųjų, jų gyvenamųjų, darbo vietų ir kitų patalpų teritorijų kratas ir apžiūras, teisėjų kolegija konstatavo, kad pareiškėjas turėjo atlikti nuteistojo dalinę kratą, tačiau savo pareigų neatliko. </w:t>
      </w:r>
    </w:p>
    <w:p w14:paraId="4E392B55" w14:textId="77777777" w:rsidR="00316E5F" w:rsidRPr="00C63744" w:rsidRDefault="00316E5F" w:rsidP="00B23172">
      <w:pPr>
        <w:pStyle w:val="NoSpacing"/>
        <w:ind w:firstLine="567"/>
        <w:jc w:val="both"/>
        <w:rPr>
          <w:rFonts w:asciiTheme="minorHAnsi" w:hAnsiTheme="minorHAnsi" w:cstheme="minorHAnsi"/>
        </w:rPr>
      </w:pPr>
      <w:r w:rsidRPr="00C63744">
        <w:rPr>
          <w:rFonts w:asciiTheme="minorHAnsi" w:hAnsiTheme="minorHAnsi" w:cstheme="minorHAnsi"/>
        </w:rPr>
        <w:t xml:space="preserve">LVAT teisėjų kolegija padarė išvadą, kad atsakovas, atsižvelgęs į pareiškėjo padaryto pažeidimo aplinkybes, jo charakteristiką, į tai, kad jis neturėjo galiojančių drausminių nuobaudų, į teisinių pasekmių sunkumą, paties pareiškėjo veiksmus, lėmusius pažeidimo padarymą, nenustatęs tarnybinę atsakomybę lengvinančių ar sunkinančių aplinkybių, pagrįstai pareiškėjui paskyrė vieną iš švelnesnių tarnybinių nuobaudų – papeikimą. </w:t>
      </w:r>
    </w:p>
    <w:p w14:paraId="0240466E" w14:textId="77777777" w:rsidR="00316E5F" w:rsidRPr="00C63744" w:rsidRDefault="00316E5F" w:rsidP="00316E5F">
      <w:pPr>
        <w:pStyle w:val="NoSpacing"/>
        <w:jc w:val="both"/>
        <w:rPr>
          <w:rStyle w:val="normaltextrun"/>
          <w:rFonts w:asciiTheme="minorHAnsi" w:hAnsiTheme="minorHAnsi" w:cstheme="minorHAnsi"/>
          <w:color w:val="000000"/>
        </w:rPr>
      </w:pPr>
    </w:p>
    <w:p w14:paraId="76DAA8AC" w14:textId="21761C04" w:rsidR="00316E5F" w:rsidRPr="00C63744" w:rsidRDefault="00316E5F" w:rsidP="00316E5F">
      <w:pPr>
        <w:jc w:val="both"/>
        <w:rPr>
          <w:rFonts w:asciiTheme="minorHAnsi" w:hAnsiTheme="minorHAnsi" w:cstheme="minorHAnsi"/>
          <w:color w:val="000000"/>
          <w:sz w:val="22"/>
          <w:szCs w:val="22"/>
        </w:rPr>
      </w:pPr>
      <w:r w:rsidRPr="00C63744">
        <w:rPr>
          <w:rFonts w:asciiTheme="minorHAnsi" w:hAnsiTheme="minorHAnsi" w:cstheme="minorHAnsi"/>
          <w:sz w:val="22"/>
          <w:szCs w:val="22"/>
        </w:rPr>
        <w:t>2021 m. gegužės 12 d.</w:t>
      </w:r>
      <w:r w:rsidRPr="00C63744">
        <w:rPr>
          <w:rFonts w:asciiTheme="minorHAnsi" w:hAnsiTheme="minorHAnsi" w:cstheme="minorHAnsi"/>
          <w:color w:val="000000"/>
          <w:sz w:val="22"/>
          <w:szCs w:val="22"/>
        </w:rPr>
        <w:t xml:space="preserve"> nutartis administracinėje byloje Nr. </w:t>
      </w:r>
      <w:r w:rsidRPr="00C63744">
        <w:rPr>
          <w:rFonts w:asciiTheme="minorHAnsi" w:hAnsiTheme="minorHAnsi" w:cstheme="minorHAnsi"/>
          <w:sz w:val="22"/>
          <w:szCs w:val="22"/>
        </w:rPr>
        <w:t>A-1748-520/2021</w:t>
      </w:r>
    </w:p>
    <w:p w14:paraId="3D85CFF7" w14:textId="77777777" w:rsidR="00316E5F" w:rsidRPr="00C63744" w:rsidRDefault="00316E5F" w:rsidP="00316E5F">
      <w:pPr>
        <w:pStyle w:val="NoSpacing"/>
        <w:jc w:val="both"/>
        <w:rPr>
          <w:rFonts w:asciiTheme="minorHAnsi" w:hAnsiTheme="minorHAnsi" w:cstheme="minorHAnsi"/>
        </w:rPr>
      </w:pPr>
      <w:r w:rsidRPr="00C63744">
        <w:rPr>
          <w:rFonts w:asciiTheme="minorHAnsi" w:hAnsiTheme="minorHAnsi" w:cstheme="minorHAnsi"/>
          <w:color w:val="000000"/>
        </w:rPr>
        <w:t xml:space="preserve">Teisminio proceso Nr. </w:t>
      </w:r>
      <w:r w:rsidRPr="00C63744">
        <w:rPr>
          <w:rFonts w:asciiTheme="minorHAnsi" w:hAnsiTheme="minorHAnsi" w:cstheme="minorHAnsi"/>
        </w:rPr>
        <w:t>3-61-3-00155-2020-8</w:t>
      </w:r>
    </w:p>
    <w:p w14:paraId="5187FC7D" w14:textId="52798E5E" w:rsidR="00316E5F" w:rsidRPr="00C63744" w:rsidRDefault="00316E5F" w:rsidP="00316E5F">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Procesinio sprendimo kategorija</w:t>
      </w:r>
      <w:r w:rsidR="001C40E4" w:rsidRPr="00C63744">
        <w:rPr>
          <w:rFonts w:asciiTheme="minorHAnsi" w:hAnsiTheme="minorHAnsi" w:cstheme="minorHAnsi"/>
          <w:color w:val="000000"/>
          <w:sz w:val="22"/>
          <w:szCs w:val="22"/>
        </w:rPr>
        <w:t xml:space="preserve"> </w:t>
      </w:r>
      <w:r w:rsidRPr="00C63744">
        <w:rPr>
          <w:rFonts w:asciiTheme="minorHAnsi" w:hAnsiTheme="minorHAnsi" w:cstheme="minorHAnsi"/>
          <w:sz w:val="22"/>
          <w:szCs w:val="22"/>
        </w:rPr>
        <w:t>21.2</w:t>
      </w:r>
    </w:p>
    <w:p w14:paraId="68EE255E" w14:textId="77777777" w:rsidR="00316E5F" w:rsidRPr="00C63744" w:rsidRDefault="00984C35" w:rsidP="00316E5F">
      <w:pPr>
        <w:jc w:val="both"/>
        <w:rPr>
          <w:rFonts w:asciiTheme="minorHAnsi" w:hAnsiTheme="minorHAnsi" w:cstheme="minorHAnsi"/>
          <w:color w:val="000000"/>
          <w:sz w:val="22"/>
          <w:szCs w:val="22"/>
        </w:rPr>
      </w:pPr>
      <w:hyperlink r:id="rId27" w:history="1">
        <w:r w:rsidR="00316E5F" w:rsidRPr="00C63744">
          <w:rPr>
            <w:rStyle w:val="Hyperlink"/>
            <w:rFonts w:asciiTheme="minorHAnsi" w:hAnsiTheme="minorHAnsi" w:cstheme="minorHAnsi"/>
            <w:sz w:val="22"/>
            <w:szCs w:val="22"/>
          </w:rPr>
          <w:t>Prieiga internete</w:t>
        </w:r>
      </w:hyperlink>
    </w:p>
    <w:p w14:paraId="4581A09C" w14:textId="77777777" w:rsidR="00316E5F" w:rsidRPr="00C63744" w:rsidRDefault="00316E5F" w:rsidP="000F7ECB">
      <w:pPr>
        <w:ind w:firstLine="1134"/>
        <w:rPr>
          <w:rFonts w:asciiTheme="minorHAnsi" w:hAnsiTheme="minorHAnsi" w:cstheme="minorHAnsi"/>
          <w:b/>
          <w:sz w:val="22"/>
          <w:szCs w:val="22"/>
          <w:u w:val="single"/>
        </w:rPr>
      </w:pPr>
    </w:p>
    <w:p w14:paraId="6F537E2B" w14:textId="77777777" w:rsidR="008C68CA" w:rsidRPr="00C63744" w:rsidRDefault="008C68CA" w:rsidP="001C40E4">
      <w:pPr>
        <w:pStyle w:val="NoSpacing"/>
        <w:ind w:firstLine="567"/>
        <w:jc w:val="both"/>
        <w:rPr>
          <w:rFonts w:asciiTheme="minorHAnsi" w:hAnsiTheme="minorHAnsi" w:cstheme="minorHAnsi"/>
          <w:b/>
          <w:bCs/>
          <w:u w:val="single"/>
        </w:rPr>
      </w:pPr>
      <w:r w:rsidRPr="00C63744">
        <w:rPr>
          <w:rFonts w:asciiTheme="minorHAnsi" w:hAnsiTheme="minorHAnsi" w:cstheme="minorHAnsi"/>
          <w:b/>
          <w:bCs/>
          <w:u w:val="single"/>
        </w:rPr>
        <w:t>21.3. Valstybės tarnautojų atleidimas iš pareigų</w:t>
      </w:r>
    </w:p>
    <w:p w14:paraId="711C2FCE" w14:textId="77777777" w:rsidR="008C68CA" w:rsidRPr="00C63744" w:rsidRDefault="008C68CA" w:rsidP="001C40E4">
      <w:pPr>
        <w:pStyle w:val="NoSpacing"/>
        <w:ind w:firstLine="1134"/>
        <w:jc w:val="both"/>
        <w:rPr>
          <w:rFonts w:asciiTheme="minorHAnsi" w:hAnsiTheme="minorHAnsi" w:cstheme="minorHAnsi"/>
          <w:b/>
          <w:bCs/>
        </w:rPr>
      </w:pPr>
      <w:r w:rsidRPr="00C63744">
        <w:rPr>
          <w:rFonts w:asciiTheme="minorHAnsi" w:hAnsiTheme="minorHAnsi" w:cstheme="minorHAnsi"/>
          <w:b/>
          <w:bCs/>
          <w:u w:val="single"/>
        </w:rPr>
        <w:t>21.3.10. Specialiosios teisės atėmimas</w:t>
      </w:r>
    </w:p>
    <w:p w14:paraId="6162D929" w14:textId="77777777" w:rsidR="008C68CA" w:rsidRPr="00C63744" w:rsidRDefault="008C68CA" w:rsidP="008C68CA">
      <w:pPr>
        <w:pStyle w:val="NoSpacing"/>
        <w:ind w:firstLine="630"/>
        <w:jc w:val="both"/>
        <w:rPr>
          <w:rFonts w:asciiTheme="minorHAnsi" w:hAnsiTheme="minorHAnsi" w:cstheme="minorHAnsi"/>
        </w:rPr>
      </w:pPr>
    </w:p>
    <w:p w14:paraId="2831E651" w14:textId="77777777" w:rsidR="008C68CA" w:rsidRPr="00C63744" w:rsidRDefault="008C68CA" w:rsidP="000E1004">
      <w:pPr>
        <w:pStyle w:val="Heading2"/>
      </w:pPr>
      <w:bookmarkStart w:id="61" w:name="_Toc78987909"/>
      <w:r w:rsidRPr="00C63744">
        <w:t>Dėl pakartotinio bylos nagrinėjimo, atnaujinus procesą Jungtinių Tautų Žmogaus teisių komitetui pripažinus, kad atleidžiant tarnautoją buvo pažeistos jo teisės</w:t>
      </w:r>
      <w:bookmarkEnd w:id="61"/>
    </w:p>
    <w:p w14:paraId="1D5D84E6" w14:textId="77777777" w:rsidR="008C68CA" w:rsidRPr="00C63744" w:rsidRDefault="008C68CA" w:rsidP="008C68CA">
      <w:pPr>
        <w:pStyle w:val="NoSpacing"/>
        <w:ind w:firstLine="630"/>
        <w:jc w:val="both"/>
        <w:rPr>
          <w:rFonts w:asciiTheme="minorHAnsi" w:hAnsiTheme="minorHAnsi" w:cstheme="minorHAnsi"/>
        </w:rPr>
      </w:pPr>
    </w:p>
    <w:p w14:paraId="0CD51C95" w14:textId="77777777" w:rsidR="00D21E95" w:rsidRDefault="008C68CA" w:rsidP="00B23172">
      <w:pPr>
        <w:pStyle w:val="NoSpacing"/>
        <w:ind w:firstLine="567"/>
        <w:jc w:val="both"/>
        <w:rPr>
          <w:rFonts w:asciiTheme="minorHAnsi" w:hAnsiTheme="minorHAnsi" w:cstheme="minorBidi"/>
          <w:color w:val="000000" w:themeColor="text1"/>
        </w:rPr>
      </w:pPr>
      <w:r w:rsidRPr="406231B6">
        <w:rPr>
          <w:rFonts w:asciiTheme="minorHAnsi" w:hAnsiTheme="minorHAnsi" w:cstheme="minorBidi"/>
        </w:rPr>
        <w:t xml:space="preserve">Apžvelgiama byla nagrinėta Lietuvos vyriausiojo administracinio teismo teisėjų kolegijai atnaujinus procesą užbaigtoje administracinėje byloje, remiantis 2019 m. rugpjūčio 19 d. Jungtinių Tautų Žmogaus teisių komiteto (toliau – Komitetas) išvada </w:t>
      </w:r>
      <w:r w:rsidRPr="406231B6">
        <w:rPr>
          <w:rFonts w:asciiTheme="minorHAnsi" w:hAnsiTheme="minorHAnsi" w:cstheme="minorBidi"/>
          <w:i/>
          <w:iCs/>
        </w:rPr>
        <w:t>J. prieš Lietuvą</w:t>
      </w:r>
      <w:r w:rsidRPr="406231B6">
        <w:rPr>
          <w:rFonts w:asciiTheme="minorHAnsi" w:hAnsiTheme="minorHAnsi" w:cstheme="minorBidi"/>
        </w:rPr>
        <w:t xml:space="preserve"> (Nr. 2670/2015). Komitetas išvadoje konstatavo, kad Lietuva pažeidė Tarptautinio pilietinių ir politinių teisių pakto (toliau – Paktas) 25 straipsnio c punktą, kuriame nustatyta, kad „[k]</w:t>
      </w:r>
      <w:r w:rsidRPr="406231B6">
        <w:rPr>
          <w:rFonts w:asciiTheme="minorHAnsi" w:hAnsiTheme="minorHAnsi" w:cstheme="minorBidi"/>
          <w:color w:val="000000" w:themeColor="text1"/>
        </w:rPr>
        <w:t>iekvienas pilietis be jokios 2 straipsnyje nurodytos diskriminacijos ir be nepagrįstų apribojimų turi teisę ir galimybę: &lt;...&gt; bendromis lygybės sąlygomis stoti į savo šalies valstybės tarnybą.“</w:t>
      </w:r>
    </w:p>
    <w:p w14:paraId="27C02C5F" w14:textId="5CCBADBD" w:rsidR="008C68CA" w:rsidRPr="00C63744" w:rsidRDefault="00D21E95" w:rsidP="00B23172">
      <w:pPr>
        <w:pStyle w:val="NoSpacing"/>
        <w:ind w:firstLine="567"/>
        <w:jc w:val="both"/>
        <w:rPr>
          <w:rFonts w:asciiTheme="minorHAnsi" w:hAnsiTheme="minorHAnsi" w:cstheme="minorBidi"/>
          <w:color w:val="000000"/>
        </w:rPr>
      </w:pPr>
      <w:r w:rsidRPr="00D21E95">
        <w:rPr>
          <w:rFonts w:asciiTheme="minorHAnsi" w:hAnsiTheme="minorHAnsi" w:cstheme="minorBidi"/>
          <w:color w:val="000000" w:themeColor="text1"/>
        </w:rPr>
        <w:t>Komitetas Išvadoje vertino, ar skundo autoriaus G. J. atleidimas iš tarnybos dėl to, kad jo atžvilgiu buvo vykdomas operatyvinis sekimas, laikytinas Pakto 25 straipsnio c punkto pažeidimu konkrečiomis bylos aplinkybėmis. Nors Komitetas Išvadoje (8.4 p.) neginčijo, kad net ir neužtraukiantis baudžiamosios atsakomybės operatyvinis sekimas pats savaime gali sukelti abejonių dėl asmens patikimumo, tačiau jam susirūpinimą kėlė tai, kad įstatymas neleidžia valdžios institucijoms individualiai vertinti, ar abejonės dėl asmens patikimumo yra pagrįstos konkrečioje situacijoje, t. y. tokią išvadą automatiškai sąlygoja vien tai, kad prieš asmenį pradėtas operatyvinis sekimas. Be to, nustačius, kad asmens atžvilgiu vykdomas operatyvinis sekimas, ginčijama nuostata neleidžia taikyti alternatyvių atleidimui iš tarnybos priemonių, tad byla nėra individualiai įvertinama. Taip pat įstatymas neleidžia pakeisti priimto sprendimo, jei operatyvinio sekimo metu nebūtų nustatyta jokių pažeidimų ar veiklos, kuri iš tiesų būtų galėjusi pateisinti atitinkamo asmens sekimą. Komitetas Išvados 8.5 punkte konstatavo, kad autoriaus atleidimas iš pareigų pagal įstatymą, kuris neužtikrino apsaugos nuo savavališko jo taikymo, ir neužtikrinus autoriui realios galimybės ginčyti jo atleidimo pagrindo, negali būti laikoma pateisinama ir todėl protinga priemone siekiamo teisėto tikslo ir proporcingumo reikalavimo požiūriu.</w:t>
      </w:r>
    </w:p>
    <w:p w14:paraId="1272F090" w14:textId="565556CC" w:rsidR="008C68CA" w:rsidRPr="00C63744" w:rsidRDefault="00D21E95" w:rsidP="00B23172">
      <w:pPr>
        <w:pStyle w:val="NoSpacing"/>
        <w:ind w:firstLine="567"/>
        <w:jc w:val="both"/>
        <w:rPr>
          <w:rFonts w:asciiTheme="minorHAnsi" w:hAnsiTheme="minorHAnsi" w:cstheme="minorHAnsi"/>
          <w:color w:val="000000"/>
        </w:rPr>
      </w:pPr>
      <w:r>
        <w:rPr>
          <w:rFonts w:asciiTheme="minorHAnsi" w:hAnsiTheme="minorHAnsi" w:cstheme="minorHAnsi"/>
        </w:rPr>
        <w:t>Šiomis aplinkybėmis procesas buvo atnaujintas g</w:t>
      </w:r>
      <w:r w:rsidR="008C68CA" w:rsidRPr="00C63744">
        <w:rPr>
          <w:rFonts w:asciiTheme="minorHAnsi" w:hAnsiTheme="minorHAnsi" w:cstheme="minorHAnsi"/>
        </w:rPr>
        <w:t>alutinį sprendimą 2010 m. priėmusi</w:t>
      </w:r>
      <w:r>
        <w:rPr>
          <w:rFonts w:asciiTheme="minorHAnsi" w:hAnsiTheme="minorHAnsi" w:cstheme="minorHAnsi"/>
        </w:rPr>
        <w:t>os</w:t>
      </w:r>
      <w:r w:rsidR="008C68CA" w:rsidRPr="00C63744">
        <w:rPr>
          <w:rFonts w:asciiTheme="minorHAnsi" w:hAnsiTheme="minorHAnsi" w:cstheme="minorHAnsi"/>
        </w:rPr>
        <w:t xml:space="preserve"> Lietuvos vyriausiojo administracinio teismo teisėjų kolegij</w:t>
      </w:r>
      <w:r>
        <w:rPr>
          <w:rFonts w:asciiTheme="minorHAnsi" w:hAnsiTheme="minorHAnsi" w:cstheme="minorHAnsi"/>
        </w:rPr>
        <w:t>os byloje, kuri</w:t>
      </w:r>
      <w:r w:rsidR="008C68CA" w:rsidRPr="00C63744">
        <w:rPr>
          <w:rFonts w:asciiTheme="minorHAnsi" w:hAnsiTheme="minorHAnsi" w:cstheme="minorHAnsi"/>
        </w:rPr>
        <w:t xml:space="preserve"> analizavo pareiškėjo</w:t>
      </w:r>
      <w:r w:rsidR="008C68CA" w:rsidRPr="00C63744">
        <w:rPr>
          <w:rFonts w:asciiTheme="minorHAnsi" w:hAnsiTheme="minorHAnsi" w:cstheme="minorHAnsi"/>
          <w:color w:val="000000"/>
        </w:rPr>
        <w:t xml:space="preserve"> skundžiamą </w:t>
      </w:r>
      <w:r w:rsidR="008C68CA" w:rsidRPr="00C63744">
        <w:rPr>
          <w:rFonts w:asciiTheme="minorHAnsi" w:hAnsiTheme="minorHAnsi" w:cstheme="minorHAnsi"/>
        </w:rPr>
        <w:t>Lietuvos Respublikos vidaus reikalų ministerijos</w:t>
      </w:r>
      <w:r w:rsidR="008C68CA" w:rsidRPr="00C63744">
        <w:rPr>
          <w:rFonts w:asciiTheme="minorHAnsi" w:hAnsiTheme="minorHAnsi" w:cstheme="minorHAnsi"/>
          <w:color w:val="000000"/>
        </w:rPr>
        <w:t xml:space="preserve"> įsakymą, kuriuo </w:t>
      </w:r>
      <w:r w:rsidR="008C68CA" w:rsidRPr="00C63744">
        <w:rPr>
          <w:rFonts w:asciiTheme="minorHAnsi" w:hAnsiTheme="minorHAnsi" w:cstheme="minorHAnsi"/>
        </w:rPr>
        <w:t xml:space="preserve">pareiškėjas atleistas iš vidaus tarnybos, </w:t>
      </w:r>
      <w:r>
        <w:rPr>
          <w:rFonts w:asciiTheme="minorHAnsi" w:hAnsiTheme="minorHAnsi" w:cstheme="minorHAnsi"/>
        </w:rPr>
        <w:t xml:space="preserve">ir </w:t>
      </w:r>
      <w:r w:rsidR="008C68CA" w:rsidRPr="00C63744">
        <w:rPr>
          <w:rFonts w:asciiTheme="minorHAnsi" w:hAnsiTheme="minorHAnsi" w:cstheme="minorHAnsi"/>
        </w:rPr>
        <w:t xml:space="preserve">panaikino pirmosios instancijos teismo sprendimą </w:t>
      </w:r>
      <w:r>
        <w:rPr>
          <w:rFonts w:asciiTheme="minorHAnsi" w:hAnsiTheme="minorHAnsi" w:cstheme="minorHAnsi"/>
        </w:rPr>
        <w:t>bei</w:t>
      </w:r>
      <w:r w:rsidR="008C68CA" w:rsidRPr="00C63744">
        <w:rPr>
          <w:rFonts w:asciiTheme="minorHAnsi" w:hAnsiTheme="minorHAnsi" w:cstheme="minorHAnsi"/>
        </w:rPr>
        <w:t xml:space="preserve"> priėmė naują sprendimą – pareiškėjo skundą atmesti</w:t>
      </w:r>
      <w:r w:rsidR="008C68CA" w:rsidRPr="00C63744">
        <w:rPr>
          <w:rFonts w:asciiTheme="minorHAnsi" w:hAnsiTheme="minorHAnsi" w:cstheme="minorHAnsi"/>
          <w:color w:val="000000"/>
        </w:rPr>
        <w:t>.</w:t>
      </w:r>
    </w:p>
    <w:p w14:paraId="5E8372B1" w14:textId="77777777" w:rsidR="008C68CA" w:rsidRPr="00C63744" w:rsidRDefault="008C68CA" w:rsidP="00B23172">
      <w:pPr>
        <w:pStyle w:val="NoSpacing"/>
        <w:ind w:firstLine="567"/>
        <w:jc w:val="both"/>
        <w:rPr>
          <w:rFonts w:asciiTheme="minorHAnsi" w:hAnsiTheme="minorHAnsi" w:cstheme="minorHAnsi"/>
        </w:rPr>
      </w:pPr>
      <w:r w:rsidRPr="00C63744">
        <w:rPr>
          <w:rFonts w:asciiTheme="minorHAnsi" w:hAnsiTheme="minorHAnsi" w:cstheme="minorHAnsi"/>
        </w:rPr>
        <w:t xml:space="preserve">Apžvelgiamą bylą po proceso atnaujinimo nagrinėjusi teisėjų kolegija nurodė, kad atnaujinus procesą administracinėje byloje </w:t>
      </w:r>
      <w:bookmarkStart w:id="62" w:name="nda3f4975-7d4b-4568-baba-db6c6fbcd6db"/>
      <w:r w:rsidRPr="00C63744">
        <w:rPr>
          <w:rFonts w:asciiTheme="minorHAnsi" w:hAnsiTheme="minorHAnsi" w:cstheme="minorHAnsi"/>
        </w:rPr>
        <w:t>ABTĮ</w:t>
      </w:r>
      <w:bookmarkStart w:id="63" w:name="pnda3f4975-7d4b-4568-baba-db6c6fbcd6db"/>
      <w:bookmarkEnd w:id="62"/>
      <w:bookmarkEnd w:id="63"/>
      <w:r w:rsidRPr="00C63744">
        <w:rPr>
          <w:rFonts w:asciiTheme="minorHAnsi" w:hAnsiTheme="minorHAnsi" w:cstheme="minorHAnsi"/>
        </w:rPr>
        <w:t xml:space="preserve"> 156 straipsnio 2 dalies 1 punkto pagrindu dėl Komiteto išvados, kuria konstatuoti Pakto pažeidimai, būtina įvertinti, ar Komiteto išvadoje konstatuoti Pakto pažeidimai daro įtaką byloje priimtų administracinių teismų procesinių sprendimų pagrįstumui ir teisėtumui. Teisėjų kolegija priminė aktualią konstitucinę jurisprudenciją, apibrėžiančią Komiteto išvadų vietą Lietuvos teisės sistemoje. Tarp jų, Konstitucinio Teismo 2016 m. gruodžio 22 d. nutarimą, kuriame Konstitucinis Teismas konstatavo, kad pagal Konstituciją, </w:t>
      </w:r>
      <w:r w:rsidRPr="00C63744">
        <w:rPr>
          <w:rFonts w:asciiTheme="minorHAnsi" w:hAnsiTheme="minorHAnsi" w:cstheme="minorHAnsi"/>
          <w:i/>
          <w:iCs/>
        </w:rPr>
        <w:t>inter alia</w:t>
      </w:r>
      <w:r w:rsidRPr="00C63744">
        <w:rPr>
          <w:rFonts w:asciiTheme="minorHAnsi" w:hAnsiTheme="minorHAnsi" w:cstheme="minorHAnsi"/>
        </w:rPr>
        <w:t xml:space="preserve"> jos 135 straipsnio 1 dalį, Lietuvos Respublika turėtų atsižvelgti ir į Jungtinių Tautų Žmogaus teisių komiteto išvadoje suformuluotas rekomendacijas.</w:t>
      </w:r>
    </w:p>
    <w:p w14:paraId="73D3DAD9" w14:textId="77777777" w:rsidR="008C68CA" w:rsidRPr="00C63744" w:rsidRDefault="008C68CA" w:rsidP="00B23172">
      <w:pPr>
        <w:pStyle w:val="NoSpacing"/>
        <w:ind w:firstLine="567"/>
        <w:jc w:val="both"/>
        <w:rPr>
          <w:rFonts w:asciiTheme="minorHAnsi" w:hAnsiTheme="minorHAnsi" w:cstheme="minorHAnsi"/>
        </w:rPr>
      </w:pPr>
      <w:r w:rsidRPr="00C63744">
        <w:rPr>
          <w:rFonts w:asciiTheme="minorHAnsi" w:hAnsiTheme="minorHAnsi" w:cstheme="minorHAnsi"/>
        </w:rPr>
        <w:t xml:space="preserve">Teisėjų kolegijos vertinimu, </w:t>
      </w:r>
      <w:r w:rsidRPr="00C63744">
        <w:rPr>
          <w:rFonts w:asciiTheme="minorHAnsi" w:hAnsiTheme="minorHAnsi" w:cstheme="minorHAnsi"/>
          <w:color w:val="000000"/>
        </w:rPr>
        <w:t xml:space="preserve">Lietuvos vyriausiasis administracinis teismas </w:t>
      </w:r>
      <w:r w:rsidRPr="00C63744">
        <w:rPr>
          <w:rFonts w:asciiTheme="minorHAnsi" w:hAnsiTheme="minorHAnsi" w:cstheme="minorHAnsi"/>
        </w:rPr>
        <w:t xml:space="preserve">administracinėje byloje, kurioje atnaujintas procesas, </w:t>
      </w:r>
      <w:r w:rsidRPr="00C63744">
        <w:rPr>
          <w:rFonts w:asciiTheme="minorHAnsi" w:hAnsiTheme="minorHAnsi" w:cstheme="minorHAnsi"/>
          <w:color w:val="000000"/>
        </w:rPr>
        <w:t xml:space="preserve">sudarė </w:t>
      </w:r>
      <w:r w:rsidRPr="00C63744">
        <w:rPr>
          <w:rFonts w:asciiTheme="minorHAnsi" w:hAnsiTheme="minorHAnsi" w:cstheme="minorHAnsi"/>
        </w:rPr>
        <w:t xml:space="preserve">galimybę pareiškėjui ginčyti jo atleidimo pagrindą – teismas kreipėsi į valstybės institucijas dėl duomenų išslaptinimo, rengė teismo posėdį, išklausė pareiškėjo pateikiamą aplinkybių vertinimą, apimantį ir faktinių aplinkybių, kurios buvo pagrindas atleisti pareiškėją iš vidaus tarnybos, aiškinimą. Aktyviai rinkdamas ir tirdamas įrodymus teismas realizavo </w:t>
      </w:r>
      <w:r w:rsidRPr="00C63744">
        <w:rPr>
          <w:rFonts w:asciiTheme="minorHAnsi" w:hAnsiTheme="minorHAnsi" w:cstheme="minorHAnsi"/>
          <w:i/>
          <w:iCs/>
        </w:rPr>
        <w:t>inter alia</w:t>
      </w:r>
      <w:r w:rsidRPr="00C63744">
        <w:rPr>
          <w:rFonts w:asciiTheme="minorHAnsi" w:hAnsiTheme="minorHAnsi" w:cstheme="minorHAnsi"/>
        </w:rPr>
        <w:t xml:space="preserve"> Administracinių bylų teisenos įstatymo 57 straipsnio 4 dalimi įtvirtintą aktyvaus teismo principą. Teisėjų kolegija nurodė, kad</w:t>
      </w:r>
      <w:r w:rsidRPr="00C63744">
        <w:rPr>
          <w:rFonts w:asciiTheme="minorHAnsi" w:hAnsiTheme="minorHAnsi" w:cstheme="minorHAnsi"/>
          <w:color w:val="000000"/>
          <w:shd w:val="clear" w:color="auto" w:fill="FFFFFF"/>
        </w:rPr>
        <w:t xml:space="preserve"> </w:t>
      </w:r>
      <w:r w:rsidRPr="00C63744">
        <w:rPr>
          <w:rFonts w:asciiTheme="minorHAnsi" w:hAnsiTheme="minorHAnsi" w:cstheme="minorHAnsi"/>
        </w:rPr>
        <w:t xml:space="preserve">iš </w:t>
      </w:r>
      <w:r w:rsidRPr="00C63744">
        <w:rPr>
          <w:rFonts w:asciiTheme="minorHAnsi" w:hAnsiTheme="minorHAnsi" w:cstheme="minorHAnsi"/>
          <w:color w:val="000000"/>
        </w:rPr>
        <w:t xml:space="preserve">aktyvių Lietuvos vyriausiojo administracinio teismo įrodymų tyrimo veiksmų matyti, kad teismas nebuvo saistomas formalių </w:t>
      </w:r>
      <w:r w:rsidRPr="00C63744">
        <w:rPr>
          <w:rFonts w:asciiTheme="minorHAnsi" w:hAnsiTheme="minorHAnsi" w:cstheme="minorHAnsi"/>
          <w:color w:val="000000"/>
          <w:shd w:val="clear" w:color="auto" w:fill="FFFFFF"/>
        </w:rPr>
        <w:t xml:space="preserve">Vidaus tarnybos statuto ir </w:t>
      </w:r>
      <w:r w:rsidRPr="00C63744">
        <w:rPr>
          <w:rFonts w:asciiTheme="minorHAnsi" w:hAnsiTheme="minorHAnsi" w:cstheme="minorHAnsi"/>
          <w:color w:val="000000"/>
        </w:rPr>
        <w:t xml:space="preserve">Valstybės ir tarnybos paslapčių įstatymo konstrukcijų, konstatuodamas esant faktinį ir teisinį pareiškėjo atleidimo pagrindų buvimą. </w:t>
      </w:r>
    </w:p>
    <w:p w14:paraId="217F9BEA" w14:textId="77777777" w:rsidR="008C68CA" w:rsidRPr="00C63744" w:rsidRDefault="008C68CA" w:rsidP="00B23172">
      <w:pPr>
        <w:pStyle w:val="NoSpacing"/>
        <w:ind w:firstLine="567"/>
        <w:jc w:val="both"/>
        <w:rPr>
          <w:rFonts w:asciiTheme="minorHAnsi" w:hAnsiTheme="minorHAnsi" w:cstheme="minorHAnsi"/>
        </w:rPr>
      </w:pPr>
      <w:r w:rsidRPr="00C63744">
        <w:rPr>
          <w:rFonts w:asciiTheme="minorHAnsi" w:hAnsiTheme="minorHAnsi" w:cstheme="minorHAnsi"/>
        </w:rPr>
        <w:t xml:space="preserve">Kaip pažymėjo teisėjų kolegija, nors Komitetas išvadoje pažymėjo įstatymų ribojančią galią valdžios institucijoms vertinti individualią situaciją ir, prireikus, taikyti alternatyvias atleidimui iš tarnybos priemones, </w:t>
      </w:r>
      <w:r w:rsidRPr="00C63744">
        <w:rPr>
          <w:rFonts w:asciiTheme="minorHAnsi" w:hAnsiTheme="minorHAnsi" w:cstheme="minorHAnsi"/>
          <w:u w:val="single"/>
        </w:rPr>
        <w:t xml:space="preserve">Lietuvos vyriausiojo administracinio teismo atlikta įstatymų taikymo ribomis neapsiribojusi išsami faktinių aplinkybių analizė ir teisės taikymas nulėmė tokį pareiškėjo individualios situacijos vertinimą, kuris </w:t>
      </w:r>
      <w:r w:rsidRPr="00C63744">
        <w:rPr>
          <w:rFonts w:asciiTheme="minorHAnsi" w:hAnsiTheme="minorHAnsi" w:cstheme="minorHAnsi"/>
          <w:color w:val="000000"/>
          <w:u w:val="single"/>
        </w:rPr>
        <w:t>akivaizdžiai neleido teismui daryti kitokios išvados dėl atsakovų veiksmų. Net įstatyme formaliai numačius galimybę taikyti alternatyvias nuobaudos rūšis atleidimui byloje nustatytos faktinės aplinkybės nebūtų sudariusios pagrindo tokių nuobaudos rūšių taikyti.</w:t>
      </w:r>
    </w:p>
    <w:p w14:paraId="378D14D5" w14:textId="77777777" w:rsidR="008C68CA" w:rsidRPr="00C63744" w:rsidRDefault="008C68CA" w:rsidP="00B23172">
      <w:pPr>
        <w:pStyle w:val="NoSpacing"/>
        <w:ind w:firstLine="567"/>
        <w:jc w:val="both"/>
        <w:rPr>
          <w:rFonts w:asciiTheme="minorHAnsi" w:hAnsiTheme="minorHAnsi" w:cstheme="minorHAnsi"/>
        </w:rPr>
      </w:pPr>
      <w:r w:rsidRPr="00C63744">
        <w:rPr>
          <w:rFonts w:asciiTheme="minorHAnsi" w:hAnsiTheme="minorHAnsi" w:cstheme="minorHAnsi"/>
        </w:rPr>
        <w:t xml:space="preserve">Teisėjų kolegija atmetė pareiškėjo prašymą, palikdama Lietuvos vyriausiojo administracinio teismo 2010 m. spalio 4 d. sprendimą administracinėje byloje </w:t>
      </w:r>
      <w:r w:rsidRPr="00C63744">
        <w:rPr>
          <w:rFonts w:asciiTheme="minorHAnsi" w:hAnsiTheme="minorHAnsi" w:cstheme="minorHAnsi"/>
          <w:color w:val="000000"/>
        </w:rPr>
        <w:t>Nr. A</w:t>
      </w:r>
      <w:r w:rsidRPr="00C63744">
        <w:rPr>
          <w:rFonts w:asciiTheme="minorHAnsi" w:hAnsiTheme="minorHAnsi" w:cstheme="minorHAnsi"/>
          <w:color w:val="000000"/>
          <w:vertAlign w:val="superscript"/>
        </w:rPr>
        <w:t>662</w:t>
      </w:r>
      <w:r w:rsidRPr="00C63744">
        <w:rPr>
          <w:rFonts w:asciiTheme="minorHAnsi" w:hAnsiTheme="minorHAnsi" w:cstheme="minorHAnsi"/>
          <w:color w:val="000000"/>
        </w:rPr>
        <w:t>-788/2010</w:t>
      </w:r>
      <w:r w:rsidRPr="00C63744">
        <w:rPr>
          <w:rFonts w:asciiTheme="minorHAnsi" w:hAnsiTheme="minorHAnsi" w:cstheme="minorHAnsi"/>
        </w:rPr>
        <w:t xml:space="preserve"> nepakeistą.</w:t>
      </w:r>
    </w:p>
    <w:p w14:paraId="3A650B64" w14:textId="77777777" w:rsidR="008C68CA" w:rsidRPr="00C63744" w:rsidRDefault="008C68CA" w:rsidP="008C68CA">
      <w:pPr>
        <w:pStyle w:val="NoSpacing"/>
        <w:ind w:firstLine="630"/>
        <w:jc w:val="both"/>
        <w:rPr>
          <w:rFonts w:asciiTheme="minorHAnsi" w:hAnsiTheme="minorHAnsi" w:cstheme="minorHAnsi"/>
        </w:rPr>
      </w:pPr>
    </w:p>
    <w:p w14:paraId="5172D744" w14:textId="2A63B5B7" w:rsidR="008C68CA" w:rsidRPr="00C63744" w:rsidRDefault="008C68CA" w:rsidP="008C68CA">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2021 m. gegužės 12 d. nutartis administracinėje byloje Nr. A-671-756/2021</w:t>
      </w:r>
    </w:p>
    <w:p w14:paraId="3DB920AC" w14:textId="5C1F0F4C" w:rsidR="008C68CA" w:rsidRPr="00C63744" w:rsidRDefault="008C68CA" w:rsidP="008C68CA">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Procesinio sprendimo kategorija</w:t>
      </w:r>
      <w:r w:rsidR="001C40E4" w:rsidRPr="00C63744">
        <w:rPr>
          <w:rFonts w:asciiTheme="minorHAnsi" w:hAnsiTheme="minorHAnsi" w:cstheme="minorHAnsi"/>
          <w:color w:val="000000"/>
          <w:sz w:val="22"/>
          <w:szCs w:val="22"/>
        </w:rPr>
        <w:t xml:space="preserve"> </w:t>
      </w:r>
      <w:r w:rsidRPr="00C63744">
        <w:rPr>
          <w:rFonts w:asciiTheme="minorHAnsi" w:hAnsiTheme="minorHAnsi" w:cstheme="minorHAnsi"/>
          <w:color w:val="000000"/>
          <w:sz w:val="22"/>
          <w:szCs w:val="22"/>
        </w:rPr>
        <w:t>21.3.10</w:t>
      </w:r>
    </w:p>
    <w:p w14:paraId="7AEE3001" w14:textId="6246C490" w:rsidR="000F7ECB" w:rsidRPr="00C63744" w:rsidRDefault="00984C35" w:rsidP="406231B6">
      <w:pPr>
        <w:jc w:val="both"/>
        <w:rPr>
          <w:rFonts w:asciiTheme="minorHAnsi" w:hAnsiTheme="minorHAnsi" w:cstheme="minorBidi"/>
          <w:sz w:val="22"/>
          <w:szCs w:val="22"/>
        </w:rPr>
      </w:pPr>
      <w:hyperlink r:id="rId28">
        <w:r w:rsidR="008C68CA" w:rsidRPr="406231B6">
          <w:rPr>
            <w:rStyle w:val="Hyperlink"/>
            <w:rFonts w:asciiTheme="minorHAnsi" w:hAnsiTheme="minorHAnsi" w:cstheme="minorBidi"/>
            <w:sz w:val="22"/>
            <w:szCs w:val="22"/>
          </w:rPr>
          <w:t>Prieiga internete</w:t>
        </w:r>
      </w:hyperlink>
    </w:p>
    <w:p w14:paraId="7C50CA3C" w14:textId="77777777" w:rsidR="00753A18" w:rsidRPr="00C63744" w:rsidRDefault="00753A18" w:rsidP="00753A18">
      <w:pPr>
        <w:rPr>
          <w:rFonts w:asciiTheme="minorHAnsi" w:hAnsiTheme="minorHAnsi" w:cstheme="minorHAnsi"/>
          <w:sz w:val="22"/>
          <w:szCs w:val="22"/>
        </w:rPr>
      </w:pPr>
    </w:p>
    <w:p w14:paraId="3208FC61" w14:textId="77777777" w:rsidR="009661D2" w:rsidRPr="00C63744" w:rsidRDefault="009661D2" w:rsidP="009661D2">
      <w:pPr>
        <w:keepNext/>
        <w:tabs>
          <w:tab w:val="left" w:pos="567"/>
        </w:tabs>
        <w:jc w:val="both"/>
        <w:outlineLvl w:val="0"/>
        <w:rPr>
          <w:rFonts w:asciiTheme="minorHAnsi" w:hAnsiTheme="minorHAnsi" w:cstheme="minorHAnsi"/>
          <w:b/>
          <w:bCs/>
          <w:sz w:val="22"/>
          <w:szCs w:val="22"/>
          <w:u w:val="single"/>
        </w:rPr>
      </w:pPr>
      <w:bookmarkStart w:id="64" w:name="_Toc462149986"/>
      <w:bookmarkStart w:id="65" w:name="_Toc78987910"/>
      <w:r w:rsidRPr="00C63744">
        <w:rPr>
          <w:rFonts w:asciiTheme="minorHAnsi" w:hAnsiTheme="minorHAnsi" w:cstheme="minorHAnsi"/>
          <w:b/>
          <w:bCs/>
          <w:sz w:val="22"/>
          <w:szCs w:val="22"/>
          <w:u w:val="single"/>
        </w:rPr>
        <w:t>22. Kiti su valstybės tarnyba susiję klausimai</w:t>
      </w:r>
      <w:bookmarkEnd w:id="64"/>
      <w:bookmarkEnd w:id="65"/>
    </w:p>
    <w:p w14:paraId="4ED634E8" w14:textId="77777777" w:rsidR="00316E5F" w:rsidRPr="00C63744" w:rsidRDefault="00316E5F" w:rsidP="00316E5F">
      <w:pPr>
        <w:ind w:firstLine="567"/>
        <w:jc w:val="both"/>
        <w:rPr>
          <w:rFonts w:asciiTheme="minorHAnsi" w:eastAsiaTheme="minorHAnsi" w:hAnsiTheme="minorHAnsi" w:cstheme="minorHAnsi"/>
          <w:b/>
          <w:sz w:val="22"/>
          <w:szCs w:val="22"/>
          <w:u w:val="single"/>
        </w:rPr>
      </w:pPr>
      <w:r w:rsidRPr="00C63744">
        <w:rPr>
          <w:rFonts w:asciiTheme="minorHAnsi" w:eastAsiaTheme="minorHAnsi" w:hAnsiTheme="minorHAnsi" w:cstheme="minorHAnsi"/>
          <w:b/>
          <w:sz w:val="22"/>
          <w:szCs w:val="22"/>
          <w:u w:val="single"/>
        </w:rPr>
        <w:t>22.7. Kiti su valstybės tarnyba susiję klausimai</w:t>
      </w:r>
    </w:p>
    <w:p w14:paraId="0AB887AB" w14:textId="77777777" w:rsidR="00316E5F" w:rsidRPr="00C63744" w:rsidRDefault="00316E5F" w:rsidP="00316E5F">
      <w:pPr>
        <w:ind w:firstLine="567"/>
        <w:jc w:val="both"/>
        <w:rPr>
          <w:rFonts w:asciiTheme="minorHAnsi" w:eastAsiaTheme="minorHAnsi" w:hAnsiTheme="minorHAnsi" w:cstheme="minorHAnsi"/>
          <w:sz w:val="22"/>
          <w:szCs w:val="22"/>
        </w:rPr>
      </w:pPr>
    </w:p>
    <w:p w14:paraId="6439675D" w14:textId="77777777" w:rsidR="00316E5F" w:rsidRPr="00C63744" w:rsidRDefault="00316E5F" w:rsidP="0035076B">
      <w:pPr>
        <w:pStyle w:val="Heading2"/>
      </w:pPr>
      <w:bookmarkStart w:id="66" w:name="_Toc78987911"/>
      <w:r w:rsidRPr="00C63744">
        <w:t>Dėl nepagarbių valstybės tarnautojo el. laiškų, kaip pagrindo įtarti jį padarius šiurkštų tarnybinį nusižengimą ir nušalinti nuo einamų pareigų</w:t>
      </w:r>
      <w:bookmarkEnd w:id="66"/>
    </w:p>
    <w:p w14:paraId="093F3620" w14:textId="77777777" w:rsidR="00316E5F" w:rsidRPr="00C63744" w:rsidRDefault="00316E5F" w:rsidP="00316E5F">
      <w:pPr>
        <w:ind w:firstLine="567"/>
        <w:jc w:val="both"/>
        <w:rPr>
          <w:rFonts w:asciiTheme="minorHAnsi" w:eastAsiaTheme="minorHAnsi" w:hAnsiTheme="minorHAnsi" w:cstheme="minorHAnsi"/>
          <w:sz w:val="22"/>
          <w:szCs w:val="22"/>
        </w:rPr>
      </w:pPr>
    </w:p>
    <w:p w14:paraId="590C2D36" w14:textId="18A3FBD6" w:rsidR="00316E5F" w:rsidRPr="00C63744" w:rsidRDefault="00316E5F" w:rsidP="406231B6">
      <w:pPr>
        <w:ind w:firstLine="567"/>
        <w:jc w:val="both"/>
        <w:rPr>
          <w:rFonts w:asciiTheme="minorHAnsi" w:eastAsiaTheme="minorEastAsia" w:hAnsiTheme="minorHAnsi" w:cstheme="minorBidi"/>
          <w:sz w:val="22"/>
          <w:szCs w:val="22"/>
        </w:rPr>
      </w:pPr>
      <w:r w:rsidRPr="406231B6">
        <w:rPr>
          <w:rFonts w:asciiTheme="minorHAnsi" w:eastAsiaTheme="minorEastAsia" w:hAnsiTheme="minorHAnsi" w:cstheme="minorBidi"/>
          <w:sz w:val="22"/>
          <w:szCs w:val="22"/>
        </w:rPr>
        <w:t xml:space="preserve">Apžvelgiamoje byloje ginčas kilo dėl Aplinkos apsaugos departamento prie Lietuvos Respublikos aplinkos ministerijos (toliau – Departamentas) direktorės įsakymo, kuriuo pareiškėjas </w:t>
      </w:r>
      <w:r w:rsidR="3160C59E" w:rsidRPr="406231B6">
        <w:rPr>
          <w:rFonts w:asciiTheme="minorHAnsi" w:eastAsiaTheme="minorEastAsia" w:hAnsiTheme="minorHAnsi" w:cstheme="minorBidi"/>
          <w:sz w:val="22"/>
          <w:szCs w:val="22"/>
        </w:rPr>
        <w:t>V</w:t>
      </w:r>
      <w:r w:rsidRPr="406231B6">
        <w:rPr>
          <w:rFonts w:asciiTheme="minorHAnsi" w:eastAsiaTheme="minorEastAsia" w:hAnsiTheme="minorHAnsi" w:cstheme="minorBidi"/>
          <w:sz w:val="22"/>
          <w:szCs w:val="22"/>
        </w:rPr>
        <w:t>alstybės tarnybos įstatymo (toliau – VTĮ) 40 straipsnio 2 dalies 2 punkto pagrindu nušalintas nuo pareigų Departamente dėl galbūt padaryto šiurkštaus tarnybinio nusižengimo.</w:t>
      </w:r>
    </w:p>
    <w:p w14:paraId="432F4450" w14:textId="77777777" w:rsidR="00316E5F" w:rsidRPr="00C63744" w:rsidRDefault="00316E5F" w:rsidP="00316E5F">
      <w:pPr>
        <w:ind w:firstLine="567"/>
        <w:jc w:val="both"/>
        <w:rPr>
          <w:rFonts w:asciiTheme="minorHAnsi" w:eastAsiaTheme="minorHAnsi" w:hAnsiTheme="minorHAnsi" w:cstheme="minorHAnsi"/>
          <w:sz w:val="22"/>
          <w:szCs w:val="22"/>
        </w:rPr>
      </w:pPr>
      <w:r w:rsidRPr="00C63744">
        <w:rPr>
          <w:rFonts w:asciiTheme="minorHAnsi" w:eastAsiaTheme="minorHAnsi" w:hAnsiTheme="minorHAnsi" w:cstheme="minorHAnsi"/>
          <w:sz w:val="22"/>
          <w:szCs w:val="22"/>
        </w:rPr>
        <w:t>Pirmosios instancijos teismas pareiškėjo skundą tenkino – panaikino įsakymą ir įpareigojo Departamentą išmokėti pareiškėjui darbo užmokestį už laikotarpį, kurį pareiškėjas buvo nušalintas nuo pareigų, bei 0,07 procento dydžio delspinigius už šią sumą. LVAT teisėjų kolegija paliko pirmosios instancijos teismo sprendimą nepakeistą.</w:t>
      </w:r>
    </w:p>
    <w:p w14:paraId="075C86C9" w14:textId="77777777" w:rsidR="00316E5F" w:rsidRPr="00C63744" w:rsidRDefault="00316E5F" w:rsidP="00316E5F">
      <w:pPr>
        <w:ind w:firstLine="567"/>
        <w:jc w:val="both"/>
        <w:rPr>
          <w:rFonts w:asciiTheme="minorHAnsi" w:eastAsiaTheme="minorHAnsi" w:hAnsiTheme="minorHAnsi" w:cstheme="minorHAnsi"/>
          <w:sz w:val="22"/>
          <w:szCs w:val="22"/>
        </w:rPr>
      </w:pPr>
      <w:r w:rsidRPr="00C63744">
        <w:rPr>
          <w:rFonts w:asciiTheme="minorHAnsi" w:eastAsiaTheme="minorHAnsi" w:hAnsiTheme="minorHAnsi" w:cstheme="minorHAnsi"/>
          <w:sz w:val="22"/>
          <w:szCs w:val="22"/>
        </w:rPr>
        <w:t>LVAT konstatavo, kad tarnautojas VTĮ 40 straipsnio 2 dalies 2 punkto pagrindu gali būti nušalintas, jeigu tarnybinio nusižengimo tyrimas ar tarnybinis patikrinimas atliekamas dėl veikos, už kurią valstybės tarnautojas gali būti atleistas iš pareigų. Pagal VTĮ 33 straipsnio 4 dalį tarnybinė nuobauda – atleidimas iš pareigų gali būti skiriama už šiurkštų tarnybinį nusižengimą, taip pat už kitą tarnybinį nusižengimą, jeigu prieš tai valstybės tarnautojui nors kartą per paskutinius 12 mėnesių buvo taikyta tarnybinė nuobauda – griežtas papeikimas. Kadangi teismai nenustatė, kad pareiškėjui nors kartą per paskutinius 12 mėnesių iki jo nušalinimo nuo pareigų buvo taikyta tarnybinė nuobauda – griežtas papeikimas, – pareiškėjas galėjo būti nušalintas nuo pareigų, tik jei jis įtariamas padaręs šiurkštų tarnybinį nusižengimą.</w:t>
      </w:r>
    </w:p>
    <w:p w14:paraId="03AB78B5" w14:textId="5C895A9A" w:rsidR="00316E5F" w:rsidRPr="00C63744" w:rsidRDefault="00316E5F" w:rsidP="406231B6">
      <w:pPr>
        <w:ind w:firstLine="567"/>
        <w:jc w:val="both"/>
        <w:rPr>
          <w:rFonts w:asciiTheme="minorHAnsi" w:eastAsiaTheme="minorEastAsia" w:hAnsiTheme="minorHAnsi" w:cstheme="minorBidi"/>
          <w:sz w:val="22"/>
          <w:szCs w:val="22"/>
        </w:rPr>
      </w:pPr>
      <w:r w:rsidRPr="406231B6">
        <w:rPr>
          <w:rFonts w:asciiTheme="minorHAnsi" w:eastAsiaTheme="minorEastAsia" w:hAnsiTheme="minorHAnsi" w:cstheme="minorBidi"/>
          <w:sz w:val="22"/>
          <w:szCs w:val="22"/>
        </w:rPr>
        <w:t>Ginčijamame įsakyme nurodyta, kad pareiškėjas nušalinamas nuo užimamų pareigų Departamente dėl galbūt jo padaryto šiurkštaus tarnybinio nusižengimo, t. y. iš tarnybinio elektroninio pašto išsiųst</w:t>
      </w:r>
      <w:r w:rsidR="7C393BFD" w:rsidRPr="406231B6">
        <w:rPr>
          <w:rFonts w:asciiTheme="minorHAnsi" w:eastAsiaTheme="minorEastAsia" w:hAnsiTheme="minorHAnsi" w:cstheme="minorBidi"/>
          <w:sz w:val="22"/>
          <w:szCs w:val="22"/>
        </w:rPr>
        <w:t>ų</w:t>
      </w:r>
      <w:r w:rsidRPr="406231B6">
        <w:rPr>
          <w:rFonts w:asciiTheme="minorHAnsi" w:eastAsiaTheme="minorEastAsia" w:hAnsiTheme="minorHAnsi" w:cstheme="minorBidi"/>
          <w:sz w:val="22"/>
          <w:szCs w:val="22"/>
        </w:rPr>
        <w:t xml:space="preserve"> elektroninių laiškų Departamento direktoriaus pavaduotojui, Departamento valstybės tarnautojams ir darbuotojams, dirbantiems pagal darbo sutartį, ir aplinkos apsaugos ministrui, kuriuose galbūt paskleista tikrovės neatitinkanti, žeminančio turinio informacija, demonstruojant neigiamas emocijas, elgiantis nepagarbiai, skleidžiant šmeižtą ir žeminant Departamento ir jo vadovybės reputaciją, tokiais veiksmais galbūt diskredituojant valstybės tarnybą ir Departamentą. </w:t>
      </w:r>
    </w:p>
    <w:p w14:paraId="64426742" w14:textId="21408934" w:rsidR="00316E5F" w:rsidRPr="00C63744" w:rsidRDefault="00316E5F" w:rsidP="406231B6">
      <w:pPr>
        <w:ind w:firstLine="567"/>
        <w:jc w:val="both"/>
      </w:pPr>
      <w:r w:rsidRPr="406231B6">
        <w:rPr>
          <w:rFonts w:asciiTheme="minorHAnsi" w:eastAsiaTheme="minorEastAsia" w:hAnsiTheme="minorHAnsi" w:cstheme="minorBidi"/>
          <w:sz w:val="22"/>
          <w:szCs w:val="22"/>
        </w:rPr>
        <w:t>Iš bylos duomenų matyti, kad pareiškėjas 2020 m. gruodžio 30 d. elektroninį laišką išsiuntė aplinkos apsaugos ministrui, o šio laiško kopiją taip pat adresavo ir Departamento direktoriaus pavaduotojui (duomenys neskelbtini). Minėtame laiške pareiškėjas nurodė, kad jis gavo Departamento direktoriaus pavaduotojo paliepimą pateikti paaiškinimus dėl jo 2020 m. gruodžio 29 d. gauto skambučio iš aplinkos apsaugos ministro patarėjo dėl taršos incidento Būtingėje, kuriam pareiškėjas ir paaiškino situaciją. Laiške pareiškėjas prašė aplinkos apsaugos ministro paaiškinti (duomenys neskelbtini), kodėl jo patarėjas skambino pareiškėjui; pareiškėjas laiške taip pat prašė ministro pradėti tyrimą dėl, pareiškėjo nuomone, (duomenys neskelbtini) nekompetencijos, „priekabiavimo“ prie valstybinę kontrolę vykdančio pareigūno bei nustatymo, ar (duomenys neskelbtini) neatstovauja lobistų interesų. Pareiškėjo laiškuose yra tokių išsireiškimų kaip: „Gal jūs gerb. ministre galite paaiškinti mūsų (duomenys neskelbtini), kokių velnių jūsų patarėjas man skambino?“; „Niekada nebijojau visokių apsišaukėlių“; „(duomenys neskelbtini) savo iniciatyva liepė &lt;...&gt; išmušti raštišką paaiškinimą &lt;....&gt;“; „(duomenys neskelbtini) dirba liūdnai pagarsėjusiai (duomenys neskelbtini) šutvei ir nutekina informaciją „šešėlinei vyriausybei“. Arba dirba pagal suinteresuotų komercinių grupių užsakymą, kurios valdo milžiniškus resursus bei per visokias advokatų kontoras, kuriose beje tokie pat buvę policijos ir prokuratūros susikompromitavę šulai mėgina padaryti poveikį“; O greičiausiai (duomenys neskelbtini) turi šeimininkui atsiskaityt, dėja!</w:t>
      </w:r>
      <w:r w:rsidR="7A258DF3" w:rsidRPr="406231B6">
        <w:rPr>
          <w:rFonts w:asciiTheme="minorHAnsi" w:eastAsiaTheme="minorEastAsia" w:hAnsiTheme="minorHAnsi" w:cstheme="minorBidi"/>
          <w:sz w:val="22"/>
          <w:szCs w:val="22"/>
        </w:rPr>
        <w:t>“</w:t>
      </w:r>
    </w:p>
    <w:p w14:paraId="62802EF5" w14:textId="45FB7381" w:rsidR="00316E5F" w:rsidRPr="00C63744" w:rsidRDefault="00316E5F" w:rsidP="406231B6">
      <w:pPr>
        <w:ind w:firstLine="567"/>
        <w:jc w:val="both"/>
        <w:rPr>
          <w:rFonts w:asciiTheme="minorHAnsi" w:eastAsiaTheme="minorEastAsia" w:hAnsiTheme="minorHAnsi" w:cstheme="minorBidi"/>
          <w:sz w:val="22"/>
          <w:szCs w:val="22"/>
        </w:rPr>
      </w:pPr>
      <w:r w:rsidRPr="406231B6">
        <w:rPr>
          <w:rFonts w:asciiTheme="minorHAnsi" w:eastAsiaTheme="minorEastAsia" w:hAnsiTheme="minorHAnsi" w:cstheme="minorBidi"/>
          <w:sz w:val="22"/>
          <w:szCs w:val="22"/>
        </w:rPr>
        <w:t>Teisėjų kolegijos vertinimu, laiškuose pareiškėjas</w:t>
      </w:r>
      <w:r w:rsidR="5BB13465" w:rsidRPr="406231B6">
        <w:rPr>
          <w:rFonts w:asciiTheme="minorHAnsi" w:eastAsiaTheme="minorEastAsia" w:hAnsiTheme="minorHAnsi" w:cstheme="minorBidi"/>
          <w:sz w:val="22"/>
          <w:szCs w:val="22"/>
        </w:rPr>
        <w:t>,</w:t>
      </w:r>
      <w:r w:rsidRPr="406231B6">
        <w:rPr>
          <w:rFonts w:asciiTheme="minorHAnsi" w:eastAsiaTheme="minorEastAsia" w:hAnsiTheme="minorHAnsi" w:cstheme="minorBidi"/>
          <w:sz w:val="22"/>
          <w:szCs w:val="22"/>
        </w:rPr>
        <w:t xml:space="preserve"> nors ir nepagarbiai, bet reiškė savo subjektyvią poziciją apie (duomenys neskelbtini) ir jo veiklą bei siekė, kad Aplinkos ministerija inicijuotų tyrimą dėl minėto asmens. Pats savaime pozicijos reiškimas, siekimas, kad būtų inicijuotas tyrimas dėl, pareiškėjo nuomone, neteisėtos veiklos, nėra neteisėti veiksmai. Tad nepaisant to, kad aptariamų laiškų tonas, juose vartojami išsireiškimai nėra etiški (pagarbūs), tačiau, teisėjų kolegijos nuomone, toks pareiškėjo elgesys nesuponuoja, kad jis padarė tokį sunkų tarnybinį nusižengimą, dėl kurio padarymo švelnesnės teisinės atsakomybės taikymas neatitiktų bendrųjų teisingumo, sąžiningumo, protingumo ir proporcingumo principų. Teisėjų kolegija pritarė pirmosios instancijos teismui, kad šiuo atveju ginčijamu įsakymu nebuvo pakankamo pagrindo pareiškėją nušalinti nuo pareigų pagal VTĮ 40 straipsnio 2 dalies 2 punktą.</w:t>
      </w:r>
    </w:p>
    <w:p w14:paraId="6A9660FE" w14:textId="77777777" w:rsidR="00316E5F" w:rsidRPr="00C63744" w:rsidRDefault="00316E5F" w:rsidP="00316E5F">
      <w:pPr>
        <w:ind w:firstLine="567"/>
        <w:jc w:val="both"/>
        <w:rPr>
          <w:rFonts w:asciiTheme="minorHAnsi" w:eastAsiaTheme="minorHAnsi" w:hAnsiTheme="minorHAnsi" w:cstheme="minorHAnsi"/>
          <w:sz w:val="22"/>
          <w:szCs w:val="22"/>
        </w:rPr>
      </w:pPr>
    </w:p>
    <w:p w14:paraId="2613D102" w14:textId="0537F4AB" w:rsidR="00316E5F" w:rsidRPr="00C63744" w:rsidRDefault="00316E5F" w:rsidP="00C07752">
      <w:pPr>
        <w:jc w:val="both"/>
        <w:rPr>
          <w:rFonts w:asciiTheme="minorHAnsi" w:eastAsiaTheme="minorHAnsi" w:hAnsiTheme="minorHAnsi" w:cstheme="minorHAnsi"/>
          <w:sz w:val="22"/>
          <w:szCs w:val="22"/>
        </w:rPr>
      </w:pPr>
      <w:r w:rsidRPr="00C63744">
        <w:rPr>
          <w:rFonts w:asciiTheme="minorHAnsi" w:eastAsiaTheme="minorHAnsi" w:hAnsiTheme="minorHAnsi" w:cstheme="minorHAnsi"/>
          <w:sz w:val="22"/>
          <w:szCs w:val="22"/>
        </w:rPr>
        <w:t>2021 m. gegužės 5 d. nutartis administracinėje byloje Nr. eA-3020-575/2021</w:t>
      </w:r>
    </w:p>
    <w:p w14:paraId="6146004F" w14:textId="77777777" w:rsidR="00316E5F" w:rsidRPr="00C63744" w:rsidRDefault="00316E5F" w:rsidP="00C07752">
      <w:pPr>
        <w:jc w:val="both"/>
        <w:rPr>
          <w:rFonts w:asciiTheme="minorHAnsi" w:eastAsiaTheme="minorHAnsi" w:hAnsiTheme="minorHAnsi" w:cstheme="minorHAnsi"/>
          <w:sz w:val="22"/>
          <w:szCs w:val="22"/>
        </w:rPr>
      </w:pPr>
      <w:r w:rsidRPr="00C63744">
        <w:rPr>
          <w:rFonts w:asciiTheme="minorHAnsi" w:eastAsiaTheme="minorHAnsi" w:hAnsiTheme="minorHAnsi" w:cstheme="minorHAnsi"/>
          <w:sz w:val="22"/>
          <w:szCs w:val="22"/>
        </w:rPr>
        <w:t>Teisminio proceso Nr. 3-61-3-00303-2021-4</w:t>
      </w:r>
    </w:p>
    <w:p w14:paraId="5586B495" w14:textId="4EB207B5" w:rsidR="00316E5F" w:rsidRPr="00C63744" w:rsidRDefault="00316E5F" w:rsidP="00C07752">
      <w:pPr>
        <w:jc w:val="both"/>
        <w:rPr>
          <w:rFonts w:asciiTheme="minorHAnsi" w:eastAsiaTheme="minorHAnsi" w:hAnsiTheme="minorHAnsi" w:cstheme="minorHAnsi"/>
          <w:sz w:val="22"/>
          <w:szCs w:val="22"/>
        </w:rPr>
      </w:pPr>
      <w:r w:rsidRPr="00C63744">
        <w:rPr>
          <w:rFonts w:asciiTheme="minorHAnsi" w:eastAsiaTheme="minorHAnsi" w:hAnsiTheme="minorHAnsi" w:cstheme="minorHAnsi"/>
          <w:sz w:val="22"/>
          <w:szCs w:val="22"/>
        </w:rPr>
        <w:t>Procesinio sprendimo kategorija 22.7</w:t>
      </w:r>
    </w:p>
    <w:p w14:paraId="2A1B0E8D" w14:textId="2CAF3296" w:rsidR="009661D2" w:rsidRPr="00C63744" w:rsidRDefault="00984C35" w:rsidP="406231B6">
      <w:pPr>
        <w:jc w:val="both"/>
        <w:rPr>
          <w:rFonts w:asciiTheme="minorHAnsi" w:eastAsiaTheme="minorEastAsia" w:hAnsiTheme="minorHAnsi" w:cstheme="minorBidi"/>
          <w:sz w:val="22"/>
          <w:szCs w:val="22"/>
        </w:rPr>
      </w:pPr>
      <w:hyperlink r:id="rId29">
        <w:r w:rsidR="00316E5F" w:rsidRPr="406231B6">
          <w:rPr>
            <w:rStyle w:val="Hyperlink"/>
            <w:rFonts w:asciiTheme="minorHAnsi" w:eastAsiaTheme="minorEastAsia" w:hAnsiTheme="minorHAnsi" w:cstheme="minorBidi"/>
            <w:sz w:val="22"/>
            <w:szCs w:val="22"/>
          </w:rPr>
          <w:t>Prieiga internete</w:t>
        </w:r>
      </w:hyperlink>
    </w:p>
    <w:p w14:paraId="3FE1BF0D" w14:textId="77777777" w:rsidR="00316E5F" w:rsidRPr="00C63744" w:rsidRDefault="00316E5F" w:rsidP="00316E5F">
      <w:pPr>
        <w:pStyle w:val="NoSpacing"/>
        <w:jc w:val="both"/>
        <w:rPr>
          <w:rStyle w:val="normaltextrun"/>
          <w:rFonts w:asciiTheme="minorHAnsi" w:hAnsiTheme="minorHAnsi" w:cstheme="minorHAnsi"/>
          <w:color w:val="000000"/>
        </w:rPr>
      </w:pPr>
      <w:bookmarkStart w:id="67" w:name="_Toc462149987"/>
      <w:bookmarkEnd w:id="43"/>
    </w:p>
    <w:p w14:paraId="098130BE" w14:textId="77777777" w:rsidR="008C68CA" w:rsidRPr="00C63744" w:rsidRDefault="008C68CA" w:rsidP="0035076B">
      <w:pPr>
        <w:pStyle w:val="Heading1"/>
        <w:rPr>
          <w:rFonts w:asciiTheme="minorHAnsi" w:hAnsiTheme="minorHAnsi" w:cstheme="minorHAnsi"/>
        </w:rPr>
      </w:pPr>
      <w:bookmarkStart w:id="68" w:name="_Toc78987912"/>
      <w:r w:rsidRPr="00C63744">
        <w:rPr>
          <w:rFonts w:asciiTheme="minorHAnsi" w:hAnsiTheme="minorHAnsi" w:cstheme="minorHAnsi"/>
        </w:rPr>
        <w:t>27. Visuomenės informavimas</w:t>
      </w:r>
      <w:bookmarkEnd w:id="68"/>
    </w:p>
    <w:p w14:paraId="3C37B00E" w14:textId="77777777" w:rsidR="008C68CA" w:rsidRPr="00C63744" w:rsidRDefault="008C68CA" w:rsidP="000F0EEC">
      <w:pPr>
        <w:pStyle w:val="NoSpacing"/>
        <w:ind w:firstLine="567"/>
        <w:jc w:val="both"/>
        <w:rPr>
          <w:rFonts w:asciiTheme="minorHAnsi" w:hAnsiTheme="minorHAnsi" w:cstheme="minorHAnsi"/>
          <w:b/>
          <w:bCs/>
          <w:u w:val="single"/>
        </w:rPr>
      </w:pPr>
      <w:r w:rsidRPr="00C63744">
        <w:rPr>
          <w:rFonts w:asciiTheme="minorHAnsi" w:hAnsiTheme="minorHAnsi" w:cstheme="minorHAnsi"/>
          <w:b/>
          <w:bCs/>
          <w:u w:val="single"/>
        </w:rPr>
        <w:t>27.2. Lietuvos radijo ir televizijos komisijos sprendimai</w:t>
      </w:r>
    </w:p>
    <w:p w14:paraId="3F69EA6B" w14:textId="77777777" w:rsidR="008C68CA" w:rsidRPr="00C63744" w:rsidRDefault="008C68CA" w:rsidP="008C68CA">
      <w:pPr>
        <w:pStyle w:val="NoSpacing"/>
        <w:jc w:val="both"/>
        <w:rPr>
          <w:rFonts w:asciiTheme="minorHAnsi" w:hAnsiTheme="minorHAnsi" w:cstheme="minorHAnsi"/>
        </w:rPr>
      </w:pPr>
    </w:p>
    <w:p w14:paraId="5D52E2D6" w14:textId="5D5C8882" w:rsidR="008C68CA" w:rsidRPr="00C63744" w:rsidRDefault="008C68CA" w:rsidP="0035076B">
      <w:pPr>
        <w:pStyle w:val="Heading2"/>
      </w:pPr>
      <w:bookmarkStart w:id="69" w:name="_Toc78987913"/>
      <w:r w:rsidRPr="00C63744">
        <w:t xml:space="preserve">Dėl įstatyme įtvirtintų </w:t>
      </w:r>
      <w:r w:rsidR="00657F7D" w:rsidRPr="00C63744">
        <w:rPr>
          <w:color w:val="000000"/>
        </w:rPr>
        <w:t xml:space="preserve">Lietuvos radijo ir televizijos </w:t>
      </w:r>
      <w:r w:rsidR="00657F7D">
        <w:rPr>
          <w:color w:val="000000"/>
        </w:rPr>
        <w:t>k</w:t>
      </w:r>
      <w:r w:rsidRPr="00C63744">
        <w:t>omisijos narių nepriklausomumo garantijų</w:t>
      </w:r>
      <w:bookmarkEnd w:id="69"/>
    </w:p>
    <w:p w14:paraId="4FD50F06" w14:textId="77777777" w:rsidR="008C68CA" w:rsidRPr="00C63744" w:rsidRDefault="008C68CA" w:rsidP="008C68CA">
      <w:pPr>
        <w:shd w:val="clear" w:color="auto" w:fill="FFFFFF"/>
        <w:ind w:right="140"/>
        <w:jc w:val="both"/>
        <w:rPr>
          <w:rFonts w:asciiTheme="minorHAnsi" w:hAnsiTheme="minorHAnsi" w:cstheme="minorHAnsi"/>
          <w:color w:val="222222"/>
          <w:sz w:val="22"/>
          <w:szCs w:val="22"/>
        </w:rPr>
      </w:pPr>
    </w:p>
    <w:p w14:paraId="3BAE2682" w14:textId="0F123BD5" w:rsidR="008C68CA" w:rsidRPr="00C63744" w:rsidRDefault="008C68CA" w:rsidP="008C68CA">
      <w:pPr>
        <w:shd w:val="clear" w:color="auto" w:fill="FFFFFF"/>
        <w:ind w:firstLine="567"/>
        <w:jc w:val="both"/>
        <w:rPr>
          <w:rFonts w:asciiTheme="minorHAnsi" w:hAnsiTheme="minorHAnsi" w:cstheme="minorHAnsi"/>
          <w:color w:val="000000"/>
          <w:sz w:val="22"/>
          <w:szCs w:val="22"/>
        </w:rPr>
      </w:pPr>
      <w:r w:rsidRPr="00C63744">
        <w:rPr>
          <w:rFonts w:asciiTheme="minorHAnsi" w:hAnsiTheme="minorHAnsi" w:cstheme="minorHAnsi"/>
          <w:color w:val="222222"/>
          <w:sz w:val="22"/>
          <w:szCs w:val="22"/>
        </w:rPr>
        <w:t xml:space="preserve">Apžvelgiamoje byloje išplėstinė teisėjų kolegija </w:t>
      </w:r>
      <w:r w:rsidRPr="00C63744">
        <w:rPr>
          <w:rFonts w:asciiTheme="minorHAnsi" w:hAnsiTheme="minorHAnsi" w:cstheme="minorHAnsi"/>
          <w:sz w:val="22"/>
          <w:szCs w:val="22"/>
        </w:rPr>
        <w:t xml:space="preserve">nagrinėjo ginčą dėl dviejų </w:t>
      </w:r>
      <w:r w:rsidRPr="00C63744">
        <w:rPr>
          <w:rFonts w:asciiTheme="minorHAnsi" w:hAnsiTheme="minorHAnsi" w:cstheme="minorHAnsi"/>
          <w:color w:val="000000"/>
          <w:sz w:val="22"/>
          <w:szCs w:val="22"/>
        </w:rPr>
        <w:t>Lietuvos radijo ir televizijos komisijos (toliau – Komisija) sprendimų: 2018 m. vasario 14 d. sprendimo „Dėl televizijos programos „RTR Planeta“ laisvo priėmimo laikino sustabdymo“ (toliau – pirmasis sprendimas) ir 2018 m. balandžio 25 d. sprendimo „Dėl baudos skyrimo UAB „Init“ (toliau – antrasis sprendimas) teisėtumo ir</w:t>
      </w:r>
      <w:r w:rsidR="008D562A">
        <w:rPr>
          <w:rFonts w:asciiTheme="minorHAnsi" w:hAnsiTheme="minorHAnsi" w:cstheme="minorHAnsi"/>
          <w:color w:val="000000"/>
          <w:sz w:val="22"/>
          <w:szCs w:val="22"/>
        </w:rPr>
        <w:t xml:space="preserve"> </w:t>
      </w:r>
      <w:r w:rsidRPr="00C63744">
        <w:rPr>
          <w:rFonts w:asciiTheme="minorHAnsi" w:hAnsiTheme="minorHAnsi" w:cstheme="minorHAnsi"/>
          <w:color w:val="000000"/>
          <w:sz w:val="22"/>
          <w:szCs w:val="22"/>
        </w:rPr>
        <w:t>pagrįstumo.</w:t>
      </w:r>
    </w:p>
    <w:p w14:paraId="23080E16" w14:textId="77777777" w:rsidR="008C68CA" w:rsidRPr="00C63744" w:rsidRDefault="008C68CA" w:rsidP="008C68CA">
      <w:pPr>
        <w:pStyle w:val="NoSpacing"/>
        <w:ind w:firstLine="630"/>
        <w:jc w:val="both"/>
        <w:rPr>
          <w:rFonts w:asciiTheme="minorHAnsi" w:hAnsiTheme="minorHAnsi" w:cstheme="minorHAnsi"/>
        </w:rPr>
      </w:pPr>
      <w:r w:rsidRPr="00C63744">
        <w:rPr>
          <w:rFonts w:asciiTheme="minorHAnsi" w:hAnsiTheme="minorHAnsi" w:cstheme="minorHAnsi"/>
        </w:rPr>
        <w:t>Pareiškėjai byloje ginčijo tiek Komisijos veiklos atitiktį teisės aktuose nustatytiems procedūriniams reikalavimams, tiek Komisijos atliktą įrodymų vertinimą ir materialiosios teisės aiškinimą. Išplėstinė teisėjų kolegija pirmiausiai nagrinėjo galimus procedūrinio pobūdžio pažeidimus ir, konstatavusi esminius pažeidimus, jais apsiribojo.</w:t>
      </w:r>
    </w:p>
    <w:p w14:paraId="07113910" w14:textId="77777777" w:rsidR="008C68CA" w:rsidRPr="00C63744" w:rsidRDefault="008C68CA" w:rsidP="008C68CA">
      <w:pPr>
        <w:pStyle w:val="NoSpacing"/>
        <w:ind w:firstLine="630"/>
        <w:jc w:val="both"/>
        <w:rPr>
          <w:rFonts w:asciiTheme="minorHAnsi" w:hAnsiTheme="minorHAnsi" w:cstheme="minorHAnsi"/>
        </w:rPr>
      </w:pPr>
      <w:r w:rsidRPr="00C63744">
        <w:rPr>
          <w:rFonts w:asciiTheme="minorHAnsi" w:hAnsiTheme="minorHAnsi" w:cstheme="minorHAnsi"/>
        </w:rPr>
        <w:t xml:space="preserve">Byloje konstatuota, kad priimant ginčijamus sprendimus dalis Komisijos narių neatitiko imperatyvių Visuomenės informavimo įstatyme (toliau – VIĮ) įtvirtintų reikalavimų. </w:t>
      </w:r>
      <w:r w:rsidRPr="00C63744">
        <w:rPr>
          <w:rFonts w:asciiTheme="minorHAnsi" w:hAnsiTheme="minorHAnsi" w:cstheme="minorHAnsi"/>
          <w:u w:val="single"/>
        </w:rPr>
        <w:t xml:space="preserve">VIĮ 47 straipsnio 9 dalyje įtvirtintas imperatyvus draudimas Komisijos nariams </w:t>
      </w:r>
      <w:r w:rsidRPr="00C63744">
        <w:rPr>
          <w:rFonts w:asciiTheme="minorHAnsi" w:hAnsiTheme="minorHAnsi" w:cstheme="minorHAnsi"/>
          <w:i/>
          <w:iCs/>
          <w:u w:val="single"/>
        </w:rPr>
        <w:t>inter alia</w:t>
      </w:r>
      <w:r w:rsidRPr="00C63744">
        <w:rPr>
          <w:rFonts w:asciiTheme="minorHAnsi" w:hAnsiTheme="minorHAnsi" w:cstheme="minorHAnsi"/>
          <w:u w:val="single"/>
        </w:rPr>
        <w:t xml:space="preserve"> būti susijusiems su radijo ir (ar) televizijos programų transliuotojais, retransliuotojais. Ši įstatymo nuostata įtvirtina formalią Komisijos nario nešališkumo pažeidimo konstrukciją, nesuteikdama galimybės atlikti individualaus Komisijos nario nešališkumo tokiu atveju vertinimo.</w:t>
      </w:r>
      <w:r w:rsidRPr="00C63744">
        <w:rPr>
          <w:rFonts w:asciiTheme="minorHAnsi" w:hAnsiTheme="minorHAnsi" w:cstheme="minorHAnsi"/>
        </w:rPr>
        <w:t xml:space="preserve"> </w:t>
      </w:r>
    </w:p>
    <w:p w14:paraId="3AC6D0D6" w14:textId="77777777" w:rsidR="008C68CA" w:rsidRPr="00C63744" w:rsidRDefault="008C68CA" w:rsidP="008C68CA">
      <w:pPr>
        <w:pStyle w:val="NoSpacing"/>
        <w:ind w:firstLine="630"/>
        <w:jc w:val="both"/>
        <w:rPr>
          <w:rFonts w:asciiTheme="minorHAnsi" w:hAnsiTheme="minorHAnsi" w:cstheme="minorHAnsi"/>
        </w:rPr>
      </w:pPr>
      <w:r w:rsidRPr="00C63744">
        <w:rPr>
          <w:rFonts w:asciiTheme="minorHAnsi" w:hAnsiTheme="minorHAnsi" w:cstheme="minorHAnsi"/>
          <w:color w:val="000000"/>
        </w:rPr>
        <w:t>Kaip matyti iš byloje pateiktų įrodymų, Komisijos nario V. M. autorinė laida „Krepšinio pasaulyje“ yra transliuojama UAB „Lietuvos ryto“ televizija televizijos programoje nuo 2016 m. spalio 2 d. Todėl konstatuotina, kad Komisijos narys ginčijamų sprendimų priėmimo metu buvo susijęs su televizijos programos transliuotoju – UAB „Lietuvos ryto“ televizija. Taip pat byloje pateiktais įrodymais nustatyta, kad Komisijos nariai L. J. ir M. M. byloje ginčijamų sprendimų priėmimo metu dirbo Vilniaus universitete, kuriam LRTK sprendimu buvo išduota licencija radijo programai transliuoti.</w:t>
      </w:r>
      <w:r w:rsidRPr="00C63744">
        <w:rPr>
          <w:rFonts w:asciiTheme="minorHAnsi" w:hAnsiTheme="minorHAnsi" w:cstheme="minorHAnsi"/>
        </w:rPr>
        <w:t xml:space="preserve"> Taigi, Komisijai priimant pirmąjį sprendimą, 2 iš 9 posėdyje dalyvavusių jos narių, o priimant antrąjį sprendimą – 3 iš 9 posėdyje dalyvavusių jos narių neatitiko imperatyvių įstatymo reikalavimų, keliamų Komisijos nariams.</w:t>
      </w:r>
    </w:p>
    <w:p w14:paraId="78467A28" w14:textId="77777777" w:rsidR="008C68CA" w:rsidRPr="00C63744" w:rsidRDefault="008C68CA" w:rsidP="008C68CA">
      <w:pPr>
        <w:pStyle w:val="NoSpacing"/>
        <w:ind w:firstLine="630"/>
        <w:jc w:val="both"/>
        <w:rPr>
          <w:rFonts w:asciiTheme="minorHAnsi" w:hAnsiTheme="minorHAnsi" w:cstheme="minorHAnsi"/>
        </w:rPr>
      </w:pPr>
      <w:r w:rsidRPr="00C63744">
        <w:rPr>
          <w:rFonts w:asciiTheme="minorHAnsi" w:hAnsiTheme="minorHAnsi" w:cstheme="minorHAnsi"/>
        </w:rPr>
        <w:t>Atsižvelgdama į pirmiau nurodytą dalies Komisijos narių veiklos neatitikimą teisės aktų reikalavimams, išplėstinė teisėjų kolegija konstatavo, kad priimant byloje ginčijamus sprendimus nebuvo VIĮ 47 straipsnio 13 dalyje numatyto 2/3 Komisijos narių kvorumo, kurio reikia, norint posėdį laikyti teisėtu. N</w:t>
      </w:r>
      <w:r w:rsidRPr="00C63744">
        <w:rPr>
          <w:rFonts w:asciiTheme="minorHAnsi" w:hAnsiTheme="minorHAnsi" w:cstheme="minorHAnsi"/>
          <w:color w:val="000000"/>
        </w:rPr>
        <w:t xml:space="preserve">agrinėjamu atveju Komisijos 2018 m. vasario 14 d. sprendimu taikyta priemonė, priimta vadovaujantis VIĮ 34¹ straipsnio 3 dalimi ir Direktyvos 2010/13/ES 3 straipsnio 2 dalimi. Remiantis teisiniu reguliavimu </w:t>
      </w:r>
      <w:r w:rsidRPr="00C63744">
        <w:rPr>
          <w:rFonts w:asciiTheme="minorHAnsi" w:hAnsiTheme="minorHAnsi" w:cstheme="minorHAnsi"/>
          <w:color w:val="000000"/>
          <w:u w:val="single"/>
        </w:rPr>
        <w:t>televizijos programos „RTR Planeta“ laisvo priėmimo laikinas sustabdymas 12 mėn., VIĮ nėra </w:t>
      </w:r>
      <w:r w:rsidRPr="00C63744">
        <w:rPr>
          <w:rFonts w:asciiTheme="minorHAnsi" w:hAnsiTheme="minorHAnsi" w:cstheme="minorHAnsi"/>
          <w:i/>
          <w:iCs/>
          <w:color w:val="000000"/>
          <w:u w:val="single"/>
        </w:rPr>
        <w:t>expressis verbis</w:t>
      </w:r>
      <w:r w:rsidRPr="00C63744">
        <w:rPr>
          <w:rFonts w:asciiTheme="minorHAnsi" w:hAnsiTheme="minorHAnsi" w:cstheme="minorHAnsi"/>
          <w:color w:val="000000"/>
          <w:u w:val="single"/>
        </w:rPr>
        <w:t> apibrėžta kaip nuobauda ar sankcija. Tačiau atsižvelgdama tiek į tokios priemonės pobūdį, tiek į jos taikymo pasekmes, išplėstinė teisėjų kolegija konstatavo, kad tokia priemonė laikytina nuobauda VIĮ 47 straipsnio 13 dalies prasme</w:t>
      </w:r>
      <w:r w:rsidRPr="00C63744">
        <w:rPr>
          <w:rFonts w:asciiTheme="minorHAnsi" w:hAnsiTheme="minorHAnsi" w:cstheme="minorHAnsi"/>
          <w:color w:val="000000"/>
        </w:rPr>
        <w:t>.</w:t>
      </w:r>
      <w:r w:rsidRPr="00C63744">
        <w:rPr>
          <w:rFonts w:asciiTheme="minorHAnsi" w:hAnsiTheme="minorHAnsi" w:cstheme="minorHAnsi"/>
        </w:rPr>
        <w:t xml:space="preserve"> Todėl priimant sprendimą nebuvo įgyvendintas įstatymo (</w:t>
      </w:r>
      <w:r w:rsidRPr="00C63744">
        <w:rPr>
          <w:rFonts w:asciiTheme="minorHAnsi" w:hAnsiTheme="minorHAnsi" w:cstheme="minorHAnsi"/>
          <w:color w:val="000000"/>
        </w:rPr>
        <w:t>VIĮ 47 str. 13 d.)</w:t>
      </w:r>
      <w:r w:rsidRPr="00C63744">
        <w:rPr>
          <w:rFonts w:asciiTheme="minorHAnsi" w:hAnsiTheme="minorHAnsi" w:cstheme="minorHAnsi"/>
        </w:rPr>
        <w:t xml:space="preserve"> reikalavimas tokius sprendimus priimti 2/3 visų Komisijos narių balsų dauguma.</w:t>
      </w:r>
    </w:p>
    <w:p w14:paraId="42C93742" w14:textId="77777777" w:rsidR="008C68CA" w:rsidRPr="00C63744" w:rsidRDefault="008C68CA" w:rsidP="008C68CA">
      <w:pPr>
        <w:pStyle w:val="NoSpacing"/>
        <w:ind w:firstLine="630"/>
        <w:jc w:val="both"/>
        <w:rPr>
          <w:rFonts w:asciiTheme="minorHAnsi" w:hAnsiTheme="minorHAnsi" w:cstheme="minorHAnsi"/>
        </w:rPr>
      </w:pPr>
      <w:r w:rsidRPr="00C63744">
        <w:rPr>
          <w:rFonts w:asciiTheme="minorHAnsi" w:hAnsiTheme="minorHAnsi" w:cstheme="minorHAnsi"/>
        </w:rPr>
        <w:t>Teismas panaikino pirmosios instancijos teismo sprendimą ir priėmė naują sprendimą – pareiškėjų skundus tenkinti.</w:t>
      </w:r>
    </w:p>
    <w:p w14:paraId="3C59BA04" w14:textId="77777777" w:rsidR="008C68CA" w:rsidRPr="00C63744" w:rsidRDefault="008C68CA" w:rsidP="008C68CA">
      <w:pPr>
        <w:pStyle w:val="NoSpacing"/>
        <w:ind w:firstLine="630"/>
        <w:jc w:val="both"/>
        <w:rPr>
          <w:rFonts w:asciiTheme="minorHAnsi" w:hAnsiTheme="minorHAnsi" w:cstheme="minorHAnsi"/>
        </w:rPr>
      </w:pPr>
    </w:p>
    <w:p w14:paraId="5941F987" w14:textId="77777777" w:rsidR="008C68CA" w:rsidRPr="00C63744" w:rsidRDefault="008C68CA" w:rsidP="008C68CA">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Išplėstinės teisėjų kolegijos 2021 m. gegužės 12 d. sprendimas administracinėje byloje Nr. eA-668-624/2021</w:t>
      </w:r>
    </w:p>
    <w:p w14:paraId="530E9439" w14:textId="77777777" w:rsidR="008C68CA" w:rsidRPr="00C63744" w:rsidRDefault="008C68CA" w:rsidP="008C68CA">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Teisminio proceso Nr. 3-61-3-00788-2018-7</w:t>
      </w:r>
    </w:p>
    <w:p w14:paraId="715922EC" w14:textId="5AE28BC2" w:rsidR="008C68CA" w:rsidRPr="00C63744" w:rsidRDefault="000F0EEC" w:rsidP="008C68CA">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Procesinio sprendimo kategorija</w:t>
      </w:r>
      <w:r w:rsidR="008C68CA" w:rsidRPr="00C63744">
        <w:rPr>
          <w:rFonts w:asciiTheme="minorHAnsi" w:hAnsiTheme="minorHAnsi" w:cstheme="minorHAnsi"/>
          <w:color w:val="000000"/>
          <w:sz w:val="22"/>
          <w:szCs w:val="22"/>
        </w:rPr>
        <w:t xml:space="preserve"> 27.2</w:t>
      </w:r>
    </w:p>
    <w:p w14:paraId="039DBE3C" w14:textId="77777777" w:rsidR="008C68CA" w:rsidRPr="00C63744" w:rsidRDefault="00984C35" w:rsidP="008C68CA">
      <w:pPr>
        <w:jc w:val="both"/>
        <w:rPr>
          <w:rFonts w:asciiTheme="minorHAnsi" w:hAnsiTheme="minorHAnsi" w:cstheme="minorHAnsi"/>
          <w:color w:val="000000"/>
          <w:sz w:val="22"/>
          <w:szCs w:val="22"/>
        </w:rPr>
      </w:pPr>
      <w:hyperlink r:id="rId30" w:history="1">
        <w:r w:rsidR="008C68CA" w:rsidRPr="00C63744">
          <w:rPr>
            <w:rStyle w:val="Hyperlink"/>
            <w:rFonts w:asciiTheme="minorHAnsi" w:hAnsiTheme="minorHAnsi" w:cstheme="minorHAnsi"/>
            <w:sz w:val="22"/>
            <w:szCs w:val="22"/>
          </w:rPr>
          <w:t>Prieiga internete</w:t>
        </w:r>
      </w:hyperlink>
    </w:p>
    <w:bookmarkEnd w:id="67"/>
    <w:p w14:paraId="1D9C3BE1" w14:textId="463C3F47" w:rsidR="422FAAF1" w:rsidRPr="00C63744" w:rsidRDefault="422FAAF1" w:rsidP="422FAAF1">
      <w:pPr>
        <w:jc w:val="both"/>
        <w:rPr>
          <w:rFonts w:asciiTheme="minorHAnsi" w:hAnsiTheme="minorHAnsi" w:cstheme="minorHAnsi"/>
          <w:sz w:val="22"/>
          <w:szCs w:val="22"/>
        </w:rPr>
      </w:pPr>
    </w:p>
    <w:p w14:paraId="44F9403D" w14:textId="278EFB35" w:rsidR="009508DD" w:rsidRPr="00C63744" w:rsidRDefault="009508DD" w:rsidP="000353C2">
      <w:pPr>
        <w:pStyle w:val="Heading1"/>
        <w:rPr>
          <w:rFonts w:asciiTheme="minorHAnsi" w:eastAsiaTheme="minorHAnsi" w:hAnsiTheme="minorHAnsi" w:cstheme="minorHAnsi"/>
        </w:rPr>
      </w:pPr>
      <w:bookmarkStart w:id="70" w:name="_Toc78987914"/>
      <w:r w:rsidRPr="00C63744">
        <w:rPr>
          <w:rFonts w:asciiTheme="minorHAnsi" w:eastAsiaTheme="minorHAnsi" w:hAnsiTheme="minorHAnsi" w:cstheme="minorHAnsi"/>
        </w:rPr>
        <w:t>29. Nacionalinių, Europos Sąjungos ir užsienio institucijų finansinė parama</w:t>
      </w:r>
      <w:bookmarkEnd w:id="70"/>
    </w:p>
    <w:p w14:paraId="3347D7DA" w14:textId="30DAF4BE" w:rsidR="009508DD" w:rsidRPr="00C63744" w:rsidRDefault="009508DD" w:rsidP="009508DD">
      <w:pPr>
        <w:ind w:firstLine="567"/>
        <w:jc w:val="both"/>
        <w:rPr>
          <w:rFonts w:asciiTheme="minorHAnsi" w:eastAsiaTheme="minorHAnsi" w:hAnsiTheme="minorHAnsi" w:cstheme="minorHAnsi"/>
          <w:b/>
          <w:bCs/>
          <w:sz w:val="22"/>
          <w:szCs w:val="22"/>
          <w:u w:val="single"/>
        </w:rPr>
      </w:pPr>
      <w:r w:rsidRPr="00C63744">
        <w:rPr>
          <w:rFonts w:asciiTheme="minorHAnsi" w:eastAsiaTheme="minorHAnsi" w:hAnsiTheme="minorHAnsi" w:cstheme="minorHAnsi"/>
          <w:b/>
          <w:bCs/>
          <w:sz w:val="22"/>
          <w:szCs w:val="22"/>
          <w:u w:val="single"/>
        </w:rPr>
        <w:t>29.1. Paraiškų administravimas</w:t>
      </w:r>
    </w:p>
    <w:p w14:paraId="4AB42EE2" w14:textId="6769C7FF" w:rsidR="009508DD" w:rsidRPr="00C63744" w:rsidRDefault="009508DD" w:rsidP="009508DD">
      <w:pPr>
        <w:ind w:firstLine="1134"/>
        <w:jc w:val="both"/>
        <w:rPr>
          <w:rFonts w:asciiTheme="minorHAnsi" w:eastAsiaTheme="minorHAnsi" w:hAnsiTheme="minorHAnsi" w:cstheme="minorHAnsi"/>
          <w:b/>
          <w:bCs/>
          <w:sz w:val="22"/>
          <w:szCs w:val="22"/>
          <w:u w:val="single"/>
        </w:rPr>
      </w:pPr>
      <w:r w:rsidRPr="00C63744">
        <w:rPr>
          <w:rFonts w:asciiTheme="minorHAnsi" w:eastAsiaTheme="minorHAnsi" w:hAnsiTheme="minorHAnsi" w:cstheme="minorHAnsi"/>
          <w:b/>
          <w:bCs/>
          <w:sz w:val="22"/>
          <w:szCs w:val="22"/>
          <w:u w:val="single"/>
        </w:rPr>
        <w:t>29.1.1. Paraiškų priėmimas, vertinimas ir paramos išmokėjimas</w:t>
      </w:r>
    </w:p>
    <w:p w14:paraId="7475C2B2" w14:textId="77777777" w:rsidR="007C18B2" w:rsidRPr="00C63744" w:rsidRDefault="007C18B2" w:rsidP="009508DD">
      <w:pPr>
        <w:jc w:val="both"/>
        <w:rPr>
          <w:rFonts w:asciiTheme="minorHAnsi" w:hAnsiTheme="minorHAnsi" w:cstheme="minorHAnsi"/>
          <w:color w:val="000000"/>
          <w:sz w:val="22"/>
          <w:szCs w:val="22"/>
          <w:shd w:val="clear" w:color="auto" w:fill="FFFFFF"/>
        </w:rPr>
      </w:pPr>
    </w:p>
    <w:p w14:paraId="20CE7074" w14:textId="06E1FCD0" w:rsidR="0035076B" w:rsidRPr="00C63744" w:rsidRDefault="0035076B" w:rsidP="0035076B">
      <w:pPr>
        <w:pStyle w:val="Heading2"/>
      </w:pPr>
      <w:bookmarkStart w:id="71" w:name="_Toc78987915"/>
      <w:r w:rsidRPr="00C63744">
        <w:t>Dėl paramos paraiškos vertinimo procedūroje kylančių pareigų Nacionalinei mokėjimo agentūrai</w:t>
      </w:r>
      <w:bookmarkEnd w:id="71"/>
    </w:p>
    <w:p w14:paraId="27F03052" w14:textId="77777777" w:rsidR="0035076B" w:rsidRPr="00C63744" w:rsidRDefault="0035076B" w:rsidP="00A118D2">
      <w:pPr>
        <w:ind w:firstLine="567"/>
        <w:jc w:val="both"/>
        <w:rPr>
          <w:rFonts w:asciiTheme="minorHAnsi" w:hAnsiTheme="minorHAnsi" w:cstheme="minorHAnsi"/>
          <w:color w:val="000000"/>
          <w:sz w:val="22"/>
          <w:szCs w:val="22"/>
          <w:shd w:val="clear" w:color="auto" w:fill="FFFFFF"/>
        </w:rPr>
      </w:pPr>
    </w:p>
    <w:p w14:paraId="5E1AFA1F" w14:textId="2ABCCC23" w:rsidR="00A118D2" w:rsidRPr="00C63744" w:rsidRDefault="007C18B2" w:rsidP="00A118D2">
      <w:pPr>
        <w:ind w:firstLine="567"/>
        <w:jc w:val="both"/>
        <w:rPr>
          <w:rFonts w:asciiTheme="minorHAnsi" w:hAnsiTheme="minorHAnsi" w:cstheme="minorHAnsi"/>
          <w:color w:val="000000"/>
          <w:sz w:val="22"/>
          <w:szCs w:val="22"/>
          <w:shd w:val="clear" w:color="auto" w:fill="FFFFFF"/>
        </w:rPr>
      </w:pPr>
      <w:r w:rsidRPr="00C63744">
        <w:rPr>
          <w:rFonts w:asciiTheme="minorHAnsi" w:hAnsiTheme="minorHAnsi" w:cstheme="minorHAnsi"/>
          <w:color w:val="000000"/>
          <w:sz w:val="22"/>
          <w:szCs w:val="22"/>
          <w:shd w:val="clear" w:color="auto" w:fill="FFFFFF"/>
        </w:rPr>
        <w:t>Byloje ginčyta Lietuvos Respublikos žemės ūkio ministerijos kanclerio (toliau – atsakovas) potvarkio dalis, kuria nuspręsta neskirti paramos pareiškėjo projektui</w:t>
      </w:r>
      <w:r w:rsidR="00731F97" w:rsidRPr="00C63744">
        <w:rPr>
          <w:rFonts w:asciiTheme="minorHAnsi" w:hAnsiTheme="minorHAnsi" w:cstheme="minorHAnsi"/>
          <w:color w:val="000000"/>
          <w:sz w:val="22"/>
          <w:szCs w:val="22"/>
          <w:shd w:val="clear" w:color="auto" w:fill="FFFFFF"/>
        </w:rPr>
        <w:t xml:space="preserve"> dėl to, kad</w:t>
      </w:r>
      <w:r w:rsidR="00A118D2" w:rsidRPr="00C63744">
        <w:rPr>
          <w:rFonts w:asciiTheme="minorHAnsi" w:hAnsiTheme="minorHAnsi" w:cstheme="minorHAnsi"/>
          <w:color w:val="000000"/>
          <w:sz w:val="22"/>
          <w:szCs w:val="22"/>
          <w:shd w:val="clear" w:color="auto" w:fill="FFFFFF"/>
        </w:rPr>
        <w:t xml:space="preserve"> </w:t>
      </w:r>
      <w:r w:rsidR="00731F97" w:rsidRPr="00C63744">
        <w:rPr>
          <w:rFonts w:asciiTheme="minorHAnsi" w:hAnsiTheme="minorHAnsi" w:cstheme="minorHAnsi"/>
          <w:color w:val="000000"/>
          <w:sz w:val="22"/>
          <w:szCs w:val="22"/>
          <w:shd w:val="clear" w:color="auto" w:fill="FFFFFF"/>
        </w:rPr>
        <w:t xml:space="preserve">visą finansinės atskaitomybės ataskaitoje už 2016 metus apskaitytą pajamų sumą pareiškėjas gavo iš teisinės (advokato) veiklos, </w:t>
      </w:r>
      <w:r w:rsidR="00A118D2" w:rsidRPr="00C63744">
        <w:rPr>
          <w:rFonts w:asciiTheme="minorHAnsi" w:hAnsiTheme="minorHAnsi" w:cstheme="minorHAnsi"/>
          <w:color w:val="000000"/>
          <w:sz w:val="22"/>
          <w:szCs w:val="22"/>
          <w:shd w:val="clear" w:color="auto" w:fill="FFFFFF"/>
        </w:rPr>
        <w:t xml:space="preserve">kuri pagal Advokatūros įstatymą nėra ūkinė komercinė, </w:t>
      </w:r>
      <w:r w:rsidR="00731F97" w:rsidRPr="00C63744">
        <w:rPr>
          <w:rFonts w:asciiTheme="minorHAnsi" w:hAnsiTheme="minorHAnsi" w:cstheme="minorHAnsi"/>
          <w:color w:val="000000"/>
          <w:sz w:val="22"/>
          <w:szCs w:val="22"/>
          <w:shd w:val="clear" w:color="auto" w:fill="FFFFFF"/>
        </w:rPr>
        <w:t xml:space="preserve">o </w:t>
      </w:r>
      <w:r w:rsidR="00A118D2" w:rsidRPr="00C63744">
        <w:rPr>
          <w:rFonts w:asciiTheme="minorHAnsi" w:hAnsiTheme="minorHAnsi" w:cstheme="minorHAnsi"/>
          <w:color w:val="000000"/>
          <w:sz w:val="22"/>
          <w:szCs w:val="22"/>
          <w:shd w:val="clear" w:color="auto" w:fill="FFFFFF"/>
        </w:rPr>
        <w:t>Įgyvendinimo taisyklės</w:t>
      </w:r>
      <w:r w:rsidR="002A6316" w:rsidRPr="00C63744">
        <w:rPr>
          <w:rFonts w:asciiTheme="minorHAnsi" w:hAnsiTheme="minorHAnsi" w:cstheme="minorHAnsi"/>
          <w:color w:val="000000"/>
          <w:sz w:val="22"/>
          <w:szCs w:val="22"/>
          <w:shd w:val="clear" w:color="auto" w:fill="FFFFFF"/>
        </w:rPr>
        <w:t xml:space="preserve"> (originali redakcija)</w:t>
      </w:r>
      <w:r w:rsidR="00A118D2" w:rsidRPr="00C63744">
        <w:rPr>
          <w:rStyle w:val="FootnoteReference"/>
          <w:rFonts w:asciiTheme="minorHAnsi" w:hAnsiTheme="minorHAnsi" w:cstheme="minorHAnsi"/>
          <w:color w:val="000000"/>
          <w:sz w:val="22"/>
          <w:szCs w:val="22"/>
          <w:shd w:val="clear" w:color="auto" w:fill="FFFFFF"/>
        </w:rPr>
        <w:footnoteReference w:id="1"/>
      </w:r>
      <w:r w:rsidR="00A118D2" w:rsidRPr="00C63744">
        <w:rPr>
          <w:rFonts w:asciiTheme="minorHAnsi" w:hAnsiTheme="minorHAnsi" w:cstheme="minorHAnsi"/>
          <w:color w:val="000000"/>
          <w:sz w:val="22"/>
          <w:szCs w:val="22"/>
          <w:shd w:val="clear" w:color="auto" w:fill="FFFFFF"/>
        </w:rPr>
        <w:t xml:space="preserve"> reikalauja, kad pareiškėjas, prašantis paramos, vykdytų ūkinę komercinę veiklą, o ataskaitiniais metais gautos ir Valstybinei mokesčių inspekcijai deklaruotos pajamos iš šios veiklos sudarytų ne mažiau nei 12 minimalios mėnesinės algos dydžių.</w:t>
      </w:r>
    </w:p>
    <w:p w14:paraId="3E65FF5E" w14:textId="3712C4A0" w:rsidR="00364A22" w:rsidRPr="00C63744" w:rsidRDefault="00A118D2" w:rsidP="005364A9">
      <w:pPr>
        <w:ind w:firstLine="567"/>
        <w:jc w:val="both"/>
        <w:rPr>
          <w:rFonts w:asciiTheme="minorHAnsi" w:hAnsiTheme="minorHAnsi" w:cstheme="minorHAnsi"/>
          <w:color w:val="000000"/>
          <w:sz w:val="22"/>
          <w:szCs w:val="22"/>
          <w:shd w:val="clear" w:color="auto" w:fill="FFFFFF"/>
        </w:rPr>
      </w:pPr>
      <w:r w:rsidRPr="00C63744">
        <w:rPr>
          <w:rFonts w:asciiTheme="minorHAnsi" w:hAnsiTheme="minorHAnsi" w:cstheme="minorHAnsi"/>
          <w:color w:val="000000"/>
          <w:sz w:val="22"/>
          <w:szCs w:val="22"/>
          <w:shd w:val="clear" w:color="auto" w:fill="FFFFFF"/>
        </w:rPr>
        <w:t>Nustatęs, kad atsakovas neteisingai įvertino prie paraiškos pateiktus duomenis</w:t>
      </w:r>
      <w:r w:rsidR="002A6316" w:rsidRPr="00C63744">
        <w:rPr>
          <w:rFonts w:asciiTheme="minorHAnsi" w:hAnsiTheme="minorHAnsi" w:cstheme="minorHAnsi"/>
          <w:color w:val="000000"/>
          <w:sz w:val="22"/>
          <w:szCs w:val="22"/>
          <w:shd w:val="clear" w:color="auto" w:fill="FFFFFF"/>
        </w:rPr>
        <w:t xml:space="preserve"> (metinę pajamų deklaraciją)</w:t>
      </w:r>
      <w:r w:rsidR="005548A3" w:rsidRPr="00C63744">
        <w:rPr>
          <w:rFonts w:asciiTheme="minorHAnsi" w:hAnsiTheme="minorHAnsi" w:cstheme="minorHAnsi"/>
          <w:color w:val="000000"/>
          <w:sz w:val="22"/>
          <w:szCs w:val="22"/>
          <w:shd w:val="clear" w:color="auto" w:fill="FFFFFF"/>
        </w:rPr>
        <w:t>, iš kuri</w:t>
      </w:r>
      <w:r w:rsidR="00C63744">
        <w:rPr>
          <w:rFonts w:asciiTheme="minorHAnsi" w:hAnsiTheme="minorHAnsi" w:cstheme="minorHAnsi"/>
          <w:color w:val="000000"/>
          <w:sz w:val="22"/>
          <w:szCs w:val="22"/>
          <w:shd w:val="clear" w:color="auto" w:fill="FFFFFF"/>
        </w:rPr>
        <w:t>os</w:t>
      </w:r>
      <w:r w:rsidR="005548A3" w:rsidRPr="00C63744">
        <w:rPr>
          <w:rFonts w:asciiTheme="minorHAnsi" w:hAnsiTheme="minorHAnsi" w:cstheme="minorHAnsi"/>
          <w:color w:val="000000"/>
          <w:sz w:val="22"/>
          <w:szCs w:val="22"/>
          <w:shd w:val="clear" w:color="auto" w:fill="FFFFFF"/>
        </w:rPr>
        <w:t xml:space="preserve"> buvo matyti, jog</w:t>
      </w:r>
      <w:r w:rsidR="002A6316" w:rsidRPr="00C63744">
        <w:rPr>
          <w:rFonts w:asciiTheme="minorHAnsi" w:hAnsiTheme="minorHAnsi" w:cstheme="minorHAnsi"/>
          <w:color w:val="000000"/>
          <w:sz w:val="22"/>
          <w:szCs w:val="22"/>
          <w:shd w:val="clear" w:color="auto" w:fill="FFFFFF"/>
        </w:rPr>
        <w:t xml:space="preserve"> </w:t>
      </w:r>
      <w:r w:rsidR="005548A3" w:rsidRPr="00C63744">
        <w:rPr>
          <w:rFonts w:asciiTheme="minorHAnsi" w:hAnsiTheme="minorHAnsi" w:cstheme="minorHAnsi"/>
          <w:color w:val="000000"/>
          <w:sz w:val="22"/>
          <w:szCs w:val="22"/>
          <w:shd w:val="clear" w:color="auto" w:fill="FFFFFF"/>
        </w:rPr>
        <w:t>pareiškėjas visgi gavo pagal teisės aktus reikalaujamą minimalią pajamų sumą iš kitos veiklos, kurios prilyginimas ūkinei komercinei veiklai atsakovo nebuvo kvestionuo</w:t>
      </w:r>
      <w:r w:rsidR="0072581C" w:rsidRPr="00C63744">
        <w:rPr>
          <w:rFonts w:asciiTheme="minorHAnsi" w:hAnsiTheme="minorHAnsi" w:cstheme="minorHAnsi"/>
          <w:color w:val="000000"/>
          <w:sz w:val="22"/>
          <w:szCs w:val="22"/>
          <w:shd w:val="clear" w:color="auto" w:fill="FFFFFF"/>
        </w:rPr>
        <w:t>tas</w:t>
      </w:r>
      <w:r w:rsidR="005548A3" w:rsidRPr="00C63744">
        <w:rPr>
          <w:rFonts w:asciiTheme="minorHAnsi" w:hAnsiTheme="minorHAnsi" w:cstheme="minorHAnsi"/>
          <w:color w:val="000000"/>
          <w:sz w:val="22"/>
          <w:szCs w:val="22"/>
          <w:shd w:val="clear" w:color="auto" w:fill="FFFFFF"/>
        </w:rPr>
        <w:t xml:space="preserve">, ir atsakydamas į </w:t>
      </w:r>
      <w:r w:rsidR="00364A22" w:rsidRPr="00C63744">
        <w:rPr>
          <w:rFonts w:asciiTheme="minorHAnsi" w:hAnsiTheme="minorHAnsi" w:cstheme="minorHAnsi"/>
          <w:color w:val="000000"/>
          <w:sz w:val="22"/>
          <w:szCs w:val="22"/>
          <w:shd w:val="clear" w:color="auto" w:fill="FFFFFF"/>
        </w:rPr>
        <w:t xml:space="preserve">atsakovo </w:t>
      </w:r>
      <w:r w:rsidR="005548A3" w:rsidRPr="00C63744">
        <w:rPr>
          <w:rFonts w:asciiTheme="minorHAnsi" w:hAnsiTheme="minorHAnsi" w:cstheme="minorHAnsi"/>
          <w:color w:val="000000"/>
          <w:sz w:val="22"/>
          <w:szCs w:val="22"/>
          <w:shd w:val="clear" w:color="auto" w:fill="FFFFFF"/>
        </w:rPr>
        <w:t>argumentą, kad pareiškėjas, šių pajamų neįtraukęs nei į paraišką, nei į verslo planą, pats patvirtino, jog paraiškos duomenys apie jo gaunamas pajamas yra tikslūs ir galutiniai</w:t>
      </w:r>
      <w:r w:rsidR="002A6316" w:rsidRPr="00C63744">
        <w:rPr>
          <w:rFonts w:asciiTheme="minorHAnsi" w:hAnsiTheme="minorHAnsi" w:cstheme="minorHAnsi"/>
          <w:color w:val="000000"/>
          <w:sz w:val="22"/>
          <w:szCs w:val="22"/>
          <w:shd w:val="clear" w:color="auto" w:fill="FFFFFF"/>
        </w:rPr>
        <w:t xml:space="preserve">, </w:t>
      </w:r>
      <w:r w:rsidR="005548A3" w:rsidRPr="00C63744">
        <w:rPr>
          <w:rFonts w:asciiTheme="minorHAnsi" w:hAnsiTheme="minorHAnsi" w:cstheme="minorHAnsi"/>
          <w:color w:val="000000"/>
          <w:sz w:val="22"/>
          <w:szCs w:val="22"/>
          <w:shd w:val="clear" w:color="auto" w:fill="FFFFFF"/>
        </w:rPr>
        <w:t xml:space="preserve">LVAT </w:t>
      </w:r>
      <w:r w:rsidR="002A6316" w:rsidRPr="00C63744">
        <w:rPr>
          <w:rFonts w:asciiTheme="minorHAnsi" w:hAnsiTheme="minorHAnsi" w:cstheme="minorHAnsi"/>
          <w:color w:val="000000"/>
          <w:sz w:val="22"/>
          <w:szCs w:val="22"/>
          <w:shd w:val="clear" w:color="auto" w:fill="FFFFFF"/>
        </w:rPr>
        <w:t>vadovavosi Administravimo taisyklių (redakcija nuo 2018 m. gegužės 9 d.)</w:t>
      </w:r>
      <w:r w:rsidR="002A6316" w:rsidRPr="00C63744">
        <w:rPr>
          <w:rStyle w:val="FootnoteReference"/>
          <w:rFonts w:asciiTheme="minorHAnsi" w:hAnsiTheme="minorHAnsi" w:cstheme="minorHAnsi"/>
          <w:color w:val="000000"/>
          <w:sz w:val="22"/>
          <w:szCs w:val="22"/>
          <w:shd w:val="clear" w:color="auto" w:fill="FFFFFF"/>
        </w:rPr>
        <w:footnoteReference w:id="2"/>
      </w:r>
      <w:r w:rsidR="002A6316" w:rsidRPr="00C63744">
        <w:rPr>
          <w:rFonts w:asciiTheme="minorHAnsi" w:hAnsiTheme="minorHAnsi" w:cstheme="minorHAnsi"/>
          <w:color w:val="000000"/>
          <w:sz w:val="22"/>
          <w:szCs w:val="22"/>
          <w:shd w:val="clear" w:color="auto" w:fill="FFFFFF"/>
        </w:rPr>
        <w:t xml:space="preserve"> 43</w:t>
      </w:r>
      <w:r w:rsidR="00364A22" w:rsidRPr="00C63744">
        <w:rPr>
          <w:rFonts w:asciiTheme="minorHAnsi" w:hAnsiTheme="minorHAnsi" w:cstheme="minorHAnsi"/>
          <w:color w:val="000000"/>
          <w:sz w:val="22"/>
          <w:szCs w:val="22"/>
          <w:shd w:val="clear" w:color="auto" w:fill="FFFFFF"/>
        </w:rPr>
        <w:t> </w:t>
      </w:r>
      <w:r w:rsidR="002A6316" w:rsidRPr="00C63744">
        <w:rPr>
          <w:rFonts w:asciiTheme="minorHAnsi" w:hAnsiTheme="minorHAnsi" w:cstheme="minorHAnsi"/>
          <w:color w:val="000000"/>
          <w:sz w:val="22"/>
          <w:szCs w:val="22"/>
          <w:shd w:val="clear" w:color="auto" w:fill="FFFFFF"/>
        </w:rPr>
        <w:t>punktu</w:t>
      </w:r>
      <w:r w:rsidR="002E47CD" w:rsidRPr="00C63744">
        <w:rPr>
          <w:rStyle w:val="FootnoteReference"/>
          <w:rFonts w:asciiTheme="minorHAnsi" w:hAnsiTheme="minorHAnsi" w:cstheme="minorHAnsi"/>
          <w:color w:val="000000"/>
          <w:sz w:val="22"/>
          <w:szCs w:val="22"/>
          <w:shd w:val="clear" w:color="auto" w:fill="FFFFFF"/>
        </w:rPr>
        <w:footnoteReference w:id="3"/>
      </w:r>
      <w:r w:rsidR="002E47CD" w:rsidRPr="00C63744">
        <w:rPr>
          <w:rFonts w:asciiTheme="minorHAnsi" w:hAnsiTheme="minorHAnsi" w:cstheme="minorHAnsi"/>
          <w:color w:val="000000"/>
          <w:sz w:val="22"/>
          <w:szCs w:val="22"/>
          <w:shd w:val="clear" w:color="auto" w:fill="FFFFFF"/>
        </w:rPr>
        <w:t xml:space="preserve"> ir</w:t>
      </w:r>
      <w:r w:rsidR="00B00C5E" w:rsidRPr="00C63744">
        <w:rPr>
          <w:rFonts w:asciiTheme="minorHAnsi" w:hAnsiTheme="minorHAnsi" w:cstheme="minorHAnsi"/>
          <w:color w:val="000000"/>
          <w:sz w:val="22"/>
          <w:szCs w:val="22"/>
          <w:shd w:val="clear" w:color="auto" w:fill="FFFFFF"/>
        </w:rPr>
        <w:t xml:space="preserve"> išaiškino, kad </w:t>
      </w:r>
      <w:r w:rsidR="00B00C5E" w:rsidRPr="00C63744">
        <w:rPr>
          <w:rFonts w:asciiTheme="minorHAnsi" w:hAnsiTheme="minorHAnsi" w:cstheme="minorHAnsi"/>
          <w:color w:val="000000"/>
          <w:sz w:val="22"/>
          <w:szCs w:val="22"/>
          <w:u w:val="single"/>
          <w:shd w:val="clear" w:color="auto" w:fill="FFFFFF"/>
        </w:rPr>
        <w:t>paramos paraiškos vertinimo procedūroje Nacionalinė mokėjimo agentūra privalo, esant akivaizdžių neatitikimų tarp paraiškoje nurodytų ir prie jos pridėtuose dokumentuose esančių duomenų, paprašyti pareiškėją pateikti papildomus dokumentus ir (arba) informaciją, t. y. patikslinti ir (arba) papildyti paraiškos ir susijusių dokumentų duomenis</w:t>
      </w:r>
      <w:r w:rsidR="005364A9" w:rsidRPr="00C63744">
        <w:rPr>
          <w:rFonts w:asciiTheme="minorHAnsi" w:hAnsiTheme="minorHAnsi" w:cstheme="minorHAnsi"/>
          <w:color w:val="000000"/>
          <w:sz w:val="22"/>
          <w:szCs w:val="22"/>
          <w:shd w:val="clear" w:color="auto" w:fill="FFFFFF"/>
        </w:rPr>
        <w:t xml:space="preserve">. </w:t>
      </w:r>
    </w:p>
    <w:p w14:paraId="4A78B0A4" w14:textId="269E9CD0" w:rsidR="005364A9" w:rsidRPr="00C63744" w:rsidRDefault="005364A9" w:rsidP="005364A9">
      <w:pPr>
        <w:ind w:firstLine="567"/>
        <w:jc w:val="both"/>
        <w:rPr>
          <w:rFonts w:asciiTheme="minorHAnsi" w:hAnsiTheme="minorHAnsi" w:cstheme="minorHAnsi"/>
          <w:color w:val="000000"/>
          <w:sz w:val="22"/>
          <w:szCs w:val="22"/>
          <w:shd w:val="clear" w:color="auto" w:fill="FFFFFF"/>
        </w:rPr>
      </w:pPr>
      <w:r w:rsidRPr="00C63744">
        <w:rPr>
          <w:rFonts w:asciiTheme="minorHAnsi" w:hAnsiTheme="minorHAnsi" w:cstheme="minorHAnsi"/>
          <w:color w:val="000000"/>
          <w:sz w:val="22"/>
          <w:szCs w:val="22"/>
          <w:shd w:val="clear" w:color="auto" w:fill="FFFFFF"/>
        </w:rPr>
        <w:t xml:space="preserve">Administravimo taisyklių nuostatos, pagal kurias paramos paraiškos vertinimą galima atlikti tik </w:t>
      </w:r>
      <w:r w:rsidRPr="00C63744">
        <w:rPr>
          <w:rFonts w:asciiTheme="minorHAnsi" w:hAnsiTheme="minorHAnsi" w:cstheme="minorHAnsi"/>
          <w:i/>
          <w:iCs/>
          <w:color w:val="000000"/>
          <w:sz w:val="22"/>
          <w:szCs w:val="22"/>
          <w:shd w:val="clear" w:color="auto" w:fill="FFFFFF"/>
        </w:rPr>
        <w:t>inter alia</w:t>
      </w:r>
      <w:r w:rsidRPr="00C63744">
        <w:rPr>
          <w:rFonts w:asciiTheme="minorHAnsi" w:hAnsiTheme="minorHAnsi" w:cstheme="minorHAnsi"/>
          <w:color w:val="000000"/>
          <w:sz w:val="22"/>
          <w:szCs w:val="22"/>
          <w:shd w:val="clear" w:color="auto" w:fill="FFFFFF"/>
        </w:rPr>
        <w:t xml:space="preserve"> pagal duomenis, gautus po Nacionalinės mokėjimo agentūros paklausimo, o esminių duomenų tikslinimas pareiškėjo iniciatyva draudžiamas, reiškia, kad paramos paraiškos vertinimo procedūroje projekto tinkamumas gauti paramą iš dalies priklauso nuo Nacionalinės mokėjimo agentūros vertinimo ir sprendimo, dėl kokios informacijos (ir (arba) dokumentų) tikslinimo ir kokia apimtimi teikti paklausimą pareiškėjui. Dėl to </w:t>
      </w:r>
      <w:r w:rsidRPr="00B23172">
        <w:rPr>
          <w:rFonts w:asciiTheme="minorHAnsi" w:hAnsiTheme="minorHAnsi" w:cstheme="minorHAnsi"/>
          <w:color w:val="000000"/>
          <w:sz w:val="22"/>
          <w:szCs w:val="22"/>
          <w:shd w:val="clear" w:color="auto" w:fill="FFFFFF"/>
        </w:rPr>
        <w:t xml:space="preserve">Nacionalinei mokėjimo agentūrai kyla pareiga Administravimo taisyklių (redakcija nuo 2018 m. gegužės 9 d.) 43 punkte nustatyta vertinimo diskrecija naudotis laikantis bendrųjų teisės principų, </w:t>
      </w:r>
      <w:r w:rsidRPr="00B23172">
        <w:rPr>
          <w:rFonts w:asciiTheme="minorHAnsi" w:hAnsiTheme="minorHAnsi" w:cstheme="minorHAnsi"/>
          <w:i/>
          <w:iCs/>
          <w:color w:val="000000"/>
          <w:sz w:val="22"/>
          <w:szCs w:val="22"/>
          <w:shd w:val="clear" w:color="auto" w:fill="FFFFFF"/>
        </w:rPr>
        <w:t>inter alia</w:t>
      </w:r>
      <w:r w:rsidRPr="00B23172">
        <w:rPr>
          <w:rFonts w:asciiTheme="minorHAnsi" w:hAnsiTheme="minorHAnsi" w:cstheme="minorHAnsi"/>
          <w:color w:val="000000"/>
          <w:sz w:val="22"/>
          <w:szCs w:val="22"/>
          <w:shd w:val="clear" w:color="auto" w:fill="FFFFFF"/>
        </w:rPr>
        <w:t xml:space="preserve"> konstituciniu atsakingo valdymo principu, neatsiejamu nuo gero administravimo reikalavimų, kuriais įgyvendinama Konstitucijos 5</w:t>
      </w:r>
      <w:r w:rsidR="0072581C" w:rsidRPr="00B23172">
        <w:rPr>
          <w:rFonts w:asciiTheme="minorHAnsi" w:hAnsiTheme="minorHAnsi" w:cstheme="minorHAnsi"/>
          <w:color w:val="000000"/>
          <w:sz w:val="22"/>
          <w:szCs w:val="22"/>
          <w:shd w:val="clear" w:color="auto" w:fill="FFFFFF"/>
        </w:rPr>
        <w:t> </w:t>
      </w:r>
      <w:r w:rsidRPr="00B23172">
        <w:rPr>
          <w:rFonts w:asciiTheme="minorHAnsi" w:hAnsiTheme="minorHAnsi" w:cstheme="minorHAnsi"/>
          <w:color w:val="000000"/>
          <w:sz w:val="22"/>
          <w:szCs w:val="22"/>
          <w:shd w:val="clear" w:color="auto" w:fill="FFFFFF"/>
        </w:rPr>
        <w:t>straipsnio 3 dalyje įtvirtinta nuostata, jog visos valdžios įstaigos tarnauja žmonėms.</w:t>
      </w:r>
      <w:r w:rsidR="008D562A">
        <w:rPr>
          <w:rFonts w:asciiTheme="minorHAnsi" w:hAnsiTheme="minorHAnsi" w:cstheme="minorHAnsi"/>
          <w:color w:val="000000"/>
          <w:sz w:val="22"/>
          <w:szCs w:val="22"/>
          <w:shd w:val="clear" w:color="auto" w:fill="FFFFFF"/>
        </w:rPr>
        <w:t xml:space="preserve"> </w:t>
      </w:r>
      <w:r w:rsidRPr="00C63744">
        <w:rPr>
          <w:rFonts w:asciiTheme="minorHAnsi" w:hAnsiTheme="minorHAnsi" w:cstheme="minorHAnsi"/>
          <w:color w:val="000000"/>
          <w:sz w:val="22"/>
          <w:szCs w:val="22"/>
          <w:u w:val="single"/>
          <w:shd w:val="clear" w:color="auto" w:fill="FFFFFF"/>
        </w:rPr>
        <w:t>Nacionalin</w:t>
      </w:r>
      <w:r w:rsidR="00364A22" w:rsidRPr="00C63744">
        <w:rPr>
          <w:rFonts w:asciiTheme="minorHAnsi" w:hAnsiTheme="minorHAnsi" w:cstheme="minorHAnsi"/>
          <w:color w:val="000000"/>
          <w:sz w:val="22"/>
          <w:szCs w:val="22"/>
          <w:u w:val="single"/>
          <w:shd w:val="clear" w:color="auto" w:fill="FFFFFF"/>
        </w:rPr>
        <w:t xml:space="preserve">ė </w:t>
      </w:r>
      <w:r w:rsidRPr="00C63744">
        <w:rPr>
          <w:rFonts w:asciiTheme="minorHAnsi" w:hAnsiTheme="minorHAnsi" w:cstheme="minorHAnsi"/>
          <w:color w:val="000000"/>
          <w:sz w:val="22"/>
          <w:szCs w:val="22"/>
          <w:u w:val="single"/>
          <w:shd w:val="clear" w:color="auto" w:fill="FFFFFF"/>
        </w:rPr>
        <w:t>mokėjimo agentūra</w:t>
      </w:r>
      <w:r w:rsidR="00364A22" w:rsidRPr="00C63744">
        <w:rPr>
          <w:rFonts w:asciiTheme="minorHAnsi" w:hAnsiTheme="minorHAnsi" w:cstheme="minorHAnsi"/>
          <w:color w:val="000000"/>
          <w:sz w:val="22"/>
          <w:szCs w:val="22"/>
          <w:u w:val="single"/>
          <w:shd w:val="clear" w:color="auto" w:fill="FFFFFF"/>
        </w:rPr>
        <w:t xml:space="preserve"> turi </w:t>
      </w:r>
      <w:r w:rsidRPr="00C63744">
        <w:rPr>
          <w:rFonts w:asciiTheme="minorHAnsi" w:hAnsiTheme="minorHAnsi" w:cstheme="minorHAnsi"/>
          <w:color w:val="000000"/>
          <w:sz w:val="22"/>
          <w:szCs w:val="22"/>
          <w:u w:val="single"/>
          <w:shd w:val="clear" w:color="auto" w:fill="FFFFFF"/>
        </w:rPr>
        <w:t>itin rūpestingai ir atidžiai įvertinti, dėl kokios informacijos ir (arba) dokumentų pateikimo bei patikslinimo turėtų būti siunčiami paklausimai pareiškėjams. Nacionalinės mokėjimo agentūros pareigos padėti pareiškėjams įvykdyti tinkamumo gauti paramą sąlygas bei reikalavimus tinkamas vykdymas (rūpestingas ir atidus paramos paraiškoje ir susijusiuose dokumentuose esančių duomenų įvertinimas, paklausimo pareiškėjui išsiuntimas esant tam tikrų neatitikimų) ypatingai svarbus tais atvejais, kai jau iš prie paraiškos pateiktų dokumentų (</w:t>
      </w:r>
      <w:r w:rsidR="0072581C" w:rsidRPr="00C63744">
        <w:rPr>
          <w:rFonts w:asciiTheme="minorHAnsi" w:hAnsiTheme="minorHAnsi" w:cstheme="minorHAnsi"/>
          <w:color w:val="000000"/>
          <w:sz w:val="22"/>
          <w:szCs w:val="22"/>
          <w:u w:val="single"/>
          <w:shd w:val="clear" w:color="auto" w:fill="FFFFFF"/>
        </w:rPr>
        <w:t xml:space="preserve">nagrinėtu </w:t>
      </w:r>
      <w:r w:rsidRPr="00C63744">
        <w:rPr>
          <w:rFonts w:asciiTheme="minorHAnsi" w:hAnsiTheme="minorHAnsi" w:cstheme="minorHAnsi"/>
          <w:color w:val="000000"/>
          <w:sz w:val="22"/>
          <w:szCs w:val="22"/>
          <w:u w:val="single"/>
          <w:shd w:val="clear" w:color="auto" w:fill="FFFFFF"/>
        </w:rPr>
        <w:t>atveju metinės pajamų deklaracijos) yra matyti, jog pakoregavus (patikslinus, papildžius) paraiškos bei susijusių dokumentų (pvz., verslo plano) duomenis, projektas atitiktų Įgyvendinimo taisyklėse nustatytus tinkamumo gauti paramą sąlygas ir reikalavimus</w:t>
      </w:r>
      <w:r w:rsidRPr="00C63744">
        <w:rPr>
          <w:rFonts w:asciiTheme="minorHAnsi" w:hAnsiTheme="minorHAnsi" w:cstheme="minorHAnsi"/>
          <w:color w:val="000000"/>
          <w:sz w:val="22"/>
          <w:szCs w:val="22"/>
          <w:shd w:val="clear" w:color="auto" w:fill="FFFFFF"/>
        </w:rPr>
        <w:t>.</w:t>
      </w:r>
    </w:p>
    <w:p w14:paraId="6E8D143A" w14:textId="6E27E4E1" w:rsidR="00EC0B2F" w:rsidRPr="00C63744" w:rsidRDefault="00437753" w:rsidP="005364A9">
      <w:pPr>
        <w:ind w:firstLine="567"/>
        <w:jc w:val="both"/>
        <w:rPr>
          <w:rFonts w:asciiTheme="minorHAnsi" w:hAnsiTheme="minorHAnsi" w:cstheme="minorHAnsi"/>
          <w:color w:val="000000"/>
          <w:sz w:val="22"/>
          <w:szCs w:val="22"/>
          <w:shd w:val="clear" w:color="auto" w:fill="FFFFFF"/>
        </w:rPr>
      </w:pPr>
      <w:r w:rsidRPr="00C63744">
        <w:rPr>
          <w:rFonts w:asciiTheme="minorHAnsi" w:hAnsiTheme="minorHAnsi" w:cstheme="minorHAnsi"/>
          <w:color w:val="000000"/>
          <w:sz w:val="22"/>
          <w:szCs w:val="22"/>
          <w:shd w:val="clear" w:color="auto" w:fill="FFFFFF"/>
        </w:rPr>
        <w:t xml:space="preserve">Įvertinusi bylos aplinkybes, </w:t>
      </w:r>
      <w:r w:rsidR="00EC0B2F" w:rsidRPr="00C63744">
        <w:rPr>
          <w:rFonts w:asciiTheme="minorHAnsi" w:hAnsiTheme="minorHAnsi" w:cstheme="minorHAnsi"/>
          <w:color w:val="000000"/>
          <w:sz w:val="22"/>
          <w:szCs w:val="22"/>
          <w:shd w:val="clear" w:color="auto" w:fill="FFFFFF"/>
        </w:rPr>
        <w:t xml:space="preserve">LVAT konstatavo, kad Nacionalinė mokėjimo agentūra netinkamai vykdė </w:t>
      </w:r>
      <w:r w:rsidRPr="00C63744">
        <w:rPr>
          <w:rFonts w:asciiTheme="minorHAnsi" w:hAnsiTheme="minorHAnsi" w:cstheme="minorHAnsi"/>
          <w:color w:val="000000"/>
          <w:sz w:val="22"/>
          <w:szCs w:val="22"/>
          <w:shd w:val="clear" w:color="auto" w:fill="FFFFFF"/>
        </w:rPr>
        <w:t xml:space="preserve">šią </w:t>
      </w:r>
      <w:r w:rsidR="00EC0B2F" w:rsidRPr="00C63744">
        <w:rPr>
          <w:rFonts w:asciiTheme="minorHAnsi" w:hAnsiTheme="minorHAnsi" w:cstheme="minorHAnsi"/>
          <w:color w:val="000000"/>
          <w:sz w:val="22"/>
          <w:szCs w:val="22"/>
          <w:shd w:val="clear" w:color="auto" w:fill="FFFFFF"/>
        </w:rPr>
        <w:t>rūpestingumo pareigą</w:t>
      </w:r>
      <w:r w:rsidRPr="00C63744">
        <w:rPr>
          <w:rFonts w:asciiTheme="minorHAnsi" w:hAnsiTheme="minorHAnsi" w:cstheme="minorHAnsi"/>
          <w:color w:val="000000"/>
          <w:sz w:val="22"/>
          <w:szCs w:val="22"/>
          <w:shd w:val="clear" w:color="auto" w:fill="FFFFFF"/>
        </w:rPr>
        <w:t xml:space="preserve">. Dėl to </w:t>
      </w:r>
      <w:r w:rsidR="00EC0B2F" w:rsidRPr="00C63744">
        <w:rPr>
          <w:rFonts w:asciiTheme="minorHAnsi" w:hAnsiTheme="minorHAnsi" w:cstheme="minorHAnsi"/>
          <w:color w:val="000000"/>
          <w:sz w:val="22"/>
          <w:szCs w:val="22"/>
          <w:shd w:val="clear" w:color="auto" w:fill="FFFFFF"/>
        </w:rPr>
        <w:t>ginčo potvarkiu priimtas sprendimas laikyti, jog pareiškėjo projektas neatitinka Įgyvendinimo taisyklių (originali redakcija) 17.4 papunktyje nustatyto tinkamumo gauti paramą kriterijaus, pripažintas neteisėtu ir nepagrįstu.</w:t>
      </w:r>
    </w:p>
    <w:p w14:paraId="4EDCF7DD" w14:textId="77777777" w:rsidR="0035076B" w:rsidRPr="00C63744" w:rsidRDefault="0035076B" w:rsidP="005364A9">
      <w:pPr>
        <w:ind w:firstLine="567"/>
        <w:jc w:val="both"/>
        <w:rPr>
          <w:rFonts w:asciiTheme="minorHAnsi" w:hAnsiTheme="minorHAnsi" w:cstheme="minorHAnsi"/>
          <w:color w:val="000000"/>
          <w:sz w:val="22"/>
          <w:szCs w:val="22"/>
          <w:shd w:val="clear" w:color="auto" w:fill="FFFFFF"/>
        </w:rPr>
      </w:pPr>
    </w:p>
    <w:p w14:paraId="0C859E0A" w14:textId="77777777" w:rsidR="000E1004" w:rsidRPr="00C63744" w:rsidRDefault="0035076B" w:rsidP="000E1004">
      <w:pPr>
        <w:pStyle w:val="Heading2"/>
      </w:pPr>
      <w:bookmarkStart w:id="72" w:name="_Toc78987916"/>
      <w:r w:rsidRPr="00C63744">
        <w:t xml:space="preserve">Dėl vertinimo, ar advokato profesine </w:t>
      </w:r>
      <w:r w:rsidR="000E1004" w:rsidRPr="00C63744">
        <w:t>veikla užsiimantis pareiškėjas galės įgyvendinti paramą, ribų</w:t>
      </w:r>
      <w:bookmarkEnd w:id="72"/>
    </w:p>
    <w:p w14:paraId="175AD16B" w14:textId="77777777" w:rsidR="000E1004" w:rsidRPr="00C63744" w:rsidRDefault="000E1004" w:rsidP="005364A9">
      <w:pPr>
        <w:ind w:firstLine="567"/>
        <w:jc w:val="both"/>
        <w:rPr>
          <w:rFonts w:asciiTheme="minorHAnsi" w:hAnsiTheme="minorHAnsi" w:cstheme="minorHAnsi"/>
          <w:i/>
          <w:iCs/>
          <w:color w:val="000000"/>
          <w:sz w:val="22"/>
          <w:szCs w:val="22"/>
          <w:shd w:val="clear" w:color="auto" w:fill="FFFFFF"/>
        </w:rPr>
      </w:pPr>
    </w:p>
    <w:p w14:paraId="48C983E0" w14:textId="5D449BB8" w:rsidR="00CB019D" w:rsidRPr="00C63744" w:rsidRDefault="00CB019D" w:rsidP="005364A9">
      <w:pPr>
        <w:ind w:firstLine="567"/>
        <w:jc w:val="both"/>
        <w:rPr>
          <w:rFonts w:asciiTheme="minorHAnsi" w:hAnsiTheme="minorHAnsi" w:cstheme="minorHAnsi"/>
          <w:color w:val="000000"/>
          <w:sz w:val="22"/>
          <w:szCs w:val="22"/>
          <w:shd w:val="clear" w:color="auto" w:fill="FFFFFF"/>
        </w:rPr>
      </w:pPr>
      <w:r w:rsidRPr="00C63744">
        <w:rPr>
          <w:rFonts w:asciiTheme="minorHAnsi" w:hAnsiTheme="minorHAnsi" w:cstheme="minorHAnsi"/>
          <w:color w:val="000000"/>
          <w:sz w:val="22"/>
          <w:szCs w:val="22"/>
          <w:shd w:val="clear" w:color="auto" w:fill="FFFFFF"/>
        </w:rPr>
        <w:t xml:space="preserve">Ginčo potvarkiu </w:t>
      </w:r>
      <w:r w:rsidR="00C14712" w:rsidRPr="00C63744">
        <w:rPr>
          <w:rFonts w:asciiTheme="minorHAnsi" w:hAnsiTheme="minorHAnsi" w:cstheme="minorHAnsi"/>
          <w:color w:val="000000"/>
          <w:sz w:val="22"/>
          <w:szCs w:val="22"/>
          <w:shd w:val="clear" w:color="auto" w:fill="FFFFFF"/>
        </w:rPr>
        <w:t>pareiškėjo projektas</w:t>
      </w:r>
      <w:r w:rsidRPr="00C63744">
        <w:rPr>
          <w:rFonts w:asciiTheme="minorHAnsi" w:hAnsiTheme="minorHAnsi" w:cstheme="minorHAnsi"/>
          <w:color w:val="000000"/>
          <w:sz w:val="22"/>
          <w:szCs w:val="22"/>
          <w:shd w:val="clear" w:color="auto" w:fill="FFFFFF"/>
        </w:rPr>
        <w:t xml:space="preserve"> atmestas ir dėl to, jog, pasak atsakovo, </w:t>
      </w:r>
      <w:r w:rsidR="00C14712" w:rsidRPr="00C63744">
        <w:rPr>
          <w:rFonts w:asciiTheme="minorHAnsi" w:hAnsiTheme="minorHAnsi" w:cstheme="minorHAnsi"/>
          <w:color w:val="000000"/>
          <w:sz w:val="22"/>
          <w:szCs w:val="22"/>
          <w:shd w:val="clear" w:color="auto" w:fill="FFFFFF"/>
        </w:rPr>
        <w:t>pareiškėjas</w:t>
      </w:r>
      <w:r w:rsidRPr="00C63744">
        <w:rPr>
          <w:rFonts w:asciiTheme="minorHAnsi" w:hAnsiTheme="minorHAnsi" w:cstheme="minorHAnsi"/>
          <w:color w:val="000000"/>
          <w:sz w:val="22"/>
          <w:szCs w:val="22"/>
          <w:shd w:val="clear" w:color="auto" w:fill="FFFFFF"/>
        </w:rPr>
        <w:t xml:space="preserve"> (advokatas)</w:t>
      </w:r>
      <w:r w:rsidR="00C14712" w:rsidRPr="00C63744">
        <w:rPr>
          <w:rFonts w:asciiTheme="minorHAnsi" w:hAnsiTheme="minorHAnsi" w:cstheme="minorHAnsi"/>
          <w:color w:val="000000"/>
          <w:sz w:val="22"/>
          <w:szCs w:val="22"/>
          <w:shd w:val="clear" w:color="auto" w:fill="FFFFFF"/>
        </w:rPr>
        <w:t xml:space="preserve">, atlikdamas advokato profesines pareigas ir nepažeisdamas Advokatūros įstatymo, negalės vykdyti paraiškoje nurodytos veiklos </w:t>
      </w:r>
      <w:r w:rsidRPr="00C63744">
        <w:rPr>
          <w:rFonts w:asciiTheme="minorHAnsi" w:hAnsiTheme="minorHAnsi" w:cstheme="minorHAnsi"/>
          <w:color w:val="000000"/>
          <w:sz w:val="22"/>
          <w:szCs w:val="22"/>
          <w:shd w:val="clear" w:color="auto" w:fill="FFFFFF"/>
        </w:rPr>
        <w:t>(</w:t>
      </w:r>
      <w:r w:rsidR="00C63744">
        <w:rPr>
          <w:rFonts w:asciiTheme="minorHAnsi" w:hAnsiTheme="minorHAnsi" w:cstheme="minorHAnsi"/>
          <w:color w:val="000000"/>
          <w:sz w:val="22"/>
          <w:szCs w:val="22"/>
          <w:shd w:val="clear" w:color="auto" w:fill="FFFFFF"/>
        </w:rPr>
        <w:t>s</w:t>
      </w:r>
      <w:r w:rsidRPr="00C63744">
        <w:rPr>
          <w:rFonts w:asciiTheme="minorHAnsi" w:hAnsiTheme="minorHAnsi" w:cstheme="minorHAnsi"/>
          <w:color w:val="000000"/>
          <w:sz w:val="22"/>
          <w:szCs w:val="22"/>
          <w:shd w:val="clear" w:color="auto" w:fill="FFFFFF"/>
        </w:rPr>
        <w:t xml:space="preserve">portinės įrangos nuomos veiklos organizavimas) </w:t>
      </w:r>
      <w:r w:rsidR="00C14712" w:rsidRPr="00C63744">
        <w:rPr>
          <w:rFonts w:asciiTheme="minorHAnsi" w:hAnsiTheme="minorHAnsi" w:cstheme="minorHAnsi"/>
          <w:color w:val="000000"/>
          <w:sz w:val="22"/>
          <w:szCs w:val="22"/>
          <w:shd w:val="clear" w:color="auto" w:fill="FFFFFF"/>
        </w:rPr>
        <w:t>ir gauti iš j</w:t>
      </w:r>
      <w:r w:rsidR="00C63744">
        <w:rPr>
          <w:rFonts w:asciiTheme="minorHAnsi" w:hAnsiTheme="minorHAnsi" w:cstheme="minorHAnsi"/>
          <w:color w:val="000000"/>
          <w:sz w:val="22"/>
          <w:szCs w:val="22"/>
          <w:shd w:val="clear" w:color="auto" w:fill="FFFFFF"/>
        </w:rPr>
        <w:t xml:space="preserve">os </w:t>
      </w:r>
      <w:r w:rsidR="00C14712" w:rsidRPr="00C63744">
        <w:rPr>
          <w:rFonts w:asciiTheme="minorHAnsi" w:hAnsiTheme="minorHAnsi" w:cstheme="minorHAnsi"/>
          <w:color w:val="000000"/>
          <w:sz w:val="22"/>
          <w:szCs w:val="22"/>
          <w:shd w:val="clear" w:color="auto" w:fill="FFFFFF"/>
        </w:rPr>
        <w:t>planuojamas pajamas</w:t>
      </w:r>
      <w:r w:rsidRPr="00C63744">
        <w:rPr>
          <w:rFonts w:asciiTheme="minorHAnsi" w:hAnsiTheme="minorHAnsi" w:cstheme="minorHAnsi"/>
          <w:color w:val="000000"/>
          <w:sz w:val="22"/>
          <w:szCs w:val="22"/>
          <w:shd w:val="clear" w:color="auto" w:fill="FFFFFF"/>
        </w:rPr>
        <w:t>.</w:t>
      </w:r>
    </w:p>
    <w:p w14:paraId="2D0A0F40" w14:textId="02DCAFB4" w:rsidR="00CB019D" w:rsidRPr="00C63744" w:rsidRDefault="00CB019D" w:rsidP="00CB019D">
      <w:pPr>
        <w:ind w:firstLine="567"/>
        <w:jc w:val="both"/>
        <w:rPr>
          <w:rFonts w:asciiTheme="minorHAnsi" w:hAnsiTheme="minorHAnsi" w:cstheme="minorHAnsi"/>
          <w:color w:val="000000"/>
          <w:sz w:val="22"/>
          <w:szCs w:val="22"/>
          <w:shd w:val="clear" w:color="auto" w:fill="FFFFFF"/>
        </w:rPr>
      </w:pPr>
      <w:r w:rsidRPr="00C63744">
        <w:rPr>
          <w:rFonts w:asciiTheme="minorHAnsi" w:hAnsiTheme="minorHAnsi" w:cstheme="minorHAnsi"/>
          <w:color w:val="000000"/>
          <w:sz w:val="22"/>
          <w:szCs w:val="22"/>
          <w:shd w:val="clear" w:color="auto" w:fill="FFFFFF"/>
        </w:rPr>
        <w:t xml:space="preserve">LVAT konstatavo, kad aktualios Advokatūros įstatymo ir Lietuvos advokatų etikos kodekso nuostatos suponuoja išvadą, </w:t>
      </w:r>
      <w:r w:rsidR="0072581C" w:rsidRPr="00C63744">
        <w:rPr>
          <w:rFonts w:asciiTheme="minorHAnsi" w:hAnsiTheme="minorHAnsi" w:cstheme="minorHAnsi"/>
          <w:color w:val="000000"/>
          <w:sz w:val="22"/>
          <w:szCs w:val="22"/>
          <w:shd w:val="clear" w:color="auto" w:fill="FFFFFF"/>
        </w:rPr>
        <w:t xml:space="preserve">jog </w:t>
      </w:r>
      <w:r w:rsidRPr="00C63744">
        <w:rPr>
          <w:rFonts w:asciiTheme="minorHAnsi" w:hAnsiTheme="minorHAnsi" w:cstheme="minorHAnsi"/>
          <w:color w:val="000000"/>
          <w:sz w:val="22"/>
          <w:szCs w:val="22"/>
          <w:shd w:val="clear" w:color="auto" w:fill="FFFFFF"/>
        </w:rPr>
        <w:t>advokatas, įrašytas į praktikuojančių advokatų sąrašą, vykdydamas savo profesines pareigas, privalo paisyti Advokatūros įstatyme nustatytų veiklos apribojimų ir laikytis advokatų etikos, tačiau tai, ar į praktikuojančių advokatų sąrašą įrašytas asmuo tam tikra savo veikla pažeidžia Advokatūros įstatymą ir ar tam tikra jo vykdoma veikla yra suderinama su advokato profesinėmis pareigomis, sprendžia advokatų savivaldą įgyvendinanti Lietuvos advokatūra (Advokatūros įstatymo 56 str. 1 d.), turinti įgaliojimus Advokatūros įstatymo ir kitų teisės aktų nustatyta tvarka kontroliuoti advokatų veiklą (Advokatūros įstatymo 57 str. 1 d. 4</w:t>
      </w:r>
      <w:r w:rsidR="00C63744">
        <w:rPr>
          <w:rFonts w:asciiTheme="minorHAnsi" w:hAnsiTheme="minorHAnsi" w:cstheme="minorHAnsi"/>
          <w:color w:val="000000"/>
          <w:sz w:val="22"/>
          <w:szCs w:val="22"/>
          <w:shd w:val="clear" w:color="auto" w:fill="FFFFFF"/>
        </w:rPr>
        <w:t> </w:t>
      </w:r>
      <w:r w:rsidRPr="00C63744">
        <w:rPr>
          <w:rFonts w:asciiTheme="minorHAnsi" w:hAnsiTheme="minorHAnsi" w:cstheme="minorHAnsi"/>
          <w:color w:val="000000"/>
          <w:sz w:val="22"/>
          <w:szCs w:val="22"/>
          <w:shd w:val="clear" w:color="auto" w:fill="FFFFFF"/>
        </w:rPr>
        <w:t>p.).</w:t>
      </w:r>
    </w:p>
    <w:p w14:paraId="660FDBF0" w14:textId="4F61F28F" w:rsidR="00364A22" w:rsidRPr="00C63744" w:rsidRDefault="00CB019D" w:rsidP="0072581C">
      <w:pPr>
        <w:ind w:firstLine="567"/>
        <w:jc w:val="both"/>
        <w:rPr>
          <w:rFonts w:asciiTheme="minorHAnsi" w:hAnsiTheme="minorHAnsi" w:cstheme="minorHAnsi"/>
          <w:color w:val="000000"/>
          <w:sz w:val="22"/>
          <w:szCs w:val="22"/>
          <w:u w:val="single"/>
          <w:shd w:val="clear" w:color="auto" w:fill="FFFFFF"/>
        </w:rPr>
      </w:pPr>
      <w:r w:rsidRPr="00C63744">
        <w:rPr>
          <w:rFonts w:asciiTheme="minorHAnsi" w:hAnsiTheme="minorHAnsi" w:cstheme="minorHAnsi"/>
          <w:color w:val="000000"/>
          <w:sz w:val="22"/>
          <w:szCs w:val="22"/>
          <w:shd w:val="clear" w:color="auto" w:fill="FFFFFF"/>
        </w:rPr>
        <w:t xml:space="preserve">LVAT pažymėjo, kad </w:t>
      </w:r>
      <w:r w:rsidRPr="00C63744">
        <w:rPr>
          <w:rFonts w:asciiTheme="minorHAnsi" w:hAnsiTheme="minorHAnsi" w:cstheme="minorHAnsi"/>
          <w:color w:val="000000"/>
          <w:sz w:val="22"/>
          <w:szCs w:val="22"/>
          <w:u w:val="single"/>
          <w:shd w:val="clear" w:color="auto" w:fill="FFFFFF"/>
        </w:rPr>
        <w:t xml:space="preserve">atsižvelgiant į </w:t>
      </w:r>
      <w:r w:rsidR="0072581C" w:rsidRPr="00C63744">
        <w:rPr>
          <w:rFonts w:asciiTheme="minorHAnsi" w:hAnsiTheme="minorHAnsi" w:cstheme="minorHAnsi"/>
          <w:color w:val="000000"/>
          <w:sz w:val="22"/>
          <w:szCs w:val="22"/>
          <w:u w:val="single"/>
          <w:shd w:val="clear" w:color="auto" w:fill="FFFFFF"/>
        </w:rPr>
        <w:t xml:space="preserve">aptariamu </w:t>
      </w:r>
      <w:r w:rsidRPr="00C63744">
        <w:rPr>
          <w:rFonts w:asciiTheme="minorHAnsi" w:hAnsiTheme="minorHAnsi" w:cstheme="minorHAnsi"/>
          <w:color w:val="000000"/>
          <w:sz w:val="22"/>
          <w:szCs w:val="22"/>
          <w:u w:val="single"/>
          <w:shd w:val="clear" w:color="auto" w:fill="FFFFFF"/>
        </w:rPr>
        <w:t>atveju Žemės ūkio ministerijai ir Nacionalinei mokėjimo agentūrai pavestą veiklos sritį, suteiktą kompetenciją bei priskirtas funkcijas, nei vienai iš jų tikrinant, ar pareiškėjas ir paraiška atitinka tinkamumo gauti EŽŪFKP lėšomis finansuojamą paramą sąlygas ir reikalavimus ir priimant sprendimą dėl paramos skyrimo, nėra pavesta vertinti pareiškėjo profesinės veiklos (nagrinėjamu atveju – advokato profesinės veiklos) suderinamumo su planuojamomis paraiškoje vykdyti veiklomis.</w:t>
      </w:r>
      <w:r w:rsidR="008D562A">
        <w:rPr>
          <w:rFonts w:asciiTheme="minorHAnsi" w:hAnsiTheme="minorHAnsi" w:cstheme="minorHAnsi"/>
          <w:color w:val="000000"/>
          <w:sz w:val="22"/>
          <w:szCs w:val="22"/>
          <w:u w:val="single"/>
          <w:shd w:val="clear" w:color="auto" w:fill="FFFFFF"/>
        </w:rPr>
        <w:t xml:space="preserve"> </w:t>
      </w:r>
      <w:r w:rsidR="0072581C" w:rsidRPr="00C63744">
        <w:rPr>
          <w:rFonts w:asciiTheme="minorHAnsi" w:hAnsiTheme="minorHAnsi" w:cstheme="minorHAnsi"/>
          <w:color w:val="000000"/>
          <w:sz w:val="22"/>
          <w:szCs w:val="22"/>
          <w:shd w:val="clear" w:color="auto" w:fill="FFFFFF"/>
        </w:rPr>
        <w:t>D</w:t>
      </w:r>
      <w:r w:rsidRPr="00C63744">
        <w:rPr>
          <w:rFonts w:asciiTheme="minorHAnsi" w:hAnsiTheme="minorHAnsi" w:cstheme="minorHAnsi"/>
          <w:color w:val="000000"/>
          <w:sz w:val="22"/>
          <w:szCs w:val="22"/>
          <w:shd w:val="clear" w:color="auto" w:fill="FFFFFF"/>
        </w:rPr>
        <w:t>aryta išvada, kad Nacionalinė mokėjimo agentūra ir Žemės ūkio ministerija, vadovaudamosi įstatymo viršenybės ir nepiktnaudžiavimo valdžia principais, negalėjo atmesti paraiškos kaip savaime neatitinkančios tinkamumo gauti paramą sąlygų ir reikalavimų vien dėl to, kad pareiškėjas, vykdydamas paraiškoje numatomas remti veiklas, pažeis Advokatūros įstatymą. Ginčo potvarkis šiuo požiūriu, atsižvelgiant į L</w:t>
      </w:r>
      <w:r w:rsidR="00C63744">
        <w:rPr>
          <w:rFonts w:asciiTheme="minorHAnsi" w:hAnsiTheme="minorHAnsi" w:cstheme="minorHAnsi"/>
          <w:color w:val="000000"/>
          <w:sz w:val="22"/>
          <w:szCs w:val="22"/>
          <w:shd w:val="clear" w:color="auto" w:fill="FFFFFF"/>
        </w:rPr>
        <w:t xml:space="preserve">VAT </w:t>
      </w:r>
      <w:r w:rsidRPr="00C63744">
        <w:rPr>
          <w:rFonts w:asciiTheme="minorHAnsi" w:hAnsiTheme="minorHAnsi" w:cstheme="minorHAnsi"/>
          <w:color w:val="000000"/>
          <w:sz w:val="22"/>
          <w:szCs w:val="22"/>
          <w:shd w:val="clear" w:color="auto" w:fill="FFFFFF"/>
        </w:rPr>
        <w:t>formuojamą praktiką dėl viešojo administravimo institucijų veiklos pagrindų, laikytas priimtu viršijus Nacionalinės mokėjimo agentūros ir Žemės ūkio ministerijos įgaliojimus.</w:t>
      </w:r>
    </w:p>
    <w:p w14:paraId="4DE51C7F" w14:textId="64A81C2D" w:rsidR="00CB019D" w:rsidRPr="00C63744" w:rsidRDefault="00CB019D" w:rsidP="0072581C">
      <w:pPr>
        <w:ind w:firstLine="567"/>
        <w:jc w:val="both"/>
        <w:rPr>
          <w:rFonts w:asciiTheme="minorHAnsi" w:hAnsiTheme="minorHAnsi" w:cstheme="minorHAnsi"/>
          <w:color w:val="000000"/>
          <w:sz w:val="22"/>
          <w:szCs w:val="22"/>
          <w:shd w:val="clear" w:color="auto" w:fill="FFFFFF"/>
        </w:rPr>
      </w:pPr>
      <w:r w:rsidRPr="00C63744">
        <w:rPr>
          <w:rFonts w:asciiTheme="minorHAnsi" w:hAnsiTheme="minorHAnsi" w:cstheme="minorHAnsi"/>
          <w:color w:val="000000"/>
          <w:sz w:val="22"/>
          <w:szCs w:val="22"/>
          <w:shd w:val="clear" w:color="auto" w:fill="FFFFFF"/>
        </w:rPr>
        <w:t>Šiame kontekste taip pat pažymėt</w:t>
      </w:r>
      <w:r w:rsidR="0072581C" w:rsidRPr="00C63744">
        <w:rPr>
          <w:rFonts w:asciiTheme="minorHAnsi" w:hAnsiTheme="minorHAnsi" w:cstheme="minorHAnsi"/>
          <w:color w:val="000000"/>
          <w:sz w:val="22"/>
          <w:szCs w:val="22"/>
          <w:shd w:val="clear" w:color="auto" w:fill="FFFFFF"/>
        </w:rPr>
        <w:t>a</w:t>
      </w:r>
      <w:r w:rsidRPr="00C63744">
        <w:rPr>
          <w:rFonts w:asciiTheme="minorHAnsi" w:hAnsiTheme="minorHAnsi" w:cstheme="minorHAnsi"/>
          <w:color w:val="000000"/>
          <w:sz w:val="22"/>
          <w:szCs w:val="22"/>
          <w:shd w:val="clear" w:color="auto" w:fill="FFFFFF"/>
        </w:rPr>
        <w:t>, kad nei E</w:t>
      </w:r>
      <w:r w:rsidR="0072581C" w:rsidRPr="00C63744">
        <w:rPr>
          <w:rFonts w:asciiTheme="minorHAnsi" w:hAnsiTheme="minorHAnsi" w:cstheme="minorHAnsi"/>
          <w:color w:val="000000"/>
          <w:sz w:val="22"/>
          <w:szCs w:val="22"/>
          <w:shd w:val="clear" w:color="auto" w:fill="FFFFFF"/>
        </w:rPr>
        <w:t xml:space="preserve">uropos žemės ūkio fondo kaimo plėtrai </w:t>
      </w:r>
      <w:r w:rsidRPr="00C63744">
        <w:rPr>
          <w:rFonts w:asciiTheme="minorHAnsi" w:hAnsiTheme="minorHAnsi" w:cstheme="minorHAnsi"/>
          <w:color w:val="000000"/>
          <w:sz w:val="22"/>
          <w:szCs w:val="22"/>
          <w:shd w:val="clear" w:color="auto" w:fill="FFFFFF"/>
        </w:rPr>
        <w:t xml:space="preserve">lėšomis finansuojamą paramą reglamentuojantys teisės aktai, nei Advokatūros įstatymas akivaizdžiai nesuponuoja išvados, kad pareiškėjas, būdamas advokatu, negalės įgyvendinti projekto, t. y. </w:t>
      </w:r>
      <w:r w:rsidRPr="00C63744">
        <w:rPr>
          <w:rFonts w:asciiTheme="minorHAnsi" w:hAnsiTheme="minorHAnsi" w:cstheme="minorHAnsi"/>
          <w:i/>
          <w:iCs/>
          <w:color w:val="000000"/>
          <w:sz w:val="22"/>
          <w:szCs w:val="22"/>
          <w:shd w:val="clear" w:color="auto" w:fill="FFFFFF"/>
        </w:rPr>
        <w:t>inter alia</w:t>
      </w:r>
      <w:r w:rsidRPr="00C63744">
        <w:rPr>
          <w:rFonts w:asciiTheme="minorHAnsi" w:hAnsiTheme="minorHAnsi" w:cstheme="minorHAnsi"/>
          <w:color w:val="000000"/>
          <w:sz w:val="22"/>
          <w:szCs w:val="22"/>
          <w:shd w:val="clear" w:color="auto" w:fill="FFFFFF"/>
        </w:rPr>
        <w:t xml:space="preserve"> vykdyti </w:t>
      </w:r>
      <w:r w:rsidR="00C63744">
        <w:rPr>
          <w:rFonts w:asciiTheme="minorHAnsi" w:hAnsiTheme="minorHAnsi" w:cstheme="minorHAnsi"/>
          <w:color w:val="000000"/>
          <w:sz w:val="22"/>
          <w:szCs w:val="22"/>
          <w:shd w:val="clear" w:color="auto" w:fill="FFFFFF"/>
        </w:rPr>
        <w:t xml:space="preserve">paramos </w:t>
      </w:r>
      <w:r w:rsidRPr="00C63744">
        <w:rPr>
          <w:rFonts w:asciiTheme="minorHAnsi" w:hAnsiTheme="minorHAnsi" w:cstheme="minorHAnsi"/>
          <w:color w:val="000000"/>
          <w:sz w:val="22"/>
          <w:szCs w:val="22"/>
          <w:shd w:val="clear" w:color="auto" w:fill="FFFFFF"/>
        </w:rPr>
        <w:t xml:space="preserve">prašomų veiklų ir pasiekti paramos tikslų, ar pažeis veiksmingo </w:t>
      </w:r>
      <w:r w:rsidR="0072581C" w:rsidRPr="00C63744">
        <w:rPr>
          <w:rFonts w:asciiTheme="minorHAnsi" w:hAnsiTheme="minorHAnsi" w:cstheme="minorHAnsi"/>
          <w:color w:val="000000"/>
          <w:sz w:val="22"/>
          <w:szCs w:val="22"/>
          <w:shd w:val="clear" w:color="auto" w:fill="FFFFFF"/>
        </w:rPr>
        <w:t xml:space="preserve">minėto fondo </w:t>
      </w:r>
      <w:r w:rsidRPr="00C63744">
        <w:rPr>
          <w:rFonts w:asciiTheme="minorHAnsi" w:hAnsiTheme="minorHAnsi" w:cstheme="minorHAnsi"/>
          <w:color w:val="000000"/>
          <w:sz w:val="22"/>
          <w:szCs w:val="22"/>
          <w:shd w:val="clear" w:color="auto" w:fill="FFFFFF"/>
        </w:rPr>
        <w:t>lėšų paskirstymo principą.</w:t>
      </w:r>
      <w:r w:rsidR="0072581C" w:rsidRPr="00C63744">
        <w:rPr>
          <w:rFonts w:asciiTheme="minorHAnsi" w:hAnsiTheme="minorHAnsi" w:cstheme="minorHAnsi"/>
          <w:color w:val="000000"/>
          <w:sz w:val="22"/>
          <w:szCs w:val="22"/>
          <w:shd w:val="clear" w:color="auto" w:fill="FFFFFF"/>
        </w:rPr>
        <w:t xml:space="preserve"> </w:t>
      </w:r>
      <w:r w:rsidRPr="00C63744">
        <w:rPr>
          <w:rFonts w:asciiTheme="minorHAnsi" w:hAnsiTheme="minorHAnsi" w:cstheme="minorHAnsi"/>
          <w:color w:val="000000"/>
          <w:sz w:val="22"/>
          <w:szCs w:val="22"/>
          <w:shd w:val="clear" w:color="auto" w:fill="FFFFFF"/>
        </w:rPr>
        <w:t xml:space="preserve">Nacionalinė mokėjimo agentūra ir Žemės ūkio ministerija nei teisės normomis, nei bylos duomenimis nepagrindė, kad pareiškėjas kaip fizinis asmuo negalės sudaryti darbo sutarčių su kaimo vietovėje gyvenančiais asmenimis. Be to, Nacionalinė mokėjimo agentūra ir Žemės ūkio ministerija, išskyrus tai, kad pareiškėjas yra praktikuojantis advokatas, nenustatė jokių kitų priežasčių ar aplinkybių, dėl kurių pareiškėjo projektas neprisidės prie bent vieno iš Įgyvendinimo taisyklėse (originali redakcija) nurodytų kompleksinių </w:t>
      </w:r>
      <w:r w:rsidR="0072581C" w:rsidRPr="00C63744">
        <w:rPr>
          <w:rFonts w:asciiTheme="minorHAnsi" w:hAnsiTheme="minorHAnsi" w:cstheme="minorHAnsi"/>
          <w:color w:val="000000"/>
          <w:sz w:val="22"/>
          <w:szCs w:val="22"/>
          <w:shd w:val="clear" w:color="auto" w:fill="FFFFFF"/>
        </w:rPr>
        <w:t xml:space="preserve">paramos </w:t>
      </w:r>
      <w:r w:rsidRPr="00C63744">
        <w:rPr>
          <w:rFonts w:asciiTheme="minorHAnsi" w:hAnsiTheme="minorHAnsi" w:cstheme="minorHAnsi"/>
          <w:color w:val="000000"/>
          <w:sz w:val="22"/>
          <w:szCs w:val="22"/>
          <w:shd w:val="clear" w:color="auto" w:fill="FFFFFF"/>
        </w:rPr>
        <w:t>tikslų įgyvendinimo. Todėl</w:t>
      </w:r>
      <w:r w:rsidR="0072581C" w:rsidRPr="00C63744">
        <w:rPr>
          <w:rFonts w:asciiTheme="minorHAnsi" w:hAnsiTheme="minorHAnsi" w:cstheme="minorHAnsi"/>
          <w:color w:val="000000"/>
          <w:sz w:val="22"/>
          <w:szCs w:val="22"/>
          <w:shd w:val="clear" w:color="auto" w:fill="FFFFFF"/>
        </w:rPr>
        <w:t xml:space="preserve"> </w:t>
      </w:r>
      <w:r w:rsidRPr="00C63744">
        <w:rPr>
          <w:rFonts w:asciiTheme="minorHAnsi" w:hAnsiTheme="minorHAnsi" w:cstheme="minorHAnsi"/>
          <w:color w:val="000000"/>
          <w:sz w:val="22"/>
          <w:szCs w:val="22"/>
          <w:shd w:val="clear" w:color="auto" w:fill="FFFFFF"/>
        </w:rPr>
        <w:t>išplėstinė teisėjų kolegija netur</w:t>
      </w:r>
      <w:r w:rsidR="0072581C" w:rsidRPr="00C63744">
        <w:rPr>
          <w:rFonts w:asciiTheme="minorHAnsi" w:hAnsiTheme="minorHAnsi" w:cstheme="minorHAnsi"/>
          <w:color w:val="000000"/>
          <w:sz w:val="22"/>
          <w:szCs w:val="22"/>
          <w:shd w:val="clear" w:color="auto" w:fill="FFFFFF"/>
        </w:rPr>
        <w:t xml:space="preserve">ėjo </w:t>
      </w:r>
      <w:r w:rsidRPr="00C63744">
        <w:rPr>
          <w:rFonts w:asciiTheme="minorHAnsi" w:hAnsiTheme="minorHAnsi" w:cstheme="minorHAnsi"/>
          <w:color w:val="000000"/>
          <w:sz w:val="22"/>
          <w:szCs w:val="22"/>
          <w:shd w:val="clear" w:color="auto" w:fill="FFFFFF"/>
        </w:rPr>
        <w:t>nei teisinio, nei faktinio pagrindo vertinti, kad pareiškėjo teiktu projektu dėl atsakovo ir trečiojo suinteresuoto asmens nurodytų priežasčių, t. y. dėl to, kad pareiškėjas yra praktikuojantis advokatas, nebus pasiekti paramos tikslai – kad nebus įgyvendinta kaimo plėtra ne žemės ūkio srityje.</w:t>
      </w:r>
    </w:p>
    <w:p w14:paraId="25C613EF" w14:textId="77777777" w:rsidR="0072581C" w:rsidRPr="00C63744" w:rsidRDefault="00CB019D" w:rsidP="0072581C">
      <w:pPr>
        <w:ind w:firstLine="567"/>
        <w:jc w:val="both"/>
        <w:rPr>
          <w:rFonts w:asciiTheme="minorHAnsi" w:hAnsiTheme="minorHAnsi" w:cstheme="minorHAnsi"/>
          <w:color w:val="000000"/>
          <w:sz w:val="22"/>
          <w:szCs w:val="22"/>
          <w:shd w:val="clear" w:color="auto" w:fill="FFFFFF"/>
        </w:rPr>
      </w:pPr>
      <w:r w:rsidRPr="00C63744">
        <w:rPr>
          <w:rFonts w:asciiTheme="minorHAnsi" w:hAnsiTheme="minorHAnsi" w:cstheme="minorHAnsi"/>
          <w:color w:val="000000"/>
          <w:sz w:val="22"/>
          <w:szCs w:val="22"/>
          <w:shd w:val="clear" w:color="auto" w:fill="FFFFFF"/>
        </w:rPr>
        <w:t xml:space="preserve">Atsižvelgusi į nurodytus ir kitus nutartyje išdėstytus motyvus, išplėstinė teisėjų kolegija </w:t>
      </w:r>
      <w:r w:rsidR="00364A22" w:rsidRPr="00C63744">
        <w:rPr>
          <w:rFonts w:asciiTheme="minorHAnsi" w:hAnsiTheme="minorHAnsi" w:cstheme="minorHAnsi"/>
          <w:color w:val="000000"/>
          <w:sz w:val="22"/>
          <w:szCs w:val="22"/>
          <w:shd w:val="clear" w:color="auto" w:fill="FFFFFF"/>
        </w:rPr>
        <w:t xml:space="preserve">pakeitė pareiškėjo skundą atmetusį pirmosios instancijos teismo sprendimą, iš dalies tenkino </w:t>
      </w:r>
      <w:r w:rsidR="0072581C" w:rsidRPr="00C63744">
        <w:rPr>
          <w:rFonts w:asciiTheme="minorHAnsi" w:hAnsiTheme="minorHAnsi" w:cstheme="minorHAnsi"/>
          <w:color w:val="000000"/>
          <w:sz w:val="22"/>
          <w:szCs w:val="22"/>
          <w:shd w:val="clear" w:color="auto" w:fill="FFFFFF"/>
        </w:rPr>
        <w:t xml:space="preserve">jo </w:t>
      </w:r>
      <w:r w:rsidR="00364A22" w:rsidRPr="00C63744">
        <w:rPr>
          <w:rFonts w:asciiTheme="minorHAnsi" w:hAnsiTheme="minorHAnsi" w:cstheme="minorHAnsi"/>
          <w:color w:val="000000"/>
          <w:sz w:val="22"/>
          <w:szCs w:val="22"/>
          <w:shd w:val="clear" w:color="auto" w:fill="FFFFFF"/>
        </w:rPr>
        <w:t>skundą ir įpareigojo klausimą dėl pareiškėjo projekto vertinimo grąžinti Nacionalinei mokėjimo agentūrai ir Žemės ūkio ministerijai nagrinėti iš naujo.</w:t>
      </w:r>
    </w:p>
    <w:p w14:paraId="5164B74A" w14:textId="77777777" w:rsidR="0072581C" w:rsidRPr="00C63744" w:rsidRDefault="0072581C" w:rsidP="0072581C">
      <w:pPr>
        <w:jc w:val="both"/>
        <w:rPr>
          <w:rFonts w:asciiTheme="minorHAnsi" w:hAnsiTheme="minorHAnsi" w:cstheme="minorHAnsi"/>
          <w:color w:val="000000"/>
          <w:sz w:val="22"/>
          <w:szCs w:val="22"/>
          <w:shd w:val="clear" w:color="auto" w:fill="FFFFFF"/>
        </w:rPr>
      </w:pPr>
    </w:p>
    <w:p w14:paraId="530C065E" w14:textId="77777777" w:rsidR="0072581C" w:rsidRPr="00C63744" w:rsidRDefault="0072581C" w:rsidP="0072581C">
      <w:pPr>
        <w:jc w:val="both"/>
        <w:rPr>
          <w:rFonts w:asciiTheme="minorHAnsi" w:hAnsiTheme="minorHAnsi" w:cstheme="minorHAnsi"/>
          <w:color w:val="000000"/>
          <w:sz w:val="22"/>
          <w:szCs w:val="22"/>
          <w:shd w:val="clear" w:color="auto" w:fill="FFFFFF"/>
        </w:rPr>
      </w:pPr>
      <w:r w:rsidRPr="00C63744">
        <w:rPr>
          <w:rFonts w:asciiTheme="minorHAnsi" w:hAnsiTheme="minorHAnsi" w:cstheme="minorHAnsi"/>
          <w:color w:val="000000"/>
          <w:sz w:val="22"/>
          <w:szCs w:val="22"/>
          <w:shd w:val="clear" w:color="auto" w:fill="FFFFFF"/>
        </w:rPr>
        <w:t>Išplėstinės teisėjų kolegijos 2021 m. gegužės 12 d. nutartis administracinėje byloje Nr. eA-389-662/2021</w:t>
      </w:r>
    </w:p>
    <w:p w14:paraId="2D53A1AB" w14:textId="0F5D3691" w:rsidR="0072581C" w:rsidRPr="00C63744" w:rsidRDefault="0072581C" w:rsidP="0072581C">
      <w:pPr>
        <w:jc w:val="both"/>
        <w:rPr>
          <w:rFonts w:asciiTheme="minorHAnsi" w:hAnsiTheme="minorHAnsi" w:cstheme="minorHAnsi"/>
          <w:color w:val="000000"/>
          <w:sz w:val="22"/>
          <w:szCs w:val="22"/>
          <w:shd w:val="clear" w:color="auto" w:fill="FFFFFF"/>
        </w:rPr>
      </w:pPr>
      <w:r w:rsidRPr="00C63744">
        <w:rPr>
          <w:rFonts w:asciiTheme="minorHAnsi" w:hAnsiTheme="minorHAnsi" w:cstheme="minorHAnsi"/>
          <w:color w:val="000000"/>
          <w:sz w:val="22"/>
          <w:szCs w:val="22"/>
          <w:shd w:val="clear" w:color="auto" w:fill="FFFFFF"/>
        </w:rPr>
        <w:t>Teisminio proceso Nr. 3-61-3-01902-2019-7</w:t>
      </w:r>
    </w:p>
    <w:p w14:paraId="06031A2B" w14:textId="731C0FB8" w:rsidR="0072581C" w:rsidRPr="00C63744" w:rsidRDefault="0072581C" w:rsidP="0072581C">
      <w:pPr>
        <w:jc w:val="both"/>
        <w:rPr>
          <w:rFonts w:asciiTheme="minorHAnsi" w:hAnsiTheme="minorHAnsi" w:cstheme="minorHAnsi"/>
          <w:color w:val="000000"/>
          <w:sz w:val="22"/>
          <w:szCs w:val="22"/>
          <w:shd w:val="clear" w:color="auto" w:fill="FFFFFF"/>
        </w:rPr>
      </w:pPr>
      <w:r w:rsidRPr="00C63744">
        <w:rPr>
          <w:rFonts w:asciiTheme="minorHAnsi" w:hAnsiTheme="minorHAnsi" w:cstheme="minorHAnsi"/>
          <w:color w:val="000000"/>
          <w:sz w:val="22"/>
          <w:szCs w:val="22"/>
          <w:shd w:val="clear" w:color="auto" w:fill="FFFFFF"/>
        </w:rPr>
        <w:t>Procesinio sprendimo kategorija 29.1.1</w:t>
      </w:r>
    </w:p>
    <w:p w14:paraId="16940440" w14:textId="6B47D047" w:rsidR="0072581C" w:rsidRPr="00C63744" w:rsidRDefault="00984C35" w:rsidP="0072581C">
      <w:pPr>
        <w:jc w:val="both"/>
        <w:rPr>
          <w:rFonts w:asciiTheme="minorHAnsi" w:hAnsiTheme="minorHAnsi" w:cstheme="minorHAnsi"/>
          <w:color w:val="000000"/>
          <w:sz w:val="22"/>
          <w:szCs w:val="22"/>
          <w:shd w:val="clear" w:color="auto" w:fill="FFFFFF"/>
        </w:rPr>
      </w:pPr>
      <w:hyperlink r:id="rId31" w:history="1">
        <w:r w:rsidR="0072581C" w:rsidRPr="00C63744">
          <w:rPr>
            <w:rStyle w:val="Hyperlink"/>
            <w:rFonts w:asciiTheme="minorHAnsi" w:hAnsiTheme="minorHAnsi" w:cstheme="minorHAnsi"/>
            <w:sz w:val="22"/>
            <w:szCs w:val="22"/>
            <w:shd w:val="clear" w:color="auto" w:fill="FFFFFF"/>
          </w:rPr>
          <w:t>Prieiga internete</w:t>
        </w:r>
      </w:hyperlink>
    </w:p>
    <w:p w14:paraId="7746784A" w14:textId="6581AB30" w:rsidR="007C18B2" w:rsidRPr="00C63744" w:rsidRDefault="007C18B2" w:rsidP="007B5B56">
      <w:pPr>
        <w:jc w:val="both"/>
        <w:rPr>
          <w:rFonts w:asciiTheme="minorHAnsi" w:hAnsiTheme="minorHAnsi" w:cstheme="minorHAnsi"/>
          <w:color w:val="000000"/>
          <w:sz w:val="22"/>
          <w:szCs w:val="22"/>
          <w:shd w:val="clear" w:color="auto" w:fill="FFFFFF"/>
        </w:rPr>
      </w:pPr>
    </w:p>
    <w:p w14:paraId="0BCCCE1C" w14:textId="77777777" w:rsidR="003A5988" w:rsidRPr="00C63744" w:rsidRDefault="003A5988" w:rsidP="003A5988">
      <w:pPr>
        <w:pStyle w:val="Heading1"/>
        <w:rPr>
          <w:rFonts w:asciiTheme="minorHAnsi" w:eastAsia="Calibri" w:hAnsiTheme="minorHAnsi" w:cstheme="minorHAnsi"/>
          <w:b w:val="0"/>
          <w:lang w:eastAsia="en-US"/>
        </w:rPr>
      </w:pPr>
      <w:bookmarkStart w:id="73" w:name="_Toc462149999"/>
      <w:bookmarkStart w:id="74" w:name="_Toc78987917"/>
      <w:bookmarkStart w:id="75" w:name="_Toc462149998"/>
      <w:r w:rsidRPr="00C63744">
        <w:rPr>
          <w:rFonts w:asciiTheme="minorHAnsi" w:eastAsia="Calibri" w:hAnsiTheme="minorHAnsi" w:cstheme="minorHAnsi"/>
          <w:lang w:eastAsia="en-US"/>
        </w:rPr>
        <w:t>35. Lošimų ir loterijų priežiūra bei kontrolė</w:t>
      </w:r>
      <w:bookmarkEnd w:id="73"/>
      <w:bookmarkEnd w:id="74"/>
    </w:p>
    <w:bookmarkEnd w:id="75"/>
    <w:p w14:paraId="4B0BC709" w14:textId="77777777" w:rsidR="003A5988" w:rsidRPr="00C63744" w:rsidRDefault="003A5988" w:rsidP="003A5988">
      <w:pPr>
        <w:rPr>
          <w:rFonts w:asciiTheme="minorHAnsi" w:hAnsiTheme="minorHAnsi" w:cstheme="minorHAnsi"/>
          <w:sz w:val="22"/>
          <w:szCs w:val="22"/>
        </w:rPr>
      </w:pPr>
    </w:p>
    <w:p w14:paraId="1DDF8D52" w14:textId="77777777" w:rsidR="003A5988" w:rsidRPr="00C63744" w:rsidRDefault="003A5988" w:rsidP="003A5988">
      <w:pPr>
        <w:jc w:val="both"/>
        <w:outlineLvl w:val="1"/>
        <w:rPr>
          <w:rFonts w:asciiTheme="minorHAnsi" w:eastAsia="Calibri" w:hAnsiTheme="minorHAnsi" w:cstheme="minorHAnsi"/>
          <w:i/>
          <w:sz w:val="22"/>
          <w:szCs w:val="22"/>
        </w:rPr>
      </w:pPr>
      <w:bookmarkStart w:id="76" w:name="_Toc78987918"/>
      <w:r w:rsidRPr="00C63744">
        <w:rPr>
          <w:rFonts w:asciiTheme="minorHAnsi" w:eastAsia="Calibri" w:hAnsiTheme="minorHAnsi" w:cstheme="minorHAnsi"/>
          <w:i/>
          <w:sz w:val="22"/>
          <w:szCs w:val="22"/>
        </w:rPr>
        <w:t xml:space="preserve">Dėl </w:t>
      </w:r>
      <w:r w:rsidRPr="00C63744">
        <w:rPr>
          <w:rFonts w:asciiTheme="minorHAnsi" w:eastAsia="Calibri" w:hAnsiTheme="minorHAnsi" w:cstheme="minorHAnsi"/>
          <w:i/>
          <w:iCs/>
          <w:sz w:val="22"/>
          <w:szCs w:val="22"/>
        </w:rPr>
        <w:t>lošimų organizatoriaus teisės su asmeniu (lošėju) sudaryti tik vieną nuotolinio lošimo sutartį</w:t>
      </w:r>
      <w:bookmarkEnd w:id="76"/>
    </w:p>
    <w:p w14:paraId="243D4F98" w14:textId="77777777" w:rsidR="003A5988" w:rsidRPr="00C63744" w:rsidRDefault="003A5988" w:rsidP="003A5988">
      <w:pPr>
        <w:jc w:val="both"/>
        <w:rPr>
          <w:rFonts w:asciiTheme="minorHAnsi" w:hAnsiTheme="minorHAnsi" w:cstheme="minorHAnsi"/>
          <w:color w:val="000000"/>
          <w:sz w:val="22"/>
          <w:szCs w:val="22"/>
        </w:rPr>
      </w:pPr>
    </w:p>
    <w:p w14:paraId="5F2334A9"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Nagrinėtu atveju ginčas kilo dėl Azartinių lošimų įstatymo (toliau – ALĮ) 20</w:t>
      </w:r>
      <w:r w:rsidRPr="00C63744">
        <w:rPr>
          <w:rFonts w:asciiTheme="minorHAnsi" w:hAnsiTheme="minorHAnsi" w:cstheme="minorHAnsi"/>
          <w:color w:val="000000"/>
          <w:sz w:val="22"/>
          <w:szCs w:val="22"/>
          <w:vertAlign w:val="superscript"/>
        </w:rPr>
        <w:t>2</w:t>
      </w:r>
      <w:r w:rsidRPr="00C63744">
        <w:rPr>
          <w:rFonts w:asciiTheme="minorHAnsi" w:hAnsiTheme="minorHAnsi" w:cstheme="minorHAnsi"/>
          <w:color w:val="000000"/>
          <w:sz w:val="22"/>
          <w:szCs w:val="22"/>
        </w:rPr>
        <w:t xml:space="preserve"> straipsnio 2 dalies, 20</w:t>
      </w:r>
      <w:r w:rsidRPr="00C63744">
        <w:rPr>
          <w:rFonts w:asciiTheme="minorHAnsi" w:hAnsiTheme="minorHAnsi" w:cstheme="minorHAnsi"/>
          <w:color w:val="000000"/>
          <w:sz w:val="22"/>
          <w:szCs w:val="22"/>
          <w:vertAlign w:val="superscript"/>
        </w:rPr>
        <w:t>3 </w:t>
      </w:r>
      <w:r w:rsidRPr="00C63744">
        <w:rPr>
          <w:rFonts w:asciiTheme="minorHAnsi" w:hAnsiTheme="minorHAnsi" w:cstheme="minorHAnsi"/>
          <w:color w:val="000000"/>
          <w:sz w:val="22"/>
          <w:szCs w:val="22"/>
        </w:rPr>
        <w:t>straipsnio 5 dalies ir 20</w:t>
      </w:r>
      <w:r w:rsidRPr="00C63744">
        <w:rPr>
          <w:rFonts w:asciiTheme="minorHAnsi" w:hAnsiTheme="minorHAnsi" w:cstheme="minorHAnsi"/>
          <w:color w:val="000000"/>
          <w:sz w:val="22"/>
          <w:szCs w:val="22"/>
          <w:vertAlign w:val="superscript"/>
        </w:rPr>
        <w:t>5</w:t>
      </w:r>
      <w:r w:rsidRPr="00C63744">
        <w:rPr>
          <w:rFonts w:asciiTheme="minorHAnsi" w:hAnsiTheme="minorHAnsi" w:cstheme="minorHAnsi"/>
          <w:color w:val="000000"/>
          <w:sz w:val="22"/>
          <w:szCs w:val="22"/>
        </w:rPr>
        <w:t xml:space="preserve"> straipsnio 1 dalies nuostatų aiškinimo ir taikymo. Bylos šalys skirtingai jas aiškino ir taikė. Pareiškėjo teigimu, minėtų teisės normų nuostatos suteikia galimybę vienam asmeniui, ketinančiam dalyvauti lošimų organizatoriaus organizuojamuose nuotoliniuose lošimuose, vykdomuose skirtingose interneto svetainėse, su lošimų organizatoriumi sudaryti daugiau negu vieną nuotolinio lošimo sutartį (po atskirą sutartį kiekvienai interneto svetainei) ir kiekvienos tokios nuotolinio lošimo sutarties pagrindu užregistruoti atskirą lošėjo lošimų sąskaitą. Atsakovas Lošimų priežiūros tarnyba prie Lietuvos Respublikos finansų ministerijos teigė priešingai ir nurodė, kad vienam asmeniui gali būti išduodamas tik vienas prisijungimo duomenų, reikalingų dalyvaujant nuotoliniuose lošimuose, rinkinys (kodas ir (ar) slaptažodis), todėl lošimų organizatorius su asmeniu, ketinančiu dalyvauti nuotoliniuose lošimuose, gali sudaryti tik vieną nuotolinio lošimo sutartį.</w:t>
      </w:r>
    </w:p>
    <w:p w14:paraId="64A82B4F"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Teisėjų kolegija pažymėjo, kad n</w:t>
      </w:r>
      <w:r w:rsidRPr="00C63744">
        <w:rPr>
          <w:rFonts w:asciiTheme="minorHAnsi" w:hAnsiTheme="minorHAnsi" w:cstheme="minorHAnsi"/>
          <w:iCs/>
          <w:color w:val="000000"/>
          <w:sz w:val="22"/>
          <w:szCs w:val="22"/>
        </w:rPr>
        <w:t>uotolinio lošimo sutarties sudarymo tvarką ir sąlygas reglamentuoja ALĮ 20</w:t>
      </w:r>
      <w:r w:rsidRPr="00C63744">
        <w:rPr>
          <w:rFonts w:asciiTheme="minorHAnsi" w:hAnsiTheme="minorHAnsi" w:cstheme="minorHAnsi"/>
          <w:iCs/>
          <w:color w:val="000000"/>
          <w:sz w:val="22"/>
          <w:szCs w:val="22"/>
          <w:vertAlign w:val="superscript"/>
        </w:rPr>
        <w:t>1</w:t>
      </w:r>
      <w:r w:rsidRPr="00C63744">
        <w:rPr>
          <w:rFonts w:asciiTheme="minorHAnsi" w:hAnsiTheme="minorHAnsi" w:cstheme="minorHAnsi"/>
          <w:iCs/>
          <w:color w:val="000000"/>
          <w:sz w:val="22"/>
          <w:szCs w:val="22"/>
        </w:rPr>
        <w:t>–20</w:t>
      </w:r>
      <w:r w:rsidRPr="00C63744">
        <w:rPr>
          <w:rFonts w:asciiTheme="minorHAnsi" w:hAnsiTheme="minorHAnsi" w:cstheme="minorHAnsi"/>
          <w:iCs/>
          <w:color w:val="000000"/>
          <w:sz w:val="22"/>
          <w:szCs w:val="22"/>
          <w:vertAlign w:val="superscript"/>
        </w:rPr>
        <w:t>3</w:t>
      </w:r>
      <w:r w:rsidRPr="00C63744">
        <w:rPr>
          <w:rFonts w:asciiTheme="minorHAnsi" w:hAnsiTheme="minorHAnsi" w:cstheme="minorHAnsi"/>
          <w:iCs/>
          <w:color w:val="000000"/>
          <w:sz w:val="22"/>
          <w:szCs w:val="22"/>
        </w:rPr>
        <w:t xml:space="preserve"> straipsniai. Pagal ALĮ 20</w:t>
      </w:r>
      <w:r w:rsidRPr="00C63744">
        <w:rPr>
          <w:rFonts w:asciiTheme="minorHAnsi" w:hAnsiTheme="minorHAnsi" w:cstheme="minorHAnsi"/>
          <w:iCs/>
          <w:color w:val="000000"/>
          <w:sz w:val="22"/>
          <w:szCs w:val="22"/>
          <w:vertAlign w:val="superscript"/>
        </w:rPr>
        <w:t xml:space="preserve">1 </w:t>
      </w:r>
      <w:r w:rsidRPr="00C63744">
        <w:rPr>
          <w:rFonts w:asciiTheme="minorHAnsi" w:hAnsiTheme="minorHAnsi" w:cstheme="minorHAnsi"/>
          <w:iCs/>
          <w:color w:val="000000"/>
          <w:sz w:val="22"/>
          <w:szCs w:val="22"/>
        </w:rPr>
        <w:t>straipsnio 2 dalies 2 punkto, 20</w:t>
      </w:r>
      <w:r w:rsidRPr="00C63744">
        <w:rPr>
          <w:rFonts w:asciiTheme="minorHAnsi" w:hAnsiTheme="minorHAnsi" w:cstheme="minorHAnsi"/>
          <w:iCs/>
          <w:color w:val="000000"/>
          <w:sz w:val="22"/>
          <w:szCs w:val="22"/>
          <w:vertAlign w:val="superscript"/>
        </w:rPr>
        <w:t xml:space="preserve">2 </w:t>
      </w:r>
      <w:r w:rsidRPr="00C63744">
        <w:rPr>
          <w:rFonts w:asciiTheme="minorHAnsi" w:hAnsiTheme="minorHAnsi" w:cstheme="minorHAnsi"/>
          <w:iCs/>
          <w:color w:val="000000"/>
          <w:sz w:val="22"/>
          <w:szCs w:val="22"/>
        </w:rPr>
        <w:t>straipsnio 3 dalies ir 20</w:t>
      </w:r>
      <w:r w:rsidRPr="00C63744">
        <w:rPr>
          <w:rFonts w:asciiTheme="minorHAnsi" w:hAnsiTheme="minorHAnsi" w:cstheme="minorHAnsi"/>
          <w:iCs/>
          <w:color w:val="000000"/>
          <w:sz w:val="22"/>
          <w:szCs w:val="22"/>
          <w:vertAlign w:val="superscript"/>
        </w:rPr>
        <w:t xml:space="preserve">3 </w:t>
      </w:r>
      <w:r w:rsidRPr="00C63744">
        <w:rPr>
          <w:rFonts w:asciiTheme="minorHAnsi" w:hAnsiTheme="minorHAnsi" w:cstheme="minorHAnsi"/>
          <w:iCs/>
          <w:color w:val="000000"/>
          <w:sz w:val="22"/>
          <w:szCs w:val="22"/>
        </w:rPr>
        <w:t>straipsnio 4 dalies 4 punkto nuostatas, lošėjui suteiktas kodas ir (ar) slaptažodis yra būtina nuotolinio lošimo sutarties sudarymo sąlyga, kuriais (kodu ir (ar) slaptažodžiu) yra identifikuojamas asmuo, sudaręs nuotolinio lošimo sutartį bei dalyvaujantis nuotoliniame lošime. Ši nuotolinio lošimo sutarties sudarymo sąlyga yra konkretizuojama ALĮ 20</w:t>
      </w:r>
      <w:r w:rsidRPr="00C63744">
        <w:rPr>
          <w:rFonts w:asciiTheme="minorHAnsi" w:hAnsiTheme="minorHAnsi" w:cstheme="minorHAnsi"/>
          <w:iCs/>
          <w:color w:val="000000"/>
          <w:sz w:val="22"/>
          <w:szCs w:val="22"/>
          <w:vertAlign w:val="superscript"/>
        </w:rPr>
        <w:t>3 </w:t>
      </w:r>
      <w:r w:rsidRPr="00C63744">
        <w:rPr>
          <w:rFonts w:asciiTheme="minorHAnsi" w:hAnsiTheme="minorHAnsi" w:cstheme="minorHAnsi"/>
          <w:iCs/>
          <w:color w:val="000000"/>
          <w:sz w:val="22"/>
          <w:szCs w:val="22"/>
        </w:rPr>
        <w:t>straipsnio 5 dalyje, kurioje nustatyta, kad „Asmeniui, sudariusiam nuotolinio lošimo sutartį, lošimų organizatorius suteikia kodą ir (ar) slaptažodį, kurie reikalingi dalyvaujant nuotoliniuose lošimuose ir pagal kuriuos galima aiškiai nustatyti lošėjo tapatybę. Vienam asmeniui gali būti išduodamas tik vienas prisijungimo duomenų, reikalingų dalyvaujant nuotoliniuose lošimuose, rinkinys (kodas ir (ar) slaptažodis).“</w:t>
      </w:r>
      <w:r w:rsidRPr="00C63744">
        <w:rPr>
          <w:rFonts w:asciiTheme="minorHAnsi" w:hAnsiTheme="minorHAnsi" w:cstheme="minorHAnsi"/>
          <w:color w:val="000000"/>
          <w:sz w:val="22"/>
          <w:szCs w:val="22"/>
        </w:rPr>
        <w:t xml:space="preserve"> </w:t>
      </w:r>
      <w:r w:rsidRPr="00C63744">
        <w:rPr>
          <w:rFonts w:asciiTheme="minorHAnsi" w:hAnsiTheme="minorHAnsi" w:cstheme="minorHAnsi"/>
          <w:iCs/>
          <w:color w:val="000000"/>
          <w:sz w:val="22"/>
          <w:szCs w:val="22"/>
        </w:rPr>
        <w:t>Šios teisės normos pirmajame sakinyje yra įtvirtinta taisyklė, kuri nustato, kad sudarius nuotolinio lošimo sutartį, asmeniui turi būti suteiktas kodas ir (ar) slaptažodis pagal kuriuos gali būti nustatoma asmens, dalyvaujančio nuotoliniuose lošimuose, tapatybė.</w:t>
      </w:r>
      <w:r w:rsidRPr="00C63744">
        <w:rPr>
          <w:rFonts w:asciiTheme="minorHAnsi" w:hAnsiTheme="minorHAnsi" w:cstheme="minorHAnsi"/>
          <w:color w:val="000000"/>
          <w:sz w:val="22"/>
          <w:szCs w:val="22"/>
        </w:rPr>
        <w:t xml:space="preserve"> </w:t>
      </w:r>
      <w:r w:rsidRPr="00C63744">
        <w:rPr>
          <w:rFonts w:asciiTheme="minorHAnsi" w:hAnsiTheme="minorHAnsi" w:cstheme="minorHAnsi"/>
          <w:iCs/>
          <w:color w:val="000000"/>
          <w:sz w:val="22"/>
          <w:szCs w:val="22"/>
        </w:rPr>
        <w:t>Antrasis minėtos teisės normos sakinys nustato sąlygą, nustatančią kiek vienam asmeniui gali būti išduota kodų ir (ar) slaptažodžių, o būtent, „tik vienas“.</w:t>
      </w:r>
    </w:p>
    <w:p w14:paraId="22924F77" w14:textId="77777777" w:rsidR="003A5988" w:rsidRPr="00C63744" w:rsidRDefault="003A5988" w:rsidP="003A5988">
      <w:pPr>
        <w:ind w:firstLine="567"/>
        <w:jc w:val="both"/>
        <w:rPr>
          <w:rFonts w:asciiTheme="minorHAnsi" w:hAnsiTheme="minorHAnsi" w:cstheme="minorHAnsi"/>
          <w:color w:val="000000"/>
          <w:sz w:val="22"/>
          <w:szCs w:val="22"/>
        </w:rPr>
      </w:pPr>
      <w:r w:rsidRPr="00C63744">
        <w:rPr>
          <w:rFonts w:asciiTheme="minorHAnsi" w:hAnsiTheme="minorHAnsi" w:cstheme="minorHAnsi"/>
          <w:iCs/>
          <w:color w:val="000000"/>
          <w:sz w:val="22"/>
          <w:szCs w:val="22"/>
        </w:rPr>
        <w:t xml:space="preserve">Remdamasi loginiu ir lingvistinės semantikos aiškinimu, teisėjų kolegija padarė išvadą, kad </w:t>
      </w:r>
      <w:r w:rsidRPr="00C63744">
        <w:rPr>
          <w:rFonts w:asciiTheme="minorHAnsi" w:hAnsiTheme="minorHAnsi" w:cstheme="minorHAnsi"/>
          <w:iCs/>
          <w:color w:val="000000"/>
          <w:sz w:val="22"/>
          <w:szCs w:val="22"/>
          <w:u w:val="single"/>
        </w:rPr>
        <w:t>lošimų organizatorius su asmeniu (lošėju) gali sudaryti tik vieną nuotolinio lošimo sutartį, nes asmeniui gali būti suteiktas tik vienas jį identifikuojantis kodas ir (ar) slaptažodis, kuris suteikiamas sudarius „pirmąją“ nuotolinio lošimo sutartį. Kadangi dėl kiekvieno skirtingo nuotolinio lošimo būtina sudaryti skirtingą sutartį, todėl asmeniui, kuris turi galiojančią vieną nuotolinio lošimo sutartį, taip pat turi jį identifikuojantį kodą ir (ar) slaptažodį, yra draudžiama suteikti dar vieną jį identifikuojantį kodą ir (ar) slaptažodį ir sudaryti kitas nuotolinio lošimo sutartis</w:t>
      </w:r>
      <w:r w:rsidRPr="00C63744">
        <w:rPr>
          <w:rFonts w:asciiTheme="minorHAnsi" w:hAnsiTheme="minorHAnsi" w:cstheme="minorHAnsi"/>
          <w:iCs/>
          <w:color w:val="000000"/>
          <w:sz w:val="22"/>
          <w:szCs w:val="22"/>
        </w:rPr>
        <w:t xml:space="preserve">. </w:t>
      </w:r>
    </w:p>
    <w:p w14:paraId="61FF52EF" w14:textId="77777777" w:rsidR="003A5988" w:rsidRPr="00C63744" w:rsidRDefault="003A5988" w:rsidP="003A5988">
      <w:pPr>
        <w:ind w:firstLine="567"/>
        <w:jc w:val="both"/>
        <w:rPr>
          <w:rFonts w:asciiTheme="minorHAnsi" w:hAnsiTheme="minorHAnsi" w:cstheme="minorHAnsi"/>
          <w:iCs/>
          <w:color w:val="000000"/>
          <w:sz w:val="22"/>
          <w:szCs w:val="22"/>
        </w:rPr>
      </w:pPr>
      <w:r w:rsidRPr="00C63744">
        <w:rPr>
          <w:rFonts w:asciiTheme="minorHAnsi" w:hAnsiTheme="minorHAnsi" w:cstheme="minorHAnsi"/>
          <w:iCs/>
          <w:color w:val="000000"/>
          <w:sz w:val="22"/>
          <w:szCs w:val="22"/>
        </w:rPr>
        <w:t xml:space="preserve">Pirmosios instancijos teismo sprendimas paliktas nepakeistas, o pareiškėjo apeliacinis skundas atmestas. </w:t>
      </w:r>
    </w:p>
    <w:p w14:paraId="1B1D7856" w14:textId="77777777" w:rsidR="003A5988" w:rsidRPr="00C63744" w:rsidRDefault="003A5988" w:rsidP="003A5988">
      <w:pPr>
        <w:ind w:firstLine="567"/>
        <w:jc w:val="both"/>
        <w:rPr>
          <w:rFonts w:asciiTheme="minorHAnsi" w:hAnsiTheme="minorHAnsi" w:cstheme="minorHAnsi"/>
          <w:color w:val="000000"/>
          <w:sz w:val="22"/>
          <w:szCs w:val="22"/>
        </w:rPr>
      </w:pPr>
    </w:p>
    <w:p w14:paraId="549E4917" w14:textId="77777777" w:rsidR="003A5988" w:rsidRPr="00C63744" w:rsidRDefault="003A5988" w:rsidP="003A5988">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2021 m. gegužės 12 d. nutartis administracinėje byloje Nr. eA-1122-438/2021</w:t>
      </w:r>
    </w:p>
    <w:p w14:paraId="5766ECFE" w14:textId="77777777" w:rsidR="003A5988" w:rsidRPr="00C63744" w:rsidRDefault="003A5988" w:rsidP="003A5988">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Teisminio proceso Nr. 3-61-3-03883-2019-7</w:t>
      </w:r>
    </w:p>
    <w:p w14:paraId="229EACDC" w14:textId="77777777" w:rsidR="003A5988" w:rsidRPr="00C63744" w:rsidRDefault="003A5988" w:rsidP="003A5988">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Procesinio sprendimo kategorija 35</w:t>
      </w:r>
    </w:p>
    <w:p w14:paraId="3C5A2C91" w14:textId="77777777" w:rsidR="003A5988" w:rsidRPr="00C63744" w:rsidRDefault="00984C35" w:rsidP="003A5988">
      <w:pPr>
        <w:jc w:val="both"/>
        <w:rPr>
          <w:rFonts w:asciiTheme="minorHAnsi" w:eastAsiaTheme="minorHAnsi" w:hAnsiTheme="minorHAnsi" w:cstheme="minorHAnsi"/>
          <w:color w:val="0000FF"/>
          <w:sz w:val="22"/>
          <w:szCs w:val="22"/>
          <w:u w:val="single"/>
          <w:lang w:eastAsia="en-US"/>
        </w:rPr>
      </w:pPr>
      <w:hyperlink r:id="rId32" w:history="1">
        <w:r w:rsidR="003A5988" w:rsidRPr="00C63744">
          <w:rPr>
            <w:rStyle w:val="Hyperlink"/>
            <w:rFonts w:asciiTheme="minorHAnsi" w:eastAsiaTheme="minorHAnsi" w:hAnsiTheme="minorHAnsi" w:cstheme="minorHAnsi"/>
            <w:sz w:val="22"/>
            <w:szCs w:val="22"/>
            <w:lang w:eastAsia="en-US"/>
          </w:rPr>
          <w:t>Prieiga internete</w:t>
        </w:r>
      </w:hyperlink>
    </w:p>
    <w:p w14:paraId="6A6C9CCD" w14:textId="77777777" w:rsidR="003A5988" w:rsidRPr="00C63744" w:rsidRDefault="003A5988" w:rsidP="003A5988">
      <w:pPr>
        <w:rPr>
          <w:rFonts w:asciiTheme="minorHAnsi" w:hAnsiTheme="minorHAnsi" w:cstheme="minorHAnsi"/>
          <w:sz w:val="22"/>
          <w:szCs w:val="22"/>
        </w:rPr>
      </w:pPr>
    </w:p>
    <w:p w14:paraId="41682E8A" w14:textId="77777777" w:rsidR="003A5988" w:rsidRPr="00C63744" w:rsidRDefault="003A5988" w:rsidP="000E1004">
      <w:pPr>
        <w:pStyle w:val="Heading1"/>
        <w:rPr>
          <w:rFonts w:asciiTheme="minorHAnsi" w:eastAsia="Calibri" w:hAnsiTheme="minorHAnsi" w:cstheme="minorHAnsi"/>
          <w:lang w:eastAsia="en-US"/>
        </w:rPr>
      </w:pPr>
      <w:bookmarkStart w:id="77" w:name="_Toc78987919"/>
      <w:bookmarkStart w:id="78" w:name="_Toc462150005"/>
      <w:r w:rsidRPr="00C63744">
        <w:rPr>
          <w:rFonts w:asciiTheme="minorHAnsi" w:eastAsia="Calibri" w:hAnsiTheme="minorHAnsi" w:cstheme="minorHAnsi"/>
          <w:lang w:eastAsia="en-US"/>
        </w:rPr>
        <w:t>40. Savivaldybės tarybos nario, savivaldybės tarybos nario – mero priesaikos sulaužymas ir įgaliojimų vykdymas</w:t>
      </w:r>
      <w:bookmarkEnd w:id="77"/>
    </w:p>
    <w:p w14:paraId="54CE3ECC" w14:textId="77777777" w:rsidR="003A5988" w:rsidRPr="00C63744" w:rsidRDefault="003A5988" w:rsidP="003A5988">
      <w:pPr>
        <w:rPr>
          <w:rFonts w:asciiTheme="minorHAnsi" w:eastAsia="Calibri" w:hAnsiTheme="minorHAnsi" w:cstheme="minorHAnsi"/>
          <w:b/>
          <w:bCs/>
          <w:sz w:val="22"/>
          <w:szCs w:val="22"/>
          <w:u w:val="single"/>
          <w:lang w:eastAsia="en-US"/>
        </w:rPr>
      </w:pPr>
    </w:p>
    <w:p w14:paraId="074BE9B6" w14:textId="77777777" w:rsidR="003A5988" w:rsidRPr="00C63744" w:rsidRDefault="003A5988" w:rsidP="000E1004">
      <w:pPr>
        <w:pStyle w:val="Heading2"/>
      </w:pPr>
      <w:bookmarkStart w:id="79" w:name="_Toc78987920"/>
      <w:bookmarkEnd w:id="78"/>
      <w:r w:rsidRPr="00C63744">
        <w:t xml:space="preserve">Dėl asmens teisės būti išklausytam </w:t>
      </w:r>
      <w:r w:rsidRPr="00C63744">
        <w:rPr>
          <w:lang w:bidi="lt-LT"/>
        </w:rPr>
        <w:t>savivaldybės tarybos nario ar savivaldybės tarybos nario – mero įgaliojimų netekimo savivaldybės tarybos sprendimu procedūros metu</w:t>
      </w:r>
      <w:bookmarkEnd w:id="79"/>
      <w:r w:rsidRPr="00C63744">
        <w:rPr>
          <w:lang w:bidi="lt-LT"/>
        </w:rPr>
        <w:t xml:space="preserve"> </w:t>
      </w:r>
    </w:p>
    <w:p w14:paraId="0651972E" w14:textId="77777777" w:rsidR="003A5988" w:rsidRPr="00C63744" w:rsidRDefault="003A5988" w:rsidP="003A5988">
      <w:pPr>
        <w:rPr>
          <w:rFonts w:asciiTheme="minorHAnsi" w:hAnsiTheme="minorHAnsi" w:cstheme="minorHAnsi"/>
          <w:sz w:val="22"/>
          <w:szCs w:val="22"/>
        </w:rPr>
      </w:pPr>
    </w:p>
    <w:p w14:paraId="03216BB3" w14:textId="77777777" w:rsidR="003A5988" w:rsidRPr="00C63744" w:rsidRDefault="003A5988" w:rsidP="003A5988">
      <w:pPr>
        <w:ind w:firstLine="567"/>
        <w:jc w:val="both"/>
        <w:rPr>
          <w:rFonts w:asciiTheme="minorHAnsi" w:hAnsiTheme="minorHAnsi" w:cstheme="minorHAnsi"/>
          <w:bCs/>
          <w:color w:val="000000"/>
          <w:sz w:val="22"/>
          <w:szCs w:val="22"/>
          <w:lang w:bidi="lt-LT"/>
        </w:rPr>
      </w:pPr>
      <w:r w:rsidRPr="00C63744">
        <w:rPr>
          <w:rFonts w:asciiTheme="minorHAnsi" w:hAnsiTheme="minorHAnsi" w:cstheme="minorHAnsi"/>
          <w:color w:val="000000"/>
          <w:sz w:val="22"/>
          <w:szCs w:val="22"/>
        </w:rPr>
        <w:t xml:space="preserve">Apžvelgiamu atveju į LVAT kreipėsi Pagėgių savivaldybės taryba su prašymu pateikti išvadą, ar </w:t>
      </w:r>
      <w:r w:rsidRPr="00C63744">
        <w:rPr>
          <w:rFonts w:asciiTheme="minorHAnsi" w:hAnsiTheme="minorHAnsi" w:cstheme="minorHAnsi"/>
          <w:bCs/>
          <w:color w:val="000000"/>
          <w:sz w:val="22"/>
          <w:szCs w:val="22"/>
          <w:lang w:bidi="lt-LT"/>
        </w:rPr>
        <w:t xml:space="preserve">Pagėgių savivaldybės tarybos narys Kęstas Komskis (toliau – atsakovas) </w:t>
      </w:r>
      <w:r w:rsidRPr="00C63744">
        <w:rPr>
          <w:rFonts w:asciiTheme="minorHAnsi" w:hAnsiTheme="minorHAnsi" w:cstheme="minorHAnsi"/>
          <w:color w:val="000000"/>
          <w:sz w:val="22"/>
          <w:szCs w:val="22"/>
        </w:rPr>
        <w:t>sulaužė savivaldybės tarybos nario priesaiką</w:t>
      </w:r>
      <w:r w:rsidRPr="00C63744">
        <w:rPr>
          <w:rFonts w:asciiTheme="minorHAnsi" w:hAnsiTheme="minorHAnsi" w:cstheme="minorHAnsi"/>
          <w:bCs/>
          <w:color w:val="000000"/>
          <w:sz w:val="22"/>
          <w:szCs w:val="22"/>
          <w:lang w:bidi="lt-LT"/>
        </w:rPr>
        <w:t xml:space="preserve"> bei nevykdė jam Viešųjų ir privačių interesų derinimo įstatyme bei Vietos savivaldos įstatyme nustatytų įgaliojimų.</w:t>
      </w:r>
    </w:p>
    <w:p w14:paraId="342D570B" w14:textId="77777777" w:rsidR="003A5988" w:rsidRPr="00C63744" w:rsidRDefault="003A5988" w:rsidP="003A5988">
      <w:pPr>
        <w:ind w:firstLine="567"/>
        <w:jc w:val="both"/>
        <w:rPr>
          <w:rFonts w:asciiTheme="minorHAnsi" w:hAnsiTheme="minorHAnsi" w:cstheme="minorHAnsi"/>
          <w:color w:val="000000"/>
          <w:sz w:val="22"/>
          <w:szCs w:val="22"/>
          <w:lang w:bidi="lt-LT"/>
        </w:rPr>
      </w:pPr>
      <w:r w:rsidRPr="00C63744">
        <w:rPr>
          <w:rFonts w:asciiTheme="minorHAnsi" w:hAnsiTheme="minorHAnsi" w:cstheme="minorHAnsi"/>
          <w:color w:val="000000"/>
          <w:sz w:val="22"/>
          <w:szCs w:val="22"/>
        </w:rPr>
        <w:t>LVAT nurodė, kad s</w:t>
      </w:r>
      <w:r w:rsidRPr="00C63744">
        <w:rPr>
          <w:rFonts w:asciiTheme="minorHAnsi" w:hAnsiTheme="minorHAnsi" w:cstheme="minorHAnsi"/>
          <w:color w:val="000000"/>
          <w:sz w:val="22"/>
          <w:szCs w:val="22"/>
          <w:lang w:bidi="lt-LT"/>
        </w:rPr>
        <w:t>avivaldybės tarybos nario ar savivaldybės tarybos nario – mero įgaliojimų netekimo savivaldybės tarybos sprendimu procedūrai yra keliami aukšti procedūriniai reikalavimai, kurių yra būtina laikytis ir kurie sudaro pagrindus objektyvaus ir nešališko sprendimo priėmimui.</w:t>
      </w:r>
    </w:p>
    <w:p w14:paraId="4A71107F" w14:textId="77777777" w:rsidR="003A5988" w:rsidRPr="00C63744" w:rsidRDefault="003A5988" w:rsidP="003A5988">
      <w:pPr>
        <w:ind w:firstLine="567"/>
        <w:jc w:val="both"/>
        <w:rPr>
          <w:rFonts w:asciiTheme="minorHAnsi" w:hAnsiTheme="minorHAnsi" w:cstheme="minorHAnsi"/>
          <w:bCs/>
          <w:color w:val="000000"/>
          <w:sz w:val="22"/>
          <w:szCs w:val="22"/>
          <w:lang w:bidi="lt-LT"/>
        </w:rPr>
      </w:pPr>
      <w:r w:rsidRPr="00C63744">
        <w:rPr>
          <w:rFonts w:asciiTheme="minorHAnsi" w:hAnsiTheme="minorHAnsi" w:cstheme="minorHAnsi"/>
          <w:color w:val="000000"/>
          <w:sz w:val="22"/>
          <w:szCs w:val="22"/>
          <w:lang w:bidi="lt-LT"/>
        </w:rPr>
        <w:t xml:space="preserve">Savivaldybės tarybos nario – mero įgaliojimų netekimo savivaldybės tarybos sprendimu esmė ir teisiniai padariniai suponuoja, kad tokioms teisinėms procedūroms yra taikomi teisinei valstybei būdingi asmens teisių gynimo standartai, kurių nesilaikymas, esminių asmens teisių pažeidimas yra vertinamas kaip teisinis pagrindas </w:t>
      </w:r>
      <w:r w:rsidRPr="00C63744">
        <w:rPr>
          <w:rFonts w:asciiTheme="minorHAnsi" w:hAnsiTheme="minorHAnsi" w:cstheme="minorHAnsi"/>
          <w:bCs/>
          <w:color w:val="000000"/>
          <w:sz w:val="22"/>
          <w:szCs w:val="22"/>
          <w:lang w:bidi="lt-LT"/>
        </w:rPr>
        <w:t>atsisakyti nagrinėti savivaldybės tarybos teismui pateiktą prašymą dėl išvados pateikimo iš esmės ir bylos nagrinėjimą</w:t>
      </w:r>
      <w:r w:rsidRPr="00C63744">
        <w:rPr>
          <w:rFonts w:asciiTheme="minorHAnsi" w:hAnsiTheme="minorHAnsi" w:cstheme="minorHAnsi"/>
          <w:color w:val="000000"/>
          <w:sz w:val="22"/>
          <w:szCs w:val="22"/>
          <w:lang w:bidi="lt-LT"/>
        </w:rPr>
        <w:t xml:space="preserve"> </w:t>
      </w:r>
      <w:r w:rsidRPr="00C63744">
        <w:rPr>
          <w:rFonts w:asciiTheme="minorHAnsi" w:hAnsiTheme="minorHAnsi" w:cstheme="minorHAnsi"/>
          <w:bCs/>
          <w:color w:val="000000"/>
          <w:sz w:val="22"/>
          <w:szCs w:val="22"/>
          <w:lang w:bidi="lt-LT"/>
        </w:rPr>
        <w:t>nutraukti.</w:t>
      </w:r>
    </w:p>
    <w:p w14:paraId="6E92BE43" w14:textId="77777777" w:rsidR="003A5988" w:rsidRPr="00C63744" w:rsidRDefault="003A5988" w:rsidP="003A5988">
      <w:pPr>
        <w:ind w:firstLine="567"/>
        <w:jc w:val="both"/>
        <w:rPr>
          <w:rFonts w:asciiTheme="minorHAnsi" w:hAnsiTheme="minorHAnsi" w:cstheme="minorHAnsi"/>
          <w:bCs/>
          <w:color w:val="000000"/>
          <w:sz w:val="22"/>
          <w:szCs w:val="22"/>
          <w:lang w:bidi="lt-LT"/>
        </w:rPr>
      </w:pPr>
      <w:r w:rsidRPr="00C63744">
        <w:rPr>
          <w:rFonts w:asciiTheme="minorHAnsi" w:hAnsiTheme="minorHAnsi" w:cstheme="minorHAnsi"/>
          <w:color w:val="000000"/>
          <w:sz w:val="22"/>
          <w:szCs w:val="22"/>
          <w:lang w:bidi="lt-LT"/>
        </w:rPr>
        <w:t>Išplėstinė teisėjų kolegija konstatavo, jog</w:t>
      </w:r>
      <w:r w:rsidRPr="00C63744">
        <w:rPr>
          <w:rFonts w:asciiTheme="minorHAnsi" w:hAnsiTheme="minorHAnsi" w:cstheme="minorHAnsi"/>
          <w:color w:val="000000"/>
          <w:sz w:val="22"/>
          <w:szCs w:val="22"/>
        </w:rPr>
        <w:t xml:space="preserve"> </w:t>
      </w:r>
      <w:r w:rsidRPr="00C63744">
        <w:rPr>
          <w:rFonts w:asciiTheme="minorHAnsi" w:hAnsiTheme="minorHAnsi" w:cstheme="minorHAnsi"/>
          <w:color w:val="000000"/>
          <w:sz w:val="22"/>
          <w:szCs w:val="22"/>
          <w:u w:val="single"/>
          <w:lang w:bidi="lt-LT"/>
        </w:rPr>
        <w:t>savivaldybės tarybos nario ar savivaldybės tarybos nario – mero įgaliojimų netekimo savivaldybės tarybos sprendimu procedūros metu asmeniui, dėl kurio yra pradėta tokia procedūra, turi būti sudaryta galimybė būti išklausytam, t. y. jis turi būti informuotas apie savivaldybės tarybos nario ar savivaldybės tarybos nario – mero įgaliojimų netekimo procedūrą ir jam teisiškai turi būti garantuojama galimybė dalyvauti šiame procese ir ginti savo teises. Ši teisė kyla ne tik iš Konstitucinio Teismo doktrinos, bet ir iš Konstitucijos 29 straipsnio 1 dalies bei konstitucinio teisinės valstybės principo. Asmens teisės būti išklausytam neužtikrinimas savivaldybės tarybos nario ar savivaldybės tarybos nario – mero įgaliojimų netekimo savivaldybės tarybos sprendimu procedūros metu reiškia, kad yra nesilaikoma teisingo teisinio proceso principų ir prasilenkiama su teisinės valstybės principo keliamais reikalavimais</w:t>
      </w:r>
      <w:r w:rsidRPr="00C63744">
        <w:rPr>
          <w:rFonts w:asciiTheme="minorHAnsi" w:hAnsiTheme="minorHAnsi" w:cstheme="minorHAnsi"/>
          <w:color w:val="000000"/>
          <w:sz w:val="22"/>
          <w:szCs w:val="22"/>
          <w:lang w:bidi="lt-LT"/>
        </w:rPr>
        <w:t xml:space="preserve">. </w:t>
      </w:r>
    </w:p>
    <w:p w14:paraId="0E9A0049" w14:textId="77777777" w:rsidR="003A5988" w:rsidRPr="00C63744" w:rsidRDefault="003A5988" w:rsidP="003A5988">
      <w:pPr>
        <w:ind w:firstLine="567"/>
        <w:jc w:val="both"/>
        <w:rPr>
          <w:rFonts w:asciiTheme="minorHAnsi" w:hAnsiTheme="minorHAnsi" w:cstheme="minorHAnsi"/>
          <w:bCs/>
          <w:color w:val="000000"/>
          <w:sz w:val="22"/>
          <w:szCs w:val="22"/>
          <w:lang w:bidi="lt-LT"/>
        </w:rPr>
      </w:pPr>
      <w:r w:rsidRPr="00C63744">
        <w:rPr>
          <w:rFonts w:asciiTheme="minorHAnsi" w:hAnsiTheme="minorHAnsi" w:cstheme="minorHAnsi"/>
          <w:color w:val="000000"/>
          <w:sz w:val="22"/>
          <w:szCs w:val="22"/>
          <w:lang w:bidi="lt-LT"/>
        </w:rPr>
        <w:t>Išplėstinė teisėjų kolegija vertindama, ar atsakovui buvo sudaryta galimybė ginti savo teises ir užtikrinta teisė būti išklausytam, pažymėjo, kad pagal bylos duomenis nustatyta, jog į Komisijos posėdžius atsakovas nebuvo kviečiamas, jam nebuvo pranešta apie įvyksiančius posėdžius, nepranešta apie galimybę pateikti paaiškinimus, samprotavimus ir argumentus dėl Komisijoje tiriamų faktų. Atsakovas nedalyvavo ir Pagėgių savivaldybės tarybos posėdyje, kuriame buvo nuspręsta kreiptis į LVAT dėl išvados pateikimo. Byloje esantis nedarbingumo pažymėjimas patvirtino, kad atsakovas posėdžio metu buvo nedarbingas.</w:t>
      </w:r>
    </w:p>
    <w:p w14:paraId="4509B262" w14:textId="77777777" w:rsidR="003A5988" w:rsidRPr="00C63744" w:rsidRDefault="003A5988" w:rsidP="003A5988">
      <w:pPr>
        <w:ind w:firstLine="567"/>
        <w:jc w:val="both"/>
        <w:rPr>
          <w:rFonts w:asciiTheme="minorHAnsi" w:hAnsiTheme="minorHAnsi" w:cstheme="minorHAnsi"/>
          <w:bCs/>
          <w:color w:val="000000"/>
          <w:sz w:val="22"/>
          <w:szCs w:val="22"/>
          <w:lang w:bidi="lt-LT"/>
        </w:rPr>
      </w:pPr>
      <w:r w:rsidRPr="00C63744">
        <w:rPr>
          <w:rFonts w:asciiTheme="minorHAnsi" w:hAnsiTheme="minorHAnsi" w:cstheme="minorHAnsi"/>
          <w:bCs/>
          <w:color w:val="000000"/>
          <w:sz w:val="22"/>
          <w:szCs w:val="22"/>
          <w:lang w:bidi="lt-LT"/>
        </w:rPr>
        <w:t xml:space="preserve">LVAT nustatė, kad </w:t>
      </w:r>
      <w:r w:rsidRPr="00C63744">
        <w:rPr>
          <w:rFonts w:asciiTheme="minorHAnsi" w:hAnsiTheme="minorHAnsi" w:cstheme="minorHAnsi"/>
          <w:color w:val="000000"/>
          <w:sz w:val="22"/>
          <w:szCs w:val="22"/>
          <w:lang w:bidi="lt-LT"/>
        </w:rPr>
        <w:t xml:space="preserve">atsakovui nebuvo garantuota teisė būti išklausytam nei vienoje iš savivaldybės tarybos nario įgaliojimų netekimo savivaldybės tarybos sprendimu proceso stadijų iki administracinės bylos pagal pareiškėjo Pagėgių savivaldybės tarybos prašymą pateikti išvadą </w:t>
      </w:r>
      <w:r w:rsidRPr="00C63744">
        <w:rPr>
          <w:rFonts w:asciiTheme="minorHAnsi" w:hAnsiTheme="minorHAnsi" w:cstheme="minorHAnsi"/>
          <w:bCs/>
          <w:color w:val="000000"/>
          <w:sz w:val="22"/>
          <w:szCs w:val="22"/>
          <w:lang w:bidi="lt-LT"/>
        </w:rPr>
        <w:t xml:space="preserve">nagrinėjimo LVAT. </w:t>
      </w:r>
      <w:r w:rsidRPr="00C63744">
        <w:rPr>
          <w:rFonts w:asciiTheme="minorHAnsi" w:hAnsiTheme="minorHAnsi" w:cstheme="minorHAnsi"/>
          <w:color w:val="000000"/>
          <w:sz w:val="22"/>
          <w:szCs w:val="22"/>
          <w:lang w:bidi="lt-LT"/>
        </w:rPr>
        <w:t xml:space="preserve">Tai, atsižvelgiant į oficialiosios konstitucinės doktrinos formuluojamas Konstitucijos aiškinimo nuostatas, nedera su teisinės valstybės principo reikalavimais. </w:t>
      </w:r>
    </w:p>
    <w:p w14:paraId="200D267B" w14:textId="77777777" w:rsidR="003A5988" w:rsidRPr="00C63744" w:rsidRDefault="003A5988" w:rsidP="003A5988">
      <w:pPr>
        <w:ind w:firstLine="567"/>
        <w:jc w:val="both"/>
        <w:rPr>
          <w:rFonts w:asciiTheme="minorHAnsi" w:hAnsiTheme="minorHAnsi" w:cstheme="minorHAnsi"/>
          <w:bCs/>
          <w:color w:val="000000"/>
          <w:sz w:val="22"/>
          <w:szCs w:val="22"/>
          <w:lang w:bidi="lt-LT"/>
        </w:rPr>
      </w:pPr>
      <w:r w:rsidRPr="00C63744">
        <w:rPr>
          <w:rFonts w:asciiTheme="minorHAnsi" w:hAnsiTheme="minorHAnsi" w:cstheme="minorHAnsi"/>
          <w:color w:val="000000"/>
          <w:sz w:val="22"/>
          <w:szCs w:val="22"/>
          <w:lang w:bidi="lt-LT"/>
        </w:rPr>
        <w:t>Išplėstinė teisėjų kolegija konstatavo, kad atsakovo teisės būti išklausytam neužtikrinimas visos savivaldybės tarybos nario įgaliojimų netekimo savivaldybės tarybos sprendimu procedūros metu lemia, kad pareiškėjo prašymas pateikti išvadą yra paduotas pažeidus Vietos savivaldos įstatymo 4 straipsnyje įtvirtintą savivaldybės veiklos ir savivaldybės institucijų priimamų sprendimų teisėtumo principą, taip pat nesilaikant teisingo teisinio proceso principų ir prasilenkiant su teisinės valstybės principo keliamais reikalavimais. Tai pripažįstama esminiu savivaldybės tarybos nario įgaliojimų netekimo savivaldybės tarybos sprendimu VSĮ 25</w:t>
      </w:r>
      <w:r w:rsidRPr="00C63744">
        <w:rPr>
          <w:rFonts w:asciiTheme="minorHAnsi" w:hAnsiTheme="minorHAnsi" w:cstheme="minorHAnsi"/>
          <w:color w:val="000000"/>
          <w:sz w:val="22"/>
          <w:szCs w:val="22"/>
          <w:vertAlign w:val="superscript"/>
          <w:lang w:bidi="lt-LT"/>
        </w:rPr>
        <w:t>1</w:t>
      </w:r>
      <w:r w:rsidRPr="00C63744">
        <w:rPr>
          <w:rFonts w:asciiTheme="minorHAnsi" w:hAnsiTheme="minorHAnsi" w:cstheme="minorHAnsi"/>
          <w:color w:val="000000"/>
          <w:sz w:val="22"/>
          <w:szCs w:val="22"/>
          <w:lang w:bidi="lt-LT"/>
        </w:rPr>
        <w:t xml:space="preserve"> straipsnyje nustatytais pagrindais ir tvarka procedūros pažeidimu ir yra teisinis pagrindas konstatuoti šios procedūros neteisėtumą. </w:t>
      </w:r>
    </w:p>
    <w:p w14:paraId="3389FE19" w14:textId="77777777" w:rsidR="003A5988" w:rsidRPr="00C63744" w:rsidRDefault="003A5988" w:rsidP="003A5988">
      <w:pPr>
        <w:ind w:firstLine="567"/>
        <w:jc w:val="both"/>
        <w:rPr>
          <w:rFonts w:asciiTheme="minorHAnsi" w:hAnsiTheme="minorHAnsi" w:cstheme="minorHAnsi"/>
          <w:bCs/>
          <w:color w:val="000000"/>
          <w:sz w:val="22"/>
          <w:szCs w:val="22"/>
          <w:lang w:bidi="lt-LT"/>
        </w:rPr>
      </w:pPr>
      <w:r w:rsidRPr="00C63744">
        <w:rPr>
          <w:rFonts w:asciiTheme="minorHAnsi" w:hAnsiTheme="minorHAnsi" w:cstheme="minorHAnsi"/>
          <w:color w:val="000000"/>
          <w:sz w:val="22"/>
          <w:szCs w:val="22"/>
        </w:rPr>
        <w:t>Be to, tai, kad</w:t>
      </w:r>
      <w:r w:rsidRPr="00C63744">
        <w:rPr>
          <w:rFonts w:asciiTheme="minorHAnsi" w:hAnsiTheme="minorHAnsi" w:cstheme="minorHAnsi"/>
          <w:bCs/>
          <w:color w:val="000000"/>
          <w:sz w:val="22"/>
          <w:szCs w:val="22"/>
          <w:lang w:eastAsia="en-US" w:bidi="lt-LT"/>
        </w:rPr>
        <w:t xml:space="preserve"> </w:t>
      </w:r>
      <w:r w:rsidRPr="00C63744">
        <w:rPr>
          <w:rFonts w:asciiTheme="minorHAnsi" w:hAnsiTheme="minorHAnsi" w:cstheme="minorHAnsi"/>
          <w:bCs/>
          <w:color w:val="000000"/>
          <w:sz w:val="22"/>
          <w:szCs w:val="22"/>
          <w:lang w:bidi="lt-LT"/>
        </w:rPr>
        <w:t xml:space="preserve">visuomeninio rinkimų komiteto „Pagėgių krašto vardan“ frakcijos atstovai nebuvo informuoti apie komisijos posėdžius, </w:t>
      </w:r>
      <w:r w:rsidRPr="00C63744">
        <w:rPr>
          <w:rFonts w:asciiTheme="minorHAnsi" w:hAnsiTheme="minorHAnsi" w:cstheme="minorHAnsi"/>
          <w:color w:val="000000"/>
          <w:sz w:val="22"/>
          <w:szCs w:val="22"/>
        </w:rPr>
        <w:t>į</w:t>
      </w:r>
      <w:r w:rsidRPr="00C63744">
        <w:rPr>
          <w:rFonts w:asciiTheme="minorHAnsi" w:hAnsiTheme="minorHAnsi" w:cstheme="minorHAnsi"/>
          <w:bCs/>
          <w:color w:val="000000"/>
          <w:sz w:val="22"/>
          <w:szCs w:val="22"/>
          <w:lang w:bidi="lt-LT"/>
        </w:rPr>
        <w:t xml:space="preserve">vertinta kaip procedūrinis pažeidimas, kuriuo be teisėto pagrindo apribota </w:t>
      </w:r>
      <w:r w:rsidRPr="00C63744">
        <w:rPr>
          <w:rFonts w:asciiTheme="minorHAnsi" w:hAnsiTheme="minorHAnsi" w:cstheme="minorHAnsi"/>
          <w:color w:val="000000"/>
          <w:sz w:val="22"/>
          <w:szCs w:val="22"/>
          <w:lang w:bidi="lt-LT"/>
        </w:rPr>
        <w:t xml:space="preserve">visuomeninio rinkimų komiteto „Pagėgių krašto vardan“ </w:t>
      </w:r>
      <w:r w:rsidRPr="00C63744">
        <w:rPr>
          <w:rFonts w:asciiTheme="minorHAnsi" w:hAnsiTheme="minorHAnsi" w:cstheme="minorHAnsi"/>
          <w:bCs/>
          <w:color w:val="000000"/>
          <w:sz w:val="22"/>
          <w:szCs w:val="22"/>
          <w:lang w:bidi="lt-LT"/>
        </w:rPr>
        <w:t>frakcijos teisė dalyvauti komisijos, sudarytos vadovaujantis Vietos savivaldos įstatymo 25</w:t>
      </w:r>
      <w:r w:rsidRPr="00C63744">
        <w:rPr>
          <w:rFonts w:asciiTheme="minorHAnsi" w:hAnsiTheme="minorHAnsi" w:cstheme="minorHAnsi"/>
          <w:bCs/>
          <w:color w:val="000000"/>
          <w:sz w:val="22"/>
          <w:szCs w:val="22"/>
          <w:vertAlign w:val="superscript"/>
          <w:lang w:bidi="lt-LT"/>
        </w:rPr>
        <w:t xml:space="preserve">1 </w:t>
      </w:r>
      <w:r w:rsidRPr="00C63744">
        <w:rPr>
          <w:rFonts w:asciiTheme="minorHAnsi" w:hAnsiTheme="minorHAnsi" w:cstheme="minorHAnsi"/>
          <w:bCs/>
          <w:color w:val="000000"/>
          <w:sz w:val="22"/>
          <w:szCs w:val="22"/>
          <w:lang w:bidi="lt-LT"/>
        </w:rPr>
        <w:t xml:space="preserve">straipsnio 6 dalimi, veikloje tiriant faktus, svarstant ir balsuojant dėl išvados. </w:t>
      </w:r>
    </w:p>
    <w:p w14:paraId="4FE5CE83" w14:textId="1E1DDDA2" w:rsidR="003A5988" w:rsidRPr="00C63744" w:rsidRDefault="003A5988" w:rsidP="406231B6">
      <w:pPr>
        <w:ind w:firstLine="567"/>
        <w:jc w:val="both"/>
        <w:rPr>
          <w:rFonts w:asciiTheme="minorHAnsi" w:hAnsiTheme="minorHAnsi" w:cstheme="minorBidi"/>
          <w:color w:val="000000"/>
          <w:sz w:val="22"/>
          <w:szCs w:val="22"/>
          <w:lang w:bidi="lt-LT"/>
        </w:rPr>
      </w:pPr>
      <w:r w:rsidRPr="406231B6">
        <w:rPr>
          <w:rFonts w:asciiTheme="minorHAnsi" w:hAnsiTheme="minorHAnsi" w:cstheme="minorBidi"/>
          <w:color w:val="000000" w:themeColor="text1"/>
          <w:sz w:val="22"/>
          <w:szCs w:val="22"/>
          <w:lang w:bidi="lt-LT"/>
        </w:rPr>
        <w:t xml:space="preserve">Dėl nurodytų argumentų ir konstatuotų esminių savivaldybės tarybos nario įgaliojimų netekimo savivaldybės tarybos sprendimu procedūros pažeidimų išplėstinė teisėjų kolegija atsisakė nagrinėti pareiškėjo pateiktą prašymą iš esmės ir bylos nagrinėjimą nutraukė. </w:t>
      </w:r>
    </w:p>
    <w:p w14:paraId="3E3051BB" w14:textId="77777777" w:rsidR="003A5988" w:rsidRPr="00C63744" w:rsidRDefault="003A5988" w:rsidP="003A5988">
      <w:pPr>
        <w:ind w:firstLine="567"/>
        <w:jc w:val="both"/>
        <w:rPr>
          <w:rFonts w:asciiTheme="minorHAnsi" w:hAnsiTheme="minorHAnsi" w:cstheme="minorHAnsi"/>
          <w:color w:val="000000"/>
          <w:sz w:val="22"/>
          <w:szCs w:val="22"/>
        </w:rPr>
      </w:pPr>
    </w:p>
    <w:p w14:paraId="5EBC3A1D" w14:textId="6213D9BD" w:rsidR="003A5988" w:rsidRPr="00C63744" w:rsidRDefault="00A849BC" w:rsidP="003A5988">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 xml:space="preserve">Išplėstinės teisėjų kolegijos </w:t>
      </w:r>
      <w:r w:rsidR="003A5988" w:rsidRPr="00C63744">
        <w:rPr>
          <w:rFonts w:asciiTheme="minorHAnsi" w:hAnsiTheme="minorHAnsi" w:cstheme="minorHAnsi"/>
          <w:color w:val="000000"/>
          <w:sz w:val="22"/>
          <w:szCs w:val="22"/>
        </w:rPr>
        <w:t>2021 m. gegužės 12 d. nutartis administracinėje byloje Nr. eS-1-415/2021</w:t>
      </w:r>
    </w:p>
    <w:p w14:paraId="760E59CD" w14:textId="77777777" w:rsidR="003A5988" w:rsidRPr="00C63744" w:rsidRDefault="003A5988" w:rsidP="003A5988">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Teisminio proceso Nr. 3-66-3-00026-2021-1</w:t>
      </w:r>
    </w:p>
    <w:p w14:paraId="1F980390" w14:textId="77777777" w:rsidR="003A5988" w:rsidRPr="00C63744" w:rsidRDefault="003A5988" w:rsidP="003A5988">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Procesinio sprendimo kategorijos: 40; 58.3</w:t>
      </w:r>
    </w:p>
    <w:p w14:paraId="25CD68FB" w14:textId="77777777" w:rsidR="003A5988" w:rsidRPr="00C63744" w:rsidRDefault="00984C35" w:rsidP="003A5988">
      <w:pPr>
        <w:jc w:val="both"/>
        <w:rPr>
          <w:rFonts w:asciiTheme="minorHAnsi" w:eastAsiaTheme="minorHAnsi" w:hAnsiTheme="minorHAnsi" w:cstheme="minorHAnsi"/>
          <w:color w:val="0000FF"/>
          <w:sz w:val="22"/>
          <w:szCs w:val="22"/>
          <w:u w:val="single"/>
          <w:lang w:eastAsia="en-US"/>
        </w:rPr>
      </w:pPr>
      <w:hyperlink r:id="rId33" w:history="1">
        <w:r w:rsidR="003A5988" w:rsidRPr="00C63744">
          <w:rPr>
            <w:rStyle w:val="Hyperlink"/>
            <w:rFonts w:asciiTheme="minorHAnsi" w:eastAsiaTheme="minorHAnsi" w:hAnsiTheme="minorHAnsi" w:cstheme="minorHAnsi"/>
            <w:sz w:val="22"/>
            <w:szCs w:val="22"/>
            <w:lang w:eastAsia="en-US"/>
          </w:rPr>
          <w:t>Prieiga internete</w:t>
        </w:r>
      </w:hyperlink>
    </w:p>
    <w:p w14:paraId="54412B77" w14:textId="77777777" w:rsidR="003A5988" w:rsidRPr="00C63744" w:rsidRDefault="003A5988" w:rsidP="003A5988">
      <w:pPr>
        <w:rPr>
          <w:rFonts w:asciiTheme="minorHAnsi" w:hAnsiTheme="minorHAnsi" w:cstheme="minorHAnsi"/>
          <w:sz w:val="22"/>
          <w:szCs w:val="22"/>
        </w:rPr>
      </w:pPr>
    </w:p>
    <w:p w14:paraId="632D5C9B" w14:textId="77777777" w:rsidR="003A5988" w:rsidRPr="00C63744" w:rsidRDefault="003A5988" w:rsidP="000E1004">
      <w:pPr>
        <w:pStyle w:val="Heading1"/>
        <w:rPr>
          <w:rFonts w:asciiTheme="minorHAnsi" w:eastAsia="Calibri" w:hAnsiTheme="minorHAnsi" w:cstheme="minorHAnsi"/>
          <w:lang w:eastAsia="en-US"/>
        </w:rPr>
      </w:pPr>
      <w:bookmarkStart w:id="80" w:name="_Toc78987921"/>
      <w:r w:rsidRPr="00C63744">
        <w:rPr>
          <w:rFonts w:asciiTheme="minorHAnsi" w:eastAsia="Calibri" w:hAnsiTheme="minorHAnsi" w:cstheme="minorHAnsi"/>
          <w:lang w:eastAsia="en-US"/>
        </w:rPr>
        <w:t>41. Kiti ginčai viešojo administravimo srityje</w:t>
      </w:r>
      <w:bookmarkEnd w:id="80"/>
    </w:p>
    <w:p w14:paraId="5E46811F" w14:textId="77777777" w:rsidR="003A5988" w:rsidRPr="00C63744" w:rsidRDefault="003A5988" w:rsidP="003A5988">
      <w:pPr>
        <w:rPr>
          <w:rFonts w:asciiTheme="minorHAnsi" w:hAnsiTheme="minorHAnsi" w:cstheme="minorHAnsi"/>
          <w:sz w:val="22"/>
          <w:szCs w:val="22"/>
        </w:rPr>
      </w:pPr>
    </w:p>
    <w:p w14:paraId="648D02B3" w14:textId="77777777" w:rsidR="008C68CA" w:rsidRPr="00C63744" w:rsidRDefault="008C68CA" w:rsidP="000E1004">
      <w:pPr>
        <w:pStyle w:val="Heading2"/>
      </w:pPr>
      <w:bookmarkStart w:id="81" w:name="_Toc78987922"/>
      <w:r w:rsidRPr="00C63744">
        <w:t>Dėl Teisingumo ministerijos rašto, kuriuo asmuo informuojamas apie EŽTT sprendimo jo byloje vykdymo perdavimą kitai institucijai</w:t>
      </w:r>
      <w:bookmarkEnd w:id="81"/>
    </w:p>
    <w:p w14:paraId="10AD88D0" w14:textId="77777777" w:rsidR="008C68CA" w:rsidRPr="00C63744" w:rsidRDefault="008C68CA" w:rsidP="008C68CA">
      <w:pPr>
        <w:pStyle w:val="NoSpacing"/>
        <w:ind w:firstLine="634"/>
        <w:jc w:val="both"/>
        <w:rPr>
          <w:rFonts w:asciiTheme="minorHAnsi" w:hAnsiTheme="minorHAnsi" w:cstheme="minorHAnsi"/>
          <w:color w:val="000000"/>
        </w:rPr>
      </w:pPr>
    </w:p>
    <w:p w14:paraId="6C6649BC" w14:textId="77777777" w:rsidR="008C68CA" w:rsidRPr="00C63744" w:rsidRDefault="008C68CA" w:rsidP="00B23172">
      <w:pPr>
        <w:pStyle w:val="NoSpacing"/>
        <w:ind w:firstLine="567"/>
        <w:jc w:val="both"/>
        <w:rPr>
          <w:rFonts w:asciiTheme="minorHAnsi" w:hAnsiTheme="minorHAnsi" w:cstheme="minorHAnsi"/>
          <w:bCs/>
        </w:rPr>
      </w:pPr>
      <w:r w:rsidRPr="00C63744">
        <w:rPr>
          <w:rFonts w:asciiTheme="minorHAnsi" w:hAnsiTheme="minorHAnsi" w:cstheme="minorHAnsi"/>
          <w:color w:val="000000"/>
        </w:rPr>
        <w:t>Apžvelgiamoje byloje pareiškėja</w:t>
      </w:r>
      <w:r w:rsidRPr="00C63744">
        <w:rPr>
          <w:rFonts w:asciiTheme="minorHAnsi" w:hAnsiTheme="minorHAnsi" w:cstheme="minorHAnsi"/>
        </w:rPr>
        <w:t xml:space="preserve"> prašė </w:t>
      </w:r>
      <w:r w:rsidRPr="00C63744">
        <w:rPr>
          <w:rStyle w:val="FontStyle12"/>
          <w:rFonts w:asciiTheme="minorHAnsi" w:hAnsiTheme="minorHAnsi" w:cstheme="minorHAnsi"/>
        </w:rPr>
        <w:t xml:space="preserve">panaikinti </w:t>
      </w:r>
      <w:r w:rsidRPr="00C63744">
        <w:rPr>
          <w:rFonts w:asciiTheme="minorHAnsi" w:hAnsiTheme="minorHAnsi" w:cstheme="minorHAnsi"/>
          <w:color w:val="000000"/>
          <w:lang w:eastAsia="lt-LT" w:bidi="lt-LT"/>
        </w:rPr>
        <w:t>Lietuvos Respublikos teisingumo ministerijos (toliau – Ministerija) rašto dalį, kuria EŽTT sprendimo vykdymas perduotas Nacionalinei žemės tarnybai prie Žemės ūkio ministerijos (toliau – ir NŽT), ir įpareigoti Ministeriją išmokėti pareiškėjai 803 Eur sumą</w:t>
      </w:r>
      <w:r w:rsidRPr="00C63744">
        <w:rPr>
          <w:rFonts w:asciiTheme="minorHAnsi" w:hAnsiTheme="minorHAnsi" w:cstheme="minorHAnsi"/>
          <w:bCs/>
        </w:rPr>
        <w:t xml:space="preserve">. Pareiškėja paaiškino, kad </w:t>
      </w:r>
      <w:r w:rsidRPr="00C63744">
        <w:rPr>
          <w:rFonts w:asciiTheme="minorHAnsi" w:hAnsiTheme="minorHAnsi" w:cstheme="minorHAnsi"/>
          <w:color w:val="000000"/>
          <w:lang w:eastAsia="lt-LT" w:bidi="lt-LT"/>
        </w:rPr>
        <w:t xml:space="preserve">EŽTT 2019 m. lapkričio 19 d. sprendimu dėl teisingo atlyginimo byloje </w:t>
      </w:r>
      <w:r w:rsidRPr="00C63744">
        <w:rPr>
          <w:rFonts w:asciiTheme="minorHAnsi" w:hAnsiTheme="minorHAnsi" w:cstheme="minorHAnsi"/>
          <w:i/>
          <w:color w:val="000000"/>
          <w:lang w:eastAsia="lt-LT" w:bidi="lt-LT"/>
        </w:rPr>
        <w:t>Geglis prieš Lietuvą</w:t>
      </w:r>
      <w:r w:rsidRPr="00C63744">
        <w:rPr>
          <w:rFonts w:asciiTheme="minorHAnsi" w:hAnsiTheme="minorHAnsi" w:cstheme="minorHAnsi"/>
          <w:color w:val="000000"/>
          <w:lang w:eastAsia="lt-LT" w:bidi="lt-LT"/>
        </w:rPr>
        <w:t xml:space="preserve"> (Nr. 52815/15) už nuosavybės teisių pažeidimą dėl per ilgai užtrukusio nuosavybės teisių atkūrimo proceso pareiškėjai priteisė 1 500 Eur turtinės žalos atlyginimą ir 500 Eur bylinėjimosi išlaidų. Ministerija be teisinio pagrindo perdavė kitos teismo sprendimo dalies vykdymą NŽT – pagal įstatymą žalai, atsiradusiai dėl neteisėtų valstybės valdžios institucijos veiksmų, atlyginti valdytojas yra Ministerija</w:t>
      </w:r>
      <w:r w:rsidRPr="00C63744">
        <w:rPr>
          <w:rFonts w:asciiTheme="minorHAnsi" w:hAnsiTheme="minorHAnsi" w:cstheme="minorHAnsi"/>
          <w:bCs/>
        </w:rPr>
        <w:t>.</w:t>
      </w:r>
    </w:p>
    <w:p w14:paraId="2B2797A7" w14:textId="21677E67" w:rsidR="008C68CA" w:rsidRPr="00C63744" w:rsidRDefault="008C68CA" w:rsidP="00B23172">
      <w:pPr>
        <w:pStyle w:val="NoSpacing"/>
        <w:ind w:firstLine="567"/>
        <w:jc w:val="both"/>
        <w:rPr>
          <w:rFonts w:asciiTheme="minorHAnsi" w:hAnsiTheme="minorHAnsi" w:cstheme="minorBidi"/>
          <w:color w:val="000000"/>
          <w:lang w:eastAsia="lt-LT" w:bidi="lt-LT"/>
        </w:rPr>
      </w:pPr>
      <w:r w:rsidRPr="406231B6">
        <w:rPr>
          <w:rFonts w:asciiTheme="minorHAnsi" w:hAnsiTheme="minorHAnsi" w:cstheme="minorBidi"/>
        </w:rPr>
        <w:t xml:space="preserve">LVAT teisėjų kolegija </w:t>
      </w:r>
      <w:r w:rsidRPr="406231B6">
        <w:rPr>
          <w:rFonts w:asciiTheme="minorHAnsi" w:hAnsiTheme="minorHAnsi" w:cstheme="minorBidi"/>
          <w:color w:val="000000" w:themeColor="text1"/>
          <w:lang w:eastAsia="lt-LT" w:bidi="lt-LT"/>
        </w:rPr>
        <w:t xml:space="preserve">neturėjo </w:t>
      </w:r>
      <w:r w:rsidR="20A3653B" w:rsidRPr="406231B6">
        <w:rPr>
          <w:rFonts w:asciiTheme="minorHAnsi" w:hAnsiTheme="minorHAnsi" w:cstheme="minorBidi"/>
          <w:color w:val="000000" w:themeColor="text1"/>
          <w:lang w:eastAsia="lt-LT" w:bidi="lt-LT"/>
        </w:rPr>
        <w:t>f</w:t>
      </w:r>
      <w:r w:rsidRPr="406231B6">
        <w:rPr>
          <w:rFonts w:asciiTheme="minorHAnsi" w:hAnsiTheme="minorHAnsi" w:cstheme="minorBidi"/>
          <w:color w:val="000000" w:themeColor="text1"/>
          <w:lang w:eastAsia="lt-LT" w:bidi="lt-LT"/>
        </w:rPr>
        <w:t>aktinio ir teisinio pagrindo konstatuoti, kad Ministerijos raštu pažeistos kokios nors pareiškėjos teisės, kad raštas pareiškėjai sukelia teisines pasekmes. Rašte suteikta informacija apie EŽTT sprendimo vykdymą. Byloje nustatyta, jog NŽT 803 Eur piniginę kompensaciją pervedė į pareiškėjos sąskaitą. Pareiškėja nenurodė jokios imperatyvios teisės aktų nuostatos, draudžiančios valstybės institucijai NŽT sumokėti dalį pinigų sumos, priteistos EŽTT sprendimu, bei nustatančios, kad pareiškėja nagrinėjamu atveju turi gauti iš Ministerijos 803 Eur, nors šiuos pinigus jau išmokėjo NŽT.</w:t>
      </w:r>
    </w:p>
    <w:p w14:paraId="28F199F1" w14:textId="77777777" w:rsidR="008C68CA" w:rsidRPr="00C63744" w:rsidRDefault="008C68CA" w:rsidP="00B23172">
      <w:pPr>
        <w:pStyle w:val="NoSpacing"/>
        <w:ind w:firstLine="567"/>
        <w:jc w:val="both"/>
        <w:rPr>
          <w:rFonts w:asciiTheme="minorHAnsi" w:hAnsiTheme="minorHAnsi" w:cstheme="minorHAnsi"/>
          <w:color w:val="000000"/>
          <w:lang w:eastAsia="lt-LT" w:bidi="lt-LT"/>
        </w:rPr>
      </w:pPr>
      <w:r w:rsidRPr="00C63744">
        <w:rPr>
          <w:rFonts w:asciiTheme="minorHAnsi" w:hAnsiTheme="minorHAnsi" w:cstheme="minorHAnsi"/>
          <w:color w:val="000000"/>
          <w:lang w:eastAsia="lt-LT" w:bidi="lt-LT"/>
        </w:rPr>
        <w:t xml:space="preserve">Iš pareiškėjos nurodomų argumentų teisėjų kolegija padarė išvadą, kad pareiškėja iš esmės nesutinka su Lietuvos valstybės pasirinktu EŽTT sprendimo įvykdymo būdu. Tačiau šiuo atveju, kaip nurodė ir pirmosios instancijos teismas, </w:t>
      </w:r>
      <w:r w:rsidRPr="00C63744">
        <w:rPr>
          <w:rFonts w:asciiTheme="minorHAnsi" w:hAnsiTheme="minorHAnsi" w:cstheme="minorHAnsi"/>
          <w:color w:val="000000"/>
          <w:u w:val="single"/>
          <w:lang w:eastAsia="lt-LT" w:bidi="lt-LT"/>
        </w:rPr>
        <w:t>jei pareiškėja mano, kad valstybė netinkamai įvykdė EŽTT sprendimą, ji turi teisę teikti skundus Europos Tarybos Ministrų Komitetui</w:t>
      </w:r>
      <w:r w:rsidRPr="00C63744">
        <w:rPr>
          <w:rFonts w:asciiTheme="minorHAnsi" w:hAnsiTheme="minorHAnsi" w:cstheme="minorHAnsi"/>
          <w:color w:val="000000"/>
          <w:lang w:eastAsia="lt-LT" w:bidi="lt-LT"/>
        </w:rPr>
        <w:t xml:space="preserve">, atliekančiam EŽTT sprendimų vykdymo priežiūrą. </w:t>
      </w:r>
      <w:r w:rsidRPr="00C63744">
        <w:rPr>
          <w:rFonts w:asciiTheme="minorHAnsi" w:hAnsiTheme="minorHAnsi" w:cstheme="minorHAnsi"/>
          <w:color w:val="000000"/>
        </w:rPr>
        <w:t xml:space="preserve">Teisėjų kolegija pažymėjo, kad </w:t>
      </w:r>
      <w:r w:rsidRPr="00C63744">
        <w:rPr>
          <w:rFonts w:asciiTheme="minorHAnsi" w:hAnsiTheme="minorHAnsi" w:cstheme="minorHAnsi"/>
          <w:color w:val="000000"/>
          <w:u w:val="single"/>
        </w:rPr>
        <w:t xml:space="preserve">EŽTT sprendimų vykdymo priemonės yra valstybių narių nuožiūros laisvėje – valstybėms narėms svarbiausia </w:t>
      </w:r>
      <w:r w:rsidRPr="00C63744">
        <w:rPr>
          <w:rFonts w:asciiTheme="minorHAnsi" w:hAnsiTheme="minorHAnsi" w:cstheme="minorHAnsi"/>
          <w:u w:val="single"/>
        </w:rPr>
        <w:t>atlikti savo teisinę pareigą vykdyti galutinius EŽTT sprendimus pagal Konvencijos 46 straipsnio 1 dalį</w:t>
      </w:r>
      <w:r w:rsidRPr="00C63744">
        <w:rPr>
          <w:rFonts w:asciiTheme="minorHAnsi" w:hAnsiTheme="minorHAnsi" w:cstheme="minorHAnsi"/>
          <w:color w:val="000000"/>
        </w:rPr>
        <w:t>.</w:t>
      </w:r>
    </w:p>
    <w:p w14:paraId="57AB75D6" w14:textId="77777777" w:rsidR="008C68CA" w:rsidRPr="00C63744" w:rsidRDefault="008C68CA" w:rsidP="00B23172">
      <w:pPr>
        <w:pStyle w:val="NoSpacing"/>
        <w:ind w:firstLine="567"/>
        <w:jc w:val="both"/>
        <w:rPr>
          <w:rFonts w:asciiTheme="minorHAnsi" w:hAnsiTheme="minorHAnsi" w:cstheme="minorHAnsi"/>
          <w:color w:val="000000"/>
        </w:rPr>
      </w:pPr>
      <w:r w:rsidRPr="00C63744">
        <w:rPr>
          <w:rFonts w:asciiTheme="minorHAnsi" w:hAnsiTheme="minorHAnsi" w:cstheme="minorHAnsi"/>
          <w:color w:val="000000"/>
        </w:rPr>
        <w:t>Teisėjų kolegija atmetė pareiškėjos apeliacinį skundą ir paliko pirmosios instancijos teismo sprendimą nepakeistą.</w:t>
      </w:r>
    </w:p>
    <w:p w14:paraId="67D470ED" w14:textId="77777777" w:rsidR="008C68CA" w:rsidRPr="00C63744" w:rsidRDefault="008C68CA" w:rsidP="008C68CA">
      <w:pPr>
        <w:pStyle w:val="NoSpacing"/>
        <w:ind w:firstLine="634"/>
        <w:jc w:val="both"/>
        <w:rPr>
          <w:rFonts w:asciiTheme="minorHAnsi" w:hAnsiTheme="minorHAnsi" w:cstheme="minorHAnsi"/>
          <w:color w:val="000000"/>
        </w:rPr>
      </w:pPr>
    </w:p>
    <w:p w14:paraId="5BFD1A4C" w14:textId="2188EE20" w:rsidR="008C68CA" w:rsidRPr="00C63744" w:rsidRDefault="008C68CA" w:rsidP="008C68CA">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2021 m. gegužės 12 d. nutartis administracinėje byloje Nr. eA-1739-520/2021</w:t>
      </w:r>
    </w:p>
    <w:p w14:paraId="17E6CC86" w14:textId="77777777" w:rsidR="008C68CA" w:rsidRPr="00C63744" w:rsidRDefault="008C68CA" w:rsidP="008C68CA">
      <w:pPr>
        <w:pStyle w:val="NoSpacing"/>
        <w:jc w:val="both"/>
        <w:rPr>
          <w:rFonts w:asciiTheme="minorHAnsi" w:hAnsiTheme="minorHAnsi" w:cstheme="minorHAnsi"/>
        </w:rPr>
      </w:pPr>
      <w:r w:rsidRPr="00C63744">
        <w:rPr>
          <w:rFonts w:asciiTheme="minorHAnsi" w:hAnsiTheme="minorHAnsi" w:cstheme="minorHAnsi"/>
          <w:color w:val="000000"/>
        </w:rPr>
        <w:t>Teisminio proceso Nr. 3-61-3-00677-2020-7</w:t>
      </w:r>
    </w:p>
    <w:p w14:paraId="0C40EE46" w14:textId="30F8A6F3" w:rsidR="008C68CA" w:rsidRPr="00C63744" w:rsidRDefault="008C68CA" w:rsidP="008C68CA">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Procesinio sprendimo kategorija</w:t>
      </w:r>
      <w:r w:rsidR="00A849BC" w:rsidRPr="00C63744">
        <w:rPr>
          <w:rFonts w:asciiTheme="minorHAnsi" w:hAnsiTheme="minorHAnsi" w:cstheme="minorHAnsi"/>
          <w:color w:val="000000"/>
          <w:sz w:val="22"/>
          <w:szCs w:val="22"/>
        </w:rPr>
        <w:t xml:space="preserve"> </w:t>
      </w:r>
      <w:r w:rsidRPr="00C63744">
        <w:rPr>
          <w:rFonts w:asciiTheme="minorHAnsi" w:hAnsiTheme="minorHAnsi" w:cstheme="minorHAnsi"/>
          <w:color w:val="000000"/>
          <w:sz w:val="22"/>
          <w:szCs w:val="22"/>
        </w:rPr>
        <w:t>41</w:t>
      </w:r>
    </w:p>
    <w:p w14:paraId="3201B2BF" w14:textId="77777777" w:rsidR="008C68CA" w:rsidRPr="00C63744" w:rsidRDefault="00984C35" w:rsidP="008C68CA">
      <w:pPr>
        <w:jc w:val="both"/>
        <w:rPr>
          <w:rFonts w:asciiTheme="minorHAnsi" w:hAnsiTheme="minorHAnsi" w:cstheme="minorHAnsi"/>
          <w:color w:val="000000"/>
          <w:sz w:val="22"/>
          <w:szCs w:val="22"/>
        </w:rPr>
      </w:pPr>
      <w:hyperlink r:id="rId34" w:history="1">
        <w:r w:rsidR="008C68CA" w:rsidRPr="00C63744">
          <w:rPr>
            <w:rStyle w:val="Hyperlink"/>
            <w:rFonts w:asciiTheme="minorHAnsi" w:hAnsiTheme="minorHAnsi" w:cstheme="minorHAnsi"/>
            <w:sz w:val="22"/>
            <w:szCs w:val="22"/>
          </w:rPr>
          <w:t>Prieiga internete</w:t>
        </w:r>
      </w:hyperlink>
    </w:p>
    <w:p w14:paraId="1304E835" w14:textId="77777777" w:rsidR="00796FEF" w:rsidRPr="00C63744" w:rsidRDefault="00796FEF" w:rsidP="00796FEF">
      <w:pPr>
        <w:rPr>
          <w:rFonts w:asciiTheme="minorHAnsi" w:hAnsiTheme="minorHAnsi" w:cstheme="minorHAnsi"/>
          <w:sz w:val="22"/>
          <w:szCs w:val="22"/>
        </w:rPr>
      </w:pPr>
    </w:p>
    <w:p w14:paraId="637C45F9" w14:textId="77777777" w:rsidR="00437FB4" w:rsidRPr="00C63744" w:rsidRDefault="00437FB4" w:rsidP="000E1004">
      <w:pPr>
        <w:pStyle w:val="Heading1"/>
        <w:rPr>
          <w:rFonts w:asciiTheme="minorHAnsi" w:hAnsiTheme="minorHAnsi" w:cstheme="minorHAnsi"/>
        </w:rPr>
      </w:pPr>
      <w:bookmarkStart w:id="82" w:name="_Toc63710315"/>
      <w:bookmarkStart w:id="83" w:name="_Toc78987923"/>
      <w:r w:rsidRPr="00C63744">
        <w:rPr>
          <w:rFonts w:asciiTheme="minorHAnsi" w:hAnsiTheme="minorHAnsi" w:cstheme="minorHAnsi"/>
        </w:rPr>
        <w:t>II. Administracinių bylų teisena</w:t>
      </w:r>
      <w:bookmarkEnd w:id="82"/>
      <w:bookmarkEnd w:id="83"/>
    </w:p>
    <w:p w14:paraId="31953D52" w14:textId="77777777" w:rsidR="00437FB4" w:rsidRPr="00C63744" w:rsidRDefault="00437FB4" w:rsidP="002638B5">
      <w:pPr>
        <w:pStyle w:val="NoSpacing"/>
        <w:rPr>
          <w:rFonts w:asciiTheme="minorHAnsi" w:hAnsiTheme="minorHAnsi" w:cstheme="minorHAnsi"/>
        </w:rPr>
      </w:pPr>
    </w:p>
    <w:p w14:paraId="455E40CA" w14:textId="236E1B04" w:rsidR="00437FB4" w:rsidRPr="00C63744" w:rsidRDefault="00437FB4" w:rsidP="000E1004">
      <w:pPr>
        <w:pStyle w:val="Heading1"/>
        <w:rPr>
          <w:rFonts w:asciiTheme="minorHAnsi" w:hAnsiTheme="minorHAnsi" w:cstheme="minorHAnsi"/>
        </w:rPr>
      </w:pPr>
      <w:bookmarkStart w:id="84" w:name="_Toc63710316"/>
      <w:bookmarkStart w:id="85" w:name="_Toc78987924"/>
      <w:r w:rsidRPr="00C63744">
        <w:rPr>
          <w:rFonts w:asciiTheme="minorHAnsi" w:hAnsiTheme="minorHAnsi" w:cstheme="minorHAnsi"/>
        </w:rPr>
        <w:t>43. Teisė kreiptis į teismą ir jos realizavimas</w:t>
      </w:r>
      <w:bookmarkEnd w:id="84"/>
      <w:bookmarkEnd w:id="85"/>
    </w:p>
    <w:p w14:paraId="2F0AFDB3" w14:textId="439BF20B" w:rsidR="003D1FE2" w:rsidRPr="00C63744" w:rsidRDefault="003D1FE2" w:rsidP="003D1FE2">
      <w:pPr>
        <w:ind w:firstLine="567"/>
        <w:rPr>
          <w:rFonts w:asciiTheme="minorHAnsi" w:hAnsiTheme="minorHAnsi" w:cstheme="minorHAnsi"/>
          <w:b/>
          <w:sz w:val="22"/>
          <w:szCs w:val="22"/>
          <w:u w:val="single"/>
        </w:rPr>
      </w:pPr>
      <w:r w:rsidRPr="00C63744">
        <w:rPr>
          <w:rFonts w:asciiTheme="minorHAnsi" w:hAnsiTheme="minorHAnsi" w:cstheme="minorHAnsi"/>
          <w:b/>
          <w:sz w:val="22"/>
          <w:szCs w:val="22"/>
          <w:u w:val="single"/>
        </w:rPr>
        <w:t>43.5. Atsisakymas priimti skundą</w:t>
      </w:r>
    </w:p>
    <w:p w14:paraId="50A16065" w14:textId="5C37AD44" w:rsidR="003D1FE2" w:rsidRPr="00C63744" w:rsidRDefault="003D1FE2" w:rsidP="003D1FE2">
      <w:pPr>
        <w:ind w:firstLine="1134"/>
        <w:rPr>
          <w:rFonts w:asciiTheme="minorHAnsi" w:hAnsiTheme="minorHAnsi" w:cstheme="minorHAnsi"/>
          <w:b/>
          <w:sz w:val="22"/>
          <w:szCs w:val="22"/>
          <w:u w:val="single"/>
        </w:rPr>
      </w:pPr>
      <w:r w:rsidRPr="00C63744">
        <w:rPr>
          <w:rFonts w:asciiTheme="minorHAnsi" w:hAnsiTheme="minorHAnsi" w:cstheme="minorHAnsi"/>
          <w:b/>
          <w:sz w:val="22"/>
          <w:szCs w:val="22"/>
          <w:u w:val="single"/>
        </w:rPr>
        <w:t>43.5.1. Kai skundas nenagrinėtinas ABTĮ nustatyta tvarka</w:t>
      </w:r>
    </w:p>
    <w:p w14:paraId="5EFEE20B" w14:textId="67ECEABA" w:rsidR="003D1FE2" w:rsidRDefault="003D1FE2" w:rsidP="003D1FE2">
      <w:pPr>
        <w:ind w:firstLine="1701"/>
        <w:rPr>
          <w:rFonts w:asciiTheme="minorHAnsi" w:hAnsiTheme="minorHAnsi" w:cstheme="minorHAnsi"/>
          <w:b/>
          <w:sz w:val="22"/>
          <w:szCs w:val="22"/>
          <w:u w:val="single"/>
        </w:rPr>
      </w:pPr>
      <w:r w:rsidRPr="00C63744">
        <w:rPr>
          <w:rFonts w:asciiTheme="minorHAnsi" w:hAnsiTheme="minorHAnsi" w:cstheme="minorHAnsi"/>
          <w:b/>
          <w:sz w:val="22"/>
          <w:szCs w:val="22"/>
          <w:u w:val="single"/>
        </w:rPr>
        <w:t>43.5.1.1. Aktai ar veiksmai, dėl kurių negalima pateikti skundo administraciniam teismui</w:t>
      </w:r>
    </w:p>
    <w:p w14:paraId="06F5CB39" w14:textId="77777777" w:rsidR="005113DA" w:rsidRPr="00C63744" w:rsidRDefault="005113DA" w:rsidP="003D1FE2">
      <w:pPr>
        <w:ind w:firstLine="1701"/>
        <w:rPr>
          <w:rFonts w:asciiTheme="minorHAnsi" w:hAnsiTheme="minorHAnsi" w:cstheme="minorHAnsi"/>
          <w:b/>
          <w:sz w:val="22"/>
          <w:szCs w:val="22"/>
          <w:u w:val="single"/>
        </w:rPr>
      </w:pPr>
    </w:p>
    <w:p w14:paraId="7AFC3EE9" w14:textId="38E76993" w:rsidR="005113DA" w:rsidRPr="00C63744" w:rsidRDefault="005113DA" w:rsidP="005113DA">
      <w:pPr>
        <w:pStyle w:val="Heading2"/>
      </w:pPr>
      <w:bookmarkStart w:id="86" w:name="_Toc78987925"/>
      <w:r w:rsidRPr="00C63744">
        <w:t>Dėl privačių miškų vidinės miškotvarkos projekto derinimo</w:t>
      </w:r>
      <w:bookmarkEnd w:id="86"/>
      <w:r w:rsidRPr="00C63744">
        <w:t xml:space="preserve"> </w:t>
      </w:r>
    </w:p>
    <w:p w14:paraId="3A067C76" w14:textId="77777777" w:rsidR="005113DA" w:rsidRPr="00C63744" w:rsidRDefault="005113DA" w:rsidP="005113DA">
      <w:pPr>
        <w:rPr>
          <w:rFonts w:asciiTheme="minorHAnsi" w:hAnsiTheme="minorHAnsi" w:cstheme="minorHAnsi"/>
          <w:sz w:val="22"/>
          <w:szCs w:val="22"/>
        </w:rPr>
      </w:pPr>
    </w:p>
    <w:p w14:paraId="25E1929C" w14:textId="77777777" w:rsidR="005113DA" w:rsidRPr="00C63744" w:rsidRDefault="005113DA" w:rsidP="005113DA">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Apžvelgiamu atveju</w:t>
      </w:r>
      <w:r w:rsidRPr="00C63744">
        <w:rPr>
          <w:rFonts w:asciiTheme="minorHAnsi" w:eastAsiaTheme="minorHAnsi" w:hAnsiTheme="minorHAnsi" w:cstheme="minorHAnsi"/>
          <w:sz w:val="22"/>
          <w:szCs w:val="22"/>
          <w:lang w:eastAsia="en-US"/>
        </w:rPr>
        <w:t xml:space="preserve"> </w:t>
      </w:r>
      <w:r w:rsidRPr="00C63744">
        <w:rPr>
          <w:rFonts w:asciiTheme="minorHAnsi" w:hAnsiTheme="minorHAnsi" w:cstheme="minorHAnsi"/>
          <w:color w:val="000000"/>
          <w:sz w:val="22"/>
          <w:szCs w:val="22"/>
        </w:rPr>
        <w:t>ginčas kilo dėl Žemaitijos nacionalinio parko direkcijos (toliau – Direkcija) sprendimo dalies, kuria ji nederino vidinės miškotvarkos projekto, teisėtumo ir pagrįstumo.</w:t>
      </w:r>
    </w:p>
    <w:p w14:paraId="59C2390C" w14:textId="77777777" w:rsidR="005113DA" w:rsidRPr="00C63744" w:rsidRDefault="005113DA" w:rsidP="005113DA">
      <w:pPr>
        <w:ind w:firstLine="567"/>
        <w:jc w:val="both"/>
        <w:rPr>
          <w:rFonts w:asciiTheme="minorHAnsi" w:hAnsiTheme="minorHAnsi" w:cstheme="minorBidi"/>
          <w:color w:val="000000"/>
          <w:sz w:val="22"/>
          <w:szCs w:val="22"/>
        </w:rPr>
      </w:pPr>
      <w:r w:rsidRPr="406231B6">
        <w:rPr>
          <w:rFonts w:asciiTheme="minorHAnsi" w:hAnsiTheme="minorHAnsi" w:cstheme="minorBidi"/>
          <w:color w:val="000000" w:themeColor="text1"/>
          <w:sz w:val="22"/>
          <w:szCs w:val="22"/>
        </w:rPr>
        <w:t xml:space="preserve">LVAT teisėjų kolegija, įvertinusi Vidinių miškotvarkos projektų rengimo taisyklių, patvirtintų Lietuvos Respublikos aplinkos ministro 2006 m. rugsėjo 1 d. įsakymu Nr. D1-406 (toliau – Taisyklės), reglamentavimą, nurodė, kad </w:t>
      </w:r>
      <w:r w:rsidRPr="406231B6">
        <w:rPr>
          <w:rFonts w:asciiTheme="minorHAnsi" w:hAnsiTheme="minorHAnsi" w:cstheme="minorBidi"/>
          <w:color w:val="000000" w:themeColor="text1"/>
          <w:sz w:val="22"/>
          <w:szCs w:val="22"/>
          <w:u w:val="single"/>
        </w:rPr>
        <w:t>už privačių miškų vidinės miškotvarkos projektų derinimą yra atsakingas Valstybinės miškų tarnybos Miškų ūkio priežiūros skyrius (toliau – Priežiūros skyrius), taigi būtent jam tenka Taisyklių 29 punkte nurodyta pareiga per 10 darbo dienų suderinti vidinės miškotvarkos projektą arba rengėjui raštu nurodyti priežastis, kodėl miškotvarkos projektas nederinamas ir kas taisytina</w:t>
      </w:r>
      <w:r w:rsidRPr="406231B6">
        <w:rPr>
          <w:rFonts w:asciiTheme="minorHAnsi" w:hAnsiTheme="minorHAnsi" w:cstheme="minorBidi"/>
          <w:color w:val="000000" w:themeColor="text1"/>
          <w:sz w:val="22"/>
          <w:szCs w:val="22"/>
        </w:rPr>
        <w:t>. Taisyklių 29 punkte taip pat nustatyta pareiga derinimo procedūros metu Priežiūros skyriui kreiptis ir gauti išvadas dėl privačių miškų vidinės miškotvarkos projekto iš saugomos teritorijos direkcijos – kas šiuo atveju buvo padaryta Priežiūros skyriui kreipusis dėl išvados į Žemaitijos nacionalinio parko direkciją. Kaip numatyta Taisyklių 29 punkte, išvadas teikiančiai institucijai pateikus neigiamą išvadą, vidinės miškotvarkos projektas nederinamas, kol vidinės miškotvarkos projekto rengėjas nepašalina nurodytų trūkumų. Tokiu atveju pateikiami kreipimosi į išvadas teikiančią instituciją įrodantys dokumentai. Taigi tokiu atveju Priežiūros skyrius turi priimti galutinį sprendimą dėl privačių miškų vidinės miškotvarkos projekto nederinimo, nurodydamas priežastis, kodėl miškotvarkos projektas nederinamas ir kas taisytina, bei kartu pateikdamas kreipimosi į išvadas teikiančią instituciją įrodančius dokumentus.</w:t>
      </w:r>
    </w:p>
    <w:p w14:paraId="0B135B0D" w14:textId="77777777" w:rsidR="005113DA" w:rsidRPr="00C63744" w:rsidRDefault="005113DA" w:rsidP="005113DA">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Teisėjų kolegija priėjo prie išvados, kad Direkcija, priimdama ginčijamą sprendimą, įgyvendino Taisyklių 29 punkte jai numatytus vidinės miškotvarkos projekto derinimo procedūroje atliekamus veiksmus, tačiau šis sprendimas dar nėra sprendimas nederinti projekto pagal tų pačių Taisyklių 29 punktą. Be kita ko, Taisyklėse nėra nustatyta, kad išvadas teikiančios institucijos neigiama išvada yra siunčiama tiesiogiai projekto rengėjui, taigi tokia išvada skirta Priežiūros skyriui.</w:t>
      </w:r>
    </w:p>
    <w:p w14:paraId="0098C576" w14:textId="77777777" w:rsidR="005113DA" w:rsidRPr="00C63744" w:rsidRDefault="005113DA" w:rsidP="005113DA">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 xml:space="preserve">Iš nurodyto teisinio reglamentavimo matyti, kad </w:t>
      </w:r>
      <w:r w:rsidRPr="00C63744">
        <w:rPr>
          <w:rFonts w:asciiTheme="minorHAnsi" w:hAnsiTheme="minorHAnsi" w:cstheme="minorHAnsi"/>
          <w:color w:val="000000"/>
          <w:sz w:val="22"/>
          <w:szCs w:val="22"/>
          <w:u w:val="single"/>
        </w:rPr>
        <w:t>galutinį sprendimą dėl privačių miškų vidinės miškotvarkos projekto nederinimo, būtent kuris sukelia tiesiogines teisines pasekmes pareiškėjui, priima už tokių projektų derinimą atsakingas Priežiūros skyrius. Būtent Priežiūros skyrius, gavęs iš išvadas teikiančios institucijos neigiamą išvadą, turi priimti individualų administracinį aktą dėl vidinės miškotvarkos projekto nederinimo, atitinkantį Viešojo administravimo įstatymo 8 straipsnio reikalavimus, kuriame rengėjui turi būti nurodomos konkrečios priežastys, kodėl miškotvarkos projektas nederinamas ir kas taisytina</w:t>
      </w:r>
      <w:r w:rsidRPr="00C63744">
        <w:rPr>
          <w:rFonts w:asciiTheme="minorHAnsi" w:hAnsiTheme="minorHAnsi" w:cstheme="minorHAnsi"/>
          <w:color w:val="000000"/>
          <w:sz w:val="22"/>
          <w:szCs w:val="22"/>
        </w:rPr>
        <w:t>. Taigi šiuo atveju Direkcijos sprendime pateikta neigiama išvada laikytina tik kaip Priežiūros skyriaus sprendimo nederinti projekto sudedamoji dalis, prielaida minėtam sprendimui priimti.</w:t>
      </w:r>
    </w:p>
    <w:p w14:paraId="7FDBFB22" w14:textId="77777777" w:rsidR="005113DA" w:rsidRPr="00C63744" w:rsidRDefault="005113DA" w:rsidP="005113DA">
      <w:pPr>
        <w:ind w:firstLine="567"/>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Pirmosios instancijos teismas, priimdamas skundžiamą sprendimą, neteisingai aiškino ir taikė proceso teisės normas ir dėl to neteisingai išsprendė bylą, todėl skundžiamas pirmosios instancijos teismo sprendimas panaikintas. Kadangi pareiškėjo skundas dėl Direkcijos sprendimo, kuris iš esmės yra tik tarpinis sprendimas dėl nepritarimo privačių miškų vidinės miškotvarkos projektui tokio projekto derinimo procedūroje, teisėtumo ir pagrįstumo nėra nagrinėtinas ABTĮ nustatyta tvarka, administracinė byla nutraukta.</w:t>
      </w:r>
    </w:p>
    <w:p w14:paraId="353E3B31" w14:textId="77777777" w:rsidR="005113DA" w:rsidRPr="00C63744" w:rsidRDefault="005113DA" w:rsidP="005113DA">
      <w:pPr>
        <w:rPr>
          <w:rFonts w:asciiTheme="minorHAnsi" w:hAnsiTheme="minorHAnsi" w:cstheme="minorHAnsi"/>
          <w:color w:val="000000"/>
          <w:sz w:val="22"/>
          <w:szCs w:val="22"/>
        </w:rPr>
      </w:pPr>
    </w:p>
    <w:p w14:paraId="2F71A523" w14:textId="77777777" w:rsidR="005113DA" w:rsidRPr="00C63744" w:rsidRDefault="005113DA" w:rsidP="005113DA">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2021 m. gegužės 5 d. nutartis administracinėje byloje Nr. eA-1094-552/2021</w:t>
      </w:r>
    </w:p>
    <w:p w14:paraId="35D8FD7E" w14:textId="77777777" w:rsidR="005113DA" w:rsidRPr="00C63744" w:rsidRDefault="005113DA" w:rsidP="005113DA">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Teisminio proceso Nr. 3-62-3-02099-2019-6</w:t>
      </w:r>
    </w:p>
    <w:p w14:paraId="60819314" w14:textId="77777777" w:rsidR="005113DA" w:rsidRPr="00C63744" w:rsidRDefault="005113DA" w:rsidP="005113DA">
      <w:pPr>
        <w:jc w:val="both"/>
        <w:rPr>
          <w:rFonts w:asciiTheme="minorHAnsi" w:hAnsiTheme="minorHAnsi" w:cstheme="minorHAnsi"/>
          <w:color w:val="000000"/>
          <w:sz w:val="22"/>
          <w:szCs w:val="22"/>
        </w:rPr>
      </w:pPr>
      <w:r w:rsidRPr="00C63744">
        <w:rPr>
          <w:rFonts w:asciiTheme="minorHAnsi" w:hAnsiTheme="minorHAnsi" w:cstheme="minorHAnsi"/>
          <w:color w:val="000000"/>
          <w:sz w:val="22"/>
          <w:szCs w:val="22"/>
        </w:rPr>
        <w:t>Procesinio sprendimo kategorijos: 3.1; 41</w:t>
      </w:r>
    </w:p>
    <w:p w14:paraId="65F44AF8" w14:textId="77777777" w:rsidR="005113DA" w:rsidRPr="00C63744" w:rsidRDefault="00984C35" w:rsidP="005113DA">
      <w:pPr>
        <w:jc w:val="both"/>
        <w:rPr>
          <w:rStyle w:val="Hyperlink"/>
          <w:rFonts w:asciiTheme="minorHAnsi" w:eastAsiaTheme="minorHAnsi" w:hAnsiTheme="minorHAnsi" w:cstheme="minorHAnsi"/>
          <w:sz w:val="22"/>
          <w:szCs w:val="22"/>
          <w:lang w:eastAsia="en-US"/>
        </w:rPr>
      </w:pPr>
      <w:hyperlink r:id="rId35" w:history="1">
        <w:r w:rsidR="005113DA" w:rsidRPr="00C63744">
          <w:rPr>
            <w:rStyle w:val="Hyperlink"/>
            <w:rFonts w:asciiTheme="minorHAnsi" w:eastAsiaTheme="minorHAnsi" w:hAnsiTheme="minorHAnsi" w:cstheme="minorHAnsi"/>
            <w:sz w:val="22"/>
            <w:szCs w:val="22"/>
            <w:lang w:eastAsia="en-US"/>
          </w:rPr>
          <w:t>Prieiga internete</w:t>
        </w:r>
      </w:hyperlink>
    </w:p>
    <w:bookmarkEnd w:id="10"/>
    <w:bookmarkEnd w:id="11"/>
    <w:p w14:paraId="70ED5F1C" w14:textId="77777777" w:rsidR="000664DB" w:rsidRPr="00C63744" w:rsidRDefault="000664DB" w:rsidP="00B23172">
      <w:pPr>
        <w:jc w:val="both"/>
        <w:rPr>
          <w:rFonts w:asciiTheme="minorHAnsi" w:hAnsiTheme="minorHAnsi" w:cstheme="minorHAnsi"/>
          <w:b/>
          <w:sz w:val="22"/>
          <w:szCs w:val="22"/>
          <w:u w:val="single"/>
        </w:rPr>
      </w:pPr>
    </w:p>
    <w:sectPr w:rsidR="000664DB" w:rsidRPr="00C63744" w:rsidSect="003D1FE2">
      <w:headerReference w:type="default" r:id="rId36"/>
      <w:footerReference w:type="even" r:id="rId37"/>
      <w:footerReference w:type="default" r:id="rId38"/>
      <w:pgSz w:w="11906" w:h="16838"/>
      <w:pgMar w:top="1134" w:right="567" w:bottom="1134" w:left="1560"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24D09A" w14:textId="77777777" w:rsidR="009110FB" w:rsidRDefault="009110FB" w:rsidP="003D4C15">
      <w:r>
        <w:separator/>
      </w:r>
    </w:p>
  </w:endnote>
  <w:endnote w:type="continuationSeparator" w:id="0">
    <w:p w14:paraId="3E205044" w14:textId="77777777" w:rsidR="009110FB" w:rsidRDefault="009110FB"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altName w:val="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20002A87" w:usb1="00000000" w:usb2="00000000" w:usb3="00000000" w:csb0="000001FF" w:csb1="00000000"/>
  </w:font>
  <w:font w:name="TimesLT">
    <w:altName w:val="Times New Roman"/>
    <w:panose1 w:val="00000000000000000000"/>
    <w:charset w:val="00"/>
    <w:family w:val="auto"/>
    <w:pitch w:val="variable"/>
    <w:sig w:usb0="00000003" w:usb1="00000000" w:usb2="00000000" w:usb3="00000000" w:csb0="00000001" w:csb1="00000000"/>
  </w:font>
  <w:font w:name="Arial Narrow">
    <w:altName w:val="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31EA27" w14:textId="77777777" w:rsidR="008C68CA" w:rsidRDefault="008C68C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F0AADE" w14:textId="77777777" w:rsidR="008C68CA" w:rsidRDefault="008C68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A6E5C9" w14:textId="77777777" w:rsidR="008C68CA" w:rsidRPr="00386C1C" w:rsidRDefault="008C68CA">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sidR="00984C35">
      <w:rPr>
        <w:rStyle w:val="PageNumber"/>
        <w:rFonts w:asciiTheme="minorHAnsi" w:hAnsiTheme="minorHAnsi"/>
        <w:noProof/>
        <w:sz w:val="20"/>
        <w:szCs w:val="20"/>
      </w:rPr>
      <w:t>2</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sidR="00984C35">
      <w:rPr>
        <w:rStyle w:val="PageNumber"/>
        <w:rFonts w:asciiTheme="minorHAnsi" w:hAnsiTheme="minorHAnsi"/>
        <w:noProof/>
        <w:sz w:val="20"/>
        <w:szCs w:val="20"/>
      </w:rPr>
      <w:t>4</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BFEB22" w14:textId="77777777" w:rsidR="009110FB" w:rsidRDefault="009110FB" w:rsidP="003D4C15">
      <w:r>
        <w:separator/>
      </w:r>
    </w:p>
  </w:footnote>
  <w:footnote w:type="continuationSeparator" w:id="0">
    <w:p w14:paraId="416EF099" w14:textId="77777777" w:rsidR="009110FB" w:rsidRDefault="009110FB" w:rsidP="003D4C15">
      <w:r>
        <w:continuationSeparator/>
      </w:r>
    </w:p>
  </w:footnote>
  <w:footnote w:id="1">
    <w:p w14:paraId="442C925E" w14:textId="50302541" w:rsidR="00A118D2" w:rsidRPr="00A118D2" w:rsidRDefault="00A118D2" w:rsidP="00A118D2">
      <w:pPr>
        <w:pStyle w:val="FootnoteText"/>
        <w:jc w:val="both"/>
      </w:pPr>
      <w:r>
        <w:rPr>
          <w:rStyle w:val="FootnoteReference"/>
        </w:rPr>
        <w:footnoteRef/>
      </w:r>
      <w:r>
        <w:t xml:space="preserve"> </w:t>
      </w:r>
      <w:r w:rsidRPr="00A118D2">
        <w:rPr>
          <w:rFonts w:asciiTheme="minorHAnsi" w:hAnsiTheme="minorHAnsi" w:cstheme="minorHAnsi"/>
          <w:color w:val="000000"/>
          <w:shd w:val="clear" w:color="auto" w:fill="FFFFFF"/>
        </w:rPr>
        <w:t>Lietuvos Respublikos žemės ūkio ministro 2017 m. rugsėjo 1 d. įsakymu Nr. 3D-560 patvirtintos Lietuvos kaimo plėtros 2014–2020 metų programos „Ūkio ir verslo plėtra“ veiklos srities „Parama investicijoms, skirtoms ne žemės ūkio veiklai kurti ir plėtoti“ veiklos „Parama investicijoms, skirtoms ekonominės veiklos kūrimui ir plėtrai“ įgyvendinimo taisyklės, taikomos 2017 metais pateiktoms paraiškoms (bylai aktuali originali Įgyvendinimo taisyklių redakcija)</w:t>
      </w:r>
    </w:p>
  </w:footnote>
  <w:footnote w:id="2">
    <w:p w14:paraId="5D6DFECF" w14:textId="25333985" w:rsidR="002A6316" w:rsidRDefault="002A6316" w:rsidP="002E47CD">
      <w:pPr>
        <w:jc w:val="both"/>
      </w:pPr>
      <w:r w:rsidRPr="002A6316">
        <w:rPr>
          <w:rStyle w:val="FootnoteReference"/>
          <w:sz w:val="20"/>
          <w:szCs w:val="20"/>
        </w:rPr>
        <w:footnoteRef/>
      </w:r>
      <w:r w:rsidRPr="002A6316">
        <w:rPr>
          <w:sz w:val="20"/>
          <w:szCs w:val="20"/>
        </w:rPr>
        <w:t xml:space="preserve"> </w:t>
      </w:r>
      <w:r w:rsidRPr="002A6316">
        <w:rPr>
          <w:rFonts w:asciiTheme="minorHAnsi" w:hAnsiTheme="minorHAnsi" w:cstheme="minorHAnsi"/>
          <w:color w:val="000000"/>
          <w:sz w:val="20"/>
          <w:szCs w:val="20"/>
          <w:shd w:val="clear" w:color="auto" w:fill="FFFFFF"/>
        </w:rPr>
        <w:t>Lietuvos Respublikos žemės ūkio ministro 2014 m. rugpjūčio 26 d. įsakymu Nr. 3D-507 patvirtintomis Lietuvos kaimo plėtros 2014–2020 metų programos administravimo taisyklėmis (bylai aktuali Administravimo taisyklių redakcija nuo 2018 m. gegužės 9 d.).</w:t>
      </w:r>
    </w:p>
  </w:footnote>
  <w:footnote w:id="3">
    <w:p w14:paraId="040E237E" w14:textId="2E54FB0B" w:rsidR="002E47CD" w:rsidRPr="002E47CD" w:rsidRDefault="002E47CD" w:rsidP="002E47CD">
      <w:pPr>
        <w:pStyle w:val="FootnoteText"/>
        <w:jc w:val="both"/>
      </w:pPr>
      <w:r w:rsidRPr="002E47CD">
        <w:rPr>
          <w:rStyle w:val="FootnoteReference"/>
        </w:rPr>
        <w:footnoteRef/>
      </w:r>
      <w:r w:rsidRPr="002E47CD">
        <w:t xml:space="preserve"> </w:t>
      </w:r>
      <w:r w:rsidRPr="002E47CD">
        <w:rPr>
          <w:rFonts w:asciiTheme="minorHAnsi" w:hAnsiTheme="minorHAnsi" w:cstheme="minorHAnsi"/>
          <w:color w:val="000000"/>
          <w:shd w:val="clear" w:color="auto" w:fill="FFFFFF"/>
        </w:rPr>
        <w:t>,,Jeigu dėl paramos paraiškoje pateiktos neišsamios ar netikslios informacijos, trūkstamų dokumentų, Mokėjimo agentūra negali įvertinti paramos paraiškos, ji turi paprašyti pareiškėjo pateikti papildomus dokumentus ir (arba) informaciją. Gali būti prašoma pateikti tik tuos dokumentus ir informaciją, kuri yra būtina atitikčiai tinkamumo sąlygoms, atrankos kriterijams ir įsipareigojimams įvertinti ir kurių nėra valstybės registruose ar kitose valstybės informacinėse sistemose, registruotuose www.registrai.lt, ir kurių duomenys yra prieinami Mokėjimo agentūrai. Mokėjimo agentūra pareiškėjui prašymą pateikti papildomus dokumentus ir (arba) informaciją išsiunčia raštu ir (arba) elektroniniu paštu, arba per informacines sistemas, jeigu asmuo sutiko, kad informacija jam būtų teikiama tokiu būdu. &lt;...&gt;. Pareiškėjo iniciatyva paramos paraiškos ir prie jos pridedamų dokumentų keitimai nėra leidžiami, išskyrus akivaizdžias klaidas ir kontaktinių duomenų pasikeitimą</w:t>
      </w:r>
      <w:r>
        <w:rPr>
          <w:rFonts w:asciiTheme="minorHAnsi" w:hAnsiTheme="minorHAnsi" w:cstheme="minorHAnsi"/>
          <w:color w:val="000000"/>
          <w:shd w:val="clear" w:color="auto" w:fill="FFFFFF"/>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8C68CA" w:rsidRPr="000967FF" w14:paraId="7F6B4457" w14:textId="77777777" w:rsidTr="00125BDC">
      <w:tc>
        <w:tcPr>
          <w:tcW w:w="7230" w:type="dxa"/>
        </w:tcPr>
        <w:p w14:paraId="36804DBB" w14:textId="77777777" w:rsidR="008C68CA" w:rsidRPr="0021377E" w:rsidRDefault="008C68CA"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0520B1E8" w:rsidR="008C68CA" w:rsidRPr="0021377E" w:rsidRDefault="008C68CA" w:rsidP="002863FF">
          <w:pPr>
            <w:rPr>
              <w:rFonts w:ascii="Calibri" w:hAnsi="Calibri"/>
              <w:color w:val="323E4F" w:themeColor="text2" w:themeShade="BF"/>
              <w:sz w:val="20"/>
              <w:szCs w:val="20"/>
            </w:rPr>
          </w:pPr>
          <w:r>
            <w:rPr>
              <w:rFonts w:ascii="Calibri" w:hAnsi="Calibri"/>
              <w:color w:val="323E4F" w:themeColor="text2" w:themeShade="BF"/>
              <w:sz w:val="20"/>
              <w:szCs w:val="20"/>
            </w:rPr>
            <w:t xml:space="preserve">      2021 0</w:t>
          </w:r>
          <w:r w:rsidR="00C63744">
            <w:rPr>
              <w:rFonts w:ascii="Calibri" w:hAnsi="Calibri"/>
              <w:color w:val="323E4F" w:themeColor="text2" w:themeShade="BF"/>
              <w:sz w:val="20"/>
              <w:szCs w:val="20"/>
              <w:lang w:val="en-US"/>
            </w:rPr>
            <w:t>5</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21 0</w:t>
          </w:r>
          <w:r w:rsidR="00C63744">
            <w:rPr>
              <w:rFonts w:ascii="Calibri" w:hAnsi="Calibri"/>
              <w:color w:val="323E4F" w:themeColor="text2" w:themeShade="BF"/>
              <w:sz w:val="20"/>
              <w:szCs w:val="20"/>
            </w:rPr>
            <w:t>5</w:t>
          </w:r>
          <w:r>
            <w:rPr>
              <w:rFonts w:ascii="Calibri" w:hAnsi="Calibri"/>
              <w:color w:val="323E4F" w:themeColor="text2" w:themeShade="BF"/>
              <w:sz w:val="20"/>
              <w:szCs w:val="20"/>
            </w:rPr>
            <w:t xml:space="preserve"> 31 </w:t>
          </w:r>
        </w:p>
      </w:tc>
    </w:tr>
  </w:tbl>
  <w:p w14:paraId="5129C6CC" w14:textId="77777777" w:rsidR="008C68CA" w:rsidRPr="008A0597" w:rsidRDefault="008C68CA">
    <w:pPr>
      <w:pStyle w:val="Header"/>
      <w:rPr>
        <w:sz w:val="20"/>
        <w:szCs w:val="20"/>
        <w:lang w:val="lt-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A83068C"/>
    <w:multiLevelType w:val="hybridMultilevel"/>
    <w:tmpl w:val="AE8A69AC"/>
    <w:numStyleLink w:val="ImportedStyle1"/>
  </w:abstractNum>
  <w:abstractNum w:abstractNumId="4">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9">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4">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16">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18">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1">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5">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6">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28">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9">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3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27"/>
  </w:num>
  <w:num w:numId="2">
    <w:abstractNumId w:val="14"/>
  </w:num>
  <w:num w:numId="3">
    <w:abstractNumId w:val="5"/>
  </w:num>
  <w:num w:numId="4">
    <w:abstractNumId w:val="2"/>
  </w:num>
  <w:num w:numId="5">
    <w:abstractNumId w:val="21"/>
  </w:num>
  <w:num w:numId="6">
    <w:abstractNumId w:val="3"/>
    <w:lvlOverride w:ilvl="0">
      <w:lvl w:ilvl="0" w:tplc="38740422">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EDA0ADA">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924EAB8">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A929A6C">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E06C632">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776382C">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01E0C6C">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9CC2FA4">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E68D252">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23"/>
  </w:num>
  <w:num w:numId="10">
    <w:abstractNumId w:val="22"/>
  </w:num>
  <w:num w:numId="11">
    <w:abstractNumId w:val="26"/>
  </w:num>
  <w:num w:numId="12">
    <w:abstractNumId w:val="11"/>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8"/>
  </w:num>
  <w:num w:numId="16">
    <w:abstractNumId w:val="19"/>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8"/>
  </w:num>
  <w:num w:numId="20">
    <w:abstractNumId w:val="7"/>
  </w:num>
  <w:num w:numId="21">
    <w:abstractNumId w:val="24"/>
  </w:num>
  <w:num w:numId="22">
    <w:abstractNumId w:val="18"/>
  </w:num>
  <w:num w:numId="23">
    <w:abstractNumId w:val="0"/>
  </w:num>
  <w:num w:numId="24">
    <w:abstractNumId w:val="29"/>
  </w:num>
  <w:num w:numId="25">
    <w:abstractNumId w:val="6"/>
  </w:num>
  <w:num w:numId="26">
    <w:abstractNumId w:val="25"/>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5391"/>
    <w:rsid w:val="00005618"/>
    <w:rsid w:val="00005A31"/>
    <w:rsid w:val="00005A32"/>
    <w:rsid w:val="00005A36"/>
    <w:rsid w:val="000064C2"/>
    <w:rsid w:val="000067FD"/>
    <w:rsid w:val="00006E86"/>
    <w:rsid w:val="000075AF"/>
    <w:rsid w:val="00007A79"/>
    <w:rsid w:val="00007AE0"/>
    <w:rsid w:val="00010516"/>
    <w:rsid w:val="0001086D"/>
    <w:rsid w:val="000112F0"/>
    <w:rsid w:val="000113E1"/>
    <w:rsid w:val="00011BE2"/>
    <w:rsid w:val="000130FA"/>
    <w:rsid w:val="0001338B"/>
    <w:rsid w:val="0001374D"/>
    <w:rsid w:val="00013D25"/>
    <w:rsid w:val="00014130"/>
    <w:rsid w:val="00014148"/>
    <w:rsid w:val="0001474E"/>
    <w:rsid w:val="00014C00"/>
    <w:rsid w:val="00015268"/>
    <w:rsid w:val="0001541F"/>
    <w:rsid w:val="00015DA3"/>
    <w:rsid w:val="00016022"/>
    <w:rsid w:val="00016129"/>
    <w:rsid w:val="00016443"/>
    <w:rsid w:val="00017230"/>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6A0"/>
    <w:rsid w:val="00025B99"/>
    <w:rsid w:val="00025BA1"/>
    <w:rsid w:val="000262CF"/>
    <w:rsid w:val="00026349"/>
    <w:rsid w:val="00026E6D"/>
    <w:rsid w:val="00027B00"/>
    <w:rsid w:val="00027D76"/>
    <w:rsid w:val="00027DF8"/>
    <w:rsid w:val="000300BD"/>
    <w:rsid w:val="00030179"/>
    <w:rsid w:val="00030614"/>
    <w:rsid w:val="0003198A"/>
    <w:rsid w:val="00031F67"/>
    <w:rsid w:val="00032160"/>
    <w:rsid w:val="00032657"/>
    <w:rsid w:val="00033126"/>
    <w:rsid w:val="00033C55"/>
    <w:rsid w:val="00034291"/>
    <w:rsid w:val="00034C6D"/>
    <w:rsid w:val="00034F46"/>
    <w:rsid w:val="000353C2"/>
    <w:rsid w:val="00035916"/>
    <w:rsid w:val="00035BB7"/>
    <w:rsid w:val="00035E28"/>
    <w:rsid w:val="000361AE"/>
    <w:rsid w:val="000362A4"/>
    <w:rsid w:val="000368F0"/>
    <w:rsid w:val="00036B29"/>
    <w:rsid w:val="00037C27"/>
    <w:rsid w:val="00037D5F"/>
    <w:rsid w:val="00040EBD"/>
    <w:rsid w:val="0004105D"/>
    <w:rsid w:val="0004324F"/>
    <w:rsid w:val="000437A2"/>
    <w:rsid w:val="00043C66"/>
    <w:rsid w:val="00043CD9"/>
    <w:rsid w:val="00043FA6"/>
    <w:rsid w:val="000446AC"/>
    <w:rsid w:val="00044F1B"/>
    <w:rsid w:val="00045020"/>
    <w:rsid w:val="00045822"/>
    <w:rsid w:val="000458C0"/>
    <w:rsid w:val="00045B8E"/>
    <w:rsid w:val="00045C20"/>
    <w:rsid w:val="00046189"/>
    <w:rsid w:val="00046B5B"/>
    <w:rsid w:val="00046E01"/>
    <w:rsid w:val="00047043"/>
    <w:rsid w:val="0004733D"/>
    <w:rsid w:val="00047F10"/>
    <w:rsid w:val="00050321"/>
    <w:rsid w:val="00050657"/>
    <w:rsid w:val="00050891"/>
    <w:rsid w:val="00050B91"/>
    <w:rsid w:val="00050CE1"/>
    <w:rsid w:val="0005139C"/>
    <w:rsid w:val="00051F4C"/>
    <w:rsid w:val="00051FCA"/>
    <w:rsid w:val="00052441"/>
    <w:rsid w:val="00052995"/>
    <w:rsid w:val="00052AE5"/>
    <w:rsid w:val="00052C7F"/>
    <w:rsid w:val="00052FC4"/>
    <w:rsid w:val="000532AC"/>
    <w:rsid w:val="00053362"/>
    <w:rsid w:val="000536F6"/>
    <w:rsid w:val="000541A7"/>
    <w:rsid w:val="000545FE"/>
    <w:rsid w:val="000546B9"/>
    <w:rsid w:val="000546D1"/>
    <w:rsid w:val="0005480A"/>
    <w:rsid w:val="00055759"/>
    <w:rsid w:val="00055AFB"/>
    <w:rsid w:val="00055F3F"/>
    <w:rsid w:val="0005601D"/>
    <w:rsid w:val="0005610D"/>
    <w:rsid w:val="00057B3C"/>
    <w:rsid w:val="00057DF4"/>
    <w:rsid w:val="000608A3"/>
    <w:rsid w:val="000611FF"/>
    <w:rsid w:val="0006157E"/>
    <w:rsid w:val="0006163D"/>
    <w:rsid w:val="0006177A"/>
    <w:rsid w:val="00061B35"/>
    <w:rsid w:val="00061D97"/>
    <w:rsid w:val="000624EE"/>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91"/>
    <w:rsid w:val="00067FB8"/>
    <w:rsid w:val="0007050C"/>
    <w:rsid w:val="00070614"/>
    <w:rsid w:val="00070B4D"/>
    <w:rsid w:val="00070F1E"/>
    <w:rsid w:val="00071022"/>
    <w:rsid w:val="0007142F"/>
    <w:rsid w:val="000714F2"/>
    <w:rsid w:val="00071C23"/>
    <w:rsid w:val="00072C40"/>
    <w:rsid w:val="00073036"/>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63FB"/>
    <w:rsid w:val="00076882"/>
    <w:rsid w:val="0007691E"/>
    <w:rsid w:val="00076920"/>
    <w:rsid w:val="00076972"/>
    <w:rsid w:val="00076BBD"/>
    <w:rsid w:val="00076D36"/>
    <w:rsid w:val="0007786B"/>
    <w:rsid w:val="000779F9"/>
    <w:rsid w:val="00080B12"/>
    <w:rsid w:val="00080C5A"/>
    <w:rsid w:val="00081450"/>
    <w:rsid w:val="00081734"/>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F37"/>
    <w:rsid w:val="00087DA3"/>
    <w:rsid w:val="00087F0A"/>
    <w:rsid w:val="0009023A"/>
    <w:rsid w:val="000903B8"/>
    <w:rsid w:val="000904B8"/>
    <w:rsid w:val="00091B33"/>
    <w:rsid w:val="00091EE2"/>
    <w:rsid w:val="00092011"/>
    <w:rsid w:val="00092976"/>
    <w:rsid w:val="00092E83"/>
    <w:rsid w:val="00094290"/>
    <w:rsid w:val="00094683"/>
    <w:rsid w:val="00094E8E"/>
    <w:rsid w:val="00095035"/>
    <w:rsid w:val="0009591E"/>
    <w:rsid w:val="00095E50"/>
    <w:rsid w:val="00095FE8"/>
    <w:rsid w:val="00096099"/>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A94"/>
    <w:rsid w:val="000A7F80"/>
    <w:rsid w:val="000B00CC"/>
    <w:rsid w:val="000B035F"/>
    <w:rsid w:val="000B07AF"/>
    <w:rsid w:val="000B0DB3"/>
    <w:rsid w:val="000B0F24"/>
    <w:rsid w:val="000B0F96"/>
    <w:rsid w:val="000B15D3"/>
    <w:rsid w:val="000B189F"/>
    <w:rsid w:val="000B1AF3"/>
    <w:rsid w:val="000B1B87"/>
    <w:rsid w:val="000B200F"/>
    <w:rsid w:val="000B29D3"/>
    <w:rsid w:val="000B2D36"/>
    <w:rsid w:val="000B2EF7"/>
    <w:rsid w:val="000B466D"/>
    <w:rsid w:val="000B4BA2"/>
    <w:rsid w:val="000B4F48"/>
    <w:rsid w:val="000B53F8"/>
    <w:rsid w:val="000B5CA5"/>
    <w:rsid w:val="000B5F7A"/>
    <w:rsid w:val="000B6099"/>
    <w:rsid w:val="000B630C"/>
    <w:rsid w:val="000B6917"/>
    <w:rsid w:val="000B6970"/>
    <w:rsid w:val="000B7172"/>
    <w:rsid w:val="000B75DC"/>
    <w:rsid w:val="000B7B87"/>
    <w:rsid w:val="000B7E29"/>
    <w:rsid w:val="000C05E3"/>
    <w:rsid w:val="000C0EFB"/>
    <w:rsid w:val="000C0FC4"/>
    <w:rsid w:val="000C32A6"/>
    <w:rsid w:val="000C3304"/>
    <w:rsid w:val="000C3364"/>
    <w:rsid w:val="000C338C"/>
    <w:rsid w:val="000C45A4"/>
    <w:rsid w:val="000C45FB"/>
    <w:rsid w:val="000C46F2"/>
    <w:rsid w:val="000C5021"/>
    <w:rsid w:val="000C523F"/>
    <w:rsid w:val="000C5D18"/>
    <w:rsid w:val="000C6090"/>
    <w:rsid w:val="000C6222"/>
    <w:rsid w:val="000C66E5"/>
    <w:rsid w:val="000C6BFD"/>
    <w:rsid w:val="000C7962"/>
    <w:rsid w:val="000C7D39"/>
    <w:rsid w:val="000C7EA9"/>
    <w:rsid w:val="000D0AFB"/>
    <w:rsid w:val="000D0F76"/>
    <w:rsid w:val="000D1A74"/>
    <w:rsid w:val="000D1BD3"/>
    <w:rsid w:val="000D2227"/>
    <w:rsid w:val="000D24DC"/>
    <w:rsid w:val="000D26FC"/>
    <w:rsid w:val="000D282A"/>
    <w:rsid w:val="000D2AD8"/>
    <w:rsid w:val="000D42DA"/>
    <w:rsid w:val="000D607E"/>
    <w:rsid w:val="000D613F"/>
    <w:rsid w:val="000D6259"/>
    <w:rsid w:val="000D641E"/>
    <w:rsid w:val="000D6B6F"/>
    <w:rsid w:val="000D6D2E"/>
    <w:rsid w:val="000D7545"/>
    <w:rsid w:val="000D75DC"/>
    <w:rsid w:val="000D7B2B"/>
    <w:rsid w:val="000D7E2A"/>
    <w:rsid w:val="000E00E4"/>
    <w:rsid w:val="000E05F1"/>
    <w:rsid w:val="000E06F6"/>
    <w:rsid w:val="000E0A69"/>
    <w:rsid w:val="000E0E17"/>
    <w:rsid w:val="000E1004"/>
    <w:rsid w:val="000E1021"/>
    <w:rsid w:val="000E124F"/>
    <w:rsid w:val="000E171C"/>
    <w:rsid w:val="000E1BD9"/>
    <w:rsid w:val="000E1F23"/>
    <w:rsid w:val="000E1FB4"/>
    <w:rsid w:val="000E25B0"/>
    <w:rsid w:val="000E2D3D"/>
    <w:rsid w:val="000E3617"/>
    <w:rsid w:val="000E3BCE"/>
    <w:rsid w:val="000E3F0A"/>
    <w:rsid w:val="000E4080"/>
    <w:rsid w:val="000E43AC"/>
    <w:rsid w:val="000E4B13"/>
    <w:rsid w:val="000E4D96"/>
    <w:rsid w:val="000E52D8"/>
    <w:rsid w:val="000E5B1F"/>
    <w:rsid w:val="000E6038"/>
    <w:rsid w:val="000E733A"/>
    <w:rsid w:val="000E7A91"/>
    <w:rsid w:val="000E7ECE"/>
    <w:rsid w:val="000F0900"/>
    <w:rsid w:val="000F0AC2"/>
    <w:rsid w:val="000F0C34"/>
    <w:rsid w:val="000F0DB2"/>
    <w:rsid w:val="000F0EEC"/>
    <w:rsid w:val="000F10B9"/>
    <w:rsid w:val="000F12B8"/>
    <w:rsid w:val="000F1736"/>
    <w:rsid w:val="000F1C77"/>
    <w:rsid w:val="000F222F"/>
    <w:rsid w:val="000F2745"/>
    <w:rsid w:val="000F27F0"/>
    <w:rsid w:val="000F2CE7"/>
    <w:rsid w:val="000F2CEC"/>
    <w:rsid w:val="000F32EB"/>
    <w:rsid w:val="000F3F88"/>
    <w:rsid w:val="000F4990"/>
    <w:rsid w:val="000F51E8"/>
    <w:rsid w:val="000F5D10"/>
    <w:rsid w:val="000F6854"/>
    <w:rsid w:val="000F6C25"/>
    <w:rsid w:val="000F6C98"/>
    <w:rsid w:val="000F6E87"/>
    <w:rsid w:val="000F7ECB"/>
    <w:rsid w:val="000F7F53"/>
    <w:rsid w:val="001002EB"/>
    <w:rsid w:val="00100755"/>
    <w:rsid w:val="001014A9"/>
    <w:rsid w:val="00101821"/>
    <w:rsid w:val="001018C5"/>
    <w:rsid w:val="00101B47"/>
    <w:rsid w:val="00101C1A"/>
    <w:rsid w:val="00101C75"/>
    <w:rsid w:val="001025CD"/>
    <w:rsid w:val="0010266D"/>
    <w:rsid w:val="001028C7"/>
    <w:rsid w:val="001029F4"/>
    <w:rsid w:val="00102FB6"/>
    <w:rsid w:val="001035B6"/>
    <w:rsid w:val="001044C5"/>
    <w:rsid w:val="001060AB"/>
    <w:rsid w:val="001063A0"/>
    <w:rsid w:val="00106A7D"/>
    <w:rsid w:val="00106D83"/>
    <w:rsid w:val="0010733D"/>
    <w:rsid w:val="00110509"/>
    <w:rsid w:val="00110772"/>
    <w:rsid w:val="00110B80"/>
    <w:rsid w:val="00111EA7"/>
    <w:rsid w:val="00112122"/>
    <w:rsid w:val="001122B8"/>
    <w:rsid w:val="0011266F"/>
    <w:rsid w:val="00112D29"/>
    <w:rsid w:val="001132D8"/>
    <w:rsid w:val="00113435"/>
    <w:rsid w:val="001135A4"/>
    <w:rsid w:val="001137FD"/>
    <w:rsid w:val="00113802"/>
    <w:rsid w:val="00114A19"/>
    <w:rsid w:val="00114CBE"/>
    <w:rsid w:val="00115A7B"/>
    <w:rsid w:val="0011613B"/>
    <w:rsid w:val="0011627C"/>
    <w:rsid w:val="0011695D"/>
    <w:rsid w:val="00117529"/>
    <w:rsid w:val="00117BD5"/>
    <w:rsid w:val="00117D56"/>
    <w:rsid w:val="001200FC"/>
    <w:rsid w:val="001206C8"/>
    <w:rsid w:val="001206FB"/>
    <w:rsid w:val="00121181"/>
    <w:rsid w:val="0012141D"/>
    <w:rsid w:val="0012143E"/>
    <w:rsid w:val="0012227D"/>
    <w:rsid w:val="001224BE"/>
    <w:rsid w:val="00122887"/>
    <w:rsid w:val="0012368B"/>
    <w:rsid w:val="00123774"/>
    <w:rsid w:val="001242A9"/>
    <w:rsid w:val="0012444E"/>
    <w:rsid w:val="0012446E"/>
    <w:rsid w:val="00125287"/>
    <w:rsid w:val="00125A02"/>
    <w:rsid w:val="00125BDC"/>
    <w:rsid w:val="00125FC8"/>
    <w:rsid w:val="00126AFD"/>
    <w:rsid w:val="00126DDF"/>
    <w:rsid w:val="001276F1"/>
    <w:rsid w:val="00127767"/>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541C"/>
    <w:rsid w:val="001364B3"/>
    <w:rsid w:val="001371D9"/>
    <w:rsid w:val="00137A55"/>
    <w:rsid w:val="00137D41"/>
    <w:rsid w:val="00137E2B"/>
    <w:rsid w:val="00137FBD"/>
    <w:rsid w:val="00140059"/>
    <w:rsid w:val="0014011D"/>
    <w:rsid w:val="0014071C"/>
    <w:rsid w:val="00140D6D"/>
    <w:rsid w:val="00141524"/>
    <w:rsid w:val="00141536"/>
    <w:rsid w:val="00141DE3"/>
    <w:rsid w:val="00141E16"/>
    <w:rsid w:val="00141ED3"/>
    <w:rsid w:val="00142479"/>
    <w:rsid w:val="00142B27"/>
    <w:rsid w:val="00143256"/>
    <w:rsid w:val="0014360F"/>
    <w:rsid w:val="00143A9B"/>
    <w:rsid w:val="00144240"/>
    <w:rsid w:val="00144803"/>
    <w:rsid w:val="001448A8"/>
    <w:rsid w:val="00144C08"/>
    <w:rsid w:val="00144CAC"/>
    <w:rsid w:val="00144EAC"/>
    <w:rsid w:val="001450EC"/>
    <w:rsid w:val="001454BB"/>
    <w:rsid w:val="00145540"/>
    <w:rsid w:val="00145AF2"/>
    <w:rsid w:val="00145B0E"/>
    <w:rsid w:val="00145BCF"/>
    <w:rsid w:val="00145DB6"/>
    <w:rsid w:val="00147A06"/>
    <w:rsid w:val="00147DF2"/>
    <w:rsid w:val="001502B3"/>
    <w:rsid w:val="00150B38"/>
    <w:rsid w:val="00151D5D"/>
    <w:rsid w:val="001521A0"/>
    <w:rsid w:val="00152840"/>
    <w:rsid w:val="00152D73"/>
    <w:rsid w:val="00152FD9"/>
    <w:rsid w:val="00153593"/>
    <w:rsid w:val="0015377A"/>
    <w:rsid w:val="00154014"/>
    <w:rsid w:val="001544D2"/>
    <w:rsid w:val="001547FD"/>
    <w:rsid w:val="00154CBC"/>
    <w:rsid w:val="001556AC"/>
    <w:rsid w:val="00155B90"/>
    <w:rsid w:val="00155EAA"/>
    <w:rsid w:val="001566B7"/>
    <w:rsid w:val="00156AFE"/>
    <w:rsid w:val="00157368"/>
    <w:rsid w:val="00157E05"/>
    <w:rsid w:val="00160700"/>
    <w:rsid w:val="00161759"/>
    <w:rsid w:val="00161F73"/>
    <w:rsid w:val="00162692"/>
    <w:rsid w:val="00162DD2"/>
    <w:rsid w:val="00162DE5"/>
    <w:rsid w:val="00163F5B"/>
    <w:rsid w:val="00165571"/>
    <w:rsid w:val="0016628D"/>
    <w:rsid w:val="00166E4F"/>
    <w:rsid w:val="00166EB9"/>
    <w:rsid w:val="00167007"/>
    <w:rsid w:val="001671AE"/>
    <w:rsid w:val="0016762E"/>
    <w:rsid w:val="00167E83"/>
    <w:rsid w:val="0017058A"/>
    <w:rsid w:val="001707A2"/>
    <w:rsid w:val="00170ABD"/>
    <w:rsid w:val="00170CDB"/>
    <w:rsid w:val="00170D65"/>
    <w:rsid w:val="00171009"/>
    <w:rsid w:val="00171042"/>
    <w:rsid w:val="001719D0"/>
    <w:rsid w:val="00172A8F"/>
    <w:rsid w:val="00172C39"/>
    <w:rsid w:val="00172D2B"/>
    <w:rsid w:val="001734EC"/>
    <w:rsid w:val="00173611"/>
    <w:rsid w:val="001738F3"/>
    <w:rsid w:val="0017480C"/>
    <w:rsid w:val="001752B0"/>
    <w:rsid w:val="001756EA"/>
    <w:rsid w:val="00175BDA"/>
    <w:rsid w:val="00177740"/>
    <w:rsid w:val="00177CBE"/>
    <w:rsid w:val="00177FED"/>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1ADC"/>
    <w:rsid w:val="001921AE"/>
    <w:rsid w:val="00192542"/>
    <w:rsid w:val="001927BE"/>
    <w:rsid w:val="00193329"/>
    <w:rsid w:val="00193907"/>
    <w:rsid w:val="001942E9"/>
    <w:rsid w:val="001947F5"/>
    <w:rsid w:val="00195E5C"/>
    <w:rsid w:val="001964BA"/>
    <w:rsid w:val="00196BE4"/>
    <w:rsid w:val="001979F8"/>
    <w:rsid w:val="001A0189"/>
    <w:rsid w:val="001A01BD"/>
    <w:rsid w:val="001A036A"/>
    <w:rsid w:val="001A0565"/>
    <w:rsid w:val="001A0A78"/>
    <w:rsid w:val="001A0B5D"/>
    <w:rsid w:val="001A0CA7"/>
    <w:rsid w:val="001A0E8E"/>
    <w:rsid w:val="001A1122"/>
    <w:rsid w:val="001A12C4"/>
    <w:rsid w:val="001A13F9"/>
    <w:rsid w:val="001A14C1"/>
    <w:rsid w:val="001A1FA5"/>
    <w:rsid w:val="001A2401"/>
    <w:rsid w:val="001A2AFB"/>
    <w:rsid w:val="001A45CF"/>
    <w:rsid w:val="001A4A43"/>
    <w:rsid w:val="001A4AFC"/>
    <w:rsid w:val="001A5310"/>
    <w:rsid w:val="001A59DF"/>
    <w:rsid w:val="001A6208"/>
    <w:rsid w:val="001A6277"/>
    <w:rsid w:val="001A68BC"/>
    <w:rsid w:val="001A6C29"/>
    <w:rsid w:val="001A7289"/>
    <w:rsid w:val="001A72D2"/>
    <w:rsid w:val="001B04D7"/>
    <w:rsid w:val="001B119C"/>
    <w:rsid w:val="001B1824"/>
    <w:rsid w:val="001B1CF4"/>
    <w:rsid w:val="001B22F3"/>
    <w:rsid w:val="001B23D1"/>
    <w:rsid w:val="001B27E9"/>
    <w:rsid w:val="001B2CA1"/>
    <w:rsid w:val="001B2F3C"/>
    <w:rsid w:val="001B3153"/>
    <w:rsid w:val="001B35A1"/>
    <w:rsid w:val="001B3AE0"/>
    <w:rsid w:val="001B3DC8"/>
    <w:rsid w:val="001B4548"/>
    <w:rsid w:val="001B5075"/>
    <w:rsid w:val="001B5307"/>
    <w:rsid w:val="001B53C1"/>
    <w:rsid w:val="001B5FBA"/>
    <w:rsid w:val="001B690E"/>
    <w:rsid w:val="001B6E68"/>
    <w:rsid w:val="001B7187"/>
    <w:rsid w:val="001B7319"/>
    <w:rsid w:val="001B7697"/>
    <w:rsid w:val="001C0AF1"/>
    <w:rsid w:val="001C120B"/>
    <w:rsid w:val="001C1D5B"/>
    <w:rsid w:val="001C1E42"/>
    <w:rsid w:val="001C28DD"/>
    <w:rsid w:val="001C296B"/>
    <w:rsid w:val="001C2CF1"/>
    <w:rsid w:val="001C36A5"/>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C69"/>
    <w:rsid w:val="001C6DCE"/>
    <w:rsid w:val="001C7EF0"/>
    <w:rsid w:val="001D0441"/>
    <w:rsid w:val="001D1087"/>
    <w:rsid w:val="001D12CB"/>
    <w:rsid w:val="001D134A"/>
    <w:rsid w:val="001D1687"/>
    <w:rsid w:val="001D1734"/>
    <w:rsid w:val="001D1784"/>
    <w:rsid w:val="001D19F6"/>
    <w:rsid w:val="001D1B05"/>
    <w:rsid w:val="001D1D4D"/>
    <w:rsid w:val="001D2019"/>
    <w:rsid w:val="001D2365"/>
    <w:rsid w:val="001D286F"/>
    <w:rsid w:val="001D2D45"/>
    <w:rsid w:val="001D30B4"/>
    <w:rsid w:val="001D32CA"/>
    <w:rsid w:val="001D3FB2"/>
    <w:rsid w:val="001D4040"/>
    <w:rsid w:val="001D40A4"/>
    <w:rsid w:val="001D540C"/>
    <w:rsid w:val="001D6103"/>
    <w:rsid w:val="001D636C"/>
    <w:rsid w:val="001D6386"/>
    <w:rsid w:val="001D64D2"/>
    <w:rsid w:val="001D7408"/>
    <w:rsid w:val="001D7992"/>
    <w:rsid w:val="001E01FF"/>
    <w:rsid w:val="001E0CA3"/>
    <w:rsid w:val="001E11D8"/>
    <w:rsid w:val="001E13E4"/>
    <w:rsid w:val="001E15E7"/>
    <w:rsid w:val="001E19F6"/>
    <w:rsid w:val="001E27E5"/>
    <w:rsid w:val="001E2A1F"/>
    <w:rsid w:val="001E2A2D"/>
    <w:rsid w:val="001E310A"/>
    <w:rsid w:val="001E3F5A"/>
    <w:rsid w:val="001E4460"/>
    <w:rsid w:val="001E44D3"/>
    <w:rsid w:val="001E45B4"/>
    <w:rsid w:val="001E4D6E"/>
    <w:rsid w:val="001E549C"/>
    <w:rsid w:val="001E57E3"/>
    <w:rsid w:val="001E6108"/>
    <w:rsid w:val="001E64EE"/>
    <w:rsid w:val="001E6848"/>
    <w:rsid w:val="001E69FA"/>
    <w:rsid w:val="001E6B93"/>
    <w:rsid w:val="001F0A80"/>
    <w:rsid w:val="001F122F"/>
    <w:rsid w:val="001F12D6"/>
    <w:rsid w:val="001F14F6"/>
    <w:rsid w:val="001F1B19"/>
    <w:rsid w:val="001F1FA1"/>
    <w:rsid w:val="001F207C"/>
    <w:rsid w:val="001F2A6C"/>
    <w:rsid w:val="001F2C3C"/>
    <w:rsid w:val="001F2E5F"/>
    <w:rsid w:val="001F3487"/>
    <w:rsid w:val="001F35CD"/>
    <w:rsid w:val="001F376B"/>
    <w:rsid w:val="001F3775"/>
    <w:rsid w:val="001F382F"/>
    <w:rsid w:val="001F4C1C"/>
    <w:rsid w:val="001F4C87"/>
    <w:rsid w:val="001F5959"/>
    <w:rsid w:val="001F5990"/>
    <w:rsid w:val="001F5B62"/>
    <w:rsid w:val="001F6068"/>
    <w:rsid w:val="001F6EA2"/>
    <w:rsid w:val="001F7D80"/>
    <w:rsid w:val="0020035C"/>
    <w:rsid w:val="002003FC"/>
    <w:rsid w:val="0020061B"/>
    <w:rsid w:val="002009FF"/>
    <w:rsid w:val="00201ADE"/>
    <w:rsid w:val="002025A7"/>
    <w:rsid w:val="00203176"/>
    <w:rsid w:val="00203A1F"/>
    <w:rsid w:val="00203B59"/>
    <w:rsid w:val="0020434C"/>
    <w:rsid w:val="00204FDF"/>
    <w:rsid w:val="00205621"/>
    <w:rsid w:val="00207EE9"/>
    <w:rsid w:val="00210172"/>
    <w:rsid w:val="002114C4"/>
    <w:rsid w:val="00211A1D"/>
    <w:rsid w:val="0021226D"/>
    <w:rsid w:val="00212775"/>
    <w:rsid w:val="00212E45"/>
    <w:rsid w:val="002134F3"/>
    <w:rsid w:val="002139E6"/>
    <w:rsid w:val="00213D20"/>
    <w:rsid w:val="00214621"/>
    <w:rsid w:val="0021479A"/>
    <w:rsid w:val="0021481A"/>
    <w:rsid w:val="00214B03"/>
    <w:rsid w:val="00215358"/>
    <w:rsid w:val="00217251"/>
    <w:rsid w:val="00217AFE"/>
    <w:rsid w:val="00217BFD"/>
    <w:rsid w:val="00220323"/>
    <w:rsid w:val="002205E6"/>
    <w:rsid w:val="0022092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27C5E"/>
    <w:rsid w:val="00230824"/>
    <w:rsid w:val="00231026"/>
    <w:rsid w:val="00231487"/>
    <w:rsid w:val="00231E57"/>
    <w:rsid w:val="0023257B"/>
    <w:rsid w:val="00232754"/>
    <w:rsid w:val="002328D5"/>
    <w:rsid w:val="002328FF"/>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75C1"/>
    <w:rsid w:val="00237873"/>
    <w:rsid w:val="002378C2"/>
    <w:rsid w:val="00237FCA"/>
    <w:rsid w:val="00240307"/>
    <w:rsid w:val="00240690"/>
    <w:rsid w:val="0024110E"/>
    <w:rsid w:val="0024119E"/>
    <w:rsid w:val="002417A7"/>
    <w:rsid w:val="002425B8"/>
    <w:rsid w:val="00242649"/>
    <w:rsid w:val="002427B8"/>
    <w:rsid w:val="00242839"/>
    <w:rsid w:val="00242DA7"/>
    <w:rsid w:val="002433B6"/>
    <w:rsid w:val="00243C8E"/>
    <w:rsid w:val="00243EBD"/>
    <w:rsid w:val="00244840"/>
    <w:rsid w:val="002450A6"/>
    <w:rsid w:val="00245F2C"/>
    <w:rsid w:val="0024642C"/>
    <w:rsid w:val="00246AAC"/>
    <w:rsid w:val="00246E35"/>
    <w:rsid w:val="00247C38"/>
    <w:rsid w:val="00247CF6"/>
    <w:rsid w:val="002505CB"/>
    <w:rsid w:val="002507A6"/>
    <w:rsid w:val="0025160A"/>
    <w:rsid w:val="00251841"/>
    <w:rsid w:val="00251873"/>
    <w:rsid w:val="00251889"/>
    <w:rsid w:val="002522BC"/>
    <w:rsid w:val="00252880"/>
    <w:rsid w:val="0025298A"/>
    <w:rsid w:val="00252FE9"/>
    <w:rsid w:val="00253D0F"/>
    <w:rsid w:val="00254EF7"/>
    <w:rsid w:val="00255A8F"/>
    <w:rsid w:val="00255CED"/>
    <w:rsid w:val="002563FE"/>
    <w:rsid w:val="00256465"/>
    <w:rsid w:val="00256E93"/>
    <w:rsid w:val="00256EFF"/>
    <w:rsid w:val="00256F1C"/>
    <w:rsid w:val="002571EB"/>
    <w:rsid w:val="00257271"/>
    <w:rsid w:val="002574C5"/>
    <w:rsid w:val="00260C34"/>
    <w:rsid w:val="002617EB"/>
    <w:rsid w:val="002618A4"/>
    <w:rsid w:val="002620FA"/>
    <w:rsid w:val="00262421"/>
    <w:rsid w:val="00263369"/>
    <w:rsid w:val="002638B5"/>
    <w:rsid w:val="00264394"/>
    <w:rsid w:val="002643FA"/>
    <w:rsid w:val="002645CF"/>
    <w:rsid w:val="002647B9"/>
    <w:rsid w:val="002649B3"/>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111D"/>
    <w:rsid w:val="0028146D"/>
    <w:rsid w:val="0028287C"/>
    <w:rsid w:val="00282A32"/>
    <w:rsid w:val="00283359"/>
    <w:rsid w:val="00283A96"/>
    <w:rsid w:val="00283B4B"/>
    <w:rsid w:val="00283C1E"/>
    <w:rsid w:val="00283F23"/>
    <w:rsid w:val="00284255"/>
    <w:rsid w:val="002844FB"/>
    <w:rsid w:val="00284990"/>
    <w:rsid w:val="00284B9B"/>
    <w:rsid w:val="00284C3B"/>
    <w:rsid w:val="00284E43"/>
    <w:rsid w:val="0028506A"/>
    <w:rsid w:val="00285459"/>
    <w:rsid w:val="0028546B"/>
    <w:rsid w:val="002855BC"/>
    <w:rsid w:val="00286051"/>
    <w:rsid w:val="00286052"/>
    <w:rsid w:val="00286145"/>
    <w:rsid w:val="002863FF"/>
    <w:rsid w:val="00286864"/>
    <w:rsid w:val="00286BFA"/>
    <w:rsid w:val="00286C64"/>
    <w:rsid w:val="00287563"/>
    <w:rsid w:val="002878C3"/>
    <w:rsid w:val="00290408"/>
    <w:rsid w:val="00291483"/>
    <w:rsid w:val="00291B20"/>
    <w:rsid w:val="00291F5F"/>
    <w:rsid w:val="00292002"/>
    <w:rsid w:val="00292619"/>
    <w:rsid w:val="002926CC"/>
    <w:rsid w:val="00293CF6"/>
    <w:rsid w:val="002941F8"/>
    <w:rsid w:val="00294EF5"/>
    <w:rsid w:val="002950FA"/>
    <w:rsid w:val="0029521B"/>
    <w:rsid w:val="0029551E"/>
    <w:rsid w:val="00295711"/>
    <w:rsid w:val="002961C0"/>
    <w:rsid w:val="00296428"/>
    <w:rsid w:val="00296792"/>
    <w:rsid w:val="00297968"/>
    <w:rsid w:val="00297D6A"/>
    <w:rsid w:val="002A042D"/>
    <w:rsid w:val="002A0568"/>
    <w:rsid w:val="002A0F65"/>
    <w:rsid w:val="002A1172"/>
    <w:rsid w:val="002A17F8"/>
    <w:rsid w:val="002A18B0"/>
    <w:rsid w:val="002A23E7"/>
    <w:rsid w:val="002A3987"/>
    <w:rsid w:val="002A5132"/>
    <w:rsid w:val="002A5297"/>
    <w:rsid w:val="002A575A"/>
    <w:rsid w:val="002A57BB"/>
    <w:rsid w:val="002A62C6"/>
    <w:rsid w:val="002A6316"/>
    <w:rsid w:val="002A7AD6"/>
    <w:rsid w:val="002A7B7C"/>
    <w:rsid w:val="002A7F25"/>
    <w:rsid w:val="002A7FDC"/>
    <w:rsid w:val="002B01D5"/>
    <w:rsid w:val="002B0665"/>
    <w:rsid w:val="002B07E2"/>
    <w:rsid w:val="002B0E53"/>
    <w:rsid w:val="002B11A7"/>
    <w:rsid w:val="002B1C54"/>
    <w:rsid w:val="002B2083"/>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62EC"/>
    <w:rsid w:val="002B6379"/>
    <w:rsid w:val="002B672A"/>
    <w:rsid w:val="002B67E6"/>
    <w:rsid w:val="002B6AEA"/>
    <w:rsid w:val="002B6D23"/>
    <w:rsid w:val="002B6DAA"/>
    <w:rsid w:val="002B75FF"/>
    <w:rsid w:val="002B76AD"/>
    <w:rsid w:val="002B777F"/>
    <w:rsid w:val="002C01C9"/>
    <w:rsid w:val="002C10EB"/>
    <w:rsid w:val="002C1E20"/>
    <w:rsid w:val="002C2502"/>
    <w:rsid w:val="002C2CAA"/>
    <w:rsid w:val="002C37D9"/>
    <w:rsid w:val="002C37E7"/>
    <w:rsid w:val="002C413A"/>
    <w:rsid w:val="002C44ED"/>
    <w:rsid w:val="002C556C"/>
    <w:rsid w:val="002C55C3"/>
    <w:rsid w:val="002C55D3"/>
    <w:rsid w:val="002C5898"/>
    <w:rsid w:val="002C6581"/>
    <w:rsid w:val="002C6696"/>
    <w:rsid w:val="002C6F4A"/>
    <w:rsid w:val="002C724F"/>
    <w:rsid w:val="002C76DE"/>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7DE"/>
    <w:rsid w:val="002D47EA"/>
    <w:rsid w:val="002D59B6"/>
    <w:rsid w:val="002D65CE"/>
    <w:rsid w:val="002D67E5"/>
    <w:rsid w:val="002D690D"/>
    <w:rsid w:val="002D6A59"/>
    <w:rsid w:val="002D7086"/>
    <w:rsid w:val="002E0E0E"/>
    <w:rsid w:val="002E12D2"/>
    <w:rsid w:val="002E180F"/>
    <w:rsid w:val="002E1CD9"/>
    <w:rsid w:val="002E1D17"/>
    <w:rsid w:val="002E2EB2"/>
    <w:rsid w:val="002E467D"/>
    <w:rsid w:val="002E47CD"/>
    <w:rsid w:val="002E4E93"/>
    <w:rsid w:val="002E55E3"/>
    <w:rsid w:val="002E67D9"/>
    <w:rsid w:val="002E688F"/>
    <w:rsid w:val="002E6A16"/>
    <w:rsid w:val="002E704F"/>
    <w:rsid w:val="002E79EA"/>
    <w:rsid w:val="002F0DB5"/>
    <w:rsid w:val="002F0EBF"/>
    <w:rsid w:val="002F108F"/>
    <w:rsid w:val="002F14AC"/>
    <w:rsid w:val="002F14DB"/>
    <w:rsid w:val="002F1785"/>
    <w:rsid w:val="002F182D"/>
    <w:rsid w:val="002F1872"/>
    <w:rsid w:val="002F1C5B"/>
    <w:rsid w:val="002F1CF6"/>
    <w:rsid w:val="002F1FCF"/>
    <w:rsid w:val="002F28A2"/>
    <w:rsid w:val="002F353F"/>
    <w:rsid w:val="002F3CC8"/>
    <w:rsid w:val="002F48AD"/>
    <w:rsid w:val="002F4CE9"/>
    <w:rsid w:val="002F5053"/>
    <w:rsid w:val="002F56D1"/>
    <w:rsid w:val="002F5D43"/>
    <w:rsid w:val="002F64B9"/>
    <w:rsid w:val="002F7489"/>
    <w:rsid w:val="002F7E38"/>
    <w:rsid w:val="0030011E"/>
    <w:rsid w:val="00300253"/>
    <w:rsid w:val="003002D9"/>
    <w:rsid w:val="00301E35"/>
    <w:rsid w:val="003034A4"/>
    <w:rsid w:val="00303D8F"/>
    <w:rsid w:val="003041B4"/>
    <w:rsid w:val="0030435E"/>
    <w:rsid w:val="0030478F"/>
    <w:rsid w:val="0030489B"/>
    <w:rsid w:val="00305323"/>
    <w:rsid w:val="00305485"/>
    <w:rsid w:val="003060ED"/>
    <w:rsid w:val="00306897"/>
    <w:rsid w:val="003069D9"/>
    <w:rsid w:val="00306A83"/>
    <w:rsid w:val="00306B3B"/>
    <w:rsid w:val="00306E5E"/>
    <w:rsid w:val="0030703C"/>
    <w:rsid w:val="00307269"/>
    <w:rsid w:val="003072D1"/>
    <w:rsid w:val="0030742F"/>
    <w:rsid w:val="00307874"/>
    <w:rsid w:val="00307B39"/>
    <w:rsid w:val="00307D80"/>
    <w:rsid w:val="003106B5"/>
    <w:rsid w:val="003106C2"/>
    <w:rsid w:val="00310F4E"/>
    <w:rsid w:val="0031142B"/>
    <w:rsid w:val="003116B7"/>
    <w:rsid w:val="0031264E"/>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AB4"/>
    <w:rsid w:val="00317E27"/>
    <w:rsid w:val="003203BE"/>
    <w:rsid w:val="00320907"/>
    <w:rsid w:val="00321243"/>
    <w:rsid w:val="003213C1"/>
    <w:rsid w:val="00321763"/>
    <w:rsid w:val="003228AD"/>
    <w:rsid w:val="003230E8"/>
    <w:rsid w:val="00323412"/>
    <w:rsid w:val="00323421"/>
    <w:rsid w:val="003234CC"/>
    <w:rsid w:val="0032355E"/>
    <w:rsid w:val="003235B6"/>
    <w:rsid w:val="00323CE7"/>
    <w:rsid w:val="00323DD6"/>
    <w:rsid w:val="00323FF6"/>
    <w:rsid w:val="00324135"/>
    <w:rsid w:val="003241B0"/>
    <w:rsid w:val="00324717"/>
    <w:rsid w:val="003247F9"/>
    <w:rsid w:val="003249BA"/>
    <w:rsid w:val="00326246"/>
    <w:rsid w:val="003263AE"/>
    <w:rsid w:val="00326706"/>
    <w:rsid w:val="003269BD"/>
    <w:rsid w:val="00326CC4"/>
    <w:rsid w:val="0032755B"/>
    <w:rsid w:val="00327989"/>
    <w:rsid w:val="00327AE1"/>
    <w:rsid w:val="00327DE4"/>
    <w:rsid w:val="00330290"/>
    <w:rsid w:val="00330656"/>
    <w:rsid w:val="00330ACD"/>
    <w:rsid w:val="00331929"/>
    <w:rsid w:val="00331A54"/>
    <w:rsid w:val="00331E71"/>
    <w:rsid w:val="00333C7E"/>
    <w:rsid w:val="00333D04"/>
    <w:rsid w:val="003342E1"/>
    <w:rsid w:val="00334367"/>
    <w:rsid w:val="00334499"/>
    <w:rsid w:val="0033486B"/>
    <w:rsid w:val="00335240"/>
    <w:rsid w:val="00336149"/>
    <w:rsid w:val="003365EF"/>
    <w:rsid w:val="0033698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372"/>
    <w:rsid w:val="00343D48"/>
    <w:rsid w:val="00344227"/>
    <w:rsid w:val="00345F2E"/>
    <w:rsid w:val="00345F63"/>
    <w:rsid w:val="0034713B"/>
    <w:rsid w:val="00347E25"/>
    <w:rsid w:val="00347F37"/>
    <w:rsid w:val="00347FEC"/>
    <w:rsid w:val="003500F5"/>
    <w:rsid w:val="0035019E"/>
    <w:rsid w:val="0035076B"/>
    <w:rsid w:val="00351125"/>
    <w:rsid w:val="003517E0"/>
    <w:rsid w:val="00351BAB"/>
    <w:rsid w:val="00351C84"/>
    <w:rsid w:val="00352140"/>
    <w:rsid w:val="00352309"/>
    <w:rsid w:val="00352362"/>
    <w:rsid w:val="00352934"/>
    <w:rsid w:val="003531F4"/>
    <w:rsid w:val="003534DE"/>
    <w:rsid w:val="00353876"/>
    <w:rsid w:val="00353DA0"/>
    <w:rsid w:val="003542B1"/>
    <w:rsid w:val="00354FA7"/>
    <w:rsid w:val="003559C6"/>
    <w:rsid w:val="00355E7E"/>
    <w:rsid w:val="003560F2"/>
    <w:rsid w:val="00356741"/>
    <w:rsid w:val="0035790E"/>
    <w:rsid w:val="00357B24"/>
    <w:rsid w:val="00360377"/>
    <w:rsid w:val="00360428"/>
    <w:rsid w:val="0036064D"/>
    <w:rsid w:val="00360CBB"/>
    <w:rsid w:val="00361B99"/>
    <w:rsid w:val="00361E20"/>
    <w:rsid w:val="00362B25"/>
    <w:rsid w:val="00363C0B"/>
    <w:rsid w:val="00363DFB"/>
    <w:rsid w:val="0036486B"/>
    <w:rsid w:val="003648AD"/>
    <w:rsid w:val="00364A22"/>
    <w:rsid w:val="00364B72"/>
    <w:rsid w:val="00365626"/>
    <w:rsid w:val="0036616A"/>
    <w:rsid w:val="003664F6"/>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7C0"/>
    <w:rsid w:val="0037284B"/>
    <w:rsid w:val="00372E74"/>
    <w:rsid w:val="00373AAC"/>
    <w:rsid w:val="00374771"/>
    <w:rsid w:val="003747B8"/>
    <w:rsid w:val="00374FE2"/>
    <w:rsid w:val="00375DFD"/>
    <w:rsid w:val="003763C2"/>
    <w:rsid w:val="0037652F"/>
    <w:rsid w:val="0037703D"/>
    <w:rsid w:val="00377725"/>
    <w:rsid w:val="00377E40"/>
    <w:rsid w:val="003805A7"/>
    <w:rsid w:val="003808A3"/>
    <w:rsid w:val="003808A7"/>
    <w:rsid w:val="0038099D"/>
    <w:rsid w:val="00381376"/>
    <w:rsid w:val="003813D4"/>
    <w:rsid w:val="00381934"/>
    <w:rsid w:val="00382AED"/>
    <w:rsid w:val="00383C62"/>
    <w:rsid w:val="00383C95"/>
    <w:rsid w:val="0038475E"/>
    <w:rsid w:val="00384810"/>
    <w:rsid w:val="003851CC"/>
    <w:rsid w:val="00385251"/>
    <w:rsid w:val="00385D9C"/>
    <w:rsid w:val="003864BE"/>
    <w:rsid w:val="00386896"/>
    <w:rsid w:val="00386EB6"/>
    <w:rsid w:val="00387033"/>
    <w:rsid w:val="003877F6"/>
    <w:rsid w:val="00387860"/>
    <w:rsid w:val="003904A9"/>
    <w:rsid w:val="00390826"/>
    <w:rsid w:val="00390AFC"/>
    <w:rsid w:val="00390FDB"/>
    <w:rsid w:val="00391131"/>
    <w:rsid w:val="00391519"/>
    <w:rsid w:val="0039197D"/>
    <w:rsid w:val="00391A6A"/>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A4F"/>
    <w:rsid w:val="003A1CD4"/>
    <w:rsid w:val="003A249D"/>
    <w:rsid w:val="003A2CC1"/>
    <w:rsid w:val="003A31D9"/>
    <w:rsid w:val="003A4135"/>
    <w:rsid w:val="003A46DE"/>
    <w:rsid w:val="003A49A2"/>
    <w:rsid w:val="003A4C9C"/>
    <w:rsid w:val="003A5338"/>
    <w:rsid w:val="003A53BD"/>
    <w:rsid w:val="003A5401"/>
    <w:rsid w:val="003A5671"/>
    <w:rsid w:val="003A5681"/>
    <w:rsid w:val="003A5988"/>
    <w:rsid w:val="003A5FA5"/>
    <w:rsid w:val="003A6164"/>
    <w:rsid w:val="003A7312"/>
    <w:rsid w:val="003B1850"/>
    <w:rsid w:val="003B1DC7"/>
    <w:rsid w:val="003B271B"/>
    <w:rsid w:val="003B2ADF"/>
    <w:rsid w:val="003B2D2E"/>
    <w:rsid w:val="003B2EED"/>
    <w:rsid w:val="003B2FB5"/>
    <w:rsid w:val="003B3040"/>
    <w:rsid w:val="003B3330"/>
    <w:rsid w:val="003B3516"/>
    <w:rsid w:val="003B38A2"/>
    <w:rsid w:val="003B4244"/>
    <w:rsid w:val="003B4855"/>
    <w:rsid w:val="003B4A3F"/>
    <w:rsid w:val="003B5269"/>
    <w:rsid w:val="003B542C"/>
    <w:rsid w:val="003B560D"/>
    <w:rsid w:val="003B5C0F"/>
    <w:rsid w:val="003B5D78"/>
    <w:rsid w:val="003B5E15"/>
    <w:rsid w:val="003B5EDB"/>
    <w:rsid w:val="003B6690"/>
    <w:rsid w:val="003B6E9B"/>
    <w:rsid w:val="003B6F45"/>
    <w:rsid w:val="003B6F81"/>
    <w:rsid w:val="003B72D1"/>
    <w:rsid w:val="003B78D9"/>
    <w:rsid w:val="003C00E0"/>
    <w:rsid w:val="003C099F"/>
    <w:rsid w:val="003C0A06"/>
    <w:rsid w:val="003C0C16"/>
    <w:rsid w:val="003C0DAE"/>
    <w:rsid w:val="003C0DEF"/>
    <w:rsid w:val="003C0E70"/>
    <w:rsid w:val="003C12A9"/>
    <w:rsid w:val="003C1794"/>
    <w:rsid w:val="003C1C50"/>
    <w:rsid w:val="003C1CF6"/>
    <w:rsid w:val="003C23CD"/>
    <w:rsid w:val="003C27DA"/>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1A0A"/>
    <w:rsid w:val="003D1AFE"/>
    <w:rsid w:val="003D1BC1"/>
    <w:rsid w:val="003D1FE2"/>
    <w:rsid w:val="003D1FFC"/>
    <w:rsid w:val="003D21D6"/>
    <w:rsid w:val="003D22DF"/>
    <w:rsid w:val="003D22F4"/>
    <w:rsid w:val="003D2333"/>
    <w:rsid w:val="003D3366"/>
    <w:rsid w:val="003D3997"/>
    <w:rsid w:val="003D3A0E"/>
    <w:rsid w:val="003D3C59"/>
    <w:rsid w:val="003D409B"/>
    <w:rsid w:val="003D42CE"/>
    <w:rsid w:val="003D4821"/>
    <w:rsid w:val="003D4945"/>
    <w:rsid w:val="003D4A69"/>
    <w:rsid w:val="003D4C15"/>
    <w:rsid w:val="003D53FE"/>
    <w:rsid w:val="003D57E0"/>
    <w:rsid w:val="003D58F9"/>
    <w:rsid w:val="003D6170"/>
    <w:rsid w:val="003D751E"/>
    <w:rsid w:val="003D76F9"/>
    <w:rsid w:val="003D7A35"/>
    <w:rsid w:val="003D7F25"/>
    <w:rsid w:val="003D7FDE"/>
    <w:rsid w:val="003E08ED"/>
    <w:rsid w:val="003E0DC3"/>
    <w:rsid w:val="003E1649"/>
    <w:rsid w:val="003E16F4"/>
    <w:rsid w:val="003E18A8"/>
    <w:rsid w:val="003E2306"/>
    <w:rsid w:val="003E3220"/>
    <w:rsid w:val="003E3488"/>
    <w:rsid w:val="003E39E4"/>
    <w:rsid w:val="003E3F20"/>
    <w:rsid w:val="003E4159"/>
    <w:rsid w:val="003E42E1"/>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108"/>
    <w:rsid w:val="003F72E7"/>
    <w:rsid w:val="003F737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360"/>
    <w:rsid w:val="00406A4D"/>
    <w:rsid w:val="00407195"/>
    <w:rsid w:val="004072D6"/>
    <w:rsid w:val="00407451"/>
    <w:rsid w:val="0041054B"/>
    <w:rsid w:val="004105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C16"/>
    <w:rsid w:val="00414C9A"/>
    <w:rsid w:val="00415054"/>
    <w:rsid w:val="004157F5"/>
    <w:rsid w:val="00415F2B"/>
    <w:rsid w:val="00417367"/>
    <w:rsid w:val="00417383"/>
    <w:rsid w:val="004177CC"/>
    <w:rsid w:val="00417C69"/>
    <w:rsid w:val="004206A7"/>
    <w:rsid w:val="00420D11"/>
    <w:rsid w:val="00420FBE"/>
    <w:rsid w:val="00421A43"/>
    <w:rsid w:val="00421AC2"/>
    <w:rsid w:val="00422599"/>
    <w:rsid w:val="004228BF"/>
    <w:rsid w:val="0042294F"/>
    <w:rsid w:val="0042457A"/>
    <w:rsid w:val="0042457D"/>
    <w:rsid w:val="00424F97"/>
    <w:rsid w:val="004251BE"/>
    <w:rsid w:val="00425FD2"/>
    <w:rsid w:val="00427118"/>
    <w:rsid w:val="00427469"/>
    <w:rsid w:val="0042749A"/>
    <w:rsid w:val="00430459"/>
    <w:rsid w:val="00430A8A"/>
    <w:rsid w:val="00430E9D"/>
    <w:rsid w:val="00431037"/>
    <w:rsid w:val="004319CA"/>
    <w:rsid w:val="00432416"/>
    <w:rsid w:val="004329FC"/>
    <w:rsid w:val="00432B47"/>
    <w:rsid w:val="00432F65"/>
    <w:rsid w:val="004339FA"/>
    <w:rsid w:val="00433BD2"/>
    <w:rsid w:val="00433E7A"/>
    <w:rsid w:val="00434B34"/>
    <w:rsid w:val="00434B6D"/>
    <w:rsid w:val="00434E04"/>
    <w:rsid w:val="00434FDF"/>
    <w:rsid w:val="00435516"/>
    <w:rsid w:val="004356E9"/>
    <w:rsid w:val="0043583D"/>
    <w:rsid w:val="00435E75"/>
    <w:rsid w:val="00435ECC"/>
    <w:rsid w:val="0043602E"/>
    <w:rsid w:val="00436C8F"/>
    <w:rsid w:val="0043755D"/>
    <w:rsid w:val="00437753"/>
    <w:rsid w:val="00437F89"/>
    <w:rsid w:val="00437FB4"/>
    <w:rsid w:val="00440BB0"/>
    <w:rsid w:val="0044110A"/>
    <w:rsid w:val="004413F3"/>
    <w:rsid w:val="0044153D"/>
    <w:rsid w:val="0044161E"/>
    <w:rsid w:val="00441C5A"/>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437"/>
    <w:rsid w:val="00447A0A"/>
    <w:rsid w:val="00447E42"/>
    <w:rsid w:val="0045043D"/>
    <w:rsid w:val="0045045E"/>
    <w:rsid w:val="00450800"/>
    <w:rsid w:val="00450E9E"/>
    <w:rsid w:val="00450FD2"/>
    <w:rsid w:val="00450FF8"/>
    <w:rsid w:val="0045102F"/>
    <w:rsid w:val="00451D32"/>
    <w:rsid w:val="0045229B"/>
    <w:rsid w:val="00452BFB"/>
    <w:rsid w:val="00452BFE"/>
    <w:rsid w:val="0045326F"/>
    <w:rsid w:val="0045327E"/>
    <w:rsid w:val="00453353"/>
    <w:rsid w:val="0045349D"/>
    <w:rsid w:val="004534B5"/>
    <w:rsid w:val="00453996"/>
    <w:rsid w:val="004539F6"/>
    <w:rsid w:val="00453BF7"/>
    <w:rsid w:val="0045437E"/>
    <w:rsid w:val="0045484A"/>
    <w:rsid w:val="00455127"/>
    <w:rsid w:val="00455EDE"/>
    <w:rsid w:val="00456C71"/>
    <w:rsid w:val="00456EA3"/>
    <w:rsid w:val="00457216"/>
    <w:rsid w:val="0046020B"/>
    <w:rsid w:val="004602FF"/>
    <w:rsid w:val="004605D0"/>
    <w:rsid w:val="00461365"/>
    <w:rsid w:val="00461B2C"/>
    <w:rsid w:val="00461C95"/>
    <w:rsid w:val="00462322"/>
    <w:rsid w:val="00462757"/>
    <w:rsid w:val="00463080"/>
    <w:rsid w:val="0046385D"/>
    <w:rsid w:val="00463ABF"/>
    <w:rsid w:val="00463F44"/>
    <w:rsid w:val="00464585"/>
    <w:rsid w:val="0046473F"/>
    <w:rsid w:val="00464780"/>
    <w:rsid w:val="00464C42"/>
    <w:rsid w:val="004658A0"/>
    <w:rsid w:val="00465FE2"/>
    <w:rsid w:val="0046625E"/>
    <w:rsid w:val="00466CDA"/>
    <w:rsid w:val="004671D5"/>
    <w:rsid w:val="00467320"/>
    <w:rsid w:val="004676F9"/>
    <w:rsid w:val="00467BA9"/>
    <w:rsid w:val="004701DC"/>
    <w:rsid w:val="00470ACA"/>
    <w:rsid w:val="00470BA4"/>
    <w:rsid w:val="00470EAF"/>
    <w:rsid w:val="00470F10"/>
    <w:rsid w:val="0047110E"/>
    <w:rsid w:val="00471156"/>
    <w:rsid w:val="004712E6"/>
    <w:rsid w:val="00471673"/>
    <w:rsid w:val="00471B05"/>
    <w:rsid w:val="004722F0"/>
    <w:rsid w:val="004739B7"/>
    <w:rsid w:val="00473FCC"/>
    <w:rsid w:val="00474B7C"/>
    <w:rsid w:val="00474FE7"/>
    <w:rsid w:val="004752AE"/>
    <w:rsid w:val="004758B6"/>
    <w:rsid w:val="00475ACF"/>
    <w:rsid w:val="00475DDF"/>
    <w:rsid w:val="00476323"/>
    <w:rsid w:val="0047662E"/>
    <w:rsid w:val="00476680"/>
    <w:rsid w:val="00476995"/>
    <w:rsid w:val="0047768F"/>
    <w:rsid w:val="00477D6B"/>
    <w:rsid w:val="004802FD"/>
    <w:rsid w:val="00480B1D"/>
    <w:rsid w:val="00481622"/>
    <w:rsid w:val="00481AF1"/>
    <w:rsid w:val="00481C2B"/>
    <w:rsid w:val="00481D41"/>
    <w:rsid w:val="0048200F"/>
    <w:rsid w:val="0048238C"/>
    <w:rsid w:val="00482C1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98F"/>
    <w:rsid w:val="00487F8E"/>
    <w:rsid w:val="004903E4"/>
    <w:rsid w:val="0049074B"/>
    <w:rsid w:val="00490E4C"/>
    <w:rsid w:val="00490F4A"/>
    <w:rsid w:val="00490FF4"/>
    <w:rsid w:val="004912CF"/>
    <w:rsid w:val="00491974"/>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C59"/>
    <w:rsid w:val="00496D59"/>
    <w:rsid w:val="00496E0E"/>
    <w:rsid w:val="004978B0"/>
    <w:rsid w:val="004A01E0"/>
    <w:rsid w:val="004A0ABF"/>
    <w:rsid w:val="004A0D21"/>
    <w:rsid w:val="004A10F4"/>
    <w:rsid w:val="004A1ECC"/>
    <w:rsid w:val="004A2AC7"/>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1006"/>
    <w:rsid w:val="004B146A"/>
    <w:rsid w:val="004B17C7"/>
    <w:rsid w:val="004B1E83"/>
    <w:rsid w:val="004B219C"/>
    <w:rsid w:val="004B2D88"/>
    <w:rsid w:val="004B376E"/>
    <w:rsid w:val="004B3C37"/>
    <w:rsid w:val="004B4BEE"/>
    <w:rsid w:val="004B5190"/>
    <w:rsid w:val="004B591E"/>
    <w:rsid w:val="004B5E60"/>
    <w:rsid w:val="004B6273"/>
    <w:rsid w:val="004B76A5"/>
    <w:rsid w:val="004C00F2"/>
    <w:rsid w:val="004C02FD"/>
    <w:rsid w:val="004C0A35"/>
    <w:rsid w:val="004C0B1F"/>
    <w:rsid w:val="004C0CFF"/>
    <w:rsid w:val="004C0F1A"/>
    <w:rsid w:val="004C0F42"/>
    <w:rsid w:val="004C172C"/>
    <w:rsid w:val="004C1E57"/>
    <w:rsid w:val="004C2038"/>
    <w:rsid w:val="004C24BB"/>
    <w:rsid w:val="004C353A"/>
    <w:rsid w:val="004C3709"/>
    <w:rsid w:val="004C384F"/>
    <w:rsid w:val="004C3C90"/>
    <w:rsid w:val="004C429F"/>
    <w:rsid w:val="004C4CD4"/>
    <w:rsid w:val="004C554E"/>
    <w:rsid w:val="004C5570"/>
    <w:rsid w:val="004C55DC"/>
    <w:rsid w:val="004C67BA"/>
    <w:rsid w:val="004C6BFE"/>
    <w:rsid w:val="004C7840"/>
    <w:rsid w:val="004C7CC1"/>
    <w:rsid w:val="004D01A7"/>
    <w:rsid w:val="004D0362"/>
    <w:rsid w:val="004D0642"/>
    <w:rsid w:val="004D09C5"/>
    <w:rsid w:val="004D0D46"/>
    <w:rsid w:val="004D0F2D"/>
    <w:rsid w:val="004D1BBF"/>
    <w:rsid w:val="004D1CE4"/>
    <w:rsid w:val="004D1E09"/>
    <w:rsid w:val="004D23E0"/>
    <w:rsid w:val="004D31C5"/>
    <w:rsid w:val="004D34E3"/>
    <w:rsid w:val="004D3596"/>
    <w:rsid w:val="004D39FB"/>
    <w:rsid w:val="004D3AEE"/>
    <w:rsid w:val="004D3CE0"/>
    <w:rsid w:val="004D3D3A"/>
    <w:rsid w:val="004D425C"/>
    <w:rsid w:val="004D55E5"/>
    <w:rsid w:val="004D5E41"/>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F0"/>
    <w:rsid w:val="004E4993"/>
    <w:rsid w:val="004E65D3"/>
    <w:rsid w:val="004E6606"/>
    <w:rsid w:val="004E68E5"/>
    <w:rsid w:val="004E709D"/>
    <w:rsid w:val="004E764F"/>
    <w:rsid w:val="004E7998"/>
    <w:rsid w:val="004E7B84"/>
    <w:rsid w:val="004E7C5C"/>
    <w:rsid w:val="004E7ED8"/>
    <w:rsid w:val="004F030C"/>
    <w:rsid w:val="004F166D"/>
    <w:rsid w:val="004F197F"/>
    <w:rsid w:val="004F1D78"/>
    <w:rsid w:val="004F1F20"/>
    <w:rsid w:val="004F26AA"/>
    <w:rsid w:val="004F2902"/>
    <w:rsid w:val="004F2950"/>
    <w:rsid w:val="004F2CEA"/>
    <w:rsid w:val="004F3D95"/>
    <w:rsid w:val="004F4195"/>
    <w:rsid w:val="004F4A2E"/>
    <w:rsid w:val="004F56CB"/>
    <w:rsid w:val="004F5DE7"/>
    <w:rsid w:val="004F6EE4"/>
    <w:rsid w:val="004F7233"/>
    <w:rsid w:val="004F7D37"/>
    <w:rsid w:val="005008C6"/>
    <w:rsid w:val="00500916"/>
    <w:rsid w:val="00501097"/>
    <w:rsid w:val="00501257"/>
    <w:rsid w:val="0050189E"/>
    <w:rsid w:val="00501B2C"/>
    <w:rsid w:val="00501F18"/>
    <w:rsid w:val="00503093"/>
    <w:rsid w:val="0050498C"/>
    <w:rsid w:val="00504E8E"/>
    <w:rsid w:val="005067A5"/>
    <w:rsid w:val="005068C3"/>
    <w:rsid w:val="00506B5A"/>
    <w:rsid w:val="00506C20"/>
    <w:rsid w:val="00506E99"/>
    <w:rsid w:val="005076B4"/>
    <w:rsid w:val="005102A1"/>
    <w:rsid w:val="00510377"/>
    <w:rsid w:val="005107AE"/>
    <w:rsid w:val="00510A5D"/>
    <w:rsid w:val="00510AAC"/>
    <w:rsid w:val="0051130E"/>
    <w:rsid w:val="0051135B"/>
    <w:rsid w:val="005113DA"/>
    <w:rsid w:val="00511755"/>
    <w:rsid w:val="00511ABE"/>
    <w:rsid w:val="00512C11"/>
    <w:rsid w:val="00512EDD"/>
    <w:rsid w:val="00512F77"/>
    <w:rsid w:val="00513529"/>
    <w:rsid w:val="00514605"/>
    <w:rsid w:val="005149FA"/>
    <w:rsid w:val="0051512E"/>
    <w:rsid w:val="00515193"/>
    <w:rsid w:val="0051527A"/>
    <w:rsid w:val="00516770"/>
    <w:rsid w:val="00516B1F"/>
    <w:rsid w:val="00517D30"/>
    <w:rsid w:val="00520005"/>
    <w:rsid w:val="00520245"/>
    <w:rsid w:val="005202B9"/>
    <w:rsid w:val="00520655"/>
    <w:rsid w:val="0052069E"/>
    <w:rsid w:val="00522C15"/>
    <w:rsid w:val="005230B1"/>
    <w:rsid w:val="00523691"/>
    <w:rsid w:val="005236C0"/>
    <w:rsid w:val="005248C4"/>
    <w:rsid w:val="00525772"/>
    <w:rsid w:val="005261C7"/>
    <w:rsid w:val="005261D2"/>
    <w:rsid w:val="00526C8F"/>
    <w:rsid w:val="005273A6"/>
    <w:rsid w:val="005275CB"/>
    <w:rsid w:val="00527CAF"/>
    <w:rsid w:val="00527E81"/>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F9F"/>
    <w:rsid w:val="00537155"/>
    <w:rsid w:val="00537C96"/>
    <w:rsid w:val="005401AA"/>
    <w:rsid w:val="0054020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439E"/>
    <w:rsid w:val="00544D5F"/>
    <w:rsid w:val="00545753"/>
    <w:rsid w:val="00545936"/>
    <w:rsid w:val="00545D98"/>
    <w:rsid w:val="00546207"/>
    <w:rsid w:val="00546D79"/>
    <w:rsid w:val="00547494"/>
    <w:rsid w:val="0054767E"/>
    <w:rsid w:val="005477D7"/>
    <w:rsid w:val="00547BEA"/>
    <w:rsid w:val="005505E4"/>
    <w:rsid w:val="00550D88"/>
    <w:rsid w:val="00550FE3"/>
    <w:rsid w:val="005516CE"/>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60AA"/>
    <w:rsid w:val="00556774"/>
    <w:rsid w:val="005567C3"/>
    <w:rsid w:val="00556B14"/>
    <w:rsid w:val="005575B8"/>
    <w:rsid w:val="005578C6"/>
    <w:rsid w:val="00560AD2"/>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828"/>
    <w:rsid w:val="00566D2D"/>
    <w:rsid w:val="00566FAB"/>
    <w:rsid w:val="00570030"/>
    <w:rsid w:val="00570196"/>
    <w:rsid w:val="0057099E"/>
    <w:rsid w:val="00570A01"/>
    <w:rsid w:val="0057108C"/>
    <w:rsid w:val="005716C2"/>
    <w:rsid w:val="005717DE"/>
    <w:rsid w:val="00571AF0"/>
    <w:rsid w:val="00571CA9"/>
    <w:rsid w:val="005720C2"/>
    <w:rsid w:val="005722C1"/>
    <w:rsid w:val="00572687"/>
    <w:rsid w:val="00572974"/>
    <w:rsid w:val="00572B09"/>
    <w:rsid w:val="00572CC6"/>
    <w:rsid w:val="005730E3"/>
    <w:rsid w:val="0057356B"/>
    <w:rsid w:val="00573771"/>
    <w:rsid w:val="00573863"/>
    <w:rsid w:val="0057451B"/>
    <w:rsid w:val="00575060"/>
    <w:rsid w:val="005759A2"/>
    <w:rsid w:val="005769C7"/>
    <w:rsid w:val="00576AEE"/>
    <w:rsid w:val="00576C74"/>
    <w:rsid w:val="00576CE3"/>
    <w:rsid w:val="00576EC2"/>
    <w:rsid w:val="005775EF"/>
    <w:rsid w:val="00577D3D"/>
    <w:rsid w:val="005802C7"/>
    <w:rsid w:val="0058047F"/>
    <w:rsid w:val="005808E9"/>
    <w:rsid w:val="00581021"/>
    <w:rsid w:val="00582222"/>
    <w:rsid w:val="005825DF"/>
    <w:rsid w:val="00582DAE"/>
    <w:rsid w:val="00582E43"/>
    <w:rsid w:val="00583182"/>
    <w:rsid w:val="005831CC"/>
    <w:rsid w:val="005835CE"/>
    <w:rsid w:val="005839DC"/>
    <w:rsid w:val="005853AC"/>
    <w:rsid w:val="0058565E"/>
    <w:rsid w:val="00585749"/>
    <w:rsid w:val="00585963"/>
    <w:rsid w:val="00585D53"/>
    <w:rsid w:val="00585EAE"/>
    <w:rsid w:val="0058660A"/>
    <w:rsid w:val="0058699F"/>
    <w:rsid w:val="0058740D"/>
    <w:rsid w:val="00587617"/>
    <w:rsid w:val="00587725"/>
    <w:rsid w:val="00587897"/>
    <w:rsid w:val="00587A7D"/>
    <w:rsid w:val="0059030E"/>
    <w:rsid w:val="005926E1"/>
    <w:rsid w:val="00592AF2"/>
    <w:rsid w:val="00592D6F"/>
    <w:rsid w:val="00593161"/>
    <w:rsid w:val="005937CA"/>
    <w:rsid w:val="00593A4A"/>
    <w:rsid w:val="00594017"/>
    <w:rsid w:val="00594302"/>
    <w:rsid w:val="00594BC7"/>
    <w:rsid w:val="00594DA1"/>
    <w:rsid w:val="00595C1F"/>
    <w:rsid w:val="0059624E"/>
    <w:rsid w:val="0059625C"/>
    <w:rsid w:val="00596D9C"/>
    <w:rsid w:val="00597394"/>
    <w:rsid w:val="005976CC"/>
    <w:rsid w:val="0059787E"/>
    <w:rsid w:val="00597CF4"/>
    <w:rsid w:val="005A011D"/>
    <w:rsid w:val="005A01C4"/>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B9B"/>
    <w:rsid w:val="005B008D"/>
    <w:rsid w:val="005B013F"/>
    <w:rsid w:val="005B0561"/>
    <w:rsid w:val="005B05D5"/>
    <w:rsid w:val="005B1796"/>
    <w:rsid w:val="005B2F8C"/>
    <w:rsid w:val="005B327C"/>
    <w:rsid w:val="005B3785"/>
    <w:rsid w:val="005B3B07"/>
    <w:rsid w:val="005B466F"/>
    <w:rsid w:val="005B4CA6"/>
    <w:rsid w:val="005B539C"/>
    <w:rsid w:val="005B56A3"/>
    <w:rsid w:val="005B5CD9"/>
    <w:rsid w:val="005B6521"/>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50DA"/>
    <w:rsid w:val="005C50F1"/>
    <w:rsid w:val="005C58A5"/>
    <w:rsid w:val="005C5DEE"/>
    <w:rsid w:val="005C618A"/>
    <w:rsid w:val="005C632B"/>
    <w:rsid w:val="005C67E3"/>
    <w:rsid w:val="005C6816"/>
    <w:rsid w:val="005C6B95"/>
    <w:rsid w:val="005C6CDA"/>
    <w:rsid w:val="005C6E10"/>
    <w:rsid w:val="005C6E95"/>
    <w:rsid w:val="005C6F62"/>
    <w:rsid w:val="005C6FFB"/>
    <w:rsid w:val="005C7A09"/>
    <w:rsid w:val="005C7D9F"/>
    <w:rsid w:val="005C7E1E"/>
    <w:rsid w:val="005C7FA2"/>
    <w:rsid w:val="005D013B"/>
    <w:rsid w:val="005D01B3"/>
    <w:rsid w:val="005D045D"/>
    <w:rsid w:val="005D0834"/>
    <w:rsid w:val="005D08D3"/>
    <w:rsid w:val="005D0D34"/>
    <w:rsid w:val="005D1203"/>
    <w:rsid w:val="005D166D"/>
    <w:rsid w:val="005D1675"/>
    <w:rsid w:val="005D230E"/>
    <w:rsid w:val="005D3205"/>
    <w:rsid w:val="005D337D"/>
    <w:rsid w:val="005D3C8D"/>
    <w:rsid w:val="005D4770"/>
    <w:rsid w:val="005D4807"/>
    <w:rsid w:val="005D4A45"/>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678"/>
    <w:rsid w:val="005E2F2D"/>
    <w:rsid w:val="005E31F4"/>
    <w:rsid w:val="005E3315"/>
    <w:rsid w:val="005E3BDE"/>
    <w:rsid w:val="005E3EFB"/>
    <w:rsid w:val="005E4055"/>
    <w:rsid w:val="005E4471"/>
    <w:rsid w:val="005E4499"/>
    <w:rsid w:val="005E5326"/>
    <w:rsid w:val="005E5E42"/>
    <w:rsid w:val="005E6140"/>
    <w:rsid w:val="005E65A7"/>
    <w:rsid w:val="005E6E60"/>
    <w:rsid w:val="005E70ED"/>
    <w:rsid w:val="005E7647"/>
    <w:rsid w:val="005E7A49"/>
    <w:rsid w:val="005E7A8F"/>
    <w:rsid w:val="005E7EFC"/>
    <w:rsid w:val="005E7FEB"/>
    <w:rsid w:val="005F2043"/>
    <w:rsid w:val="005F2673"/>
    <w:rsid w:val="005F2E3D"/>
    <w:rsid w:val="005F2F6A"/>
    <w:rsid w:val="005F310D"/>
    <w:rsid w:val="005F32CB"/>
    <w:rsid w:val="005F47C0"/>
    <w:rsid w:val="005F4BD8"/>
    <w:rsid w:val="005F4E01"/>
    <w:rsid w:val="005F52A0"/>
    <w:rsid w:val="005F5326"/>
    <w:rsid w:val="005F539A"/>
    <w:rsid w:val="005F5BBA"/>
    <w:rsid w:val="005F62EE"/>
    <w:rsid w:val="005F63E4"/>
    <w:rsid w:val="005F64C2"/>
    <w:rsid w:val="005F675D"/>
    <w:rsid w:val="005F6B6F"/>
    <w:rsid w:val="005F6B9A"/>
    <w:rsid w:val="005F6D3C"/>
    <w:rsid w:val="005F7412"/>
    <w:rsid w:val="005F74C7"/>
    <w:rsid w:val="006003B1"/>
    <w:rsid w:val="006004F5"/>
    <w:rsid w:val="00600B6A"/>
    <w:rsid w:val="00601146"/>
    <w:rsid w:val="0060196B"/>
    <w:rsid w:val="0060250D"/>
    <w:rsid w:val="0060279A"/>
    <w:rsid w:val="006028A1"/>
    <w:rsid w:val="006029D3"/>
    <w:rsid w:val="00602A7D"/>
    <w:rsid w:val="00603233"/>
    <w:rsid w:val="006035A8"/>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7AA"/>
    <w:rsid w:val="00611A59"/>
    <w:rsid w:val="006121C6"/>
    <w:rsid w:val="00612749"/>
    <w:rsid w:val="00612FD4"/>
    <w:rsid w:val="006134AE"/>
    <w:rsid w:val="00614489"/>
    <w:rsid w:val="00614B0B"/>
    <w:rsid w:val="00615CF7"/>
    <w:rsid w:val="006161E3"/>
    <w:rsid w:val="0061681C"/>
    <w:rsid w:val="0061708C"/>
    <w:rsid w:val="00617685"/>
    <w:rsid w:val="006179A3"/>
    <w:rsid w:val="00617A2E"/>
    <w:rsid w:val="00617F13"/>
    <w:rsid w:val="006201D8"/>
    <w:rsid w:val="00620636"/>
    <w:rsid w:val="00620668"/>
    <w:rsid w:val="00620826"/>
    <w:rsid w:val="00620D58"/>
    <w:rsid w:val="0062190D"/>
    <w:rsid w:val="00621F2C"/>
    <w:rsid w:val="00621F73"/>
    <w:rsid w:val="006225A0"/>
    <w:rsid w:val="006228B1"/>
    <w:rsid w:val="00622BC8"/>
    <w:rsid w:val="0062311B"/>
    <w:rsid w:val="00623672"/>
    <w:rsid w:val="0062369B"/>
    <w:rsid w:val="00623DF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0DE5"/>
    <w:rsid w:val="00641620"/>
    <w:rsid w:val="0064186E"/>
    <w:rsid w:val="006419CF"/>
    <w:rsid w:val="00641C8C"/>
    <w:rsid w:val="006421FB"/>
    <w:rsid w:val="006426CA"/>
    <w:rsid w:val="00642D78"/>
    <w:rsid w:val="006438B0"/>
    <w:rsid w:val="00643F43"/>
    <w:rsid w:val="006448A6"/>
    <w:rsid w:val="00644B78"/>
    <w:rsid w:val="00644D0B"/>
    <w:rsid w:val="00646C8B"/>
    <w:rsid w:val="00647605"/>
    <w:rsid w:val="00650140"/>
    <w:rsid w:val="006507CC"/>
    <w:rsid w:val="00650AAB"/>
    <w:rsid w:val="00651196"/>
    <w:rsid w:val="0065155B"/>
    <w:rsid w:val="0065173E"/>
    <w:rsid w:val="0065190B"/>
    <w:rsid w:val="006520CB"/>
    <w:rsid w:val="00652555"/>
    <w:rsid w:val="00652AF6"/>
    <w:rsid w:val="00652EF1"/>
    <w:rsid w:val="0065381F"/>
    <w:rsid w:val="006538B4"/>
    <w:rsid w:val="006540E2"/>
    <w:rsid w:val="00654BD4"/>
    <w:rsid w:val="00655886"/>
    <w:rsid w:val="0065671D"/>
    <w:rsid w:val="00657160"/>
    <w:rsid w:val="006575C8"/>
    <w:rsid w:val="006579B5"/>
    <w:rsid w:val="00657F7D"/>
    <w:rsid w:val="00660292"/>
    <w:rsid w:val="0066032B"/>
    <w:rsid w:val="006609E4"/>
    <w:rsid w:val="00660B0B"/>
    <w:rsid w:val="00660DDB"/>
    <w:rsid w:val="00660E1D"/>
    <w:rsid w:val="00660E79"/>
    <w:rsid w:val="00661021"/>
    <w:rsid w:val="006610D6"/>
    <w:rsid w:val="00661189"/>
    <w:rsid w:val="00661B6C"/>
    <w:rsid w:val="0066248C"/>
    <w:rsid w:val="0066463D"/>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E4D"/>
    <w:rsid w:val="00672609"/>
    <w:rsid w:val="006734AC"/>
    <w:rsid w:val="00673C61"/>
    <w:rsid w:val="00673C7E"/>
    <w:rsid w:val="00674C50"/>
    <w:rsid w:val="0067530C"/>
    <w:rsid w:val="00676076"/>
    <w:rsid w:val="006762D4"/>
    <w:rsid w:val="00676716"/>
    <w:rsid w:val="006767D9"/>
    <w:rsid w:val="00676F65"/>
    <w:rsid w:val="006770C5"/>
    <w:rsid w:val="006770E7"/>
    <w:rsid w:val="00677510"/>
    <w:rsid w:val="00677BEF"/>
    <w:rsid w:val="0068158A"/>
    <w:rsid w:val="006817AB"/>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D9B"/>
    <w:rsid w:val="00692BCC"/>
    <w:rsid w:val="00693148"/>
    <w:rsid w:val="00694192"/>
    <w:rsid w:val="006944E7"/>
    <w:rsid w:val="0069463E"/>
    <w:rsid w:val="006953F8"/>
    <w:rsid w:val="0069541C"/>
    <w:rsid w:val="00696578"/>
    <w:rsid w:val="00696E78"/>
    <w:rsid w:val="00696FD2"/>
    <w:rsid w:val="006975B9"/>
    <w:rsid w:val="0069785F"/>
    <w:rsid w:val="006A09BC"/>
    <w:rsid w:val="006A0CF1"/>
    <w:rsid w:val="006A1069"/>
    <w:rsid w:val="006A1802"/>
    <w:rsid w:val="006A2576"/>
    <w:rsid w:val="006A29F3"/>
    <w:rsid w:val="006A4809"/>
    <w:rsid w:val="006A4C3B"/>
    <w:rsid w:val="006A4D40"/>
    <w:rsid w:val="006A648B"/>
    <w:rsid w:val="006A6949"/>
    <w:rsid w:val="006A7017"/>
    <w:rsid w:val="006B04C5"/>
    <w:rsid w:val="006B0A2A"/>
    <w:rsid w:val="006B11F1"/>
    <w:rsid w:val="006B1EAB"/>
    <w:rsid w:val="006B247E"/>
    <w:rsid w:val="006B297F"/>
    <w:rsid w:val="006B2E4A"/>
    <w:rsid w:val="006B3F4C"/>
    <w:rsid w:val="006B423B"/>
    <w:rsid w:val="006B44B9"/>
    <w:rsid w:val="006B44EB"/>
    <w:rsid w:val="006B4E65"/>
    <w:rsid w:val="006B6FEA"/>
    <w:rsid w:val="006B74FC"/>
    <w:rsid w:val="006B772F"/>
    <w:rsid w:val="006B7D8C"/>
    <w:rsid w:val="006B7D97"/>
    <w:rsid w:val="006B7FBE"/>
    <w:rsid w:val="006C0EDA"/>
    <w:rsid w:val="006C1096"/>
    <w:rsid w:val="006C12A4"/>
    <w:rsid w:val="006C1C1A"/>
    <w:rsid w:val="006C1FC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629"/>
    <w:rsid w:val="006D1747"/>
    <w:rsid w:val="006D1B2A"/>
    <w:rsid w:val="006D1B8A"/>
    <w:rsid w:val="006D20C2"/>
    <w:rsid w:val="006D235E"/>
    <w:rsid w:val="006D24D4"/>
    <w:rsid w:val="006D2858"/>
    <w:rsid w:val="006D323D"/>
    <w:rsid w:val="006D36D2"/>
    <w:rsid w:val="006D3E5B"/>
    <w:rsid w:val="006D4687"/>
    <w:rsid w:val="006D5E0E"/>
    <w:rsid w:val="006D5E90"/>
    <w:rsid w:val="006D63B3"/>
    <w:rsid w:val="006D6E91"/>
    <w:rsid w:val="006D75D8"/>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563"/>
    <w:rsid w:val="006E4A43"/>
    <w:rsid w:val="006E5997"/>
    <w:rsid w:val="006E62E9"/>
    <w:rsid w:val="006E6F4A"/>
    <w:rsid w:val="006E74CA"/>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692"/>
    <w:rsid w:val="006F48DF"/>
    <w:rsid w:val="006F4A95"/>
    <w:rsid w:val="006F4E6C"/>
    <w:rsid w:val="006F4FB8"/>
    <w:rsid w:val="006F4FF9"/>
    <w:rsid w:val="006F5096"/>
    <w:rsid w:val="006F58AD"/>
    <w:rsid w:val="006F6629"/>
    <w:rsid w:val="006F694B"/>
    <w:rsid w:val="006F6F12"/>
    <w:rsid w:val="006F71CA"/>
    <w:rsid w:val="006F78A5"/>
    <w:rsid w:val="006F7B6D"/>
    <w:rsid w:val="006F7CA8"/>
    <w:rsid w:val="006F7F3A"/>
    <w:rsid w:val="0070040A"/>
    <w:rsid w:val="00700E79"/>
    <w:rsid w:val="00702761"/>
    <w:rsid w:val="00702E87"/>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10B4"/>
    <w:rsid w:val="0071124C"/>
    <w:rsid w:val="007118EF"/>
    <w:rsid w:val="0071195D"/>
    <w:rsid w:val="00711A2D"/>
    <w:rsid w:val="00712449"/>
    <w:rsid w:val="007129A3"/>
    <w:rsid w:val="00713110"/>
    <w:rsid w:val="00713111"/>
    <w:rsid w:val="0071336D"/>
    <w:rsid w:val="00713552"/>
    <w:rsid w:val="0071366B"/>
    <w:rsid w:val="007136DE"/>
    <w:rsid w:val="00714C73"/>
    <w:rsid w:val="0071533A"/>
    <w:rsid w:val="00715AA9"/>
    <w:rsid w:val="00715D91"/>
    <w:rsid w:val="00715E86"/>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A88"/>
    <w:rsid w:val="00723B4D"/>
    <w:rsid w:val="00723CC9"/>
    <w:rsid w:val="007240BC"/>
    <w:rsid w:val="00724A4E"/>
    <w:rsid w:val="00724D69"/>
    <w:rsid w:val="0072581C"/>
    <w:rsid w:val="0072610B"/>
    <w:rsid w:val="00726E9A"/>
    <w:rsid w:val="00727F44"/>
    <w:rsid w:val="00730837"/>
    <w:rsid w:val="00730DF9"/>
    <w:rsid w:val="007310B1"/>
    <w:rsid w:val="00731905"/>
    <w:rsid w:val="00731F37"/>
    <w:rsid w:val="00731F97"/>
    <w:rsid w:val="0073242E"/>
    <w:rsid w:val="0073289D"/>
    <w:rsid w:val="00732958"/>
    <w:rsid w:val="0073317B"/>
    <w:rsid w:val="0073374A"/>
    <w:rsid w:val="00733FC4"/>
    <w:rsid w:val="00734107"/>
    <w:rsid w:val="00734323"/>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B8D"/>
    <w:rsid w:val="007412F7"/>
    <w:rsid w:val="007413C3"/>
    <w:rsid w:val="00742D58"/>
    <w:rsid w:val="00742FC7"/>
    <w:rsid w:val="00743130"/>
    <w:rsid w:val="007434CB"/>
    <w:rsid w:val="00743911"/>
    <w:rsid w:val="00743A86"/>
    <w:rsid w:val="00743B19"/>
    <w:rsid w:val="007450AE"/>
    <w:rsid w:val="0074510A"/>
    <w:rsid w:val="00745112"/>
    <w:rsid w:val="00745578"/>
    <w:rsid w:val="007460A5"/>
    <w:rsid w:val="007463FF"/>
    <w:rsid w:val="00746FFB"/>
    <w:rsid w:val="007471EA"/>
    <w:rsid w:val="0074746E"/>
    <w:rsid w:val="007476CD"/>
    <w:rsid w:val="007477E3"/>
    <w:rsid w:val="00750110"/>
    <w:rsid w:val="007505EE"/>
    <w:rsid w:val="00750BEF"/>
    <w:rsid w:val="00750E90"/>
    <w:rsid w:val="007512D7"/>
    <w:rsid w:val="00751324"/>
    <w:rsid w:val="00751A55"/>
    <w:rsid w:val="00751D8C"/>
    <w:rsid w:val="007528D1"/>
    <w:rsid w:val="00752C0C"/>
    <w:rsid w:val="00752E09"/>
    <w:rsid w:val="0075368E"/>
    <w:rsid w:val="007539DC"/>
    <w:rsid w:val="00753A18"/>
    <w:rsid w:val="00753A9F"/>
    <w:rsid w:val="007545F0"/>
    <w:rsid w:val="00754DA7"/>
    <w:rsid w:val="00755366"/>
    <w:rsid w:val="007554B0"/>
    <w:rsid w:val="0075550B"/>
    <w:rsid w:val="00755582"/>
    <w:rsid w:val="007556B2"/>
    <w:rsid w:val="00756500"/>
    <w:rsid w:val="007568D1"/>
    <w:rsid w:val="00756B09"/>
    <w:rsid w:val="00756EFA"/>
    <w:rsid w:val="00756F92"/>
    <w:rsid w:val="00757161"/>
    <w:rsid w:val="00757C14"/>
    <w:rsid w:val="00760314"/>
    <w:rsid w:val="00760523"/>
    <w:rsid w:val="007610C7"/>
    <w:rsid w:val="00762606"/>
    <w:rsid w:val="007632E1"/>
    <w:rsid w:val="007637D7"/>
    <w:rsid w:val="00764A71"/>
    <w:rsid w:val="00764DF3"/>
    <w:rsid w:val="00764F58"/>
    <w:rsid w:val="00764FC9"/>
    <w:rsid w:val="007651ED"/>
    <w:rsid w:val="00765CDE"/>
    <w:rsid w:val="00765DB8"/>
    <w:rsid w:val="007665D9"/>
    <w:rsid w:val="00766ECE"/>
    <w:rsid w:val="00766FF2"/>
    <w:rsid w:val="00767155"/>
    <w:rsid w:val="00767171"/>
    <w:rsid w:val="0077118A"/>
    <w:rsid w:val="007719C8"/>
    <w:rsid w:val="00771D70"/>
    <w:rsid w:val="00771F81"/>
    <w:rsid w:val="00772561"/>
    <w:rsid w:val="007726B2"/>
    <w:rsid w:val="007728B6"/>
    <w:rsid w:val="0077300D"/>
    <w:rsid w:val="0077364E"/>
    <w:rsid w:val="00773B26"/>
    <w:rsid w:val="00773B4A"/>
    <w:rsid w:val="00773B69"/>
    <w:rsid w:val="00773BC2"/>
    <w:rsid w:val="007740E5"/>
    <w:rsid w:val="007748A9"/>
    <w:rsid w:val="00776134"/>
    <w:rsid w:val="00776542"/>
    <w:rsid w:val="00776752"/>
    <w:rsid w:val="00776768"/>
    <w:rsid w:val="0077677B"/>
    <w:rsid w:val="00777349"/>
    <w:rsid w:val="0077757C"/>
    <w:rsid w:val="007775F9"/>
    <w:rsid w:val="00777FDE"/>
    <w:rsid w:val="00780388"/>
    <w:rsid w:val="00780481"/>
    <w:rsid w:val="00780792"/>
    <w:rsid w:val="00780F4C"/>
    <w:rsid w:val="00780F7C"/>
    <w:rsid w:val="00780FF2"/>
    <w:rsid w:val="0078219E"/>
    <w:rsid w:val="00782294"/>
    <w:rsid w:val="007823EE"/>
    <w:rsid w:val="0078338D"/>
    <w:rsid w:val="00783C8F"/>
    <w:rsid w:val="00784427"/>
    <w:rsid w:val="00784780"/>
    <w:rsid w:val="00785131"/>
    <w:rsid w:val="0078578C"/>
    <w:rsid w:val="007858EB"/>
    <w:rsid w:val="0078594A"/>
    <w:rsid w:val="00785C7B"/>
    <w:rsid w:val="00785D66"/>
    <w:rsid w:val="0078625E"/>
    <w:rsid w:val="00786A02"/>
    <w:rsid w:val="00787462"/>
    <w:rsid w:val="00787614"/>
    <w:rsid w:val="00787756"/>
    <w:rsid w:val="0078783D"/>
    <w:rsid w:val="00787C19"/>
    <w:rsid w:val="00790DA3"/>
    <w:rsid w:val="00791116"/>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39F"/>
    <w:rsid w:val="007964C4"/>
    <w:rsid w:val="00796B08"/>
    <w:rsid w:val="00796FEF"/>
    <w:rsid w:val="0079761E"/>
    <w:rsid w:val="00797651"/>
    <w:rsid w:val="007A01BA"/>
    <w:rsid w:val="007A0356"/>
    <w:rsid w:val="007A0D8E"/>
    <w:rsid w:val="007A1688"/>
    <w:rsid w:val="007A234C"/>
    <w:rsid w:val="007A25C9"/>
    <w:rsid w:val="007A2631"/>
    <w:rsid w:val="007A2828"/>
    <w:rsid w:val="007A283A"/>
    <w:rsid w:val="007A2BA0"/>
    <w:rsid w:val="007A2C4A"/>
    <w:rsid w:val="007A317F"/>
    <w:rsid w:val="007A331D"/>
    <w:rsid w:val="007A35C3"/>
    <w:rsid w:val="007A3895"/>
    <w:rsid w:val="007A3C48"/>
    <w:rsid w:val="007A3F12"/>
    <w:rsid w:val="007A4063"/>
    <w:rsid w:val="007A46EF"/>
    <w:rsid w:val="007A4A55"/>
    <w:rsid w:val="007A5D5F"/>
    <w:rsid w:val="007A6022"/>
    <w:rsid w:val="007A6528"/>
    <w:rsid w:val="007A689D"/>
    <w:rsid w:val="007A68C3"/>
    <w:rsid w:val="007A700C"/>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5B56"/>
    <w:rsid w:val="007B6067"/>
    <w:rsid w:val="007B659E"/>
    <w:rsid w:val="007B667D"/>
    <w:rsid w:val="007B6731"/>
    <w:rsid w:val="007B6A8D"/>
    <w:rsid w:val="007B6F7C"/>
    <w:rsid w:val="007B7031"/>
    <w:rsid w:val="007B72C9"/>
    <w:rsid w:val="007B72E5"/>
    <w:rsid w:val="007B7591"/>
    <w:rsid w:val="007B772C"/>
    <w:rsid w:val="007B7DBA"/>
    <w:rsid w:val="007C065A"/>
    <w:rsid w:val="007C07AC"/>
    <w:rsid w:val="007C08A9"/>
    <w:rsid w:val="007C0F67"/>
    <w:rsid w:val="007C1709"/>
    <w:rsid w:val="007C18B2"/>
    <w:rsid w:val="007C1FFB"/>
    <w:rsid w:val="007C2717"/>
    <w:rsid w:val="007C2F22"/>
    <w:rsid w:val="007C3224"/>
    <w:rsid w:val="007C3F4A"/>
    <w:rsid w:val="007C3F6E"/>
    <w:rsid w:val="007C45E9"/>
    <w:rsid w:val="007C4A7F"/>
    <w:rsid w:val="007C4AC7"/>
    <w:rsid w:val="007C4D8C"/>
    <w:rsid w:val="007C5699"/>
    <w:rsid w:val="007C61EC"/>
    <w:rsid w:val="007C6259"/>
    <w:rsid w:val="007C62E9"/>
    <w:rsid w:val="007C6DE8"/>
    <w:rsid w:val="007C70CA"/>
    <w:rsid w:val="007C77D8"/>
    <w:rsid w:val="007C7BF4"/>
    <w:rsid w:val="007D1025"/>
    <w:rsid w:val="007D1CA6"/>
    <w:rsid w:val="007D1CF5"/>
    <w:rsid w:val="007D2F16"/>
    <w:rsid w:val="007D350C"/>
    <w:rsid w:val="007D357B"/>
    <w:rsid w:val="007D3596"/>
    <w:rsid w:val="007D4816"/>
    <w:rsid w:val="007D52BE"/>
    <w:rsid w:val="007D5640"/>
    <w:rsid w:val="007D5725"/>
    <w:rsid w:val="007D59DA"/>
    <w:rsid w:val="007D62BB"/>
    <w:rsid w:val="007D6493"/>
    <w:rsid w:val="007D6F58"/>
    <w:rsid w:val="007E04A1"/>
    <w:rsid w:val="007E0BAB"/>
    <w:rsid w:val="007E0EA9"/>
    <w:rsid w:val="007E1059"/>
    <w:rsid w:val="007E11B4"/>
    <w:rsid w:val="007E14BA"/>
    <w:rsid w:val="007E1C9B"/>
    <w:rsid w:val="007E1F71"/>
    <w:rsid w:val="007E26E1"/>
    <w:rsid w:val="007E2BEA"/>
    <w:rsid w:val="007E2C1B"/>
    <w:rsid w:val="007E2F93"/>
    <w:rsid w:val="007E3531"/>
    <w:rsid w:val="007E3D25"/>
    <w:rsid w:val="007E3DBD"/>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537"/>
    <w:rsid w:val="007F3C1E"/>
    <w:rsid w:val="007F4147"/>
    <w:rsid w:val="007F4230"/>
    <w:rsid w:val="007F5D34"/>
    <w:rsid w:val="007F6D13"/>
    <w:rsid w:val="007F7CA4"/>
    <w:rsid w:val="00800B88"/>
    <w:rsid w:val="00800E30"/>
    <w:rsid w:val="008015F8"/>
    <w:rsid w:val="008017E8"/>
    <w:rsid w:val="008024B7"/>
    <w:rsid w:val="00802F26"/>
    <w:rsid w:val="0080333D"/>
    <w:rsid w:val="0080345A"/>
    <w:rsid w:val="00803CC8"/>
    <w:rsid w:val="00804507"/>
    <w:rsid w:val="00804826"/>
    <w:rsid w:val="008058C0"/>
    <w:rsid w:val="00805EF4"/>
    <w:rsid w:val="00806202"/>
    <w:rsid w:val="008062F1"/>
    <w:rsid w:val="00806954"/>
    <w:rsid w:val="00806FCB"/>
    <w:rsid w:val="0080761B"/>
    <w:rsid w:val="00807E53"/>
    <w:rsid w:val="00810067"/>
    <w:rsid w:val="008101E6"/>
    <w:rsid w:val="0081050E"/>
    <w:rsid w:val="00811541"/>
    <w:rsid w:val="008116D5"/>
    <w:rsid w:val="008120BF"/>
    <w:rsid w:val="00812422"/>
    <w:rsid w:val="00812654"/>
    <w:rsid w:val="00812C7B"/>
    <w:rsid w:val="00813258"/>
    <w:rsid w:val="00813512"/>
    <w:rsid w:val="00813E7C"/>
    <w:rsid w:val="0081470A"/>
    <w:rsid w:val="00814EBD"/>
    <w:rsid w:val="008150BD"/>
    <w:rsid w:val="0081523C"/>
    <w:rsid w:val="00815672"/>
    <w:rsid w:val="00816216"/>
    <w:rsid w:val="008168A4"/>
    <w:rsid w:val="00816C5A"/>
    <w:rsid w:val="00817611"/>
    <w:rsid w:val="00817645"/>
    <w:rsid w:val="00817DDC"/>
    <w:rsid w:val="00820A62"/>
    <w:rsid w:val="0082128F"/>
    <w:rsid w:val="0082193D"/>
    <w:rsid w:val="00822015"/>
    <w:rsid w:val="00822B4B"/>
    <w:rsid w:val="00822D2A"/>
    <w:rsid w:val="0082325B"/>
    <w:rsid w:val="00823CFC"/>
    <w:rsid w:val="00823F73"/>
    <w:rsid w:val="008241F7"/>
    <w:rsid w:val="00825A1D"/>
    <w:rsid w:val="00825A38"/>
    <w:rsid w:val="00825E39"/>
    <w:rsid w:val="008263C9"/>
    <w:rsid w:val="008266B5"/>
    <w:rsid w:val="00826BD9"/>
    <w:rsid w:val="0082782E"/>
    <w:rsid w:val="00827F72"/>
    <w:rsid w:val="0083042E"/>
    <w:rsid w:val="00830785"/>
    <w:rsid w:val="0083103A"/>
    <w:rsid w:val="00831288"/>
    <w:rsid w:val="00831B96"/>
    <w:rsid w:val="0083223A"/>
    <w:rsid w:val="008322C9"/>
    <w:rsid w:val="0083272A"/>
    <w:rsid w:val="00833160"/>
    <w:rsid w:val="00833983"/>
    <w:rsid w:val="00833E38"/>
    <w:rsid w:val="00833F78"/>
    <w:rsid w:val="00834E84"/>
    <w:rsid w:val="008355B3"/>
    <w:rsid w:val="00835612"/>
    <w:rsid w:val="00836407"/>
    <w:rsid w:val="008374FB"/>
    <w:rsid w:val="00837545"/>
    <w:rsid w:val="00837F7D"/>
    <w:rsid w:val="0084001D"/>
    <w:rsid w:val="0084078A"/>
    <w:rsid w:val="00840EEF"/>
    <w:rsid w:val="0084131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FF8"/>
    <w:rsid w:val="0084619F"/>
    <w:rsid w:val="008466E1"/>
    <w:rsid w:val="00846ABF"/>
    <w:rsid w:val="00846FDF"/>
    <w:rsid w:val="00847CEA"/>
    <w:rsid w:val="00850130"/>
    <w:rsid w:val="008501CD"/>
    <w:rsid w:val="008502FD"/>
    <w:rsid w:val="00850367"/>
    <w:rsid w:val="008505EC"/>
    <w:rsid w:val="008508F4"/>
    <w:rsid w:val="00850A47"/>
    <w:rsid w:val="00851655"/>
    <w:rsid w:val="00851BA1"/>
    <w:rsid w:val="00852700"/>
    <w:rsid w:val="008527CD"/>
    <w:rsid w:val="00852880"/>
    <w:rsid w:val="00852DE1"/>
    <w:rsid w:val="00853383"/>
    <w:rsid w:val="00853CE9"/>
    <w:rsid w:val="00854326"/>
    <w:rsid w:val="00854373"/>
    <w:rsid w:val="00854B62"/>
    <w:rsid w:val="00854BC9"/>
    <w:rsid w:val="00854FD3"/>
    <w:rsid w:val="008550C9"/>
    <w:rsid w:val="00855411"/>
    <w:rsid w:val="00855443"/>
    <w:rsid w:val="00855502"/>
    <w:rsid w:val="00855635"/>
    <w:rsid w:val="00855BC8"/>
    <w:rsid w:val="008566EF"/>
    <w:rsid w:val="00860921"/>
    <w:rsid w:val="008612D8"/>
    <w:rsid w:val="00861DA7"/>
    <w:rsid w:val="00862555"/>
    <w:rsid w:val="0086255B"/>
    <w:rsid w:val="008625E8"/>
    <w:rsid w:val="00862C9B"/>
    <w:rsid w:val="0086364E"/>
    <w:rsid w:val="008646D8"/>
    <w:rsid w:val="0086480D"/>
    <w:rsid w:val="008653C9"/>
    <w:rsid w:val="008653D7"/>
    <w:rsid w:val="00865513"/>
    <w:rsid w:val="00865997"/>
    <w:rsid w:val="00866061"/>
    <w:rsid w:val="0086625E"/>
    <w:rsid w:val="008662C6"/>
    <w:rsid w:val="008662DB"/>
    <w:rsid w:val="00866555"/>
    <w:rsid w:val="00866596"/>
    <w:rsid w:val="00866860"/>
    <w:rsid w:val="008669E3"/>
    <w:rsid w:val="00866B76"/>
    <w:rsid w:val="008713AC"/>
    <w:rsid w:val="008714D9"/>
    <w:rsid w:val="00871E43"/>
    <w:rsid w:val="008722D9"/>
    <w:rsid w:val="0087242D"/>
    <w:rsid w:val="00872AEA"/>
    <w:rsid w:val="00872AED"/>
    <w:rsid w:val="00872C99"/>
    <w:rsid w:val="008730B0"/>
    <w:rsid w:val="008734AF"/>
    <w:rsid w:val="008745C7"/>
    <w:rsid w:val="0087490B"/>
    <w:rsid w:val="00874FD9"/>
    <w:rsid w:val="008751A7"/>
    <w:rsid w:val="008751BC"/>
    <w:rsid w:val="00875992"/>
    <w:rsid w:val="00875F4E"/>
    <w:rsid w:val="00876C99"/>
    <w:rsid w:val="008772AD"/>
    <w:rsid w:val="00877657"/>
    <w:rsid w:val="00877D02"/>
    <w:rsid w:val="00877E1C"/>
    <w:rsid w:val="008812DE"/>
    <w:rsid w:val="00881A27"/>
    <w:rsid w:val="00881E68"/>
    <w:rsid w:val="008826CF"/>
    <w:rsid w:val="008828CF"/>
    <w:rsid w:val="008831FC"/>
    <w:rsid w:val="00883A14"/>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884"/>
    <w:rsid w:val="00893A9E"/>
    <w:rsid w:val="00893E6F"/>
    <w:rsid w:val="0089418C"/>
    <w:rsid w:val="00894903"/>
    <w:rsid w:val="00894B1D"/>
    <w:rsid w:val="00894BCC"/>
    <w:rsid w:val="008964F3"/>
    <w:rsid w:val="00896642"/>
    <w:rsid w:val="00897035"/>
    <w:rsid w:val="00897A3C"/>
    <w:rsid w:val="00897B86"/>
    <w:rsid w:val="00897C7E"/>
    <w:rsid w:val="008A014F"/>
    <w:rsid w:val="008A0601"/>
    <w:rsid w:val="008A087E"/>
    <w:rsid w:val="008A1113"/>
    <w:rsid w:val="008A11C9"/>
    <w:rsid w:val="008A14FE"/>
    <w:rsid w:val="008A1597"/>
    <w:rsid w:val="008A1B44"/>
    <w:rsid w:val="008A1C02"/>
    <w:rsid w:val="008A28FA"/>
    <w:rsid w:val="008A2BA1"/>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B01F0"/>
    <w:rsid w:val="008B020D"/>
    <w:rsid w:val="008B0289"/>
    <w:rsid w:val="008B07CF"/>
    <w:rsid w:val="008B0B37"/>
    <w:rsid w:val="008B0E18"/>
    <w:rsid w:val="008B121E"/>
    <w:rsid w:val="008B122E"/>
    <w:rsid w:val="008B1601"/>
    <w:rsid w:val="008B18A3"/>
    <w:rsid w:val="008B223F"/>
    <w:rsid w:val="008B2D4D"/>
    <w:rsid w:val="008B2FD0"/>
    <w:rsid w:val="008B3C63"/>
    <w:rsid w:val="008B410D"/>
    <w:rsid w:val="008B4335"/>
    <w:rsid w:val="008B469E"/>
    <w:rsid w:val="008B495E"/>
    <w:rsid w:val="008B6221"/>
    <w:rsid w:val="008B6546"/>
    <w:rsid w:val="008B65A5"/>
    <w:rsid w:val="008B6D0A"/>
    <w:rsid w:val="008B6D39"/>
    <w:rsid w:val="008B6D51"/>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E48"/>
    <w:rsid w:val="008C6FE9"/>
    <w:rsid w:val="008C7D5B"/>
    <w:rsid w:val="008D00EA"/>
    <w:rsid w:val="008D0379"/>
    <w:rsid w:val="008D0662"/>
    <w:rsid w:val="008D091B"/>
    <w:rsid w:val="008D1273"/>
    <w:rsid w:val="008D13E6"/>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C97"/>
    <w:rsid w:val="008D7DA8"/>
    <w:rsid w:val="008E03B4"/>
    <w:rsid w:val="008E0DED"/>
    <w:rsid w:val="008E1397"/>
    <w:rsid w:val="008E24CC"/>
    <w:rsid w:val="008E263D"/>
    <w:rsid w:val="008E2C1B"/>
    <w:rsid w:val="008E3062"/>
    <w:rsid w:val="008E344F"/>
    <w:rsid w:val="008E347E"/>
    <w:rsid w:val="008E372F"/>
    <w:rsid w:val="008E3815"/>
    <w:rsid w:val="008E3F3E"/>
    <w:rsid w:val="008E4BBE"/>
    <w:rsid w:val="008E4F26"/>
    <w:rsid w:val="008E503C"/>
    <w:rsid w:val="008E544D"/>
    <w:rsid w:val="008E5502"/>
    <w:rsid w:val="008E5F7B"/>
    <w:rsid w:val="008E7687"/>
    <w:rsid w:val="008E7AD6"/>
    <w:rsid w:val="008F00AF"/>
    <w:rsid w:val="008F0744"/>
    <w:rsid w:val="008F13EB"/>
    <w:rsid w:val="008F1BE4"/>
    <w:rsid w:val="008F1F54"/>
    <w:rsid w:val="008F23BF"/>
    <w:rsid w:val="008F27D1"/>
    <w:rsid w:val="008F2C31"/>
    <w:rsid w:val="008F2CD5"/>
    <w:rsid w:val="008F32BE"/>
    <w:rsid w:val="008F345C"/>
    <w:rsid w:val="008F577B"/>
    <w:rsid w:val="008F59F1"/>
    <w:rsid w:val="008F5ACD"/>
    <w:rsid w:val="008F5F0D"/>
    <w:rsid w:val="008F6262"/>
    <w:rsid w:val="008F6D9B"/>
    <w:rsid w:val="008F7A6B"/>
    <w:rsid w:val="008F7B5F"/>
    <w:rsid w:val="008F7F33"/>
    <w:rsid w:val="0090104F"/>
    <w:rsid w:val="00901142"/>
    <w:rsid w:val="009011D8"/>
    <w:rsid w:val="00901393"/>
    <w:rsid w:val="00901D29"/>
    <w:rsid w:val="00901E18"/>
    <w:rsid w:val="00902046"/>
    <w:rsid w:val="00902CDB"/>
    <w:rsid w:val="00902EE8"/>
    <w:rsid w:val="00903819"/>
    <w:rsid w:val="00903F2E"/>
    <w:rsid w:val="009040EC"/>
    <w:rsid w:val="0090420E"/>
    <w:rsid w:val="00904419"/>
    <w:rsid w:val="009045BF"/>
    <w:rsid w:val="0090486F"/>
    <w:rsid w:val="0090542A"/>
    <w:rsid w:val="00905525"/>
    <w:rsid w:val="00905616"/>
    <w:rsid w:val="00905F4D"/>
    <w:rsid w:val="009062D3"/>
    <w:rsid w:val="009067F7"/>
    <w:rsid w:val="0090683E"/>
    <w:rsid w:val="00906A56"/>
    <w:rsid w:val="009074F0"/>
    <w:rsid w:val="00907ADE"/>
    <w:rsid w:val="009108DD"/>
    <w:rsid w:val="00910DC3"/>
    <w:rsid w:val="009110FB"/>
    <w:rsid w:val="0091199C"/>
    <w:rsid w:val="00911BC6"/>
    <w:rsid w:val="00912168"/>
    <w:rsid w:val="00912C14"/>
    <w:rsid w:val="00912F57"/>
    <w:rsid w:val="00913354"/>
    <w:rsid w:val="0091339B"/>
    <w:rsid w:val="0091385F"/>
    <w:rsid w:val="00913F3E"/>
    <w:rsid w:val="0091405D"/>
    <w:rsid w:val="00914CD9"/>
    <w:rsid w:val="0091575E"/>
    <w:rsid w:val="009158BE"/>
    <w:rsid w:val="00915C00"/>
    <w:rsid w:val="0091614D"/>
    <w:rsid w:val="00916D1A"/>
    <w:rsid w:val="00916FB6"/>
    <w:rsid w:val="0091705E"/>
    <w:rsid w:val="009170D4"/>
    <w:rsid w:val="00917400"/>
    <w:rsid w:val="009177AD"/>
    <w:rsid w:val="00917999"/>
    <w:rsid w:val="00917AB2"/>
    <w:rsid w:val="009202C7"/>
    <w:rsid w:val="009212CD"/>
    <w:rsid w:val="00921DAD"/>
    <w:rsid w:val="009220DB"/>
    <w:rsid w:val="00922622"/>
    <w:rsid w:val="00922A23"/>
    <w:rsid w:val="00922B7C"/>
    <w:rsid w:val="00922F25"/>
    <w:rsid w:val="0092385C"/>
    <w:rsid w:val="00923FAE"/>
    <w:rsid w:val="009241B5"/>
    <w:rsid w:val="00924260"/>
    <w:rsid w:val="00924502"/>
    <w:rsid w:val="009245D3"/>
    <w:rsid w:val="009255CE"/>
    <w:rsid w:val="009267A6"/>
    <w:rsid w:val="00927037"/>
    <w:rsid w:val="00927230"/>
    <w:rsid w:val="00927673"/>
    <w:rsid w:val="00930430"/>
    <w:rsid w:val="00930748"/>
    <w:rsid w:val="00931E92"/>
    <w:rsid w:val="00932778"/>
    <w:rsid w:val="00933030"/>
    <w:rsid w:val="00933CFF"/>
    <w:rsid w:val="00934914"/>
    <w:rsid w:val="00935A1B"/>
    <w:rsid w:val="00935A38"/>
    <w:rsid w:val="00935B9F"/>
    <w:rsid w:val="0093616C"/>
    <w:rsid w:val="0093657E"/>
    <w:rsid w:val="00937358"/>
    <w:rsid w:val="00937647"/>
    <w:rsid w:val="0093787B"/>
    <w:rsid w:val="00940631"/>
    <w:rsid w:val="00940788"/>
    <w:rsid w:val="00940FCA"/>
    <w:rsid w:val="0094180C"/>
    <w:rsid w:val="00942091"/>
    <w:rsid w:val="009425EE"/>
    <w:rsid w:val="00944184"/>
    <w:rsid w:val="00944928"/>
    <w:rsid w:val="00944A9B"/>
    <w:rsid w:val="0094516F"/>
    <w:rsid w:val="009451DE"/>
    <w:rsid w:val="00945315"/>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81"/>
    <w:rsid w:val="009554C7"/>
    <w:rsid w:val="009557EE"/>
    <w:rsid w:val="00955EC5"/>
    <w:rsid w:val="009561DC"/>
    <w:rsid w:val="009566DE"/>
    <w:rsid w:val="00957756"/>
    <w:rsid w:val="0095778B"/>
    <w:rsid w:val="009614DF"/>
    <w:rsid w:val="00961D41"/>
    <w:rsid w:val="009623D0"/>
    <w:rsid w:val="009626E1"/>
    <w:rsid w:val="00962AF9"/>
    <w:rsid w:val="00962D0A"/>
    <w:rsid w:val="009632A4"/>
    <w:rsid w:val="00963A33"/>
    <w:rsid w:val="009642AC"/>
    <w:rsid w:val="0096448F"/>
    <w:rsid w:val="00964564"/>
    <w:rsid w:val="00964782"/>
    <w:rsid w:val="00965993"/>
    <w:rsid w:val="009661D2"/>
    <w:rsid w:val="0096669C"/>
    <w:rsid w:val="009667B5"/>
    <w:rsid w:val="00966905"/>
    <w:rsid w:val="00966BE3"/>
    <w:rsid w:val="0096707E"/>
    <w:rsid w:val="0096751F"/>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D0"/>
    <w:rsid w:val="00981821"/>
    <w:rsid w:val="009825C4"/>
    <w:rsid w:val="00983072"/>
    <w:rsid w:val="00983365"/>
    <w:rsid w:val="009833C9"/>
    <w:rsid w:val="0098369D"/>
    <w:rsid w:val="00984230"/>
    <w:rsid w:val="00984C35"/>
    <w:rsid w:val="00985925"/>
    <w:rsid w:val="009863C6"/>
    <w:rsid w:val="009865B4"/>
    <w:rsid w:val="00986BCE"/>
    <w:rsid w:val="00986C49"/>
    <w:rsid w:val="00986CD7"/>
    <w:rsid w:val="009877FB"/>
    <w:rsid w:val="00990887"/>
    <w:rsid w:val="00991012"/>
    <w:rsid w:val="00991022"/>
    <w:rsid w:val="009913A2"/>
    <w:rsid w:val="00991597"/>
    <w:rsid w:val="00991B71"/>
    <w:rsid w:val="00992AC4"/>
    <w:rsid w:val="00992ED0"/>
    <w:rsid w:val="00993858"/>
    <w:rsid w:val="00993B8A"/>
    <w:rsid w:val="00993C3B"/>
    <w:rsid w:val="00993FE7"/>
    <w:rsid w:val="00994350"/>
    <w:rsid w:val="00994CF8"/>
    <w:rsid w:val="00994FF0"/>
    <w:rsid w:val="009950CE"/>
    <w:rsid w:val="00995485"/>
    <w:rsid w:val="00995B17"/>
    <w:rsid w:val="00995C6B"/>
    <w:rsid w:val="00995F45"/>
    <w:rsid w:val="009964F2"/>
    <w:rsid w:val="009968CF"/>
    <w:rsid w:val="00996A2A"/>
    <w:rsid w:val="009A0016"/>
    <w:rsid w:val="009A055F"/>
    <w:rsid w:val="009A17DF"/>
    <w:rsid w:val="009A1B1F"/>
    <w:rsid w:val="009A1EDF"/>
    <w:rsid w:val="009A1FBA"/>
    <w:rsid w:val="009A1FCF"/>
    <w:rsid w:val="009A2DC7"/>
    <w:rsid w:val="009A3486"/>
    <w:rsid w:val="009A34F1"/>
    <w:rsid w:val="009A374E"/>
    <w:rsid w:val="009A486B"/>
    <w:rsid w:val="009A58F8"/>
    <w:rsid w:val="009A5ABF"/>
    <w:rsid w:val="009A5B39"/>
    <w:rsid w:val="009A5E8F"/>
    <w:rsid w:val="009A6362"/>
    <w:rsid w:val="009A6AF0"/>
    <w:rsid w:val="009A7664"/>
    <w:rsid w:val="009A77F4"/>
    <w:rsid w:val="009A7F41"/>
    <w:rsid w:val="009A7FC5"/>
    <w:rsid w:val="009B03E7"/>
    <w:rsid w:val="009B0627"/>
    <w:rsid w:val="009B09C2"/>
    <w:rsid w:val="009B156B"/>
    <w:rsid w:val="009B16CA"/>
    <w:rsid w:val="009B1B09"/>
    <w:rsid w:val="009B1F90"/>
    <w:rsid w:val="009B22C9"/>
    <w:rsid w:val="009B379A"/>
    <w:rsid w:val="009B4072"/>
    <w:rsid w:val="009B40C4"/>
    <w:rsid w:val="009B4173"/>
    <w:rsid w:val="009B4C40"/>
    <w:rsid w:val="009B4D84"/>
    <w:rsid w:val="009B5682"/>
    <w:rsid w:val="009B5E37"/>
    <w:rsid w:val="009B5F6B"/>
    <w:rsid w:val="009B60B3"/>
    <w:rsid w:val="009B6192"/>
    <w:rsid w:val="009B68A6"/>
    <w:rsid w:val="009B6E8F"/>
    <w:rsid w:val="009B6E96"/>
    <w:rsid w:val="009B724B"/>
    <w:rsid w:val="009B779B"/>
    <w:rsid w:val="009C078B"/>
    <w:rsid w:val="009C0D58"/>
    <w:rsid w:val="009C115C"/>
    <w:rsid w:val="009C1A62"/>
    <w:rsid w:val="009C1DFA"/>
    <w:rsid w:val="009C23B7"/>
    <w:rsid w:val="009C3697"/>
    <w:rsid w:val="009C3FE7"/>
    <w:rsid w:val="009C51CF"/>
    <w:rsid w:val="009C5585"/>
    <w:rsid w:val="009C6ED6"/>
    <w:rsid w:val="009C6FEA"/>
    <w:rsid w:val="009C7312"/>
    <w:rsid w:val="009C78AD"/>
    <w:rsid w:val="009C7C27"/>
    <w:rsid w:val="009D14AA"/>
    <w:rsid w:val="009D16B9"/>
    <w:rsid w:val="009D1F1A"/>
    <w:rsid w:val="009D240E"/>
    <w:rsid w:val="009D2BAA"/>
    <w:rsid w:val="009D2D55"/>
    <w:rsid w:val="009D31F2"/>
    <w:rsid w:val="009D374E"/>
    <w:rsid w:val="009D456D"/>
    <w:rsid w:val="009D470B"/>
    <w:rsid w:val="009D48D3"/>
    <w:rsid w:val="009D4957"/>
    <w:rsid w:val="009D52E5"/>
    <w:rsid w:val="009D5583"/>
    <w:rsid w:val="009D5905"/>
    <w:rsid w:val="009D5F0D"/>
    <w:rsid w:val="009D5F32"/>
    <w:rsid w:val="009D63C1"/>
    <w:rsid w:val="009D648F"/>
    <w:rsid w:val="009D66B0"/>
    <w:rsid w:val="009D67FF"/>
    <w:rsid w:val="009D6BF3"/>
    <w:rsid w:val="009D7876"/>
    <w:rsid w:val="009D7BBA"/>
    <w:rsid w:val="009D7D11"/>
    <w:rsid w:val="009E068E"/>
    <w:rsid w:val="009E0BB8"/>
    <w:rsid w:val="009E0D53"/>
    <w:rsid w:val="009E1F7F"/>
    <w:rsid w:val="009E24E9"/>
    <w:rsid w:val="009E3164"/>
    <w:rsid w:val="009E33C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A5"/>
    <w:rsid w:val="00A00CE8"/>
    <w:rsid w:val="00A00FBF"/>
    <w:rsid w:val="00A0112F"/>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4C9"/>
    <w:rsid w:val="00A066F9"/>
    <w:rsid w:val="00A07044"/>
    <w:rsid w:val="00A101CE"/>
    <w:rsid w:val="00A102A0"/>
    <w:rsid w:val="00A1040F"/>
    <w:rsid w:val="00A108BB"/>
    <w:rsid w:val="00A10A36"/>
    <w:rsid w:val="00A10A5F"/>
    <w:rsid w:val="00A1111A"/>
    <w:rsid w:val="00A1141F"/>
    <w:rsid w:val="00A11463"/>
    <w:rsid w:val="00A118D2"/>
    <w:rsid w:val="00A11E24"/>
    <w:rsid w:val="00A12493"/>
    <w:rsid w:val="00A12CF6"/>
    <w:rsid w:val="00A1362D"/>
    <w:rsid w:val="00A136F5"/>
    <w:rsid w:val="00A13A5A"/>
    <w:rsid w:val="00A13D37"/>
    <w:rsid w:val="00A1543D"/>
    <w:rsid w:val="00A154EE"/>
    <w:rsid w:val="00A155E8"/>
    <w:rsid w:val="00A1594F"/>
    <w:rsid w:val="00A15C6D"/>
    <w:rsid w:val="00A16894"/>
    <w:rsid w:val="00A171EC"/>
    <w:rsid w:val="00A172B7"/>
    <w:rsid w:val="00A17393"/>
    <w:rsid w:val="00A1762D"/>
    <w:rsid w:val="00A208D6"/>
    <w:rsid w:val="00A212E4"/>
    <w:rsid w:val="00A213E6"/>
    <w:rsid w:val="00A21992"/>
    <w:rsid w:val="00A21AE4"/>
    <w:rsid w:val="00A21C17"/>
    <w:rsid w:val="00A21CC6"/>
    <w:rsid w:val="00A227D1"/>
    <w:rsid w:val="00A22BCB"/>
    <w:rsid w:val="00A22CF7"/>
    <w:rsid w:val="00A22E6B"/>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A86"/>
    <w:rsid w:val="00A30126"/>
    <w:rsid w:val="00A302F9"/>
    <w:rsid w:val="00A304C0"/>
    <w:rsid w:val="00A30627"/>
    <w:rsid w:val="00A30F77"/>
    <w:rsid w:val="00A3119B"/>
    <w:rsid w:val="00A31966"/>
    <w:rsid w:val="00A31C04"/>
    <w:rsid w:val="00A3301E"/>
    <w:rsid w:val="00A3312A"/>
    <w:rsid w:val="00A331AA"/>
    <w:rsid w:val="00A334BF"/>
    <w:rsid w:val="00A336E2"/>
    <w:rsid w:val="00A33852"/>
    <w:rsid w:val="00A34114"/>
    <w:rsid w:val="00A3477B"/>
    <w:rsid w:val="00A34A59"/>
    <w:rsid w:val="00A35151"/>
    <w:rsid w:val="00A35E40"/>
    <w:rsid w:val="00A364C6"/>
    <w:rsid w:val="00A368A9"/>
    <w:rsid w:val="00A36E61"/>
    <w:rsid w:val="00A36E93"/>
    <w:rsid w:val="00A37551"/>
    <w:rsid w:val="00A40C78"/>
    <w:rsid w:val="00A40E5D"/>
    <w:rsid w:val="00A4107C"/>
    <w:rsid w:val="00A41945"/>
    <w:rsid w:val="00A41DB2"/>
    <w:rsid w:val="00A42119"/>
    <w:rsid w:val="00A43051"/>
    <w:rsid w:val="00A43EC3"/>
    <w:rsid w:val="00A448C8"/>
    <w:rsid w:val="00A44FC5"/>
    <w:rsid w:val="00A45076"/>
    <w:rsid w:val="00A456B0"/>
    <w:rsid w:val="00A457FF"/>
    <w:rsid w:val="00A45854"/>
    <w:rsid w:val="00A45997"/>
    <w:rsid w:val="00A45CAF"/>
    <w:rsid w:val="00A45E00"/>
    <w:rsid w:val="00A4650D"/>
    <w:rsid w:val="00A4671F"/>
    <w:rsid w:val="00A46B66"/>
    <w:rsid w:val="00A46F67"/>
    <w:rsid w:val="00A475E2"/>
    <w:rsid w:val="00A4795D"/>
    <w:rsid w:val="00A47A42"/>
    <w:rsid w:val="00A50151"/>
    <w:rsid w:val="00A501D1"/>
    <w:rsid w:val="00A5082B"/>
    <w:rsid w:val="00A5163A"/>
    <w:rsid w:val="00A51E35"/>
    <w:rsid w:val="00A52170"/>
    <w:rsid w:val="00A53138"/>
    <w:rsid w:val="00A5327A"/>
    <w:rsid w:val="00A53B57"/>
    <w:rsid w:val="00A5434C"/>
    <w:rsid w:val="00A545E0"/>
    <w:rsid w:val="00A54E37"/>
    <w:rsid w:val="00A54F96"/>
    <w:rsid w:val="00A54FBF"/>
    <w:rsid w:val="00A55307"/>
    <w:rsid w:val="00A555D1"/>
    <w:rsid w:val="00A57171"/>
    <w:rsid w:val="00A57B45"/>
    <w:rsid w:val="00A57CAD"/>
    <w:rsid w:val="00A60CBA"/>
    <w:rsid w:val="00A60E22"/>
    <w:rsid w:val="00A616AA"/>
    <w:rsid w:val="00A617AA"/>
    <w:rsid w:val="00A624B5"/>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7124"/>
    <w:rsid w:val="00A67CB1"/>
    <w:rsid w:val="00A67EAB"/>
    <w:rsid w:val="00A67EBF"/>
    <w:rsid w:val="00A7000C"/>
    <w:rsid w:val="00A70DFA"/>
    <w:rsid w:val="00A71B28"/>
    <w:rsid w:val="00A72307"/>
    <w:rsid w:val="00A72C40"/>
    <w:rsid w:val="00A7332D"/>
    <w:rsid w:val="00A73C68"/>
    <w:rsid w:val="00A74123"/>
    <w:rsid w:val="00A7412A"/>
    <w:rsid w:val="00A74218"/>
    <w:rsid w:val="00A746BE"/>
    <w:rsid w:val="00A74B97"/>
    <w:rsid w:val="00A74F89"/>
    <w:rsid w:val="00A76848"/>
    <w:rsid w:val="00A76A4F"/>
    <w:rsid w:val="00A76C01"/>
    <w:rsid w:val="00A77B15"/>
    <w:rsid w:val="00A77E0B"/>
    <w:rsid w:val="00A8057F"/>
    <w:rsid w:val="00A80936"/>
    <w:rsid w:val="00A80DB0"/>
    <w:rsid w:val="00A81244"/>
    <w:rsid w:val="00A81458"/>
    <w:rsid w:val="00A81501"/>
    <w:rsid w:val="00A81BC3"/>
    <w:rsid w:val="00A8222D"/>
    <w:rsid w:val="00A82368"/>
    <w:rsid w:val="00A826F4"/>
    <w:rsid w:val="00A827BF"/>
    <w:rsid w:val="00A83114"/>
    <w:rsid w:val="00A83A21"/>
    <w:rsid w:val="00A83A24"/>
    <w:rsid w:val="00A83A66"/>
    <w:rsid w:val="00A83B60"/>
    <w:rsid w:val="00A84273"/>
    <w:rsid w:val="00A84761"/>
    <w:rsid w:val="00A849BC"/>
    <w:rsid w:val="00A84D45"/>
    <w:rsid w:val="00A85A60"/>
    <w:rsid w:val="00A85AC7"/>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A45"/>
    <w:rsid w:val="00A92384"/>
    <w:rsid w:val="00A924D2"/>
    <w:rsid w:val="00A92BA0"/>
    <w:rsid w:val="00A93804"/>
    <w:rsid w:val="00A93CAA"/>
    <w:rsid w:val="00A94378"/>
    <w:rsid w:val="00A947AD"/>
    <w:rsid w:val="00A94894"/>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310"/>
    <w:rsid w:val="00AA2AF9"/>
    <w:rsid w:val="00AA2F8E"/>
    <w:rsid w:val="00AA3874"/>
    <w:rsid w:val="00AA3C57"/>
    <w:rsid w:val="00AA4297"/>
    <w:rsid w:val="00AA4724"/>
    <w:rsid w:val="00AA4A36"/>
    <w:rsid w:val="00AA4BED"/>
    <w:rsid w:val="00AA510F"/>
    <w:rsid w:val="00AA5192"/>
    <w:rsid w:val="00AA52DD"/>
    <w:rsid w:val="00AA52FB"/>
    <w:rsid w:val="00AA5AC2"/>
    <w:rsid w:val="00AA5AF2"/>
    <w:rsid w:val="00AA6CF5"/>
    <w:rsid w:val="00AA7610"/>
    <w:rsid w:val="00AB0867"/>
    <w:rsid w:val="00AB0C44"/>
    <w:rsid w:val="00AB10E8"/>
    <w:rsid w:val="00AB126D"/>
    <w:rsid w:val="00AB1D0C"/>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9E2"/>
    <w:rsid w:val="00AC0F10"/>
    <w:rsid w:val="00AC112C"/>
    <w:rsid w:val="00AC1639"/>
    <w:rsid w:val="00AC27E2"/>
    <w:rsid w:val="00AC2BC0"/>
    <w:rsid w:val="00AC2E37"/>
    <w:rsid w:val="00AC314A"/>
    <w:rsid w:val="00AC3369"/>
    <w:rsid w:val="00AC3611"/>
    <w:rsid w:val="00AC3A8C"/>
    <w:rsid w:val="00AC3C18"/>
    <w:rsid w:val="00AC3F37"/>
    <w:rsid w:val="00AC432C"/>
    <w:rsid w:val="00AC4E40"/>
    <w:rsid w:val="00AC508E"/>
    <w:rsid w:val="00AC60A6"/>
    <w:rsid w:val="00AC6343"/>
    <w:rsid w:val="00AC65E7"/>
    <w:rsid w:val="00AC6710"/>
    <w:rsid w:val="00AC6CD5"/>
    <w:rsid w:val="00AC6D80"/>
    <w:rsid w:val="00AC6FE9"/>
    <w:rsid w:val="00AC73BF"/>
    <w:rsid w:val="00AC74D0"/>
    <w:rsid w:val="00AC7E2D"/>
    <w:rsid w:val="00AD0068"/>
    <w:rsid w:val="00AD01EE"/>
    <w:rsid w:val="00AD0374"/>
    <w:rsid w:val="00AD0483"/>
    <w:rsid w:val="00AD05D3"/>
    <w:rsid w:val="00AD0758"/>
    <w:rsid w:val="00AD0C32"/>
    <w:rsid w:val="00AD0EB1"/>
    <w:rsid w:val="00AD161A"/>
    <w:rsid w:val="00AD1EB2"/>
    <w:rsid w:val="00AD23EA"/>
    <w:rsid w:val="00AD2ABC"/>
    <w:rsid w:val="00AD358D"/>
    <w:rsid w:val="00AD382E"/>
    <w:rsid w:val="00AD3B4D"/>
    <w:rsid w:val="00AD3F6B"/>
    <w:rsid w:val="00AD406C"/>
    <w:rsid w:val="00AD44A7"/>
    <w:rsid w:val="00AD45A9"/>
    <w:rsid w:val="00AD4F42"/>
    <w:rsid w:val="00AD5746"/>
    <w:rsid w:val="00AD595E"/>
    <w:rsid w:val="00AD6CAB"/>
    <w:rsid w:val="00AD6CFC"/>
    <w:rsid w:val="00AD779D"/>
    <w:rsid w:val="00AD7FF1"/>
    <w:rsid w:val="00AE0793"/>
    <w:rsid w:val="00AE07A1"/>
    <w:rsid w:val="00AE0896"/>
    <w:rsid w:val="00AE12B2"/>
    <w:rsid w:val="00AE1676"/>
    <w:rsid w:val="00AE1712"/>
    <w:rsid w:val="00AE245D"/>
    <w:rsid w:val="00AE251D"/>
    <w:rsid w:val="00AE2B40"/>
    <w:rsid w:val="00AE3076"/>
    <w:rsid w:val="00AE36DD"/>
    <w:rsid w:val="00AE3719"/>
    <w:rsid w:val="00AE38AA"/>
    <w:rsid w:val="00AE391A"/>
    <w:rsid w:val="00AE3F2E"/>
    <w:rsid w:val="00AE3F5C"/>
    <w:rsid w:val="00AE41C4"/>
    <w:rsid w:val="00AE4D0A"/>
    <w:rsid w:val="00AE4EF0"/>
    <w:rsid w:val="00AE519F"/>
    <w:rsid w:val="00AE551A"/>
    <w:rsid w:val="00AE56F6"/>
    <w:rsid w:val="00AE6124"/>
    <w:rsid w:val="00AE6B4D"/>
    <w:rsid w:val="00AE73FF"/>
    <w:rsid w:val="00AE7684"/>
    <w:rsid w:val="00AE7F93"/>
    <w:rsid w:val="00AF096E"/>
    <w:rsid w:val="00AF1033"/>
    <w:rsid w:val="00AF13E5"/>
    <w:rsid w:val="00AF1D2A"/>
    <w:rsid w:val="00AF1F76"/>
    <w:rsid w:val="00AF30A5"/>
    <w:rsid w:val="00AF3610"/>
    <w:rsid w:val="00AF4396"/>
    <w:rsid w:val="00AF50C1"/>
    <w:rsid w:val="00AF53E8"/>
    <w:rsid w:val="00AF5451"/>
    <w:rsid w:val="00AF54CE"/>
    <w:rsid w:val="00AF5EF2"/>
    <w:rsid w:val="00AF61E9"/>
    <w:rsid w:val="00AF627A"/>
    <w:rsid w:val="00AF659D"/>
    <w:rsid w:val="00AF6666"/>
    <w:rsid w:val="00B0080D"/>
    <w:rsid w:val="00B00C5E"/>
    <w:rsid w:val="00B00D0F"/>
    <w:rsid w:val="00B011E8"/>
    <w:rsid w:val="00B01FF9"/>
    <w:rsid w:val="00B028AE"/>
    <w:rsid w:val="00B034C2"/>
    <w:rsid w:val="00B03B53"/>
    <w:rsid w:val="00B03C68"/>
    <w:rsid w:val="00B03D12"/>
    <w:rsid w:val="00B03F73"/>
    <w:rsid w:val="00B051BF"/>
    <w:rsid w:val="00B057CE"/>
    <w:rsid w:val="00B059CC"/>
    <w:rsid w:val="00B06A97"/>
    <w:rsid w:val="00B06D3A"/>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10"/>
    <w:rsid w:val="00B140F7"/>
    <w:rsid w:val="00B143AF"/>
    <w:rsid w:val="00B14AE2"/>
    <w:rsid w:val="00B14E3C"/>
    <w:rsid w:val="00B15391"/>
    <w:rsid w:val="00B159DE"/>
    <w:rsid w:val="00B15A49"/>
    <w:rsid w:val="00B15DBA"/>
    <w:rsid w:val="00B15DF0"/>
    <w:rsid w:val="00B15E9C"/>
    <w:rsid w:val="00B16455"/>
    <w:rsid w:val="00B1689F"/>
    <w:rsid w:val="00B16AB6"/>
    <w:rsid w:val="00B16FFA"/>
    <w:rsid w:val="00B1704B"/>
    <w:rsid w:val="00B20B9D"/>
    <w:rsid w:val="00B22F87"/>
    <w:rsid w:val="00B23172"/>
    <w:rsid w:val="00B232E1"/>
    <w:rsid w:val="00B234F5"/>
    <w:rsid w:val="00B23DEC"/>
    <w:rsid w:val="00B240C0"/>
    <w:rsid w:val="00B242A0"/>
    <w:rsid w:val="00B243FF"/>
    <w:rsid w:val="00B254C2"/>
    <w:rsid w:val="00B260E2"/>
    <w:rsid w:val="00B27130"/>
    <w:rsid w:val="00B27BDF"/>
    <w:rsid w:val="00B30249"/>
    <w:rsid w:val="00B30355"/>
    <w:rsid w:val="00B30460"/>
    <w:rsid w:val="00B30A5A"/>
    <w:rsid w:val="00B31023"/>
    <w:rsid w:val="00B314B3"/>
    <w:rsid w:val="00B3162D"/>
    <w:rsid w:val="00B3231D"/>
    <w:rsid w:val="00B32ECC"/>
    <w:rsid w:val="00B3323B"/>
    <w:rsid w:val="00B33902"/>
    <w:rsid w:val="00B34102"/>
    <w:rsid w:val="00B344C5"/>
    <w:rsid w:val="00B348B8"/>
    <w:rsid w:val="00B36927"/>
    <w:rsid w:val="00B3715A"/>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9E"/>
    <w:rsid w:val="00B433AD"/>
    <w:rsid w:val="00B434C1"/>
    <w:rsid w:val="00B43649"/>
    <w:rsid w:val="00B43CA5"/>
    <w:rsid w:val="00B43ED0"/>
    <w:rsid w:val="00B44563"/>
    <w:rsid w:val="00B449B7"/>
    <w:rsid w:val="00B44F2E"/>
    <w:rsid w:val="00B461A1"/>
    <w:rsid w:val="00B46D95"/>
    <w:rsid w:val="00B475D5"/>
    <w:rsid w:val="00B47785"/>
    <w:rsid w:val="00B47A65"/>
    <w:rsid w:val="00B47ECB"/>
    <w:rsid w:val="00B5103A"/>
    <w:rsid w:val="00B51157"/>
    <w:rsid w:val="00B512D4"/>
    <w:rsid w:val="00B51BEF"/>
    <w:rsid w:val="00B52102"/>
    <w:rsid w:val="00B52481"/>
    <w:rsid w:val="00B52B38"/>
    <w:rsid w:val="00B52E28"/>
    <w:rsid w:val="00B534E1"/>
    <w:rsid w:val="00B53A5A"/>
    <w:rsid w:val="00B548AF"/>
    <w:rsid w:val="00B55123"/>
    <w:rsid w:val="00B5554F"/>
    <w:rsid w:val="00B55BB5"/>
    <w:rsid w:val="00B563D1"/>
    <w:rsid w:val="00B56611"/>
    <w:rsid w:val="00B56B3F"/>
    <w:rsid w:val="00B56D8A"/>
    <w:rsid w:val="00B57A81"/>
    <w:rsid w:val="00B60891"/>
    <w:rsid w:val="00B60F19"/>
    <w:rsid w:val="00B618E7"/>
    <w:rsid w:val="00B61A8A"/>
    <w:rsid w:val="00B62881"/>
    <w:rsid w:val="00B62B73"/>
    <w:rsid w:val="00B62DE8"/>
    <w:rsid w:val="00B63368"/>
    <w:rsid w:val="00B64450"/>
    <w:rsid w:val="00B649F0"/>
    <w:rsid w:val="00B651D1"/>
    <w:rsid w:val="00B65277"/>
    <w:rsid w:val="00B65B0E"/>
    <w:rsid w:val="00B65F00"/>
    <w:rsid w:val="00B65F58"/>
    <w:rsid w:val="00B65FCB"/>
    <w:rsid w:val="00B6659A"/>
    <w:rsid w:val="00B672BA"/>
    <w:rsid w:val="00B673D1"/>
    <w:rsid w:val="00B67E14"/>
    <w:rsid w:val="00B67E88"/>
    <w:rsid w:val="00B7000C"/>
    <w:rsid w:val="00B70A99"/>
    <w:rsid w:val="00B7127A"/>
    <w:rsid w:val="00B71781"/>
    <w:rsid w:val="00B718DE"/>
    <w:rsid w:val="00B7278F"/>
    <w:rsid w:val="00B72C63"/>
    <w:rsid w:val="00B7368F"/>
    <w:rsid w:val="00B73CBD"/>
    <w:rsid w:val="00B73FB3"/>
    <w:rsid w:val="00B7432A"/>
    <w:rsid w:val="00B74584"/>
    <w:rsid w:val="00B7467E"/>
    <w:rsid w:val="00B74AAD"/>
    <w:rsid w:val="00B755AC"/>
    <w:rsid w:val="00B75A1D"/>
    <w:rsid w:val="00B75B2A"/>
    <w:rsid w:val="00B75BCC"/>
    <w:rsid w:val="00B75F30"/>
    <w:rsid w:val="00B75F79"/>
    <w:rsid w:val="00B76ED1"/>
    <w:rsid w:val="00B7764F"/>
    <w:rsid w:val="00B77B13"/>
    <w:rsid w:val="00B80206"/>
    <w:rsid w:val="00B80328"/>
    <w:rsid w:val="00B8092C"/>
    <w:rsid w:val="00B830BE"/>
    <w:rsid w:val="00B832D8"/>
    <w:rsid w:val="00B83533"/>
    <w:rsid w:val="00B8381C"/>
    <w:rsid w:val="00B83958"/>
    <w:rsid w:val="00B840AA"/>
    <w:rsid w:val="00B84558"/>
    <w:rsid w:val="00B84777"/>
    <w:rsid w:val="00B8498F"/>
    <w:rsid w:val="00B86858"/>
    <w:rsid w:val="00B875E7"/>
    <w:rsid w:val="00B87E8D"/>
    <w:rsid w:val="00B90026"/>
    <w:rsid w:val="00B90269"/>
    <w:rsid w:val="00B908EB"/>
    <w:rsid w:val="00B91115"/>
    <w:rsid w:val="00B913B5"/>
    <w:rsid w:val="00B91508"/>
    <w:rsid w:val="00B9170D"/>
    <w:rsid w:val="00B91964"/>
    <w:rsid w:val="00B919A0"/>
    <w:rsid w:val="00B91DB9"/>
    <w:rsid w:val="00B921E2"/>
    <w:rsid w:val="00B922D4"/>
    <w:rsid w:val="00B92C67"/>
    <w:rsid w:val="00B92E12"/>
    <w:rsid w:val="00B93284"/>
    <w:rsid w:val="00B93601"/>
    <w:rsid w:val="00B93817"/>
    <w:rsid w:val="00B93EC9"/>
    <w:rsid w:val="00B940D4"/>
    <w:rsid w:val="00B942C7"/>
    <w:rsid w:val="00B942FC"/>
    <w:rsid w:val="00B9467D"/>
    <w:rsid w:val="00B94A2C"/>
    <w:rsid w:val="00B952BC"/>
    <w:rsid w:val="00B956B4"/>
    <w:rsid w:val="00B95906"/>
    <w:rsid w:val="00B95A6A"/>
    <w:rsid w:val="00B95E37"/>
    <w:rsid w:val="00B96D01"/>
    <w:rsid w:val="00B96DEB"/>
    <w:rsid w:val="00B96F42"/>
    <w:rsid w:val="00B9755D"/>
    <w:rsid w:val="00B97D07"/>
    <w:rsid w:val="00B97DE6"/>
    <w:rsid w:val="00B97E85"/>
    <w:rsid w:val="00BA04BF"/>
    <w:rsid w:val="00BA0C07"/>
    <w:rsid w:val="00BA0EFB"/>
    <w:rsid w:val="00BA1614"/>
    <w:rsid w:val="00BA21D1"/>
    <w:rsid w:val="00BA27AE"/>
    <w:rsid w:val="00BA2E4B"/>
    <w:rsid w:val="00BA354A"/>
    <w:rsid w:val="00BA370C"/>
    <w:rsid w:val="00BA3763"/>
    <w:rsid w:val="00BA3E9E"/>
    <w:rsid w:val="00BA4429"/>
    <w:rsid w:val="00BA45C1"/>
    <w:rsid w:val="00BA49AF"/>
    <w:rsid w:val="00BA4A6D"/>
    <w:rsid w:val="00BA5085"/>
    <w:rsid w:val="00BA5DFC"/>
    <w:rsid w:val="00BA6350"/>
    <w:rsid w:val="00BA63A1"/>
    <w:rsid w:val="00BA6EC3"/>
    <w:rsid w:val="00BA7254"/>
    <w:rsid w:val="00BA7560"/>
    <w:rsid w:val="00BA772A"/>
    <w:rsid w:val="00BA7EED"/>
    <w:rsid w:val="00BB0887"/>
    <w:rsid w:val="00BB1387"/>
    <w:rsid w:val="00BB153B"/>
    <w:rsid w:val="00BB1D0F"/>
    <w:rsid w:val="00BB1F2A"/>
    <w:rsid w:val="00BB20C7"/>
    <w:rsid w:val="00BB2972"/>
    <w:rsid w:val="00BB29D1"/>
    <w:rsid w:val="00BB314A"/>
    <w:rsid w:val="00BB3727"/>
    <w:rsid w:val="00BB3BBF"/>
    <w:rsid w:val="00BB3C87"/>
    <w:rsid w:val="00BB4B42"/>
    <w:rsid w:val="00BB5098"/>
    <w:rsid w:val="00BB64AC"/>
    <w:rsid w:val="00BB677B"/>
    <w:rsid w:val="00BB6D22"/>
    <w:rsid w:val="00BB79E2"/>
    <w:rsid w:val="00BB7D64"/>
    <w:rsid w:val="00BC042A"/>
    <w:rsid w:val="00BC0598"/>
    <w:rsid w:val="00BC0C3E"/>
    <w:rsid w:val="00BC1012"/>
    <w:rsid w:val="00BC1BCD"/>
    <w:rsid w:val="00BC1FDE"/>
    <w:rsid w:val="00BC2021"/>
    <w:rsid w:val="00BC22F0"/>
    <w:rsid w:val="00BC2921"/>
    <w:rsid w:val="00BC29CD"/>
    <w:rsid w:val="00BC29EA"/>
    <w:rsid w:val="00BC34EB"/>
    <w:rsid w:val="00BC4323"/>
    <w:rsid w:val="00BC44C4"/>
    <w:rsid w:val="00BC4DF5"/>
    <w:rsid w:val="00BC5CFC"/>
    <w:rsid w:val="00BC5F59"/>
    <w:rsid w:val="00BC7953"/>
    <w:rsid w:val="00BD0B7D"/>
    <w:rsid w:val="00BD12E7"/>
    <w:rsid w:val="00BD1C50"/>
    <w:rsid w:val="00BD2078"/>
    <w:rsid w:val="00BD2EF2"/>
    <w:rsid w:val="00BD3925"/>
    <w:rsid w:val="00BD3A86"/>
    <w:rsid w:val="00BD4371"/>
    <w:rsid w:val="00BD4542"/>
    <w:rsid w:val="00BD466F"/>
    <w:rsid w:val="00BD5AD0"/>
    <w:rsid w:val="00BD5DA9"/>
    <w:rsid w:val="00BD5E81"/>
    <w:rsid w:val="00BD6B2D"/>
    <w:rsid w:val="00BD6F78"/>
    <w:rsid w:val="00BD70BD"/>
    <w:rsid w:val="00BD719D"/>
    <w:rsid w:val="00BD79AA"/>
    <w:rsid w:val="00BE00E9"/>
    <w:rsid w:val="00BE0172"/>
    <w:rsid w:val="00BE0258"/>
    <w:rsid w:val="00BE0271"/>
    <w:rsid w:val="00BE0B02"/>
    <w:rsid w:val="00BE0EA6"/>
    <w:rsid w:val="00BE1447"/>
    <w:rsid w:val="00BE2148"/>
    <w:rsid w:val="00BE215D"/>
    <w:rsid w:val="00BE27C1"/>
    <w:rsid w:val="00BE2DB1"/>
    <w:rsid w:val="00BE37E5"/>
    <w:rsid w:val="00BE3C1E"/>
    <w:rsid w:val="00BE3C71"/>
    <w:rsid w:val="00BE4DE1"/>
    <w:rsid w:val="00BE4E01"/>
    <w:rsid w:val="00BE51C4"/>
    <w:rsid w:val="00BE5587"/>
    <w:rsid w:val="00BE57DD"/>
    <w:rsid w:val="00BE611E"/>
    <w:rsid w:val="00BE748B"/>
    <w:rsid w:val="00BE76CB"/>
    <w:rsid w:val="00BE7A15"/>
    <w:rsid w:val="00BE7A59"/>
    <w:rsid w:val="00BE8789"/>
    <w:rsid w:val="00BF0A1F"/>
    <w:rsid w:val="00BF0AF1"/>
    <w:rsid w:val="00BF0C24"/>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71C6"/>
    <w:rsid w:val="00BF72CA"/>
    <w:rsid w:val="00BF7CD8"/>
    <w:rsid w:val="00BF7E2C"/>
    <w:rsid w:val="00BF7E96"/>
    <w:rsid w:val="00C00849"/>
    <w:rsid w:val="00C0119B"/>
    <w:rsid w:val="00C02A11"/>
    <w:rsid w:val="00C02BE9"/>
    <w:rsid w:val="00C02CE1"/>
    <w:rsid w:val="00C0309A"/>
    <w:rsid w:val="00C03141"/>
    <w:rsid w:val="00C035B9"/>
    <w:rsid w:val="00C036F3"/>
    <w:rsid w:val="00C03923"/>
    <w:rsid w:val="00C04497"/>
    <w:rsid w:val="00C04B21"/>
    <w:rsid w:val="00C04C7E"/>
    <w:rsid w:val="00C0563C"/>
    <w:rsid w:val="00C058DD"/>
    <w:rsid w:val="00C06136"/>
    <w:rsid w:val="00C069D8"/>
    <w:rsid w:val="00C06DC5"/>
    <w:rsid w:val="00C07752"/>
    <w:rsid w:val="00C07BAE"/>
    <w:rsid w:val="00C07C15"/>
    <w:rsid w:val="00C07D28"/>
    <w:rsid w:val="00C1064A"/>
    <w:rsid w:val="00C122D5"/>
    <w:rsid w:val="00C12A44"/>
    <w:rsid w:val="00C13270"/>
    <w:rsid w:val="00C1346A"/>
    <w:rsid w:val="00C13818"/>
    <w:rsid w:val="00C1406F"/>
    <w:rsid w:val="00C14712"/>
    <w:rsid w:val="00C14BA3"/>
    <w:rsid w:val="00C150AD"/>
    <w:rsid w:val="00C156BF"/>
    <w:rsid w:val="00C15F2A"/>
    <w:rsid w:val="00C166C1"/>
    <w:rsid w:val="00C16FFA"/>
    <w:rsid w:val="00C17602"/>
    <w:rsid w:val="00C17BF3"/>
    <w:rsid w:val="00C17C27"/>
    <w:rsid w:val="00C17D89"/>
    <w:rsid w:val="00C20026"/>
    <w:rsid w:val="00C2023C"/>
    <w:rsid w:val="00C2023E"/>
    <w:rsid w:val="00C206C7"/>
    <w:rsid w:val="00C208C0"/>
    <w:rsid w:val="00C216C2"/>
    <w:rsid w:val="00C21A66"/>
    <w:rsid w:val="00C21B4F"/>
    <w:rsid w:val="00C21E41"/>
    <w:rsid w:val="00C22CCF"/>
    <w:rsid w:val="00C235EA"/>
    <w:rsid w:val="00C23670"/>
    <w:rsid w:val="00C2371B"/>
    <w:rsid w:val="00C23B52"/>
    <w:rsid w:val="00C2415E"/>
    <w:rsid w:val="00C242D0"/>
    <w:rsid w:val="00C25198"/>
    <w:rsid w:val="00C25225"/>
    <w:rsid w:val="00C2552B"/>
    <w:rsid w:val="00C25765"/>
    <w:rsid w:val="00C25DC1"/>
    <w:rsid w:val="00C25ECF"/>
    <w:rsid w:val="00C25FA6"/>
    <w:rsid w:val="00C2601D"/>
    <w:rsid w:val="00C2636C"/>
    <w:rsid w:val="00C265CB"/>
    <w:rsid w:val="00C2685E"/>
    <w:rsid w:val="00C2687B"/>
    <w:rsid w:val="00C26B59"/>
    <w:rsid w:val="00C26DA4"/>
    <w:rsid w:val="00C26F08"/>
    <w:rsid w:val="00C27ADE"/>
    <w:rsid w:val="00C27CB3"/>
    <w:rsid w:val="00C27E89"/>
    <w:rsid w:val="00C30422"/>
    <w:rsid w:val="00C309E1"/>
    <w:rsid w:val="00C30A95"/>
    <w:rsid w:val="00C30C59"/>
    <w:rsid w:val="00C31397"/>
    <w:rsid w:val="00C317E5"/>
    <w:rsid w:val="00C3180A"/>
    <w:rsid w:val="00C325C9"/>
    <w:rsid w:val="00C33493"/>
    <w:rsid w:val="00C34B06"/>
    <w:rsid w:val="00C34F77"/>
    <w:rsid w:val="00C3503E"/>
    <w:rsid w:val="00C35384"/>
    <w:rsid w:val="00C35CA3"/>
    <w:rsid w:val="00C35CA5"/>
    <w:rsid w:val="00C35CCE"/>
    <w:rsid w:val="00C35DDE"/>
    <w:rsid w:val="00C36039"/>
    <w:rsid w:val="00C36163"/>
    <w:rsid w:val="00C36180"/>
    <w:rsid w:val="00C36798"/>
    <w:rsid w:val="00C37006"/>
    <w:rsid w:val="00C37CAC"/>
    <w:rsid w:val="00C40212"/>
    <w:rsid w:val="00C40A17"/>
    <w:rsid w:val="00C40C55"/>
    <w:rsid w:val="00C41071"/>
    <w:rsid w:val="00C41B9B"/>
    <w:rsid w:val="00C42041"/>
    <w:rsid w:val="00C42B20"/>
    <w:rsid w:val="00C42B7B"/>
    <w:rsid w:val="00C43145"/>
    <w:rsid w:val="00C43441"/>
    <w:rsid w:val="00C43A4B"/>
    <w:rsid w:val="00C44DD6"/>
    <w:rsid w:val="00C450C9"/>
    <w:rsid w:val="00C45DB2"/>
    <w:rsid w:val="00C46096"/>
    <w:rsid w:val="00C46745"/>
    <w:rsid w:val="00C46A36"/>
    <w:rsid w:val="00C46F16"/>
    <w:rsid w:val="00C47C07"/>
    <w:rsid w:val="00C47D1C"/>
    <w:rsid w:val="00C47E7A"/>
    <w:rsid w:val="00C501AA"/>
    <w:rsid w:val="00C50961"/>
    <w:rsid w:val="00C50979"/>
    <w:rsid w:val="00C512B1"/>
    <w:rsid w:val="00C517BE"/>
    <w:rsid w:val="00C51F98"/>
    <w:rsid w:val="00C51FE6"/>
    <w:rsid w:val="00C5294A"/>
    <w:rsid w:val="00C535AB"/>
    <w:rsid w:val="00C53CF7"/>
    <w:rsid w:val="00C53E92"/>
    <w:rsid w:val="00C53F04"/>
    <w:rsid w:val="00C54128"/>
    <w:rsid w:val="00C5419F"/>
    <w:rsid w:val="00C54EA5"/>
    <w:rsid w:val="00C55206"/>
    <w:rsid w:val="00C55F0D"/>
    <w:rsid w:val="00C56336"/>
    <w:rsid w:val="00C5688D"/>
    <w:rsid w:val="00C56914"/>
    <w:rsid w:val="00C569CE"/>
    <w:rsid w:val="00C56C93"/>
    <w:rsid w:val="00C56D9A"/>
    <w:rsid w:val="00C56E87"/>
    <w:rsid w:val="00C5754E"/>
    <w:rsid w:val="00C57F83"/>
    <w:rsid w:val="00C60F5B"/>
    <w:rsid w:val="00C612D7"/>
    <w:rsid w:val="00C61392"/>
    <w:rsid w:val="00C61C8C"/>
    <w:rsid w:val="00C622DB"/>
    <w:rsid w:val="00C627A6"/>
    <w:rsid w:val="00C6283D"/>
    <w:rsid w:val="00C6295C"/>
    <w:rsid w:val="00C62A1B"/>
    <w:rsid w:val="00C62C1D"/>
    <w:rsid w:val="00C62CB5"/>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70E"/>
    <w:rsid w:val="00C67A04"/>
    <w:rsid w:val="00C67D84"/>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6D"/>
    <w:rsid w:val="00C77C8A"/>
    <w:rsid w:val="00C77D06"/>
    <w:rsid w:val="00C80336"/>
    <w:rsid w:val="00C8067E"/>
    <w:rsid w:val="00C80FC3"/>
    <w:rsid w:val="00C81881"/>
    <w:rsid w:val="00C81927"/>
    <w:rsid w:val="00C8194F"/>
    <w:rsid w:val="00C81E36"/>
    <w:rsid w:val="00C821B9"/>
    <w:rsid w:val="00C82331"/>
    <w:rsid w:val="00C82C75"/>
    <w:rsid w:val="00C841DD"/>
    <w:rsid w:val="00C84711"/>
    <w:rsid w:val="00C84A03"/>
    <w:rsid w:val="00C85723"/>
    <w:rsid w:val="00C85E07"/>
    <w:rsid w:val="00C86604"/>
    <w:rsid w:val="00C867BB"/>
    <w:rsid w:val="00C8768A"/>
    <w:rsid w:val="00C90597"/>
    <w:rsid w:val="00C90AD6"/>
    <w:rsid w:val="00C90BF4"/>
    <w:rsid w:val="00C90DC8"/>
    <w:rsid w:val="00C90E41"/>
    <w:rsid w:val="00C91632"/>
    <w:rsid w:val="00C91E74"/>
    <w:rsid w:val="00C920B6"/>
    <w:rsid w:val="00C9277D"/>
    <w:rsid w:val="00C92B09"/>
    <w:rsid w:val="00C92FAE"/>
    <w:rsid w:val="00C93381"/>
    <w:rsid w:val="00C93A35"/>
    <w:rsid w:val="00C9486A"/>
    <w:rsid w:val="00C957CF"/>
    <w:rsid w:val="00C95C27"/>
    <w:rsid w:val="00C95C58"/>
    <w:rsid w:val="00C963EA"/>
    <w:rsid w:val="00C969EE"/>
    <w:rsid w:val="00C96A1F"/>
    <w:rsid w:val="00C96E2E"/>
    <w:rsid w:val="00C970F6"/>
    <w:rsid w:val="00C975D8"/>
    <w:rsid w:val="00C977E1"/>
    <w:rsid w:val="00CA1166"/>
    <w:rsid w:val="00CA1649"/>
    <w:rsid w:val="00CA16C0"/>
    <w:rsid w:val="00CA2193"/>
    <w:rsid w:val="00CA348E"/>
    <w:rsid w:val="00CA38F0"/>
    <w:rsid w:val="00CA3D0A"/>
    <w:rsid w:val="00CA46C8"/>
    <w:rsid w:val="00CA4840"/>
    <w:rsid w:val="00CA52AB"/>
    <w:rsid w:val="00CA564E"/>
    <w:rsid w:val="00CA56A3"/>
    <w:rsid w:val="00CA5AD0"/>
    <w:rsid w:val="00CA64CD"/>
    <w:rsid w:val="00CA6571"/>
    <w:rsid w:val="00CA65D3"/>
    <w:rsid w:val="00CB019D"/>
    <w:rsid w:val="00CB02CD"/>
    <w:rsid w:val="00CB040A"/>
    <w:rsid w:val="00CB0E29"/>
    <w:rsid w:val="00CB17FA"/>
    <w:rsid w:val="00CB1902"/>
    <w:rsid w:val="00CB1AED"/>
    <w:rsid w:val="00CB2E57"/>
    <w:rsid w:val="00CB2F1E"/>
    <w:rsid w:val="00CB3163"/>
    <w:rsid w:val="00CB46BE"/>
    <w:rsid w:val="00CB5662"/>
    <w:rsid w:val="00CB67F0"/>
    <w:rsid w:val="00CC041D"/>
    <w:rsid w:val="00CC0C38"/>
    <w:rsid w:val="00CC1259"/>
    <w:rsid w:val="00CC153F"/>
    <w:rsid w:val="00CC197F"/>
    <w:rsid w:val="00CC210C"/>
    <w:rsid w:val="00CC2999"/>
    <w:rsid w:val="00CC2C5B"/>
    <w:rsid w:val="00CC39E2"/>
    <w:rsid w:val="00CC3E85"/>
    <w:rsid w:val="00CC5129"/>
    <w:rsid w:val="00CC577A"/>
    <w:rsid w:val="00CC5ADF"/>
    <w:rsid w:val="00CC5DE5"/>
    <w:rsid w:val="00CC5F29"/>
    <w:rsid w:val="00CC6707"/>
    <w:rsid w:val="00CC6D3B"/>
    <w:rsid w:val="00CC71EE"/>
    <w:rsid w:val="00CC729E"/>
    <w:rsid w:val="00CC79F7"/>
    <w:rsid w:val="00CC7A44"/>
    <w:rsid w:val="00CC7E42"/>
    <w:rsid w:val="00CD0B56"/>
    <w:rsid w:val="00CD0C19"/>
    <w:rsid w:val="00CD0D8B"/>
    <w:rsid w:val="00CD1301"/>
    <w:rsid w:val="00CD1839"/>
    <w:rsid w:val="00CD1CFE"/>
    <w:rsid w:val="00CD1E63"/>
    <w:rsid w:val="00CD2007"/>
    <w:rsid w:val="00CD2BAD"/>
    <w:rsid w:val="00CD31FF"/>
    <w:rsid w:val="00CD368F"/>
    <w:rsid w:val="00CD3729"/>
    <w:rsid w:val="00CD3ABA"/>
    <w:rsid w:val="00CD3BF2"/>
    <w:rsid w:val="00CD3ED4"/>
    <w:rsid w:val="00CD403A"/>
    <w:rsid w:val="00CD4573"/>
    <w:rsid w:val="00CD4E65"/>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852"/>
    <w:rsid w:val="00CE5690"/>
    <w:rsid w:val="00CE61DC"/>
    <w:rsid w:val="00CE651A"/>
    <w:rsid w:val="00CE656C"/>
    <w:rsid w:val="00CE6DDD"/>
    <w:rsid w:val="00CE74F9"/>
    <w:rsid w:val="00CE7702"/>
    <w:rsid w:val="00CF063F"/>
    <w:rsid w:val="00CF1386"/>
    <w:rsid w:val="00CF1C54"/>
    <w:rsid w:val="00CF1F53"/>
    <w:rsid w:val="00CF2169"/>
    <w:rsid w:val="00CF28AE"/>
    <w:rsid w:val="00CF2A56"/>
    <w:rsid w:val="00CF2BD1"/>
    <w:rsid w:val="00CF31D9"/>
    <w:rsid w:val="00CF32F3"/>
    <w:rsid w:val="00CF33D0"/>
    <w:rsid w:val="00CF34DA"/>
    <w:rsid w:val="00CF388F"/>
    <w:rsid w:val="00CF3D3C"/>
    <w:rsid w:val="00CF3D88"/>
    <w:rsid w:val="00CF435F"/>
    <w:rsid w:val="00CF468A"/>
    <w:rsid w:val="00CF476B"/>
    <w:rsid w:val="00CF4788"/>
    <w:rsid w:val="00CF4F89"/>
    <w:rsid w:val="00CF5BB1"/>
    <w:rsid w:val="00CF6239"/>
    <w:rsid w:val="00CF634E"/>
    <w:rsid w:val="00CF64EB"/>
    <w:rsid w:val="00CF67D9"/>
    <w:rsid w:val="00CF758B"/>
    <w:rsid w:val="00CF7D70"/>
    <w:rsid w:val="00D020F2"/>
    <w:rsid w:val="00D021A3"/>
    <w:rsid w:val="00D02863"/>
    <w:rsid w:val="00D028F2"/>
    <w:rsid w:val="00D03772"/>
    <w:rsid w:val="00D03AD3"/>
    <w:rsid w:val="00D03F6B"/>
    <w:rsid w:val="00D04F40"/>
    <w:rsid w:val="00D052CD"/>
    <w:rsid w:val="00D05A9F"/>
    <w:rsid w:val="00D05B72"/>
    <w:rsid w:val="00D05BF3"/>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53B8"/>
    <w:rsid w:val="00D15F40"/>
    <w:rsid w:val="00D16124"/>
    <w:rsid w:val="00D1709C"/>
    <w:rsid w:val="00D17AEB"/>
    <w:rsid w:val="00D2083A"/>
    <w:rsid w:val="00D20F4B"/>
    <w:rsid w:val="00D21615"/>
    <w:rsid w:val="00D21E95"/>
    <w:rsid w:val="00D220D2"/>
    <w:rsid w:val="00D22142"/>
    <w:rsid w:val="00D226BA"/>
    <w:rsid w:val="00D22D42"/>
    <w:rsid w:val="00D23ABD"/>
    <w:rsid w:val="00D23CBA"/>
    <w:rsid w:val="00D24B5E"/>
    <w:rsid w:val="00D2566A"/>
    <w:rsid w:val="00D25E98"/>
    <w:rsid w:val="00D27023"/>
    <w:rsid w:val="00D27330"/>
    <w:rsid w:val="00D311ED"/>
    <w:rsid w:val="00D31576"/>
    <w:rsid w:val="00D316C0"/>
    <w:rsid w:val="00D3187B"/>
    <w:rsid w:val="00D319C5"/>
    <w:rsid w:val="00D31AC9"/>
    <w:rsid w:val="00D328BD"/>
    <w:rsid w:val="00D33058"/>
    <w:rsid w:val="00D3309C"/>
    <w:rsid w:val="00D3378D"/>
    <w:rsid w:val="00D34414"/>
    <w:rsid w:val="00D34E98"/>
    <w:rsid w:val="00D35A7D"/>
    <w:rsid w:val="00D35C5E"/>
    <w:rsid w:val="00D3685D"/>
    <w:rsid w:val="00D3763B"/>
    <w:rsid w:val="00D37ACD"/>
    <w:rsid w:val="00D37ECA"/>
    <w:rsid w:val="00D404CF"/>
    <w:rsid w:val="00D40A4C"/>
    <w:rsid w:val="00D41361"/>
    <w:rsid w:val="00D41511"/>
    <w:rsid w:val="00D41693"/>
    <w:rsid w:val="00D416F4"/>
    <w:rsid w:val="00D427CB"/>
    <w:rsid w:val="00D42BC1"/>
    <w:rsid w:val="00D44AD8"/>
    <w:rsid w:val="00D44FC8"/>
    <w:rsid w:val="00D451B2"/>
    <w:rsid w:val="00D451FA"/>
    <w:rsid w:val="00D45229"/>
    <w:rsid w:val="00D4582D"/>
    <w:rsid w:val="00D458E2"/>
    <w:rsid w:val="00D464FD"/>
    <w:rsid w:val="00D468E2"/>
    <w:rsid w:val="00D475D4"/>
    <w:rsid w:val="00D4790F"/>
    <w:rsid w:val="00D47DB5"/>
    <w:rsid w:val="00D47DCF"/>
    <w:rsid w:val="00D50361"/>
    <w:rsid w:val="00D512CF"/>
    <w:rsid w:val="00D513B7"/>
    <w:rsid w:val="00D51A5C"/>
    <w:rsid w:val="00D51BFA"/>
    <w:rsid w:val="00D51EB4"/>
    <w:rsid w:val="00D52663"/>
    <w:rsid w:val="00D52DC7"/>
    <w:rsid w:val="00D52E26"/>
    <w:rsid w:val="00D5350F"/>
    <w:rsid w:val="00D539E3"/>
    <w:rsid w:val="00D53C40"/>
    <w:rsid w:val="00D53ED2"/>
    <w:rsid w:val="00D540A5"/>
    <w:rsid w:val="00D542B6"/>
    <w:rsid w:val="00D544D5"/>
    <w:rsid w:val="00D54673"/>
    <w:rsid w:val="00D5481B"/>
    <w:rsid w:val="00D54C7D"/>
    <w:rsid w:val="00D55305"/>
    <w:rsid w:val="00D556AE"/>
    <w:rsid w:val="00D559F8"/>
    <w:rsid w:val="00D55ED8"/>
    <w:rsid w:val="00D55F63"/>
    <w:rsid w:val="00D5617F"/>
    <w:rsid w:val="00D567A8"/>
    <w:rsid w:val="00D567E2"/>
    <w:rsid w:val="00D56F2D"/>
    <w:rsid w:val="00D574A8"/>
    <w:rsid w:val="00D579A7"/>
    <w:rsid w:val="00D6054D"/>
    <w:rsid w:val="00D60993"/>
    <w:rsid w:val="00D60C79"/>
    <w:rsid w:val="00D60C9C"/>
    <w:rsid w:val="00D61192"/>
    <w:rsid w:val="00D61381"/>
    <w:rsid w:val="00D61BC0"/>
    <w:rsid w:val="00D62E2C"/>
    <w:rsid w:val="00D63174"/>
    <w:rsid w:val="00D631D5"/>
    <w:rsid w:val="00D637D5"/>
    <w:rsid w:val="00D63974"/>
    <w:rsid w:val="00D63D79"/>
    <w:rsid w:val="00D63E56"/>
    <w:rsid w:val="00D63F70"/>
    <w:rsid w:val="00D642D5"/>
    <w:rsid w:val="00D6443A"/>
    <w:rsid w:val="00D654C5"/>
    <w:rsid w:val="00D66AFC"/>
    <w:rsid w:val="00D66C52"/>
    <w:rsid w:val="00D6753D"/>
    <w:rsid w:val="00D6758D"/>
    <w:rsid w:val="00D67A83"/>
    <w:rsid w:val="00D703F9"/>
    <w:rsid w:val="00D70815"/>
    <w:rsid w:val="00D70848"/>
    <w:rsid w:val="00D70C5F"/>
    <w:rsid w:val="00D70D39"/>
    <w:rsid w:val="00D70DBA"/>
    <w:rsid w:val="00D72EE4"/>
    <w:rsid w:val="00D738EE"/>
    <w:rsid w:val="00D73AB5"/>
    <w:rsid w:val="00D73D6D"/>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2"/>
    <w:rsid w:val="00D81358"/>
    <w:rsid w:val="00D813A2"/>
    <w:rsid w:val="00D8184B"/>
    <w:rsid w:val="00D8236B"/>
    <w:rsid w:val="00D82BE2"/>
    <w:rsid w:val="00D82D3E"/>
    <w:rsid w:val="00D834F1"/>
    <w:rsid w:val="00D83957"/>
    <w:rsid w:val="00D83EFE"/>
    <w:rsid w:val="00D847CF"/>
    <w:rsid w:val="00D84EB3"/>
    <w:rsid w:val="00D85A0F"/>
    <w:rsid w:val="00D85B89"/>
    <w:rsid w:val="00D86F4A"/>
    <w:rsid w:val="00D87081"/>
    <w:rsid w:val="00D871B9"/>
    <w:rsid w:val="00D8791F"/>
    <w:rsid w:val="00D90DC1"/>
    <w:rsid w:val="00D91044"/>
    <w:rsid w:val="00D913EE"/>
    <w:rsid w:val="00D913F3"/>
    <w:rsid w:val="00D91457"/>
    <w:rsid w:val="00D91493"/>
    <w:rsid w:val="00D917BB"/>
    <w:rsid w:val="00D92232"/>
    <w:rsid w:val="00D92E25"/>
    <w:rsid w:val="00D93252"/>
    <w:rsid w:val="00D9396A"/>
    <w:rsid w:val="00D94285"/>
    <w:rsid w:val="00D94756"/>
    <w:rsid w:val="00D94DF5"/>
    <w:rsid w:val="00D95B81"/>
    <w:rsid w:val="00D96119"/>
    <w:rsid w:val="00D963BB"/>
    <w:rsid w:val="00D9695F"/>
    <w:rsid w:val="00D96D8A"/>
    <w:rsid w:val="00D97A83"/>
    <w:rsid w:val="00D97C27"/>
    <w:rsid w:val="00D97F80"/>
    <w:rsid w:val="00D97FAD"/>
    <w:rsid w:val="00DA01C5"/>
    <w:rsid w:val="00DA09DD"/>
    <w:rsid w:val="00DA10BB"/>
    <w:rsid w:val="00DA1670"/>
    <w:rsid w:val="00DA1F5B"/>
    <w:rsid w:val="00DA2462"/>
    <w:rsid w:val="00DA278E"/>
    <w:rsid w:val="00DA2B0B"/>
    <w:rsid w:val="00DA2D48"/>
    <w:rsid w:val="00DA2E17"/>
    <w:rsid w:val="00DA390A"/>
    <w:rsid w:val="00DA3DE7"/>
    <w:rsid w:val="00DA3ED2"/>
    <w:rsid w:val="00DA42A9"/>
    <w:rsid w:val="00DA57C5"/>
    <w:rsid w:val="00DA638C"/>
    <w:rsid w:val="00DA70D4"/>
    <w:rsid w:val="00DA7213"/>
    <w:rsid w:val="00DA7694"/>
    <w:rsid w:val="00DA78A6"/>
    <w:rsid w:val="00DA7B7C"/>
    <w:rsid w:val="00DA7FB3"/>
    <w:rsid w:val="00DB010F"/>
    <w:rsid w:val="00DB01DF"/>
    <w:rsid w:val="00DB0C69"/>
    <w:rsid w:val="00DB1089"/>
    <w:rsid w:val="00DB10DC"/>
    <w:rsid w:val="00DB1515"/>
    <w:rsid w:val="00DB2275"/>
    <w:rsid w:val="00DB2689"/>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C0D99"/>
    <w:rsid w:val="00DC0E24"/>
    <w:rsid w:val="00DC10DE"/>
    <w:rsid w:val="00DC15A3"/>
    <w:rsid w:val="00DC163C"/>
    <w:rsid w:val="00DC1ED0"/>
    <w:rsid w:val="00DC246C"/>
    <w:rsid w:val="00DC273C"/>
    <w:rsid w:val="00DC2E82"/>
    <w:rsid w:val="00DC2FEB"/>
    <w:rsid w:val="00DC31D4"/>
    <w:rsid w:val="00DC3301"/>
    <w:rsid w:val="00DC37CA"/>
    <w:rsid w:val="00DC3B77"/>
    <w:rsid w:val="00DC3C20"/>
    <w:rsid w:val="00DC3E44"/>
    <w:rsid w:val="00DC450B"/>
    <w:rsid w:val="00DC48F0"/>
    <w:rsid w:val="00DC49E4"/>
    <w:rsid w:val="00DC49ED"/>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7D9"/>
    <w:rsid w:val="00DD6033"/>
    <w:rsid w:val="00DD6275"/>
    <w:rsid w:val="00DD64EF"/>
    <w:rsid w:val="00DD6D01"/>
    <w:rsid w:val="00DD7504"/>
    <w:rsid w:val="00DD7684"/>
    <w:rsid w:val="00DD7941"/>
    <w:rsid w:val="00DE011B"/>
    <w:rsid w:val="00DE03A8"/>
    <w:rsid w:val="00DE03FD"/>
    <w:rsid w:val="00DE10AC"/>
    <w:rsid w:val="00DE12C2"/>
    <w:rsid w:val="00DE2395"/>
    <w:rsid w:val="00DE24D9"/>
    <w:rsid w:val="00DE2BAA"/>
    <w:rsid w:val="00DE2BCD"/>
    <w:rsid w:val="00DE3996"/>
    <w:rsid w:val="00DE47DA"/>
    <w:rsid w:val="00DE4890"/>
    <w:rsid w:val="00DE48CA"/>
    <w:rsid w:val="00DE4C4E"/>
    <w:rsid w:val="00DE4FAB"/>
    <w:rsid w:val="00DE50DD"/>
    <w:rsid w:val="00DE54DE"/>
    <w:rsid w:val="00DE5907"/>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D16"/>
    <w:rsid w:val="00DF3048"/>
    <w:rsid w:val="00DF3051"/>
    <w:rsid w:val="00DF343E"/>
    <w:rsid w:val="00DF36BF"/>
    <w:rsid w:val="00DF3B31"/>
    <w:rsid w:val="00DF3E28"/>
    <w:rsid w:val="00DF3FC2"/>
    <w:rsid w:val="00DF3FFA"/>
    <w:rsid w:val="00DF42A7"/>
    <w:rsid w:val="00DF4391"/>
    <w:rsid w:val="00DF4985"/>
    <w:rsid w:val="00DF4BD2"/>
    <w:rsid w:val="00DF5BB8"/>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734A"/>
    <w:rsid w:val="00E076E9"/>
    <w:rsid w:val="00E078AA"/>
    <w:rsid w:val="00E10CE7"/>
    <w:rsid w:val="00E11E0F"/>
    <w:rsid w:val="00E1216F"/>
    <w:rsid w:val="00E12921"/>
    <w:rsid w:val="00E134EE"/>
    <w:rsid w:val="00E13649"/>
    <w:rsid w:val="00E14685"/>
    <w:rsid w:val="00E14714"/>
    <w:rsid w:val="00E150C0"/>
    <w:rsid w:val="00E150FD"/>
    <w:rsid w:val="00E15388"/>
    <w:rsid w:val="00E158DB"/>
    <w:rsid w:val="00E1591F"/>
    <w:rsid w:val="00E16377"/>
    <w:rsid w:val="00E16A55"/>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509C"/>
    <w:rsid w:val="00E259FF"/>
    <w:rsid w:val="00E25B82"/>
    <w:rsid w:val="00E26014"/>
    <w:rsid w:val="00E26150"/>
    <w:rsid w:val="00E279A9"/>
    <w:rsid w:val="00E279D1"/>
    <w:rsid w:val="00E27D37"/>
    <w:rsid w:val="00E300B7"/>
    <w:rsid w:val="00E30339"/>
    <w:rsid w:val="00E32DE0"/>
    <w:rsid w:val="00E32E5D"/>
    <w:rsid w:val="00E32F37"/>
    <w:rsid w:val="00E33007"/>
    <w:rsid w:val="00E331B8"/>
    <w:rsid w:val="00E3377F"/>
    <w:rsid w:val="00E33990"/>
    <w:rsid w:val="00E34122"/>
    <w:rsid w:val="00E34AC0"/>
    <w:rsid w:val="00E34F2E"/>
    <w:rsid w:val="00E37096"/>
    <w:rsid w:val="00E37A7E"/>
    <w:rsid w:val="00E37CAE"/>
    <w:rsid w:val="00E37EEE"/>
    <w:rsid w:val="00E40323"/>
    <w:rsid w:val="00E41196"/>
    <w:rsid w:val="00E4176B"/>
    <w:rsid w:val="00E4197C"/>
    <w:rsid w:val="00E43089"/>
    <w:rsid w:val="00E43DC5"/>
    <w:rsid w:val="00E4420E"/>
    <w:rsid w:val="00E443CE"/>
    <w:rsid w:val="00E44F10"/>
    <w:rsid w:val="00E45477"/>
    <w:rsid w:val="00E456B4"/>
    <w:rsid w:val="00E4582D"/>
    <w:rsid w:val="00E45A08"/>
    <w:rsid w:val="00E46449"/>
    <w:rsid w:val="00E4686F"/>
    <w:rsid w:val="00E46A4F"/>
    <w:rsid w:val="00E471B8"/>
    <w:rsid w:val="00E50149"/>
    <w:rsid w:val="00E50323"/>
    <w:rsid w:val="00E50882"/>
    <w:rsid w:val="00E50C75"/>
    <w:rsid w:val="00E50D5A"/>
    <w:rsid w:val="00E51895"/>
    <w:rsid w:val="00E51B4D"/>
    <w:rsid w:val="00E51D2C"/>
    <w:rsid w:val="00E51F04"/>
    <w:rsid w:val="00E52A25"/>
    <w:rsid w:val="00E52CB9"/>
    <w:rsid w:val="00E52F40"/>
    <w:rsid w:val="00E53088"/>
    <w:rsid w:val="00E53A7C"/>
    <w:rsid w:val="00E548EA"/>
    <w:rsid w:val="00E55045"/>
    <w:rsid w:val="00E557A5"/>
    <w:rsid w:val="00E558E2"/>
    <w:rsid w:val="00E55966"/>
    <w:rsid w:val="00E55C07"/>
    <w:rsid w:val="00E55CD5"/>
    <w:rsid w:val="00E55FC8"/>
    <w:rsid w:val="00E56970"/>
    <w:rsid w:val="00E56FC4"/>
    <w:rsid w:val="00E577F5"/>
    <w:rsid w:val="00E57A5E"/>
    <w:rsid w:val="00E57B51"/>
    <w:rsid w:val="00E57E79"/>
    <w:rsid w:val="00E600B9"/>
    <w:rsid w:val="00E604AE"/>
    <w:rsid w:val="00E60AD6"/>
    <w:rsid w:val="00E612C6"/>
    <w:rsid w:val="00E612ED"/>
    <w:rsid w:val="00E61B05"/>
    <w:rsid w:val="00E61F8E"/>
    <w:rsid w:val="00E620F2"/>
    <w:rsid w:val="00E630BE"/>
    <w:rsid w:val="00E6347B"/>
    <w:rsid w:val="00E63CA9"/>
    <w:rsid w:val="00E64075"/>
    <w:rsid w:val="00E6437E"/>
    <w:rsid w:val="00E644C9"/>
    <w:rsid w:val="00E654DC"/>
    <w:rsid w:val="00E65B8E"/>
    <w:rsid w:val="00E65C88"/>
    <w:rsid w:val="00E66022"/>
    <w:rsid w:val="00E66470"/>
    <w:rsid w:val="00E66B52"/>
    <w:rsid w:val="00E67128"/>
    <w:rsid w:val="00E679BB"/>
    <w:rsid w:val="00E703F4"/>
    <w:rsid w:val="00E70676"/>
    <w:rsid w:val="00E70863"/>
    <w:rsid w:val="00E70CE3"/>
    <w:rsid w:val="00E70FA5"/>
    <w:rsid w:val="00E72409"/>
    <w:rsid w:val="00E735DD"/>
    <w:rsid w:val="00E7393B"/>
    <w:rsid w:val="00E73A85"/>
    <w:rsid w:val="00E73D76"/>
    <w:rsid w:val="00E73EA5"/>
    <w:rsid w:val="00E74650"/>
    <w:rsid w:val="00E74A2F"/>
    <w:rsid w:val="00E74E8D"/>
    <w:rsid w:val="00E74EE3"/>
    <w:rsid w:val="00E751E5"/>
    <w:rsid w:val="00E7680C"/>
    <w:rsid w:val="00E768C5"/>
    <w:rsid w:val="00E77099"/>
    <w:rsid w:val="00E77259"/>
    <w:rsid w:val="00E77713"/>
    <w:rsid w:val="00E77801"/>
    <w:rsid w:val="00E77D6C"/>
    <w:rsid w:val="00E8082F"/>
    <w:rsid w:val="00E80DE4"/>
    <w:rsid w:val="00E80E8B"/>
    <w:rsid w:val="00E82BB6"/>
    <w:rsid w:val="00E8394A"/>
    <w:rsid w:val="00E83AC5"/>
    <w:rsid w:val="00E8497C"/>
    <w:rsid w:val="00E84D57"/>
    <w:rsid w:val="00E9000F"/>
    <w:rsid w:val="00E909E8"/>
    <w:rsid w:val="00E914FB"/>
    <w:rsid w:val="00E91A95"/>
    <w:rsid w:val="00E91D12"/>
    <w:rsid w:val="00E93001"/>
    <w:rsid w:val="00E931F6"/>
    <w:rsid w:val="00E9375C"/>
    <w:rsid w:val="00E93BFF"/>
    <w:rsid w:val="00E941C0"/>
    <w:rsid w:val="00E9429D"/>
    <w:rsid w:val="00E9466D"/>
    <w:rsid w:val="00E94829"/>
    <w:rsid w:val="00E94D17"/>
    <w:rsid w:val="00E94EE3"/>
    <w:rsid w:val="00E950C5"/>
    <w:rsid w:val="00E9535B"/>
    <w:rsid w:val="00E95406"/>
    <w:rsid w:val="00E9648B"/>
    <w:rsid w:val="00E96936"/>
    <w:rsid w:val="00E96B4D"/>
    <w:rsid w:val="00E970F6"/>
    <w:rsid w:val="00E975C6"/>
    <w:rsid w:val="00E97B5C"/>
    <w:rsid w:val="00EA0DC1"/>
    <w:rsid w:val="00EA11CA"/>
    <w:rsid w:val="00EA1878"/>
    <w:rsid w:val="00EA1DD3"/>
    <w:rsid w:val="00EA31F2"/>
    <w:rsid w:val="00EA34E7"/>
    <w:rsid w:val="00EA36B6"/>
    <w:rsid w:val="00EA388C"/>
    <w:rsid w:val="00EA4781"/>
    <w:rsid w:val="00EA58E4"/>
    <w:rsid w:val="00EA6080"/>
    <w:rsid w:val="00EA6760"/>
    <w:rsid w:val="00EA6CE0"/>
    <w:rsid w:val="00EB0434"/>
    <w:rsid w:val="00EB11F9"/>
    <w:rsid w:val="00EB19B5"/>
    <w:rsid w:val="00EB1D30"/>
    <w:rsid w:val="00EB1F2A"/>
    <w:rsid w:val="00EB26BA"/>
    <w:rsid w:val="00EB28BD"/>
    <w:rsid w:val="00EB2BFC"/>
    <w:rsid w:val="00EB2EE8"/>
    <w:rsid w:val="00EB3C7A"/>
    <w:rsid w:val="00EB3D6C"/>
    <w:rsid w:val="00EB4060"/>
    <w:rsid w:val="00EB4769"/>
    <w:rsid w:val="00EB4EC2"/>
    <w:rsid w:val="00EB51BA"/>
    <w:rsid w:val="00EB5578"/>
    <w:rsid w:val="00EB56F7"/>
    <w:rsid w:val="00EB60DF"/>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8AA"/>
    <w:rsid w:val="00EC2144"/>
    <w:rsid w:val="00EC21F3"/>
    <w:rsid w:val="00EC4063"/>
    <w:rsid w:val="00EC46F7"/>
    <w:rsid w:val="00EC4CB3"/>
    <w:rsid w:val="00EC4F87"/>
    <w:rsid w:val="00EC59F7"/>
    <w:rsid w:val="00EC7243"/>
    <w:rsid w:val="00EC7773"/>
    <w:rsid w:val="00EC794D"/>
    <w:rsid w:val="00ED0385"/>
    <w:rsid w:val="00ED2167"/>
    <w:rsid w:val="00ED3419"/>
    <w:rsid w:val="00ED381B"/>
    <w:rsid w:val="00ED3984"/>
    <w:rsid w:val="00ED5216"/>
    <w:rsid w:val="00ED5228"/>
    <w:rsid w:val="00ED5CB8"/>
    <w:rsid w:val="00ED688B"/>
    <w:rsid w:val="00ED6F19"/>
    <w:rsid w:val="00ED75A9"/>
    <w:rsid w:val="00ED75F1"/>
    <w:rsid w:val="00EE0351"/>
    <w:rsid w:val="00EE0E00"/>
    <w:rsid w:val="00EE1237"/>
    <w:rsid w:val="00EE1F10"/>
    <w:rsid w:val="00EE292E"/>
    <w:rsid w:val="00EE3234"/>
    <w:rsid w:val="00EE38C2"/>
    <w:rsid w:val="00EE4195"/>
    <w:rsid w:val="00EE4387"/>
    <w:rsid w:val="00EE4556"/>
    <w:rsid w:val="00EE47E6"/>
    <w:rsid w:val="00EE560E"/>
    <w:rsid w:val="00EE5C15"/>
    <w:rsid w:val="00EE5E1B"/>
    <w:rsid w:val="00EE5ED4"/>
    <w:rsid w:val="00EF000F"/>
    <w:rsid w:val="00EF0655"/>
    <w:rsid w:val="00EF105A"/>
    <w:rsid w:val="00EF10CD"/>
    <w:rsid w:val="00EF1271"/>
    <w:rsid w:val="00EF12C1"/>
    <w:rsid w:val="00EF13E6"/>
    <w:rsid w:val="00EF1E9D"/>
    <w:rsid w:val="00EF29E5"/>
    <w:rsid w:val="00EF37F5"/>
    <w:rsid w:val="00EF3B1C"/>
    <w:rsid w:val="00EF3BE8"/>
    <w:rsid w:val="00EF402E"/>
    <w:rsid w:val="00EF48A5"/>
    <w:rsid w:val="00EF4FA5"/>
    <w:rsid w:val="00EF5659"/>
    <w:rsid w:val="00EF56A5"/>
    <w:rsid w:val="00EF56C4"/>
    <w:rsid w:val="00EF5FA6"/>
    <w:rsid w:val="00EF63E3"/>
    <w:rsid w:val="00EF6ADC"/>
    <w:rsid w:val="00EF6C67"/>
    <w:rsid w:val="00EF79EE"/>
    <w:rsid w:val="00EF7A60"/>
    <w:rsid w:val="00EF7D4A"/>
    <w:rsid w:val="00F00AA5"/>
    <w:rsid w:val="00F01286"/>
    <w:rsid w:val="00F012C9"/>
    <w:rsid w:val="00F0142B"/>
    <w:rsid w:val="00F01700"/>
    <w:rsid w:val="00F019D5"/>
    <w:rsid w:val="00F02F93"/>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10A5"/>
    <w:rsid w:val="00F1152B"/>
    <w:rsid w:val="00F118B4"/>
    <w:rsid w:val="00F11D6A"/>
    <w:rsid w:val="00F11F6C"/>
    <w:rsid w:val="00F124CB"/>
    <w:rsid w:val="00F124E5"/>
    <w:rsid w:val="00F12EEB"/>
    <w:rsid w:val="00F134C1"/>
    <w:rsid w:val="00F13586"/>
    <w:rsid w:val="00F135A9"/>
    <w:rsid w:val="00F13630"/>
    <w:rsid w:val="00F137D9"/>
    <w:rsid w:val="00F143CD"/>
    <w:rsid w:val="00F14D63"/>
    <w:rsid w:val="00F1524A"/>
    <w:rsid w:val="00F16342"/>
    <w:rsid w:val="00F16B34"/>
    <w:rsid w:val="00F173FA"/>
    <w:rsid w:val="00F17769"/>
    <w:rsid w:val="00F179DA"/>
    <w:rsid w:val="00F17C01"/>
    <w:rsid w:val="00F20464"/>
    <w:rsid w:val="00F207BE"/>
    <w:rsid w:val="00F20BF9"/>
    <w:rsid w:val="00F2130B"/>
    <w:rsid w:val="00F21D76"/>
    <w:rsid w:val="00F22641"/>
    <w:rsid w:val="00F2341C"/>
    <w:rsid w:val="00F2370E"/>
    <w:rsid w:val="00F239F8"/>
    <w:rsid w:val="00F23A3E"/>
    <w:rsid w:val="00F24296"/>
    <w:rsid w:val="00F24442"/>
    <w:rsid w:val="00F247B2"/>
    <w:rsid w:val="00F249B6"/>
    <w:rsid w:val="00F24D03"/>
    <w:rsid w:val="00F24F32"/>
    <w:rsid w:val="00F24F96"/>
    <w:rsid w:val="00F2523D"/>
    <w:rsid w:val="00F2538B"/>
    <w:rsid w:val="00F25B15"/>
    <w:rsid w:val="00F26326"/>
    <w:rsid w:val="00F2633B"/>
    <w:rsid w:val="00F26E25"/>
    <w:rsid w:val="00F27758"/>
    <w:rsid w:val="00F27B0E"/>
    <w:rsid w:val="00F27D63"/>
    <w:rsid w:val="00F30185"/>
    <w:rsid w:val="00F30C27"/>
    <w:rsid w:val="00F316B6"/>
    <w:rsid w:val="00F3180F"/>
    <w:rsid w:val="00F318BD"/>
    <w:rsid w:val="00F31A52"/>
    <w:rsid w:val="00F31DA2"/>
    <w:rsid w:val="00F32196"/>
    <w:rsid w:val="00F3260A"/>
    <w:rsid w:val="00F32816"/>
    <w:rsid w:val="00F33832"/>
    <w:rsid w:val="00F33882"/>
    <w:rsid w:val="00F33D1D"/>
    <w:rsid w:val="00F33F81"/>
    <w:rsid w:val="00F34212"/>
    <w:rsid w:val="00F3424A"/>
    <w:rsid w:val="00F34B60"/>
    <w:rsid w:val="00F35D89"/>
    <w:rsid w:val="00F35F8B"/>
    <w:rsid w:val="00F3676B"/>
    <w:rsid w:val="00F3676F"/>
    <w:rsid w:val="00F36ABF"/>
    <w:rsid w:val="00F36CE1"/>
    <w:rsid w:val="00F37455"/>
    <w:rsid w:val="00F37DA5"/>
    <w:rsid w:val="00F40974"/>
    <w:rsid w:val="00F40C34"/>
    <w:rsid w:val="00F4115B"/>
    <w:rsid w:val="00F415E9"/>
    <w:rsid w:val="00F41C30"/>
    <w:rsid w:val="00F41E76"/>
    <w:rsid w:val="00F41F49"/>
    <w:rsid w:val="00F4206B"/>
    <w:rsid w:val="00F4250F"/>
    <w:rsid w:val="00F4254B"/>
    <w:rsid w:val="00F4290E"/>
    <w:rsid w:val="00F43108"/>
    <w:rsid w:val="00F44233"/>
    <w:rsid w:val="00F4547B"/>
    <w:rsid w:val="00F456CE"/>
    <w:rsid w:val="00F45B45"/>
    <w:rsid w:val="00F468EC"/>
    <w:rsid w:val="00F47242"/>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FEA"/>
    <w:rsid w:val="00F57624"/>
    <w:rsid w:val="00F60213"/>
    <w:rsid w:val="00F606CD"/>
    <w:rsid w:val="00F6080F"/>
    <w:rsid w:val="00F60C7B"/>
    <w:rsid w:val="00F60F57"/>
    <w:rsid w:val="00F6150D"/>
    <w:rsid w:val="00F615E1"/>
    <w:rsid w:val="00F61692"/>
    <w:rsid w:val="00F616AB"/>
    <w:rsid w:val="00F61AFD"/>
    <w:rsid w:val="00F61B87"/>
    <w:rsid w:val="00F6208A"/>
    <w:rsid w:val="00F620E1"/>
    <w:rsid w:val="00F62A71"/>
    <w:rsid w:val="00F62B55"/>
    <w:rsid w:val="00F62EAE"/>
    <w:rsid w:val="00F6362D"/>
    <w:rsid w:val="00F637F1"/>
    <w:rsid w:val="00F63C51"/>
    <w:rsid w:val="00F63D64"/>
    <w:rsid w:val="00F64041"/>
    <w:rsid w:val="00F64403"/>
    <w:rsid w:val="00F64759"/>
    <w:rsid w:val="00F64927"/>
    <w:rsid w:val="00F64F25"/>
    <w:rsid w:val="00F65246"/>
    <w:rsid w:val="00F6570B"/>
    <w:rsid w:val="00F65A6C"/>
    <w:rsid w:val="00F70297"/>
    <w:rsid w:val="00F702BE"/>
    <w:rsid w:val="00F70954"/>
    <w:rsid w:val="00F70E08"/>
    <w:rsid w:val="00F7111A"/>
    <w:rsid w:val="00F718A9"/>
    <w:rsid w:val="00F71B75"/>
    <w:rsid w:val="00F71FC0"/>
    <w:rsid w:val="00F720BB"/>
    <w:rsid w:val="00F7222E"/>
    <w:rsid w:val="00F72E06"/>
    <w:rsid w:val="00F730C6"/>
    <w:rsid w:val="00F73391"/>
    <w:rsid w:val="00F73A4E"/>
    <w:rsid w:val="00F73B7F"/>
    <w:rsid w:val="00F73D6C"/>
    <w:rsid w:val="00F73F8E"/>
    <w:rsid w:val="00F74210"/>
    <w:rsid w:val="00F74B75"/>
    <w:rsid w:val="00F750E0"/>
    <w:rsid w:val="00F7518E"/>
    <w:rsid w:val="00F75829"/>
    <w:rsid w:val="00F762E0"/>
    <w:rsid w:val="00F769DB"/>
    <w:rsid w:val="00F76B31"/>
    <w:rsid w:val="00F76CB6"/>
    <w:rsid w:val="00F777B5"/>
    <w:rsid w:val="00F77968"/>
    <w:rsid w:val="00F80139"/>
    <w:rsid w:val="00F80275"/>
    <w:rsid w:val="00F80372"/>
    <w:rsid w:val="00F824FE"/>
    <w:rsid w:val="00F83201"/>
    <w:rsid w:val="00F83467"/>
    <w:rsid w:val="00F842B8"/>
    <w:rsid w:val="00F844E5"/>
    <w:rsid w:val="00F846FD"/>
    <w:rsid w:val="00F8506D"/>
    <w:rsid w:val="00F850E5"/>
    <w:rsid w:val="00F85151"/>
    <w:rsid w:val="00F85159"/>
    <w:rsid w:val="00F855AC"/>
    <w:rsid w:val="00F858F5"/>
    <w:rsid w:val="00F85C89"/>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C9"/>
    <w:rsid w:val="00F94FD7"/>
    <w:rsid w:val="00F95170"/>
    <w:rsid w:val="00F95E16"/>
    <w:rsid w:val="00F963E6"/>
    <w:rsid w:val="00F96912"/>
    <w:rsid w:val="00F96CE3"/>
    <w:rsid w:val="00F97730"/>
    <w:rsid w:val="00F9790B"/>
    <w:rsid w:val="00FA00DC"/>
    <w:rsid w:val="00FA0393"/>
    <w:rsid w:val="00FA07DB"/>
    <w:rsid w:val="00FA0F03"/>
    <w:rsid w:val="00FA115C"/>
    <w:rsid w:val="00FA1392"/>
    <w:rsid w:val="00FA1A02"/>
    <w:rsid w:val="00FA1D37"/>
    <w:rsid w:val="00FA3839"/>
    <w:rsid w:val="00FA4A76"/>
    <w:rsid w:val="00FA4D35"/>
    <w:rsid w:val="00FA4F3D"/>
    <w:rsid w:val="00FA51BF"/>
    <w:rsid w:val="00FA52DE"/>
    <w:rsid w:val="00FA5463"/>
    <w:rsid w:val="00FA5CB1"/>
    <w:rsid w:val="00FA6C0A"/>
    <w:rsid w:val="00FA73BF"/>
    <w:rsid w:val="00FA7897"/>
    <w:rsid w:val="00FA7B2D"/>
    <w:rsid w:val="00FB0593"/>
    <w:rsid w:val="00FB05DF"/>
    <w:rsid w:val="00FB0A21"/>
    <w:rsid w:val="00FB0BF3"/>
    <w:rsid w:val="00FB1DF6"/>
    <w:rsid w:val="00FB1EE0"/>
    <w:rsid w:val="00FB2144"/>
    <w:rsid w:val="00FB2CF2"/>
    <w:rsid w:val="00FB305C"/>
    <w:rsid w:val="00FB308C"/>
    <w:rsid w:val="00FB319A"/>
    <w:rsid w:val="00FB34E9"/>
    <w:rsid w:val="00FB4300"/>
    <w:rsid w:val="00FB51A4"/>
    <w:rsid w:val="00FB56C0"/>
    <w:rsid w:val="00FB57DD"/>
    <w:rsid w:val="00FB5836"/>
    <w:rsid w:val="00FB595F"/>
    <w:rsid w:val="00FB5B90"/>
    <w:rsid w:val="00FB5D08"/>
    <w:rsid w:val="00FB5F00"/>
    <w:rsid w:val="00FB6271"/>
    <w:rsid w:val="00FB6415"/>
    <w:rsid w:val="00FB68B7"/>
    <w:rsid w:val="00FB6FC2"/>
    <w:rsid w:val="00FB7462"/>
    <w:rsid w:val="00FC0125"/>
    <w:rsid w:val="00FC05F1"/>
    <w:rsid w:val="00FC0FE2"/>
    <w:rsid w:val="00FC117D"/>
    <w:rsid w:val="00FC119F"/>
    <w:rsid w:val="00FC1F58"/>
    <w:rsid w:val="00FC2177"/>
    <w:rsid w:val="00FC231D"/>
    <w:rsid w:val="00FC2355"/>
    <w:rsid w:val="00FC2474"/>
    <w:rsid w:val="00FC2816"/>
    <w:rsid w:val="00FC2920"/>
    <w:rsid w:val="00FC3A54"/>
    <w:rsid w:val="00FC3A6D"/>
    <w:rsid w:val="00FC4303"/>
    <w:rsid w:val="00FC588D"/>
    <w:rsid w:val="00FC5E3A"/>
    <w:rsid w:val="00FC5FD1"/>
    <w:rsid w:val="00FC630D"/>
    <w:rsid w:val="00FC6564"/>
    <w:rsid w:val="00FC6E1C"/>
    <w:rsid w:val="00FC7179"/>
    <w:rsid w:val="00FD0166"/>
    <w:rsid w:val="00FD07AB"/>
    <w:rsid w:val="00FD0DB1"/>
    <w:rsid w:val="00FD196F"/>
    <w:rsid w:val="00FD1A71"/>
    <w:rsid w:val="00FD1FF0"/>
    <w:rsid w:val="00FD27DC"/>
    <w:rsid w:val="00FD30BE"/>
    <w:rsid w:val="00FD3BE0"/>
    <w:rsid w:val="00FD432F"/>
    <w:rsid w:val="00FD4395"/>
    <w:rsid w:val="00FD4AE4"/>
    <w:rsid w:val="00FD4CA0"/>
    <w:rsid w:val="00FD4DB5"/>
    <w:rsid w:val="00FD5195"/>
    <w:rsid w:val="00FD55FB"/>
    <w:rsid w:val="00FD5C04"/>
    <w:rsid w:val="00FD5D3C"/>
    <w:rsid w:val="00FD62EA"/>
    <w:rsid w:val="00FD6345"/>
    <w:rsid w:val="00FD6800"/>
    <w:rsid w:val="00FD694E"/>
    <w:rsid w:val="00FD6B89"/>
    <w:rsid w:val="00FD6CB3"/>
    <w:rsid w:val="00FD6CE2"/>
    <w:rsid w:val="00FD6E3E"/>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5244"/>
    <w:rsid w:val="00FE5578"/>
    <w:rsid w:val="00FE55CC"/>
    <w:rsid w:val="00FE5EF0"/>
    <w:rsid w:val="00FE5F5C"/>
    <w:rsid w:val="00FE5FD7"/>
    <w:rsid w:val="00FE5FED"/>
    <w:rsid w:val="00FE6B6C"/>
    <w:rsid w:val="00FE7FA5"/>
    <w:rsid w:val="00FF0AF2"/>
    <w:rsid w:val="00FF0B2E"/>
    <w:rsid w:val="00FF25F8"/>
    <w:rsid w:val="00FF35AF"/>
    <w:rsid w:val="00FF3AD8"/>
    <w:rsid w:val="00FF42A4"/>
    <w:rsid w:val="00FF4B0D"/>
    <w:rsid w:val="00FF571B"/>
    <w:rsid w:val="00FF5DE5"/>
    <w:rsid w:val="00FF619B"/>
    <w:rsid w:val="00FF6E30"/>
    <w:rsid w:val="00FF7326"/>
    <w:rsid w:val="00FF7705"/>
    <w:rsid w:val="00FF7D63"/>
    <w:rsid w:val="0112B36B"/>
    <w:rsid w:val="012E35E2"/>
    <w:rsid w:val="01431D79"/>
    <w:rsid w:val="018ABA0C"/>
    <w:rsid w:val="018DE506"/>
    <w:rsid w:val="01B0368A"/>
    <w:rsid w:val="01BAD758"/>
    <w:rsid w:val="01BD5EE0"/>
    <w:rsid w:val="01CE10F4"/>
    <w:rsid w:val="01D90BF8"/>
    <w:rsid w:val="01F7D837"/>
    <w:rsid w:val="02096160"/>
    <w:rsid w:val="02105BF4"/>
    <w:rsid w:val="0218BAED"/>
    <w:rsid w:val="0227C7AA"/>
    <w:rsid w:val="023A9138"/>
    <w:rsid w:val="024410CA"/>
    <w:rsid w:val="0257EF9A"/>
    <w:rsid w:val="028C23F1"/>
    <w:rsid w:val="02A7F3A8"/>
    <w:rsid w:val="02B85873"/>
    <w:rsid w:val="03274923"/>
    <w:rsid w:val="032C03E8"/>
    <w:rsid w:val="03409E00"/>
    <w:rsid w:val="035F2166"/>
    <w:rsid w:val="036B6A43"/>
    <w:rsid w:val="037AB41F"/>
    <w:rsid w:val="0384114A"/>
    <w:rsid w:val="038A0D09"/>
    <w:rsid w:val="03A535B4"/>
    <w:rsid w:val="03B48B4E"/>
    <w:rsid w:val="0400F0FB"/>
    <w:rsid w:val="040E9C0C"/>
    <w:rsid w:val="04374B80"/>
    <w:rsid w:val="0439EE85"/>
    <w:rsid w:val="0481FC9E"/>
    <w:rsid w:val="048DB1C0"/>
    <w:rsid w:val="04924495"/>
    <w:rsid w:val="04A30C4E"/>
    <w:rsid w:val="04B795ED"/>
    <w:rsid w:val="04DEB54D"/>
    <w:rsid w:val="04EF5FBA"/>
    <w:rsid w:val="04FAF281"/>
    <w:rsid w:val="0511E3E2"/>
    <w:rsid w:val="05158EA3"/>
    <w:rsid w:val="051B8C84"/>
    <w:rsid w:val="0532D4C5"/>
    <w:rsid w:val="05592D65"/>
    <w:rsid w:val="056C3CA8"/>
    <w:rsid w:val="0590D941"/>
    <w:rsid w:val="05D0469A"/>
    <w:rsid w:val="05F5B3E8"/>
    <w:rsid w:val="06078965"/>
    <w:rsid w:val="061572A2"/>
    <w:rsid w:val="0628E2F6"/>
    <w:rsid w:val="0653664E"/>
    <w:rsid w:val="0655370B"/>
    <w:rsid w:val="0668A693"/>
    <w:rsid w:val="067839DC"/>
    <w:rsid w:val="06783EC2"/>
    <w:rsid w:val="06876261"/>
    <w:rsid w:val="0692B551"/>
    <w:rsid w:val="069DE97E"/>
    <w:rsid w:val="06AA6CB2"/>
    <w:rsid w:val="06AC851C"/>
    <w:rsid w:val="07333542"/>
    <w:rsid w:val="0748B4EA"/>
    <w:rsid w:val="07490BF3"/>
    <w:rsid w:val="0762E9B8"/>
    <w:rsid w:val="0767C2FB"/>
    <w:rsid w:val="0770752C"/>
    <w:rsid w:val="07AE10FB"/>
    <w:rsid w:val="07BA7D3F"/>
    <w:rsid w:val="07C54D7F"/>
    <w:rsid w:val="07CB2517"/>
    <w:rsid w:val="07D308CD"/>
    <w:rsid w:val="07EF36AF"/>
    <w:rsid w:val="07F5FFDD"/>
    <w:rsid w:val="0817898F"/>
    <w:rsid w:val="08225566"/>
    <w:rsid w:val="085547F8"/>
    <w:rsid w:val="08678212"/>
    <w:rsid w:val="08A30066"/>
    <w:rsid w:val="08A37405"/>
    <w:rsid w:val="08AE7B80"/>
    <w:rsid w:val="08B12066"/>
    <w:rsid w:val="08F3651D"/>
    <w:rsid w:val="090456CB"/>
    <w:rsid w:val="0907A596"/>
    <w:rsid w:val="09123C08"/>
    <w:rsid w:val="0922A8A9"/>
    <w:rsid w:val="0942FE98"/>
    <w:rsid w:val="0994E7DF"/>
    <w:rsid w:val="09A4B7FE"/>
    <w:rsid w:val="09A59BAA"/>
    <w:rsid w:val="09AEF3F2"/>
    <w:rsid w:val="09AFDF84"/>
    <w:rsid w:val="09BEB24A"/>
    <w:rsid w:val="09DBD5F3"/>
    <w:rsid w:val="09FB0EBA"/>
    <w:rsid w:val="0A34D7E3"/>
    <w:rsid w:val="0A3F2F49"/>
    <w:rsid w:val="0A444DE8"/>
    <w:rsid w:val="0A54DA30"/>
    <w:rsid w:val="0AC3DEAF"/>
    <w:rsid w:val="0AD8F12B"/>
    <w:rsid w:val="0AE0BDA8"/>
    <w:rsid w:val="0AFAF258"/>
    <w:rsid w:val="0B1EACDE"/>
    <w:rsid w:val="0B479F80"/>
    <w:rsid w:val="0B56F613"/>
    <w:rsid w:val="0B57E92B"/>
    <w:rsid w:val="0B873E40"/>
    <w:rsid w:val="0B90ECC0"/>
    <w:rsid w:val="0BF50C7D"/>
    <w:rsid w:val="0C00BA6B"/>
    <w:rsid w:val="0C7C50BF"/>
    <w:rsid w:val="0C8B0675"/>
    <w:rsid w:val="0C8CE4CF"/>
    <w:rsid w:val="0CCBEFE3"/>
    <w:rsid w:val="0CCD27A4"/>
    <w:rsid w:val="0CEE5C2A"/>
    <w:rsid w:val="0CFEBCD0"/>
    <w:rsid w:val="0D00EDBD"/>
    <w:rsid w:val="0D28CE70"/>
    <w:rsid w:val="0D4D3F04"/>
    <w:rsid w:val="0D90AA51"/>
    <w:rsid w:val="0DA8ACDC"/>
    <w:rsid w:val="0DB07678"/>
    <w:rsid w:val="0DE77608"/>
    <w:rsid w:val="0E160D2F"/>
    <w:rsid w:val="0E9B7E48"/>
    <w:rsid w:val="0E9EE95A"/>
    <w:rsid w:val="0EADA542"/>
    <w:rsid w:val="0EBBF120"/>
    <w:rsid w:val="0EC35CA7"/>
    <w:rsid w:val="0EE6FE15"/>
    <w:rsid w:val="0F000FAB"/>
    <w:rsid w:val="0F02B581"/>
    <w:rsid w:val="0F0AB43E"/>
    <w:rsid w:val="0F5CF672"/>
    <w:rsid w:val="0F62F4F3"/>
    <w:rsid w:val="0F74688D"/>
    <w:rsid w:val="0FB77BD7"/>
    <w:rsid w:val="0FE9B7A3"/>
    <w:rsid w:val="1005F8AB"/>
    <w:rsid w:val="10172BA7"/>
    <w:rsid w:val="1018704A"/>
    <w:rsid w:val="101F2108"/>
    <w:rsid w:val="105AE10F"/>
    <w:rsid w:val="10669648"/>
    <w:rsid w:val="107286AE"/>
    <w:rsid w:val="1085AD20"/>
    <w:rsid w:val="10A91BDC"/>
    <w:rsid w:val="10D9C40D"/>
    <w:rsid w:val="113794C7"/>
    <w:rsid w:val="1137C198"/>
    <w:rsid w:val="1191EBA3"/>
    <w:rsid w:val="11A7BE5D"/>
    <w:rsid w:val="11A8228F"/>
    <w:rsid w:val="11A89498"/>
    <w:rsid w:val="11BE7EB2"/>
    <w:rsid w:val="11C5997A"/>
    <w:rsid w:val="12008067"/>
    <w:rsid w:val="122B4C16"/>
    <w:rsid w:val="124DF87A"/>
    <w:rsid w:val="1283E79B"/>
    <w:rsid w:val="129DE41E"/>
    <w:rsid w:val="12E570FA"/>
    <w:rsid w:val="130639D9"/>
    <w:rsid w:val="130A93E7"/>
    <w:rsid w:val="13134E98"/>
    <w:rsid w:val="1327ACE8"/>
    <w:rsid w:val="1339DF40"/>
    <w:rsid w:val="133D996D"/>
    <w:rsid w:val="135306B3"/>
    <w:rsid w:val="135F902C"/>
    <w:rsid w:val="13869E30"/>
    <w:rsid w:val="13A45760"/>
    <w:rsid w:val="13A8C2AE"/>
    <w:rsid w:val="13A93004"/>
    <w:rsid w:val="13DEFD66"/>
    <w:rsid w:val="1401C7C8"/>
    <w:rsid w:val="142D3FC5"/>
    <w:rsid w:val="144DD8B5"/>
    <w:rsid w:val="1460D1F1"/>
    <w:rsid w:val="147AAC5B"/>
    <w:rsid w:val="1484A2A2"/>
    <w:rsid w:val="148BE8BD"/>
    <w:rsid w:val="14C564FB"/>
    <w:rsid w:val="14CF954F"/>
    <w:rsid w:val="150FCD31"/>
    <w:rsid w:val="15665D0B"/>
    <w:rsid w:val="156B5179"/>
    <w:rsid w:val="1588C00E"/>
    <w:rsid w:val="158FE4BC"/>
    <w:rsid w:val="15A6A7E0"/>
    <w:rsid w:val="15AFD3B3"/>
    <w:rsid w:val="15C7E875"/>
    <w:rsid w:val="1616726E"/>
    <w:rsid w:val="161C493B"/>
    <w:rsid w:val="1623706B"/>
    <w:rsid w:val="162DCBE9"/>
    <w:rsid w:val="16523278"/>
    <w:rsid w:val="1686D173"/>
    <w:rsid w:val="16ABD122"/>
    <w:rsid w:val="16B287F1"/>
    <w:rsid w:val="16BC7A12"/>
    <w:rsid w:val="16C8AD1E"/>
    <w:rsid w:val="16D5BE13"/>
    <w:rsid w:val="16D5D957"/>
    <w:rsid w:val="17352ACE"/>
    <w:rsid w:val="1735AD57"/>
    <w:rsid w:val="1743EE2E"/>
    <w:rsid w:val="176024C2"/>
    <w:rsid w:val="1793C976"/>
    <w:rsid w:val="17A713AC"/>
    <w:rsid w:val="17C40CA4"/>
    <w:rsid w:val="17FAF2B5"/>
    <w:rsid w:val="1833904A"/>
    <w:rsid w:val="1839CA53"/>
    <w:rsid w:val="18445C04"/>
    <w:rsid w:val="184ACBF7"/>
    <w:rsid w:val="18783541"/>
    <w:rsid w:val="1884B202"/>
    <w:rsid w:val="189C495A"/>
    <w:rsid w:val="18ABE3E4"/>
    <w:rsid w:val="18C8BFDD"/>
    <w:rsid w:val="19416294"/>
    <w:rsid w:val="19500E43"/>
    <w:rsid w:val="19656CAB"/>
    <w:rsid w:val="19861183"/>
    <w:rsid w:val="19868722"/>
    <w:rsid w:val="19C7349C"/>
    <w:rsid w:val="19CCB4BC"/>
    <w:rsid w:val="1A67FAE3"/>
    <w:rsid w:val="1A712C89"/>
    <w:rsid w:val="1A7BC570"/>
    <w:rsid w:val="1A87AE0A"/>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943457"/>
    <w:rsid w:val="1B9F40B6"/>
    <w:rsid w:val="1BA0C9F5"/>
    <w:rsid w:val="1BECB248"/>
    <w:rsid w:val="1BED0BA2"/>
    <w:rsid w:val="1C00D9F6"/>
    <w:rsid w:val="1C0B5D7D"/>
    <w:rsid w:val="1C892ECC"/>
    <w:rsid w:val="1C9EE69D"/>
    <w:rsid w:val="1CAB5346"/>
    <w:rsid w:val="1CD6F1BE"/>
    <w:rsid w:val="1CDAC2A1"/>
    <w:rsid w:val="1CE2EEC9"/>
    <w:rsid w:val="1CF60C52"/>
    <w:rsid w:val="1CF8E1C6"/>
    <w:rsid w:val="1CFB7F6A"/>
    <w:rsid w:val="1D060C4C"/>
    <w:rsid w:val="1D113077"/>
    <w:rsid w:val="1D1A7698"/>
    <w:rsid w:val="1D718EC6"/>
    <w:rsid w:val="1DE3464B"/>
    <w:rsid w:val="1DE363A4"/>
    <w:rsid w:val="1DFC0F14"/>
    <w:rsid w:val="1E117777"/>
    <w:rsid w:val="1E149F3E"/>
    <w:rsid w:val="1E7EBF2A"/>
    <w:rsid w:val="1E95ED19"/>
    <w:rsid w:val="1EC2CB23"/>
    <w:rsid w:val="1EC7E3BB"/>
    <w:rsid w:val="1ED590CC"/>
    <w:rsid w:val="1EEC756C"/>
    <w:rsid w:val="1EF39967"/>
    <w:rsid w:val="1F301B9F"/>
    <w:rsid w:val="1F7F3405"/>
    <w:rsid w:val="1F809D0A"/>
    <w:rsid w:val="1F923070"/>
    <w:rsid w:val="1FA859E8"/>
    <w:rsid w:val="201F5ECD"/>
    <w:rsid w:val="205DDB45"/>
    <w:rsid w:val="206498D4"/>
    <w:rsid w:val="20A3653B"/>
    <w:rsid w:val="20DCF5E3"/>
    <w:rsid w:val="20ECD7B1"/>
    <w:rsid w:val="20ED78CB"/>
    <w:rsid w:val="20F88A55"/>
    <w:rsid w:val="20FAC6FD"/>
    <w:rsid w:val="2116BC62"/>
    <w:rsid w:val="21174E71"/>
    <w:rsid w:val="211DC504"/>
    <w:rsid w:val="21420D58"/>
    <w:rsid w:val="21455D5F"/>
    <w:rsid w:val="214666C6"/>
    <w:rsid w:val="217479A4"/>
    <w:rsid w:val="2174EFB9"/>
    <w:rsid w:val="2189801B"/>
    <w:rsid w:val="21BA26A0"/>
    <w:rsid w:val="21E4A13D"/>
    <w:rsid w:val="21FB3756"/>
    <w:rsid w:val="2278596A"/>
    <w:rsid w:val="22795468"/>
    <w:rsid w:val="228BB838"/>
    <w:rsid w:val="229FA131"/>
    <w:rsid w:val="22D9DE6C"/>
    <w:rsid w:val="22DE3733"/>
    <w:rsid w:val="22FFC1B7"/>
    <w:rsid w:val="2301C9E8"/>
    <w:rsid w:val="2303C1A0"/>
    <w:rsid w:val="231BCD60"/>
    <w:rsid w:val="231E457F"/>
    <w:rsid w:val="2342BAE3"/>
    <w:rsid w:val="2372BC6F"/>
    <w:rsid w:val="2379942B"/>
    <w:rsid w:val="23D1F00A"/>
    <w:rsid w:val="23E4B8C1"/>
    <w:rsid w:val="23ECCAE9"/>
    <w:rsid w:val="241F50DE"/>
    <w:rsid w:val="24399C8F"/>
    <w:rsid w:val="243C58A4"/>
    <w:rsid w:val="2448444F"/>
    <w:rsid w:val="244CD6E0"/>
    <w:rsid w:val="246EFA66"/>
    <w:rsid w:val="24A8F6F5"/>
    <w:rsid w:val="24BC9E27"/>
    <w:rsid w:val="24CE4276"/>
    <w:rsid w:val="24ED28B8"/>
    <w:rsid w:val="25040122"/>
    <w:rsid w:val="2506F201"/>
    <w:rsid w:val="2522F43A"/>
    <w:rsid w:val="254193FE"/>
    <w:rsid w:val="25692400"/>
    <w:rsid w:val="25765524"/>
    <w:rsid w:val="2579E496"/>
    <w:rsid w:val="257DE09D"/>
    <w:rsid w:val="257F6462"/>
    <w:rsid w:val="259B69B8"/>
    <w:rsid w:val="25C10B29"/>
    <w:rsid w:val="25C86DA0"/>
    <w:rsid w:val="25D1299C"/>
    <w:rsid w:val="25EA8332"/>
    <w:rsid w:val="25EB3E11"/>
    <w:rsid w:val="25F18FFD"/>
    <w:rsid w:val="2628186B"/>
    <w:rsid w:val="2635821C"/>
    <w:rsid w:val="268673BC"/>
    <w:rsid w:val="26C298CA"/>
    <w:rsid w:val="26C5668B"/>
    <w:rsid w:val="27100A83"/>
    <w:rsid w:val="2717CCEC"/>
    <w:rsid w:val="2722C494"/>
    <w:rsid w:val="272443CB"/>
    <w:rsid w:val="272B5275"/>
    <w:rsid w:val="273D58AB"/>
    <w:rsid w:val="2747A42E"/>
    <w:rsid w:val="275904CE"/>
    <w:rsid w:val="27591634"/>
    <w:rsid w:val="275B4497"/>
    <w:rsid w:val="277F20EC"/>
    <w:rsid w:val="2784DE61"/>
    <w:rsid w:val="2786E1F2"/>
    <w:rsid w:val="278A5EC5"/>
    <w:rsid w:val="279FDC45"/>
    <w:rsid w:val="27A9085E"/>
    <w:rsid w:val="28025978"/>
    <w:rsid w:val="280549D5"/>
    <w:rsid w:val="281B7649"/>
    <w:rsid w:val="28284DF9"/>
    <w:rsid w:val="282D19B0"/>
    <w:rsid w:val="283D37B4"/>
    <w:rsid w:val="285BBD30"/>
    <w:rsid w:val="286360C8"/>
    <w:rsid w:val="2872DEF9"/>
    <w:rsid w:val="287DAECE"/>
    <w:rsid w:val="28A42AE0"/>
    <w:rsid w:val="28C0C5D6"/>
    <w:rsid w:val="28CE92C1"/>
    <w:rsid w:val="2910C9BD"/>
    <w:rsid w:val="29576B24"/>
    <w:rsid w:val="29782BDE"/>
    <w:rsid w:val="297B9C28"/>
    <w:rsid w:val="299A228A"/>
    <w:rsid w:val="2A19A258"/>
    <w:rsid w:val="2A3A5088"/>
    <w:rsid w:val="2A65EA78"/>
    <w:rsid w:val="2A666FB0"/>
    <w:rsid w:val="2A9271CB"/>
    <w:rsid w:val="2A929621"/>
    <w:rsid w:val="2AB399BB"/>
    <w:rsid w:val="2ABC84DF"/>
    <w:rsid w:val="2ACB065F"/>
    <w:rsid w:val="2AFE3879"/>
    <w:rsid w:val="2B0FB553"/>
    <w:rsid w:val="2B1409A2"/>
    <w:rsid w:val="2B40BC82"/>
    <w:rsid w:val="2B73BA46"/>
    <w:rsid w:val="2B9EA94A"/>
    <w:rsid w:val="2BC9B642"/>
    <w:rsid w:val="2BE0029C"/>
    <w:rsid w:val="2BE6172F"/>
    <w:rsid w:val="2BF82B39"/>
    <w:rsid w:val="2C27A18D"/>
    <w:rsid w:val="2C2B28AC"/>
    <w:rsid w:val="2C2BC8A1"/>
    <w:rsid w:val="2C39E983"/>
    <w:rsid w:val="2C3B4951"/>
    <w:rsid w:val="2C5D3A20"/>
    <w:rsid w:val="2C9EE0B4"/>
    <w:rsid w:val="2CBE97E5"/>
    <w:rsid w:val="2CDDD0D9"/>
    <w:rsid w:val="2D023135"/>
    <w:rsid w:val="2D0300BB"/>
    <w:rsid w:val="2D0F7CB0"/>
    <w:rsid w:val="2D2845BC"/>
    <w:rsid w:val="2D389626"/>
    <w:rsid w:val="2D417DAD"/>
    <w:rsid w:val="2D62E9A6"/>
    <w:rsid w:val="2D7D2315"/>
    <w:rsid w:val="2D995F9A"/>
    <w:rsid w:val="2DBF2238"/>
    <w:rsid w:val="2DD7752E"/>
    <w:rsid w:val="2E0B26EC"/>
    <w:rsid w:val="2E1F934B"/>
    <w:rsid w:val="2E91B77B"/>
    <w:rsid w:val="2EE0A88F"/>
    <w:rsid w:val="2EECCD74"/>
    <w:rsid w:val="2F4FEB93"/>
    <w:rsid w:val="2F62B0F4"/>
    <w:rsid w:val="2F6CE985"/>
    <w:rsid w:val="2F72729A"/>
    <w:rsid w:val="2F74E596"/>
    <w:rsid w:val="2F7E1B0C"/>
    <w:rsid w:val="2F9E7A8E"/>
    <w:rsid w:val="3041EED9"/>
    <w:rsid w:val="30834C7A"/>
    <w:rsid w:val="308FCC8C"/>
    <w:rsid w:val="309775B9"/>
    <w:rsid w:val="30986C53"/>
    <w:rsid w:val="30BD440C"/>
    <w:rsid w:val="30EF8426"/>
    <w:rsid w:val="31350695"/>
    <w:rsid w:val="3142035C"/>
    <w:rsid w:val="314E9378"/>
    <w:rsid w:val="315E12C6"/>
    <w:rsid w:val="3160B8C7"/>
    <w:rsid w:val="3160C59E"/>
    <w:rsid w:val="31661F15"/>
    <w:rsid w:val="316C80A9"/>
    <w:rsid w:val="31B536AE"/>
    <w:rsid w:val="31B9EF0A"/>
    <w:rsid w:val="31C55E5B"/>
    <w:rsid w:val="31EADB40"/>
    <w:rsid w:val="3221238B"/>
    <w:rsid w:val="32382CCE"/>
    <w:rsid w:val="324FB2FE"/>
    <w:rsid w:val="3296C3CD"/>
    <w:rsid w:val="3297A7A9"/>
    <w:rsid w:val="3298B051"/>
    <w:rsid w:val="32D4692A"/>
    <w:rsid w:val="330B2519"/>
    <w:rsid w:val="33265BDA"/>
    <w:rsid w:val="3341B10F"/>
    <w:rsid w:val="3344E016"/>
    <w:rsid w:val="334A052F"/>
    <w:rsid w:val="334AB8BD"/>
    <w:rsid w:val="334EC6D0"/>
    <w:rsid w:val="337214C9"/>
    <w:rsid w:val="33733EDC"/>
    <w:rsid w:val="3375BD87"/>
    <w:rsid w:val="337C6A17"/>
    <w:rsid w:val="33812B5A"/>
    <w:rsid w:val="338253E6"/>
    <w:rsid w:val="3386ABA1"/>
    <w:rsid w:val="33A6554D"/>
    <w:rsid w:val="33E09D2D"/>
    <w:rsid w:val="3414F7AA"/>
    <w:rsid w:val="3442EEAD"/>
    <w:rsid w:val="34495576"/>
    <w:rsid w:val="3453F7A4"/>
    <w:rsid w:val="345E4D33"/>
    <w:rsid w:val="348BB6D7"/>
    <w:rsid w:val="349AE4A7"/>
    <w:rsid w:val="349F7967"/>
    <w:rsid w:val="34A4BA75"/>
    <w:rsid w:val="34A5C46F"/>
    <w:rsid w:val="34D32BE1"/>
    <w:rsid w:val="34D5E760"/>
    <w:rsid w:val="34EA3348"/>
    <w:rsid w:val="34F4F65C"/>
    <w:rsid w:val="34FB0802"/>
    <w:rsid w:val="3528A65B"/>
    <w:rsid w:val="3530BC15"/>
    <w:rsid w:val="353B8234"/>
    <w:rsid w:val="3547E97A"/>
    <w:rsid w:val="354E89EE"/>
    <w:rsid w:val="358E51A5"/>
    <w:rsid w:val="35BAA41B"/>
    <w:rsid w:val="35C8863A"/>
    <w:rsid w:val="35E7F9B3"/>
    <w:rsid w:val="3625F55C"/>
    <w:rsid w:val="364933FE"/>
    <w:rsid w:val="36850DBC"/>
    <w:rsid w:val="36AED097"/>
    <w:rsid w:val="36B2BC43"/>
    <w:rsid w:val="36B4175A"/>
    <w:rsid w:val="36B42D6C"/>
    <w:rsid w:val="36BE9AB2"/>
    <w:rsid w:val="36BF2D06"/>
    <w:rsid w:val="36D135A9"/>
    <w:rsid w:val="36E96B93"/>
    <w:rsid w:val="371F0995"/>
    <w:rsid w:val="3729BFA1"/>
    <w:rsid w:val="376910E7"/>
    <w:rsid w:val="3769F64C"/>
    <w:rsid w:val="37790997"/>
    <w:rsid w:val="377A2A85"/>
    <w:rsid w:val="3789DFC7"/>
    <w:rsid w:val="3799A043"/>
    <w:rsid w:val="37D9FCC0"/>
    <w:rsid w:val="38212D30"/>
    <w:rsid w:val="384C5955"/>
    <w:rsid w:val="384FE7BB"/>
    <w:rsid w:val="385BF333"/>
    <w:rsid w:val="38A0C324"/>
    <w:rsid w:val="38A7A469"/>
    <w:rsid w:val="38A8C75F"/>
    <w:rsid w:val="38BCD732"/>
    <w:rsid w:val="38BF131D"/>
    <w:rsid w:val="38C1296D"/>
    <w:rsid w:val="391349A4"/>
    <w:rsid w:val="3914D9F8"/>
    <w:rsid w:val="3938161D"/>
    <w:rsid w:val="39393BCF"/>
    <w:rsid w:val="395236D2"/>
    <w:rsid w:val="398C77CE"/>
    <w:rsid w:val="398EDDD2"/>
    <w:rsid w:val="399EEBED"/>
    <w:rsid w:val="399F215C"/>
    <w:rsid w:val="39CD04D5"/>
    <w:rsid w:val="39F544DD"/>
    <w:rsid w:val="39FA774A"/>
    <w:rsid w:val="3A0BAAC7"/>
    <w:rsid w:val="3A35C984"/>
    <w:rsid w:val="3A3E9BB1"/>
    <w:rsid w:val="3A597154"/>
    <w:rsid w:val="3A8AA795"/>
    <w:rsid w:val="3A9B216C"/>
    <w:rsid w:val="3AAA995D"/>
    <w:rsid w:val="3AACA3B2"/>
    <w:rsid w:val="3AC9248A"/>
    <w:rsid w:val="3AD2199A"/>
    <w:rsid w:val="3B0AA95D"/>
    <w:rsid w:val="3B109305"/>
    <w:rsid w:val="3B25F7E4"/>
    <w:rsid w:val="3B545BE5"/>
    <w:rsid w:val="3B69ED48"/>
    <w:rsid w:val="3B6A3D17"/>
    <w:rsid w:val="3B73A904"/>
    <w:rsid w:val="3B8A0840"/>
    <w:rsid w:val="3BC23085"/>
    <w:rsid w:val="3BC3FBE4"/>
    <w:rsid w:val="3BE42353"/>
    <w:rsid w:val="3BECA987"/>
    <w:rsid w:val="3C0F25CD"/>
    <w:rsid w:val="3C1A4378"/>
    <w:rsid w:val="3C29A70A"/>
    <w:rsid w:val="3C2C512A"/>
    <w:rsid w:val="3C4DD474"/>
    <w:rsid w:val="3C66F0BF"/>
    <w:rsid w:val="3C6BEC18"/>
    <w:rsid w:val="3C7E02B1"/>
    <w:rsid w:val="3CA5F137"/>
    <w:rsid w:val="3CB48478"/>
    <w:rsid w:val="3CC841E2"/>
    <w:rsid w:val="3CD1AF4C"/>
    <w:rsid w:val="3D06D4F4"/>
    <w:rsid w:val="3D22DB4A"/>
    <w:rsid w:val="3D25C36A"/>
    <w:rsid w:val="3D7F9732"/>
    <w:rsid w:val="3D8011AD"/>
    <w:rsid w:val="3D92053B"/>
    <w:rsid w:val="3DB14B2F"/>
    <w:rsid w:val="3DCD80E0"/>
    <w:rsid w:val="3E07953B"/>
    <w:rsid w:val="3E0B092A"/>
    <w:rsid w:val="3E628680"/>
    <w:rsid w:val="3E6738B1"/>
    <w:rsid w:val="3E6FC560"/>
    <w:rsid w:val="3E8873B0"/>
    <w:rsid w:val="3EAEA03C"/>
    <w:rsid w:val="3EB58B5D"/>
    <w:rsid w:val="3EB91618"/>
    <w:rsid w:val="3ED93AA0"/>
    <w:rsid w:val="3F21364A"/>
    <w:rsid w:val="3F660E38"/>
    <w:rsid w:val="3F6B1DD1"/>
    <w:rsid w:val="3F841B7C"/>
    <w:rsid w:val="3F931F64"/>
    <w:rsid w:val="3FA38CDA"/>
    <w:rsid w:val="3FBD552C"/>
    <w:rsid w:val="3FC34B94"/>
    <w:rsid w:val="4005F1B2"/>
    <w:rsid w:val="4009EE1D"/>
    <w:rsid w:val="401E5C8D"/>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5D9AB"/>
    <w:rsid w:val="414ED2A5"/>
    <w:rsid w:val="415A4B79"/>
    <w:rsid w:val="4164D50D"/>
    <w:rsid w:val="41662995"/>
    <w:rsid w:val="4166B231"/>
    <w:rsid w:val="4173BB63"/>
    <w:rsid w:val="418150BC"/>
    <w:rsid w:val="41B44DC2"/>
    <w:rsid w:val="41BBA45D"/>
    <w:rsid w:val="41DC5311"/>
    <w:rsid w:val="41ED6A0D"/>
    <w:rsid w:val="41F280D6"/>
    <w:rsid w:val="42152CE0"/>
    <w:rsid w:val="4221B2A5"/>
    <w:rsid w:val="422FAAF1"/>
    <w:rsid w:val="424E5E65"/>
    <w:rsid w:val="427760BA"/>
    <w:rsid w:val="428CD5AC"/>
    <w:rsid w:val="42907DAE"/>
    <w:rsid w:val="42A84FDD"/>
    <w:rsid w:val="42B7D6A4"/>
    <w:rsid w:val="42F93090"/>
    <w:rsid w:val="432E5B98"/>
    <w:rsid w:val="4335299B"/>
    <w:rsid w:val="4338F74F"/>
    <w:rsid w:val="437BC70C"/>
    <w:rsid w:val="4382EA49"/>
    <w:rsid w:val="43A65F4D"/>
    <w:rsid w:val="43ABCC64"/>
    <w:rsid w:val="43B02971"/>
    <w:rsid w:val="43B08AC1"/>
    <w:rsid w:val="43D46D62"/>
    <w:rsid w:val="43D5560C"/>
    <w:rsid w:val="43F477F5"/>
    <w:rsid w:val="43F62C52"/>
    <w:rsid w:val="44050EE7"/>
    <w:rsid w:val="4439D874"/>
    <w:rsid w:val="443A6FEC"/>
    <w:rsid w:val="443FE9D7"/>
    <w:rsid w:val="44457682"/>
    <w:rsid w:val="44495FA4"/>
    <w:rsid w:val="449AB94C"/>
    <w:rsid w:val="44B95664"/>
    <w:rsid w:val="44BEFF74"/>
    <w:rsid w:val="44E0E31B"/>
    <w:rsid w:val="44E2997A"/>
    <w:rsid w:val="44E3507F"/>
    <w:rsid w:val="44E5FB72"/>
    <w:rsid w:val="44F47895"/>
    <w:rsid w:val="44F74D20"/>
    <w:rsid w:val="4505B018"/>
    <w:rsid w:val="450FFBA3"/>
    <w:rsid w:val="4529625F"/>
    <w:rsid w:val="455027C5"/>
    <w:rsid w:val="455F1AB4"/>
    <w:rsid w:val="458AA02F"/>
    <w:rsid w:val="4592AA24"/>
    <w:rsid w:val="45988485"/>
    <w:rsid w:val="45A1D7FD"/>
    <w:rsid w:val="45AC1443"/>
    <w:rsid w:val="45D41273"/>
    <w:rsid w:val="45E893A2"/>
    <w:rsid w:val="4601297D"/>
    <w:rsid w:val="460B187B"/>
    <w:rsid w:val="461440B5"/>
    <w:rsid w:val="46212161"/>
    <w:rsid w:val="4684818C"/>
    <w:rsid w:val="46B57085"/>
    <w:rsid w:val="46B6FBDD"/>
    <w:rsid w:val="46BD65BF"/>
    <w:rsid w:val="46C1E497"/>
    <w:rsid w:val="46DDC3E8"/>
    <w:rsid w:val="46EA2C96"/>
    <w:rsid w:val="47069151"/>
    <w:rsid w:val="4712BDE5"/>
    <w:rsid w:val="472C60FE"/>
    <w:rsid w:val="474CA1A4"/>
    <w:rsid w:val="4771A7A2"/>
    <w:rsid w:val="479244CD"/>
    <w:rsid w:val="479AAD7A"/>
    <w:rsid w:val="47C2ED6C"/>
    <w:rsid w:val="47C69EEA"/>
    <w:rsid w:val="47EF8CEC"/>
    <w:rsid w:val="47F84A0C"/>
    <w:rsid w:val="48059B5B"/>
    <w:rsid w:val="481691C1"/>
    <w:rsid w:val="4835AC61"/>
    <w:rsid w:val="483769DF"/>
    <w:rsid w:val="48459DE7"/>
    <w:rsid w:val="48875DD6"/>
    <w:rsid w:val="488FF15A"/>
    <w:rsid w:val="48A565D5"/>
    <w:rsid w:val="48B6CED4"/>
    <w:rsid w:val="48B6D8C8"/>
    <w:rsid w:val="48D27B61"/>
    <w:rsid w:val="4901CE8F"/>
    <w:rsid w:val="490994C0"/>
    <w:rsid w:val="490FF352"/>
    <w:rsid w:val="4942F529"/>
    <w:rsid w:val="496234BA"/>
    <w:rsid w:val="4980CD04"/>
    <w:rsid w:val="498E0AF5"/>
    <w:rsid w:val="49AB2D1A"/>
    <w:rsid w:val="49E72144"/>
    <w:rsid w:val="49ED3137"/>
    <w:rsid w:val="4A0B0163"/>
    <w:rsid w:val="4A24410F"/>
    <w:rsid w:val="4A2719A0"/>
    <w:rsid w:val="4A591C03"/>
    <w:rsid w:val="4A6983D4"/>
    <w:rsid w:val="4A7B5E37"/>
    <w:rsid w:val="4AD2E4B7"/>
    <w:rsid w:val="4B036F7B"/>
    <w:rsid w:val="4B385A83"/>
    <w:rsid w:val="4B42D6C4"/>
    <w:rsid w:val="4B611D97"/>
    <w:rsid w:val="4B78E869"/>
    <w:rsid w:val="4BA58D63"/>
    <w:rsid w:val="4BD4FE2D"/>
    <w:rsid w:val="4BFE0D91"/>
    <w:rsid w:val="4C0F0067"/>
    <w:rsid w:val="4C49D98F"/>
    <w:rsid w:val="4C6D72A8"/>
    <w:rsid w:val="4C8D8A76"/>
    <w:rsid w:val="4C959711"/>
    <w:rsid w:val="4CBCD387"/>
    <w:rsid w:val="4CDA65CD"/>
    <w:rsid w:val="4CF49DFF"/>
    <w:rsid w:val="4D119A32"/>
    <w:rsid w:val="4D1322D5"/>
    <w:rsid w:val="4D3B6A1C"/>
    <w:rsid w:val="4D4563F5"/>
    <w:rsid w:val="4D95F636"/>
    <w:rsid w:val="4DC6D87C"/>
    <w:rsid w:val="4DE78935"/>
    <w:rsid w:val="4DF7E2FE"/>
    <w:rsid w:val="4E01938B"/>
    <w:rsid w:val="4E09D299"/>
    <w:rsid w:val="4E20248F"/>
    <w:rsid w:val="4E416A6F"/>
    <w:rsid w:val="4E49DB21"/>
    <w:rsid w:val="4E6A1F12"/>
    <w:rsid w:val="4E8BE941"/>
    <w:rsid w:val="4EB219C5"/>
    <w:rsid w:val="4EBFDC5D"/>
    <w:rsid w:val="4EC95E24"/>
    <w:rsid w:val="4ED4BCA8"/>
    <w:rsid w:val="4EEF7344"/>
    <w:rsid w:val="4EF35DA1"/>
    <w:rsid w:val="4F331EF9"/>
    <w:rsid w:val="4F409088"/>
    <w:rsid w:val="4F498D25"/>
    <w:rsid w:val="4F4FAF28"/>
    <w:rsid w:val="4F556A90"/>
    <w:rsid w:val="4F7F3320"/>
    <w:rsid w:val="4F8B5676"/>
    <w:rsid w:val="4F8E35F6"/>
    <w:rsid w:val="4F8F5490"/>
    <w:rsid w:val="4F92C708"/>
    <w:rsid w:val="4F935E40"/>
    <w:rsid w:val="4F98CA57"/>
    <w:rsid w:val="4FE4581A"/>
    <w:rsid w:val="4FF885D0"/>
    <w:rsid w:val="50190A6E"/>
    <w:rsid w:val="501E8AAF"/>
    <w:rsid w:val="50307E58"/>
    <w:rsid w:val="5043F8A3"/>
    <w:rsid w:val="5079475E"/>
    <w:rsid w:val="50A921AC"/>
    <w:rsid w:val="50B6A376"/>
    <w:rsid w:val="50D40E6B"/>
    <w:rsid w:val="50FE8F47"/>
    <w:rsid w:val="5118A561"/>
    <w:rsid w:val="5162DAE9"/>
    <w:rsid w:val="517DDB55"/>
    <w:rsid w:val="51B121C7"/>
    <w:rsid w:val="51C89B07"/>
    <w:rsid w:val="5202A227"/>
    <w:rsid w:val="521BAA85"/>
    <w:rsid w:val="5222ACD5"/>
    <w:rsid w:val="52378D6D"/>
    <w:rsid w:val="524FB12B"/>
    <w:rsid w:val="524FCD7F"/>
    <w:rsid w:val="52576BC7"/>
    <w:rsid w:val="52B0BC93"/>
    <w:rsid w:val="52B191E6"/>
    <w:rsid w:val="532621EF"/>
    <w:rsid w:val="533B8AB8"/>
    <w:rsid w:val="5351ED03"/>
    <w:rsid w:val="537F309F"/>
    <w:rsid w:val="53847D9A"/>
    <w:rsid w:val="53889C8C"/>
    <w:rsid w:val="539390A5"/>
    <w:rsid w:val="53AC7A9E"/>
    <w:rsid w:val="53B3B621"/>
    <w:rsid w:val="53B77AE6"/>
    <w:rsid w:val="53BBEE98"/>
    <w:rsid w:val="53BE79AC"/>
    <w:rsid w:val="53BE7D36"/>
    <w:rsid w:val="53F26A85"/>
    <w:rsid w:val="5421A4FC"/>
    <w:rsid w:val="54590F32"/>
    <w:rsid w:val="545A9E17"/>
    <w:rsid w:val="547B3358"/>
    <w:rsid w:val="547E0B3E"/>
    <w:rsid w:val="54A21DB8"/>
    <w:rsid w:val="54D143AF"/>
    <w:rsid w:val="55038899"/>
    <w:rsid w:val="55187B69"/>
    <w:rsid w:val="5532136A"/>
    <w:rsid w:val="5549DB6F"/>
    <w:rsid w:val="558515B2"/>
    <w:rsid w:val="55A445FA"/>
    <w:rsid w:val="55B92D1B"/>
    <w:rsid w:val="55BCF204"/>
    <w:rsid w:val="55D0BE30"/>
    <w:rsid w:val="55E3F81B"/>
    <w:rsid w:val="561F2923"/>
    <w:rsid w:val="56256AB4"/>
    <w:rsid w:val="564007E6"/>
    <w:rsid w:val="56466968"/>
    <w:rsid w:val="564BB682"/>
    <w:rsid w:val="56525DB3"/>
    <w:rsid w:val="5664576D"/>
    <w:rsid w:val="5695871A"/>
    <w:rsid w:val="569D56D0"/>
    <w:rsid w:val="56A7F546"/>
    <w:rsid w:val="56A8720D"/>
    <w:rsid w:val="56DD574A"/>
    <w:rsid w:val="56E3F422"/>
    <w:rsid w:val="56E41B60"/>
    <w:rsid w:val="57240B29"/>
    <w:rsid w:val="573A44EC"/>
    <w:rsid w:val="573BEBE4"/>
    <w:rsid w:val="573CED56"/>
    <w:rsid w:val="576642F9"/>
    <w:rsid w:val="57B10D18"/>
    <w:rsid w:val="57D64EF6"/>
    <w:rsid w:val="57E7E851"/>
    <w:rsid w:val="57F5312B"/>
    <w:rsid w:val="58135985"/>
    <w:rsid w:val="5819EA6A"/>
    <w:rsid w:val="58206180"/>
    <w:rsid w:val="582B534B"/>
    <w:rsid w:val="5868856C"/>
    <w:rsid w:val="587D71A5"/>
    <w:rsid w:val="58810CAF"/>
    <w:rsid w:val="5895941A"/>
    <w:rsid w:val="58A127D6"/>
    <w:rsid w:val="58B2F53F"/>
    <w:rsid w:val="58C43A25"/>
    <w:rsid w:val="58C81576"/>
    <w:rsid w:val="58D6154D"/>
    <w:rsid w:val="58D94CDE"/>
    <w:rsid w:val="58DB43D3"/>
    <w:rsid w:val="58DE0A84"/>
    <w:rsid w:val="591531D1"/>
    <w:rsid w:val="591958D8"/>
    <w:rsid w:val="591A47A5"/>
    <w:rsid w:val="59669DBD"/>
    <w:rsid w:val="59C8B18A"/>
    <w:rsid w:val="59C93E6A"/>
    <w:rsid w:val="5A393409"/>
    <w:rsid w:val="5A3FE4C7"/>
    <w:rsid w:val="5A58E7B5"/>
    <w:rsid w:val="5A875B92"/>
    <w:rsid w:val="5A8A3888"/>
    <w:rsid w:val="5A94B72A"/>
    <w:rsid w:val="5A9D3150"/>
    <w:rsid w:val="5AB0E69A"/>
    <w:rsid w:val="5AE2A841"/>
    <w:rsid w:val="5AEA9A74"/>
    <w:rsid w:val="5B10F66D"/>
    <w:rsid w:val="5B190C7B"/>
    <w:rsid w:val="5B202667"/>
    <w:rsid w:val="5B4EE5D5"/>
    <w:rsid w:val="5B650ECB"/>
    <w:rsid w:val="5B72C8AA"/>
    <w:rsid w:val="5B757D9C"/>
    <w:rsid w:val="5B7F52F3"/>
    <w:rsid w:val="5BB13465"/>
    <w:rsid w:val="5BD478E5"/>
    <w:rsid w:val="5BD6EE24"/>
    <w:rsid w:val="5BE4838A"/>
    <w:rsid w:val="5C03F0CB"/>
    <w:rsid w:val="5C30878B"/>
    <w:rsid w:val="5C60216C"/>
    <w:rsid w:val="5C65AFFC"/>
    <w:rsid w:val="5C7676D1"/>
    <w:rsid w:val="5CA972B9"/>
    <w:rsid w:val="5CCA817F"/>
    <w:rsid w:val="5D0236A7"/>
    <w:rsid w:val="5D0B9CC9"/>
    <w:rsid w:val="5D1B6195"/>
    <w:rsid w:val="5D21FABB"/>
    <w:rsid w:val="5D272F84"/>
    <w:rsid w:val="5D2B17CE"/>
    <w:rsid w:val="5D5E5D2C"/>
    <w:rsid w:val="5D661E32"/>
    <w:rsid w:val="5D9F7DCE"/>
    <w:rsid w:val="5DAF9E4F"/>
    <w:rsid w:val="5DDAFA4D"/>
    <w:rsid w:val="5DEAC927"/>
    <w:rsid w:val="5DF33540"/>
    <w:rsid w:val="5DF52FC3"/>
    <w:rsid w:val="5E203C1D"/>
    <w:rsid w:val="5E521B39"/>
    <w:rsid w:val="5E6E0307"/>
    <w:rsid w:val="5EA723C5"/>
    <w:rsid w:val="5EC9DFED"/>
    <w:rsid w:val="5ED42D50"/>
    <w:rsid w:val="5EDD043E"/>
    <w:rsid w:val="5F0520B5"/>
    <w:rsid w:val="5F54833F"/>
    <w:rsid w:val="5FC8B225"/>
    <w:rsid w:val="5FF1A21D"/>
    <w:rsid w:val="60060D36"/>
    <w:rsid w:val="601C9024"/>
    <w:rsid w:val="601EA46E"/>
    <w:rsid w:val="6057BEBD"/>
    <w:rsid w:val="6072F637"/>
    <w:rsid w:val="60A0A5FF"/>
    <w:rsid w:val="60A54BBE"/>
    <w:rsid w:val="60AD1291"/>
    <w:rsid w:val="60B9CE5C"/>
    <w:rsid w:val="60D18A60"/>
    <w:rsid w:val="60DD74B9"/>
    <w:rsid w:val="614D112B"/>
    <w:rsid w:val="617FFB77"/>
    <w:rsid w:val="61872EE3"/>
    <w:rsid w:val="6187BFFD"/>
    <w:rsid w:val="6196F76F"/>
    <w:rsid w:val="61A2E93E"/>
    <w:rsid w:val="61B71D34"/>
    <w:rsid w:val="61C6BFE7"/>
    <w:rsid w:val="61C9F3D6"/>
    <w:rsid w:val="620B04E1"/>
    <w:rsid w:val="620BF21F"/>
    <w:rsid w:val="6219CB3F"/>
    <w:rsid w:val="621FA842"/>
    <w:rsid w:val="622DCD58"/>
    <w:rsid w:val="625E7A6E"/>
    <w:rsid w:val="62689A5E"/>
    <w:rsid w:val="629346B8"/>
    <w:rsid w:val="631E8A81"/>
    <w:rsid w:val="634ED497"/>
    <w:rsid w:val="63882048"/>
    <w:rsid w:val="63B6E2D7"/>
    <w:rsid w:val="63C6EDF2"/>
    <w:rsid w:val="63CD9EB0"/>
    <w:rsid w:val="63F7D0B0"/>
    <w:rsid w:val="641DC49E"/>
    <w:rsid w:val="642407C0"/>
    <w:rsid w:val="64423B36"/>
    <w:rsid w:val="644F6AEA"/>
    <w:rsid w:val="64D7EF56"/>
    <w:rsid w:val="65621518"/>
    <w:rsid w:val="657874E0"/>
    <w:rsid w:val="658C3F87"/>
    <w:rsid w:val="65A4DA87"/>
    <w:rsid w:val="65D6FDC1"/>
    <w:rsid w:val="65E16ECB"/>
    <w:rsid w:val="65E210BE"/>
    <w:rsid w:val="65EC606A"/>
    <w:rsid w:val="65EEE8EC"/>
    <w:rsid w:val="65F0A3F5"/>
    <w:rsid w:val="65F5C7C5"/>
    <w:rsid w:val="664F688C"/>
    <w:rsid w:val="6655EE07"/>
    <w:rsid w:val="665E6A80"/>
    <w:rsid w:val="66675DB9"/>
    <w:rsid w:val="66A0CD9C"/>
    <w:rsid w:val="66D4B1C3"/>
    <w:rsid w:val="66E6C90A"/>
    <w:rsid w:val="67053F72"/>
    <w:rsid w:val="670FCDE2"/>
    <w:rsid w:val="6723886E"/>
    <w:rsid w:val="67308C3B"/>
    <w:rsid w:val="67422F8E"/>
    <w:rsid w:val="675A38A0"/>
    <w:rsid w:val="67A1CAF2"/>
    <w:rsid w:val="67EE021D"/>
    <w:rsid w:val="6800C945"/>
    <w:rsid w:val="6805B97B"/>
    <w:rsid w:val="681DB398"/>
    <w:rsid w:val="681E0185"/>
    <w:rsid w:val="6824F8D4"/>
    <w:rsid w:val="6834574A"/>
    <w:rsid w:val="684262B6"/>
    <w:rsid w:val="6844E8ED"/>
    <w:rsid w:val="6871CF9B"/>
    <w:rsid w:val="687356D8"/>
    <w:rsid w:val="6877FA95"/>
    <w:rsid w:val="68EE6333"/>
    <w:rsid w:val="68FD68A4"/>
    <w:rsid w:val="69A74A65"/>
    <w:rsid w:val="69CC3CF0"/>
    <w:rsid w:val="6A4FBFE7"/>
    <w:rsid w:val="6A8D0930"/>
    <w:rsid w:val="6ABC34A5"/>
    <w:rsid w:val="6AD3E935"/>
    <w:rsid w:val="6ADAAD35"/>
    <w:rsid w:val="6AE029C0"/>
    <w:rsid w:val="6AE3CDF8"/>
    <w:rsid w:val="6AE84AC3"/>
    <w:rsid w:val="6B14E62E"/>
    <w:rsid w:val="6B2C240C"/>
    <w:rsid w:val="6B48D0C8"/>
    <w:rsid w:val="6B7B03BA"/>
    <w:rsid w:val="6B80721E"/>
    <w:rsid w:val="6B8370F5"/>
    <w:rsid w:val="6B9F103C"/>
    <w:rsid w:val="6BBE0013"/>
    <w:rsid w:val="6BEB9048"/>
    <w:rsid w:val="6C2A115A"/>
    <w:rsid w:val="6C512F68"/>
    <w:rsid w:val="6C58E69A"/>
    <w:rsid w:val="6C77C7C4"/>
    <w:rsid w:val="6C7C112F"/>
    <w:rsid w:val="6C8A4751"/>
    <w:rsid w:val="6CA3B7D1"/>
    <w:rsid w:val="6CC92D4C"/>
    <w:rsid w:val="6CCF386D"/>
    <w:rsid w:val="6CE20466"/>
    <w:rsid w:val="6D026061"/>
    <w:rsid w:val="6D43AA5C"/>
    <w:rsid w:val="6D691C07"/>
    <w:rsid w:val="6D76B1B7"/>
    <w:rsid w:val="6D9F9D9E"/>
    <w:rsid w:val="6DAD2786"/>
    <w:rsid w:val="6DB9A3B5"/>
    <w:rsid w:val="6DC6EA1D"/>
    <w:rsid w:val="6DCFF51F"/>
    <w:rsid w:val="6DE677DB"/>
    <w:rsid w:val="6DF6D4CE"/>
    <w:rsid w:val="6DFF6EE3"/>
    <w:rsid w:val="6E21FC3B"/>
    <w:rsid w:val="6E2DBFDC"/>
    <w:rsid w:val="6E6E0388"/>
    <w:rsid w:val="6E7089FD"/>
    <w:rsid w:val="6EA1D5B9"/>
    <w:rsid w:val="6EB1629E"/>
    <w:rsid w:val="6ECC5BFB"/>
    <w:rsid w:val="6EF23EBD"/>
    <w:rsid w:val="6F04EC68"/>
    <w:rsid w:val="6F1A7B9A"/>
    <w:rsid w:val="6F1FE8BD"/>
    <w:rsid w:val="6F3594D9"/>
    <w:rsid w:val="6F3D3111"/>
    <w:rsid w:val="6F3EEE70"/>
    <w:rsid w:val="6F8FFEEC"/>
    <w:rsid w:val="6F948C37"/>
    <w:rsid w:val="6FDBA46E"/>
    <w:rsid w:val="700486BD"/>
    <w:rsid w:val="70078FDB"/>
    <w:rsid w:val="705C7CDD"/>
    <w:rsid w:val="706351B1"/>
    <w:rsid w:val="706609CA"/>
    <w:rsid w:val="7074363F"/>
    <w:rsid w:val="70860E83"/>
    <w:rsid w:val="708ACCF8"/>
    <w:rsid w:val="708F1F2D"/>
    <w:rsid w:val="709AE437"/>
    <w:rsid w:val="70B83D72"/>
    <w:rsid w:val="70CC8EDA"/>
    <w:rsid w:val="70EDB10C"/>
    <w:rsid w:val="70F4EFFB"/>
    <w:rsid w:val="71625F4B"/>
    <w:rsid w:val="71955EB9"/>
    <w:rsid w:val="719E9B73"/>
    <w:rsid w:val="71A3D3AB"/>
    <w:rsid w:val="71B46A5A"/>
    <w:rsid w:val="71C3AC60"/>
    <w:rsid w:val="7229D4E7"/>
    <w:rsid w:val="725A87B0"/>
    <w:rsid w:val="7297C021"/>
    <w:rsid w:val="72ACB012"/>
    <w:rsid w:val="72B8CD71"/>
    <w:rsid w:val="72E2C64E"/>
    <w:rsid w:val="72E5A972"/>
    <w:rsid w:val="730DE549"/>
    <w:rsid w:val="730E2934"/>
    <w:rsid w:val="7367F202"/>
    <w:rsid w:val="73687958"/>
    <w:rsid w:val="738D7209"/>
    <w:rsid w:val="7395CBB2"/>
    <w:rsid w:val="73B9BFE2"/>
    <w:rsid w:val="73BD0645"/>
    <w:rsid w:val="7403DDA1"/>
    <w:rsid w:val="740FE9A0"/>
    <w:rsid w:val="745551B6"/>
    <w:rsid w:val="745B77A3"/>
    <w:rsid w:val="74AD6280"/>
    <w:rsid w:val="74B96B4C"/>
    <w:rsid w:val="74BA5C15"/>
    <w:rsid w:val="74BBD1D3"/>
    <w:rsid w:val="74C46268"/>
    <w:rsid w:val="74EBF5BA"/>
    <w:rsid w:val="7503AC8C"/>
    <w:rsid w:val="7517FC5C"/>
    <w:rsid w:val="754088A5"/>
    <w:rsid w:val="75488ACA"/>
    <w:rsid w:val="754DF5BE"/>
    <w:rsid w:val="757BEC94"/>
    <w:rsid w:val="7583A58A"/>
    <w:rsid w:val="75906AAB"/>
    <w:rsid w:val="75B98148"/>
    <w:rsid w:val="75BA7955"/>
    <w:rsid w:val="75C83E02"/>
    <w:rsid w:val="75ED6FD1"/>
    <w:rsid w:val="75F6FAC0"/>
    <w:rsid w:val="75FED067"/>
    <w:rsid w:val="75FFBF84"/>
    <w:rsid w:val="760DA87F"/>
    <w:rsid w:val="7616394E"/>
    <w:rsid w:val="76180254"/>
    <w:rsid w:val="761E52F8"/>
    <w:rsid w:val="76212490"/>
    <w:rsid w:val="767E1F9A"/>
    <w:rsid w:val="769B6F8E"/>
    <w:rsid w:val="769CA88D"/>
    <w:rsid w:val="76A2C35A"/>
    <w:rsid w:val="76B688B7"/>
    <w:rsid w:val="76EE780D"/>
    <w:rsid w:val="76F14B78"/>
    <w:rsid w:val="770DA5CE"/>
    <w:rsid w:val="773EE975"/>
    <w:rsid w:val="776EAC30"/>
    <w:rsid w:val="77965A77"/>
    <w:rsid w:val="779D6251"/>
    <w:rsid w:val="77C14650"/>
    <w:rsid w:val="77CED40F"/>
    <w:rsid w:val="77D9E809"/>
    <w:rsid w:val="77DD3E57"/>
    <w:rsid w:val="77EC8282"/>
    <w:rsid w:val="77F6B93D"/>
    <w:rsid w:val="7819E452"/>
    <w:rsid w:val="781DF487"/>
    <w:rsid w:val="7832F208"/>
    <w:rsid w:val="78374718"/>
    <w:rsid w:val="78457F0B"/>
    <w:rsid w:val="78520354"/>
    <w:rsid w:val="785AB84D"/>
    <w:rsid w:val="789857B5"/>
    <w:rsid w:val="7899166B"/>
    <w:rsid w:val="78B6A87A"/>
    <w:rsid w:val="78C84127"/>
    <w:rsid w:val="78D74EC4"/>
    <w:rsid w:val="790B9AF4"/>
    <w:rsid w:val="79403A79"/>
    <w:rsid w:val="794282E0"/>
    <w:rsid w:val="7947DB2F"/>
    <w:rsid w:val="796608C5"/>
    <w:rsid w:val="796AC941"/>
    <w:rsid w:val="7972BB5D"/>
    <w:rsid w:val="7974BF98"/>
    <w:rsid w:val="79B4924C"/>
    <w:rsid w:val="79B88327"/>
    <w:rsid w:val="79BA0C0A"/>
    <w:rsid w:val="79F3170B"/>
    <w:rsid w:val="7A258DF3"/>
    <w:rsid w:val="7A34F164"/>
    <w:rsid w:val="7A43FA28"/>
    <w:rsid w:val="7A5FA08C"/>
    <w:rsid w:val="7A676DEB"/>
    <w:rsid w:val="7A78E5B2"/>
    <w:rsid w:val="7A7E8A65"/>
    <w:rsid w:val="7AB41846"/>
    <w:rsid w:val="7ACF2D5B"/>
    <w:rsid w:val="7AE4EC58"/>
    <w:rsid w:val="7AE9228D"/>
    <w:rsid w:val="7AF1B34E"/>
    <w:rsid w:val="7B088794"/>
    <w:rsid w:val="7B16E2BB"/>
    <w:rsid w:val="7B2FDC48"/>
    <w:rsid w:val="7B382CD2"/>
    <w:rsid w:val="7B54AF93"/>
    <w:rsid w:val="7B79EE64"/>
    <w:rsid w:val="7C0169F6"/>
    <w:rsid w:val="7C0FC778"/>
    <w:rsid w:val="7C15A8D6"/>
    <w:rsid w:val="7C393BFD"/>
    <w:rsid w:val="7C6566CB"/>
    <w:rsid w:val="7C93C0E0"/>
    <w:rsid w:val="7CA680D3"/>
    <w:rsid w:val="7CB0B6E8"/>
    <w:rsid w:val="7CD8EF96"/>
    <w:rsid w:val="7CE43D91"/>
    <w:rsid w:val="7D05E426"/>
    <w:rsid w:val="7D13CA54"/>
    <w:rsid w:val="7D274F5C"/>
    <w:rsid w:val="7D44AF2C"/>
    <w:rsid w:val="7D8BD238"/>
    <w:rsid w:val="7D94416D"/>
    <w:rsid w:val="7DAF47C8"/>
    <w:rsid w:val="7DF139F5"/>
    <w:rsid w:val="7E01F9B6"/>
    <w:rsid w:val="7E056D5E"/>
    <w:rsid w:val="7E1663B4"/>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D942A3"/>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0E1004"/>
    <w:pPr>
      <w:shd w:val="clear" w:color="auto" w:fill="FFFFFF"/>
      <w:tabs>
        <w:tab w:val="left" w:pos="567"/>
      </w:tabs>
      <w:jc w:val="both"/>
      <w:outlineLvl w:val="1"/>
    </w:pPr>
    <w:rPr>
      <w:rFonts w:asciiTheme="minorHAnsi" w:eastAsia="Calibri" w:hAnsiTheme="minorHAnsi" w:cstheme="minorHAnsi"/>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0E1004"/>
    <w:rPr>
      <w:rFonts w:eastAsia="Calibri" w:cstheme="minorHAnsi"/>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qFormat/>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rsid w:val="003D4C15"/>
    <w:pPr>
      <w:ind w:firstLine="540"/>
      <w:jc w:val="both"/>
    </w:pPr>
    <w:rPr>
      <w:bCs/>
      <w:lang w:eastAsia="en-US"/>
    </w:rPr>
  </w:style>
  <w:style w:type="character" w:customStyle="1" w:styleId="BodyTextIndent2Char">
    <w:name w:val="Body Text Indent 2 Char"/>
    <w:basedOn w:val="DefaultParagraphFont"/>
    <w:link w:val="BodyTextIndent2"/>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semiHidden/>
    <w:rsid w:val="003D4C15"/>
    <w:rPr>
      <w:sz w:val="20"/>
      <w:szCs w:val="20"/>
    </w:rPr>
  </w:style>
  <w:style w:type="character" w:customStyle="1" w:styleId="FootnoteTextChar">
    <w:name w:val="Footnote Text Char"/>
    <w:basedOn w:val="DefaultParagraphFont"/>
    <w:link w:val="FootnoteText"/>
    <w:semiHidden/>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semiHidden/>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nhideWhenUsed/>
    <w:rsid w:val="003D4C15"/>
    <w:pPr>
      <w:spacing w:after="120"/>
      <w:ind w:left="283"/>
    </w:pPr>
    <w:rPr>
      <w:sz w:val="16"/>
      <w:szCs w:val="16"/>
    </w:rPr>
  </w:style>
  <w:style w:type="character" w:customStyle="1" w:styleId="BodyTextIndent3Char">
    <w:name w:val="Body Text Indent 3 Char"/>
    <w:basedOn w:val="DefaultParagraphFont"/>
    <w:link w:val="BodyTextIndent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99"/>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uiPriority w:val="99"/>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uiPriority w:val="11"/>
    <w:qFormat/>
    <w:rsid w:val="003D4C15"/>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19">
    <w:name w:val="Unresolved Mention19"/>
    <w:basedOn w:val="DefaultParagraphFont"/>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DefaultParagraphFont"/>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3D7A35"/>
  </w:style>
  <w:style w:type="character" w:customStyle="1" w:styleId="normaltextrun">
    <w:name w:val="normaltextrun"/>
    <w:basedOn w:val="DefaultParagraphFont"/>
    <w:rsid w:val="00284990"/>
  </w:style>
  <w:style w:type="table" w:styleId="TableGrid">
    <w:name w:val="Table Grid"/>
    <w:basedOn w:val="TableNormal"/>
    <w:uiPriority w:val="3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Normal"/>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
    <w:name w:val="Unresolved Mention"/>
    <w:basedOn w:val="DefaultParagraphFont"/>
    <w:uiPriority w:val="99"/>
    <w:semiHidden/>
    <w:unhideWhenUsed/>
    <w:rsid w:val="0072581C"/>
    <w:rPr>
      <w:color w:val="605E5C"/>
      <w:shd w:val="clear" w:color="auto" w:fill="E1DFDD"/>
    </w:rPr>
  </w:style>
  <w:style w:type="paragraph" w:customStyle="1" w:styleId="paragraph">
    <w:name w:val="paragraph"/>
    <w:basedOn w:val="Normal"/>
    <w:rsid w:val="00FD6B89"/>
    <w:pPr>
      <w:spacing w:before="100" w:beforeAutospacing="1" w:after="100" w:afterAutospacing="1"/>
    </w:pPr>
  </w:style>
  <w:style w:type="character" w:customStyle="1" w:styleId="findhit">
    <w:name w:val="findhit"/>
    <w:basedOn w:val="DefaultParagraphFont"/>
    <w:rsid w:val="00FD6B89"/>
  </w:style>
  <w:style w:type="character" w:customStyle="1" w:styleId="eop">
    <w:name w:val="eop"/>
    <w:basedOn w:val="DefaultParagraphFont"/>
    <w:rsid w:val="00FD6B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0E1004"/>
    <w:pPr>
      <w:shd w:val="clear" w:color="auto" w:fill="FFFFFF"/>
      <w:tabs>
        <w:tab w:val="left" w:pos="567"/>
      </w:tabs>
      <w:jc w:val="both"/>
      <w:outlineLvl w:val="1"/>
    </w:pPr>
    <w:rPr>
      <w:rFonts w:asciiTheme="minorHAnsi" w:eastAsia="Calibri" w:hAnsiTheme="minorHAnsi" w:cstheme="minorHAnsi"/>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0E1004"/>
    <w:rPr>
      <w:rFonts w:eastAsia="Calibri" w:cstheme="minorHAnsi"/>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qFormat/>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rsid w:val="003D4C15"/>
    <w:pPr>
      <w:ind w:firstLine="540"/>
      <w:jc w:val="both"/>
    </w:pPr>
    <w:rPr>
      <w:bCs/>
      <w:lang w:eastAsia="en-US"/>
    </w:rPr>
  </w:style>
  <w:style w:type="character" w:customStyle="1" w:styleId="BodyTextIndent2Char">
    <w:name w:val="Body Text Indent 2 Char"/>
    <w:basedOn w:val="DefaultParagraphFont"/>
    <w:link w:val="BodyTextIndent2"/>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semiHidden/>
    <w:rsid w:val="003D4C15"/>
    <w:rPr>
      <w:sz w:val="20"/>
      <w:szCs w:val="20"/>
    </w:rPr>
  </w:style>
  <w:style w:type="character" w:customStyle="1" w:styleId="FootnoteTextChar">
    <w:name w:val="Footnote Text Char"/>
    <w:basedOn w:val="DefaultParagraphFont"/>
    <w:link w:val="FootnoteText"/>
    <w:semiHidden/>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semiHidden/>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nhideWhenUsed/>
    <w:rsid w:val="003D4C15"/>
    <w:pPr>
      <w:spacing w:after="120"/>
      <w:ind w:left="283"/>
    </w:pPr>
    <w:rPr>
      <w:sz w:val="16"/>
      <w:szCs w:val="16"/>
    </w:rPr>
  </w:style>
  <w:style w:type="character" w:customStyle="1" w:styleId="BodyTextIndent3Char">
    <w:name w:val="Body Text Indent 3 Char"/>
    <w:basedOn w:val="DefaultParagraphFont"/>
    <w:link w:val="BodyTextIndent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99"/>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uiPriority w:val="99"/>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uiPriority w:val="11"/>
    <w:qFormat/>
    <w:rsid w:val="003D4C15"/>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19">
    <w:name w:val="Unresolved Mention19"/>
    <w:basedOn w:val="DefaultParagraphFont"/>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DefaultParagraphFont"/>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3D7A35"/>
  </w:style>
  <w:style w:type="character" w:customStyle="1" w:styleId="normaltextrun">
    <w:name w:val="normaltextrun"/>
    <w:basedOn w:val="DefaultParagraphFont"/>
    <w:rsid w:val="00284990"/>
  </w:style>
  <w:style w:type="table" w:styleId="TableGrid">
    <w:name w:val="Table Grid"/>
    <w:basedOn w:val="TableNormal"/>
    <w:uiPriority w:val="3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Normal"/>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
    <w:name w:val="Unresolved Mention"/>
    <w:basedOn w:val="DefaultParagraphFont"/>
    <w:uiPriority w:val="99"/>
    <w:semiHidden/>
    <w:unhideWhenUsed/>
    <w:rsid w:val="0072581C"/>
    <w:rPr>
      <w:color w:val="605E5C"/>
      <w:shd w:val="clear" w:color="auto" w:fill="E1DFDD"/>
    </w:rPr>
  </w:style>
  <w:style w:type="paragraph" w:customStyle="1" w:styleId="paragraph">
    <w:name w:val="paragraph"/>
    <w:basedOn w:val="Normal"/>
    <w:rsid w:val="00FD6B89"/>
    <w:pPr>
      <w:spacing w:before="100" w:beforeAutospacing="1" w:after="100" w:afterAutospacing="1"/>
    </w:pPr>
  </w:style>
  <w:style w:type="character" w:customStyle="1" w:styleId="findhit">
    <w:name w:val="findhit"/>
    <w:basedOn w:val="DefaultParagraphFont"/>
    <w:rsid w:val="00FD6B89"/>
  </w:style>
  <w:style w:type="character" w:customStyle="1" w:styleId="eop">
    <w:name w:val="eop"/>
    <w:basedOn w:val="DefaultParagraphFont"/>
    <w:rsid w:val="00FD6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t/legalAct/05ba31d0b1a911eba871a26c1fc3fbc1" TargetMode="External"/><Relationship Id="rId18" Type="http://schemas.openxmlformats.org/officeDocument/2006/relationships/hyperlink" Target="https://www.e-tar.lt/portal/lt/legalAct/d481f380b98411eb8c24980b2b0e0fef" TargetMode="External"/><Relationship Id="rId26" Type="http://schemas.openxmlformats.org/officeDocument/2006/relationships/hyperlink" Target="https://e-tar.lt/portal/lt/legalAct/71b1c810bd7211eb8c24980b2b0e0fef" TargetMode="External"/><Relationship Id="rId39" Type="http://schemas.openxmlformats.org/officeDocument/2006/relationships/fontTable" Target="fontTable.xml"/><Relationship Id="rId21" Type="http://schemas.openxmlformats.org/officeDocument/2006/relationships/hyperlink" Target="https://www.e-tar.lt/portal/lt/legalAct/344cd2d0c3bc11eba2bad9a0748ee64d" TargetMode="External"/><Relationship Id="rId34" Type="http://schemas.openxmlformats.org/officeDocument/2006/relationships/hyperlink" Target="https://www.e-tar.lt/portal/lt/legalAct/d3900bc0b8bb11eb8c24980b2b0e0fef" TargetMode="Externa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www.e-tar.lt/portal/lt/legalAct/5ffd68f0bca911eb8c24980b2b0e0fef" TargetMode="External"/><Relationship Id="rId25" Type="http://schemas.openxmlformats.org/officeDocument/2006/relationships/hyperlink" Target="https://e-tar.lt/portal/lt/legalAct/7d22b3e0b98411eb8c24980b2b0e0fef" TargetMode="External"/><Relationship Id="rId33" Type="http://schemas.openxmlformats.org/officeDocument/2006/relationships/hyperlink" Target="https://www.e-tar.lt/portal/lt/legalAct/623cf7d0b8bb11eb8c24980b2b0e0fef"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e-tar.lt/portal/lt/legalAct/fbcf9eb0efbc11eb9f09e7df20500045" TargetMode="External"/><Relationship Id="rId20" Type="http://schemas.openxmlformats.org/officeDocument/2006/relationships/hyperlink" Target="https://www.e-tar.lt/portal/lt/legalAct/1b4f6ab0bbe011eb8c24980b2b0e0fef" TargetMode="External"/><Relationship Id="rId29" Type="http://schemas.openxmlformats.org/officeDocument/2006/relationships/hyperlink" Target="https://www.e-tar.lt/portal/lt/legalAct/9b080ad0b33b11eba871a26c1fc3fbc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e-tar.lt/portal/lt/legalAct/547faa20b8bb11eb8c24980b2b0e0fef" TargetMode="External"/><Relationship Id="rId32" Type="http://schemas.openxmlformats.org/officeDocument/2006/relationships/hyperlink" Target="https://www.e-tar.lt/portal/lt/legalAct/6382be40b8bb11eb8c24980b2b0e0fef"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tar.lt/portal/lt/legalAct/777d5940e8aa11eb9f09e7df20500045" TargetMode="External"/><Relationship Id="rId23" Type="http://schemas.openxmlformats.org/officeDocument/2006/relationships/hyperlink" Target="https://e-tar.lt/portal/lt/legalAct/65bb3f30c22911eba2bad9a0748ee64d" TargetMode="External"/><Relationship Id="rId28" Type="http://schemas.openxmlformats.org/officeDocument/2006/relationships/hyperlink" Target="https://www.e-tar.lt/portal/lt/legalAct/664adef0b8bb11eb8c24980b2b0e0fef" TargetMode="External"/><Relationship Id="rId36"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e-tar.lt/portal/lt/legalAct/aa528040bf0411eba2bad9a0748ee64d" TargetMode="External"/><Relationship Id="rId31" Type="http://schemas.openxmlformats.org/officeDocument/2006/relationships/hyperlink" Target="https://www.e-tar.lt/portal/lt/legalAct/c5ded9b0b98411eb8c24980b2b0e0fe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tar.lt/portal/lt/legalAct/a1854440b33b11eba871a26c1fc3fbc1" TargetMode="External"/><Relationship Id="rId22" Type="http://schemas.openxmlformats.org/officeDocument/2006/relationships/hyperlink" Target="https://www.e-tar.lt/portal/lt/legalAct/06918f50be3c11eb8c24980b2b0e0fef" TargetMode="External"/><Relationship Id="rId27" Type="http://schemas.openxmlformats.org/officeDocument/2006/relationships/hyperlink" Target="https://www.e-tar.lt/portal/lt/legalAct/26820bf0c54e11eba2bad9a0748ee64d" TargetMode="External"/><Relationship Id="rId30" Type="http://schemas.openxmlformats.org/officeDocument/2006/relationships/hyperlink" Target="https://www.e-tar.lt/portal/lt/legalAct/71dbd6c0b8bb11eb8c24980b2b0e0fef" TargetMode="External"/><Relationship Id="rId35" Type="http://schemas.openxmlformats.org/officeDocument/2006/relationships/hyperlink" Target="https://www.e-tar.lt/portal/lt/legalAct/8b898520b33b11eba871a26c1fc3fbc1"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7" ma:contentTypeDescription="Create a new document." ma:contentTypeScope="" ma:versionID="de3b0c13fd2ae0c13531c964e020628d">
  <xsd:schema xmlns:xsd="http://www.w3.org/2001/XMLSchema" xmlns:xs="http://www.w3.org/2001/XMLSchema" xmlns:p="http://schemas.microsoft.com/office/2006/metadata/properties" xmlns:ns2="366e1107-8d15-47df-a80d-77ad1bc6b051" targetNamespace="http://schemas.microsoft.com/office/2006/metadata/properties" ma:root="true" ma:fieldsID="aaabf9195dd9cf0b3673fb8d5d9d58e4"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11288C-C5A5-49FD-B655-24CCE73D1E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BCBC0F-5895-4776-960B-0DD6A7A10C51}">
  <ds:schemaRefs>
    <ds:schemaRef ds:uri="http://schemas.microsoft.com/sharepoint/v3/contenttype/forms"/>
  </ds:schemaRefs>
</ds:datastoreItem>
</file>

<file path=customXml/itemProps3.xml><?xml version="1.0" encoding="utf-8"?>
<ds:datastoreItem xmlns:ds="http://schemas.openxmlformats.org/officeDocument/2006/customXml" ds:itemID="{D96DC21B-40F7-4148-9BF3-881E6822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4BD87C-A869-4CEC-91F7-BD2B4F200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93942</Words>
  <Characters>53547</Characters>
  <Application>Microsoft Office Word</Application>
  <DocSecurity>4</DocSecurity>
  <Lines>446</Lines>
  <Paragraphs>294</Paragraphs>
  <ScaleCrop>false</ScaleCrop>
  <HeadingPairs>
    <vt:vector size="2" baseType="variant">
      <vt:variant>
        <vt:lpstr>Pavadinimas</vt:lpstr>
      </vt:variant>
      <vt:variant>
        <vt:i4>1</vt:i4>
      </vt:variant>
    </vt:vector>
  </HeadingPairs>
  <TitlesOfParts>
    <vt:vector size="1" baseType="lpstr">
      <vt:lpstr/>
    </vt:vector>
  </TitlesOfParts>
  <Company>Grizli777</Company>
  <LinksUpToDate>false</LinksUpToDate>
  <CharactersWithSpaces>147195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marius</cp:lastModifiedBy>
  <cp:revision>2</cp:revision>
  <cp:lastPrinted>2021-08-04T13:10:00Z</cp:lastPrinted>
  <dcterms:created xsi:type="dcterms:W3CDTF">2021-08-19T10:20:00Z</dcterms:created>
  <dcterms:modified xsi:type="dcterms:W3CDTF">2021-08-19T10:20:00Z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0x010100763AAA30324A7C44901425E96B00F0F7</vt:lpwstr>
  </property>
</Properties>
</file>