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025BA1">
      <w:pPr>
        <w:pStyle w:val="Betarp"/>
        <w:spacing w:after="240"/>
        <w:jc w:val="both"/>
        <w:rPr>
          <w:rFonts w:asciiTheme="minorHAnsi" w:hAnsiTheme="minorHAnsi" w:cstheme="minorHAnsi"/>
        </w:rPr>
      </w:pPr>
    </w:p>
    <w:p w14:paraId="17569D08" w14:textId="77777777" w:rsidR="003D4C15" w:rsidRPr="00B240C0" w:rsidRDefault="003D4C15" w:rsidP="00025BA1">
      <w:pPr>
        <w:pStyle w:val="Betarp"/>
        <w:spacing w:after="240"/>
        <w:jc w:val="both"/>
        <w:rPr>
          <w:rFonts w:asciiTheme="minorHAnsi" w:hAnsiTheme="minorHAnsi" w:cstheme="minorHAnsi"/>
        </w:rPr>
      </w:pPr>
    </w:p>
    <w:p w14:paraId="70D2EAA9" w14:textId="77777777" w:rsidR="00A4671F" w:rsidRPr="00B240C0" w:rsidRDefault="00A4671F" w:rsidP="00025BA1">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1DDFBEE2"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273C06">
        <w:rPr>
          <w:rFonts w:asciiTheme="minorHAnsi" w:hAnsiTheme="minorHAnsi" w:cstheme="minorHAnsi"/>
          <w:b/>
          <w:smallCaps/>
          <w:sz w:val="32"/>
          <w:szCs w:val="32"/>
          <w:u w:val="double"/>
        </w:rPr>
        <w:t>liepos</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273C06">
        <w:rPr>
          <w:rFonts w:asciiTheme="minorHAnsi" w:hAnsiTheme="minorHAnsi" w:cstheme="minorHAnsi"/>
          <w:b/>
          <w:smallCaps/>
          <w:sz w:val="32"/>
          <w:szCs w:val="32"/>
          <w:u w:val="double"/>
        </w:rPr>
        <w:t>rugpjūčio</w:t>
      </w:r>
      <w:r w:rsidR="009623D0">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3</w:t>
      </w:r>
      <w:r w:rsidR="00273C06">
        <w:rPr>
          <w:rFonts w:asciiTheme="minorHAnsi" w:hAnsiTheme="minorHAnsi" w:cstheme="minorHAnsi"/>
          <w:b/>
          <w:smallCaps/>
          <w:sz w:val="32"/>
          <w:szCs w:val="32"/>
          <w:u w:val="double"/>
        </w:rPr>
        <w:t>1</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14:paraId="134C485E" w14:textId="7A25D34F" w:rsidR="00FD7C6D" w:rsidRDefault="00A364C6">
      <w:pPr>
        <w:pStyle w:val="Turinys1"/>
        <w:rPr>
          <w:rFonts w:eastAsiaTheme="minorEastAsia" w:cstheme="minorBidi"/>
          <w:b w:val="0"/>
          <w:bCs w:val="0"/>
          <w:caps w:val="0"/>
          <w:noProof/>
          <w:szCs w:val="22"/>
          <w:lang w:val="en-US" w:eastAsia="en-US"/>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21428976" w:history="1">
        <w:r w:rsidR="00FD7C6D" w:rsidRPr="00B65ACD">
          <w:rPr>
            <w:rStyle w:val="Hipersaitas"/>
            <w:rFonts w:cstheme="minorHAnsi"/>
            <w:noProof/>
          </w:rPr>
          <w:t>I. Administracinės bylos, kylančios iš ginčų dėl teisės viešojo administravimo srityje</w:t>
        </w:r>
        <w:r w:rsidR="00FD7C6D">
          <w:rPr>
            <w:noProof/>
            <w:webHidden/>
          </w:rPr>
          <w:tab/>
        </w:r>
        <w:r w:rsidR="00FD7C6D">
          <w:rPr>
            <w:noProof/>
            <w:webHidden/>
          </w:rPr>
          <w:fldChar w:fldCharType="begin"/>
        </w:r>
        <w:r w:rsidR="00FD7C6D">
          <w:rPr>
            <w:noProof/>
            <w:webHidden/>
          </w:rPr>
          <w:instrText xml:space="preserve"> PAGEREF _Toc21428976 \h </w:instrText>
        </w:r>
        <w:r w:rsidR="00FD7C6D">
          <w:rPr>
            <w:noProof/>
            <w:webHidden/>
          </w:rPr>
        </w:r>
        <w:r w:rsidR="00FD7C6D">
          <w:rPr>
            <w:noProof/>
            <w:webHidden/>
          </w:rPr>
          <w:fldChar w:fldCharType="separate"/>
        </w:r>
        <w:r w:rsidR="00FD7C6D">
          <w:rPr>
            <w:noProof/>
            <w:webHidden/>
          </w:rPr>
          <w:t>4</w:t>
        </w:r>
        <w:r w:rsidR="00FD7C6D">
          <w:rPr>
            <w:noProof/>
            <w:webHidden/>
          </w:rPr>
          <w:fldChar w:fldCharType="end"/>
        </w:r>
      </w:hyperlink>
    </w:p>
    <w:p w14:paraId="7080E7BB" w14:textId="70C89322" w:rsidR="00FD7C6D" w:rsidRDefault="00CA1766">
      <w:pPr>
        <w:pStyle w:val="Turinys1"/>
        <w:rPr>
          <w:rFonts w:eastAsiaTheme="minorEastAsia" w:cstheme="minorBidi"/>
          <w:b w:val="0"/>
          <w:bCs w:val="0"/>
          <w:caps w:val="0"/>
          <w:noProof/>
          <w:szCs w:val="22"/>
          <w:lang w:val="en-US" w:eastAsia="en-US"/>
        </w:rPr>
      </w:pPr>
      <w:hyperlink w:anchor="_Toc21428977" w:history="1">
        <w:r w:rsidR="00FD7C6D" w:rsidRPr="00B65ACD">
          <w:rPr>
            <w:rStyle w:val="Hipersaitas"/>
            <w:rFonts w:cstheme="minorHAnsi"/>
            <w:noProof/>
          </w:rPr>
          <w:t>7. Socialinė apsauga</w:t>
        </w:r>
        <w:r w:rsidR="00FD7C6D">
          <w:rPr>
            <w:noProof/>
            <w:webHidden/>
          </w:rPr>
          <w:tab/>
        </w:r>
        <w:r w:rsidR="00FD7C6D">
          <w:rPr>
            <w:noProof/>
            <w:webHidden/>
          </w:rPr>
          <w:fldChar w:fldCharType="begin"/>
        </w:r>
        <w:r w:rsidR="00FD7C6D">
          <w:rPr>
            <w:noProof/>
            <w:webHidden/>
          </w:rPr>
          <w:instrText xml:space="preserve"> PAGEREF _Toc21428977 \h </w:instrText>
        </w:r>
        <w:r w:rsidR="00FD7C6D">
          <w:rPr>
            <w:noProof/>
            <w:webHidden/>
          </w:rPr>
        </w:r>
        <w:r w:rsidR="00FD7C6D">
          <w:rPr>
            <w:noProof/>
            <w:webHidden/>
          </w:rPr>
          <w:fldChar w:fldCharType="separate"/>
        </w:r>
        <w:r w:rsidR="00FD7C6D">
          <w:rPr>
            <w:noProof/>
            <w:webHidden/>
          </w:rPr>
          <w:t>4</w:t>
        </w:r>
        <w:r w:rsidR="00FD7C6D">
          <w:rPr>
            <w:noProof/>
            <w:webHidden/>
          </w:rPr>
          <w:fldChar w:fldCharType="end"/>
        </w:r>
      </w:hyperlink>
    </w:p>
    <w:p w14:paraId="1C46E9DF" w14:textId="3C4FECDB" w:rsidR="00FD7C6D" w:rsidRDefault="00CA1766">
      <w:pPr>
        <w:pStyle w:val="Turinys2"/>
        <w:rPr>
          <w:rFonts w:eastAsiaTheme="minorEastAsia" w:cstheme="minorBidi"/>
          <w:i w:val="0"/>
          <w:noProof/>
          <w:szCs w:val="22"/>
          <w:lang w:val="en-US" w:eastAsia="en-US"/>
        </w:rPr>
      </w:pPr>
      <w:hyperlink w:anchor="_Toc21428978" w:history="1">
        <w:r w:rsidR="00FD7C6D" w:rsidRPr="00B65ACD">
          <w:rPr>
            <w:rStyle w:val="Hipersaitas"/>
            <w:noProof/>
          </w:rPr>
          <w:t>Dėl informacijos apie mokamą vidutinį darbo užmokestį skelbimo</w:t>
        </w:r>
        <w:r w:rsidR="00FD7C6D">
          <w:rPr>
            <w:noProof/>
            <w:webHidden/>
          </w:rPr>
          <w:tab/>
        </w:r>
        <w:r w:rsidR="00FD7C6D">
          <w:rPr>
            <w:noProof/>
            <w:webHidden/>
          </w:rPr>
          <w:fldChar w:fldCharType="begin"/>
        </w:r>
        <w:r w:rsidR="00FD7C6D">
          <w:rPr>
            <w:noProof/>
            <w:webHidden/>
          </w:rPr>
          <w:instrText xml:space="preserve"> PAGEREF _Toc21428978 \h </w:instrText>
        </w:r>
        <w:r w:rsidR="00FD7C6D">
          <w:rPr>
            <w:noProof/>
            <w:webHidden/>
          </w:rPr>
        </w:r>
        <w:r w:rsidR="00FD7C6D">
          <w:rPr>
            <w:noProof/>
            <w:webHidden/>
          </w:rPr>
          <w:fldChar w:fldCharType="separate"/>
        </w:r>
        <w:r w:rsidR="00FD7C6D">
          <w:rPr>
            <w:noProof/>
            <w:webHidden/>
          </w:rPr>
          <w:t>4</w:t>
        </w:r>
        <w:r w:rsidR="00FD7C6D">
          <w:rPr>
            <w:noProof/>
            <w:webHidden/>
          </w:rPr>
          <w:fldChar w:fldCharType="end"/>
        </w:r>
      </w:hyperlink>
    </w:p>
    <w:p w14:paraId="6786CA14" w14:textId="4FA0C2F8" w:rsidR="00FD7C6D" w:rsidRDefault="00CA1766">
      <w:pPr>
        <w:pStyle w:val="Turinys2"/>
        <w:rPr>
          <w:rFonts w:eastAsiaTheme="minorEastAsia" w:cstheme="minorBidi"/>
          <w:i w:val="0"/>
          <w:noProof/>
          <w:szCs w:val="22"/>
          <w:lang w:val="en-US" w:eastAsia="en-US"/>
        </w:rPr>
      </w:pPr>
      <w:hyperlink w:anchor="_Toc21428979" w:history="1">
        <w:r w:rsidR="00FD7C6D" w:rsidRPr="00B65ACD">
          <w:rPr>
            <w:rStyle w:val="Hipersaitas"/>
            <w:noProof/>
          </w:rPr>
          <w:t>Dėl paveldėtojo teisės į vienkartinę draudimo išmoką, apdraustajam mirus dėl nelaimingo atsitikimo darbe, pripažinto draudiminiu įvykiu</w:t>
        </w:r>
        <w:r w:rsidR="00FD7C6D">
          <w:rPr>
            <w:noProof/>
            <w:webHidden/>
          </w:rPr>
          <w:tab/>
        </w:r>
        <w:r w:rsidR="00FD7C6D">
          <w:rPr>
            <w:noProof/>
            <w:webHidden/>
          </w:rPr>
          <w:fldChar w:fldCharType="begin"/>
        </w:r>
        <w:r w:rsidR="00FD7C6D">
          <w:rPr>
            <w:noProof/>
            <w:webHidden/>
          </w:rPr>
          <w:instrText xml:space="preserve"> PAGEREF _Toc21428979 \h </w:instrText>
        </w:r>
        <w:r w:rsidR="00FD7C6D">
          <w:rPr>
            <w:noProof/>
            <w:webHidden/>
          </w:rPr>
        </w:r>
        <w:r w:rsidR="00FD7C6D">
          <w:rPr>
            <w:noProof/>
            <w:webHidden/>
          </w:rPr>
          <w:fldChar w:fldCharType="separate"/>
        </w:r>
        <w:r w:rsidR="00FD7C6D">
          <w:rPr>
            <w:noProof/>
            <w:webHidden/>
          </w:rPr>
          <w:t>4</w:t>
        </w:r>
        <w:r w:rsidR="00FD7C6D">
          <w:rPr>
            <w:noProof/>
            <w:webHidden/>
          </w:rPr>
          <w:fldChar w:fldCharType="end"/>
        </w:r>
      </w:hyperlink>
    </w:p>
    <w:p w14:paraId="390358B4" w14:textId="717E38D9" w:rsidR="00FD7C6D" w:rsidRDefault="00CA1766">
      <w:pPr>
        <w:pStyle w:val="Turinys2"/>
        <w:rPr>
          <w:rFonts w:eastAsiaTheme="minorEastAsia" w:cstheme="minorBidi"/>
          <w:i w:val="0"/>
          <w:noProof/>
          <w:szCs w:val="22"/>
          <w:lang w:val="en-US" w:eastAsia="en-US"/>
        </w:rPr>
      </w:pPr>
      <w:hyperlink w:anchor="_Toc21428980" w:history="1">
        <w:r w:rsidR="00FD7C6D" w:rsidRPr="00B65ACD">
          <w:rPr>
            <w:rStyle w:val="Hipersaitas"/>
            <w:noProof/>
          </w:rPr>
          <w:t>Dėl bedarbio statuso panaikinimo, pateikus netinkamą darbo pasiūlymą</w:t>
        </w:r>
        <w:r w:rsidR="00FD7C6D">
          <w:rPr>
            <w:noProof/>
            <w:webHidden/>
          </w:rPr>
          <w:tab/>
        </w:r>
        <w:r w:rsidR="00FD7C6D">
          <w:rPr>
            <w:noProof/>
            <w:webHidden/>
          </w:rPr>
          <w:fldChar w:fldCharType="begin"/>
        </w:r>
        <w:r w:rsidR="00FD7C6D">
          <w:rPr>
            <w:noProof/>
            <w:webHidden/>
          </w:rPr>
          <w:instrText xml:space="preserve"> PAGEREF _Toc21428980 \h </w:instrText>
        </w:r>
        <w:r w:rsidR="00FD7C6D">
          <w:rPr>
            <w:noProof/>
            <w:webHidden/>
          </w:rPr>
        </w:r>
        <w:r w:rsidR="00FD7C6D">
          <w:rPr>
            <w:noProof/>
            <w:webHidden/>
          </w:rPr>
          <w:fldChar w:fldCharType="separate"/>
        </w:r>
        <w:r w:rsidR="00FD7C6D">
          <w:rPr>
            <w:noProof/>
            <w:webHidden/>
          </w:rPr>
          <w:t>5</w:t>
        </w:r>
        <w:r w:rsidR="00FD7C6D">
          <w:rPr>
            <w:noProof/>
            <w:webHidden/>
          </w:rPr>
          <w:fldChar w:fldCharType="end"/>
        </w:r>
      </w:hyperlink>
    </w:p>
    <w:p w14:paraId="506EB965" w14:textId="66B156B7" w:rsidR="00FD7C6D" w:rsidRDefault="00CA1766">
      <w:pPr>
        <w:pStyle w:val="Turinys1"/>
        <w:rPr>
          <w:rFonts w:eastAsiaTheme="minorEastAsia" w:cstheme="minorBidi"/>
          <w:b w:val="0"/>
          <w:bCs w:val="0"/>
          <w:caps w:val="0"/>
          <w:noProof/>
          <w:szCs w:val="22"/>
          <w:lang w:val="en-US" w:eastAsia="en-US"/>
        </w:rPr>
      </w:pPr>
      <w:hyperlink w:anchor="_Toc21428981" w:history="1">
        <w:r w:rsidR="00FD7C6D" w:rsidRPr="00B65ACD">
          <w:rPr>
            <w:rStyle w:val="Hipersaitas"/>
            <w:rFonts w:ascii="Calibri" w:hAnsi="Calibri"/>
            <w:noProof/>
          </w:rPr>
          <w:t>8. Užsieniečių teisinė padėtis</w:t>
        </w:r>
        <w:r w:rsidR="00FD7C6D">
          <w:rPr>
            <w:noProof/>
            <w:webHidden/>
          </w:rPr>
          <w:tab/>
        </w:r>
        <w:r w:rsidR="00FD7C6D">
          <w:rPr>
            <w:noProof/>
            <w:webHidden/>
          </w:rPr>
          <w:fldChar w:fldCharType="begin"/>
        </w:r>
        <w:r w:rsidR="00FD7C6D">
          <w:rPr>
            <w:noProof/>
            <w:webHidden/>
          </w:rPr>
          <w:instrText xml:space="preserve"> PAGEREF _Toc21428981 \h </w:instrText>
        </w:r>
        <w:r w:rsidR="00FD7C6D">
          <w:rPr>
            <w:noProof/>
            <w:webHidden/>
          </w:rPr>
        </w:r>
        <w:r w:rsidR="00FD7C6D">
          <w:rPr>
            <w:noProof/>
            <w:webHidden/>
          </w:rPr>
          <w:fldChar w:fldCharType="separate"/>
        </w:r>
        <w:r w:rsidR="00FD7C6D">
          <w:rPr>
            <w:noProof/>
            <w:webHidden/>
          </w:rPr>
          <w:t>6</w:t>
        </w:r>
        <w:r w:rsidR="00FD7C6D">
          <w:rPr>
            <w:noProof/>
            <w:webHidden/>
          </w:rPr>
          <w:fldChar w:fldCharType="end"/>
        </w:r>
      </w:hyperlink>
    </w:p>
    <w:p w14:paraId="42CB46E3" w14:textId="08BA57E2" w:rsidR="00FD7C6D" w:rsidRDefault="00CA1766">
      <w:pPr>
        <w:pStyle w:val="Turinys2"/>
        <w:rPr>
          <w:rFonts w:eastAsiaTheme="minorEastAsia" w:cstheme="minorBidi"/>
          <w:i w:val="0"/>
          <w:noProof/>
          <w:szCs w:val="22"/>
          <w:lang w:val="en-US" w:eastAsia="en-US"/>
        </w:rPr>
      </w:pPr>
      <w:hyperlink w:anchor="_Toc21428982" w:history="1">
        <w:r w:rsidR="00FD7C6D" w:rsidRPr="00B65ACD">
          <w:rPr>
            <w:rStyle w:val="Hipersaitas"/>
            <w:noProof/>
          </w:rPr>
          <w:t>Dėl užsieniečio galimybių savo perspektyvos įgyti leidimą nuolat gyventi Lietuvos Respublikoje pagrįstumą įrodinėti kitais dokumentais</w:t>
        </w:r>
        <w:r w:rsidR="00FD7C6D">
          <w:rPr>
            <w:noProof/>
            <w:webHidden/>
          </w:rPr>
          <w:tab/>
        </w:r>
        <w:r w:rsidR="00FD7C6D">
          <w:rPr>
            <w:noProof/>
            <w:webHidden/>
          </w:rPr>
          <w:fldChar w:fldCharType="begin"/>
        </w:r>
        <w:r w:rsidR="00FD7C6D">
          <w:rPr>
            <w:noProof/>
            <w:webHidden/>
          </w:rPr>
          <w:instrText xml:space="preserve"> PAGEREF _Toc21428982 \h </w:instrText>
        </w:r>
        <w:r w:rsidR="00FD7C6D">
          <w:rPr>
            <w:noProof/>
            <w:webHidden/>
          </w:rPr>
        </w:r>
        <w:r w:rsidR="00FD7C6D">
          <w:rPr>
            <w:noProof/>
            <w:webHidden/>
          </w:rPr>
          <w:fldChar w:fldCharType="separate"/>
        </w:r>
        <w:r w:rsidR="00FD7C6D">
          <w:rPr>
            <w:noProof/>
            <w:webHidden/>
          </w:rPr>
          <w:t>6</w:t>
        </w:r>
        <w:r w:rsidR="00FD7C6D">
          <w:rPr>
            <w:noProof/>
            <w:webHidden/>
          </w:rPr>
          <w:fldChar w:fldCharType="end"/>
        </w:r>
      </w:hyperlink>
    </w:p>
    <w:p w14:paraId="0B6B3B39" w14:textId="7AFB2F85" w:rsidR="00FD7C6D" w:rsidRDefault="00CA1766">
      <w:pPr>
        <w:pStyle w:val="Turinys1"/>
        <w:rPr>
          <w:rFonts w:eastAsiaTheme="minorEastAsia" w:cstheme="minorBidi"/>
          <w:b w:val="0"/>
          <w:bCs w:val="0"/>
          <w:caps w:val="0"/>
          <w:noProof/>
          <w:szCs w:val="22"/>
          <w:lang w:val="en-US" w:eastAsia="en-US"/>
        </w:rPr>
      </w:pPr>
      <w:hyperlink w:anchor="_Toc21428983" w:history="1">
        <w:r w:rsidR="00FD7C6D" w:rsidRPr="00B65ACD">
          <w:rPr>
            <w:rStyle w:val="Hipersaitas"/>
            <w:rFonts w:cstheme="minorHAnsi"/>
            <w:noProof/>
          </w:rPr>
          <w:t>12. Mokesčiai, įmokos ir kiti privalomieji mokėjimai</w:t>
        </w:r>
        <w:r w:rsidR="00FD7C6D">
          <w:rPr>
            <w:noProof/>
            <w:webHidden/>
          </w:rPr>
          <w:tab/>
        </w:r>
        <w:r w:rsidR="00FD7C6D">
          <w:rPr>
            <w:noProof/>
            <w:webHidden/>
          </w:rPr>
          <w:fldChar w:fldCharType="begin"/>
        </w:r>
        <w:r w:rsidR="00FD7C6D">
          <w:rPr>
            <w:noProof/>
            <w:webHidden/>
          </w:rPr>
          <w:instrText xml:space="preserve"> PAGEREF _Toc21428983 \h </w:instrText>
        </w:r>
        <w:r w:rsidR="00FD7C6D">
          <w:rPr>
            <w:noProof/>
            <w:webHidden/>
          </w:rPr>
        </w:r>
        <w:r w:rsidR="00FD7C6D">
          <w:rPr>
            <w:noProof/>
            <w:webHidden/>
          </w:rPr>
          <w:fldChar w:fldCharType="separate"/>
        </w:r>
        <w:r w:rsidR="00FD7C6D">
          <w:rPr>
            <w:noProof/>
            <w:webHidden/>
          </w:rPr>
          <w:t>7</w:t>
        </w:r>
        <w:r w:rsidR="00FD7C6D">
          <w:rPr>
            <w:noProof/>
            <w:webHidden/>
          </w:rPr>
          <w:fldChar w:fldCharType="end"/>
        </w:r>
      </w:hyperlink>
    </w:p>
    <w:p w14:paraId="2BCBBB7F" w14:textId="58EB6B70" w:rsidR="00FD7C6D" w:rsidRDefault="00CA1766">
      <w:pPr>
        <w:pStyle w:val="Turinys2"/>
        <w:rPr>
          <w:rFonts w:eastAsiaTheme="minorEastAsia" w:cstheme="minorBidi"/>
          <w:i w:val="0"/>
          <w:noProof/>
          <w:szCs w:val="22"/>
          <w:lang w:val="en-US" w:eastAsia="en-US"/>
        </w:rPr>
      </w:pPr>
      <w:hyperlink w:anchor="_Toc21428984" w:history="1">
        <w:r w:rsidR="00FD7C6D" w:rsidRPr="00B65ACD">
          <w:rPr>
            <w:rStyle w:val="Hipersaitas"/>
            <w:noProof/>
          </w:rPr>
          <w:t>Dėl mokesčių administratoriaus pareigos įvertinti visas reikšmingas aplinkybes, susijusias su mokesčių mokėtojo galimybėmis įvykdyti galimą mokestinę nepriemoką, sprendžiant dėl turto arešto taikymo</w:t>
        </w:r>
        <w:r w:rsidR="00FD7C6D">
          <w:rPr>
            <w:noProof/>
            <w:webHidden/>
          </w:rPr>
          <w:tab/>
        </w:r>
        <w:r w:rsidR="00FD7C6D">
          <w:rPr>
            <w:noProof/>
            <w:webHidden/>
          </w:rPr>
          <w:fldChar w:fldCharType="begin"/>
        </w:r>
        <w:r w:rsidR="00FD7C6D">
          <w:rPr>
            <w:noProof/>
            <w:webHidden/>
          </w:rPr>
          <w:instrText xml:space="preserve"> PAGEREF _Toc21428984 \h </w:instrText>
        </w:r>
        <w:r w:rsidR="00FD7C6D">
          <w:rPr>
            <w:noProof/>
            <w:webHidden/>
          </w:rPr>
        </w:r>
        <w:r w:rsidR="00FD7C6D">
          <w:rPr>
            <w:noProof/>
            <w:webHidden/>
          </w:rPr>
          <w:fldChar w:fldCharType="separate"/>
        </w:r>
        <w:r w:rsidR="00FD7C6D">
          <w:rPr>
            <w:noProof/>
            <w:webHidden/>
          </w:rPr>
          <w:t>7</w:t>
        </w:r>
        <w:r w:rsidR="00FD7C6D">
          <w:rPr>
            <w:noProof/>
            <w:webHidden/>
          </w:rPr>
          <w:fldChar w:fldCharType="end"/>
        </w:r>
      </w:hyperlink>
    </w:p>
    <w:p w14:paraId="41E4BD0C" w14:textId="521F838E" w:rsidR="00FD7C6D" w:rsidRDefault="00CA1766">
      <w:pPr>
        <w:pStyle w:val="Turinys2"/>
        <w:rPr>
          <w:rFonts w:eastAsiaTheme="minorEastAsia" w:cstheme="minorBidi"/>
          <w:i w:val="0"/>
          <w:noProof/>
          <w:szCs w:val="22"/>
          <w:lang w:val="en-US" w:eastAsia="en-US"/>
        </w:rPr>
      </w:pPr>
      <w:hyperlink w:anchor="_Toc21428985" w:history="1">
        <w:r w:rsidR="00FD7C6D" w:rsidRPr="00B65ACD">
          <w:rPr>
            <w:rStyle w:val="Hipersaitas"/>
            <w:noProof/>
          </w:rPr>
          <w:t>Dėl juridinio asmens neturtinės žalos, susijusios su dalykinės reputacijos sumenkimu, įrodinėjimo</w:t>
        </w:r>
        <w:r w:rsidR="00FD7C6D">
          <w:rPr>
            <w:noProof/>
            <w:webHidden/>
          </w:rPr>
          <w:tab/>
        </w:r>
        <w:r w:rsidR="00FD7C6D">
          <w:rPr>
            <w:noProof/>
            <w:webHidden/>
          </w:rPr>
          <w:fldChar w:fldCharType="begin"/>
        </w:r>
        <w:r w:rsidR="00FD7C6D">
          <w:rPr>
            <w:noProof/>
            <w:webHidden/>
          </w:rPr>
          <w:instrText xml:space="preserve"> PAGEREF _Toc21428985 \h </w:instrText>
        </w:r>
        <w:r w:rsidR="00FD7C6D">
          <w:rPr>
            <w:noProof/>
            <w:webHidden/>
          </w:rPr>
        </w:r>
        <w:r w:rsidR="00FD7C6D">
          <w:rPr>
            <w:noProof/>
            <w:webHidden/>
          </w:rPr>
          <w:fldChar w:fldCharType="separate"/>
        </w:r>
        <w:r w:rsidR="00FD7C6D">
          <w:rPr>
            <w:noProof/>
            <w:webHidden/>
          </w:rPr>
          <w:t>7</w:t>
        </w:r>
        <w:r w:rsidR="00FD7C6D">
          <w:rPr>
            <w:noProof/>
            <w:webHidden/>
          </w:rPr>
          <w:fldChar w:fldCharType="end"/>
        </w:r>
      </w:hyperlink>
    </w:p>
    <w:p w14:paraId="7F353AE4" w14:textId="66D8D39B" w:rsidR="00FD7C6D" w:rsidRDefault="00CA1766">
      <w:pPr>
        <w:pStyle w:val="Turinys2"/>
        <w:rPr>
          <w:rFonts w:eastAsiaTheme="minorEastAsia" w:cstheme="minorBidi"/>
          <w:i w:val="0"/>
          <w:noProof/>
          <w:szCs w:val="22"/>
          <w:lang w:val="en-US" w:eastAsia="en-US"/>
        </w:rPr>
      </w:pPr>
      <w:hyperlink w:anchor="_Toc21428986" w:history="1">
        <w:r w:rsidR="00FD7C6D" w:rsidRPr="00B65ACD">
          <w:rPr>
            <w:rStyle w:val="Hipersaitas"/>
            <w:noProof/>
          </w:rPr>
          <w:t>Dėl advokato išbraukimo iš Lietuvos praktikuojančių advokatų sąrašo, kaip sąlygos išregistruoti advokato individualią veiklą iš Mokesčių mokėtojų registro</w:t>
        </w:r>
        <w:r w:rsidR="00FD7C6D">
          <w:rPr>
            <w:noProof/>
            <w:webHidden/>
          </w:rPr>
          <w:tab/>
        </w:r>
        <w:r w:rsidR="00FD7C6D">
          <w:rPr>
            <w:noProof/>
            <w:webHidden/>
          </w:rPr>
          <w:fldChar w:fldCharType="begin"/>
        </w:r>
        <w:r w:rsidR="00FD7C6D">
          <w:rPr>
            <w:noProof/>
            <w:webHidden/>
          </w:rPr>
          <w:instrText xml:space="preserve"> PAGEREF _Toc21428986 \h </w:instrText>
        </w:r>
        <w:r w:rsidR="00FD7C6D">
          <w:rPr>
            <w:noProof/>
            <w:webHidden/>
          </w:rPr>
        </w:r>
        <w:r w:rsidR="00FD7C6D">
          <w:rPr>
            <w:noProof/>
            <w:webHidden/>
          </w:rPr>
          <w:fldChar w:fldCharType="separate"/>
        </w:r>
        <w:r w:rsidR="00FD7C6D">
          <w:rPr>
            <w:noProof/>
            <w:webHidden/>
          </w:rPr>
          <w:t>9</w:t>
        </w:r>
        <w:r w:rsidR="00FD7C6D">
          <w:rPr>
            <w:noProof/>
            <w:webHidden/>
          </w:rPr>
          <w:fldChar w:fldCharType="end"/>
        </w:r>
      </w:hyperlink>
    </w:p>
    <w:p w14:paraId="38212C3F" w14:textId="2CD25382" w:rsidR="00FD7C6D" w:rsidRDefault="00CA1766">
      <w:pPr>
        <w:pStyle w:val="Turinys2"/>
        <w:rPr>
          <w:rFonts w:eastAsiaTheme="minorEastAsia" w:cstheme="minorBidi"/>
          <w:i w:val="0"/>
          <w:noProof/>
          <w:szCs w:val="22"/>
          <w:lang w:val="en-US" w:eastAsia="en-US"/>
        </w:rPr>
      </w:pPr>
      <w:hyperlink w:anchor="_Toc21428987" w:history="1">
        <w:r w:rsidR="00FD7C6D" w:rsidRPr="00B65ACD">
          <w:rPr>
            <w:rStyle w:val="Hipersaitas"/>
            <w:noProof/>
          </w:rPr>
          <w:t>Dėl individualios įmonės savininko pripažinimo gavus pajamas natūra apmokestinimo gyventojų pajamų mokesčiu tikslais, kai jam neatlygintinai perleidžiamas šios įmonės vardu įgytas turtas</w:t>
        </w:r>
        <w:r w:rsidR="00FD7C6D">
          <w:rPr>
            <w:noProof/>
            <w:webHidden/>
          </w:rPr>
          <w:tab/>
        </w:r>
        <w:r w:rsidR="00FD7C6D">
          <w:rPr>
            <w:noProof/>
            <w:webHidden/>
          </w:rPr>
          <w:fldChar w:fldCharType="begin"/>
        </w:r>
        <w:r w:rsidR="00FD7C6D">
          <w:rPr>
            <w:noProof/>
            <w:webHidden/>
          </w:rPr>
          <w:instrText xml:space="preserve"> PAGEREF _Toc21428987 \h </w:instrText>
        </w:r>
        <w:r w:rsidR="00FD7C6D">
          <w:rPr>
            <w:noProof/>
            <w:webHidden/>
          </w:rPr>
        </w:r>
        <w:r w:rsidR="00FD7C6D">
          <w:rPr>
            <w:noProof/>
            <w:webHidden/>
          </w:rPr>
          <w:fldChar w:fldCharType="separate"/>
        </w:r>
        <w:r w:rsidR="00FD7C6D">
          <w:rPr>
            <w:noProof/>
            <w:webHidden/>
          </w:rPr>
          <w:t>10</w:t>
        </w:r>
        <w:r w:rsidR="00FD7C6D">
          <w:rPr>
            <w:noProof/>
            <w:webHidden/>
          </w:rPr>
          <w:fldChar w:fldCharType="end"/>
        </w:r>
      </w:hyperlink>
    </w:p>
    <w:p w14:paraId="6BAB4A9F" w14:textId="3092F037" w:rsidR="00FD7C6D" w:rsidRDefault="00CA1766">
      <w:pPr>
        <w:pStyle w:val="Turinys2"/>
        <w:rPr>
          <w:rFonts w:eastAsiaTheme="minorEastAsia" w:cstheme="minorBidi"/>
          <w:i w:val="0"/>
          <w:noProof/>
          <w:szCs w:val="22"/>
          <w:lang w:val="en-US" w:eastAsia="en-US"/>
        </w:rPr>
      </w:pPr>
      <w:hyperlink w:anchor="_Toc21428988" w:history="1">
        <w:r w:rsidR="00FD7C6D" w:rsidRPr="00B65ACD">
          <w:rPr>
            <w:rStyle w:val="Hipersaitas"/>
            <w:noProof/>
          </w:rPr>
          <w:t>Dėl po reorganizavimo prijungimo būdu veiklą baigiančių vienetų nuostolių perkėlimo veiklą tęsiančiam vienetui sąlygų</w:t>
        </w:r>
        <w:r w:rsidR="00FD7C6D">
          <w:rPr>
            <w:noProof/>
            <w:webHidden/>
          </w:rPr>
          <w:tab/>
        </w:r>
        <w:r w:rsidR="00FD7C6D">
          <w:rPr>
            <w:noProof/>
            <w:webHidden/>
          </w:rPr>
          <w:fldChar w:fldCharType="begin"/>
        </w:r>
        <w:r w:rsidR="00FD7C6D">
          <w:rPr>
            <w:noProof/>
            <w:webHidden/>
          </w:rPr>
          <w:instrText xml:space="preserve"> PAGEREF _Toc21428988 \h </w:instrText>
        </w:r>
        <w:r w:rsidR="00FD7C6D">
          <w:rPr>
            <w:noProof/>
            <w:webHidden/>
          </w:rPr>
        </w:r>
        <w:r w:rsidR="00FD7C6D">
          <w:rPr>
            <w:noProof/>
            <w:webHidden/>
          </w:rPr>
          <w:fldChar w:fldCharType="separate"/>
        </w:r>
        <w:r w:rsidR="00FD7C6D">
          <w:rPr>
            <w:noProof/>
            <w:webHidden/>
          </w:rPr>
          <w:t>10</w:t>
        </w:r>
        <w:r w:rsidR="00FD7C6D">
          <w:rPr>
            <w:noProof/>
            <w:webHidden/>
          </w:rPr>
          <w:fldChar w:fldCharType="end"/>
        </w:r>
      </w:hyperlink>
    </w:p>
    <w:p w14:paraId="255A9885" w14:textId="4E49A7CE" w:rsidR="00FD7C6D" w:rsidRDefault="00CA1766">
      <w:pPr>
        <w:pStyle w:val="Turinys2"/>
        <w:rPr>
          <w:rFonts w:eastAsiaTheme="minorEastAsia" w:cstheme="minorBidi"/>
          <w:i w:val="0"/>
          <w:noProof/>
          <w:szCs w:val="22"/>
          <w:lang w:val="en-US" w:eastAsia="en-US"/>
        </w:rPr>
      </w:pPr>
      <w:hyperlink w:anchor="_Toc21428989" w:history="1">
        <w:r w:rsidR="00FD7C6D" w:rsidRPr="00B65ACD">
          <w:rPr>
            <w:rStyle w:val="Hipersaitas"/>
            <w:noProof/>
          </w:rPr>
          <w:t>Dėl pareigos skaičiuoti ir mokėti PVM, kai vienu sandoriu tiekiamos dvi prekės, tačiau metinės apyvartos riba, kurią viršijus asmuo privalo skaičiuoti ir mokėti PVM, viršijama tik dėl vienos iš šių prekių tiekimo</w:t>
        </w:r>
        <w:r w:rsidR="00FD7C6D">
          <w:rPr>
            <w:noProof/>
            <w:webHidden/>
          </w:rPr>
          <w:tab/>
        </w:r>
        <w:r w:rsidR="00FD7C6D">
          <w:rPr>
            <w:noProof/>
            <w:webHidden/>
          </w:rPr>
          <w:fldChar w:fldCharType="begin"/>
        </w:r>
        <w:r w:rsidR="00FD7C6D">
          <w:rPr>
            <w:noProof/>
            <w:webHidden/>
          </w:rPr>
          <w:instrText xml:space="preserve"> PAGEREF _Toc21428989 \h </w:instrText>
        </w:r>
        <w:r w:rsidR="00FD7C6D">
          <w:rPr>
            <w:noProof/>
            <w:webHidden/>
          </w:rPr>
        </w:r>
        <w:r w:rsidR="00FD7C6D">
          <w:rPr>
            <w:noProof/>
            <w:webHidden/>
          </w:rPr>
          <w:fldChar w:fldCharType="separate"/>
        </w:r>
        <w:r w:rsidR="00FD7C6D">
          <w:rPr>
            <w:noProof/>
            <w:webHidden/>
          </w:rPr>
          <w:t>11</w:t>
        </w:r>
        <w:r w:rsidR="00FD7C6D">
          <w:rPr>
            <w:noProof/>
            <w:webHidden/>
          </w:rPr>
          <w:fldChar w:fldCharType="end"/>
        </w:r>
      </w:hyperlink>
    </w:p>
    <w:p w14:paraId="1F99E961" w14:textId="66BA4267" w:rsidR="00FD7C6D" w:rsidRDefault="00CA1766">
      <w:pPr>
        <w:pStyle w:val="Turinys1"/>
        <w:rPr>
          <w:rFonts w:eastAsiaTheme="minorEastAsia" w:cstheme="minorBidi"/>
          <w:b w:val="0"/>
          <w:bCs w:val="0"/>
          <w:caps w:val="0"/>
          <w:noProof/>
          <w:szCs w:val="22"/>
          <w:lang w:val="en-US" w:eastAsia="en-US"/>
        </w:rPr>
      </w:pPr>
      <w:hyperlink w:anchor="_Toc21428990" w:history="1">
        <w:r w:rsidR="00FD7C6D" w:rsidRPr="00B65ACD">
          <w:rPr>
            <w:rStyle w:val="Hipersaitas"/>
            <w:rFonts w:cstheme="minorHAnsi"/>
            <w:noProof/>
          </w:rPr>
          <w:t>15. Žemės teisiniai santykiai</w:t>
        </w:r>
        <w:r w:rsidR="00FD7C6D">
          <w:rPr>
            <w:noProof/>
            <w:webHidden/>
          </w:rPr>
          <w:tab/>
        </w:r>
        <w:r w:rsidR="00FD7C6D">
          <w:rPr>
            <w:noProof/>
            <w:webHidden/>
          </w:rPr>
          <w:fldChar w:fldCharType="begin"/>
        </w:r>
        <w:r w:rsidR="00FD7C6D">
          <w:rPr>
            <w:noProof/>
            <w:webHidden/>
          </w:rPr>
          <w:instrText xml:space="preserve"> PAGEREF _Toc21428990 \h </w:instrText>
        </w:r>
        <w:r w:rsidR="00FD7C6D">
          <w:rPr>
            <w:noProof/>
            <w:webHidden/>
          </w:rPr>
        </w:r>
        <w:r w:rsidR="00FD7C6D">
          <w:rPr>
            <w:noProof/>
            <w:webHidden/>
          </w:rPr>
          <w:fldChar w:fldCharType="separate"/>
        </w:r>
        <w:r w:rsidR="00FD7C6D">
          <w:rPr>
            <w:noProof/>
            <w:webHidden/>
          </w:rPr>
          <w:t>12</w:t>
        </w:r>
        <w:r w:rsidR="00FD7C6D">
          <w:rPr>
            <w:noProof/>
            <w:webHidden/>
          </w:rPr>
          <w:fldChar w:fldCharType="end"/>
        </w:r>
      </w:hyperlink>
    </w:p>
    <w:p w14:paraId="6E9AF784" w14:textId="1CD9EBB5" w:rsidR="00FD7C6D" w:rsidRDefault="00CA1766">
      <w:pPr>
        <w:pStyle w:val="Turinys2"/>
        <w:rPr>
          <w:rFonts w:eastAsiaTheme="minorEastAsia" w:cstheme="minorBidi"/>
          <w:i w:val="0"/>
          <w:noProof/>
          <w:szCs w:val="22"/>
          <w:lang w:val="en-US" w:eastAsia="en-US"/>
        </w:rPr>
      </w:pPr>
      <w:hyperlink w:anchor="_Toc21428991" w:history="1">
        <w:r w:rsidR="00FD7C6D" w:rsidRPr="00B65ACD">
          <w:rPr>
            <w:rStyle w:val="Hipersaitas"/>
            <w:noProof/>
          </w:rPr>
          <w:t>Dėl į Nekilnojamojo turto registrą neįrašytų specialiųjų žemės naudojimo sąlygų reikšmės sprendžiant dėl statybą leidžiančio dokumento išdavimo</w:t>
        </w:r>
        <w:r w:rsidR="00FD7C6D">
          <w:rPr>
            <w:noProof/>
            <w:webHidden/>
          </w:rPr>
          <w:tab/>
        </w:r>
        <w:r w:rsidR="00FD7C6D">
          <w:rPr>
            <w:noProof/>
            <w:webHidden/>
          </w:rPr>
          <w:fldChar w:fldCharType="begin"/>
        </w:r>
        <w:r w:rsidR="00FD7C6D">
          <w:rPr>
            <w:noProof/>
            <w:webHidden/>
          </w:rPr>
          <w:instrText xml:space="preserve"> PAGEREF _Toc21428991 \h </w:instrText>
        </w:r>
        <w:r w:rsidR="00FD7C6D">
          <w:rPr>
            <w:noProof/>
            <w:webHidden/>
          </w:rPr>
        </w:r>
        <w:r w:rsidR="00FD7C6D">
          <w:rPr>
            <w:noProof/>
            <w:webHidden/>
          </w:rPr>
          <w:fldChar w:fldCharType="separate"/>
        </w:r>
        <w:r w:rsidR="00FD7C6D">
          <w:rPr>
            <w:noProof/>
            <w:webHidden/>
          </w:rPr>
          <w:t>12</w:t>
        </w:r>
        <w:r w:rsidR="00FD7C6D">
          <w:rPr>
            <w:noProof/>
            <w:webHidden/>
          </w:rPr>
          <w:fldChar w:fldCharType="end"/>
        </w:r>
      </w:hyperlink>
    </w:p>
    <w:p w14:paraId="4A167585" w14:textId="0515120F" w:rsidR="00FD7C6D" w:rsidRDefault="00CA1766">
      <w:pPr>
        <w:pStyle w:val="Turinys2"/>
        <w:rPr>
          <w:rFonts w:eastAsiaTheme="minorEastAsia" w:cstheme="minorBidi"/>
          <w:i w:val="0"/>
          <w:noProof/>
          <w:szCs w:val="22"/>
          <w:lang w:val="en-US" w:eastAsia="en-US"/>
        </w:rPr>
      </w:pPr>
      <w:hyperlink w:anchor="_Toc21428992" w:history="1">
        <w:r w:rsidR="00FD7C6D" w:rsidRPr="00B65ACD">
          <w:rPr>
            <w:rStyle w:val="Hipersaitas"/>
            <w:noProof/>
          </w:rPr>
          <w:t>Dėl valdžios institucijų pareigos nepažeisti sąžiningo naujo teisės įgijėjo teisių ir teisėtų interesų, kai taisomos žemės teisinių santykių srityje padarytos klaidos</w:t>
        </w:r>
        <w:r w:rsidR="00FD7C6D">
          <w:rPr>
            <w:noProof/>
            <w:webHidden/>
          </w:rPr>
          <w:tab/>
        </w:r>
        <w:r w:rsidR="00FD7C6D">
          <w:rPr>
            <w:noProof/>
            <w:webHidden/>
          </w:rPr>
          <w:fldChar w:fldCharType="begin"/>
        </w:r>
        <w:r w:rsidR="00FD7C6D">
          <w:rPr>
            <w:noProof/>
            <w:webHidden/>
          </w:rPr>
          <w:instrText xml:space="preserve"> PAGEREF _Toc21428992 \h </w:instrText>
        </w:r>
        <w:r w:rsidR="00FD7C6D">
          <w:rPr>
            <w:noProof/>
            <w:webHidden/>
          </w:rPr>
        </w:r>
        <w:r w:rsidR="00FD7C6D">
          <w:rPr>
            <w:noProof/>
            <w:webHidden/>
          </w:rPr>
          <w:fldChar w:fldCharType="separate"/>
        </w:r>
        <w:r w:rsidR="00FD7C6D">
          <w:rPr>
            <w:noProof/>
            <w:webHidden/>
          </w:rPr>
          <w:t>13</w:t>
        </w:r>
        <w:r w:rsidR="00FD7C6D">
          <w:rPr>
            <w:noProof/>
            <w:webHidden/>
          </w:rPr>
          <w:fldChar w:fldCharType="end"/>
        </w:r>
      </w:hyperlink>
    </w:p>
    <w:p w14:paraId="5AA73ED0" w14:textId="2B6066B2" w:rsidR="00FD7C6D" w:rsidRDefault="00CA1766">
      <w:pPr>
        <w:pStyle w:val="Turinys2"/>
        <w:rPr>
          <w:rFonts w:eastAsiaTheme="minorEastAsia" w:cstheme="minorBidi"/>
          <w:i w:val="0"/>
          <w:noProof/>
          <w:szCs w:val="22"/>
          <w:lang w:val="en-US" w:eastAsia="en-US"/>
        </w:rPr>
      </w:pPr>
      <w:hyperlink w:anchor="_Toc21428993" w:history="1">
        <w:r w:rsidR="00FD7C6D" w:rsidRPr="00B65ACD">
          <w:rPr>
            <w:rStyle w:val="Hipersaitas"/>
            <w:noProof/>
          </w:rPr>
          <w:t>Dėl nacionalinio parko planavimo schemos sprendiniais grindžiamo atsisakymo išduoti žemės sklypo formavimo ir pertvarkymo projekto rengimo reikalavimus, kai dėl šių reikalavimų kreipiamasi siekiant suformuoti naudojamą valstybinės žemės sklypą nuosavybės teise valdomiems pastatams eksploatuoti</w:t>
        </w:r>
        <w:r w:rsidR="00FD7C6D">
          <w:rPr>
            <w:noProof/>
            <w:webHidden/>
          </w:rPr>
          <w:tab/>
        </w:r>
        <w:r w:rsidR="00FD7C6D">
          <w:rPr>
            <w:noProof/>
            <w:webHidden/>
          </w:rPr>
          <w:fldChar w:fldCharType="begin"/>
        </w:r>
        <w:r w:rsidR="00FD7C6D">
          <w:rPr>
            <w:noProof/>
            <w:webHidden/>
          </w:rPr>
          <w:instrText xml:space="preserve"> PAGEREF _Toc21428993 \h </w:instrText>
        </w:r>
        <w:r w:rsidR="00FD7C6D">
          <w:rPr>
            <w:noProof/>
            <w:webHidden/>
          </w:rPr>
        </w:r>
        <w:r w:rsidR="00FD7C6D">
          <w:rPr>
            <w:noProof/>
            <w:webHidden/>
          </w:rPr>
          <w:fldChar w:fldCharType="separate"/>
        </w:r>
        <w:r w:rsidR="00FD7C6D">
          <w:rPr>
            <w:noProof/>
            <w:webHidden/>
          </w:rPr>
          <w:t>15</w:t>
        </w:r>
        <w:r w:rsidR="00FD7C6D">
          <w:rPr>
            <w:noProof/>
            <w:webHidden/>
          </w:rPr>
          <w:fldChar w:fldCharType="end"/>
        </w:r>
      </w:hyperlink>
    </w:p>
    <w:p w14:paraId="5D21A70C" w14:textId="557429FA" w:rsidR="00FD7C6D" w:rsidRDefault="00CA1766">
      <w:pPr>
        <w:pStyle w:val="Turinys1"/>
        <w:rPr>
          <w:rFonts w:eastAsiaTheme="minorEastAsia" w:cstheme="minorBidi"/>
          <w:b w:val="0"/>
          <w:bCs w:val="0"/>
          <w:caps w:val="0"/>
          <w:noProof/>
          <w:szCs w:val="22"/>
          <w:lang w:val="en-US" w:eastAsia="en-US"/>
        </w:rPr>
      </w:pPr>
      <w:hyperlink w:anchor="_Toc21428994" w:history="1">
        <w:r w:rsidR="00FD7C6D" w:rsidRPr="00B65ACD">
          <w:rPr>
            <w:rStyle w:val="Hipersaitas"/>
            <w:rFonts w:cstheme="minorHAnsi"/>
            <w:noProof/>
          </w:rPr>
          <w:t>18. Nuosavybės teisių atkūrimas</w:t>
        </w:r>
        <w:r w:rsidR="00FD7C6D">
          <w:rPr>
            <w:noProof/>
            <w:webHidden/>
          </w:rPr>
          <w:tab/>
        </w:r>
        <w:r w:rsidR="00FD7C6D">
          <w:rPr>
            <w:noProof/>
            <w:webHidden/>
          </w:rPr>
          <w:fldChar w:fldCharType="begin"/>
        </w:r>
        <w:r w:rsidR="00FD7C6D">
          <w:rPr>
            <w:noProof/>
            <w:webHidden/>
          </w:rPr>
          <w:instrText xml:space="preserve"> PAGEREF _Toc21428994 \h </w:instrText>
        </w:r>
        <w:r w:rsidR="00FD7C6D">
          <w:rPr>
            <w:noProof/>
            <w:webHidden/>
          </w:rPr>
        </w:r>
        <w:r w:rsidR="00FD7C6D">
          <w:rPr>
            <w:noProof/>
            <w:webHidden/>
          </w:rPr>
          <w:fldChar w:fldCharType="separate"/>
        </w:r>
        <w:r w:rsidR="00FD7C6D">
          <w:rPr>
            <w:noProof/>
            <w:webHidden/>
          </w:rPr>
          <w:t>16</w:t>
        </w:r>
        <w:r w:rsidR="00FD7C6D">
          <w:rPr>
            <w:noProof/>
            <w:webHidden/>
          </w:rPr>
          <w:fldChar w:fldCharType="end"/>
        </w:r>
      </w:hyperlink>
    </w:p>
    <w:p w14:paraId="6F12705E" w14:textId="7A5EAF3C" w:rsidR="00FD7C6D" w:rsidRDefault="00CA1766">
      <w:pPr>
        <w:pStyle w:val="Turinys2"/>
        <w:rPr>
          <w:rFonts w:eastAsiaTheme="minorEastAsia" w:cstheme="minorBidi"/>
          <w:i w:val="0"/>
          <w:noProof/>
          <w:szCs w:val="22"/>
          <w:lang w:val="en-US" w:eastAsia="en-US"/>
        </w:rPr>
      </w:pPr>
      <w:hyperlink w:anchor="_Toc21428995" w:history="1">
        <w:r w:rsidR="00FD7C6D" w:rsidRPr="00B65ACD">
          <w:rPr>
            <w:rStyle w:val="Hipersaitas"/>
            <w:noProof/>
          </w:rPr>
          <w:t>Dėl NŽT pareigos prieš priimant sprendimą dėl nuosavybės teisių atkūrimo į žemę laukti, kol bus baigta pretendento inicijuota teritorijų planavimo procedūra, siekiant suformuoti naują laisvos valstybinės žemės sklypą, į kurį jis ketina siekti atkurti nuosavybės teises</w:t>
        </w:r>
        <w:r w:rsidR="00FD7C6D">
          <w:rPr>
            <w:noProof/>
            <w:webHidden/>
          </w:rPr>
          <w:tab/>
        </w:r>
        <w:r w:rsidR="00FD7C6D">
          <w:rPr>
            <w:noProof/>
            <w:webHidden/>
          </w:rPr>
          <w:fldChar w:fldCharType="begin"/>
        </w:r>
        <w:r w:rsidR="00FD7C6D">
          <w:rPr>
            <w:noProof/>
            <w:webHidden/>
          </w:rPr>
          <w:instrText xml:space="preserve"> PAGEREF _Toc21428995 \h </w:instrText>
        </w:r>
        <w:r w:rsidR="00FD7C6D">
          <w:rPr>
            <w:noProof/>
            <w:webHidden/>
          </w:rPr>
        </w:r>
        <w:r w:rsidR="00FD7C6D">
          <w:rPr>
            <w:noProof/>
            <w:webHidden/>
          </w:rPr>
          <w:fldChar w:fldCharType="separate"/>
        </w:r>
        <w:r w:rsidR="00FD7C6D">
          <w:rPr>
            <w:noProof/>
            <w:webHidden/>
          </w:rPr>
          <w:t>17</w:t>
        </w:r>
        <w:r w:rsidR="00FD7C6D">
          <w:rPr>
            <w:noProof/>
            <w:webHidden/>
          </w:rPr>
          <w:fldChar w:fldCharType="end"/>
        </w:r>
      </w:hyperlink>
    </w:p>
    <w:p w14:paraId="316DAD67" w14:textId="309102D5" w:rsidR="00FD7C6D" w:rsidRDefault="00CA1766">
      <w:pPr>
        <w:pStyle w:val="Turinys1"/>
        <w:rPr>
          <w:rFonts w:eastAsiaTheme="minorEastAsia" w:cstheme="minorBidi"/>
          <w:b w:val="0"/>
          <w:bCs w:val="0"/>
          <w:caps w:val="0"/>
          <w:noProof/>
          <w:szCs w:val="22"/>
          <w:lang w:val="en-US" w:eastAsia="en-US"/>
        </w:rPr>
      </w:pPr>
      <w:hyperlink w:anchor="_Toc21428996" w:history="1">
        <w:r w:rsidR="00FD7C6D" w:rsidRPr="00B65ACD">
          <w:rPr>
            <w:rStyle w:val="Hipersaitas"/>
            <w:rFonts w:ascii="Calibri" w:eastAsia="Calibri" w:hAnsi="Calibri"/>
            <w:noProof/>
            <w:lang w:eastAsia="en-US"/>
          </w:rPr>
          <w:t>21. Valstybės tarnautojo statuso įgijimas, pasikeitimas, praradimas ir atsakomybė</w:t>
        </w:r>
        <w:r w:rsidR="00FD7C6D">
          <w:rPr>
            <w:noProof/>
            <w:webHidden/>
          </w:rPr>
          <w:tab/>
        </w:r>
        <w:r w:rsidR="00FD7C6D">
          <w:rPr>
            <w:noProof/>
            <w:webHidden/>
          </w:rPr>
          <w:fldChar w:fldCharType="begin"/>
        </w:r>
        <w:r w:rsidR="00FD7C6D">
          <w:rPr>
            <w:noProof/>
            <w:webHidden/>
          </w:rPr>
          <w:instrText xml:space="preserve"> PAGEREF _Toc21428996 \h </w:instrText>
        </w:r>
        <w:r w:rsidR="00FD7C6D">
          <w:rPr>
            <w:noProof/>
            <w:webHidden/>
          </w:rPr>
        </w:r>
        <w:r w:rsidR="00FD7C6D">
          <w:rPr>
            <w:noProof/>
            <w:webHidden/>
          </w:rPr>
          <w:fldChar w:fldCharType="separate"/>
        </w:r>
        <w:r w:rsidR="00FD7C6D">
          <w:rPr>
            <w:noProof/>
            <w:webHidden/>
          </w:rPr>
          <w:t>17</w:t>
        </w:r>
        <w:r w:rsidR="00FD7C6D">
          <w:rPr>
            <w:noProof/>
            <w:webHidden/>
          </w:rPr>
          <w:fldChar w:fldCharType="end"/>
        </w:r>
      </w:hyperlink>
    </w:p>
    <w:p w14:paraId="57A20795" w14:textId="28BF5931" w:rsidR="00FD7C6D" w:rsidRDefault="00CA1766">
      <w:pPr>
        <w:pStyle w:val="Turinys2"/>
        <w:rPr>
          <w:rFonts w:eastAsiaTheme="minorEastAsia" w:cstheme="minorBidi"/>
          <w:i w:val="0"/>
          <w:noProof/>
          <w:szCs w:val="22"/>
          <w:lang w:val="en-US" w:eastAsia="en-US"/>
        </w:rPr>
      </w:pPr>
      <w:hyperlink w:anchor="_Toc21428997" w:history="1">
        <w:r w:rsidR="00FD7C6D" w:rsidRPr="00B65ACD">
          <w:rPr>
            <w:rStyle w:val="Hipersaitas"/>
            <w:noProof/>
          </w:rPr>
          <w:t>Dėl tarnybinės atsakomybės taikymo termino</w:t>
        </w:r>
        <w:r w:rsidR="00FD7C6D">
          <w:rPr>
            <w:noProof/>
            <w:webHidden/>
          </w:rPr>
          <w:tab/>
        </w:r>
        <w:r w:rsidR="00FD7C6D">
          <w:rPr>
            <w:noProof/>
            <w:webHidden/>
          </w:rPr>
          <w:fldChar w:fldCharType="begin"/>
        </w:r>
        <w:r w:rsidR="00FD7C6D">
          <w:rPr>
            <w:noProof/>
            <w:webHidden/>
          </w:rPr>
          <w:instrText xml:space="preserve"> PAGEREF _Toc21428997 \h </w:instrText>
        </w:r>
        <w:r w:rsidR="00FD7C6D">
          <w:rPr>
            <w:noProof/>
            <w:webHidden/>
          </w:rPr>
        </w:r>
        <w:r w:rsidR="00FD7C6D">
          <w:rPr>
            <w:noProof/>
            <w:webHidden/>
          </w:rPr>
          <w:fldChar w:fldCharType="separate"/>
        </w:r>
        <w:r w:rsidR="00FD7C6D">
          <w:rPr>
            <w:noProof/>
            <w:webHidden/>
          </w:rPr>
          <w:t>18</w:t>
        </w:r>
        <w:r w:rsidR="00FD7C6D">
          <w:rPr>
            <w:noProof/>
            <w:webHidden/>
          </w:rPr>
          <w:fldChar w:fldCharType="end"/>
        </w:r>
      </w:hyperlink>
    </w:p>
    <w:p w14:paraId="7E09BDAF" w14:textId="71D65E3B" w:rsidR="00FD7C6D" w:rsidRDefault="00CA1766">
      <w:pPr>
        <w:pStyle w:val="Turinys2"/>
        <w:rPr>
          <w:rFonts w:eastAsiaTheme="minorEastAsia" w:cstheme="minorBidi"/>
          <w:i w:val="0"/>
          <w:noProof/>
          <w:szCs w:val="22"/>
          <w:lang w:val="en-US" w:eastAsia="en-US"/>
        </w:rPr>
      </w:pPr>
      <w:hyperlink w:anchor="_Toc21428998" w:history="1">
        <w:r w:rsidR="00FD7C6D" w:rsidRPr="00B65ACD">
          <w:rPr>
            <w:rStyle w:val="Hipersaitas"/>
            <w:noProof/>
          </w:rPr>
          <w:t>Dėl „kitos kompetentingos institucijos patikrinimo“ sąvokos aiškinimo</w:t>
        </w:r>
        <w:r w:rsidR="00FD7C6D">
          <w:rPr>
            <w:noProof/>
            <w:webHidden/>
          </w:rPr>
          <w:tab/>
        </w:r>
        <w:r w:rsidR="00FD7C6D">
          <w:rPr>
            <w:noProof/>
            <w:webHidden/>
          </w:rPr>
          <w:fldChar w:fldCharType="begin"/>
        </w:r>
        <w:r w:rsidR="00FD7C6D">
          <w:rPr>
            <w:noProof/>
            <w:webHidden/>
          </w:rPr>
          <w:instrText xml:space="preserve"> PAGEREF _Toc21428998 \h </w:instrText>
        </w:r>
        <w:r w:rsidR="00FD7C6D">
          <w:rPr>
            <w:noProof/>
            <w:webHidden/>
          </w:rPr>
        </w:r>
        <w:r w:rsidR="00FD7C6D">
          <w:rPr>
            <w:noProof/>
            <w:webHidden/>
          </w:rPr>
          <w:fldChar w:fldCharType="separate"/>
        </w:r>
        <w:r w:rsidR="00FD7C6D">
          <w:rPr>
            <w:noProof/>
            <w:webHidden/>
          </w:rPr>
          <w:t>18</w:t>
        </w:r>
        <w:r w:rsidR="00FD7C6D">
          <w:rPr>
            <w:noProof/>
            <w:webHidden/>
          </w:rPr>
          <w:fldChar w:fldCharType="end"/>
        </w:r>
      </w:hyperlink>
    </w:p>
    <w:p w14:paraId="56BEEB9E" w14:textId="0889AEAE" w:rsidR="00FD7C6D" w:rsidRDefault="00CA1766">
      <w:pPr>
        <w:pStyle w:val="Turinys1"/>
        <w:rPr>
          <w:rFonts w:eastAsiaTheme="minorEastAsia" w:cstheme="minorBidi"/>
          <w:b w:val="0"/>
          <w:bCs w:val="0"/>
          <w:caps w:val="0"/>
          <w:noProof/>
          <w:szCs w:val="22"/>
          <w:lang w:val="en-US" w:eastAsia="en-US"/>
        </w:rPr>
      </w:pPr>
      <w:hyperlink w:anchor="_Toc21428999" w:history="1">
        <w:r w:rsidR="00FD7C6D" w:rsidRPr="00B65ACD">
          <w:rPr>
            <w:rStyle w:val="Hipersaitas"/>
            <w:rFonts w:ascii="Calibri" w:hAnsi="Calibri" w:cs="Calibri"/>
            <w:noProof/>
          </w:rPr>
          <w:t>22. Kiti su valstybės tarnyba susiję klausimai</w:t>
        </w:r>
        <w:r w:rsidR="00FD7C6D">
          <w:rPr>
            <w:noProof/>
            <w:webHidden/>
          </w:rPr>
          <w:tab/>
        </w:r>
        <w:r w:rsidR="00FD7C6D">
          <w:rPr>
            <w:noProof/>
            <w:webHidden/>
          </w:rPr>
          <w:fldChar w:fldCharType="begin"/>
        </w:r>
        <w:r w:rsidR="00FD7C6D">
          <w:rPr>
            <w:noProof/>
            <w:webHidden/>
          </w:rPr>
          <w:instrText xml:space="preserve"> PAGEREF _Toc21428999 \h </w:instrText>
        </w:r>
        <w:r w:rsidR="00FD7C6D">
          <w:rPr>
            <w:noProof/>
            <w:webHidden/>
          </w:rPr>
        </w:r>
        <w:r w:rsidR="00FD7C6D">
          <w:rPr>
            <w:noProof/>
            <w:webHidden/>
          </w:rPr>
          <w:fldChar w:fldCharType="separate"/>
        </w:r>
        <w:r w:rsidR="00FD7C6D">
          <w:rPr>
            <w:noProof/>
            <w:webHidden/>
          </w:rPr>
          <w:t>19</w:t>
        </w:r>
        <w:r w:rsidR="00FD7C6D">
          <w:rPr>
            <w:noProof/>
            <w:webHidden/>
          </w:rPr>
          <w:fldChar w:fldCharType="end"/>
        </w:r>
      </w:hyperlink>
    </w:p>
    <w:p w14:paraId="7561EEC7" w14:textId="57CE9003" w:rsidR="00FD7C6D" w:rsidRDefault="00CA1766">
      <w:pPr>
        <w:pStyle w:val="Turinys2"/>
        <w:rPr>
          <w:rFonts w:eastAsiaTheme="minorEastAsia" w:cstheme="minorBidi"/>
          <w:i w:val="0"/>
          <w:noProof/>
          <w:szCs w:val="22"/>
          <w:lang w:val="en-US" w:eastAsia="en-US"/>
        </w:rPr>
      </w:pPr>
      <w:hyperlink w:anchor="_Toc21429000" w:history="1">
        <w:r w:rsidR="00FD7C6D" w:rsidRPr="00B65ACD">
          <w:rPr>
            <w:rStyle w:val="Hipersaitas"/>
            <w:noProof/>
          </w:rPr>
          <w:t>Dėl 6 mėnesių termino po kasmetinio valstybės tarnautojo veiklos vertinimo, siekiant pradėti neeilinio valstybės tarnautojo veiklos vertinimo procedūrą</w:t>
        </w:r>
        <w:r w:rsidR="00FD7C6D">
          <w:rPr>
            <w:noProof/>
            <w:webHidden/>
          </w:rPr>
          <w:tab/>
        </w:r>
        <w:r w:rsidR="00FD7C6D">
          <w:rPr>
            <w:noProof/>
            <w:webHidden/>
          </w:rPr>
          <w:fldChar w:fldCharType="begin"/>
        </w:r>
        <w:r w:rsidR="00FD7C6D">
          <w:rPr>
            <w:noProof/>
            <w:webHidden/>
          </w:rPr>
          <w:instrText xml:space="preserve"> PAGEREF _Toc21429000 \h </w:instrText>
        </w:r>
        <w:r w:rsidR="00FD7C6D">
          <w:rPr>
            <w:noProof/>
            <w:webHidden/>
          </w:rPr>
        </w:r>
        <w:r w:rsidR="00FD7C6D">
          <w:rPr>
            <w:noProof/>
            <w:webHidden/>
          </w:rPr>
          <w:fldChar w:fldCharType="separate"/>
        </w:r>
        <w:r w:rsidR="00FD7C6D">
          <w:rPr>
            <w:noProof/>
            <w:webHidden/>
          </w:rPr>
          <w:t>19</w:t>
        </w:r>
        <w:r w:rsidR="00FD7C6D">
          <w:rPr>
            <w:noProof/>
            <w:webHidden/>
          </w:rPr>
          <w:fldChar w:fldCharType="end"/>
        </w:r>
      </w:hyperlink>
    </w:p>
    <w:p w14:paraId="49123517" w14:textId="0609DEFA" w:rsidR="00FD7C6D" w:rsidRDefault="00CA1766">
      <w:pPr>
        <w:pStyle w:val="Turinys2"/>
        <w:rPr>
          <w:rFonts w:eastAsiaTheme="minorEastAsia" w:cstheme="minorBidi"/>
          <w:i w:val="0"/>
          <w:noProof/>
          <w:szCs w:val="22"/>
          <w:lang w:val="en-US" w:eastAsia="en-US"/>
        </w:rPr>
      </w:pPr>
      <w:hyperlink w:anchor="_Toc21429001" w:history="1">
        <w:r w:rsidR="00FD7C6D" w:rsidRPr="00B65ACD">
          <w:rPr>
            <w:rStyle w:val="Hipersaitas"/>
            <w:noProof/>
          </w:rPr>
          <w:t>Dėl karjeros valstybės tarnautojo stažo įskaitymo į pareigūno tarnybos stažą</w:t>
        </w:r>
        <w:r w:rsidR="00FD7C6D">
          <w:rPr>
            <w:noProof/>
            <w:webHidden/>
          </w:rPr>
          <w:tab/>
        </w:r>
        <w:r w:rsidR="00FD7C6D">
          <w:rPr>
            <w:noProof/>
            <w:webHidden/>
          </w:rPr>
          <w:fldChar w:fldCharType="begin"/>
        </w:r>
        <w:r w:rsidR="00FD7C6D">
          <w:rPr>
            <w:noProof/>
            <w:webHidden/>
          </w:rPr>
          <w:instrText xml:space="preserve"> PAGEREF _Toc21429001 \h </w:instrText>
        </w:r>
        <w:r w:rsidR="00FD7C6D">
          <w:rPr>
            <w:noProof/>
            <w:webHidden/>
          </w:rPr>
        </w:r>
        <w:r w:rsidR="00FD7C6D">
          <w:rPr>
            <w:noProof/>
            <w:webHidden/>
          </w:rPr>
          <w:fldChar w:fldCharType="separate"/>
        </w:r>
        <w:r w:rsidR="00FD7C6D">
          <w:rPr>
            <w:noProof/>
            <w:webHidden/>
          </w:rPr>
          <w:t>20</w:t>
        </w:r>
        <w:r w:rsidR="00FD7C6D">
          <w:rPr>
            <w:noProof/>
            <w:webHidden/>
          </w:rPr>
          <w:fldChar w:fldCharType="end"/>
        </w:r>
      </w:hyperlink>
    </w:p>
    <w:p w14:paraId="5A8B834D" w14:textId="45997798" w:rsidR="00FD7C6D" w:rsidRDefault="00CA1766">
      <w:pPr>
        <w:pStyle w:val="Turinys2"/>
        <w:rPr>
          <w:rFonts w:eastAsiaTheme="minorEastAsia" w:cstheme="minorBidi"/>
          <w:i w:val="0"/>
          <w:noProof/>
          <w:szCs w:val="22"/>
          <w:lang w:val="en-US" w:eastAsia="en-US"/>
        </w:rPr>
      </w:pPr>
      <w:hyperlink w:anchor="_Toc21429002" w:history="1">
        <w:r w:rsidR="00FD7C6D" w:rsidRPr="00B65ACD">
          <w:rPr>
            <w:rStyle w:val="Hipersaitas"/>
            <w:noProof/>
          </w:rPr>
          <w:t>Dėl prokurorų apsikeitimo informacija vertinimo</w:t>
        </w:r>
        <w:r w:rsidR="00FD7C6D">
          <w:rPr>
            <w:noProof/>
            <w:webHidden/>
          </w:rPr>
          <w:tab/>
        </w:r>
        <w:r w:rsidR="00FD7C6D">
          <w:rPr>
            <w:noProof/>
            <w:webHidden/>
          </w:rPr>
          <w:fldChar w:fldCharType="begin"/>
        </w:r>
        <w:r w:rsidR="00FD7C6D">
          <w:rPr>
            <w:noProof/>
            <w:webHidden/>
          </w:rPr>
          <w:instrText xml:space="preserve"> PAGEREF _Toc21429002 \h </w:instrText>
        </w:r>
        <w:r w:rsidR="00FD7C6D">
          <w:rPr>
            <w:noProof/>
            <w:webHidden/>
          </w:rPr>
        </w:r>
        <w:r w:rsidR="00FD7C6D">
          <w:rPr>
            <w:noProof/>
            <w:webHidden/>
          </w:rPr>
          <w:fldChar w:fldCharType="separate"/>
        </w:r>
        <w:r w:rsidR="00FD7C6D">
          <w:rPr>
            <w:noProof/>
            <w:webHidden/>
          </w:rPr>
          <w:t>21</w:t>
        </w:r>
        <w:r w:rsidR="00FD7C6D">
          <w:rPr>
            <w:noProof/>
            <w:webHidden/>
          </w:rPr>
          <w:fldChar w:fldCharType="end"/>
        </w:r>
      </w:hyperlink>
    </w:p>
    <w:p w14:paraId="353919E8" w14:textId="419D8524" w:rsidR="00FD7C6D" w:rsidRDefault="00CA1766">
      <w:pPr>
        <w:pStyle w:val="Turinys1"/>
        <w:rPr>
          <w:rFonts w:eastAsiaTheme="minorEastAsia" w:cstheme="minorBidi"/>
          <w:b w:val="0"/>
          <w:bCs w:val="0"/>
          <w:caps w:val="0"/>
          <w:noProof/>
          <w:szCs w:val="22"/>
          <w:lang w:val="en-US" w:eastAsia="en-US"/>
        </w:rPr>
      </w:pPr>
      <w:hyperlink w:anchor="_Toc21429003" w:history="1">
        <w:r w:rsidR="00FD7C6D" w:rsidRPr="00B65ACD">
          <w:rPr>
            <w:rStyle w:val="Hipersaitas"/>
            <w:rFonts w:cstheme="minorHAnsi"/>
            <w:noProof/>
          </w:rPr>
          <w:t>24. Vietos savivalda</w:t>
        </w:r>
        <w:r w:rsidR="00FD7C6D">
          <w:rPr>
            <w:noProof/>
            <w:webHidden/>
          </w:rPr>
          <w:tab/>
        </w:r>
        <w:r w:rsidR="00FD7C6D">
          <w:rPr>
            <w:noProof/>
            <w:webHidden/>
          </w:rPr>
          <w:fldChar w:fldCharType="begin"/>
        </w:r>
        <w:r w:rsidR="00FD7C6D">
          <w:rPr>
            <w:noProof/>
            <w:webHidden/>
          </w:rPr>
          <w:instrText xml:space="preserve"> PAGEREF _Toc21429003 \h </w:instrText>
        </w:r>
        <w:r w:rsidR="00FD7C6D">
          <w:rPr>
            <w:noProof/>
            <w:webHidden/>
          </w:rPr>
        </w:r>
        <w:r w:rsidR="00FD7C6D">
          <w:rPr>
            <w:noProof/>
            <w:webHidden/>
          </w:rPr>
          <w:fldChar w:fldCharType="separate"/>
        </w:r>
        <w:r w:rsidR="00FD7C6D">
          <w:rPr>
            <w:noProof/>
            <w:webHidden/>
          </w:rPr>
          <w:t>21</w:t>
        </w:r>
        <w:r w:rsidR="00FD7C6D">
          <w:rPr>
            <w:noProof/>
            <w:webHidden/>
          </w:rPr>
          <w:fldChar w:fldCharType="end"/>
        </w:r>
      </w:hyperlink>
    </w:p>
    <w:p w14:paraId="6AA3B990" w14:textId="6B8D1087" w:rsidR="00FD7C6D" w:rsidRDefault="00CA1766">
      <w:pPr>
        <w:pStyle w:val="Turinys2"/>
        <w:rPr>
          <w:rFonts w:eastAsiaTheme="minorEastAsia" w:cstheme="minorBidi"/>
          <w:i w:val="0"/>
          <w:noProof/>
          <w:szCs w:val="22"/>
          <w:lang w:val="en-US" w:eastAsia="en-US"/>
        </w:rPr>
      </w:pPr>
      <w:hyperlink w:anchor="_Toc21429004" w:history="1">
        <w:r w:rsidR="00FD7C6D" w:rsidRPr="00B65ACD">
          <w:rPr>
            <w:rStyle w:val="Hipersaitas"/>
            <w:noProof/>
          </w:rPr>
          <w:t>Dėl savivaldybės tarybos pareigos skelbti konkursą savivaldybės švietimo įstaigos vadovo pareigoms užimti, kai skelbti šį konkursą ji įpareigojo savivaldybės administracijos direktorių</w:t>
        </w:r>
        <w:r w:rsidR="00FD7C6D">
          <w:rPr>
            <w:noProof/>
            <w:webHidden/>
          </w:rPr>
          <w:tab/>
        </w:r>
        <w:r w:rsidR="00FD7C6D">
          <w:rPr>
            <w:noProof/>
            <w:webHidden/>
          </w:rPr>
          <w:fldChar w:fldCharType="begin"/>
        </w:r>
        <w:r w:rsidR="00FD7C6D">
          <w:rPr>
            <w:noProof/>
            <w:webHidden/>
          </w:rPr>
          <w:instrText xml:space="preserve"> PAGEREF _Toc21429004 \h </w:instrText>
        </w:r>
        <w:r w:rsidR="00FD7C6D">
          <w:rPr>
            <w:noProof/>
            <w:webHidden/>
          </w:rPr>
        </w:r>
        <w:r w:rsidR="00FD7C6D">
          <w:rPr>
            <w:noProof/>
            <w:webHidden/>
          </w:rPr>
          <w:fldChar w:fldCharType="separate"/>
        </w:r>
        <w:r w:rsidR="00FD7C6D">
          <w:rPr>
            <w:noProof/>
            <w:webHidden/>
          </w:rPr>
          <w:t>21</w:t>
        </w:r>
        <w:r w:rsidR="00FD7C6D">
          <w:rPr>
            <w:noProof/>
            <w:webHidden/>
          </w:rPr>
          <w:fldChar w:fldCharType="end"/>
        </w:r>
      </w:hyperlink>
    </w:p>
    <w:p w14:paraId="2612B2D0" w14:textId="58B3BBA8" w:rsidR="00FD7C6D" w:rsidRDefault="00CA1766">
      <w:pPr>
        <w:pStyle w:val="Turinys1"/>
        <w:rPr>
          <w:rFonts w:eastAsiaTheme="minorEastAsia" w:cstheme="minorBidi"/>
          <w:b w:val="0"/>
          <w:bCs w:val="0"/>
          <w:caps w:val="0"/>
          <w:noProof/>
          <w:szCs w:val="22"/>
          <w:lang w:val="en-US" w:eastAsia="en-US"/>
        </w:rPr>
      </w:pPr>
      <w:hyperlink w:anchor="_Toc21429005" w:history="1">
        <w:r w:rsidR="00FD7C6D" w:rsidRPr="00B65ACD">
          <w:rPr>
            <w:rStyle w:val="Hipersaitas"/>
            <w:rFonts w:cstheme="minorHAnsi"/>
            <w:noProof/>
          </w:rPr>
          <w:t>41. Kiti ginčai viešojo administravimo srityje</w:t>
        </w:r>
        <w:r w:rsidR="00FD7C6D">
          <w:rPr>
            <w:noProof/>
            <w:webHidden/>
          </w:rPr>
          <w:tab/>
        </w:r>
        <w:r w:rsidR="00FD7C6D">
          <w:rPr>
            <w:noProof/>
            <w:webHidden/>
          </w:rPr>
          <w:fldChar w:fldCharType="begin"/>
        </w:r>
        <w:r w:rsidR="00FD7C6D">
          <w:rPr>
            <w:noProof/>
            <w:webHidden/>
          </w:rPr>
          <w:instrText xml:space="preserve"> PAGEREF _Toc21429005 \h </w:instrText>
        </w:r>
        <w:r w:rsidR="00FD7C6D">
          <w:rPr>
            <w:noProof/>
            <w:webHidden/>
          </w:rPr>
        </w:r>
        <w:r w:rsidR="00FD7C6D">
          <w:rPr>
            <w:noProof/>
            <w:webHidden/>
          </w:rPr>
          <w:fldChar w:fldCharType="separate"/>
        </w:r>
        <w:r w:rsidR="00FD7C6D">
          <w:rPr>
            <w:noProof/>
            <w:webHidden/>
          </w:rPr>
          <w:t>22</w:t>
        </w:r>
        <w:r w:rsidR="00FD7C6D">
          <w:rPr>
            <w:noProof/>
            <w:webHidden/>
          </w:rPr>
          <w:fldChar w:fldCharType="end"/>
        </w:r>
      </w:hyperlink>
    </w:p>
    <w:p w14:paraId="3662A5D0" w14:textId="1662540D" w:rsidR="00FD7C6D" w:rsidRDefault="00CA1766">
      <w:pPr>
        <w:pStyle w:val="Turinys2"/>
        <w:rPr>
          <w:rFonts w:eastAsiaTheme="minorEastAsia" w:cstheme="minorBidi"/>
          <w:i w:val="0"/>
          <w:noProof/>
          <w:szCs w:val="22"/>
          <w:lang w:val="en-US" w:eastAsia="en-US"/>
        </w:rPr>
      </w:pPr>
      <w:hyperlink w:anchor="_Toc21429006" w:history="1">
        <w:r w:rsidR="00FD7C6D" w:rsidRPr="00B65ACD">
          <w:rPr>
            <w:rStyle w:val="Hipersaitas"/>
            <w:noProof/>
          </w:rPr>
          <w:t>Dėl Užimtumo tarnybos teisės panaikinti socialinės įmonės statusą</w:t>
        </w:r>
        <w:r w:rsidR="00FD7C6D">
          <w:rPr>
            <w:noProof/>
            <w:webHidden/>
          </w:rPr>
          <w:tab/>
        </w:r>
        <w:r w:rsidR="00FD7C6D">
          <w:rPr>
            <w:noProof/>
            <w:webHidden/>
          </w:rPr>
          <w:fldChar w:fldCharType="begin"/>
        </w:r>
        <w:r w:rsidR="00FD7C6D">
          <w:rPr>
            <w:noProof/>
            <w:webHidden/>
          </w:rPr>
          <w:instrText xml:space="preserve"> PAGEREF _Toc21429006 \h </w:instrText>
        </w:r>
        <w:r w:rsidR="00FD7C6D">
          <w:rPr>
            <w:noProof/>
            <w:webHidden/>
          </w:rPr>
        </w:r>
        <w:r w:rsidR="00FD7C6D">
          <w:rPr>
            <w:noProof/>
            <w:webHidden/>
          </w:rPr>
          <w:fldChar w:fldCharType="separate"/>
        </w:r>
        <w:r w:rsidR="00FD7C6D">
          <w:rPr>
            <w:noProof/>
            <w:webHidden/>
          </w:rPr>
          <w:t>22</w:t>
        </w:r>
        <w:r w:rsidR="00FD7C6D">
          <w:rPr>
            <w:noProof/>
            <w:webHidden/>
          </w:rPr>
          <w:fldChar w:fldCharType="end"/>
        </w:r>
      </w:hyperlink>
    </w:p>
    <w:p w14:paraId="017FE4A6" w14:textId="589C763C" w:rsidR="00FD7C6D" w:rsidRDefault="00CA1766">
      <w:pPr>
        <w:pStyle w:val="Turinys2"/>
        <w:rPr>
          <w:rFonts w:eastAsiaTheme="minorEastAsia" w:cstheme="minorBidi"/>
          <w:i w:val="0"/>
          <w:noProof/>
          <w:szCs w:val="22"/>
          <w:lang w:val="en-US" w:eastAsia="en-US"/>
        </w:rPr>
      </w:pPr>
      <w:hyperlink w:anchor="_Toc21429007" w:history="1">
        <w:r w:rsidR="00FD7C6D" w:rsidRPr="00B65ACD">
          <w:rPr>
            <w:rStyle w:val="Hipersaitas"/>
            <w:noProof/>
          </w:rPr>
          <w:t>Dėl nevyriausybinės organizacijos teisės gauti informaciją apie jos nario kalinimo sąlygas, nepateikus nustatytos formos įgaliojimo</w:t>
        </w:r>
        <w:r w:rsidR="00FD7C6D">
          <w:rPr>
            <w:noProof/>
            <w:webHidden/>
          </w:rPr>
          <w:tab/>
        </w:r>
        <w:r w:rsidR="00FD7C6D">
          <w:rPr>
            <w:noProof/>
            <w:webHidden/>
          </w:rPr>
          <w:fldChar w:fldCharType="begin"/>
        </w:r>
        <w:r w:rsidR="00FD7C6D">
          <w:rPr>
            <w:noProof/>
            <w:webHidden/>
          </w:rPr>
          <w:instrText xml:space="preserve"> PAGEREF _Toc21429007 \h </w:instrText>
        </w:r>
        <w:r w:rsidR="00FD7C6D">
          <w:rPr>
            <w:noProof/>
            <w:webHidden/>
          </w:rPr>
        </w:r>
        <w:r w:rsidR="00FD7C6D">
          <w:rPr>
            <w:noProof/>
            <w:webHidden/>
          </w:rPr>
          <w:fldChar w:fldCharType="separate"/>
        </w:r>
        <w:r w:rsidR="00FD7C6D">
          <w:rPr>
            <w:noProof/>
            <w:webHidden/>
          </w:rPr>
          <w:t>23</w:t>
        </w:r>
        <w:r w:rsidR="00FD7C6D">
          <w:rPr>
            <w:noProof/>
            <w:webHidden/>
          </w:rPr>
          <w:fldChar w:fldCharType="end"/>
        </w:r>
      </w:hyperlink>
    </w:p>
    <w:p w14:paraId="22735DBE" w14:textId="46707350" w:rsidR="00FD7C6D" w:rsidRDefault="00CA1766">
      <w:pPr>
        <w:pStyle w:val="Turinys1"/>
        <w:rPr>
          <w:rFonts w:eastAsiaTheme="minorEastAsia" w:cstheme="minorBidi"/>
          <w:b w:val="0"/>
          <w:bCs w:val="0"/>
          <w:caps w:val="0"/>
          <w:noProof/>
          <w:szCs w:val="22"/>
          <w:lang w:val="en-US" w:eastAsia="en-US"/>
        </w:rPr>
      </w:pPr>
      <w:hyperlink w:anchor="_Toc21429008" w:history="1">
        <w:r w:rsidR="00FD7C6D" w:rsidRPr="00B65ACD">
          <w:rPr>
            <w:rStyle w:val="Hipersaitas"/>
            <w:rFonts w:cstheme="minorHAnsi"/>
            <w:noProof/>
          </w:rPr>
          <w:t>II. Administracinių bylų teisena</w:t>
        </w:r>
        <w:r w:rsidR="00FD7C6D">
          <w:rPr>
            <w:noProof/>
            <w:webHidden/>
          </w:rPr>
          <w:tab/>
        </w:r>
        <w:r w:rsidR="00FD7C6D">
          <w:rPr>
            <w:noProof/>
            <w:webHidden/>
          </w:rPr>
          <w:fldChar w:fldCharType="begin"/>
        </w:r>
        <w:r w:rsidR="00FD7C6D">
          <w:rPr>
            <w:noProof/>
            <w:webHidden/>
          </w:rPr>
          <w:instrText xml:space="preserve"> PAGEREF _Toc21429008 \h </w:instrText>
        </w:r>
        <w:r w:rsidR="00FD7C6D">
          <w:rPr>
            <w:noProof/>
            <w:webHidden/>
          </w:rPr>
        </w:r>
        <w:r w:rsidR="00FD7C6D">
          <w:rPr>
            <w:noProof/>
            <w:webHidden/>
          </w:rPr>
          <w:fldChar w:fldCharType="separate"/>
        </w:r>
        <w:r w:rsidR="00FD7C6D">
          <w:rPr>
            <w:noProof/>
            <w:webHidden/>
          </w:rPr>
          <w:t>24</w:t>
        </w:r>
        <w:r w:rsidR="00FD7C6D">
          <w:rPr>
            <w:noProof/>
            <w:webHidden/>
          </w:rPr>
          <w:fldChar w:fldCharType="end"/>
        </w:r>
      </w:hyperlink>
    </w:p>
    <w:p w14:paraId="3EE006A9" w14:textId="1C910D5E" w:rsidR="00FD7C6D" w:rsidRDefault="00CA1766">
      <w:pPr>
        <w:pStyle w:val="Turinys1"/>
        <w:rPr>
          <w:rFonts w:eastAsiaTheme="minorEastAsia" w:cstheme="minorBidi"/>
          <w:b w:val="0"/>
          <w:bCs w:val="0"/>
          <w:caps w:val="0"/>
          <w:noProof/>
          <w:szCs w:val="22"/>
          <w:lang w:val="en-US" w:eastAsia="en-US"/>
        </w:rPr>
      </w:pPr>
      <w:hyperlink w:anchor="_Toc21429009" w:history="1">
        <w:r w:rsidR="00FD7C6D" w:rsidRPr="00B65ACD">
          <w:rPr>
            <w:rStyle w:val="Hipersaitas"/>
            <w:rFonts w:cstheme="minorHAnsi"/>
            <w:noProof/>
          </w:rPr>
          <w:t>43. Teisė kreiptis į teismą ir jos realizavimas</w:t>
        </w:r>
        <w:r w:rsidR="00FD7C6D">
          <w:rPr>
            <w:noProof/>
            <w:webHidden/>
          </w:rPr>
          <w:tab/>
        </w:r>
        <w:r w:rsidR="00FD7C6D">
          <w:rPr>
            <w:noProof/>
            <w:webHidden/>
          </w:rPr>
          <w:fldChar w:fldCharType="begin"/>
        </w:r>
        <w:r w:rsidR="00FD7C6D">
          <w:rPr>
            <w:noProof/>
            <w:webHidden/>
          </w:rPr>
          <w:instrText xml:space="preserve"> PAGEREF _Toc21429009 \h </w:instrText>
        </w:r>
        <w:r w:rsidR="00FD7C6D">
          <w:rPr>
            <w:noProof/>
            <w:webHidden/>
          </w:rPr>
        </w:r>
        <w:r w:rsidR="00FD7C6D">
          <w:rPr>
            <w:noProof/>
            <w:webHidden/>
          </w:rPr>
          <w:fldChar w:fldCharType="separate"/>
        </w:r>
        <w:r w:rsidR="00FD7C6D">
          <w:rPr>
            <w:noProof/>
            <w:webHidden/>
          </w:rPr>
          <w:t>24</w:t>
        </w:r>
        <w:r w:rsidR="00FD7C6D">
          <w:rPr>
            <w:noProof/>
            <w:webHidden/>
          </w:rPr>
          <w:fldChar w:fldCharType="end"/>
        </w:r>
      </w:hyperlink>
    </w:p>
    <w:p w14:paraId="336C4F0F" w14:textId="0B7ED1B4" w:rsidR="00FD7C6D" w:rsidRDefault="00CA1766">
      <w:pPr>
        <w:pStyle w:val="Turinys2"/>
        <w:rPr>
          <w:rFonts w:eastAsiaTheme="minorEastAsia" w:cstheme="minorBidi"/>
          <w:i w:val="0"/>
          <w:noProof/>
          <w:szCs w:val="22"/>
          <w:lang w:val="en-US" w:eastAsia="en-US"/>
        </w:rPr>
      </w:pPr>
      <w:hyperlink w:anchor="_Toc21429010" w:history="1">
        <w:r w:rsidR="00FD7C6D" w:rsidRPr="00B65ACD">
          <w:rPr>
            <w:rStyle w:val="Hipersaitas"/>
            <w:noProof/>
          </w:rPr>
          <w:t>Dėl bendrovės teisės ginčyti sprendimą, kuriuo užsieniečiams atsisakyta išduoti leidimus laikinai gyventi Lietuvos Respublikoje ir daugkartines nacionalines vizas</w:t>
        </w:r>
        <w:r w:rsidR="00FD7C6D">
          <w:rPr>
            <w:noProof/>
            <w:webHidden/>
          </w:rPr>
          <w:tab/>
        </w:r>
        <w:r w:rsidR="00FD7C6D">
          <w:rPr>
            <w:noProof/>
            <w:webHidden/>
          </w:rPr>
          <w:fldChar w:fldCharType="begin"/>
        </w:r>
        <w:r w:rsidR="00FD7C6D">
          <w:rPr>
            <w:noProof/>
            <w:webHidden/>
          </w:rPr>
          <w:instrText xml:space="preserve"> PAGEREF _Toc21429010 \h </w:instrText>
        </w:r>
        <w:r w:rsidR="00FD7C6D">
          <w:rPr>
            <w:noProof/>
            <w:webHidden/>
          </w:rPr>
        </w:r>
        <w:r w:rsidR="00FD7C6D">
          <w:rPr>
            <w:noProof/>
            <w:webHidden/>
          </w:rPr>
          <w:fldChar w:fldCharType="separate"/>
        </w:r>
        <w:r w:rsidR="00FD7C6D">
          <w:rPr>
            <w:noProof/>
            <w:webHidden/>
          </w:rPr>
          <w:t>24</w:t>
        </w:r>
        <w:r w:rsidR="00FD7C6D">
          <w:rPr>
            <w:noProof/>
            <w:webHidden/>
          </w:rPr>
          <w:fldChar w:fldCharType="end"/>
        </w:r>
      </w:hyperlink>
    </w:p>
    <w:p w14:paraId="5D21C385" w14:textId="03EA2E3F" w:rsidR="00FD7C6D" w:rsidRDefault="00CA1766">
      <w:pPr>
        <w:pStyle w:val="Turinys2"/>
        <w:rPr>
          <w:rFonts w:eastAsiaTheme="minorEastAsia" w:cstheme="minorBidi"/>
          <w:i w:val="0"/>
          <w:noProof/>
          <w:szCs w:val="22"/>
          <w:lang w:val="en-US" w:eastAsia="en-US"/>
        </w:rPr>
      </w:pPr>
      <w:hyperlink w:anchor="_Toc21429011" w:history="1">
        <w:r w:rsidR="00FD7C6D" w:rsidRPr="00B65ACD">
          <w:rPr>
            <w:rStyle w:val="Hipersaitas"/>
            <w:noProof/>
          </w:rPr>
          <w:t>Dėl Konkurencijos tarybos sprendimo nestabdyti Konkurencijos įstatymo pažeidimo tyrimo procedūros apskundimo</w:t>
        </w:r>
        <w:r w:rsidR="00FD7C6D">
          <w:rPr>
            <w:noProof/>
            <w:webHidden/>
          </w:rPr>
          <w:tab/>
        </w:r>
        <w:r w:rsidR="00FD7C6D">
          <w:rPr>
            <w:noProof/>
            <w:webHidden/>
          </w:rPr>
          <w:fldChar w:fldCharType="begin"/>
        </w:r>
        <w:r w:rsidR="00FD7C6D">
          <w:rPr>
            <w:noProof/>
            <w:webHidden/>
          </w:rPr>
          <w:instrText xml:space="preserve"> PAGEREF _Toc21429011 \h </w:instrText>
        </w:r>
        <w:r w:rsidR="00FD7C6D">
          <w:rPr>
            <w:noProof/>
            <w:webHidden/>
          </w:rPr>
        </w:r>
        <w:r w:rsidR="00FD7C6D">
          <w:rPr>
            <w:noProof/>
            <w:webHidden/>
          </w:rPr>
          <w:fldChar w:fldCharType="separate"/>
        </w:r>
        <w:r w:rsidR="00FD7C6D">
          <w:rPr>
            <w:noProof/>
            <w:webHidden/>
          </w:rPr>
          <w:t>25</w:t>
        </w:r>
        <w:r w:rsidR="00FD7C6D">
          <w:rPr>
            <w:noProof/>
            <w:webHidden/>
          </w:rPr>
          <w:fldChar w:fldCharType="end"/>
        </w:r>
      </w:hyperlink>
    </w:p>
    <w:p w14:paraId="7356B3AF" w14:textId="5C8D045A" w:rsidR="00FD7C6D" w:rsidRDefault="00CA1766">
      <w:pPr>
        <w:pStyle w:val="Turinys2"/>
        <w:rPr>
          <w:rFonts w:eastAsiaTheme="minorEastAsia" w:cstheme="minorBidi"/>
          <w:i w:val="0"/>
          <w:noProof/>
          <w:szCs w:val="22"/>
          <w:lang w:val="en-US" w:eastAsia="en-US"/>
        </w:rPr>
      </w:pPr>
      <w:hyperlink w:anchor="_Toc21429012" w:history="1">
        <w:r w:rsidR="00FD7C6D" w:rsidRPr="00B65ACD">
          <w:rPr>
            <w:rStyle w:val="Hipersaitas"/>
            <w:noProof/>
          </w:rPr>
          <w:t>Dėl asmenų teisės apskųsti teismui Seimo Peticijų komisijos sprendimą, kuriuo jam užkertama galimybė realizuoti savo konstitucinę peticijos teisę</w:t>
        </w:r>
        <w:r w:rsidR="00FD7C6D">
          <w:rPr>
            <w:noProof/>
            <w:webHidden/>
          </w:rPr>
          <w:tab/>
        </w:r>
        <w:r w:rsidR="00FD7C6D">
          <w:rPr>
            <w:noProof/>
            <w:webHidden/>
          </w:rPr>
          <w:fldChar w:fldCharType="begin"/>
        </w:r>
        <w:r w:rsidR="00FD7C6D">
          <w:rPr>
            <w:noProof/>
            <w:webHidden/>
          </w:rPr>
          <w:instrText xml:space="preserve"> PAGEREF _Toc21429012 \h </w:instrText>
        </w:r>
        <w:r w:rsidR="00FD7C6D">
          <w:rPr>
            <w:noProof/>
            <w:webHidden/>
          </w:rPr>
        </w:r>
        <w:r w:rsidR="00FD7C6D">
          <w:rPr>
            <w:noProof/>
            <w:webHidden/>
          </w:rPr>
          <w:fldChar w:fldCharType="separate"/>
        </w:r>
        <w:r w:rsidR="00FD7C6D">
          <w:rPr>
            <w:noProof/>
            <w:webHidden/>
          </w:rPr>
          <w:t>26</w:t>
        </w:r>
        <w:r w:rsidR="00FD7C6D">
          <w:rPr>
            <w:noProof/>
            <w:webHidden/>
          </w:rPr>
          <w:fldChar w:fldCharType="end"/>
        </w:r>
      </w:hyperlink>
    </w:p>
    <w:p w14:paraId="60382FC4" w14:textId="1CF0F4E9" w:rsidR="00FD7C6D" w:rsidRDefault="00CA1766">
      <w:pPr>
        <w:pStyle w:val="Turinys2"/>
        <w:rPr>
          <w:rFonts w:eastAsiaTheme="minorEastAsia" w:cstheme="minorBidi"/>
          <w:i w:val="0"/>
          <w:noProof/>
          <w:szCs w:val="22"/>
          <w:lang w:val="en-US" w:eastAsia="en-US"/>
        </w:rPr>
      </w:pPr>
      <w:hyperlink w:anchor="_Toc21429013" w:history="1">
        <w:r w:rsidR="00FD7C6D" w:rsidRPr="00B65ACD">
          <w:rPr>
            <w:rStyle w:val="Hipersaitas"/>
            <w:noProof/>
          </w:rPr>
          <w:t>Dėl Nacionalinio visuomenės sveikatos centro patikrinimo akto panaikinimo</w:t>
        </w:r>
        <w:r w:rsidR="00FD7C6D">
          <w:rPr>
            <w:noProof/>
            <w:webHidden/>
          </w:rPr>
          <w:tab/>
        </w:r>
        <w:r w:rsidR="00FD7C6D">
          <w:rPr>
            <w:noProof/>
            <w:webHidden/>
          </w:rPr>
          <w:fldChar w:fldCharType="begin"/>
        </w:r>
        <w:r w:rsidR="00FD7C6D">
          <w:rPr>
            <w:noProof/>
            <w:webHidden/>
          </w:rPr>
          <w:instrText xml:space="preserve"> PAGEREF _Toc21429013 \h </w:instrText>
        </w:r>
        <w:r w:rsidR="00FD7C6D">
          <w:rPr>
            <w:noProof/>
            <w:webHidden/>
          </w:rPr>
        </w:r>
        <w:r w:rsidR="00FD7C6D">
          <w:rPr>
            <w:noProof/>
            <w:webHidden/>
          </w:rPr>
          <w:fldChar w:fldCharType="separate"/>
        </w:r>
        <w:r w:rsidR="00FD7C6D">
          <w:rPr>
            <w:noProof/>
            <w:webHidden/>
          </w:rPr>
          <w:t>27</w:t>
        </w:r>
        <w:r w:rsidR="00FD7C6D">
          <w:rPr>
            <w:noProof/>
            <w:webHidden/>
          </w:rPr>
          <w:fldChar w:fldCharType="end"/>
        </w:r>
      </w:hyperlink>
    </w:p>
    <w:p w14:paraId="668D6152" w14:textId="09BB8DEB" w:rsidR="00FD7C6D" w:rsidRDefault="00CA1766">
      <w:pPr>
        <w:pStyle w:val="Turinys2"/>
        <w:rPr>
          <w:rFonts w:eastAsiaTheme="minorEastAsia" w:cstheme="minorBidi"/>
          <w:i w:val="0"/>
          <w:noProof/>
          <w:szCs w:val="22"/>
          <w:lang w:val="en-US" w:eastAsia="en-US"/>
        </w:rPr>
      </w:pPr>
      <w:hyperlink w:anchor="_Toc21429014" w:history="1">
        <w:r w:rsidR="00FD7C6D" w:rsidRPr="00B65ACD">
          <w:rPr>
            <w:rStyle w:val="Hipersaitas"/>
            <w:noProof/>
          </w:rPr>
          <w:t>Dėl VĮ Registrų centro skyriaus, kuris veiklą pradėjo nuo 2019 m. kovo 1 d., sprendimo apskundimo</w:t>
        </w:r>
        <w:r w:rsidR="00FD7C6D">
          <w:rPr>
            <w:noProof/>
            <w:webHidden/>
          </w:rPr>
          <w:tab/>
        </w:r>
        <w:r w:rsidR="00FD7C6D">
          <w:rPr>
            <w:noProof/>
            <w:webHidden/>
          </w:rPr>
          <w:fldChar w:fldCharType="begin"/>
        </w:r>
        <w:r w:rsidR="00FD7C6D">
          <w:rPr>
            <w:noProof/>
            <w:webHidden/>
          </w:rPr>
          <w:instrText xml:space="preserve"> PAGEREF _Toc21429014 \h </w:instrText>
        </w:r>
        <w:r w:rsidR="00FD7C6D">
          <w:rPr>
            <w:noProof/>
            <w:webHidden/>
          </w:rPr>
        </w:r>
        <w:r w:rsidR="00FD7C6D">
          <w:rPr>
            <w:noProof/>
            <w:webHidden/>
          </w:rPr>
          <w:fldChar w:fldCharType="separate"/>
        </w:r>
        <w:r w:rsidR="00FD7C6D">
          <w:rPr>
            <w:noProof/>
            <w:webHidden/>
          </w:rPr>
          <w:t>28</w:t>
        </w:r>
        <w:r w:rsidR="00FD7C6D">
          <w:rPr>
            <w:noProof/>
            <w:webHidden/>
          </w:rPr>
          <w:fldChar w:fldCharType="end"/>
        </w:r>
      </w:hyperlink>
    </w:p>
    <w:p w14:paraId="58DB6EF0" w14:textId="622A1F60" w:rsidR="00FD7C6D" w:rsidRDefault="00CA1766">
      <w:pPr>
        <w:pStyle w:val="Turinys2"/>
        <w:rPr>
          <w:rFonts w:eastAsiaTheme="minorEastAsia" w:cstheme="minorBidi"/>
          <w:i w:val="0"/>
          <w:noProof/>
          <w:szCs w:val="22"/>
          <w:lang w:val="en-US" w:eastAsia="en-US"/>
        </w:rPr>
      </w:pPr>
      <w:hyperlink w:anchor="_Toc21429015" w:history="1">
        <w:r w:rsidR="00FD7C6D" w:rsidRPr="00B65ACD">
          <w:rPr>
            <w:rStyle w:val="Hipersaitas"/>
            <w:noProof/>
          </w:rPr>
          <w:t>Dėl institucijos pareigos pateikti asmeniui dokumentus, kurie gali nulemti jo kreipimąsi į teismą</w:t>
        </w:r>
        <w:r w:rsidR="00FD7C6D">
          <w:rPr>
            <w:noProof/>
            <w:webHidden/>
          </w:rPr>
          <w:tab/>
        </w:r>
        <w:r w:rsidR="00FD7C6D">
          <w:rPr>
            <w:noProof/>
            <w:webHidden/>
          </w:rPr>
          <w:fldChar w:fldCharType="begin"/>
        </w:r>
        <w:r w:rsidR="00FD7C6D">
          <w:rPr>
            <w:noProof/>
            <w:webHidden/>
          </w:rPr>
          <w:instrText xml:space="preserve"> PAGEREF _Toc21429015 \h </w:instrText>
        </w:r>
        <w:r w:rsidR="00FD7C6D">
          <w:rPr>
            <w:noProof/>
            <w:webHidden/>
          </w:rPr>
        </w:r>
        <w:r w:rsidR="00FD7C6D">
          <w:rPr>
            <w:noProof/>
            <w:webHidden/>
          </w:rPr>
          <w:fldChar w:fldCharType="separate"/>
        </w:r>
        <w:r w:rsidR="00FD7C6D">
          <w:rPr>
            <w:noProof/>
            <w:webHidden/>
          </w:rPr>
          <w:t>29</w:t>
        </w:r>
        <w:r w:rsidR="00FD7C6D">
          <w:rPr>
            <w:noProof/>
            <w:webHidden/>
          </w:rPr>
          <w:fldChar w:fldCharType="end"/>
        </w:r>
      </w:hyperlink>
    </w:p>
    <w:p w14:paraId="753BD975" w14:textId="1B1EA605" w:rsidR="00FD7C6D" w:rsidRDefault="00CA1766">
      <w:pPr>
        <w:pStyle w:val="Turinys2"/>
        <w:rPr>
          <w:rFonts w:eastAsiaTheme="minorEastAsia" w:cstheme="minorBidi"/>
          <w:i w:val="0"/>
          <w:noProof/>
          <w:szCs w:val="22"/>
          <w:lang w:val="en-US" w:eastAsia="en-US"/>
        </w:rPr>
      </w:pPr>
      <w:hyperlink w:anchor="_Toc21429016" w:history="1">
        <w:r w:rsidR="00FD7C6D" w:rsidRPr="00B65ACD">
          <w:rPr>
            <w:rStyle w:val="Hipersaitas"/>
            <w:noProof/>
          </w:rPr>
          <w:t>Dėl advokato padėjėjo padarytos klaidos skaičiuojant skundo padavimo terminą reikšmės</w:t>
        </w:r>
        <w:r w:rsidR="00FD7C6D">
          <w:rPr>
            <w:noProof/>
            <w:webHidden/>
          </w:rPr>
          <w:tab/>
        </w:r>
        <w:r w:rsidR="00FD7C6D">
          <w:rPr>
            <w:noProof/>
            <w:webHidden/>
          </w:rPr>
          <w:fldChar w:fldCharType="begin"/>
        </w:r>
        <w:r w:rsidR="00FD7C6D">
          <w:rPr>
            <w:noProof/>
            <w:webHidden/>
          </w:rPr>
          <w:instrText xml:space="preserve"> PAGEREF _Toc21429016 \h </w:instrText>
        </w:r>
        <w:r w:rsidR="00FD7C6D">
          <w:rPr>
            <w:noProof/>
            <w:webHidden/>
          </w:rPr>
        </w:r>
        <w:r w:rsidR="00FD7C6D">
          <w:rPr>
            <w:noProof/>
            <w:webHidden/>
          </w:rPr>
          <w:fldChar w:fldCharType="separate"/>
        </w:r>
        <w:r w:rsidR="00FD7C6D">
          <w:rPr>
            <w:noProof/>
            <w:webHidden/>
          </w:rPr>
          <w:t>29</w:t>
        </w:r>
        <w:r w:rsidR="00FD7C6D">
          <w:rPr>
            <w:noProof/>
            <w:webHidden/>
          </w:rPr>
          <w:fldChar w:fldCharType="end"/>
        </w:r>
      </w:hyperlink>
    </w:p>
    <w:p w14:paraId="14124967" w14:textId="0BC7C60C" w:rsidR="00FD7C6D" w:rsidRDefault="00CA1766">
      <w:pPr>
        <w:pStyle w:val="Turinys1"/>
        <w:rPr>
          <w:rFonts w:eastAsiaTheme="minorEastAsia" w:cstheme="minorBidi"/>
          <w:b w:val="0"/>
          <w:bCs w:val="0"/>
          <w:caps w:val="0"/>
          <w:noProof/>
          <w:szCs w:val="22"/>
          <w:lang w:val="en-US" w:eastAsia="en-US"/>
        </w:rPr>
      </w:pPr>
      <w:hyperlink w:anchor="_Toc21429017" w:history="1">
        <w:r w:rsidR="00FD7C6D" w:rsidRPr="00B65ACD">
          <w:rPr>
            <w:rStyle w:val="Hipersaitas"/>
            <w:rFonts w:cstheme="minorHAnsi"/>
            <w:noProof/>
          </w:rPr>
          <w:t>49. Reikalavimo užtikrinimo priemonių taikymas</w:t>
        </w:r>
        <w:r w:rsidR="00FD7C6D">
          <w:rPr>
            <w:noProof/>
            <w:webHidden/>
          </w:rPr>
          <w:tab/>
        </w:r>
        <w:r w:rsidR="00FD7C6D">
          <w:rPr>
            <w:noProof/>
            <w:webHidden/>
          </w:rPr>
          <w:fldChar w:fldCharType="begin"/>
        </w:r>
        <w:r w:rsidR="00FD7C6D">
          <w:rPr>
            <w:noProof/>
            <w:webHidden/>
          </w:rPr>
          <w:instrText xml:space="preserve"> PAGEREF _Toc21429017 \h </w:instrText>
        </w:r>
        <w:r w:rsidR="00FD7C6D">
          <w:rPr>
            <w:noProof/>
            <w:webHidden/>
          </w:rPr>
        </w:r>
        <w:r w:rsidR="00FD7C6D">
          <w:rPr>
            <w:noProof/>
            <w:webHidden/>
          </w:rPr>
          <w:fldChar w:fldCharType="separate"/>
        </w:r>
        <w:r w:rsidR="00FD7C6D">
          <w:rPr>
            <w:noProof/>
            <w:webHidden/>
          </w:rPr>
          <w:t>30</w:t>
        </w:r>
        <w:r w:rsidR="00FD7C6D">
          <w:rPr>
            <w:noProof/>
            <w:webHidden/>
          </w:rPr>
          <w:fldChar w:fldCharType="end"/>
        </w:r>
      </w:hyperlink>
    </w:p>
    <w:p w14:paraId="1C96BD7A" w14:textId="2CA271B7" w:rsidR="00FD7C6D" w:rsidRDefault="00CA1766">
      <w:pPr>
        <w:pStyle w:val="Turinys2"/>
        <w:rPr>
          <w:rFonts w:eastAsiaTheme="minorEastAsia" w:cstheme="minorBidi"/>
          <w:i w:val="0"/>
          <w:noProof/>
          <w:szCs w:val="22"/>
          <w:lang w:val="en-US" w:eastAsia="en-US"/>
        </w:rPr>
      </w:pPr>
      <w:hyperlink w:anchor="_Toc21429018" w:history="1">
        <w:r w:rsidR="00FD7C6D" w:rsidRPr="00B65ACD">
          <w:rPr>
            <w:rStyle w:val="Hipersaitas"/>
            <w:rFonts w:eastAsia="Calibri" w:cstheme="minorHAnsi"/>
            <w:bCs/>
            <w:iCs/>
            <w:noProof/>
            <w:shd w:val="clear" w:color="auto" w:fill="FFFFFF"/>
            <w:lang w:eastAsia="en-US"/>
          </w:rPr>
          <w:t>Dėl valstybei svarbaus projekto teritorijų planavimo dokumento rengimo, derinimo ir tvirtinimo procedūros stabdymo pagal Teritorijų planavimo įstatymo 23 straipsnio 5 dalį sąlygų ir šių nuostatų santykio su ABTĮ įtvirtintomis reikalavimo užtikrinimo priemonėmis</w:t>
        </w:r>
        <w:r w:rsidR="00FD7C6D">
          <w:rPr>
            <w:noProof/>
            <w:webHidden/>
          </w:rPr>
          <w:tab/>
        </w:r>
        <w:r w:rsidR="00FD7C6D">
          <w:rPr>
            <w:noProof/>
            <w:webHidden/>
          </w:rPr>
          <w:fldChar w:fldCharType="begin"/>
        </w:r>
        <w:r w:rsidR="00FD7C6D">
          <w:rPr>
            <w:noProof/>
            <w:webHidden/>
          </w:rPr>
          <w:instrText xml:space="preserve"> PAGEREF _Toc21429018 \h </w:instrText>
        </w:r>
        <w:r w:rsidR="00FD7C6D">
          <w:rPr>
            <w:noProof/>
            <w:webHidden/>
          </w:rPr>
        </w:r>
        <w:r w:rsidR="00FD7C6D">
          <w:rPr>
            <w:noProof/>
            <w:webHidden/>
          </w:rPr>
          <w:fldChar w:fldCharType="separate"/>
        </w:r>
        <w:r w:rsidR="00FD7C6D">
          <w:rPr>
            <w:noProof/>
            <w:webHidden/>
          </w:rPr>
          <w:t>30</w:t>
        </w:r>
        <w:r w:rsidR="00FD7C6D">
          <w:rPr>
            <w:noProof/>
            <w:webHidden/>
          </w:rPr>
          <w:fldChar w:fldCharType="end"/>
        </w:r>
      </w:hyperlink>
    </w:p>
    <w:p w14:paraId="5DEFA89E" w14:textId="7DB292EA" w:rsidR="00FD7C6D" w:rsidRDefault="00CA1766">
      <w:pPr>
        <w:pStyle w:val="Turinys1"/>
        <w:rPr>
          <w:rFonts w:eastAsiaTheme="minorEastAsia" w:cstheme="minorBidi"/>
          <w:b w:val="0"/>
          <w:bCs w:val="0"/>
          <w:caps w:val="0"/>
          <w:noProof/>
          <w:szCs w:val="22"/>
          <w:lang w:val="en-US" w:eastAsia="en-US"/>
        </w:rPr>
      </w:pPr>
      <w:hyperlink w:anchor="_Toc21429019" w:history="1">
        <w:r w:rsidR="00FD7C6D" w:rsidRPr="00B65ACD">
          <w:rPr>
            <w:rStyle w:val="Hipersaitas"/>
            <w:rFonts w:ascii="Calibri" w:hAnsi="Calibri" w:cs="Calibri"/>
            <w:noProof/>
          </w:rPr>
          <w:t>57. Bylos nagrinėjimo išlaidos</w:t>
        </w:r>
        <w:r w:rsidR="00FD7C6D">
          <w:rPr>
            <w:noProof/>
            <w:webHidden/>
          </w:rPr>
          <w:tab/>
        </w:r>
        <w:r w:rsidR="00FD7C6D">
          <w:rPr>
            <w:noProof/>
            <w:webHidden/>
          </w:rPr>
          <w:fldChar w:fldCharType="begin"/>
        </w:r>
        <w:r w:rsidR="00FD7C6D">
          <w:rPr>
            <w:noProof/>
            <w:webHidden/>
          </w:rPr>
          <w:instrText xml:space="preserve"> PAGEREF _Toc21429019 \h </w:instrText>
        </w:r>
        <w:r w:rsidR="00FD7C6D">
          <w:rPr>
            <w:noProof/>
            <w:webHidden/>
          </w:rPr>
        </w:r>
        <w:r w:rsidR="00FD7C6D">
          <w:rPr>
            <w:noProof/>
            <w:webHidden/>
          </w:rPr>
          <w:fldChar w:fldCharType="separate"/>
        </w:r>
        <w:r w:rsidR="00FD7C6D">
          <w:rPr>
            <w:noProof/>
            <w:webHidden/>
          </w:rPr>
          <w:t>31</w:t>
        </w:r>
        <w:r w:rsidR="00FD7C6D">
          <w:rPr>
            <w:noProof/>
            <w:webHidden/>
          </w:rPr>
          <w:fldChar w:fldCharType="end"/>
        </w:r>
      </w:hyperlink>
    </w:p>
    <w:p w14:paraId="4E24912F" w14:textId="1A00E550" w:rsidR="00FD7C6D" w:rsidRDefault="00CA1766">
      <w:pPr>
        <w:pStyle w:val="Turinys2"/>
        <w:rPr>
          <w:rFonts w:eastAsiaTheme="minorEastAsia" w:cstheme="minorBidi"/>
          <w:i w:val="0"/>
          <w:noProof/>
          <w:szCs w:val="22"/>
          <w:lang w:val="en-US" w:eastAsia="en-US"/>
        </w:rPr>
      </w:pPr>
      <w:hyperlink w:anchor="_Toc21429020" w:history="1">
        <w:r w:rsidR="00FD7C6D" w:rsidRPr="00B65ACD">
          <w:rPr>
            <w:rStyle w:val="Hipersaitas"/>
            <w:noProof/>
          </w:rPr>
          <w:t>Dėl teisės reikalauti išlaidų, susijusių tik su advokato arba advokato padėjėjo atstovavimo paslaugomis</w:t>
        </w:r>
        <w:r w:rsidR="00FD7C6D">
          <w:rPr>
            <w:noProof/>
            <w:webHidden/>
          </w:rPr>
          <w:tab/>
        </w:r>
        <w:r w:rsidR="00FD7C6D">
          <w:rPr>
            <w:noProof/>
            <w:webHidden/>
          </w:rPr>
          <w:fldChar w:fldCharType="begin"/>
        </w:r>
        <w:r w:rsidR="00FD7C6D">
          <w:rPr>
            <w:noProof/>
            <w:webHidden/>
          </w:rPr>
          <w:instrText xml:space="preserve"> PAGEREF _Toc21429020 \h </w:instrText>
        </w:r>
        <w:r w:rsidR="00FD7C6D">
          <w:rPr>
            <w:noProof/>
            <w:webHidden/>
          </w:rPr>
        </w:r>
        <w:r w:rsidR="00FD7C6D">
          <w:rPr>
            <w:noProof/>
            <w:webHidden/>
          </w:rPr>
          <w:fldChar w:fldCharType="separate"/>
        </w:r>
        <w:r w:rsidR="00FD7C6D">
          <w:rPr>
            <w:noProof/>
            <w:webHidden/>
          </w:rPr>
          <w:t>31</w:t>
        </w:r>
        <w:r w:rsidR="00FD7C6D">
          <w:rPr>
            <w:noProof/>
            <w:webHidden/>
          </w:rPr>
          <w:fldChar w:fldCharType="end"/>
        </w:r>
      </w:hyperlink>
    </w:p>
    <w:p w14:paraId="6BE2A578" w14:textId="6458074E" w:rsidR="00FD7C6D" w:rsidRDefault="00CA1766">
      <w:pPr>
        <w:pStyle w:val="Turinys2"/>
        <w:rPr>
          <w:rFonts w:eastAsiaTheme="minorEastAsia" w:cstheme="minorBidi"/>
          <w:i w:val="0"/>
          <w:noProof/>
          <w:szCs w:val="22"/>
          <w:lang w:val="en-US" w:eastAsia="en-US"/>
        </w:rPr>
      </w:pPr>
      <w:hyperlink w:anchor="_Toc21429021" w:history="1">
        <w:r w:rsidR="00FD7C6D" w:rsidRPr="00B65ACD">
          <w:rPr>
            <w:rStyle w:val="Hipersaitas"/>
            <w:noProof/>
          </w:rPr>
          <w:t>Dėl advokato, atstovaujančio byloje, pavedimo tam tikras užduotis atlikti teisininkui</w:t>
        </w:r>
        <w:r w:rsidR="00FD7C6D">
          <w:rPr>
            <w:noProof/>
            <w:webHidden/>
          </w:rPr>
          <w:tab/>
        </w:r>
        <w:r w:rsidR="00FD7C6D">
          <w:rPr>
            <w:noProof/>
            <w:webHidden/>
          </w:rPr>
          <w:fldChar w:fldCharType="begin"/>
        </w:r>
        <w:r w:rsidR="00FD7C6D">
          <w:rPr>
            <w:noProof/>
            <w:webHidden/>
          </w:rPr>
          <w:instrText xml:space="preserve"> PAGEREF _Toc21429021 \h </w:instrText>
        </w:r>
        <w:r w:rsidR="00FD7C6D">
          <w:rPr>
            <w:noProof/>
            <w:webHidden/>
          </w:rPr>
        </w:r>
        <w:r w:rsidR="00FD7C6D">
          <w:rPr>
            <w:noProof/>
            <w:webHidden/>
          </w:rPr>
          <w:fldChar w:fldCharType="separate"/>
        </w:r>
        <w:r w:rsidR="00FD7C6D">
          <w:rPr>
            <w:noProof/>
            <w:webHidden/>
          </w:rPr>
          <w:t>31</w:t>
        </w:r>
        <w:r w:rsidR="00FD7C6D">
          <w:rPr>
            <w:noProof/>
            <w:webHidden/>
          </w:rPr>
          <w:fldChar w:fldCharType="end"/>
        </w:r>
      </w:hyperlink>
    </w:p>
    <w:p w14:paraId="2E257140" w14:textId="7DCBECE7" w:rsidR="00334367" w:rsidRDefault="00A364C6" w:rsidP="00334367">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5ACD8749" w14:textId="77777777" w:rsidR="00520245" w:rsidRDefault="00520245" w:rsidP="00334367">
      <w:pPr>
        <w:spacing w:before="240" w:after="240"/>
        <w:jc w:val="both"/>
        <w:rPr>
          <w:rFonts w:asciiTheme="minorHAnsi" w:hAnsiTheme="minorHAnsi" w:cstheme="minorHAnsi"/>
          <w:sz w:val="22"/>
          <w:szCs w:val="22"/>
        </w:rPr>
      </w:pPr>
    </w:p>
    <w:p w14:paraId="19CBDCDB" w14:textId="77777777" w:rsidR="00520245" w:rsidRDefault="00520245" w:rsidP="00334367">
      <w:pPr>
        <w:spacing w:before="240" w:after="240"/>
        <w:jc w:val="both"/>
        <w:rPr>
          <w:rFonts w:asciiTheme="minorHAnsi" w:hAnsiTheme="minorHAnsi" w:cstheme="minorHAnsi"/>
          <w:sz w:val="22"/>
          <w:szCs w:val="22"/>
        </w:rPr>
      </w:pPr>
    </w:p>
    <w:p w14:paraId="287453B8" w14:textId="6D766CB4" w:rsidR="00293CF6" w:rsidRDefault="00293CF6" w:rsidP="00334367">
      <w:pPr>
        <w:spacing w:before="240" w:after="240"/>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11BC93FC" w14:textId="77777777" w:rsidR="00293CF6" w:rsidRDefault="00293CF6" w:rsidP="00025BA1">
      <w:pPr>
        <w:jc w:val="both"/>
        <w:rPr>
          <w:rFonts w:asciiTheme="minorHAnsi" w:hAnsiTheme="minorHAnsi" w:cstheme="minorHAnsi"/>
          <w:sz w:val="22"/>
          <w:szCs w:val="22"/>
        </w:rPr>
      </w:pPr>
    </w:p>
    <w:p w14:paraId="7AF347C7" w14:textId="77777777" w:rsidR="002F1CF6" w:rsidRPr="004C384F" w:rsidRDefault="002F1CF6" w:rsidP="002F1CF6">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356C2674" w14:textId="77777777" w:rsidR="002F1CF6" w:rsidRPr="007E341E" w:rsidRDefault="002F1CF6" w:rsidP="00025BA1">
      <w:pPr>
        <w:jc w:val="both"/>
        <w:rPr>
          <w:rFonts w:asciiTheme="minorHAnsi" w:hAnsiTheme="minorHAnsi" w:cstheme="minorHAnsi"/>
          <w:sz w:val="22"/>
          <w:szCs w:val="22"/>
        </w:rPr>
      </w:pPr>
      <w:r w:rsidRPr="007E341E">
        <w:rPr>
          <w:rFonts w:asciiTheme="minorHAnsi" w:hAnsiTheme="minorHAnsi" w:cstheme="minorHAnsi"/>
          <w:sz w:val="22"/>
          <w:szCs w:val="22"/>
        </w:rPr>
        <w:t xml:space="preserve">Lietuvos Respublikos administracinių bylų teisenos įstatymas – </w:t>
      </w:r>
      <w:r w:rsidRPr="007E341E">
        <w:rPr>
          <w:rFonts w:asciiTheme="minorHAnsi" w:hAnsiTheme="minorHAnsi" w:cstheme="minorHAnsi"/>
          <w:b/>
          <w:sz w:val="22"/>
          <w:szCs w:val="22"/>
        </w:rPr>
        <w:t>ABTĮ</w:t>
      </w:r>
      <w:r w:rsidRPr="007E341E">
        <w:rPr>
          <w:rFonts w:asciiTheme="minorHAnsi" w:hAnsiTheme="minorHAnsi" w:cstheme="minorHAnsi"/>
          <w:sz w:val="22"/>
          <w:szCs w:val="22"/>
        </w:rPr>
        <w:t xml:space="preserve"> </w:t>
      </w:r>
    </w:p>
    <w:p w14:paraId="69715B13" w14:textId="77777777" w:rsidR="002F1CF6" w:rsidRPr="007E341E" w:rsidRDefault="002F1CF6" w:rsidP="00025BA1">
      <w:pPr>
        <w:jc w:val="both"/>
        <w:rPr>
          <w:rFonts w:asciiTheme="minorHAnsi" w:hAnsiTheme="minorHAnsi" w:cstheme="minorHAnsi"/>
          <w:sz w:val="22"/>
          <w:szCs w:val="22"/>
        </w:rPr>
      </w:pPr>
      <w:r w:rsidRPr="007E341E">
        <w:rPr>
          <w:rFonts w:asciiTheme="minorHAnsi" w:hAnsiTheme="minorHAnsi" w:cstheme="minorHAnsi"/>
          <w:sz w:val="22"/>
          <w:szCs w:val="22"/>
        </w:rPr>
        <w:t xml:space="preserve">Lietuvos Respublikos civilinio proceso kodeksas – </w:t>
      </w:r>
      <w:r w:rsidRPr="007E341E">
        <w:rPr>
          <w:rFonts w:asciiTheme="minorHAnsi" w:hAnsiTheme="minorHAnsi" w:cstheme="minorHAnsi"/>
          <w:b/>
          <w:bCs/>
          <w:sz w:val="22"/>
          <w:szCs w:val="22"/>
        </w:rPr>
        <w:t>CPK</w:t>
      </w:r>
      <w:r w:rsidRPr="007E341E">
        <w:rPr>
          <w:rFonts w:asciiTheme="minorHAnsi" w:hAnsiTheme="minorHAnsi" w:cstheme="minorHAnsi"/>
          <w:sz w:val="22"/>
          <w:szCs w:val="22"/>
        </w:rPr>
        <w:t xml:space="preserve"> </w:t>
      </w:r>
    </w:p>
    <w:p w14:paraId="3CBFD35A" w14:textId="77777777" w:rsidR="002F1CF6" w:rsidRPr="007E341E" w:rsidRDefault="002F1CF6" w:rsidP="00025BA1">
      <w:pPr>
        <w:jc w:val="both"/>
        <w:rPr>
          <w:rFonts w:asciiTheme="minorHAnsi" w:hAnsiTheme="minorHAnsi" w:cstheme="minorHAnsi"/>
          <w:sz w:val="22"/>
          <w:szCs w:val="22"/>
        </w:rPr>
      </w:pPr>
      <w:r w:rsidRPr="007E341E">
        <w:rPr>
          <w:rFonts w:asciiTheme="minorHAnsi" w:hAnsiTheme="minorHAnsi" w:cstheme="minorHAnsi"/>
          <w:sz w:val="22"/>
          <w:szCs w:val="22"/>
        </w:rPr>
        <w:t xml:space="preserve">Lietuvos Respublikos civilinis kodeksas – </w:t>
      </w:r>
      <w:r w:rsidRPr="007E341E">
        <w:rPr>
          <w:rFonts w:asciiTheme="minorHAnsi" w:hAnsiTheme="minorHAnsi" w:cstheme="minorHAnsi"/>
          <w:b/>
          <w:sz w:val="22"/>
          <w:szCs w:val="22"/>
        </w:rPr>
        <w:t>CK</w:t>
      </w:r>
      <w:r w:rsidRPr="007E341E">
        <w:rPr>
          <w:rFonts w:asciiTheme="minorHAnsi" w:hAnsiTheme="minorHAnsi" w:cstheme="minorHAnsi"/>
          <w:sz w:val="22"/>
          <w:szCs w:val="22"/>
        </w:rPr>
        <w:t xml:space="preserve"> </w:t>
      </w:r>
    </w:p>
    <w:p w14:paraId="261BE94E" w14:textId="77777777" w:rsidR="002F1CF6" w:rsidRPr="007E341E" w:rsidRDefault="002F1CF6" w:rsidP="00025BA1">
      <w:pPr>
        <w:jc w:val="both"/>
        <w:rPr>
          <w:rFonts w:asciiTheme="minorHAnsi" w:hAnsiTheme="minorHAnsi" w:cstheme="minorHAnsi"/>
          <w:b/>
          <w:sz w:val="22"/>
          <w:szCs w:val="22"/>
        </w:rPr>
      </w:pPr>
      <w:r w:rsidRPr="007E341E">
        <w:rPr>
          <w:rFonts w:asciiTheme="minorHAnsi" w:hAnsiTheme="minorHAnsi" w:cstheme="minorHAnsi"/>
          <w:sz w:val="22"/>
          <w:szCs w:val="22"/>
        </w:rPr>
        <w:t>Lietuvos Respublikos darbo kodeksas –</w:t>
      </w:r>
      <w:r w:rsidRPr="007E341E">
        <w:rPr>
          <w:rFonts w:asciiTheme="minorHAnsi" w:hAnsiTheme="minorHAnsi" w:cstheme="minorHAnsi"/>
          <w:b/>
          <w:sz w:val="22"/>
          <w:szCs w:val="22"/>
        </w:rPr>
        <w:t xml:space="preserve"> DK</w:t>
      </w:r>
    </w:p>
    <w:p w14:paraId="0E8DB19D" w14:textId="77777777" w:rsidR="002F1CF6" w:rsidRPr="007E341E" w:rsidRDefault="002F1CF6" w:rsidP="002F1CF6">
      <w:pPr>
        <w:jc w:val="both"/>
        <w:rPr>
          <w:rFonts w:asciiTheme="minorHAnsi" w:hAnsiTheme="minorHAnsi" w:cstheme="minorHAnsi"/>
          <w:b/>
          <w:sz w:val="22"/>
          <w:szCs w:val="22"/>
        </w:rPr>
      </w:pPr>
      <w:r w:rsidRPr="007E341E">
        <w:rPr>
          <w:rFonts w:asciiTheme="minorHAnsi" w:hAnsiTheme="minorHAnsi" w:cstheme="minorHAnsi"/>
          <w:bCs/>
          <w:sz w:val="22"/>
          <w:szCs w:val="22"/>
        </w:rPr>
        <w:t>Lietuvos Aukščiausiasis Teismas –</w:t>
      </w:r>
      <w:r w:rsidRPr="007E341E">
        <w:rPr>
          <w:rFonts w:asciiTheme="minorHAnsi" w:hAnsiTheme="minorHAnsi" w:cstheme="minorHAnsi"/>
          <w:b/>
          <w:sz w:val="22"/>
          <w:szCs w:val="22"/>
        </w:rPr>
        <w:t xml:space="preserve"> LAT </w:t>
      </w:r>
    </w:p>
    <w:p w14:paraId="1F204854" w14:textId="77777777" w:rsidR="002F1CF6" w:rsidRPr="007E341E" w:rsidRDefault="002F1CF6" w:rsidP="002F1CF6">
      <w:pPr>
        <w:jc w:val="both"/>
        <w:rPr>
          <w:rFonts w:asciiTheme="minorHAnsi" w:hAnsiTheme="minorHAnsi" w:cstheme="minorHAnsi"/>
          <w:b/>
          <w:sz w:val="22"/>
          <w:szCs w:val="22"/>
        </w:rPr>
      </w:pPr>
      <w:r w:rsidRPr="007E341E">
        <w:rPr>
          <w:rFonts w:asciiTheme="minorHAnsi" w:hAnsiTheme="minorHAnsi" w:cstheme="minorHAnsi"/>
          <w:sz w:val="22"/>
          <w:szCs w:val="22"/>
        </w:rPr>
        <w:t>Europos Sąjungos Teisingumo Teismas –</w:t>
      </w:r>
      <w:r w:rsidRPr="007E341E">
        <w:rPr>
          <w:rFonts w:asciiTheme="minorHAnsi" w:hAnsiTheme="minorHAnsi" w:cstheme="minorHAnsi"/>
          <w:b/>
          <w:sz w:val="22"/>
          <w:szCs w:val="22"/>
        </w:rPr>
        <w:t xml:space="preserve"> ESTT </w:t>
      </w:r>
    </w:p>
    <w:p w14:paraId="34837E81" w14:textId="77777777" w:rsidR="002F1CF6" w:rsidRPr="007E341E" w:rsidRDefault="002F1CF6" w:rsidP="002F1CF6">
      <w:pPr>
        <w:jc w:val="both"/>
        <w:rPr>
          <w:rFonts w:asciiTheme="minorHAnsi" w:hAnsiTheme="minorHAnsi" w:cstheme="minorHAnsi"/>
          <w:sz w:val="22"/>
          <w:szCs w:val="22"/>
        </w:rPr>
      </w:pPr>
      <w:r w:rsidRPr="007E341E">
        <w:rPr>
          <w:rFonts w:asciiTheme="minorHAnsi" w:hAnsiTheme="minorHAnsi" w:cstheme="minorHAnsi"/>
          <w:sz w:val="22"/>
          <w:szCs w:val="22"/>
        </w:rPr>
        <w:t xml:space="preserve">Europos Žmogaus Teisių Teismas – </w:t>
      </w:r>
      <w:r w:rsidRPr="007E341E">
        <w:rPr>
          <w:rFonts w:asciiTheme="minorHAnsi" w:hAnsiTheme="minorHAnsi" w:cstheme="minorHAnsi"/>
          <w:b/>
          <w:sz w:val="22"/>
          <w:szCs w:val="22"/>
        </w:rPr>
        <w:t>EŽTT</w:t>
      </w:r>
      <w:r w:rsidRPr="007E341E">
        <w:rPr>
          <w:rFonts w:asciiTheme="minorHAnsi" w:hAnsiTheme="minorHAnsi" w:cstheme="minorHAnsi"/>
          <w:sz w:val="22"/>
          <w:szCs w:val="22"/>
        </w:rPr>
        <w:t xml:space="preserve"> </w:t>
      </w:r>
    </w:p>
    <w:p w14:paraId="73F013F5" w14:textId="77777777" w:rsidR="002F1CF6" w:rsidRPr="007E341E" w:rsidRDefault="002F1CF6" w:rsidP="00025BA1">
      <w:pPr>
        <w:jc w:val="both"/>
        <w:rPr>
          <w:rFonts w:asciiTheme="minorHAnsi" w:hAnsiTheme="minorHAnsi" w:cstheme="minorHAnsi"/>
          <w:b/>
          <w:sz w:val="22"/>
          <w:szCs w:val="22"/>
        </w:rPr>
      </w:pPr>
      <w:r w:rsidRPr="007E341E">
        <w:rPr>
          <w:rFonts w:asciiTheme="minorHAnsi" w:hAnsiTheme="minorHAnsi" w:cstheme="minorHAnsi"/>
          <w:sz w:val="22"/>
          <w:szCs w:val="22"/>
        </w:rPr>
        <w:t xml:space="preserve">Uždaroji akcinė bendrovė – </w:t>
      </w:r>
      <w:r w:rsidRPr="007E341E">
        <w:rPr>
          <w:rFonts w:asciiTheme="minorHAnsi" w:hAnsiTheme="minorHAnsi" w:cstheme="minorHAnsi"/>
          <w:b/>
          <w:sz w:val="22"/>
          <w:szCs w:val="22"/>
        </w:rPr>
        <w:t>UAB</w:t>
      </w:r>
    </w:p>
    <w:p w14:paraId="5C3AA087" w14:textId="77777777" w:rsidR="002F1CF6" w:rsidRDefault="002F1CF6" w:rsidP="00025BA1">
      <w:pPr>
        <w:jc w:val="both"/>
        <w:rPr>
          <w:rFonts w:asciiTheme="minorHAnsi" w:hAnsiTheme="minorHAnsi" w:cstheme="minorHAnsi"/>
          <w:b/>
          <w:sz w:val="22"/>
          <w:szCs w:val="22"/>
        </w:rPr>
      </w:pPr>
      <w:r w:rsidRPr="007E341E">
        <w:rPr>
          <w:rFonts w:asciiTheme="minorHAnsi" w:hAnsiTheme="minorHAnsi" w:cstheme="minorHAnsi"/>
          <w:sz w:val="22"/>
          <w:szCs w:val="22"/>
        </w:rPr>
        <w:t xml:space="preserve">Valstybinė mokesčių inspekcija prie Lietuvos Respublikos finansų ministerijos – </w:t>
      </w:r>
      <w:r w:rsidRPr="007E341E">
        <w:rPr>
          <w:rFonts w:asciiTheme="minorHAnsi" w:hAnsiTheme="minorHAnsi" w:cstheme="minorHAnsi"/>
          <w:b/>
          <w:sz w:val="22"/>
          <w:szCs w:val="22"/>
        </w:rPr>
        <w:t>VMI</w:t>
      </w:r>
    </w:p>
    <w:p w14:paraId="5E0D4CC2" w14:textId="77777777" w:rsidR="002F1CF6" w:rsidRPr="00191649" w:rsidRDefault="002F1CF6" w:rsidP="00025BA1">
      <w:pPr>
        <w:jc w:val="both"/>
        <w:rPr>
          <w:rFonts w:asciiTheme="minorHAnsi" w:hAnsiTheme="minorHAnsi" w:cstheme="minorHAnsi"/>
          <w:sz w:val="22"/>
          <w:szCs w:val="22"/>
        </w:rPr>
      </w:pPr>
    </w:p>
    <w:p w14:paraId="1DB03E38" w14:textId="373AB829" w:rsidR="006D2858" w:rsidRDefault="006D2858" w:rsidP="00025BA1">
      <w:pPr>
        <w:spacing w:before="240" w:after="240"/>
        <w:jc w:val="both"/>
        <w:rPr>
          <w:rFonts w:asciiTheme="minorHAnsi" w:hAnsiTheme="minorHAnsi" w:cstheme="minorHAnsi"/>
          <w:b/>
          <w:sz w:val="22"/>
          <w:szCs w:val="22"/>
        </w:rPr>
      </w:pPr>
    </w:p>
    <w:p w14:paraId="6AAB4AE5" w14:textId="3F243FE6" w:rsidR="0007050C"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rm</w:t>
      </w:r>
      <w:r w:rsidR="0023046C">
        <w:rPr>
          <w:rFonts w:asciiTheme="minorHAnsi" w:hAnsiTheme="minorHAnsi" w:cstheme="minorHAnsi"/>
          <w:sz w:val="22"/>
          <w:szCs w:val="22"/>
        </w:rPr>
        <w:t>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8" w:name="_Toc410389752"/>
      <w:bookmarkStart w:id="9" w:name="_Toc361146890"/>
      <w:bookmarkEnd w:id="7"/>
      <w:r w:rsidR="0007050C">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0" w:name="_Toc519600852"/>
      <w:bookmarkStart w:id="11" w:name="_Toc21428976"/>
      <w:r w:rsidRPr="00B240C0">
        <w:rPr>
          <w:rFonts w:asciiTheme="minorHAnsi" w:hAnsiTheme="minorHAnsi" w:cstheme="minorHAnsi"/>
        </w:rPr>
        <w:lastRenderedPageBreak/>
        <w:t>I. Administracinės bylos, kylančios iš ginčų dėl teisės viešojo administravimo srityje</w:t>
      </w:r>
      <w:bookmarkEnd w:id="10"/>
      <w:bookmarkEnd w:id="11"/>
    </w:p>
    <w:p w14:paraId="69584A91" w14:textId="77777777" w:rsidR="00D70C5F" w:rsidRDefault="00D70C5F" w:rsidP="00025BA1">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14:paraId="68C80DBD" w14:textId="24975D93" w:rsidR="00F124E5" w:rsidRDefault="00AB444C" w:rsidP="00F124E5">
      <w:pPr>
        <w:pStyle w:val="Antrat1"/>
        <w:rPr>
          <w:rFonts w:asciiTheme="minorHAnsi" w:eastAsiaTheme="minorEastAsia" w:hAnsiTheme="minorHAnsi" w:cstheme="minorHAnsi"/>
        </w:rPr>
      </w:pPr>
      <w:bookmarkStart w:id="16" w:name="_Toc21428977"/>
      <w:bookmarkEnd w:id="12"/>
      <w:bookmarkEnd w:id="13"/>
      <w:bookmarkEnd w:id="14"/>
      <w:bookmarkEnd w:id="15"/>
      <w:r>
        <w:rPr>
          <w:rFonts w:asciiTheme="minorHAnsi" w:eastAsiaTheme="minorEastAsia" w:hAnsiTheme="minorHAnsi" w:cstheme="minorHAnsi"/>
        </w:rPr>
        <w:t>7</w:t>
      </w:r>
      <w:r w:rsidR="00F124E5" w:rsidRPr="00F124E5">
        <w:rPr>
          <w:rFonts w:asciiTheme="minorHAnsi" w:eastAsiaTheme="minorEastAsia" w:hAnsiTheme="minorHAnsi" w:cstheme="minorHAnsi"/>
        </w:rPr>
        <w:t xml:space="preserve">. </w:t>
      </w:r>
      <w:r w:rsidR="00E17AD2">
        <w:rPr>
          <w:rFonts w:asciiTheme="minorHAnsi" w:eastAsiaTheme="minorEastAsia" w:hAnsiTheme="minorHAnsi" w:cstheme="minorHAnsi"/>
        </w:rPr>
        <w:t>Socialinė apsauga</w:t>
      </w:r>
      <w:bookmarkEnd w:id="16"/>
    </w:p>
    <w:p w14:paraId="35118BC3" w14:textId="77777777" w:rsidR="00C058DD" w:rsidRDefault="00E17AD2" w:rsidP="00C058DD">
      <w:pPr>
        <w:tabs>
          <w:tab w:val="left" w:pos="567"/>
        </w:tabs>
        <w:rPr>
          <w:rFonts w:asciiTheme="minorHAnsi" w:eastAsiaTheme="minorEastAsia" w:hAnsiTheme="minorHAnsi" w:cstheme="minorHAnsi"/>
          <w:b/>
          <w:sz w:val="22"/>
          <w:szCs w:val="22"/>
          <w:u w:val="single"/>
        </w:rPr>
      </w:pPr>
      <w:r>
        <w:rPr>
          <w:rFonts w:eastAsiaTheme="minorEastAsia"/>
        </w:rPr>
        <w:tab/>
      </w:r>
      <w:r w:rsidR="00C058DD" w:rsidRPr="00C058DD">
        <w:rPr>
          <w:rFonts w:asciiTheme="minorHAnsi" w:eastAsiaTheme="minorEastAsia" w:hAnsiTheme="minorHAnsi" w:cstheme="minorHAnsi"/>
          <w:b/>
          <w:sz w:val="22"/>
          <w:szCs w:val="22"/>
          <w:u w:val="single"/>
        </w:rPr>
        <w:t>7.2. Draudėjų, apdraustųjų asmenų ir socialinio draudimo išmokų gavėjų teisės, pareigos ir atsakomybė</w:t>
      </w:r>
    </w:p>
    <w:p w14:paraId="1E191871" w14:textId="3AF63846" w:rsidR="00C058DD" w:rsidRPr="00C058DD" w:rsidRDefault="00C058DD" w:rsidP="00794FF5">
      <w:pPr>
        <w:tabs>
          <w:tab w:val="left" w:pos="567"/>
          <w:tab w:val="left" w:pos="1134"/>
        </w:tabs>
        <w:rPr>
          <w:rFonts w:asciiTheme="minorHAnsi" w:eastAsiaTheme="minorEastAsia" w:hAnsiTheme="minorHAnsi" w:cstheme="minorHAnsi"/>
          <w:b/>
          <w:sz w:val="22"/>
          <w:szCs w:val="22"/>
          <w:u w:val="single"/>
        </w:rPr>
      </w:pPr>
      <w:r w:rsidRPr="00C058DD">
        <w:rPr>
          <w:rFonts w:asciiTheme="minorHAnsi" w:eastAsiaTheme="minorEastAsia" w:hAnsiTheme="minorHAnsi" w:cstheme="minorHAnsi"/>
          <w:b/>
          <w:sz w:val="22"/>
          <w:szCs w:val="22"/>
        </w:rPr>
        <w:tab/>
      </w:r>
      <w:r w:rsidRPr="00C058DD">
        <w:rPr>
          <w:rFonts w:asciiTheme="minorHAnsi" w:eastAsiaTheme="minorEastAsia" w:hAnsiTheme="minorHAnsi" w:cstheme="minorHAnsi"/>
          <w:b/>
          <w:sz w:val="22"/>
          <w:szCs w:val="22"/>
        </w:rPr>
        <w:tab/>
      </w:r>
      <w:r w:rsidRPr="00C058DD">
        <w:rPr>
          <w:rFonts w:asciiTheme="minorHAnsi" w:eastAsiaTheme="minorEastAsia" w:hAnsiTheme="minorHAnsi" w:cstheme="minorHAnsi"/>
          <w:b/>
          <w:sz w:val="22"/>
          <w:szCs w:val="22"/>
          <w:u w:val="single"/>
        </w:rPr>
        <w:t>7.2.1. Teisė gauti informaciją</w:t>
      </w:r>
    </w:p>
    <w:p w14:paraId="3BAC58D3" w14:textId="5502964C" w:rsidR="00440BB0" w:rsidRPr="00CB7295" w:rsidRDefault="00440BB0" w:rsidP="00C058DD">
      <w:pPr>
        <w:tabs>
          <w:tab w:val="left" w:pos="720"/>
        </w:tabs>
        <w:rPr>
          <w:rFonts w:eastAsiaTheme="minorEastAsia"/>
        </w:rPr>
      </w:pPr>
    </w:p>
    <w:p w14:paraId="23282DD4" w14:textId="290BA97C" w:rsidR="00440BB0" w:rsidRDefault="00440BB0" w:rsidP="00606C38">
      <w:pPr>
        <w:pStyle w:val="Antrat2"/>
      </w:pPr>
      <w:bookmarkStart w:id="17" w:name="_Toc21428978"/>
      <w:r w:rsidRPr="003121B7">
        <w:t>Dėl</w:t>
      </w:r>
      <w:r>
        <w:t xml:space="preserve"> informacijos apie mokamą vidutinį darbo užmokestį skelbimo</w:t>
      </w:r>
      <w:bookmarkEnd w:id="17"/>
      <w:r>
        <w:t xml:space="preserve"> </w:t>
      </w:r>
    </w:p>
    <w:p w14:paraId="5772D7DC" w14:textId="77777777" w:rsidR="00440BB0" w:rsidRPr="003121B7" w:rsidRDefault="00440BB0" w:rsidP="00440BB0">
      <w:pPr>
        <w:ind w:firstLine="720"/>
        <w:jc w:val="both"/>
        <w:rPr>
          <w:rFonts w:asciiTheme="minorHAnsi" w:hAnsiTheme="minorHAnsi" w:cstheme="minorHAnsi"/>
          <w:sz w:val="22"/>
          <w:szCs w:val="22"/>
        </w:rPr>
      </w:pPr>
    </w:p>
    <w:p w14:paraId="46B7D0A1" w14:textId="726D6041" w:rsidR="008101E6" w:rsidRDefault="00440BB0" w:rsidP="00E60AD6">
      <w:pPr>
        <w:tabs>
          <w:tab w:val="left" w:pos="567"/>
        </w:tabs>
        <w:jc w:val="both"/>
        <w:rPr>
          <w:rFonts w:asciiTheme="minorHAnsi" w:hAnsiTheme="minorHAnsi" w:cstheme="minorHAnsi"/>
          <w:sz w:val="22"/>
        </w:rPr>
      </w:pPr>
      <w:r>
        <w:rPr>
          <w:rFonts w:asciiTheme="minorHAnsi" w:hAnsiTheme="minorHAnsi" w:cstheme="minorHAnsi"/>
          <w:sz w:val="22"/>
          <w:szCs w:val="22"/>
        </w:rPr>
        <w:tab/>
      </w:r>
      <w:r w:rsidRPr="00AB444C">
        <w:rPr>
          <w:rFonts w:asciiTheme="minorHAnsi" w:hAnsiTheme="minorHAnsi" w:cstheme="minorHAnsi"/>
          <w:sz w:val="22"/>
          <w:szCs w:val="22"/>
        </w:rPr>
        <w:t>Nagrinė</w:t>
      </w:r>
      <w:r>
        <w:rPr>
          <w:rFonts w:asciiTheme="minorHAnsi" w:hAnsiTheme="minorHAnsi" w:cstheme="minorHAnsi"/>
          <w:sz w:val="22"/>
          <w:szCs w:val="22"/>
        </w:rPr>
        <w:t>t</w:t>
      </w:r>
      <w:r w:rsidRPr="00AB444C">
        <w:rPr>
          <w:rFonts w:asciiTheme="minorHAnsi" w:hAnsiTheme="minorHAnsi" w:cstheme="minorHAnsi"/>
          <w:sz w:val="22"/>
          <w:szCs w:val="22"/>
        </w:rPr>
        <w:t xml:space="preserve">oje byloje ginčas </w:t>
      </w:r>
      <w:r>
        <w:rPr>
          <w:rFonts w:asciiTheme="minorHAnsi" w:hAnsiTheme="minorHAnsi" w:cstheme="minorHAnsi"/>
          <w:sz w:val="22"/>
          <w:szCs w:val="22"/>
        </w:rPr>
        <w:t>kilo</w:t>
      </w:r>
      <w:r w:rsidR="008101E6">
        <w:rPr>
          <w:rFonts w:asciiTheme="minorHAnsi" w:hAnsiTheme="minorHAnsi" w:cstheme="minorHAnsi"/>
          <w:sz w:val="22"/>
          <w:szCs w:val="22"/>
        </w:rPr>
        <w:t xml:space="preserve"> </w:t>
      </w:r>
      <w:r w:rsidR="008101E6" w:rsidRPr="008101E6">
        <w:rPr>
          <w:rFonts w:asciiTheme="minorHAnsi" w:hAnsiTheme="minorHAnsi" w:cstheme="minorHAnsi"/>
          <w:sz w:val="22"/>
        </w:rPr>
        <w:t xml:space="preserve">dėl Valstybinio socialinio draudimo fondo valdybos prie Socialinės apsaugos ir </w:t>
      </w:r>
      <w:r w:rsidR="002F1CF6">
        <w:rPr>
          <w:rFonts w:asciiTheme="minorHAnsi" w:hAnsiTheme="minorHAnsi" w:cstheme="minorHAnsi"/>
          <w:sz w:val="22"/>
        </w:rPr>
        <w:t xml:space="preserve">darbo ministerijos (toliau – </w:t>
      </w:r>
      <w:r w:rsidR="008101E6" w:rsidRPr="008101E6">
        <w:rPr>
          <w:rFonts w:asciiTheme="minorHAnsi" w:hAnsiTheme="minorHAnsi" w:cstheme="minorHAnsi"/>
          <w:sz w:val="22"/>
        </w:rPr>
        <w:t>VSDFV) atsisakymo tenkinti pareiškėjo prašymą nebeskelbti informacijos apie pareiškėjo mokamą vidutinį darbo užmokestį.</w:t>
      </w:r>
    </w:p>
    <w:p w14:paraId="290F651D" w14:textId="4CF52D29" w:rsidR="008101E6" w:rsidRDefault="008101E6" w:rsidP="00E60AD6">
      <w:pPr>
        <w:tabs>
          <w:tab w:val="left" w:pos="567"/>
        </w:tabs>
        <w:jc w:val="both"/>
        <w:rPr>
          <w:rFonts w:asciiTheme="minorHAnsi" w:hAnsiTheme="minorHAnsi" w:cstheme="minorHAnsi"/>
          <w:sz w:val="22"/>
        </w:rPr>
      </w:pPr>
      <w:r>
        <w:rPr>
          <w:rFonts w:asciiTheme="minorHAnsi" w:hAnsiTheme="minorHAnsi" w:cstheme="minorHAnsi"/>
          <w:sz w:val="22"/>
        </w:rPr>
        <w:tab/>
      </w:r>
      <w:r w:rsidRPr="008101E6">
        <w:rPr>
          <w:rFonts w:asciiTheme="minorHAnsi" w:hAnsiTheme="minorHAnsi" w:cstheme="minorHAnsi"/>
          <w:sz w:val="22"/>
        </w:rPr>
        <w:t xml:space="preserve">Pirmosios instancijos teismas pareiškėjo skundą atmetė kaip nepagrįstą, konstatuodamas, kad VSDFV pareiškėjo duomenis paviešino nepažeisdama </w:t>
      </w:r>
      <w:r>
        <w:rPr>
          <w:rFonts w:asciiTheme="minorHAnsi" w:hAnsiTheme="minorHAnsi" w:cstheme="minorHAnsi"/>
          <w:sz w:val="22"/>
        </w:rPr>
        <w:t>V</w:t>
      </w:r>
      <w:r w:rsidRPr="008101E6">
        <w:rPr>
          <w:rFonts w:asciiTheme="minorHAnsi" w:hAnsiTheme="minorHAnsi" w:cstheme="minorHAnsi"/>
          <w:sz w:val="22"/>
        </w:rPr>
        <w:t>alstybinio socialinio draudimo įstatymo</w:t>
      </w:r>
      <w:r w:rsidR="00587A7D">
        <w:rPr>
          <w:rFonts w:asciiTheme="minorHAnsi" w:hAnsiTheme="minorHAnsi" w:cstheme="minorHAnsi"/>
          <w:sz w:val="22"/>
        </w:rPr>
        <w:t xml:space="preserve"> (toliau </w:t>
      </w:r>
      <w:r w:rsidR="00587A7D" w:rsidRPr="00587A7D">
        <w:rPr>
          <w:rFonts w:asciiTheme="minorHAnsi" w:hAnsiTheme="minorHAnsi" w:cstheme="minorHAnsi"/>
          <w:sz w:val="22"/>
        </w:rPr>
        <w:t xml:space="preserve">– </w:t>
      </w:r>
      <w:r w:rsidR="00587A7D" w:rsidRPr="00587A7D">
        <w:rPr>
          <w:rFonts w:asciiTheme="minorHAnsi" w:hAnsiTheme="minorHAnsi" w:cstheme="minorHAnsi"/>
          <w:sz w:val="22"/>
          <w:szCs w:val="22"/>
        </w:rPr>
        <w:t>VSDĮ)</w:t>
      </w:r>
      <w:r w:rsidRPr="008101E6">
        <w:rPr>
          <w:rFonts w:asciiTheme="minorHAnsi" w:hAnsiTheme="minorHAnsi" w:cstheme="minorHAnsi"/>
          <w:sz w:val="22"/>
        </w:rPr>
        <w:t xml:space="preserve"> nuostatų. </w:t>
      </w:r>
    </w:p>
    <w:p w14:paraId="68AC5B8F" w14:textId="74D24D3E" w:rsidR="00A40E5D" w:rsidRDefault="008101E6" w:rsidP="00E60AD6">
      <w:pPr>
        <w:tabs>
          <w:tab w:val="left" w:pos="567"/>
        </w:tabs>
        <w:jc w:val="both"/>
        <w:rPr>
          <w:rFonts w:asciiTheme="minorHAnsi" w:hAnsiTheme="minorHAnsi" w:cstheme="minorHAnsi"/>
          <w:sz w:val="22"/>
        </w:rPr>
      </w:pPr>
      <w:r>
        <w:rPr>
          <w:rFonts w:asciiTheme="minorHAnsi" w:hAnsiTheme="minorHAnsi" w:cstheme="minorHAnsi"/>
          <w:sz w:val="22"/>
        </w:rPr>
        <w:tab/>
      </w:r>
      <w:r w:rsidRPr="008101E6">
        <w:rPr>
          <w:rFonts w:asciiTheme="minorHAnsi" w:hAnsiTheme="minorHAnsi" w:cstheme="minorHAnsi"/>
          <w:sz w:val="22"/>
          <w:szCs w:val="22"/>
        </w:rPr>
        <w:t xml:space="preserve">Iš byloje ginčijamo VSDFV </w:t>
      </w:r>
      <w:r w:rsidR="00A40E5D">
        <w:rPr>
          <w:rFonts w:asciiTheme="minorHAnsi" w:hAnsiTheme="minorHAnsi" w:cstheme="minorHAnsi"/>
          <w:sz w:val="22"/>
          <w:szCs w:val="22"/>
        </w:rPr>
        <w:t>s</w:t>
      </w:r>
      <w:r w:rsidRPr="008101E6">
        <w:rPr>
          <w:rFonts w:asciiTheme="minorHAnsi" w:hAnsiTheme="minorHAnsi" w:cstheme="minorHAnsi"/>
          <w:sz w:val="22"/>
          <w:szCs w:val="22"/>
        </w:rPr>
        <w:t>prendimo turinio</w:t>
      </w:r>
      <w:r w:rsidR="00587A7D">
        <w:rPr>
          <w:rFonts w:asciiTheme="minorHAnsi" w:hAnsiTheme="minorHAnsi" w:cstheme="minorHAnsi"/>
          <w:sz w:val="22"/>
          <w:szCs w:val="22"/>
        </w:rPr>
        <w:t xml:space="preserve"> buvo</w:t>
      </w:r>
      <w:r w:rsidRPr="008101E6">
        <w:rPr>
          <w:rFonts w:asciiTheme="minorHAnsi" w:hAnsiTheme="minorHAnsi" w:cstheme="minorHAnsi"/>
          <w:sz w:val="22"/>
          <w:szCs w:val="22"/>
        </w:rPr>
        <w:t xml:space="preserve"> matyti, kad </w:t>
      </w:r>
      <w:r w:rsidRPr="00CB7295">
        <w:rPr>
          <w:rFonts w:asciiTheme="minorHAnsi" w:hAnsiTheme="minorHAnsi" w:cstheme="minorHAnsi"/>
          <w:sz w:val="22"/>
          <w:szCs w:val="22"/>
        </w:rPr>
        <w:t>VSDFV atsisakė tenkinti pareiškėjo prašymą, vadovaudamasi VSDĮ (redakcija, galiojusi nuo 2017 m. rugpjūčio 1 d.</w:t>
      </w:r>
      <w:r w:rsidR="00587A7D" w:rsidRPr="00CB7295">
        <w:rPr>
          <w:rFonts w:asciiTheme="minorHAnsi" w:hAnsiTheme="minorHAnsi" w:cstheme="minorHAnsi"/>
          <w:sz w:val="22"/>
          <w:szCs w:val="22"/>
        </w:rPr>
        <w:t xml:space="preserve"> iki 2017 m. gruodžio 14 d.) 15 </w:t>
      </w:r>
      <w:r w:rsidRPr="00CB7295">
        <w:rPr>
          <w:rFonts w:asciiTheme="minorHAnsi" w:hAnsiTheme="minorHAnsi" w:cstheme="minorHAnsi"/>
          <w:sz w:val="22"/>
          <w:szCs w:val="22"/>
        </w:rPr>
        <w:t>straipsnio 3</w:t>
      </w:r>
      <w:r w:rsidR="00A40E5D" w:rsidRPr="00CB7295">
        <w:rPr>
          <w:rFonts w:asciiTheme="minorHAnsi" w:hAnsiTheme="minorHAnsi" w:cstheme="minorHAnsi"/>
          <w:sz w:val="22"/>
          <w:szCs w:val="22"/>
        </w:rPr>
        <w:t> </w:t>
      </w:r>
      <w:r w:rsidRPr="00CB7295">
        <w:rPr>
          <w:rFonts w:asciiTheme="minorHAnsi" w:hAnsiTheme="minorHAnsi" w:cstheme="minorHAnsi"/>
          <w:sz w:val="22"/>
          <w:szCs w:val="22"/>
        </w:rPr>
        <w:t xml:space="preserve">dalies 4 ir 5 punkto nuostatomis, numatančiomis, kad </w:t>
      </w:r>
      <w:r w:rsidRPr="00CB7295">
        <w:rPr>
          <w:rFonts w:asciiTheme="minorHAnsi" w:hAnsiTheme="minorHAnsi" w:cstheme="minorHAnsi"/>
          <w:sz w:val="22"/>
          <w:szCs w:val="22"/>
          <w:u w:val="single"/>
        </w:rPr>
        <w:t>draudėjo, kurio apdraustųjų asmenų skaičius yra didesnis negu 3, apdraustiesiems asmenims apskaičiuotų pajamų, nuo kurių turi būti priskaičiuotos socialinio draudimo įmokos, vidurkis ir priskaičiuotų socialinio draudimo įmokų suma yra vieši duomenys</w:t>
      </w:r>
      <w:r w:rsidRPr="008101E6">
        <w:rPr>
          <w:rFonts w:asciiTheme="minorHAnsi" w:hAnsiTheme="minorHAnsi" w:cstheme="minorHAnsi"/>
          <w:sz w:val="22"/>
          <w:szCs w:val="22"/>
        </w:rPr>
        <w:t>. Toks teisinis reguliavimas buvo įtvirtintas VSDĮ redakcijoje, įsigaliojusioje nuo 2017 m. sausio 1 d.</w:t>
      </w:r>
      <w:r w:rsidR="00587A7D">
        <w:rPr>
          <w:rFonts w:asciiTheme="minorHAnsi" w:hAnsiTheme="minorHAnsi" w:cstheme="minorHAnsi"/>
          <w:sz w:val="22"/>
          <w:szCs w:val="22"/>
        </w:rPr>
        <w:t>,</w:t>
      </w:r>
      <w:r w:rsidRPr="008101E6">
        <w:rPr>
          <w:rFonts w:asciiTheme="minorHAnsi" w:hAnsiTheme="minorHAnsi" w:cstheme="minorHAnsi"/>
          <w:sz w:val="22"/>
          <w:szCs w:val="22"/>
        </w:rPr>
        <w:t xml:space="preserve"> ir galioja iki šiol. </w:t>
      </w:r>
    </w:p>
    <w:p w14:paraId="144DDA5C" w14:textId="402CD60E" w:rsidR="00486C3D" w:rsidRDefault="00A40E5D" w:rsidP="00E60AD6">
      <w:pPr>
        <w:tabs>
          <w:tab w:val="left" w:pos="567"/>
        </w:tabs>
        <w:jc w:val="both"/>
        <w:rPr>
          <w:rFonts w:asciiTheme="minorHAnsi" w:hAnsiTheme="minorHAnsi" w:cstheme="minorHAnsi"/>
          <w:sz w:val="22"/>
        </w:rPr>
      </w:pPr>
      <w:r>
        <w:rPr>
          <w:rFonts w:asciiTheme="minorHAnsi" w:hAnsiTheme="minorHAnsi" w:cstheme="minorHAnsi"/>
          <w:sz w:val="22"/>
        </w:rPr>
        <w:tab/>
      </w:r>
      <w:r>
        <w:rPr>
          <w:rFonts w:asciiTheme="minorHAnsi" w:hAnsiTheme="minorHAnsi" w:cstheme="minorHAnsi"/>
          <w:sz w:val="22"/>
          <w:szCs w:val="22"/>
        </w:rPr>
        <w:t>P</w:t>
      </w:r>
      <w:r w:rsidR="008101E6" w:rsidRPr="008101E6">
        <w:rPr>
          <w:rFonts w:asciiTheme="minorHAnsi" w:hAnsiTheme="minorHAnsi" w:cstheme="minorHAnsi"/>
          <w:sz w:val="22"/>
          <w:szCs w:val="22"/>
        </w:rPr>
        <w:t>areiškėjas iš esmės neginčij</w:t>
      </w:r>
      <w:r w:rsidR="009913A2">
        <w:rPr>
          <w:rFonts w:asciiTheme="minorHAnsi" w:hAnsiTheme="minorHAnsi" w:cstheme="minorHAnsi"/>
          <w:sz w:val="22"/>
          <w:szCs w:val="22"/>
        </w:rPr>
        <w:t>o</w:t>
      </w:r>
      <w:r w:rsidR="008101E6" w:rsidRPr="008101E6">
        <w:rPr>
          <w:rFonts w:asciiTheme="minorHAnsi" w:hAnsiTheme="minorHAnsi" w:cstheme="minorHAnsi"/>
          <w:sz w:val="22"/>
          <w:szCs w:val="22"/>
        </w:rPr>
        <w:t xml:space="preserve"> to, kad VSDFV turi įstatyme nustatytą teisinį pagrindą minėtus duomenis skelbti viešai, tačiau siekė, kad ginčą nagrinėjęs teismas kreiptųsi į Konstitucinį Teismą dėl </w:t>
      </w:r>
      <w:r w:rsidR="00587A7D">
        <w:rPr>
          <w:rFonts w:asciiTheme="minorHAnsi" w:hAnsiTheme="minorHAnsi" w:cstheme="minorHAnsi"/>
          <w:sz w:val="22"/>
        </w:rPr>
        <w:t xml:space="preserve">VSDĮ </w:t>
      </w:r>
      <w:r w:rsidR="008101E6" w:rsidRPr="008101E6">
        <w:rPr>
          <w:rFonts w:asciiTheme="minorHAnsi" w:hAnsiTheme="minorHAnsi" w:cstheme="minorHAnsi"/>
          <w:sz w:val="22"/>
          <w:szCs w:val="22"/>
        </w:rPr>
        <w:t>nuostatų galimo prieštaravimo Konstitucijai.</w:t>
      </w:r>
      <w:r w:rsidR="00587A7D">
        <w:rPr>
          <w:rFonts w:asciiTheme="minorHAnsi" w:hAnsiTheme="minorHAnsi" w:cstheme="minorHAnsi"/>
          <w:sz w:val="22"/>
        </w:rPr>
        <w:t xml:space="preserve"> </w:t>
      </w:r>
      <w:r w:rsidR="009913A2">
        <w:rPr>
          <w:rFonts w:asciiTheme="minorHAnsi" w:hAnsiTheme="minorHAnsi" w:cstheme="minorHAnsi"/>
          <w:sz w:val="22"/>
        </w:rPr>
        <w:t>T</w:t>
      </w:r>
      <w:r w:rsidR="00587A7D">
        <w:rPr>
          <w:rFonts w:asciiTheme="minorHAnsi" w:hAnsiTheme="minorHAnsi" w:cstheme="minorHAnsi"/>
          <w:sz w:val="22"/>
        </w:rPr>
        <w:t>ačiau t</w:t>
      </w:r>
      <w:r w:rsidR="008101E6" w:rsidRPr="008101E6">
        <w:rPr>
          <w:rFonts w:asciiTheme="minorHAnsi" w:hAnsiTheme="minorHAnsi" w:cstheme="minorHAnsi"/>
          <w:sz w:val="22"/>
        </w:rPr>
        <w:t xml:space="preserve">eisėjų kolegijai, kaip ir bylą nagrinėjusiam pirmosios instancijos teismui, </w:t>
      </w:r>
      <w:r w:rsidR="008101E6" w:rsidRPr="00CB7295">
        <w:rPr>
          <w:rFonts w:asciiTheme="minorHAnsi" w:hAnsiTheme="minorHAnsi" w:cstheme="minorHAnsi"/>
          <w:sz w:val="22"/>
          <w:u w:val="single"/>
        </w:rPr>
        <w:t xml:space="preserve">nekilo pagrįstų abejonių dėl </w:t>
      </w:r>
      <w:r w:rsidR="00587A7D" w:rsidRPr="00CB7295">
        <w:rPr>
          <w:rFonts w:asciiTheme="minorHAnsi" w:hAnsiTheme="minorHAnsi" w:cstheme="minorHAnsi"/>
          <w:sz w:val="22"/>
          <w:u w:val="single"/>
        </w:rPr>
        <w:t>VSDĮ</w:t>
      </w:r>
      <w:r w:rsidR="009913A2" w:rsidRPr="00CB7295">
        <w:rPr>
          <w:rFonts w:asciiTheme="minorHAnsi" w:hAnsiTheme="minorHAnsi" w:cstheme="minorHAnsi"/>
          <w:sz w:val="22"/>
          <w:u w:val="single"/>
        </w:rPr>
        <w:t xml:space="preserve"> </w:t>
      </w:r>
      <w:r w:rsidR="008101E6" w:rsidRPr="00CB7295">
        <w:rPr>
          <w:rFonts w:asciiTheme="minorHAnsi" w:hAnsiTheme="minorHAnsi" w:cstheme="minorHAnsi"/>
          <w:sz w:val="22"/>
          <w:u w:val="single"/>
        </w:rPr>
        <w:t>15 straipsnio 3 dalies 4 ir 5 punktų atitikties Konstitucijos 22 straipsniui bei Konstitucijos 46 straipsniui</w:t>
      </w:r>
      <w:r w:rsidR="008101E6" w:rsidRPr="008101E6">
        <w:rPr>
          <w:rFonts w:asciiTheme="minorHAnsi" w:hAnsiTheme="minorHAnsi" w:cstheme="minorHAnsi"/>
          <w:sz w:val="22"/>
        </w:rPr>
        <w:t>.</w:t>
      </w:r>
      <w:r w:rsidR="008101E6" w:rsidRPr="008101E6">
        <w:rPr>
          <w:rFonts w:asciiTheme="minorHAnsi" w:hAnsiTheme="minorHAnsi" w:cstheme="minorHAnsi"/>
          <w:b/>
          <w:bCs/>
          <w:sz w:val="22"/>
        </w:rPr>
        <w:t xml:space="preserve"> </w:t>
      </w:r>
    </w:p>
    <w:p w14:paraId="0E90DFA1" w14:textId="758518AC" w:rsidR="00486C3D" w:rsidRDefault="00486C3D" w:rsidP="00E60AD6">
      <w:pPr>
        <w:tabs>
          <w:tab w:val="left" w:pos="567"/>
        </w:tabs>
        <w:jc w:val="both"/>
        <w:rPr>
          <w:rFonts w:asciiTheme="minorHAnsi" w:hAnsiTheme="minorHAnsi" w:cstheme="minorHAnsi"/>
          <w:sz w:val="22"/>
          <w:szCs w:val="22"/>
        </w:rPr>
      </w:pPr>
      <w:r>
        <w:rPr>
          <w:rFonts w:asciiTheme="minorHAnsi" w:hAnsiTheme="minorHAnsi" w:cstheme="minorHAnsi"/>
          <w:sz w:val="22"/>
        </w:rPr>
        <w:tab/>
      </w:r>
      <w:r w:rsidR="008101E6" w:rsidRPr="008101E6">
        <w:rPr>
          <w:rFonts w:asciiTheme="minorHAnsi" w:hAnsiTheme="minorHAnsi" w:cstheme="minorHAnsi"/>
          <w:sz w:val="22"/>
          <w:szCs w:val="22"/>
        </w:rPr>
        <w:t xml:space="preserve">Papildomai </w:t>
      </w:r>
      <w:r>
        <w:rPr>
          <w:rFonts w:asciiTheme="minorHAnsi" w:hAnsiTheme="minorHAnsi" w:cstheme="minorHAnsi"/>
          <w:sz w:val="22"/>
          <w:szCs w:val="22"/>
        </w:rPr>
        <w:t>teisėjų kolegija pastebėjo</w:t>
      </w:r>
      <w:r w:rsidR="008101E6" w:rsidRPr="008101E6">
        <w:rPr>
          <w:rFonts w:asciiTheme="minorHAnsi" w:hAnsiTheme="minorHAnsi" w:cstheme="minorHAnsi"/>
          <w:sz w:val="22"/>
          <w:szCs w:val="22"/>
        </w:rPr>
        <w:t>, kad pareiškėjo motyvai, kuriais jis grindžia prieštaravimą Konstitucijos 22 straipsniui</w:t>
      </w:r>
      <w:r w:rsidR="00587A7D">
        <w:rPr>
          <w:rFonts w:asciiTheme="minorHAnsi" w:hAnsiTheme="minorHAnsi" w:cstheme="minorHAnsi"/>
          <w:sz w:val="22"/>
          <w:szCs w:val="22"/>
        </w:rPr>
        <w:t>,</w:t>
      </w:r>
      <w:r w:rsidR="008101E6" w:rsidRPr="008101E6">
        <w:rPr>
          <w:rFonts w:asciiTheme="minorHAnsi" w:hAnsiTheme="minorHAnsi" w:cstheme="minorHAnsi"/>
          <w:sz w:val="22"/>
          <w:szCs w:val="22"/>
        </w:rPr>
        <w:t xml:space="preserve"> yra prieštaringi. Viena vertus</w:t>
      </w:r>
      <w:r>
        <w:rPr>
          <w:rFonts w:asciiTheme="minorHAnsi" w:hAnsiTheme="minorHAnsi" w:cstheme="minorHAnsi"/>
          <w:sz w:val="22"/>
          <w:szCs w:val="22"/>
        </w:rPr>
        <w:t>,</w:t>
      </w:r>
      <w:r w:rsidR="008101E6" w:rsidRPr="008101E6">
        <w:rPr>
          <w:rFonts w:asciiTheme="minorHAnsi" w:hAnsiTheme="minorHAnsi" w:cstheme="minorHAnsi"/>
          <w:sz w:val="22"/>
          <w:szCs w:val="22"/>
        </w:rPr>
        <w:t xml:space="preserve"> pareiškėjas prieštaravimą Konstitucijos 22 straipsniui grindžia tuo, kad skelbiamas vidutinis darbo užmokestis atlikus matematinius skaičiavimus suteikia galimybę tiksliai sužinoti konkretaus darbuotojo gaunamo atlyginimo sumą</w:t>
      </w:r>
      <w:bookmarkStart w:id="18" w:name="_Hlk15992688"/>
      <w:r w:rsidR="008101E6" w:rsidRPr="008101E6">
        <w:rPr>
          <w:rFonts w:asciiTheme="minorHAnsi" w:hAnsiTheme="minorHAnsi" w:cstheme="minorHAnsi"/>
          <w:sz w:val="22"/>
          <w:szCs w:val="22"/>
        </w:rPr>
        <w:t xml:space="preserve">, </w:t>
      </w:r>
      <w:bookmarkEnd w:id="18"/>
      <w:r w:rsidR="008101E6" w:rsidRPr="008101E6">
        <w:rPr>
          <w:rFonts w:asciiTheme="minorHAnsi" w:hAnsiTheme="minorHAnsi" w:cstheme="minorHAnsi"/>
          <w:sz w:val="22"/>
          <w:szCs w:val="22"/>
        </w:rPr>
        <w:t>kita vertus</w:t>
      </w:r>
      <w:r>
        <w:rPr>
          <w:rFonts w:asciiTheme="minorHAnsi" w:hAnsiTheme="minorHAnsi" w:cstheme="minorHAnsi"/>
          <w:sz w:val="22"/>
          <w:szCs w:val="22"/>
        </w:rPr>
        <w:t>,</w:t>
      </w:r>
      <w:r w:rsidR="008101E6" w:rsidRPr="008101E6">
        <w:rPr>
          <w:rFonts w:asciiTheme="minorHAnsi" w:hAnsiTheme="minorHAnsi" w:cstheme="minorHAnsi"/>
          <w:sz w:val="22"/>
          <w:szCs w:val="22"/>
        </w:rPr>
        <w:t xml:space="preserve"> kartu teigia, kad vidutinio atlygio viešinimas neatspindi visų darbuotojui darbdavio siūlomų sąlygų bei neatspindi darbo užmokesčio, kuris bus siūlomas konkrečiam darbuotojui. P</w:t>
      </w:r>
      <w:r w:rsidR="00CB7295">
        <w:rPr>
          <w:rFonts w:asciiTheme="minorHAnsi" w:hAnsiTheme="minorHAnsi" w:cstheme="minorHAnsi"/>
          <w:sz w:val="22"/>
          <w:szCs w:val="22"/>
        </w:rPr>
        <w:t>areiškėjas taip pat nepagrindė</w:t>
      </w:r>
      <w:r w:rsidR="008101E6" w:rsidRPr="008101E6">
        <w:rPr>
          <w:rFonts w:asciiTheme="minorHAnsi" w:hAnsiTheme="minorHAnsi" w:cstheme="minorHAnsi"/>
          <w:sz w:val="22"/>
          <w:szCs w:val="22"/>
        </w:rPr>
        <w:t xml:space="preserve"> ir prieštaravimo Konstitucijos 46 straipsniui. Teisėjų kolegijos nuomone, ginčijamo įstatymo nuostatos nesudaro galimybės draudėjų duomenis apskaičiuoti vadovaujantis skirtinga metodika ar skelbti juos skirtingomis sąlygomis, todėl nėra pagrindo teigti, kad ribojama sąžininga konkurencija. Pareiškėjo nurodytas argumentas, kad įmonėse dirba skirtingas darbuotojų skaičius, todėl, pasak pareiškėjo, mažesnėje įmonėje galima matematiškai „išskaičiuoti“ konkretų darbo užmokestį</w:t>
      </w:r>
      <w:r w:rsidR="00587A7D">
        <w:rPr>
          <w:rFonts w:asciiTheme="minorHAnsi" w:hAnsiTheme="minorHAnsi" w:cstheme="minorHAnsi"/>
          <w:sz w:val="22"/>
          <w:szCs w:val="22"/>
        </w:rPr>
        <w:t>,</w:t>
      </w:r>
      <w:r w:rsidR="008101E6" w:rsidRPr="008101E6">
        <w:rPr>
          <w:rFonts w:asciiTheme="minorHAnsi" w:hAnsiTheme="minorHAnsi" w:cstheme="minorHAnsi"/>
          <w:sz w:val="22"/>
          <w:szCs w:val="22"/>
        </w:rPr>
        <w:t xml:space="preserve"> niekaip konstituciškai nepagrindžia, kad įstatyme įtvirtintas reguliavimas pažeidžia sąžiningą konkurenciją. </w:t>
      </w:r>
    </w:p>
    <w:p w14:paraId="03EC8147" w14:textId="3AEB50B7" w:rsidR="00440BB0" w:rsidRPr="00486C3D" w:rsidRDefault="00486C3D" w:rsidP="00E60AD6">
      <w:pPr>
        <w:tabs>
          <w:tab w:val="left" w:pos="567"/>
        </w:tabs>
        <w:jc w:val="both"/>
        <w:rPr>
          <w:rFonts w:asciiTheme="minorHAnsi" w:hAnsiTheme="minorHAnsi" w:cstheme="minorHAnsi"/>
          <w:sz w:val="22"/>
          <w:szCs w:val="22"/>
        </w:rPr>
      </w:pPr>
      <w:r>
        <w:rPr>
          <w:rFonts w:asciiTheme="minorHAnsi" w:hAnsiTheme="minorHAnsi" w:cstheme="minorHAnsi"/>
          <w:sz w:val="22"/>
          <w:szCs w:val="22"/>
        </w:rPr>
        <w:tab/>
        <w:t>P</w:t>
      </w:r>
      <w:r w:rsidR="008101E6" w:rsidRPr="008101E6">
        <w:rPr>
          <w:rFonts w:asciiTheme="minorHAnsi" w:hAnsiTheme="minorHAnsi" w:cstheme="minorHAnsi"/>
          <w:sz w:val="22"/>
          <w:szCs w:val="22"/>
        </w:rPr>
        <w:t xml:space="preserve">irmosios instancijos teismo sprendimas </w:t>
      </w:r>
      <w:r>
        <w:rPr>
          <w:rFonts w:asciiTheme="minorHAnsi" w:hAnsiTheme="minorHAnsi" w:cstheme="minorHAnsi"/>
          <w:sz w:val="22"/>
          <w:szCs w:val="22"/>
        </w:rPr>
        <w:t>paliktas</w:t>
      </w:r>
      <w:r w:rsidR="008101E6" w:rsidRPr="008101E6">
        <w:rPr>
          <w:rFonts w:asciiTheme="minorHAnsi" w:hAnsiTheme="minorHAnsi" w:cstheme="minorHAnsi"/>
          <w:sz w:val="22"/>
          <w:szCs w:val="22"/>
        </w:rPr>
        <w:t xml:space="preserve"> nepakeistas, o apeliacinis skundas atme</w:t>
      </w:r>
      <w:r>
        <w:rPr>
          <w:rFonts w:asciiTheme="minorHAnsi" w:hAnsiTheme="minorHAnsi" w:cstheme="minorHAnsi"/>
          <w:sz w:val="22"/>
          <w:szCs w:val="22"/>
        </w:rPr>
        <w:t>s</w:t>
      </w:r>
      <w:r w:rsidR="008101E6" w:rsidRPr="008101E6">
        <w:rPr>
          <w:rFonts w:asciiTheme="minorHAnsi" w:hAnsiTheme="minorHAnsi" w:cstheme="minorHAnsi"/>
          <w:sz w:val="22"/>
          <w:szCs w:val="22"/>
        </w:rPr>
        <w:t>tas.</w:t>
      </w:r>
    </w:p>
    <w:p w14:paraId="532CA5C6" w14:textId="204959C7" w:rsidR="00440BB0" w:rsidRDefault="00440BB0" w:rsidP="004D3AEE">
      <w:pPr>
        <w:tabs>
          <w:tab w:val="left" w:pos="567"/>
        </w:tabs>
        <w:rPr>
          <w:rFonts w:eastAsiaTheme="minorEastAsia"/>
        </w:rPr>
      </w:pPr>
    </w:p>
    <w:p w14:paraId="764ED7BD" w14:textId="77777777" w:rsidR="00440BB0" w:rsidRPr="00486C3D" w:rsidRDefault="00440BB0" w:rsidP="00440BB0">
      <w:pPr>
        <w:jc w:val="both"/>
        <w:rPr>
          <w:rFonts w:asciiTheme="minorHAnsi" w:hAnsiTheme="minorHAnsi" w:cstheme="minorHAnsi"/>
          <w:sz w:val="22"/>
          <w:szCs w:val="22"/>
        </w:rPr>
      </w:pPr>
      <w:r w:rsidRPr="003121B7">
        <w:rPr>
          <w:rFonts w:asciiTheme="minorHAnsi" w:hAnsiTheme="minorHAnsi" w:cstheme="minorHAnsi"/>
          <w:sz w:val="22"/>
          <w:szCs w:val="22"/>
        </w:rPr>
        <w:t>2019 m</w:t>
      </w:r>
      <w:r w:rsidRPr="00486C3D">
        <w:rPr>
          <w:rFonts w:asciiTheme="minorHAnsi" w:hAnsiTheme="minorHAnsi" w:cstheme="minorHAnsi"/>
          <w:sz w:val="22"/>
          <w:szCs w:val="22"/>
        </w:rPr>
        <w:t>. rugpjūčio 7 d. nutartis administracinėje byloje Nr. eA-1656-1062/2019</w:t>
      </w:r>
    </w:p>
    <w:p w14:paraId="49B76924" w14:textId="65FBED27" w:rsidR="00440BB0" w:rsidRPr="00440BB0" w:rsidRDefault="00440BB0" w:rsidP="00440BB0">
      <w:pPr>
        <w:jc w:val="both"/>
        <w:rPr>
          <w:rFonts w:asciiTheme="minorHAnsi" w:hAnsiTheme="minorHAnsi" w:cstheme="minorHAnsi"/>
          <w:sz w:val="22"/>
          <w:szCs w:val="22"/>
        </w:rPr>
      </w:pPr>
      <w:r w:rsidRPr="00440BB0">
        <w:rPr>
          <w:rFonts w:asciiTheme="minorHAnsi" w:hAnsiTheme="minorHAnsi" w:cstheme="minorHAnsi"/>
          <w:sz w:val="22"/>
          <w:szCs w:val="22"/>
        </w:rPr>
        <w:t xml:space="preserve">Teisminio proceso Nr. </w:t>
      </w:r>
      <w:r w:rsidRPr="00440BB0">
        <w:rPr>
          <w:rFonts w:asciiTheme="minorHAnsi" w:hAnsiTheme="minorHAnsi" w:cstheme="minorHAnsi"/>
          <w:bCs/>
          <w:sz w:val="22"/>
          <w:szCs w:val="22"/>
        </w:rPr>
        <w:t>3-61-3-03677-2017-6</w:t>
      </w:r>
    </w:p>
    <w:p w14:paraId="1C49711B" w14:textId="77777777" w:rsidR="00440BB0" w:rsidRPr="00440BB0" w:rsidRDefault="00440BB0" w:rsidP="00440BB0">
      <w:pPr>
        <w:jc w:val="both"/>
        <w:rPr>
          <w:rFonts w:asciiTheme="minorHAnsi" w:hAnsiTheme="minorHAnsi" w:cstheme="minorHAnsi"/>
          <w:sz w:val="22"/>
          <w:szCs w:val="22"/>
        </w:rPr>
      </w:pPr>
      <w:r w:rsidRPr="00440BB0">
        <w:rPr>
          <w:rFonts w:asciiTheme="minorHAnsi" w:hAnsiTheme="minorHAnsi" w:cstheme="minorHAnsi"/>
          <w:sz w:val="22"/>
          <w:szCs w:val="22"/>
        </w:rPr>
        <w:t>Procesinio sprendimo kategorija 7.2.1</w:t>
      </w:r>
    </w:p>
    <w:p w14:paraId="4EF5459A" w14:textId="3E5590E6" w:rsidR="00440BB0" w:rsidRPr="00486C3D" w:rsidRDefault="00CA1766" w:rsidP="00440BB0">
      <w:pPr>
        <w:jc w:val="both"/>
        <w:rPr>
          <w:rFonts w:asciiTheme="minorHAnsi" w:hAnsiTheme="minorHAnsi" w:cstheme="minorHAnsi"/>
          <w:sz w:val="22"/>
          <w:szCs w:val="22"/>
        </w:rPr>
      </w:pPr>
      <w:hyperlink r:id="rId9" w:history="1">
        <w:r w:rsidR="00440BB0" w:rsidRPr="00486C3D">
          <w:rPr>
            <w:rStyle w:val="Hipersaitas"/>
            <w:rFonts w:asciiTheme="minorHAnsi" w:hAnsiTheme="minorHAnsi" w:cstheme="minorHAnsi"/>
            <w:sz w:val="22"/>
            <w:szCs w:val="22"/>
          </w:rPr>
          <w:t>Prieiga internete</w:t>
        </w:r>
      </w:hyperlink>
    </w:p>
    <w:p w14:paraId="3905E51C" w14:textId="77777777" w:rsidR="00440BB0" w:rsidRDefault="00440BB0" w:rsidP="004D3AEE">
      <w:pPr>
        <w:tabs>
          <w:tab w:val="left" w:pos="567"/>
        </w:tabs>
        <w:rPr>
          <w:rFonts w:eastAsiaTheme="minorEastAsia"/>
        </w:rPr>
      </w:pPr>
    </w:p>
    <w:p w14:paraId="7E234E4C" w14:textId="11CE3E8E" w:rsidR="004D3AEE" w:rsidRPr="004D3AEE" w:rsidRDefault="00440BB0" w:rsidP="00E60AD6">
      <w:pPr>
        <w:tabs>
          <w:tab w:val="left" w:pos="567"/>
        </w:tabs>
        <w:rPr>
          <w:rFonts w:eastAsiaTheme="minorEastAsia"/>
        </w:rPr>
      </w:pPr>
      <w:r>
        <w:rPr>
          <w:rFonts w:eastAsiaTheme="minorEastAsia"/>
        </w:rPr>
        <w:tab/>
      </w:r>
      <w:r w:rsidR="004D3AEE" w:rsidRPr="004D3AEE">
        <w:rPr>
          <w:rFonts w:asciiTheme="minorHAnsi" w:eastAsiaTheme="minorEastAsia" w:hAnsiTheme="minorHAnsi" w:cstheme="minorHAnsi"/>
          <w:b/>
          <w:sz w:val="22"/>
          <w:szCs w:val="22"/>
          <w:u w:val="single"/>
        </w:rPr>
        <w:t>7.6. Valstybinės socialinio draudimo pašalpos ir išmokos</w:t>
      </w:r>
      <w:r w:rsidR="004D3AEE" w:rsidRPr="004D3AEE">
        <w:rPr>
          <w:rFonts w:eastAsiaTheme="minorEastAsia"/>
        </w:rPr>
        <w:t xml:space="preserve"> </w:t>
      </w:r>
    </w:p>
    <w:p w14:paraId="005EB59F" w14:textId="61994DE8" w:rsidR="00E17AD2" w:rsidRDefault="004D3AEE" w:rsidP="00794FF5">
      <w:pPr>
        <w:tabs>
          <w:tab w:val="left" w:pos="567"/>
          <w:tab w:val="left" w:pos="1134"/>
        </w:tabs>
        <w:rPr>
          <w:rFonts w:eastAsiaTheme="minorEastAsia"/>
        </w:rPr>
      </w:pPr>
      <w:r w:rsidRPr="004D3AEE">
        <w:rPr>
          <w:rFonts w:asciiTheme="minorHAnsi" w:eastAsiaTheme="minorEastAsia" w:hAnsiTheme="minorHAnsi" w:cstheme="minorHAnsi"/>
          <w:b/>
          <w:sz w:val="22"/>
          <w:szCs w:val="22"/>
        </w:rPr>
        <w:tab/>
      </w:r>
      <w:r w:rsidRPr="004D3AEE">
        <w:rPr>
          <w:rFonts w:asciiTheme="minorHAnsi" w:eastAsiaTheme="minorEastAsia" w:hAnsiTheme="minorHAnsi" w:cstheme="minorHAnsi"/>
          <w:b/>
          <w:sz w:val="22"/>
          <w:szCs w:val="22"/>
        </w:rPr>
        <w:tab/>
      </w:r>
      <w:r w:rsidR="00E17AD2" w:rsidRPr="00BA49AF">
        <w:rPr>
          <w:rFonts w:asciiTheme="minorHAnsi" w:eastAsiaTheme="minorEastAsia" w:hAnsiTheme="minorHAnsi" w:cstheme="minorHAnsi"/>
          <w:b/>
          <w:sz w:val="22"/>
          <w:szCs w:val="22"/>
          <w:u w:val="single"/>
        </w:rPr>
        <w:t>7.6.7</w:t>
      </w:r>
      <w:r w:rsidRPr="004D3AEE">
        <w:rPr>
          <w:rFonts w:asciiTheme="minorHAnsi" w:eastAsiaTheme="minorEastAsia" w:hAnsiTheme="minorHAnsi" w:cstheme="minorHAnsi"/>
          <w:b/>
          <w:sz w:val="22"/>
          <w:szCs w:val="22"/>
          <w:u w:val="single"/>
        </w:rPr>
        <w:t xml:space="preserve">. </w:t>
      </w:r>
      <w:bookmarkStart w:id="19" w:name="straipsnis11"/>
      <w:r w:rsidRPr="004D3AEE">
        <w:rPr>
          <w:rFonts w:asciiTheme="minorHAnsi" w:eastAsiaTheme="minorEastAsia" w:hAnsiTheme="minorHAnsi" w:cstheme="minorHAnsi"/>
          <w:b/>
          <w:sz w:val="22"/>
          <w:szCs w:val="22"/>
          <w:u w:val="single"/>
        </w:rPr>
        <w:t>Nelaimingų atsitikimų darbe socialinio draudimo išmokos</w:t>
      </w:r>
      <w:bookmarkEnd w:id="19"/>
    </w:p>
    <w:p w14:paraId="3E78226A" w14:textId="21CD1F1E" w:rsidR="00E17AD2" w:rsidRDefault="00E17AD2" w:rsidP="004D3AEE">
      <w:pPr>
        <w:tabs>
          <w:tab w:val="left" w:pos="1134"/>
        </w:tabs>
        <w:rPr>
          <w:rFonts w:eastAsiaTheme="minorEastAsia"/>
        </w:rPr>
      </w:pPr>
    </w:p>
    <w:p w14:paraId="45A549FA" w14:textId="5C68CE80" w:rsidR="00E17AD2" w:rsidRPr="00D51A5C" w:rsidRDefault="00E17AD2" w:rsidP="00606C38">
      <w:pPr>
        <w:pStyle w:val="Antrat2"/>
      </w:pPr>
      <w:bookmarkStart w:id="20" w:name="_Toc21428979"/>
      <w:r w:rsidRPr="003121B7">
        <w:t>Dėl</w:t>
      </w:r>
      <w:r w:rsidR="00AB444C">
        <w:t xml:space="preserve"> </w:t>
      </w:r>
      <w:r w:rsidR="000D282A">
        <w:t>paveldėtojo</w:t>
      </w:r>
      <w:r w:rsidR="00A102A0">
        <w:t xml:space="preserve"> </w:t>
      </w:r>
      <w:r w:rsidR="00AB444C" w:rsidRPr="00AB444C">
        <w:t>teisės į vienkartinę draudimo išmoką, apdraustajam mirus dėl nelaimingo atsitikimo darbe, pripažinto draudiminiu įvykiu</w:t>
      </w:r>
      <w:bookmarkEnd w:id="20"/>
    </w:p>
    <w:p w14:paraId="7113E0D2" w14:textId="77777777" w:rsidR="00E17AD2" w:rsidRPr="003121B7" w:rsidRDefault="00E17AD2" w:rsidP="00E17AD2">
      <w:pPr>
        <w:ind w:firstLine="567"/>
        <w:jc w:val="both"/>
        <w:rPr>
          <w:rFonts w:asciiTheme="minorHAnsi" w:hAnsiTheme="minorHAnsi" w:cstheme="minorHAnsi"/>
          <w:sz w:val="22"/>
          <w:szCs w:val="22"/>
        </w:rPr>
      </w:pPr>
    </w:p>
    <w:p w14:paraId="0F29A256" w14:textId="77777777" w:rsidR="00AB444C" w:rsidRDefault="00AB444C" w:rsidP="00E60AD6">
      <w:pPr>
        <w:ind w:firstLine="567"/>
        <w:jc w:val="both"/>
        <w:rPr>
          <w:rFonts w:asciiTheme="minorHAnsi" w:hAnsiTheme="minorHAnsi" w:cstheme="minorHAnsi"/>
          <w:sz w:val="22"/>
          <w:szCs w:val="22"/>
        </w:rPr>
      </w:pPr>
      <w:r w:rsidRPr="00AB444C">
        <w:rPr>
          <w:rFonts w:asciiTheme="minorHAnsi" w:hAnsiTheme="minorHAnsi" w:cstheme="minorHAnsi"/>
          <w:sz w:val="22"/>
          <w:szCs w:val="22"/>
        </w:rPr>
        <w:t>Nagrinė</w:t>
      </w:r>
      <w:r>
        <w:rPr>
          <w:rFonts w:asciiTheme="minorHAnsi" w:hAnsiTheme="minorHAnsi" w:cstheme="minorHAnsi"/>
          <w:sz w:val="22"/>
          <w:szCs w:val="22"/>
        </w:rPr>
        <w:t>t</w:t>
      </w:r>
      <w:r w:rsidRPr="00AB444C">
        <w:rPr>
          <w:rFonts w:asciiTheme="minorHAnsi" w:hAnsiTheme="minorHAnsi" w:cstheme="minorHAnsi"/>
          <w:sz w:val="22"/>
          <w:szCs w:val="22"/>
        </w:rPr>
        <w:t xml:space="preserve">oje byloje ginčas </w:t>
      </w:r>
      <w:r>
        <w:rPr>
          <w:rFonts w:asciiTheme="minorHAnsi" w:hAnsiTheme="minorHAnsi" w:cstheme="minorHAnsi"/>
          <w:sz w:val="22"/>
          <w:szCs w:val="22"/>
        </w:rPr>
        <w:t>kilo</w:t>
      </w:r>
      <w:r w:rsidRPr="00AB444C">
        <w:rPr>
          <w:rFonts w:asciiTheme="minorHAnsi" w:hAnsiTheme="minorHAnsi" w:cstheme="minorHAnsi"/>
          <w:sz w:val="22"/>
          <w:szCs w:val="22"/>
        </w:rPr>
        <w:t xml:space="preserve"> dėl pareiškėjos teisės į vienkartinę draudimo išmoką, apdraustajam (pareiškėjos broliui) mirus dėl nelaimingo atsitikimo darbe, pripažinto draudiminiu įvykiu.</w:t>
      </w:r>
    </w:p>
    <w:p w14:paraId="575D0F4D" w14:textId="77777777" w:rsidR="00131290" w:rsidRDefault="00AB444C" w:rsidP="00E60AD6">
      <w:pPr>
        <w:ind w:firstLine="567"/>
        <w:jc w:val="both"/>
        <w:rPr>
          <w:rFonts w:asciiTheme="minorHAnsi" w:hAnsiTheme="minorHAnsi" w:cstheme="minorHAnsi"/>
          <w:sz w:val="22"/>
          <w:szCs w:val="22"/>
        </w:rPr>
      </w:pPr>
      <w:r w:rsidRPr="00AB444C">
        <w:rPr>
          <w:rFonts w:asciiTheme="minorHAnsi" w:hAnsiTheme="minorHAnsi" w:cstheme="minorHAnsi"/>
          <w:sz w:val="22"/>
          <w:szCs w:val="22"/>
        </w:rPr>
        <w:t xml:space="preserve">Bylos duomenimis nustatyta, jog pareiškėja kreipėsi į Valstybinio socialinio draudimo fondo valdybos Karinių ir joms prilygintų struktūrų skyrių </w:t>
      </w:r>
      <w:r>
        <w:rPr>
          <w:rFonts w:asciiTheme="minorHAnsi" w:hAnsiTheme="minorHAnsi" w:cstheme="minorHAnsi"/>
          <w:sz w:val="22"/>
          <w:szCs w:val="22"/>
        </w:rPr>
        <w:t xml:space="preserve">(toliau – Skyrius) </w:t>
      </w:r>
      <w:r w:rsidRPr="00AB444C">
        <w:rPr>
          <w:rFonts w:asciiTheme="minorHAnsi" w:hAnsiTheme="minorHAnsi" w:cstheme="minorHAnsi"/>
          <w:sz w:val="22"/>
          <w:szCs w:val="22"/>
        </w:rPr>
        <w:t xml:space="preserve">su prašymu </w:t>
      </w:r>
      <w:r>
        <w:rPr>
          <w:rFonts w:asciiTheme="minorHAnsi" w:hAnsiTheme="minorHAnsi" w:cstheme="minorHAnsi"/>
          <w:sz w:val="22"/>
          <w:szCs w:val="22"/>
        </w:rPr>
        <w:t>N</w:t>
      </w:r>
      <w:r w:rsidRPr="00AB444C">
        <w:rPr>
          <w:rFonts w:asciiTheme="minorHAnsi" w:hAnsiTheme="minorHAnsi" w:cstheme="minorHAnsi"/>
          <w:sz w:val="22"/>
          <w:szCs w:val="22"/>
        </w:rPr>
        <w:t>elaimingų atsitikimų darbe ir profesinių ligų socialinio draudimo įstatymo</w:t>
      </w:r>
      <w:r>
        <w:rPr>
          <w:rFonts w:asciiTheme="minorHAnsi" w:hAnsiTheme="minorHAnsi" w:cstheme="minorHAnsi"/>
          <w:sz w:val="22"/>
          <w:szCs w:val="22"/>
        </w:rPr>
        <w:t xml:space="preserve"> (toliau – Įstatymas)</w:t>
      </w:r>
      <w:r w:rsidRPr="00AB444C">
        <w:rPr>
          <w:rFonts w:asciiTheme="minorHAnsi" w:hAnsiTheme="minorHAnsi" w:cstheme="minorHAnsi"/>
          <w:sz w:val="22"/>
          <w:szCs w:val="22"/>
        </w:rPr>
        <w:t xml:space="preserve"> pagrindu skirti vienkartinės draudimo išmokos dalį, į kurią </w:t>
      </w:r>
      <w:r w:rsidRPr="00AB444C">
        <w:rPr>
          <w:rFonts w:asciiTheme="minorHAnsi" w:hAnsiTheme="minorHAnsi" w:cstheme="minorHAnsi"/>
          <w:sz w:val="22"/>
          <w:szCs w:val="22"/>
        </w:rPr>
        <w:lastRenderedPageBreak/>
        <w:t>pareiškėjos brolio</w:t>
      </w:r>
      <w:bookmarkStart w:id="21" w:name="Buk_75"/>
      <w:r w:rsidRPr="00AB444C">
        <w:rPr>
          <w:rFonts w:asciiTheme="minorHAnsi" w:hAnsiTheme="minorHAnsi" w:cstheme="minorHAnsi"/>
          <w:sz w:val="22"/>
          <w:szCs w:val="22"/>
        </w:rPr>
        <w:t xml:space="preserve"> </w:t>
      </w:r>
      <w:bookmarkEnd w:id="21"/>
      <w:r w:rsidRPr="00AB444C">
        <w:rPr>
          <w:rFonts w:asciiTheme="minorHAnsi" w:hAnsiTheme="minorHAnsi" w:cstheme="minorHAnsi"/>
          <w:sz w:val="22"/>
          <w:szCs w:val="22"/>
        </w:rPr>
        <w:t xml:space="preserve">mirties dieną (žuvus nelaimingo atsitikimo tarnyboje metu) turėjo jo motina, kuri mirė, motyvuodama tuo, kad pareiškėja yra </w:t>
      </w:r>
      <w:bookmarkStart w:id="22" w:name="Buk_42"/>
      <w:r>
        <w:rPr>
          <w:rFonts w:asciiTheme="minorHAnsi" w:hAnsiTheme="minorHAnsi" w:cstheme="minorHAnsi"/>
          <w:sz w:val="22"/>
          <w:szCs w:val="22"/>
        </w:rPr>
        <w:t>motinos</w:t>
      </w:r>
      <w:r w:rsidRPr="00AB444C">
        <w:rPr>
          <w:rFonts w:asciiTheme="minorHAnsi" w:hAnsiTheme="minorHAnsi" w:cstheme="minorHAnsi"/>
          <w:sz w:val="22"/>
          <w:szCs w:val="22"/>
        </w:rPr>
        <w:t xml:space="preserve"> </w:t>
      </w:r>
      <w:bookmarkEnd w:id="22"/>
      <w:r w:rsidRPr="00AB444C">
        <w:rPr>
          <w:rFonts w:asciiTheme="minorHAnsi" w:hAnsiTheme="minorHAnsi" w:cstheme="minorHAnsi"/>
          <w:sz w:val="22"/>
          <w:szCs w:val="22"/>
        </w:rPr>
        <w:t>turto paveldėtoja. Skyrius sprendimu nusprendė neskirti pareiškėjai vienkartinės draudimo išmokos apdraustajam mirus</w:t>
      </w:r>
      <w:r w:rsidR="00131290">
        <w:rPr>
          <w:rFonts w:asciiTheme="minorHAnsi" w:hAnsiTheme="minorHAnsi" w:cstheme="minorHAnsi"/>
          <w:sz w:val="22"/>
          <w:szCs w:val="22"/>
        </w:rPr>
        <w:t>,</w:t>
      </w:r>
      <w:r w:rsidRPr="00AB444C">
        <w:rPr>
          <w:rFonts w:asciiTheme="minorHAnsi" w:hAnsiTheme="minorHAnsi" w:cstheme="minorHAnsi"/>
          <w:sz w:val="22"/>
          <w:szCs w:val="22"/>
        </w:rPr>
        <w:t xml:space="preserve"> motyvuo</w:t>
      </w:r>
      <w:r w:rsidR="00131290">
        <w:rPr>
          <w:rFonts w:asciiTheme="minorHAnsi" w:hAnsiTheme="minorHAnsi" w:cstheme="minorHAnsi"/>
          <w:sz w:val="22"/>
          <w:szCs w:val="22"/>
        </w:rPr>
        <w:t>damas</w:t>
      </w:r>
      <w:r w:rsidRPr="00AB444C">
        <w:rPr>
          <w:rFonts w:asciiTheme="minorHAnsi" w:hAnsiTheme="minorHAnsi" w:cstheme="minorHAnsi"/>
          <w:sz w:val="22"/>
          <w:szCs w:val="22"/>
        </w:rPr>
        <w:t xml:space="preserve"> tuo, kad mirusiojo motina</w:t>
      </w:r>
      <w:bookmarkStart w:id="23" w:name="Buk_43"/>
      <w:r w:rsidRPr="00AB444C">
        <w:rPr>
          <w:rFonts w:asciiTheme="minorHAnsi" w:hAnsiTheme="minorHAnsi" w:cstheme="minorHAnsi"/>
          <w:sz w:val="22"/>
          <w:szCs w:val="22"/>
        </w:rPr>
        <w:t xml:space="preserve"> </w:t>
      </w:r>
      <w:bookmarkEnd w:id="23"/>
      <w:r w:rsidRPr="00AB444C">
        <w:rPr>
          <w:rFonts w:asciiTheme="minorHAnsi" w:hAnsiTheme="minorHAnsi" w:cstheme="minorHAnsi"/>
          <w:sz w:val="22"/>
          <w:szCs w:val="22"/>
        </w:rPr>
        <w:t>nepateikė prašymo skirti išmoką apdraustajam mirus bei, atsižvelg</w:t>
      </w:r>
      <w:r w:rsidR="00131290">
        <w:rPr>
          <w:rFonts w:asciiTheme="minorHAnsi" w:hAnsiTheme="minorHAnsi" w:cstheme="minorHAnsi"/>
          <w:sz w:val="22"/>
          <w:szCs w:val="22"/>
        </w:rPr>
        <w:t>damas</w:t>
      </w:r>
      <w:r w:rsidRPr="00AB444C">
        <w:rPr>
          <w:rFonts w:asciiTheme="minorHAnsi" w:hAnsiTheme="minorHAnsi" w:cstheme="minorHAnsi"/>
          <w:sz w:val="22"/>
          <w:szCs w:val="22"/>
        </w:rPr>
        <w:t xml:space="preserve"> į tai, kad pareiškėja nėra</w:t>
      </w:r>
      <w:bookmarkStart w:id="24" w:name="Buk_76"/>
      <w:r>
        <w:rPr>
          <w:rFonts w:asciiTheme="minorHAnsi" w:hAnsiTheme="minorHAnsi" w:cstheme="minorHAnsi"/>
          <w:sz w:val="22"/>
          <w:szCs w:val="22"/>
        </w:rPr>
        <w:t xml:space="preserve"> jos mirusio brolio</w:t>
      </w:r>
      <w:r w:rsidRPr="00AB444C">
        <w:rPr>
          <w:rFonts w:asciiTheme="minorHAnsi" w:hAnsiTheme="minorHAnsi" w:cstheme="minorHAnsi"/>
          <w:sz w:val="22"/>
          <w:szCs w:val="22"/>
        </w:rPr>
        <w:t xml:space="preserve"> </w:t>
      </w:r>
      <w:bookmarkEnd w:id="24"/>
      <w:r w:rsidRPr="00AB444C">
        <w:rPr>
          <w:rFonts w:asciiTheme="minorHAnsi" w:hAnsiTheme="minorHAnsi" w:cstheme="minorHAnsi"/>
          <w:sz w:val="22"/>
          <w:szCs w:val="22"/>
        </w:rPr>
        <w:t xml:space="preserve">šeimos narys. </w:t>
      </w:r>
    </w:p>
    <w:p w14:paraId="12ABAC58" w14:textId="35374FA0" w:rsidR="00AB444C" w:rsidRDefault="00AB444C" w:rsidP="00E60AD6">
      <w:pPr>
        <w:ind w:firstLine="567"/>
        <w:jc w:val="both"/>
        <w:rPr>
          <w:rFonts w:asciiTheme="minorHAnsi" w:hAnsiTheme="minorHAnsi" w:cstheme="minorHAnsi"/>
          <w:sz w:val="22"/>
          <w:szCs w:val="22"/>
        </w:rPr>
      </w:pPr>
      <w:r w:rsidRPr="00AB444C">
        <w:rPr>
          <w:rFonts w:asciiTheme="minorHAnsi" w:hAnsiTheme="minorHAnsi" w:cstheme="minorHAnsi"/>
          <w:sz w:val="22"/>
          <w:szCs w:val="22"/>
        </w:rPr>
        <w:t xml:space="preserve">Pirmosios instancijos teismas </w:t>
      </w:r>
      <w:r w:rsidR="00131290">
        <w:rPr>
          <w:rFonts w:asciiTheme="minorHAnsi" w:hAnsiTheme="minorHAnsi" w:cstheme="minorHAnsi"/>
          <w:sz w:val="22"/>
          <w:szCs w:val="22"/>
        </w:rPr>
        <w:t>ginčijamus</w:t>
      </w:r>
      <w:r w:rsidRPr="00AB444C">
        <w:rPr>
          <w:rFonts w:asciiTheme="minorHAnsi" w:hAnsiTheme="minorHAnsi" w:cstheme="minorHAnsi"/>
          <w:sz w:val="22"/>
          <w:szCs w:val="22"/>
        </w:rPr>
        <w:t xml:space="preserve"> sprendimus panaikino, įpareigodamas iš naujo išnagrinėti pareišk</w:t>
      </w:r>
      <w:r w:rsidR="00131290">
        <w:rPr>
          <w:rFonts w:asciiTheme="minorHAnsi" w:hAnsiTheme="minorHAnsi" w:cstheme="minorHAnsi"/>
          <w:sz w:val="22"/>
          <w:szCs w:val="22"/>
        </w:rPr>
        <w:t>ėjos prašymą ir</w:t>
      </w:r>
      <w:r w:rsidRPr="00AB444C">
        <w:rPr>
          <w:rFonts w:asciiTheme="minorHAnsi" w:hAnsiTheme="minorHAnsi" w:cstheme="minorHAnsi"/>
          <w:sz w:val="22"/>
          <w:szCs w:val="22"/>
        </w:rPr>
        <w:t xml:space="preserve"> konstatuodamas, kad sprendima</w:t>
      </w:r>
      <w:r w:rsidR="00131290">
        <w:rPr>
          <w:rFonts w:asciiTheme="minorHAnsi" w:hAnsiTheme="minorHAnsi" w:cstheme="minorHAnsi"/>
          <w:sz w:val="22"/>
          <w:szCs w:val="22"/>
        </w:rPr>
        <w:t>i</w:t>
      </w:r>
      <w:r>
        <w:rPr>
          <w:rFonts w:asciiTheme="minorHAnsi" w:hAnsiTheme="minorHAnsi" w:cstheme="minorHAnsi"/>
          <w:sz w:val="22"/>
          <w:szCs w:val="22"/>
        </w:rPr>
        <w:t xml:space="preserve"> </w:t>
      </w:r>
      <w:r w:rsidRPr="00AB444C">
        <w:rPr>
          <w:rFonts w:asciiTheme="minorHAnsi" w:hAnsiTheme="minorHAnsi" w:cstheme="minorHAnsi"/>
          <w:sz w:val="22"/>
          <w:szCs w:val="22"/>
        </w:rPr>
        <w:t>yra nemotyvuoti ir nepagrįsti.</w:t>
      </w:r>
    </w:p>
    <w:p w14:paraId="44A9B16F" w14:textId="2F8FCA08" w:rsidR="00BF2190" w:rsidRDefault="00AB444C" w:rsidP="00E60AD6">
      <w:pPr>
        <w:ind w:firstLine="567"/>
        <w:jc w:val="both"/>
        <w:rPr>
          <w:rFonts w:asciiTheme="minorHAnsi" w:hAnsiTheme="minorHAnsi" w:cstheme="minorHAnsi"/>
          <w:sz w:val="22"/>
          <w:szCs w:val="22"/>
        </w:rPr>
      </w:pPr>
      <w:r w:rsidRPr="00AB444C">
        <w:rPr>
          <w:rFonts w:asciiTheme="minorHAnsi" w:hAnsiTheme="minorHAnsi" w:cstheme="minorHAnsi"/>
          <w:sz w:val="22"/>
          <w:szCs w:val="22"/>
        </w:rPr>
        <w:t>Teisėjų kolegija pabrėž</w:t>
      </w:r>
      <w:r>
        <w:rPr>
          <w:rFonts w:asciiTheme="minorHAnsi" w:hAnsiTheme="minorHAnsi" w:cstheme="minorHAnsi"/>
          <w:sz w:val="22"/>
          <w:szCs w:val="22"/>
        </w:rPr>
        <w:t>ė</w:t>
      </w:r>
      <w:r w:rsidRPr="00AB444C">
        <w:rPr>
          <w:rFonts w:asciiTheme="minorHAnsi" w:hAnsiTheme="minorHAnsi" w:cstheme="minorHAnsi"/>
          <w:sz w:val="22"/>
          <w:szCs w:val="22"/>
        </w:rPr>
        <w:t xml:space="preserve">, kad </w:t>
      </w:r>
      <w:r>
        <w:rPr>
          <w:rFonts w:asciiTheme="minorHAnsi" w:hAnsiTheme="minorHAnsi" w:cstheme="minorHAnsi"/>
          <w:sz w:val="22"/>
          <w:szCs w:val="22"/>
        </w:rPr>
        <w:t>N</w:t>
      </w:r>
      <w:r w:rsidRPr="00AB444C">
        <w:rPr>
          <w:rFonts w:asciiTheme="minorHAnsi" w:hAnsiTheme="minorHAnsi" w:cstheme="minorHAnsi"/>
          <w:sz w:val="22"/>
          <w:szCs w:val="22"/>
        </w:rPr>
        <w:t xml:space="preserve">elaimingų atsitikimų darbe ir profesinių ligų socialinio draudimo įstatymo (akto redakcija, </w:t>
      </w:r>
      <w:r>
        <w:rPr>
          <w:rFonts w:asciiTheme="minorHAnsi" w:hAnsiTheme="minorHAnsi" w:cstheme="minorHAnsi"/>
          <w:sz w:val="22"/>
          <w:szCs w:val="22"/>
        </w:rPr>
        <w:t>g</w:t>
      </w:r>
      <w:r w:rsidRPr="00AB444C">
        <w:rPr>
          <w:rFonts w:asciiTheme="minorHAnsi" w:hAnsiTheme="minorHAnsi" w:cstheme="minorHAnsi"/>
          <w:sz w:val="22"/>
          <w:szCs w:val="22"/>
        </w:rPr>
        <w:t xml:space="preserve">aliojusi nuo 2017 m. sausio 1 d. iki 2017 m. gruodžio 14 d.) 27 straipsnio 1 dalis numatė, </w:t>
      </w:r>
      <w:r w:rsidR="00131290">
        <w:rPr>
          <w:rFonts w:asciiTheme="minorHAnsi" w:hAnsiTheme="minorHAnsi" w:cstheme="minorHAnsi"/>
          <w:sz w:val="22"/>
          <w:szCs w:val="22"/>
        </w:rPr>
        <w:t>jog</w:t>
      </w:r>
      <w:r w:rsidRPr="00AB444C">
        <w:rPr>
          <w:rFonts w:asciiTheme="minorHAnsi" w:hAnsiTheme="minorHAnsi" w:cstheme="minorHAnsi"/>
          <w:sz w:val="22"/>
          <w:szCs w:val="22"/>
        </w:rPr>
        <w:t xml:space="preserve"> apdraustajam asmeniui mirus dėl nelaimingo atsitikimo darbe, pakeliui į darbą ar iš darbo arba ūmios profesinės ligos, pripažintų draudžiamaisiais įvykiais, mirusiojo šeimai išmokama vienkartinė draudimo išmoka, lygi 60</w:t>
      </w:r>
      <w:r w:rsidR="00BF2190">
        <w:rPr>
          <w:rFonts w:asciiTheme="minorHAnsi" w:hAnsiTheme="minorHAnsi" w:cstheme="minorHAnsi"/>
          <w:sz w:val="22"/>
          <w:szCs w:val="22"/>
        </w:rPr>
        <w:t> </w:t>
      </w:r>
      <w:r w:rsidRPr="00AB444C">
        <w:rPr>
          <w:rFonts w:asciiTheme="minorHAnsi" w:hAnsiTheme="minorHAnsi" w:cstheme="minorHAnsi"/>
          <w:sz w:val="22"/>
          <w:szCs w:val="22"/>
        </w:rPr>
        <w:t>šalies vidutinių mėnesinių darbo užmokesčių, galiojusių užpraeitą ketvirtį iki mirties dėl nelaimingo atsitikimo darbe, pakeliui į darbą ar iš darbo arba ūmios profesinės ligos mėnesio, dydžių. Ši išmoka lygiomis dalimis išmokama kiekvienam mirusiojo šeimos nariui. To paties straipsnio 2 dalis nustatė, kad mirusiojo šeimos nariais laikomi jo sutuoktinis, nepilnamečiai vaikai (įvaikiai), iki jiems sukaks 18 metų, taip pat nustatyta tvarka įregistruotose švietimo įstaigose pagal bendrojo ugdymo programą ar formaliojo profesinio mokymo programą besimokantys mokiniai ir pagal nuolatinės formos studijų programą studijuojantys studentai – iki mokymosi ar studijų pagal šias programas baigimo, bet ne ilgiau kaip iki jiems sukaks 24 metai, mirusiojo vaikai (įvaikiai), vyresni kaip 18 metų, jeigu jie pripažinti neįgaliaisiais (iki 2005 m. liepos 1 d. – invalidais) iki 18 metų, mirusiojo vaikai, gimę po jo mirties, tėvas (įtėvis) ir motina (įmotė).</w:t>
      </w:r>
    </w:p>
    <w:p w14:paraId="2761E604" w14:textId="563EA710" w:rsidR="00BF2190" w:rsidRDefault="00BF2190" w:rsidP="00E60AD6">
      <w:pPr>
        <w:ind w:firstLine="567"/>
        <w:jc w:val="both"/>
        <w:rPr>
          <w:rFonts w:asciiTheme="minorHAnsi" w:hAnsiTheme="minorHAnsi" w:cstheme="minorHAnsi"/>
          <w:sz w:val="22"/>
          <w:szCs w:val="22"/>
        </w:rPr>
      </w:pPr>
      <w:r>
        <w:rPr>
          <w:rFonts w:asciiTheme="minorHAnsi" w:hAnsiTheme="minorHAnsi" w:cstheme="minorHAnsi"/>
          <w:sz w:val="22"/>
          <w:szCs w:val="22"/>
        </w:rPr>
        <w:t>Teisėjų kolegija pažymėjo, kad p</w:t>
      </w:r>
      <w:r w:rsidR="00AB444C" w:rsidRPr="00AB444C">
        <w:rPr>
          <w:rFonts w:asciiTheme="minorHAnsi" w:hAnsiTheme="minorHAnsi" w:cstheme="minorHAnsi"/>
          <w:sz w:val="22"/>
          <w:szCs w:val="22"/>
        </w:rPr>
        <w:t xml:space="preserve">irmosios instancijos teismas konstatavo, </w:t>
      </w:r>
      <w:r w:rsidR="00764F58">
        <w:rPr>
          <w:rFonts w:asciiTheme="minorHAnsi" w:hAnsiTheme="minorHAnsi" w:cstheme="minorHAnsi"/>
          <w:sz w:val="22"/>
          <w:szCs w:val="22"/>
        </w:rPr>
        <w:t>jog</w:t>
      </w:r>
      <w:r w:rsidR="00AB444C" w:rsidRPr="00AB444C">
        <w:rPr>
          <w:rFonts w:asciiTheme="minorHAnsi" w:hAnsiTheme="minorHAnsi" w:cstheme="minorHAnsi"/>
          <w:sz w:val="22"/>
          <w:szCs w:val="22"/>
        </w:rPr>
        <w:t xml:space="preserve"> pripažinus įvykusį nelaimingą atsitikimą darbe draudiminiu įvykiu, apdraustojo motina įgijo teisę į vienkartinę draudimo išmoką, tačiau šia teise nepasinaudojo, kadangi mirė, todėl </w:t>
      </w:r>
      <w:bookmarkStart w:id="25" w:name="Buk_47"/>
      <w:r>
        <w:rPr>
          <w:rFonts w:asciiTheme="minorHAnsi" w:hAnsiTheme="minorHAnsi" w:cstheme="minorHAnsi"/>
          <w:sz w:val="22"/>
          <w:szCs w:val="22"/>
        </w:rPr>
        <w:t>motinos</w:t>
      </w:r>
      <w:r w:rsidR="00AB444C" w:rsidRPr="00AB444C">
        <w:rPr>
          <w:rFonts w:asciiTheme="minorHAnsi" w:hAnsiTheme="minorHAnsi" w:cstheme="minorHAnsi"/>
          <w:sz w:val="22"/>
          <w:szCs w:val="22"/>
        </w:rPr>
        <w:t xml:space="preserve"> </w:t>
      </w:r>
      <w:bookmarkEnd w:id="25"/>
      <w:r w:rsidR="00AB444C" w:rsidRPr="00AB444C">
        <w:rPr>
          <w:rFonts w:asciiTheme="minorHAnsi" w:hAnsiTheme="minorHAnsi" w:cstheme="minorHAnsi"/>
          <w:sz w:val="22"/>
          <w:szCs w:val="22"/>
        </w:rPr>
        <w:t xml:space="preserve">teisę į vienkartinę draudimo išmoką įgijo jos paveldėtojai. Teismas priėjo prie išvados, kad ta aplinkybė, jog pareiškėjai </w:t>
      </w:r>
      <w:r w:rsidR="00764F58">
        <w:rPr>
          <w:rFonts w:asciiTheme="minorHAnsi" w:hAnsiTheme="minorHAnsi" w:cstheme="minorHAnsi"/>
          <w:sz w:val="22"/>
          <w:szCs w:val="22"/>
        </w:rPr>
        <w:t>pasi</w:t>
      </w:r>
      <w:r w:rsidR="00AB444C" w:rsidRPr="00AB444C">
        <w:rPr>
          <w:rFonts w:asciiTheme="minorHAnsi" w:hAnsiTheme="minorHAnsi" w:cstheme="minorHAnsi"/>
          <w:sz w:val="22"/>
          <w:szCs w:val="22"/>
        </w:rPr>
        <w:t xml:space="preserve">kreipus į Skyrių nebuvo priimti procedūriniai sprendimai, pagrindžiantys jos teisę į vienkartinę draudimo išmoką, nepaneigia šios teisės buvimo. Pareiškėjai kreipiantis į Skyrių su prašymu skirti vienkartinę draudimo išmoką, Skyriui buvo žinoma aplinkybė, jog </w:t>
      </w:r>
      <w:bookmarkStart w:id="26" w:name="Buk_48"/>
      <w:r>
        <w:rPr>
          <w:rFonts w:asciiTheme="minorHAnsi" w:hAnsiTheme="minorHAnsi" w:cstheme="minorHAnsi"/>
          <w:sz w:val="22"/>
          <w:szCs w:val="22"/>
        </w:rPr>
        <w:t>motina yra</w:t>
      </w:r>
      <w:r w:rsidR="00AB444C" w:rsidRPr="00AB444C">
        <w:rPr>
          <w:rFonts w:asciiTheme="minorHAnsi" w:hAnsiTheme="minorHAnsi" w:cstheme="minorHAnsi"/>
          <w:sz w:val="22"/>
          <w:szCs w:val="22"/>
        </w:rPr>
        <w:t xml:space="preserve"> </w:t>
      </w:r>
      <w:bookmarkEnd w:id="26"/>
      <w:r w:rsidR="00AB444C" w:rsidRPr="00AB444C">
        <w:rPr>
          <w:rFonts w:asciiTheme="minorHAnsi" w:hAnsiTheme="minorHAnsi" w:cstheme="minorHAnsi"/>
          <w:sz w:val="22"/>
          <w:szCs w:val="22"/>
        </w:rPr>
        <w:t>mirusi, o jos palikimą priėmė įpėdinė</w:t>
      </w:r>
      <w:r w:rsidR="007D67BB">
        <w:rPr>
          <w:rFonts w:asciiTheme="minorHAnsi" w:hAnsiTheme="minorHAnsi" w:cstheme="minorHAnsi"/>
          <w:sz w:val="22"/>
          <w:szCs w:val="22"/>
        </w:rPr>
        <w:t xml:space="preserve"> pagal įstatymą</w:t>
      </w:r>
      <w:r w:rsidR="00AB444C" w:rsidRPr="00AB444C">
        <w:rPr>
          <w:rFonts w:asciiTheme="minorHAnsi" w:hAnsiTheme="minorHAnsi" w:cstheme="minorHAnsi"/>
          <w:sz w:val="22"/>
          <w:szCs w:val="22"/>
        </w:rPr>
        <w:t xml:space="preserve"> – dukra, tačiau jai nebuvo suteikta galimybė pateikti papildomus dokumentus išmokai skirti. </w:t>
      </w:r>
    </w:p>
    <w:p w14:paraId="68D5887E" w14:textId="20BEDE07" w:rsidR="00BF2190" w:rsidRDefault="00AB444C" w:rsidP="00E60AD6">
      <w:pPr>
        <w:ind w:firstLine="567"/>
        <w:jc w:val="both"/>
        <w:rPr>
          <w:rFonts w:asciiTheme="minorHAnsi" w:hAnsiTheme="minorHAnsi" w:cstheme="minorHAnsi"/>
          <w:sz w:val="22"/>
          <w:szCs w:val="22"/>
        </w:rPr>
      </w:pPr>
      <w:r w:rsidRPr="00AB444C">
        <w:rPr>
          <w:rFonts w:asciiTheme="minorHAnsi" w:hAnsiTheme="minorHAnsi" w:cstheme="minorHAnsi"/>
          <w:sz w:val="22"/>
          <w:szCs w:val="22"/>
        </w:rPr>
        <w:t>Teisėjų kolegija</w:t>
      </w:r>
      <w:r w:rsidR="00764F58">
        <w:rPr>
          <w:rFonts w:asciiTheme="minorHAnsi" w:hAnsiTheme="minorHAnsi" w:cstheme="minorHAnsi"/>
          <w:sz w:val="22"/>
          <w:szCs w:val="22"/>
        </w:rPr>
        <w:t xml:space="preserve"> </w:t>
      </w:r>
      <w:r w:rsidRPr="00AB444C">
        <w:rPr>
          <w:rFonts w:asciiTheme="minorHAnsi" w:hAnsiTheme="minorHAnsi" w:cstheme="minorHAnsi"/>
          <w:sz w:val="22"/>
          <w:szCs w:val="22"/>
        </w:rPr>
        <w:t>suti</w:t>
      </w:r>
      <w:r w:rsidR="00BF2190">
        <w:rPr>
          <w:rFonts w:asciiTheme="minorHAnsi" w:hAnsiTheme="minorHAnsi" w:cstheme="minorHAnsi"/>
          <w:sz w:val="22"/>
          <w:szCs w:val="22"/>
        </w:rPr>
        <w:t>ko</w:t>
      </w:r>
      <w:r w:rsidRPr="00AB444C">
        <w:rPr>
          <w:rFonts w:asciiTheme="minorHAnsi" w:hAnsiTheme="minorHAnsi" w:cstheme="minorHAnsi"/>
          <w:sz w:val="22"/>
          <w:szCs w:val="22"/>
        </w:rPr>
        <w:t xml:space="preserve"> su pirmosios instancijos teismo padarytomis išvadomis, kad </w:t>
      </w:r>
      <w:r w:rsidRPr="00AB444C">
        <w:rPr>
          <w:rFonts w:asciiTheme="minorHAnsi" w:hAnsiTheme="minorHAnsi" w:cstheme="minorHAnsi"/>
          <w:sz w:val="22"/>
          <w:szCs w:val="22"/>
          <w:u w:val="single"/>
        </w:rPr>
        <w:t>aplinkybė, jog apdraustojo motina iki savo mirties nepateikė prašymo dėl draudimo išmokos skyrimo, negali būti teisėtu pagrindu atsisakyti tenkinti pareiškėjos prašymą skirti jai vienkartinę draudimo išmoką</w:t>
      </w:r>
      <w:r w:rsidRPr="00131290">
        <w:rPr>
          <w:rFonts w:asciiTheme="minorHAnsi" w:hAnsiTheme="minorHAnsi" w:cstheme="minorHAnsi"/>
          <w:sz w:val="22"/>
          <w:szCs w:val="22"/>
          <w:u w:val="single"/>
        </w:rPr>
        <w:t>. Pareiškėja, priimdama</w:t>
      </w:r>
      <w:bookmarkStart w:id="27" w:name="Buk_49"/>
      <w:r w:rsidR="00BF2190" w:rsidRPr="00131290">
        <w:rPr>
          <w:rFonts w:asciiTheme="minorHAnsi" w:hAnsiTheme="minorHAnsi" w:cstheme="minorHAnsi"/>
          <w:sz w:val="22"/>
          <w:szCs w:val="22"/>
          <w:u w:val="single"/>
        </w:rPr>
        <w:t xml:space="preserve"> motinos</w:t>
      </w:r>
      <w:r w:rsidRPr="00131290">
        <w:rPr>
          <w:rFonts w:asciiTheme="minorHAnsi" w:hAnsiTheme="minorHAnsi" w:cstheme="minorHAnsi"/>
          <w:sz w:val="22"/>
          <w:szCs w:val="22"/>
          <w:u w:val="single"/>
        </w:rPr>
        <w:t xml:space="preserve"> </w:t>
      </w:r>
      <w:bookmarkEnd w:id="27"/>
      <w:r w:rsidRPr="00131290">
        <w:rPr>
          <w:rFonts w:asciiTheme="minorHAnsi" w:hAnsiTheme="minorHAnsi" w:cstheme="minorHAnsi"/>
          <w:sz w:val="22"/>
          <w:szCs w:val="22"/>
          <w:u w:val="single"/>
        </w:rPr>
        <w:t xml:space="preserve">palikimą, taip pat paveldėjo </w:t>
      </w:r>
      <w:bookmarkStart w:id="28" w:name="Buk_50"/>
      <w:r w:rsidR="00BF2190" w:rsidRPr="00131290">
        <w:rPr>
          <w:rFonts w:asciiTheme="minorHAnsi" w:hAnsiTheme="minorHAnsi" w:cstheme="minorHAnsi"/>
          <w:sz w:val="22"/>
          <w:szCs w:val="22"/>
          <w:u w:val="single"/>
        </w:rPr>
        <w:t>motinos</w:t>
      </w:r>
      <w:r w:rsidRPr="00131290">
        <w:rPr>
          <w:rFonts w:asciiTheme="minorHAnsi" w:hAnsiTheme="minorHAnsi" w:cstheme="minorHAnsi"/>
          <w:sz w:val="22"/>
          <w:szCs w:val="22"/>
          <w:u w:val="single"/>
        </w:rPr>
        <w:t xml:space="preserve"> </w:t>
      </w:r>
      <w:bookmarkEnd w:id="28"/>
      <w:r w:rsidRPr="00131290">
        <w:rPr>
          <w:rFonts w:asciiTheme="minorHAnsi" w:hAnsiTheme="minorHAnsi" w:cstheme="minorHAnsi"/>
          <w:sz w:val="22"/>
          <w:szCs w:val="22"/>
          <w:u w:val="single"/>
        </w:rPr>
        <w:t>teisę į Įstatymo 27 straipsnio 1 dalyje nustatytą vienkartinę draudimo išmoką.</w:t>
      </w:r>
      <w:r w:rsidRPr="00AB444C">
        <w:rPr>
          <w:rFonts w:asciiTheme="minorHAnsi" w:hAnsiTheme="minorHAnsi" w:cstheme="minorHAnsi"/>
          <w:sz w:val="22"/>
          <w:szCs w:val="22"/>
        </w:rPr>
        <w:t xml:space="preserve"> Teisėjų kolegijos vertinimu, pareiškėja, kaip </w:t>
      </w:r>
      <w:bookmarkStart w:id="29" w:name="Buk_51"/>
      <w:r w:rsidR="00BF2190">
        <w:rPr>
          <w:rFonts w:asciiTheme="minorHAnsi" w:hAnsiTheme="minorHAnsi" w:cstheme="minorHAnsi"/>
          <w:sz w:val="22"/>
          <w:szCs w:val="22"/>
        </w:rPr>
        <w:t>motinos</w:t>
      </w:r>
      <w:r w:rsidRPr="00AB444C">
        <w:rPr>
          <w:rFonts w:asciiTheme="minorHAnsi" w:hAnsiTheme="minorHAnsi" w:cstheme="minorHAnsi"/>
          <w:sz w:val="22"/>
          <w:szCs w:val="22"/>
        </w:rPr>
        <w:t xml:space="preserve"> </w:t>
      </w:r>
      <w:bookmarkEnd w:id="29"/>
      <w:r w:rsidRPr="00AB444C">
        <w:rPr>
          <w:rFonts w:asciiTheme="minorHAnsi" w:hAnsiTheme="minorHAnsi" w:cstheme="minorHAnsi"/>
          <w:sz w:val="22"/>
          <w:szCs w:val="22"/>
        </w:rPr>
        <w:t>turto paveldėtoja, prie prašymo negalėjo pridėti dokumento, patvirtinančio faktą, kad ji paveldėjo motinos neįgyvendintą teisę į išmoką, ir pareiškėjos pridėtame paveldėjimo pagal įstatymą liudijime negalėjo būti nurodyta, kad pareiškėja paveldi ir vienkartinę draudimo išmoką, nes apdraustojo motina</w:t>
      </w:r>
      <w:bookmarkStart w:id="30" w:name="Buk_52"/>
      <w:r w:rsidRPr="00AB444C">
        <w:rPr>
          <w:rFonts w:asciiTheme="minorHAnsi" w:hAnsiTheme="minorHAnsi" w:cstheme="minorHAnsi"/>
          <w:sz w:val="22"/>
          <w:szCs w:val="22"/>
        </w:rPr>
        <w:t xml:space="preserve"> </w:t>
      </w:r>
      <w:bookmarkEnd w:id="30"/>
      <w:r w:rsidRPr="00AB444C">
        <w:rPr>
          <w:rFonts w:asciiTheme="minorHAnsi" w:hAnsiTheme="minorHAnsi" w:cstheme="minorHAnsi"/>
          <w:sz w:val="22"/>
          <w:szCs w:val="22"/>
        </w:rPr>
        <w:t>(šeimos narė Įstatymo 27 straipsnio 2 dalies prasme), turėjusi teisę į šią vienkartinę draudimo išmoką, šia teise nespėjo pasinaudoti, kadangi mirė prieš pripažįstant įvykusį nelaimingą atsitikimą darbe draudiminiu įvykiu. Tačiau vien ta aplinkybė negali būti aiškinama kaip užkertanti kelią pareiškėjai siekti įgyvendinti savo teisę į vienkartinę draudimo išmoką (jos atitinkamą dalį).</w:t>
      </w:r>
    </w:p>
    <w:p w14:paraId="671CDF45" w14:textId="6084A6CE" w:rsidR="00AB444C" w:rsidRPr="00AB444C" w:rsidRDefault="00BF2190" w:rsidP="00FA1392">
      <w:pPr>
        <w:ind w:firstLine="567"/>
        <w:jc w:val="both"/>
        <w:rPr>
          <w:rFonts w:asciiTheme="minorHAnsi" w:hAnsiTheme="minorHAnsi" w:cstheme="minorHAnsi"/>
          <w:sz w:val="22"/>
          <w:szCs w:val="22"/>
        </w:rPr>
      </w:pPr>
      <w:r>
        <w:rPr>
          <w:rFonts w:asciiTheme="minorHAnsi" w:hAnsiTheme="minorHAnsi" w:cstheme="minorHAnsi"/>
          <w:sz w:val="22"/>
          <w:szCs w:val="22"/>
        </w:rPr>
        <w:t>Padaryta</w:t>
      </w:r>
      <w:r w:rsidR="00AB444C" w:rsidRPr="00AB444C">
        <w:rPr>
          <w:rFonts w:asciiTheme="minorHAnsi" w:hAnsiTheme="minorHAnsi" w:cstheme="minorHAnsi"/>
          <w:sz w:val="22"/>
          <w:szCs w:val="22"/>
        </w:rPr>
        <w:t xml:space="preserve"> išvada, kad nebuvo pagrindo priimti pareiškėjai nepalankų sprendimą – neskirti pareiškėjai vienkartinės draudimo išmokos apdraustajam (pareiškėjos broliui) mirus dėl nelaimingo atsitikimo darbe, pripažinto draudiminiu įvykiu.</w:t>
      </w:r>
      <w:r w:rsidR="00BF39F9">
        <w:rPr>
          <w:rFonts w:asciiTheme="minorHAnsi" w:hAnsiTheme="minorHAnsi" w:cstheme="minorHAnsi"/>
          <w:sz w:val="22"/>
          <w:szCs w:val="22"/>
        </w:rPr>
        <w:t xml:space="preserve"> </w:t>
      </w:r>
      <w:r w:rsidR="00AB444C" w:rsidRPr="00AB444C">
        <w:rPr>
          <w:rFonts w:asciiTheme="minorHAnsi" w:hAnsiTheme="minorHAnsi" w:cstheme="minorHAnsi"/>
          <w:sz w:val="22"/>
          <w:szCs w:val="22"/>
        </w:rPr>
        <w:t>Pirmosios instancijos teismas iš esmės tinkamai aiškino Įstatyme įtvirtintą teisinį reguliavimą dėl asmenų teisės į vienkartinę draudimo išmoką apdraustajam mir</w:t>
      </w:r>
      <w:r w:rsidR="00FA1392">
        <w:rPr>
          <w:rFonts w:asciiTheme="minorHAnsi" w:hAnsiTheme="minorHAnsi" w:cstheme="minorHAnsi"/>
          <w:sz w:val="22"/>
          <w:szCs w:val="22"/>
        </w:rPr>
        <w:t xml:space="preserve">us bei šios teisės įgyvendinimo, dėl to šio </w:t>
      </w:r>
      <w:r w:rsidR="00AB444C" w:rsidRPr="00AB444C">
        <w:rPr>
          <w:rFonts w:asciiTheme="minorHAnsi" w:hAnsiTheme="minorHAnsi" w:cstheme="minorHAnsi"/>
          <w:sz w:val="22"/>
          <w:szCs w:val="22"/>
        </w:rPr>
        <w:t>teismo sprendimas palik</w:t>
      </w:r>
      <w:r w:rsidR="00BF39F9">
        <w:rPr>
          <w:rFonts w:asciiTheme="minorHAnsi" w:hAnsiTheme="minorHAnsi" w:cstheme="minorHAnsi"/>
          <w:sz w:val="22"/>
          <w:szCs w:val="22"/>
        </w:rPr>
        <w:t>t</w:t>
      </w:r>
      <w:r w:rsidR="00AB444C" w:rsidRPr="00AB444C">
        <w:rPr>
          <w:rFonts w:asciiTheme="minorHAnsi" w:hAnsiTheme="minorHAnsi" w:cstheme="minorHAnsi"/>
          <w:sz w:val="22"/>
          <w:szCs w:val="22"/>
        </w:rPr>
        <w:t>as nepakeistas, o apeliacinis skundas atme</w:t>
      </w:r>
      <w:r w:rsidR="00BF39F9">
        <w:rPr>
          <w:rFonts w:asciiTheme="minorHAnsi" w:hAnsiTheme="minorHAnsi" w:cstheme="minorHAnsi"/>
          <w:sz w:val="22"/>
          <w:szCs w:val="22"/>
        </w:rPr>
        <w:t>s</w:t>
      </w:r>
      <w:r w:rsidR="00AB444C" w:rsidRPr="00AB444C">
        <w:rPr>
          <w:rFonts w:asciiTheme="minorHAnsi" w:hAnsiTheme="minorHAnsi" w:cstheme="minorHAnsi"/>
          <w:sz w:val="22"/>
          <w:szCs w:val="22"/>
        </w:rPr>
        <w:t>tas.</w:t>
      </w:r>
    </w:p>
    <w:p w14:paraId="552F8256" w14:textId="77777777" w:rsidR="00E17AD2" w:rsidRPr="00E17AD2" w:rsidRDefault="00E17AD2" w:rsidP="00E17AD2">
      <w:pPr>
        <w:rPr>
          <w:rFonts w:eastAsiaTheme="minorEastAsia"/>
        </w:rPr>
      </w:pPr>
    </w:p>
    <w:p w14:paraId="40855AC8" w14:textId="77777777" w:rsidR="00AB444C" w:rsidRPr="00AB444C" w:rsidRDefault="00E17AD2" w:rsidP="00AB444C">
      <w:pPr>
        <w:jc w:val="both"/>
        <w:rPr>
          <w:rFonts w:asciiTheme="minorHAnsi" w:hAnsiTheme="minorHAnsi" w:cstheme="minorHAnsi"/>
          <w:sz w:val="22"/>
          <w:szCs w:val="22"/>
        </w:rPr>
      </w:pPr>
      <w:bookmarkStart w:id="31" w:name="_Toc462149976"/>
      <w:r w:rsidRPr="003121B7">
        <w:rPr>
          <w:rFonts w:asciiTheme="minorHAnsi" w:hAnsiTheme="minorHAnsi" w:cstheme="minorHAnsi"/>
          <w:sz w:val="22"/>
          <w:szCs w:val="22"/>
        </w:rPr>
        <w:t xml:space="preserve">2019 m. </w:t>
      </w:r>
      <w:r>
        <w:rPr>
          <w:rFonts w:asciiTheme="minorHAnsi" w:hAnsiTheme="minorHAnsi" w:cstheme="minorHAnsi"/>
          <w:sz w:val="22"/>
          <w:szCs w:val="22"/>
        </w:rPr>
        <w:t xml:space="preserve">liepos </w:t>
      </w:r>
      <w:r w:rsidR="00AB444C">
        <w:rPr>
          <w:rFonts w:asciiTheme="minorHAnsi" w:hAnsiTheme="minorHAnsi" w:cstheme="minorHAnsi"/>
          <w:sz w:val="22"/>
          <w:szCs w:val="22"/>
        </w:rPr>
        <w:t>31</w:t>
      </w:r>
      <w:r w:rsidRPr="003121B7">
        <w:rPr>
          <w:rFonts w:asciiTheme="minorHAnsi" w:hAnsiTheme="minorHAnsi" w:cstheme="minorHAnsi"/>
          <w:sz w:val="22"/>
          <w:szCs w:val="22"/>
        </w:rPr>
        <w:t xml:space="preserve"> d.</w:t>
      </w:r>
      <w:r>
        <w:rPr>
          <w:rFonts w:asciiTheme="minorHAnsi" w:hAnsiTheme="minorHAnsi" w:cstheme="minorHAnsi"/>
          <w:sz w:val="22"/>
          <w:szCs w:val="22"/>
        </w:rPr>
        <w:t xml:space="preserve"> nutartis</w:t>
      </w:r>
      <w:r w:rsidRPr="003121B7">
        <w:rPr>
          <w:rFonts w:asciiTheme="minorHAnsi" w:hAnsiTheme="minorHAnsi" w:cstheme="minorHAnsi"/>
          <w:sz w:val="22"/>
          <w:szCs w:val="22"/>
        </w:rPr>
        <w:t xml:space="preserve"> </w:t>
      </w:r>
      <w:r w:rsidRPr="00AB444C">
        <w:rPr>
          <w:rFonts w:asciiTheme="minorHAnsi" w:hAnsiTheme="minorHAnsi" w:cstheme="minorHAnsi"/>
          <w:sz w:val="22"/>
          <w:szCs w:val="22"/>
        </w:rPr>
        <w:t xml:space="preserve">administracinėje byloje </w:t>
      </w:r>
      <w:r w:rsidR="00AB444C" w:rsidRPr="00AB444C">
        <w:rPr>
          <w:rFonts w:asciiTheme="minorHAnsi" w:hAnsiTheme="minorHAnsi" w:cstheme="minorHAnsi"/>
          <w:sz w:val="22"/>
          <w:szCs w:val="22"/>
        </w:rPr>
        <w:t>Nr. eA-910-502/2019</w:t>
      </w:r>
    </w:p>
    <w:p w14:paraId="56F88C10" w14:textId="77777777" w:rsidR="00AB444C" w:rsidRPr="00AB444C" w:rsidRDefault="00AB444C" w:rsidP="00AB444C">
      <w:pPr>
        <w:jc w:val="both"/>
        <w:rPr>
          <w:rFonts w:asciiTheme="minorHAnsi" w:hAnsiTheme="minorHAnsi" w:cstheme="minorHAnsi"/>
          <w:bCs/>
          <w:sz w:val="22"/>
          <w:szCs w:val="22"/>
        </w:rPr>
      </w:pPr>
      <w:r w:rsidRPr="00AB444C">
        <w:rPr>
          <w:rFonts w:asciiTheme="minorHAnsi" w:hAnsiTheme="minorHAnsi" w:cstheme="minorHAnsi"/>
          <w:sz w:val="22"/>
          <w:szCs w:val="22"/>
        </w:rPr>
        <w:t xml:space="preserve">Teisminio proceso Nr. </w:t>
      </w:r>
      <w:r w:rsidRPr="00AB444C">
        <w:rPr>
          <w:rFonts w:asciiTheme="minorHAnsi" w:hAnsiTheme="minorHAnsi" w:cstheme="minorHAnsi"/>
          <w:bCs/>
          <w:sz w:val="22"/>
          <w:szCs w:val="22"/>
        </w:rPr>
        <w:t>3-61-3-03060-2017-2</w:t>
      </w:r>
    </w:p>
    <w:p w14:paraId="182220C0" w14:textId="77777777" w:rsidR="00AB444C" w:rsidRPr="00AB444C" w:rsidRDefault="00AB444C" w:rsidP="00AB444C">
      <w:pPr>
        <w:jc w:val="both"/>
        <w:rPr>
          <w:rFonts w:asciiTheme="minorHAnsi" w:hAnsiTheme="minorHAnsi" w:cstheme="minorHAnsi"/>
          <w:bCs/>
          <w:sz w:val="22"/>
          <w:szCs w:val="22"/>
        </w:rPr>
      </w:pPr>
      <w:r w:rsidRPr="00AB444C">
        <w:rPr>
          <w:rFonts w:asciiTheme="minorHAnsi" w:hAnsiTheme="minorHAnsi" w:cstheme="minorHAnsi"/>
          <w:bCs/>
          <w:sz w:val="22"/>
          <w:szCs w:val="22"/>
        </w:rPr>
        <w:t>Procesinio sprendimo kategorija 7.6.7</w:t>
      </w:r>
    </w:p>
    <w:p w14:paraId="6A4B8752" w14:textId="7D2D434F" w:rsidR="00E17AD2" w:rsidRPr="006225A0" w:rsidRDefault="00CA1766" w:rsidP="00AB444C">
      <w:pPr>
        <w:jc w:val="both"/>
        <w:rPr>
          <w:rFonts w:asciiTheme="minorHAnsi" w:hAnsiTheme="minorHAnsi" w:cstheme="minorHAnsi"/>
          <w:sz w:val="22"/>
          <w:szCs w:val="22"/>
        </w:rPr>
      </w:pPr>
      <w:hyperlink r:id="rId10" w:history="1">
        <w:r w:rsidR="00E17AD2" w:rsidRPr="00AB444C">
          <w:rPr>
            <w:rStyle w:val="Hipersaitas"/>
            <w:rFonts w:asciiTheme="minorHAnsi" w:hAnsiTheme="minorHAnsi" w:cstheme="minorHAnsi"/>
            <w:sz w:val="22"/>
            <w:szCs w:val="22"/>
          </w:rPr>
          <w:t>Prieiga internete</w:t>
        </w:r>
      </w:hyperlink>
    </w:p>
    <w:p w14:paraId="20949CBA" w14:textId="0B71C203" w:rsidR="00273C06" w:rsidRDefault="00273C06" w:rsidP="00AB444C">
      <w:pPr>
        <w:rPr>
          <w:rFonts w:asciiTheme="minorHAnsi" w:hAnsiTheme="minorHAnsi" w:cstheme="minorHAnsi"/>
        </w:rPr>
      </w:pPr>
    </w:p>
    <w:p w14:paraId="262CB639" w14:textId="0E8335F3" w:rsidR="006656FE" w:rsidRPr="004D3AEE" w:rsidRDefault="006656FE" w:rsidP="00AB444C">
      <w:pPr>
        <w:rPr>
          <w:rFonts w:asciiTheme="minorHAnsi" w:eastAsiaTheme="minorEastAsia" w:hAnsiTheme="minorHAnsi" w:cstheme="minorHAnsi"/>
          <w:b/>
          <w:sz w:val="22"/>
          <w:szCs w:val="22"/>
          <w:u w:val="single"/>
        </w:rPr>
      </w:pPr>
      <w:r w:rsidRPr="004D3AEE">
        <w:rPr>
          <w:rFonts w:asciiTheme="minorHAnsi" w:eastAsiaTheme="minorEastAsia" w:hAnsiTheme="minorHAnsi" w:cstheme="minorHAnsi"/>
          <w:b/>
          <w:sz w:val="22"/>
          <w:szCs w:val="22"/>
          <w:u w:val="single"/>
        </w:rPr>
        <w:t>7.9.</w:t>
      </w:r>
      <w:r w:rsidR="004D3AEE" w:rsidRPr="004D3AEE">
        <w:rPr>
          <w:rFonts w:asciiTheme="minorHAnsi" w:eastAsiaTheme="minorEastAsia" w:hAnsiTheme="minorHAnsi" w:cstheme="minorHAnsi"/>
          <w:b/>
          <w:sz w:val="22"/>
          <w:szCs w:val="22"/>
          <w:u w:val="single"/>
        </w:rPr>
        <w:t xml:space="preserve"> Kiti socialinės apsaugos klausimai</w:t>
      </w:r>
    </w:p>
    <w:p w14:paraId="1762E665" w14:textId="77777777" w:rsidR="006656FE" w:rsidRDefault="006656FE" w:rsidP="00AB444C">
      <w:pPr>
        <w:rPr>
          <w:rFonts w:asciiTheme="minorHAnsi" w:hAnsiTheme="minorHAnsi" w:cstheme="minorHAnsi"/>
        </w:rPr>
      </w:pPr>
    </w:p>
    <w:p w14:paraId="5F79508E" w14:textId="70F342BD" w:rsidR="006656FE" w:rsidRPr="00D51A5C" w:rsidRDefault="006656FE" w:rsidP="00606C38">
      <w:pPr>
        <w:pStyle w:val="Antrat2"/>
      </w:pPr>
      <w:bookmarkStart w:id="32" w:name="_Toc21428980"/>
      <w:r w:rsidRPr="003121B7">
        <w:t>Dėl</w:t>
      </w:r>
      <w:r>
        <w:t xml:space="preserve"> bedarbio statuso panaikinimo</w:t>
      </w:r>
      <w:r w:rsidR="00235502">
        <w:t>, pateikus netinkamą darbo pasiūlymą</w:t>
      </w:r>
      <w:bookmarkEnd w:id="32"/>
    </w:p>
    <w:p w14:paraId="4C14540B" w14:textId="77777777" w:rsidR="006656FE" w:rsidRPr="003121B7" w:rsidRDefault="006656FE" w:rsidP="006656FE">
      <w:pPr>
        <w:ind w:firstLine="567"/>
        <w:jc w:val="both"/>
        <w:rPr>
          <w:rFonts w:asciiTheme="minorHAnsi" w:hAnsiTheme="minorHAnsi" w:cstheme="minorHAnsi"/>
          <w:sz w:val="22"/>
          <w:szCs w:val="22"/>
        </w:rPr>
      </w:pPr>
    </w:p>
    <w:p w14:paraId="0D77B0A1" w14:textId="77777777" w:rsidR="001C5B3C" w:rsidRDefault="006656FE" w:rsidP="00E60AD6">
      <w:pPr>
        <w:ind w:firstLine="567"/>
        <w:jc w:val="both"/>
        <w:rPr>
          <w:rFonts w:asciiTheme="minorHAnsi" w:hAnsiTheme="minorHAnsi" w:cstheme="minorHAnsi"/>
          <w:sz w:val="22"/>
        </w:rPr>
      </w:pPr>
      <w:r w:rsidRPr="001C5B3C">
        <w:rPr>
          <w:rFonts w:asciiTheme="minorHAnsi" w:hAnsiTheme="minorHAnsi" w:cstheme="minorHAnsi"/>
          <w:sz w:val="22"/>
          <w:szCs w:val="22"/>
        </w:rPr>
        <w:lastRenderedPageBreak/>
        <w:t xml:space="preserve">Nagrinėtoje byloje ginčas kilo dėl </w:t>
      </w:r>
      <w:bookmarkStart w:id="33" w:name="_Hlk14255632"/>
      <w:r w:rsidR="00643F43" w:rsidRPr="001C5B3C">
        <w:rPr>
          <w:rFonts w:asciiTheme="minorHAnsi" w:hAnsiTheme="minorHAnsi" w:cstheme="minorHAnsi"/>
          <w:sz w:val="22"/>
        </w:rPr>
        <w:t>Klaipėdos teritorinės darbo biržos</w:t>
      </w:r>
      <w:bookmarkEnd w:id="33"/>
      <w:r w:rsidR="00643F43" w:rsidRPr="001C5B3C">
        <w:rPr>
          <w:rFonts w:asciiTheme="minorHAnsi" w:hAnsiTheme="minorHAnsi" w:cstheme="minorHAnsi"/>
          <w:sz w:val="22"/>
        </w:rPr>
        <w:t xml:space="preserve"> sprendimo dalies ir šio sprendimo priedo punkto, kuriais panaikintas pareiškėjo bedarbio statusas, teisėtumo ir pagrįstumo bei dėl įpareigojimo atsakovą atstatyti pareiškėjui bedarbio statusą</w:t>
      </w:r>
      <w:r w:rsidR="001C5B3C">
        <w:rPr>
          <w:rFonts w:asciiTheme="minorHAnsi" w:hAnsiTheme="minorHAnsi" w:cstheme="minorHAnsi"/>
          <w:sz w:val="22"/>
        </w:rPr>
        <w:t>.</w:t>
      </w:r>
    </w:p>
    <w:p w14:paraId="31FDFE81" w14:textId="5F7B30CF" w:rsidR="00235502" w:rsidRDefault="00643F43" w:rsidP="00E60AD6">
      <w:pPr>
        <w:ind w:firstLine="567"/>
        <w:jc w:val="both"/>
        <w:rPr>
          <w:rFonts w:asciiTheme="minorHAnsi" w:hAnsiTheme="minorHAnsi" w:cstheme="minorHAnsi"/>
          <w:sz w:val="22"/>
        </w:rPr>
      </w:pPr>
      <w:r w:rsidRPr="001C5B3C">
        <w:rPr>
          <w:rFonts w:asciiTheme="minorHAnsi" w:hAnsiTheme="minorHAnsi" w:cstheme="minorHAnsi"/>
          <w:sz w:val="22"/>
        </w:rPr>
        <w:t>Ginčijamas atsakovo sprendimas panaikinti pareiškėjo bedarbio statusą</w:t>
      </w:r>
      <w:r w:rsidR="00283F23">
        <w:rPr>
          <w:rFonts w:asciiTheme="minorHAnsi" w:hAnsiTheme="minorHAnsi" w:cstheme="minorHAnsi"/>
          <w:sz w:val="22"/>
        </w:rPr>
        <w:t xml:space="preserve"> buvo</w:t>
      </w:r>
      <w:r w:rsidRPr="001C5B3C">
        <w:rPr>
          <w:rFonts w:asciiTheme="minorHAnsi" w:hAnsiTheme="minorHAnsi" w:cstheme="minorHAnsi"/>
          <w:sz w:val="22"/>
        </w:rPr>
        <w:t xml:space="preserve"> grindžiamas </w:t>
      </w:r>
      <w:r w:rsidR="00235502">
        <w:rPr>
          <w:rFonts w:asciiTheme="minorHAnsi" w:hAnsiTheme="minorHAnsi" w:cstheme="minorHAnsi"/>
          <w:sz w:val="22"/>
        </w:rPr>
        <w:t>U</w:t>
      </w:r>
      <w:r w:rsidRPr="001C5B3C">
        <w:rPr>
          <w:rFonts w:asciiTheme="minorHAnsi" w:hAnsiTheme="minorHAnsi" w:cstheme="minorHAnsi"/>
          <w:sz w:val="22"/>
        </w:rPr>
        <w:t xml:space="preserve">žimtumo rėmimo įstatymo </w:t>
      </w:r>
      <w:bookmarkStart w:id="34" w:name="_Hlk14255893"/>
      <w:r w:rsidRPr="001C5B3C">
        <w:rPr>
          <w:rFonts w:asciiTheme="minorHAnsi" w:hAnsiTheme="minorHAnsi" w:cstheme="minorHAnsi"/>
          <w:sz w:val="22"/>
        </w:rPr>
        <w:t>41 straipsnio 5 dalies 5 punktu</w:t>
      </w:r>
      <w:bookmarkEnd w:id="34"/>
      <w:r w:rsidRPr="001C5B3C">
        <w:rPr>
          <w:rFonts w:asciiTheme="minorHAnsi" w:hAnsiTheme="minorHAnsi" w:cstheme="minorHAnsi"/>
          <w:sz w:val="22"/>
        </w:rPr>
        <w:t>, nustatančiu, kad bedarbio statusas panaikinamas bedarbiui be svarbių priežasčių atsisakius siūlomo tinkamo darbo arba sudaryti individualaus užimtumo veiklos planą, arba dalyvauti individualiame užimtumo veiklos plane numatytose aktyvios darbo rinkos politikos priemonėse ar naudotis šiame plane numatytomis darbo rinkos paslaugomis.</w:t>
      </w:r>
    </w:p>
    <w:p w14:paraId="205F58D9" w14:textId="7DAA07E3" w:rsidR="00235502" w:rsidRDefault="00643F43" w:rsidP="00E60AD6">
      <w:pPr>
        <w:ind w:firstLine="567"/>
        <w:jc w:val="both"/>
        <w:rPr>
          <w:rFonts w:asciiTheme="minorHAnsi" w:hAnsiTheme="minorHAnsi" w:cstheme="minorHAnsi"/>
          <w:sz w:val="22"/>
        </w:rPr>
      </w:pPr>
      <w:r w:rsidRPr="001C5B3C">
        <w:rPr>
          <w:rFonts w:asciiTheme="minorHAnsi" w:hAnsiTheme="minorHAnsi" w:cstheme="minorHAnsi"/>
          <w:sz w:val="22"/>
        </w:rPr>
        <w:t xml:space="preserve">Atsakovo rašte pareiškėjui </w:t>
      </w:r>
      <w:r w:rsidR="00235502">
        <w:rPr>
          <w:rFonts w:asciiTheme="minorHAnsi" w:hAnsiTheme="minorHAnsi" w:cstheme="minorHAnsi"/>
          <w:sz w:val="22"/>
        </w:rPr>
        <w:t>buvo</w:t>
      </w:r>
      <w:r w:rsidRPr="001C5B3C">
        <w:rPr>
          <w:rFonts w:asciiTheme="minorHAnsi" w:hAnsiTheme="minorHAnsi" w:cstheme="minorHAnsi"/>
          <w:sz w:val="22"/>
        </w:rPr>
        <w:t xml:space="preserve"> nurodoma, kad jam apsilankius Klaipėdos teritorinėje darbo biržoje buvo išduota rekomendacija </w:t>
      </w:r>
      <w:bookmarkStart w:id="35" w:name="_Hlk14257912"/>
      <w:r w:rsidRPr="001C5B3C">
        <w:rPr>
          <w:rFonts w:asciiTheme="minorHAnsi" w:hAnsiTheme="minorHAnsi" w:cstheme="minorHAnsi"/>
          <w:sz w:val="22"/>
        </w:rPr>
        <w:t>įsidarbinti salės darbuotoju UAB „Palink“</w:t>
      </w:r>
      <w:bookmarkEnd w:id="35"/>
      <w:r w:rsidRPr="001C5B3C">
        <w:rPr>
          <w:rFonts w:asciiTheme="minorHAnsi" w:hAnsiTheme="minorHAnsi" w:cstheme="minorHAnsi"/>
          <w:sz w:val="22"/>
        </w:rPr>
        <w:t>, tačiau pareiškėjas be pateisinamos priežasties atsisakė jam siūlomo tinkamo darbo, t</w:t>
      </w:r>
      <w:r w:rsidR="00CA1766">
        <w:rPr>
          <w:rFonts w:asciiTheme="minorHAnsi" w:hAnsiTheme="minorHAnsi" w:cstheme="minorHAnsi"/>
          <w:sz w:val="22"/>
        </w:rPr>
        <w:t>aip</w:t>
      </w:r>
      <w:r w:rsidRPr="001C5B3C">
        <w:rPr>
          <w:rFonts w:asciiTheme="minorHAnsi" w:hAnsiTheme="minorHAnsi" w:cstheme="minorHAnsi"/>
          <w:sz w:val="22"/>
        </w:rPr>
        <w:t xml:space="preserve"> pažeisdamas Užimtumo rėmimo įstatymo </w:t>
      </w:r>
      <w:bookmarkStart w:id="36" w:name="_Hlk14258090"/>
      <w:r w:rsidRPr="001C5B3C">
        <w:rPr>
          <w:rFonts w:asciiTheme="minorHAnsi" w:hAnsiTheme="minorHAnsi" w:cstheme="minorHAnsi"/>
          <w:sz w:val="22"/>
        </w:rPr>
        <w:t>41 straipsnio 5</w:t>
      </w:r>
      <w:r w:rsidR="00235502">
        <w:rPr>
          <w:rFonts w:asciiTheme="minorHAnsi" w:hAnsiTheme="minorHAnsi" w:cstheme="minorHAnsi"/>
          <w:sz w:val="22"/>
        </w:rPr>
        <w:t> </w:t>
      </w:r>
      <w:r w:rsidRPr="001C5B3C">
        <w:rPr>
          <w:rFonts w:asciiTheme="minorHAnsi" w:hAnsiTheme="minorHAnsi" w:cstheme="minorHAnsi"/>
          <w:sz w:val="22"/>
        </w:rPr>
        <w:t xml:space="preserve">dalies </w:t>
      </w:r>
      <w:bookmarkEnd w:id="36"/>
      <w:r w:rsidR="00026349">
        <w:rPr>
          <w:rFonts w:asciiTheme="minorHAnsi" w:hAnsiTheme="minorHAnsi" w:cstheme="minorHAnsi"/>
          <w:sz w:val="22"/>
        </w:rPr>
        <w:t>5 </w:t>
      </w:r>
      <w:r w:rsidRPr="001C5B3C">
        <w:rPr>
          <w:rFonts w:asciiTheme="minorHAnsi" w:hAnsiTheme="minorHAnsi" w:cstheme="minorHAnsi"/>
          <w:sz w:val="22"/>
        </w:rPr>
        <w:t>punkt</w:t>
      </w:r>
      <w:r w:rsidRPr="0010270A">
        <w:rPr>
          <w:rFonts w:asciiTheme="minorHAnsi" w:hAnsiTheme="minorHAnsi" w:cstheme="minorHAnsi"/>
          <w:sz w:val="22"/>
        </w:rPr>
        <w:t>ą</w:t>
      </w:r>
      <w:r w:rsidR="0010270A" w:rsidRPr="0010270A">
        <w:rPr>
          <w:rFonts w:asciiTheme="minorHAnsi" w:hAnsiTheme="minorHAnsi" w:cstheme="minorHAnsi"/>
          <w:sz w:val="22"/>
        </w:rPr>
        <w:t>.</w:t>
      </w:r>
    </w:p>
    <w:p w14:paraId="7E765986" w14:textId="3172314E" w:rsidR="00235502" w:rsidRDefault="001839DE" w:rsidP="00E60AD6">
      <w:pPr>
        <w:ind w:firstLine="567"/>
        <w:jc w:val="both"/>
        <w:rPr>
          <w:rFonts w:asciiTheme="minorHAnsi" w:hAnsiTheme="minorHAnsi" w:cstheme="minorHAnsi"/>
          <w:sz w:val="22"/>
        </w:rPr>
      </w:pPr>
      <w:r>
        <w:rPr>
          <w:rFonts w:asciiTheme="minorHAnsi" w:hAnsiTheme="minorHAnsi" w:cstheme="minorHAnsi"/>
          <w:sz w:val="22"/>
        </w:rPr>
        <w:t>Teisėjų kolegija vertino</w:t>
      </w:r>
      <w:r w:rsidR="00643F43" w:rsidRPr="001C5B3C">
        <w:rPr>
          <w:rFonts w:asciiTheme="minorHAnsi" w:hAnsiTheme="minorHAnsi" w:cstheme="minorHAnsi"/>
          <w:sz w:val="22"/>
        </w:rPr>
        <w:t>, ar pareiškėjui pateikta rekomendacija įsidarbinti UAB „Palink“ buvo tinkamas darbo pasiūlymas.</w:t>
      </w:r>
    </w:p>
    <w:p w14:paraId="390F2666" w14:textId="44BE1076" w:rsidR="00235502" w:rsidRPr="00953268" w:rsidRDefault="00643F43" w:rsidP="00E60AD6">
      <w:pPr>
        <w:ind w:firstLine="567"/>
        <w:jc w:val="both"/>
        <w:rPr>
          <w:rFonts w:asciiTheme="minorHAnsi" w:hAnsiTheme="minorHAnsi" w:cstheme="minorHAnsi"/>
          <w:sz w:val="22"/>
          <w:u w:val="single"/>
        </w:rPr>
      </w:pPr>
      <w:r w:rsidRPr="001C5B3C">
        <w:rPr>
          <w:rFonts w:asciiTheme="minorHAnsi" w:hAnsiTheme="minorHAnsi" w:cstheme="minorHAnsi"/>
          <w:sz w:val="22"/>
        </w:rPr>
        <w:t xml:space="preserve">Aktualios ginčui redakcijos </w:t>
      </w:r>
      <w:r w:rsidR="001839DE" w:rsidRPr="00953268">
        <w:rPr>
          <w:rFonts w:asciiTheme="minorHAnsi" w:hAnsiTheme="minorHAnsi" w:cstheme="minorHAnsi"/>
          <w:sz w:val="22"/>
          <w:u w:val="single"/>
        </w:rPr>
        <w:t>Užimtumo rėmimo į</w:t>
      </w:r>
      <w:r w:rsidRPr="00953268">
        <w:rPr>
          <w:rFonts w:asciiTheme="minorHAnsi" w:hAnsiTheme="minorHAnsi" w:cstheme="minorHAnsi"/>
          <w:sz w:val="22"/>
          <w:u w:val="single"/>
        </w:rPr>
        <w:t>statymo 2 straipsnio 15 dalyje tinkamo darbo sąvoka yra apibrėžta nurodant, jog tinkamo darbo vienas iš būtinų požymių, kad darbas atitinka darbo ieškančio asmens kvalifikaciją arba (ir) kompetenciją ir (ar) turimą darbo patirtį. To paties straipsnio 16 dalyje nurodyta, jog tinkamas darbuotojas – asmuo, įgijęs tam tikrą kvalifikaciją arba (ir) kompetenciją ir (ar) turintis reikiamą darbo patirtį ir atitinkantis nustatytus reikalavimus konkrečiam darbui atlikti (pareigoms eiti).</w:t>
      </w:r>
    </w:p>
    <w:p w14:paraId="637771C4" w14:textId="33F1EA87" w:rsidR="00235502" w:rsidRDefault="00643F43" w:rsidP="00E60AD6">
      <w:pPr>
        <w:ind w:firstLine="567"/>
        <w:jc w:val="both"/>
        <w:rPr>
          <w:rFonts w:asciiTheme="minorHAnsi" w:hAnsiTheme="minorHAnsi" w:cstheme="minorHAnsi"/>
          <w:sz w:val="22"/>
        </w:rPr>
      </w:pPr>
      <w:r w:rsidRPr="001C5B3C">
        <w:rPr>
          <w:rFonts w:asciiTheme="minorHAnsi" w:hAnsiTheme="minorHAnsi" w:cstheme="minorHAnsi"/>
          <w:sz w:val="22"/>
        </w:rPr>
        <w:t>Pirmosios instancijos teismas iš byloje esančių Kauno technologijos universiteto diplomų kopijų pagrįstai sprendė, jog pareiškėjas yra įgijęs kvalifikacinį elektros energetikos inžinerijos mokslo bakalauro laipsnį bei elektrotechnikos ir automatikos fakultete baigė elektros energetikos specialybės studijų programą ir įgijo dip</w:t>
      </w:r>
      <w:r w:rsidR="00D102D5">
        <w:rPr>
          <w:rFonts w:asciiTheme="minorHAnsi" w:hAnsiTheme="minorHAnsi" w:cstheme="minorHAnsi"/>
          <w:sz w:val="22"/>
        </w:rPr>
        <w:t>lomuoto inžinieriaus specialybę.</w:t>
      </w:r>
      <w:r w:rsidRPr="001C5B3C">
        <w:rPr>
          <w:rFonts w:asciiTheme="minorHAnsi" w:hAnsiTheme="minorHAnsi" w:cstheme="minorHAnsi"/>
          <w:sz w:val="22"/>
        </w:rPr>
        <w:t xml:space="preserve"> </w:t>
      </w:r>
      <w:r w:rsidR="00D102D5">
        <w:rPr>
          <w:rFonts w:asciiTheme="minorHAnsi" w:hAnsiTheme="minorHAnsi" w:cstheme="minorHAnsi"/>
          <w:sz w:val="22"/>
        </w:rPr>
        <w:t>T</w:t>
      </w:r>
      <w:r w:rsidRPr="001C5B3C">
        <w:rPr>
          <w:rFonts w:asciiTheme="minorHAnsi" w:hAnsiTheme="minorHAnsi" w:cstheme="minorHAnsi"/>
          <w:sz w:val="22"/>
        </w:rPr>
        <w:t>ačiau, teisėjų kolegijos vertinimu, rekomendacija įsidarbinti UAB „Palink“ pagalbiniu parduotuvės darbininku be pagrindo buvo laikyta tinkamo darbo pasiūlymu.</w:t>
      </w:r>
      <w:r w:rsidR="00235502">
        <w:rPr>
          <w:rFonts w:asciiTheme="minorHAnsi" w:hAnsiTheme="minorHAnsi" w:cstheme="minorHAnsi"/>
          <w:sz w:val="22"/>
        </w:rPr>
        <w:t xml:space="preserve"> </w:t>
      </w:r>
      <w:r w:rsidRPr="001C5B3C">
        <w:rPr>
          <w:rFonts w:asciiTheme="minorHAnsi" w:hAnsiTheme="minorHAnsi" w:cstheme="minorHAnsi"/>
          <w:sz w:val="22"/>
        </w:rPr>
        <w:t>Akivaizdu, jog atsakovo siūlytas darbas neatitiko pareiškėjo kvalifikacijos ir kompetencijos, nepateikta duomenų, kad jis turėjo ir reikiamą darbo patirtį, todėl rekomendacija įsidarbinti salės darbuotoju UAB „Palink“ nelaikytina tinkamo darbo pasiūlymu Užimtumo rėmimo įstatymo prasme, o atsisakymas tokio darbo siūlymo negali sukelti Įstatymo 41</w:t>
      </w:r>
      <w:r w:rsidR="00235502">
        <w:rPr>
          <w:rFonts w:asciiTheme="minorHAnsi" w:hAnsiTheme="minorHAnsi" w:cstheme="minorHAnsi"/>
          <w:sz w:val="22"/>
        </w:rPr>
        <w:t> </w:t>
      </w:r>
      <w:r w:rsidRPr="001C5B3C">
        <w:rPr>
          <w:rFonts w:asciiTheme="minorHAnsi" w:hAnsiTheme="minorHAnsi" w:cstheme="minorHAnsi"/>
          <w:sz w:val="22"/>
        </w:rPr>
        <w:t>straipsnio 5 dalyje numatytų pasekmių</w:t>
      </w:r>
      <w:r w:rsidR="00235502">
        <w:rPr>
          <w:rFonts w:asciiTheme="minorHAnsi" w:hAnsiTheme="minorHAnsi" w:cstheme="minorHAnsi"/>
          <w:sz w:val="22"/>
        </w:rPr>
        <w:t xml:space="preserve">. </w:t>
      </w:r>
      <w:r w:rsidRPr="001C5B3C">
        <w:rPr>
          <w:rFonts w:asciiTheme="minorHAnsi" w:hAnsiTheme="minorHAnsi" w:cstheme="minorHAnsi"/>
          <w:sz w:val="22"/>
        </w:rPr>
        <w:t xml:space="preserve">Dėl nurodytų priežasčių skundžiama Klaipėdos teritorinės darbo biržos sprendimo dalis dėl pareiškėjo bedarbio statuso netekimo </w:t>
      </w:r>
      <w:r w:rsidR="00235502">
        <w:rPr>
          <w:rFonts w:asciiTheme="minorHAnsi" w:hAnsiTheme="minorHAnsi" w:cstheme="minorHAnsi"/>
          <w:sz w:val="22"/>
        </w:rPr>
        <w:t>pa</w:t>
      </w:r>
      <w:r w:rsidR="00D102D5">
        <w:rPr>
          <w:rFonts w:asciiTheme="minorHAnsi" w:hAnsiTheme="minorHAnsi" w:cstheme="minorHAnsi"/>
          <w:sz w:val="22"/>
        </w:rPr>
        <w:t>naikint</w:t>
      </w:r>
      <w:r w:rsidRPr="001C5B3C">
        <w:rPr>
          <w:rFonts w:asciiTheme="minorHAnsi" w:hAnsiTheme="minorHAnsi" w:cstheme="minorHAnsi"/>
          <w:sz w:val="22"/>
        </w:rPr>
        <w:t>a kaip nepagrįsta ir neteisėta.</w:t>
      </w:r>
    </w:p>
    <w:p w14:paraId="0B6255CE" w14:textId="18F8E88C" w:rsidR="00643F43" w:rsidRPr="001C5B3C" w:rsidRDefault="00235502" w:rsidP="00E60AD6">
      <w:pPr>
        <w:ind w:firstLine="567"/>
        <w:jc w:val="both"/>
        <w:rPr>
          <w:rFonts w:asciiTheme="minorHAnsi" w:hAnsiTheme="minorHAnsi" w:cstheme="minorHAnsi"/>
          <w:sz w:val="22"/>
        </w:rPr>
      </w:pPr>
      <w:r>
        <w:rPr>
          <w:rFonts w:asciiTheme="minorHAnsi" w:hAnsiTheme="minorHAnsi" w:cstheme="minorHAnsi"/>
          <w:sz w:val="22"/>
        </w:rPr>
        <w:t>P</w:t>
      </w:r>
      <w:r w:rsidR="00643F43" w:rsidRPr="001C5B3C">
        <w:rPr>
          <w:rFonts w:asciiTheme="minorHAnsi" w:hAnsiTheme="minorHAnsi" w:cstheme="minorHAnsi"/>
          <w:sz w:val="22"/>
        </w:rPr>
        <w:t xml:space="preserve">irmosios instancijos teismo sprendimas </w:t>
      </w:r>
      <w:r>
        <w:rPr>
          <w:rFonts w:asciiTheme="minorHAnsi" w:hAnsiTheme="minorHAnsi" w:cstheme="minorHAnsi"/>
          <w:sz w:val="22"/>
        </w:rPr>
        <w:t>pakeistas</w:t>
      </w:r>
      <w:r w:rsidR="00643F43" w:rsidRPr="001C5B3C">
        <w:rPr>
          <w:rFonts w:asciiTheme="minorHAnsi" w:hAnsiTheme="minorHAnsi" w:cstheme="minorHAnsi"/>
          <w:sz w:val="22"/>
        </w:rPr>
        <w:t>, pareiškėjo skundą tenkinant iš dalies.</w:t>
      </w:r>
    </w:p>
    <w:p w14:paraId="6EAC434A" w14:textId="77777777" w:rsidR="006656FE" w:rsidRDefault="006656FE" w:rsidP="006656FE">
      <w:pPr>
        <w:rPr>
          <w:rFonts w:asciiTheme="minorHAnsi" w:hAnsiTheme="minorHAnsi" w:cstheme="minorHAnsi"/>
        </w:rPr>
      </w:pPr>
    </w:p>
    <w:p w14:paraId="11516CD2" w14:textId="1D2CA6C9" w:rsidR="006656FE" w:rsidRPr="00235502" w:rsidRDefault="006656FE" w:rsidP="006656FE">
      <w:pPr>
        <w:jc w:val="both"/>
        <w:rPr>
          <w:rFonts w:asciiTheme="minorHAnsi" w:hAnsiTheme="minorHAnsi" w:cstheme="minorHAnsi"/>
          <w:sz w:val="22"/>
          <w:szCs w:val="22"/>
        </w:rPr>
      </w:pPr>
      <w:r w:rsidRPr="003121B7">
        <w:rPr>
          <w:rFonts w:asciiTheme="minorHAnsi" w:hAnsiTheme="minorHAnsi" w:cstheme="minorHAnsi"/>
          <w:sz w:val="22"/>
          <w:szCs w:val="22"/>
        </w:rPr>
        <w:t xml:space="preserve">2019 m. </w:t>
      </w:r>
      <w:r>
        <w:rPr>
          <w:rFonts w:asciiTheme="minorHAnsi" w:hAnsiTheme="minorHAnsi" w:cstheme="minorHAnsi"/>
          <w:sz w:val="22"/>
          <w:szCs w:val="22"/>
        </w:rPr>
        <w:t xml:space="preserve">liepos </w:t>
      </w:r>
      <w:r w:rsidR="00021C5E">
        <w:rPr>
          <w:rFonts w:asciiTheme="minorHAnsi" w:hAnsiTheme="minorHAnsi" w:cstheme="minorHAnsi"/>
          <w:sz w:val="22"/>
          <w:szCs w:val="22"/>
        </w:rPr>
        <w:t>17</w:t>
      </w:r>
      <w:r w:rsidRPr="003121B7">
        <w:rPr>
          <w:rFonts w:asciiTheme="minorHAnsi" w:hAnsiTheme="minorHAnsi" w:cstheme="minorHAnsi"/>
          <w:sz w:val="22"/>
          <w:szCs w:val="22"/>
        </w:rPr>
        <w:t xml:space="preserve"> d.</w:t>
      </w:r>
      <w:r>
        <w:rPr>
          <w:rFonts w:asciiTheme="minorHAnsi" w:hAnsiTheme="minorHAnsi" w:cstheme="minorHAnsi"/>
          <w:sz w:val="22"/>
          <w:szCs w:val="22"/>
        </w:rPr>
        <w:t xml:space="preserve"> </w:t>
      </w:r>
      <w:r w:rsidRPr="00235502">
        <w:rPr>
          <w:rFonts w:asciiTheme="minorHAnsi" w:hAnsiTheme="minorHAnsi" w:cstheme="minorHAnsi"/>
          <w:sz w:val="22"/>
          <w:szCs w:val="22"/>
        </w:rPr>
        <w:t>nutartis administracinėje byloje Nr. eA-696-502/2019</w:t>
      </w:r>
    </w:p>
    <w:p w14:paraId="7BC872C7" w14:textId="77777777" w:rsidR="006656FE" w:rsidRPr="006656FE" w:rsidRDefault="006656FE" w:rsidP="006656FE">
      <w:pPr>
        <w:jc w:val="both"/>
        <w:rPr>
          <w:rFonts w:asciiTheme="minorHAnsi" w:hAnsiTheme="minorHAnsi" w:cstheme="minorHAnsi"/>
          <w:bCs/>
          <w:sz w:val="22"/>
          <w:szCs w:val="22"/>
        </w:rPr>
      </w:pPr>
      <w:r w:rsidRPr="006656FE">
        <w:rPr>
          <w:rFonts w:asciiTheme="minorHAnsi" w:hAnsiTheme="minorHAnsi" w:cstheme="minorHAnsi"/>
          <w:sz w:val="22"/>
          <w:szCs w:val="22"/>
        </w:rPr>
        <w:t xml:space="preserve">Teisminio proceso Nr. </w:t>
      </w:r>
      <w:r w:rsidRPr="006656FE">
        <w:rPr>
          <w:rFonts w:asciiTheme="minorHAnsi" w:hAnsiTheme="minorHAnsi" w:cstheme="minorHAnsi"/>
          <w:bCs/>
          <w:sz w:val="22"/>
          <w:szCs w:val="22"/>
        </w:rPr>
        <w:t>3-63-3-00817-2017-1</w:t>
      </w:r>
    </w:p>
    <w:p w14:paraId="53E828DD" w14:textId="77777777" w:rsidR="006656FE" w:rsidRPr="006656FE" w:rsidRDefault="006656FE" w:rsidP="006656FE">
      <w:pPr>
        <w:jc w:val="both"/>
        <w:rPr>
          <w:rFonts w:asciiTheme="minorHAnsi" w:hAnsiTheme="minorHAnsi" w:cstheme="minorHAnsi"/>
          <w:sz w:val="22"/>
          <w:szCs w:val="22"/>
        </w:rPr>
      </w:pPr>
      <w:r w:rsidRPr="006656FE">
        <w:rPr>
          <w:rFonts w:asciiTheme="minorHAnsi" w:hAnsiTheme="minorHAnsi" w:cstheme="minorHAnsi"/>
          <w:sz w:val="22"/>
          <w:szCs w:val="22"/>
        </w:rPr>
        <w:t>Procesinio sprendimo kategorija 7.9</w:t>
      </w:r>
    </w:p>
    <w:p w14:paraId="65045704" w14:textId="4BC7D3E8" w:rsidR="006656FE" w:rsidRPr="006225A0" w:rsidRDefault="00CA1766" w:rsidP="006656FE">
      <w:pPr>
        <w:jc w:val="both"/>
        <w:rPr>
          <w:rFonts w:asciiTheme="minorHAnsi" w:hAnsiTheme="minorHAnsi" w:cstheme="minorHAnsi"/>
          <w:sz w:val="22"/>
          <w:szCs w:val="22"/>
        </w:rPr>
      </w:pPr>
      <w:hyperlink r:id="rId11" w:history="1">
        <w:r w:rsidR="006656FE" w:rsidRPr="006656FE">
          <w:rPr>
            <w:rStyle w:val="Hipersaitas"/>
            <w:rFonts w:asciiTheme="minorHAnsi" w:hAnsiTheme="minorHAnsi" w:cstheme="minorHAnsi"/>
            <w:sz w:val="22"/>
            <w:szCs w:val="22"/>
          </w:rPr>
          <w:t>Prieiga internete</w:t>
        </w:r>
      </w:hyperlink>
    </w:p>
    <w:p w14:paraId="60A8679D" w14:textId="77777777" w:rsidR="00FC2920" w:rsidRDefault="00FC2920" w:rsidP="00953268">
      <w:pPr>
        <w:jc w:val="both"/>
        <w:rPr>
          <w:rFonts w:asciiTheme="minorHAnsi" w:hAnsiTheme="minorHAnsi" w:cstheme="minorHAnsi"/>
        </w:rPr>
      </w:pPr>
    </w:p>
    <w:p w14:paraId="57D5D592" w14:textId="6E574F1D" w:rsidR="00E91A95" w:rsidRPr="0041186D" w:rsidRDefault="00E91A95" w:rsidP="0041186D">
      <w:pPr>
        <w:pStyle w:val="Antrat1"/>
        <w:rPr>
          <w:rFonts w:ascii="Calibri" w:hAnsi="Calibri"/>
        </w:rPr>
      </w:pPr>
      <w:bookmarkStart w:id="37" w:name="_Toc21428981"/>
      <w:bookmarkStart w:id="38" w:name="_Toc774949"/>
      <w:r w:rsidRPr="00E91A95">
        <w:rPr>
          <w:rFonts w:ascii="Calibri" w:hAnsi="Calibri"/>
        </w:rPr>
        <w:t>8. Užsieniečių teisinė padėtis</w:t>
      </w:r>
      <w:bookmarkEnd w:id="37"/>
    </w:p>
    <w:p w14:paraId="35C3D63C" w14:textId="77777777" w:rsidR="00E91A95" w:rsidRPr="00E91A95" w:rsidRDefault="00E91A95" w:rsidP="00E91A95">
      <w:pPr>
        <w:ind w:firstLine="567"/>
        <w:jc w:val="both"/>
        <w:rPr>
          <w:rFonts w:ascii="Calibri" w:hAnsi="Calibri"/>
          <w:b/>
          <w:sz w:val="22"/>
          <w:szCs w:val="22"/>
          <w:u w:val="single"/>
        </w:rPr>
      </w:pPr>
      <w:r w:rsidRPr="00E91A95">
        <w:rPr>
          <w:rFonts w:ascii="Calibri" w:hAnsi="Calibri"/>
          <w:b/>
          <w:sz w:val="22"/>
          <w:szCs w:val="22"/>
          <w:u w:val="single"/>
        </w:rPr>
        <w:t>8.3. Trečiųjų šalių piliečių ir jų šeimos narių teisė apsigyventi Lietuvoje</w:t>
      </w:r>
    </w:p>
    <w:p w14:paraId="416F1655" w14:textId="77777777" w:rsidR="00E91A95" w:rsidRPr="00E91A95" w:rsidRDefault="00E91A95" w:rsidP="00E91A95">
      <w:pPr>
        <w:ind w:firstLine="1134"/>
        <w:jc w:val="both"/>
        <w:rPr>
          <w:rFonts w:ascii="Calibri" w:hAnsi="Calibri"/>
          <w:b/>
          <w:sz w:val="22"/>
          <w:szCs w:val="22"/>
          <w:u w:val="single"/>
        </w:rPr>
      </w:pPr>
      <w:r w:rsidRPr="00E91A95">
        <w:rPr>
          <w:rFonts w:ascii="Calibri" w:hAnsi="Calibri"/>
          <w:b/>
          <w:sz w:val="22"/>
          <w:szCs w:val="22"/>
          <w:u w:val="single"/>
        </w:rPr>
        <w:t>8.3.1. Trečiųjų šalių piliečių ir jų šeimos narių teisė laikinai gyventi Lietuvoje</w:t>
      </w:r>
    </w:p>
    <w:p w14:paraId="5DB8A1FB" w14:textId="77777777" w:rsidR="00E91A95" w:rsidRDefault="00E91A95" w:rsidP="00E91A95">
      <w:pPr>
        <w:jc w:val="both"/>
        <w:rPr>
          <w:rFonts w:ascii="Calibri" w:hAnsi="Calibri"/>
          <w:b/>
          <w:sz w:val="22"/>
          <w:szCs w:val="22"/>
          <w:u w:val="single"/>
        </w:rPr>
      </w:pPr>
    </w:p>
    <w:p w14:paraId="70CA9193" w14:textId="77777777" w:rsidR="00087DA3" w:rsidRPr="00087DA3" w:rsidRDefault="00087DA3" w:rsidP="00606C38">
      <w:pPr>
        <w:pStyle w:val="Antrat2"/>
        <w:rPr>
          <w:rFonts w:eastAsia="Times New Roman"/>
        </w:rPr>
      </w:pPr>
      <w:bookmarkStart w:id="39" w:name="_Toc21428982"/>
      <w:r w:rsidRPr="00087DA3">
        <w:rPr>
          <w:rFonts w:eastAsia="Times New Roman"/>
        </w:rPr>
        <w:t xml:space="preserve">Dėl </w:t>
      </w:r>
      <w:r w:rsidRPr="00087DA3">
        <w:t>užsieniečio galimybių savo perspektyvos įgyti leidimą nuolat gyventi Lietuvos Respublikoje pagrįstumą įrodinėti kitais dokumentais</w:t>
      </w:r>
      <w:bookmarkEnd w:id="39"/>
    </w:p>
    <w:p w14:paraId="263FA5FF" w14:textId="77777777" w:rsidR="00087DA3" w:rsidRPr="00087DA3" w:rsidRDefault="00087DA3" w:rsidP="00087DA3">
      <w:pPr>
        <w:jc w:val="both"/>
        <w:rPr>
          <w:rFonts w:ascii="Calibri" w:hAnsi="Calibri" w:cs="Calibri"/>
          <w:bCs/>
          <w:sz w:val="22"/>
          <w:szCs w:val="22"/>
        </w:rPr>
      </w:pPr>
    </w:p>
    <w:p w14:paraId="72CFE932" w14:textId="77777777" w:rsidR="00087DA3" w:rsidRPr="00C36180" w:rsidRDefault="00087DA3" w:rsidP="00087DA3">
      <w:pPr>
        <w:ind w:firstLine="567"/>
        <w:jc w:val="both"/>
        <w:rPr>
          <w:rFonts w:ascii="Calibri" w:hAnsi="Calibri" w:cs="Calibri"/>
          <w:color w:val="000000"/>
          <w:sz w:val="22"/>
          <w:szCs w:val="22"/>
          <w:shd w:val="clear" w:color="auto" w:fill="FFFFFF"/>
        </w:rPr>
      </w:pPr>
      <w:r w:rsidRPr="00C36180">
        <w:rPr>
          <w:rFonts w:ascii="Calibri" w:hAnsi="Calibri" w:cs="Calibri"/>
          <w:bCs/>
          <w:sz w:val="22"/>
          <w:szCs w:val="22"/>
        </w:rPr>
        <w:t xml:space="preserve">Nagrinėtoje administracinėje byloje ginčas kilo dėl Migracijos departamento sprendimo, </w:t>
      </w:r>
      <w:r w:rsidRPr="00C36180">
        <w:rPr>
          <w:rFonts w:ascii="Calibri" w:hAnsi="Calibri" w:cs="Calibri"/>
          <w:color w:val="000000"/>
          <w:sz w:val="22"/>
          <w:szCs w:val="22"/>
          <w:shd w:val="clear" w:color="auto" w:fill="FFFFFF"/>
        </w:rPr>
        <w:t>kuriuo pareiškėjai atsisakyta išduoti leidimą laikinai gyventi Lietuvos Respublikoje, taip pat panaikinta pareiškėjai išduota daugkartinė nacionalinė viza, teisėtumo ir pagrįstumo.</w:t>
      </w:r>
    </w:p>
    <w:p w14:paraId="2D3220E5" w14:textId="0A0DF3F4" w:rsidR="00087DA3" w:rsidRPr="00C36180" w:rsidRDefault="00087DA3" w:rsidP="00087DA3">
      <w:pPr>
        <w:ind w:firstLine="567"/>
        <w:jc w:val="both"/>
        <w:rPr>
          <w:rFonts w:ascii="Calibri" w:hAnsi="Calibri" w:cs="Calibri"/>
          <w:color w:val="000000"/>
          <w:sz w:val="22"/>
          <w:szCs w:val="22"/>
          <w:shd w:val="clear" w:color="auto" w:fill="FFFFFF"/>
        </w:rPr>
      </w:pPr>
      <w:r w:rsidRPr="00C36180">
        <w:rPr>
          <w:rFonts w:ascii="Calibri" w:hAnsi="Calibri" w:cs="Calibri"/>
          <w:color w:val="000000"/>
          <w:sz w:val="22"/>
          <w:szCs w:val="22"/>
          <w:shd w:val="clear" w:color="auto" w:fill="FFFFFF"/>
        </w:rPr>
        <w:t>Pirmosios instancijos teismas pareiškėjos skundą ten</w:t>
      </w:r>
      <w:r w:rsidR="00C36180">
        <w:rPr>
          <w:rFonts w:ascii="Calibri" w:hAnsi="Calibri" w:cs="Calibri"/>
          <w:color w:val="000000"/>
          <w:sz w:val="22"/>
          <w:szCs w:val="22"/>
          <w:shd w:val="clear" w:color="auto" w:fill="FFFFFF"/>
        </w:rPr>
        <w:t>kino konstatavęs, kad nagrinėt</w:t>
      </w:r>
      <w:r w:rsidRPr="00C36180">
        <w:rPr>
          <w:rFonts w:ascii="Calibri" w:hAnsi="Calibri" w:cs="Calibri"/>
          <w:color w:val="000000"/>
          <w:sz w:val="22"/>
          <w:szCs w:val="22"/>
          <w:shd w:val="clear" w:color="auto" w:fill="FFFFFF"/>
        </w:rPr>
        <w:t xml:space="preserve">u atveju </w:t>
      </w:r>
      <w:r w:rsidR="00C36180">
        <w:rPr>
          <w:rFonts w:ascii="Calibri" w:hAnsi="Calibri" w:cs="Calibri"/>
          <w:color w:val="000000"/>
          <w:sz w:val="22"/>
          <w:szCs w:val="22"/>
          <w:shd w:val="clear" w:color="auto" w:fill="FFFFFF"/>
        </w:rPr>
        <w:t>nebuvo</w:t>
      </w:r>
      <w:r w:rsidRPr="00C36180">
        <w:rPr>
          <w:rFonts w:ascii="Calibri" w:hAnsi="Calibri" w:cs="Calibri"/>
          <w:color w:val="000000"/>
          <w:sz w:val="22"/>
          <w:szCs w:val="22"/>
          <w:shd w:val="clear" w:color="auto" w:fill="FFFFFF"/>
        </w:rPr>
        <w:t xml:space="preserve"> pagrindo abejoti pareiškėjos sutuoktinio pagrįstomis perspektyvomis įgyti teisę nuolat gyventi Lietuvos Respublikoje, kadangi nei Įstatyme dėl užsieniečių teisinės padėties, nei </w:t>
      </w:r>
      <w:r w:rsidRPr="00C36180">
        <w:rPr>
          <w:rFonts w:ascii="Calibri" w:eastAsia="Calibri" w:hAnsi="Calibri" w:cs="Calibri"/>
          <w:color w:val="000000"/>
          <w:sz w:val="22"/>
          <w:szCs w:val="22"/>
          <w:shd w:val="clear" w:color="auto" w:fill="FFFFFF"/>
          <w:lang w:eastAsia="en-US"/>
        </w:rPr>
        <w:t>Leidimų laikinai gyventi Lietuvos Respublikoje užsieniečiams išdavimo, keitimo, panaikinimo, taip pat įvertinimo, ar santuoka, registruota partnerystė, įvaikinimas ar įmonė yra fiktyvūs, tvarkos apraše, patvirtintame Lietuvos Respublikos vidaus reikalų ministro 2005 m. spalio 12 d. įsakymu Nr. </w:t>
      </w:r>
      <w:bookmarkStart w:id="40" w:name="n2c0deb6b-d879-40e1-b4b0-ee636f07b7e5"/>
      <w:r w:rsidRPr="00C36180">
        <w:rPr>
          <w:rFonts w:ascii="Calibri" w:eastAsia="Calibri" w:hAnsi="Calibri" w:cs="Calibri"/>
          <w:sz w:val="22"/>
          <w:szCs w:val="22"/>
          <w:shd w:val="clear" w:color="auto" w:fill="FFFFFF"/>
          <w:lang w:eastAsia="en-US"/>
        </w:rPr>
        <w:t>1V-329</w:t>
      </w:r>
      <w:bookmarkEnd w:id="40"/>
      <w:r w:rsidRPr="00C36180">
        <w:rPr>
          <w:rFonts w:ascii="Calibri" w:eastAsia="Calibri" w:hAnsi="Calibri" w:cs="Calibri"/>
          <w:color w:val="000000"/>
          <w:sz w:val="22"/>
          <w:szCs w:val="22"/>
          <w:shd w:val="clear" w:color="auto" w:fill="FFFFFF"/>
          <w:lang w:eastAsia="en-US"/>
        </w:rPr>
        <w:t xml:space="preserve"> (toliau – Aprašas)</w:t>
      </w:r>
      <w:r w:rsidR="00723978">
        <w:rPr>
          <w:rFonts w:ascii="Calibri" w:eastAsia="Calibri" w:hAnsi="Calibri" w:cs="Calibri"/>
          <w:color w:val="000000"/>
          <w:sz w:val="22"/>
          <w:szCs w:val="22"/>
          <w:shd w:val="clear" w:color="auto" w:fill="FFFFFF"/>
          <w:lang w:eastAsia="en-US"/>
        </w:rPr>
        <w:t>,</w:t>
      </w:r>
      <w:bookmarkStart w:id="41" w:name="_GoBack"/>
      <w:bookmarkEnd w:id="41"/>
      <w:r w:rsidRPr="00C36180">
        <w:rPr>
          <w:rFonts w:ascii="Calibri" w:eastAsia="Calibri" w:hAnsi="Calibri" w:cs="Calibri"/>
          <w:color w:val="000000"/>
          <w:sz w:val="22"/>
          <w:szCs w:val="22"/>
          <w:shd w:val="clear" w:color="auto" w:fill="FFFFFF"/>
          <w:lang w:eastAsia="en-US"/>
        </w:rPr>
        <w:t xml:space="preserve"> </w:t>
      </w:r>
      <w:r w:rsidRPr="00C36180">
        <w:rPr>
          <w:rFonts w:ascii="Calibri" w:hAnsi="Calibri" w:cs="Calibri"/>
          <w:color w:val="000000"/>
          <w:sz w:val="22"/>
          <w:szCs w:val="22"/>
          <w:shd w:val="clear" w:color="auto" w:fill="FFFFFF"/>
        </w:rPr>
        <w:t>nėra nurodyta, kad terminuota darbo sutartis yra kliūtis išduoti leidimą laikinai gyventi šeimos susijungimo pagrindu.</w:t>
      </w:r>
    </w:p>
    <w:p w14:paraId="7724C33C" w14:textId="14ACB610" w:rsidR="00087DA3" w:rsidRPr="00C36180" w:rsidRDefault="00087DA3" w:rsidP="00087DA3">
      <w:pPr>
        <w:ind w:firstLine="567"/>
        <w:jc w:val="both"/>
        <w:rPr>
          <w:rFonts w:ascii="Calibri" w:hAnsi="Calibri" w:cs="Calibri"/>
          <w:color w:val="000000"/>
          <w:sz w:val="22"/>
          <w:szCs w:val="22"/>
          <w:shd w:val="clear" w:color="auto" w:fill="FFFFFF"/>
        </w:rPr>
      </w:pPr>
      <w:r w:rsidRPr="00C36180">
        <w:rPr>
          <w:rFonts w:ascii="Calibri" w:hAnsi="Calibri" w:cs="Calibri"/>
          <w:color w:val="000000"/>
          <w:sz w:val="22"/>
          <w:szCs w:val="22"/>
          <w:u w:val="single"/>
          <w:shd w:val="clear" w:color="auto" w:fill="FFFFFF"/>
        </w:rPr>
        <w:lastRenderedPageBreak/>
        <w:t xml:space="preserve">LVAT teisėjų kolegija pažymėjo, kad </w:t>
      </w:r>
      <w:r w:rsidRPr="00C36180">
        <w:rPr>
          <w:rFonts w:ascii="Calibri" w:eastAsia="Calibri" w:hAnsi="Calibri" w:cs="Calibri"/>
          <w:color w:val="000000"/>
          <w:sz w:val="22"/>
          <w:szCs w:val="22"/>
          <w:u w:val="single"/>
          <w:shd w:val="clear" w:color="auto" w:fill="FFFFFF"/>
          <w:lang w:eastAsia="en-US"/>
        </w:rPr>
        <w:t xml:space="preserve">nei Įstatyme dėl užsieniečių teisinės padėties, nei Apraše nėra eksplicitiškai įtvirtinta, kad užsieniečio pagrįstas perspektyvas įgyti teisę nuolat gyventi Lietuvos Respublikoje gali patvirtinti tik neterminuota darbo sutartis. </w:t>
      </w:r>
      <w:r w:rsidRPr="00C36180">
        <w:rPr>
          <w:rFonts w:ascii="Calibri" w:eastAsia="Calibri" w:hAnsi="Calibri" w:cs="Calibri"/>
          <w:color w:val="000000"/>
          <w:sz w:val="22"/>
          <w:szCs w:val="22"/>
          <w:shd w:val="clear" w:color="auto" w:fill="FFFFFF"/>
          <w:lang w:eastAsia="en-US"/>
        </w:rPr>
        <w:t>Teisėjų kolegija nurodė, kad Migracijos departamentas, gavęs pareiškėjos prašymą dėl leidimo laikinai gyventi Lietuvos Respublikoje pagal Įstatymo dėl užsieniečių teisinės padėties 43 straipsnio 1 dalies 5 punktą išdavimo, pareiškėjos sutuoktinio D. J. perspektyvas įgyti leidimą nuolat gyventi Lietuvos Respublikoje privalėjo analizuoti pagal šiuo konkrečiu atveju susiklosčiusias faktines aplinkybes, t. y. kad: D. J. 2016 m. rugsėjo 15 d. sudarė terminuotą darbo sutartį su UAB „Mediafon Carrier Services“, kurios 2 punkte susitarė, jog sutartis yra sudaroma iki 2018 m. rugsėjo 20 d., kol galios darbuotojui išduotas leidimas dirbti Lietuvoje, tačiau darbuotojui pateikus naują leidimą dirbti Lietuvoje, sutartis su darbuotoju bus pratęsiama naujo leidimo dirbti galiojimo laikotarpiui; Lietuvos darbo birža prie Socialinės apsaugos ministerijos 2018 m. liepos 2 d. sprendimu Nr. UD-539 nusprendė, kad D. J. darbas atitinka Lietuvos Respublikos darbo rinkos poreikius; D. J. ir UAB „Mediafon Carrier Services“ sudaryta darbo sutartis pratęsta nuo 2018 m. rugsėjo 21 d. iki 2020 m. rugsėjo 20 d.; UAB „Mediafon Carrier Services“ 2018 m</w:t>
      </w:r>
      <w:r w:rsidR="002F1CF6">
        <w:rPr>
          <w:rFonts w:ascii="Calibri" w:eastAsia="Calibri" w:hAnsi="Calibri" w:cs="Calibri"/>
          <w:color w:val="000000"/>
          <w:sz w:val="22"/>
          <w:szCs w:val="22"/>
          <w:shd w:val="clear" w:color="auto" w:fill="FFFFFF"/>
          <w:lang w:eastAsia="en-US"/>
        </w:rPr>
        <w:t>. rugsėjo 20 d. raštu Nr. 18/15</w:t>
      </w:r>
      <w:r w:rsidRPr="00C36180">
        <w:rPr>
          <w:rFonts w:ascii="Calibri" w:eastAsia="Calibri" w:hAnsi="Calibri" w:cs="Calibri"/>
          <w:color w:val="000000"/>
          <w:sz w:val="22"/>
          <w:szCs w:val="22"/>
          <w:shd w:val="clear" w:color="auto" w:fill="FFFFFF"/>
          <w:lang w:eastAsia="en-US"/>
        </w:rPr>
        <w:t xml:space="preserve"> </w:t>
      </w:r>
      <w:r w:rsidR="00C36180">
        <w:rPr>
          <w:rFonts w:ascii="Calibri" w:eastAsia="Calibri" w:hAnsi="Calibri" w:cs="Calibri"/>
          <w:color w:val="000000"/>
          <w:sz w:val="22"/>
          <w:szCs w:val="22"/>
          <w:shd w:val="clear" w:color="auto" w:fill="FFFFFF"/>
          <w:lang w:eastAsia="en-US"/>
        </w:rPr>
        <w:t xml:space="preserve">Migracijos departamentui </w:t>
      </w:r>
      <w:r w:rsidRPr="00C36180">
        <w:rPr>
          <w:rFonts w:ascii="Calibri" w:eastAsia="Calibri" w:hAnsi="Calibri" w:cs="Calibri"/>
          <w:color w:val="000000"/>
          <w:sz w:val="22"/>
          <w:szCs w:val="22"/>
          <w:shd w:val="clear" w:color="auto" w:fill="FFFFFF"/>
          <w:lang w:eastAsia="en-US"/>
        </w:rPr>
        <w:t>paaiškino, kad terminuota sutartis su D. J. sudaryta ir kas du metus pratęsiama iki Lietuvos darbo biržos išduoto leidimo dirbti galiojimo pabaigos, bei patvirtino, jog Lietuvos darbo biržai priėmus teigiamą sprendimą dėl leidimo dirbti D. J. ir toliau kas du metus pratęs su juo darbo sutartį.</w:t>
      </w:r>
    </w:p>
    <w:p w14:paraId="5862D107" w14:textId="77777777" w:rsidR="00087DA3" w:rsidRPr="00C36180" w:rsidRDefault="00087DA3" w:rsidP="00087DA3">
      <w:pPr>
        <w:ind w:firstLine="567"/>
        <w:jc w:val="both"/>
        <w:rPr>
          <w:rFonts w:ascii="Calibri" w:eastAsia="Calibri" w:hAnsi="Calibri" w:cs="Calibri"/>
          <w:color w:val="000000"/>
          <w:sz w:val="22"/>
          <w:szCs w:val="22"/>
          <w:u w:val="single"/>
          <w:shd w:val="clear" w:color="auto" w:fill="FFFFFF"/>
          <w:lang w:eastAsia="en-US"/>
        </w:rPr>
      </w:pPr>
      <w:r w:rsidRPr="00C36180">
        <w:rPr>
          <w:rFonts w:ascii="Calibri" w:hAnsi="Calibri" w:cs="Calibri"/>
          <w:bCs/>
          <w:sz w:val="22"/>
          <w:szCs w:val="22"/>
        </w:rPr>
        <w:t xml:space="preserve">LVAT, </w:t>
      </w:r>
      <w:r w:rsidRPr="00C36180">
        <w:rPr>
          <w:rFonts w:ascii="Calibri" w:eastAsia="Calibri" w:hAnsi="Calibri" w:cs="Calibri"/>
          <w:color w:val="000000"/>
          <w:sz w:val="22"/>
          <w:szCs w:val="22"/>
          <w:shd w:val="clear" w:color="auto" w:fill="FFFFFF"/>
          <w:lang w:eastAsia="en-US"/>
        </w:rPr>
        <w:t>įvertinus pareiškėjos prašymo išduoti leidimą laikinai gyventi Lietuvos Respublikoje pateikimo metu buvusias aplinkybes, nekilo abejonių, kad D. J. perspektyvos įgyti leidimą nuolat gyventi Lietuvos Respublikoje yra pakankamai pagrįstos įrodymais (darbo sutarties pratęsimu 2018 m. rugsėjo 21 d., darbo užmokesčio didinimu, taip pat darbdavio patvirtinimu dėl darbo sutarties pratęsimo ateityje), kurie nėra paneigti. </w:t>
      </w:r>
      <w:r w:rsidRPr="00C36180">
        <w:rPr>
          <w:rFonts w:ascii="Calibri" w:eastAsia="Calibri" w:hAnsi="Calibri" w:cs="Calibri"/>
          <w:color w:val="000000"/>
          <w:sz w:val="22"/>
          <w:szCs w:val="22"/>
          <w:u w:val="single"/>
          <w:shd w:val="clear" w:color="auto" w:fill="FFFFFF"/>
          <w:lang w:eastAsia="en-US"/>
        </w:rPr>
        <w:t>Šiuo atveju aplinkybė, kad pasirašyta darbo sutartis yra terminuota, yra susijusi su Lietuvos darbo rinkos vertinimu ir teisės aktuose nustatytais specialiaisiais reikalavimas, o ne su pareiškėjos sutuoktinio darbo vietos ar atliekamų darbo funkcijų laikinumu, todėl niekaip nepaneigia, jog pareiškėjos sutuoktinis turi pagrįstas perspektyvas ateityje įgyti leidimą nuolat gyventi Lietuvos Respublikoje, pavyzdžiui, pagal Įstatymo dėl užsieniečių teisinės padėties 53 straipsnio 1 dalies 8 punktą (pragyveno Lietuvos Respublikoje be pertraukos pastaruosius 5 metus ir turėjo leidimą laikinai gyventi).</w:t>
      </w:r>
    </w:p>
    <w:p w14:paraId="61F9D9AD" w14:textId="1EB8E84D" w:rsidR="00087DA3" w:rsidRPr="00C36180" w:rsidRDefault="00C36180" w:rsidP="00087DA3">
      <w:pPr>
        <w:ind w:firstLine="567"/>
        <w:jc w:val="both"/>
        <w:rPr>
          <w:rFonts w:ascii="Calibri" w:eastAsia="Calibri" w:hAnsi="Calibri" w:cs="Calibri"/>
          <w:color w:val="000000"/>
          <w:sz w:val="22"/>
          <w:szCs w:val="22"/>
          <w:shd w:val="clear" w:color="auto" w:fill="FFFFFF"/>
          <w:lang w:eastAsia="en-US"/>
        </w:rPr>
      </w:pPr>
      <w:r>
        <w:rPr>
          <w:rFonts w:ascii="Calibri" w:eastAsia="Calibri" w:hAnsi="Calibri" w:cs="Calibri"/>
          <w:color w:val="000000"/>
          <w:sz w:val="22"/>
          <w:szCs w:val="22"/>
          <w:shd w:val="clear" w:color="auto" w:fill="FFFFFF"/>
          <w:lang w:eastAsia="en-US"/>
        </w:rPr>
        <w:t>Teisėjų</w:t>
      </w:r>
      <w:r w:rsidR="00087DA3" w:rsidRPr="00C36180">
        <w:rPr>
          <w:rFonts w:ascii="Calibri" w:eastAsia="Calibri" w:hAnsi="Calibri" w:cs="Calibri"/>
          <w:color w:val="000000"/>
          <w:sz w:val="22"/>
          <w:szCs w:val="22"/>
          <w:shd w:val="clear" w:color="auto" w:fill="FFFFFF"/>
          <w:lang w:eastAsia="en-US"/>
        </w:rPr>
        <w:t xml:space="preserve"> kolegija taip pat pažymėjo, kad spręsdamas dėl pareiškėjos prašymo išduoti leidimą laikinai gyventi Lietuvos Respublikoje, Migracijos departamentas turėjo atsižvelgti į pagrindą, dėl kurio ji prašė šį leidimą išduoti, t. y. į tai, jog pareiškėja siekė realaus šeimos susijungimo.</w:t>
      </w:r>
    </w:p>
    <w:p w14:paraId="49209D69" w14:textId="77777777" w:rsidR="00087DA3" w:rsidRPr="00C36180" w:rsidRDefault="00087DA3" w:rsidP="00087DA3">
      <w:pPr>
        <w:ind w:firstLine="567"/>
        <w:jc w:val="both"/>
        <w:rPr>
          <w:rFonts w:ascii="Calibri" w:eastAsia="Calibri" w:hAnsi="Calibri" w:cs="Calibri"/>
          <w:color w:val="000000"/>
          <w:sz w:val="22"/>
          <w:szCs w:val="22"/>
          <w:shd w:val="clear" w:color="auto" w:fill="FFFFFF"/>
          <w:lang w:eastAsia="en-US"/>
        </w:rPr>
      </w:pPr>
      <w:r w:rsidRPr="00C36180">
        <w:rPr>
          <w:rFonts w:ascii="Calibri" w:eastAsia="Calibri" w:hAnsi="Calibri" w:cs="Calibri"/>
          <w:color w:val="000000"/>
          <w:sz w:val="22"/>
          <w:szCs w:val="22"/>
          <w:shd w:val="clear" w:color="auto" w:fill="FFFFFF"/>
          <w:lang w:eastAsia="en-US"/>
        </w:rPr>
        <w:t>LVAT nutartimi pirmosios instancijos teismo nutartį paliko nepakeistą.</w:t>
      </w:r>
    </w:p>
    <w:p w14:paraId="03439DA4" w14:textId="77777777" w:rsidR="00087DA3" w:rsidRPr="00087DA3" w:rsidRDefault="00087DA3" w:rsidP="00087DA3">
      <w:pPr>
        <w:jc w:val="both"/>
        <w:rPr>
          <w:rFonts w:ascii="Calibri" w:eastAsia="Calibri" w:hAnsi="Calibri" w:cs="Calibri"/>
          <w:color w:val="000000"/>
          <w:sz w:val="22"/>
          <w:szCs w:val="22"/>
          <w:shd w:val="clear" w:color="auto" w:fill="FFFFFF"/>
          <w:lang w:eastAsia="en-US"/>
        </w:rPr>
      </w:pPr>
    </w:p>
    <w:p w14:paraId="54033D8C" w14:textId="77777777" w:rsidR="00087DA3" w:rsidRPr="00087DA3" w:rsidRDefault="00087DA3" w:rsidP="00087DA3">
      <w:pPr>
        <w:jc w:val="both"/>
        <w:rPr>
          <w:rFonts w:ascii="Calibri" w:hAnsi="Calibri"/>
          <w:sz w:val="22"/>
          <w:szCs w:val="22"/>
        </w:rPr>
      </w:pPr>
      <w:r w:rsidRPr="00087DA3">
        <w:rPr>
          <w:rFonts w:ascii="Calibri" w:hAnsi="Calibri"/>
          <w:sz w:val="22"/>
          <w:szCs w:val="22"/>
        </w:rPr>
        <w:t>2019 m. liepos 19 d. nutartis administracinėje byloje Nr. eA-4529-822/2019</w:t>
      </w:r>
    </w:p>
    <w:p w14:paraId="1B5CFAB5" w14:textId="77777777" w:rsidR="00087DA3" w:rsidRPr="00087DA3" w:rsidRDefault="00087DA3" w:rsidP="00087DA3">
      <w:pPr>
        <w:jc w:val="both"/>
        <w:rPr>
          <w:rFonts w:ascii="Calibri" w:hAnsi="Calibri"/>
          <w:sz w:val="22"/>
          <w:szCs w:val="22"/>
        </w:rPr>
      </w:pPr>
      <w:r w:rsidRPr="00087DA3">
        <w:rPr>
          <w:rFonts w:ascii="Calibri" w:hAnsi="Calibri"/>
          <w:sz w:val="22"/>
          <w:szCs w:val="22"/>
        </w:rPr>
        <w:t>Teisminio proceso Nr. 3-61-3-</w:t>
      </w:r>
      <w:r w:rsidRPr="00087DA3">
        <w:rPr>
          <w:rFonts w:ascii="Calibri" w:eastAsia="Calibri" w:hAnsi="Calibri"/>
          <w:sz w:val="22"/>
          <w:szCs w:val="22"/>
          <w:lang w:eastAsia="en-US"/>
        </w:rPr>
        <w:t>04177-2018-3</w:t>
      </w:r>
    </w:p>
    <w:p w14:paraId="590AA9E0" w14:textId="77777777" w:rsidR="00087DA3" w:rsidRPr="00087DA3" w:rsidRDefault="00087DA3" w:rsidP="00087DA3">
      <w:pPr>
        <w:jc w:val="both"/>
        <w:rPr>
          <w:rFonts w:ascii="Calibri" w:hAnsi="Calibri"/>
          <w:sz w:val="22"/>
          <w:szCs w:val="22"/>
        </w:rPr>
      </w:pPr>
      <w:r w:rsidRPr="00087DA3">
        <w:rPr>
          <w:rFonts w:ascii="Calibri" w:hAnsi="Calibri"/>
          <w:sz w:val="22"/>
          <w:szCs w:val="22"/>
        </w:rPr>
        <w:t>Procesinio sprendimo kategorijos 8.3.1; 57.1.1</w:t>
      </w:r>
    </w:p>
    <w:p w14:paraId="0923D217" w14:textId="77777777" w:rsidR="00087DA3" w:rsidRPr="00087DA3" w:rsidRDefault="00CA1766" w:rsidP="00087DA3">
      <w:pPr>
        <w:jc w:val="both"/>
        <w:rPr>
          <w:rFonts w:ascii="Calibri" w:hAnsi="Calibri"/>
          <w:bCs/>
          <w:color w:val="0000FF"/>
          <w:sz w:val="22"/>
          <w:szCs w:val="22"/>
          <w:u w:val="single"/>
        </w:rPr>
      </w:pPr>
      <w:hyperlink r:id="rId12" w:history="1">
        <w:r w:rsidR="00087DA3" w:rsidRPr="00087DA3">
          <w:rPr>
            <w:rFonts w:ascii="Calibri" w:hAnsi="Calibri"/>
            <w:bCs/>
            <w:color w:val="0000FF"/>
            <w:sz w:val="22"/>
            <w:szCs w:val="22"/>
            <w:u w:val="single"/>
          </w:rPr>
          <w:t>Prieiga internete</w:t>
        </w:r>
      </w:hyperlink>
    </w:p>
    <w:bookmarkEnd w:id="38"/>
    <w:p w14:paraId="3BA28945" w14:textId="77777777" w:rsidR="00087DA3" w:rsidRDefault="00087DA3" w:rsidP="00953268">
      <w:pPr>
        <w:jc w:val="both"/>
        <w:rPr>
          <w:rFonts w:asciiTheme="minorHAnsi" w:hAnsiTheme="minorHAnsi" w:cstheme="minorHAnsi"/>
        </w:rPr>
      </w:pPr>
    </w:p>
    <w:p w14:paraId="0548B1FF" w14:textId="77777777" w:rsidR="00D54673" w:rsidRPr="00C00CDA" w:rsidRDefault="00D54673" w:rsidP="00D54673">
      <w:pPr>
        <w:pStyle w:val="Antrat1"/>
        <w:rPr>
          <w:rFonts w:asciiTheme="minorHAnsi" w:hAnsiTheme="minorHAnsi" w:cstheme="minorHAnsi"/>
        </w:rPr>
      </w:pPr>
      <w:bookmarkStart w:id="42" w:name="_Toc21428983"/>
      <w:r w:rsidRPr="00C00CDA">
        <w:rPr>
          <w:rFonts w:asciiTheme="minorHAnsi" w:hAnsiTheme="minorHAnsi" w:cstheme="minorHAnsi"/>
        </w:rPr>
        <w:t>12. Mokesčiai, įmokos ir kiti privalomieji mokėjimai</w:t>
      </w:r>
      <w:bookmarkEnd w:id="31"/>
      <w:bookmarkEnd w:id="42"/>
    </w:p>
    <w:p w14:paraId="3776A995" w14:textId="77777777" w:rsidR="00887DE5" w:rsidRDefault="00887DE5" w:rsidP="00887DE5">
      <w:pPr>
        <w:ind w:firstLine="567"/>
        <w:rPr>
          <w:rFonts w:asciiTheme="minorHAnsi" w:hAnsiTheme="minorHAnsi" w:cstheme="minorHAnsi"/>
          <w:b/>
          <w:sz w:val="22"/>
          <w:szCs w:val="22"/>
          <w:u w:val="single"/>
        </w:rPr>
      </w:pPr>
      <w:bookmarkStart w:id="43" w:name="_Toc462150005"/>
      <w:r>
        <w:rPr>
          <w:rFonts w:asciiTheme="minorHAnsi" w:hAnsiTheme="minorHAnsi" w:cstheme="minorHAnsi"/>
          <w:b/>
          <w:sz w:val="22"/>
          <w:szCs w:val="22"/>
          <w:u w:val="single"/>
        </w:rPr>
        <w:t>12.5. Mokestinė prievolė ir jos įvykdymo užtikrinimas</w:t>
      </w:r>
    </w:p>
    <w:p w14:paraId="5E548B50" w14:textId="77777777" w:rsidR="00887DE5" w:rsidRDefault="00887DE5" w:rsidP="00887DE5">
      <w:pPr>
        <w:ind w:left="709" w:firstLine="425"/>
        <w:rPr>
          <w:rFonts w:asciiTheme="minorHAnsi" w:hAnsiTheme="minorHAnsi" w:cstheme="minorHAnsi"/>
          <w:b/>
          <w:sz w:val="22"/>
          <w:szCs w:val="22"/>
          <w:u w:val="single"/>
        </w:rPr>
      </w:pPr>
      <w:r>
        <w:rPr>
          <w:rFonts w:asciiTheme="minorHAnsi" w:hAnsiTheme="minorHAnsi" w:cstheme="minorHAnsi"/>
          <w:b/>
          <w:sz w:val="22"/>
          <w:szCs w:val="22"/>
          <w:u w:val="single"/>
        </w:rPr>
        <w:t>12.5.3. Turto areštas</w:t>
      </w:r>
    </w:p>
    <w:p w14:paraId="6C7176F1" w14:textId="77777777" w:rsidR="00887DE5" w:rsidRDefault="00887DE5" w:rsidP="00887DE5">
      <w:pPr>
        <w:jc w:val="both"/>
        <w:rPr>
          <w:rFonts w:asciiTheme="minorHAnsi" w:hAnsiTheme="minorHAnsi" w:cstheme="minorHAnsi"/>
          <w:sz w:val="22"/>
          <w:szCs w:val="22"/>
        </w:rPr>
      </w:pPr>
    </w:p>
    <w:p w14:paraId="57ECF78E" w14:textId="77777777" w:rsidR="00887DE5" w:rsidRPr="00887DE5" w:rsidRDefault="00887DE5" w:rsidP="00606C38">
      <w:pPr>
        <w:pStyle w:val="Antrat2"/>
      </w:pPr>
      <w:bookmarkStart w:id="44" w:name="_Toc21428984"/>
      <w:r w:rsidRPr="00887DE5">
        <w:t>Dėl mokesčių administratoriaus pareigos įvertinti visas reikšmingas aplinkybes, susijusias su mokesčių mokėtojo galimybėmis įvykdyti galimą mokestinę nepriemoką, sprendžiant dėl turto arešto taikymo</w:t>
      </w:r>
      <w:bookmarkEnd w:id="44"/>
    </w:p>
    <w:p w14:paraId="38E1F41A" w14:textId="77777777" w:rsidR="00887DE5" w:rsidRPr="00887DE5" w:rsidRDefault="00887DE5" w:rsidP="00606C38">
      <w:pPr>
        <w:pStyle w:val="Antrat2"/>
      </w:pPr>
      <w:bookmarkStart w:id="45" w:name="_Toc21428985"/>
      <w:r w:rsidRPr="00887DE5">
        <w:t>Dėl juridinio asmens neturtinės žalos, susijusios su dalykinės reputacijos sumenkimu, įrodinėjimo</w:t>
      </w:r>
      <w:bookmarkEnd w:id="45"/>
    </w:p>
    <w:p w14:paraId="4F5E6A67" w14:textId="77777777" w:rsidR="00887DE5" w:rsidRDefault="00887DE5" w:rsidP="00887DE5">
      <w:pPr>
        <w:jc w:val="both"/>
        <w:rPr>
          <w:rFonts w:asciiTheme="minorHAnsi" w:hAnsiTheme="minorHAnsi" w:cstheme="minorHAnsi"/>
          <w:sz w:val="22"/>
          <w:szCs w:val="22"/>
        </w:rPr>
      </w:pPr>
    </w:p>
    <w:p w14:paraId="7424CCE7" w14:textId="60D1868E"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buvo nustatyta, kad mokesčių administratorius 2017 m. balandžio 3 d. priėmė arešto aktą, kuriuo areštavo šį pareiškėjo turtą: 14 724 Eur vertės žemės sklypą, 1 741 Eur vertės negyvenamąją patalpą, 2 806 Eur vidutinės rinkos vertės negyvenamąją patalpą, 404 573,20 Eur vertės 1 395 080 vnt. pareiškėjo vienos iš valdytų akcinės bendrovės vardinių paprastųjų 0,29</w:t>
      </w:r>
      <w:r w:rsidR="00A85B7D">
        <w:rPr>
          <w:rFonts w:asciiTheme="minorHAnsi" w:hAnsiTheme="minorHAnsi" w:cstheme="minorHAnsi"/>
          <w:sz w:val="22"/>
          <w:szCs w:val="22"/>
        </w:rPr>
        <w:t xml:space="preserve"> Eur nominalios vertės akcijų. A</w:t>
      </w:r>
      <w:r>
        <w:rPr>
          <w:rFonts w:asciiTheme="minorHAnsi" w:hAnsiTheme="minorHAnsi" w:cstheme="minorHAnsi"/>
          <w:sz w:val="22"/>
          <w:szCs w:val="22"/>
        </w:rPr>
        <w:t>rešto akte nurodyta, kad yra atliekamas Bendrovės mokestinis patikrinimas, kurio</w:t>
      </w:r>
      <w:r w:rsidR="00285F65">
        <w:rPr>
          <w:rFonts w:asciiTheme="minorHAnsi" w:hAnsiTheme="minorHAnsi" w:cstheme="minorHAnsi"/>
          <w:sz w:val="22"/>
          <w:szCs w:val="22"/>
        </w:rPr>
        <w:t xml:space="preserve"> metu numatoma </w:t>
      </w:r>
      <w:r w:rsidR="00794FF5">
        <w:rPr>
          <w:rFonts w:asciiTheme="minorHAnsi" w:hAnsiTheme="minorHAnsi" w:cstheme="minorHAnsi"/>
          <w:sz w:val="22"/>
          <w:szCs w:val="22"/>
        </w:rPr>
        <w:t>a</w:t>
      </w:r>
      <w:r w:rsidR="00285F65">
        <w:rPr>
          <w:rFonts w:asciiTheme="minorHAnsi" w:hAnsiTheme="minorHAnsi" w:cstheme="minorHAnsi"/>
          <w:sz w:val="22"/>
          <w:szCs w:val="22"/>
        </w:rPr>
        <w:t>p</w:t>
      </w:r>
      <w:r w:rsidR="00794FF5">
        <w:rPr>
          <w:rFonts w:asciiTheme="minorHAnsi" w:hAnsiTheme="minorHAnsi" w:cstheme="minorHAnsi"/>
          <w:sz w:val="22"/>
          <w:szCs w:val="22"/>
        </w:rPr>
        <w:t>skaičiuoti 423 </w:t>
      </w:r>
      <w:r>
        <w:rPr>
          <w:rFonts w:asciiTheme="minorHAnsi" w:hAnsiTheme="minorHAnsi" w:cstheme="minorHAnsi"/>
          <w:sz w:val="22"/>
          <w:szCs w:val="22"/>
        </w:rPr>
        <w:t>844 Eur mokėtiną į biudžetą pelno mokesčio sumą. Dėl šio akto Bendrovė kreipėsi į teismą, kuriam pateikė pažymą apie pinigų likučius Bendrovės atsiskaitomosiose sąskaitose, iš kurios matyti, kad turto arešto dienai jos sąskaitose buvo ypač didelė ir kelias</w:t>
      </w:r>
      <w:r w:rsidR="00285F65">
        <w:rPr>
          <w:rFonts w:asciiTheme="minorHAnsi" w:hAnsiTheme="minorHAnsi" w:cstheme="minorHAnsi"/>
          <w:sz w:val="22"/>
          <w:szCs w:val="22"/>
        </w:rPr>
        <w:t>dešimt kartų už galimą mokestinę</w:t>
      </w:r>
      <w:r>
        <w:rPr>
          <w:rFonts w:asciiTheme="minorHAnsi" w:hAnsiTheme="minorHAnsi" w:cstheme="minorHAnsi"/>
          <w:sz w:val="22"/>
          <w:szCs w:val="22"/>
        </w:rPr>
        <w:t xml:space="preserve"> nepriemoką </w:t>
      </w:r>
      <w:r w:rsidR="00285F65">
        <w:rPr>
          <w:rFonts w:asciiTheme="minorHAnsi" w:hAnsiTheme="minorHAnsi" w:cstheme="minorHAnsi"/>
          <w:sz w:val="22"/>
          <w:szCs w:val="22"/>
        </w:rPr>
        <w:t xml:space="preserve">didesnė </w:t>
      </w:r>
      <w:r>
        <w:rPr>
          <w:rFonts w:asciiTheme="minorHAnsi" w:hAnsiTheme="minorHAnsi" w:cstheme="minorHAnsi"/>
          <w:sz w:val="22"/>
          <w:szCs w:val="22"/>
        </w:rPr>
        <w:t xml:space="preserve">pinigų suma, taip pat duomenis, kad Bendrovei priklausė daug ir įvairaus didelės vertės, skaičiuojamos dešimtimis milijonų eurų, turto. Mokesčių administratorius 2017 m. gegužės 17 d. sprendimu pats panaikino arešto aktą bei teismui </w:t>
      </w:r>
      <w:r>
        <w:rPr>
          <w:rFonts w:asciiTheme="minorHAnsi" w:hAnsiTheme="minorHAnsi" w:cstheme="minorHAnsi"/>
          <w:sz w:val="22"/>
          <w:szCs w:val="22"/>
        </w:rPr>
        <w:lastRenderedPageBreak/>
        <w:t>pateikė atsiliepimą, kuriame nurodė, kad šį aktą pasinaikino atsižvelgdama</w:t>
      </w:r>
      <w:r w:rsidR="005C3161">
        <w:rPr>
          <w:rFonts w:asciiTheme="minorHAnsi" w:hAnsiTheme="minorHAnsi" w:cstheme="minorHAnsi"/>
          <w:sz w:val="22"/>
          <w:szCs w:val="22"/>
        </w:rPr>
        <w:t>s</w:t>
      </w:r>
      <w:r>
        <w:rPr>
          <w:rFonts w:asciiTheme="minorHAnsi" w:hAnsiTheme="minorHAnsi" w:cstheme="minorHAnsi"/>
          <w:sz w:val="22"/>
          <w:szCs w:val="22"/>
        </w:rPr>
        <w:t xml:space="preserve"> į tai, jog mo</w:t>
      </w:r>
      <w:r w:rsidR="005C3161">
        <w:rPr>
          <w:rFonts w:asciiTheme="minorHAnsi" w:hAnsiTheme="minorHAnsi" w:cstheme="minorHAnsi"/>
          <w:sz w:val="22"/>
          <w:szCs w:val="22"/>
        </w:rPr>
        <w:t xml:space="preserve">kesčių administratorius galbūt </w:t>
      </w:r>
      <w:r>
        <w:rPr>
          <w:rFonts w:asciiTheme="minorHAnsi" w:hAnsiTheme="minorHAnsi" w:cstheme="minorHAnsi"/>
          <w:sz w:val="22"/>
          <w:szCs w:val="22"/>
        </w:rPr>
        <w:t>netinkamai motyvavo arešto aktą ir tai sukėlė abejonių jo pagrįstumu. Byla dėl arešto akto buvo nutraukta.</w:t>
      </w:r>
    </w:p>
    <w:p w14:paraId="42D5B1CE"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Savo ruožtu pareiškėjas kreipėsi į teismą prašydamas, be kita ko, neturtinės žalos, kurią pareiškėjas kildina iš neteisėtų mokesčių administratoriaus pareigūnų veiksmų, taikant turto areštą, atlyginimo.</w:t>
      </w:r>
    </w:p>
    <w:p w14:paraId="1B12F74B" w14:textId="6123CDB4"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atsisakė tenkinti pareiškėjo prašymą dėl neturtinės žalos atlyginimo iš esmės konstatavęs, </w:t>
      </w:r>
      <w:r w:rsidR="005C3161">
        <w:rPr>
          <w:rFonts w:asciiTheme="minorHAnsi" w:hAnsiTheme="minorHAnsi" w:cstheme="minorHAnsi"/>
          <w:sz w:val="22"/>
          <w:szCs w:val="22"/>
        </w:rPr>
        <w:t xml:space="preserve">jog </w:t>
      </w:r>
      <w:r>
        <w:rPr>
          <w:rFonts w:asciiTheme="minorHAnsi" w:hAnsiTheme="minorHAnsi" w:cstheme="minorHAnsi"/>
          <w:sz w:val="22"/>
          <w:szCs w:val="22"/>
        </w:rPr>
        <w:t xml:space="preserve">nėra vienos iš būtinųjų sąlygų pareiškėjo prašomai neturtinei žalai atlyginti – mokesčių administratoriaus pareigūnų, priėmusių turto arešto aktą, neteisėtų veiksmų. </w:t>
      </w:r>
    </w:p>
    <w:p w14:paraId="0B384FB4" w14:textId="71AEF91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Pareiškėjas, pagrįsdamas atsakovo darbuotojų neteisėtus veiksmus, nurodė, jog, jo vertinimu, priimant arešto aktą, buvo pažeista bendro pobūdžio pareiga elgtis atidžiai ir rūpestingai, nes nebuvo atliktas pakankamas pareiškėjo turtinės būklės įvertinimas. LVAT, įvertinęs byloje nustatytas faktines aplinkybes ir surinktus įrodymus, su tokiu vertinimu sutiko. Teisėjų kolegija pažymėjo, kad </w:t>
      </w:r>
      <w:r w:rsidRPr="00D440D1">
        <w:rPr>
          <w:rFonts w:asciiTheme="minorHAnsi" w:hAnsiTheme="minorHAnsi" w:cstheme="minorHAnsi"/>
          <w:sz w:val="22"/>
          <w:szCs w:val="22"/>
        </w:rPr>
        <w:t>atsakingi atsakovo darbuotojai, taikydami Bendrovės turtui areštą, akivaizdžiai nesurinko pakankamai duomenų apie pareiškėjo turtinę padėtį. Minėtą išvadą patvirtina vien jau aplinkybė, kad mokesčių administratoriaus darbuotojai nepatikrino Juridinių asmenų registro duomenų apie pareiškėjo turimas kitų bendrovių akcijas, nors pareiškėjas yra holdingo bendrovė, kurios pagrindinis turtas yra turimos akcijos</w:t>
      </w:r>
      <w:r>
        <w:rPr>
          <w:rFonts w:asciiTheme="minorHAnsi" w:hAnsiTheme="minorHAnsi" w:cstheme="minorHAnsi"/>
          <w:sz w:val="22"/>
          <w:szCs w:val="22"/>
        </w:rPr>
        <w:t xml:space="preserve">. Pagal Mokesčių administravimo įstatymo 33 straipsnio 1 punktą mokesčių administratorius (jo pareigūnas), atlikdamas jam pavestas funkcijas, turi teisę gauti iš asmenų, tarp jų iš kredito, mokėjimo ir elektroninių pinigų įstaigų, funkcijoms atlikti reikiamus duomenis ir dokumentų nuorašus, kompiuterinių laikmenų duomenis (kopijas) apie to arba kito asmens turtą, pajamas, išlaidas ir veiklą, naudotis savo ir kitų juridinių asmenų valdomų ar tvarkomų registrų, duomenų bazių informacija. </w:t>
      </w:r>
      <w:r>
        <w:rPr>
          <w:rFonts w:asciiTheme="minorHAnsi" w:hAnsiTheme="minorHAnsi" w:cstheme="minorHAnsi"/>
          <w:sz w:val="22"/>
          <w:szCs w:val="22"/>
          <w:u w:val="single"/>
        </w:rPr>
        <w:t>Atsižvelgiant į plačias mokesčių administratoriui suteiktas teises gauti atitinkamą informaciją</w:t>
      </w:r>
      <w:r>
        <w:rPr>
          <w:rFonts w:asciiTheme="minorHAnsi" w:hAnsiTheme="minorHAnsi" w:cstheme="minorHAnsi"/>
          <w:sz w:val="22"/>
          <w:szCs w:val="22"/>
        </w:rPr>
        <w:t xml:space="preserve">, apžvelgiamoje byloje konstatuota, jog </w:t>
      </w:r>
      <w:r w:rsidRPr="0015515D">
        <w:rPr>
          <w:rFonts w:asciiTheme="minorHAnsi" w:hAnsiTheme="minorHAnsi" w:cstheme="minorHAnsi"/>
          <w:sz w:val="22"/>
          <w:szCs w:val="22"/>
          <w:u w:val="single"/>
        </w:rPr>
        <w:t>nagrinėtu atveju, priimant arešto aktą, akivaizdžiai buvo nesurinkta visa reikiama informacija apie Bendrovės turimą turtą</w:t>
      </w:r>
      <w:r>
        <w:rPr>
          <w:rFonts w:asciiTheme="minorHAnsi" w:hAnsiTheme="minorHAnsi" w:cstheme="minorHAnsi"/>
          <w:sz w:val="22"/>
          <w:szCs w:val="22"/>
        </w:rPr>
        <w:t>. Numatoma išieškoti mokesčių suma, skirtingai nei teigė atsakovas, nėra ženkli, palyginus su Bendrovės valdomo turto verte. Be to, pat</w:t>
      </w:r>
      <w:r w:rsidR="00A85B7D">
        <w:rPr>
          <w:rFonts w:asciiTheme="minorHAnsi" w:hAnsiTheme="minorHAnsi" w:cstheme="minorHAnsi"/>
          <w:sz w:val="22"/>
          <w:szCs w:val="22"/>
        </w:rPr>
        <w:t>s atsakovas, 2017 m. gegužės 18 </w:t>
      </w:r>
      <w:r>
        <w:rPr>
          <w:rFonts w:asciiTheme="minorHAnsi" w:hAnsiTheme="minorHAnsi" w:cstheme="minorHAnsi"/>
          <w:sz w:val="22"/>
          <w:szCs w:val="22"/>
        </w:rPr>
        <w:t xml:space="preserve">d. pateikdamas atsiliepimą į pareiškėjo skundą, nurodė, kad, atsižvelgdama į tai, jog mokesčių administratorius galimai netinkamai motyvavo arešto aktą ir tai sukėlė abejonių jo pagrįstumu, mokesčių administratorius 2017 m. gegužės 17 d. sprendimu Arešto aktą panaikino. Taigi LVAT pripažino, kad </w:t>
      </w:r>
      <w:r>
        <w:rPr>
          <w:rFonts w:asciiTheme="minorHAnsi" w:hAnsiTheme="minorHAnsi" w:cstheme="minorHAnsi"/>
          <w:sz w:val="22"/>
          <w:szCs w:val="22"/>
          <w:u w:val="single"/>
        </w:rPr>
        <w:t>nagrinėtu atveju buvo pagrindas konstatuoti neteisėtus mokesčių administratoriaus darbuotojų veiksmus priimant Arešto aktą – bendro pobūdžio pareigos elgtis atidžiai ir rūpestingai pažeidimą</w:t>
      </w:r>
      <w:r>
        <w:rPr>
          <w:rFonts w:asciiTheme="minorHAnsi" w:hAnsiTheme="minorHAnsi" w:cstheme="minorHAnsi"/>
          <w:sz w:val="22"/>
          <w:szCs w:val="22"/>
        </w:rPr>
        <w:t>.</w:t>
      </w:r>
    </w:p>
    <w:p w14:paraId="0A56590D" w14:textId="193B1F51"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Vertindamas pareiškėjo apeliacinio skundo argumentus dėl kitos deliktinės atsakomybės sąlygos – žalos – LVAT pažymėjo, kad pareiškėjas patirtą neturtinę žalą siejo su tuo, kad sumaž</w:t>
      </w:r>
      <w:r w:rsidR="00A85B7D">
        <w:rPr>
          <w:rFonts w:asciiTheme="minorHAnsi" w:hAnsiTheme="minorHAnsi" w:cstheme="minorHAnsi"/>
          <w:sz w:val="22"/>
          <w:szCs w:val="22"/>
        </w:rPr>
        <w:t>ėjo Bendrovės kreditingumas, t. </w:t>
      </w:r>
      <w:r>
        <w:rPr>
          <w:rFonts w:asciiTheme="minorHAnsi" w:hAnsiTheme="minorHAnsi" w:cstheme="minorHAnsi"/>
          <w:sz w:val="22"/>
          <w:szCs w:val="22"/>
        </w:rPr>
        <w:t xml:space="preserve">y. padarytas neigiamas informacinis poveikis viešai nuomonei apie Bendrovės kreditingumą, tai pagrindžia </w:t>
      </w:r>
      <w:r>
        <w:rPr>
          <w:rFonts w:asciiTheme="minorHAnsi" w:hAnsiTheme="minorHAnsi" w:cstheme="minorHAnsi"/>
          <w:i/>
          <w:sz w:val="22"/>
          <w:szCs w:val="22"/>
        </w:rPr>
        <w:t>Creditinfo</w:t>
      </w:r>
      <w:r>
        <w:rPr>
          <w:rFonts w:asciiTheme="minorHAnsi" w:hAnsiTheme="minorHAnsi" w:cstheme="minorHAnsi"/>
          <w:sz w:val="22"/>
          <w:szCs w:val="22"/>
        </w:rPr>
        <w:t xml:space="preserve"> ir </w:t>
      </w:r>
      <w:r>
        <w:rPr>
          <w:rFonts w:asciiTheme="minorHAnsi" w:hAnsiTheme="minorHAnsi" w:cstheme="minorHAnsi"/>
          <w:i/>
          <w:sz w:val="22"/>
          <w:szCs w:val="22"/>
        </w:rPr>
        <w:t>Creditreform</w:t>
      </w:r>
      <w:r>
        <w:rPr>
          <w:rFonts w:asciiTheme="minorHAnsi" w:hAnsiTheme="minorHAnsi" w:cstheme="minorHAnsi"/>
          <w:sz w:val="22"/>
          <w:szCs w:val="22"/>
        </w:rPr>
        <w:t xml:space="preserve"> duomenų bazėse užfiksuotas pareiškėjo kredito reitingo sumažėjimas ir bankroto rizikos klasės padidėjimas.</w:t>
      </w:r>
    </w:p>
    <w:p w14:paraId="2DA30517" w14:textId="1EA83C1F" w:rsidR="00887DE5" w:rsidRPr="00D440D1"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Dėl šio aspekto teisėjų kolegija pabrėžė, jog </w:t>
      </w:r>
      <w:r w:rsidRPr="00D440D1">
        <w:rPr>
          <w:rFonts w:asciiTheme="minorHAnsi" w:hAnsiTheme="minorHAnsi" w:cstheme="minorHAnsi"/>
          <w:sz w:val="22"/>
          <w:szCs w:val="22"/>
        </w:rPr>
        <w:t xml:space="preserve">būtent pareiškėjui tenka pareiga įrodyti deliktinės atsakomybės sąlygų buvimą. Taigi pareiškėjas, teigdamas, jog buvo pakenkta jo dalykinei reputacijai, turi pareigą įrodyti faktinius reputacijos pakenkimo nuostolius – byloje dėl juridinio asmens pažeistos reputacijos gynimo pareiškėjas turi įrodyti, jog jo dalykinė reputacija realiai nukentėjo, </w:t>
      </w:r>
      <w:r w:rsidR="002D3D65" w:rsidRPr="00D440D1">
        <w:rPr>
          <w:rFonts w:asciiTheme="minorHAnsi" w:hAnsiTheme="minorHAnsi" w:cstheme="minorHAnsi"/>
          <w:sz w:val="22"/>
          <w:szCs w:val="22"/>
        </w:rPr>
        <w:t xml:space="preserve">buvo </w:t>
      </w:r>
      <w:r w:rsidRPr="00D440D1">
        <w:rPr>
          <w:rFonts w:asciiTheme="minorHAnsi" w:hAnsiTheme="minorHAnsi" w:cstheme="minorHAnsi"/>
          <w:sz w:val="22"/>
          <w:szCs w:val="22"/>
        </w:rPr>
        <w:t xml:space="preserve">sumenkinta. </w:t>
      </w:r>
    </w:p>
    <w:p w14:paraId="62071420" w14:textId="4EBE7E86"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Nagrinėtu atveju teisėjų kolegija vertino, kad </w:t>
      </w:r>
      <w:r>
        <w:rPr>
          <w:rFonts w:asciiTheme="minorHAnsi" w:hAnsiTheme="minorHAnsi" w:cstheme="minorHAnsi"/>
          <w:sz w:val="22"/>
          <w:szCs w:val="22"/>
          <w:u w:val="single"/>
        </w:rPr>
        <w:t xml:space="preserve">vien pareiškėjo pateikti duomenys iš </w:t>
      </w:r>
      <w:r>
        <w:rPr>
          <w:rFonts w:asciiTheme="minorHAnsi" w:hAnsiTheme="minorHAnsi" w:cstheme="minorHAnsi"/>
          <w:i/>
          <w:sz w:val="22"/>
          <w:szCs w:val="22"/>
          <w:u w:val="single"/>
        </w:rPr>
        <w:t>Creditinfo</w:t>
      </w:r>
      <w:r>
        <w:rPr>
          <w:rFonts w:asciiTheme="minorHAnsi" w:hAnsiTheme="minorHAnsi" w:cstheme="minorHAnsi"/>
          <w:sz w:val="22"/>
          <w:szCs w:val="22"/>
          <w:u w:val="single"/>
        </w:rPr>
        <w:t xml:space="preserve"> ir </w:t>
      </w:r>
      <w:r>
        <w:rPr>
          <w:rFonts w:asciiTheme="minorHAnsi" w:hAnsiTheme="minorHAnsi" w:cstheme="minorHAnsi"/>
          <w:i/>
          <w:sz w:val="22"/>
          <w:szCs w:val="22"/>
          <w:u w:val="single"/>
        </w:rPr>
        <w:t>Creditreform</w:t>
      </w:r>
      <w:r>
        <w:rPr>
          <w:rFonts w:asciiTheme="minorHAnsi" w:hAnsiTheme="minorHAnsi" w:cstheme="minorHAnsi"/>
          <w:sz w:val="22"/>
          <w:szCs w:val="22"/>
          <w:u w:val="single"/>
        </w:rPr>
        <w:t xml:space="preserve"> duomenų bazių dėl pareiškėjo kredito reitingo sumažėjimo ir bankroto rizikos klasės padidėjimo savaime nepagrindžia, jog pareiškėjas patyrė žalą dėl jo dalykinės reputacijos sumenkinimo</w:t>
      </w:r>
      <w:r>
        <w:rPr>
          <w:rFonts w:asciiTheme="minorHAnsi" w:hAnsiTheme="minorHAnsi" w:cstheme="minorHAnsi"/>
          <w:sz w:val="22"/>
          <w:szCs w:val="22"/>
        </w:rPr>
        <w:t xml:space="preserve">. Iš pareiškėjo pateiktų duomenų (išrašai iš duomenų bazių ir elektroninis laiškas dėl reitingo kitimo) nebuvo aišku, nei kiek asmenų aptariami duomenys tapo prieinami (kaip apskritai veikia minėtos duomenų bazės ir kam ir kokie duomenys yra prieinami), nei tai, ar aptariamas reitingo ir rizikos klasės kitimas turėjo kokį nors realų neigiamą poveikį pareiškėjui (pareiškėjas nurodo, jog reitingo sumažėjimas paveikia įmonės galimybę skolintis ir skolinimosi kainą, tačiau nenurodo, jog ginčo laikotarpiu jis apskritai bandė skolintis lėšas, t. y. kad negalėjo skolintis lėšų ar skolinosi blogesnėmis sąlygomis). Pareiškėjas nepateikė įrodymų, jog faktiškai patyrė kokių nors nuostolių dėl kreditingumo reitingo sumažėjimo, nenurodė, jog minėtas kreditingumo reitingo sumažėjimas turėjo žymų poveikį ir tai sukėlė realios žalos pareiškėjui. </w:t>
      </w:r>
      <w:r w:rsidRPr="0015515D">
        <w:rPr>
          <w:rFonts w:asciiTheme="minorHAnsi" w:hAnsiTheme="minorHAnsi" w:cstheme="minorHAnsi"/>
          <w:sz w:val="22"/>
          <w:szCs w:val="22"/>
        </w:rPr>
        <w:t>Nagrinėtu atveju pagal pareiškėjo pateiktus duomenis ir įrodymus</w:t>
      </w:r>
      <w:r w:rsidR="002D3D65" w:rsidRPr="0015515D">
        <w:rPr>
          <w:rFonts w:asciiTheme="minorHAnsi" w:hAnsiTheme="minorHAnsi" w:cstheme="minorHAnsi"/>
          <w:sz w:val="22"/>
          <w:szCs w:val="22"/>
        </w:rPr>
        <w:t>,</w:t>
      </w:r>
      <w:r w:rsidRPr="0015515D">
        <w:rPr>
          <w:rFonts w:asciiTheme="minorHAnsi" w:hAnsiTheme="minorHAnsi" w:cstheme="minorHAnsi"/>
          <w:sz w:val="22"/>
          <w:szCs w:val="22"/>
        </w:rPr>
        <w:t xml:space="preserve"> nenustačius realaus faktinio jo dalykinės reputacijos sumenkinimo, konstatuota, jog nėra nustatyta žala.</w:t>
      </w:r>
    </w:p>
    <w:p w14:paraId="449C087C" w14:textId="77777777" w:rsidR="00887DE5" w:rsidRDefault="00887DE5" w:rsidP="00887DE5">
      <w:pPr>
        <w:ind w:firstLine="567"/>
        <w:jc w:val="both"/>
        <w:rPr>
          <w:rFonts w:asciiTheme="minorHAnsi" w:hAnsiTheme="minorHAnsi" w:cstheme="minorHAnsi"/>
          <w:sz w:val="22"/>
          <w:szCs w:val="22"/>
        </w:rPr>
      </w:pPr>
    </w:p>
    <w:p w14:paraId="30FE565D"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2019 m. liepos 17 d. nutartis administracinėje byloje Nr. eA-1535-575/2019</w:t>
      </w:r>
    </w:p>
    <w:p w14:paraId="2843F50B"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Teisminio proceso Nr. 3-61-3-04113-2017-2</w:t>
      </w:r>
    </w:p>
    <w:p w14:paraId="521C76DE"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lastRenderedPageBreak/>
        <w:t>Procesinio sprendimo kategorijos: 12.5.3; 20.2.1.1; 20.2.3.2</w:t>
      </w:r>
    </w:p>
    <w:p w14:paraId="2909149E" w14:textId="77777777" w:rsidR="00887DE5" w:rsidRDefault="00CA1766" w:rsidP="00887DE5">
      <w:pPr>
        <w:jc w:val="both"/>
        <w:rPr>
          <w:rFonts w:asciiTheme="minorHAnsi" w:hAnsiTheme="minorHAnsi" w:cstheme="minorHAnsi"/>
          <w:sz w:val="22"/>
          <w:szCs w:val="22"/>
        </w:rPr>
      </w:pPr>
      <w:hyperlink r:id="rId13" w:history="1">
        <w:r w:rsidR="00887DE5">
          <w:rPr>
            <w:rStyle w:val="Hipersaitas"/>
            <w:rFonts w:asciiTheme="minorHAnsi" w:hAnsiTheme="minorHAnsi" w:cstheme="minorHAnsi"/>
            <w:sz w:val="22"/>
            <w:szCs w:val="22"/>
          </w:rPr>
          <w:t>Prieiga internete</w:t>
        </w:r>
      </w:hyperlink>
    </w:p>
    <w:p w14:paraId="5C68AF70" w14:textId="77777777" w:rsidR="00887DE5" w:rsidRDefault="00887DE5" w:rsidP="00887DE5">
      <w:pPr>
        <w:jc w:val="both"/>
        <w:rPr>
          <w:rFonts w:asciiTheme="minorHAnsi" w:hAnsiTheme="minorHAnsi" w:cstheme="minorHAnsi"/>
          <w:sz w:val="22"/>
          <w:szCs w:val="22"/>
        </w:rPr>
      </w:pPr>
    </w:p>
    <w:p w14:paraId="371F44D0" w14:textId="77777777" w:rsidR="00887DE5" w:rsidRDefault="00887DE5" w:rsidP="00887DE5">
      <w:pPr>
        <w:ind w:firstLine="567"/>
        <w:rPr>
          <w:rFonts w:asciiTheme="minorHAnsi" w:hAnsiTheme="minorHAnsi" w:cstheme="minorHAnsi"/>
          <w:b/>
          <w:sz w:val="22"/>
          <w:szCs w:val="22"/>
          <w:u w:val="single"/>
        </w:rPr>
      </w:pPr>
      <w:r>
        <w:rPr>
          <w:rFonts w:asciiTheme="minorHAnsi" w:hAnsiTheme="minorHAnsi" w:cstheme="minorHAnsi"/>
          <w:b/>
          <w:sz w:val="22"/>
          <w:szCs w:val="22"/>
          <w:u w:val="single"/>
        </w:rPr>
        <w:t>12.12. Kiti bendrieji mokesčių administravimo klausimai</w:t>
      </w:r>
    </w:p>
    <w:p w14:paraId="459FB355" w14:textId="77777777" w:rsidR="00887DE5" w:rsidRDefault="00887DE5" w:rsidP="00887DE5">
      <w:pPr>
        <w:ind w:firstLine="567"/>
        <w:jc w:val="both"/>
        <w:rPr>
          <w:rFonts w:asciiTheme="minorHAnsi" w:hAnsiTheme="minorHAnsi" w:cstheme="minorHAnsi"/>
          <w:sz w:val="22"/>
          <w:szCs w:val="22"/>
        </w:rPr>
      </w:pPr>
    </w:p>
    <w:p w14:paraId="1AAFA091" w14:textId="77777777" w:rsidR="00887DE5" w:rsidRPr="00887DE5" w:rsidRDefault="00887DE5" w:rsidP="00606C38">
      <w:pPr>
        <w:pStyle w:val="Antrat2"/>
      </w:pPr>
      <w:bookmarkStart w:id="46" w:name="_Toc21428986"/>
      <w:r w:rsidRPr="00887DE5">
        <w:t>Dėl advokato išbraukimo iš Lietuvos praktikuojančių advokatų sąrašo, kaip sąlygos išregistruoti advokato individualią veiklą iš Mokesčių mokėtojų registro</w:t>
      </w:r>
      <w:bookmarkEnd w:id="46"/>
    </w:p>
    <w:p w14:paraId="5EAFA89A" w14:textId="77777777" w:rsidR="00887DE5" w:rsidRDefault="00887DE5" w:rsidP="00887DE5">
      <w:pPr>
        <w:jc w:val="both"/>
        <w:rPr>
          <w:rFonts w:asciiTheme="minorHAnsi" w:hAnsiTheme="minorHAnsi" w:cstheme="minorHAnsi"/>
          <w:sz w:val="22"/>
          <w:szCs w:val="22"/>
        </w:rPr>
      </w:pPr>
    </w:p>
    <w:p w14:paraId="13E3F231" w14:textId="529A7D22"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Apžvelgiamoje administracinėje byloje buvo nagrinėjamas ginčas, kilęs dėl vietos mokesčių administratoriaus atsisakymo tenkinti pareiškėjo 2016 m. liepos 13 d. pateiktą prašymą išregistruoti individualią advokato veiklą iš Mokesčių</w:t>
      </w:r>
      <w:r w:rsidR="002D3D65">
        <w:rPr>
          <w:rFonts w:asciiTheme="minorHAnsi" w:hAnsiTheme="minorHAnsi" w:cstheme="minorHAnsi"/>
          <w:sz w:val="22"/>
          <w:szCs w:val="22"/>
        </w:rPr>
        <w:t xml:space="preserve"> mokėtojų registro (toliau – </w:t>
      </w:r>
      <w:r>
        <w:rPr>
          <w:rFonts w:asciiTheme="minorHAnsi" w:hAnsiTheme="minorHAnsi" w:cstheme="minorHAnsi"/>
          <w:sz w:val="22"/>
          <w:szCs w:val="22"/>
        </w:rPr>
        <w:t>Registras).</w:t>
      </w:r>
    </w:p>
    <w:p w14:paraId="2ACEF7E7" w14:textId="3B5E58CA"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Savo atsisakymą tenkinti pareiškėjo prašymą atsakovas iš esmės grindė Fizinių asmenų įregistravimo į Mokesčių mokėtojų registrą/išregistravimo iš Mokesčių mokėtojų registro taisyklių, patvirtintų </w:t>
      </w:r>
      <w:r w:rsidR="002D3D65">
        <w:rPr>
          <w:rFonts w:asciiTheme="minorHAnsi" w:hAnsiTheme="minorHAnsi" w:cstheme="minorHAnsi"/>
          <w:sz w:val="22"/>
          <w:szCs w:val="22"/>
        </w:rPr>
        <w:t>VMI</w:t>
      </w:r>
      <w:r>
        <w:rPr>
          <w:rFonts w:asciiTheme="minorHAnsi" w:hAnsiTheme="minorHAnsi" w:cstheme="minorHAnsi"/>
          <w:sz w:val="22"/>
          <w:szCs w:val="22"/>
        </w:rPr>
        <w:t xml:space="preserve"> viršininko 2013 m. birželio 25 d</w:t>
      </w:r>
      <w:r w:rsidR="002D3D65">
        <w:rPr>
          <w:rFonts w:asciiTheme="minorHAnsi" w:hAnsiTheme="minorHAnsi" w:cstheme="minorHAnsi"/>
          <w:sz w:val="22"/>
          <w:szCs w:val="22"/>
        </w:rPr>
        <w:t>. įsakymu Nr. VA-36 (toliau –</w:t>
      </w:r>
      <w:r>
        <w:rPr>
          <w:rFonts w:asciiTheme="minorHAnsi" w:hAnsiTheme="minorHAnsi" w:cstheme="minorHAnsi"/>
          <w:sz w:val="22"/>
          <w:szCs w:val="22"/>
        </w:rPr>
        <w:t xml:space="preserve"> Taisyklės; tekste remiamasi pirmine šio norminio akto redakcija, išskyrus atskirai nurodytus atvejus), 27.2 punktu, įtvirtinančiu, kad „advokato individualios veiklos nutraukimo pagrindas yra Lietuvos advokatūros sprendimu advokato išbraukimas iš Lietuvos praktikuojančių advokatų sąrašo.“</w:t>
      </w:r>
    </w:p>
    <w:p w14:paraId="610911F0" w14:textId="27238382" w:rsidR="00887DE5" w:rsidRDefault="002D3D65" w:rsidP="00887DE5">
      <w:pPr>
        <w:ind w:firstLine="567"/>
        <w:jc w:val="both"/>
        <w:rPr>
          <w:rFonts w:asciiTheme="minorHAnsi" w:hAnsiTheme="minorHAnsi" w:cstheme="minorHAnsi"/>
          <w:sz w:val="22"/>
          <w:szCs w:val="22"/>
        </w:rPr>
      </w:pPr>
      <w:r>
        <w:rPr>
          <w:rFonts w:asciiTheme="minorHAnsi" w:hAnsiTheme="minorHAnsi" w:cstheme="minorHAnsi"/>
          <w:sz w:val="22"/>
          <w:szCs w:val="22"/>
        </w:rPr>
        <w:t>LVAT</w:t>
      </w:r>
      <w:r w:rsidR="00887DE5">
        <w:rPr>
          <w:rFonts w:asciiTheme="minorHAnsi" w:hAnsiTheme="minorHAnsi" w:cstheme="minorHAnsi"/>
          <w:sz w:val="22"/>
          <w:szCs w:val="22"/>
        </w:rPr>
        <w:t xml:space="preserve"> išplėstinė teisėjų kolegija 2019 m. gegužės 15 d. sprendimu administracinėje byloje Nr. I-5-968/2019 pripažino, kad Taisyklių 27.2 punktas ir 2017 m. gegužės 8 d. įsakymo Nr. VA-37 bei 2018 m. rugsėjo 28 d. įsakymo Nr. VA-76 redakcijų 26.2 punktas tiek, kiek juose nustatyta, kad advokato, esančio ne Lietuvos gyventoju ir nevykdančio individualios veiklos, kaip ji apibrėžiama Gyventojų pajam</w:t>
      </w:r>
      <w:r>
        <w:rPr>
          <w:rFonts w:asciiTheme="minorHAnsi" w:hAnsiTheme="minorHAnsi" w:cstheme="minorHAnsi"/>
          <w:sz w:val="22"/>
          <w:szCs w:val="22"/>
        </w:rPr>
        <w:t xml:space="preserve">ų mokesčio įstatyme (toliau – </w:t>
      </w:r>
      <w:r w:rsidR="00887DE5">
        <w:rPr>
          <w:rFonts w:asciiTheme="minorHAnsi" w:hAnsiTheme="minorHAnsi" w:cstheme="minorHAnsi"/>
          <w:sz w:val="22"/>
          <w:szCs w:val="22"/>
        </w:rPr>
        <w:t xml:space="preserve">GPM įstatymas), individualios veiklos nutraukimo pagrindas yra Lietuvos advokatūros sprendimas advokatą išbraukti iš Lietuvos praktikuojančių advokatų sąrašo, prieštaravo ir prieštarauja Lietuvos Respublikos Vyriausybės 2000 m. rugsėjo 6 d. nutarimu Nr. 1059 patvirtintų Mokesčių </w:t>
      </w:r>
      <w:r>
        <w:rPr>
          <w:rFonts w:asciiTheme="minorHAnsi" w:hAnsiTheme="minorHAnsi" w:cstheme="minorHAnsi"/>
          <w:sz w:val="22"/>
          <w:szCs w:val="22"/>
        </w:rPr>
        <w:t>mokėtojų registro nuostatų 77.3 </w:t>
      </w:r>
      <w:r w:rsidR="00887DE5">
        <w:rPr>
          <w:rFonts w:asciiTheme="minorHAnsi" w:hAnsiTheme="minorHAnsi" w:cstheme="minorHAnsi"/>
          <w:sz w:val="22"/>
          <w:szCs w:val="22"/>
        </w:rPr>
        <w:t>punktui (2011 m. rugsėjo 7 d. nutarimo</w:t>
      </w:r>
      <w:r>
        <w:rPr>
          <w:rFonts w:asciiTheme="minorHAnsi" w:hAnsiTheme="minorHAnsi" w:cstheme="minorHAnsi"/>
          <w:sz w:val="22"/>
          <w:szCs w:val="22"/>
        </w:rPr>
        <w:t xml:space="preserve"> Nr. 1058 redakcija; toliau –</w:t>
      </w:r>
      <w:r w:rsidR="00887DE5">
        <w:rPr>
          <w:rFonts w:asciiTheme="minorHAnsi" w:hAnsiTheme="minorHAnsi" w:cstheme="minorHAnsi"/>
          <w:sz w:val="22"/>
          <w:szCs w:val="22"/>
        </w:rPr>
        <w:t xml:space="preserve"> Nuostatai) bei iš konstitucinio teisinės valstybės principo kylantiems teisės aktų hierarchijos reikalavimams.</w:t>
      </w:r>
    </w:p>
    <w:p w14:paraId="340206CB"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nagrinėtu atveju atsakovas neneigė pirmosios instancijos teismui teikto skundo ir apeliacinio skundo argumentų, kad pareiškėjas nėra nuolatinis Lietuvos gyventojas GPM įstatymo 2 straipsnio 3 dalies ir 4 straipsnio (2002 m. liepos 2 d. įstatymo Nr. IX-1007 redakcija) taikymo prasme. Byloje taip pat nėra pateikta jokių duomenų, kad pareiškėjas Lietuvoje vykdytų veiklą per nuolatinę bazę, kaip ji apibrėžiama GPM įstatymo 2 straipsnio 13 dalyje (2002 m. liepos 2 d. įstatymo Nr. IX-1007 redakcija), ar būtų gavęs (siekia gauti) to paties įstatymo 5 straipsnio 4 dalyje (2008 m. gruodžio 23 d. įstatymo Nr. XI-111, 2013 m. birželio 27 d. įstatymo Nr. XII-427 ir 2013 m. gruodžio 12 d. įstatymo Nr. XII-663 redakcijos) nurodytų ar kitų pajamų. Kitaip tariant, byloje nebuvo pagrindo konstatuoti, kad ginčijamo vietos mokesčių administratoriaus sprendimo priėmimo metu pareiškėjas būtų vykdęs individualią veiklą, kaip ji suprantama pagal ginčo laikotarpiui aktualias GPM įstatymo nuostatas.</w:t>
      </w:r>
    </w:p>
    <w:p w14:paraId="4CCB7515" w14:textId="01D71ACA"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Atitinkamai LVAT sprendė, kad </w:t>
      </w:r>
      <w:r>
        <w:rPr>
          <w:rFonts w:asciiTheme="minorHAnsi" w:hAnsiTheme="minorHAnsi" w:cstheme="minorHAnsi"/>
          <w:sz w:val="22"/>
          <w:szCs w:val="22"/>
          <w:u w:val="single"/>
        </w:rPr>
        <w:t xml:space="preserve">aptariamos Taisyklių nuostatos nėra taikytinos sprendžiant dėl ginčijamo atsakovo sprendimo teisėtumo ir pagrįstumo. Be to, minėto 2019 m. gegužės 15 d. sprendimo administracinėje byloje Nr. I-5-968/2019 41 punkte </w:t>
      </w:r>
      <w:r w:rsidR="002D3D65">
        <w:rPr>
          <w:rFonts w:asciiTheme="minorHAnsi" w:hAnsiTheme="minorHAnsi" w:cstheme="minorHAnsi"/>
          <w:sz w:val="22"/>
          <w:szCs w:val="22"/>
          <w:u w:val="single"/>
        </w:rPr>
        <w:t>LVAT</w:t>
      </w:r>
      <w:r>
        <w:rPr>
          <w:rFonts w:asciiTheme="minorHAnsi" w:hAnsiTheme="minorHAnsi" w:cstheme="minorHAnsi"/>
          <w:sz w:val="22"/>
          <w:szCs w:val="22"/>
          <w:u w:val="single"/>
        </w:rPr>
        <w:t xml:space="preserve"> išplėstinė teisėjų kolegija konstatavo, kad nei Advokatūros įstatymo, nei Mokesčių administravimo įstatymo, nei GPM įstatymo, nei Nuostatų normos nesuponuoja, jog advokato, esančio ne Lietuvos gyventoju ir nevykdančio individualios veiklos, kaip ji apibrėžiama GPM įstatyme, individualios veiklos nutraukimo pagrindas turėtų būti sprendimas jį išbraukti iš Lietuvos praktikuojančių advokatų sąrašo</w:t>
      </w:r>
      <w:r>
        <w:rPr>
          <w:rFonts w:asciiTheme="minorHAnsi" w:hAnsiTheme="minorHAnsi" w:cstheme="minorHAnsi"/>
          <w:sz w:val="22"/>
          <w:szCs w:val="22"/>
        </w:rPr>
        <w:t>.</w:t>
      </w:r>
    </w:p>
    <w:p w14:paraId="34579094" w14:textId="7383DCA6" w:rsidR="00887DE5" w:rsidRDefault="00887DE5" w:rsidP="00D440D1">
      <w:pPr>
        <w:ind w:firstLine="567"/>
        <w:jc w:val="both"/>
        <w:rPr>
          <w:rFonts w:asciiTheme="minorHAnsi" w:hAnsiTheme="minorHAnsi" w:cstheme="minorHAnsi"/>
          <w:sz w:val="22"/>
          <w:szCs w:val="22"/>
        </w:rPr>
      </w:pPr>
      <w:r>
        <w:rPr>
          <w:rFonts w:asciiTheme="minorHAnsi" w:hAnsiTheme="minorHAnsi" w:cstheme="minorHAnsi"/>
          <w:sz w:val="22"/>
          <w:szCs w:val="22"/>
        </w:rPr>
        <w:t>Šiomis aplinkybėmis konstatuota, kad atsakovo atsisakymas tenkinti (nagrinėti) pareiškėjo prašymą išregistruoti advokato individualią veiklą iš Registro vien tuo pagrindu, kad jis nepateikė sprendimo jį išbraukti iš Lietuvos praktikuojančių advokatų sąrašo</w:t>
      </w:r>
      <w:r w:rsidR="002D3D65">
        <w:rPr>
          <w:rFonts w:asciiTheme="minorHAnsi" w:hAnsiTheme="minorHAnsi" w:cstheme="minorHAnsi"/>
          <w:sz w:val="22"/>
          <w:szCs w:val="22"/>
        </w:rPr>
        <w:t>,</w:t>
      </w:r>
      <w:r>
        <w:rPr>
          <w:rFonts w:asciiTheme="minorHAnsi" w:hAnsiTheme="minorHAnsi" w:cstheme="minorHAnsi"/>
          <w:sz w:val="22"/>
          <w:szCs w:val="22"/>
        </w:rPr>
        <w:t xml:space="preserve"> negali būti pripažintas pagrįstu. Palikdamas atsakovo sprendimą galioti pirmosios instancijos teismas priėmė nepagrįstą sprendimą, todėl šis Vilniaus apygardos administracin</w:t>
      </w:r>
      <w:r w:rsidR="0021479A">
        <w:rPr>
          <w:rFonts w:asciiTheme="minorHAnsi" w:hAnsiTheme="minorHAnsi" w:cstheme="minorHAnsi"/>
          <w:sz w:val="22"/>
          <w:szCs w:val="22"/>
        </w:rPr>
        <w:t>io teismo sprendimas panaikint</w:t>
      </w:r>
      <w:r>
        <w:rPr>
          <w:rFonts w:asciiTheme="minorHAnsi" w:hAnsiTheme="minorHAnsi" w:cstheme="minorHAnsi"/>
          <w:sz w:val="22"/>
          <w:szCs w:val="22"/>
        </w:rPr>
        <w:t>as priimant naują sprendimą – ginčytą individualų administracinį aktą panaikinti ir klausimą dėl pareiškėjo veiklos išregist</w:t>
      </w:r>
      <w:r w:rsidR="00D440D1">
        <w:rPr>
          <w:rFonts w:asciiTheme="minorHAnsi" w:hAnsiTheme="minorHAnsi" w:cstheme="minorHAnsi"/>
          <w:sz w:val="22"/>
          <w:szCs w:val="22"/>
        </w:rPr>
        <w:t>ravimo iš Registro perduoti viet</w:t>
      </w:r>
      <w:r>
        <w:rPr>
          <w:rFonts w:asciiTheme="minorHAnsi" w:hAnsiTheme="minorHAnsi" w:cstheme="minorHAnsi"/>
          <w:sz w:val="22"/>
          <w:szCs w:val="22"/>
        </w:rPr>
        <w:t>os mokesčių administratoriui nagrinėti iš naujo.</w:t>
      </w:r>
    </w:p>
    <w:p w14:paraId="1E525177" w14:textId="77777777" w:rsidR="00887DE5" w:rsidRDefault="00887DE5" w:rsidP="00887DE5">
      <w:pPr>
        <w:jc w:val="both"/>
        <w:rPr>
          <w:rFonts w:asciiTheme="minorHAnsi" w:hAnsiTheme="minorHAnsi" w:cstheme="minorHAnsi"/>
          <w:sz w:val="22"/>
          <w:szCs w:val="22"/>
        </w:rPr>
      </w:pPr>
    </w:p>
    <w:p w14:paraId="570BF196" w14:textId="33CB3F26"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2019 m. rugpjūčio 28 d. sprendimas administracinėje byloje Nr. eA-3142-556</w:t>
      </w:r>
      <w:r w:rsidR="00AB2DB1">
        <w:rPr>
          <w:rFonts w:asciiTheme="minorHAnsi" w:hAnsiTheme="minorHAnsi" w:cstheme="minorHAnsi"/>
          <w:sz w:val="22"/>
          <w:szCs w:val="22"/>
        </w:rPr>
        <w:t>/</w:t>
      </w:r>
      <w:r>
        <w:rPr>
          <w:rFonts w:asciiTheme="minorHAnsi" w:hAnsiTheme="minorHAnsi" w:cstheme="minorHAnsi"/>
          <w:sz w:val="22"/>
          <w:szCs w:val="22"/>
        </w:rPr>
        <w:t>2019</w:t>
      </w:r>
    </w:p>
    <w:p w14:paraId="003FD98B"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Teisminio proceso Nr. 3-61-3-03415-2016-5</w:t>
      </w:r>
    </w:p>
    <w:p w14:paraId="2C895901"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Procesinio sprendimo kategorija 12.19</w:t>
      </w:r>
    </w:p>
    <w:p w14:paraId="2C2834FC" w14:textId="77777777" w:rsidR="00887DE5" w:rsidRDefault="00CA1766" w:rsidP="00887DE5">
      <w:pPr>
        <w:jc w:val="both"/>
        <w:rPr>
          <w:rFonts w:asciiTheme="minorHAnsi" w:hAnsiTheme="minorHAnsi" w:cstheme="minorHAnsi"/>
          <w:sz w:val="22"/>
          <w:szCs w:val="22"/>
        </w:rPr>
      </w:pPr>
      <w:hyperlink r:id="rId14" w:history="1">
        <w:r w:rsidR="00887DE5">
          <w:rPr>
            <w:rStyle w:val="Hipersaitas"/>
            <w:rFonts w:asciiTheme="minorHAnsi" w:hAnsiTheme="minorHAnsi" w:cstheme="minorHAnsi"/>
            <w:sz w:val="22"/>
            <w:szCs w:val="22"/>
          </w:rPr>
          <w:t>Prieiga internete</w:t>
        </w:r>
      </w:hyperlink>
    </w:p>
    <w:p w14:paraId="1D858390" w14:textId="77777777" w:rsidR="00887DE5" w:rsidRDefault="00887DE5" w:rsidP="00887DE5">
      <w:pPr>
        <w:jc w:val="both"/>
        <w:rPr>
          <w:rFonts w:asciiTheme="minorHAnsi" w:hAnsiTheme="minorHAnsi" w:cstheme="minorHAnsi"/>
          <w:sz w:val="22"/>
          <w:szCs w:val="22"/>
        </w:rPr>
      </w:pPr>
    </w:p>
    <w:p w14:paraId="2614E0E3" w14:textId="77777777" w:rsidR="00887DE5" w:rsidRDefault="00887DE5" w:rsidP="00887DE5">
      <w:pPr>
        <w:ind w:firstLine="567"/>
        <w:rPr>
          <w:rFonts w:asciiTheme="minorHAnsi" w:hAnsiTheme="minorHAnsi" w:cstheme="minorHAnsi"/>
          <w:b/>
          <w:sz w:val="22"/>
          <w:szCs w:val="22"/>
          <w:u w:val="single"/>
        </w:rPr>
      </w:pPr>
      <w:r>
        <w:rPr>
          <w:rFonts w:asciiTheme="minorHAnsi" w:hAnsiTheme="minorHAnsi" w:cstheme="minorHAnsi"/>
          <w:b/>
          <w:sz w:val="22"/>
          <w:szCs w:val="22"/>
          <w:u w:val="single"/>
        </w:rPr>
        <w:t>12.13. Gyventojų pajamų mokestis</w:t>
      </w:r>
    </w:p>
    <w:p w14:paraId="0A043970" w14:textId="77777777" w:rsidR="00887DE5" w:rsidRDefault="00887DE5" w:rsidP="00887DE5">
      <w:pPr>
        <w:ind w:left="426" w:firstLine="708"/>
        <w:rPr>
          <w:rFonts w:asciiTheme="minorHAnsi" w:hAnsiTheme="minorHAnsi" w:cstheme="minorHAnsi"/>
          <w:b/>
          <w:sz w:val="22"/>
          <w:szCs w:val="22"/>
          <w:u w:val="single"/>
        </w:rPr>
      </w:pPr>
      <w:r>
        <w:rPr>
          <w:rFonts w:asciiTheme="minorHAnsi" w:hAnsiTheme="minorHAnsi" w:cstheme="minorHAnsi"/>
          <w:b/>
          <w:sz w:val="22"/>
          <w:szCs w:val="22"/>
          <w:u w:val="single"/>
        </w:rPr>
        <w:t>12.13.1. Gyventojų pajamų mokesčio objektas</w:t>
      </w:r>
    </w:p>
    <w:p w14:paraId="5F1C306A" w14:textId="77777777" w:rsidR="00887DE5" w:rsidRDefault="00887DE5" w:rsidP="00887DE5">
      <w:pPr>
        <w:ind w:firstLine="1701"/>
        <w:jc w:val="both"/>
        <w:rPr>
          <w:rFonts w:asciiTheme="minorHAnsi" w:hAnsiTheme="minorHAnsi" w:cstheme="minorHAnsi"/>
          <w:b/>
          <w:sz w:val="22"/>
          <w:szCs w:val="22"/>
          <w:u w:val="single"/>
        </w:rPr>
      </w:pPr>
      <w:r>
        <w:rPr>
          <w:rFonts w:asciiTheme="minorHAnsi" w:hAnsiTheme="minorHAnsi" w:cstheme="minorHAnsi"/>
          <w:b/>
          <w:sz w:val="22"/>
          <w:szCs w:val="22"/>
          <w:u w:val="single"/>
        </w:rPr>
        <w:t>12.13.1.1. Pajamų pripažinimas</w:t>
      </w:r>
    </w:p>
    <w:p w14:paraId="577A2B39" w14:textId="77777777" w:rsidR="00887DE5" w:rsidRDefault="00887DE5" w:rsidP="00887DE5">
      <w:pPr>
        <w:tabs>
          <w:tab w:val="left" w:pos="426"/>
        </w:tabs>
        <w:ind w:firstLine="567"/>
        <w:jc w:val="both"/>
        <w:rPr>
          <w:rFonts w:asciiTheme="minorHAnsi" w:hAnsiTheme="minorHAnsi" w:cstheme="minorHAnsi"/>
          <w:sz w:val="22"/>
          <w:szCs w:val="22"/>
        </w:rPr>
      </w:pPr>
    </w:p>
    <w:p w14:paraId="04D905F3" w14:textId="77777777" w:rsidR="00887DE5" w:rsidRPr="00887DE5" w:rsidRDefault="00887DE5" w:rsidP="00606C38">
      <w:pPr>
        <w:pStyle w:val="Antrat2"/>
      </w:pPr>
      <w:bookmarkStart w:id="47" w:name="_Toc21428987"/>
      <w:r w:rsidRPr="00887DE5">
        <w:t>Dėl individualios įmonės savininko pripažinimo gavus pajamas natūra apmokestinimo gyventojų pajamų mokesčiu tikslais, kai jam neatlygintinai perleidžiamas šios įmonės vardu įgytas turtas</w:t>
      </w:r>
      <w:bookmarkEnd w:id="47"/>
    </w:p>
    <w:p w14:paraId="14C5DF65" w14:textId="77777777" w:rsidR="00887DE5" w:rsidRDefault="00887DE5" w:rsidP="00887DE5">
      <w:pPr>
        <w:jc w:val="both"/>
        <w:rPr>
          <w:rFonts w:asciiTheme="minorHAnsi" w:hAnsiTheme="minorHAnsi" w:cstheme="minorHAnsi"/>
          <w:sz w:val="22"/>
          <w:szCs w:val="22"/>
        </w:rPr>
      </w:pPr>
    </w:p>
    <w:p w14:paraId="0617EE4D"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buvo nagrinėjamas ginčas dėl J. Ž. apmokestinimo gyventojų pajamų mokesčiu (GPM), J. Ž. įmonės „P. L.“ (toliau – Įmonė) apmokestinimo pelno mokesčiu, Įmonei perleidus administracines patalpas jos savininkei J. Ž. ir jos sutuoktiniui (pareiškėjai papildomai apskaičiuota į valstybės biudžetą sumokėti 1 917,57 Eur GPM ir skirta 192 Eur GPM baudą). Šios sumos pareiškėjai priskaičiuotos už tai, kad pareiškėja, būdama individualios Įmonės savininke, neatlygintinai iš Įmonės savo nuosavybėn paėmė turtą – administracines patalpas, kurių vidutinė rinkos kaina – 99 000 Lt.</w:t>
      </w:r>
    </w:p>
    <w:p w14:paraId="5F1DB3D2" w14:textId="34E609DB"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Pareiškėja nesutikimą su tokiu jo</w:t>
      </w:r>
      <w:r w:rsidR="00D440D1">
        <w:rPr>
          <w:rFonts w:asciiTheme="minorHAnsi" w:hAnsiTheme="minorHAnsi" w:cstheme="minorHAnsi"/>
          <w:sz w:val="22"/>
          <w:szCs w:val="22"/>
        </w:rPr>
        <w:t>s apmokestinimu iš esmės grindė</w:t>
      </w:r>
      <w:r>
        <w:rPr>
          <w:rFonts w:asciiTheme="minorHAnsi" w:hAnsiTheme="minorHAnsi" w:cstheme="minorHAnsi"/>
          <w:sz w:val="22"/>
          <w:szCs w:val="22"/>
        </w:rPr>
        <w:t xml:space="preserve"> tuo, kad nepagrįstai administracinės patalpos buvo pripažintos iš pradžių Įmonės nuosavybe, o vėliau ir jos asmenine nuosavybe. Pareiškėja teigė, kad nepriklausomai nuo to, jog turtas buvo įgytas Įmonės vardu, jis jai, kaip Įmonės savininkei, priklausė nuosavybės teise, dėl ko nepagrįstai bei neteisingai buvo apmokestintas du kartus gyventojų pajamų ir pelno mokesčiais.</w:t>
      </w:r>
    </w:p>
    <w:p w14:paraId="118873CE" w14:textId="5D77C63C"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Šiuo klausimu LVAT teisėjų kolegija pirmiausia pažymėjo, kad pagal ginčo laikotarpiu galiojusias Individualių įmonių įstatymo nuostatas individuali įmonė yra juridinis asmuo, o jos steigėjas bei savininkas, yra fizinis asmuo, t. y., individuali įmonė ir jos savininkas, kaip subjektai, yra netapatūs; be to, turtas įgy</w:t>
      </w:r>
      <w:r w:rsidR="00AB2DB1">
        <w:rPr>
          <w:rFonts w:asciiTheme="minorHAnsi" w:hAnsiTheme="minorHAnsi" w:cstheme="minorHAnsi"/>
          <w:sz w:val="22"/>
          <w:szCs w:val="22"/>
        </w:rPr>
        <w:t xml:space="preserve">tas individualios įmonės vardu </w:t>
      </w:r>
      <w:r>
        <w:rPr>
          <w:rFonts w:asciiTheme="minorHAnsi" w:hAnsiTheme="minorHAnsi" w:cstheme="minorHAnsi"/>
          <w:sz w:val="22"/>
          <w:szCs w:val="22"/>
        </w:rPr>
        <w:t>nuosavybės teise priklauso šiai įmonei, o ne jos savininkui.</w:t>
      </w:r>
    </w:p>
    <w:p w14:paraId="3ACF6A9F" w14:textId="7D1EC2C4"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buvo nustatyta, kad 1997–1999 m. Įmonė įsigijo aptariamą turtą, kurį pareiškėja 2008 m. paėmė iš Įmonės, įregistruodama asmeninės nuosavybės teises į šį turtą. Atitinkamai LVAT sprendė, kad </w:t>
      </w:r>
      <w:r>
        <w:rPr>
          <w:rFonts w:asciiTheme="minorHAnsi" w:hAnsiTheme="minorHAnsi" w:cstheme="minorHAnsi"/>
          <w:sz w:val="22"/>
          <w:szCs w:val="22"/>
          <w:u w:val="single"/>
        </w:rPr>
        <w:t>Gyventojų pajamų mokesčio įstatymo taikymo prasme pareiškėja</w:t>
      </w:r>
      <w:r w:rsidR="00045B8E">
        <w:rPr>
          <w:rFonts w:asciiTheme="minorHAnsi" w:hAnsiTheme="minorHAnsi" w:cstheme="minorHAnsi"/>
          <w:sz w:val="22"/>
          <w:szCs w:val="22"/>
          <w:u w:val="single"/>
        </w:rPr>
        <w:t>,</w:t>
      </w:r>
      <w:r>
        <w:rPr>
          <w:rFonts w:asciiTheme="minorHAnsi" w:hAnsiTheme="minorHAnsi" w:cstheme="minorHAnsi"/>
          <w:sz w:val="22"/>
          <w:szCs w:val="22"/>
          <w:u w:val="single"/>
        </w:rPr>
        <w:t xml:space="preserve"> paimdama iš Įmonės turtą</w:t>
      </w:r>
      <w:r w:rsidR="00045B8E">
        <w:rPr>
          <w:rFonts w:asciiTheme="minorHAnsi" w:hAnsiTheme="minorHAnsi" w:cstheme="minorHAnsi"/>
          <w:sz w:val="22"/>
          <w:szCs w:val="22"/>
          <w:u w:val="single"/>
        </w:rPr>
        <w:t>,</w:t>
      </w:r>
      <w:r>
        <w:rPr>
          <w:rFonts w:asciiTheme="minorHAnsi" w:hAnsiTheme="minorHAnsi" w:cstheme="minorHAnsi"/>
          <w:sz w:val="22"/>
          <w:szCs w:val="22"/>
          <w:u w:val="single"/>
        </w:rPr>
        <w:t xml:space="preserve"> gavo pajamų nagrinėjamu atveju natūra, nuo kurių privalėjo sumokėti GPM</w:t>
      </w:r>
      <w:r>
        <w:rPr>
          <w:rFonts w:asciiTheme="minorHAnsi" w:hAnsiTheme="minorHAnsi" w:cstheme="minorHAnsi"/>
          <w:sz w:val="22"/>
          <w:szCs w:val="22"/>
        </w:rPr>
        <w:t>.</w:t>
      </w:r>
    </w:p>
    <w:p w14:paraId="423A25DC"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Pareiškėjos apeliacinis skundas atmestas.</w:t>
      </w:r>
    </w:p>
    <w:p w14:paraId="4BCB496E" w14:textId="77777777" w:rsidR="00887DE5" w:rsidRDefault="00887DE5" w:rsidP="00887DE5">
      <w:pPr>
        <w:ind w:firstLine="567"/>
        <w:jc w:val="both"/>
        <w:rPr>
          <w:rFonts w:asciiTheme="minorHAnsi" w:hAnsiTheme="minorHAnsi" w:cstheme="minorHAnsi"/>
          <w:sz w:val="22"/>
          <w:szCs w:val="22"/>
        </w:rPr>
      </w:pPr>
    </w:p>
    <w:p w14:paraId="50CCD900"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2019 m. liepos 10 d. nutartis administracinėje byloje Nr. eA-1233-438/2019</w:t>
      </w:r>
    </w:p>
    <w:p w14:paraId="5DADBF3F"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Teisminio proceso Nr. 3-61-3-02922-2017-8</w:t>
      </w:r>
    </w:p>
    <w:p w14:paraId="6D8EC374"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Procesinio sprendimo kategorijos: 12.13.1.1; 12.14.1.1</w:t>
      </w:r>
    </w:p>
    <w:p w14:paraId="18ED24BE" w14:textId="77777777" w:rsidR="00887DE5" w:rsidRDefault="00CA1766" w:rsidP="00887DE5">
      <w:pPr>
        <w:jc w:val="both"/>
        <w:rPr>
          <w:rFonts w:asciiTheme="minorHAnsi" w:hAnsiTheme="minorHAnsi" w:cstheme="minorHAnsi"/>
          <w:sz w:val="22"/>
          <w:szCs w:val="22"/>
        </w:rPr>
      </w:pPr>
      <w:hyperlink r:id="rId15" w:history="1">
        <w:r w:rsidR="00887DE5">
          <w:rPr>
            <w:rStyle w:val="Hipersaitas"/>
            <w:rFonts w:asciiTheme="minorHAnsi" w:hAnsiTheme="minorHAnsi" w:cstheme="minorHAnsi"/>
            <w:sz w:val="22"/>
            <w:szCs w:val="22"/>
          </w:rPr>
          <w:t>Prieiga internete</w:t>
        </w:r>
      </w:hyperlink>
    </w:p>
    <w:p w14:paraId="772372F0" w14:textId="77777777" w:rsidR="00887DE5" w:rsidRDefault="00887DE5" w:rsidP="00887DE5">
      <w:pPr>
        <w:jc w:val="both"/>
        <w:rPr>
          <w:rFonts w:asciiTheme="minorHAnsi" w:hAnsiTheme="minorHAnsi" w:cstheme="minorHAnsi"/>
          <w:sz w:val="22"/>
          <w:szCs w:val="22"/>
        </w:rPr>
      </w:pPr>
    </w:p>
    <w:p w14:paraId="25FD65AA" w14:textId="77777777" w:rsidR="00887DE5" w:rsidRDefault="00887DE5" w:rsidP="00887DE5">
      <w:pPr>
        <w:ind w:firstLine="567"/>
        <w:rPr>
          <w:rFonts w:asciiTheme="minorHAnsi" w:hAnsiTheme="minorHAnsi" w:cstheme="minorHAnsi"/>
          <w:b/>
          <w:sz w:val="22"/>
          <w:szCs w:val="22"/>
          <w:u w:val="single"/>
        </w:rPr>
      </w:pPr>
      <w:r>
        <w:rPr>
          <w:rFonts w:asciiTheme="minorHAnsi" w:hAnsiTheme="minorHAnsi" w:cstheme="minorHAnsi"/>
          <w:b/>
          <w:sz w:val="22"/>
          <w:szCs w:val="22"/>
          <w:u w:val="single"/>
        </w:rPr>
        <w:t>12.14. Pelno mokestis</w:t>
      </w:r>
    </w:p>
    <w:p w14:paraId="0531E3A2" w14:textId="77777777" w:rsidR="00887DE5" w:rsidRDefault="00887DE5" w:rsidP="00887DE5">
      <w:pPr>
        <w:ind w:left="426" w:firstLine="708"/>
        <w:rPr>
          <w:rFonts w:asciiTheme="minorHAnsi" w:hAnsiTheme="minorHAnsi" w:cstheme="minorHAnsi"/>
          <w:b/>
          <w:sz w:val="22"/>
          <w:szCs w:val="22"/>
          <w:u w:val="single"/>
        </w:rPr>
      </w:pPr>
      <w:r>
        <w:rPr>
          <w:rFonts w:asciiTheme="minorHAnsi" w:hAnsiTheme="minorHAnsi" w:cstheme="minorHAnsi"/>
          <w:b/>
          <w:sz w:val="22"/>
          <w:szCs w:val="22"/>
          <w:u w:val="single"/>
        </w:rPr>
        <w:t>12.14.1. Pelno mokesčio objektas</w:t>
      </w:r>
    </w:p>
    <w:p w14:paraId="65F66C28" w14:textId="77777777" w:rsidR="00887DE5" w:rsidRDefault="00887DE5" w:rsidP="00887DE5">
      <w:pPr>
        <w:ind w:firstLine="1701"/>
        <w:jc w:val="both"/>
        <w:rPr>
          <w:rFonts w:asciiTheme="minorHAnsi" w:hAnsiTheme="minorHAnsi" w:cstheme="minorHAnsi"/>
          <w:b/>
          <w:sz w:val="22"/>
          <w:szCs w:val="22"/>
          <w:u w:val="single"/>
        </w:rPr>
      </w:pPr>
      <w:r>
        <w:rPr>
          <w:rFonts w:asciiTheme="minorHAnsi" w:hAnsiTheme="minorHAnsi" w:cstheme="minorHAnsi"/>
          <w:b/>
          <w:sz w:val="22"/>
          <w:szCs w:val="22"/>
          <w:u w:val="single"/>
        </w:rPr>
        <w:t>12.14.1.3. Leidžiami atskaitymai ir ribojamų dydžių leidžiami atskaitymai</w:t>
      </w:r>
    </w:p>
    <w:p w14:paraId="39A01E1D" w14:textId="77777777" w:rsidR="00887DE5" w:rsidRDefault="00887DE5" w:rsidP="00887DE5">
      <w:pPr>
        <w:jc w:val="both"/>
        <w:rPr>
          <w:rFonts w:asciiTheme="minorHAnsi" w:hAnsiTheme="minorHAnsi" w:cstheme="minorHAnsi"/>
          <w:sz w:val="22"/>
          <w:szCs w:val="22"/>
        </w:rPr>
      </w:pPr>
    </w:p>
    <w:p w14:paraId="4EB0015F" w14:textId="49EF58D7" w:rsidR="00887DE5" w:rsidRPr="00887DE5" w:rsidRDefault="00887DE5" w:rsidP="00606C38">
      <w:pPr>
        <w:pStyle w:val="Antrat2"/>
      </w:pPr>
      <w:bookmarkStart w:id="48" w:name="_Toc21428988"/>
      <w:r w:rsidRPr="00887DE5">
        <w:t>Dėl po reorganizavimo prijungimo būdu veiklą baigiančių vienetų nuostolių perkėlimo veiklą tęsiančia</w:t>
      </w:r>
      <w:r w:rsidR="00FD7C6D">
        <w:t>m</w:t>
      </w:r>
      <w:r w:rsidRPr="00887DE5">
        <w:t xml:space="preserve"> vienetui sąlygų</w:t>
      </w:r>
      <w:bookmarkEnd w:id="48"/>
    </w:p>
    <w:p w14:paraId="51317440" w14:textId="77777777" w:rsidR="00887DE5" w:rsidRDefault="00887DE5" w:rsidP="00887DE5">
      <w:pPr>
        <w:ind w:firstLine="567"/>
        <w:jc w:val="both"/>
        <w:rPr>
          <w:rFonts w:asciiTheme="minorHAnsi" w:hAnsiTheme="minorHAnsi" w:cstheme="minorHAnsi"/>
          <w:sz w:val="22"/>
          <w:szCs w:val="22"/>
        </w:rPr>
      </w:pPr>
    </w:p>
    <w:p w14:paraId="714593D0" w14:textId="0AF64420"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w:t>
      </w:r>
      <w:r w:rsidR="004F4A2E">
        <w:rPr>
          <w:rFonts w:asciiTheme="minorHAnsi" w:hAnsiTheme="minorHAnsi" w:cstheme="minorHAnsi"/>
          <w:sz w:val="22"/>
          <w:szCs w:val="22"/>
        </w:rPr>
        <w:t>b</w:t>
      </w:r>
      <w:r>
        <w:rPr>
          <w:rFonts w:asciiTheme="minorHAnsi" w:hAnsiTheme="minorHAnsi" w:cstheme="minorHAnsi"/>
          <w:sz w:val="22"/>
          <w:szCs w:val="22"/>
        </w:rPr>
        <w:t>yloje nagrinėtas ginčas buvo kilęs dėl mokesčių administratoriaus sprendimų, kuriais pareiškėjui papildomai apskaičiuoti pelno mokestis ir su juo susijusios sumos, mokesčių administratoriui konstatavus, jog Bendrovė nepagrįstai 2009 metų apmokestinamąjį pelną sumažino kitų ūkio subjektų, kurie vykdant reorganizavimą buvo prijungti prie Bendrovės ir po reorganizavimo baigė savo veiklą, mokestiniais nuostoliais.</w:t>
      </w:r>
    </w:p>
    <w:p w14:paraId="1544873B"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Pelno mokesčio įstatymo 43 straipsnio 1 dalyje, be kita ko, buvo nustatyta, kad reorganizavimo ar perleidimo atvejais, jeigu šiame straipsnyje nenustatyta kitaip, įsigyjamojo ar perleidžiančiojo vieneto ar vienetų mokestinio laikotarpio nuostolius, susidariusius iki reorganizavimo ar perleidimo pabaigos ir šio įstatymo nustatyta tvarka neperkeltus į kitus metus, tęsiant šių nuostolių perkėlimą, gali perkelti įsigyjantysis vienetas ar vienetai, jei įsigyjantysis vienetas ar vienetai tęsia perimtą veiklą ar veiklos dalį ne trumpesnį kaip 3 metų laikotarpį; įsigyjančiajam vienetui ar vienetams gali būti perduodami tik su įsigyjamojo ar perleidžiančiojo </w:t>
      </w:r>
      <w:r>
        <w:rPr>
          <w:rFonts w:asciiTheme="minorHAnsi" w:hAnsiTheme="minorHAnsi" w:cstheme="minorHAnsi"/>
          <w:sz w:val="22"/>
          <w:szCs w:val="22"/>
        </w:rPr>
        <w:lastRenderedPageBreak/>
        <w:t xml:space="preserve">vieneto ar vienetų perleista ir įsigyjančiajame vienete tęsiama veikla ar veiklos dalimi susiję mokestinių laikotarpių nuostoliai. </w:t>
      </w:r>
    </w:p>
    <w:p w14:paraId="01048EDF" w14:textId="18EEA1EB"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LVAT pažymėjo, kad sprendžiant įmonės mokestinių prievolių klausimą pagal Pelno mokesčio įstatymą, minė</w:t>
      </w:r>
      <w:r w:rsidR="00AB2DB1">
        <w:rPr>
          <w:rFonts w:asciiTheme="minorHAnsi" w:hAnsiTheme="minorHAnsi" w:cstheme="minorHAnsi"/>
          <w:sz w:val="22"/>
          <w:szCs w:val="22"/>
        </w:rPr>
        <w:t>ta</w:t>
      </w:r>
      <w:r>
        <w:rPr>
          <w:rFonts w:asciiTheme="minorHAnsi" w:hAnsiTheme="minorHAnsi" w:cstheme="minorHAnsi"/>
          <w:sz w:val="22"/>
          <w:szCs w:val="22"/>
        </w:rPr>
        <w:t xml:space="preserve"> šio įstatymo 43 straipsnio 1 dalis negali būti taikoma ignoruojant jos sisteminius ryšius su 11 straipsnio 1 dalimi, be kita ko, nustatančia, kad apskaičiuojant Lietuvo</w:t>
      </w:r>
      <w:r w:rsidR="003B6690">
        <w:rPr>
          <w:rFonts w:asciiTheme="minorHAnsi" w:hAnsiTheme="minorHAnsi" w:cstheme="minorHAnsi"/>
          <w:sz w:val="22"/>
          <w:szCs w:val="22"/>
        </w:rPr>
        <w:t>s vieneto apmokestinamąjį pelną</w:t>
      </w:r>
      <w:r>
        <w:rPr>
          <w:rFonts w:asciiTheme="minorHAnsi" w:hAnsiTheme="minorHAnsi" w:cstheme="minorHAnsi"/>
          <w:sz w:val="22"/>
          <w:szCs w:val="22"/>
        </w:rPr>
        <w:t xml:space="preserve"> iš pajamų atimamos neapmokestinamosios pajamos, atskaitomi leidžiami atskaitymai, atskaitomi ribojamų dydžių leidžiami atskaitymai, ir 17 straipsniu, nustatančiu, kad leidžiami atskaitymai yra visos faktiškai patirtos įprastinės tokiai veiklai vieneto sąnaudos, būtinos vieneto pajamoms uždirbti ar vieneto ekonominei naudai gauti, jeigu šis įstatymas nenustato ko kita, taip pat nustatančia, kad mokestiniai nuostoliai priskiriami ribojamo dydžio leidžiamiems atskaitymams.</w:t>
      </w:r>
    </w:p>
    <w:p w14:paraId="26E9A97A" w14:textId="15C681C6"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Sąnaudos Pelno mokesčio įstatymo taikymo prasme – visos išlaidos, patirtos uždirbant pajamas; tačiau vien atitinkamų išlaidų pripažinimas sąnaudomis savaime nereiškia jų pripažinimo leidžiamiems atskaitymams. Leidžiamais atskaitymais, išskyrus šiame įstatyme numatytas išimtis (atskirus atvejus), pripažįstamos tik tokios vieneto sąnaudos, kurios atitinka šias turinčias egzistuoti kartu (kumuliatyvias) sąlygas: (1) vieneto sąnaudos turi būti faktiškai patirtos; (2) sąnaudos patirtos vienetui vykdant komercinę ar gamybinę savo veiklą; (3) komercine ar gamybine veikla, kurią vykdant patiriamos sąnaudos, vienetas siekia gauti ir (arba) uždirbti pajamų ar kokios kitos ekonominės naudos; (4) sąnaudos turi būti įprastinės veiklai, kurią vykdant vienetas jas patiria; (5) sąnaudos turi būti būtinos vieneto pajamoms uždirbti ar vieneto ekonominei naudai gauti.</w:t>
      </w:r>
    </w:p>
    <w:p w14:paraId="6D176417" w14:textId="6015FA73"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u w:val="single"/>
        </w:rPr>
        <w:t>Sistemiškai aiškinant Pelno mokesčio įstatymo 43 straipsnio 1 dalį, 11 straipsnio 1 dalį, 17 straipsnį yra akivaizdu, kad prieš sprendžiant klausimą dėl ūkio subjekto galėjimo ar negalėjimo perimti mokestinius nuostolius, turi būti įvertintas ir susidariusių nuostolių realumas, jų atitikimas Pelno mokesčio įstatymo reikalavimams. Todėl mokesčių administratorius, vertindamas pareiškėjo teisę perimti reorganizavimo metu prijungtų vienetų mokestinius nuostolius, remdamasis paminėtomis teisės aktų nuostatomis, turėjo teisinį pagrindą įvertinti po reorganizavimo veiklą baigusių įmonių sąnaudų atitikimą min</w:t>
      </w:r>
      <w:r w:rsidR="00AB2DB1">
        <w:rPr>
          <w:rFonts w:asciiTheme="minorHAnsi" w:hAnsiTheme="minorHAnsi" w:cstheme="minorHAnsi"/>
          <w:sz w:val="22"/>
          <w:szCs w:val="22"/>
          <w:u w:val="single"/>
        </w:rPr>
        <w:t xml:space="preserve">ėtiems Pelno mokesčio įstatymo </w:t>
      </w:r>
      <w:r>
        <w:rPr>
          <w:rFonts w:asciiTheme="minorHAnsi" w:hAnsiTheme="minorHAnsi" w:cstheme="minorHAnsi"/>
          <w:sz w:val="22"/>
          <w:szCs w:val="22"/>
          <w:u w:val="single"/>
        </w:rPr>
        <w:t>reikalavimams dėl sąnaudų priskyrimo leidžiamiems atskaitymais</w:t>
      </w:r>
      <w:r>
        <w:rPr>
          <w:rFonts w:asciiTheme="minorHAnsi" w:hAnsiTheme="minorHAnsi" w:cstheme="minorHAnsi"/>
          <w:sz w:val="22"/>
          <w:szCs w:val="22"/>
        </w:rPr>
        <w:t>.</w:t>
      </w:r>
    </w:p>
    <w:p w14:paraId="3567C998" w14:textId="701D5B66"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Šiomis aplinkybėmis LVAT, įvertinęs nagrinėjamai bylai </w:t>
      </w:r>
      <w:r w:rsidR="003B6690">
        <w:rPr>
          <w:rFonts w:asciiTheme="minorHAnsi" w:hAnsiTheme="minorHAnsi" w:cstheme="minorHAnsi"/>
          <w:sz w:val="22"/>
          <w:szCs w:val="22"/>
        </w:rPr>
        <w:t>reikšmingas faktines aplinkybes,</w:t>
      </w:r>
      <w:r>
        <w:rPr>
          <w:rFonts w:asciiTheme="minorHAnsi" w:hAnsiTheme="minorHAnsi" w:cstheme="minorHAnsi"/>
          <w:sz w:val="22"/>
          <w:szCs w:val="22"/>
        </w:rPr>
        <w:t xml:space="preserve"> sprendė, kad po reorganizavimo veiklą baigusių įmonių, kurių nuostolius </w:t>
      </w:r>
      <w:r w:rsidR="003B6690">
        <w:rPr>
          <w:rFonts w:asciiTheme="minorHAnsi" w:hAnsiTheme="minorHAnsi" w:cstheme="minorHAnsi"/>
          <w:sz w:val="22"/>
          <w:szCs w:val="22"/>
        </w:rPr>
        <w:t>perėmė</w:t>
      </w:r>
      <w:r>
        <w:rPr>
          <w:rFonts w:asciiTheme="minorHAnsi" w:hAnsiTheme="minorHAnsi" w:cstheme="minorHAnsi"/>
          <w:sz w:val="22"/>
          <w:szCs w:val="22"/>
        </w:rPr>
        <w:t xml:space="preserve"> Bendrovė, vykdytomis ūkinėmis operacijomis buvo siekiama formaliai atitikti investicinės veiklos požymius, o ne realiai ją vykdyti, atliekamais veiksmais buvo paskirstomi pinigų srautai ir finansinis turtas tarp susijusių asmenų, taigi pareiškėjas neatitiko Pelno mokesčio įstatymo 43 straipsnio 1 dalies nuostatų.</w:t>
      </w:r>
    </w:p>
    <w:p w14:paraId="69AD986B"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Šiomis aplinkybėmis LVAT pareiškėjo skundą atmetė ir pirmosios instancijos teismo sprendimą, kuriuo patvirtintas mokesčių administratoriaus sprendimas, paliko nepakeistą.</w:t>
      </w:r>
    </w:p>
    <w:p w14:paraId="43BD36A9" w14:textId="77777777" w:rsidR="00887DE5" w:rsidRDefault="00887DE5" w:rsidP="00887DE5">
      <w:pPr>
        <w:ind w:firstLine="567"/>
        <w:jc w:val="both"/>
        <w:rPr>
          <w:rFonts w:asciiTheme="minorHAnsi" w:hAnsiTheme="minorHAnsi" w:cstheme="minorHAnsi"/>
          <w:sz w:val="22"/>
          <w:szCs w:val="22"/>
        </w:rPr>
      </w:pPr>
    </w:p>
    <w:p w14:paraId="4CE6B98D"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2019 m. liepos 31 d. nutartis administracinėje byloje Nr. eA-1607-575/2019</w:t>
      </w:r>
    </w:p>
    <w:p w14:paraId="4A692CFD"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Teisminio proceso Nr. 3-61-3-03320-2017-1</w:t>
      </w:r>
    </w:p>
    <w:p w14:paraId="3FEFCCC9" w14:textId="31484C92"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 xml:space="preserve">Procesinio sprendimo kategorijos: 12.2.2; 12.2.7; 12.14.1.1; 12.14.1.2; 12.14.1.3; 12.14.1.14 </w:t>
      </w:r>
    </w:p>
    <w:p w14:paraId="6D9023EB" w14:textId="77777777" w:rsidR="00887DE5" w:rsidRDefault="00CA1766" w:rsidP="00887DE5">
      <w:pPr>
        <w:jc w:val="both"/>
        <w:rPr>
          <w:rFonts w:asciiTheme="minorHAnsi" w:hAnsiTheme="minorHAnsi" w:cstheme="minorHAnsi"/>
          <w:sz w:val="22"/>
          <w:szCs w:val="22"/>
        </w:rPr>
      </w:pPr>
      <w:hyperlink r:id="rId16" w:history="1">
        <w:r w:rsidR="00887DE5">
          <w:rPr>
            <w:rStyle w:val="Hipersaitas"/>
            <w:rFonts w:asciiTheme="minorHAnsi" w:hAnsiTheme="minorHAnsi" w:cstheme="minorHAnsi"/>
            <w:sz w:val="22"/>
            <w:szCs w:val="22"/>
          </w:rPr>
          <w:t>Prieiga internete</w:t>
        </w:r>
      </w:hyperlink>
    </w:p>
    <w:p w14:paraId="4DBED399" w14:textId="77777777" w:rsidR="00887DE5" w:rsidRDefault="00887DE5" w:rsidP="00887DE5">
      <w:pPr>
        <w:jc w:val="both"/>
        <w:rPr>
          <w:rFonts w:asciiTheme="minorHAnsi" w:hAnsiTheme="minorHAnsi" w:cstheme="minorHAnsi"/>
          <w:i/>
          <w:sz w:val="22"/>
          <w:szCs w:val="22"/>
        </w:rPr>
      </w:pPr>
    </w:p>
    <w:p w14:paraId="2CC87DB5" w14:textId="77777777" w:rsidR="00887DE5" w:rsidRDefault="00887DE5" w:rsidP="00887DE5">
      <w:pPr>
        <w:ind w:firstLine="567"/>
        <w:rPr>
          <w:rFonts w:asciiTheme="minorHAnsi" w:hAnsiTheme="minorHAnsi" w:cstheme="minorHAnsi"/>
          <w:b/>
          <w:sz w:val="22"/>
          <w:szCs w:val="22"/>
          <w:u w:val="single"/>
        </w:rPr>
      </w:pPr>
      <w:r>
        <w:rPr>
          <w:rFonts w:asciiTheme="minorHAnsi" w:hAnsiTheme="minorHAnsi" w:cstheme="minorHAnsi"/>
          <w:b/>
          <w:sz w:val="22"/>
          <w:szCs w:val="22"/>
          <w:u w:val="single"/>
        </w:rPr>
        <w:t>12.15. Pridėtinės vertės mokestis</w:t>
      </w:r>
    </w:p>
    <w:p w14:paraId="228B5C87" w14:textId="77777777" w:rsidR="00887DE5" w:rsidRDefault="00887DE5" w:rsidP="00887DE5">
      <w:pPr>
        <w:ind w:left="426" w:firstLine="708"/>
        <w:rPr>
          <w:rFonts w:asciiTheme="minorHAnsi" w:hAnsiTheme="minorHAnsi" w:cstheme="minorHAnsi"/>
          <w:b/>
          <w:sz w:val="22"/>
          <w:szCs w:val="22"/>
          <w:u w:val="single"/>
        </w:rPr>
      </w:pPr>
      <w:r>
        <w:rPr>
          <w:rFonts w:asciiTheme="minorHAnsi" w:hAnsiTheme="minorHAnsi" w:cstheme="minorHAnsi"/>
          <w:b/>
          <w:sz w:val="22"/>
          <w:szCs w:val="22"/>
          <w:u w:val="single"/>
        </w:rPr>
        <w:t xml:space="preserve">12.15.4. Pridėtinės vertės mokesčio mokėtojų registravimas </w:t>
      </w:r>
    </w:p>
    <w:p w14:paraId="57695D5D" w14:textId="77777777" w:rsidR="00887DE5" w:rsidRDefault="00887DE5" w:rsidP="00887DE5">
      <w:pPr>
        <w:jc w:val="both"/>
        <w:rPr>
          <w:rFonts w:asciiTheme="minorHAnsi" w:hAnsiTheme="minorHAnsi" w:cstheme="minorHAnsi"/>
          <w:i/>
          <w:sz w:val="22"/>
          <w:szCs w:val="22"/>
        </w:rPr>
      </w:pPr>
    </w:p>
    <w:p w14:paraId="002FAD14" w14:textId="77777777" w:rsidR="00887DE5" w:rsidRPr="00887DE5" w:rsidRDefault="00887DE5" w:rsidP="00606C38">
      <w:pPr>
        <w:pStyle w:val="Antrat2"/>
      </w:pPr>
      <w:bookmarkStart w:id="49" w:name="_Toc21428989"/>
      <w:r w:rsidRPr="00887DE5">
        <w:t>Dėl pareigos skaičiuoti ir mokėti PVM, kai vienu sandoriu tiekiamos dvi prekės, tačiau metinės apyvartos riba, kurią viršijus asmuo privalo skaičiuoti ir mokėti PVM, viršijama tik dėl vienos iš šių prekių tiekimo</w:t>
      </w:r>
      <w:bookmarkEnd w:id="49"/>
    </w:p>
    <w:p w14:paraId="400F8825" w14:textId="77777777" w:rsidR="00887DE5" w:rsidRDefault="00887DE5" w:rsidP="00887DE5">
      <w:pPr>
        <w:ind w:firstLine="567"/>
        <w:jc w:val="both"/>
        <w:rPr>
          <w:rFonts w:asciiTheme="minorHAnsi" w:hAnsiTheme="minorHAnsi" w:cstheme="minorHAnsi"/>
          <w:sz w:val="22"/>
          <w:szCs w:val="22"/>
        </w:rPr>
      </w:pPr>
    </w:p>
    <w:p w14:paraId="2EE6CFE8" w14:textId="214D78AC"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Apžvelgiamoje byloje nagrinėtas mokestinis ginčas kilo dėl vietos mokesčių administratoriaus sprendimo dėl patikrinimo akto tvirtinimo, k</w:t>
      </w:r>
      <w:r w:rsidR="00AB2DB1">
        <w:rPr>
          <w:rFonts w:asciiTheme="minorHAnsi" w:hAnsiTheme="minorHAnsi" w:cstheme="minorHAnsi"/>
          <w:sz w:val="22"/>
          <w:szCs w:val="22"/>
        </w:rPr>
        <w:t xml:space="preserve">uriuo pareiškėjai, be kita ko, </w:t>
      </w:r>
      <w:r>
        <w:rPr>
          <w:rFonts w:asciiTheme="minorHAnsi" w:hAnsiTheme="minorHAnsi" w:cstheme="minorHAnsi"/>
          <w:sz w:val="22"/>
          <w:szCs w:val="22"/>
        </w:rPr>
        <w:t>naujai apskaičiuota ir nurodyta už ginčo mokestinius laikotarpius sumokėti pridėtinės vertės mokestį (PVM).</w:t>
      </w:r>
    </w:p>
    <w:p w14:paraId="67C2BEB0" w14:textId="6A0DDAD4"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Byloje, be kita ko, nustatyta, kad pareiškėja kartu su bendrasavininke 2012 m. gruodžio 28 d. pardavė gyvenamąjį namą su žemės sklypo dalimi už 450 000 Lt (130 329 Eur). Konkrečiai pareiškėja 2012 m. gruodžio 28 d. žemės sklypo dalies su pastatu pirkimo–pardavimo ir naudojimosi žemės sklypo tvarkos n</w:t>
      </w:r>
      <w:r w:rsidR="00F80372">
        <w:rPr>
          <w:rFonts w:asciiTheme="minorHAnsi" w:hAnsiTheme="minorHAnsi" w:cstheme="minorHAnsi"/>
          <w:sz w:val="22"/>
          <w:szCs w:val="22"/>
        </w:rPr>
        <w:t xml:space="preserve">ustatymo sutartimi (toliau – </w:t>
      </w:r>
      <w:r>
        <w:rPr>
          <w:rFonts w:asciiTheme="minorHAnsi" w:hAnsiTheme="minorHAnsi" w:cstheme="minorHAnsi"/>
          <w:sz w:val="22"/>
          <w:szCs w:val="22"/>
        </w:rPr>
        <w:t>Ginčo sandoris) pardavė žemės sklypo dalį už 112 000 Lt (32 437 Eur) ir ant to sklypo esančio gyvenamojo namo dalį už 150 000 Lt (43 443 Eur).</w:t>
      </w:r>
    </w:p>
    <w:p w14:paraId="351A43C0" w14:textId="133022CE"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Vietos mokesčių administratorius, konstatavęs, jog pareiškėja vykdė ekonominę veiklą, kaip ji apibrėžiama Pridėtinės vertė</w:t>
      </w:r>
      <w:r w:rsidR="00F80372">
        <w:rPr>
          <w:rFonts w:asciiTheme="minorHAnsi" w:hAnsiTheme="minorHAnsi" w:cstheme="minorHAnsi"/>
          <w:sz w:val="22"/>
          <w:szCs w:val="22"/>
        </w:rPr>
        <w:t xml:space="preserve">s mokesčio įstatyme (toliau – </w:t>
      </w:r>
      <w:r>
        <w:rPr>
          <w:rFonts w:asciiTheme="minorHAnsi" w:hAnsiTheme="minorHAnsi" w:cstheme="minorHAnsi"/>
          <w:sz w:val="22"/>
          <w:szCs w:val="22"/>
        </w:rPr>
        <w:t xml:space="preserve">PVM įstatymas), nurodė, kad pareiškėja nuo gautų </w:t>
      </w:r>
      <w:r>
        <w:rPr>
          <w:rFonts w:asciiTheme="minorHAnsi" w:hAnsiTheme="minorHAnsi" w:cstheme="minorHAnsi"/>
          <w:sz w:val="22"/>
          <w:szCs w:val="22"/>
        </w:rPr>
        <w:lastRenderedPageBreak/>
        <w:t>Ginčo sandorio 262 500 Lt (76 025 Eur) pajamų privalėjo deklaruoti ir apskaičiuoti 45 558 Lt (13 195 Eur) pardavimo PVM ((150 000 Lt + 112 500 Lt) × 21 proc. PVM / 121).</w:t>
      </w:r>
    </w:p>
    <w:p w14:paraId="4BA5E01C" w14:textId="6D34FFED"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Nesutikdama su tokiu vietos ir jį patvirtinusio centrinio mokesčių administratorių sprendimais, pareiškėja su skundu kreipėsi į Mokestinių ginčų komisiją, kuri panaikino atsakovo (centrinio mokesčių administratoriaus) sprendimą ir grąžino pareiškėjos skundą centriniam mokesčių administratoriui nagrinėti iš naujo. Mokestinių ginčų komisija vertino, kad pareiškėja Ginčo sandoriu pardavė dvi prekes – (1) žemės sklypo dalį ir (2) gyvenamojo namo dalį, atitinkamai konstatuodama, jog mokesčių administratorius nepagrįstai šiuo sandoriu parduotus nekilnojamojo turto objektus vertino kaip vieną prekę. Šios Komisijos nuomone, nacionalinė teisė apmokestinimą PVM siejo su tiekiamomis prekėmis, kurių kaina viršijo 155 000 Lt ribą, </w:t>
      </w:r>
      <w:r w:rsidR="00F80372">
        <w:rPr>
          <w:rFonts w:asciiTheme="minorHAnsi" w:hAnsiTheme="minorHAnsi" w:cstheme="minorHAnsi"/>
          <w:sz w:val="22"/>
          <w:szCs w:val="22"/>
        </w:rPr>
        <w:t>o</w:t>
      </w:r>
      <w:r>
        <w:rPr>
          <w:rFonts w:asciiTheme="minorHAnsi" w:hAnsiTheme="minorHAnsi" w:cstheme="minorHAnsi"/>
          <w:sz w:val="22"/>
          <w:szCs w:val="22"/>
        </w:rPr>
        <w:t xml:space="preserve"> Ginčo sandoriu pareiškėja pardavė dvi prekes (žemės sklypo dalį ir gyvenamojo namo dalį), todėl minėta (155 000 Lt) riba buvo viršyta tik vieno iš objektų pardavimu. </w:t>
      </w:r>
    </w:p>
    <w:p w14:paraId="35937753" w14:textId="4BEB0C4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 xml:space="preserve">Ginčui aktuali PVM įstatymo 71 straipsnio 1 dalis (2009 m. gruodžio 3 d. įstatymo Nr. XI-518) numatė, kad „prievolė registruotis PVM mokėtoju ir skaičiuoti PVM bei mokėti jį į biudžetą tenka apmokestinamiesiems asmenims, kurie šalies teritorijoje tiekia prekes &lt;...&gt;. Privalantis registruotis PVM mokėtoju asmuo privalo pateikti prašymą </w:t>
      </w:r>
      <w:r w:rsidR="00AB2DB1">
        <w:rPr>
          <w:rFonts w:asciiTheme="minorHAnsi" w:hAnsiTheme="minorHAnsi" w:cstheme="minorHAnsi"/>
          <w:sz w:val="22"/>
          <w:szCs w:val="22"/>
        </w:rPr>
        <w:t xml:space="preserve">įregistruoti jį PVM mokėtoju.“ </w:t>
      </w:r>
      <w:r>
        <w:rPr>
          <w:rFonts w:asciiTheme="minorHAnsi" w:hAnsiTheme="minorHAnsi" w:cstheme="minorHAnsi"/>
          <w:sz w:val="22"/>
          <w:szCs w:val="22"/>
        </w:rPr>
        <w:t>To paties straipsnio 2 dalis (2011 m. gruodžio 20 d. įstatym</w:t>
      </w:r>
      <w:r w:rsidR="00F80372">
        <w:rPr>
          <w:rFonts w:asciiTheme="minorHAnsi" w:hAnsiTheme="minorHAnsi" w:cstheme="minorHAnsi"/>
          <w:sz w:val="22"/>
          <w:szCs w:val="22"/>
        </w:rPr>
        <w:t>o Nr. </w:t>
      </w:r>
      <w:r>
        <w:rPr>
          <w:rFonts w:asciiTheme="minorHAnsi" w:hAnsiTheme="minorHAnsi" w:cstheme="minorHAnsi"/>
          <w:sz w:val="22"/>
          <w:szCs w:val="22"/>
        </w:rPr>
        <w:t xml:space="preserve">XI-1817 redakcija) įtvirtino, kad, „neatsižvelgiant į [PVM įstatymo 71] straipsnio 1 dalį, apmokestinamasis asmuo neprivalo pateikti prašymo įregistruoti jį PVM mokėtoju bei už tiekiamas prekes &lt;...&gt; ir (arba) teikiamas paslaugas šio įstatymo nustatyta tvarka skaičiuoti PVM ir mokėti jį į biudžetą, jeigu bendra atlygio už vykdant ekonominę veiklą šalies teritorijoje patiektas prekes ir (arba) suteiktas paslaugas suma per metus (paskutinius 12 mėnesių) neviršijo 155 000 litų. PVM turi būti pradėtas skaičiuoti nuo to mėnesio, kurį minėta riba buvo viršyta. Už patiektas prekes ir suteiktas paslaugas, už kurias atlygis neviršijo nurodytosios 155 000 litų sumos, PVM neskaičiuojamas. &lt;...&gt;“ </w:t>
      </w:r>
    </w:p>
    <w:p w14:paraId="75558D3B" w14:textId="3E8301D2"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Ats</w:t>
      </w:r>
      <w:r w:rsidR="00F80372">
        <w:rPr>
          <w:rFonts w:asciiTheme="minorHAnsi" w:hAnsiTheme="minorHAnsi" w:cstheme="minorHAnsi"/>
          <w:sz w:val="22"/>
          <w:szCs w:val="22"/>
        </w:rPr>
        <w:t>ižvelgdamas į ESTT</w:t>
      </w:r>
      <w:r>
        <w:rPr>
          <w:rFonts w:asciiTheme="minorHAnsi" w:hAnsiTheme="minorHAnsi" w:cstheme="minorHAnsi"/>
          <w:sz w:val="22"/>
          <w:szCs w:val="22"/>
        </w:rPr>
        <w:t xml:space="preserve"> 2019 m. gegužės 2 d. sprendime byloje </w:t>
      </w:r>
      <w:r w:rsidRPr="00F80372">
        <w:rPr>
          <w:rFonts w:asciiTheme="minorHAnsi" w:hAnsiTheme="minorHAnsi" w:cstheme="minorHAnsi"/>
          <w:i/>
          <w:sz w:val="22"/>
          <w:szCs w:val="22"/>
        </w:rPr>
        <w:t>J.</w:t>
      </w:r>
      <w:r>
        <w:rPr>
          <w:rFonts w:asciiTheme="minorHAnsi" w:hAnsiTheme="minorHAnsi" w:cstheme="minorHAnsi"/>
          <w:sz w:val="22"/>
          <w:szCs w:val="22"/>
        </w:rPr>
        <w:t xml:space="preserve"> (C-265/18; EU:C:2019:348) pateiktą išaiškinimą, LVAT konstatavo, jog </w:t>
      </w:r>
      <w:r>
        <w:rPr>
          <w:rFonts w:asciiTheme="minorHAnsi" w:hAnsiTheme="minorHAnsi" w:cstheme="minorHAnsi"/>
          <w:sz w:val="22"/>
          <w:szCs w:val="22"/>
          <w:u w:val="single"/>
        </w:rPr>
        <w:t>PVM įstatymo 71 straipsnio 2 dalis (2011 m. gruodžio 20 d. įstatymo Nr. XI-1817 redakcija), skaitoma kartu su to paties įstatymo 92 straipsnio 1 dalimi (2011 m. gruodžio 20 d. įstatymo Nr. XI-1817 redakcija), turi būti aiškinama taip, kad kai vieno tiekimo, kaip jis suprantamas pagal PVM įstatymo 4 straipsnio 1 dalies 1 punktą (2006 m. lapkričio 28 d. įstatymo Nr. X-932 redakcija), metu tam pačiam pirkėjui tiekiamos kelios prekės, ir kai šiuo tiekimu yra viršijama PVM įstatymo 71 straipsnio 2 dalyje (2011 m. gruodžio 20 d. į</w:t>
      </w:r>
      <w:r w:rsidR="00AB2DB1">
        <w:rPr>
          <w:rFonts w:asciiTheme="minorHAnsi" w:hAnsiTheme="minorHAnsi" w:cstheme="minorHAnsi"/>
          <w:sz w:val="22"/>
          <w:szCs w:val="22"/>
          <w:u w:val="single"/>
        </w:rPr>
        <w:t xml:space="preserve">statymo Nr. XI-1817 redakcija) </w:t>
      </w:r>
      <w:r>
        <w:rPr>
          <w:rFonts w:asciiTheme="minorHAnsi" w:hAnsiTheme="minorHAnsi" w:cstheme="minorHAnsi"/>
          <w:sz w:val="22"/>
          <w:szCs w:val="22"/>
          <w:u w:val="single"/>
        </w:rPr>
        <w:t>nurodytos apyvartos riba, apmokestinamasis asmuo turi sumokėti mokestį nuo viso šio tiekimo vertės, t. y. pagal visų šį tiekimą sudarančių prekių vertę, net jei atsižvelgus į vienos ar kelių iš šių prekių vertę minėta metinė riba nebūtų viršyta</w:t>
      </w:r>
      <w:r>
        <w:rPr>
          <w:rFonts w:asciiTheme="minorHAnsi" w:hAnsiTheme="minorHAnsi" w:cstheme="minorHAnsi"/>
          <w:sz w:val="22"/>
          <w:szCs w:val="22"/>
        </w:rPr>
        <w:t>.</w:t>
      </w:r>
    </w:p>
    <w:p w14:paraId="6E1807B8" w14:textId="77777777" w:rsidR="00887DE5" w:rsidRDefault="00887DE5" w:rsidP="00887DE5">
      <w:pPr>
        <w:ind w:firstLine="567"/>
        <w:jc w:val="both"/>
        <w:rPr>
          <w:rFonts w:asciiTheme="minorHAnsi" w:hAnsiTheme="minorHAnsi" w:cstheme="minorHAnsi"/>
          <w:sz w:val="22"/>
          <w:szCs w:val="22"/>
        </w:rPr>
      </w:pPr>
      <w:r>
        <w:rPr>
          <w:rFonts w:asciiTheme="minorHAnsi" w:hAnsiTheme="minorHAnsi" w:cstheme="minorHAnsi"/>
          <w:sz w:val="22"/>
          <w:szCs w:val="22"/>
        </w:rPr>
        <w:t>Atitinkamai teisėjų kolegija sprendė, kad Mokestinių ginčų komisija ir pirmosios instancijos teismas netinkamai aiškino ir taikė ginčo teisiniams santykiams aktualias materialinės teisės aktų normas vertindami, kad apmokestinamojo asmens prievolė skaičiuoti ir mokėti į biudžetą PVM atsirado tik dėl vieno Ginčo sandorį sudarančio nekilnojamojo turto objekto pardavimo.</w:t>
      </w:r>
    </w:p>
    <w:p w14:paraId="2AECFE47" w14:textId="77777777" w:rsidR="00887DE5" w:rsidRDefault="00887DE5" w:rsidP="00887DE5">
      <w:pPr>
        <w:ind w:firstLine="567"/>
        <w:jc w:val="both"/>
        <w:rPr>
          <w:rFonts w:asciiTheme="minorHAnsi" w:hAnsiTheme="minorHAnsi" w:cstheme="minorHAnsi"/>
          <w:sz w:val="22"/>
          <w:szCs w:val="22"/>
        </w:rPr>
      </w:pPr>
    </w:p>
    <w:p w14:paraId="60E3BAF0"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2019 m. rugpjūčio 28 d. sprendimas administracinėje byloje Nr. eA-1739-556/2019</w:t>
      </w:r>
    </w:p>
    <w:p w14:paraId="1B877E87"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Teisminio proceso Nr. 3-61-3-02324-2016-3</w:t>
      </w:r>
    </w:p>
    <w:p w14:paraId="380DC5C1" w14:textId="77777777" w:rsidR="00887DE5" w:rsidRDefault="00887DE5" w:rsidP="00887DE5">
      <w:pPr>
        <w:jc w:val="both"/>
        <w:rPr>
          <w:rFonts w:asciiTheme="minorHAnsi" w:hAnsiTheme="minorHAnsi" w:cstheme="minorHAnsi"/>
          <w:sz w:val="22"/>
          <w:szCs w:val="22"/>
        </w:rPr>
      </w:pPr>
      <w:r>
        <w:rPr>
          <w:rFonts w:asciiTheme="minorHAnsi" w:hAnsiTheme="minorHAnsi" w:cstheme="minorHAnsi"/>
          <w:sz w:val="22"/>
          <w:szCs w:val="22"/>
        </w:rPr>
        <w:t>Procesinio sprendimo kategorija 12.15.2</w:t>
      </w:r>
    </w:p>
    <w:p w14:paraId="0368463F" w14:textId="77777777" w:rsidR="00887DE5" w:rsidRDefault="00CA1766" w:rsidP="00887DE5">
      <w:pPr>
        <w:jc w:val="both"/>
        <w:rPr>
          <w:rFonts w:asciiTheme="minorHAnsi" w:hAnsiTheme="minorHAnsi" w:cstheme="minorHAnsi"/>
          <w:sz w:val="22"/>
          <w:szCs w:val="22"/>
        </w:rPr>
      </w:pPr>
      <w:hyperlink r:id="rId17" w:history="1">
        <w:r w:rsidR="00887DE5">
          <w:rPr>
            <w:rStyle w:val="Hipersaitas"/>
            <w:rFonts w:asciiTheme="minorHAnsi" w:hAnsiTheme="minorHAnsi" w:cstheme="minorHAnsi"/>
            <w:sz w:val="22"/>
            <w:szCs w:val="22"/>
          </w:rPr>
          <w:t>Prieiga internete</w:t>
        </w:r>
      </w:hyperlink>
    </w:p>
    <w:p w14:paraId="25CCF299" w14:textId="77777777" w:rsidR="001E15E7" w:rsidRDefault="001E15E7" w:rsidP="001E15E7">
      <w:pPr>
        <w:jc w:val="both"/>
        <w:rPr>
          <w:rStyle w:val="Hipersaitas"/>
          <w:rFonts w:asciiTheme="minorHAnsi" w:hAnsiTheme="minorHAnsi" w:cstheme="minorHAnsi"/>
          <w:sz w:val="22"/>
          <w:szCs w:val="22"/>
        </w:rPr>
      </w:pPr>
    </w:p>
    <w:p w14:paraId="4E558338" w14:textId="77777777" w:rsidR="00860921" w:rsidRPr="00367110" w:rsidRDefault="00860921" w:rsidP="00860921">
      <w:pPr>
        <w:pStyle w:val="Antrat1"/>
        <w:rPr>
          <w:rFonts w:asciiTheme="minorHAnsi" w:hAnsiTheme="minorHAnsi" w:cstheme="minorHAnsi"/>
          <w:b w:val="0"/>
        </w:rPr>
      </w:pPr>
      <w:bookmarkStart w:id="50" w:name="_Toc21428990"/>
      <w:r w:rsidRPr="00367110">
        <w:rPr>
          <w:rFonts w:asciiTheme="minorHAnsi" w:hAnsiTheme="minorHAnsi" w:cstheme="minorHAnsi"/>
        </w:rPr>
        <w:t>1</w:t>
      </w:r>
      <w:r>
        <w:rPr>
          <w:rFonts w:asciiTheme="minorHAnsi" w:hAnsiTheme="minorHAnsi" w:cstheme="minorHAnsi"/>
        </w:rPr>
        <w:t>5</w:t>
      </w:r>
      <w:r w:rsidRPr="00367110">
        <w:rPr>
          <w:rFonts w:asciiTheme="minorHAnsi" w:hAnsiTheme="minorHAnsi" w:cstheme="minorHAnsi"/>
        </w:rPr>
        <w:t xml:space="preserve">. </w:t>
      </w:r>
      <w:r>
        <w:rPr>
          <w:rFonts w:asciiTheme="minorHAnsi" w:hAnsiTheme="minorHAnsi" w:cstheme="minorHAnsi"/>
        </w:rPr>
        <w:t>Žemės teisiniai santykiai</w:t>
      </w:r>
      <w:bookmarkEnd w:id="50"/>
    </w:p>
    <w:p w14:paraId="795FB583" w14:textId="77777777" w:rsidR="00071022" w:rsidRDefault="00071022" w:rsidP="00071022">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5</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3</w:t>
      </w:r>
      <w:r w:rsidRPr="00367110">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Specialiosios žemės naudojimo sąlygos</w:t>
      </w:r>
    </w:p>
    <w:p w14:paraId="67C367BD" w14:textId="77777777" w:rsidR="00071022" w:rsidRDefault="00071022" w:rsidP="00071022">
      <w:pPr>
        <w:rPr>
          <w:rFonts w:asciiTheme="minorHAnsi" w:hAnsiTheme="minorHAnsi" w:cstheme="minorHAnsi"/>
          <w:bCs/>
          <w:sz w:val="22"/>
          <w:szCs w:val="22"/>
        </w:rPr>
      </w:pPr>
    </w:p>
    <w:p w14:paraId="4E6F9A7F" w14:textId="77777777" w:rsidR="00071022" w:rsidRPr="00606C38" w:rsidRDefault="00071022" w:rsidP="00606C38">
      <w:pPr>
        <w:pStyle w:val="Antrat2"/>
      </w:pPr>
      <w:bookmarkStart w:id="51" w:name="_Toc21428991"/>
      <w:r w:rsidRPr="00606C38">
        <w:t>Dėl į Nekilnojamojo turto registrą neįrašytų specialiųjų žemės naudojimo sąlygų reikšmės sprendžiant dėl statybą leidžiančio dokumento išdavimo</w:t>
      </w:r>
      <w:bookmarkEnd w:id="51"/>
    </w:p>
    <w:p w14:paraId="2A86D600" w14:textId="77777777" w:rsidR="00071022" w:rsidRDefault="00071022" w:rsidP="00071022">
      <w:pPr>
        <w:rPr>
          <w:rFonts w:asciiTheme="minorHAnsi" w:hAnsiTheme="minorHAnsi" w:cstheme="minorHAnsi"/>
          <w:bCs/>
          <w:sz w:val="22"/>
          <w:szCs w:val="22"/>
        </w:rPr>
      </w:pPr>
    </w:p>
    <w:p w14:paraId="11CC8C01" w14:textId="067F9010" w:rsidR="00071022" w:rsidRDefault="00071022" w:rsidP="00071022">
      <w:pPr>
        <w:ind w:firstLine="567"/>
        <w:jc w:val="both"/>
        <w:rPr>
          <w:rFonts w:asciiTheme="minorHAnsi" w:hAnsiTheme="minorHAnsi" w:cstheme="minorHAnsi"/>
          <w:bCs/>
          <w:sz w:val="22"/>
          <w:szCs w:val="22"/>
        </w:rPr>
      </w:pPr>
      <w:r>
        <w:rPr>
          <w:rFonts w:asciiTheme="minorHAnsi" w:hAnsiTheme="minorHAnsi" w:cstheme="minorHAnsi"/>
          <w:bCs/>
          <w:sz w:val="22"/>
          <w:szCs w:val="22"/>
        </w:rPr>
        <w:t>Apžvelgiamu atveju ginčas kilo dėl</w:t>
      </w:r>
      <w:r w:rsidRPr="00AC3220">
        <w:rPr>
          <w:rFonts w:asciiTheme="minorHAnsi" w:hAnsiTheme="minorHAnsi" w:cstheme="minorHAnsi"/>
          <w:bCs/>
          <w:sz w:val="22"/>
          <w:szCs w:val="22"/>
        </w:rPr>
        <w:t xml:space="preserve"> </w:t>
      </w:r>
      <w:r w:rsidRPr="0059519D">
        <w:rPr>
          <w:rFonts w:asciiTheme="minorHAnsi" w:hAnsiTheme="minorHAnsi" w:cstheme="minorHAnsi"/>
          <w:bCs/>
          <w:sz w:val="22"/>
          <w:szCs w:val="22"/>
        </w:rPr>
        <w:t xml:space="preserve">Šiaulių regiono aplinkos apsaugos departamento </w:t>
      </w:r>
      <w:r w:rsidR="00606C38">
        <w:rPr>
          <w:rFonts w:asciiTheme="minorHAnsi" w:hAnsiTheme="minorHAnsi" w:cstheme="minorHAnsi"/>
          <w:bCs/>
          <w:sz w:val="22"/>
          <w:szCs w:val="22"/>
        </w:rPr>
        <w:t xml:space="preserve">(toliau – </w:t>
      </w:r>
      <w:r w:rsidRPr="00AB283A">
        <w:rPr>
          <w:rFonts w:asciiTheme="minorHAnsi" w:hAnsiTheme="minorHAnsi" w:cstheme="minorHAnsi"/>
          <w:bCs/>
          <w:sz w:val="22"/>
          <w:szCs w:val="22"/>
        </w:rPr>
        <w:t>Šiaulių RAAD</w:t>
      </w:r>
      <w:r>
        <w:rPr>
          <w:rFonts w:asciiTheme="minorHAnsi" w:hAnsiTheme="minorHAnsi" w:cstheme="minorHAnsi"/>
          <w:bCs/>
          <w:sz w:val="22"/>
          <w:szCs w:val="22"/>
        </w:rPr>
        <w:t xml:space="preserve">) </w:t>
      </w:r>
      <w:r w:rsidRPr="0059519D">
        <w:rPr>
          <w:rFonts w:asciiTheme="minorHAnsi" w:hAnsiTheme="minorHAnsi" w:cstheme="minorHAnsi"/>
          <w:bCs/>
          <w:sz w:val="22"/>
          <w:szCs w:val="22"/>
        </w:rPr>
        <w:t xml:space="preserve">Akmenės rajono agentūros </w:t>
      </w:r>
      <w:r>
        <w:rPr>
          <w:rFonts w:asciiTheme="minorHAnsi" w:hAnsiTheme="minorHAnsi" w:cstheme="minorHAnsi"/>
          <w:bCs/>
          <w:sz w:val="22"/>
          <w:szCs w:val="22"/>
        </w:rPr>
        <w:t>sprendimų</w:t>
      </w:r>
      <w:r w:rsidRPr="0059519D">
        <w:rPr>
          <w:rFonts w:asciiTheme="minorHAnsi" w:hAnsiTheme="minorHAnsi" w:cstheme="minorHAnsi"/>
          <w:bCs/>
          <w:sz w:val="22"/>
          <w:szCs w:val="22"/>
        </w:rPr>
        <w:t xml:space="preserve"> nepritarti gamybos, pramo</w:t>
      </w:r>
      <w:r>
        <w:rPr>
          <w:rFonts w:asciiTheme="minorHAnsi" w:hAnsiTheme="minorHAnsi" w:cstheme="minorHAnsi"/>
          <w:bCs/>
          <w:sz w:val="22"/>
          <w:szCs w:val="22"/>
        </w:rPr>
        <w:t xml:space="preserve">nės ir kitos </w:t>
      </w:r>
      <w:r w:rsidR="00606C38">
        <w:rPr>
          <w:rFonts w:asciiTheme="minorHAnsi" w:hAnsiTheme="minorHAnsi" w:cstheme="minorHAnsi"/>
          <w:bCs/>
          <w:sz w:val="22"/>
          <w:szCs w:val="22"/>
        </w:rPr>
        <w:t xml:space="preserve">paskirties pastatų (toliau – </w:t>
      </w:r>
      <w:r>
        <w:rPr>
          <w:rFonts w:asciiTheme="minorHAnsi" w:hAnsiTheme="minorHAnsi" w:cstheme="minorHAnsi"/>
          <w:bCs/>
          <w:sz w:val="22"/>
          <w:szCs w:val="22"/>
        </w:rPr>
        <w:t>ginčo pastatai)</w:t>
      </w:r>
      <w:r w:rsidRPr="0059519D">
        <w:rPr>
          <w:rFonts w:asciiTheme="minorHAnsi" w:hAnsiTheme="minorHAnsi" w:cstheme="minorHAnsi"/>
          <w:bCs/>
          <w:sz w:val="22"/>
          <w:szCs w:val="22"/>
        </w:rPr>
        <w:t xml:space="preserve"> rekonstrukcijos, pakeičiant pastatų paskirtį į gyvenamąją (vienbučių) ir pagalbinio ūkio, projektui</w:t>
      </w:r>
      <w:r>
        <w:rPr>
          <w:rFonts w:asciiTheme="minorHAnsi" w:hAnsiTheme="minorHAnsi" w:cstheme="minorHAnsi"/>
          <w:bCs/>
          <w:sz w:val="22"/>
          <w:szCs w:val="22"/>
        </w:rPr>
        <w:t xml:space="preserve"> (tolia</w:t>
      </w:r>
      <w:r w:rsidR="00606C38">
        <w:rPr>
          <w:rFonts w:asciiTheme="minorHAnsi" w:hAnsiTheme="minorHAnsi" w:cstheme="minorHAnsi"/>
          <w:bCs/>
          <w:sz w:val="22"/>
          <w:szCs w:val="22"/>
        </w:rPr>
        <w:t xml:space="preserve">u – </w:t>
      </w:r>
      <w:r>
        <w:rPr>
          <w:rFonts w:asciiTheme="minorHAnsi" w:hAnsiTheme="minorHAnsi" w:cstheme="minorHAnsi"/>
          <w:bCs/>
          <w:sz w:val="22"/>
          <w:szCs w:val="22"/>
        </w:rPr>
        <w:t>Projektas)</w:t>
      </w:r>
      <w:r w:rsidRPr="0059519D">
        <w:rPr>
          <w:rFonts w:asciiTheme="minorHAnsi" w:hAnsiTheme="minorHAnsi" w:cstheme="minorHAnsi"/>
          <w:bCs/>
          <w:sz w:val="22"/>
          <w:szCs w:val="22"/>
        </w:rPr>
        <w:t xml:space="preserve"> ir Akmenės rajono savivaldybės administracijos </w:t>
      </w:r>
      <w:r w:rsidR="00606C38">
        <w:rPr>
          <w:rFonts w:asciiTheme="minorHAnsi" w:hAnsiTheme="minorHAnsi" w:cstheme="minorHAnsi"/>
          <w:bCs/>
          <w:sz w:val="22"/>
          <w:szCs w:val="22"/>
        </w:rPr>
        <w:t xml:space="preserve">(toliau – </w:t>
      </w:r>
      <w:r>
        <w:rPr>
          <w:rFonts w:asciiTheme="minorHAnsi" w:hAnsiTheme="minorHAnsi" w:cstheme="minorHAnsi"/>
          <w:bCs/>
          <w:sz w:val="22"/>
          <w:szCs w:val="22"/>
        </w:rPr>
        <w:t>Administracija) sprendimo</w:t>
      </w:r>
      <w:r w:rsidRPr="0059519D">
        <w:rPr>
          <w:rFonts w:asciiTheme="minorHAnsi" w:hAnsiTheme="minorHAnsi" w:cstheme="minorHAnsi"/>
          <w:bCs/>
          <w:sz w:val="22"/>
          <w:szCs w:val="22"/>
        </w:rPr>
        <w:t xml:space="preserve"> neišduot</w:t>
      </w:r>
      <w:r>
        <w:rPr>
          <w:rFonts w:asciiTheme="minorHAnsi" w:hAnsiTheme="minorHAnsi" w:cstheme="minorHAnsi"/>
          <w:bCs/>
          <w:sz w:val="22"/>
          <w:szCs w:val="22"/>
        </w:rPr>
        <w:t>i statybą leidžiančio dokumento</w:t>
      </w:r>
      <w:r w:rsidRPr="0059519D">
        <w:rPr>
          <w:rFonts w:asciiTheme="minorHAnsi" w:hAnsiTheme="minorHAnsi" w:cstheme="minorHAnsi"/>
          <w:bCs/>
          <w:sz w:val="22"/>
          <w:szCs w:val="22"/>
        </w:rPr>
        <w:t xml:space="preserve"> pagrįstum</w:t>
      </w:r>
      <w:r>
        <w:rPr>
          <w:rFonts w:asciiTheme="minorHAnsi" w:hAnsiTheme="minorHAnsi" w:cstheme="minorHAnsi"/>
          <w:bCs/>
          <w:sz w:val="22"/>
          <w:szCs w:val="22"/>
        </w:rPr>
        <w:t>o</w:t>
      </w:r>
      <w:r w:rsidRPr="0059519D">
        <w:rPr>
          <w:rFonts w:asciiTheme="minorHAnsi" w:hAnsiTheme="minorHAnsi" w:cstheme="minorHAnsi"/>
          <w:bCs/>
          <w:sz w:val="22"/>
          <w:szCs w:val="22"/>
        </w:rPr>
        <w:t xml:space="preserve"> ir </w:t>
      </w:r>
      <w:r>
        <w:rPr>
          <w:rFonts w:asciiTheme="minorHAnsi" w:hAnsiTheme="minorHAnsi" w:cstheme="minorHAnsi"/>
          <w:bCs/>
          <w:sz w:val="22"/>
          <w:szCs w:val="22"/>
        </w:rPr>
        <w:t>teisėtumo</w:t>
      </w:r>
      <w:r w:rsidRPr="0059519D">
        <w:rPr>
          <w:rFonts w:asciiTheme="minorHAnsi" w:hAnsiTheme="minorHAnsi" w:cstheme="minorHAnsi"/>
          <w:bCs/>
          <w:sz w:val="22"/>
          <w:szCs w:val="22"/>
        </w:rPr>
        <w:t>.</w:t>
      </w:r>
    </w:p>
    <w:p w14:paraId="6F23B935" w14:textId="77777777" w:rsidR="00071022" w:rsidRDefault="00071022" w:rsidP="00071022">
      <w:pPr>
        <w:ind w:firstLine="567"/>
        <w:jc w:val="both"/>
        <w:rPr>
          <w:rFonts w:asciiTheme="minorHAnsi" w:hAnsiTheme="minorHAnsi" w:cstheme="minorHAnsi"/>
          <w:bCs/>
          <w:sz w:val="22"/>
          <w:szCs w:val="22"/>
        </w:rPr>
      </w:pPr>
      <w:r w:rsidRPr="00AB283A">
        <w:rPr>
          <w:rFonts w:asciiTheme="minorHAnsi" w:hAnsiTheme="minorHAnsi" w:cstheme="minorHAnsi"/>
          <w:bCs/>
          <w:sz w:val="22"/>
          <w:szCs w:val="22"/>
        </w:rPr>
        <w:t xml:space="preserve">Byloje nustatyta, kad Šiaulių RAAD Akmenės rajono agentūra nepritarė Projektui </w:t>
      </w:r>
      <w:r>
        <w:rPr>
          <w:rFonts w:asciiTheme="minorHAnsi" w:hAnsiTheme="minorHAnsi" w:cstheme="minorHAnsi"/>
          <w:bCs/>
          <w:sz w:val="22"/>
          <w:szCs w:val="22"/>
        </w:rPr>
        <w:t xml:space="preserve">iš esmės </w:t>
      </w:r>
      <w:r w:rsidRPr="00AB283A">
        <w:rPr>
          <w:rFonts w:asciiTheme="minorHAnsi" w:hAnsiTheme="minorHAnsi" w:cstheme="minorHAnsi"/>
          <w:bCs/>
          <w:sz w:val="22"/>
          <w:szCs w:val="22"/>
        </w:rPr>
        <w:t xml:space="preserve">dėl to, jog </w:t>
      </w:r>
      <w:r>
        <w:rPr>
          <w:rFonts w:asciiTheme="minorHAnsi" w:hAnsiTheme="minorHAnsi" w:cstheme="minorHAnsi"/>
          <w:bCs/>
          <w:sz w:val="22"/>
          <w:szCs w:val="22"/>
        </w:rPr>
        <w:t>ginčo ž</w:t>
      </w:r>
      <w:r w:rsidRPr="00AB283A">
        <w:rPr>
          <w:rFonts w:asciiTheme="minorHAnsi" w:hAnsiTheme="minorHAnsi" w:cstheme="minorHAnsi"/>
          <w:bCs/>
          <w:sz w:val="22"/>
          <w:szCs w:val="22"/>
        </w:rPr>
        <w:t>emės sklypas ribojasi su tvenkiniu, kurio plotas 125 ha</w:t>
      </w:r>
      <w:r>
        <w:rPr>
          <w:rFonts w:asciiTheme="minorHAnsi" w:hAnsiTheme="minorHAnsi" w:cstheme="minorHAnsi"/>
          <w:bCs/>
          <w:sz w:val="22"/>
          <w:szCs w:val="22"/>
        </w:rPr>
        <w:t>, todėl,</w:t>
      </w:r>
      <w:r w:rsidRPr="00AB283A">
        <w:rPr>
          <w:rFonts w:asciiTheme="minorHAnsi" w:hAnsiTheme="minorHAnsi" w:cstheme="minorHAnsi"/>
          <w:bCs/>
          <w:sz w:val="22"/>
          <w:szCs w:val="22"/>
        </w:rPr>
        <w:t xml:space="preserve"> vadovaujantis Lietuvos Respublikos aplinkos </w:t>
      </w:r>
      <w:r w:rsidRPr="00AB283A">
        <w:rPr>
          <w:rFonts w:asciiTheme="minorHAnsi" w:hAnsiTheme="minorHAnsi" w:cstheme="minorHAnsi"/>
          <w:bCs/>
          <w:sz w:val="22"/>
          <w:szCs w:val="22"/>
        </w:rPr>
        <w:lastRenderedPageBreak/>
        <w:t xml:space="preserve">ministro 2001 m. lapkričio 7 d. įsakymu Nr. 540 patvirtintu Paviršinių vandens telkinių apsaugos zonų ir pakrančių apsaugos juostų nustatymo tvarkos aprašu, </w:t>
      </w:r>
      <w:r>
        <w:rPr>
          <w:rFonts w:asciiTheme="minorHAnsi" w:hAnsiTheme="minorHAnsi" w:cstheme="minorHAnsi"/>
          <w:bCs/>
          <w:sz w:val="22"/>
          <w:szCs w:val="22"/>
        </w:rPr>
        <w:t>jam</w:t>
      </w:r>
      <w:r w:rsidRPr="00AB283A">
        <w:rPr>
          <w:rFonts w:asciiTheme="minorHAnsi" w:hAnsiTheme="minorHAnsi" w:cstheme="minorHAnsi"/>
          <w:bCs/>
          <w:sz w:val="22"/>
          <w:szCs w:val="22"/>
        </w:rPr>
        <w:t xml:space="preserve"> turėjo būti nustatyta mažiausiai 10 m pločio paviršinio vandens telkinio apsaugos juosta ir 200 m pločio paviršinio vandens telkinio apsaugos zona</w:t>
      </w:r>
      <w:r>
        <w:rPr>
          <w:rFonts w:asciiTheme="minorHAnsi" w:hAnsiTheme="minorHAnsi" w:cstheme="minorHAnsi"/>
          <w:bCs/>
          <w:sz w:val="22"/>
          <w:szCs w:val="22"/>
        </w:rPr>
        <w:t>. Tačiau ginčo</w:t>
      </w:r>
      <w:r w:rsidRPr="00AB283A">
        <w:rPr>
          <w:rFonts w:asciiTheme="minorHAnsi" w:hAnsiTheme="minorHAnsi" w:cstheme="minorHAnsi"/>
          <w:bCs/>
          <w:sz w:val="22"/>
          <w:szCs w:val="22"/>
        </w:rPr>
        <w:t xml:space="preserve"> </w:t>
      </w:r>
      <w:r>
        <w:rPr>
          <w:rFonts w:asciiTheme="minorHAnsi" w:hAnsiTheme="minorHAnsi" w:cstheme="minorHAnsi"/>
          <w:bCs/>
          <w:sz w:val="22"/>
          <w:szCs w:val="22"/>
        </w:rPr>
        <w:t>ž</w:t>
      </w:r>
      <w:r w:rsidRPr="00AB283A">
        <w:rPr>
          <w:rFonts w:asciiTheme="minorHAnsi" w:hAnsiTheme="minorHAnsi" w:cstheme="minorHAnsi"/>
          <w:bCs/>
          <w:sz w:val="22"/>
          <w:szCs w:val="22"/>
        </w:rPr>
        <w:t>emės sklypui n</w:t>
      </w:r>
      <w:r>
        <w:rPr>
          <w:rFonts w:asciiTheme="minorHAnsi" w:hAnsiTheme="minorHAnsi" w:cstheme="minorHAnsi"/>
          <w:bCs/>
          <w:sz w:val="22"/>
          <w:szCs w:val="22"/>
        </w:rPr>
        <w:t>ebuvo</w:t>
      </w:r>
      <w:r w:rsidRPr="00AB283A">
        <w:rPr>
          <w:rFonts w:asciiTheme="minorHAnsi" w:hAnsiTheme="minorHAnsi" w:cstheme="minorHAnsi"/>
          <w:bCs/>
          <w:sz w:val="22"/>
          <w:szCs w:val="22"/>
        </w:rPr>
        <w:t xml:space="preserve"> įrašytos specialiosios žemės ir</w:t>
      </w:r>
      <w:r>
        <w:rPr>
          <w:rFonts w:asciiTheme="minorHAnsi" w:hAnsiTheme="minorHAnsi" w:cstheme="minorHAnsi"/>
          <w:bCs/>
          <w:sz w:val="22"/>
          <w:szCs w:val="22"/>
        </w:rPr>
        <w:t xml:space="preserve"> miško naudojimo sąlygos „XXIX. </w:t>
      </w:r>
      <w:r w:rsidRPr="00AB283A">
        <w:rPr>
          <w:rFonts w:asciiTheme="minorHAnsi" w:hAnsiTheme="minorHAnsi" w:cstheme="minorHAnsi"/>
          <w:bCs/>
          <w:sz w:val="22"/>
          <w:szCs w:val="22"/>
        </w:rPr>
        <w:t>Paviršinių vandens telkinių apsaugos zonos ir pakrantės apsaugos juostos“</w:t>
      </w:r>
      <w:r>
        <w:rPr>
          <w:rFonts w:asciiTheme="minorHAnsi" w:hAnsiTheme="minorHAnsi" w:cstheme="minorHAnsi"/>
          <w:bCs/>
          <w:sz w:val="22"/>
          <w:szCs w:val="22"/>
        </w:rPr>
        <w:t>, nors pagal</w:t>
      </w:r>
      <w:r w:rsidRPr="001D1967">
        <w:t xml:space="preserve"> </w:t>
      </w:r>
      <w:r w:rsidRPr="001D1967">
        <w:rPr>
          <w:rFonts w:asciiTheme="minorHAnsi" w:hAnsiTheme="minorHAnsi" w:cstheme="minorHAnsi"/>
          <w:bCs/>
          <w:sz w:val="22"/>
          <w:szCs w:val="22"/>
        </w:rPr>
        <w:t>Lietuvos Respublikos upių, ežerų ir tvenkinių kadastro duomenis</w:t>
      </w:r>
      <w:r>
        <w:rPr>
          <w:rFonts w:asciiTheme="minorHAnsi" w:hAnsiTheme="minorHAnsi" w:cstheme="minorHAnsi"/>
          <w:bCs/>
          <w:sz w:val="22"/>
          <w:szCs w:val="22"/>
        </w:rPr>
        <w:t xml:space="preserve"> </w:t>
      </w:r>
      <w:r w:rsidRPr="00ED600A">
        <w:rPr>
          <w:rFonts w:asciiTheme="minorHAnsi" w:hAnsiTheme="minorHAnsi" w:cstheme="minorHAnsi"/>
          <w:bCs/>
          <w:sz w:val="22"/>
          <w:szCs w:val="22"/>
        </w:rPr>
        <w:t xml:space="preserve">sklype yra 30 m </w:t>
      </w:r>
      <w:r w:rsidRPr="001D1967">
        <w:rPr>
          <w:rFonts w:asciiTheme="minorHAnsi" w:hAnsiTheme="minorHAnsi" w:cstheme="minorHAnsi"/>
          <w:bCs/>
          <w:sz w:val="22"/>
          <w:szCs w:val="22"/>
        </w:rPr>
        <w:t xml:space="preserve">paviršinio vandens telkinio </w:t>
      </w:r>
      <w:r w:rsidRPr="00ED600A">
        <w:rPr>
          <w:rFonts w:asciiTheme="minorHAnsi" w:hAnsiTheme="minorHAnsi" w:cstheme="minorHAnsi"/>
          <w:bCs/>
          <w:sz w:val="22"/>
          <w:szCs w:val="22"/>
        </w:rPr>
        <w:t>apsaugos juosta</w:t>
      </w:r>
      <w:r>
        <w:rPr>
          <w:rFonts w:asciiTheme="minorHAnsi" w:hAnsiTheme="minorHAnsi" w:cstheme="minorHAnsi"/>
          <w:bCs/>
          <w:sz w:val="22"/>
          <w:szCs w:val="22"/>
        </w:rPr>
        <w:t xml:space="preserve">, o planuojami </w:t>
      </w:r>
      <w:r w:rsidRPr="000057FB">
        <w:rPr>
          <w:rFonts w:asciiTheme="minorHAnsi" w:hAnsiTheme="minorHAnsi" w:cstheme="minorHAnsi"/>
          <w:bCs/>
          <w:sz w:val="22"/>
          <w:szCs w:val="22"/>
        </w:rPr>
        <w:t xml:space="preserve">pastatai į </w:t>
      </w:r>
      <w:r>
        <w:rPr>
          <w:rFonts w:asciiTheme="minorHAnsi" w:hAnsiTheme="minorHAnsi" w:cstheme="minorHAnsi"/>
          <w:bCs/>
          <w:sz w:val="22"/>
          <w:szCs w:val="22"/>
        </w:rPr>
        <w:t xml:space="preserve">ją </w:t>
      </w:r>
      <w:r w:rsidRPr="000057FB">
        <w:rPr>
          <w:rFonts w:asciiTheme="minorHAnsi" w:hAnsiTheme="minorHAnsi" w:cstheme="minorHAnsi"/>
          <w:bCs/>
          <w:sz w:val="22"/>
          <w:szCs w:val="22"/>
        </w:rPr>
        <w:t>patenka</w:t>
      </w:r>
      <w:r>
        <w:rPr>
          <w:rFonts w:asciiTheme="minorHAnsi" w:hAnsiTheme="minorHAnsi" w:cstheme="minorHAnsi"/>
          <w:bCs/>
          <w:sz w:val="22"/>
          <w:szCs w:val="22"/>
        </w:rPr>
        <w:t xml:space="preserve">. Atsižvelgusi į </w:t>
      </w:r>
      <w:r w:rsidRPr="007B07FC">
        <w:rPr>
          <w:rFonts w:asciiTheme="minorHAnsi" w:hAnsiTheme="minorHAnsi" w:cstheme="minorHAnsi"/>
          <w:bCs/>
          <w:sz w:val="22"/>
          <w:szCs w:val="22"/>
        </w:rPr>
        <w:t>gaut</w:t>
      </w:r>
      <w:r>
        <w:rPr>
          <w:rFonts w:asciiTheme="minorHAnsi" w:hAnsiTheme="minorHAnsi" w:cstheme="minorHAnsi"/>
          <w:bCs/>
          <w:sz w:val="22"/>
          <w:szCs w:val="22"/>
        </w:rPr>
        <w:t>ą</w:t>
      </w:r>
      <w:r w:rsidRPr="007B07FC">
        <w:rPr>
          <w:rFonts w:asciiTheme="minorHAnsi" w:hAnsiTheme="minorHAnsi" w:cstheme="minorHAnsi"/>
          <w:bCs/>
          <w:sz w:val="22"/>
          <w:szCs w:val="22"/>
        </w:rPr>
        <w:t xml:space="preserve"> Projektą derinančios institucijos ne</w:t>
      </w:r>
      <w:r>
        <w:rPr>
          <w:rFonts w:asciiTheme="minorHAnsi" w:hAnsiTheme="minorHAnsi" w:cstheme="minorHAnsi"/>
          <w:bCs/>
          <w:sz w:val="22"/>
          <w:szCs w:val="22"/>
        </w:rPr>
        <w:t xml:space="preserve">pritarimą, </w:t>
      </w:r>
      <w:r w:rsidRPr="007B144D">
        <w:rPr>
          <w:rFonts w:asciiTheme="minorHAnsi" w:hAnsiTheme="minorHAnsi" w:cstheme="minorHAnsi"/>
          <w:bCs/>
          <w:sz w:val="22"/>
          <w:szCs w:val="22"/>
        </w:rPr>
        <w:t>Administracija netenkino pareiškėjo prašymo išduoti statybą leidžiantį dokumentą</w:t>
      </w:r>
      <w:r>
        <w:rPr>
          <w:rFonts w:asciiTheme="minorHAnsi" w:hAnsiTheme="minorHAnsi" w:cstheme="minorHAnsi"/>
          <w:bCs/>
          <w:sz w:val="22"/>
          <w:szCs w:val="22"/>
        </w:rPr>
        <w:t>.</w:t>
      </w:r>
    </w:p>
    <w:p w14:paraId="488524F5" w14:textId="77777777" w:rsidR="00071022" w:rsidRDefault="00071022" w:rsidP="00071022">
      <w:pPr>
        <w:ind w:firstLine="567"/>
        <w:jc w:val="both"/>
        <w:rPr>
          <w:rFonts w:asciiTheme="minorHAnsi" w:hAnsiTheme="minorHAnsi" w:cstheme="minorHAnsi"/>
          <w:bCs/>
          <w:sz w:val="22"/>
          <w:szCs w:val="22"/>
        </w:rPr>
      </w:pPr>
      <w:r w:rsidRPr="00C116E8">
        <w:rPr>
          <w:rFonts w:asciiTheme="minorHAnsi" w:hAnsiTheme="minorHAnsi" w:cstheme="minorHAnsi"/>
          <w:bCs/>
          <w:sz w:val="22"/>
          <w:szCs w:val="22"/>
        </w:rPr>
        <w:t>Pirmosios instancijos teismas</w:t>
      </w:r>
      <w:r>
        <w:rPr>
          <w:rFonts w:asciiTheme="minorHAnsi" w:hAnsiTheme="minorHAnsi" w:cstheme="minorHAnsi"/>
          <w:bCs/>
          <w:sz w:val="22"/>
          <w:szCs w:val="22"/>
        </w:rPr>
        <w:t xml:space="preserve"> pareiškėjo skundą atmetė, nustatęs, kad </w:t>
      </w:r>
      <w:r w:rsidRPr="00C116E8">
        <w:rPr>
          <w:rFonts w:asciiTheme="minorHAnsi" w:hAnsiTheme="minorHAnsi" w:cstheme="minorHAnsi"/>
          <w:bCs/>
          <w:sz w:val="22"/>
          <w:szCs w:val="22"/>
        </w:rPr>
        <w:t xml:space="preserve">jo valdomas </w:t>
      </w:r>
      <w:r>
        <w:rPr>
          <w:rFonts w:asciiTheme="minorHAnsi" w:hAnsiTheme="minorHAnsi" w:cstheme="minorHAnsi"/>
          <w:bCs/>
          <w:sz w:val="22"/>
          <w:szCs w:val="22"/>
        </w:rPr>
        <w:t>ž</w:t>
      </w:r>
      <w:r w:rsidRPr="00C116E8">
        <w:rPr>
          <w:rFonts w:asciiTheme="minorHAnsi" w:hAnsiTheme="minorHAnsi" w:cstheme="minorHAnsi"/>
          <w:bCs/>
          <w:sz w:val="22"/>
          <w:szCs w:val="22"/>
        </w:rPr>
        <w:t xml:space="preserve">emės sklypas yra </w:t>
      </w:r>
      <w:r>
        <w:rPr>
          <w:rFonts w:asciiTheme="minorHAnsi" w:hAnsiTheme="minorHAnsi" w:cstheme="minorHAnsi"/>
          <w:bCs/>
          <w:sz w:val="22"/>
          <w:szCs w:val="22"/>
        </w:rPr>
        <w:t>v</w:t>
      </w:r>
      <w:r w:rsidRPr="00C116E8">
        <w:rPr>
          <w:rFonts w:asciiTheme="minorHAnsi" w:hAnsiTheme="minorHAnsi" w:cstheme="minorHAnsi"/>
          <w:bCs/>
          <w:sz w:val="22"/>
          <w:szCs w:val="22"/>
        </w:rPr>
        <w:t>alstybinės reikšmės paviršinių vandens telkinių apsaugos zonoje, todėl jam turi būti taikomi paviršinio vandens telkinių apsaugos juostų ir zonų tvarkymo reikalavimai</w:t>
      </w:r>
      <w:r>
        <w:rPr>
          <w:rFonts w:asciiTheme="minorHAnsi" w:hAnsiTheme="minorHAnsi" w:cstheme="minorHAnsi"/>
          <w:bCs/>
          <w:sz w:val="22"/>
          <w:szCs w:val="22"/>
        </w:rPr>
        <w:t xml:space="preserve">, o </w:t>
      </w:r>
      <w:r w:rsidRPr="00C116E8">
        <w:rPr>
          <w:rFonts w:asciiTheme="minorHAnsi" w:hAnsiTheme="minorHAnsi" w:cstheme="minorHAnsi"/>
          <w:bCs/>
          <w:sz w:val="22"/>
          <w:szCs w:val="22"/>
        </w:rPr>
        <w:t>esant neišsamiems Nekilnoj</w:t>
      </w:r>
      <w:r>
        <w:rPr>
          <w:rFonts w:asciiTheme="minorHAnsi" w:hAnsiTheme="minorHAnsi" w:cstheme="minorHAnsi"/>
          <w:bCs/>
          <w:sz w:val="22"/>
          <w:szCs w:val="22"/>
        </w:rPr>
        <w:t>amojo turto kadastro duomenims</w:t>
      </w:r>
      <w:r w:rsidRPr="00C116E8">
        <w:rPr>
          <w:rFonts w:asciiTheme="minorHAnsi" w:hAnsiTheme="minorHAnsi" w:cstheme="minorHAnsi"/>
          <w:bCs/>
          <w:sz w:val="22"/>
          <w:szCs w:val="22"/>
        </w:rPr>
        <w:t>, Šiaulių RAAD pagrįstai ir teisėtai nepritarė Projektui.</w:t>
      </w:r>
      <w:r>
        <w:rPr>
          <w:rFonts w:asciiTheme="minorHAnsi" w:hAnsiTheme="minorHAnsi" w:cstheme="minorHAnsi"/>
          <w:bCs/>
          <w:sz w:val="22"/>
          <w:szCs w:val="22"/>
        </w:rPr>
        <w:t xml:space="preserve"> </w:t>
      </w:r>
      <w:r w:rsidRPr="00C116E8">
        <w:rPr>
          <w:rFonts w:asciiTheme="minorHAnsi" w:hAnsiTheme="minorHAnsi" w:cstheme="minorHAnsi"/>
          <w:bCs/>
          <w:sz w:val="22"/>
          <w:szCs w:val="22"/>
        </w:rPr>
        <w:t>Taip pat, vadovaudamasis Sta</w:t>
      </w:r>
      <w:r>
        <w:rPr>
          <w:rFonts w:asciiTheme="minorHAnsi" w:hAnsiTheme="minorHAnsi" w:cstheme="minorHAnsi"/>
          <w:bCs/>
          <w:sz w:val="22"/>
          <w:szCs w:val="22"/>
        </w:rPr>
        <w:t xml:space="preserve">tybos įstatymo 23 straipsnio 20 </w:t>
      </w:r>
      <w:r w:rsidRPr="00C116E8">
        <w:rPr>
          <w:rFonts w:asciiTheme="minorHAnsi" w:hAnsiTheme="minorHAnsi" w:cstheme="minorHAnsi"/>
          <w:bCs/>
          <w:sz w:val="22"/>
          <w:szCs w:val="22"/>
        </w:rPr>
        <w:t>punktu, konstatavo, jog Administracijos sprendimas neišduoti statybą leidžian</w:t>
      </w:r>
      <w:r>
        <w:rPr>
          <w:rFonts w:asciiTheme="minorHAnsi" w:hAnsiTheme="minorHAnsi" w:cstheme="minorHAnsi"/>
          <w:bCs/>
          <w:sz w:val="22"/>
          <w:szCs w:val="22"/>
        </w:rPr>
        <w:t>čio dokumento</w:t>
      </w:r>
      <w:r w:rsidRPr="00C116E8">
        <w:rPr>
          <w:rFonts w:asciiTheme="minorHAnsi" w:hAnsiTheme="minorHAnsi" w:cstheme="minorHAnsi"/>
          <w:bCs/>
          <w:sz w:val="22"/>
          <w:szCs w:val="22"/>
        </w:rPr>
        <w:t xml:space="preserve"> yra pagrįstas ir teisėtas.</w:t>
      </w:r>
    </w:p>
    <w:p w14:paraId="7091B9CB" w14:textId="421034B2" w:rsidR="00071022" w:rsidRDefault="00071022" w:rsidP="00071022">
      <w:pPr>
        <w:ind w:firstLine="567"/>
        <w:jc w:val="both"/>
        <w:rPr>
          <w:rFonts w:asciiTheme="minorHAnsi" w:hAnsiTheme="minorHAnsi" w:cstheme="minorHAnsi"/>
          <w:bCs/>
          <w:sz w:val="22"/>
          <w:szCs w:val="22"/>
        </w:rPr>
      </w:pPr>
      <w:r>
        <w:rPr>
          <w:rFonts w:asciiTheme="minorHAnsi" w:hAnsiTheme="minorHAnsi" w:cstheme="minorHAnsi"/>
          <w:bCs/>
          <w:sz w:val="22"/>
          <w:szCs w:val="22"/>
        </w:rPr>
        <w:t>Šiame kontekste teisėjų kolegija pabrėžė, kad</w:t>
      </w:r>
      <w:r w:rsidRPr="002D7420">
        <w:rPr>
          <w:rFonts w:asciiTheme="minorHAnsi" w:hAnsiTheme="minorHAnsi" w:cstheme="minorHAnsi"/>
          <w:bCs/>
          <w:sz w:val="22"/>
          <w:szCs w:val="22"/>
        </w:rPr>
        <w:t xml:space="preserve"> </w:t>
      </w:r>
      <w:r>
        <w:rPr>
          <w:rFonts w:asciiTheme="minorHAnsi" w:hAnsiTheme="minorHAnsi" w:cstheme="minorHAnsi"/>
          <w:bCs/>
          <w:sz w:val="22"/>
          <w:szCs w:val="22"/>
        </w:rPr>
        <w:t>tvenkinys</w:t>
      </w:r>
      <w:r w:rsidRPr="002D7420">
        <w:rPr>
          <w:rFonts w:asciiTheme="minorHAnsi" w:hAnsiTheme="minorHAnsi" w:cstheme="minorHAnsi"/>
          <w:bCs/>
          <w:sz w:val="22"/>
          <w:szCs w:val="22"/>
        </w:rPr>
        <w:t>, kurio plotas 125 ha</w:t>
      </w:r>
      <w:r>
        <w:rPr>
          <w:rFonts w:asciiTheme="minorHAnsi" w:hAnsiTheme="minorHAnsi" w:cstheme="minorHAnsi"/>
          <w:bCs/>
          <w:sz w:val="22"/>
          <w:szCs w:val="22"/>
        </w:rPr>
        <w:t xml:space="preserve"> ir su kuriuo ribojasi</w:t>
      </w:r>
      <w:r w:rsidRPr="002D7420">
        <w:rPr>
          <w:rFonts w:asciiTheme="minorHAnsi" w:hAnsiTheme="minorHAnsi" w:cstheme="minorHAnsi"/>
          <w:bCs/>
          <w:sz w:val="22"/>
          <w:szCs w:val="22"/>
        </w:rPr>
        <w:t xml:space="preserve"> pareiškėjo iš valstybės nuomojamas </w:t>
      </w:r>
      <w:r>
        <w:rPr>
          <w:rFonts w:asciiTheme="minorHAnsi" w:hAnsiTheme="minorHAnsi" w:cstheme="minorHAnsi"/>
          <w:bCs/>
          <w:sz w:val="22"/>
          <w:szCs w:val="22"/>
        </w:rPr>
        <w:t>ginčo ž</w:t>
      </w:r>
      <w:r w:rsidRPr="002D7420">
        <w:rPr>
          <w:rFonts w:asciiTheme="minorHAnsi" w:hAnsiTheme="minorHAnsi" w:cstheme="minorHAnsi"/>
          <w:bCs/>
          <w:sz w:val="22"/>
          <w:szCs w:val="22"/>
        </w:rPr>
        <w:t>emės sklypas,</w:t>
      </w:r>
      <w:r>
        <w:rPr>
          <w:rFonts w:asciiTheme="minorHAnsi" w:hAnsiTheme="minorHAnsi" w:cstheme="minorHAnsi"/>
          <w:bCs/>
          <w:sz w:val="22"/>
          <w:szCs w:val="22"/>
        </w:rPr>
        <w:t xml:space="preserve"> </w:t>
      </w:r>
      <w:r w:rsidRPr="002D7420">
        <w:rPr>
          <w:rFonts w:asciiTheme="minorHAnsi" w:hAnsiTheme="minorHAnsi" w:cstheme="minorHAnsi"/>
          <w:bCs/>
          <w:sz w:val="22"/>
          <w:szCs w:val="22"/>
        </w:rPr>
        <w:t>Lietuvos Respublikos Vyriausybė</w:t>
      </w:r>
      <w:r>
        <w:rPr>
          <w:rFonts w:asciiTheme="minorHAnsi" w:hAnsiTheme="minorHAnsi" w:cstheme="minorHAnsi"/>
          <w:bCs/>
          <w:sz w:val="22"/>
          <w:szCs w:val="22"/>
        </w:rPr>
        <w:t>s</w:t>
      </w:r>
      <w:r w:rsidR="00394F07">
        <w:rPr>
          <w:rFonts w:asciiTheme="minorHAnsi" w:hAnsiTheme="minorHAnsi" w:cstheme="minorHAnsi"/>
          <w:bCs/>
          <w:sz w:val="22"/>
          <w:szCs w:val="22"/>
        </w:rPr>
        <w:t xml:space="preserve"> 2003 m. spalio 14 </w:t>
      </w:r>
      <w:r w:rsidRPr="002D7420">
        <w:rPr>
          <w:rFonts w:asciiTheme="minorHAnsi" w:hAnsiTheme="minorHAnsi" w:cstheme="minorHAnsi"/>
          <w:bCs/>
          <w:sz w:val="22"/>
          <w:szCs w:val="22"/>
        </w:rPr>
        <w:t xml:space="preserve">d. nutarimu Nr. 1268 </w:t>
      </w:r>
      <w:r>
        <w:rPr>
          <w:rFonts w:asciiTheme="minorHAnsi" w:hAnsiTheme="minorHAnsi" w:cstheme="minorHAnsi"/>
          <w:bCs/>
          <w:sz w:val="22"/>
          <w:szCs w:val="22"/>
        </w:rPr>
        <w:t xml:space="preserve">buvo įrašytas </w:t>
      </w:r>
      <w:r w:rsidRPr="002D7420">
        <w:rPr>
          <w:rFonts w:asciiTheme="minorHAnsi" w:hAnsiTheme="minorHAnsi" w:cstheme="minorHAnsi"/>
          <w:bCs/>
          <w:sz w:val="22"/>
          <w:szCs w:val="22"/>
        </w:rPr>
        <w:t>į Valstybinės reikšmės paviršinių vandens telkinių sąrašą</w:t>
      </w:r>
      <w:r>
        <w:rPr>
          <w:rFonts w:asciiTheme="minorHAnsi" w:hAnsiTheme="minorHAnsi" w:cstheme="minorHAnsi"/>
          <w:bCs/>
          <w:sz w:val="22"/>
          <w:szCs w:val="22"/>
        </w:rPr>
        <w:t xml:space="preserve"> ir jam</w:t>
      </w:r>
      <w:r w:rsidRPr="002D7420">
        <w:rPr>
          <w:rFonts w:asciiTheme="minorHAnsi" w:hAnsiTheme="minorHAnsi" w:cstheme="minorHAnsi"/>
          <w:bCs/>
          <w:sz w:val="22"/>
          <w:szCs w:val="22"/>
        </w:rPr>
        <w:t xml:space="preserve"> pagal įstatymą yra taikomi paviršinio vandens telkinių apsaugos juostų ir zonų tvarkymo reikalavimai.</w:t>
      </w:r>
      <w:r>
        <w:rPr>
          <w:rFonts w:asciiTheme="minorHAnsi" w:hAnsiTheme="minorHAnsi" w:cstheme="minorHAnsi"/>
          <w:bCs/>
          <w:sz w:val="22"/>
          <w:szCs w:val="22"/>
        </w:rPr>
        <w:t xml:space="preserve"> Taigi, be kita ko, remdamasi nurodytomis Saugomų teritorijų įstatymo nuostatomis, teisėjų kolegija atkreipė dėmesį, kad </w:t>
      </w:r>
      <w:r w:rsidRPr="0067274D">
        <w:rPr>
          <w:rFonts w:asciiTheme="minorHAnsi" w:hAnsiTheme="minorHAnsi" w:cstheme="minorHAnsi"/>
          <w:bCs/>
          <w:sz w:val="22"/>
          <w:szCs w:val="22"/>
        </w:rPr>
        <w:t xml:space="preserve">įstatyme yra įtvirtinta, </w:t>
      </w:r>
      <w:r>
        <w:rPr>
          <w:rFonts w:asciiTheme="minorHAnsi" w:hAnsiTheme="minorHAnsi" w:cstheme="minorHAnsi"/>
          <w:bCs/>
          <w:sz w:val="22"/>
          <w:szCs w:val="22"/>
        </w:rPr>
        <w:t>jog</w:t>
      </w:r>
      <w:r w:rsidRPr="0067274D">
        <w:rPr>
          <w:rFonts w:asciiTheme="minorHAnsi" w:hAnsiTheme="minorHAnsi" w:cstheme="minorHAnsi"/>
          <w:bCs/>
          <w:sz w:val="22"/>
          <w:szCs w:val="22"/>
        </w:rPr>
        <w:t xml:space="preserve"> </w:t>
      </w:r>
      <w:r w:rsidRPr="0067274D">
        <w:rPr>
          <w:rFonts w:asciiTheme="minorHAnsi" w:hAnsiTheme="minorHAnsi" w:cstheme="minorHAnsi"/>
          <w:bCs/>
          <w:sz w:val="22"/>
          <w:szCs w:val="22"/>
          <w:u w:val="single"/>
        </w:rPr>
        <w:t>paviršinio vandens telkinių apsaugos zonos ir pakrantės apsaugos juostos yra saugomos teritorijos, kurioms yra nustatytas specialus režimas</w:t>
      </w:r>
      <w:r w:rsidRPr="0067274D">
        <w:rPr>
          <w:rFonts w:asciiTheme="minorHAnsi" w:hAnsiTheme="minorHAnsi" w:cstheme="minorHAnsi"/>
          <w:bCs/>
          <w:sz w:val="22"/>
          <w:szCs w:val="22"/>
        </w:rPr>
        <w:t>, kurio privalo laikytis tiek pareiškėjas, planuodamas pastatų statybą (rekonstrukciją), tiek atsakovai, spręsdami pareiškėjo prašymą išduoti statybą leidžiantį dokumentą.</w:t>
      </w:r>
      <w:r>
        <w:rPr>
          <w:rFonts w:asciiTheme="minorHAnsi" w:hAnsiTheme="minorHAnsi" w:cstheme="minorHAnsi"/>
          <w:bCs/>
          <w:sz w:val="22"/>
          <w:szCs w:val="22"/>
        </w:rPr>
        <w:t xml:space="preserve"> Todėl </w:t>
      </w:r>
      <w:r w:rsidRPr="00D12D2B">
        <w:rPr>
          <w:rFonts w:asciiTheme="minorHAnsi" w:hAnsiTheme="minorHAnsi" w:cstheme="minorHAnsi"/>
          <w:bCs/>
          <w:sz w:val="22"/>
          <w:szCs w:val="22"/>
          <w:u w:val="single"/>
        </w:rPr>
        <w:t xml:space="preserve">atsakovai, spręsdami pareiškėjo prašymą, kuriuo siekiama gauti statybą leidžiantį dokumentą, privalėjo patikrinti, ar pareiškėjo planuojama statyba (rekonstrukcija) neprieštarauja, </w:t>
      </w:r>
      <w:r w:rsidRPr="00D12D2B">
        <w:rPr>
          <w:rFonts w:asciiTheme="minorHAnsi" w:hAnsiTheme="minorHAnsi" w:cstheme="minorHAnsi"/>
          <w:bCs/>
          <w:i/>
          <w:sz w:val="22"/>
          <w:szCs w:val="22"/>
          <w:u w:val="single"/>
        </w:rPr>
        <w:t>inter alia</w:t>
      </w:r>
      <w:r w:rsidRPr="00D12D2B">
        <w:rPr>
          <w:rFonts w:asciiTheme="minorHAnsi" w:hAnsiTheme="minorHAnsi" w:cstheme="minorHAnsi"/>
          <w:bCs/>
          <w:sz w:val="22"/>
          <w:szCs w:val="22"/>
          <w:u w:val="single"/>
        </w:rPr>
        <w:t xml:space="preserve"> (be kita ko), saugomų teritorijų apsaugos teisės aktų reikalavimams. Dėl to nepripažintini pagrįstais pareiškėjo apeliacinio skundo argumentai, kad vien dėl to, jog Nekilnojamojo turto kadastre ir registre nėra registruotos specialiosios žemės ir miško naudojimo sąlygos „XXIX. Paviršinių vandens telkinių apsaugos zonos ir pakrantės apsaugos juostos“, Šiaulių RAAD neprivalėjo vadovautis neįregistruotomis specialiosiomis žemės ir miško naudojimo sąlygomis, t. y. turėjo laikytis pozicijos, kad tvenkinys, su kuriuo ribojasi ginčo sklypas, yra be paviršinių vandens telkinių apsaugos zonos ir pakrantės apsaugos juostos</w:t>
      </w:r>
      <w:r w:rsidRPr="00D23965">
        <w:rPr>
          <w:rFonts w:asciiTheme="minorHAnsi" w:hAnsiTheme="minorHAnsi" w:cstheme="minorHAnsi"/>
          <w:bCs/>
          <w:sz w:val="22"/>
          <w:szCs w:val="22"/>
        </w:rPr>
        <w:t>.</w:t>
      </w:r>
    </w:p>
    <w:p w14:paraId="219189B9" w14:textId="77777777" w:rsidR="00071022" w:rsidRDefault="00071022" w:rsidP="00071022">
      <w:pPr>
        <w:ind w:firstLine="567"/>
        <w:jc w:val="both"/>
        <w:rPr>
          <w:rFonts w:asciiTheme="minorHAnsi" w:hAnsiTheme="minorHAnsi" w:cstheme="minorHAnsi"/>
          <w:bCs/>
          <w:sz w:val="22"/>
          <w:szCs w:val="22"/>
        </w:rPr>
      </w:pPr>
      <w:r w:rsidRPr="007B07FC">
        <w:rPr>
          <w:rFonts w:asciiTheme="minorHAnsi" w:hAnsiTheme="minorHAnsi" w:cstheme="minorHAnsi"/>
          <w:bCs/>
          <w:sz w:val="22"/>
          <w:szCs w:val="22"/>
        </w:rPr>
        <w:t>Tačiau teisėjų kolegija nesutik</w:t>
      </w:r>
      <w:r>
        <w:rPr>
          <w:rFonts w:asciiTheme="minorHAnsi" w:hAnsiTheme="minorHAnsi" w:cstheme="minorHAnsi"/>
          <w:bCs/>
          <w:sz w:val="22"/>
          <w:szCs w:val="22"/>
        </w:rPr>
        <w:t>o</w:t>
      </w:r>
      <w:r w:rsidRPr="007B07FC">
        <w:rPr>
          <w:rFonts w:asciiTheme="minorHAnsi" w:hAnsiTheme="minorHAnsi" w:cstheme="minorHAnsi"/>
          <w:bCs/>
          <w:sz w:val="22"/>
          <w:szCs w:val="22"/>
        </w:rPr>
        <w:t xml:space="preserve"> su pirmosios instancijos teismo motyvais, kad pareiškėjo skundo argumentai, susiję su aplinkybe, jog netgi nustačius specialiąsias žemės ir miško naudojimo sąlygas, vadovaujantis Paviršinių vandens telkinių apsaugos zonų ir pakrantės apsaugos juostų nustatymo tvarkos aprašu, patvirtintu Lietuvos Respublikos aplinkos ministro 2001 m. lapkričio 7 d. įsakymu Nr. 540, pareiškėjui nuosavybės teise priklausantys pastatai, kuriuos </w:t>
      </w:r>
      <w:r>
        <w:rPr>
          <w:rFonts w:asciiTheme="minorHAnsi" w:hAnsiTheme="minorHAnsi" w:cstheme="minorHAnsi"/>
          <w:bCs/>
          <w:sz w:val="22"/>
          <w:szCs w:val="22"/>
        </w:rPr>
        <w:t>jis</w:t>
      </w:r>
      <w:r w:rsidRPr="007B07FC">
        <w:rPr>
          <w:rFonts w:asciiTheme="minorHAnsi" w:hAnsiTheme="minorHAnsi" w:cstheme="minorHAnsi"/>
          <w:bCs/>
          <w:sz w:val="22"/>
          <w:szCs w:val="22"/>
        </w:rPr>
        <w:t xml:space="preserve"> ketina rekonstruoti, vis dėlto nepatektų</w:t>
      </w:r>
      <w:r>
        <w:rPr>
          <w:rFonts w:asciiTheme="minorHAnsi" w:hAnsiTheme="minorHAnsi" w:cstheme="minorHAnsi"/>
          <w:bCs/>
          <w:sz w:val="22"/>
          <w:szCs w:val="22"/>
        </w:rPr>
        <w:t xml:space="preserve"> į paviršinio vandens telkinio </w:t>
      </w:r>
      <w:r w:rsidRPr="007B07FC">
        <w:rPr>
          <w:rFonts w:asciiTheme="minorHAnsi" w:hAnsiTheme="minorHAnsi" w:cstheme="minorHAnsi"/>
          <w:bCs/>
          <w:sz w:val="22"/>
          <w:szCs w:val="22"/>
        </w:rPr>
        <w:t>pakrantės apsaugos juostą, nėra susiję su nagrinėjamos bylos dalyku.</w:t>
      </w:r>
      <w:r>
        <w:rPr>
          <w:rFonts w:asciiTheme="minorHAnsi" w:hAnsiTheme="minorHAnsi" w:cstheme="minorHAnsi"/>
          <w:bCs/>
          <w:sz w:val="22"/>
          <w:szCs w:val="22"/>
        </w:rPr>
        <w:t xml:space="preserve"> Šiuo aspektu teisėjų kolegija akcentavo, kad nagrinėjam</w:t>
      </w:r>
      <w:r w:rsidRPr="007B07FC">
        <w:rPr>
          <w:rFonts w:asciiTheme="minorHAnsi" w:hAnsiTheme="minorHAnsi" w:cstheme="minorHAnsi"/>
          <w:bCs/>
          <w:sz w:val="22"/>
          <w:szCs w:val="22"/>
        </w:rPr>
        <w:t>oje byloje teisiškai svarbios aplinkybės yra ir tos, kurios susijusios su pareiškėjo planuojamos statybos rūšies kvalifikavimu, t. y. ar pareiškėjas siekia statinius rekonstruoti ar į</w:t>
      </w:r>
      <w:r>
        <w:rPr>
          <w:rFonts w:asciiTheme="minorHAnsi" w:hAnsiTheme="minorHAnsi" w:cstheme="minorHAnsi"/>
          <w:bCs/>
          <w:sz w:val="22"/>
          <w:szCs w:val="22"/>
        </w:rPr>
        <w:t>vykdyti naujų statinių statybą</w:t>
      </w:r>
      <w:r w:rsidRPr="007B07FC">
        <w:rPr>
          <w:rFonts w:asciiTheme="minorHAnsi" w:hAnsiTheme="minorHAnsi" w:cstheme="minorHAnsi"/>
          <w:bCs/>
          <w:sz w:val="22"/>
          <w:szCs w:val="22"/>
        </w:rPr>
        <w:t>, ar pareiškėjas siekia rekonstruoti pastatus, esančius pakrantės apsaugos juostoje, ir pan.</w:t>
      </w:r>
      <w:r>
        <w:rPr>
          <w:rFonts w:asciiTheme="minorHAnsi" w:hAnsiTheme="minorHAnsi" w:cstheme="minorHAnsi"/>
          <w:bCs/>
          <w:sz w:val="22"/>
          <w:szCs w:val="22"/>
        </w:rPr>
        <w:t xml:space="preserve"> Kadangi pirmosios instancijos teismas dėl šių argumentų nepasisakė, teisėjų kolegija sprendė, jog buvo pažeistos </w:t>
      </w:r>
      <w:r w:rsidRPr="00390F8C">
        <w:rPr>
          <w:rFonts w:asciiTheme="minorHAnsi" w:hAnsiTheme="minorHAnsi" w:cstheme="minorHAnsi"/>
          <w:bCs/>
          <w:sz w:val="22"/>
          <w:szCs w:val="22"/>
        </w:rPr>
        <w:t>ABTĮ 86 straipsnio 2 dal</w:t>
      </w:r>
      <w:r>
        <w:rPr>
          <w:rFonts w:asciiTheme="minorHAnsi" w:hAnsiTheme="minorHAnsi" w:cstheme="minorHAnsi"/>
          <w:bCs/>
          <w:sz w:val="22"/>
          <w:szCs w:val="22"/>
        </w:rPr>
        <w:t>ies nuostatos.</w:t>
      </w:r>
      <w:r w:rsidRPr="003A74E8">
        <w:rPr>
          <w:rFonts w:asciiTheme="minorHAnsi" w:hAnsiTheme="minorHAnsi" w:cstheme="minorHAnsi"/>
          <w:bCs/>
          <w:sz w:val="22"/>
          <w:szCs w:val="22"/>
        </w:rPr>
        <w:t xml:space="preserve"> </w:t>
      </w:r>
      <w:r w:rsidRPr="006634F6">
        <w:rPr>
          <w:rFonts w:asciiTheme="minorHAnsi" w:hAnsiTheme="minorHAnsi" w:cstheme="minorHAnsi"/>
          <w:bCs/>
          <w:sz w:val="22"/>
          <w:szCs w:val="22"/>
        </w:rPr>
        <w:t>Dėl to pirmosios instancijos teismo sprendimas panaikint</w:t>
      </w:r>
      <w:r>
        <w:rPr>
          <w:rFonts w:asciiTheme="minorHAnsi" w:hAnsiTheme="minorHAnsi" w:cstheme="minorHAnsi"/>
          <w:bCs/>
          <w:sz w:val="22"/>
          <w:szCs w:val="22"/>
        </w:rPr>
        <w:t xml:space="preserve">as ir byla grąžinta pirmosios instancijos teismui </w:t>
      </w:r>
      <w:r w:rsidRPr="006634F6">
        <w:rPr>
          <w:rFonts w:asciiTheme="minorHAnsi" w:hAnsiTheme="minorHAnsi" w:cstheme="minorHAnsi"/>
          <w:bCs/>
          <w:sz w:val="22"/>
          <w:szCs w:val="22"/>
        </w:rPr>
        <w:t>nagrinėti iš naujo</w:t>
      </w:r>
      <w:r>
        <w:rPr>
          <w:rFonts w:asciiTheme="minorHAnsi" w:hAnsiTheme="minorHAnsi" w:cstheme="minorHAnsi"/>
          <w:bCs/>
          <w:sz w:val="22"/>
          <w:szCs w:val="22"/>
        </w:rPr>
        <w:t>.</w:t>
      </w:r>
    </w:p>
    <w:p w14:paraId="675D441D" w14:textId="77777777" w:rsidR="00071022" w:rsidRDefault="00071022" w:rsidP="00071022">
      <w:pPr>
        <w:rPr>
          <w:rFonts w:asciiTheme="minorHAnsi" w:hAnsiTheme="minorHAnsi" w:cstheme="minorHAnsi"/>
          <w:bCs/>
          <w:sz w:val="22"/>
          <w:szCs w:val="22"/>
        </w:rPr>
      </w:pPr>
    </w:p>
    <w:p w14:paraId="000AF870" w14:textId="77777777" w:rsidR="00071022" w:rsidRPr="005712EC" w:rsidRDefault="00071022" w:rsidP="00071022">
      <w:pPr>
        <w:rPr>
          <w:rFonts w:asciiTheme="minorHAnsi" w:hAnsiTheme="minorHAnsi" w:cstheme="minorHAnsi"/>
          <w:sz w:val="22"/>
          <w:szCs w:val="22"/>
        </w:rPr>
      </w:pPr>
      <w:r w:rsidRPr="00A65ABB">
        <w:rPr>
          <w:rFonts w:asciiTheme="minorHAnsi" w:hAnsiTheme="minorHAnsi" w:cstheme="minorHAnsi"/>
          <w:sz w:val="22"/>
          <w:szCs w:val="22"/>
        </w:rPr>
        <w:t xml:space="preserve">2019 m. rugpjūčio 7 </w:t>
      </w:r>
      <w:r w:rsidRPr="005712EC">
        <w:rPr>
          <w:rFonts w:asciiTheme="minorHAnsi" w:hAnsiTheme="minorHAnsi" w:cstheme="minorHAnsi"/>
          <w:sz w:val="22"/>
          <w:szCs w:val="22"/>
        </w:rPr>
        <w:t xml:space="preserve">d. </w:t>
      </w:r>
      <w:r>
        <w:rPr>
          <w:rFonts w:asciiTheme="minorHAnsi" w:hAnsiTheme="minorHAnsi" w:cstheme="minorHAnsi"/>
          <w:sz w:val="22"/>
          <w:szCs w:val="22"/>
        </w:rPr>
        <w:t>nutartis</w:t>
      </w:r>
      <w:r w:rsidRPr="005712EC">
        <w:rPr>
          <w:rFonts w:asciiTheme="minorHAnsi" w:hAnsiTheme="minorHAnsi" w:cstheme="minorHAnsi"/>
          <w:sz w:val="22"/>
          <w:szCs w:val="22"/>
        </w:rPr>
        <w:t xml:space="preserve"> administracinėje byloje Nr. </w:t>
      </w:r>
      <w:r w:rsidRPr="00A65ABB">
        <w:rPr>
          <w:rFonts w:asciiTheme="minorHAnsi" w:hAnsiTheme="minorHAnsi" w:cstheme="minorHAnsi"/>
          <w:sz w:val="22"/>
          <w:szCs w:val="22"/>
          <w:lang w:eastAsia="en-US"/>
        </w:rPr>
        <w:t>A-1245-520/2019</w:t>
      </w:r>
    </w:p>
    <w:p w14:paraId="3FE98361" w14:textId="77777777" w:rsidR="00071022" w:rsidRPr="005712EC" w:rsidRDefault="00071022" w:rsidP="00071022">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A65ABB">
        <w:rPr>
          <w:rFonts w:asciiTheme="minorHAnsi" w:hAnsiTheme="minorHAnsi" w:cstheme="minorHAnsi"/>
          <w:bCs/>
          <w:sz w:val="22"/>
          <w:szCs w:val="22"/>
          <w:lang w:eastAsia="en-US"/>
        </w:rPr>
        <w:t>3-64-3-00024-2017-2</w:t>
      </w:r>
    </w:p>
    <w:p w14:paraId="7C61FDE6" w14:textId="77777777" w:rsidR="00071022" w:rsidRPr="005712EC" w:rsidRDefault="00071022" w:rsidP="00071022">
      <w:pPr>
        <w:rPr>
          <w:rFonts w:asciiTheme="minorHAnsi" w:hAnsiTheme="minorHAnsi" w:cstheme="minorHAnsi"/>
          <w:sz w:val="22"/>
          <w:szCs w:val="22"/>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w:t>
      </w:r>
      <w:r>
        <w:rPr>
          <w:rFonts w:asciiTheme="minorHAnsi" w:hAnsiTheme="minorHAnsi" w:cstheme="minorHAnsi"/>
          <w:sz w:val="22"/>
          <w:szCs w:val="22"/>
          <w:lang w:eastAsia="en-US"/>
        </w:rPr>
        <w:t>os:</w:t>
      </w:r>
      <w:r w:rsidRPr="005712EC">
        <w:rPr>
          <w:rFonts w:asciiTheme="minorHAnsi" w:hAnsiTheme="minorHAnsi" w:cstheme="minorHAnsi"/>
          <w:sz w:val="22"/>
          <w:szCs w:val="22"/>
          <w:lang w:eastAsia="en-US"/>
        </w:rPr>
        <w:t xml:space="preserve"> </w:t>
      </w:r>
      <w:r w:rsidRPr="00A65ABB">
        <w:rPr>
          <w:rFonts w:asciiTheme="minorHAnsi" w:hAnsiTheme="minorHAnsi" w:cstheme="minorHAnsi"/>
          <w:sz w:val="22"/>
          <w:szCs w:val="22"/>
          <w:lang w:eastAsia="en-US"/>
        </w:rPr>
        <w:t>15.3; 17.2; 17.3.1</w:t>
      </w:r>
      <w:r w:rsidRPr="004941DC">
        <w:rPr>
          <w:rFonts w:asciiTheme="minorHAnsi" w:hAnsiTheme="minorHAnsi" w:cstheme="minorHAnsi"/>
          <w:sz w:val="22"/>
          <w:szCs w:val="22"/>
          <w:lang w:eastAsia="en-US"/>
        </w:rPr>
        <w:t> </w:t>
      </w:r>
    </w:p>
    <w:p w14:paraId="565649FA" w14:textId="77777777" w:rsidR="00071022" w:rsidRPr="00367110" w:rsidRDefault="00CA1766" w:rsidP="00071022">
      <w:pPr>
        <w:rPr>
          <w:rFonts w:asciiTheme="minorHAnsi" w:hAnsiTheme="minorHAnsi" w:cstheme="minorHAnsi"/>
          <w:sz w:val="22"/>
          <w:szCs w:val="22"/>
          <w:u w:val="single"/>
        </w:rPr>
      </w:pPr>
      <w:hyperlink r:id="rId18" w:history="1">
        <w:r w:rsidR="00071022" w:rsidRPr="005712EC">
          <w:rPr>
            <w:rStyle w:val="Hipersaitas"/>
            <w:rFonts w:asciiTheme="minorHAnsi" w:hAnsiTheme="minorHAnsi" w:cstheme="minorHAnsi"/>
            <w:sz w:val="22"/>
            <w:szCs w:val="22"/>
          </w:rPr>
          <w:t>Prieiga internete</w:t>
        </w:r>
      </w:hyperlink>
    </w:p>
    <w:p w14:paraId="00A948EF" w14:textId="77777777" w:rsidR="00071022" w:rsidRDefault="00071022" w:rsidP="00860921">
      <w:pPr>
        <w:ind w:firstLine="567"/>
        <w:rPr>
          <w:rFonts w:asciiTheme="minorHAnsi" w:hAnsiTheme="minorHAnsi" w:cstheme="minorHAnsi"/>
          <w:b/>
          <w:bCs/>
          <w:sz w:val="22"/>
          <w:szCs w:val="22"/>
          <w:u w:val="single"/>
        </w:rPr>
      </w:pPr>
    </w:p>
    <w:p w14:paraId="4197CB5E" w14:textId="77777777" w:rsidR="00860921" w:rsidRPr="00367110" w:rsidRDefault="00860921" w:rsidP="00860921">
      <w:pPr>
        <w:ind w:firstLine="567"/>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5</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7</w:t>
      </w:r>
      <w:r w:rsidRPr="00367110">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Kadastriniai matavimai</w:t>
      </w:r>
    </w:p>
    <w:p w14:paraId="7761AEAF" w14:textId="77777777" w:rsidR="00860921" w:rsidRPr="00367110" w:rsidRDefault="00860921" w:rsidP="00860921">
      <w:pPr>
        <w:ind w:firstLine="567"/>
        <w:jc w:val="both"/>
        <w:rPr>
          <w:rFonts w:asciiTheme="minorHAnsi" w:hAnsiTheme="minorHAnsi" w:cstheme="minorHAnsi"/>
          <w:bCs/>
          <w:sz w:val="22"/>
          <w:szCs w:val="22"/>
        </w:rPr>
      </w:pPr>
    </w:p>
    <w:p w14:paraId="79777219" w14:textId="77777777" w:rsidR="00860921" w:rsidRPr="00367110" w:rsidRDefault="00860921" w:rsidP="00606C38">
      <w:pPr>
        <w:pStyle w:val="Antrat2"/>
      </w:pPr>
      <w:bookmarkStart w:id="52" w:name="_Toc21428992"/>
      <w:r w:rsidRPr="00BE44CF">
        <w:t xml:space="preserve">Dėl </w:t>
      </w:r>
      <w:r>
        <w:t>valdžios institucijų pareigos</w:t>
      </w:r>
      <w:r w:rsidRPr="00EA6635">
        <w:t xml:space="preserve"> </w:t>
      </w:r>
      <w:r w:rsidRPr="005712EC">
        <w:t>nepažeisti sąžiningo naujo teisės įgijėjo teisių ir teisėtų interesų</w:t>
      </w:r>
      <w:r>
        <w:t>, kai taisomos žemės teisinių santykių srityje padarytos klaido</w:t>
      </w:r>
      <w:r w:rsidRPr="005712EC">
        <w:t>s</w:t>
      </w:r>
      <w:bookmarkEnd w:id="52"/>
    </w:p>
    <w:p w14:paraId="7661131A" w14:textId="77777777" w:rsidR="00860921" w:rsidRDefault="00860921" w:rsidP="00860921">
      <w:pPr>
        <w:ind w:firstLine="567"/>
        <w:jc w:val="both"/>
        <w:rPr>
          <w:rFonts w:asciiTheme="minorHAnsi" w:hAnsiTheme="minorHAnsi" w:cstheme="minorHAnsi"/>
          <w:bCs/>
          <w:sz w:val="22"/>
          <w:szCs w:val="22"/>
        </w:rPr>
      </w:pPr>
    </w:p>
    <w:p w14:paraId="0526CD8D" w14:textId="70874591" w:rsidR="00860921" w:rsidRDefault="00860921" w:rsidP="00860921">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lastRenderedPageBreak/>
        <w:t>Apžve</w:t>
      </w:r>
      <w:r>
        <w:rPr>
          <w:rFonts w:asciiTheme="minorHAnsi" w:hAnsiTheme="minorHAnsi" w:cstheme="minorHAnsi"/>
          <w:bCs/>
          <w:sz w:val="22"/>
          <w:szCs w:val="22"/>
        </w:rPr>
        <w:t>lgiamoje byloje ginčas kilo dėl Nacionalinės žemės tarnybos prie Lietuvos Respublikos žemės</w:t>
      </w:r>
      <w:r w:rsidR="002B11A7">
        <w:rPr>
          <w:rFonts w:asciiTheme="minorHAnsi" w:hAnsiTheme="minorHAnsi" w:cstheme="minorHAnsi"/>
          <w:bCs/>
          <w:sz w:val="22"/>
          <w:szCs w:val="22"/>
        </w:rPr>
        <w:t xml:space="preserve"> ūkio ministerijos (toliau – </w:t>
      </w:r>
      <w:r w:rsidRPr="00F6640C">
        <w:rPr>
          <w:rFonts w:asciiTheme="minorHAnsi" w:hAnsiTheme="minorHAnsi" w:cstheme="minorHAnsi"/>
          <w:bCs/>
          <w:sz w:val="22"/>
          <w:szCs w:val="22"/>
        </w:rPr>
        <w:t>NŽT</w:t>
      </w:r>
      <w:r>
        <w:rPr>
          <w:rFonts w:asciiTheme="minorHAnsi" w:hAnsiTheme="minorHAnsi" w:cstheme="minorHAnsi"/>
          <w:bCs/>
          <w:sz w:val="22"/>
          <w:szCs w:val="22"/>
        </w:rPr>
        <w:t>)</w:t>
      </w:r>
      <w:r w:rsidRPr="00F6640C">
        <w:rPr>
          <w:rFonts w:asciiTheme="minorHAnsi" w:hAnsiTheme="minorHAnsi" w:cstheme="minorHAnsi"/>
          <w:bCs/>
          <w:sz w:val="22"/>
          <w:szCs w:val="22"/>
        </w:rPr>
        <w:t xml:space="preserve"> Trakų skyri</w:t>
      </w:r>
      <w:r>
        <w:rPr>
          <w:rFonts w:asciiTheme="minorHAnsi" w:hAnsiTheme="minorHAnsi" w:cstheme="minorHAnsi"/>
          <w:bCs/>
          <w:sz w:val="22"/>
          <w:szCs w:val="22"/>
        </w:rPr>
        <w:t>a</w:t>
      </w:r>
      <w:r w:rsidRPr="00F6640C">
        <w:rPr>
          <w:rFonts w:asciiTheme="minorHAnsi" w:hAnsiTheme="minorHAnsi" w:cstheme="minorHAnsi"/>
          <w:bCs/>
          <w:sz w:val="22"/>
          <w:szCs w:val="22"/>
        </w:rPr>
        <w:t xml:space="preserve">us </w:t>
      </w:r>
      <w:r>
        <w:rPr>
          <w:rFonts w:asciiTheme="minorHAnsi" w:hAnsiTheme="minorHAnsi" w:cstheme="minorHAnsi"/>
          <w:bCs/>
          <w:sz w:val="22"/>
          <w:szCs w:val="22"/>
        </w:rPr>
        <w:t xml:space="preserve">sprendimo, kuriuo pareiškėjai buvo informuoti, jog </w:t>
      </w:r>
      <w:r w:rsidRPr="00F6640C">
        <w:rPr>
          <w:rFonts w:asciiTheme="minorHAnsi" w:hAnsiTheme="minorHAnsi" w:cstheme="minorHAnsi"/>
          <w:bCs/>
          <w:sz w:val="22"/>
          <w:szCs w:val="22"/>
        </w:rPr>
        <w:t>2006 m. birželio 16 d.</w:t>
      </w:r>
      <w:r>
        <w:rPr>
          <w:rFonts w:asciiTheme="minorHAnsi" w:hAnsiTheme="minorHAnsi" w:cstheme="minorHAnsi"/>
          <w:bCs/>
          <w:sz w:val="22"/>
          <w:szCs w:val="22"/>
        </w:rPr>
        <w:t xml:space="preserve"> </w:t>
      </w:r>
      <w:r w:rsidRPr="00F6640C">
        <w:rPr>
          <w:rFonts w:asciiTheme="minorHAnsi" w:hAnsiTheme="minorHAnsi" w:cstheme="minorHAnsi"/>
          <w:bCs/>
          <w:sz w:val="22"/>
          <w:szCs w:val="22"/>
        </w:rPr>
        <w:t xml:space="preserve">parengta </w:t>
      </w:r>
      <w:r>
        <w:rPr>
          <w:rFonts w:asciiTheme="minorHAnsi" w:hAnsiTheme="minorHAnsi" w:cstheme="minorHAnsi"/>
          <w:bCs/>
          <w:sz w:val="22"/>
          <w:szCs w:val="22"/>
        </w:rPr>
        <w:t>jiems nuosavybės teise priklausančio ž</w:t>
      </w:r>
      <w:r w:rsidRPr="00F6640C">
        <w:rPr>
          <w:rFonts w:asciiTheme="minorHAnsi" w:hAnsiTheme="minorHAnsi" w:cstheme="minorHAnsi"/>
          <w:bCs/>
          <w:sz w:val="22"/>
          <w:szCs w:val="22"/>
        </w:rPr>
        <w:t>emės sklypo kadastrinių matavimų byla yra neteisinga ir turi būti tikslinama, nes VĮ Registrų centro 2016</w:t>
      </w:r>
      <w:r>
        <w:rPr>
          <w:rFonts w:asciiTheme="minorHAnsi" w:hAnsiTheme="minorHAnsi" w:cstheme="minorHAnsi"/>
          <w:bCs/>
          <w:sz w:val="22"/>
          <w:szCs w:val="22"/>
        </w:rPr>
        <w:t xml:space="preserve"> </w:t>
      </w:r>
      <w:r w:rsidRPr="00F6640C">
        <w:rPr>
          <w:rFonts w:asciiTheme="minorHAnsi" w:hAnsiTheme="minorHAnsi" w:cstheme="minorHAnsi"/>
          <w:bCs/>
          <w:sz w:val="22"/>
          <w:szCs w:val="22"/>
        </w:rPr>
        <w:t>m. rugsėjo 13 d. išvadoje</w:t>
      </w:r>
      <w:r>
        <w:rPr>
          <w:rFonts w:asciiTheme="minorHAnsi" w:hAnsiTheme="minorHAnsi" w:cstheme="minorHAnsi"/>
          <w:bCs/>
          <w:sz w:val="22"/>
          <w:szCs w:val="22"/>
        </w:rPr>
        <w:t xml:space="preserve"> </w:t>
      </w:r>
      <w:r w:rsidRPr="00F6640C">
        <w:rPr>
          <w:rFonts w:asciiTheme="minorHAnsi" w:hAnsiTheme="minorHAnsi" w:cstheme="minorHAnsi"/>
          <w:bCs/>
          <w:sz w:val="22"/>
          <w:szCs w:val="22"/>
        </w:rPr>
        <w:t>nurodyta, jog</w:t>
      </w:r>
      <w:r>
        <w:rPr>
          <w:rFonts w:asciiTheme="minorHAnsi" w:hAnsiTheme="minorHAnsi" w:cstheme="minorHAnsi"/>
          <w:bCs/>
          <w:sz w:val="22"/>
          <w:szCs w:val="22"/>
        </w:rPr>
        <w:t xml:space="preserve"> </w:t>
      </w:r>
      <w:r w:rsidRPr="00F6640C">
        <w:rPr>
          <w:rFonts w:asciiTheme="minorHAnsi" w:hAnsiTheme="minorHAnsi" w:cstheme="minorHAnsi"/>
          <w:bCs/>
          <w:sz w:val="22"/>
          <w:szCs w:val="22"/>
        </w:rPr>
        <w:t xml:space="preserve">pareiškėjų </w:t>
      </w:r>
      <w:r>
        <w:rPr>
          <w:rFonts w:asciiTheme="minorHAnsi" w:hAnsiTheme="minorHAnsi" w:cstheme="minorHAnsi"/>
          <w:bCs/>
          <w:sz w:val="22"/>
          <w:szCs w:val="22"/>
        </w:rPr>
        <w:t>ž</w:t>
      </w:r>
      <w:r w:rsidRPr="00F6640C">
        <w:rPr>
          <w:rFonts w:asciiTheme="minorHAnsi" w:hAnsiTheme="minorHAnsi" w:cstheme="minorHAnsi"/>
          <w:bCs/>
          <w:sz w:val="22"/>
          <w:szCs w:val="22"/>
        </w:rPr>
        <w:t xml:space="preserve">emės sklypo kadastriniai matavimai atlikti nepaliekant minimalios kelio juostos, t. y. kertamas </w:t>
      </w:r>
      <w:r>
        <w:rPr>
          <w:rFonts w:asciiTheme="minorHAnsi" w:hAnsiTheme="minorHAnsi" w:cstheme="minorHAnsi"/>
          <w:bCs/>
          <w:sz w:val="22"/>
          <w:szCs w:val="22"/>
        </w:rPr>
        <w:t>valstybinės reikšmės kelias</w:t>
      </w:r>
      <w:r w:rsidRPr="0097153B">
        <w:rPr>
          <w:rFonts w:asciiTheme="minorHAnsi" w:hAnsiTheme="minorHAnsi" w:cstheme="minorHAnsi"/>
          <w:bCs/>
          <w:sz w:val="22"/>
          <w:szCs w:val="22"/>
        </w:rPr>
        <w:t xml:space="preserve"> „Senieji Trakai-Senasis Tarpupis-Guopstos“</w:t>
      </w:r>
      <w:r>
        <w:rPr>
          <w:rFonts w:asciiTheme="minorHAnsi" w:hAnsiTheme="minorHAnsi" w:cstheme="minorHAnsi"/>
          <w:bCs/>
          <w:sz w:val="22"/>
          <w:szCs w:val="22"/>
        </w:rPr>
        <w:t>, teisėtumo ir pagrįstumo</w:t>
      </w:r>
      <w:r w:rsidRPr="00F6640C">
        <w:rPr>
          <w:rFonts w:asciiTheme="minorHAnsi" w:hAnsiTheme="minorHAnsi" w:cstheme="minorHAnsi"/>
          <w:bCs/>
          <w:sz w:val="22"/>
          <w:szCs w:val="22"/>
        </w:rPr>
        <w:t>.</w:t>
      </w:r>
      <w:r>
        <w:rPr>
          <w:rFonts w:asciiTheme="minorHAnsi" w:hAnsiTheme="minorHAnsi" w:cstheme="minorHAnsi"/>
          <w:bCs/>
          <w:sz w:val="22"/>
          <w:szCs w:val="22"/>
        </w:rPr>
        <w:t xml:space="preserve"> Pareiškėjai taip pat ginčijo NŽT </w:t>
      </w:r>
      <w:r w:rsidRPr="00F6640C">
        <w:rPr>
          <w:rFonts w:asciiTheme="minorHAnsi" w:hAnsiTheme="minorHAnsi" w:cstheme="minorHAnsi"/>
          <w:bCs/>
          <w:sz w:val="22"/>
          <w:szCs w:val="22"/>
        </w:rPr>
        <w:t>sprendim</w:t>
      </w:r>
      <w:r>
        <w:rPr>
          <w:rFonts w:asciiTheme="minorHAnsi" w:hAnsiTheme="minorHAnsi" w:cstheme="minorHAnsi"/>
          <w:bCs/>
          <w:sz w:val="22"/>
          <w:szCs w:val="22"/>
        </w:rPr>
        <w:t>ą, kuriuo buvo p</w:t>
      </w:r>
      <w:r w:rsidRPr="00F6640C">
        <w:rPr>
          <w:rFonts w:asciiTheme="minorHAnsi" w:hAnsiTheme="minorHAnsi" w:cstheme="minorHAnsi"/>
          <w:bCs/>
          <w:sz w:val="22"/>
          <w:szCs w:val="22"/>
        </w:rPr>
        <w:t>ritar</w:t>
      </w:r>
      <w:r>
        <w:rPr>
          <w:rFonts w:asciiTheme="minorHAnsi" w:hAnsiTheme="minorHAnsi" w:cstheme="minorHAnsi"/>
          <w:bCs/>
          <w:sz w:val="22"/>
          <w:szCs w:val="22"/>
        </w:rPr>
        <w:t xml:space="preserve">ta minėtam </w:t>
      </w:r>
      <w:r w:rsidRPr="00F6640C">
        <w:rPr>
          <w:rFonts w:asciiTheme="minorHAnsi" w:hAnsiTheme="minorHAnsi" w:cstheme="minorHAnsi"/>
          <w:bCs/>
          <w:sz w:val="22"/>
          <w:szCs w:val="22"/>
        </w:rPr>
        <w:t>NŽT</w:t>
      </w:r>
      <w:r>
        <w:rPr>
          <w:rFonts w:asciiTheme="minorHAnsi" w:hAnsiTheme="minorHAnsi" w:cstheme="minorHAnsi"/>
          <w:bCs/>
          <w:sz w:val="22"/>
          <w:szCs w:val="22"/>
        </w:rPr>
        <w:t xml:space="preserve"> </w:t>
      </w:r>
      <w:r w:rsidRPr="00F6640C">
        <w:rPr>
          <w:rFonts w:asciiTheme="minorHAnsi" w:hAnsiTheme="minorHAnsi" w:cstheme="minorHAnsi"/>
          <w:bCs/>
          <w:sz w:val="22"/>
          <w:szCs w:val="22"/>
        </w:rPr>
        <w:t>Trakų skyriaus sprendimui</w:t>
      </w:r>
      <w:r>
        <w:rPr>
          <w:rFonts w:asciiTheme="minorHAnsi" w:hAnsiTheme="minorHAnsi" w:cstheme="minorHAnsi"/>
          <w:bCs/>
          <w:sz w:val="22"/>
          <w:szCs w:val="22"/>
        </w:rPr>
        <w:t>. Tačiau p</w:t>
      </w:r>
      <w:r w:rsidRPr="00511659">
        <w:rPr>
          <w:rFonts w:asciiTheme="minorHAnsi" w:hAnsiTheme="minorHAnsi" w:cstheme="minorHAnsi"/>
          <w:bCs/>
          <w:sz w:val="22"/>
          <w:szCs w:val="22"/>
        </w:rPr>
        <w:t>irmosios instancijos teismas</w:t>
      </w:r>
      <w:r w:rsidRPr="001678CE">
        <w:rPr>
          <w:rFonts w:eastAsiaTheme="minorEastAsia"/>
        </w:rPr>
        <w:t xml:space="preserve"> </w:t>
      </w:r>
      <w:r w:rsidRPr="001678CE">
        <w:rPr>
          <w:rFonts w:asciiTheme="minorHAnsi" w:hAnsiTheme="minorHAnsi" w:cstheme="minorHAnsi"/>
          <w:bCs/>
          <w:sz w:val="22"/>
          <w:szCs w:val="22"/>
        </w:rPr>
        <w:t>pareiškėjų skundą atmetė</w:t>
      </w:r>
      <w:r>
        <w:rPr>
          <w:rFonts w:asciiTheme="minorHAnsi" w:hAnsiTheme="minorHAnsi" w:cstheme="minorHAnsi"/>
          <w:bCs/>
          <w:sz w:val="22"/>
          <w:szCs w:val="22"/>
        </w:rPr>
        <w:t>.</w:t>
      </w:r>
    </w:p>
    <w:p w14:paraId="3CA84C80" w14:textId="77777777"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įvertinusi bylos duomenis, pažymėjo, jog a</w:t>
      </w:r>
      <w:r w:rsidRPr="007F2B84">
        <w:rPr>
          <w:rFonts w:asciiTheme="minorHAnsi" w:hAnsiTheme="minorHAnsi" w:cstheme="minorHAnsi"/>
          <w:bCs/>
          <w:sz w:val="22"/>
          <w:szCs w:val="22"/>
        </w:rPr>
        <w:t>tsakovas pripažįsta, kad ginčo žemės sklypas buvo suformuotas bei jo ribos nustatytos pagal tuo metu parengtų teritorijų planavimo dokumentų</w:t>
      </w:r>
      <w:r>
        <w:rPr>
          <w:rFonts w:asciiTheme="minorHAnsi" w:hAnsiTheme="minorHAnsi" w:cstheme="minorHAnsi"/>
          <w:bCs/>
          <w:sz w:val="22"/>
          <w:szCs w:val="22"/>
        </w:rPr>
        <w:t xml:space="preserve"> </w:t>
      </w:r>
      <w:r w:rsidRPr="007F2B84">
        <w:rPr>
          <w:rFonts w:asciiTheme="minorHAnsi" w:hAnsiTheme="minorHAnsi" w:cstheme="minorHAnsi"/>
          <w:bCs/>
          <w:sz w:val="22"/>
          <w:szCs w:val="22"/>
        </w:rPr>
        <w:t xml:space="preserve">(žemės reformos žemėtvarkos projekto, 2006 m. detaliojo plano) sprendinius. Tačiau </w:t>
      </w:r>
      <w:r>
        <w:rPr>
          <w:rFonts w:asciiTheme="minorHAnsi" w:hAnsiTheme="minorHAnsi" w:cstheme="minorHAnsi"/>
          <w:bCs/>
          <w:sz w:val="22"/>
          <w:szCs w:val="22"/>
        </w:rPr>
        <w:t xml:space="preserve">atsakovas </w:t>
      </w:r>
      <w:r w:rsidRPr="007F2B84">
        <w:rPr>
          <w:rFonts w:asciiTheme="minorHAnsi" w:hAnsiTheme="minorHAnsi" w:cstheme="minorHAnsi"/>
          <w:bCs/>
          <w:sz w:val="22"/>
          <w:szCs w:val="22"/>
        </w:rPr>
        <w:t>teigia, kad tiek šie teritorijų planavimo dokumentų sprendiniai, tiek ginčo žemės sklypo plano duomenys</w:t>
      </w:r>
      <w:r>
        <w:rPr>
          <w:rFonts w:asciiTheme="minorHAnsi" w:hAnsiTheme="minorHAnsi" w:cstheme="minorHAnsi"/>
          <w:bCs/>
          <w:sz w:val="22"/>
          <w:szCs w:val="22"/>
        </w:rPr>
        <w:t xml:space="preserve"> </w:t>
      </w:r>
      <w:r w:rsidRPr="007F2B84">
        <w:rPr>
          <w:rFonts w:asciiTheme="minorHAnsi" w:hAnsiTheme="minorHAnsi" w:cstheme="minorHAnsi"/>
          <w:bCs/>
          <w:sz w:val="22"/>
          <w:szCs w:val="22"/>
        </w:rPr>
        <w:t>yra parengti neteisingai, nes prieštarauja Lietuvos Respublikos Vyriausybės 1992 m.</w:t>
      </w:r>
      <w:r>
        <w:rPr>
          <w:rFonts w:asciiTheme="minorHAnsi" w:hAnsiTheme="minorHAnsi" w:cstheme="minorHAnsi"/>
          <w:bCs/>
          <w:sz w:val="22"/>
          <w:szCs w:val="22"/>
        </w:rPr>
        <w:t xml:space="preserve"> spalio 9 d. nutarimo Nr. 751 8 </w:t>
      </w:r>
      <w:r w:rsidRPr="007F2B84">
        <w:rPr>
          <w:rFonts w:asciiTheme="minorHAnsi" w:hAnsiTheme="minorHAnsi" w:cstheme="minorHAnsi"/>
          <w:bCs/>
          <w:sz w:val="22"/>
          <w:szCs w:val="22"/>
        </w:rPr>
        <w:t>punkto reikalavimams, nustatantiems, jog V kategorijos keliams, toks</w:t>
      </w:r>
      <w:r>
        <w:rPr>
          <w:rFonts w:asciiTheme="minorHAnsi" w:hAnsiTheme="minorHAnsi" w:cstheme="minorHAnsi"/>
          <w:bCs/>
          <w:sz w:val="22"/>
          <w:szCs w:val="22"/>
        </w:rPr>
        <w:t xml:space="preserve"> </w:t>
      </w:r>
      <w:r w:rsidRPr="007F2B84">
        <w:rPr>
          <w:rFonts w:asciiTheme="minorHAnsi" w:hAnsiTheme="minorHAnsi" w:cstheme="minorHAnsi"/>
          <w:bCs/>
          <w:sz w:val="22"/>
          <w:szCs w:val="22"/>
        </w:rPr>
        <w:t>yra ir</w:t>
      </w:r>
      <w:r>
        <w:rPr>
          <w:rFonts w:asciiTheme="minorHAnsi" w:hAnsiTheme="minorHAnsi" w:cstheme="minorHAnsi"/>
          <w:bCs/>
          <w:sz w:val="22"/>
          <w:szCs w:val="22"/>
        </w:rPr>
        <w:t xml:space="preserve"> ginčo</w:t>
      </w:r>
      <w:r w:rsidRPr="007F2B84">
        <w:rPr>
          <w:rFonts w:asciiTheme="minorHAnsi" w:hAnsiTheme="minorHAnsi" w:cstheme="minorHAnsi"/>
          <w:bCs/>
          <w:sz w:val="22"/>
          <w:szCs w:val="22"/>
        </w:rPr>
        <w:t xml:space="preserve"> </w:t>
      </w:r>
      <w:r>
        <w:rPr>
          <w:rFonts w:asciiTheme="minorHAnsi" w:hAnsiTheme="minorHAnsi" w:cstheme="minorHAnsi"/>
          <w:bCs/>
          <w:sz w:val="22"/>
          <w:szCs w:val="22"/>
        </w:rPr>
        <w:t>k</w:t>
      </w:r>
      <w:r w:rsidRPr="007F2B84">
        <w:rPr>
          <w:rFonts w:asciiTheme="minorHAnsi" w:hAnsiTheme="minorHAnsi" w:cstheme="minorHAnsi"/>
          <w:bCs/>
          <w:sz w:val="22"/>
          <w:szCs w:val="22"/>
        </w:rPr>
        <w:t>elias,</w:t>
      </w:r>
      <w:r>
        <w:rPr>
          <w:rFonts w:asciiTheme="minorHAnsi" w:hAnsiTheme="minorHAnsi" w:cstheme="minorHAnsi"/>
          <w:bCs/>
          <w:sz w:val="22"/>
          <w:szCs w:val="22"/>
        </w:rPr>
        <w:t xml:space="preserve"> </w:t>
      </w:r>
      <w:r w:rsidRPr="007F2B84">
        <w:rPr>
          <w:rFonts w:asciiTheme="minorHAnsi" w:hAnsiTheme="minorHAnsi" w:cstheme="minorHAnsi"/>
          <w:bCs/>
          <w:sz w:val="22"/>
          <w:szCs w:val="22"/>
        </w:rPr>
        <w:t>turi būti skiriama 18 metrų žemės juosta nuo sankasos kraštų, o ginčo žemės sklypo</w:t>
      </w:r>
      <w:r>
        <w:rPr>
          <w:rFonts w:asciiTheme="minorHAnsi" w:hAnsiTheme="minorHAnsi" w:cstheme="minorHAnsi"/>
          <w:bCs/>
          <w:sz w:val="22"/>
          <w:szCs w:val="22"/>
        </w:rPr>
        <w:t xml:space="preserve"> </w:t>
      </w:r>
      <w:r w:rsidRPr="007F2B84">
        <w:rPr>
          <w:rFonts w:asciiTheme="minorHAnsi" w:hAnsiTheme="minorHAnsi" w:cstheme="minorHAnsi"/>
          <w:bCs/>
          <w:sz w:val="22"/>
          <w:szCs w:val="22"/>
        </w:rPr>
        <w:t>atžvilgiu yra nustatyta</w:t>
      </w:r>
      <w:r>
        <w:rPr>
          <w:rFonts w:asciiTheme="minorHAnsi" w:hAnsiTheme="minorHAnsi" w:cstheme="minorHAnsi"/>
          <w:bCs/>
          <w:sz w:val="22"/>
          <w:szCs w:val="22"/>
        </w:rPr>
        <w:t xml:space="preserve"> </w:t>
      </w:r>
      <w:r w:rsidRPr="007F2B84">
        <w:rPr>
          <w:rFonts w:asciiTheme="minorHAnsi" w:hAnsiTheme="minorHAnsi" w:cstheme="minorHAnsi"/>
          <w:bCs/>
          <w:sz w:val="22"/>
          <w:szCs w:val="22"/>
        </w:rPr>
        <w:t>tik</w:t>
      </w:r>
      <w:r>
        <w:rPr>
          <w:rFonts w:asciiTheme="minorHAnsi" w:hAnsiTheme="minorHAnsi" w:cstheme="minorHAnsi"/>
          <w:bCs/>
          <w:sz w:val="22"/>
          <w:szCs w:val="22"/>
        </w:rPr>
        <w:t xml:space="preserve"> </w:t>
      </w:r>
      <w:r w:rsidRPr="007F2B84">
        <w:rPr>
          <w:rFonts w:asciiTheme="minorHAnsi" w:hAnsiTheme="minorHAnsi" w:cstheme="minorHAnsi"/>
          <w:bCs/>
          <w:sz w:val="22"/>
          <w:szCs w:val="22"/>
        </w:rPr>
        <w:t>apie 5,5 metr</w:t>
      </w:r>
      <w:r>
        <w:rPr>
          <w:rFonts w:asciiTheme="minorHAnsi" w:hAnsiTheme="minorHAnsi" w:cstheme="minorHAnsi"/>
          <w:bCs/>
          <w:sz w:val="22"/>
          <w:szCs w:val="22"/>
        </w:rPr>
        <w:t xml:space="preserve">ų </w:t>
      </w:r>
      <w:r w:rsidRPr="007F2B84">
        <w:rPr>
          <w:rFonts w:asciiTheme="minorHAnsi" w:hAnsiTheme="minorHAnsi" w:cstheme="minorHAnsi"/>
          <w:bCs/>
          <w:sz w:val="22"/>
          <w:szCs w:val="22"/>
        </w:rPr>
        <w:t>juosta, tuo pažeidžiama valstybės išimtinė nuosavybės teisė į žemę</w:t>
      </w:r>
      <w:r>
        <w:rPr>
          <w:rFonts w:asciiTheme="minorHAnsi" w:hAnsiTheme="minorHAnsi" w:cstheme="minorHAnsi"/>
          <w:bCs/>
          <w:sz w:val="22"/>
          <w:szCs w:val="22"/>
        </w:rPr>
        <w:t>,</w:t>
      </w:r>
      <w:r w:rsidRPr="007F2B84">
        <w:rPr>
          <w:rFonts w:asciiTheme="minorHAnsi" w:hAnsiTheme="minorHAnsi" w:cstheme="minorHAnsi"/>
          <w:bCs/>
          <w:sz w:val="22"/>
          <w:szCs w:val="22"/>
        </w:rPr>
        <w:t xml:space="preserve"> užimtą keliais.</w:t>
      </w:r>
      <w:r>
        <w:rPr>
          <w:rFonts w:asciiTheme="minorHAnsi" w:hAnsiTheme="minorHAnsi" w:cstheme="minorHAnsi"/>
          <w:bCs/>
          <w:sz w:val="22"/>
          <w:szCs w:val="22"/>
        </w:rPr>
        <w:t xml:space="preserve"> </w:t>
      </w:r>
      <w:r w:rsidRPr="007F2B84">
        <w:rPr>
          <w:rFonts w:asciiTheme="minorHAnsi" w:hAnsiTheme="minorHAnsi" w:cstheme="minorHAnsi"/>
          <w:bCs/>
          <w:sz w:val="22"/>
          <w:szCs w:val="22"/>
        </w:rPr>
        <w:t>Tai</w:t>
      </w:r>
      <w:r>
        <w:rPr>
          <w:rFonts w:asciiTheme="minorHAnsi" w:hAnsiTheme="minorHAnsi" w:cstheme="minorHAnsi"/>
          <w:bCs/>
          <w:sz w:val="22"/>
          <w:szCs w:val="22"/>
        </w:rPr>
        <w:t xml:space="preserve">, </w:t>
      </w:r>
      <w:r w:rsidRPr="007F2B84">
        <w:rPr>
          <w:rFonts w:asciiTheme="minorHAnsi" w:hAnsiTheme="minorHAnsi" w:cstheme="minorHAnsi"/>
          <w:bCs/>
          <w:sz w:val="22"/>
          <w:szCs w:val="22"/>
        </w:rPr>
        <w:t>atsakovo nuomone</w:t>
      </w:r>
      <w:r>
        <w:rPr>
          <w:rFonts w:asciiTheme="minorHAnsi" w:hAnsiTheme="minorHAnsi" w:cstheme="minorHAnsi"/>
          <w:bCs/>
          <w:sz w:val="22"/>
          <w:szCs w:val="22"/>
        </w:rPr>
        <w:t>,</w:t>
      </w:r>
      <w:r w:rsidRPr="007F2B84">
        <w:rPr>
          <w:rFonts w:asciiTheme="minorHAnsi" w:hAnsiTheme="minorHAnsi" w:cstheme="minorHAnsi"/>
          <w:bCs/>
          <w:sz w:val="22"/>
          <w:szCs w:val="22"/>
        </w:rPr>
        <w:t xml:space="preserve"> lemia, kad turi būti tikslinamos ginčo žemės sklypo ribos.</w:t>
      </w:r>
    </w:p>
    <w:p w14:paraId="1F8B9FC5" w14:textId="77777777" w:rsidR="00860921" w:rsidRPr="007F2B84"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Teisėjų k</w:t>
      </w:r>
      <w:r w:rsidRPr="007F2B84">
        <w:rPr>
          <w:rFonts w:asciiTheme="minorHAnsi" w:hAnsiTheme="minorHAnsi" w:cstheme="minorHAnsi"/>
          <w:bCs/>
          <w:sz w:val="22"/>
          <w:szCs w:val="22"/>
        </w:rPr>
        <w:t>olegija sutik</w:t>
      </w:r>
      <w:r>
        <w:rPr>
          <w:rFonts w:asciiTheme="minorHAnsi" w:hAnsiTheme="minorHAnsi" w:cstheme="minorHAnsi"/>
          <w:bCs/>
          <w:sz w:val="22"/>
          <w:szCs w:val="22"/>
        </w:rPr>
        <w:t>o</w:t>
      </w:r>
      <w:r w:rsidRPr="007F2B84">
        <w:rPr>
          <w:rFonts w:asciiTheme="minorHAnsi" w:hAnsiTheme="minorHAnsi" w:cstheme="minorHAnsi"/>
          <w:bCs/>
          <w:sz w:val="22"/>
          <w:szCs w:val="22"/>
        </w:rPr>
        <w:t xml:space="preserve"> su atsakovo teiginiu, kad valstybei išimtine nuosavybės teise priklauso žemė</w:t>
      </w:r>
      <w:r>
        <w:rPr>
          <w:rFonts w:asciiTheme="minorHAnsi" w:hAnsiTheme="minorHAnsi" w:cstheme="minorHAnsi"/>
          <w:bCs/>
          <w:sz w:val="22"/>
          <w:szCs w:val="22"/>
        </w:rPr>
        <w:t>,</w:t>
      </w:r>
      <w:r w:rsidRPr="007F2B84">
        <w:rPr>
          <w:rFonts w:asciiTheme="minorHAnsi" w:hAnsiTheme="minorHAnsi" w:cstheme="minorHAnsi"/>
          <w:bCs/>
          <w:sz w:val="22"/>
          <w:szCs w:val="22"/>
        </w:rPr>
        <w:t xml:space="preserve"> priskirta valstybinės reikšmės keliams (Žemės įstatymo 6 str. 1 d. 1 p.). Tačiau </w:t>
      </w:r>
      <w:r>
        <w:rPr>
          <w:rFonts w:asciiTheme="minorHAnsi" w:hAnsiTheme="minorHAnsi" w:cstheme="minorHAnsi"/>
          <w:bCs/>
          <w:sz w:val="22"/>
          <w:szCs w:val="22"/>
        </w:rPr>
        <w:t xml:space="preserve">atkreipė dėmesį, jog </w:t>
      </w:r>
      <w:r w:rsidRPr="007F2B84">
        <w:rPr>
          <w:rFonts w:asciiTheme="minorHAnsi" w:hAnsiTheme="minorHAnsi" w:cstheme="minorHAnsi"/>
          <w:bCs/>
          <w:sz w:val="22"/>
          <w:szCs w:val="22"/>
        </w:rPr>
        <w:t>pagal Žemės įstatymo 6 straipsnio 1 dalyje įtvirtintą sąlygą</w:t>
      </w:r>
      <w:r>
        <w:rPr>
          <w:rFonts w:asciiTheme="minorHAnsi" w:hAnsiTheme="minorHAnsi" w:cstheme="minorHAnsi"/>
          <w:bCs/>
          <w:sz w:val="22"/>
          <w:szCs w:val="22"/>
        </w:rPr>
        <w:t xml:space="preserve"> </w:t>
      </w:r>
      <w:r w:rsidRPr="007F2B84">
        <w:rPr>
          <w:rFonts w:asciiTheme="minorHAnsi" w:hAnsiTheme="minorHAnsi" w:cstheme="minorHAnsi"/>
          <w:bCs/>
          <w:sz w:val="22"/>
          <w:szCs w:val="22"/>
        </w:rPr>
        <w:t>(„įstatymų ir Vyriausybės nustatyta tvarka priskirta“), žemė įgyja tokį statusą, kai Vyriausybė ją priskiria valstybinės reikšmės keliams.</w:t>
      </w:r>
    </w:p>
    <w:p w14:paraId="4A7D172A" w14:textId="2D574FEB" w:rsidR="00860921" w:rsidRDefault="002B11A7"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Nagrinėt</w:t>
      </w:r>
      <w:r w:rsidR="00860921" w:rsidRPr="00A60D6E">
        <w:rPr>
          <w:rFonts w:asciiTheme="minorHAnsi" w:hAnsiTheme="minorHAnsi" w:cstheme="minorHAnsi"/>
          <w:bCs/>
          <w:sz w:val="22"/>
          <w:szCs w:val="22"/>
        </w:rPr>
        <w:t xml:space="preserve">u atveju </w:t>
      </w:r>
      <w:r w:rsidR="00860921">
        <w:rPr>
          <w:rFonts w:asciiTheme="minorHAnsi" w:hAnsiTheme="minorHAnsi" w:cstheme="minorHAnsi"/>
          <w:bCs/>
          <w:sz w:val="22"/>
          <w:szCs w:val="22"/>
        </w:rPr>
        <w:t>ginčo k</w:t>
      </w:r>
      <w:r w:rsidR="00860921" w:rsidRPr="00A60D6E">
        <w:rPr>
          <w:rFonts w:asciiTheme="minorHAnsi" w:hAnsiTheme="minorHAnsi" w:cstheme="minorHAnsi"/>
          <w:bCs/>
          <w:sz w:val="22"/>
          <w:szCs w:val="22"/>
        </w:rPr>
        <w:t>elias tokį statusą įgijo Vyriausybei 1999 m. birželio 9 d. priėmus nutarimą Nr. 757 „Dėl valstybinės reikšmės automobilių kelių sąrašo patvirtinimo“.</w:t>
      </w:r>
      <w:r w:rsidR="00860921">
        <w:rPr>
          <w:rFonts w:asciiTheme="minorHAnsi" w:hAnsiTheme="minorHAnsi" w:cstheme="minorHAnsi"/>
          <w:bCs/>
          <w:sz w:val="22"/>
          <w:szCs w:val="22"/>
        </w:rPr>
        <w:t xml:space="preserve"> </w:t>
      </w:r>
      <w:r>
        <w:rPr>
          <w:rFonts w:asciiTheme="minorHAnsi" w:hAnsiTheme="minorHAnsi" w:cstheme="minorHAnsi"/>
          <w:bCs/>
          <w:sz w:val="22"/>
          <w:szCs w:val="22"/>
        </w:rPr>
        <w:t>B</w:t>
      </w:r>
      <w:r w:rsidR="00860921" w:rsidRPr="00A60D6E">
        <w:rPr>
          <w:rFonts w:asciiTheme="minorHAnsi" w:hAnsiTheme="minorHAnsi" w:cstheme="minorHAnsi"/>
          <w:bCs/>
          <w:sz w:val="22"/>
          <w:szCs w:val="22"/>
        </w:rPr>
        <w:t>yloje nustatyta, kad ginčo žemės sklypas buvo suformuotas 2006 m., padalijus 3</w:t>
      </w:r>
      <w:r w:rsidR="00860921">
        <w:rPr>
          <w:rFonts w:asciiTheme="minorHAnsi" w:hAnsiTheme="minorHAnsi" w:cstheme="minorHAnsi"/>
          <w:bCs/>
          <w:sz w:val="22"/>
          <w:szCs w:val="22"/>
        </w:rPr>
        <w:t> </w:t>
      </w:r>
      <w:r w:rsidR="00860921" w:rsidRPr="00A60D6E">
        <w:rPr>
          <w:rFonts w:asciiTheme="minorHAnsi" w:hAnsiTheme="minorHAnsi" w:cstheme="minorHAnsi"/>
          <w:bCs/>
          <w:sz w:val="22"/>
          <w:szCs w:val="22"/>
        </w:rPr>
        <w:t>791 kv. m žemės sklypą</w:t>
      </w:r>
      <w:r w:rsidR="00860921">
        <w:rPr>
          <w:rFonts w:asciiTheme="minorHAnsi" w:hAnsiTheme="minorHAnsi" w:cstheme="minorHAnsi"/>
          <w:bCs/>
          <w:sz w:val="22"/>
          <w:szCs w:val="22"/>
        </w:rPr>
        <w:t xml:space="preserve"> </w:t>
      </w:r>
      <w:r w:rsidR="00860921" w:rsidRPr="00A60D6E">
        <w:rPr>
          <w:rFonts w:asciiTheme="minorHAnsi" w:hAnsiTheme="minorHAnsi" w:cstheme="minorHAnsi"/>
          <w:bCs/>
          <w:sz w:val="22"/>
          <w:szCs w:val="22"/>
        </w:rPr>
        <w:t>į du atskirus žemės sklypus, o buvęs 3</w:t>
      </w:r>
      <w:r w:rsidR="00860921">
        <w:rPr>
          <w:rFonts w:asciiTheme="minorHAnsi" w:hAnsiTheme="minorHAnsi" w:cstheme="minorHAnsi"/>
          <w:bCs/>
          <w:sz w:val="22"/>
          <w:szCs w:val="22"/>
        </w:rPr>
        <w:t> 791 kv. m</w:t>
      </w:r>
      <w:r w:rsidR="00860921" w:rsidRPr="00A60D6E">
        <w:rPr>
          <w:rFonts w:asciiTheme="minorHAnsi" w:hAnsiTheme="minorHAnsi" w:cstheme="minorHAnsi"/>
          <w:bCs/>
          <w:sz w:val="22"/>
          <w:szCs w:val="22"/>
        </w:rPr>
        <w:t xml:space="preserve"> žemės sklypas buvo suformuotas bei tapo privačia nuosavybe 1994 m., kurio dalį </w:t>
      </w:r>
      <w:r w:rsidR="00860921">
        <w:rPr>
          <w:rFonts w:asciiTheme="minorHAnsi" w:hAnsiTheme="minorHAnsi" w:cstheme="minorHAnsi"/>
          <w:bCs/>
          <w:sz w:val="22"/>
          <w:szCs w:val="22"/>
        </w:rPr>
        <w:t>–</w:t>
      </w:r>
      <w:r w:rsidR="00860921" w:rsidRPr="00A60D6E">
        <w:rPr>
          <w:rFonts w:asciiTheme="minorHAnsi" w:hAnsiTheme="minorHAnsi" w:cstheme="minorHAnsi"/>
          <w:bCs/>
          <w:sz w:val="22"/>
          <w:szCs w:val="22"/>
        </w:rPr>
        <w:t xml:space="preserve"> ginčo žemės sklypą, 2006 m. rugsėjo 29 d. nu</w:t>
      </w:r>
      <w:r w:rsidR="00860921">
        <w:rPr>
          <w:rFonts w:asciiTheme="minorHAnsi" w:hAnsiTheme="minorHAnsi" w:cstheme="minorHAnsi"/>
          <w:bCs/>
          <w:sz w:val="22"/>
          <w:szCs w:val="22"/>
        </w:rPr>
        <w:t xml:space="preserve">osavybėn įsigijo pareiškėjai. </w:t>
      </w:r>
      <w:r w:rsidR="00860921" w:rsidRPr="00A60D6E">
        <w:rPr>
          <w:rFonts w:asciiTheme="minorHAnsi" w:hAnsiTheme="minorHAnsi" w:cstheme="minorHAnsi"/>
          <w:bCs/>
          <w:sz w:val="22"/>
          <w:szCs w:val="22"/>
        </w:rPr>
        <w:t>Šios aplinkybės patvirtin</w:t>
      </w:r>
      <w:r>
        <w:rPr>
          <w:rFonts w:asciiTheme="minorHAnsi" w:hAnsiTheme="minorHAnsi" w:cstheme="minorHAnsi"/>
          <w:bCs/>
          <w:sz w:val="22"/>
          <w:szCs w:val="22"/>
        </w:rPr>
        <w:t>o</w:t>
      </w:r>
      <w:r w:rsidR="00860921" w:rsidRPr="00A60D6E">
        <w:rPr>
          <w:rFonts w:asciiTheme="minorHAnsi" w:hAnsiTheme="minorHAnsi" w:cstheme="minorHAnsi"/>
          <w:bCs/>
          <w:sz w:val="22"/>
          <w:szCs w:val="22"/>
        </w:rPr>
        <w:t xml:space="preserve">, kad ginčo žemės sklypas yra kilęs iš kito daikto </w:t>
      </w:r>
      <w:r w:rsidR="00860921">
        <w:rPr>
          <w:rFonts w:asciiTheme="minorHAnsi" w:hAnsiTheme="minorHAnsi" w:cstheme="minorHAnsi"/>
          <w:bCs/>
          <w:sz w:val="22"/>
          <w:szCs w:val="22"/>
        </w:rPr>
        <w:t>–</w:t>
      </w:r>
      <w:r w:rsidR="00860921" w:rsidRPr="00A60D6E">
        <w:rPr>
          <w:rFonts w:asciiTheme="minorHAnsi" w:hAnsiTheme="minorHAnsi" w:cstheme="minorHAnsi"/>
          <w:bCs/>
          <w:sz w:val="22"/>
          <w:szCs w:val="22"/>
        </w:rPr>
        <w:t xml:space="preserve"> 3</w:t>
      </w:r>
      <w:r w:rsidR="00860921">
        <w:rPr>
          <w:rFonts w:asciiTheme="minorHAnsi" w:hAnsiTheme="minorHAnsi" w:cstheme="minorHAnsi"/>
          <w:bCs/>
          <w:sz w:val="22"/>
          <w:szCs w:val="22"/>
        </w:rPr>
        <w:t> </w:t>
      </w:r>
      <w:r w:rsidR="00860921" w:rsidRPr="00A60D6E">
        <w:rPr>
          <w:rFonts w:asciiTheme="minorHAnsi" w:hAnsiTheme="minorHAnsi" w:cstheme="minorHAnsi"/>
          <w:bCs/>
          <w:sz w:val="22"/>
          <w:szCs w:val="22"/>
        </w:rPr>
        <w:t>791 kv. m žemės sklypo, kuris privačios žemės sta</w:t>
      </w:r>
      <w:r w:rsidR="00860921">
        <w:rPr>
          <w:rFonts w:asciiTheme="minorHAnsi" w:hAnsiTheme="minorHAnsi" w:cstheme="minorHAnsi"/>
          <w:bCs/>
          <w:sz w:val="22"/>
          <w:szCs w:val="22"/>
        </w:rPr>
        <w:t xml:space="preserve">tusą buvo įgijęs nuo 1994 m. </w:t>
      </w:r>
      <w:r w:rsidR="00860921" w:rsidRPr="00A60D6E">
        <w:rPr>
          <w:rFonts w:asciiTheme="minorHAnsi" w:hAnsiTheme="minorHAnsi" w:cstheme="minorHAnsi"/>
          <w:bCs/>
          <w:sz w:val="22"/>
          <w:szCs w:val="22"/>
        </w:rPr>
        <w:t>Tai lemia ginčo žemės sklypo, kaip privačios žemės, statu</w:t>
      </w:r>
      <w:r w:rsidR="00860921">
        <w:rPr>
          <w:rFonts w:asciiTheme="minorHAnsi" w:hAnsiTheme="minorHAnsi" w:cstheme="minorHAnsi"/>
          <w:bCs/>
          <w:sz w:val="22"/>
          <w:szCs w:val="22"/>
        </w:rPr>
        <w:t>so tęstinumą nuo 1994 m., t. y.</w:t>
      </w:r>
      <w:r w:rsidR="00860921" w:rsidRPr="00A60D6E">
        <w:rPr>
          <w:rFonts w:asciiTheme="minorHAnsi" w:hAnsiTheme="minorHAnsi" w:cstheme="minorHAnsi"/>
          <w:bCs/>
          <w:sz w:val="22"/>
          <w:szCs w:val="22"/>
        </w:rPr>
        <w:t xml:space="preserve"> iki </w:t>
      </w:r>
      <w:r w:rsidR="00860921">
        <w:rPr>
          <w:rFonts w:asciiTheme="minorHAnsi" w:hAnsiTheme="minorHAnsi" w:cstheme="minorHAnsi"/>
          <w:bCs/>
          <w:sz w:val="22"/>
          <w:szCs w:val="22"/>
        </w:rPr>
        <w:t>ginčo k</w:t>
      </w:r>
      <w:r w:rsidR="00860921" w:rsidRPr="00A60D6E">
        <w:rPr>
          <w:rFonts w:asciiTheme="minorHAnsi" w:hAnsiTheme="minorHAnsi" w:cstheme="minorHAnsi"/>
          <w:bCs/>
          <w:sz w:val="22"/>
          <w:szCs w:val="22"/>
        </w:rPr>
        <w:t>elias teisės aktų nustatyta tvarka buvo priskirtas valstybinės reikšmės keliams.</w:t>
      </w:r>
    </w:p>
    <w:p w14:paraId="3BEE94DA" w14:textId="7749C585"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Atsakovas</w:t>
      </w:r>
      <w:r w:rsidRPr="00A60D6E">
        <w:rPr>
          <w:rFonts w:asciiTheme="minorHAnsi" w:hAnsiTheme="minorHAnsi" w:cstheme="minorHAnsi"/>
          <w:bCs/>
          <w:sz w:val="22"/>
          <w:szCs w:val="22"/>
        </w:rPr>
        <w:t xml:space="preserve"> taip pat iš esmės pripaž</w:t>
      </w:r>
      <w:r w:rsidR="002B11A7">
        <w:rPr>
          <w:rFonts w:asciiTheme="minorHAnsi" w:hAnsiTheme="minorHAnsi" w:cstheme="minorHAnsi"/>
          <w:bCs/>
          <w:sz w:val="22"/>
          <w:szCs w:val="22"/>
        </w:rPr>
        <w:t>ino</w:t>
      </w:r>
      <w:r w:rsidRPr="00A60D6E">
        <w:rPr>
          <w:rFonts w:asciiTheme="minorHAnsi" w:hAnsiTheme="minorHAnsi" w:cstheme="minorHAnsi"/>
          <w:bCs/>
          <w:sz w:val="22"/>
          <w:szCs w:val="22"/>
        </w:rPr>
        <w:t>, kad 1994 m. formuojant 3</w:t>
      </w:r>
      <w:r>
        <w:rPr>
          <w:rFonts w:asciiTheme="minorHAnsi" w:hAnsiTheme="minorHAnsi" w:cstheme="minorHAnsi"/>
          <w:bCs/>
          <w:sz w:val="22"/>
          <w:szCs w:val="22"/>
        </w:rPr>
        <w:t> </w:t>
      </w:r>
      <w:r w:rsidRPr="00A60D6E">
        <w:rPr>
          <w:rFonts w:asciiTheme="minorHAnsi" w:hAnsiTheme="minorHAnsi" w:cstheme="minorHAnsi"/>
          <w:bCs/>
          <w:sz w:val="22"/>
          <w:szCs w:val="22"/>
        </w:rPr>
        <w:t xml:space="preserve">791 kv. m žemės sklypą tuometinės valstybinės valdžios institucijos padarė klaidų, kiek tai susiję su šio žemės sklypo ribomis </w:t>
      </w:r>
      <w:r>
        <w:rPr>
          <w:rFonts w:asciiTheme="minorHAnsi" w:hAnsiTheme="minorHAnsi" w:cstheme="minorHAnsi"/>
          <w:bCs/>
          <w:sz w:val="22"/>
          <w:szCs w:val="22"/>
        </w:rPr>
        <w:t>ginčo k</w:t>
      </w:r>
      <w:r w:rsidRPr="00A60D6E">
        <w:rPr>
          <w:rFonts w:asciiTheme="minorHAnsi" w:hAnsiTheme="minorHAnsi" w:cstheme="minorHAnsi"/>
          <w:bCs/>
          <w:sz w:val="22"/>
          <w:szCs w:val="22"/>
        </w:rPr>
        <w:t>elio ribų atžvilgiu, kurios (klaidos) šiuo metu atiteko ginčo žemės sklypui. Iš byloje ginčijamų atsakovo sprendimų</w:t>
      </w:r>
      <w:r w:rsidR="002B11A7">
        <w:rPr>
          <w:rFonts w:asciiTheme="minorHAnsi" w:hAnsiTheme="minorHAnsi" w:cstheme="minorHAnsi"/>
          <w:bCs/>
          <w:sz w:val="22"/>
          <w:szCs w:val="22"/>
        </w:rPr>
        <w:t xml:space="preserve"> buvo</w:t>
      </w:r>
      <w:r w:rsidRPr="00A60D6E">
        <w:rPr>
          <w:rFonts w:asciiTheme="minorHAnsi" w:hAnsiTheme="minorHAnsi" w:cstheme="minorHAnsi"/>
          <w:bCs/>
          <w:sz w:val="22"/>
          <w:szCs w:val="22"/>
        </w:rPr>
        <w:t xml:space="preserve"> matyti ir tai, kad šias klaidas yra siekiama ištaisyti ginčo žemės sklypo sąskaita, atitinkamai pakeičiant šio žemės sklypo ribas, o tuo pačiu sumaži</w:t>
      </w:r>
      <w:r>
        <w:rPr>
          <w:rFonts w:asciiTheme="minorHAnsi" w:hAnsiTheme="minorHAnsi" w:cstheme="minorHAnsi"/>
          <w:bCs/>
          <w:sz w:val="22"/>
          <w:szCs w:val="22"/>
        </w:rPr>
        <w:t>nant ir šio žemės sklypo plotą.</w:t>
      </w:r>
    </w:p>
    <w:p w14:paraId="4AD14CEE" w14:textId="05462A63"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Šiame kontekste teisėjų kolegija pažymėjo, jog </w:t>
      </w:r>
      <w:r w:rsidRPr="00F8102C">
        <w:rPr>
          <w:rFonts w:asciiTheme="minorHAnsi" w:hAnsiTheme="minorHAnsi" w:cstheme="minorHAnsi"/>
          <w:bCs/>
          <w:sz w:val="22"/>
          <w:szCs w:val="22"/>
        </w:rPr>
        <w:t xml:space="preserve">analogiškose bylose dėl žemės, priklausančios valstybei išimtine teise, kuriose buvo sprendžiamas valstybės institucijų padarytų klaidų ištaisymo klausimas, teismų praktikoje yra konstatuota, jog </w:t>
      </w:r>
      <w:r w:rsidRPr="00F8102C">
        <w:rPr>
          <w:rFonts w:asciiTheme="minorHAnsi" w:hAnsiTheme="minorHAnsi" w:cstheme="minorHAnsi"/>
          <w:bCs/>
          <w:i/>
          <w:sz w:val="22"/>
          <w:szCs w:val="22"/>
        </w:rPr>
        <w:t>restitutio in integrum</w:t>
      </w:r>
      <w:r w:rsidRPr="00F8102C">
        <w:rPr>
          <w:rFonts w:asciiTheme="minorHAnsi" w:hAnsiTheme="minorHAnsi" w:cstheme="minorHAnsi"/>
          <w:bCs/>
          <w:sz w:val="22"/>
          <w:szCs w:val="22"/>
        </w:rPr>
        <w:t xml:space="preserve"> (grąžinimas į buvusią padėtį) principo taikymas, atkuriant tik pažeistą išimtinę valstybės teisę, nepaisant arba visiškai paneigiant sąžiningo naujo teisės įgijėjo teises ir teisėtus interesus, reikštų Konstitucijoje įtvirtinto teisinės valstybės principo ir Žmogaus teisių ir pagrindinių laisvių apsaugos konvencijos saugomų teisių paneigimą. Remdamasi valstybės klaidų taisymo kontekste </w:t>
      </w:r>
      <w:r w:rsidR="002F1CF6" w:rsidRPr="00F8102C">
        <w:rPr>
          <w:rFonts w:asciiTheme="minorHAnsi" w:hAnsiTheme="minorHAnsi" w:cstheme="minorHAnsi"/>
          <w:bCs/>
          <w:sz w:val="22"/>
          <w:szCs w:val="22"/>
        </w:rPr>
        <w:t>EŽTT</w:t>
      </w:r>
      <w:r w:rsidRPr="00F8102C">
        <w:rPr>
          <w:rFonts w:asciiTheme="minorHAnsi" w:hAnsiTheme="minorHAnsi" w:cstheme="minorHAnsi"/>
          <w:bCs/>
          <w:sz w:val="22"/>
          <w:szCs w:val="22"/>
        </w:rPr>
        <w:t xml:space="preserve"> suformuota praktika, teisėjų kolegija atkreipė dėmesį, kad klaidingai perduotų nuosavybės teisių panaikinimo kontekste gero valdymo principas gali ne tik valdžios institucijoms uždėti pareigą veikti greitai taisant padarytas klaidas, bet ir pareikalauti sumokėti adekvačią kompensaciją ar kitos formos tinkamą reparaciją buvusiam </w:t>
      </w:r>
      <w:r w:rsidRPr="00F8102C">
        <w:rPr>
          <w:rFonts w:asciiTheme="minorHAnsi" w:hAnsiTheme="minorHAnsi" w:cstheme="minorHAnsi"/>
          <w:bCs/>
          <w:i/>
          <w:sz w:val="22"/>
          <w:szCs w:val="22"/>
        </w:rPr>
        <w:t>bona fide</w:t>
      </w:r>
      <w:r w:rsidRPr="00F8102C">
        <w:rPr>
          <w:rFonts w:asciiTheme="minorHAnsi" w:hAnsiTheme="minorHAnsi" w:cstheme="minorHAnsi"/>
          <w:bCs/>
          <w:sz w:val="22"/>
          <w:szCs w:val="22"/>
        </w:rPr>
        <w:t xml:space="preserve"> (geru pasitikėjimu) nuosavybės savininkui.</w:t>
      </w:r>
    </w:p>
    <w:p w14:paraId="5A812937" w14:textId="77777777"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Atsižvelgusi į tai, teisėjų kolegija atkreipė dėmesį, kad </w:t>
      </w:r>
      <w:r w:rsidRPr="0087156E">
        <w:rPr>
          <w:rFonts w:asciiTheme="minorHAnsi" w:hAnsiTheme="minorHAnsi" w:cstheme="minorHAnsi"/>
          <w:bCs/>
          <w:sz w:val="22"/>
          <w:szCs w:val="22"/>
          <w:u w:val="single"/>
        </w:rPr>
        <w:t>byloje nenustatyta duomenų, jog pareiškėjai įgydami ginčo žemės sklypą žinojo ar turėjo galimybę žinoti apie pažeistą išimtinę valstybės nuosavybės teisę į žemę, skirtą ginčo keliui, ar kitais būdais būtų prisidėję prie tokio pažeidimo atsiradimo, t. y., kad teisine prasme buvo nesąžiningi</w:t>
      </w:r>
      <w:r w:rsidRPr="00A60D6E">
        <w:rPr>
          <w:rFonts w:asciiTheme="minorHAnsi" w:hAnsiTheme="minorHAnsi" w:cstheme="minorHAnsi"/>
          <w:bCs/>
          <w:sz w:val="22"/>
          <w:szCs w:val="22"/>
        </w:rPr>
        <w:t>. Tokių aplinkybių nenurodo ir atsakovas.</w:t>
      </w:r>
      <w:r w:rsidRPr="008B2610">
        <w:rPr>
          <w:rFonts w:asciiTheme="minorHAnsi" w:hAnsiTheme="minorHAnsi" w:cstheme="minorHAnsi"/>
          <w:bCs/>
          <w:sz w:val="22"/>
          <w:szCs w:val="22"/>
        </w:rPr>
        <w:t xml:space="preserve"> </w:t>
      </w:r>
      <w:r>
        <w:rPr>
          <w:rFonts w:asciiTheme="minorHAnsi" w:hAnsiTheme="minorHAnsi" w:cstheme="minorHAnsi"/>
          <w:bCs/>
          <w:sz w:val="22"/>
          <w:szCs w:val="22"/>
        </w:rPr>
        <w:t>T</w:t>
      </w:r>
      <w:r w:rsidRPr="00A60D6E">
        <w:rPr>
          <w:rFonts w:asciiTheme="minorHAnsi" w:hAnsiTheme="minorHAnsi" w:cstheme="minorHAnsi"/>
          <w:bCs/>
          <w:sz w:val="22"/>
          <w:szCs w:val="22"/>
        </w:rPr>
        <w:t xml:space="preserve">ai lemia, kad </w:t>
      </w:r>
      <w:r w:rsidRPr="0087156E">
        <w:rPr>
          <w:rFonts w:asciiTheme="minorHAnsi" w:hAnsiTheme="minorHAnsi" w:cstheme="minorHAnsi"/>
          <w:bCs/>
          <w:sz w:val="22"/>
          <w:szCs w:val="22"/>
          <w:u w:val="single"/>
        </w:rPr>
        <w:t>atsakovo sprendimai, kuriais siekiama apginti valstybės pažeistą išimtinę nuosavybės teisę tik pareiškėjų „sąskaita“, patiems nesiimant atitinkamų priemonių, kuriomis būtų pašalinta ir pareiškėjams dėl valstybės institucijų padarytų klaidų atsiradusi žala (pvz., kito / papildomo žemės sklypo suteikimas; teisingos kompensacijos sumokėjimas ir pan.), yra neatitinkantys byloje aptarto teisinio reglamentavimo, o tuo pačiu neteisėti bei neteisingi</w:t>
      </w:r>
      <w:r>
        <w:rPr>
          <w:rFonts w:asciiTheme="minorHAnsi" w:hAnsiTheme="minorHAnsi" w:cstheme="minorHAnsi"/>
          <w:bCs/>
          <w:sz w:val="22"/>
          <w:szCs w:val="22"/>
        </w:rPr>
        <w:t>.</w:t>
      </w:r>
    </w:p>
    <w:p w14:paraId="28170C42" w14:textId="40F4A212" w:rsidR="00860921" w:rsidRPr="00DC00EA"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taip pat pabrėžė, kad </w:t>
      </w:r>
      <w:r w:rsidRPr="0087156E">
        <w:rPr>
          <w:rFonts w:asciiTheme="minorHAnsi" w:hAnsiTheme="minorHAnsi" w:cstheme="minorHAnsi"/>
          <w:bCs/>
          <w:sz w:val="22"/>
          <w:szCs w:val="22"/>
          <w:u w:val="single"/>
        </w:rPr>
        <w:t xml:space="preserve">pagal Nekilnojamojo turto registro įstatymo nuostatas teisės aktų nustatyta tvarka įregistruotos asmens daiktinės teisės į nekilnojamąjį turtą gali būti pakeistos ar panaikintos, kai </w:t>
      </w:r>
      <w:r w:rsidRPr="0087156E">
        <w:rPr>
          <w:rFonts w:asciiTheme="minorHAnsi" w:hAnsiTheme="minorHAnsi" w:cstheme="minorHAnsi"/>
          <w:bCs/>
          <w:sz w:val="22"/>
          <w:szCs w:val="22"/>
          <w:u w:val="single"/>
        </w:rPr>
        <w:lastRenderedPageBreak/>
        <w:t>atitinkamai yra panaikinamas ar pakeičiamas teisinis pagrindas (sandoris; valstybės institucijos sprendimas ir kt.), kuriuo remiantis šios teisės asmeniui buvo įregistruotos</w:t>
      </w:r>
      <w:r w:rsidRPr="00A60D6E">
        <w:rPr>
          <w:rFonts w:asciiTheme="minorHAnsi" w:hAnsiTheme="minorHAnsi" w:cstheme="minorHAnsi"/>
          <w:bCs/>
          <w:sz w:val="22"/>
          <w:szCs w:val="22"/>
        </w:rPr>
        <w:t xml:space="preserve"> (Nekilnojamojo turto registro įstatymo</w:t>
      </w:r>
      <w:r>
        <w:rPr>
          <w:rFonts w:asciiTheme="minorHAnsi" w:hAnsiTheme="minorHAnsi" w:cstheme="minorHAnsi"/>
          <w:bCs/>
          <w:sz w:val="22"/>
          <w:szCs w:val="22"/>
        </w:rPr>
        <w:t xml:space="preserve"> </w:t>
      </w:r>
      <w:r w:rsidRPr="00A60D6E">
        <w:rPr>
          <w:rFonts w:asciiTheme="minorHAnsi" w:hAnsiTheme="minorHAnsi" w:cstheme="minorHAnsi"/>
          <w:bCs/>
          <w:sz w:val="22"/>
          <w:szCs w:val="22"/>
        </w:rPr>
        <w:t>4</w:t>
      </w:r>
      <w:r>
        <w:rPr>
          <w:rFonts w:asciiTheme="minorHAnsi" w:hAnsiTheme="minorHAnsi" w:cstheme="minorHAnsi"/>
          <w:bCs/>
          <w:sz w:val="22"/>
          <w:szCs w:val="22"/>
        </w:rPr>
        <w:t xml:space="preserve">, </w:t>
      </w:r>
      <w:r w:rsidRPr="00A60D6E">
        <w:rPr>
          <w:rFonts w:asciiTheme="minorHAnsi" w:hAnsiTheme="minorHAnsi" w:cstheme="minorHAnsi"/>
          <w:bCs/>
          <w:sz w:val="22"/>
          <w:szCs w:val="22"/>
        </w:rPr>
        <w:t>22</w:t>
      </w:r>
      <w:r>
        <w:rPr>
          <w:rFonts w:asciiTheme="minorHAnsi" w:hAnsiTheme="minorHAnsi" w:cstheme="minorHAnsi"/>
          <w:bCs/>
          <w:sz w:val="22"/>
          <w:szCs w:val="22"/>
        </w:rPr>
        <w:t xml:space="preserve">, </w:t>
      </w:r>
      <w:r w:rsidRPr="00A60D6E">
        <w:rPr>
          <w:rFonts w:asciiTheme="minorHAnsi" w:hAnsiTheme="minorHAnsi" w:cstheme="minorHAnsi"/>
          <w:bCs/>
          <w:sz w:val="22"/>
          <w:szCs w:val="22"/>
        </w:rPr>
        <w:t>23</w:t>
      </w:r>
      <w:r>
        <w:rPr>
          <w:rFonts w:asciiTheme="minorHAnsi" w:hAnsiTheme="minorHAnsi" w:cstheme="minorHAnsi"/>
          <w:bCs/>
          <w:sz w:val="22"/>
          <w:szCs w:val="22"/>
        </w:rPr>
        <w:t xml:space="preserve">, </w:t>
      </w:r>
      <w:r w:rsidRPr="00A60D6E">
        <w:rPr>
          <w:rFonts w:asciiTheme="minorHAnsi" w:hAnsiTheme="minorHAnsi" w:cstheme="minorHAnsi"/>
          <w:bCs/>
          <w:sz w:val="22"/>
          <w:szCs w:val="22"/>
        </w:rPr>
        <w:t>33 str.). Nagrinė</w:t>
      </w:r>
      <w:r w:rsidR="002B11A7">
        <w:rPr>
          <w:rFonts w:asciiTheme="minorHAnsi" w:hAnsiTheme="minorHAnsi" w:cstheme="minorHAnsi"/>
          <w:bCs/>
          <w:sz w:val="22"/>
          <w:szCs w:val="22"/>
        </w:rPr>
        <w:t>t</w:t>
      </w:r>
      <w:r w:rsidRPr="00A60D6E">
        <w:rPr>
          <w:rFonts w:asciiTheme="minorHAnsi" w:hAnsiTheme="minorHAnsi" w:cstheme="minorHAnsi"/>
          <w:bCs/>
          <w:sz w:val="22"/>
          <w:szCs w:val="22"/>
        </w:rPr>
        <w:t xml:space="preserve">u atveju </w:t>
      </w:r>
      <w:r w:rsidRPr="00DC00EA">
        <w:rPr>
          <w:rFonts w:asciiTheme="minorHAnsi" w:hAnsiTheme="minorHAnsi" w:cstheme="minorHAnsi"/>
          <w:bCs/>
          <w:sz w:val="22"/>
          <w:szCs w:val="22"/>
        </w:rPr>
        <w:t>pareiškėjams nuosavybės teisė į ginčo žemės sklypą yra įregistruota 2006 m. rugsėjo 29 d. pirkimo–pardavimo sutarties pagrindu, o žemės sklypo planas yra tik dokumentas, kuriame užfiksuoti kadastro duomenys individualizuoja (vietovę, ribas, konfigūraciją, plotą ir kt.) patį žemės sklypą (Nekilnojamo</w:t>
      </w:r>
      <w:r w:rsidR="00467CB3" w:rsidRPr="00DC00EA">
        <w:rPr>
          <w:rFonts w:asciiTheme="minorHAnsi" w:hAnsiTheme="minorHAnsi" w:cstheme="minorHAnsi"/>
          <w:bCs/>
          <w:sz w:val="22"/>
          <w:szCs w:val="22"/>
        </w:rPr>
        <w:t>jo</w:t>
      </w:r>
      <w:r w:rsidRPr="00DC00EA">
        <w:rPr>
          <w:rFonts w:asciiTheme="minorHAnsi" w:hAnsiTheme="minorHAnsi" w:cstheme="minorHAnsi"/>
          <w:bCs/>
          <w:sz w:val="22"/>
          <w:szCs w:val="22"/>
        </w:rPr>
        <w:t xml:space="preserve"> turto kadastro įstatymo 8 str.). Todėl NŽT Trakų skyriaus raštas, kuriuo pareiškėjams nurodyta atitinkamai tikslinti žemės sklypo plano, parengto 2006 m., duomenis, nekeičiant atitinkamai 2006 m. rugsėjo 29 d. pirkimo–pardavimo sutarties, yra neatitinkantis minėto teisinio reguliavimo, o tuo pačiu ir neteisingas.</w:t>
      </w:r>
    </w:p>
    <w:p w14:paraId="173DFB53" w14:textId="7830C1AC"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kolegijos vertinimu</w:t>
      </w:r>
      <w:r w:rsidRPr="00A60D6E">
        <w:rPr>
          <w:rFonts w:asciiTheme="minorHAnsi" w:hAnsiTheme="minorHAnsi" w:cstheme="minorHAnsi"/>
          <w:bCs/>
          <w:sz w:val="22"/>
          <w:szCs w:val="22"/>
        </w:rPr>
        <w:t xml:space="preserve">, </w:t>
      </w:r>
      <w:r w:rsidRPr="0087156E">
        <w:rPr>
          <w:rFonts w:asciiTheme="minorHAnsi" w:hAnsiTheme="minorHAnsi" w:cstheme="minorHAnsi"/>
          <w:bCs/>
          <w:sz w:val="22"/>
          <w:szCs w:val="22"/>
          <w:u w:val="single"/>
        </w:rPr>
        <w:t>atsakovo teiginiai, jog ginčo žemės sklypo plano duomenys gali būti tikslinami remiantis Nekilnojamojo turto</w:t>
      </w:r>
      <w:r w:rsidR="002B11A7">
        <w:rPr>
          <w:rFonts w:asciiTheme="minorHAnsi" w:hAnsiTheme="minorHAnsi" w:cstheme="minorHAnsi"/>
          <w:bCs/>
          <w:sz w:val="22"/>
          <w:szCs w:val="22"/>
          <w:u w:val="single"/>
        </w:rPr>
        <w:t xml:space="preserve"> kadastro nuostatų (toliau – </w:t>
      </w:r>
      <w:r w:rsidRPr="0087156E">
        <w:rPr>
          <w:rFonts w:asciiTheme="minorHAnsi" w:hAnsiTheme="minorHAnsi" w:cstheme="minorHAnsi"/>
          <w:bCs/>
          <w:sz w:val="22"/>
          <w:szCs w:val="22"/>
          <w:u w:val="single"/>
        </w:rPr>
        <w:t>Nuostatai) 21 ir 12</w:t>
      </w:r>
      <w:r>
        <w:rPr>
          <w:rFonts w:asciiTheme="minorHAnsi" w:hAnsiTheme="minorHAnsi" w:cstheme="minorHAnsi"/>
          <w:bCs/>
          <w:sz w:val="22"/>
          <w:szCs w:val="22"/>
          <w:u w:val="single"/>
        </w:rPr>
        <w:t>4</w:t>
      </w:r>
      <w:r w:rsidRPr="0087156E">
        <w:rPr>
          <w:rFonts w:asciiTheme="minorHAnsi" w:hAnsiTheme="minorHAnsi" w:cstheme="minorHAnsi"/>
          <w:bCs/>
          <w:sz w:val="22"/>
          <w:szCs w:val="22"/>
          <w:u w:val="single"/>
        </w:rPr>
        <w:t xml:space="preserve"> punktais, taip pat yra neteisingi</w:t>
      </w:r>
      <w:r w:rsidRPr="00A60D6E">
        <w:rPr>
          <w:rFonts w:asciiTheme="minorHAnsi" w:hAnsiTheme="minorHAnsi" w:cstheme="minorHAnsi"/>
          <w:bCs/>
          <w:sz w:val="22"/>
          <w:szCs w:val="22"/>
        </w:rPr>
        <w:t>, nes remiantis šiomis teisės normomis, kaip taisyklė,</w:t>
      </w:r>
      <w:r>
        <w:rPr>
          <w:rFonts w:asciiTheme="minorHAnsi" w:hAnsiTheme="minorHAnsi" w:cstheme="minorHAnsi"/>
          <w:bCs/>
          <w:sz w:val="22"/>
          <w:szCs w:val="22"/>
        </w:rPr>
        <w:t xml:space="preserve"> </w:t>
      </w:r>
      <w:r w:rsidRPr="00A60D6E">
        <w:rPr>
          <w:rFonts w:asciiTheme="minorHAnsi" w:hAnsiTheme="minorHAnsi" w:cstheme="minorHAnsi"/>
          <w:bCs/>
          <w:sz w:val="22"/>
          <w:szCs w:val="22"/>
        </w:rPr>
        <w:t>gali būti tikslinami žemės sklypų planų duomenys tuo atveju, jeigu šių žemės sklypų</w:t>
      </w:r>
      <w:r>
        <w:rPr>
          <w:rFonts w:asciiTheme="minorHAnsi" w:hAnsiTheme="minorHAnsi" w:cstheme="minorHAnsi"/>
          <w:bCs/>
          <w:sz w:val="22"/>
          <w:szCs w:val="22"/>
        </w:rPr>
        <w:t xml:space="preserve"> </w:t>
      </w:r>
      <w:r w:rsidRPr="00A60D6E">
        <w:rPr>
          <w:rFonts w:asciiTheme="minorHAnsi" w:hAnsiTheme="minorHAnsi" w:cstheme="minorHAnsi"/>
          <w:bCs/>
          <w:sz w:val="22"/>
          <w:szCs w:val="22"/>
        </w:rPr>
        <w:t>ribos buvo nustatytos neatliekant kadastrinių matavimų, nustatant žemės sklypų ribų posūkio taškų ir riboženklių koordinates valstybinėje koordinačių sistemoje nesutampa su administracinių vienetų, gyvenamųjų vietovių, kadastro vietovių, blokų, gretimų žemės sklypų ribomis ir pagal ortofotografinio</w:t>
      </w:r>
      <w:r>
        <w:rPr>
          <w:rFonts w:asciiTheme="minorHAnsi" w:hAnsiTheme="minorHAnsi" w:cstheme="minorHAnsi"/>
          <w:bCs/>
          <w:sz w:val="22"/>
          <w:szCs w:val="22"/>
        </w:rPr>
        <w:t xml:space="preserve"> </w:t>
      </w:r>
      <w:r w:rsidRPr="00A60D6E">
        <w:rPr>
          <w:rFonts w:asciiTheme="minorHAnsi" w:hAnsiTheme="minorHAnsi" w:cstheme="minorHAnsi"/>
          <w:bCs/>
          <w:sz w:val="22"/>
          <w:szCs w:val="22"/>
        </w:rPr>
        <w:t>žemėlapio situaciją aiškiai matomas ribų persislinkimas stabilių kontūrų (kelių, vandens telkinių ir panašiai) atžvilgiu, nustatomas ploto skirtumas, atsiradęs tarp atliktų preliminarių ir kadastrinių matavimų</w:t>
      </w:r>
      <w:r>
        <w:rPr>
          <w:rFonts w:asciiTheme="minorHAnsi" w:hAnsiTheme="minorHAnsi" w:cstheme="minorHAnsi"/>
          <w:bCs/>
          <w:sz w:val="22"/>
          <w:szCs w:val="22"/>
        </w:rPr>
        <w:t xml:space="preserve"> (Nuostatų 21, 124 p</w:t>
      </w:r>
      <w:r w:rsidRPr="00F8102C">
        <w:rPr>
          <w:rFonts w:asciiTheme="minorHAnsi" w:hAnsiTheme="minorHAnsi" w:cstheme="minorHAnsi"/>
          <w:bCs/>
          <w:sz w:val="22"/>
          <w:szCs w:val="22"/>
        </w:rPr>
        <w:t xml:space="preserve">.). </w:t>
      </w:r>
      <w:r w:rsidR="002B11A7" w:rsidRPr="00F8102C">
        <w:rPr>
          <w:rFonts w:asciiTheme="minorHAnsi" w:hAnsiTheme="minorHAnsi" w:cstheme="minorHAnsi"/>
          <w:bCs/>
          <w:sz w:val="22"/>
          <w:szCs w:val="22"/>
        </w:rPr>
        <w:t>Nagrinėt</w:t>
      </w:r>
      <w:r w:rsidRPr="00F8102C">
        <w:rPr>
          <w:rFonts w:asciiTheme="minorHAnsi" w:hAnsiTheme="minorHAnsi" w:cstheme="minorHAnsi"/>
          <w:bCs/>
          <w:sz w:val="22"/>
          <w:szCs w:val="22"/>
        </w:rPr>
        <w:t>u atveju ginčo žemės sklypas yra suformuotas atlikus kadastrinius matavimus, kitų aplinkybių, nurodytų Nuostatų 124 punkte nenustatyta, jų iš esmės nenurodo ir atsakovas. Nagrinė</w:t>
      </w:r>
      <w:r w:rsidR="002B11A7" w:rsidRPr="00F8102C">
        <w:rPr>
          <w:rFonts w:asciiTheme="minorHAnsi" w:hAnsiTheme="minorHAnsi" w:cstheme="minorHAnsi"/>
          <w:bCs/>
          <w:sz w:val="22"/>
          <w:szCs w:val="22"/>
        </w:rPr>
        <w:t>t</w:t>
      </w:r>
      <w:r w:rsidRPr="00F8102C">
        <w:rPr>
          <w:rFonts w:asciiTheme="minorHAnsi" w:hAnsiTheme="minorHAnsi" w:cstheme="minorHAnsi"/>
          <w:bCs/>
          <w:sz w:val="22"/>
          <w:szCs w:val="22"/>
        </w:rPr>
        <w:t>u atveju nurodymas pareiškėjams tikslinti ginčo žemės sklypo plano duomenis (iš esmės pakeisti ginčo žemės sklypo ribas) duotas dėl galbūt neteisėtai užimtos ginčo keliui priklausančios žemės, kas neatitinka minėtų Nuostatų reikalavimų</w:t>
      </w:r>
      <w:r w:rsidRPr="00A60D6E">
        <w:rPr>
          <w:rFonts w:asciiTheme="minorHAnsi" w:hAnsiTheme="minorHAnsi" w:cstheme="minorHAnsi"/>
          <w:bCs/>
          <w:sz w:val="22"/>
          <w:szCs w:val="22"/>
        </w:rPr>
        <w:t>.</w:t>
      </w:r>
    </w:p>
    <w:p w14:paraId="3FDF4D3C" w14:textId="77777777" w:rsidR="00860921" w:rsidRPr="007F2B84"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Remiantis išdėstytais argumentais, </w:t>
      </w:r>
      <w:r w:rsidRPr="00A60D6E">
        <w:rPr>
          <w:rFonts w:asciiTheme="minorHAnsi" w:hAnsiTheme="minorHAnsi" w:cstheme="minorHAnsi"/>
          <w:bCs/>
          <w:sz w:val="22"/>
          <w:szCs w:val="22"/>
        </w:rPr>
        <w:t>pirmosios instancijos t</w:t>
      </w:r>
      <w:r>
        <w:rPr>
          <w:rFonts w:asciiTheme="minorHAnsi" w:hAnsiTheme="minorHAnsi" w:cstheme="minorHAnsi"/>
          <w:bCs/>
          <w:sz w:val="22"/>
          <w:szCs w:val="22"/>
        </w:rPr>
        <w:t>eismo</w:t>
      </w:r>
      <w:r w:rsidRPr="00A60D6E">
        <w:rPr>
          <w:rFonts w:asciiTheme="minorHAnsi" w:hAnsiTheme="minorHAnsi" w:cstheme="minorHAnsi"/>
          <w:bCs/>
          <w:sz w:val="22"/>
          <w:szCs w:val="22"/>
        </w:rPr>
        <w:t xml:space="preserve"> sprendim</w:t>
      </w:r>
      <w:r>
        <w:rPr>
          <w:rFonts w:asciiTheme="minorHAnsi" w:hAnsiTheme="minorHAnsi" w:cstheme="minorHAnsi"/>
          <w:bCs/>
          <w:sz w:val="22"/>
          <w:szCs w:val="22"/>
        </w:rPr>
        <w:t>as</w:t>
      </w:r>
      <w:r w:rsidRPr="00A60D6E">
        <w:rPr>
          <w:rFonts w:asciiTheme="minorHAnsi" w:hAnsiTheme="minorHAnsi" w:cstheme="minorHAnsi"/>
          <w:bCs/>
          <w:sz w:val="22"/>
          <w:szCs w:val="22"/>
        </w:rPr>
        <w:t xml:space="preserve"> </w:t>
      </w:r>
      <w:r>
        <w:rPr>
          <w:rFonts w:asciiTheme="minorHAnsi" w:hAnsiTheme="minorHAnsi" w:cstheme="minorHAnsi"/>
          <w:bCs/>
          <w:sz w:val="22"/>
          <w:szCs w:val="22"/>
        </w:rPr>
        <w:t>pa</w:t>
      </w:r>
      <w:r w:rsidRPr="00A60D6E">
        <w:rPr>
          <w:rFonts w:asciiTheme="minorHAnsi" w:hAnsiTheme="minorHAnsi" w:cstheme="minorHAnsi"/>
          <w:bCs/>
          <w:sz w:val="22"/>
          <w:szCs w:val="22"/>
        </w:rPr>
        <w:t>naikin</w:t>
      </w:r>
      <w:r>
        <w:rPr>
          <w:rFonts w:asciiTheme="minorHAnsi" w:hAnsiTheme="minorHAnsi" w:cstheme="minorHAnsi"/>
          <w:bCs/>
          <w:sz w:val="22"/>
          <w:szCs w:val="22"/>
        </w:rPr>
        <w:t>t</w:t>
      </w:r>
      <w:r w:rsidRPr="00A60D6E">
        <w:rPr>
          <w:rFonts w:asciiTheme="minorHAnsi" w:hAnsiTheme="minorHAnsi" w:cstheme="minorHAnsi"/>
          <w:bCs/>
          <w:sz w:val="22"/>
          <w:szCs w:val="22"/>
        </w:rPr>
        <w:t xml:space="preserve">as </w:t>
      </w:r>
      <w:r>
        <w:rPr>
          <w:rFonts w:asciiTheme="minorHAnsi" w:hAnsiTheme="minorHAnsi" w:cstheme="minorHAnsi"/>
          <w:bCs/>
          <w:sz w:val="22"/>
          <w:szCs w:val="22"/>
        </w:rPr>
        <w:t xml:space="preserve">ir </w:t>
      </w:r>
      <w:r w:rsidRPr="00A60D6E">
        <w:rPr>
          <w:rFonts w:asciiTheme="minorHAnsi" w:hAnsiTheme="minorHAnsi" w:cstheme="minorHAnsi"/>
          <w:bCs/>
          <w:sz w:val="22"/>
          <w:szCs w:val="22"/>
        </w:rPr>
        <w:t>priimt</w:t>
      </w:r>
      <w:r>
        <w:rPr>
          <w:rFonts w:asciiTheme="minorHAnsi" w:hAnsiTheme="minorHAnsi" w:cstheme="minorHAnsi"/>
          <w:bCs/>
          <w:sz w:val="22"/>
          <w:szCs w:val="22"/>
        </w:rPr>
        <w:t>as naujas sprendimas</w:t>
      </w:r>
      <w:r w:rsidRPr="00A60D6E">
        <w:rPr>
          <w:rFonts w:asciiTheme="minorHAnsi" w:hAnsiTheme="minorHAnsi" w:cstheme="minorHAnsi"/>
          <w:bCs/>
          <w:sz w:val="22"/>
          <w:szCs w:val="22"/>
        </w:rPr>
        <w:t xml:space="preserve">, kuriuo pareiškėjų skundas </w:t>
      </w:r>
      <w:r>
        <w:rPr>
          <w:rFonts w:asciiTheme="minorHAnsi" w:hAnsiTheme="minorHAnsi" w:cstheme="minorHAnsi"/>
          <w:bCs/>
          <w:sz w:val="22"/>
          <w:szCs w:val="22"/>
        </w:rPr>
        <w:t>pa</w:t>
      </w:r>
      <w:r w:rsidRPr="00A60D6E">
        <w:rPr>
          <w:rFonts w:asciiTheme="minorHAnsi" w:hAnsiTheme="minorHAnsi" w:cstheme="minorHAnsi"/>
          <w:bCs/>
          <w:sz w:val="22"/>
          <w:szCs w:val="22"/>
        </w:rPr>
        <w:t>tenkin</w:t>
      </w:r>
      <w:r>
        <w:rPr>
          <w:rFonts w:asciiTheme="minorHAnsi" w:hAnsiTheme="minorHAnsi" w:cstheme="minorHAnsi"/>
          <w:bCs/>
          <w:sz w:val="22"/>
          <w:szCs w:val="22"/>
        </w:rPr>
        <w:t>t</w:t>
      </w:r>
      <w:r w:rsidRPr="00A60D6E">
        <w:rPr>
          <w:rFonts w:asciiTheme="minorHAnsi" w:hAnsiTheme="minorHAnsi" w:cstheme="minorHAnsi"/>
          <w:bCs/>
          <w:sz w:val="22"/>
          <w:szCs w:val="22"/>
        </w:rPr>
        <w:t>as, įpareigojant NŽT Trakų skyrių iš naujo išnagrinėti pareiškėjų 2016 m. lapkričio 11 d. prašymą.</w:t>
      </w:r>
    </w:p>
    <w:p w14:paraId="74A2C578" w14:textId="77777777" w:rsidR="00860921" w:rsidRPr="00A60D6E" w:rsidRDefault="00860921" w:rsidP="00860921">
      <w:pPr>
        <w:ind w:firstLine="567"/>
        <w:jc w:val="both"/>
        <w:rPr>
          <w:rFonts w:asciiTheme="minorHAnsi" w:hAnsiTheme="minorHAnsi" w:cstheme="minorHAnsi"/>
          <w:bCs/>
          <w:sz w:val="22"/>
          <w:szCs w:val="22"/>
        </w:rPr>
      </w:pPr>
    </w:p>
    <w:p w14:paraId="237E8229"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2019</w:t>
      </w:r>
      <w:r>
        <w:rPr>
          <w:rFonts w:asciiTheme="minorHAnsi" w:hAnsiTheme="minorHAnsi" w:cstheme="minorHAnsi"/>
          <w:sz w:val="22"/>
          <w:szCs w:val="22"/>
        </w:rPr>
        <w:t xml:space="preserve"> </w:t>
      </w:r>
      <w:r w:rsidRPr="005712EC">
        <w:rPr>
          <w:rFonts w:asciiTheme="minorHAnsi" w:hAnsiTheme="minorHAnsi" w:cstheme="minorHAnsi"/>
          <w:sz w:val="22"/>
          <w:szCs w:val="22"/>
        </w:rPr>
        <w:t>m.</w:t>
      </w:r>
      <w:r>
        <w:rPr>
          <w:rFonts w:asciiTheme="minorHAnsi" w:hAnsiTheme="minorHAnsi" w:cstheme="minorHAnsi"/>
          <w:sz w:val="22"/>
          <w:szCs w:val="22"/>
        </w:rPr>
        <w:t xml:space="preserve"> </w:t>
      </w:r>
      <w:r w:rsidRPr="005712EC">
        <w:rPr>
          <w:rFonts w:asciiTheme="minorHAnsi" w:hAnsiTheme="minorHAnsi" w:cstheme="minorHAnsi"/>
          <w:sz w:val="22"/>
          <w:szCs w:val="22"/>
        </w:rPr>
        <w:t>liepos 17</w:t>
      </w:r>
      <w:r>
        <w:rPr>
          <w:rFonts w:asciiTheme="minorHAnsi" w:hAnsiTheme="minorHAnsi" w:cstheme="minorHAnsi"/>
          <w:sz w:val="22"/>
          <w:szCs w:val="22"/>
        </w:rPr>
        <w:t xml:space="preserve"> </w:t>
      </w:r>
      <w:r w:rsidRPr="005712EC">
        <w:rPr>
          <w:rFonts w:asciiTheme="minorHAnsi" w:hAnsiTheme="minorHAnsi" w:cstheme="minorHAnsi"/>
          <w:sz w:val="22"/>
          <w:szCs w:val="22"/>
        </w:rPr>
        <w:t xml:space="preserve">d. sprendimas administracinėje byloje Nr. </w:t>
      </w:r>
      <w:r w:rsidRPr="005712EC">
        <w:rPr>
          <w:rFonts w:asciiTheme="minorHAnsi" w:hAnsiTheme="minorHAnsi" w:cstheme="minorHAnsi"/>
          <w:sz w:val="22"/>
          <w:szCs w:val="22"/>
          <w:lang w:eastAsia="en-US"/>
        </w:rPr>
        <w:t>A-453-438/2019</w:t>
      </w:r>
    </w:p>
    <w:p w14:paraId="47541238"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5712EC">
        <w:rPr>
          <w:rFonts w:asciiTheme="minorHAnsi" w:hAnsiTheme="minorHAnsi" w:cstheme="minorHAnsi"/>
          <w:bCs/>
          <w:sz w:val="22"/>
          <w:szCs w:val="22"/>
          <w:lang w:eastAsia="en-US"/>
        </w:rPr>
        <w:t>3-61-3-00801-2017-2</w:t>
      </w:r>
    </w:p>
    <w:p w14:paraId="7F4BD870"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kategorija 15.7</w:t>
      </w:r>
    </w:p>
    <w:p w14:paraId="1A69224C" w14:textId="35BF49B8" w:rsidR="00860921" w:rsidRPr="00DC608A" w:rsidRDefault="00CA1766" w:rsidP="00DC608A">
      <w:pPr>
        <w:rPr>
          <w:rStyle w:val="Hipersaitas"/>
          <w:rFonts w:asciiTheme="minorHAnsi" w:hAnsiTheme="minorHAnsi" w:cstheme="minorHAnsi"/>
          <w:color w:val="auto"/>
          <w:sz w:val="22"/>
          <w:szCs w:val="22"/>
        </w:rPr>
      </w:pPr>
      <w:hyperlink r:id="rId19" w:history="1">
        <w:r w:rsidR="00860921" w:rsidRPr="005712EC">
          <w:rPr>
            <w:rStyle w:val="Hipersaitas"/>
            <w:rFonts w:asciiTheme="minorHAnsi" w:hAnsiTheme="minorHAnsi" w:cstheme="minorHAnsi"/>
            <w:sz w:val="22"/>
            <w:szCs w:val="22"/>
          </w:rPr>
          <w:t>Prieiga internete</w:t>
        </w:r>
      </w:hyperlink>
    </w:p>
    <w:p w14:paraId="46629BF4" w14:textId="710DD7B3" w:rsidR="00DC0D99" w:rsidRDefault="00DC0D99" w:rsidP="00D05B72">
      <w:pPr>
        <w:rPr>
          <w:rFonts w:asciiTheme="minorHAnsi" w:hAnsiTheme="minorHAnsi" w:cstheme="minorHAnsi"/>
        </w:rPr>
      </w:pPr>
    </w:p>
    <w:p w14:paraId="0E175497" w14:textId="77777777" w:rsidR="00394F07" w:rsidRDefault="00394F07" w:rsidP="00394F07">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5</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8</w:t>
      </w:r>
      <w:r w:rsidRPr="00367110">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Kiti su žemės teisiniais santykiais susiję klausimai</w:t>
      </w:r>
    </w:p>
    <w:p w14:paraId="3014D39D" w14:textId="77777777" w:rsidR="00394F07" w:rsidRDefault="00394F07" w:rsidP="00394F07">
      <w:pPr>
        <w:rPr>
          <w:rFonts w:asciiTheme="minorHAnsi" w:hAnsiTheme="minorHAnsi" w:cstheme="minorHAnsi"/>
          <w:bCs/>
          <w:sz w:val="22"/>
          <w:szCs w:val="22"/>
        </w:rPr>
      </w:pPr>
    </w:p>
    <w:p w14:paraId="2A06EEB3" w14:textId="77777777" w:rsidR="00394F07" w:rsidRDefault="00394F07" w:rsidP="00394F07">
      <w:pPr>
        <w:pStyle w:val="Antrat2"/>
        <w:rPr>
          <w:bCs w:val="0"/>
          <w:i w:val="0"/>
        </w:rPr>
      </w:pPr>
      <w:bookmarkStart w:id="53" w:name="_Toc21428993"/>
      <w:r w:rsidRPr="00BE44CF">
        <w:t>Dėl</w:t>
      </w:r>
      <w:r>
        <w:t xml:space="preserve"> nacionalinio parko planavimo schemos sprendiniais grindžiamo atsisakymo išduoti </w:t>
      </w:r>
      <w:r w:rsidRPr="003662CE">
        <w:t>žemės sklypo formavimo ir pertvark</w:t>
      </w:r>
      <w:r>
        <w:t xml:space="preserve">ymo projekto rengimo reikalavimus, kai dėl šių reikalavimų </w:t>
      </w:r>
      <w:r w:rsidRPr="003662CE">
        <w:t>kreip</w:t>
      </w:r>
      <w:r>
        <w:t>iama</w:t>
      </w:r>
      <w:r w:rsidRPr="003662CE">
        <w:t>si siek</w:t>
      </w:r>
      <w:r>
        <w:t>iant</w:t>
      </w:r>
      <w:r w:rsidRPr="003662CE">
        <w:t xml:space="preserve"> suformuoti naudojamą valstybinės žemės sklypą nuosavybės teise valdomiems pastatams eksploatuoti</w:t>
      </w:r>
      <w:bookmarkEnd w:id="53"/>
    </w:p>
    <w:p w14:paraId="67001980" w14:textId="77777777" w:rsidR="00394F07" w:rsidRDefault="00394F07" w:rsidP="00394F07">
      <w:pPr>
        <w:rPr>
          <w:rFonts w:asciiTheme="minorHAnsi" w:hAnsiTheme="minorHAnsi" w:cstheme="minorHAnsi"/>
          <w:bCs/>
          <w:sz w:val="22"/>
          <w:szCs w:val="22"/>
        </w:rPr>
      </w:pPr>
    </w:p>
    <w:p w14:paraId="09DF207D" w14:textId="6781EFB6"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Šioje byloje </w:t>
      </w:r>
      <w:r w:rsidRPr="000C0807">
        <w:rPr>
          <w:rFonts w:asciiTheme="minorHAnsi" w:hAnsiTheme="minorHAnsi" w:cstheme="minorHAnsi"/>
          <w:bCs/>
          <w:sz w:val="22"/>
          <w:szCs w:val="22"/>
        </w:rPr>
        <w:t>ginčas kilo dėl</w:t>
      </w:r>
      <w:r>
        <w:rPr>
          <w:rFonts w:asciiTheme="minorHAnsi" w:hAnsiTheme="minorHAnsi" w:cstheme="minorHAnsi"/>
          <w:bCs/>
          <w:sz w:val="22"/>
          <w:szCs w:val="22"/>
        </w:rPr>
        <w:t xml:space="preserve"> </w:t>
      </w:r>
      <w:r w:rsidRPr="000C0807">
        <w:rPr>
          <w:rFonts w:asciiTheme="minorHAnsi" w:hAnsiTheme="minorHAnsi" w:cstheme="minorHAnsi"/>
          <w:bCs/>
          <w:sz w:val="22"/>
          <w:szCs w:val="22"/>
        </w:rPr>
        <w:t>Trakų istorinio nacionalini</w:t>
      </w:r>
      <w:r>
        <w:rPr>
          <w:rFonts w:asciiTheme="minorHAnsi" w:hAnsiTheme="minorHAnsi" w:cstheme="minorHAnsi"/>
          <w:bCs/>
          <w:sz w:val="22"/>
          <w:szCs w:val="22"/>
        </w:rPr>
        <w:t xml:space="preserve">o parko direkcijos (toliau – </w:t>
      </w:r>
      <w:r w:rsidRPr="000C0807">
        <w:rPr>
          <w:rFonts w:asciiTheme="minorHAnsi" w:hAnsiTheme="minorHAnsi" w:cstheme="minorHAnsi"/>
          <w:bCs/>
          <w:sz w:val="22"/>
          <w:szCs w:val="22"/>
        </w:rPr>
        <w:t>Direkcija</w:t>
      </w:r>
      <w:r>
        <w:rPr>
          <w:rFonts w:asciiTheme="minorHAnsi" w:hAnsiTheme="minorHAnsi" w:cstheme="minorHAnsi"/>
          <w:bCs/>
          <w:sz w:val="22"/>
          <w:szCs w:val="22"/>
        </w:rPr>
        <w:t xml:space="preserve">) </w:t>
      </w:r>
      <w:r w:rsidRPr="000C0807">
        <w:rPr>
          <w:rFonts w:asciiTheme="minorHAnsi" w:hAnsiTheme="minorHAnsi" w:cstheme="minorHAnsi"/>
          <w:bCs/>
          <w:sz w:val="22"/>
          <w:szCs w:val="22"/>
        </w:rPr>
        <w:t>sprendimo neišduoti</w:t>
      </w:r>
      <w:r>
        <w:rPr>
          <w:rFonts w:asciiTheme="minorHAnsi" w:hAnsiTheme="minorHAnsi" w:cstheme="minorHAnsi"/>
          <w:bCs/>
          <w:sz w:val="22"/>
          <w:szCs w:val="22"/>
        </w:rPr>
        <w:t xml:space="preserve"> </w:t>
      </w:r>
      <w:r w:rsidRPr="000C0807">
        <w:rPr>
          <w:rFonts w:asciiTheme="minorHAnsi" w:hAnsiTheme="minorHAnsi" w:cstheme="minorHAnsi"/>
          <w:bCs/>
          <w:sz w:val="22"/>
          <w:szCs w:val="22"/>
        </w:rPr>
        <w:t xml:space="preserve">į Trakų istorinio </w:t>
      </w:r>
      <w:r>
        <w:rPr>
          <w:rFonts w:asciiTheme="minorHAnsi" w:hAnsiTheme="minorHAnsi" w:cstheme="minorHAnsi"/>
          <w:bCs/>
          <w:sz w:val="22"/>
          <w:szCs w:val="22"/>
        </w:rPr>
        <w:t>nacionalinio parko (toliau – P</w:t>
      </w:r>
      <w:r w:rsidRPr="000C0807">
        <w:rPr>
          <w:rFonts w:asciiTheme="minorHAnsi" w:hAnsiTheme="minorHAnsi" w:cstheme="minorHAnsi"/>
          <w:bCs/>
          <w:sz w:val="22"/>
          <w:szCs w:val="22"/>
        </w:rPr>
        <w:t>arkas) ribas</w:t>
      </w:r>
      <w:r>
        <w:rPr>
          <w:rFonts w:asciiTheme="minorHAnsi" w:hAnsiTheme="minorHAnsi" w:cstheme="minorHAnsi"/>
          <w:bCs/>
          <w:sz w:val="22"/>
          <w:szCs w:val="22"/>
        </w:rPr>
        <w:t xml:space="preserve"> patenkančio </w:t>
      </w:r>
      <w:r w:rsidRPr="000C0807">
        <w:rPr>
          <w:rFonts w:asciiTheme="minorHAnsi" w:hAnsiTheme="minorHAnsi" w:cstheme="minorHAnsi"/>
          <w:bCs/>
          <w:sz w:val="22"/>
          <w:szCs w:val="22"/>
        </w:rPr>
        <w:t>žemės sklypo</w:t>
      </w:r>
      <w:r w:rsidRPr="00F42013">
        <w:rPr>
          <w:rFonts w:asciiTheme="minorHAnsi" w:hAnsiTheme="minorHAnsi" w:cstheme="minorHAnsi"/>
          <w:bCs/>
          <w:sz w:val="22"/>
          <w:szCs w:val="22"/>
        </w:rPr>
        <w:t xml:space="preserve"> </w:t>
      </w:r>
      <w:r w:rsidRPr="000C0807">
        <w:rPr>
          <w:rFonts w:asciiTheme="minorHAnsi" w:hAnsiTheme="minorHAnsi" w:cstheme="minorHAnsi"/>
          <w:bCs/>
          <w:sz w:val="22"/>
          <w:szCs w:val="22"/>
        </w:rPr>
        <w:t>fo</w:t>
      </w:r>
      <w:r>
        <w:rPr>
          <w:rFonts w:asciiTheme="minorHAnsi" w:hAnsiTheme="minorHAnsi" w:cstheme="minorHAnsi"/>
          <w:bCs/>
          <w:sz w:val="22"/>
          <w:szCs w:val="22"/>
        </w:rPr>
        <w:t>rmavimo ir pertvarkymo projekto</w:t>
      </w:r>
      <w:r w:rsidRPr="008871D2">
        <w:rPr>
          <w:rFonts w:asciiTheme="minorHAnsi" w:hAnsiTheme="minorHAnsi" w:cstheme="minorHAnsi"/>
          <w:bCs/>
          <w:sz w:val="22"/>
          <w:szCs w:val="22"/>
        </w:rPr>
        <w:t xml:space="preserve"> </w:t>
      </w:r>
      <w:r w:rsidRPr="000C0807">
        <w:rPr>
          <w:rFonts w:asciiTheme="minorHAnsi" w:hAnsiTheme="minorHAnsi" w:cstheme="minorHAnsi"/>
          <w:bCs/>
          <w:sz w:val="22"/>
          <w:szCs w:val="22"/>
        </w:rPr>
        <w:t>rengimo reikalavimų</w:t>
      </w:r>
      <w:r>
        <w:rPr>
          <w:rFonts w:asciiTheme="minorHAnsi" w:hAnsiTheme="minorHAnsi" w:cstheme="minorHAnsi"/>
          <w:bCs/>
          <w:sz w:val="22"/>
          <w:szCs w:val="22"/>
        </w:rPr>
        <w:t xml:space="preserve">, dėl kurių pareiškėjas kreipėsi siekdamas </w:t>
      </w:r>
      <w:r w:rsidRPr="000C0807">
        <w:rPr>
          <w:rFonts w:asciiTheme="minorHAnsi" w:hAnsiTheme="minorHAnsi" w:cstheme="minorHAnsi"/>
          <w:bCs/>
          <w:sz w:val="22"/>
          <w:szCs w:val="22"/>
        </w:rPr>
        <w:t xml:space="preserve">suformuoti naudojamą valstybinės žemės sklypą jo </w:t>
      </w:r>
      <w:r w:rsidRPr="00220E02">
        <w:rPr>
          <w:rFonts w:asciiTheme="minorHAnsi" w:hAnsiTheme="minorHAnsi" w:cstheme="minorHAnsi"/>
          <w:bCs/>
          <w:sz w:val="22"/>
          <w:szCs w:val="22"/>
        </w:rPr>
        <w:t>nuosavybės teise valdo</w:t>
      </w:r>
      <w:r>
        <w:rPr>
          <w:rFonts w:asciiTheme="minorHAnsi" w:hAnsiTheme="minorHAnsi" w:cstheme="minorHAnsi"/>
          <w:bCs/>
          <w:sz w:val="22"/>
          <w:szCs w:val="22"/>
        </w:rPr>
        <w:t xml:space="preserve">miems </w:t>
      </w:r>
      <w:r w:rsidRPr="000C0807">
        <w:rPr>
          <w:rFonts w:asciiTheme="minorHAnsi" w:hAnsiTheme="minorHAnsi" w:cstheme="minorHAnsi"/>
          <w:bCs/>
          <w:sz w:val="22"/>
          <w:szCs w:val="22"/>
        </w:rPr>
        <w:t>pastatams</w:t>
      </w:r>
      <w:r>
        <w:rPr>
          <w:rFonts w:asciiTheme="minorHAnsi" w:hAnsiTheme="minorHAnsi" w:cstheme="minorHAnsi"/>
          <w:bCs/>
          <w:sz w:val="22"/>
          <w:szCs w:val="22"/>
        </w:rPr>
        <w:t xml:space="preserve"> </w:t>
      </w:r>
      <w:r w:rsidRPr="000C0807">
        <w:rPr>
          <w:rFonts w:asciiTheme="minorHAnsi" w:hAnsiTheme="minorHAnsi" w:cstheme="minorHAnsi"/>
          <w:bCs/>
          <w:sz w:val="22"/>
          <w:szCs w:val="22"/>
        </w:rPr>
        <w:t>eksploatuoti</w:t>
      </w:r>
      <w:r w:rsidRPr="003202E1">
        <w:t xml:space="preserve"> </w:t>
      </w:r>
      <w:r w:rsidRPr="003202E1">
        <w:rPr>
          <w:rFonts w:asciiTheme="minorHAnsi" w:hAnsiTheme="minorHAnsi" w:cstheme="minorHAnsi"/>
          <w:bCs/>
          <w:sz w:val="22"/>
          <w:szCs w:val="22"/>
        </w:rPr>
        <w:t>tolesnei jachtklubo veiklai</w:t>
      </w:r>
      <w:r>
        <w:rPr>
          <w:rFonts w:asciiTheme="minorHAnsi" w:hAnsiTheme="minorHAnsi" w:cstheme="minorHAnsi"/>
          <w:bCs/>
          <w:sz w:val="22"/>
          <w:szCs w:val="22"/>
        </w:rPr>
        <w:t>,</w:t>
      </w:r>
      <w:r w:rsidRPr="000C0807">
        <w:rPr>
          <w:rFonts w:asciiTheme="minorHAnsi" w:hAnsiTheme="minorHAnsi" w:cstheme="minorHAnsi"/>
          <w:bCs/>
          <w:sz w:val="22"/>
          <w:szCs w:val="22"/>
        </w:rPr>
        <w:t xml:space="preserve"> teisėtumo ir pagrįstumo</w:t>
      </w:r>
      <w:r>
        <w:rPr>
          <w:rFonts w:asciiTheme="minorHAnsi" w:hAnsiTheme="minorHAnsi" w:cstheme="minorHAnsi"/>
          <w:bCs/>
          <w:sz w:val="22"/>
          <w:szCs w:val="22"/>
        </w:rPr>
        <w:t xml:space="preserve">. Minėtą sprendimą Direkcija iš esmės priėmė motyvuodama tuo, kad </w:t>
      </w:r>
      <w:r w:rsidRPr="00C3489C">
        <w:rPr>
          <w:rFonts w:asciiTheme="minorHAnsi" w:hAnsiTheme="minorHAnsi" w:cstheme="minorHAnsi"/>
          <w:bCs/>
          <w:sz w:val="22"/>
          <w:szCs w:val="22"/>
        </w:rPr>
        <w:t xml:space="preserve">pareiškėjui nuosavybės teise priklausantys pastatai </w:t>
      </w:r>
      <w:r>
        <w:rPr>
          <w:rFonts w:asciiTheme="minorHAnsi" w:hAnsiTheme="minorHAnsi" w:cstheme="minorHAnsi"/>
          <w:bCs/>
          <w:sz w:val="22"/>
          <w:szCs w:val="22"/>
        </w:rPr>
        <w:t xml:space="preserve">pagal </w:t>
      </w:r>
      <w:r w:rsidRPr="00123E48">
        <w:rPr>
          <w:rFonts w:asciiTheme="minorHAnsi" w:hAnsiTheme="minorHAnsi" w:cstheme="minorHAnsi"/>
          <w:bCs/>
          <w:sz w:val="22"/>
          <w:szCs w:val="22"/>
        </w:rPr>
        <w:t>Parko plana</w:t>
      </w:r>
      <w:r>
        <w:rPr>
          <w:rFonts w:asciiTheme="minorHAnsi" w:hAnsiTheme="minorHAnsi" w:cstheme="minorHAnsi"/>
          <w:bCs/>
          <w:sz w:val="22"/>
          <w:szCs w:val="22"/>
        </w:rPr>
        <w:t>vimo schemą</w:t>
      </w:r>
      <w:r w:rsidRPr="00C3489C">
        <w:rPr>
          <w:rFonts w:asciiTheme="minorHAnsi" w:hAnsiTheme="minorHAnsi" w:cstheme="minorHAnsi"/>
          <w:bCs/>
          <w:sz w:val="22"/>
          <w:szCs w:val="22"/>
        </w:rPr>
        <w:t xml:space="preserve"> patenka į likviduojamų poilsio įstaigų sąrašą</w:t>
      </w:r>
      <w:r>
        <w:rPr>
          <w:rFonts w:asciiTheme="minorHAnsi" w:hAnsiTheme="minorHAnsi" w:cstheme="minorHAnsi"/>
          <w:bCs/>
          <w:sz w:val="22"/>
          <w:szCs w:val="22"/>
        </w:rPr>
        <w:t xml:space="preserve">, todėl </w:t>
      </w:r>
      <w:r w:rsidRPr="00FE14E0">
        <w:rPr>
          <w:rFonts w:asciiTheme="minorHAnsi" w:hAnsiTheme="minorHAnsi" w:cstheme="minorHAnsi"/>
          <w:bCs/>
          <w:sz w:val="22"/>
          <w:szCs w:val="22"/>
        </w:rPr>
        <w:t>numatomi sprendiniai prieštarauja Saugomų teritorijų įstatymo 5 straipsnyje išvardintiems dokumentams</w:t>
      </w:r>
      <w:r>
        <w:rPr>
          <w:rFonts w:asciiTheme="minorHAnsi" w:hAnsiTheme="minorHAnsi" w:cstheme="minorHAnsi"/>
          <w:bCs/>
          <w:sz w:val="22"/>
          <w:szCs w:val="22"/>
        </w:rPr>
        <w:t>.</w:t>
      </w:r>
    </w:p>
    <w:p w14:paraId="4FEE1ED8"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w:t>
      </w:r>
      <w:r w:rsidRPr="00D43BC1">
        <w:rPr>
          <w:rFonts w:asciiTheme="minorHAnsi" w:hAnsiTheme="minorHAnsi" w:cstheme="minorHAnsi"/>
          <w:bCs/>
          <w:sz w:val="22"/>
          <w:szCs w:val="22"/>
        </w:rPr>
        <w:t>pirmiausiai pažym</w:t>
      </w:r>
      <w:r>
        <w:rPr>
          <w:rFonts w:asciiTheme="minorHAnsi" w:hAnsiTheme="minorHAnsi" w:cstheme="minorHAnsi"/>
          <w:bCs/>
          <w:sz w:val="22"/>
          <w:szCs w:val="22"/>
        </w:rPr>
        <w:t>ėjo</w:t>
      </w:r>
      <w:r w:rsidRPr="00D43BC1">
        <w:rPr>
          <w:rFonts w:asciiTheme="minorHAnsi" w:hAnsiTheme="minorHAnsi" w:cstheme="minorHAnsi"/>
          <w:bCs/>
          <w:sz w:val="22"/>
          <w:szCs w:val="22"/>
        </w:rPr>
        <w:t xml:space="preserve">, kad sprendžiant klausimą dėl </w:t>
      </w:r>
      <w:r>
        <w:rPr>
          <w:rFonts w:asciiTheme="minorHAnsi" w:hAnsiTheme="minorHAnsi" w:cstheme="minorHAnsi"/>
          <w:bCs/>
          <w:sz w:val="22"/>
          <w:szCs w:val="22"/>
        </w:rPr>
        <w:t>g</w:t>
      </w:r>
      <w:r w:rsidRPr="00D43BC1">
        <w:rPr>
          <w:rFonts w:asciiTheme="minorHAnsi" w:hAnsiTheme="minorHAnsi" w:cstheme="minorHAnsi"/>
          <w:bCs/>
          <w:sz w:val="22"/>
          <w:szCs w:val="22"/>
        </w:rPr>
        <w:t>inčo žemės sklypo disponavimo aktualūs yra teisės aktai, reguliuojantys ne tik saugomas teritorijas ir su ja susijusius visuomeninius santykius, bet ir valstybinės žemės nuomos (įsigijimo) teisinius santykius.</w:t>
      </w:r>
      <w:r>
        <w:rPr>
          <w:rFonts w:asciiTheme="minorHAnsi" w:hAnsiTheme="minorHAnsi" w:cstheme="minorHAnsi"/>
          <w:bCs/>
          <w:sz w:val="22"/>
          <w:szCs w:val="22"/>
        </w:rPr>
        <w:t xml:space="preserve"> Šiuo aspektu, įvertinusi ginčui aktualų teisinį reguliavimą, teisėjų kolegija atkreipė dėmesį, kad </w:t>
      </w:r>
      <w:r w:rsidRPr="00C20496">
        <w:rPr>
          <w:rFonts w:asciiTheme="minorHAnsi" w:hAnsiTheme="minorHAnsi" w:cstheme="minorHAnsi"/>
          <w:bCs/>
          <w:sz w:val="22"/>
          <w:szCs w:val="22"/>
          <w:u w:val="single"/>
        </w:rPr>
        <w:t>galiojantys įstatymai, išskyrus</w:t>
      </w:r>
      <w:r>
        <w:rPr>
          <w:rFonts w:asciiTheme="minorHAnsi" w:hAnsiTheme="minorHAnsi" w:cstheme="minorHAnsi"/>
          <w:bCs/>
          <w:sz w:val="22"/>
          <w:szCs w:val="22"/>
          <w:u w:val="single"/>
        </w:rPr>
        <w:t xml:space="preserve"> Žemės įstatyme numatytas išimti</w:t>
      </w:r>
      <w:r w:rsidRPr="00C20496">
        <w:rPr>
          <w:rFonts w:asciiTheme="minorHAnsi" w:hAnsiTheme="minorHAnsi" w:cstheme="minorHAnsi"/>
          <w:bCs/>
          <w:sz w:val="22"/>
          <w:szCs w:val="22"/>
          <w:u w:val="single"/>
        </w:rPr>
        <w:t>s, kurios šiai nagrinėjamai bylai nėra aktualios, garantuoja teisę pastatų savininkui naudotis atitinkamu žemės sklypu, reikalingu statinio eksploatacijai, tokiu būdu užtikrinant Konstitucijos 23 straipsnio garantuojamą nuosavybės teisės neliečiamumą ir apsaugą</w:t>
      </w:r>
      <w:r w:rsidRPr="005D67F6">
        <w:rPr>
          <w:rFonts w:asciiTheme="minorHAnsi" w:hAnsiTheme="minorHAnsi" w:cstheme="minorHAnsi"/>
          <w:bCs/>
          <w:sz w:val="22"/>
          <w:szCs w:val="22"/>
        </w:rPr>
        <w:t>.</w:t>
      </w:r>
      <w:r>
        <w:rPr>
          <w:rFonts w:asciiTheme="minorHAnsi" w:hAnsiTheme="minorHAnsi" w:cstheme="minorHAnsi"/>
          <w:bCs/>
          <w:sz w:val="22"/>
          <w:szCs w:val="22"/>
        </w:rPr>
        <w:t xml:space="preserve"> </w:t>
      </w:r>
      <w:r w:rsidRPr="00F7707C">
        <w:rPr>
          <w:rFonts w:asciiTheme="minorHAnsi" w:hAnsiTheme="minorHAnsi" w:cstheme="minorHAnsi"/>
          <w:bCs/>
          <w:sz w:val="22"/>
          <w:szCs w:val="22"/>
        </w:rPr>
        <w:t xml:space="preserve">Šis teisinis reguliavimas reiškia, kad </w:t>
      </w:r>
      <w:r w:rsidRPr="00F7707C">
        <w:rPr>
          <w:rFonts w:asciiTheme="minorHAnsi" w:hAnsiTheme="minorHAnsi" w:cstheme="minorHAnsi"/>
          <w:bCs/>
          <w:sz w:val="22"/>
          <w:szCs w:val="22"/>
          <w:u w:val="single"/>
        </w:rPr>
        <w:t xml:space="preserve">asmeniui priklausančių statinių konkrečiame žemės sklype buvimas yra ta juridinę reikšmę turinti aplinkybė, kurios pagrindu šio teisinio santykio subjektams (valstybei ir fiziniam arba juridiniam asmeniui) gali būti sukurtos teisės bei pareigos valstybinių žemės sklypų naudojimo srityje, o būtent – fizinio arba juridinio asmens teisė išsinuomoti arba įsigyti nuosavybėn konkretų valstybinės žemės sklypą ir valstybės pareiga šį žemės sklypą šiam asmeniui išnuomoti </w:t>
      </w:r>
      <w:r w:rsidRPr="00F7707C">
        <w:rPr>
          <w:rFonts w:asciiTheme="minorHAnsi" w:hAnsiTheme="minorHAnsi" w:cstheme="minorHAnsi"/>
          <w:bCs/>
          <w:sz w:val="22"/>
          <w:szCs w:val="22"/>
          <w:u w:val="single"/>
        </w:rPr>
        <w:lastRenderedPageBreak/>
        <w:t>arba parduoti, tačiau asmuo turi būti teisėtas statinių, kurie turi būti įregistruoti Nekilnojamojo turto registre, savininkas</w:t>
      </w:r>
      <w:r w:rsidRPr="00F7707C">
        <w:rPr>
          <w:rFonts w:asciiTheme="minorHAnsi" w:hAnsiTheme="minorHAnsi" w:cstheme="minorHAnsi"/>
          <w:bCs/>
          <w:sz w:val="22"/>
          <w:szCs w:val="22"/>
        </w:rPr>
        <w:t>.</w:t>
      </w:r>
    </w:p>
    <w:p w14:paraId="7D223096"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Šiame kontekste teisėjų kolegija pabrėžė, kad </w:t>
      </w:r>
      <w:r w:rsidRPr="0081598A">
        <w:rPr>
          <w:rFonts w:asciiTheme="minorHAnsi" w:hAnsiTheme="minorHAnsi" w:cstheme="minorHAnsi"/>
          <w:bCs/>
          <w:sz w:val="22"/>
          <w:szCs w:val="22"/>
        </w:rPr>
        <w:t xml:space="preserve">iš bylos duomenų matyti ir nėra ginčo dėl faktinės aplinkybės, </w:t>
      </w:r>
      <w:r>
        <w:rPr>
          <w:rFonts w:asciiTheme="minorHAnsi" w:hAnsiTheme="minorHAnsi" w:cstheme="minorHAnsi"/>
          <w:bCs/>
          <w:sz w:val="22"/>
          <w:szCs w:val="22"/>
        </w:rPr>
        <w:t>jog</w:t>
      </w:r>
      <w:r w:rsidRPr="0081598A">
        <w:rPr>
          <w:rFonts w:asciiTheme="minorHAnsi" w:hAnsiTheme="minorHAnsi" w:cstheme="minorHAnsi"/>
          <w:bCs/>
          <w:sz w:val="22"/>
          <w:szCs w:val="22"/>
        </w:rPr>
        <w:t xml:space="preserve"> pareiškėjui priklausantys pastatai yra teisėtai įregistruoti Nekilnojamojo turto registre, jų kadastro duomenys nustatyti 1983 m. gruodžio 10 d., iki įsteigiant </w:t>
      </w:r>
      <w:r>
        <w:rPr>
          <w:rFonts w:asciiTheme="minorHAnsi" w:hAnsiTheme="minorHAnsi" w:cstheme="minorHAnsi"/>
          <w:bCs/>
          <w:sz w:val="22"/>
          <w:szCs w:val="22"/>
        </w:rPr>
        <w:t>P</w:t>
      </w:r>
      <w:r w:rsidRPr="0081598A">
        <w:rPr>
          <w:rFonts w:asciiTheme="minorHAnsi" w:hAnsiTheme="minorHAnsi" w:cstheme="minorHAnsi"/>
          <w:bCs/>
          <w:sz w:val="22"/>
          <w:szCs w:val="22"/>
        </w:rPr>
        <w:t>arko teritoriją. T</w:t>
      </w:r>
      <w:r>
        <w:rPr>
          <w:rFonts w:asciiTheme="minorHAnsi" w:hAnsiTheme="minorHAnsi" w:cstheme="minorHAnsi"/>
          <w:bCs/>
          <w:sz w:val="22"/>
          <w:szCs w:val="22"/>
        </w:rPr>
        <w:t>aigi,</w:t>
      </w:r>
      <w:r w:rsidRPr="0081598A">
        <w:rPr>
          <w:rFonts w:asciiTheme="minorHAnsi" w:hAnsiTheme="minorHAnsi" w:cstheme="minorHAnsi"/>
          <w:bCs/>
          <w:sz w:val="22"/>
          <w:szCs w:val="22"/>
        </w:rPr>
        <w:t xml:space="preserve"> atitinkamai yra visiškai teisėtas pagrindas suformuoti pareiškėjo pageidaujamą sklypą jame esantiems statiniams eksploatuoti bei šį sklypą išnuomoti pareiškėjui be aukciono (Žemės įstatymo 9 str. 6 d. 1 p.). Todėl pirmosios instancijos teismas, visiškai nepagrįstai remdamasis iš esmės vien Parko planavimo schemos sprendiniais, paneigė pareiškėjui Konstitucija ir įstatymu (t. y. aukštesnės teisinės galios aktu) įtvirtintą teisę. </w:t>
      </w:r>
      <w:r>
        <w:rPr>
          <w:rFonts w:asciiTheme="minorHAnsi" w:hAnsiTheme="minorHAnsi" w:cstheme="minorHAnsi"/>
          <w:bCs/>
          <w:sz w:val="22"/>
          <w:szCs w:val="22"/>
        </w:rPr>
        <w:t xml:space="preserve">Teisėjų kolegijos vertinimu, </w:t>
      </w:r>
      <w:r w:rsidRPr="0081598A">
        <w:rPr>
          <w:rFonts w:asciiTheme="minorHAnsi" w:hAnsiTheme="minorHAnsi" w:cstheme="minorHAnsi"/>
          <w:bCs/>
          <w:sz w:val="22"/>
          <w:szCs w:val="22"/>
        </w:rPr>
        <w:t xml:space="preserve">Parko planavimo schemos 3 priedo „Likviduojamos poilsio įstaigos“ nuostata nesudaro kliūčių teisės aktų nustatyta tvarka naudoti ir tvarkyti </w:t>
      </w:r>
      <w:r>
        <w:rPr>
          <w:rFonts w:asciiTheme="minorHAnsi" w:hAnsiTheme="minorHAnsi" w:cstheme="minorHAnsi"/>
          <w:bCs/>
          <w:sz w:val="22"/>
          <w:szCs w:val="22"/>
        </w:rPr>
        <w:t>P</w:t>
      </w:r>
      <w:r w:rsidRPr="0081598A">
        <w:rPr>
          <w:rFonts w:asciiTheme="minorHAnsi" w:hAnsiTheme="minorHAnsi" w:cstheme="minorHAnsi"/>
          <w:bCs/>
          <w:sz w:val="22"/>
          <w:szCs w:val="22"/>
        </w:rPr>
        <w:t>arko teritorijoje esantį Nekilnojamojo turto registre registruotą nekilnojamąjį turtą (išskyrus atvejus, kai dėl tokio turto vyksta teisminiai ginčai), taigi Parko planavimo schemoje esantis įrašas „likviduotinas“ negali apriboti pastatų valdymo ir naudojimo teisių.</w:t>
      </w:r>
      <w:r w:rsidRPr="00002EA5">
        <w:rPr>
          <w:rFonts w:asciiTheme="minorHAnsi" w:hAnsiTheme="minorHAnsi" w:cstheme="minorHAnsi"/>
          <w:bCs/>
          <w:sz w:val="22"/>
          <w:szCs w:val="22"/>
        </w:rPr>
        <w:t xml:space="preserve"> Be to, </w:t>
      </w:r>
      <w:r w:rsidRPr="00A35DED">
        <w:rPr>
          <w:rFonts w:asciiTheme="minorHAnsi" w:hAnsiTheme="minorHAnsi" w:cstheme="minorHAnsi"/>
          <w:bCs/>
          <w:sz w:val="22"/>
          <w:szCs w:val="22"/>
        </w:rPr>
        <w:t xml:space="preserve">nagrinėjamu atveju pareiškėjas faktiškai naudoja </w:t>
      </w:r>
      <w:r>
        <w:rPr>
          <w:rFonts w:asciiTheme="minorHAnsi" w:hAnsiTheme="minorHAnsi" w:cstheme="minorHAnsi"/>
          <w:bCs/>
          <w:sz w:val="22"/>
          <w:szCs w:val="22"/>
        </w:rPr>
        <w:t>g</w:t>
      </w:r>
      <w:r w:rsidRPr="00A35DED">
        <w:rPr>
          <w:rFonts w:asciiTheme="minorHAnsi" w:hAnsiTheme="minorHAnsi" w:cstheme="minorHAnsi"/>
          <w:bCs/>
          <w:sz w:val="22"/>
          <w:szCs w:val="22"/>
        </w:rPr>
        <w:t>inčo žemės sklypą savo veiklai vykdyti (pastatai stovi nuo 1983 m.) ir toliau siekia ją plėtoti, todėl galimybė teisės aktų nustatyta tvarka naudotis valstybinės žemės sklypu, užtikrinančiu pareiškėjo nuosavybės apsaugą, išlieka.</w:t>
      </w:r>
    </w:p>
    <w:p w14:paraId="23AEEED1"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taip pat akcentavo, kad </w:t>
      </w:r>
      <w:r w:rsidRPr="007E4985">
        <w:rPr>
          <w:rFonts w:asciiTheme="minorHAnsi" w:hAnsiTheme="minorHAnsi" w:cstheme="minorHAnsi"/>
          <w:bCs/>
          <w:sz w:val="22"/>
          <w:szCs w:val="22"/>
        </w:rPr>
        <w:t xml:space="preserve">Naudojamų kitos paskirties valstybinės žemės sklypų pardavimo ir nuomos taisyklių, patvirtintų Lietuvos Respublikos Vyriausybės 1999 m. kovo </w:t>
      </w:r>
      <w:r>
        <w:rPr>
          <w:rFonts w:asciiTheme="minorHAnsi" w:hAnsiTheme="minorHAnsi" w:cstheme="minorHAnsi"/>
          <w:bCs/>
          <w:sz w:val="22"/>
          <w:szCs w:val="22"/>
        </w:rPr>
        <w:t>9 d. nutarimu Nr. </w:t>
      </w:r>
      <w:r w:rsidRPr="007E4985">
        <w:rPr>
          <w:rFonts w:asciiTheme="minorHAnsi" w:hAnsiTheme="minorHAnsi" w:cstheme="minorHAnsi"/>
          <w:bCs/>
          <w:sz w:val="22"/>
          <w:szCs w:val="22"/>
        </w:rPr>
        <w:t>260</w:t>
      </w:r>
      <w:r>
        <w:rPr>
          <w:rFonts w:asciiTheme="minorHAnsi" w:hAnsiTheme="minorHAnsi" w:cstheme="minorHAnsi"/>
          <w:bCs/>
          <w:sz w:val="22"/>
          <w:szCs w:val="22"/>
        </w:rPr>
        <w:t xml:space="preserve">, </w:t>
      </w:r>
      <w:r w:rsidRPr="007E4985">
        <w:rPr>
          <w:rFonts w:asciiTheme="minorHAnsi" w:hAnsiTheme="minorHAnsi" w:cstheme="minorHAnsi"/>
          <w:bCs/>
          <w:sz w:val="22"/>
          <w:szCs w:val="22"/>
        </w:rPr>
        <w:t>38 punktas</w:t>
      </w:r>
      <w:r>
        <w:rPr>
          <w:rFonts w:asciiTheme="minorHAnsi" w:hAnsiTheme="minorHAnsi" w:cstheme="minorHAnsi"/>
          <w:bCs/>
          <w:sz w:val="22"/>
          <w:szCs w:val="22"/>
        </w:rPr>
        <w:t xml:space="preserve"> nustato </w:t>
      </w:r>
      <w:r w:rsidRPr="007E4985">
        <w:rPr>
          <w:rFonts w:asciiTheme="minorHAnsi" w:hAnsiTheme="minorHAnsi" w:cstheme="minorHAnsi"/>
          <w:bCs/>
          <w:sz w:val="22"/>
          <w:szCs w:val="22"/>
        </w:rPr>
        <w:t>valstybinės žemės nuomos sutarčiai keliamus reikalavimus</w:t>
      </w:r>
      <w:r>
        <w:rPr>
          <w:rFonts w:asciiTheme="minorHAnsi" w:hAnsiTheme="minorHAnsi" w:cstheme="minorHAnsi"/>
          <w:bCs/>
          <w:sz w:val="22"/>
          <w:szCs w:val="22"/>
        </w:rPr>
        <w:t>:</w:t>
      </w:r>
      <w:r w:rsidRPr="007E4985">
        <w:rPr>
          <w:rFonts w:asciiTheme="minorHAnsi" w:hAnsiTheme="minorHAnsi" w:cstheme="minorHAnsi"/>
          <w:bCs/>
          <w:sz w:val="22"/>
          <w:szCs w:val="22"/>
        </w:rPr>
        <w:t xml:space="preserve"> p</w:t>
      </w:r>
      <w:r>
        <w:rPr>
          <w:rFonts w:asciiTheme="minorHAnsi" w:hAnsiTheme="minorHAnsi" w:cstheme="minorHAnsi"/>
          <w:bCs/>
          <w:sz w:val="22"/>
          <w:szCs w:val="22"/>
        </w:rPr>
        <w:t>a</w:t>
      </w:r>
      <w:r w:rsidRPr="007E4985">
        <w:rPr>
          <w:rFonts w:asciiTheme="minorHAnsi" w:hAnsiTheme="minorHAnsi" w:cstheme="minorHAnsi"/>
          <w:bCs/>
          <w:sz w:val="22"/>
          <w:szCs w:val="22"/>
        </w:rPr>
        <w:t>v</w:t>
      </w:r>
      <w:r>
        <w:rPr>
          <w:rFonts w:asciiTheme="minorHAnsi" w:hAnsiTheme="minorHAnsi" w:cstheme="minorHAnsi"/>
          <w:bCs/>
          <w:sz w:val="22"/>
          <w:szCs w:val="22"/>
        </w:rPr>
        <w:t>y</w:t>
      </w:r>
      <w:r w:rsidRPr="007E4985">
        <w:rPr>
          <w:rFonts w:asciiTheme="minorHAnsi" w:hAnsiTheme="minorHAnsi" w:cstheme="minorHAnsi"/>
          <w:bCs/>
          <w:sz w:val="22"/>
          <w:szCs w:val="22"/>
        </w:rPr>
        <w:t>z</w:t>
      </w:r>
      <w:r>
        <w:rPr>
          <w:rFonts w:asciiTheme="minorHAnsi" w:hAnsiTheme="minorHAnsi" w:cstheme="minorHAnsi"/>
          <w:bCs/>
          <w:sz w:val="22"/>
          <w:szCs w:val="22"/>
        </w:rPr>
        <w:t>džiui</w:t>
      </w:r>
      <w:r w:rsidRPr="007E4985">
        <w:rPr>
          <w:rFonts w:asciiTheme="minorHAnsi" w:hAnsiTheme="minorHAnsi" w:cstheme="minorHAnsi"/>
          <w:bCs/>
          <w:sz w:val="22"/>
          <w:szCs w:val="22"/>
        </w:rPr>
        <w:t xml:space="preserve">, išnuomojamame žemės sklype esančių žemės savininkui ar kitiems asmenims nuosavybės teise priklausančių statinių ir įrenginių naudojimo sąlygos, naujų statinių ir įrenginių statybos, kelių tiesimo, vandens telkinių įrengimo ir kitos sąlygos, taip pat statinių ir (ar) įrenginių naudojimo sąlygos pasibaigus žemės nuomos terminui; specialiosios žemės naudojimo sąlygos ir kiti teisės aktuose nustatyti žemės naudojimo apribojimai ir pan. </w:t>
      </w:r>
      <w:r>
        <w:rPr>
          <w:rFonts w:asciiTheme="minorHAnsi" w:hAnsiTheme="minorHAnsi" w:cstheme="minorHAnsi"/>
          <w:bCs/>
          <w:sz w:val="22"/>
          <w:szCs w:val="22"/>
        </w:rPr>
        <w:t>S</w:t>
      </w:r>
      <w:r w:rsidRPr="007E4985">
        <w:rPr>
          <w:rFonts w:asciiTheme="minorHAnsi" w:hAnsiTheme="minorHAnsi" w:cstheme="minorHAnsi"/>
          <w:bCs/>
          <w:sz w:val="22"/>
          <w:szCs w:val="22"/>
        </w:rPr>
        <w:t>utartinių santykių galimybę įtvirtina</w:t>
      </w:r>
      <w:r>
        <w:rPr>
          <w:rFonts w:asciiTheme="minorHAnsi" w:hAnsiTheme="minorHAnsi" w:cstheme="minorHAnsi"/>
          <w:bCs/>
          <w:sz w:val="22"/>
          <w:szCs w:val="22"/>
        </w:rPr>
        <w:t xml:space="preserve"> ir Parko apsaugos reglamento 2 </w:t>
      </w:r>
      <w:r w:rsidRPr="007E4985">
        <w:rPr>
          <w:rFonts w:asciiTheme="minorHAnsi" w:hAnsiTheme="minorHAnsi" w:cstheme="minorHAnsi"/>
          <w:bCs/>
          <w:sz w:val="22"/>
          <w:szCs w:val="22"/>
        </w:rPr>
        <w:t xml:space="preserve">punktas, kuriame numatyta, kad veiklą parke, be kita ko, reglamentuoja apsaugos sutartys, kurios gali būti sudaromos dėl veiklos apribojimų parke, konkrečių žemės, miško bei vandens telkinio naudojimo sąlygų nustatymo. Atsižvelgiant į tai, nepagrįstu laikytinas atsakovo argumentas, kad patenkinus pareiškėjo reikalavimus ir suformavus valstybinės žemės sklypą nuomai, pareiškėjas turėtų remontuoti pastatus, tai pailgintų jų eksploatacijos laiką ir reikštų, kad niekada nebūtų įgyvendinti galiojančios Parko planavimo schemos sprendiniai. </w:t>
      </w:r>
      <w:r>
        <w:rPr>
          <w:rFonts w:asciiTheme="minorHAnsi" w:hAnsiTheme="minorHAnsi" w:cstheme="minorHAnsi"/>
          <w:bCs/>
          <w:sz w:val="22"/>
          <w:szCs w:val="22"/>
        </w:rPr>
        <w:t>Šiuo aspektu t</w:t>
      </w:r>
      <w:r w:rsidRPr="007E4985">
        <w:rPr>
          <w:rFonts w:asciiTheme="minorHAnsi" w:hAnsiTheme="minorHAnsi" w:cstheme="minorHAnsi"/>
          <w:bCs/>
          <w:sz w:val="22"/>
          <w:szCs w:val="22"/>
        </w:rPr>
        <w:t>eisėjų kolegija atkreip</w:t>
      </w:r>
      <w:r>
        <w:rPr>
          <w:rFonts w:asciiTheme="minorHAnsi" w:hAnsiTheme="minorHAnsi" w:cstheme="minorHAnsi"/>
          <w:bCs/>
          <w:sz w:val="22"/>
          <w:szCs w:val="22"/>
        </w:rPr>
        <w:t>ė</w:t>
      </w:r>
      <w:r w:rsidRPr="007E4985">
        <w:rPr>
          <w:rFonts w:asciiTheme="minorHAnsi" w:hAnsiTheme="minorHAnsi" w:cstheme="minorHAnsi"/>
          <w:bCs/>
          <w:sz w:val="22"/>
          <w:szCs w:val="22"/>
        </w:rPr>
        <w:t xml:space="preserve"> dėmesį, kad </w:t>
      </w:r>
      <w:r>
        <w:rPr>
          <w:rFonts w:asciiTheme="minorHAnsi" w:hAnsiTheme="minorHAnsi" w:cstheme="minorHAnsi"/>
          <w:bCs/>
          <w:sz w:val="22"/>
          <w:szCs w:val="22"/>
        </w:rPr>
        <w:t>nurodytas</w:t>
      </w:r>
      <w:r w:rsidRPr="007E4985">
        <w:rPr>
          <w:rFonts w:asciiTheme="minorHAnsi" w:hAnsiTheme="minorHAnsi" w:cstheme="minorHAnsi"/>
          <w:bCs/>
          <w:sz w:val="22"/>
          <w:szCs w:val="22"/>
        </w:rPr>
        <w:t xml:space="preserve"> </w:t>
      </w:r>
      <w:r w:rsidRPr="007E4985">
        <w:rPr>
          <w:rFonts w:asciiTheme="minorHAnsi" w:hAnsiTheme="minorHAnsi" w:cstheme="minorHAnsi"/>
          <w:bCs/>
          <w:sz w:val="22"/>
          <w:szCs w:val="22"/>
          <w:u w:val="single"/>
        </w:rPr>
        <w:t>teisinis reglamentavimas suteikia galimybę atsakovui Parko planavimo schemos sprendinius įgyvendinti proporcingomis siekiamam tikslui priemonėmis ir būdais, derinant tarpusavyje visuomenės ir privačius interesus bei vengiant absoliučių draudimų, neteisėtai ir nepagrįstai paneigiančių nuosavybės teisių garantijas</w:t>
      </w:r>
      <w:r w:rsidRPr="007E4985">
        <w:rPr>
          <w:rFonts w:asciiTheme="minorHAnsi" w:hAnsiTheme="minorHAnsi" w:cstheme="minorHAnsi"/>
          <w:bCs/>
          <w:sz w:val="22"/>
          <w:szCs w:val="22"/>
        </w:rPr>
        <w:t>.</w:t>
      </w:r>
    </w:p>
    <w:p w14:paraId="090C9960"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Atsižvelgdama į tai, kad atsakovas</w:t>
      </w:r>
      <w:r w:rsidRPr="004B74F1">
        <w:rPr>
          <w:rFonts w:asciiTheme="minorHAnsi" w:hAnsiTheme="minorHAnsi" w:cstheme="minorHAnsi"/>
          <w:bCs/>
          <w:sz w:val="22"/>
          <w:szCs w:val="22"/>
        </w:rPr>
        <w:t xml:space="preserve"> nu</w:t>
      </w:r>
      <w:r>
        <w:rPr>
          <w:rFonts w:asciiTheme="minorHAnsi" w:hAnsiTheme="minorHAnsi" w:cstheme="minorHAnsi"/>
          <w:bCs/>
          <w:sz w:val="22"/>
          <w:szCs w:val="22"/>
        </w:rPr>
        <w:t>rodė tik vieną aplinkybę</w:t>
      </w:r>
      <w:r w:rsidRPr="004B74F1">
        <w:rPr>
          <w:rFonts w:asciiTheme="minorHAnsi" w:hAnsiTheme="minorHAnsi" w:cstheme="minorHAnsi"/>
          <w:bCs/>
          <w:sz w:val="22"/>
          <w:szCs w:val="22"/>
        </w:rPr>
        <w:t xml:space="preserve"> (buvimas likviduotinų po</w:t>
      </w:r>
      <w:r>
        <w:rPr>
          <w:rFonts w:asciiTheme="minorHAnsi" w:hAnsiTheme="minorHAnsi" w:cstheme="minorHAnsi"/>
          <w:bCs/>
          <w:sz w:val="22"/>
          <w:szCs w:val="22"/>
        </w:rPr>
        <w:t>ilsio įstaigų sąraše), trukdančią</w:t>
      </w:r>
      <w:r w:rsidRPr="004B74F1">
        <w:rPr>
          <w:rFonts w:asciiTheme="minorHAnsi" w:hAnsiTheme="minorHAnsi" w:cstheme="minorHAnsi"/>
          <w:bCs/>
          <w:sz w:val="22"/>
          <w:szCs w:val="22"/>
        </w:rPr>
        <w:t xml:space="preserve"> išduoti reikalavimus rengti </w:t>
      </w:r>
      <w:r>
        <w:rPr>
          <w:rFonts w:asciiTheme="minorHAnsi" w:hAnsiTheme="minorHAnsi" w:cstheme="minorHAnsi"/>
          <w:bCs/>
          <w:sz w:val="22"/>
          <w:szCs w:val="22"/>
        </w:rPr>
        <w:t>g</w:t>
      </w:r>
      <w:r w:rsidRPr="004B74F1">
        <w:rPr>
          <w:rFonts w:asciiTheme="minorHAnsi" w:hAnsiTheme="minorHAnsi" w:cstheme="minorHAnsi"/>
          <w:bCs/>
          <w:sz w:val="22"/>
          <w:szCs w:val="22"/>
        </w:rPr>
        <w:t xml:space="preserve">inčo žemės sklypo formavimo ir pertvarkymo projektą, kuri </w:t>
      </w:r>
      <w:r>
        <w:rPr>
          <w:rFonts w:asciiTheme="minorHAnsi" w:hAnsiTheme="minorHAnsi" w:cstheme="minorHAnsi"/>
          <w:bCs/>
          <w:sz w:val="22"/>
          <w:szCs w:val="22"/>
        </w:rPr>
        <w:t xml:space="preserve">šiuo atveju </w:t>
      </w:r>
      <w:r w:rsidRPr="004B74F1">
        <w:rPr>
          <w:rFonts w:asciiTheme="minorHAnsi" w:hAnsiTheme="minorHAnsi" w:cstheme="minorHAnsi"/>
          <w:bCs/>
          <w:sz w:val="22"/>
          <w:szCs w:val="22"/>
        </w:rPr>
        <w:t>pripažintina neteisėtu ir nepagrįstu atsakovo atsisakymo pagrindu, taip pat į aplinkybes, kad Trakų rajono savivaldybės administracija, Kultūros paveldo departament</w:t>
      </w:r>
      <w:r>
        <w:rPr>
          <w:rFonts w:asciiTheme="minorHAnsi" w:hAnsiTheme="minorHAnsi" w:cstheme="minorHAnsi"/>
          <w:bCs/>
          <w:sz w:val="22"/>
          <w:szCs w:val="22"/>
        </w:rPr>
        <w:t xml:space="preserve">as prie Kultūros ministerijos ir </w:t>
      </w:r>
      <w:r w:rsidRPr="004B74F1">
        <w:rPr>
          <w:rFonts w:asciiTheme="minorHAnsi" w:hAnsiTheme="minorHAnsi" w:cstheme="minorHAnsi"/>
          <w:bCs/>
          <w:sz w:val="22"/>
          <w:szCs w:val="22"/>
        </w:rPr>
        <w:t>Nacionalin</w:t>
      </w:r>
      <w:r>
        <w:rPr>
          <w:rFonts w:asciiTheme="minorHAnsi" w:hAnsiTheme="minorHAnsi" w:cstheme="minorHAnsi"/>
          <w:bCs/>
          <w:sz w:val="22"/>
          <w:szCs w:val="22"/>
        </w:rPr>
        <w:t>ė</w:t>
      </w:r>
      <w:r w:rsidRPr="004B74F1">
        <w:rPr>
          <w:rFonts w:asciiTheme="minorHAnsi" w:hAnsiTheme="minorHAnsi" w:cstheme="minorHAnsi"/>
          <w:bCs/>
          <w:sz w:val="22"/>
          <w:szCs w:val="22"/>
        </w:rPr>
        <w:t xml:space="preserve"> žemės tarnyba prie Žemės ūkio ministerijos pareiškėjo prašymui leisti suformuoti valstybinės žemės sklypą nuomai neprieštaravo, o kitų kliūčių pareiškėjo reikalavimo patenkinimui nenustatyta, teisėjų kolegija nusprend</w:t>
      </w:r>
      <w:r>
        <w:rPr>
          <w:rFonts w:asciiTheme="minorHAnsi" w:hAnsiTheme="minorHAnsi" w:cstheme="minorHAnsi"/>
          <w:bCs/>
          <w:sz w:val="22"/>
          <w:szCs w:val="22"/>
        </w:rPr>
        <w:t>ė</w:t>
      </w:r>
      <w:r w:rsidRPr="004B74F1">
        <w:rPr>
          <w:rFonts w:asciiTheme="minorHAnsi" w:hAnsiTheme="minorHAnsi" w:cstheme="minorHAnsi"/>
          <w:bCs/>
          <w:sz w:val="22"/>
          <w:szCs w:val="22"/>
        </w:rPr>
        <w:t xml:space="preserve"> įpareigoti Direkciją išduoti reikalavimus rengti žemės sklypo formavimo ir pertvarkymo projektą </w:t>
      </w:r>
      <w:r>
        <w:rPr>
          <w:rFonts w:asciiTheme="minorHAnsi" w:hAnsiTheme="minorHAnsi" w:cstheme="minorHAnsi"/>
          <w:bCs/>
          <w:sz w:val="22"/>
          <w:szCs w:val="22"/>
        </w:rPr>
        <w:t>g</w:t>
      </w:r>
      <w:r w:rsidRPr="004B74F1">
        <w:rPr>
          <w:rFonts w:asciiTheme="minorHAnsi" w:hAnsiTheme="minorHAnsi" w:cstheme="minorHAnsi"/>
          <w:bCs/>
          <w:sz w:val="22"/>
          <w:szCs w:val="22"/>
        </w:rPr>
        <w:t>inčo žemės sklypui su tikslu suformuoti naudojamą valstybinės žemės sklypą pareiškėjo pastatams eksploatuoti.</w:t>
      </w:r>
    </w:p>
    <w:p w14:paraId="4364BC5C"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Taigi, pirmosios instancijos teismo sprendimas, kuriuo pareiškėjo skundas buvo atmestas, panaikintas ir priimtas naujas sprendimas – pareiškėjo skundą tenkinti.</w:t>
      </w:r>
    </w:p>
    <w:p w14:paraId="0A9AF004" w14:textId="77777777" w:rsidR="00394F07" w:rsidRDefault="00394F07" w:rsidP="00394F07">
      <w:pPr>
        <w:rPr>
          <w:rFonts w:asciiTheme="minorHAnsi" w:hAnsiTheme="minorHAnsi" w:cstheme="minorHAnsi"/>
          <w:bCs/>
          <w:sz w:val="22"/>
          <w:szCs w:val="22"/>
        </w:rPr>
      </w:pPr>
    </w:p>
    <w:p w14:paraId="74F66DB7" w14:textId="77777777" w:rsidR="00394F07" w:rsidRPr="005712EC" w:rsidRDefault="00394F07" w:rsidP="00394F07">
      <w:pPr>
        <w:rPr>
          <w:rFonts w:asciiTheme="minorHAnsi" w:hAnsiTheme="minorHAnsi" w:cstheme="minorHAnsi"/>
          <w:sz w:val="22"/>
          <w:szCs w:val="22"/>
        </w:rPr>
      </w:pPr>
      <w:r w:rsidRPr="00A65ABB">
        <w:rPr>
          <w:rFonts w:asciiTheme="minorHAnsi" w:hAnsiTheme="minorHAnsi" w:cstheme="minorHAnsi"/>
          <w:sz w:val="22"/>
          <w:szCs w:val="22"/>
        </w:rPr>
        <w:t xml:space="preserve">2019 m. rugpjūčio 7 </w:t>
      </w:r>
      <w:r w:rsidRPr="005712EC">
        <w:rPr>
          <w:rFonts w:asciiTheme="minorHAnsi" w:hAnsiTheme="minorHAnsi" w:cstheme="minorHAnsi"/>
          <w:sz w:val="22"/>
          <w:szCs w:val="22"/>
        </w:rPr>
        <w:t xml:space="preserve">d. </w:t>
      </w:r>
      <w:r>
        <w:rPr>
          <w:rFonts w:asciiTheme="minorHAnsi" w:hAnsiTheme="minorHAnsi" w:cstheme="minorHAnsi"/>
          <w:sz w:val="22"/>
          <w:szCs w:val="22"/>
        </w:rPr>
        <w:t>sprendimas</w:t>
      </w:r>
      <w:r w:rsidRPr="005712EC">
        <w:rPr>
          <w:rFonts w:asciiTheme="minorHAnsi" w:hAnsiTheme="minorHAnsi" w:cstheme="minorHAnsi"/>
          <w:sz w:val="22"/>
          <w:szCs w:val="22"/>
        </w:rPr>
        <w:t xml:space="preserve"> administracinėje byloje Nr. </w:t>
      </w:r>
      <w:r w:rsidRPr="00681D3C">
        <w:rPr>
          <w:rFonts w:asciiTheme="minorHAnsi" w:hAnsiTheme="minorHAnsi" w:cstheme="minorHAnsi"/>
          <w:sz w:val="22"/>
          <w:szCs w:val="22"/>
          <w:lang w:eastAsia="en-US"/>
        </w:rPr>
        <w:t>eA-688-525/2019</w:t>
      </w:r>
    </w:p>
    <w:p w14:paraId="2CDC0263" w14:textId="77777777" w:rsidR="00394F07" w:rsidRPr="005712EC" w:rsidRDefault="00394F07" w:rsidP="00394F07">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681D3C">
        <w:rPr>
          <w:rFonts w:asciiTheme="minorHAnsi" w:hAnsiTheme="minorHAnsi" w:cstheme="minorHAnsi"/>
          <w:bCs/>
          <w:sz w:val="22"/>
          <w:szCs w:val="22"/>
          <w:lang w:eastAsia="en-US"/>
        </w:rPr>
        <w:t>3-61-3-02101-2017-7</w:t>
      </w:r>
    </w:p>
    <w:p w14:paraId="0F546204" w14:textId="77777777" w:rsidR="00394F07" w:rsidRDefault="00394F07" w:rsidP="00394F07">
      <w:pPr>
        <w:rPr>
          <w:rFonts w:asciiTheme="minorHAnsi" w:hAnsiTheme="minorHAnsi" w:cstheme="minorHAnsi"/>
          <w:sz w:val="22"/>
          <w:szCs w:val="22"/>
          <w:lang w:eastAsia="en-US"/>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5712EC">
        <w:rPr>
          <w:rFonts w:asciiTheme="minorHAnsi" w:hAnsiTheme="minorHAnsi" w:cstheme="minorHAnsi"/>
          <w:sz w:val="22"/>
          <w:szCs w:val="22"/>
          <w:lang w:eastAsia="en-US"/>
        </w:rPr>
        <w:t xml:space="preserve"> </w:t>
      </w:r>
      <w:r w:rsidRPr="00A65ABB">
        <w:rPr>
          <w:rFonts w:asciiTheme="minorHAnsi" w:hAnsiTheme="minorHAnsi" w:cstheme="minorHAnsi"/>
          <w:sz w:val="22"/>
          <w:szCs w:val="22"/>
          <w:lang w:eastAsia="en-US"/>
        </w:rPr>
        <w:t>15.</w:t>
      </w:r>
      <w:r>
        <w:rPr>
          <w:rFonts w:asciiTheme="minorHAnsi" w:hAnsiTheme="minorHAnsi" w:cstheme="minorHAnsi"/>
          <w:sz w:val="22"/>
          <w:szCs w:val="22"/>
          <w:lang w:eastAsia="en-US"/>
        </w:rPr>
        <w:t>8</w:t>
      </w:r>
    </w:p>
    <w:p w14:paraId="3340E2F5" w14:textId="77777777" w:rsidR="00394F07" w:rsidRPr="00367110" w:rsidRDefault="00CA1766" w:rsidP="00394F07">
      <w:pPr>
        <w:rPr>
          <w:rFonts w:asciiTheme="minorHAnsi" w:hAnsiTheme="minorHAnsi" w:cstheme="minorHAnsi"/>
          <w:sz w:val="22"/>
          <w:szCs w:val="22"/>
          <w:u w:val="single"/>
        </w:rPr>
      </w:pPr>
      <w:hyperlink r:id="rId20" w:history="1">
        <w:r w:rsidR="00394F07" w:rsidRPr="005712EC">
          <w:rPr>
            <w:rStyle w:val="Hipersaitas"/>
            <w:rFonts w:asciiTheme="minorHAnsi" w:hAnsiTheme="minorHAnsi" w:cstheme="minorHAnsi"/>
            <w:sz w:val="22"/>
            <w:szCs w:val="22"/>
          </w:rPr>
          <w:t>Prieiga internete</w:t>
        </w:r>
      </w:hyperlink>
    </w:p>
    <w:p w14:paraId="10FAF4C7" w14:textId="77777777" w:rsidR="00394F07" w:rsidRPr="00367110" w:rsidRDefault="00394F07" w:rsidP="00394F07">
      <w:pPr>
        <w:rPr>
          <w:rFonts w:asciiTheme="minorHAnsi" w:hAnsiTheme="minorHAnsi" w:cstheme="minorHAnsi"/>
          <w:bCs/>
          <w:sz w:val="22"/>
          <w:szCs w:val="22"/>
        </w:rPr>
      </w:pPr>
    </w:p>
    <w:p w14:paraId="068D3BAE" w14:textId="77777777" w:rsidR="00394F07" w:rsidRPr="00367110" w:rsidRDefault="00394F07" w:rsidP="00394F07">
      <w:pPr>
        <w:pStyle w:val="Antrat1"/>
        <w:rPr>
          <w:rFonts w:asciiTheme="minorHAnsi" w:hAnsiTheme="minorHAnsi" w:cstheme="minorHAnsi"/>
          <w:b w:val="0"/>
        </w:rPr>
      </w:pPr>
      <w:bookmarkStart w:id="54" w:name="_Toc21428994"/>
      <w:r w:rsidRPr="00367110">
        <w:rPr>
          <w:rFonts w:asciiTheme="minorHAnsi" w:hAnsiTheme="minorHAnsi" w:cstheme="minorHAnsi"/>
        </w:rPr>
        <w:t>1</w:t>
      </w:r>
      <w:r>
        <w:rPr>
          <w:rFonts w:asciiTheme="minorHAnsi" w:hAnsiTheme="minorHAnsi" w:cstheme="minorHAnsi"/>
        </w:rPr>
        <w:t>8</w:t>
      </w:r>
      <w:r w:rsidRPr="00367110">
        <w:rPr>
          <w:rFonts w:asciiTheme="minorHAnsi" w:hAnsiTheme="minorHAnsi" w:cstheme="minorHAnsi"/>
        </w:rPr>
        <w:t xml:space="preserve">. </w:t>
      </w:r>
      <w:r>
        <w:rPr>
          <w:rFonts w:asciiTheme="minorHAnsi" w:hAnsiTheme="minorHAnsi" w:cstheme="minorHAnsi"/>
        </w:rPr>
        <w:t>Nuosavybės teisių atkūrimas</w:t>
      </w:r>
      <w:bookmarkEnd w:id="54"/>
    </w:p>
    <w:p w14:paraId="73373D54" w14:textId="77777777" w:rsidR="00394F07" w:rsidRDefault="00394F07" w:rsidP="00394F07">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8</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4</w:t>
      </w:r>
      <w:r w:rsidRPr="00367110">
        <w:rPr>
          <w:rFonts w:asciiTheme="minorHAnsi" w:hAnsiTheme="minorHAnsi" w:cstheme="minorHAnsi"/>
          <w:b/>
          <w:bCs/>
          <w:sz w:val="22"/>
          <w:szCs w:val="22"/>
          <w:u w:val="single"/>
        </w:rPr>
        <w:t xml:space="preserve">. </w:t>
      </w:r>
      <w:r>
        <w:rPr>
          <w:rFonts w:asciiTheme="minorHAnsi" w:hAnsiTheme="minorHAnsi" w:cstheme="minorHAnsi"/>
          <w:b/>
          <w:sz w:val="22"/>
          <w:szCs w:val="22"/>
          <w:u w:val="single"/>
        </w:rPr>
        <w:t>Nuosavybės teisių atkūrimas į žemę</w:t>
      </w:r>
    </w:p>
    <w:p w14:paraId="2938A56B" w14:textId="77777777" w:rsidR="00394F07" w:rsidRPr="00367110" w:rsidRDefault="00394F07" w:rsidP="00394F07">
      <w:pPr>
        <w:ind w:firstLine="1134"/>
        <w:rPr>
          <w:rFonts w:asciiTheme="minorHAnsi" w:hAnsiTheme="minorHAnsi" w:cstheme="minorHAnsi"/>
          <w:b/>
          <w:bCs/>
          <w:sz w:val="22"/>
          <w:szCs w:val="22"/>
          <w:u w:val="single"/>
        </w:rPr>
      </w:pPr>
      <w:r>
        <w:rPr>
          <w:rFonts w:asciiTheme="minorHAnsi" w:hAnsiTheme="minorHAnsi" w:cstheme="minorHAnsi"/>
          <w:b/>
          <w:sz w:val="22"/>
          <w:szCs w:val="22"/>
          <w:u w:val="single"/>
        </w:rPr>
        <w:t>18.4.2. Miesto žemė</w:t>
      </w:r>
    </w:p>
    <w:p w14:paraId="7D2ED4E8" w14:textId="77777777" w:rsidR="00394F07" w:rsidRPr="00367110" w:rsidRDefault="00394F07" w:rsidP="00394F07">
      <w:pPr>
        <w:ind w:firstLine="567"/>
        <w:jc w:val="both"/>
        <w:rPr>
          <w:rFonts w:asciiTheme="minorHAnsi" w:hAnsiTheme="minorHAnsi" w:cstheme="minorHAnsi"/>
          <w:bCs/>
          <w:sz w:val="22"/>
          <w:szCs w:val="22"/>
        </w:rPr>
      </w:pPr>
    </w:p>
    <w:p w14:paraId="08AABCB9" w14:textId="77777777" w:rsidR="00394F07" w:rsidRDefault="00394F07" w:rsidP="00394F07">
      <w:pPr>
        <w:pStyle w:val="Antrat2"/>
        <w:rPr>
          <w:bCs w:val="0"/>
          <w:i w:val="0"/>
        </w:rPr>
      </w:pPr>
      <w:bookmarkStart w:id="55" w:name="_Toc21428995"/>
      <w:r w:rsidRPr="00BE44CF">
        <w:lastRenderedPageBreak/>
        <w:t xml:space="preserve">Dėl </w:t>
      </w:r>
      <w:r>
        <w:t>NŽT pareigos prieš priimant sprendimą dėl nuosavybės teisių atkūrimo į žemę laukti, kol bus baigta pretendento inicijuota teritorijų planavimo procedūra, siekiant suformuoti naują laisvos valstybinės žemės sklypą, į kurį jis ketina siekti atkurti nuosavybės teises</w:t>
      </w:r>
      <w:bookmarkEnd w:id="55"/>
    </w:p>
    <w:p w14:paraId="1916C32D" w14:textId="77777777" w:rsidR="00394F07" w:rsidRDefault="00394F07" w:rsidP="00394F07">
      <w:pPr>
        <w:jc w:val="both"/>
        <w:rPr>
          <w:rFonts w:asciiTheme="minorHAnsi" w:hAnsiTheme="minorHAnsi" w:cstheme="minorHAnsi"/>
          <w:bCs/>
          <w:i/>
          <w:sz w:val="22"/>
          <w:szCs w:val="22"/>
        </w:rPr>
      </w:pPr>
    </w:p>
    <w:p w14:paraId="194A5125" w14:textId="30FF9938" w:rsidR="00394F07" w:rsidRDefault="00394F07" w:rsidP="00394F07">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Apžve</w:t>
      </w:r>
      <w:r>
        <w:rPr>
          <w:rFonts w:asciiTheme="minorHAnsi" w:hAnsiTheme="minorHAnsi" w:cstheme="minorHAnsi"/>
          <w:bCs/>
          <w:sz w:val="22"/>
          <w:szCs w:val="22"/>
        </w:rPr>
        <w:t>lgiamoje byloje ginčas kilo dėl</w:t>
      </w:r>
      <w:r w:rsidRPr="00AC3220">
        <w:rPr>
          <w:rFonts w:asciiTheme="minorHAnsi" w:hAnsiTheme="minorHAnsi" w:cstheme="minorHAnsi"/>
          <w:bCs/>
          <w:sz w:val="22"/>
          <w:szCs w:val="22"/>
        </w:rPr>
        <w:t xml:space="preserve"> </w:t>
      </w:r>
      <w:r>
        <w:rPr>
          <w:rFonts w:asciiTheme="minorHAnsi" w:hAnsiTheme="minorHAnsi" w:cstheme="minorHAnsi"/>
          <w:bCs/>
          <w:sz w:val="22"/>
          <w:szCs w:val="22"/>
        </w:rPr>
        <w:t xml:space="preserve">Nacionalinės žemės tarnybos prie Lietuvos Respublikos žemės ūkio ministerijos (toliau – </w:t>
      </w:r>
      <w:r w:rsidRPr="00F6640C">
        <w:rPr>
          <w:rFonts w:asciiTheme="minorHAnsi" w:hAnsiTheme="minorHAnsi" w:cstheme="minorHAnsi"/>
          <w:bCs/>
          <w:sz w:val="22"/>
          <w:szCs w:val="22"/>
        </w:rPr>
        <w:t>NŽT</w:t>
      </w:r>
      <w:r>
        <w:rPr>
          <w:rFonts w:asciiTheme="minorHAnsi" w:hAnsiTheme="minorHAnsi" w:cstheme="minorHAnsi"/>
          <w:bCs/>
          <w:sz w:val="22"/>
          <w:szCs w:val="22"/>
        </w:rPr>
        <w:t xml:space="preserve">) </w:t>
      </w:r>
      <w:r w:rsidRPr="000E3E9C">
        <w:rPr>
          <w:rFonts w:asciiTheme="minorHAnsi" w:hAnsiTheme="minorHAnsi" w:cstheme="minorHAnsi"/>
          <w:bCs/>
          <w:sz w:val="22"/>
          <w:szCs w:val="22"/>
        </w:rPr>
        <w:t xml:space="preserve">Klaipėdos rajono skyriaus </w:t>
      </w:r>
      <w:r>
        <w:rPr>
          <w:rFonts w:asciiTheme="minorHAnsi" w:hAnsiTheme="minorHAnsi" w:cstheme="minorHAnsi"/>
          <w:bCs/>
          <w:sz w:val="22"/>
          <w:szCs w:val="22"/>
        </w:rPr>
        <w:t xml:space="preserve">įsakymo ir NŽT sprendimo, kuriais pareiškėjai nuosavybės teisės į likusią dalį žemės (0,125 </w:t>
      </w:r>
      <w:r w:rsidRPr="000E3E9C">
        <w:rPr>
          <w:rFonts w:asciiTheme="minorHAnsi" w:hAnsiTheme="minorHAnsi" w:cstheme="minorHAnsi"/>
          <w:bCs/>
          <w:sz w:val="22"/>
          <w:szCs w:val="22"/>
        </w:rPr>
        <w:t>ha</w:t>
      </w:r>
      <w:r>
        <w:rPr>
          <w:rFonts w:asciiTheme="minorHAnsi" w:hAnsiTheme="minorHAnsi" w:cstheme="minorHAnsi"/>
          <w:bCs/>
          <w:sz w:val="22"/>
          <w:szCs w:val="22"/>
        </w:rPr>
        <w:t xml:space="preserve">) buvo atkurtos </w:t>
      </w:r>
      <w:r w:rsidRPr="000E3E9C">
        <w:rPr>
          <w:rFonts w:asciiTheme="minorHAnsi" w:hAnsiTheme="minorHAnsi" w:cstheme="minorHAnsi"/>
          <w:bCs/>
          <w:sz w:val="22"/>
          <w:szCs w:val="22"/>
        </w:rPr>
        <w:t>atlyginant pinigais</w:t>
      </w:r>
      <w:r>
        <w:rPr>
          <w:rFonts w:asciiTheme="minorHAnsi" w:hAnsiTheme="minorHAnsi" w:cstheme="minorHAnsi"/>
          <w:bCs/>
          <w:sz w:val="22"/>
          <w:szCs w:val="22"/>
        </w:rPr>
        <w:t xml:space="preserve">. </w:t>
      </w:r>
      <w:r w:rsidRPr="00F85D0E">
        <w:rPr>
          <w:rFonts w:asciiTheme="minorHAnsi" w:hAnsiTheme="minorHAnsi" w:cstheme="minorHAnsi"/>
          <w:bCs/>
          <w:sz w:val="22"/>
          <w:szCs w:val="22"/>
        </w:rPr>
        <w:t>Pareiškėja teigė, kad egzistuoja reali galimybė, pakeitus galiojančius teritorijų planavimo dokumentų sprendinius, prie pareišk</w:t>
      </w:r>
      <w:r>
        <w:rPr>
          <w:rFonts w:asciiTheme="minorHAnsi" w:hAnsiTheme="minorHAnsi" w:cstheme="minorHAnsi"/>
          <w:bCs/>
          <w:sz w:val="22"/>
          <w:szCs w:val="22"/>
        </w:rPr>
        <w:t>ėjai priklausančio žemės sklypo</w:t>
      </w:r>
      <w:r w:rsidRPr="00F85D0E">
        <w:rPr>
          <w:rFonts w:asciiTheme="minorHAnsi" w:hAnsiTheme="minorHAnsi" w:cstheme="minorHAnsi"/>
          <w:bCs/>
          <w:sz w:val="22"/>
          <w:szCs w:val="22"/>
        </w:rPr>
        <w:t xml:space="preserve"> suformuoti </w:t>
      </w:r>
      <w:r>
        <w:rPr>
          <w:rFonts w:asciiTheme="minorHAnsi" w:hAnsiTheme="minorHAnsi" w:cstheme="minorHAnsi"/>
          <w:bCs/>
          <w:sz w:val="22"/>
          <w:szCs w:val="22"/>
        </w:rPr>
        <w:t xml:space="preserve">naują laisvą </w:t>
      </w:r>
      <w:r w:rsidRPr="00F85D0E">
        <w:rPr>
          <w:rFonts w:asciiTheme="minorHAnsi" w:hAnsiTheme="minorHAnsi" w:cstheme="minorHAnsi"/>
          <w:bCs/>
          <w:sz w:val="22"/>
          <w:szCs w:val="22"/>
        </w:rPr>
        <w:t>valstybinės žemės sklypą ir juos sujungti.</w:t>
      </w:r>
      <w:r>
        <w:rPr>
          <w:rFonts w:asciiTheme="minorHAnsi" w:hAnsiTheme="minorHAnsi" w:cstheme="minorHAnsi"/>
          <w:bCs/>
          <w:sz w:val="22"/>
          <w:szCs w:val="22"/>
        </w:rPr>
        <w:t xml:space="preserve"> Pareiškėja nurodė, kad </w:t>
      </w:r>
      <w:r w:rsidRPr="00F85D0E">
        <w:rPr>
          <w:rFonts w:asciiTheme="minorHAnsi" w:hAnsiTheme="minorHAnsi" w:cstheme="minorHAnsi"/>
          <w:bCs/>
          <w:sz w:val="22"/>
          <w:szCs w:val="22"/>
        </w:rPr>
        <w:t>Klaipėdos rajono savivaldybės administracija pritarė detaliojo plano parengiamojo etapo veiksmams</w:t>
      </w:r>
      <w:r>
        <w:rPr>
          <w:rFonts w:asciiTheme="minorHAnsi" w:hAnsiTheme="minorHAnsi" w:cstheme="minorHAnsi"/>
          <w:bCs/>
          <w:sz w:val="22"/>
          <w:szCs w:val="22"/>
        </w:rPr>
        <w:t>,</w:t>
      </w:r>
      <w:r w:rsidRPr="00F85D0E">
        <w:rPr>
          <w:rFonts w:asciiTheme="minorHAnsi" w:hAnsiTheme="minorHAnsi" w:cstheme="minorHAnsi"/>
          <w:bCs/>
          <w:sz w:val="22"/>
          <w:szCs w:val="22"/>
        </w:rPr>
        <w:t xml:space="preserve"> </w:t>
      </w:r>
      <w:r>
        <w:rPr>
          <w:rFonts w:asciiTheme="minorHAnsi" w:hAnsiTheme="minorHAnsi" w:cstheme="minorHAnsi"/>
          <w:bCs/>
          <w:sz w:val="22"/>
          <w:szCs w:val="22"/>
        </w:rPr>
        <w:t>p</w:t>
      </w:r>
      <w:r w:rsidRPr="00F85D0E">
        <w:rPr>
          <w:rFonts w:asciiTheme="minorHAnsi" w:hAnsiTheme="minorHAnsi" w:cstheme="minorHAnsi"/>
          <w:bCs/>
          <w:sz w:val="22"/>
          <w:szCs w:val="22"/>
        </w:rPr>
        <w:t>rocesas yra pradėtas, todėl jį užbaigus būtų galimybė atkurti nuosavybės teises ne kompensuojant pinigais, o perduodant neatlygintinai nuos</w:t>
      </w:r>
      <w:r>
        <w:rPr>
          <w:rFonts w:asciiTheme="minorHAnsi" w:hAnsiTheme="minorHAnsi" w:cstheme="minorHAnsi"/>
          <w:bCs/>
          <w:sz w:val="22"/>
          <w:szCs w:val="22"/>
        </w:rPr>
        <w:t>avybėn žemės sklypą ar jo dalį.</w:t>
      </w:r>
    </w:p>
    <w:p w14:paraId="5317A9F8" w14:textId="6052D6A0"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pirmosios instancijos teismas pareiškėjos skundą atmetė, konstatavęs, kad </w:t>
      </w:r>
      <w:r w:rsidRPr="00DA1B94">
        <w:rPr>
          <w:rFonts w:asciiTheme="minorHAnsi" w:hAnsiTheme="minorHAnsi" w:cstheme="minorHAnsi"/>
          <w:bCs/>
          <w:sz w:val="22"/>
          <w:szCs w:val="22"/>
        </w:rPr>
        <w:t>žemės sklypas į kurį pareiškėja pretendavo atkurti nuosavybės teises natūra, priskirtas valstybės išperkamai žemei ir žemės grąžinti natūra nėra galimybės</w:t>
      </w:r>
      <w:r>
        <w:rPr>
          <w:rFonts w:asciiTheme="minorHAnsi" w:hAnsiTheme="minorHAnsi" w:cstheme="minorHAnsi"/>
          <w:bCs/>
          <w:sz w:val="22"/>
          <w:szCs w:val="22"/>
        </w:rPr>
        <w:t xml:space="preserve">, o </w:t>
      </w:r>
      <w:r w:rsidRPr="00DA1B94">
        <w:rPr>
          <w:rFonts w:asciiTheme="minorHAnsi" w:hAnsiTheme="minorHAnsi" w:cstheme="minorHAnsi"/>
          <w:bCs/>
          <w:sz w:val="22"/>
          <w:szCs w:val="22"/>
        </w:rPr>
        <w:t>pareiškėjos nurodytas pageidaujamas nuosa</w:t>
      </w:r>
      <w:r>
        <w:rPr>
          <w:rFonts w:asciiTheme="minorHAnsi" w:hAnsiTheme="minorHAnsi" w:cstheme="minorHAnsi"/>
          <w:bCs/>
          <w:sz w:val="22"/>
          <w:szCs w:val="22"/>
        </w:rPr>
        <w:t>vybės teisių atkūrimo būdas į 0,</w:t>
      </w:r>
      <w:r w:rsidRPr="00DA1B94">
        <w:rPr>
          <w:rFonts w:asciiTheme="minorHAnsi" w:hAnsiTheme="minorHAnsi" w:cstheme="minorHAnsi"/>
          <w:bCs/>
          <w:sz w:val="22"/>
          <w:szCs w:val="22"/>
        </w:rPr>
        <w:t xml:space="preserve">125 ha žemės dalį nėra numatytas </w:t>
      </w:r>
      <w:r w:rsidRPr="00910032">
        <w:rPr>
          <w:rFonts w:asciiTheme="minorHAnsi" w:hAnsiTheme="minorHAnsi" w:cstheme="minorHAnsi"/>
          <w:bCs/>
          <w:sz w:val="22"/>
          <w:szCs w:val="22"/>
        </w:rPr>
        <w:t>Lietuvos Respublikos piliečių nuosavybės teisių į išlikusį nekilnojamąjį turtą atkūrimo įstatym</w:t>
      </w:r>
      <w:r>
        <w:rPr>
          <w:rFonts w:asciiTheme="minorHAnsi" w:hAnsiTheme="minorHAnsi" w:cstheme="minorHAnsi"/>
          <w:bCs/>
          <w:sz w:val="22"/>
          <w:szCs w:val="22"/>
        </w:rPr>
        <w:t>o</w:t>
      </w:r>
      <w:r w:rsidRPr="00910032">
        <w:rPr>
          <w:rFonts w:asciiTheme="minorHAnsi" w:hAnsiTheme="minorHAnsi" w:cstheme="minorHAnsi"/>
          <w:bCs/>
          <w:sz w:val="22"/>
          <w:szCs w:val="22"/>
        </w:rPr>
        <w:t xml:space="preserve"> (toliau – Atkūrimo įstatymas)</w:t>
      </w:r>
      <w:r>
        <w:rPr>
          <w:rFonts w:asciiTheme="minorHAnsi" w:hAnsiTheme="minorHAnsi" w:cstheme="minorHAnsi"/>
          <w:bCs/>
          <w:sz w:val="22"/>
          <w:szCs w:val="22"/>
        </w:rPr>
        <w:t xml:space="preserve"> </w:t>
      </w:r>
      <w:r w:rsidRPr="00DA1B94">
        <w:rPr>
          <w:rFonts w:asciiTheme="minorHAnsi" w:hAnsiTheme="minorHAnsi" w:cstheme="minorHAnsi"/>
          <w:bCs/>
          <w:sz w:val="22"/>
          <w:szCs w:val="22"/>
        </w:rPr>
        <w:t>16 straipsnio 9 dalyje</w:t>
      </w:r>
      <w:r>
        <w:rPr>
          <w:rFonts w:asciiTheme="minorHAnsi" w:hAnsiTheme="minorHAnsi" w:cstheme="minorHAnsi"/>
          <w:bCs/>
          <w:sz w:val="22"/>
          <w:szCs w:val="22"/>
        </w:rPr>
        <w:t>, todėl NŽT, vadovaudamasi</w:t>
      </w:r>
      <w:r w:rsidRPr="00675317">
        <w:rPr>
          <w:rFonts w:asciiTheme="minorHAnsi" w:hAnsiTheme="minorHAnsi" w:cstheme="minorHAnsi"/>
          <w:bCs/>
          <w:sz w:val="22"/>
          <w:szCs w:val="22"/>
        </w:rPr>
        <w:t xml:space="preserve"> Atkūri</w:t>
      </w:r>
      <w:r w:rsidR="002F1CF6">
        <w:rPr>
          <w:rFonts w:asciiTheme="minorHAnsi" w:hAnsiTheme="minorHAnsi" w:cstheme="minorHAnsi"/>
          <w:bCs/>
          <w:sz w:val="22"/>
          <w:szCs w:val="22"/>
        </w:rPr>
        <w:t>mo įstatymo 21 </w:t>
      </w:r>
      <w:r>
        <w:rPr>
          <w:rFonts w:asciiTheme="minorHAnsi" w:hAnsiTheme="minorHAnsi" w:cstheme="minorHAnsi"/>
          <w:bCs/>
          <w:sz w:val="22"/>
          <w:szCs w:val="22"/>
        </w:rPr>
        <w:t xml:space="preserve">straipsnio 5 dalimi, </w:t>
      </w:r>
      <w:r w:rsidRPr="00675317">
        <w:rPr>
          <w:rFonts w:asciiTheme="minorHAnsi" w:hAnsiTheme="minorHAnsi" w:cstheme="minorHAnsi"/>
          <w:bCs/>
          <w:sz w:val="22"/>
          <w:szCs w:val="22"/>
        </w:rPr>
        <w:t xml:space="preserve">turėjo teisėtą pagrindą atkurti nuosavybės teises į </w:t>
      </w:r>
      <w:r>
        <w:rPr>
          <w:rFonts w:asciiTheme="minorHAnsi" w:hAnsiTheme="minorHAnsi" w:cstheme="minorHAnsi"/>
          <w:bCs/>
          <w:sz w:val="22"/>
          <w:szCs w:val="22"/>
        </w:rPr>
        <w:t>likusį</w:t>
      </w:r>
      <w:r w:rsidRPr="00675317">
        <w:rPr>
          <w:rFonts w:asciiTheme="minorHAnsi" w:hAnsiTheme="minorHAnsi" w:cstheme="minorHAnsi"/>
          <w:bCs/>
          <w:sz w:val="22"/>
          <w:szCs w:val="22"/>
        </w:rPr>
        <w:t xml:space="preserve"> žemės plotą išmokant </w:t>
      </w:r>
      <w:r>
        <w:rPr>
          <w:rFonts w:asciiTheme="minorHAnsi" w:hAnsiTheme="minorHAnsi" w:cstheme="minorHAnsi"/>
          <w:bCs/>
          <w:sz w:val="22"/>
          <w:szCs w:val="22"/>
        </w:rPr>
        <w:t xml:space="preserve">pareiškėjai </w:t>
      </w:r>
      <w:r w:rsidRPr="00675317">
        <w:rPr>
          <w:rFonts w:asciiTheme="minorHAnsi" w:hAnsiTheme="minorHAnsi" w:cstheme="minorHAnsi"/>
          <w:bCs/>
          <w:sz w:val="22"/>
          <w:szCs w:val="22"/>
        </w:rPr>
        <w:t>piniginę kompensaciją</w:t>
      </w:r>
      <w:r>
        <w:rPr>
          <w:rFonts w:asciiTheme="minorHAnsi" w:hAnsiTheme="minorHAnsi" w:cstheme="minorHAnsi"/>
          <w:bCs/>
          <w:sz w:val="22"/>
          <w:szCs w:val="22"/>
        </w:rPr>
        <w:t>.</w:t>
      </w:r>
    </w:p>
    <w:p w14:paraId="4DE06B68" w14:textId="523CD7D5"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įvertinusi bylos duomenis, pažymėjo, jog </w:t>
      </w:r>
      <w:r w:rsidRPr="00156798">
        <w:rPr>
          <w:rFonts w:asciiTheme="minorHAnsi" w:hAnsiTheme="minorHAnsi" w:cstheme="minorHAnsi"/>
          <w:bCs/>
          <w:sz w:val="22"/>
          <w:szCs w:val="22"/>
        </w:rPr>
        <w:t>pareiškėja</w:t>
      </w:r>
      <w:r>
        <w:rPr>
          <w:rFonts w:asciiTheme="minorHAnsi" w:hAnsiTheme="minorHAnsi" w:cstheme="minorHAnsi"/>
          <w:bCs/>
          <w:sz w:val="22"/>
          <w:szCs w:val="22"/>
        </w:rPr>
        <w:t xml:space="preserve"> </w:t>
      </w:r>
      <w:r w:rsidRPr="00156798">
        <w:rPr>
          <w:rFonts w:asciiTheme="minorHAnsi" w:hAnsiTheme="minorHAnsi" w:cstheme="minorHAnsi"/>
          <w:bCs/>
          <w:sz w:val="22"/>
          <w:szCs w:val="22"/>
        </w:rPr>
        <w:t>pageidauja</w:t>
      </w:r>
      <w:r>
        <w:rPr>
          <w:rFonts w:asciiTheme="minorHAnsi" w:hAnsiTheme="minorHAnsi" w:cstheme="minorHAnsi"/>
          <w:bCs/>
          <w:sz w:val="22"/>
          <w:szCs w:val="22"/>
        </w:rPr>
        <w:t xml:space="preserve"> </w:t>
      </w:r>
      <w:r w:rsidRPr="00156798">
        <w:rPr>
          <w:rFonts w:asciiTheme="minorHAnsi" w:hAnsiTheme="minorHAnsi" w:cstheme="minorHAnsi"/>
          <w:bCs/>
          <w:sz w:val="22"/>
          <w:szCs w:val="22"/>
        </w:rPr>
        <w:t>pakeisti</w:t>
      </w:r>
      <w:r>
        <w:rPr>
          <w:rFonts w:asciiTheme="minorHAnsi" w:hAnsiTheme="minorHAnsi" w:cstheme="minorHAnsi"/>
          <w:bCs/>
          <w:sz w:val="22"/>
          <w:szCs w:val="22"/>
        </w:rPr>
        <w:t xml:space="preserve"> </w:t>
      </w:r>
      <w:r w:rsidRPr="00156798">
        <w:rPr>
          <w:rFonts w:asciiTheme="minorHAnsi" w:hAnsiTheme="minorHAnsi" w:cstheme="minorHAnsi"/>
          <w:bCs/>
          <w:sz w:val="22"/>
          <w:szCs w:val="22"/>
        </w:rPr>
        <w:t>galiojančių</w:t>
      </w:r>
      <w:r>
        <w:rPr>
          <w:rFonts w:asciiTheme="minorHAnsi" w:hAnsiTheme="minorHAnsi" w:cstheme="minorHAnsi"/>
          <w:bCs/>
          <w:sz w:val="22"/>
          <w:szCs w:val="22"/>
        </w:rPr>
        <w:t xml:space="preserve"> </w:t>
      </w:r>
      <w:r w:rsidRPr="00156798">
        <w:rPr>
          <w:rFonts w:asciiTheme="minorHAnsi" w:hAnsiTheme="minorHAnsi" w:cstheme="minorHAnsi"/>
          <w:bCs/>
          <w:sz w:val="22"/>
          <w:szCs w:val="22"/>
        </w:rPr>
        <w:t>teritorijų</w:t>
      </w:r>
      <w:r>
        <w:rPr>
          <w:rFonts w:asciiTheme="minorHAnsi" w:hAnsiTheme="minorHAnsi" w:cstheme="minorHAnsi"/>
          <w:bCs/>
          <w:sz w:val="22"/>
          <w:szCs w:val="22"/>
        </w:rPr>
        <w:t xml:space="preserve"> </w:t>
      </w:r>
      <w:r w:rsidRPr="00156798">
        <w:rPr>
          <w:rFonts w:asciiTheme="minorHAnsi" w:hAnsiTheme="minorHAnsi" w:cstheme="minorHAnsi"/>
          <w:bCs/>
          <w:sz w:val="22"/>
          <w:szCs w:val="22"/>
        </w:rPr>
        <w:t>planavimo</w:t>
      </w:r>
      <w:r>
        <w:rPr>
          <w:rFonts w:asciiTheme="minorHAnsi" w:hAnsiTheme="minorHAnsi" w:cstheme="minorHAnsi"/>
          <w:bCs/>
          <w:sz w:val="22"/>
          <w:szCs w:val="22"/>
        </w:rPr>
        <w:t xml:space="preserve"> </w:t>
      </w:r>
      <w:r w:rsidRPr="00156798">
        <w:rPr>
          <w:rFonts w:asciiTheme="minorHAnsi" w:hAnsiTheme="minorHAnsi" w:cstheme="minorHAnsi"/>
          <w:bCs/>
          <w:sz w:val="22"/>
          <w:szCs w:val="22"/>
        </w:rPr>
        <w:t>dokumentų</w:t>
      </w:r>
      <w:r>
        <w:rPr>
          <w:rFonts w:asciiTheme="minorHAnsi" w:hAnsiTheme="minorHAnsi" w:cstheme="minorHAnsi"/>
          <w:bCs/>
          <w:sz w:val="22"/>
          <w:szCs w:val="22"/>
        </w:rPr>
        <w:t xml:space="preserve"> </w:t>
      </w:r>
      <w:r w:rsidRPr="00156798">
        <w:rPr>
          <w:rFonts w:asciiTheme="minorHAnsi" w:hAnsiTheme="minorHAnsi" w:cstheme="minorHAnsi"/>
          <w:bCs/>
          <w:sz w:val="22"/>
          <w:szCs w:val="22"/>
        </w:rPr>
        <w:t>sprendinius,</w:t>
      </w:r>
      <w:r>
        <w:rPr>
          <w:rFonts w:asciiTheme="minorHAnsi" w:hAnsiTheme="minorHAnsi" w:cstheme="minorHAnsi"/>
          <w:bCs/>
          <w:sz w:val="22"/>
          <w:szCs w:val="22"/>
        </w:rPr>
        <w:t xml:space="preserve"> </w:t>
      </w:r>
      <w:r w:rsidRPr="00156798">
        <w:rPr>
          <w:rFonts w:asciiTheme="minorHAnsi" w:hAnsiTheme="minorHAnsi" w:cstheme="minorHAnsi"/>
          <w:bCs/>
          <w:sz w:val="22"/>
          <w:szCs w:val="22"/>
        </w:rPr>
        <w:t>prie</w:t>
      </w:r>
      <w:r>
        <w:rPr>
          <w:rFonts w:asciiTheme="minorHAnsi" w:hAnsiTheme="minorHAnsi" w:cstheme="minorHAnsi"/>
          <w:bCs/>
          <w:sz w:val="22"/>
          <w:szCs w:val="22"/>
        </w:rPr>
        <w:t xml:space="preserve"> </w:t>
      </w:r>
      <w:r w:rsidRPr="00156798">
        <w:rPr>
          <w:rFonts w:asciiTheme="minorHAnsi" w:hAnsiTheme="minorHAnsi" w:cstheme="minorHAnsi"/>
          <w:bCs/>
          <w:sz w:val="22"/>
          <w:szCs w:val="22"/>
        </w:rPr>
        <w:t>jai</w:t>
      </w:r>
      <w:r>
        <w:rPr>
          <w:rFonts w:asciiTheme="minorHAnsi" w:hAnsiTheme="minorHAnsi" w:cstheme="minorHAnsi"/>
          <w:bCs/>
          <w:sz w:val="22"/>
          <w:szCs w:val="22"/>
        </w:rPr>
        <w:t xml:space="preserve"> </w:t>
      </w:r>
      <w:r w:rsidRPr="00156798">
        <w:rPr>
          <w:rFonts w:asciiTheme="minorHAnsi" w:hAnsiTheme="minorHAnsi" w:cstheme="minorHAnsi"/>
          <w:bCs/>
          <w:sz w:val="22"/>
          <w:szCs w:val="22"/>
        </w:rPr>
        <w:t>atkurto</w:t>
      </w:r>
      <w:r>
        <w:rPr>
          <w:rFonts w:asciiTheme="minorHAnsi" w:hAnsiTheme="minorHAnsi" w:cstheme="minorHAnsi"/>
          <w:bCs/>
          <w:sz w:val="22"/>
          <w:szCs w:val="22"/>
        </w:rPr>
        <w:t xml:space="preserve"> </w:t>
      </w:r>
      <w:r w:rsidRPr="00156798">
        <w:rPr>
          <w:rFonts w:asciiTheme="minorHAnsi" w:hAnsiTheme="minorHAnsi" w:cstheme="minorHAnsi"/>
          <w:bCs/>
          <w:sz w:val="22"/>
          <w:szCs w:val="22"/>
        </w:rPr>
        <w:t>komercinės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paskirties</w:t>
      </w:r>
      <w:r>
        <w:rPr>
          <w:rFonts w:asciiTheme="minorHAnsi" w:hAnsiTheme="minorHAnsi" w:cstheme="minorHAnsi"/>
          <w:bCs/>
          <w:sz w:val="22"/>
          <w:szCs w:val="22"/>
        </w:rPr>
        <w:t xml:space="preserve"> </w:t>
      </w:r>
      <w:r w:rsidRPr="00156798">
        <w:rPr>
          <w:rFonts w:asciiTheme="minorHAnsi" w:hAnsiTheme="minorHAnsi" w:cstheme="minorHAnsi"/>
          <w:bCs/>
          <w:sz w:val="22"/>
          <w:szCs w:val="22"/>
        </w:rPr>
        <w:t>žemės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sklypo</w:t>
      </w:r>
      <w:r>
        <w:rPr>
          <w:rFonts w:asciiTheme="minorHAnsi" w:hAnsiTheme="minorHAnsi" w:cstheme="minorHAnsi"/>
          <w:bCs/>
          <w:sz w:val="22"/>
          <w:szCs w:val="22"/>
        </w:rPr>
        <w:t xml:space="preserve"> </w:t>
      </w:r>
      <w:r w:rsidRPr="00156798">
        <w:rPr>
          <w:rFonts w:asciiTheme="minorHAnsi" w:hAnsiTheme="minorHAnsi" w:cstheme="minorHAnsi"/>
          <w:bCs/>
          <w:sz w:val="22"/>
          <w:szCs w:val="22"/>
        </w:rPr>
        <w:t>suformuoti</w:t>
      </w:r>
      <w:r>
        <w:rPr>
          <w:rFonts w:asciiTheme="minorHAnsi" w:hAnsiTheme="minorHAnsi" w:cstheme="minorHAnsi"/>
          <w:bCs/>
          <w:sz w:val="22"/>
          <w:szCs w:val="22"/>
        </w:rPr>
        <w:t xml:space="preserve"> </w:t>
      </w:r>
      <w:r w:rsidRPr="00156798">
        <w:rPr>
          <w:rFonts w:asciiTheme="minorHAnsi" w:hAnsiTheme="minorHAnsi" w:cstheme="minorHAnsi"/>
          <w:bCs/>
          <w:sz w:val="22"/>
          <w:szCs w:val="22"/>
        </w:rPr>
        <w:t>naują</w:t>
      </w:r>
      <w:r>
        <w:rPr>
          <w:rFonts w:asciiTheme="minorHAnsi" w:hAnsiTheme="minorHAnsi" w:cstheme="minorHAnsi"/>
          <w:bCs/>
          <w:sz w:val="22"/>
          <w:szCs w:val="22"/>
        </w:rPr>
        <w:t xml:space="preserve"> </w:t>
      </w:r>
      <w:r w:rsidRPr="00156798">
        <w:rPr>
          <w:rFonts w:asciiTheme="minorHAnsi" w:hAnsiTheme="minorHAnsi" w:cstheme="minorHAnsi"/>
          <w:bCs/>
          <w:sz w:val="22"/>
          <w:szCs w:val="22"/>
        </w:rPr>
        <w:t>valstybinės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žemės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sklypą,</w:t>
      </w:r>
      <w:r>
        <w:rPr>
          <w:rFonts w:asciiTheme="minorHAnsi" w:hAnsiTheme="minorHAnsi" w:cstheme="minorHAnsi"/>
          <w:bCs/>
          <w:sz w:val="22"/>
          <w:szCs w:val="22"/>
        </w:rPr>
        <w:t xml:space="preserve"> </w:t>
      </w:r>
      <w:r w:rsidRPr="00156798">
        <w:rPr>
          <w:rFonts w:asciiTheme="minorHAnsi" w:hAnsiTheme="minorHAnsi" w:cstheme="minorHAnsi"/>
          <w:bCs/>
          <w:sz w:val="22"/>
          <w:szCs w:val="22"/>
        </w:rPr>
        <w:t>jį</w:t>
      </w:r>
      <w:r>
        <w:rPr>
          <w:rFonts w:asciiTheme="minorHAnsi" w:hAnsiTheme="minorHAnsi" w:cstheme="minorHAnsi"/>
          <w:bCs/>
          <w:sz w:val="22"/>
          <w:szCs w:val="22"/>
        </w:rPr>
        <w:t xml:space="preserve"> </w:t>
      </w:r>
      <w:r w:rsidRPr="00156798">
        <w:rPr>
          <w:rFonts w:asciiTheme="minorHAnsi" w:hAnsiTheme="minorHAnsi" w:cstheme="minorHAnsi"/>
          <w:bCs/>
          <w:sz w:val="22"/>
          <w:szCs w:val="22"/>
        </w:rPr>
        <w:t>sujungti</w:t>
      </w:r>
      <w:r>
        <w:rPr>
          <w:rFonts w:asciiTheme="minorHAnsi" w:hAnsiTheme="minorHAnsi" w:cstheme="minorHAnsi"/>
          <w:bCs/>
          <w:sz w:val="22"/>
          <w:szCs w:val="22"/>
        </w:rPr>
        <w:t xml:space="preserve"> </w:t>
      </w:r>
      <w:r w:rsidRPr="00156798">
        <w:rPr>
          <w:rFonts w:asciiTheme="minorHAnsi" w:hAnsiTheme="minorHAnsi" w:cstheme="minorHAnsi"/>
          <w:bCs/>
          <w:sz w:val="22"/>
          <w:szCs w:val="22"/>
        </w:rPr>
        <w:t>su</w:t>
      </w:r>
      <w:r>
        <w:rPr>
          <w:rFonts w:asciiTheme="minorHAnsi" w:hAnsiTheme="minorHAnsi" w:cstheme="minorHAnsi"/>
          <w:bCs/>
          <w:sz w:val="22"/>
          <w:szCs w:val="22"/>
        </w:rPr>
        <w:t xml:space="preserve"> </w:t>
      </w:r>
      <w:r w:rsidRPr="00156798">
        <w:rPr>
          <w:rFonts w:asciiTheme="minorHAnsi" w:hAnsiTheme="minorHAnsi" w:cstheme="minorHAnsi"/>
          <w:bCs/>
          <w:sz w:val="22"/>
          <w:szCs w:val="22"/>
        </w:rPr>
        <w:t>pareiškėjos</w:t>
      </w:r>
      <w:r>
        <w:rPr>
          <w:rFonts w:asciiTheme="minorHAnsi" w:hAnsiTheme="minorHAnsi" w:cstheme="minorHAnsi"/>
          <w:bCs/>
          <w:sz w:val="22"/>
          <w:szCs w:val="22"/>
        </w:rPr>
        <w:t xml:space="preserve"> </w:t>
      </w:r>
      <w:r w:rsidRPr="00156798">
        <w:rPr>
          <w:rFonts w:asciiTheme="minorHAnsi" w:hAnsiTheme="minorHAnsi" w:cstheme="minorHAnsi"/>
          <w:bCs/>
          <w:sz w:val="22"/>
          <w:szCs w:val="22"/>
        </w:rPr>
        <w:t>turimu</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sklypu,</w:t>
      </w:r>
      <w:r>
        <w:rPr>
          <w:rFonts w:asciiTheme="minorHAnsi" w:hAnsiTheme="minorHAnsi" w:cstheme="minorHAnsi"/>
          <w:bCs/>
          <w:sz w:val="22"/>
          <w:szCs w:val="22"/>
        </w:rPr>
        <w:t xml:space="preserve"> </w:t>
      </w:r>
      <w:r w:rsidRPr="00156798">
        <w:rPr>
          <w:rFonts w:asciiTheme="minorHAnsi" w:hAnsiTheme="minorHAnsi" w:cstheme="minorHAnsi"/>
          <w:bCs/>
          <w:sz w:val="22"/>
          <w:szCs w:val="22"/>
        </w:rPr>
        <w:t>prijungtąją</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sklypo</w:t>
      </w:r>
      <w:r>
        <w:rPr>
          <w:rFonts w:asciiTheme="minorHAnsi" w:hAnsiTheme="minorHAnsi" w:cstheme="minorHAnsi"/>
          <w:bCs/>
          <w:sz w:val="22"/>
          <w:szCs w:val="22"/>
        </w:rPr>
        <w:t xml:space="preserve"> </w:t>
      </w:r>
      <w:r w:rsidRPr="00156798">
        <w:rPr>
          <w:rFonts w:asciiTheme="minorHAnsi" w:hAnsiTheme="minorHAnsi" w:cstheme="minorHAnsi"/>
          <w:bCs/>
          <w:sz w:val="22"/>
          <w:szCs w:val="22"/>
        </w:rPr>
        <w:t>dalį</w:t>
      </w:r>
      <w:r>
        <w:rPr>
          <w:rFonts w:asciiTheme="minorHAnsi" w:hAnsiTheme="minorHAnsi" w:cstheme="minorHAnsi"/>
          <w:bCs/>
          <w:sz w:val="22"/>
          <w:szCs w:val="22"/>
        </w:rPr>
        <w:t xml:space="preserve"> </w:t>
      </w:r>
      <w:r w:rsidRPr="00156798">
        <w:rPr>
          <w:rFonts w:asciiTheme="minorHAnsi" w:hAnsiTheme="minorHAnsi" w:cstheme="minorHAnsi"/>
          <w:bCs/>
          <w:sz w:val="22"/>
          <w:szCs w:val="22"/>
        </w:rPr>
        <w:t>grąžinant</w:t>
      </w:r>
      <w:r>
        <w:rPr>
          <w:rFonts w:asciiTheme="minorHAnsi" w:hAnsiTheme="minorHAnsi" w:cstheme="minorHAnsi"/>
          <w:bCs/>
          <w:sz w:val="22"/>
          <w:szCs w:val="22"/>
        </w:rPr>
        <w:t xml:space="preserve"> </w:t>
      </w:r>
      <w:r w:rsidRPr="00156798">
        <w:rPr>
          <w:rFonts w:asciiTheme="minorHAnsi" w:hAnsiTheme="minorHAnsi" w:cstheme="minorHAnsi"/>
          <w:bCs/>
          <w:sz w:val="22"/>
          <w:szCs w:val="22"/>
        </w:rPr>
        <w:t>pareiškėjai</w:t>
      </w:r>
      <w:r>
        <w:rPr>
          <w:rFonts w:asciiTheme="minorHAnsi" w:hAnsiTheme="minorHAnsi" w:cstheme="minorHAnsi"/>
          <w:bCs/>
          <w:sz w:val="22"/>
          <w:szCs w:val="22"/>
        </w:rPr>
        <w:t xml:space="preserve"> </w:t>
      </w:r>
      <w:r w:rsidRPr="00156798">
        <w:rPr>
          <w:rFonts w:asciiTheme="minorHAnsi" w:hAnsiTheme="minorHAnsi" w:cstheme="minorHAnsi"/>
          <w:bCs/>
          <w:sz w:val="22"/>
          <w:szCs w:val="22"/>
        </w:rPr>
        <w:t>lygiaverte</w:t>
      </w:r>
      <w:r>
        <w:rPr>
          <w:rFonts w:asciiTheme="minorHAnsi" w:hAnsiTheme="minorHAnsi" w:cstheme="minorHAnsi"/>
          <w:bCs/>
          <w:sz w:val="22"/>
          <w:szCs w:val="22"/>
        </w:rPr>
        <w:t xml:space="preserve"> </w:t>
      </w:r>
      <w:r w:rsidRPr="00156798">
        <w:rPr>
          <w:rFonts w:asciiTheme="minorHAnsi" w:hAnsiTheme="minorHAnsi" w:cstheme="minorHAnsi"/>
          <w:bCs/>
          <w:sz w:val="22"/>
          <w:szCs w:val="22"/>
        </w:rPr>
        <w:t>natūra</w:t>
      </w:r>
      <w:r>
        <w:rPr>
          <w:rFonts w:asciiTheme="minorHAnsi" w:hAnsiTheme="minorHAnsi" w:cstheme="minorHAnsi"/>
          <w:bCs/>
          <w:sz w:val="22"/>
          <w:szCs w:val="22"/>
        </w:rPr>
        <w:t xml:space="preserve"> </w:t>
      </w:r>
      <w:r w:rsidRPr="00156798">
        <w:rPr>
          <w:rFonts w:asciiTheme="minorHAnsi" w:hAnsiTheme="minorHAnsi" w:cstheme="minorHAnsi"/>
          <w:bCs/>
          <w:sz w:val="22"/>
          <w:szCs w:val="22"/>
        </w:rPr>
        <w:t>į</w:t>
      </w:r>
      <w:r>
        <w:rPr>
          <w:rFonts w:asciiTheme="minorHAnsi" w:hAnsiTheme="minorHAnsi" w:cstheme="minorHAnsi"/>
          <w:bCs/>
          <w:sz w:val="22"/>
          <w:szCs w:val="22"/>
        </w:rPr>
        <w:t xml:space="preserve"> </w:t>
      </w:r>
      <w:r w:rsidRPr="00156798">
        <w:rPr>
          <w:rFonts w:asciiTheme="minorHAnsi" w:hAnsiTheme="minorHAnsi" w:cstheme="minorHAnsi"/>
          <w:bCs/>
          <w:sz w:val="22"/>
          <w:szCs w:val="22"/>
        </w:rPr>
        <w:t>likusią</w:t>
      </w:r>
      <w:r>
        <w:rPr>
          <w:rFonts w:asciiTheme="minorHAnsi" w:hAnsiTheme="minorHAnsi" w:cstheme="minorHAnsi"/>
          <w:bCs/>
          <w:sz w:val="22"/>
          <w:szCs w:val="22"/>
        </w:rPr>
        <w:t xml:space="preserve"> </w:t>
      </w:r>
      <w:r w:rsidRPr="00156798">
        <w:rPr>
          <w:rFonts w:asciiTheme="minorHAnsi" w:hAnsiTheme="minorHAnsi" w:cstheme="minorHAnsi"/>
          <w:bCs/>
          <w:sz w:val="22"/>
          <w:szCs w:val="22"/>
        </w:rPr>
        <w:t>neatkurtą</w:t>
      </w:r>
      <w:r>
        <w:rPr>
          <w:rFonts w:asciiTheme="minorHAnsi" w:hAnsiTheme="minorHAnsi" w:cstheme="minorHAnsi"/>
          <w:bCs/>
          <w:sz w:val="22"/>
          <w:szCs w:val="22"/>
        </w:rPr>
        <w:t xml:space="preserve"> </w:t>
      </w:r>
      <w:r w:rsidRPr="00156798">
        <w:rPr>
          <w:rFonts w:asciiTheme="minorHAnsi" w:hAnsiTheme="minorHAnsi" w:cstheme="minorHAnsi"/>
          <w:bCs/>
          <w:sz w:val="22"/>
          <w:szCs w:val="22"/>
        </w:rPr>
        <w:t>0,125</w:t>
      </w:r>
      <w:r>
        <w:rPr>
          <w:rFonts w:asciiTheme="minorHAnsi" w:hAnsiTheme="minorHAnsi" w:cstheme="minorHAnsi"/>
          <w:bCs/>
          <w:sz w:val="22"/>
          <w:szCs w:val="22"/>
        </w:rPr>
        <w:t xml:space="preserve"> </w:t>
      </w:r>
      <w:r w:rsidRPr="00156798">
        <w:rPr>
          <w:rFonts w:asciiTheme="minorHAnsi" w:hAnsiTheme="minorHAnsi" w:cstheme="minorHAnsi"/>
          <w:bCs/>
          <w:sz w:val="22"/>
          <w:szCs w:val="22"/>
        </w:rPr>
        <w:t>ha</w:t>
      </w:r>
      <w:r>
        <w:rPr>
          <w:rFonts w:asciiTheme="minorHAnsi" w:hAnsiTheme="minorHAnsi" w:cstheme="minorHAnsi"/>
          <w:bCs/>
          <w:sz w:val="22"/>
          <w:szCs w:val="22"/>
        </w:rPr>
        <w:t xml:space="preserve"> </w:t>
      </w:r>
      <w:r w:rsidRPr="00156798">
        <w:rPr>
          <w:rFonts w:asciiTheme="minorHAnsi" w:hAnsiTheme="minorHAnsi" w:cstheme="minorHAnsi"/>
          <w:bCs/>
          <w:sz w:val="22"/>
          <w:szCs w:val="22"/>
        </w:rPr>
        <w:t>žemės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dalį.</w:t>
      </w:r>
      <w:r>
        <w:rPr>
          <w:rFonts w:asciiTheme="minorHAnsi" w:hAnsiTheme="minorHAnsi" w:cstheme="minorHAnsi"/>
          <w:bCs/>
          <w:sz w:val="22"/>
          <w:szCs w:val="22"/>
        </w:rPr>
        <w:t xml:space="preserve"> </w:t>
      </w:r>
      <w:r w:rsidRPr="00156798">
        <w:rPr>
          <w:rFonts w:asciiTheme="minorHAnsi" w:hAnsiTheme="minorHAnsi" w:cstheme="minorHAnsi"/>
          <w:bCs/>
          <w:sz w:val="22"/>
          <w:szCs w:val="22"/>
        </w:rPr>
        <w:t>Kitaip</w:t>
      </w:r>
      <w:r>
        <w:rPr>
          <w:rFonts w:asciiTheme="minorHAnsi" w:hAnsiTheme="minorHAnsi" w:cstheme="minorHAnsi"/>
          <w:bCs/>
          <w:sz w:val="22"/>
          <w:szCs w:val="22"/>
        </w:rPr>
        <w:t xml:space="preserve"> </w:t>
      </w:r>
      <w:r w:rsidRPr="00156798">
        <w:rPr>
          <w:rFonts w:asciiTheme="minorHAnsi" w:hAnsiTheme="minorHAnsi" w:cstheme="minorHAnsi"/>
          <w:bCs/>
          <w:sz w:val="22"/>
          <w:szCs w:val="22"/>
        </w:rPr>
        <w:t>tariant,</w:t>
      </w:r>
      <w:r>
        <w:rPr>
          <w:rFonts w:asciiTheme="minorHAnsi" w:hAnsiTheme="minorHAnsi" w:cstheme="minorHAnsi"/>
          <w:bCs/>
          <w:sz w:val="22"/>
          <w:szCs w:val="22"/>
        </w:rPr>
        <w:t xml:space="preserve"> </w:t>
      </w:r>
      <w:r w:rsidRPr="00156798">
        <w:rPr>
          <w:rFonts w:asciiTheme="minorHAnsi" w:hAnsiTheme="minorHAnsi" w:cstheme="minorHAnsi"/>
          <w:bCs/>
          <w:sz w:val="22"/>
          <w:szCs w:val="22"/>
        </w:rPr>
        <w:t>pareiškėja</w:t>
      </w:r>
      <w:r>
        <w:rPr>
          <w:rFonts w:asciiTheme="minorHAnsi" w:hAnsiTheme="minorHAnsi" w:cstheme="minorHAnsi"/>
          <w:bCs/>
          <w:sz w:val="22"/>
          <w:szCs w:val="22"/>
        </w:rPr>
        <w:t xml:space="preserve"> </w:t>
      </w:r>
      <w:r w:rsidRPr="00156798">
        <w:rPr>
          <w:rFonts w:asciiTheme="minorHAnsi" w:hAnsiTheme="minorHAnsi" w:cstheme="minorHAnsi"/>
          <w:bCs/>
          <w:sz w:val="22"/>
          <w:szCs w:val="22"/>
        </w:rPr>
        <w:t>siekia,</w:t>
      </w:r>
      <w:r>
        <w:rPr>
          <w:rFonts w:asciiTheme="minorHAnsi" w:hAnsiTheme="minorHAnsi" w:cstheme="minorHAnsi"/>
          <w:bCs/>
          <w:sz w:val="22"/>
          <w:szCs w:val="22"/>
        </w:rPr>
        <w:t xml:space="preserve"> </w:t>
      </w:r>
      <w:r w:rsidRPr="00156798">
        <w:rPr>
          <w:rFonts w:asciiTheme="minorHAnsi" w:hAnsiTheme="minorHAnsi" w:cstheme="minorHAnsi"/>
          <w:bCs/>
          <w:sz w:val="22"/>
          <w:szCs w:val="22"/>
        </w:rPr>
        <w:t>kad</w:t>
      </w:r>
      <w:r>
        <w:rPr>
          <w:rFonts w:asciiTheme="minorHAnsi" w:hAnsiTheme="minorHAnsi" w:cstheme="minorHAnsi"/>
          <w:bCs/>
          <w:sz w:val="22"/>
          <w:szCs w:val="22"/>
        </w:rPr>
        <w:t xml:space="preserve"> </w:t>
      </w:r>
      <w:r w:rsidRPr="00156798">
        <w:rPr>
          <w:rFonts w:asciiTheme="minorHAnsi" w:hAnsiTheme="minorHAnsi" w:cstheme="minorHAnsi"/>
          <w:bCs/>
          <w:sz w:val="22"/>
          <w:szCs w:val="22"/>
        </w:rPr>
        <w:t>būtų</w:t>
      </w:r>
      <w:r>
        <w:rPr>
          <w:rFonts w:asciiTheme="minorHAnsi" w:hAnsiTheme="minorHAnsi" w:cstheme="minorHAnsi"/>
          <w:bCs/>
          <w:sz w:val="22"/>
          <w:szCs w:val="22"/>
        </w:rPr>
        <w:t xml:space="preserve"> </w:t>
      </w:r>
      <w:r w:rsidRPr="00156798">
        <w:rPr>
          <w:rFonts w:asciiTheme="minorHAnsi" w:hAnsiTheme="minorHAnsi" w:cstheme="minorHAnsi"/>
          <w:bCs/>
          <w:sz w:val="22"/>
          <w:szCs w:val="22"/>
        </w:rPr>
        <w:t>pakeisti</w:t>
      </w:r>
      <w:r>
        <w:rPr>
          <w:rFonts w:asciiTheme="minorHAnsi" w:hAnsiTheme="minorHAnsi" w:cstheme="minorHAnsi"/>
          <w:bCs/>
          <w:sz w:val="22"/>
          <w:szCs w:val="22"/>
        </w:rPr>
        <w:t xml:space="preserve"> </w:t>
      </w:r>
      <w:r w:rsidRPr="00156798">
        <w:rPr>
          <w:rFonts w:asciiTheme="minorHAnsi" w:hAnsiTheme="minorHAnsi" w:cstheme="minorHAnsi"/>
          <w:bCs/>
          <w:sz w:val="22"/>
          <w:szCs w:val="22"/>
        </w:rPr>
        <w:t>Klaipėdos</w:t>
      </w:r>
      <w:r>
        <w:rPr>
          <w:rFonts w:asciiTheme="minorHAnsi" w:hAnsiTheme="minorHAnsi" w:cstheme="minorHAnsi"/>
          <w:bCs/>
          <w:sz w:val="22"/>
          <w:szCs w:val="22"/>
        </w:rPr>
        <w:t xml:space="preserve"> </w:t>
      </w:r>
      <w:r w:rsidRPr="00156798">
        <w:rPr>
          <w:rFonts w:asciiTheme="minorHAnsi" w:hAnsiTheme="minorHAnsi" w:cstheme="minorHAnsi"/>
          <w:bCs/>
          <w:sz w:val="22"/>
          <w:szCs w:val="22"/>
        </w:rPr>
        <w:t>rajono</w:t>
      </w:r>
      <w:r>
        <w:rPr>
          <w:rFonts w:asciiTheme="minorHAnsi" w:hAnsiTheme="minorHAnsi" w:cstheme="minorHAnsi"/>
          <w:bCs/>
          <w:sz w:val="22"/>
          <w:szCs w:val="22"/>
        </w:rPr>
        <w:t xml:space="preserve"> </w:t>
      </w:r>
      <w:r w:rsidRPr="00156798">
        <w:rPr>
          <w:rFonts w:asciiTheme="minorHAnsi" w:hAnsiTheme="minorHAnsi" w:cstheme="minorHAnsi"/>
          <w:bCs/>
          <w:sz w:val="22"/>
          <w:szCs w:val="22"/>
        </w:rPr>
        <w:t>savivaldybės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tarybos</w:t>
      </w:r>
      <w:r>
        <w:rPr>
          <w:rFonts w:asciiTheme="minorHAnsi" w:hAnsiTheme="minorHAnsi" w:cstheme="minorHAnsi"/>
          <w:bCs/>
          <w:sz w:val="22"/>
          <w:szCs w:val="22"/>
        </w:rPr>
        <w:t xml:space="preserve"> </w:t>
      </w:r>
      <w:r w:rsidRPr="00156798">
        <w:rPr>
          <w:rFonts w:asciiTheme="minorHAnsi" w:hAnsiTheme="minorHAnsi" w:cstheme="minorHAnsi"/>
          <w:bCs/>
          <w:sz w:val="22"/>
          <w:szCs w:val="22"/>
        </w:rPr>
        <w:t>1999</w:t>
      </w:r>
      <w:r>
        <w:rPr>
          <w:rFonts w:asciiTheme="minorHAnsi" w:hAnsiTheme="minorHAnsi" w:cstheme="minorHAnsi"/>
          <w:bCs/>
          <w:sz w:val="22"/>
          <w:szCs w:val="22"/>
        </w:rPr>
        <w:t xml:space="preserve"> </w:t>
      </w:r>
      <w:r w:rsidRPr="00156798">
        <w:rPr>
          <w:rFonts w:asciiTheme="minorHAnsi" w:hAnsiTheme="minorHAnsi" w:cstheme="minorHAnsi"/>
          <w:bCs/>
          <w:sz w:val="22"/>
          <w:szCs w:val="22"/>
        </w:rPr>
        <w:t>m.</w:t>
      </w:r>
      <w:r>
        <w:rPr>
          <w:rFonts w:asciiTheme="minorHAnsi" w:hAnsiTheme="minorHAnsi" w:cstheme="minorHAnsi"/>
          <w:bCs/>
          <w:sz w:val="22"/>
          <w:szCs w:val="22"/>
        </w:rPr>
        <w:t xml:space="preserve"> </w:t>
      </w:r>
      <w:r w:rsidRPr="00156798">
        <w:rPr>
          <w:rFonts w:asciiTheme="minorHAnsi" w:hAnsiTheme="minorHAnsi" w:cstheme="minorHAnsi"/>
          <w:bCs/>
          <w:sz w:val="22"/>
          <w:szCs w:val="22"/>
        </w:rPr>
        <w:t>kovo</w:t>
      </w:r>
      <w:r>
        <w:rPr>
          <w:rFonts w:asciiTheme="minorHAnsi" w:hAnsiTheme="minorHAnsi" w:cstheme="minorHAnsi"/>
          <w:bCs/>
          <w:sz w:val="22"/>
          <w:szCs w:val="22"/>
        </w:rPr>
        <w:t xml:space="preserve"> </w:t>
      </w:r>
      <w:r w:rsidRPr="00156798">
        <w:rPr>
          <w:rFonts w:asciiTheme="minorHAnsi" w:hAnsiTheme="minorHAnsi" w:cstheme="minorHAnsi"/>
          <w:bCs/>
          <w:sz w:val="22"/>
          <w:szCs w:val="22"/>
        </w:rPr>
        <w:t>25</w:t>
      </w:r>
      <w:r>
        <w:rPr>
          <w:rFonts w:asciiTheme="minorHAnsi" w:hAnsiTheme="minorHAnsi" w:cstheme="minorHAnsi"/>
          <w:bCs/>
          <w:sz w:val="22"/>
          <w:szCs w:val="22"/>
        </w:rPr>
        <w:t xml:space="preserve"> </w:t>
      </w:r>
      <w:r w:rsidRPr="00156798">
        <w:rPr>
          <w:rFonts w:asciiTheme="minorHAnsi" w:hAnsiTheme="minorHAnsi" w:cstheme="minorHAnsi"/>
          <w:bCs/>
          <w:sz w:val="22"/>
          <w:szCs w:val="22"/>
        </w:rPr>
        <w:t>d.</w:t>
      </w:r>
      <w:r>
        <w:rPr>
          <w:rFonts w:asciiTheme="minorHAnsi" w:hAnsiTheme="minorHAnsi" w:cstheme="minorHAnsi"/>
          <w:bCs/>
          <w:sz w:val="22"/>
          <w:szCs w:val="22"/>
        </w:rPr>
        <w:t xml:space="preserve"> </w:t>
      </w:r>
      <w:r w:rsidRPr="00156798">
        <w:rPr>
          <w:rFonts w:asciiTheme="minorHAnsi" w:hAnsiTheme="minorHAnsi" w:cstheme="minorHAnsi"/>
          <w:bCs/>
          <w:sz w:val="22"/>
          <w:szCs w:val="22"/>
        </w:rPr>
        <w:t>sprendimu</w:t>
      </w:r>
      <w:r>
        <w:rPr>
          <w:rFonts w:asciiTheme="minorHAnsi" w:hAnsiTheme="minorHAnsi" w:cstheme="minorHAnsi"/>
          <w:bCs/>
          <w:sz w:val="22"/>
          <w:szCs w:val="22"/>
        </w:rPr>
        <w:t xml:space="preserve"> </w:t>
      </w:r>
      <w:r w:rsidRPr="00156798">
        <w:rPr>
          <w:rFonts w:asciiTheme="minorHAnsi" w:hAnsiTheme="minorHAnsi" w:cstheme="minorHAnsi"/>
          <w:bCs/>
          <w:sz w:val="22"/>
          <w:szCs w:val="22"/>
        </w:rPr>
        <w:t>Nr.</w:t>
      </w:r>
      <w:r>
        <w:rPr>
          <w:rFonts w:asciiTheme="minorHAnsi" w:hAnsiTheme="minorHAnsi" w:cstheme="minorHAnsi"/>
          <w:bCs/>
          <w:sz w:val="22"/>
          <w:szCs w:val="22"/>
        </w:rPr>
        <w:t xml:space="preserve"> </w:t>
      </w:r>
      <w:r w:rsidRPr="00156798">
        <w:rPr>
          <w:rFonts w:asciiTheme="minorHAnsi" w:hAnsiTheme="minorHAnsi" w:cstheme="minorHAnsi"/>
          <w:bCs/>
          <w:sz w:val="22"/>
          <w:szCs w:val="22"/>
        </w:rPr>
        <w:t>149</w:t>
      </w:r>
      <w:r>
        <w:rPr>
          <w:rFonts w:asciiTheme="minorHAnsi" w:hAnsiTheme="minorHAnsi" w:cstheme="minorHAnsi"/>
          <w:bCs/>
          <w:sz w:val="22"/>
          <w:szCs w:val="22"/>
        </w:rPr>
        <w:t xml:space="preserve"> </w:t>
      </w:r>
      <w:r w:rsidRPr="00156798">
        <w:rPr>
          <w:rFonts w:asciiTheme="minorHAnsi" w:hAnsiTheme="minorHAnsi" w:cstheme="minorHAnsi"/>
          <w:bCs/>
          <w:sz w:val="22"/>
          <w:szCs w:val="22"/>
        </w:rPr>
        <w:t>ir</w:t>
      </w:r>
      <w:r>
        <w:rPr>
          <w:rFonts w:asciiTheme="minorHAnsi" w:hAnsiTheme="minorHAnsi" w:cstheme="minorHAnsi"/>
          <w:bCs/>
          <w:sz w:val="22"/>
          <w:szCs w:val="22"/>
        </w:rPr>
        <w:t xml:space="preserve"> </w:t>
      </w:r>
      <w:r w:rsidRPr="00156798">
        <w:rPr>
          <w:rFonts w:asciiTheme="minorHAnsi" w:hAnsiTheme="minorHAnsi" w:cstheme="minorHAnsi"/>
          <w:bCs/>
          <w:sz w:val="22"/>
          <w:szCs w:val="22"/>
        </w:rPr>
        <w:t>2006</w:t>
      </w:r>
      <w:r>
        <w:rPr>
          <w:rFonts w:asciiTheme="minorHAnsi" w:hAnsiTheme="minorHAnsi" w:cstheme="minorHAnsi"/>
          <w:bCs/>
          <w:sz w:val="22"/>
          <w:szCs w:val="22"/>
        </w:rPr>
        <w:t xml:space="preserve"> </w:t>
      </w:r>
      <w:r w:rsidRPr="00156798">
        <w:rPr>
          <w:rFonts w:asciiTheme="minorHAnsi" w:hAnsiTheme="minorHAnsi" w:cstheme="minorHAnsi"/>
          <w:bCs/>
          <w:sz w:val="22"/>
          <w:szCs w:val="22"/>
        </w:rPr>
        <w:t>m.</w:t>
      </w:r>
      <w:r>
        <w:rPr>
          <w:rFonts w:asciiTheme="minorHAnsi" w:hAnsiTheme="minorHAnsi" w:cstheme="minorHAnsi"/>
          <w:bCs/>
          <w:sz w:val="22"/>
          <w:szCs w:val="22"/>
        </w:rPr>
        <w:t xml:space="preserve"> </w:t>
      </w:r>
      <w:r w:rsidRPr="00156798">
        <w:rPr>
          <w:rFonts w:asciiTheme="minorHAnsi" w:hAnsiTheme="minorHAnsi" w:cstheme="minorHAnsi"/>
          <w:bCs/>
          <w:sz w:val="22"/>
          <w:szCs w:val="22"/>
        </w:rPr>
        <w:t>vasario</w:t>
      </w:r>
      <w:r>
        <w:rPr>
          <w:rFonts w:asciiTheme="minorHAnsi" w:hAnsiTheme="minorHAnsi" w:cstheme="minorHAnsi"/>
          <w:bCs/>
          <w:sz w:val="22"/>
          <w:szCs w:val="22"/>
        </w:rPr>
        <w:t xml:space="preserve"> </w:t>
      </w:r>
      <w:r w:rsidRPr="00156798">
        <w:rPr>
          <w:rFonts w:asciiTheme="minorHAnsi" w:hAnsiTheme="minorHAnsi" w:cstheme="minorHAnsi"/>
          <w:bCs/>
          <w:sz w:val="22"/>
          <w:szCs w:val="22"/>
        </w:rPr>
        <w:t>23</w:t>
      </w:r>
      <w:r>
        <w:rPr>
          <w:rFonts w:asciiTheme="minorHAnsi" w:hAnsiTheme="minorHAnsi" w:cstheme="minorHAnsi"/>
          <w:bCs/>
          <w:sz w:val="22"/>
          <w:szCs w:val="22"/>
        </w:rPr>
        <w:t xml:space="preserve"> </w:t>
      </w:r>
      <w:r w:rsidRPr="00156798">
        <w:rPr>
          <w:rFonts w:asciiTheme="minorHAnsi" w:hAnsiTheme="minorHAnsi" w:cstheme="minorHAnsi"/>
          <w:bCs/>
          <w:sz w:val="22"/>
          <w:szCs w:val="22"/>
        </w:rPr>
        <w:t>d.</w:t>
      </w:r>
      <w:r>
        <w:rPr>
          <w:rFonts w:asciiTheme="minorHAnsi" w:hAnsiTheme="minorHAnsi" w:cstheme="minorHAnsi"/>
          <w:bCs/>
          <w:sz w:val="22"/>
          <w:szCs w:val="22"/>
        </w:rPr>
        <w:t xml:space="preserve"> </w:t>
      </w:r>
      <w:r w:rsidRPr="00156798">
        <w:rPr>
          <w:rFonts w:asciiTheme="minorHAnsi" w:hAnsiTheme="minorHAnsi" w:cstheme="minorHAnsi"/>
          <w:bCs/>
          <w:sz w:val="22"/>
          <w:szCs w:val="22"/>
        </w:rPr>
        <w:t>sprendimu</w:t>
      </w:r>
      <w:r>
        <w:rPr>
          <w:rFonts w:asciiTheme="minorHAnsi" w:hAnsiTheme="minorHAnsi" w:cstheme="minorHAnsi"/>
          <w:bCs/>
          <w:sz w:val="22"/>
          <w:szCs w:val="22"/>
        </w:rPr>
        <w:t xml:space="preserve"> </w:t>
      </w:r>
      <w:r w:rsidRPr="00156798">
        <w:rPr>
          <w:rFonts w:asciiTheme="minorHAnsi" w:hAnsiTheme="minorHAnsi" w:cstheme="minorHAnsi"/>
          <w:bCs/>
          <w:sz w:val="22"/>
          <w:szCs w:val="22"/>
        </w:rPr>
        <w:t>Nr.</w:t>
      </w:r>
      <w:r>
        <w:rPr>
          <w:rFonts w:asciiTheme="minorHAnsi" w:hAnsiTheme="minorHAnsi" w:cstheme="minorHAnsi"/>
          <w:bCs/>
          <w:sz w:val="22"/>
          <w:szCs w:val="22"/>
        </w:rPr>
        <w:t xml:space="preserve"> </w:t>
      </w:r>
      <w:r w:rsidRPr="00156798">
        <w:rPr>
          <w:rFonts w:asciiTheme="minorHAnsi" w:hAnsiTheme="minorHAnsi" w:cstheme="minorHAnsi"/>
          <w:bCs/>
          <w:sz w:val="22"/>
          <w:szCs w:val="22"/>
        </w:rPr>
        <w:t>T11-51</w:t>
      </w:r>
      <w:r>
        <w:rPr>
          <w:rFonts w:asciiTheme="minorHAnsi" w:hAnsiTheme="minorHAnsi" w:cstheme="minorHAnsi"/>
          <w:bCs/>
          <w:sz w:val="22"/>
          <w:szCs w:val="22"/>
        </w:rPr>
        <w:t xml:space="preserve"> </w:t>
      </w:r>
      <w:r w:rsidRPr="00156798">
        <w:rPr>
          <w:rFonts w:asciiTheme="minorHAnsi" w:hAnsiTheme="minorHAnsi" w:cstheme="minorHAnsi"/>
          <w:bCs/>
          <w:sz w:val="22"/>
          <w:szCs w:val="22"/>
        </w:rPr>
        <w:t>patvirtintų</w:t>
      </w:r>
      <w:r>
        <w:rPr>
          <w:rFonts w:asciiTheme="minorHAnsi" w:hAnsiTheme="minorHAnsi" w:cstheme="minorHAnsi"/>
          <w:bCs/>
          <w:sz w:val="22"/>
          <w:szCs w:val="22"/>
        </w:rPr>
        <w:t xml:space="preserve"> </w:t>
      </w:r>
      <w:r w:rsidRPr="00156798">
        <w:rPr>
          <w:rFonts w:asciiTheme="minorHAnsi" w:hAnsiTheme="minorHAnsi" w:cstheme="minorHAnsi"/>
          <w:bCs/>
          <w:sz w:val="22"/>
          <w:szCs w:val="22"/>
        </w:rPr>
        <w:t>detaliųjų</w:t>
      </w:r>
      <w:r>
        <w:rPr>
          <w:rFonts w:asciiTheme="minorHAnsi" w:hAnsiTheme="minorHAnsi" w:cstheme="minorHAnsi"/>
          <w:bCs/>
          <w:sz w:val="22"/>
          <w:szCs w:val="22"/>
        </w:rPr>
        <w:t xml:space="preserve"> </w:t>
      </w:r>
      <w:r w:rsidRPr="00156798">
        <w:rPr>
          <w:rFonts w:asciiTheme="minorHAnsi" w:hAnsiTheme="minorHAnsi" w:cstheme="minorHAnsi"/>
          <w:bCs/>
          <w:sz w:val="22"/>
          <w:szCs w:val="22"/>
        </w:rPr>
        <w:t>planų</w:t>
      </w:r>
      <w:r>
        <w:rPr>
          <w:rFonts w:asciiTheme="minorHAnsi" w:hAnsiTheme="minorHAnsi" w:cstheme="minorHAnsi"/>
          <w:bCs/>
          <w:sz w:val="22"/>
          <w:szCs w:val="22"/>
        </w:rPr>
        <w:t xml:space="preserve"> </w:t>
      </w:r>
      <w:r w:rsidRPr="00156798">
        <w:rPr>
          <w:rFonts w:asciiTheme="minorHAnsi" w:hAnsiTheme="minorHAnsi" w:cstheme="minorHAnsi"/>
          <w:bCs/>
          <w:sz w:val="22"/>
          <w:szCs w:val="22"/>
        </w:rPr>
        <w:t>sprendiniai</w:t>
      </w:r>
      <w:r>
        <w:rPr>
          <w:rFonts w:asciiTheme="minorHAnsi" w:hAnsiTheme="minorHAnsi" w:cstheme="minorHAnsi"/>
          <w:bCs/>
          <w:sz w:val="22"/>
          <w:szCs w:val="22"/>
        </w:rPr>
        <w:t xml:space="preserve">, </w:t>
      </w:r>
      <w:r w:rsidRPr="00156798">
        <w:rPr>
          <w:rFonts w:asciiTheme="minorHAnsi" w:hAnsiTheme="minorHAnsi" w:cstheme="minorHAnsi"/>
          <w:bCs/>
          <w:sz w:val="22"/>
          <w:szCs w:val="22"/>
        </w:rPr>
        <w:t>suformuojant</w:t>
      </w:r>
      <w:r>
        <w:rPr>
          <w:rFonts w:asciiTheme="minorHAnsi" w:hAnsiTheme="minorHAnsi" w:cstheme="minorHAnsi"/>
          <w:bCs/>
          <w:sz w:val="22"/>
          <w:szCs w:val="22"/>
        </w:rPr>
        <w:t xml:space="preserve"> </w:t>
      </w:r>
      <w:r w:rsidRPr="00156798">
        <w:rPr>
          <w:rFonts w:asciiTheme="minorHAnsi" w:hAnsiTheme="minorHAnsi" w:cstheme="minorHAnsi"/>
          <w:bCs/>
          <w:sz w:val="22"/>
          <w:szCs w:val="22"/>
        </w:rPr>
        <w:t>naują</w:t>
      </w:r>
      <w:r>
        <w:rPr>
          <w:rFonts w:asciiTheme="minorHAnsi" w:hAnsiTheme="minorHAnsi" w:cstheme="minorHAnsi"/>
          <w:bCs/>
          <w:sz w:val="22"/>
          <w:szCs w:val="22"/>
        </w:rPr>
        <w:t xml:space="preserve"> </w:t>
      </w:r>
      <w:r w:rsidRPr="00156798">
        <w:rPr>
          <w:rFonts w:asciiTheme="minorHAnsi" w:hAnsiTheme="minorHAnsi" w:cstheme="minorHAnsi"/>
          <w:bCs/>
          <w:sz w:val="22"/>
          <w:szCs w:val="22"/>
        </w:rPr>
        <w:t>laisvos</w:t>
      </w:r>
      <w:r>
        <w:rPr>
          <w:rFonts w:asciiTheme="minorHAnsi" w:hAnsiTheme="minorHAnsi" w:cstheme="minorHAnsi"/>
          <w:bCs/>
          <w:sz w:val="22"/>
          <w:szCs w:val="22"/>
        </w:rPr>
        <w:t xml:space="preserve"> </w:t>
      </w:r>
      <w:r w:rsidRPr="00156798">
        <w:rPr>
          <w:rFonts w:asciiTheme="minorHAnsi" w:hAnsiTheme="minorHAnsi" w:cstheme="minorHAnsi"/>
          <w:bCs/>
          <w:sz w:val="22"/>
          <w:szCs w:val="22"/>
        </w:rPr>
        <w:t>valstybinės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žemės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sklypą,</w:t>
      </w:r>
      <w:r>
        <w:rPr>
          <w:rFonts w:asciiTheme="minorHAnsi" w:hAnsiTheme="minorHAnsi" w:cstheme="minorHAnsi"/>
          <w:bCs/>
          <w:sz w:val="22"/>
          <w:szCs w:val="22"/>
        </w:rPr>
        <w:t xml:space="preserve"> </w:t>
      </w:r>
      <w:r w:rsidRPr="00156798">
        <w:rPr>
          <w:rFonts w:asciiTheme="minorHAnsi" w:hAnsiTheme="minorHAnsi" w:cstheme="minorHAnsi"/>
          <w:bCs/>
          <w:sz w:val="22"/>
          <w:szCs w:val="22"/>
        </w:rPr>
        <w:t>šį</w:t>
      </w:r>
      <w:r>
        <w:rPr>
          <w:rFonts w:asciiTheme="minorHAnsi" w:hAnsiTheme="minorHAnsi" w:cstheme="minorHAnsi"/>
          <w:bCs/>
          <w:sz w:val="22"/>
          <w:szCs w:val="22"/>
        </w:rPr>
        <w:t xml:space="preserve"> </w:t>
      </w:r>
      <w:r w:rsidRPr="00156798">
        <w:rPr>
          <w:rFonts w:asciiTheme="minorHAnsi" w:hAnsiTheme="minorHAnsi" w:cstheme="minorHAnsi"/>
          <w:bCs/>
          <w:sz w:val="22"/>
          <w:szCs w:val="22"/>
        </w:rPr>
        <w:t>suformuotą</w:t>
      </w:r>
      <w:r>
        <w:rPr>
          <w:rFonts w:asciiTheme="minorHAnsi" w:hAnsiTheme="minorHAnsi" w:cstheme="minorHAnsi"/>
          <w:bCs/>
          <w:sz w:val="22"/>
          <w:szCs w:val="22"/>
        </w:rPr>
        <w:t xml:space="preserve"> </w:t>
      </w:r>
      <w:r w:rsidRPr="00156798">
        <w:rPr>
          <w:rFonts w:asciiTheme="minorHAnsi" w:hAnsiTheme="minorHAnsi" w:cstheme="minorHAnsi"/>
          <w:bCs/>
          <w:sz w:val="22"/>
          <w:szCs w:val="22"/>
        </w:rPr>
        <w:t>žemės</w:t>
      </w:r>
      <w:r>
        <w:rPr>
          <w:rFonts w:asciiTheme="minorHAnsi" w:hAnsiTheme="minorHAnsi" w:cstheme="minorHAnsi"/>
          <w:bCs/>
          <w:sz w:val="22"/>
          <w:szCs w:val="22"/>
        </w:rPr>
        <w:t xml:space="preserve"> </w:t>
      </w:r>
      <w:r w:rsidRPr="00156798">
        <w:rPr>
          <w:rFonts w:asciiTheme="minorHAnsi" w:hAnsiTheme="minorHAnsi" w:cstheme="minorHAnsi"/>
          <w:bCs/>
          <w:sz w:val="22"/>
          <w:szCs w:val="22"/>
        </w:rPr>
        <w:t>sklypą</w:t>
      </w:r>
      <w:r>
        <w:rPr>
          <w:rFonts w:asciiTheme="minorHAnsi" w:hAnsiTheme="minorHAnsi" w:cstheme="minorHAnsi"/>
          <w:bCs/>
          <w:sz w:val="22"/>
          <w:szCs w:val="22"/>
        </w:rPr>
        <w:t xml:space="preserve"> </w:t>
      </w:r>
      <w:r w:rsidRPr="00156798">
        <w:rPr>
          <w:rFonts w:asciiTheme="minorHAnsi" w:hAnsiTheme="minorHAnsi" w:cstheme="minorHAnsi"/>
          <w:bCs/>
          <w:sz w:val="22"/>
          <w:szCs w:val="22"/>
        </w:rPr>
        <w:t>sujungti</w:t>
      </w:r>
      <w:r>
        <w:rPr>
          <w:rFonts w:asciiTheme="minorHAnsi" w:hAnsiTheme="minorHAnsi" w:cstheme="minorHAnsi"/>
          <w:bCs/>
          <w:sz w:val="22"/>
          <w:szCs w:val="22"/>
        </w:rPr>
        <w:t xml:space="preserve"> </w:t>
      </w:r>
      <w:r w:rsidRPr="00156798">
        <w:rPr>
          <w:rFonts w:asciiTheme="minorHAnsi" w:hAnsiTheme="minorHAnsi" w:cstheme="minorHAnsi"/>
          <w:bCs/>
          <w:sz w:val="22"/>
          <w:szCs w:val="22"/>
        </w:rPr>
        <w:t>su</w:t>
      </w:r>
      <w:r>
        <w:rPr>
          <w:rFonts w:asciiTheme="minorHAnsi" w:hAnsiTheme="minorHAnsi" w:cstheme="minorHAnsi"/>
          <w:bCs/>
          <w:sz w:val="22"/>
          <w:szCs w:val="22"/>
        </w:rPr>
        <w:t xml:space="preserve"> </w:t>
      </w:r>
      <w:r w:rsidRPr="00156798">
        <w:rPr>
          <w:rFonts w:asciiTheme="minorHAnsi" w:hAnsiTheme="minorHAnsi" w:cstheme="minorHAnsi"/>
          <w:bCs/>
          <w:sz w:val="22"/>
          <w:szCs w:val="22"/>
        </w:rPr>
        <w:t>pareiškėjos</w:t>
      </w:r>
      <w:r>
        <w:rPr>
          <w:rFonts w:asciiTheme="minorHAnsi" w:hAnsiTheme="minorHAnsi" w:cstheme="minorHAnsi"/>
          <w:bCs/>
          <w:sz w:val="22"/>
          <w:szCs w:val="22"/>
        </w:rPr>
        <w:t xml:space="preserve"> </w:t>
      </w:r>
      <w:r w:rsidRPr="00156798">
        <w:rPr>
          <w:rFonts w:asciiTheme="minorHAnsi" w:hAnsiTheme="minorHAnsi" w:cstheme="minorHAnsi"/>
          <w:bCs/>
          <w:sz w:val="22"/>
          <w:szCs w:val="22"/>
        </w:rPr>
        <w:t>n</w:t>
      </w:r>
      <w:r>
        <w:rPr>
          <w:rFonts w:asciiTheme="minorHAnsi" w:hAnsiTheme="minorHAnsi" w:cstheme="minorHAnsi"/>
          <w:bCs/>
          <w:sz w:val="22"/>
          <w:szCs w:val="22"/>
        </w:rPr>
        <w:t xml:space="preserve">uosavybės teise valdomu sklypu. </w:t>
      </w:r>
      <w:r w:rsidRPr="00156798">
        <w:rPr>
          <w:rFonts w:asciiTheme="minorHAnsi" w:hAnsiTheme="minorHAnsi" w:cstheme="minorHAnsi"/>
          <w:bCs/>
          <w:sz w:val="22"/>
          <w:szCs w:val="22"/>
        </w:rPr>
        <w:t>Šiame</w:t>
      </w:r>
      <w:r>
        <w:rPr>
          <w:rFonts w:asciiTheme="minorHAnsi" w:hAnsiTheme="minorHAnsi" w:cstheme="minorHAnsi"/>
          <w:bCs/>
          <w:sz w:val="22"/>
          <w:szCs w:val="22"/>
        </w:rPr>
        <w:t xml:space="preserve"> </w:t>
      </w:r>
      <w:r w:rsidRPr="00156798">
        <w:rPr>
          <w:rFonts w:asciiTheme="minorHAnsi" w:hAnsiTheme="minorHAnsi" w:cstheme="minorHAnsi"/>
          <w:bCs/>
          <w:sz w:val="22"/>
          <w:szCs w:val="22"/>
        </w:rPr>
        <w:t>kontekste</w:t>
      </w:r>
      <w:r>
        <w:rPr>
          <w:rFonts w:asciiTheme="minorHAnsi" w:hAnsiTheme="minorHAnsi" w:cstheme="minorHAnsi"/>
          <w:bCs/>
          <w:sz w:val="22"/>
          <w:szCs w:val="22"/>
        </w:rPr>
        <w:t xml:space="preserve"> teisėjų kolegija akcentavo, kad </w:t>
      </w:r>
      <w:r w:rsidRPr="00156798">
        <w:rPr>
          <w:rFonts w:asciiTheme="minorHAnsi" w:hAnsiTheme="minorHAnsi" w:cstheme="minorHAnsi"/>
          <w:bCs/>
          <w:sz w:val="22"/>
          <w:szCs w:val="22"/>
          <w:u w:val="single"/>
        </w:rPr>
        <w:t>Atkūrimo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įstatymas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nenumato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atvejo,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kai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priimtas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sprendimas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nuosavybės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teisių</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atkūrimo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gali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būti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keičiamas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jog</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pilietis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siekia</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inicijuoti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ar</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inicijuoja</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naujo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laisvos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valstybinės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sklypo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formavimą,</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kuris,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jo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nuomone</w:t>
      </w:r>
      <w:r w:rsidR="002F1CF6">
        <w:rPr>
          <w:rFonts w:asciiTheme="minorHAnsi" w:hAnsiTheme="minorHAnsi" w:cstheme="minorHAnsi"/>
          <w:bCs/>
          <w:sz w:val="22"/>
          <w:szCs w:val="22"/>
          <w:u w:val="single"/>
        </w:rPr>
        <w:t>,</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bus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jam</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grąžintas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kaip</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lygiavertis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turėtai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sklypo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daliai</w:t>
      </w:r>
      <w:r w:rsidRPr="00156798">
        <w:rPr>
          <w:rFonts w:asciiTheme="minorHAnsi" w:hAnsiTheme="minorHAnsi" w:cstheme="minorHAnsi"/>
          <w:bCs/>
          <w:sz w:val="22"/>
          <w:szCs w:val="22"/>
        </w:rPr>
        <w:t>.</w:t>
      </w:r>
      <w:r>
        <w:rPr>
          <w:rFonts w:asciiTheme="minorHAnsi" w:hAnsiTheme="minorHAnsi" w:cstheme="minorHAnsi"/>
          <w:bCs/>
          <w:sz w:val="22"/>
          <w:szCs w:val="22"/>
        </w:rPr>
        <w:t xml:space="preserve"> Be to, teisėjų kolegija atkreipė dėmesį</w:t>
      </w:r>
      <w:r w:rsidRPr="00156798">
        <w:rPr>
          <w:rFonts w:asciiTheme="minorHAnsi" w:hAnsiTheme="minorHAnsi" w:cstheme="minorHAnsi"/>
          <w:bCs/>
          <w:sz w:val="22"/>
          <w:szCs w:val="22"/>
        </w:rPr>
        <w:t>,</w:t>
      </w:r>
      <w:r>
        <w:rPr>
          <w:rFonts w:asciiTheme="minorHAnsi" w:hAnsiTheme="minorHAnsi" w:cstheme="minorHAnsi"/>
          <w:bCs/>
          <w:sz w:val="22"/>
          <w:szCs w:val="22"/>
        </w:rPr>
        <w:t xml:space="preserve"> </w:t>
      </w:r>
      <w:r w:rsidRPr="00156798">
        <w:rPr>
          <w:rFonts w:asciiTheme="minorHAnsi" w:hAnsiTheme="minorHAnsi" w:cstheme="minorHAnsi"/>
          <w:bCs/>
          <w:sz w:val="22"/>
          <w:szCs w:val="22"/>
        </w:rPr>
        <w:t>kad</w:t>
      </w:r>
      <w:r>
        <w:rPr>
          <w:rFonts w:asciiTheme="minorHAnsi" w:hAnsiTheme="minorHAnsi" w:cstheme="minorHAnsi"/>
          <w:bCs/>
          <w:sz w:val="22"/>
          <w:szCs w:val="22"/>
        </w:rPr>
        <w:t xml:space="preserve"> </w:t>
      </w:r>
      <w:r w:rsidRPr="00156798">
        <w:rPr>
          <w:rFonts w:asciiTheme="minorHAnsi" w:hAnsiTheme="minorHAnsi" w:cstheme="minorHAnsi"/>
          <w:bCs/>
          <w:sz w:val="22"/>
          <w:szCs w:val="22"/>
          <w:u w:val="single"/>
        </w:rPr>
        <w:t>net</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atveju,</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kai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nekilnojamasis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turtas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tampa</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nebepriskirtinas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valstybės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išperkamam</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turtui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pagal</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Atkūrimo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įstatymo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21</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straipsnio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6</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dalį</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pilietis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yra</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informuojamas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apie</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galimybę</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tokį</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nekilnojamąjį</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turtą</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grąžinti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natūra,</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pakeisti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valią</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būdo,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tik</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tuo</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atveju,</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jei</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nepriimtas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sprendimas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nuosavybės</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teisių</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į</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šį</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turtą</w:t>
      </w:r>
      <w:r>
        <w:rPr>
          <w:rFonts w:asciiTheme="minorHAnsi" w:hAnsiTheme="minorHAnsi" w:cstheme="minorHAnsi"/>
          <w:bCs/>
          <w:sz w:val="22"/>
          <w:szCs w:val="22"/>
          <w:u w:val="single"/>
        </w:rPr>
        <w:t xml:space="preserve"> </w:t>
      </w:r>
      <w:r w:rsidRPr="00156798">
        <w:rPr>
          <w:rFonts w:asciiTheme="minorHAnsi" w:hAnsiTheme="minorHAnsi" w:cstheme="minorHAnsi"/>
          <w:bCs/>
          <w:sz w:val="22"/>
          <w:szCs w:val="22"/>
          <w:u w:val="single"/>
        </w:rPr>
        <w:t>atkūrimo</w:t>
      </w:r>
      <w:r>
        <w:rPr>
          <w:rFonts w:asciiTheme="minorHAnsi" w:hAnsiTheme="minorHAnsi" w:cstheme="minorHAnsi"/>
          <w:bCs/>
          <w:sz w:val="22"/>
          <w:szCs w:val="22"/>
        </w:rPr>
        <w:t xml:space="preserve">. Teisėjų kolegija taip pat pabrėžė, kad </w:t>
      </w:r>
      <w:r w:rsidRPr="00FC6E59">
        <w:rPr>
          <w:rFonts w:asciiTheme="minorHAnsi" w:hAnsiTheme="minorHAnsi" w:cstheme="minorHAnsi"/>
          <w:bCs/>
          <w:sz w:val="22"/>
          <w:szCs w:val="22"/>
        </w:rPr>
        <w:t xml:space="preserve">pagal Lietuvos Respublikos Vyriausybės 1999 m. kovo 9 d. nutarimo Nr. 260 „Dėl naudojamų kitos paskirties valstybinės žemės </w:t>
      </w:r>
      <w:r>
        <w:rPr>
          <w:rFonts w:asciiTheme="minorHAnsi" w:hAnsiTheme="minorHAnsi" w:cstheme="minorHAnsi"/>
          <w:bCs/>
          <w:sz w:val="22"/>
          <w:szCs w:val="22"/>
        </w:rPr>
        <w:t>sklypų pardavimo ir nuomos“ 2.4 </w:t>
      </w:r>
      <w:r w:rsidRPr="00FC6E59">
        <w:rPr>
          <w:rFonts w:asciiTheme="minorHAnsi" w:hAnsiTheme="minorHAnsi" w:cstheme="minorHAnsi"/>
          <w:bCs/>
          <w:sz w:val="22"/>
          <w:szCs w:val="22"/>
        </w:rPr>
        <w:t>punktą</w:t>
      </w:r>
      <w:r>
        <w:rPr>
          <w:rFonts w:asciiTheme="minorHAnsi" w:hAnsiTheme="minorHAnsi" w:cstheme="minorHAnsi"/>
          <w:bCs/>
          <w:sz w:val="22"/>
          <w:szCs w:val="22"/>
        </w:rPr>
        <w:t xml:space="preserve"> </w:t>
      </w:r>
      <w:r w:rsidRPr="00FC6E59">
        <w:rPr>
          <w:rFonts w:asciiTheme="minorHAnsi" w:hAnsiTheme="minorHAnsi" w:cstheme="minorHAnsi"/>
          <w:bCs/>
          <w:sz w:val="22"/>
          <w:szCs w:val="22"/>
          <w:u w:val="single"/>
        </w:rPr>
        <w:t>piliečiai gali inicijuoti žemės sklypų planų rengimą tuo atveju, jeigu jiems numatoma atkurti nuosavybės teises būtent į šiuos žemės sklypus</w:t>
      </w:r>
      <w:r w:rsidRPr="00FC6E59">
        <w:rPr>
          <w:rFonts w:asciiTheme="minorHAnsi" w:hAnsiTheme="minorHAnsi" w:cstheme="minorHAnsi"/>
          <w:bCs/>
          <w:sz w:val="22"/>
          <w:szCs w:val="22"/>
        </w:rPr>
        <w:t>.</w:t>
      </w:r>
      <w:r>
        <w:rPr>
          <w:rFonts w:asciiTheme="minorHAnsi" w:hAnsiTheme="minorHAnsi" w:cstheme="minorHAnsi"/>
          <w:bCs/>
          <w:sz w:val="22"/>
          <w:szCs w:val="22"/>
        </w:rPr>
        <w:t xml:space="preserve"> Tačiau</w:t>
      </w:r>
      <w:r w:rsidRPr="00FC6E59">
        <w:rPr>
          <w:rFonts w:asciiTheme="minorHAnsi" w:hAnsiTheme="minorHAnsi" w:cstheme="minorHAnsi"/>
          <w:bCs/>
          <w:sz w:val="22"/>
          <w:szCs w:val="22"/>
        </w:rPr>
        <w:t xml:space="preserve"> </w:t>
      </w:r>
      <w:r>
        <w:rPr>
          <w:rFonts w:asciiTheme="minorHAnsi" w:hAnsiTheme="minorHAnsi" w:cstheme="minorHAnsi"/>
          <w:bCs/>
          <w:sz w:val="22"/>
          <w:szCs w:val="22"/>
        </w:rPr>
        <w:t>n</w:t>
      </w:r>
      <w:r w:rsidRPr="00FC6E59">
        <w:rPr>
          <w:rFonts w:asciiTheme="minorHAnsi" w:hAnsiTheme="minorHAnsi" w:cstheme="minorHAnsi"/>
          <w:bCs/>
          <w:sz w:val="22"/>
          <w:szCs w:val="22"/>
        </w:rPr>
        <w:t>agrinėjamu a</w:t>
      </w:r>
      <w:r>
        <w:rPr>
          <w:rFonts w:asciiTheme="minorHAnsi" w:hAnsiTheme="minorHAnsi" w:cstheme="minorHAnsi"/>
          <w:bCs/>
          <w:sz w:val="22"/>
          <w:szCs w:val="22"/>
        </w:rPr>
        <w:t>tveju tokių duomenų byloje nebuvo.</w:t>
      </w:r>
    </w:p>
    <w:p w14:paraId="3585463B" w14:textId="4F3B51BC" w:rsidR="00394F07" w:rsidRPr="00FC092B"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Atsižvelgusi į tai, teisėjų kolegija pritarė </w:t>
      </w:r>
      <w:r w:rsidRPr="004C2CFB">
        <w:rPr>
          <w:rFonts w:asciiTheme="minorHAnsi" w:hAnsiTheme="minorHAnsi" w:cstheme="minorHAnsi"/>
          <w:bCs/>
          <w:sz w:val="22"/>
          <w:szCs w:val="22"/>
        </w:rPr>
        <w:t>pirmosios instancijos teism</w:t>
      </w:r>
      <w:r>
        <w:rPr>
          <w:rFonts w:asciiTheme="minorHAnsi" w:hAnsiTheme="minorHAnsi" w:cstheme="minorHAnsi"/>
          <w:bCs/>
          <w:sz w:val="22"/>
          <w:szCs w:val="22"/>
        </w:rPr>
        <w:t>o išvadai</w:t>
      </w:r>
      <w:r w:rsidRPr="004C2CFB">
        <w:rPr>
          <w:rFonts w:asciiTheme="minorHAnsi" w:hAnsiTheme="minorHAnsi" w:cstheme="minorHAnsi"/>
          <w:bCs/>
          <w:sz w:val="22"/>
          <w:szCs w:val="22"/>
        </w:rPr>
        <w:t xml:space="preserve">, jog </w:t>
      </w:r>
      <w:r w:rsidRPr="00A267D3">
        <w:rPr>
          <w:rFonts w:asciiTheme="minorHAnsi" w:hAnsiTheme="minorHAnsi" w:cstheme="minorHAnsi"/>
          <w:bCs/>
          <w:sz w:val="22"/>
          <w:szCs w:val="22"/>
          <w:u w:val="single"/>
        </w:rPr>
        <w:t>NŽT neprivalėjo laukti, kol pareiškėjos inicijuota teritorijų planavimo dokumento rengimo procedūra bus užbaigta</w:t>
      </w:r>
      <w:r>
        <w:rPr>
          <w:rFonts w:asciiTheme="minorHAnsi" w:hAnsiTheme="minorHAnsi" w:cstheme="minorHAnsi"/>
          <w:bCs/>
          <w:sz w:val="22"/>
          <w:szCs w:val="22"/>
          <w:u w:val="single"/>
        </w:rPr>
        <w:t xml:space="preserve">, t. y. </w:t>
      </w:r>
      <w:r w:rsidRPr="00CC2F98">
        <w:rPr>
          <w:rFonts w:asciiTheme="minorHAnsi" w:hAnsiTheme="minorHAnsi" w:cstheme="minorHAnsi"/>
          <w:bCs/>
          <w:sz w:val="22"/>
          <w:szCs w:val="22"/>
          <w:u w:val="single"/>
        </w:rPr>
        <w:t>kol bus užbaigtas teritorijų planavimo procesas formuojant naują valstybinės žemės sklypą</w:t>
      </w:r>
      <w:r>
        <w:rPr>
          <w:rFonts w:asciiTheme="minorHAnsi" w:hAnsiTheme="minorHAnsi" w:cstheme="minorHAnsi"/>
          <w:bCs/>
          <w:sz w:val="22"/>
          <w:szCs w:val="22"/>
        </w:rPr>
        <w:t xml:space="preserve">. </w:t>
      </w:r>
    </w:p>
    <w:p w14:paraId="54E409EB" w14:textId="36CC7E12"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Šiame kontekste teisėjų kolegija taip pat priminė, kad</w:t>
      </w:r>
      <w:r w:rsidRPr="00FC092B">
        <w:rPr>
          <w:rFonts w:asciiTheme="minorHAnsi" w:hAnsiTheme="minorHAnsi" w:cstheme="minorHAnsi"/>
          <w:bCs/>
          <w:sz w:val="22"/>
          <w:szCs w:val="22"/>
        </w:rPr>
        <w:t xml:space="preserve"> sistemiškai aiškinant Atkūrimo įstatymo nuostatas, atsižvelgiant į Konstitucinio Teismo ir </w:t>
      </w:r>
      <w:r w:rsidR="002F1CF6">
        <w:rPr>
          <w:rFonts w:asciiTheme="minorHAnsi" w:hAnsiTheme="minorHAnsi" w:cstheme="minorHAnsi"/>
          <w:bCs/>
          <w:sz w:val="22"/>
          <w:szCs w:val="22"/>
        </w:rPr>
        <w:t>EŽTT</w:t>
      </w:r>
      <w:r w:rsidRPr="00FC092B">
        <w:rPr>
          <w:rFonts w:asciiTheme="minorHAnsi" w:hAnsiTheme="minorHAnsi" w:cstheme="minorHAnsi"/>
          <w:bCs/>
          <w:sz w:val="22"/>
          <w:szCs w:val="22"/>
        </w:rPr>
        <w:t xml:space="preserve"> praktiką bei įstatymų leidėjo tikslus, akivaizdu, </w:t>
      </w:r>
      <w:r>
        <w:rPr>
          <w:rFonts w:asciiTheme="minorHAnsi" w:hAnsiTheme="minorHAnsi" w:cstheme="minorHAnsi"/>
          <w:bCs/>
          <w:sz w:val="22"/>
          <w:szCs w:val="22"/>
        </w:rPr>
        <w:t>jog</w:t>
      </w:r>
      <w:r w:rsidRPr="00FC092B">
        <w:rPr>
          <w:rFonts w:asciiTheme="minorHAnsi" w:hAnsiTheme="minorHAnsi" w:cstheme="minorHAnsi"/>
          <w:bCs/>
          <w:sz w:val="22"/>
          <w:szCs w:val="22"/>
        </w:rPr>
        <w:t xml:space="preserve"> </w:t>
      </w:r>
      <w:r>
        <w:rPr>
          <w:rFonts w:asciiTheme="minorHAnsi" w:hAnsiTheme="minorHAnsi" w:cstheme="minorHAnsi"/>
          <w:bCs/>
          <w:sz w:val="22"/>
          <w:szCs w:val="22"/>
        </w:rPr>
        <w:t>NŽ</w:t>
      </w:r>
      <w:r w:rsidRPr="00FC092B">
        <w:rPr>
          <w:rFonts w:asciiTheme="minorHAnsi" w:hAnsiTheme="minorHAnsi" w:cstheme="minorHAnsi"/>
          <w:bCs/>
          <w:sz w:val="22"/>
          <w:szCs w:val="22"/>
        </w:rPr>
        <w:t>T atkūrimo procesą pagal asmenų prašymus t</w:t>
      </w:r>
      <w:r>
        <w:rPr>
          <w:rFonts w:asciiTheme="minorHAnsi" w:hAnsiTheme="minorHAnsi" w:cstheme="minorHAnsi"/>
          <w:bCs/>
          <w:sz w:val="22"/>
          <w:szCs w:val="22"/>
        </w:rPr>
        <w:t>uri vykdyti operatyviai,</w:t>
      </w:r>
      <w:r w:rsidRPr="00FC092B">
        <w:rPr>
          <w:rFonts w:asciiTheme="minorHAnsi" w:hAnsiTheme="minorHAnsi" w:cstheme="minorHAnsi"/>
          <w:bCs/>
          <w:sz w:val="22"/>
          <w:szCs w:val="22"/>
        </w:rPr>
        <w:t xml:space="preserve"> nu</w:t>
      </w:r>
      <w:r>
        <w:rPr>
          <w:rFonts w:asciiTheme="minorHAnsi" w:hAnsiTheme="minorHAnsi" w:cstheme="minorHAnsi"/>
          <w:bCs/>
          <w:sz w:val="22"/>
          <w:szCs w:val="22"/>
        </w:rPr>
        <w:t>osavybės teisių atkūrimo proceso</w:t>
      </w:r>
      <w:r w:rsidRPr="00FC092B">
        <w:rPr>
          <w:rFonts w:asciiTheme="minorHAnsi" w:hAnsiTheme="minorHAnsi" w:cstheme="minorHAnsi"/>
          <w:bCs/>
          <w:sz w:val="22"/>
          <w:szCs w:val="22"/>
        </w:rPr>
        <w:t xml:space="preserve"> negalima nepagrįstai ilgai tęsti</w:t>
      </w:r>
      <w:r>
        <w:rPr>
          <w:rFonts w:asciiTheme="minorHAnsi" w:hAnsiTheme="minorHAnsi" w:cstheme="minorHAnsi"/>
          <w:bCs/>
          <w:sz w:val="22"/>
          <w:szCs w:val="22"/>
        </w:rPr>
        <w:t>.</w:t>
      </w:r>
    </w:p>
    <w:p w14:paraId="4B5D56F6" w14:textId="77777777" w:rsidR="00394F07" w:rsidRDefault="00394F07" w:rsidP="00394F07">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Pr="00FC092B">
        <w:rPr>
          <w:rFonts w:asciiTheme="minorHAnsi" w:hAnsiTheme="minorHAnsi" w:cstheme="minorHAnsi"/>
          <w:bCs/>
          <w:sz w:val="22"/>
          <w:szCs w:val="22"/>
        </w:rPr>
        <w:t>irmosios instancijos teismo sprendimas palik</w:t>
      </w:r>
      <w:r>
        <w:rPr>
          <w:rFonts w:asciiTheme="minorHAnsi" w:hAnsiTheme="minorHAnsi" w:cstheme="minorHAnsi"/>
          <w:bCs/>
          <w:sz w:val="22"/>
          <w:szCs w:val="22"/>
        </w:rPr>
        <w:t>t</w:t>
      </w:r>
      <w:r w:rsidRPr="00FC092B">
        <w:rPr>
          <w:rFonts w:asciiTheme="minorHAnsi" w:hAnsiTheme="minorHAnsi" w:cstheme="minorHAnsi"/>
          <w:bCs/>
          <w:sz w:val="22"/>
          <w:szCs w:val="22"/>
        </w:rPr>
        <w:t>as nepakeistas.</w:t>
      </w:r>
    </w:p>
    <w:p w14:paraId="56DDE5FF" w14:textId="77777777" w:rsidR="00394F07" w:rsidRDefault="00394F07" w:rsidP="00394F07">
      <w:pPr>
        <w:ind w:firstLine="567"/>
        <w:jc w:val="both"/>
        <w:rPr>
          <w:rFonts w:asciiTheme="minorHAnsi" w:hAnsiTheme="minorHAnsi" w:cstheme="minorHAnsi"/>
          <w:bCs/>
          <w:sz w:val="22"/>
          <w:szCs w:val="22"/>
        </w:rPr>
      </w:pPr>
    </w:p>
    <w:p w14:paraId="19CD3E2E" w14:textId="01E338DF" w:rsidR="00394F07" w:rsidRPr="005712EC" w:rsidRDefault="00394F07" w:rsidP="00394F07">
      <w:pPr>
        <w:rPr>
          <w:rFonts w:asciiTheme="minorHAnsi" w:hAnsiTheme="minorHAnsi" w:cstheme="minorHAnsi"/>
          <w:sz w:val="22"/>
          <w:szCs w:val="22"/>
        </w:rPr>
      </w:pPr>
      <w:r w:rsidRPr="004941DC">
        <w:rPr>
          <w:rFonts w:asciiTheme="minorHAnsi" w:hAnsiTheme="minorHAnsi" w:cstheme="minorHAnsi"/>
          <w:sz w:val="22"/>
          <w:szCs w:val="22"/>
        </w:rPr>
        <w:t>2019 m. rugpjūčio 14 </w:t>
      </w:r>
      <w:r w:rsidRPr="005712EC">
        <w:rPr>
          <w:rFonts w:asciiTheme="minorHAnsi" w:hAnsiTheme="minorHAnsi" w:cstheme="minorHAnsi"/>
          <w:sz w:val="22"/>
          <w:szCs w:val="22"/>
        </w:rPr>
        <w:t xml:space="preserve">d. </w:t>
      </w:r>
      <w:r>
        <w:rPr>
          <w:rFonts w:asciiTheme="minorHAnsi" w:hAnsiTheme="minorHAnsi" w:cstheme="minorHAnsi"/>
          <w:sz w:val="22"/>
          <w:szCs w:val="22"/>
        </w:rPr>
        <w:t>nutartis</w:t>
      </w:r>
      <w:r w:rsidRPr="005712EC">
        <w:rPr>
          <w:rFonts w:asciiTheme="minorHAnsi" w:hAnsiTheme="minorHAnsi" w:cstheme="minorHAnsi"/>
          <w:sz w:val="22"/>
          <w:szCs w:val="22"/>
        </w:rPr>
        <w:t xml:space="preserve"> administracinėje byloje Nr. </w:t>
      </w:r>
      <w:r w:rsidR="000E6D99">
        <w:rPr>
          <w:rFonts w:asciiTheme="minorHAnsi" w:hAnsiTheme="minorHAnsi" w:cstheme="minorHAnsi"/>
          <w:sz w:val="22"/>
          <w:szCs w:val="22"/>
          <w:lang w:eastAsia="en-US"/>
        </w:rPr>
        <w:t>eA-1576-1062/</w:t>
      </w:r>
      <w:r w:rsidRPr="004941DC">
        <w:rPr>
          <w:rFonts w:asciiTheme="minorHAnsi" w:hAnsiTheme="minorHAnsi" w:cstheme="minorHAnsi"/>
          <w:sz w:val="22"/>
          <w:szCs w:val="22"/>
          <w:lang w:eastAsia="en-US"/>
        </w:rPr>
        <w:t>2019</w:t>
      </w:r>
    </w:p>
    <w:p w14:paraId="71D73CAE" w14:textId="77777777" w:rsidR="00394F07" w:rsidRPr="005712EC" w:rsidRDefault="00394F07" w:rsidP="00394F07">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4941DC">
        <w:rPr>
          <w:rFonts w:asciiTheme="minorHAnsi" w:hAnsiTheme="minorHAnsi" w:cstheme="minorHAnsi"/>
          <w:bCs/>
          <w:sz w:val="22"/>
          <w:szCs w:val="22"/>
          <w:lang w:eastAsia="en-US"/>
        </w:rPr>
        <w:t>3-63-3-01295-2017-2</w:t>
      </w:r>
    </w:p>
    <w:p w14:paraId="693FD479" w14:textId="77777777" w:rsidR="00394F07" w:rsidRPr="005712EC" w:rsidRDefault="00394F07" w:rsidP="00394F07">
      <w:pPr>
        <w:rPr>
          <w:rFonts w:asciiTheme="minorHAnsi" w:hAnsiTheme="minorHAnsi" w:cstheme="minorHAnsi"/>
          <w:sz w:val="22"/>
          <w:szCs w:val="22"/>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w:t>
      </w:r>
      <w:r>
        <w:rPr>
          <w:rFonts w:asciiTheme="minorHAnsi" w:hAnsiTheme="minorHAnsi" w:cstheme="minorHAnsi"/>
          <w:sz w:val="22"/>
          <w:szCs w:val="22"/>
          <w:lang w:eastAsia="en-US"/>
        </w:rPr>
        <w:t>os:</w:t>
      </w:r>
      <w:r w:rsidRPr="005712EC">
        <w:rPr>
          <w:rFonts w:asciiTheme="minorHAnsi" w:hAnsiTheme="minorHAnsi" w:cstheme="minorHAnsi"/>
          <w:sz w:val="22"/>
          <w:szCs w:val="22"/>
          <w:lang w:eastAsia="en-US"/>
        </w:rPr>
        <w:t xml:space="preserve"> </w:t>
      </w:r>
      <w:r w:rsidRPr="004941DC">
        <w:rPr>
          <w:rFonts w:asciiTheme="minorHAnsi" w:hAnsiTheme="minorHAnsi" w:cstheme="minorHAnsi"/>
          <w:sz w:val="22"/>
          <w:szCs w:val="22"/>
          <w:lang w:eastAsia="en-US"/>
        </w:rPr>
        <w:t>18.4.2; 18.6.1.4 </w:t>
      </w:r>
    </w:p>
    <w:p w14:paraId="4566A6BC" w14:textId="50C70A23" w:rsidR="00394F07" w:rsidRDefault="00CA1766" w:rsidP="00394F07">
      <w:pPr>
        <w:rPr>
          <w:rStyle w:val="Hipersaitas"/>
          <w:rFonts w:asciiTheme="minorHAnsi" w:hAnsiTheme="minorHAnsi" w:cstheme="minorHAnsi"/>
          <w:sz w:val="22"/>
          <w:szCs w:val="22"/>
        </w:rPr>
      </w:pPr>
      <w:hyperlink r:id="rId21" w:history="1">
        <w:r w:rsidR="00394F07" w:rsidRPr="005712EC">
          <w:rPr>
            <w:rStyle w:val="Hipersaitas"/>
            <w:rFonts w:asciiTheme="minorHAnsi" w:hAnsiTheme="minorHAnsi" w:cstheme="minorHAnsi"/>
            <w:sz w:val="22"/>
            <w:szCs w:val="22"/>
          </w:rPr>
          <w:t>Prieiga internete</w:t>
        </w:r>
      </w:hyperlink>
    </w:p>
    <w:p w14:paraId="7EDCB4EE" w14:textId="77777777" w:rsidR="00394F07" w:rsidRDefault="00394F07" w:rsidP="00394F07">
      <w:pPr>
        <w:rPr>
          <w:rFonts w:asciiTheme="minorHAnsi" w:hAnsiTheme="minorHAnsi" w:cstheme="minorHAnsi"/>
        </w:rPr>
      </w:pPr>
    </w:p>
    <w:p w14:paraId="62F6A923" w14:textId="31307533" w:rsidR="00087DA3" w:rsidRPr="00602B3E" w:rsidRDefault="00087DA3" w:rsidP="00602B3E">
      <w:pPr>
        <w:pStyle w:val="Antrat1"/>
        <w:rPr>
          <w:rFonts w:ascii="Calibri" w:eastAsia="Calibri" w:hAnsi="Calibri"/>
          <w:bCs/>
          <w:color w:val="000000"/>
          <w:lang w:eastAsia="en-US"/>
        </w:rPr>
      </w:pPr>
      <w:bookmarkStart w:id="56" w:name="_Toc21428996"/>
      <w:r w:rsidRPr="00087DA3">
        <w:rPr>
          <w:rFonts w:ascii="Calibri" w:eastAsia="Calibri" w:hAnsi="Calibri"/>
          <w:bCs/>
          <w:color w:val="000000"/>
          <w:lang w:eastAsia="en-US"/>
        </w:rPr>
        <w:t>21. Valstybės tarnautojo statuso įgijimas, pasikeitimas, praradimas ir atsakomybė</w:t>
      </w:r>
      <w:bookmarkEnd w:id="56"/>
    </w:p>
    <w:p w14:paraId="481804BD" w14:textId="77777777" w:rsidR="00087DA3" w:rsidRPr="00087DA3" w:rsidRDefault="00087DA3" w:rsidP="00087DA3">
      <w:pPr>
        <w:ind w:firstLine="567"/>
        <w:jc w:val="both"/>
        <w:rPr>
          <w:rFonts w:ascii="Calibri" w:eastAsia="Calibri" w:hAnsi="Calibri"/>
          <w:b/>
          <w:bCs/>
          <w:color w:val="000000"/>
          <w:sz w:val="22"/>
          <w:szCs w:val="22"/>
          <w:u w:val="single"/>
          <w:lang w:eastAsia="en-US"/>
        </w:rPr>
      </w:pPr>
      <w:r w:rsidRPr="00087DA3">
        <w:rPr>
          <w:rFonts w:ascii="Calibri" w:eastAsia="Calibri" w:hAnsi="Calibri"/>
          <w:b/>
          <w:bCs/>
          <w:color w:val="000000"/>
          <w:sz w:val="22"/>
          <w:szCs w:val="22"/>
          <w:u w:val="single"/>
          <w:lang w:eastAsia="en-US"/>
        </w:rPr>
        <w:t>21.3. Valstybės tarnautojų atleidimas iš pareigų</w:t>
      </w:r>
    </w:p>
    <w:p w14:paraId="5C7AA824" w14:textId="77777777" w:rsidR="00087DA3" w:rsidRPr="00087DA3" w:rsidRDefault="00087DA3" w:rsidP="00087DA3">
      <w:pPr>
        <w:ind w:firstLine="1134"/>
        <w:jc w:val="both"/>
        <w:rPr>
          <w:rFonts w:ascii="Calibri" w:eastAsia="Calibri" w:hAnsi="Calibri"/>
          <w:b/>
          <w:bCs/>
          <w:color w:val="000000"/>
          <w:sz w:val="22"/>
          <w:szCs w:val="22"/>
          <w:u w:val="single"/>
          <w:lang w:eastAsia="en-US"/>
        </w:rPr>
      </w:pPr>
      <w:r w:rsidRPr="00087DA3">
        <w:rPr>
          <w:rFonts w:ascii="Calibri" w:eastAsia="Calibri" w:hAnsi="Calibri"/>
          <w:b/>
          <w:bCs/>
          <w:color w:val="000000"/>
          <w:sz w:val="22"/>
          <w:szCs w:val="22"/>
          <w:u w:val="single"/>
          <w:lang w:eastAsia="en-US"/>
        </w:rPr>
        <w:t>21.3.2. Atleidimas, pritaikius tarnybinę atsakomybę</w:t>
      </w:r>
    </w:p>
    <w:p w14:paraId="68915E71" w14:textId="77777777" w:rsidR="00087DA3" w:rsidRPr="00087DA3" w:rsidRDefault="00087DA3" w:rsidP="00087DA3">
      <w:pPr>
        <w:jc w:val="both"/>
        <w:rPr>
          <w:rFonts w:ascii="Calibri" w:eastAsia="Calibri" w:hAnsi="Calibri"/>
          <w:color w:val="000000"/>
          <w:sz w:val="22"/>
          <w:szCs w:val="22"/>
          <w:lang w:eastAsia="en-US"/>
        </w:rPr>
      </w:pPr>
    </w:p>
    <w:p w14:paraId="2BE10E70" w14:textId="77777777" w:rsidR="00087DA3" w:rsidRDefault="00087DA3" w:rsidP="00606C38">
      <w:pPr>
        <w:pStyle w:val="Antrat2"/>
      </w:pPr>
      <w:bookmarkStart w:id="57" w:name="_Toc21428997"/>
      <w:r w:rsidRPr="00087DA3">
        <w:t>Dėl tarnybinės atsakomybės taikymo termino</w:t>
      </w:r>
      <w:bookmarkEnd w:id="57"/>
      <w:r w:rsidRPr="00087DA3">
        <w:t xml:space="preserve"> </w:t>
      </w:r>
    </w:p>
    <w:p w14:paraId="78F89C35" w14:textId="617F0413" w:rsidR="005B0288" w:rsidRPr="005B0288" w:rsidRDefault="005B0288" w:rsidP="00C43BB0">
      <w:pPr>
        <w:pStyle w:val="Antrat2"/>
      </w:pPr>
      <w:bookmarkStart w:id="58" w:name="_Toc21428998"/>
      <w:r w:rsidRPr="00C43BB0">
        <w:t xml:space="preserve">Dėl </w:t>
      </w:r>
      <w:r w:rsidR="00C43BB0" w:rsidRPr="00C43BB0">
        <w:t xml:space="preserve">„kitos kompetentingos institucijos patikrinimo“ </w:t>
      </w:r>
      <w:r w:rsidRPr="00C43BB0">
        <w:t>sąvokos aiškinimo</w:t>
      </w:r>
      <w:bookmarkEnd w:id="58"/>
    </w:p>
    <w:p w14:paraId="73F39C0D" w14:textId="77777777" w:rsidR="00087DA3" w:rsidRPr="00087DA3" w:rsidRDefault="00087DA3" w:rsidP="00087DA3">
      <w:pPr>
        <w:jc w:val="both"/>
        <w:rPr>
          <w:rFonts w:ascii="Calibri" w:eastAsia="Calibri" w:hAnsi="Calibri"/>
          <w:color w:val="000000"/>
          <w:sz w:val="22"/>
          <w:szCs w:val="22"/>
          <w:lang w:eastAsia="en-US"/>
        </w:rPr>
      </w:pPr>
    </w:p>
    <w:p w14:paraId="63B695DB" w14:textId="5AEA22A3" w:rsidR="00087DA3" w:rsidRPr="00087DA3" w:rsidRDefault="00087DA3" w:rsidP="00087DA3">
      <w:pPr>
        <w:ind w:firstLine="567"/>
        <w:jc w:val="both"/>
        <w:rPr>
          <w:rFonts w:ascii="Calibri" w:eastAsia="Calibri" w:hAnsi="Calibri"/>
          <w:sz w:val="22"/>
          <w:szCs w:val="22"/>
          <w:lang w:eastAsia="en-US"/>
        </w:rPr>
      </w:pPr>
      <w:r w:rsidRPr="00087DA3">
        <w:rPr>
          <w:rFonts w:ascii="Calibri" w:eastAsia="Calibri" w:hAnsi="Calibri"/>
          <w:sz w:val="22"/>
          <w:szCs w:val="22"/>
          <w:lang w:eastAsia="en-US"/>
        </w:rPr>
        <w:t>Nagrinėtoje byloje ginčas kilo dėl pareiškėjo atleidimo iš Lietuvos automobili</w:t>
      </w:r>
      <w:r w:rsidR="002F1CF6">
        <w:rPr>
          <w:rFonts w:ascii="Calibri" w:eastAsia="Calibri" w:hAnsi="Calibri"/>
          <w:sz w:val="22"/>
          <w:szCs w:val="22"/>
          <w:lang w:eastAsia="en-US"/>
        </w:rPr>
        <w:t xml:space="preserve">ų kelių direkcijos (toliau – </w:t>
      </w:r>
      <w:r w:rsidRPr="00087DA3">
        <w:rPr>
          <w:rFonts w:ascii="Calibri" w:eastAsia="Calibri" w:hAnsi="Calibri"/>
          <w:sz w:val="22"/>
          <w:szCs w:val="22"/>
          <w:lang w:eastAsia="en-US"/>
        </w:rPr>
        <w:t>atsakovas, Direkcija) direktoriaus pavaduotojo pareigų teisėtumo ir pagrįstum</w:t>
      </w:r>
      <w:r w:rsidR="00C81881">
        <w:rPr>
          <w:rFonts w:ascii="Calibri" w:eastAsia="Calibri" w:hAnsi="Calibri"/>
          <w:sz w:val="22"/>
          <w:szCs w:val="22"/>
          <w:lang w:eastAsia="en-US"/>
        </w:rPr>
        <w:t>o. Pareiškėjo manymu, LVAT 2018 </w:t>
      </w:r>
      <w:r w:rsidRPr="00087DA3">
        <w:rPr>
          <w:rFonts w:ascii="Calibri" w:eastAsia="Calibri" w:hAnsi="Calibri"/>
          <w:sz w:val="22"/>
          <w:szCs w:val="22"/>
          <w:lang w:eastAsia="en-US"/>
        </w:rPr>
        <w:t>m. vasario 14 d. sprendimu panaikinus ankstesnį atsakovo įsakymą dėl pareiškėjo atleidimo, tarnybinis patikrinimas jo atžvilgiu negalėjo būti atnaujintas, kadangi tokios galimybės nenumato teisės aktai, be to, nuobauda paskirta praleidus įstatyme nustatytus terminus.</w:t>
      </w:r>
    </w:p>
    <w:p w14:paraId="6E9FEB91" w14:textId="7228DF8F"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sz w:val="22"/>
          <w:szCs w:val="22"/>
          <w:lang w:eastAsia="en-US"/>
        </w:rPr>
        <w:t xml:space="preserve">Išplėstinė teisėjų kolegija, įvertinusi </w:t>
      </w:r>
      <w:r w:rsidRPr="00087DA3">
        <w:rPr>
          <w:rFonts w:ascii="Calibri" w:eastAsia="Calibri" w:hAnsi="Calibri"/>
          <w:sz w:val="22"/>
          <w:szCs w:val="22"/>
        </w:rPr>
        <w:t>Valstybės tarnybos įstatymo 30 straipsnio (2012 m. birželio 5 d. įstatymo Nr. XI-2041 redakcija, galiojusi ginčui aktualiu metu) 1 ir 2 dalis bei atsižvelgusi į</w:t>
      </w:r>
      <w:r w:rsidRPr="00087DA3">
        <w:rPr>
          <w:rFonts w:ascii="Calibri" w:eastAsia="Calibri" w:hAnsi="Calibri"/>
          <w:color w:val="000000"/>
          <w:sz w:val="22"/>
          <w:szCs w:val="22"/>
          <w:lang w:eastAsia="en-US"/>
        </w:rPr>
        <w:t xml:space="preserve"> Konstitucinio Teismo jurisprudenciją, </w:t>
      </w:r>
      <w:r w:rsidRPr="002E18B6">
        <w:rPr>
          <w:rFonts w:ascii="Calibri" w:eastAsia="Calibri" w:hAnsi="Calibri"/>
          <w:color w:val="000000"/>
          <w:sz w:val="22"/>
          <w:szCs w:val="22"/>
          <w:lang w:eastAsia="en-US"/>
        </w:rPr>
        <w:t xml:space="preserve">padarė išvadą, jog </w:t>
      </w:r>
      <w:r w:rsidRPr="00087DA3">
        <w:rPr>
          <w:rFonts w:ascii="Calibri" w:eastAsia="Calibri" w:hAnsi="Calibri"/>
          <w:color w:val="000000"/>
          <w:sz w:val="22"/>
          <w:szCs w:val="22"/>
          <w:u w:val="single"/>
          <w:lang w:eastAsia="en-US"/>
        </w:rPr>
        <w:t>šios bylos kontekste teismui panaikinus įsakymą dėl procedūrinių pažeidimų, administracinė procedūra (tarnybinis patikrinimas) tampa nebaigta, todėl ji gali būti tęsiama, jeigu nėra pasibaigę nuobaudos skyrimo terminai, vadovaujantis bendrosiomis tarnybinių nuobaudų skyrimo nuostatomis</w:t>
      </w:r>
      <w:r w:rsidRPr="00087DA3">
        <w:rPr>
          <w:rFonts w:ascii="Calibri" w:eastAsia="Calibri" w:hAnsi="Calibri"/>
          <w:color w:val="000000"/>
          <w:sz w:val="22"/>
          <w:szCs w:val="22"/>
          <w:lang w:eastAsia="en-US"/>
        </w:rPr>
        <w:t xml:space="preserve">. Be to, įvertinusi 2019 m. balandžio 18 d. nutarime Nr. KT13-N5/2019 pateiktą Kriminalinės žvalgybos įstatymo 19 straipsnio 3 dalies išaiškinimą, išplėstinė teisėjų kolegija atmetė pareiškėjo teiginį, jog tarnybinis patikrinimas jo atžvilgiu negalėjo būti atliekamas dar ir dėl to, kad duomenys, kurie pateikti atsakovui, buvo gauti </w:t>
      </w:r>
      <w:r w:rsidR="00C81881">
        <w:rPr>
          <w:rFonts w:ascii="Calibri" w:eastAsia="Calibri" w:hAnsi="Calibri"/>
          <w:color w:val="000000"/>
          <w:sz w:val="22"/>
          <w:szCs w:val="22"/>
          <w:lang w:eastAsia="en-US"/>
        </w:rPr>
        <w:t>Specialiųjų tyrimų tarybai</w:t>
      </w:r>
      <w:r w:rsidRPr="00087DA3">
        <w:rPr>
          <w:rFonts w:ascii="Calibri" w:eastAsia="Calibri" w:hAnsi="Calibri"/>
          <w:color w:val="000000"/>
          <w:sz w:val="22"/>
          <w:szCs w:val="22"/>
          <w:lang w:eastAsia="en-US"/>
        </w:rPr>
        <w:t xml:space="preserve"> atliekant tyrimą ne jo atžvilgiu. </w:t>
      </w:r>
    </w:p>
    <w:p w14:paraId="081D00EE" w14:textId="4223563D" w:rsidR="00087DA3" w:rsidRPr="00087DA3" w:rsidRDefault="00087DA3" w:rsidP="00087DA3">
      <w:pPr>
        <w:ind w:firstLine="567"/>
        <w:jc w:val="both"/>
        <w:rPr>
          <w:rFonts w:ascii="Calibri" w:eastAsia="Calibri" w:hAnsi="Calibri" w:cs="Calibri"/>
          <w:color w:val="000000"/>
          <w:sz w:val="22"/>
          <w:szCs w:val="22"/>
          <w:lang w:eastAsia="en-US"/>
        </w:rPr>
      </w:pPr>
      <w:r w:rsidRPr="00087DA3">
        <w:rPr>
          <w:rFonts w:ascii="Calibri" w:eastAsia="Calibri" w:hAnsi="Calibri"/>
          <w:color w:val="000000"/>
          <w:sz w:val="22"/>
          <w:szCs w:val="22"/>
          <w:lang w:eastAsia="en-US"/>
        </w:rPr>
        <w:t>Pasisakydama dėl nagrinėtoje byloje taikytino nuobaudos skyrimo termino, išplėstinė teisėjų kolegija nurodė, kad tarnybinių nuobaudų skyrimo terminai reglamentuoti Valstybės ta</w:t>
      </w:r>
      <w:r w:rsidR="00C81881">
        <w:rPr>
          <w:rFonts w:ascii="Calibri" w:eastAsia="Calibri" w:hAnsi="Calibri"/>
          <w:color w:val="000000"/>
          <w:sz w:val="22"/>
          <w:szCs w:val="22"/>
          <w:lang w:eastAsia="en-US"/>
        </w:rPr>
        <w:t>rnybos įstatymo 30 straipsnio 1 </w:t>
      </w:r>
      <w:r w:rsidRPr="00087DA3">
        <w:rPr>
          <w:rFonts w:ascii="Calibri" w:eastAsia="Calibri" w:hAnsi="Calibri"/>
          <w:color w:val="000000"/>
          <w:sz w:val="22"/>
          <w:szCs w:val="22"/>
          <w:lang w:eastAsia="en-US"/>
        </w:rPr>
        <w:t xml:space="preserve">dalyje (2012 m. birželio 5 d. įstatymo </w:t>
      </w:r>
      <w:r w:rsidRPr="00087DA3">
        <w:rPr>
          <w:rFonts w:ascii="Calibri" w:eastAsia="Calibri" w:hAnsi="Calibri" w:cs="Calibri"/>
          <w:color w:val="000000"/>
          <w:sz w:val="22"/>
          <w:szCs w:val="22"/>
          <w:lang w:eastAsia="en-US"/>
        </w:rPr>
        <w:t xml:space="preserve">Nr. XI-2041 redakcija), o LVAT praktikoje laikomasi nuostatos, kad Valstybės tarnybos įstatymo 30 straipsnio 1 dalyje nustatytas </w:t>
      </w:r>
      <w:r w:rsidRPr="00087DA3">
        <w:rPr>
          <w:rFonts w:ascii="Calibri" w:eastAsia="Calibri" w:hAnsi="Calibri" w:cs="Calibri"/>
          <w:color w:val="000000"/>
          <w:sz w:val="22"/>
          <w:szCs w:val="22"/>
          <w:shd w:val="clear" w:color="auto" w:fill="FFFFFF"/>
          <w:lang w:eastAsia="en-US"/>
        </w:rPr>
        <w:t xml:space="preserve">6 mėnesių terminas yra naikinamasis, jis negali būti sustabdomas, pratęsiamas ar atnaujinamas, išskyrus įstatyme numatytas išimtis, t. y. tarnybinė nuobauda gali būti skiriama ne vėliau kaip per 3 metus nuo nusižengimo padarymo dienos, jeigu tarnybinis nusižengimas buvo nustatytas atliekant auditą, piniginių ar kitokių vertybių reviziją (inventorizaciją) arba tarnybinį ar kitą kompetentingos institucijos patikrinimą. Išplėstinė teisėjų kolegija nurodė, kad LVAT praktikoje buvo įvertintos </w:t>
      </w:r>
      <w:bookmarkStart w:id="59" w:name="pn9402d4e7-8a55-407f-9f1d-011bdff34a1e"/>
      <w:bookmarkEnd w:id="59"/>
      <w:r w:rsidRPr="00087DA3">
        <w:rPr>
          <w:rFonts w:ascii="Calibri" w:eastAsia="Calibri" w:hAnsi="Calibri" w:cs="Calibri"/>
          <w:color w:val="000000"/>
          <w:sz w:val="22"/>
          <w:szCs w:val="22"/>
          <w:shd w:val="clear" w:color="auto" w:fill="FFFFFF"/>
          <w:lang w:eastAsia="en-US"/>
        </w:rPr>
        <w:t>Specialiųjų tyrimų tarnybos įstatymo (redakcija, galiojusi 2017 m. sausio 11 d.) </w:t>
      </w:r>
      <w:bookmarkStart w:id="60" w:name="nc6397ed1-5e59-49dc-b4b2-30b15b9954d5"/>
      <w:r w:rsidRPr="00087DA3">
        <w:rPr>
          <w:rFonts w:ascii="Calibri" w:eastAsia="Calibri" w:hAnsi="Calibri" w:cs="Calibri"/>
          <w:sz w:val="22"/>
          <w:szCs w:val="22"/>
          <w:shd w:val="clear" w:color="auto" w:fill="FFFFFF"/>
          <w:lang w:eastAsia="en-US"/>
        </w:rPr>
        <w:t>2</w:t>
      </w:r>
      <w:bookmarkStart w:id="61" w:name="pnc6397ed1-5e59-49dc-b4b2-30b15b9954d5"/>
      <w:bookmarkEnd w:id="60"/>
      <w:bookmarkEnd w:id="61"/>
      <w:r w:rsidRPr="00087DA3">
        <w:rPr>
          <w:rFonts w:ascii="Calibri" w:eastAsia="Calibri" w:hAnsi="Calibri" w:cs="Calibri"/>
          <w:color w:val="000000"/>
          <w:sz w:val="22"/>
          <w:szCs w:val="22"/>
          <w:shd w:val="clear" w:color="auto" w:fill="FFFFFF"/>
          <w:lang w:eastAsia="en-US"/>
        </w:rPr>
        <w:t> straipsnio 1 dalies bei </w:t>
      </w:r>
      <w:bookmarkStart w:id="62" w:name="n7b5fb863-5e67-4653-860e-954a18ad4d4d"/>
      <w:r w:rsidRPr="00087DA3">
        <w:rPr>
          <w:rFonts w:ascii="Calibri" w:eastAsia="Calibri" w:hAnsi="Calibri" w:cs="Calibri"/>
          <w:sz w:val="22"/>
          <w:szCs w:val="22"/>
          <w:shd w:val="clear" w:color="auto" w:fill="FFFFFF"/>
          <w:lang w:eastAsia="en-US"/>
        </w:rPr>
        <w:t>8</w:t>
      </w:r>
      <w:bookmarkStart w:id="63" w:name="pn7b5fb863-5e67-4653-860e-954a18ad4d4d"/>
      <w:bookmarkEnd w:id="62"/>
      <w:bookmarkEnd w:id="63"/>
      <w:r w:rsidRPr="00087DA3">
        <w:rPr>
          <w:rFonts w:ascii="Calibri" w:eastAsia="Calibri" w:hAnsi="Calibri" w:cs="Calibri"/>
          <w:color w:val="000000"/>
          <w:sz w:val="22"/>
          <w:szCs w:val="22"/>
          <w:shd w:val="clear" w:color="auto" w:fill="FFFFFF"/>
          <w:lang w:eastAsia="en-US"/>
        </w:rPr>
        <w:t> straipsnio nuostatas, padaryta išvad</w:t>
      </w:r>
      <w:r w:rsidR="00C81881">
        <w:rPr>
          <w:rFonts w:ascii="Calibri" w:eastAsia="Calibri" w:hAnsi="Calibri" w:cs="Calibri"/>
          <w:color w:val="000000"/>
          <w:sz w:val="22"/>
          <w:szCs w:val="22"/>
          <w:shd w:val="clear" w:color="auto" w:fill="FFFFFF"/>
          <w:lang w:eastAsia="en-US"/>
        </w:rPr>
        <w:t>a</w:t>
      </w:r>
      <w:r w:rsidRPr="00087DA3">
        <w:rPr>
          <w:rFonts w:ascii="Calibri" w:eastAsia="Calibri" w:hAnsi="Calibri" w:cs="Calibri"/>
          <w:color w:val="000000"/>
          <w:sz w:val="22"/>
          <w:szCs w:val="22"/>
          <w:shd w:val="clear" w:color="auto" w:fill="FFFFFF"/>
          <w:lang w:eastAsia="en-US"/>
        </w:rPr>
        <w:t>, kad Specialiųjų tyrimų tarnybos įgaliojimai yra platūs, veiklos formos įvairios, o korupcinio pobūdžio nusikalstamos veikos yra apibrėžtos plačiai. </w:t>
      </w:r>
      <w:r w:rsidRPr="003D2DEA">
        <w:rPr>
          <w:rFonts w:ascii="Calibri" w:eastAsia="Calibri" w:hAnsi="Calibri" w:cs="Calibri"/>
          <w:color w:val="000000"/>
          <w:sz w:val="22"/>
          <w:szCs w:val="22"/>
          <w:u w:val="single"/>
          <w:shd w:val="clear" w:color="auto" w:fill="FFFFFF"/>
          <w:lang w:eastAsia="en-US"/>
        </w:rPr>
        <w:t xml:space="preserve">Specialiųjų tyrimų tarnybos veikla (gavus asmens skundus, sprendžiant, ar pradėti ikiteisminį tyrimą, aiškinantis aplinkybes, apklausiant liudytojus) atitinka „kito patikrinimo“ sąvoką, numatytą Statuto 30 straipsnio </w:t>
      </w:r>
      <w:r w:rsidRPr="00D04648">
        <w:rPr>
          <w:rFonts w:ascii="Calibri" w:eastAsia="Calibri" w:hAnsi="Calibri" w:cs="Calibri"/>
          <w:color w:val="000000"/>
          <w:sz w:val="22"/>
          <w:szCs w:val="22"/>
          <w:u w:val="single"/>
          <w:shd w:val="clear" w:color="auto" w:fill="FFFFFF"/>
          <w:lang w:eastAsia="en-US"/>
        </w:rPr>
        <w:t xml:space="preserve">3 dalyje. Taigi </w:t>
      </w:r>
      <w:r w:rsidRPr="00087DA3">
        <w:rPr>
          <w:rFonts w:ascii="Calibri" w:eastAsia="Calibri" w:hAnsi="Calibri" w:cs="Calibri"/>
          <w:color w:val="000000"/>
          <w:sz w:val="22"/>
          <w:szCs w:val="22"/>
          <w:u w:val="single"/>
          <w:shd w:val="clear" w:color="auto" w:fill="FFFFFF"/>
          <w:lang w:eastAsia="en-US"/>
        </w:rPr>
        <w:t xml:space="preserve">Specialiųjų tyrimų tarnyba laikyta kompetentinga </w:t>
      </w:r>
      <w:r w:rsidRPr="004275BE">
        <w:rPr>
          <w:rFonts w:ascii="Calibri" w:eastAsia="Calibri" w:hAnsi="Calibri" w:cs="Calibri"/>
          <w:color w:val="000000"/>
          <w:sz w:val="22"/>
          <w:szCs w:val="22"/>
          <w:u w:val="single"/>
          <w:shd w:val="clear" w:color="auto" w:fill="FFFFFF"/>
          <w:lang w:eastAsia="en-US"/>
        </w:rPr>
        <w:t xml:space="preserve">institucija </w:t>
      </w:r>
      <w:r w:rsidR="007C065A" w:rsidRPr="004275BE">
        <w:rPr>
          <w:rFonts w:ascii="Calibri" w:eastAsia="Calibri" w:hAnsi="Calibri" w:cs="Calibri"/>
          <w:color w:val="000000"/>
          <w:sz w:val="22"/>
          <w:szCs w:val="22"/>
          <w:u w:val="single"/>
          <w:shd w:val="clear" w:color="auto" w:fill="FFFFFF"/>
          <w:lang w:eastAsia="en-US"/>
        </w:rPr>
        <w:t>Tarnybos Kalėjimų departamente prie Lietuvos Respublikos t</w:t>
      </w:r>
      <w:r w:rsidR="004275BE" w:rsidRPr="004275BE">
        <w:rPr>
          <w:rFonts w:ascii="Calibri" w:eastAsia="Calibri" w:hAnsi="Calibri" w:cs="Calibri"/>
          <w:color w:val="000000"/>
          <w:sz w:val="22"/>
          <w:szCs w:val="22"/>
          <w:u w:val="single"/>
          <w:shd w:val="clear" w:color="auto" w:fill="FFFFFF"/>
          <w:lang w:eastAsia="en-US"/>
        </w:rPr>
        <w:t>eisingumo ministerijos statuto</w:t>
      </w:r>
      <w:r w:rsidR="007C065A" w:rsidRPr="004275BE">
        <w:rPr>
          <w:rFonts w:ascii="Calibri" w:eastAsia="Calibri" w:hAnsi="Calibri" w:cs="Calibri"/>
          <w:color w:val="000000"/>
          <w:sz w:val="22"/>
          <w:szCs w:val="22"/>
          <w:u w:val="single"/>
          <w:shd w:val="clear" w:color="auto" w:fill="FFFFFF"/>
          <w:lang w:eastAsia="en-US"/>
        </w:rPr>
        <w:t xml:space="preserve"> </w:t>
      </w:r>
      <w:r w:rsidRPr="004275BE">
        <w:rPr>
          <w:rFonts w:ascii="Calibri" w:eastAsia="Calibri" w:hAnsi="Calibri" w:cs="Calibri"/>
          <w:color w:val="000000"/>
          <w:sz w:val="22"/>
          <w:szCs w:val="22"/>
          <w:u w:val="single"/>
          <w:shd w:val="clear" w:color="auto" w:fill="FFFFFF"/>
          <w:lang w:eastAsia="en-US"/>
        </w:rPr>
        <w:t>30 straipsnio</w:t>
      </w:r>
      <w:r w:rsidRPr="00087DA3">
        <w:rPr>
          <w:rFonts w:ascii="Calibri" w:eastAsia="Calibri" w:hAnsi="Calibri" w:cs="Calibri"/>
          <w:color w:val="000000"/>
          <w:sz w:val="22"/>
          <w:szCs w:val="22"/>
          <w:u w:val="single"/>
          <w:shd w:val="clear" w:color="auto" w:fill="FFFFFF"/>
          <w:lang w:eastAsia="en-US"/>
        </w:rPr>
        <w:t xml:space="preserve"> 3 dalies taikymo atžvilgiu</w:t>
      </w:r>
      <w:r w:rsidRPr="00087DA3">
        <w:rPr>
          <w:rFonts w:ascii="Calibri" w:eastAsia="Calibri" w:hAnsi="Calibri" w:cs="Calibri"/>
          <w:color w:val="000000"/>
          <w:sz w:val="22"/>
          <w:szCs w:val="22"/>
          <w:shd w:val="clear" w:color="auto" w:fill="FFFFFF"/>
          <w:lang w:eastAsia="en-US"/>
        </w:rPr>
        <w:t>, o Statuto 30 straipsnio 3 dalyje numatytas trejų metų terminas nuobaudai paskirti buvo taikytas teisėtai ir pagrįstai. Išplėstinė teisėjų kolegija papildomai pažymėjo</w:t>
      </w:r>
      <w:r w:rsidR="003E3DB6">
        <w:rPr>
          <w:rFonts w:ascii="Calibri" w:eastAsia="Calibri" w:hAnsi="Calibri" w:cs="Calibri"/>
          <w:color w:val="000000"/>
          <w:sz w:val="22"/>
          <w:szCs w:val="22"/>
          <w:shd w:val="clear" w:color="auto" w:fill="FFFFFF"/>
          <w:lang w:eastAsia="en-US"/>
        </w:rPr>
        <w:t>, jog</w:t>
      </w:r>
      <w:r w:rsidRPr="00087DA3">
        <w:rPr>
          <w:rFonts w:ascii="Calibri" w:eastAsia="Calibri" w:hAnsi="Calibri" w:cs="Calibri"/>
          <w:color w:val="000000"/>
          <w:sz w:val="22"/>
          <w:szCs w:val="22"/>
          <w:shd w:val="clear" w:color="auto" w:fill="FFFFFF"/>
          <w:lang w:eastAsia="en-US"/>
        </w:rPr>
        <w:t xml:space="preserve"> </w:t>
      </w:r>
      <w:r w:rsidRPr="00087DA3">
        <w:rPr>
          <w:rFonts w:ascii="Calibri" w:eastAsia="Calibri" w:hAnsi="Calibri" w:cs="Calibri"/>
          <w:color w:val="000000"/>
          <w:sz w:val="22"/>
          <w:szCs w:val="22"/>
          <w:u w:val="single"/>
          <w:shd w:val="clear" w:color="auto" w:fill="FFFFFF"/>
          <w:lang w:eastAsia="en-US"/>
        </w:rPr>
        <w:t>2019 m. balandžio 18 d. nutarime, įvertinęs</w:t>
      </w:r>
      <w:bookmarkStart w:id="64" w:name="pne19eae08-57ae-4948-aa66-b8e541c9af4c"/>
      <w:bookmarkStart w:id="65" w:name="n491be4d8-95ea-4e1d-b8b7-a23dad4e6d5f"/>
      <w:bookmarkEnd w:id="64"/>
      <w:r w:rsidRPr="00087DA3">
        <w:rPr>
          <w:rFonts w:ascii="Calibri" w:eastAsia="Calibri" w:hAnsi="Calibri" w:cs="Calibri"/>
          <w:color w:val="000000"/>
          <w:sz w:val="22"/>
          <w:szCs w:val="22"/>
          <w:u w:val="single"/>
          <w:shd w:val="clear" w:color="auto" w:fill="FFFFFF"/>
          <w:lang w:eastAsia="en-US"/>
        </w:rPr>
        <w:t xml:space="preserve"> Valstybės tarnybos įstatymo </w:t>
      </w:r>
      <w:r w:rsidRPr="00087DA3">
        <w:rPr>
          <w:rFonts w:ascii="Calibri" w:eastAsia="Calibri" w:hAnsi="Calibri" w:cs="Calibri"/>
          <w:sz w:val="22"/>
          <w:szCs w:val="22"/>
          <w:u w:val="single"/>
          <w:shd w:val="clear" w:color="auto" w:fill="FFFFFF"/>
          <w:lang w:eastAsia="en-US"/>
        </w:rPr>
        <w:t>30</w:t>
      </w:r>
      <w:bookmarkStart w:id="66" w:name="pn491be4d8-95ea-4e1d-b8b7-a23dad4e6d5f"/>
      <w:bookmarkEnd w:id="65"/>
      <w:bookmarkEnd w:id="66"/>
      <w:r w:rsidRPr="00087DA3">
        <w:rPr>
          <w:rFonts w:ascii="Calibri" w:eastAsia="Calibri" w:hAnsi="Calibri" w:cs="Calibri"/>
          <w:color w:val="000000"/>
          <w:sz w:val="22"/>
          <w:szCs w:val="22"/>
          <w:u w:val="single"/>
          <w:shd w:val="clear" w:color="auto" w:fill="FFFFFF"/>
          <w:lang w:eastAsia="en-US"/>
        </w:rPr>
        <w:t> straipsnio 1 dalies nuostatas, Konstitucinis Teismas nurodė, jog „pagal ginčijamą</w:t>
      </w:r>
      <w:bookmarkStart w:id="67" w:name="pna122783c-e522-47b8-ba87-0e98e63dc7c8"/>
      <w:bookmarkStart w:id="68" w:name="n7241037c-13e9-4c67-929c-3b1e0fe7b789"/>
      <w:bookmarkEnd w:id="67"/>
      <w:r w:rsidRPr="00087DA3">
        <w:rPr>
          <w:rFonts w:ascii="Calibri" w:eastAsia="Calibri" w:hAnsi="Calibri" w:cs="Calibri"/>
          <w:color w:val="000000"/>
          <w:sz w:val="22"/>
          <w:szCs w:val="22"/>
          <w:u w:val="single"/>
          <w:shd w:val="clear" w:color="auto" w:fill="FFFFFF"/>
          <w:lang w:eastAsia="en-US"/>
        </w:rPr>
        <w:t xml:space="preserve"> Kriminalinės žvalgybos įstatymo </w:t>
      </w:r>
      <w:r w:rsidRPr="00087DA3">
        <w:rPr>
          <w:rFonts w:ascii="Calibri" w:eastAsia="Calibri" w:hAnsi="Calibri" w:cs="Calibri"/>
          <w:sz w:val="22"/>
          <w:szCs w:val="22"/>
          <w:u w:val="single"/>
          <w:shd w:val="clear" w:color="auto" w:fill="FFFFFF"/>
          <w:lang w:eastAsia="en-US"/>
        </w:rPr>
        <w:t>19</w:t>
      </w:r>
      <w:bookmarkStart w:id="69" w:name="pn7241037c-13e9-4c67-929c-3b1e0fe7b789"/>
      <w:bookmarkEnd w:id="68"/>
      <w:bookmarkEnd w:id="69"/>
      <w:r w:rsidRPr="00087DA3">
        <w:rPr>
          <w:rFonts w:ascii="Calibri" w:eastAsia="Calibri" w:hAnsi="Calibri" w:cs="Calibri"/>
          <w:color w:val="000000"/>
          <w:sz w:val="22"/>
          <w:szCs w:val="22"/>
          <w:u w:val="single"/>
          <w:shd w:val="clear" w:color="auto" w:fill="FFFFFF"/>
          <w:lang w:eastAsia="en-US"/>
        </w:rPr>
        <w:t> straipsnio 3 dalį perduota išslaptinta kriminalinės žvalgybos informacija galėjo (gali) būti panaudojama tiriant tarnybinius nusižengimus ne ilgiau nei per teisės aktuose nustatytą patraukimo tarnybinėn atsakomybėn terminą, t. y. ne ilgiau nei trejus metus nuo tarnybinio nusižengimo padarymo dienos</w:t>
      </w:r>
      <w:r w:rsidRPr="00087DA3">
        <w:rPr>
          <w:rFonts w:ascii="Calibri" w:eastAsia="Calibri" w:hAnsi="Calibri" w:cs="Calibri"/>
          <w:color w:val="000000"/>
          <w:sz w:val="22"/>
          <w:szCs w:val="22"/>
          <w:shd w:val="clear" w:color="auto" w:fill="FFFFFF"/>
          <w:lang w:eastAsia="en-US"/>
        </w:rPr>
        <w:t>“.</w:t>
      </w:r>
    </w:p>
    <w:p w14:paraId="5BB969A0" w14:textId="55299AAC" w:rsidR="00087DA3" w:rsidRPr="00CB7295"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s="Calibri"/>
          <w:color w:val="000000"/>
          <w:sz w:val="22"/>
          <w:szCs w:val="22"/>
          <w:lang w:eastAsia="en-US"/>
        </w:rPr>
        <w:t xml:space="preserve">Išplėstinė teisėjų kolegija, įvertinusi Valstybės tarnybos įstatymo 30 straipsnio 1 dalį, LVAT praktiką, konstatavo, jog </w:t>
      </w:r>
      <w:r w:rsidRPr="00087DA3">
        <w:rPr>
          <w:rFonts w:ascii="Calibri" w:eastAsia="Calibri" w:hAnsi="Calibri" w:cs="Calibri"/>
          <w:color w:val="000000"/>
          <w:sz w:val="22"/>
          <w:szCs w:val="22"/>
          <w:u w:val="single"/>
          <w:lang w:eastAsia="en-US"/>
        </w:rPr>
        <w:t xml:space="preserve">turi būti taikomas trejų metų </w:t>
      </w:r>
      <w:r w:rsidRPr="00087DA3">
        <w:rPr>
          <w:rFonts w:ascii="Calibri" w:eastAsia="Calibri" w:hAnsi="Calibri"/>
          <w:color w:val="000000"/>
          <w:sz w:val="22"/>
          <w:szCs w:val="22"/>
          <w:u w:val="single"/>
          <w:lang w:eastAsia="en-US"/>
        </w:rPr>
        <w:t>terminas</w:t>
      </w:r>
      <w:r w:rsidRPr="00087DA3">
        <w:rPr>
          <w:rFonts w:ascii="Calibri" w:eastAsia="Calibri" w:hAnsi="Calibri"/>
          <w:color w:val="000000"/>
          <w:sz w:val="22"/>
          <w:szCs w:val="22"/>
          <w:lang w:eastAsia="en-US"/>
        </w:rPr>
        <w:t xml:space="preserve">. Išplėstinės teisėjų kolegijos nuomone, </w:t>
      </w:r>
      <w:r w:rsidRPr="00087DA3">
        <w:rPr>
          <w:rFonts w:ascii="Calibri" w:eastAsia="Calibri" w:hAnsi="Calibri"/>
          <w:color w:val="000000"/>
          <w:sz w:val="22"/>
          <w:szCs w:val="22"/>
          <w:u w:val="single"/>
          <w:lang w:eastAsia="en-US"/>
        </w:rPr>
        <w:t>priešingas minėtos nuostatos aiškinimas riboja tarnybinės nuobaudos skyrimo teisinę galimybę, o tai nesuderinama su siekiu, jog asmenys, padarę pažeidimus valstybės tarnyboje, būtų iš tikrųjų traukiami atsakomybėn.</w:t>
      </w:r>
      <w:r w:rsidRPr="00AF2C5B">
        <w:rPr>
          <w:rFonts w:ascii="Calibri" w:eastAsia="Calibri" w:hAnsi="Calibri"/>
          <w:color w:val="000000"/>
          <w:sz w:val="22"/>
          <w:szCs w:val="22"/>
          <w:lang w:eastAsia="en-US"/>
        </w:rPr>
        <w:t xml:space="preserve"> </w:t>
      </w:r>
      <w:r w:rsidRPr="00087DA3">
        <w:rPr>
          <w:rFonts w:ascii="Calibri" w:eastAsia="Calibri" w:hAnsi="Calibri"/>
          <w:color w:val="000000"/>
          <w:sz w:val="22"/>
          <w:szCs w:val="22"/>
          <w:lang w:eastAsia="en-US"/>
        </w:rPr>
        <w:t xml:space="preserve">Be to, šiuo konkrečiu atveju, būtina atsižvelgti ir į šios bylos aplinkybes – </w:t>
      </w:r>
      <w:r w:rsidRPr="00087DA3">
        <w:rPr>
          <w:rFonts w:ascii="Calibri" w:eastAsia="Calibri" w:hAnsi="Calibri"/>
          <w:color w:val="000000"/>
          <w:sz w:val="22"/>
          <w:szCs w:val="22"/>
          <w:u w:val="single"/>
          <w:lang w:eastAsia="en-US"/>
        </w:rPr>
        <w:t>LVAT 2018 m. vasario 14 d. sprendimu nebuvo užkirstas kelias, pašalinus padarytus procedūrinius pažeidimus, atlikti pakartotiną teisinį vertinimą dėl pareiškėjui inkriminuotų teisei priešingų veikų. T</w:t>
      </w:r>
      <w:r w:rsidR="00C81881">
        <w:rPr>
          <w:rFonts w:ascii="Calibri" w:eastAsia="Calibri" w:hAnsi="Calibri"/>
          <w:color w:val="000000"/>
          <w:sz w:val="22"/>
          <w:szCs w:val="22"/>
          <w:u w:val="single"/>
          <w:lang w:eastAsia="en-US"/>
        </w:rPr>
        <w:t>odėl teisinė galimybė taikyti 3 </w:t>
      </w:r>
      <w:r w:rsidRPr="00087DA3">
        <w:rPr>
          <w:rFonts w:ascii="Calibri" w:eastAsia="Calibri" w:hAnsi="Calibri"/>
          <w:color w:val="000000"/>
          <w:sz w:val="22"/>
          <w:szCs w:val="22"/>
          <w:u w:val="single"/>
          <w:lang w:eastAsia="en-US"/>
        </w:rPr>
        <w:t>metų terminą nebuvo paneigta</w:t>
      </w:r>
      <w:r w:rsidRPr="00087DA3">
        <w:rPr>
          <w:rFonts w:ascii="Calibri" w:eastAsia="Calibri" w:hAnsi="Calibri"/>
          <w:color w:val="000000"/>
          <w:sz w:val="22"/>
          <w:szCs w:val="22"/>
          <w:lang w:eastAsia="en-US"/>
        </w:rPr>
        <w:t xml:space="preserve">. </w:t>
      </w:r>
    </w:p>
    <w:p w14:paraId="7315FDAF" w14:textId="77777777"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Įvertinusi faktinius bylos duomenis, išplėstinė teisėjų kolegija konstatavo, jog pirmosios instancijos teismas, iš dalies tenkindamas pareiškėjo skundą ir panaikindamas Direkcijos įsakymą, pripažindamas pareiškėjo atleidimą iš darbo neteisėtu ir priteisdamas pareiškėjui vidutinį darbo užmokestį už priverstinės pravaikštos laiką bei papildomą kompensaciją, neteisingai aiškino ir taikė valstybės tarnybos santykius reglamentuojančias teisės normas bei priėmė nepagrįstą sprendimą.</w:t>
      </w:r>
    </w:p>
    <w:p w14:paraId="2DB20542" w14:textId="77777777" w:rsidR="00087DA3" w:rsidRPr="00087DA3" w:rsidRDefault="00087DA3" w:rsidP="00087DA3">
      <w:pPr>
        <w:jc w:val="both"/>
        <w:rPr>
          <w:rFonts w:ascii="Calibri" w:eastAsia="Calibri" w:hAnsi="Calibri"/>
          <w:color w:val="000000"/>
          <w:sz w:val="22"/>
          <w:szCs w:val="22"/>
          <w:lang w:eastAsia="en-US"/>
        </w:rPr>
      </w:pPr>
    </w:p>
    <w:p w14:paraId="218070FF" w14:textId="36C75D2D" w:rsidR="00087DA3" w:rsidRPr="00087DA3" w:rsidRDefault="00C81881" w:rsidP="00087DA3">
      <w:pPr>
        <w:jc w:val="both"/>
        <w:rPr>
          <w:rFonts w:ascii="Calibri" w:hAnsi="Calibri"/>
          <w:sz w:val="22"/>
          <w:szCs w:val="22"/>
        </w:rPr>
      </w:pPr>
      <w:r>
        <w:rPr>
          <w:rFonts w:ascii="Calibri" w:hAnsi="Calibri"/>
          <w:sz w:val="22"/>
          <w:szCs w:val="22"/>
        </w:rPr>
        <w:t>I</w:t>
      </w:r>
      <w:r w:rsidRPr="00087DA3">
        <w:rPr>
          <w:rFonts w:ascii="Calibri" w:hAnsi="Calibri"/>
          <w:sz w:val="22"/>
          <w:szCs w:val="22"/>
        </w:rPr>
        <w:t xml:space="preserve">šplėstinės teisėjų kolegijos </w:t>
      </w:r>
      <w:r w:rsidR="00087DA3" w:rsidRPr="00087DA3">
        <w:rPr>
          <w:rFonts w:ascii="Calibri" w:hAnsi="Calibri"/>
          <w:sz w:val="22"/>
          <w:szCs w:val="22"/>
        </w:rPr>
        <w:t>2019 m. liepos 5 d. sprendimas administracinėje byloje Nr. eA-3140-556/2019</w:t>
      </w:r>
    </w:p>
    <w:p w14:paraId="577BAD11" w14:textId="77777777" w:rsidR="00087DA3" w:rsidRPr="00087DA3" w:rsidRDefault="00087DA3" w:rsidP="00087DA3">
      <w:pPr>
        <w:jc w:val="both"/>
        <w:rPr>
          <w:rFonts w:ascii="Calibri" w:hAnsi="Calibri"/>
          <w:sz w:val="22"/>
          <w:szCs w:val="22"/>
        </w:rPr>
      </w:pPr>
      <w:r w:rsidRPr="00087DA3">
        <w:rPr>
          <w:rFonts w:ascii="Calibri" w:hAnsi="Calibri"/>
          <w:sz w:val="22"/>
          <w:szCs w:val="22"/>
        </w:rPr>
        <w:t>Teisminio proceso Nr. 3-61-3-</w:t>
      </w:r>
      <w:r w:rsidRPr="00087DA3">
        <w:rPr>
          <w:rFonts w:ascii="Calibri" w:eastAsia="Calibri" w:hAnsi="Calibri"/>
          <w:sz w:val="22"/>
          <w:szCs w:val="22"/>
          <w:lang w:eastAsia="en-US"/>
        </w:rPr>
        <w:t>01337-2018-8</w:t>
      </w:r>
    </w:p>
    <w:p w14:paraId="3EAB5B7D" w14:textId="77777777" w:rsidR="00087DA3" w:rsidRPr="00087DA3" w:rsidRDefault="00087DA3" w:rsidP="00087DA3">
      <w:pPr>
        <w:jc w:val="both"/>
        <w:rPr>
          <w:rFonts w:ascii="Calibri" w:hAnsi="Calibri"/>
          <w:sz w:val="22"/>
          <w:szCs w:val="22"/>
        </w:rPr>
      </w:pPr>
      <w:r w:rsidRPr="00087DA3">
        <w:rPr>
          <w:rFonts w:ascii="Calibri" w:hAnsi="Calibri"/>
          <w:sz w:val="22"/>
          <w:szCs w:val="22"/>
        </w:rPr>
        <w:lastRenderedPageBreak/>
        <w:t>Procesinio sprendimo kategorija 21.3.2</w:t>
      </w:r>
    </w:p>
    <w:p w14:paraId="4EE19CFB" w14:textId="77777777" w:rsidR="00087DA3" w:rsidRPr="00087DA3" w:rsidRDefault="00CA1766" w:rsidP="00087DA3">
      <w:pPr>
        <w:jc w:val="both"/>
        <w:rPr>
          <w:rFonts w:ascii="Calibri" w:hAnsi="Calibri"/>
          <w:bCs/>
          <w:color w:val="0000FF"/>
          <w:sz w:val="22"/>
          <w:szCs w:val="22"/>
          <w:u w:val="single"/>
        </w:rPr>
      </w:pPr>
      <w:hyperlink r:id="rId22" w:history="1">
        <w:r w:rsidR="00087DA3" w:rsidRPr="00087DA3">
          <w:rPr>
            <w:rFonts w:ascii="Calibri" w:hAnsi="Calibri"/>
            <w:bCs/>
            <w:color w:val="0000FF"/>
            <w:sz w:val="22"/>
            <w:szCs w:val="22"/>
            <w:u w:val="single"/>
          </w:rPr>
          <w:t>Prieiga internete</w:t>
        </w:r>
      </w:hyperlink>
    </w:p>
    <w:p w14:paraId="5249DBCF" w14:textId="77777777" w:rsidR="00087DA3" w:rsidRDefault="00087DA3" w:rsidP="00D05B72">
      <w:pPr>
        <w:rPr>
          <w:rFonts w:asciiTheme="minorHAnsi" w:hAnsiTheme="minorHAnsi" w:cstheme="minorHAnsi"/>
        </w:rPr>
      </w:pPr>
    </w:p>
    <w:p w14:paraId="6D920539" w14:textId="77777777" w:rsidR="00087DA3" w:rsidRPr="00087DA3" w:rsidRDefault="00087DA3" w:rsidP="00087DA3">
      <w:pPr>
        <w:pStyle w:val="Antrat1"/>
        <w:rPr>
          <w:rFonts w:ascii="Calibri" w:hAnsi="Calibri" w:cs="Calibri"/>
        </w:rPr>
      </w:pPr>
      <w:bookmarkStart w:id="70" w:name="_Toc21428999"/>
      <w:r w:rsidRPr="00087DA3">
        <w:rPr>
          <w:rFonts w:ascii="Calibri" w:hAnsi="Calibri" w:cs="Calibri"/>
        </w:rPr>
        <w:t>22. Kiti su valstybės tarnyba susiję klausimai</w:t>
      </w:r>
      <w:bookmarkEnd w:id="70"/>
    </w:p>
    <w:p w14:paraId="15DF4954" w14:textId="77777777" w:rsidR="00087DA3" w:rsidRPr="00087DA3" w:rsidRDefault="00087DA3" w:rsidP="00087DA3">
      <w:pPr>
        <w:ind w:firstLine="567"/>
        <w:jc w:val="both"/>
        <w:rPr>
          <w:rFonts w:ascii="Calibri" w:hAnsi="Calibri" w:cs="Calibri"/>
          <w:b/>
          <w:sz w:val="22"/>
          <w:szCs w:val="22"/>
          <w:u w:val="single"/>
        </w:rPr>
      </w:pPr>
      <w:r w:rsidRPr="00087DA3">
        <w:rPr>
          <w:rFonts w:ascii="Calibri" w:hAnsi="Calibri" w:cs="Calibri"/>
          <w:b/>
          <w:sz w:val="22"/>
          <w:szCs w:val="22"/>
          <w:u w:val="single"/>
        </w:rPr>
        <w:t>22.2. Valstybės tarnautojų tarnybinės veiklos vertinimas</w:t>
      </w:r>
    </w:p>
    <w:p w14:paraId="320CEB77" w14:textId="77777777" w:rsidR="00087DA3" w:rsidRPr="00087DA3" w:rsidRDefault="00087DA3" w:rsidP="00087DA3">
      <w:pPr>
        <w:jc w:val="both"/>
        <w:rPr>
          <w:rFonts w:ascii="Calibri" w:hAnsi="Calibri" w:cs="Calibri"/>
          <w:bCs/>
          <w:sz w:val="22"/>
          <w:szCs w:val="22"/>
        </w:rPr>
      </w:pPr>
    </w:p>
    <w:p w14:paraId="34B206CD" w14:textId="77777777" w:rsidR="00087DA3" w:rsidRPr="00087DA3" w:rsidRDefault="00087DA3" w:rsidP="00606C38">
      <w:pPr>
        <w:pStyle w:val="Antrat2"/>
      </w:pPr>
      <w:bookmarkStart w:id="71" w:name="_Toc21429000"/>
      <w:r w:rsidRPr="00087DA3">
        <w:t>Dėl 6 mėnesių termino po kasmetinio valstybės tarnautojo veiklos vertinimo, siekiant pradėti neeilinio valstybės tarnautojo veiklos vertinimo procedūrą</w:t>
      </w:r>
      <w:bookmarkEnd w:id="71"/>
    </w:p>
    <w:p w14:paraId="2CBBC6C2" w14:textId="77777777" w:rsidR="00087DA3" w:rsidRPr="00087DA3" w:rsidRDefault="00087DA3" w:rsidP="00087DA3">
      <w:pPr>
        <w:jc w:val="both"/>
        <w:rPr>
          <w:rFonts w:ascii="Calibri" w:hAnsi="Calibri" w:cs="Calibri"/>
          <w:bCs/>
          <w:sz w:val="22"/>
          <w:szCs w:val="22"/>
        </w:rPr>
      </w:pPr>
    </w:p>
    <w:p w14:paraId="3AC4C39D" w14:textId="44556257" w:rsidR="00087DA3" w:rsidRPr="00087DA3" w:rsidRDefault="00087DA3" w:rsidP="00087DA3">
      <w:pPr>
        <w:ind w:firstLine="567"/>
        <w:jc w:val="both"/>
        <w:rPr>
          <w:rFonts w:ascii="Calibri" w:eastAsia="Calibri" w:hAnsi="Calibri" w:cs="Calibri"/>
          <w:color w:val="000000"/>
          <w:sz w:val="22"/>
          <w:szCs w:val="22"/>
          <w:shd w:val="clear" w:color="auto" w:fill="FFFFFF"/>
          <w:lang w:eastAsia="en-US"/>
        </w:rPr>
      </w:pPr>
      <w:r w:rsidRPr="00087DA3">
        <w:rPr>
          <w:rFonts w:ascii="Calibri" w:eastAsia="Calibri" w:hAnsi="Calibri" w:cs="Calibri"/>
          <w:color w:val="000000"/>
          <w:sz w:val="22"/>
          <w:szCs w:val="22"/>
          <w:shd w:val="clear" w:color="auto" w:fill="FFFFFF"/>
          <w:lang w:eastAsia="en-US"/>
        </w:rPr>
        <w:t>Nagrinėtoje administracinėje byloje ginčas kilo dėl Vilniaus miesto savivaldybės administ</w:t>
      </w:r>
      <w:r w:rsidR="007B1789">
        <w:rPr>
          <w:rFonts w:ascii="Calibri" w:eastAsia="Calibri" w:hAnsi="Calibri" w:cs="Calibri"/>
          <w:color w:val="000000"/>
          <w:sz w:val="22"/>
          <w:szCs w:val="22"/>
          <w:shd w:val="clear" w:color="auto" w:fill="FFFFFF"/>
          <w:lang w:eastAsia="en-US"/>
        </w:rPr>
        <w:t xml:space="preserve">racijos (toliau – </w:t>
      </w:r>
      <w:r w:rsidRPr="00087DA3">
        <w:rPr>
          <w:rFonts w:ascii="Calibri" w:eastAsia="Calibri" w:hAnsi="Calibri" w:cs="Calibri"/>
          <w:color w:val="000000"/>
          <w:sz w:val="22"/>
          <w:szCs w:val="22"/>
          <w:shd w:val="clear" w:color="auto" w:fill="FFFFFF"/>
          <w:lang w:eastAsia="en-US"/>
        </w:rPr>
        <w:t>atsakovas) direktoriaus 2018 m. s</w:t>
      </w:r>
      <w:r w:rsidR="007B1789">
        <w:rPr>
          <w:rFonts w:ascii="Calibri" w:eastAsia="Calibri" w:hAnsi="Calibri" w:cs="Calibri"/>
          <w:color w:val="000000"/>
          <w:sz w:val="22"/>
          <w:szCs w:val="22"/>
          <w:shd w:val="clear" w:color="auto" w:fill="FFFFFF"/>
          <w:lang w:eastAsia="en-US"/>
        </w:rPr>
        <w:t xml:space="preserve">palio 3 d. įsakymo (toliau – </w:t>
      </w:r>
      <w:r w:rsidRPr="00087DA3">
        <w:rPr>
          <w:rFonts w:ascii="Calibri" w:eastAsia="Calibri" w:hAnsi="Calibri" w:cs="Calibri"/>
          <w:color w:val="000000"/>
          <w:sz w:val="22"/>
          <w:szCs w:val="22"/>
          <w:shd w:val="clear" w:color="auto" w:fill="FFFFFF"/>
          <w:lang w:eastAsia="en-US"/>
        </w:rPr>
        <w:t xml:space="preserve">Įsakymas), kuriuo pareiškėjas buvo atleistas iš valstybės tarnybos, pagrįstumo ir </w:t>
      </w:r>
      <w:r w:rsidR="007B1789">
        <w:rPr>
          <w:rFonts w:ascii="Calibri" w:eastAsia="Calibri" w:hAnsi="Calibri" w:cs="Calibri"/>
          <w:color w:val="000000"/>
          <w:sz w:val="22"/>
          <w:szCs w:val="22"/>
          <w:shd w:val="clear" w:color="auto" w:fill="FFFFFF"/>
          <w:lang w:eastAsia="en-US"/>
        </w:rPr>
        <w:t xml:space="preserve">teisėtumo. 2018 m. spalio 3 d. </w:t>
      </w:r>
      <w:r w:rsidR="0098429A">
        <w:rPr>
          <w:rFonts w:ascii="Calibri" w:eastAsia="Calibri" w:hAnsi="Calibri" w:cs="Calibri"/>
          <w:color w:val="000000"/>
          <w:sz w:val="22"/>
          <w:szCs w:val="22"/>
          <w:shd w:val="clear" w:color="auto" w:fill="FFFFFF"/>
          <w:lang w:eastAsia="en-US"/>
        </w:rPr>
        <w:t>į</w:t>
      </w:r>
      <w:r w:rsidRPr="00087DA3">
        <w:rPr>
          <w:rFonts w:ascii="Calibri" w:eastAsia="Calibri" w:hAnsi="Calibri" w:cs="Calibri"/>
          <w:color w:val="000000"/>
          <w:sz w:val="22"/>
          <w:szCs w:val="22"/>
          <w:shd w:val="clear" w:color="auto" w:fill="FFFFFF"/>
          <w:lang w:eastAsia="en-US"/>
        </w:rPr>
        <w:t>sakymas priimtas vadovaujantis</w:t>
      </w:r>
      <w:bookmarkStart w:id="72" w:name="ne5bde566-fd44-492c-be18-d5718aa0dd05"/>
      <w:r w:rsidRPr="00087DA3">
        <w:rPr>
          <w:rFonts w:ascii="Calibri" w:eastAsia="Calibri" w:hAnsi="Calibri" w:cs="Calibri"/>
          <w:color w:val="000000"/>
          <w:sz w:val="22"/>
          <w:szCs w:val="22"/>
          <w:shd w:val="clear" w:color="auto" w:fill="FFFFFF"/>
          <w:lang w:eastAsia="en-US"/>
        </w:rPr>
        <w:t xml:space="preserve"> </w:t>
      </w:r>
      <w:r w:rsidRPr="00087DA3">
        <w:rPr>
          <w:rFonts w:ascii="Calibri" w:eastAsia="Calibri" w:hAnsi="Calibri" w:cs="Calibri"/>
          <w:sz w:val="22"/>
          <w:szCs w:val="22"/>
          <w:lang w:eastAsia="en-US"/>
        </w:rPr>
        <w:t xml:space="preserve">Valstybės tarnybos įstatymo </w:t>
      </w:r>
      <w:r w:rsidRPr="00087DA3">
        <w:rPr>
          <w:rFonts w:ascii="Calibri" w:eastAsia="Calibri" w:hAnsi="Calibri" w:cs="Calibri"/>
          <w:sz w:val="22"/>
          <w:szCs w:val="22"/>
          <w:shd w:val="clear" w:color="auto" w:fill="FFFFFF"/>
          <w:lang w:eastAsia="en-US"/>
        </w:rPr>
        <w:t>44</w:t>
      </w:r>
      <w:bookmarkStart w:id="73" w:name="pne5bde566-fd44-492c-be18-d5718aa0dd05"/>
      <w:bookmarkEnd w:id="72"/>
      <w:bookmarkEnd w:id="73"/>
      <w:r w:rsidRPr="00087DA3">
        <w:rPr>
          <w:rFonts w:ascii="Calibri" w:eastAsia="Calibri" w:hAnsi="Calibri" w:cs="Calibri"/>
          <w:color w:val="000000"/>
          <w:sz w:val="22"/>
          <w:szCs w:val="22"/>
          <w:shd w:val="clear" w:color="auto" w:fill="FFFFFF"/>
          <w:lang w:eastAsia="en-US"/>
        </w:rPr>
        <w:t> straipsnio 1 dalies 10 punktu, atsižvelgiant į Valstybės tarnautojų vertinimo komisijos 2018 m. spalio 2 d. išvadą.</w:t>
      </w:r>
    </w:p>
    <w:p w14:paraId="29912E49" w14:textId="77777777" w:rsidR="00087DA3" w:rsidRPr="00087DA3" w:rsidRDefault="00087DA3" w:rsidP="00087DA3">
      <w:pPr>
        <w:ind w:firstLine="567"/>
        <w:jc w:val="both"/>
        <w:rPr>
          <w:rFonts w:ascii="Calibri" w:eastAsia="Calibri" w:hAnsi="Calibri" w:cs="Calibri"/>
          <w:color w:val="000000"/>
          <w:sz w:val="22"/>
          <w:szCs w:val="22"/>
          <w:shd w:val="clear" w:color="auto" w:fill="FFFFFF"/>
          <w:lang w:eastAsia="en-US"/>
        </w:rPr>
      </w:pPr>
      <w:r w:rsidRPr="00087DA3">
        <w:rPr>
          <w:rFonts w:ascii="Calibri" w:eastAsia="Calibri" w:hAnsi="Calibri" w:cs="Calibri"/>
          <w:color w:val="000000"/>
          <w:sz w:val="22"/>
          <w:szCs w:val="22"/>
          <w:shd w:val="clear" w:color="auto" w:fill="FFFFFF"/>
          <w:lang w:eastAsia="en-US"/>
        </w:rPr>
        <w:t>Pirmosios instancijos teismas pareiškėjo skundą atmetė kaip nepagrįstą. Pareiškėjas nurodė, kad jo, kaip valstybės tarnautojo, neeilinis vertinimas, atliktas nesilaikant teisinio reguliavimo, ir tai yra vienas iš pagrindų, kuris lemia apeliacinio skundo tenkinimą.</w:t>
      </w:r>
    </w:p>
    <w:p w14:paraId="41A96E9A" w14:textId="344B150D" w:rsidR="00087DA3" w:rsidRPr="00087DA3" w:rsidRDefault="00087DA3" w:rsidP="00087DA3">
      <w:pPr>
        <w:ind w:firstLine="567"/>
        <w:jc w:val="both"/>
        <w:rPr>
          <w:rFonts w:ascii="Calibri" w:eastAsia="Calibri" w:hAnsi="Calibri" w:cs="Calibri"/>
          <w:color w:val="000000"/>
          <w:sz w:val="22"/>
          <w:szCs w:val="22"/>
          <w:u w:val="single"/>
          <w:shd w:val="clear" w:color="auto" w:fill="FFFFFF"/>
          <w:lang w:eastAsia="en-US"/>
        </w:rPr>
      </w:pPr>
      <w:r w:rsidRPr="007B1789">
        <w:rPr>
          <w:rFonts w:ascii="Calibri" w:hAnsi="Calibri" w:cs="Calibri"/>
          <w:bCs/>
          <w:sz w:val="22"/>
          <w:szCs w:val="22"/>
        </w:rPr>
        <w:t xml:space="preserve">LVAT nustatė, kad Valstybės tarnybos įstatymo 22 straipsnio 25 dalyje įtvirtinta taisyklė, kad </w:t>
      </w:r>
      <w:r w:rsidRPr="007B1789">
        <w:rPr>
          <w:rFonts w:ascii="Calibri" w:eastAsia="Calibri" w:hAnsi="Calibri" w:cs="Calibri"/>
          <w:color w:val="000000"/>
          <w:sz w:val="22"/>
          <w:szCs w:val="22"/>
          <w:u w:val="single"/>
          <w:shd w:val="clear" w:color="auto" w:fill="FFFFFF"/>
          <w:lang w:eastAsia="en-US"/>
        </w:rPr>
        <w:t>neeilinis valstybės tarnautojo tarnybinės veiklos vertinimas atliekamas ne dažniau kaip vieną kartą per kalendorinius metus, jeigu nuo valstybės tarnautojo kasmetinio tarnybinės veiklos vertinimo praėjo ne mažiau kaip 6 mėnesiai arba jeigu valstybės tarnautojas ne trumpiau kaip 6 mėnesius per kalendorinius metus ėjo pareigas toje valstybės ar savivaldybės institucijoje ar įstaigoje, kurioje yra vertinama jo tarnybinė veikla, buvo pažeista</w:t>
      </w:r>
      <w:r w:rsidRPr="007B1789">
        <w:rPr>
          <w:rFonts w:ascii="Calibri" w:eastAsia="Calibri" w:hAnsi="Calibri" w:cs="Calibri"/>
          <w:color w:val="000000"/>
          <w:sz w:val="22"/>
          <w:szCs w:val="22"/>
          <w:shd w:val="clear" w:color="auto" w:fill="FFFFFF"/>
          <w:lang w:eastAsia="en-US"/>
        </w:rPr>
        <w:t>.</w:t>
      </w:r>
      <w:r w:rsidRPr="00087DA3">
        <w:rPr>
          <w:rFonts w:ascii="Calibri" w:eastAsia="Calibri" w:hAnsi="Calibri" w:cs="Calibri"/>
          <w:color w:val="000000"/>
          <w:sz w:val="22"/>
          <w:szCs w:val="22"/>
          <w:shd w:val="clear" w:color="auto" w:fill="FFFFFF"/>
          <w:lang w:eastAsia="en-US"/>
        </w:rPr>
        <w:t xml:space="preserve"> Nagrinėtu atveju Valstybės tarnautojų tarnybinės veiklos vertinimo komisija pareiškėjo kasmetinės veiklos vertinimą atliko 2018 m. vasario 21 d. ir išdėstė išvadoje, kur pareiškėjas buvo </w:t>
      </w:r>
      <w:r w:rsidR="007B1789">
        <w:rPr>
          <w:rFonts w:ascii="Calibri" w:eastAsia="Calibri" w:hAnsi="Calibri" w:cs="Calibri"/>
          <w:color w:val="000000"/>
          <w:sz w:val="22"/>
          <w:szCs w:val="22"/>
          <w:shd w:val="clear" w:color="auto" w:fill="FFFFFF"/>
          <w:lang w:eastAsia="en-US"/>
        </w:rPr>
        <w:t>įvertintas nepatenkinamai. 2018 </w:t>
      </w:r>
      <w:r w:rsidRPr="00087DA3">
        <w:rPr>
          <w:rFonts w:ascii="Calibri" w:eastAsia="Calibri" w:hAnsi="Calibri" w:cs="Calibri"/>
          <w:color w:val="000000"/>
          <w:sz w:val="22"/>
          <w:szCs w:val="22"/>
          <w:shd w:val="clear" w:color="auto" w:fill="FFFFFF"/>
          <w:lang w:eastAsia="en-US"/>
        </w:rPr>
        <w:t>m. vasario 27 d. priimtas įsakymas užbaigė kasmetinės veiklos vertinimo procesą, o tai laikytina atskaitos tašku sprendžiant neeilinio valstybės tarnautojo veiklos vertinimą pagal </w:t>
      </w:r>
      <w:bookmarkStart w:id="74" w:name="n20880498-3174-4887-a488-9cb73e2ea969"/>
      <w:r w:rsidRPr="00087DA3">
        <w:rPr>
          <w:rFonts w:ascii="Calibri" w:eastAsia="Calibri" w:hAnsi="Calibri" w:cs="Calibri"/>
          <w:sz w:val="22"/>
          <w:szCs w:val="22"/>
          <w:shd w:val="clear" w:color="auto" w:fill="FFFFFF"/>
          <w:lang w:eastAsia="en-US"/>
        </w:rPr>
        <w:t>Valstybės</w:t>
      </w:r>
      <w:bookmarkStart w:id="75" w:name="pn20880498-3174-4887-a488-9cb73e2ea969"/>
      <w:bookmarkEnd w:id="74"/>
      <w:bookmarkEnd w:id="75"/>
      <w:r w:rsidRPr="00087DA3">
        <w:rPr>
          <w:rFonts w:ascii="Calibri" w:eastAsia="Calibri" w:hAnsi="Calibri" w:cs="Calibri"/>
          <w:sz w:val="22"/>
          <w:szCs w:val="22"/>
          <w:lang w:eastAsia="en-US"/>
        </w:rPr>
        <w:t xml:space="preserve"> tarnybos įstatymo</w:t>
      </w:r>
      <w:r w:rsidRPr="00087DA3">
        <w:rPr>
          <w:rFonts w:ascii="Calibri" w:eastAsia="Calibri" w:hAnsi="Calibri" w:cs="Calibri"/>
          <w:color w:val="000000"/>
          <w:sz w:val="22"/>
          <w:szCs w:val="22"/>
          <w:shd w:val="clear" w:color="auto" w:fill="FFFFFF"/>
          <w:lang w:eastAsia="en-US"/>
        </w:rPr>
        <w:t> </w:t>
      </w:r>
      <w:bookmarkStart w:id="76" w:name="nf5de8f25-a123-43a0-a09d-f275599b32b9"/>
      <w:r w:rsidRPr="00087DA3">
        <w:rPr>
          <w:rFonts w:ascii="Calibri" w:eastAsia="Calibri" w:hAnsi="Calibri" w:cs="Calibri"/>
          <w:sz w:val="22"/>
          <w:szCs w:val="22"/>
          <w:shd w:val="clear" w:color="auto" w:fill="FFFFFF"/>
          <w:lang w:eastAsia="en-US"/>
        </w:rPr>
        <w:t>22</w:t>
      </w:r>
      <w:bookmarkStart w:id="77" w:name="pnf5de8f25-a123-43a0-a09d-f275599b32b9"/>
      <w:bookmarkEnd w:id="76"/>
      <w:bookmarkEnd w:id="77"/>
      <w:r w:rsidRPr="00087DA3">
        <w:rPr>
          <w:rFonts w:ascii="Calibri" w:eastAsia="Calibri" w:hAnsi="Calibri" w:cs="Calibri"/>
          <w:color w:val="000000"/>
          <w:sz w:val="22"/>
          <w:szCs w:val="22"/>
          <w:shd w:val="clear" w:color="auto" w:fill="FFFFFF"/>
          <w:lang w:eastAsia="en-US"/>
        </w:rPr>
        <w:t> straipsnio 25 dalį. Teisėjų kolegija nustatė, kad pareiškėjo tiesioginis vadovas 2018 m. rugpjūčio 10</w:t>
      </w:r>
      <w:r w:rsidR="007B1789">
        <w:rPr>
          <w:rFonts w:ascii="Calibri" w:eastAsia="Calibri" w:hAnsi="Calibri" w:cs="Calibri"/>
          <w:color w:val="000000"/>
          <w:sz w:val="22"/>
          <w:szCs w:val="22"/>
          <w:shd w:val="clear" w:color="auto" w:fill="FFFFFF"/>
          <w:lang w:eastAsia="en-US"/>
        </w:rPr>
        <w:t> </w:t>
      </w:r>
      <w:r w:rsidRPr="00087DA3">
        <w:rPr>
          <w:rFonts w:ascii="Calibri" w:eastAsia="Calibri" w:hAnsi="Calibri" w:cs="Calibri"/>
          <w:color w:val="000000"/>
          <w:sz w:val="22"/>
          <w:szCs w:val="22"/>
          <w:shd w:val="clear" w:color="auto" w:fill="FFFFFF"/>
          <w:lang w:eastAsia="en-US"/>
        </w:rPr>
        <w:t>d. surašė V. D. tarnybinės veiklos vertinimo išvadą. Valstybės tarnautojų tarnybinės veiklos vertinimo komisija 2018 m. spalio 2 d. surašė neeilinio vertinimo išvadą – pareiškėjas įvertintas nepatenkinamai bei pasiūlyta atleisti jį iš Saugaus miesto departamento Viešosios tvarkos skyriaus 2-ojo kontrolės poskyrio vyriausiojo specialisto pareigų. Neeilinio valstybės tarnautojo tarnybinės veiklos vertinimas užbaigtas Įsakymu, tačiau pats neeilinio vertinimo procesas, kaip matyti, prasidėjo 2018 m. rugpjūčio 10 d., o tai prasilenkia su reguliavimu įtvirtintu </w:t>
      </w:r>
      <w:bookmarkStart w:id="78" w:name="pn35960c0b-8eee-44a4-8db8-4616155a355c"/>
      <w:bookmarkEnd w:id="78"/>
      <w:r w:rsidRPr="00087DA3">
        <w:rPr>
          <w:rFonts w:ascii="Calibri" w:eastAsia="Calibri" w:hAnsi="Calibri" w:cs="Calibri"/>
          <w:sz w:val="22"/>
          <w:szCs w:val="22"/>
          <w:lang w:eastAsia="en-US"/>
        </w:rPr>
        <w:t>Valstybės tarnybos įstatymo</w:t>
      </w:r>
      <w:r w:rsidRPr="00087DA3">
        <w:rPr>
          <w:rFonts w:ascii="Calibri" w:eastAsia="Calibri" w:hAnsi="Calibri" w:cs="Calibri"/>
          <w:color w:val="000000"/>
          <w:sz w:val="22"/>
          <w:szCs w:val="22"/>
          <w:shd w:val="clear" w:color="auto" w:fill="FFFFFF"/>
          <w:lang w:eastAsia="en-US"/>
        </w:rPr>
        <w:t> </w:t>
      </w:r>
      <w:bookmarkStart w:id="79" w:name="n2636c616-f521-43d8-bb59-ca91b779bb4b"/>
      <w:r w:rsidRPr="00087DA3">
        <w:rPr>
          <w:rFonts w:ascii="Calibri" w:eastAsia="Calibri" w:hAnsi="Calibri" w:cs="Calibri"/>
          <w:sz w:val="22"/>
          <w:szCs w:val="22"/>
          <w:shd w:val="clear" w:color="auto" w:fill="FFFFFF"/>
          <w:lang w:eastAsia="en-US"/>
        </w:rPr>
        <w:t>22</w:t>
      </w:r>
      <w:bookmarkStart w:id="80" w:name="pn2636c616-f521-43d8-bb59-ca91b779bb4b"/>
      <w:bookmarkEnd w:id="79"/>
      <w:bookmarkEnd w:id="80"/>
      <w:r w:rsidRPr="00087DA3">
        <w:rPr>
          <w:rFonts w:ascii="Calibri" w:eastAsia="Calibri" w:hAnsi="Calibri" w:cs="Calibri"/>
          <w:color w:val="000000"/>
          <w:sz w:val="22"/>
          <w:szCs w:val="22"/>
          <w:shd w:val="clear" w:color="auto" w:fill="FFFFFF"/>
          <w:lang w:eastAsia="en-US"/>
        </w:rPr>
        <w:t xml:space="preserve"> straipsnio 25 dalyje. LVAT sprendė, kad </w:t>
      </w:r>
      <w:r w:rsidRPr="00087DA3">
        <w:rPr>
          <w:rFonts w:ascii="Calibri" w:eastAsia="Calibri" w:hAnsi="Calibri" w:cs="Calibri"/>
          <w:color w:val="000000"/>
          <w:sz w:val="22"/>
          <w:szCs w:val="22"/>
          <w:u w:val="single"/>
          <w:shd w:val="clear" w:color="auto" w:fill="FFFFFF"/>
          <w:lang w:eastAsia="en-US"/>
        </w:rPr>
        <w:t>nurodytus momentus skiria mažesnis nei 6 mėnesių laikotarpis negu reikalaujama</w:t>
      </w:r>
      <w:bookmarkStart w:id="81" w:name="n382347e3-bb17-4912-b0e0-21b4636bebdc"/>
      <w:r w:rsidRPr="00087DA3">
        <w:rPr>
          <w:rFonts w:ascii="Calibri" w:eastAsia="Calibri" w:hAnsi="Calibri" w:cs="Calibri"/>
          <w:color w:val="000000"/>
          <w:sz w:val="22"/>
          <w:szCs w:val="22"/>
          <w:u w:val="single"/>
          <w:shd w:val="clear" w:color="auto" w:fill="FFFFFF"/>
          <w:lang w:eastAsia="en-US"/>
        </w:rPr>
        <w:t xml:space="preserve"> Valstybės tarnybos įstatymo</w:t>
      </w:r>
      <w:r w:rsidRPr="00087DA3">
        <w:rPr>
          <w:rFonts w:ascii="Calibri" w:eastAsia="Calibri" w:hAnsi="Calibri" w:cs="Calibri"/>
          <w:sz w:val="22"/>
          <w:szCs w:val="22"/>
          <w:u w:val="single"/>
          <w:lang w:eastAsia="en-US"/>
        </w:rPr>
        <w:t xml:space="preserve"> </w:t>
      </w:r>
      <w:r w:rsidRPr="00087DA3">
        <w:rPr>
          <w:rFonts w:ascii="Calibri" w:eastAsia="Calibri" w:hAnsi="Calibri" w:cs="Calibri"/>
          <w:sz w:val="22"/>
          <w:szCs w:val="22"/>
          <w:u w:val="single"/>
          <w:shd w:val="clear" w:color="auto" w:fill="FFFFFF"/>
          <w:lang w:eastAsia="en-US"/>
        </w:rPr>
        <w:t>22</w:t>
      </w:r>
      <w:bookmarkStart w:id="82" w:name="pn382347e3-bb17-4912-b0e0-21b4636bebdc"/>
      <w:bookmarkEnd w:id="81"/>
      <w:bookmarkEnd w:id="82"/>
      <w:r w:rsidRPr="00087DA3">
        <w:rPr>
          <w:rFonts w:ascii="Calibri" w:eastAsia="Calibri" w:hAnsi="Calibri" w:cs="Calibri"/>
          <w:color w:val="000000"/>
          <w:sz w:val="22"/>
          <w:szCs w:val="22"/>
          <w:u w:val="single"/>
          <w:shd w:val="clear" w:color="auto" w:fill="FFFFFF"/>
          <w:lang w:eastAsia="en-US"/>
        </w:rPr>
        <w:t> straipsnio 25 dalyje – įstatymų leidėjo įtvirtinta garantija buvo pažeista.</w:t>
      </w:r>
    </w:p>
    <w:p w14:paraId="1C04D9BF" w14:textId="214CFB6B" w:rsidR="00087DA3" w:rsidRPr="00087DA3" w:rsidRDefault="00087DA3" w:rsidP="00087DA3">
      <w:pPr>
        <w:ind w:firstLine="567"/>
        <w:jc w:val="both"/>
        <w:rPr>
          <w:rFonts w:ascii="Calibri" w:eastAsia="Calibri" w:hAnsi="Calibri" w:cs="Calibri"/>
          <w:color w:val="000000"/>
          <w:sz w:val="22"/>
          <w:szCs w:val="22"/>
          <w:shd w:val="clear" w:color="auto" w:fill="FFFFFF"/>
          <w:lang w:eastAsia="en-US"/>
        </w:rPr>
      </w:pPr>
      <w:r w:rsidRPr="00087DA3">
        <w:rPr>
          <w:rFonts w:ascii="Calibri" w:eastAsia="Calibri" w:hAnsi="Calibri" w:cs="Calibri"/>
          <w:color w:val="000000"/>
          <w:sz w:val="22"/>
          <w:szCs w:val="22"/>
          <w:shd w:val="clear" w:color="auto" w:fill="FFFFFF"/>
          <w:lang w:eastAsia="en-US"/>
        </w:rPr>
        <w:t xml:space="preserve">Taip pat, įvertinusi </w:t>
      </w:r>
      <w:r w:rsidR="007B1789">
        <w:rPr>
          <w:rFonts w:ascii="Calibri" w:eastAsia="Calibri" w:hAnsi="Calibri" w:cs="Calibri"/>
          <w:color w:val="000000"/>
          <w:sz w:val="22"/>
          <w:szCs w:val="22"/>
          <w:shd w:val="clear" w:color="auto" w:fill="FFFFFF"/>
          <w:lang w:eastAsia="en-US"/>
        </w:rPr>
        <w:t>DK</w:t>
      </w:r>
      <w:r w:rsidRPr="00087DA3">
        <w:rPr>
          <w:rFonts w:ascii="Calibri" w:eastAsia="Calibri" w:hAnsi="Calibri" w:cs="Calibri"/>
          <w:color w:val="000000"/>
          <w:sz w:val="22"/>
          <w:szCs w:val="22"/>
          <w:shd w:val="clear" w:color="auto" w:fill="FFFFFF"/>
          <w:lang w:eastAsia="en-US"/>
        </w:rPr>
        <w:t xml:space="preserve"> 168 straipsnyje nurodytą garantiją darbuotojų atstovavimą įgyvendinantiems asmenims, teisėjų kolegija nustatė, kad nagrinėtoje byloje būtent atsakovo iniciatyva buvo atliktas neeilinis valstybės tarnautojo vertinimas, nulėmęs ir skundžiamą Įsakymą, todėl atsakovas, atsižvelgdamas į tai, kad pareiškėjas buvo atsakovo Viešosios tvarkos darbuotojų profesinės sąjungos pirmininkas, turėjo laikytis </w:t>
      </w:r>
      <w:bookmarkStart w:id="83" w:name="n1450762c-1b2b-462d-a07f-a631420d7934"/>
      <w:r w:rsidRPr="00087DA3">
        <w:rPr>
          <w:rFonts w:ascii="Calibri" w:eastAsia="Calibri" w:hAnsi="Calibri" w:cs="Calibri"/>
          <w:sz w:val="22"/>
          <w:szCs w:val="22"/>
          <w:shd w:val="clear" w:color="auto" w:fill="FFFFFF"/>
          <w:lang w:eastAsia="en-US"/>
        </w:rPr>
        <w:t>Profesinių sąjungų įstatymo</w:t>
      </w:r>
      <w:bookmarkStart w:id="84" w:name="pn1450762c-1b2b-462d-a07f-a631420d7934"/>
      <w:bookmarkEnd w:id="83"/>
      <w:bookmarkEnd w:id="84"/>
      <w:r w:rsidRPr="00087DA3">
        <w:rPr>
          <w:rFonts w:ascii="Calibri" w:eastAsia="Calibri" w:hAnsi="Calibri" w:cs="Calibri"/>
          <w:color w:val="000000"/>
          <w:sz w:val="22"/>
          <w:szCs w:val="22"/>
          <w:shd w:val="clear" w:color="auto" w:fill="FFFFFF"/>
          <w:lang w:eastAsia="en-US"/>
        </w:rPr>
        <w:t> </w:t>
      </w:r>
      <w:bookmarkStart w:id="85" w:name="n1e8f965e-4fd8-45ba-a81b-c66aedfa996e"/>
      <w:r w:rsidRPr="00087DA3">
        <w:rPr>
          <w:rFonts w:ascii="Calibri" w:eastAsia="Calibri" w:hAnsi="Calibri" w:cs="Calibri"/>
          <w:sz w:val="22"/>
          <w:szCs w:val="22"/>
          <w:shd w:val="clear" w:color="auto" w:fill="FFFFFF"/>
          <w:lang w:eastAsia="en-US"/>
        </w:rPr>
        <w:t>21</w:t>
      </w:r>
      <w:bookmarkStart w:id="86" w:name="pn1e8f965e-4fd8-45ba-a81b-c66aedfa996e"/>
      <w:bookmarkEnd w:id="85"/>
      <w:bookmarkEnd w:id="86"/>
      <w:r w:rsidRPr="00087DA3">
        <w:rPr>
          <w:rFonts w:ascii="Calibri" w:eastAsia="Calibri" w:hAnsi="Calibri" w:cs="Calibri"/>
          <w:color w:val="000000"/>
          <w:sz w:val="22"/>
          <w:szCs w:val="22"/>
          <w:shd w:val="clear" w:color="auto" w:fill="FFFFFF"/>
          <w:lang w:eastAsia="en-US"/>
        </w:rPr>
        <w:t xml:space="preserve"> straipsnio 2 dalies reikalavimų. Teisėjų kolegija padarė išvadą, kad </w:t>
      </w:r>
      <w:r w:rsidRPr="00087DA3">
        <w:rPr>
          <w:rFonts w:ascii="Calibri" w:eastAsia="Calibri" w:hAnsi="Calibri" w:cs="Calibri"/>
          <w:color w:val="000000"/>
          <w:sz w:val="22"/>
          <w:szCs w:val="22"/>
          <w:u w:val="single"/>
          <w:shd w:val="clear" w:color="auto" w:fill="FFFFFF"/>
          <w:lang w:eastAsia="en-US"/>
        </w:rPr>
        <w:t>atsakovas turėjo kreiptis į profesinę sąjungą dėl pareiškėjo atleidimo iš valstybės tarnybos, kadangi pareiškėjas buvo Vilniaus miesto savivaldybės administracijos Viešosios tvarkos darbuotojų profesinės sąjungos pirmininkas ir sprendimas dėl tarnybos santykių nutraukimo buvo priimtas darbdavio iniciatyva, konstatavus pavestų darbinių funkcijų bei užduočių esminius trūkumus, t. y. nebuvo konstatuotas tarnautojo kaltės momentas taip, kaip jis suprantamas pagal </w:t>
      </w:r>
      <w:bookmarkStart w:id="87" w:name="nd6b3070f-a0a3-45ab-8356-d3327ced9082"/>
      <w:r w:rsidRPr="00087DA3">
        <w:rPr>
          <w:rFonts w:ascii="Calibri" w:eastAsia="Calibri" w:hAnsi="Calibri" w:cs="Calibri"/>
          <w:sz w:val="22"/>
          <w:szCs w:val="22"/>
          <w:u w:val="single"/>
          <w:shd w:val="clear" w:color="auto" w:fill="FFFFFF"/>
          <w:lang w:eastAsia="en-US"/>
        </w:rPr>
        <w:t>Profesinių sąjungų įstatymo</w:t>
      </w:r>
      <w:bookmarkStart w:id="88" w:name="pnd6b3070f-a0a3-45ab-8356-d3327ced9082"/>
      <w:bookmarkEnd w:id="87"/>
      <w:bookmarkEnd w:id="88"/>
      <w:r w:rsidRPr="00087DA3">
        <w:rPr>
          <w:rFonts w:ascii="Calibri" w:eastAsia="Calibri" w:hAnsi="Calibri" w:cs="Calibri"/>
          <w:color w:val="000000"/>
          <w:sz w:val="22"/>
          <w:szCs w:val="22"/>
          <w:u w:val="single"/>
          <w:shd w:val="clear" w:color="auto" w:fill="FFFFFF"/>
          <w:lang w:eastAsia="en-US"/>
        </w:rPr>
        <w:t> </w:t>
      </w:r>
      <w:bookmarkStart w:id="89" w:name="n6b3de581-8d14-4216-9330-8efce452a2aa"/>
      <w:r w:rsidRPr="00087DA3">
        <w:rPr>
          <w:rFonts w:ascii="Calibri" w:eastAsia="Calibri" w:hAnsi="Calibri" w:cs="Calibri"/>
          <w:sz w:val="22"/>
          <w:szCs w:val="22"/>
          <w:u w:val="single"/>
          <w:shd w:val="clear" w:color="auto" w:fill="FFFFFF"/>
          <w:lang w:eastAsia="en-US"/>
        </w:rPr>
        <w:t>21</w:t>
      </w:r>
      <w:bookmarkStart w:id="90" w:name="pn6b3de581-8d14-4216-9330-8efce452a2aa"/>
      <w:bookmarkEnd w:id="89"/>
      <w:bookmarkEnd w:id="90"/>
      <w:r w:rsidRPr="00087DA3">
        <w:rPr>
          <w:rFonts w:ascii="Calibri" w:eastAsia="Calibri" w:hAnsi="Calibri" w:cs="Calibri"/>
          <w:color w:val="000000"/>
          <w:sz w:val="22"/>
          <w:szCs w:val="22"/>
          <w:u w:val="single"/>
          <w:shd w:val="clear" w:color="auto" w:fill="FFFFFF"/>
          <w:lang w:eastAsia="en-US"/>
        </w:rPr>
        <w:t> straipsnio 1 dalį, aiškintinu su kitu teisiniu reguliavimu, apibrėžiančiu kaltės sąvoką</w:t>
      </w:r>
      <w:bookmarkStart w:id="91" w:name="pn2034bec9-c7d8-4642-92bc-218726d9f4ea"/>
      <w:bookmarkEnd w:id="91"/>
      <w:r w:rsidRPr="00087DA3">
        <w:rPr>
          <w:rFonts w:ascii="Calibri" w:eastAsia="Calibri" w:hAnsi="Calibri" w:cs="Calibri"/>
          <w:color w:val="000000"/>
          <w:sz w:val="22"/>
          <w:szCs w:val="22"/>
          <w:shd w:val="clear" w:color="auto" w:fill="FFFFFF"/>
          <w:lang w:eastAsia="en-US"/>
        </w:rPr>
        <w:t>. Atsakovo padarytas pažeidimas pripažintas esminiu, todėl Įsakymas panaikintas.</w:t>
      </w:r>
    </w:p>
    <w:p w14:paraId="18F25D58" w14:textId="77777777" w:rsidR="00087DA3" w:rsidRPr="00087DA3" w:rsidRDefault="00087DA3" w:rsidP="00087DA3">
      <w:pPr>
        <w:jc w:val="both"/>
        <w:rPr>
          <w:rFonts w:ascii="Calibri" w:eastAsia="Calibri" w:hAnsi="Calibri" w:cs="Calibri"/>
          <w:color w:val="000000"/>
          <w:sz w:val="22"/>
          <w:szCs w:val="22"/>
          <w:shd w:val="clear" w:color="auto" w:fill="FFFFFF"/>
          <w:lang w:eastAsia="en-US"/>
        </w:rPr>
      </w:pPr>
    </w:p>
    <w:p w14:paraId="24F3BB5C" w14:textId="77777777" w:rsidR="00087DA3" w:rsidRPr="00087DA3" w:rsidRDefault="00087DA3" w:rsidP="00087DA3">
      <w:pPr>
        <w:jc w:val="both"/>
        <w:rPr>
          <w:rFonts w:ascii="Calibri" w:hAnsi="Calibri"/>
          <w:sz w:val="22"/>
          <w:szCs w:val="22"/>
        </w:rPr>
      </w:pPr>
      <w:r w:rsidRPr="00087DA3">
        <w:rPr>
          <w:rFonts w:ascii="Calibri" w:hAnsi="Calibri"/>
          <w:sz w:val="22"/>
          <w:szCs w:val="22"/>
        </w:rPr>
        <w:t>2019 m. rugpjūčio 21 d. nutartis administracinėje byloje Nr. eA-4863-556/2019</w:t>
      </w:r>
    </w:p>
    <w:p w14:paraId="356774DA" w14:textId="77777777" w:rsidR="00087DA3" w:rsidRPr="00087DA3" w:rsidRDefault="00087DA3" w:rsidP="00087DA3">
      <w:pPr>
        <w:jc w:val="both"/>
        <w:rPr>
          <w:rFonts w:ascii="Calibri" w:hAnsi="Calibri"/>
          <w:sz w:val="22"/>
          <w:szCs w:val="22"/>
        </w:rPr>
      </w:pPr>
      <w:r w:rsidRPr="00087DA3">
        <w:rPr>
          <w:rFonts w:ascii="Calibri" w:hAnsi="Calibri"/>
          <w:sz w:val="22"/>
          <w:szCs w:val="22"/>
        </w:rPr>
        <w:t>Teisminio proceso Nr. 3-61-3-</w:t>
      </w:r>
      <w:r w:rsidRPr="00087DA3">
        <w:rPr>
          <w:rFonts w:ascii="Calibri" w:eastAsia="Calibri" w:hAnsi="Calibri"/>
          <w:sz w:val="22"/>
          <w:szCs w:val="22"/>
          <w:lang w:eastAsia="en-US"/>
        </w:rPr>
        <w:t>03709-2018-3</w:t>
      </w:r>
    </w:p>
    <w:p w14:paraId="5CFAA8C5" w14:textId="77777777" w:rsidR="00087DA3" w:rsidRPr="00087DA3" w:rsidRDefault="00087DA3" w:rsidP="00087DA3">
      <w:pPr>
        <w:jc w:val="both"/>
        <w:rPr>
          <w:rFonts w:ascii="Calibri" w:hAnsi="Calibri"/>
          <w:sz w:val="22"/>
          <w:szCs w:val="22"/>
        </w:rPr>
      </w:pPr>
      <w:r w:rsidRPr="00087DA3">
        <w:rPr>
          <w:rFonts w:ascii="Calibri" w:hAnsi="Calibri"/>
          <w:sz w:val="22"/>
          <w:szCs w:val="22"/>
        </w:rPr>
        <w:t>Procesinio sprendimo kategorijos: 20.2.3.2; 21.3.12; 22.2</w:t>
      </w:r>
    </w:p>
    <w:p w14:paraId="1729805C" w14:textId="77777777" w:rsidR="00087DA3" w:rsidRPr="00087DA3" w:rsidRDefault="00CA1766" w:rsidP="00087DA3">
      <w:pPr>
        <w:jc w:val="both"/>
        <w:rPr>
          <w:rFonts w:ascii="Calibri" w:eastAsia="Calibri" w:hAnsi="Calibri" w:cs="Calibri"/>
          <w:color w:val="000000"/>
          <w:sz w:val="22"/>
          <w:szCs w:val="22"/>
          <w:shd w:val="clear" w:color="auto" w:fill="FFFFFF"/>
          <w:lang w:eastAsia="en-US"/>
        </w:rPr>
      </w:pPr>
      <w:hyperlink r:id="rId23" w:history="1">
        <w:r w:rsidR="00087DA3" w:rsidRPr="00087DA3">
          <w:rPr>
            <w:rFonts w:ascii="Calibri" w:hAnsi="Calibri"/>
            <w:bCs/>
            <w:color w:val="0000FF"/>
            <w:sz w:val="22"/>
            <w:szCs w:val="22"/>
            <w:u w:val="single"/>
          </w:rPr>
          <w:t>Prieiga internete</w:t>
        </w:r>
      </w:hyperlink>
    </w:p>
    <w:p w14:paraId="07C1D428" w14:textId="77777777" w:rsidR="00087DA3" w:rsidRPr="00087DA3" w:rsidRDefault="00087DA3" w:rsidP="00087DA3">
      <w:pPr>
        <w:jc w:val="both"/>
        <w:rPr>
          <w:rFonts w:ascii="Calibri" w:eastAsia="Calibri" w:hAnsi="Calibri"/>
          <w:color w:val="000000"/>
          <w:sz w:val="22"/>
          <w:szCs w:val="22"/>
          <w:lang w:eastAsia="en-US"/>
        </w:rPr>
      </w:pPr>
    </w:p>
    <w:p w14:paraId="14561822" w14:textId="77777777" w:rsidR="00087DA3" w:rsidRPr="00087DA3" w:rsidRDefault="00087DA3" w:rsidP="00087DA3">
      <w:pPr>
        <w:ind w:firstLine="567"/>
        <w:jc w:val="both"/>
        <w:rPr>
          <w:rFonts w:ascii="Calibri" w:eastAsia="Calibri" w:hAnsi="Calibri"/>
          <w:b/>
          <w:bCs/>
          <w:color w:val="000000"/>
          <w:sz w:val="22"/>
          <w:szCs w:val="22"/>
          <w:u w:val="single"/>
          <w:lang w:eastAsia="en-US"/>
        </w:rPr>
      </w:pPr>
      <w:r w:rsidRPr="00087DA3">
        <w:rPr>
          <w:rFonts w:ascii="Calibri" w:eastAsia="Calibri" w:hAnsi="Calibri"/>
          <w:b/>
          <w:bCs/>
          <w:color w:val="000000"/>
          <w:sz w:val="22"/>
          <w:szCs w:val="22"/>
          <w:u w:val="single"/>
          <w:lang w:eastAsia="en-US"/>
        </w:rPr>
        <w:t>22.4. Valstybės tarnautojų socialinės ir kitos garantijos</w:t>
      </w:r>
    </w:p>
    <w:p w14:paraId="546653EC" w14:textId="77777777" w:rsidR="0078783D" w:rsidRPr="0078783D" w:rsidRDefault="0078783D" w:rsidP="0078783D">
      <w:pPr>
        <w:ind w:firstLine="1134"/>
        <w:jc w:val="both"/>
        <w:rPr>
          <w:rFonts w:ascii="Calibri" w:eastAsia="Calibri" w:hAnsi="Calibri"/>
          <w:b/>
          <w:bCs/>
          <w:color w:val="000000"/>
          <w:sz w:val="22"/>
          <w:szCs w:val="22"/>
          <w:u w:val="single"/>
          <w:lang w:eastAsia="en-US"/>
        </w:rPr>
      </w:pPr>
      <w:r w:rsidRPr="0078783D">
        <w:rPr>
          <w:rFonts w:ascii="Calibri" w:eastAsia="Calibri" w:hAnsi="Calibri"/>
          <w:b/>
          <w:bCs/>
          <w:color w:val="000000"/>
          <w:sz w:val="22"/>
          <w:szCs w:val="22"/>
          <w:u w:val="single"/>
          <w:lang w:eastAsia="en-US"/>
        </w:rPr>
        <w:lastRenderedPageBreak/>
        <w:t>22.4.3. Tarnybos stažas</w:t>
      </w:r>
    </w:p>
    <w:p w14:paraId="74AE567A" w14:textId="77777777" w:rsidR="0078783D" w:rsidRPr="0078783D" w:rsidRDefault="0078783D" w:rsidP="0078783D">
      <w:pPr>
        <w:jc w:val="both"/>
        <w:rPr>
          <w:rFonts w:ascii="Calibri" w:eastAsia="Calibri" w:hAnsi="Calibri"/>
          <w:color w:val="000000"/>
          <w:sz w:val="22"/>
          <w:szCs w:val="22"/>
          <w:lang w:eastAsia="en-US"/>
        </w:rPr>
      </w:pPr>
    </w:p>
    <w:p w14:paraId="5F388D0A" w14:textId="77777777" w:rsidR="0078783D" w:rsidRPr="0078783D" w:rsidRDefault="0078783D" w:rsidP="00606C38">
      <w:pPr>
        <w:pStyle w:val="Antrat2"/>
      </w:pPr>
      <w:bookmarkStart w:id="92" w:name="_Toc21429001"/>
      <w:r w:rsidRPr="0078783D">
        <w:t>Dėl karjeros valstybės tarnautojo stažo įskaitymo į pareigūno tarnybos stažą</w:t>
      </w:r>
      <w:bookmarkEnd w:id="92"/>
    </w:p>
    <w:p w14:paraId="1787A941" w14:textId="77777777" w:rsidR="0078783D" w:rsidRPr="0078783D" w:rsidRDefault="0078783D" w:rsidP="0078783D">
      <w:pPr>
        <w:jc w:val="both"/>
        <w:rPr>
          <w:rFonts w:ascii="Calibri" w:eastAsia="Calibri" w:hAnsi="Calibri"/>
          <w:color w:val="000000"/>
          <w:sz w:val="22"/>
          <w:szCs w:val="22"/>
          <w:lang w:eastAsia="en-US"/>
        </w:rPr>
      </w:pPr>
    </w:p>
    <w:p w14:paraId="4A74D650" w14:textId="77777777" w:rsidR="0078783D" w:rsidRPr="0078783D" w:rsidRDefault="0078783D" w:rsidP="0078783D">
      <w:pPr>
        <w:ind w:firstLine="567"/>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 xml:space="preserve">Nagrinėtoje administracinėje byloje ginčas kilo dėl vidaus tarnybos stažo skaičiavimo. Pareiškėjas siekė, </w:t>
      </w:r>
      <w:r w:rsidRPr="0078783D">
        <w:rPr>
          <w:rFonts w:ascii="Calibri" w:eastAsia="Calibri" w:hAnsi="Calibri" w:cs="Calibri"/>
          <w:color w:val="000000"/>
          <w:sz w:val="22"/>
          <w:szCs w:val="22"/>
          <w:lang w:eastAsia="en-US"/>
        </w:rPr>
        <w:t xml:space="preserve">kad į jo </w:t>
      </w:r>
      <w:r w:rsidRPr="0078783D">
        <w:rPr>
          <w:rFonts w:ascii="Calibri" w:eastAsia="Calibri" w:hAnsi="Calibri" w:cs="Calibri"/>
          <w:color w:val="000000"/>
          <w:sz w:val="22"/>
          <w:szCs w:val="22"/>
          <w:shd w:val="clear" w:color="auto" w:fill="FFFFFF"/>
          <w:lang w:eastAsia="en-US"/>
        </w:rPr>
        <w:t>vidaus tarnybos stažą būtų įskaitytas laikas nuo 2001 m. gegužės 4 d. iki 2006 m. balandžio 10 d., kuomet jis ėjo Valstybės sienos apsaugos tarnybos Infrastruktūros plėtros valdybos Techninio skyriaus vyriausiojo specialisto (karjeros valstybės tarnautojo) pareigas.</w:t>
      </w:r>
    </w:p>
    <w:p w14:paraId="7F4EA1A3" w14:textId="7A978C83" w:rsidR="0078783D" w:rsidRPr="0078783D" w:rsidRDefault="0078783D" w:rsidP="0078783D">
      <w:pPr>
        <w:ind w:firstLine="567"/>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 xml:space="preserve">Pirmosios </w:t>
      </w:r>
      <w:r w:rsidRPr="0078783D">
        <w:rPr>
          <w:rFonts w:ascii="Calibri" w:eastAsia="Calibri" w:hAnsi="Calibri" w:cs="Calibri"/>
          <w:color w:val="000000"/>
          <w:sz w:val="22"/>
          <w:szCs w:val="22"/>
          <w:lang w:eastAsia="en-US"/>
        </w:rPr>
        <w:t xml:space="preserve">instancijos teismas pareiškėjo skundą atmetė, konstatavęs, kad </w:t>
      </w:r>
      <w:r w:rsidRPr="0078783D">
        <w:rPr>
          <w:rFonts w:ascii="Calibri" w:eastAsia="Calibri" w:hAnsi="Calibri" w:cs="Calibri"/>
          <w:color w:val="000000"/>
          <w:sz w:val="22"/>
          <w:szCs w:val="22"/>
          <w:shd w:val="clear" w:color="auto" w:fill="FFFFFF"/>
          <w:lang w:eastAsia="en-US"/>
        </w:rPr>
        <w:t>darbuotojo, dirbančio pagal darbo sutartį, ir valstybės tarnautojo statusai iš esmės skiriasi. Valstybės tarnautojas turi papildomus įgaliojimus atlikti viešojo administravimo funkcijas, kurių neturi pagal darbo sutartį dirbantis asmuo. Be to, valstybės tarnautojui suteikiamos papildomos socialinės ir kitos garantijos, kurių neturi pagal darbo sutartį dirbantis darbuotojas. Valstybės tarnautojui skaičiuojamas tarnybos stažas (</w:t>
      </w:r>
      <w:bookmarkStart w:id="93" w:name="nc165d0c3-84ec-4318-9e0a-5ad5b1799751"/>
      <w:r w:rsidRPr="0078783D">
        <w:rPr>
          <w:rFonts w:ascii="Calibri" w:eastAsia="Calibri" w:hAnsi="Calibri" w:cs="Calibri"/>
          <w:color w:val="000000"/>
          <w:sz w:val="22"/>
          <w:szCs w:val="22"/>
          <w:shd w:val="clear" w:color="auto" w:fill="FFFFFF"/>
          <w:lang w:eastAsia="en-US"/>
        </w:rPr>
        <w:t>V</w:t>
      </w:r>
      <w:r w:rsidRPr="0078783D">
        <w:rPr>
          <w:rFonts w:ascii="Calibri" w:eastAsia="Calibri" w:hAnsi="Calibri" w:cs="Calibri"/>
          <w:sz w:val="22"/>
          <w:szCs w:val="22"/>
          <w:shd w:val="clear" w:color="auto" w:fill="FFFFFF"/>
          <w:lang w:eastAsia="en-US"/>
        </w:rPr>
        <w:t>alstybės tarnybos įstatymo</w:t>
      </w:r>
      <w:bookmarkStart w:id="94" w:name="pnc165d0c3-84ec-4318-9e0a-5ad5b1799751"/>
      <w:bookmarkEnd w:id="93"/>
      <w:bookmarkEnd w:id="94"/>
      <w:r w:rsidRPr="0078783D">
        <w:rPr>
          <w:rFonts w:ascii="Calibri" w:eastAsia="Calibri" w:hAnsi="Calibri" w:cs="Calibri"/>
          <w:color w:val="000000"/>
          <w:sz w:val="22"/>
          <w:szCs w:val="22"/>
          <w:shd w:val="clear" w:color="auto" w:fill="FFFFFF"/>
          <w:lang w:eastAsia="en-US"/>
        </w:rPr>
        <w:t> </w:t>
      </w:r>
      <w:bookmarkStart w:id="95" w:name="n18019d52-d10a-4d9a-876d-0071da3e86cf"/>
      <w:r w:rsidRPr="0078783D">
        <w:rPr>
          <w:rFonts w:ascii="Calibri" w:eastAsia="Calibri" w:hAnsi="Calibri" w:cs="Calibri"/>
          <w:sz w:val="22"/>
          <w:szCs w:val="22"/>
          <w:shd w:val="clear" w:color="auto" w:fill="FFFFFF"/>
          <w:lang w:eastAsia="en-US"/>
        </w:rPr>
        <w:t>42</w:t>
      </w:r>
      <w:bookmarkStart w:id="96" w:name="pn18019d52-d10a-4d9a-876d-0071da3e86cf"/>
      <w:bookmarkEnd w:id="95"/>
      <w:bookmarkEnd w:id="96"/>
      <w:r w:rsidRPr="0078783D">
        <w:rPr>
          <w:rFonts w:ascii="Calibri" w:eastAsia="Calibri" w:hAnsi="Calibri" w:cs="Calibri"/>
          <w:color w:val="000000"/>
          <w:sz w:val="22"/>
          <w:szCs w:val="22"/>
          <w:shd w:val="clear" w:color="auto" w:fill="FFFFFF"/>
          <w:lang w:eastAsia="en-US"/>
        </w:rPr>
        <w:t> str. 2 d.), pagal kurį gali būti nustatomas valstybės tarnautojui mokamas priedas, išeitinė išmoka, atostogos ir kitos garantijos. Nustačius, kad pareiškėjas ginčijamu laikotarpiu ėjo pareigas ne darbo sutarties pagrindu, tai yra pakankamas pagrindas konstatuoti, jog pareiškėjo eitos pareigos neatit</w:t>
      </w:r>
      <w:r w:rsidR="008F7A6B">
        <w:rPr>
          <w:rFonts w:ascii="Calibri" w:eastAsia="Calibri" w:hAnsi="Calibri" w:cs="Calibri"/>
          <w:color w:val="000000"/>
          <w:sz w:val="22"/>
          <w:szCs w:val="22"/>
          <w:shd w:val="clear" w:color="auto" w:fill="FFFFFF"/>
          <w:lang w:eastAsia="en-US"/>
        </w:rPr>
        <w:t>inka Vidaus tarnybos statuto 46 </w:t>
      </w:r>
      <w:r w:rsidRPr="0078783D">
        <w:rPr>
          <w:rFonts w:ascii="Calibri" w:eastAsia="Calibri" w:hAnsi="Calibri" w:cs="Calibri"/>
          <w:color w:val="000000"/>
          <w:sz w:val="22"/>
          <w:szCs w:val="22"/>
          <w:shd w:val="clear" w:color="auto" w:fill="FFFFFF"/>
          <w:lang w:eastAsia="en-US"/>
        </w:rPr>
        <w:t>straipsnio 1 dalies 5 punkte nustatytų kriterijų, siekiant išdirbtą laiką įskaityti į vidaus tarnybos stažą. Todėl nustatęs, jog toks laikotarpis į vidaus tarnybos stažą negali būti įskaitomas, pirmosios instancijos teismas nevertino, ar pareiškėjas vykdė funkcijas, kurias vėliau atliko įgijęs pareigūno statusą, nes tokių aplinkybių nustatymas ginčo situacijai nebeaktualus.</w:t>
      </w:r>
    </w:p>
    <w:p w14:paraId="069BDD9C" w14:textId="22F6891C" w:rsidR="0078783D" w:rsidRPr="0078783D" w:rsidRDefault="0078783D" w:rsidP="0078783D">
      <w:pPr>
        <w:ind w:firstLine="567"/>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 xml:space="preserve">Teisėjų kolegija </w:t>
      </w:r>
      <w:r w:rsidRPr="0078783D">
        <w:rPr>
          <w:rFonts w:ascii="Calibri" w:eastAsia="Calibri" w:hAnsi="Calibri" w:cs="Calibri"/>
          <w:color w:val="000000"/>
          <w:sz w:val="22"/>
          <w:szCs w:val="22"/>
          <w:lang w:eastAsia="en-US"/>
        </w:rPr>
        <w:t xml:space="preserve">nustatė, kad </w:t>
      </w:r>
      <w:r w:rsidRPr="0078783D">
        <w:rPr>
          <w:rFonts w:ascii="Calibri" w:eastAsia="Calibri" w:hAnsi="Calibri" w:cs="Calibri"/>
          <w:color w:val="000000"/>
          <w:sz w:val="22"/>
          <w:szCs w:val="22"/>
          <w:shd w:val="clear" w:color="auto" w:fill="FFFFFF"/>
          <w:lang w:eastAsia="en-US"/>
        </w:rPr>
        <w:t xml:space="preserve">1997 m. liepos 1 d., 1998 m. gruodžio 22 d., 1999 m. rugsėjo 30 d. G. T. pareiginių instrukcijų, jam tarnaujant Pasienio policijos departamente, ir 2001 m. birželio 8 d., 2002 m. birželio 11 d., 2003 m. gruodžio 30 d. ir 2006 m. kovo 31 d. VSAT vado įsakymais patvirtintų Techninio skyriaus vyriausiojo specialisto pareigybių, kurias užėmė pareiškėjas, aprašymų matyti, kad </w:t>
      </w:r>
      <w:r w:rsidRPr="0078783D">
        <w:rPr>
          <w:rFonts w:ascii="Calibri" w:eastAsia="Calibri" w:hAnsi="Calibri" w:cs="Calibri"/>
          <w:color w:val="000000"/>
          <w:sz w:val="22"/>
          <w:szCs w:val="22"/>
          <w:u w:val="single"/>
          <w:shd w:val="clear" w:color="auto" w:fill="FFFFFF"/>
          <w:lang w:eastAsia="en-US"/>
        </w:rPr>
        <w:t>tiek tarnaudamas statutiniu valstybės tarnautoju Pasienio policijos departamente, tiek ir eidamas viešojo administravimo karjeros valstybės tarnautojo pareigas Valstybės sienos apsaugos departamente, pareiškėjas vykdė iš esmės analogiškas funkcijas, pareigybei užimti buvo keliami analogiški reikalavimai</w:t>
      </w:r>
      <w:r w:rsidRPr="0078783D">
        <w:rPr>
          <w:rFonts w:ascii="Calibri" w:eastAsia="Calibri" w:hAnsi="Calibri" w:cs="Calibri"/>
          <w:color w:val="000000"/>
          <w:sz w:val="22"/>
          <w:szCs w:val="22"/>
          <w:shd w:val="clear" w:color="auto" w:fill="FFFFFF"/>
          <w:lang w:eastAsia="en-US"/>
        </w:rPr>
        <w:t>. Valstybės sienos apsaugos tarnybos vado 2001 m. gegužės 22 d. įsakymu Nr. 38, be kita ko</w:t>
      </w:r>
      <w:r w:rsidR="008F7A6B">
        <w:rPr>
          <w:rFonts w:ascii="Calibri" w:eastAsia="Calibri" w:hAnsi="Calibri" w:cs="Calibri"/>
          <w:color w:val="000000"/>
          <w:sz w:val="22"/>
          <w:szCs w:val="22"/>
          <w:shd w:val="clear" w:color="auto" w:fill="FFFFFF"/>
          <w:lang w:eastAsia="en-US"/>
        </w:rPr>
        <w:t>,</w:t>
      </w:r>
      <w:r w:rsidRPr="0078783D">
        <w:rPr>
          <w:rFonts w:ascii="Calibri" w:eastAsia="Calibri" w:hAnsi="Calibri" w:cs="Calibri"/>
          <w:color w:val="000000"/>
          <w:sz w:val="22"/>
          <w:szCs w:val="22"/>
          <w:shd w:val="clear" w:color="auto" w:fill="FFFFFF"/>
          <w:lang w:eastAsia="en-US"/>
        </w:rPr>
        <w:t xml:space="preserve"> ir tarnybos vyresniesiems specialistams buvo suteikti įgalinimai surašyti administracinių teisės pažeidimų protokolus už atitinkamus administracinius teisės pažeidimus. Tos pačios funkcijos pareiškėjui buvo priskirtos ir keliami specialieji reikalavimai taikyti ir 2006 m. balandžio 4 d. įsakymu Nr. TE-153 G. T. grąžinus į vidaus tarnybą, jį paskyrus Štabo Infrastruktūros plėtros valdybos Techninio skyriaus vyriausiuoju specialistu.</w:t>
      </w:r>
    </w:p>
    <w:p w14:paraId="249152A9" w14:textId="213F657F" w:rsidR="0078783D" w:rsidRPr="0078783D" w:rsidRDefault="0078783D" w:rsidP="0078783D">
      <w:pPr>
        <w:ind w:firstLine="567"/>
        <w:jc w:val="both"/>
        <w:rPr>
          <w:rFonts w:ascii="Calibri" w:eastAsia="Calibri" w:hAnsi="Calibri" w:cs="Calibri"/>
          <w:color w:val="000000"/>
          <w:sz w:val="22"/>
          <w:szCs w:val="22"/>
          <w:lang w:eastAsia="en-US"/>
        </w:rPr>
      </w:pPr>
      <w:r w:rsidRPr="0078783D">
        <w:rPr>
          <w:rFonts w:ascii="Calibri" w:eastAsia="Calibri" w:hAnsi="Calibri"/>
          <w:color w:val="000000"/>
          <w:sz w:val="22"/>
          <w:szCs w:val="22"/>
          <w:lang w:eastAsia="en-US"/>
        </w:rPr>
        <w:t>L</w:t>
      </w:r>
      <w:r w:rsidRPr="0078783D">
        <w:rPr>
          <w:rFonts w:ascii="Calibri" w:eastAsia="Calibri" w:hAnsi="Calibri" w:cs="Calibri"/>
          <w:color w:val="000000"/>
          <w:sz w:val="22"/>
          <w:szCs w:val="22"/>
          <w:lang w:eastAsia="en-US"/>
        </w:rPr>
        <w:t xml:space="preserve">VAT, </w:t>
      </w:r>
      <w:r w:rsidRPr="0078783D">
        <w:rPr>
          <w:rFonts w:ascii="Calibri" w:eastAsia="Calibri" w:hAnsi="Calibri" w:cs="Calibri"/>
          <w:color w:val="000000"/>
          <w:sz w:val="22"/>
          <w:szCs w:val="22"/>
          <w:shd w:val="clear" w:color="auto" w:fill="FFFFFF"/>
          <w:lang w:eastAsia="en-US"/>
        </w:rPr>
        <w:t xml:space="preserve">atsižvelgęs į pareiškėjo nuo pat 1996 m. balandžio 22 d. vykdytas funkcijas Pasienio policijos departamente (statutiniu valstybės tarnautoju) ir šių funkcijų nepasikeitimą laikotarpiu </w:t>
      </w:r>
      <w:r w:rsidR="008F7A6B">
        <w:rPr>
          <w:rFonts w:ascii="Calibri" w:eastAsia="Calibri" w:hAnsi="Calibri" w:cs="Calibri"/>
          <w:color w:val="000000"/>
          <w:sz w:val="22"/>
          <w:szCs w:val="22"/>
          <w:shd w:val="clear" w:color="auto" w:fill="FFFFFF"/>
          <w:lang w:eastAsia="en-US"/>
        </w:rPr>
        <w:t>nuo 2001 m. gegužės 4 </w:t>
      </w:r>
      <w:r w:rsidRPr="0078783D">
        <w:rPr>
          <w:rFonts w:ascii="Calibri" w:eastAsia="Calibri" w:hAnsi="Calibri" w:cs="Calibri"/>
          <w:color w:val="000000"/>
          <w:sz w:val="22"/>
          <w:szCs w:val="22"/>
          <w:shd w:val="clear" w:color="auto" w:fill="FFFFFF"/>
          <w:lang w:eastAsia="en-US"/>
        </w:rPr>
        <w:t>d. iki 2006 m. balandžio 10 d., kuomet po Pasienio policijos departamento reorganizavimo į Valstybės sienos apsaugos tarnybą jam buvo priskirta viešojo administravimo karjeros valstybės tarnautojo pareigybė, o nuo 2006 m. balandžio 11 d. jis vėl paskirtas statutiniu valstybės tarnautoju, konstatavo, kad pareiškėjo ir ginčo laikotarpiu užimtos pareigos atitiko pareigūno definiciją. Teisėjų kolegijos vertinimu, </w:t>
      </w:r>
      <w:bookmarkStart w:id="97" w:name="n4499b37d-ea5c-40d1-86fa-1df42b5594d3"/>
      <w:r w:rsidRPr="0078783D">
        <w:rPr>
          <w:rFonts w:ascii="Calibri" w:eastAsia="Calibri" w:hAnsi="Calibri" w:cs="Calibri"/>
          <w:sz w:val="22"/>
          <w:szCs w:val="22"/>
          <w:shd w:val="clear" w:color="auto" w:fill="FFFFFF"/>
          <w:lang w:eastAsia="en-US"/>
        </w:rPr>
        <w:t>Vidaus tarnybos statuto</w:t>
      </w:r>
      <w:bookmarkStart w:id="98" w:name="pn4499b37d-ea5c-40d1-86fa-1df42b5594d3"/>
      <w:bookmarkEnd w:id="97"/>
      <w:bookmarkEnd w:id="98"/>
      <w:r w:rsidRPr="0078783D">
        <w:rPr>
          <w:rFonts w:ascii="Calibri" w:eastAsia="Calibri" w:hAnsi="Calibri" w:cs="Calibri"/>
          <w:color w:val="000000"/>
          <w:sz w:val="22"/>
          <w:szCs w:val="22"/>
          <w:shd w:val="clear" w:color="auto" w:fill="FFFFFF"/>
          <w:lang w:eastAsia="en-US"/>
        </w:rPr>
        <w:t> </w:t>
      </w:r>
      <w:bookmarkStart w:id="99" w:name="nf245e5f0-5fd3-495a-b580-6168cee813fd"/>
      <w:r w:rsidRPr="0078783D">
        <w:rPr>
          <w:rFonts w:ascii="Calibri" w:eastAsia="Calibri" w:hAnsi="Calibri" w:cs="Calibri"/>
          <w:sz w:val="22"/>
          <w:szCs w:val="22"/>
          <w:shd w:val="clear" w:color="auto" w:fill="FFFFFF"/>
          <w:lang w:eastAsia="en-US"/>
        </w:rPr>
        <w:t>37</w:t>
      </w:r>
      <w:bookmarkStart w:id="100" w:name="pnf245e5f0-5fd3-495a-b580-6168cee813fd"/>
      <w:bookmarkEnd w:id="99"/>
      <w:bookmarkEnd w:id="100"/>
      <w:r w:rsidRPr="0078783D">
        <w:rPr>
          <w:rFonts w:ascii="Calibri" w:eastAsia="Calibri" w:hAnsi="Calibri" w:cs="Calibri"/>
          <w:color w:val="000000"/>
          <w:sz w:val="22"/>
          <w:szCs w:val="22"/>
          <w:shd w:val="clear" w:color="auto" w:fill="FFFFFF"/>
          <w:lang w:eastAsia="en-US"/>
        </w:rPr>
        <w:t xml:space="preserve"> straipsnyje (46 straipsnyje) įtvirtintomis nuostatomis įstatymų leidėjas </w:t>
      </w:r>
      <w:r w:rsidRPr="0078783D">
        <w:rPr>
          <w:rFonts w:ascii="Calibri" w:eastAsia="Calibri" w:hAnsi="Calibri" w:cs="Calibri"/>
          <w:color w:val="000000"/>
          <w:sz w:val="22"/>
          <w:szCs w:val="22"/>
          <w:u w:val="single"/>
          <w:shd w:val="clear" w:color="auto" w:fill="FFFFFF"/>
          <w:lang w:eastAsia="en-US"/>
        </w:rPr>
        <w:t>teisę įskaityti papildomą laikotarpį į vidaus tarnybos stažą susiejo su asmens, vykdžiusio valstybės vardu jam pavestas funkcijas, įgalinimų pobūdžiu bei apimtimi, kurias paprastai turėjo pareigūnai ir kurių atliktos pareigos, praėjus atitinkamam laiko tarpui, buvo priskirtos pareigūno pareigoms, nors jos </w:t>
      </w:r>
      <w:r w:rsidRPr="0078783D">
        <w:rPr>
          <w:rFonts w:ascii="Calibri" w:eastAsia="Calibri" w:hAnsi="Calibri" w:cs="Calibri"/>
          <w:i/>
          <w:iCs/>
          <w:color w:val="000000"/>
          <w:sz w:val="22"/>
          <w:szCs w:val="22"/>
          <w:u w:val="single"/>
          <w:shd w:val="clear" w:color="auto" w:fill="FFFFFF"/>
          <w:lang w:eastAsia="en-US"/>
        </w:rPr>
        <w:t>de facto</w:t>
      </w:r>
      <w:r w:rsidRPr="0078783D">
        <w:rPr>
          <w:rFonts w:ascii="Calibri" w:eastAsia="Calibri" w:hAnsi="Calibri" w:cs="Calibri"/>
          <w:color w:val="000000"/>
          <w:sz w:val="22"/>
          <w:szCs w:val="22"/>
          <w:u w:val="single"/>
          <w:shd w:val="clear" w:color="auto" w:fill="FFFFFF"/>
          <w:lang w:eastAsia="en-US"/>
        </w:rPr>
        <w:t xml:space="preserve"> buvo atliekamos ir iki tol. Negalima tokia situacija, kad statutiniu valstybės tarnautoju tarnavusio pareiškėjo vienoje vidaus tarnybos sistemoje </w:t>
      </w:r>
      <w:r w:rsidRPr="0078783D">
        <w:rPr>
          <w:rFonts w:ascii="Calibri" w:eastAsia="Calibri" w:hAnsi="Calibri" w:cs="Calibri"/>
          <w:color w:val="000000"/>
          <w:sz w:val="22"/>
          <w:szCs w:val="22"/>
          <w:shd w:val="clear" w:color="auto" w:fill="FFFFFF"/>
          <w:lang w:eastAsia="en-US"/>
        </w:rPr>
        <w:t>(Pasienio policijos departamente)</w:t>
      </w:r>
      <w:r w:rsidRPr="0078783D">
        <w:rPr>
          <w:rFonts w:ascii="Calibri" w:eastAsia="Calibri" w:hAnsi="Calibri" w:cs="Calibri"/>
          <w:color w:val="000000"/>
          <w:sz w:val="22"/>
          <w:szCs w:val="22"/>
          <w:u w:val="single"/>
          <w:shd w:val="clear" w:color="auto" w:fill="FFFFFF"/>
          <w:lang w:eastAsia="en-US"/>
        </w:rPr>
        <w:t>, o šią reorganizavus vykdytos tos pačios pareiginės funkcijos kitoje (</w:t>
      </w:r>
      <w:r w:rsidRPr="0078783D">
        <w:rPr>
          <w:rFonts w:ascii="Calibri" w:eastAsia="Calibri" w:hAnsi="Calibri" w:cs="Calibri"/>
          <w:color w:val="000000"/>
          <w:sz w:val="22"/>
          <w:szCs w:val="22"/>
          <w:shd w:val="clear" w:color="auto" w:fill="FFFFFF"/>
          <w:lang w:eastAsia="en-US"/>
        </w:rPr>
        <w:t>Valstybės sienos apsaugos tarnyboje</w:t>
      </w:r>
      <w:r w:rsidRPr="0078783D">
        <w:rPr>
          <w:rFonts w:ascii="Calibri" w:eastAsia="Calibri" w:hAnsi="Calibri" w:cs="Calibri"/>
          <w:color w:val="000000"/>
          <w:sz w:val="22"/>
          <w:szCs w:val="22"/>
          <w:u w:val="single"/>
          <w:shd w:val="clear" w:color="auto" w:fill="FFFFFF"/>
          <w:lang w:eastAsia="en-US"/>
        </w:rPr>
        <w:t>), vien tik dėl jam suteiktos pareigybės pavadinimo ginčo laikotarpiu (iki jo grąžinimo į vidaus tarnybą, suteikus kitą pareigybę) nebūtų įskaitomos į vidaus tarnybos stažą, kai tokioje pačioje situacijoje asmeniui, dirbusiam pagal darbo sutartį, o vėliau jo vykdytas pareigas priskyrus pareigūno pareigoms, ankstesnis laikotarpis įskaitomas į vidaus tarnybos stažą</w:t>
      </w:r>
      <w:r w:rsidRPr="0078783D">
        <w:rPr>
          <w:rFonts w:ascii="Calibri" w:eastAsia="Calibri" w:hAnsi="Calibri" w:cs="Calibri"/>
          <w:color w:val="000000"/>
          <w:sz w:val="22"/>
          <w:szCs w:val="22"/>
          <w:shd w:val="clear" w:color="auto" w:fill="FFFFFF"/>
          <w:lang w:eastAsia="en-US"/>
        </w:rPr>
        <w:t>.</w:t>
      </w:r>
    </w:p>
    <w:p w14:paraId="761CDE94" w14:textId="77777777" w:rsidR="0078783D" w:rsidRPr="0078783D" w:rsidRDefault="0078783D" w:rsidP="0078783D">
      <w:pPr>
        <w:ind w:firstLine="567"/>
        <w:jc w:val="both"/>
        <w:rPr>
          <w:rFonts w:ascii="Calibri" w:eastAsia="Calibri" w:hAnsi="Calibri" w:cs="Calibri"/>
          <w:color w:val="000000"/>
          <w:sz w:val="22"/>
          <w:szCs w:val="22"/>
          <w:shd w:val="clear" w:color="auto" w:fill="FFFFFF"/>
          <w:lang w:eastAsia="en-US"/>
        </w:rPr>
      </w:pPr>
      <w:r w:rsidRPr="0078783D">
        <w:rPr>
          <w:rFonts w:ascii="Calibri" w:eastAsia="Calibri" w:hAnsi="Calibri"/>
          <w:color w:val="000000"/>
          <w:sz w:val="22"/>
          <w:szCs w:val="22"/>
          <w:lang w:eastAsia="en-US"/>
        </w:rPr>
        <w:t>LVAT teisėjų kolegija darė išvadą, kad</w:t>
      </w:r>
      <w:r w:rsidRPr="0078783D">
        <w:rPr>
          <w:rFonts w:ascii="Calibri" w:eastAsia="Calibri" w:hAnsi="Calibri" w:cs="Calibri"/>
          <w:color w:val="000000"/>
          <w:sz w:val="22"/>
          <w:szCs w:val="22"/>
          <w:lang w:eastAsia="en-US"/>
        </w:rPr>
        <w:t xml:space="preserve"> pareiškėjo </w:t>
      </w:r>
      <w:r w:rsidRPr="0078783D">
        <w:rPr>
          <w:rFonts w:ascii="Calibri" w:eastAsia="Calibri" w:hAnsi="Calibri" w:cs="Calibri"/>
          <w:color w:val="000000"/>
          <w:sz w:val="22"/>
          <w:szCs w:val="22"/>
          <w:shd w:val="clear" w:color="auto" w:fill="FFFFFF"/>
          <w:lang w:eastAsia="en-US"/>
        </w:rPr>
        <w:t>tarnybos laikas Valstybės sienos apsaugos tarnyboje nuo 2001 m. gegužės 4 d. iki 2006 m. balandžio 10 d. turi būti įskaitytas į jo vidaus tarnybos stažą.</w:t>
      </w:r>
    </w:p>
    <w:p w14:paraId="4C93D504" w14:textId="18256AF7" w:rsidR="0078783D" w:rsidRPr="0078783D" w:rsidRDefault="0078783D" w:rsidP="0078783D">
      <w:pPr>
        <w:ind w:firstLine="567"/>
        <w:jc w:val="both"/>
        <w:rPr>
          <w:rFonts w:ascii="Calibri" w:eastAsia="Calibri" w:hAnsi="Calibri" w:cs="Calibri"/>
          <w:color w:val="000000"/>
          <w:sz w:val="22"/>
          <w:szCs w:val="22"/>
          <w:shd w:val="clear" w:color="auto" w:fill="FFFFFF"/>
          <w:lang w:eastAsia="en-US"/>
        </w:rPr>
      </w:pPr>
      <w:r w:rsidRPr="0078783D">
        <w:rPr>
          <w:rFonts w:ascii="Calibri" w:eastAsia="Calibri" w:hAnsi="Calibri" w:cs="Calibri"/>
          <w:color w:val="000000"/>
          <w:sz w:val="22"/>
          <w:szCs w:val="22"/>
          <w:shd w:val="clear" w:color="auto" w:fill="FFFFFF"/>
          <w:lang w:eastAsia="en-US"/>
        </w:rPr>
        <w:t>LVAT sprendimu pirmosios instancijos teismo sprendimą ir atsakovo Valstybės sienos apsaugos tarnybos prie Lietuvos Respublikos vidaus reikalų ministerijos 2017 m. sausio 24 d. sprendimą panaikino ir įpareigojo atsakovą perskaičiuoti pareiškėjo G. T. vidaus tarnybos stažą</w:t>
      </w:r>
      <w:r w:rsidRPr="0078783D">
        <w:rPr>
          <w:rFonts w:ascii="Arial" w:eastAsia="Calibri" w:hAnsi="Arial" w:cs="Arial"/>
          <w:color w:val="000000"/>
          <w:sz w:val="23"/>
          <w:szCs w:val="23"/>
          <w:shd w:val="clear" w:color="auto" w:fill="FFFFFF"/>
          <w:lang w:eastAsia="en-US"/>
        </w:rPr>
        <w:t>.</w:t>
      </w:r>
    </w:p>
    <w:p w14:paraId="5E5FE107" w14:textId="77777777" w:rsidR="0078783D" w:rsidRPr="0078783D" w:rsidRDefault="0078783D" w:rsidP="0078783D">
      <w:pPr>
        <w:jc w:val="both"/>
        <w:rPr>
          <w:rFonts w:ascii="Calibri" w:eastAsia="Calibri" w:hAnsi="Calibri"/>
          <w:color w:val="000000"/>
          <w:sz w:val="22"/>
          <w:szCs w:val="22"/>
          <w:lang w:eastAsia="en-US"/>
        </w:rPr>
      </w:pPr>
    </w:p>
    <w:p w14:paraId="1F48BCEF"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lastRenderedPageBreak/>
        <w:t>2019 m. liepos 12 d. sprendimas administracinėje byloje Nr. eA-564-756/2019</w:t>
      </w:r>
    </w:p>
    <w:p w14:paraId="4484EC2C"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Teisminio proceso Nr. 3-61-3-00669-2017-4</w:t>
      </w:r>
    </w:p>
    <w:p w14:paraId="3A653B89"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Procesinio sprendimo kategorija 22.4.3</w:t>
      </w:r>
    </w:p>
    <w:p w14:paraId="58A9D1A8" w14:textId="77777777" w:rsidR="0078783D" w:rsidRPr="0078783D" w:rsidRDefault="00CA1766" w:rsidP="0078783D">
      <w:pPr>
        <w:jc w:val="both"/>
        <w:rPr>
          <w:rFonts w:ascii="Calibri" w:hAnsi="Calibri"/>
          <w:bCs/>
          <w:color w:val="0000FF"/>
          <w:sz w:val="22"/>
          <w:szCs w:val="22"/>
          <w:u w:val="single"/>
        </w:rPr>
      </w:pPr>
      <w:hyperlink r:id="rId24" w:history="1">
        <w:r w:rsidR="0078783D" w:rsidRPr="0078783D">
          <w:rPr>
            <w:rFonts w:ascii="Calibri" w:hAnsi="Calibri"/>
            <w:bCs/>
            <w:color w:val="0000FF"/>
            <w:sz w:val="22"/>
            <w:szCs w:val="22"/>
            <w:u w:val="single"/>
          </w:rPr>
          <w:t>Prieiga internete</w:t>
        </w:r>
      </w:hyperlink>
    </w:p>
    <w:p w14:paraId="4E6FDA3D" w14:textId="77777777" w:rsidR="0078783D" w:rsidRDefault="0078783D" w:rsidP="00087DA3">
      <w:pPr>
        <w:ind w:firstLine="1134"/>
        <w:jc w:val="both"/>
        <w:rPr>
          <w:rFonts w:ascii="Calibri" w:eastAsia="Calibri" w:hAnsi="Calibri"/>
          <w:b/>
          <w:bCs/>
          <w:color w:val="000000"/>
          <w:sz w:val="22"/>
          <w:szCs w:val="22"/>
          <w:u w:val="single"/>
          <w:lang w:eastAsia="en-US"/>
        </w:rPr>
      </w:pPr>
    </w:p>
    <w:p w14:paraId="3AB0869D" w14:textId="77777777" w:rsidR="00087DA3" w:rsidRPr="00087DA3" w:rsidRDefault="00087DA3" w:rsidP="00087DA3">
      <w:pPr>
        <w:ind w:firstLine="567"/>
        <w:jc w:val="both"/>
        <w:rPr>
          <w:rFonts w:ascii="Calibri" w:eastAsia="Calibri" w:hAnsi="Calibri"/>
          <w:b/>
          <w:bCs/>
          <w:color w:val="000000"/>
          <w:sz w:val="22"/>
          <w:szCs w:val="22"/>
          <w:u w:val="single"/>
          <w:lang w:eastAsia="en-US"/>
        </w:rPr>
      </w:pPr>
      <w:r w:rsidRPr="00087DA3">
        <w:rPr>
          <w:rFonts w:ascii="Calibri" w:eastAsia="Calibri" w:hAnsi="Calibri"/>
          <w:b/>
          <w:bCs/>
          <w:color w:val="000000"/>
          <w:sz w:val="22"/>
          <w:szCs w:val="22"/>
          <w:u w:val="single"/>
          <w:lang w:eastAsia="en-US"/>
        </w:rPr>
        <w:t>22.7 Kiti su valstybės tarnyba susiję klausimai</w:t>
      </w:r>
    </w:p>
    <w:p w14:paraId="2129001E" w14:textId="77777777" w:rsidR="00087DA3" w:rsidRPr="00087DA3" w:rsidRDefault="00087DA3" w:rsidP="00087DA3">
      <w:pPr>
        <w:tabs>
          <w:tab w:val="left" w:pos="1335"/>
        </w:tabs>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ab/>
      </w:r>
    </w:p>
    <w:p w14:paraId="3CF63286" w14:textId="77777777" w:rsidR="00087DA3" w:rsidRPr="00087DA3" w:rsidRDefault="00087DA3" w:rsidP="00606C38">
      <w:pPr>
        <w:pStyle w:val="Antrat2"/>
      </w:pPr>
      <w:bookmarkStart w:id="101" w:name="_Toc21429002"/>
      <w:r w:rsidRPr="00087DA3">
        <w:t>Dėl prokurorų apsikeitimo informacija vertinimo</w:t>
      </w:r>
      <w:bookmarkEnd w:id="101"/>
    </w:p>
    <w:p w14:paraId="4BFD1E4A" w14:textId="77777777" w:rsidR="00087DA3" w:rsidRPr="00087DA3" w:rsidRDefault="00087DA3" w:rsidP="00087DA3">
      <w:pPr>
        <w:jc w:val="both"/>
        <w:rPr>
          <w:rFonts w:ascii="Calibri" w:eastAsia="Calibri" w:hAnsi="Calibri"/>
          <w:color w:val="000000"/>
          <w:sz w:val="22"/>
          <w:szCs w:val="22"/>
          <w:lang w:eastAsia="en-US"/>
        </w:rPr>
      </w:pPr>
    </w:p>
    <w:p w14:paraId="487FCE08" w14:textId="77777777"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 xml:space="preserve">Nagrinėtoje </w:t>
      </w:r>
      <w:r w:rsidRPr="00087DA3">
        <w:rPr>
          <w:rFonts w:ascii="Calibri" w:eastAsia="Calibri" w:hAnsi="Calibri" w:cs="Calibri"/>
          <w:color w:val="000000"/>
          <w:sz w:val="22"/>
          <w:szCs w:val="22"/>
          <w:lang w:eastAsia="en-US"/>
        </w:rPr>
        <w:t xml:space="preserve">administracinėje </w:t>
      </w:r>
      <w:r w:rsidRPr="00087DA3">
        <w:rPr>
          <w:rFonts w:ascii="Calibri" w:eastAsia="Calibri" w:hAnsi="Calibri" w:cs="Calibri"/>
          <w:color w:val="000000"/>
          <w:sz w:val="22"/>
          <w:szCs w:val="22"/>
          <w:shd w:val="clear" w:color="auto" w:fill="FFFFFF"/>
          <w:lang w:eastAsia="en-US"/>
        </w:rPr>
        <w:t>byloje ginčas kilo dėl Lietuvos Respublikos generalinio prokuroro rezoliucijos „pritariu“, užrašytos ant 2017 m. lapkričio 28 d. teikimo, dalies, kuria pareiškėjas pripažintas padaręs tarnybinį nusižengimą, tačiau tarnybinė atsakomybė netaikyta ir nuobauda neskirta, teisėtumo ir pagrįstumo.</w:t>
      </w:r>
    </w:p>
    <w:p w14:paraId="6A0FD7E1" w14:textId="1E7E49DB"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 xml:space="preserve">Pirmosios instancijos teismas pareiškėjo skundą </w:t>
      </w:r>
      <w:r w:rsidR="008F7A6B">
        <w:rPr>
          <w:rFonts w:ascii="Calibri" w:eastAsia="Calibri" w:hAnsi="Calibri" w:cs="Calibri"/>
          <w:color w:val="000000"/>
          <w:sz w:val="22"/>
          <w:szCs w:val="22"/>
          <w:lang w:eastAsia="en-US"/>
        </w:rPr>
        <w:t>atmetė</w:t>
      </w:r>
      <w:r w:rsidRPr="00087DA3">
        <w:rPr>
          <w:rFonts w:ascii="Calibri" w:eastAsia="Calibri" w:hAnsi="Calibri" w:cs="Calibri"/>
          <w:color w:val="000000"/>
          <w:sz w:val="22"/>
          <w:szCs w:val="22"/>
          <w:lang w:eastAsia="en-US"/>
        </w:rPr>
        <w:t xml:space="preserve"> konstatavęs, kad </w:t>
      </w:r>
      <w:r w:rsidRPr="00087DA3">
        <w:rPr>
          <w:rFonts w:ascii="Calibri" w:eastAsia="Calibri" w:hAnsi="Calibri" w:cs="Calibri"/>
          <w:color w:val="000000"/>
          <w:sz w:val="22"/>
          <w:szCs w:val="22"/>
          <w:shd w:val="clear" w:color="auto" w:fill="FFFFFF"/>
          <w:lang w:eastAsia="en-US"/>
        </w:rPr>
        <w:t>atlikto tarnybinio patikrinimo metu buvo tinkamai ir pagrįstai nustatyti visi pareiškėjo padaryto tarnybinio nusižengimo sudėties elementai – pažeidimo padarymo faktas, jį padaręs prokuroras, pasekmės, priežastinis ryšys tarp veikos ir pasekmių, prokuroro kaltė. Vertindamas pareiškėjo kaltę dėl padaryto tarnybinio nusižengimo, teismas, be kita ko, atkreipė dėmesį, kad pats pareiškėjas atsiliepime nurodė, jog ginčo informaciją prokurorui K. V. pareiškėjas perdavė sąmoningai ir tyčia, taip vykdydamas Prokurorų etikos kodekso 5.7.1 punkte numatytą pareigą, vedinas tarnybinių tikslų ir siekdamas apginti valstybės interesus.</w:t>
      </w:r>
    </w:p>
    <w:p w14:paraId="7CD9BDCF" w14:textId="77777777"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 xml:space="preserve">LVAT </w:t>
      </w:r>
      <w:r w:rsidRPr="00087DA3">
        <w:rPr>
          <w:rFonts w:ascii="Calibri" w:eastAsia="Calibri" w:hAnsi="Calibri" w:cs="Calibri"/>
          <w:color w:val="000000"/>
          <w:sz w:val="22"/>
          <w:szCs w:val="22"/>
          <w:lang w:eastAsia="en-US"/>
        </w:rPr>
        <w:t xml:space="preserve">nustatė, kad </w:t>
      </w:r>
      <w:r w:rsidRPr="00087DA3">
        <w:rPr>
          <w:rFonts w:ascii="Calibri" w:eastAsia="Calibri" w:hAnsi="Calibri" w:cs="Calibri"/>
          <w:color w:val="000000"/>
          <w:sz w:val="22"/>
          <w:szCs w:val="22"/>
          <w:shd w:val="clear" w:color="auto" w:fill="FFFFFF"/>
          <w:lang w:eastAsia="en-US"/>
        </w:rPr>
        <w:t>pareiškėjas iš esmės kaltinamas tuo, jog nuo 2003 m. spalio 1 d., nebevadovaudamas ikiteisminiam tyrimui Nr. 06-1-10003-12, be šiam ikiteisminiam tyrimui ir ikiteisminiam tyrimui Nr. 07-1-505-04 vadovaujančio ir vadovavusio prokurorų leidimų, neturėdamas aukštesniųjų prokurorų pavedimų, susijusių su nurodytais ikiteisminiais tyrimais, prokurorui K. V. jo prašymu 2017 m. gegužės 9 d. tarnybiniu elektroniniu paštu perdavė savo rengtos 2013 m. liepos 30 d. išvados dėl ikiteisminio tyrimo Nr. 07-1-505-04 proceso sprendimo ruošinį, kurioje minimi ir cituojami neskelbtini ikiteisminių tyrimų Nr. 07-1-505-04 ir Nr. 06-1-10003-12 duomenys. Taigi nagrinėtu atveju pareiškėjas rengtą išvados projektą perdavė Lietuvos Respublikos generalinės prokuratūros Viešojo intereso gynimo skyriaus prokurorui K. V., t. y. kitam prokurorui. Be to, S. M. 2017 m. gegužės 9 d. elektroniniame laiške, adresuotame K. V., nurodė, kad jei joje esantys duomenys turės reikšmės paties darbams, gauti ją iš GP kanceliarijos (buvo pateikta GP pavaduotojui). Taip pat pažymėta, jog pareiškėjas buvo perduotos analitinės išvados rengėjas. </w:t>
      </w:r>
      <w:r w:rsidRPr="00087DA3">
        <w:rPr>
          <w:rFonts w:ascii="Calibri" w:eastAsia="Calibri" w:hAnsi="Calibri" w:cs="Calibri"/>
          <w:color w:val="000000"/>
          <w:sz w:val="22"/>
          <w:szCs w:val="22"/>
          <w:u w:val="single"/>
          <w:shd w:val="clear" w:color="auto" w:fill="FFFFFF"/>
          <w:lang w:eastAsia="en-US"/>
        </w:rPr>
        <w:t>Teisėjų kolegijos vertinimu, ginčo atveju toks prokurorų tarpusavio (vidinis) apsikeitimas informacija (išvados ruošinio perdavimas kitam prokurorui) atliekant tarnybines funkcijas, nelaikytinas ikiteisminio tyrimo duomenų atskleidimu. </w:t>
      </w:r>
      <w:r w:rsidRPr="00087DA3">
        <w:rPr>
          <w:rFonts w:ascii="Calibri" w:eastAsia="Calibri" w:hAnsi="Calibri" w:cs="Calibri"/>
          <w:color w:val="000000"/>
          <w:sz w:val="22"/>
          <w:szCs w:val="22"/>
          <w:shd w:val="clear" w:color="auto" w:fill="FFFFFF"/>
          <w:lang w:eastAsia="en-US"/>
        </w:rPr>
        <w:t>Tai reiškia, jog nėra jokio pagrindo konstatuoti, kad pareiškėjas, viršydamas jam suteiktą kompetenciją, neteisėtai atskleidė ir išplatino neskelbtinus ikiteisminių tyrimų duomenis. Priešingai, Prokurorų etikos kodekso 5.7.1 punktas įpareigoja prokurorą keistis informacija, kurią kolega turėtų žinoti, kad tinkamai atliktų savo pareigas.</w:t>
      </w:r>
    </w:p>
    <w:p w14:paraId="48539DB1" w14:textId="77777777" w:rsidR="00087DA3" w:rsidRPr="00087DA3" w:rsidRDefault="00087DA3" w:rsidP="00087DA3">
      <w:pPr>
        <w:ind w:firstLine="567"/>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 xml:space="preserve">LVAT sprendimu pirmosios instancijos teismo sprendimą panaikino ir priėmė naują sprendimą – pareiškėjo skundą tenkino, </w:t>
      </w:r>
      <w:r w:rsidRPr="00087DA3">
        <w:rPr>
          <w:rFonts w:ascii="Calibri" w:eastAsia="Calibri" w:hAnsi="Calibri" w:cs="Calibri"/>
          <w:color w:val="000000"/>
          <w:sz w:val="22"/>
          <w:szCs w:val="22"/>
          <w:lang w:eastAsia="en-US"/>
        </w:rPr>
        <w:t xml:space="preserve">panaikino </w:t>
      </w:r>
      <w:r w:rsidRPr="00087DA3">
        <w:rPr>
          <w:rFonts w:ascii="Calibri" w:eastAsia="Calibri" w:hAnsi="Calibri" w:cs="Calibri"/>
          <w:color w:val="000000"/>
          <w:sz w:val="22"/>
          <w:szCs w:val="22"/>
          <w:shd w:val="clear" w:color="auto" w:fill="FFFFFF"/>
          <w:lang w:eastAsia="en-US"/>
        </w:rPr>
        <w:t>Lietuvos Respublikos generalinio prokuroro rezoliucijos „pritariu“ dalį, kuria pripažinta, kad vyriausiasis prokuroras S. M. padarė tarnybinį pažeidimą, tačiau tarnybinės atsakomybės jam netaikyti ir nuobaudos neskirti.</w:t>
      </w:r>
    </w:p>
    <w:p w14:paraId="4AD573EE" w14:textId="77777777" w:rsidR="00087DA3" w:rsidRPr="00087DA3" w:rsidRDefault="00087DA3" w:rsidP="00087DA3">
      <w:pPr>
        <w:jc w:val="both"/>
        <w:rPr>
          <w:rFonts w:ascii="Calibri" w:eastAsia="Calibri" w:hAnsi="Calibri"/>
          <w:color w:val="000000"/>
          <w:sz w:val="22"/>
          <w:szCs w:val="22"/>
          <w:lang w:eastAsia="en-US"/>
        </w:rPr>
      </w:pPr>
    </w:p>
    <w:p w14:paraId="79CD4920" w14:textId="77777777" w:rsidR="00087DA3" w:rsidRPr="00087DA3" w:rsidRDefault="00087DA3" w:rsidP="00087DA3">
      <w:pPr>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2019 m. liepos 17 d. sprendimas administracinėje byloje Nr. A-1984-662/2019</w:t>
      </w:r>
    </w:p>
    <w:p w14:paraId="537B3E65" w14:textId="77777777" w:rsidR="00087DA3" w:rsidRPr="00087DA3" w:rsidRDefault="00087DA3" w:rsidP="00087DA3">
      <w:pPr>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Teisminio proceso Nr. 3-61-3-04318-2017-9</w:t>
      </w:r>
    </w:p>
    <w:p w14:paraId="3A158694" w14:textId="77777777" w:rsidR="00087DA3" w:rsidRPr="00087DA3" w:rsidRDefault="00087DA3" w:rsidP="00087DA3">
      <w:pPr>
        <w:jc w:val="both"/>
        <w:rPr>
          <w:rFonts w:ascii="Calibri" w:eastAsia="Calibri" w:hAnsi="Calibri"/>
          <w:color w:val="000000"/>
          <w:sz w:val="22"/>
          <w:szCs w:val="22"/>
          <w:lang w:eastAsia="en-US"/>
        </w:rPr>
      </w:pPr>
      <w:r w:rsidRPr="00087DA3">
        <w:rPr>
          <w:rFonts w:ascii="Calibri" w:eastAsia="Calibri" w:hAnsi="Calibri"/>
          <w:color w:val="000000"/>
          <w:sz w:val="22"/>
          <w:szCs w:val="22"/>
          <w:lang w:eastAsia="en-US"/>
        </w:rPr>
        <w:t>Procesinio sprendimo kategorija 22.7</w:t>
      </w:r>
    </w:p>
    <w:p w14:paraId="66D8A618" w14:textId="77777777" w:rsidR="00087DA3" w:rsidRPr="00087DA3" w:rsidRDefault="00CA1766" w:rsidP="00087DA3">
      <w:pPr>
        <w:jc w:val="both"/>
        <w:rPr>
          <w:rFonts w:ascii="Calibri" w:hAnsi="Calibri"/>
          <w:bCs/>
          <w:color w:val="0000FF"/>
          <w:sz w:val="22"/>
          <w:szCs w:val="22"/>
          <w:u w:val="single"/>
        </w:rPr>
      </w:pPr>
      <w:hyperlink r:id="rId25" w:history="1">
        <w:r w:rsidR="00087DA3" w:rsidRPr="00087DA3">
          <w:rPr>
            <w:rFonts w:ascii="Calibri" w:hAnsi="Calibri"/>
            <w:bCs/>
            <w:color w:val="0000FF"/>
            <w:sz w:val="22"/>
            <w:szCs w:val="22"/>
            <w:u w:val="single"/>
          </w:rPr>
          <w:t>Prieiga internete</w:t>
        </w:r>
      </w:hyperlink>
    </w:p>
    <w:p w14:paraId="09667559" w14:textId="77777777" w:rsidR="00087DA3" w:rsidRDefault="00087DA3" w:rsidP="00D05B72">
      <w:pPr>
        <w:rPr>
          <w:rFonts w:asciiTheme="minorHAnsi" w:hAnsiTheme="minorHAnsi" w:cstheme="minorHAnsi"/>
        </w:rPr>
      </w:pPr>
    </w:p>
    <w:p w14:paraId="0A23994E" w14:textId="77777777" w:rsidR="00887DE5" w:rsidRPr="00EA1EE7" w:rsidRDefault="00887DE5" w:rsidP="00887DE5">
      <w:pPr>
        <w:pStyle w:val="Antrat1"/>
        <w:rPr>
          <w:rFonts w:asciiTheme="minorHAnsi" w:hAnsiTheme="minorHAnsi" w:cstheme="minorHAnsi"/>
        </w:rPr>
      </w:pPr>
      <w:bookmarkStart w:id="102" w:name="_Toc462149988"/>
      <w:bookmarkStart w:id="103" w:name="_Toc21429003"/>
      <w:r w:rsidRPr="00EA1EE7">
        <w:rPr>
          <w:rFonts w:asciiTheme="minorHAnsi" w:hAnsiTheme="minorHAnsi" w:cstheme="minorHAnsi"/>
        </w:rPr>
        <w:t>24. Vietos savivalda</w:t>
      </w:r>
      <w:bookmarkEnd w:id="102"/>
      <w:bookmarkEnd w:id="103"/>
    </w:p>
    <w:p w14:paraId="12BCFE36" w14:textId="77777777" w:rsidR="00887DE5" w:rsidRPr="00EA1EE7" w:rsidRDefault="00887DE5" w:rsidP="00887DE5">
      <w:pPr>
        <w:ind w:left="851" w:hanging="284"/>
        <w:rPr>
          <w:rFonts w:asciiTheme="minorHAnsi" w:hAnsiTheme="minorHAnsi" w:cstheme="minorHAnsi"/>
          <w:b/>
          <w:sz w:val="22"/>
          <w:szCs w:val="22"/>
          <w:u w:val="single"/>
        </w:rPr>
      </w:pPr>
      <w:r w:rsidRPr="00EA1EE7">
        <w:rPr>
          <w:rFonts w:asciiTheme="minorHAnsi" w:hAnsiTheme="minorHAnsi" w:cstheme="minorHAnsi"/>
          <w:b/>
          <w:sz w:val="22"/>
          <w:szCs w:val="22"/>
          <w:u w:val="single"/>
        </w:rPr>
        <w:t>24.3. Viešųjų paslaugų teikimo administravimas</w:t>
      </w:r>
    </w:p>
    <w:p w14:paraId="77710BEB" w14:textId="77777777" w:rsidR="00887DE5" w:rsidRPr="00EA1EE7" w:rsidRDefault="00887DE5" w:rsidP="00887DE5">
      <w:pPr>
        <w:ind w:firstLine="567"/>
        <w:jc w:val="both"/>
        <w:rPr>
          <w:rFonts w:asciiTheme="minorHAnsi" w:hAnsiTheme="minorHAnsi" w:cstheme="minorHAnsi"/>
          <w:sz w:val="22"/>
          <w:szCs w:val="22"/>
        </w:rPr>
      </w:pPr>
    </w:p>
    <w:p w14:paraId="46E34050" w14:textId="77777777" w:rsidR="00887DE5" w:rsidRPr="00EA1EE7" w:rsidRDefault="00887DE5" w:rsidP="00606C38">
      <w:pPr>
        <w:pStyle w:val="Antrat2"/>
      </w:pPr>
      <w:bookmarkStart w:id="104" w:name="_Toc21429004"/>
      <w:r w:rsidRPr="00EA1EE7">
        <w:t xml:space="preserve">Dėl savivaldybės tarybos pareigos skelbti konkursą savivaldybės švietimo įstaigos vadovo pareigoms užimti, kai skelbti šį konkursą ji </w:t>
      </w:r>
      <w:r>
        <w:t>į</w:t>
      </w:r>
      <w:r w:rsidRPr="00EA1EE7">
        <w:t>pareigojo savivaldybės administraci</w:t>
      </w:r>
      <w:r>
        <w:t>j</w:t>
      </w:r>
      <w:r w:rsidRPr="00EA1EE7">
        <w:t>os direktorių</w:t>
      </w:r>
      <w:bookmarkEnd w:id="104"/>
    </w:p>
    <w:p w14:paraId="17272657" w14:textId="77777777" w:rsidR="00887DE5" w:rsidRPr="00EA1EE7" w:rsidRDefault="00887DE5" w:rsidP="00887DE5">
      <w:pPr>
        <w:ind w:firstLine="567"/>
        <w:jc w:val="both"/>
        <w:rPr>
          <w:rFonts w:asciiTheme="minorHAnsi" w:hAnsiTheme="minorHAnsi" w:cstheme="minorHAnsi"/>
          <w:sz w:val="22"/>
          <w:szCs w:val="22"/>
        </w:rPr>
      </w:pPr>
    </w:p>
    <w:p w14:paraId="53F692F3" w14:textId="77777777" w:rsidR="00887DE5" w:rsidRPr="00EA1EE7" w:rsidRDefault="00887DE5" w:rsidP="00887DE5">
      <w:pPr>
        <w:ind w:firstLine="567"/>
        <w:jc w:val="both"/>
        <w:rPr>
          <w:rFonts w:asciiTheme="minorHAnsi" w:hAnsiTheme="minorHAnsi" w:cstheme="minorHAnsi"/>
          <w:sz w:val="22"/>
          <w:szCs w:val="22"/>
        </w:rPr>
      </w:pPr>
      <w:r w:rsidRPr="00EA1EE7">
        <w:rPr>
          <w:rFonts w:asciiTheme="minorHAnsi" w:hAnsiTheme="minorHAnsi" w:cstheme="minorHAnsi"/>
          <w:sz w:val="22"/>
          <w:szCs w:val="22"/>
        </w:rPr>
        <w:t xml:space="preserve">Byloje buvo nagrinėjamas Vyriausybės atstovo prašymas įpareigoti Širvintų rajono savivaldybės tarybą (toliau – Taryba) paskelbti konkursą Širvintų lopšelio-darželio „Boružėlė“ (toliau – Darželis) direktoriaus pareigas </w:t>
      </w:r>
      <w:r w:rsidRPr="00EA1EE7">
        <w:rPr>
          <w:rFonts w:asciiTheme="minorHAnsi" w:hAnsiTheme="minorHAnsi" w:cstheme="minorHAnsi"/>
          <w:sz w:val="22"/>
          <w:szCs w:val="22"/>
        </w:rPr>
        <w:lastRenderedPageBreak/>
        <w:t>užimti. Pirmosios instancijos teismas šį prašymą tenkino ir įpareigojo Tarybą skelbti konkursą minėtoms pareigoms užimti.</w:t>
      </w:r>
    </w:p>
    <w:p w14:paraId="357048B9" w14:textId="77777777" w:rsidR="00887DE5" w:rsidRPr="00EA1EE7" w:rsidRDefault="00887DE5" w:rsidP="00887DE5">
      <w:pPr>
        <w:ind w:firstLine="567"/>
        <w:jc w:val="both"/>
        <w:rPr>
          <w:rFonts w:asciiTheme="minorHAnsi" w:hAnsiTheme="minorHAnsi" w:cstheme="minorHAnsi"/>
          <w:sz w:val="22"/>
          <w:szCs w:val="22"/>
        </w:rPr>
      </w:pPr>
      <w:r w:rsidRPr="00EA1EE7">
        <w:rPr>
          <w:rFonts w:asciiTheme="minorHAnsi" w:hAnsiTheme="minorHAnsi" w:cstheme="minorHAnsi"/>
          <w:sz w:val="22"/>
          <w:szCs w:val="22"/>
        </w:rPr>
        <w:t xml:space="preserve">Apeliaciniame skunde Taryba, be kita ko, teigė, kad neturi teisės paskelbti konkurso į Darželio direktoriaus pareigas, nes tai yra savivaldybės administracijos direktoriaus kompetencija. </w:t>
      </w:r>
    </w:p>
    <w:p w14:paraId="2FA2AFE2" w14:textId="16A33CAF" w:rsidR="00887DE5" w:rsidRPr="00EA1EE7" w:rsidRDefault="00887DE5" w:rsidP="00887DE5">
      <w:pPr>
        <w:ind w:firstLine="567"/>
        <w:jc w:val="both"/>
        <w:rPr>
          <w:rFonts w:asciiTheme="minorHAnsi" w:hAnsiTheme="minorHAnsi" w:cstheme="minorHAnsi"/>
          <w:sz w:val="22"/>
          <w:szCs w:val="22"/>
        </w:rPr>
      </w:pPr>
      <w:r w:rsidRPr="00EA1EE7">
        <w:rPr>
          <w:rFonts w:asciiTheme="minorHAnsi" w:hAnsiTheme="minorHAnsi" w:cstheme="minorHAnsi"/>
          <w:sz w:val="22"/>
          <w:szCs w:val="22"/>
        </w:rPr>
        <w:t>Šiuo aspektu LVAT teisėjų kolegija pažymėjo, kad subjektą, kompetentingą organizuoti viešą konkursą švietimo įstaigos vadovo pareigoms eiti, nustato Švietimo įstatymo 59 straipsnio 1 dalis, numatanti, kad minėtą konkursą organizuoja švietimo įstaigos savininko teises ir pareigas įgyvendinanti institucija ar jos įgaliotas asmuo. Iš esmės toks pat reguliavimas nustatytas ir</w:t>
      </w:r>
      <w:r>
        <w:rPr>
          <w:rFonts w:asciiTheme="minorHAnsi" w:hAnsiTheme="minorHAnsi" w:cstheme="minorHAnsi"/>
          <w:sz w:val="22"/>
          <w:szCs w:val="22"/>
        </w:rPr>
        <w:t xml:space="preserve"> </w:t>
      </w:r>
      <w:r w:rsidRPr="00D13D3A">
        <w:rPr>
          <w:rFonts w:asciiTheme="minorHAnsi" w:hAnsiTheme="minorHAnsi" w:cstheme="minorHAnsi"/>
          <w:sz w:val="22"/>
          <w:szCs w:val="22"/>
        </w:rPr>
        <w:t xml:space="preserve">švietimo ir mokslo ministro </w:t>
      </w:r>
      <w:r w:rsidR="00F80372">
        <w:rPr>
          <w:rFonts w:asciiTheme="minorHAnsi" w:hAnsiTheme="minorHAnsi" w:cstheme="minorHAnsi"/>
          <w:sz w:val="22"/>
          <w:szCs w:val="22"/>
        </w:rPr>
        <w:t>2011 m. liepos 1 d. įsakymu Nr. </w:t>
      </w:r>
      <w:r w:rsidRPr="00D13D3A">
        <w:rPr>
          <w:rFonts w:asciiTheme="minorHAnsi" w:hAnsiTheme="minorHAnsi" w:cstheme="minorHAnsi"/>
          <w:sz w:val="22"/>
          <w:szCs w:val="22"/>
        </w:rPr>
        <w:t xml:space="preserve">V-1193 patvirtinto Konkurso valstybinių ir savivaldybių švietimo įstaigų (išskyrus aukštąsias mokyklas) vadovų pareigoms eiti tvarkos aprašo </w:t>
      </w:r>
      <w:r w:rsidRPr="00EA1EE7">
        <w:rPr>
          <w:rFonts w:asciiTheme="minorHAnsi" w:hAnsiTheme="minorHAnsi" w:cstheme="minorHAnsi"/>
          <w:sz w:val="22"/>
          <w:szCs w:val="22"/>
        </w:rPr>
        <w:t xml:space="preserve">5 punkte, numatančiame, kad konkursą organizuoja ir už šios tvarkos laikymąsi pagal priskirtas kompetencijas atsako švietimo įstaigos savininko teises ir pareigas įgyvendinanti institucija ar jos įgaliotas asmuo (konkurso organizatorius) bei konkurso komisija. Byloje nebuvo ginčo dėl to, kad Darželio savininko teises ir pareigas įgyvendinanti institucija yra Širvintų rajono savivaldybė. </w:t>
      </w:r>
      <w:r w:rsidRPr="00EA1EE7">
        <w:rPr>
          <w:rFonts w:asciiTheme="minorHAnsi" w:hAnsiTheme="minorHAnsi" w:cstheme="minorHAnsi"/>
          <w:sz w:val="22"/>
          <w:szCs w:val="22"/>
          <w:u w:val="single"/>
        </w:rPr>
        <w:t>Tai, kad Taryba (atstovaujanti Širvintų rajono savivaldybę) konkurso paskelbimą organizuoti įgaliojo savivaldybės administracijos direktorių, nepašalina švietimo įstaigos savininko teises ir pareigas įgyvendinančios institucijos (šiuo atveju – Širvintų rajono savivaldybės) pareigos, įtvirtintos Švietimo įstatymo 59 straipsnio 1 dalyje – organizuoti viešą konkursą švietimo įstaigos vadovo pareigoms eiti</w:t>
      </w:r>
      <w:r w:rsidRPr="00EA1EE7">
        <w:rPr>
          <w:rFonts w:asciiTheme="minorHAnsi" w:hAnsiTheme="minorHAnsi" w:cstheme="minorHAnsi"/>
          <w:sz w:val="22"/>
          <w:szCs w:val="22"/>
        </w:rPr>
        <w:t xml:space="preserve">. </w:t>
      </w:r>
      <w:r w:rsidRPr="00EA1EE7">
        <w:rPr>
          <w:rFonts w:asciiTheme="minorHAnsi" w:hAnsiTheme="minorHAnsi" w:cstheme="minorHAnsi"/>
          <w:sz w:val="22"/>
          <w:szCs w:val="22"/>
          <w:u w:val="single"/>
        </w:rPr>
        <w:t>Savivaldybės administracijos direktoriaus įgaliojimo atveju ši Tarybos pareiga apima veiksmingą kontrolę, kad Tarybos įgaliotas subjektas tinkamai ir laiku įvykdytų konkurso organizavimą (taip pat ir jo paskelbimą)</w:t>
      </w:r>
      <w:r w:rsidRPr="00EA1EE7">
        <w:rPr>
          <w:rFonts w:asciiTheme="minorHAnsi" w:hAnsiTheme="minorHAnsi" w:cstheme="minorHAnsi"/>
          <w:sz w:val="22"/>
          <w:szCs w:val="22"/>
        </w:rPr>
        <w:t xml:space="preserve">. </w:t>
      </w:r>
    </w:p>
    <w:p w14:paraId="0F42404E" w14:textId="77777777" w:rsidR="00887DE5" w:rsidRPr="00EA1EE7" w:rsidRDefault="00887DE5" w:rsidP="00887DE5">
      <w:pPr>
        <w:ind w:firstLine="567"/>
        <w:jc w:val="both"/>
        <w:rPr>
          <w:rFonts w:asciiTheme="minorHAnsi" w:hAnsiTheme="minorHAnsi" w:cstheme="minorHAnsi"/>
          <w:sz w:val="22"/>
          <w:szCs w:val="22"/>
        </w:rPr>
      </w:pPr>
      <w:r w:rsidRPr="00EA1EE7">
        <w:rPr>
          <w:rFonts w:asciiTheme="minorHAnsi" w:hAnsiTheme="minorHAnsi" w:cstheme="minorHAnsi"/>
          <w:sz w:val="22"/>
          <w:szCs w:val="22"/>
        </w:rPr>
        <w:t>LVAT Tarybos apeliacinį skundą atmetė.</w:t>
      </w:r>
    </w:p>
    <w:p w14:paraId="7BA9A395" w14:textId="77777777" w:rsidR="00887DE5" w:rsidRPr="00EA1EE7" w:rsidRDefault="00887DE5" w:rsidP="00887DE5">
      <w:pPr>
        <w:ind w:firstLine="567"/>
        <w:jc w:val="both"/>
        <w:rPr>
          <w:rFonts w:asciiTheme="minorHAnsi" w:hAnsiTheme="minorHAnsi" w:cstheme="minorHAnsi"/>
          <w:sz w:val="22"/>
          <w:szCs w:val="22"/>
        </w:rPr>
      </w:pPr>
    </w:p>
    <w:p w14:paraId="35F594A0" w14:textId="77777777" w:rsidR="00887DE5" w:rsidRPr="00EA1EE7" w:rsidRDefault="00887DE5" w:rsidP="00887DE5">
      <w:pPr>
        <w:jc w:val="both"/>
        <w:rPr>
          <w:rFonts w:asciiTheme="minorHAnsi" w:hAnsiTheme="minorHAnsi" w:cstheme="minorHAnsi"/>
          <w:sz w:val="22"/>
          <w:szCs w:val="22"/>
        </w:rPr>
      </w:pPr>
      <w:r w:rsidRPr="00EA1EE7">
        <w:rPr>
          <w:rFonts w:asciiTheme="minorHAnsi" w:hAnsiTheme="minorHAnsi" w:cstheme="minorHAnsi"/>
          <w:sz w:val="22"/>
          <w:szCs w:val="22"/>
        </w:rPr>
        <w:t>2019 m. liepos 3 d. nutartis administracinėje byloje Nr. eA-1122-629/2019</w:t>
      </w:r>
    </w:p>
    <w:p w14:paraId="29537D97" w14:textId="77777777" w:rsidR="00887DE5" w:rsidRPr="00EA1EE7" w:rsidRDefault="00887DE5" w:rsidP="00887DE5">
      <w:pPr>
        <w:jc w:val="both"/>
        <w:rPr>
          <w:rFonts w:asciiTheme="minorHAnsi" w:hAnsiTheme="minorHAnsi" w:cstheme="minorHAnsi"/>
          <w:sz w:val="22"/>
          <w:szCs w:val="22"/>
        </w:rPr>
      </w:pPr>
      <w:r w:rsidRPr="00EA1EE7">
        <w:rPr>
          <w:rFonts w:asciiTheme="minorHAnsi" w:hAnsiTheme="minorHAnsi" w:cstheme="minorHAnsi"/>
          <w:sz w:val="22"/>
          <w:szCs w:val="22"/>
        </w:rPr>
        <w:t>Teisminio proceso Nr. 3-61-3-03147-2017-8</w:t>
      </w:r>
    </w:p>
    <w:p w14:paraId="0305DDEE" w14:textId="77777777" w:rsidR="00887DE5" w:rsidRPr="00EA1EE7" w:rsidRDefault="00887DE5" w:rsidP="00887DE5">
      <w:pPr>
        <w:jc w:val="both"/>
        <w:rPr>
          <w:rFonts w:asciiTheme="minorHAnsi" w:hAnsiTheme="minorHAnsi" w:cstheme="minorHAnsi"/>
          <w:sz w:val="22"/>
          <w:szCs w:val="22"/>
        </w:rPr>
      </w:pPr>
      <w:r w:rsidRPr="00EA1EE7">
        <w:rPr>
          <w:rFonts w:asciiTheme="minorHAnsi" w:hAnsiTheme="minorHAnsi" w:cstheme="minorHAnsi"/>
          <w:sz w:val="22"/>
          <w:szCs w:val="22"/>
        </w:rPr>
        <w:t>Procesinio sprendimo kategorijos: 24.6; 53.4</w:t>
      </w:r>
    </w:p>
    <w:p w14:paraId="131F9F4C" w14:textId="77777777" w:rsidR="00887DE5" w:rsidRPr="00EA1EE7" w:rsidRDefault="00CA1766" w:rsidP="00887DE5">
      <w:pPr>
        <w:jc w:val="both"/>
        <w:rPr>
          <w:rFonts w:asciiTheme="minorHAnsi" w:hAnsiTheme="minorHAnsi" w:cstheme="minorHAnsi"/>
          <w:sz w:val="22"/>
          <w:szCs w:val="22"/>
        </w:rPr>
      </w:pPr>
      <w:hyperlink r:id="rId26" w:history="1">
        <w:r w:rsidR="00887DE5" w:rsidRPr="00D13D3A">
          <w:rPr>
            <w:rStyle w:val="Hipersaitas"/>
            <w:rFonts w:asciiTheme="minorHAnsi" w:hAnsiTheme="minorHAnsi" w:cstheme="minorHAnsi"/>
            <w:sz w:val="22"/>
            <w:szCs w:val="22"/>
          </w:rPr>
          <w:t>Prieiga internete</w:t>
        </w:r>
      </w:hyperlink>
    </w:p>
    <w:p w14:paraId="3B18D14F" w14:textId="77777777" w:rsidR="00887DE5" w:rsidRDefault="00887DE5" w:rsidP="00D05B72">
      <w:pPr>
        <w:rPr>
          <w:rFonts w:asciiTheme="minorHAnsi" w:hAnsiTheme="minorHAnsi" w:cstheme="minorHAnsi"/>
        </w:rPr>
      </w:pPr>
    </w:p>
    <w:p w14:paraId="23F28CBA" w14:textId="77777777" w:rsidR="00E2075F" w:rsidRPr="003121B7" w:rsidRDefault="00E2075F" w:rsidP="00E2075F">
      <w:pPr>
        <w:pStyle w:val="Antrat1"/>
        <w:rPr>
          <w:rFonts w:asciiTheme="minorHAnsi" w:hAnsiTheme="minorHAnsi" w:cstheme="minorHAnsi"/>
        </w:rPr>
      </w:pPr>
      <w:bookmarkStart w:id="105" w:name="_Toc21429005"/>
      <w:r w:rsidRPr="003121B7">
        <w:rPr>
          <w:rFonts w:asciiTheme="minorHAnsi" w:hAnsiTheme="minorHAnsi" w:cstheme="minorHAnsi"/>
        </w:rPr>
        <w:t>41. Kiti ginčai viešojo administravimo srityje</w:t>
      </w:r>
      <w:bookmarkEnd w:id="43"/>
      <w:bookmarkEnd w:id="105"/>
    </w:p>
    <w:p w14:paraId="2B0D8527" w14:textId="77777777" w:rsidR="00E2075F" w:rsidRPr="003121B7" w:rsidRDefault="00E2075F" w:rsidP="00E2075F">
      <w:pPr>
        <w:ind w:firstLine="567"/>
        <w:jc w:val="both"/>
        <w:rPr>
          <w:rFonts w:asciiTheme="minorHAnsi" w:hAnsiTheme="minorHAnsi" w:cstheme="minorHAnsi"/>
          <w:sz w:val="22"/>
          <w:szCs w:val="22"/>
        </w:rPr>
      </w:pPr>
    </w:p>
    <w:p w14:paraId="40B9EAE1" w14:textId="0A3D953F" w:rsidR="00E2075F" w:rsidRPr="00D51A5C" w:rsidRDefault="00E2075F" w:rsidP="00606C38">
      <w:pPr>
        <w:pStyle w:val="Antrat2"/>
      </w:pPr>
      <w:bookmarkStart w:id="106" w:name="_Toc21429006"/>
      <w:r w:rsidRPr="003121B7">
        <w:t xml:space="preserve">Dėl </w:t>
      </w:r>
      <w:r w:rsidR="00D51A5C">
        <w:t>Užimtumo tarnybos teisės pa</w:t>
      </w:r>
      <w:r w:rsidR="00D51A5C" w:rsidRPr="00707C49">
        <w:t>naikinti socialinės įmonės statusą</w:t>
      </w:r>
      <w:bookmarkEnd w:id="106"/>
    </w:p>
    <w:p w14:paraId="37749F0B" w14:textId="77777777" w:rsidR="00E2075F" w:rsidRPr="003121B7" w:rsidRDefault="00E2075F" w:rsidP="00E2075F">
      <w:pPr>
        <w:ind w:firstLine="567"/>
        <w:jc w:val="both"/>
        <w:rPr>
          <w:rFonts w:asciiTheme="minorHAnsi" w:hAnsiTheme="minorHAnsi" w:cstheme="minorHAnsi"/>
          <w:sz w:val="22"/>
          <w:szCs w:val="22"/>
        </w:rPr>
      </w:pPr>
    </w:p>
    <w:p w14:paraId="2690AC75" w14:textId="77777777" w:rsidR="00707C49" w:rsidRDefault="00E2075F" w:rsidP="00707C49">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Apžvelgiamoje byloje </w:t>
      </w:r>
      <w:r w:rsidR="00707C49" w:rsidRPr="00707C49">
        <w:rPr>
          <w:rFonts w:asciiTheme="minorHAnsi" w:hAnsiTheme="minorHAnsi" w:cstheme="minorHAnsi"/>
          <w:sz w:val="22"/>
          <w:szCs w:val="22"/>
        </w:rPr>
        <w:t>ginčas kilo dėl Lietuvos darbo biržos direktoriaus įsakymo „Dėl socialinės įmonės statuso panaikinimo UAB „Auto Idea“ ir valstybės pagalbos mokėjimo nutraukimo“ teisėtumo ir pagrįstumo</w:t>
      </w:r>
      <w:r w:rsidR="00707C49">
        <w:rPr>
          <w:rFonts w:asciiTheme="minorHAnsi" w:hAnsiTheme="minorHAnsi" w:cstheme="minorHAnsi"/>
          <w:sz w:val="22"/>
          <w:szCs w:val="22"/>
        </w:rPr>
        <w:t>.</w:t>
      </w:r>
    </w:p>
    <w:p w14:paraId="7ECDC197" w14:textId="77777777" w:rsidR="00E0689B" w:rsidRDefault="00707C49" w:rsidP="00E0689B">
      <w:pPr>
        <w:ind w:firstLine="567"/>
        <w:jc w:val="both"/>
        <w:rPr>
          <w:rFonts w:asciiTheme="minorHAnsi" w:hAnsiTheme="minorHAnsi" w:cstheme="minorHAnsi"/>
          <w:sz w:val="22"/>
          <w:szCs w:val="22"/>
        </w:rPr>
      </w:pPr>
      <w:r w:rsidRPr="00707C49">
        <w:rPr>
          <w:rFonts w:asciiTheme="minorHAnsi" w:hAnsiTheme="minorHAnsi" w:cstheme="minorHAnsi"/>
          <w:sz w:val="22"/>
          <w:szCs w:val="22"/>
        </w:rPr>
        <w:t xml:space="preserve">Pirmosios instancijos teismas, įvertinęs nustatytas faktines bylos aplinkybes, šalių procesiniuose dokumentuose išdėstytus argumentus, ginčui aktualų teisinį reglamentavimą, konstatavo, kad atsakovas, priimdamas skundžiamą </w:t>
      </w:r>
      <w:r w:rsidR="00E0689B">
        <w:rPr>
          <w:rFonts w:asciiTheme="minorHAnsi" w:hAnsiTheme="minorHAnsi" w:cstheme="minorHAnsi"/>
          <w:sz w:val="22"/>
          <w:szCs w:val="22"/>
        </w:rPr>
        <w:t>į</w:t>
      </w:r>
      <w:r w:rsidRPr="00707C49">
        <w:rPr>
          <w:rFonts w:asciiTheme="minorHAnsi" w:hAnsiTheme="minorHAnsi" w:cstheme="minorHAnsi"/>
          <w:sz w:val="22"/>
          <w:szCs w:val="22"/>
        </w:rPr>
        <w:t xml:space="preserve">sakymą, nevertino pareiškėjo padaryto pažeidimo pobūdžio, sunkumo, nevertino, ar </w:t>
      </w:r>
      <w:r w:rsidR="00E0689B" w:rsidRPr="00E0689B">
        <w:rPr>
          <w:rFonts w:asciiTheme="minorHAnsi" w:hAnsiTheme="minorHAnsi" w:cstheme="minorHAnsi"/>
          <w:sz w:val="22"/>
          <w:szCs w:val="22"/>
        </w:rPr>
        <w:t xml:space="preserve">Valstybinės darbo inspekcijos </w:t>
      </w:r>
      <w:r w:rsidRPr="00707C49">
        <w:rPr>
          <w:rFonts w:asciiTheme="minorHAnsi" w:hAnsiTheme="minorHAnsi" w:cstheme="minorHAnsi"/>
          <w:sz w:val="22"/>
          <w:szCs w:val="22"/>
        </w:rPr>
        <w:t xml:space="preserve">nustatytas pažeidimas pagal savo pobūdį sudaro pagrindą panaikinti socialinės įmonės statusą, sprendė, kad pareiškėjui paskirta neproporcinga nuobauda, o priimant ginčijamą </w:t>
      </w:r>
      <w:r w:rsidR="00E0689B">
        <w:rPr>
          <w:rFonts w:asciiTheme="minorHAnsi" w:hAnsiTheme="minorHAnsi" w:cstheme="minorHAnsi"/>
          <w:sz w:val="22"/>
          <w:szCs w:val="22"/>
        </w:rPr>
        <w:t>į</w:t>
      </w:r>
      <w:r w:rsidRPr="00707C49">
        <w:rPr>
          <w:rFonts w:asciiTheme="minorHAnsi" w:hAnsiTheme="minorHAnsi" w:cstheme="minorHAnsi"/>
          <w:sz w:val="22"/>
          <w:szCs w:val="22"/>
        </w:rPr>
        <w:t>sakymą buvo pažeistos pagrindinės procedūros, ypač taisyklės, turėjusios užtikrinti objektyvų visų aplinkybių įvertinimą ir sprendimo pagrįstumą.</w:t>
      </w:r>
    </w:p>
    <w:p w14:paraId="0E690020" w14:textId="2AC4CFA1" w:rsidR="00E0689B" w:rsidRDefault="00707C49" w:rsidP="00E0689B">
      <w:pPr>
        <w:ind w:firstLine="567"/>
        <w:jc w:val="both"/>
        <w:rPr>
          <w:rFonts w:asciiTheme="minorHAnsi" w:hAnsiTheme="minorHAnsi" w:cstheme="minorHAnsi"/>
          <w:sz w:val="22"/>
          <w:szCs w:val="22"/>
        </w:rPr>
      </w:pPr>
      <w:r w:rsidRPr="00707C49">
        <w:rPr>
          <w:rFonts w:asciiTheme="minorHAnsi" w:hAnsiTheme="minorHAnsi" w:cstheme="minorHAnsi"/>
          <w:sz w:val="22"/>
          <w:szCs w:val="22"/>
        </w:rPr>
        <w:t>Atsakovas</w:t>
      </w:r>
      <w:r w:rsidR="00E0689B" w:rsidRPr="00E0689B">
        <w:rPr>
          <w:rFonts w:eastAsiaTheme="minorHAnsi"/>
          <w:bCs/>
          <w:lang w:eastAsia="en-US"/>
        </w:rPr>
        <w:t xml:space="preserve"> </w:t>
      </w:r>
      <w:r w:rsidR="00E0689B" w:rsidRPr="00E0689B">
        <w:rPr>
          <w:rFonts w:asciiTheme="minorHAnsi" w:hAnsiTheme="minorHAnsi" w:cstheme="minorHAnsi"/>
          <w:bCs/>
          <w:sz w:val="22"/>
          <w:szCs w:val="22"/>
        </w:rPr>
        <w:t>Užimtumo tarnyb</w:t>
      </w:r>
      <w:r w:rsidR="00E0689B">
        <w:rPr>
          <w:rFonts w:asciiTheme="minorHAnsi" w:hAnsiTheme="minorHAnsi" w:cstheme="minorHAnsi"/>
          <w:bCs/>
          <w:sz w:val="22"/>
          <w:szCs w:val="22"/>
        </w:rPr>
        <w:t>a</w:t>
      </w:r>
      <w:r w:rsidR="00E0689B" w:rsidRPr="00E0689B">
        <w:rPr>
          <w:rFonts w:asciiTheme="minorHAnsi" w:hAnsiTheme="minorHAnsi" w:cstheme="minorHAnsi"/>
          <w:bCs/>
          <w:sz w:val="22"/>
          <w:szCs w:val="22"/>
        </w:rPr>
        <w:t xml:space="preserve"> prie Socialinės apsaugos ir darbo ministerijos</w:t>
      </w:r>
      <w:r w:rsidR="00452C42">
        <w:rPr>
          <w:rFonts w:asciiTheme="minorHAnsi" w:hAnsiTheme="minorHAnsi" w:cstheme="minorHAnsi"/>
          <w:sz w:val="22"/>
          <w:szCs w:val="22"/>
        </w:rPr>
        <w:t xml:space="preserve"> apeliaciniame skunde teigė</w:t>
      </w:r>
      <w:r w:rsidRPr="00707C49">
        <w:rPr>
          <w:rFonts w:asciiTheme="minorHAnsi" w:hAnsiTheme="minorHAnsi" w:cstheme="minorHAnsi"/>
          <w:sz w:val="22"/>
          <w:szCs w:val="22"/>
        </w:rPr>
        <w:t xml:space="preserve">, kad pirmosios instancijos teismas netinkamai aiškino ir taikė </w:t>
      </w:r>
      <w:r w:rsidR="00E0689B">
        <w:rPr>
          <w:rFonts w:asciiTheme="minorHAnsi" w:hAnsiTheme="minorHAnsi" w:cstheme="minorHAnsi"/>
          <w:sz w:val="22"/>
          <w:szCs w:val="22"/>
        </w:rPr>
        <w:t>S</w:t>
      </w:r>
      <w:r w:rsidR="00E0689B" w:rsidRPr="00E0689B">
        <w:rPr>
          <w:rFonts w:asciiTheme="minorHAnsi" w:hAnsiTheme="minorHAnsi" w:cstheme="minorHAnsi"/>
          <w:sz w:val="22"/>
          <w:szCs w:val="22"/>
        </w:rPr>
        <w:t xml:space="preserve">ocialinių įmonių įstatymo </w:t>
      </w:r>
      <w:r w:rsidR="00FD62EA">
        <w:rPr>
          <w:rFonts w:asciiTheme="minorHAnsi" w:hAnsiTheme="minorHAnsi" w:cstheme="minorHAnsi"/>
          <w:sz w:val="22"/>
          <w:szCs w:val="22"/>
        </w:rPr>
        <w:t xml:space="preserve">(toliau – SĮĮ) </w:t>
      </w:r>
      <w:r w:rsidRPr="00707C49">
        <w:rPr>
          <w:rFonts w:asciiTheme="minorHAnsi" w:hAnsiTheme="minorHAnsi" w:cstheme="minorHAnsi"/>
          <w:sz w:val="22"/>
          <w:szCs w:val="22"/>
        </w:rPr>
        <w:t xml:space="preserve">bei </w:t>
      </w:r>
      <w:r w:rsidR="00E0689B" w:rsidRPr="00E0689B">
        <w:rPr>
          <w:rFonts w:asciiTheme="minorHAnsi" w:hAnsiTheme="minorHAnsi" w:cstheme="minorHAnsi"/>
          <w:sz w:val="22"/>
          <w:szCs w:val="22"/>
        </w:rPr>
        <w:t>Socialinės įmonės statuso suteikimo juridiniams asmenims tvarkos aprašo, patvirtinto Lietuvos Respublikos socialinės apsaugos ir darbo ministro 2004 m. rugsėjo 29 d. įsakymu Nr. A1-225, (toliau – Aprašas)</w:t>
      </w:r>
      <w:r w:rsidR="00E0689B">
        <w:rPr>
          <w:rFonts w:asciiTheme="minorHAnsi" w:hAnsiTheme="minorHAnsi" w:cstheme="minorHAnsi"/>
          <w:sz w:val="22"/>
          <w:szCs w:val="22"/>
        </w:rPr>
        <w:t xml:space="preserve"> </w:t>
      </w:r>
      <w:r w:rsidRPr="00707C49">
        <w:rPr>
          <w:rFonts w:asciiTheme="minorHAnsi" w:hAnsiTheme="minorHAnsi" w:cstheme="minorHAnsi"/>
          <w:sz w:val="22"/>
          <w:szCs w:val="22"/>
        </w:rPr>
        <w:t>normas, jų sąveiką tarpusavyje, bei šiomis teisės normomis nustatytą atsakovo kompetenciją, todėl priėmė nepagrįstą sprendimą.</w:t>
      </w:r>
    </w:p>
    <w:p w14:paraId="5F9BEDAC" w14:textId="2B9E08D6" w:rsidR="007B2720" w:rsidRDefault="00F762E0" w:rsidP="007B2720">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w:t>
      </w:r>
      <w:r w:rsidR="00707C49" w:rsidRPr="00707C49">
        <w:rPr>
          <w:rFonts w:asciiTheme="minorHAnsi" w:hAnsiTheme="minorHAnsi" w:cstheme="minorHAnsi"/>
          <w:sz w:val="22"/>
          <w:szCs w:val="22"/>
        </w:rPr>
        <w:t>pažym</w:t>
      </w:r>
      <w:r>
        <w:rPr>
          <w:rFonts w:asciiTheme="minorHAnsi" w:hAnsiTheme="minorHAnsi" w:cstheme="minorHAnsi"/>
          <w:sz w:val="22"/>
          <w:szCs w:val="22"/>
        </w:rPr>
        <w:t>ėjo</w:t>
      </w:r>
      <w:r w:rsidR="00707C49" w:rsidRPr="00707C49">
        <w:rPr>
          <w:rFonts w:asciiTheme="minorHAnsi" w:hAnsiTheme="minorHAnsi" w:cstheme="minorHAnsi"/>
          <w:sz w:val="22"/>
          <w:szCs w:val="22"/>
        </w:rPr>
        <w:t>, kad SĮĮ 11 straipsnio 1 dalyje reglamentuojami socialinės įmonės statuso netekimo pagrindai detalizuojami Aprašo 21 punkte nurodant, jog socialinės įmonės statusas juridiniams asmenims, turintiems šį statusą</w:t>
      </w:r>
      <w:r w:rsidR="0004105D">
        <w:rPr>
          <w:rFonts w:asciiTheme="minorHAnsi" w:hAnsiTheme="minorHAnsi" w:cstheme="minorHAnsi"/>
          <w:sz w:val="22"/>
          <w:szCs w:val="22"/>
        </w:rPr>
        <w:t>,</w:t>
      </w:r>
      <w:r w:rsidR="00707C49" w:rsidRPr="00707C49">
        <w:rPr>
          <w:rFonts w:asciiTheme="minorHAnsi" w:hAnsiTheme="minorHAnsi" w:cstheme="minorHAnsi"/>
          <w:sz w:val="22"/>
          <w:szCs w:val="22"/>
        </w:rPr>
        <w:t xml:space="preserve"> gali būti panaikinamas esant bent vienam Įstatymo 11 straipsnio 1 dalyje nurodytam pagrindui. Tokiu </w:t>
      </w:r>
      <w:r w:rsidR="00707C49" w:rsidRPr="00707C49">
        <w:rPr>
          <w:rFonts w:asciiTheme="minorHAnsi" w:hAnsiTheme="minorHAnsi" w:cstheme="minorHAnsi"/>
          <w:sz w:val="22"/>
          <w:szCs w:val="22"/>
          <w:u w:val="single"/>
        </w:rPr>
        <w:t>teisiniu reglamentavimu, teisėjų kolegijos vertinimu, akivaizdžiai siekiama, kad vyktų ne formali socialinės įmonės statuso panaikinimo juridiniam asmeniui procedūra, o reali ir efektyvi administracinė procedūra, kurios metu būtų įvertintos visos socialinės įmonės statuso panaikinimui svarbios aplinkybės. Aprašo 21 punkto nuostata atsakovui neabejotinai suteikia diskrecijos teisę spręsti dėl socialinės įmonės statuso panaikinimo, net ir esant nustatytam SĮĮ 11 straipsnio 1 dalies pagrindui, atsižvelgiant į viešojo administravimo principus, analizuojamos situacijos individualumą, įvertinant pažeidimo pobūdį, pasekmes</w:t>
      </w:r>
      <w:r w:rsidR="00707C49" w:rsidRPr="00707C49">
        <w:rPr>
          <w:rFonts w:asciiTheme="minorHAnsi" w:hAnsiTheme="minorHAnsi" w:cstheme="minorHAnsi"/>
          <w:sz w:val="22"/>
          <w:szCs w:val="22"/>
        </w:rPr>
        <w:t xml:space="preserve">. </w:t>
      </w:r>
    </w:p>
    <w:p w14:paraId="7974ECB4" w14:textId="0DFB3754" w:rsidR="007B2720" w:rsidRDefault="00707C49" w:rsidP="007B2720">
      <w:pPr>
        <w:ind w:firstLine="567"/>
        <w:jc w:val="both"/>
        <w:rPr>
          <w:rFonts w:asciiTheme="minorHAnsi" w:hAnsiTheme="minorHAnsi" w:cstheme="minorHAnsi"/>
          <w:sz w:val="22"/>
          <w:szCs w:val="22"/>
        </w:rPr>
      </w:pPr>
      <w:r w:rsidRPr="00707C49">
        <w:rPr>
          <w:rFonts w:asciiTheme="minorHAnsi" w:hAnsiTheme="minorHAnsi" w:cstheme="minorHAnsi"/>
          <w:sz w:val="22"/>
          <w:szCs w:val="22"/>
        </w:rPr>
        <w:lastRenderedPageBreak/>
        <w:t>Nagrinė</w:t>
      </w:r>
      <w:r w:rsidR="007B2720">
        <w:rPr>
          <w:rFonts w:asciiTheme="minorHAnsi" w:hAnsiTheme="minorHAnsi" w:cstheme="minorHAnsi"/>
          <w:sz w:val="22"/>
          <w:szCs w:val="22"/>
        </w:rPr>
        <w:t>t</w:t>
      </w:r>
      <w:r w:rsidRPr="00707C49">
        <w:rPr>
          <w:rFonts w:asciiTheme="minorHAnsi" w:hAnsiTheme="minorHAnsi" w:cstheme="minorHAnsi"/>
          <w:sz w:val="22"/>
          <w:szCs w:val="22"/>
        </w:rPr>
        <w:t>u atveju pareiškėjui socialinės įmonės statusas panaikintas tuo pagrindu, kad jis kitaip pažeidė jo veiklą reglamentuojančius teisės aktus, t. y. nesilaikė DK reikalavimų dėl darbo pagal nustatytą darbo grafiką. DK tiesiogiai reglamentuoja darbo santykius socialinių įmonių veikloje, įdarbinant atitinkamą skaičių tikslinėms grupėms priklausančių asmenų, todėl SĮĮ 11 straipsnio 1 dalies 5 punkte nurodyti socialinės įmonės veiklą reglamentuojančių teisės aktų pažeidimai apima ir DK normų pažeidimus. Tačiau teisėjų kolegija atkreip</w:t>
      </w:r>
      <w:r w:rsidR="00C02A11">
        <w:rPr>
          <w:rFonts w:asciiTheme="minorHAnsi" w:hAnsiTheme="minorHAnsi" w:cstheme="minorHAnsi"/>
          <w:sz w:val="22"/>
          <w:szCs w:val="22"/>
        </w:rPr>
        <w:t>ė</w:t>
      </w:r>
      <w:r w:rsidRPr="00707C49">
        <w:rPr>
          <w:rFonts w:asciiTheme="minorHAnsi" w:hAnsiTheme="minorHAnsi" w:cstheme="minorHAnsi"/>
          <w:sz w:val="22"/>
          <w:szCs w:val="22"/>
        </w:rPr>
        <w:t xml:space="preserve"> dėmesį į tai, kad nei </w:t>
      </w:r>
      <w:r w:rsidR="007B2720">
        <w:rPr>
          <w:rFonts w:asciiTheme="minorHAnsi" w:hAnsiTheme="minorHAnsi" w:cstheme="minorHAnsi"/>
          <w:sz w:val="22"/>
          <w:szCs w:val="22"/>
        </w:rPr>
        <w:t>Valstybinės darbo inspekcijos</w:t>
      </w:r>
      <w:r w:rsidRPr="00707C49">
        <w:rPr>
          <w:rFonts w:asciiTheme="minorHAnsi" w:hAnsiTheme="minorHAnsi" w:cstheme="minorHAnsi"/>
          <w:sz w:val="22"/>
          <w:szCs w:val="22"/>
        </w:rPr>
        <w:t xml:space="preserve"> administracinio nusižengimo protokole su administraciniu nurodymu pareiškėjo vadovui, nei atsakovo Socialinių įmonių reikalų komisijos posėdžio protokolo išraše, nei skundžiamame atsakovo direktoriaus </w:t>
      </w:r>
      <w:r w:rsidR="007B2720">
        <w:rPr>
          <w:rFonts w:asciiTheme="minorHAnsi" w:hAnsiTheme="minorHAnsi" w:cstheme="minorHAnsi"/>
          <w:sz w:val="22"/>
          <w:szCs w:val="22"/>
        </w:rPr>
        <w:t>į</w:t>
      </w:r>
      <w:r w:rsidRPr="00707C49">
        <w:rPr>
          <w:rFonts w:asciiTheme="minorHAnsi" w:hAnsiTheme="minorHAnsi" w:cstheme="minorHAnsi"/>
          <w:sz w:val="22"/>
          <w:szCs w:val="22"/>
        </w:rPr>
        <w:t xml:space="preserve">sakyme </w:t>
      </w:r>
      <w:r w:rsidR="00C02A11">
        <w:rPr>
          <w:rFonts w:asciiTheme="minorHAnsi" w:hAnsiTheme="minorHAnsi" w:cstheme="minorHAnsi"/>
          <w:sz w:val="22"/>
          <w:szCs w:val="22"/>
        </w:rPr>
        <w:t>nebuvo</w:t>
      </w:r>
      <w:r w:rsidRPr="00707C49">
        <w:rPr>
          <w:rFonts w:asciiTheme="minorHAnsi" w:hAnsiTheme="minorHAnsi" w:cstheme="minorHAnsi"/>
          <w:sz w:val="22"/>
          <w:szCs w:val="22"/>
        </w:rPr>
        <w:t xml:space="preserve"> nurodyta pareiškėjo pažeista konkreti </w:t>
      </w:r>
      <w:r w:rsidR="007B2720">
        <w:rPr>
          <w:rFonts w:asciiTheme="minorHAnsi" w:hAnsiTheme="minorHAnsi" w:cstheme="minorHAnsi"/>
          <w:sz w:val="22"/>
          <w:szCs w:val="22"/>
        </w:rPr>
        <w:t>DK</w:t>
      </w:r>
      <w:r w:rsidRPr="00707C49">
        <w:rPr>
          <w:rFonts w:asciiTheme="minorHAnsi" w:hAnsiTheme="minorHAnsi" w:cstheme="minorHAnsi"/>
          <w:sz w:val="22"/>
          <w:szCs w:val="22"/>
        </w:rPr>
        <w:t xml:space="preserve"> norma, kurios pažeidimu yra kaltinamas pareiškėjas. Ši aplinkybė patvirtin</w:t>
      </w:r>
      <w:r w:rsidR="00C02A11">
        <w:rPr>
          <w:rFonts w:asciiTheme="minorHAnsi" w:hAnsiTheme="minorHAnsi" w:cstheme="minorHAnsi"/>
          <w:sz w:val="22"/>
          <w:szCs w:val="22"/>
        </w:rPr>
        <w:t>o</w:t>
      </w:r>
      <w:r w:rsidRPr="00707C49">
        <w:rPr>
          <w:rFonts w:asciiTheme="minorHAnsi" w:hAnsiTheme="minorHAnsi" w:cstheme="minorHAnsi"/>
          <w:sz w:val="22"/>
          <w:szCs w:val="22"/>
        </w:rPr>
        <w:t xml:space="preserve">, kad atsakovas, priimdamas ginčijamą įsakymą, neanalizavo individualios situacijos, nevertino pažeidimo pobūdžio, todėl priėmė visiškai formalų sprendimą. Atsakovas, vadovaudamasis Apraše įtvirtinta socialinės įmonės statuso panaikinimo procedūra, turėjo vertinti ir nustatyti, kokia </w:t>
      </w:r>
      <w:r w:rsidR="007B2720">
        <w:rPr>
          <w:rFonts w:asciiTheme="minorHAnsi" w:hAnsiTheme="minorHAnsi" w:cstheme="minorHAnsi"/>
          <w:sz w:val="22"/>
          <w:szCs w:val="22"/>
        </w:rPr>
        <w:t>DK</w:t>
      </w:r>
      <w:r w:rsidRPr="00707C49">
        <w:rPr>
          <w:rFonts w:asciiTheme="minorHAnsi" w:hAnsiTheme="minorHAnsi" w:cstheme="minorHAnsi"/>
          <w:sz w:val="22"/>
          <w:szCs w:val="22"/>
        </w:rPr>
        <w:t xml:space="preserve"> norma buvo pažeista, ar </w:t>
      </w:r>
      <w:r w:rsidR="007B2720">
        <w:rPr>
          <w:rFonts w:asciiTheme="minorHAnsi" w:hAnsiTheme="minorHAnsi" w:cstheme="minorHAnsi"/>
          <w:sz w:val="22"/>
          <w:szCs w:val="22"/>
        </w:rPr>
        <w:t>Valstybinės darbo inspekcijos</w:t>
      </w:r>
      <w:r w:rsidRPr="00707C49">
        <w:rPr>
          <w:rFonts w:asciiTheme="minorHAnsi" w:hAnsiTheme="minorHAnsi" w:cstheme="minorHAnsi"/>
          <w:sz w:val="22"/>
          <w:szCs w:val="22"/>
        </w:rPr>
        <w:t xml:space="preserve"> nustatytas pažeidimas pagal savo pobūdį ir pasekmes sudaro pakankamą pagrindą panaikinti socialinės įmonės statusą.</w:t>
      </w:r>
    </w:p>
    <w:p w14:paraId="7548AEC0" w14:textId="43DAE1B1" w:rsidR="00707C49" w:rsidRPr="003121B7" w:rsidRDefault="007B2720" w:rsidP="007B2720">
      <w:pPr>
        <w:ind w:firstLine="567"/>
        <w:jc w:val="both"/>
        <w:rPr>
          <w:rFonts w:asciiTheme="minorHAnsi" w:hAnsiTheme="minorHAnsi" w:cstheme="minorHAnsi"/>
          <w:sz w:val="22"/>
          <w:szCs w:val="22"/>
        </w:rPr>
      </w:pPr>
      <w:r>
        <w:rPr>
          <w:rFonts w:asciiTheme="minorHAnsi" w:hAnsiTheme="minorHAnsi" w:cstheme="minorHAnsi"/>
          <w:sz w:val="22"/>
          <w:szCs w:val="22"/>
        </w:rPr>
        <w:t>A</w:t>
      </w:r>
      <w:r w:rsidR="00707C49" w:rsidRPr="00707C49">
        <w:rPr>
          <w:rFonts w:asciiTheme="minorHAnsi" w:hAnsiTheme="minorHAnsi" w:cstheme="minorHAnsi"/>
          <w:sz w:val="22"/>
          <w:szCs w:val="22"/>
        </w:rPr>
        <w:t>peliacinis skundas atme</w:t>
      </w:r>
      <w:r>
        <w:rPr>
          <w:rFonts w:asciiTheme="minorHAnsi" w:hAnsiTheme="minorHAnsi" w:cstheme="minorHAnsi"/>
          <w:sz w:val="22"/>
          <w:szCs w:val="22"/>
        </w:rPr>
        <w:t>st</w:t>
      </w:r>
      <w:r w:rsidR="00707C49" w:rsidRPr="00707C49">
        <w:rPr>
          <w:rFonts w:asciiTheme="minorHAnsi" w:hAnsiTheme="minorHAnsi" w:cstheme="minorHAnsi"/>
          <w:sz w:val="22"/>
          <w:szCs w:val="22"/>
        </w:rPr>
        <w:t xml:space="preserve">as, o skundžiamas </w:t>
      </w:r>
      <w:r>
        <w:rPr>
          <w:rFonts w:asciiTheme="minorHAnsi" w:hAnsiTheme="minorHAnsi" w:cstheme="minorHAnsi"/>
          <w:sz w:val="22"/>
          <w:szCs w:val="22"/>
        </w:rPr>
        <w:t>pirmosios instancijos</w:t>
      </w:r>
      <w:r w:rsidR="00707C49" w:rsidRPr="00707C49">
        <w:rPr>
          <w:rFonts w:asciiTheme="minorHAnsi" w:hAnsiTheme="minorHAnsi" w:cstheme="minorHAnsi"/>
          <w:sz w:val="22"/>
          <w:szCs w:val="22"/>
        </w:rPr>
        <w:t xml:space="preserve"> teismo sprendimas palik</w:t>
      </w:r>
      <w:r>
        <w:rPr>
          <w:rFonts w:asciiTheme="minorHAnsi" w:hAnsiTheme="minorHAnsi" w:cstheme="minorHAnsi"/>
          <w:sz w:val="22"/>
          <w:szCs w:val="22"/>
        </w:rPr>
        <w:t>t</w:t>
      </w:r>
      <w:r w:rsidR="00707C49" w:rsidRPr="00707C49">
        <w:rPr>
          <w:rFonts w:asciiTheme="minorHAnsi" w:hAnsiTheme="minorHAnsi" w:cstheme="minorHAnsi"/>
          <w:sz w:val="22"/>
          <w:szCs w:val="22"/>
        </w:rPr>
        <w:t>as nepakeistas.</w:t>
      </w:r>
    </w:p>
    <w:p w14:paraId="785F41B4" w14:textId="77777777" w:rsidR="00E2075F" w:rsidRPr="003121B7" w:rsidRDefault="00E2075F" w:rsidP="00E2075F">
      <w:pPr>
        <w:ind w:firstLine="567"/>
        <w:jc w:val="both"/>
        <w:rPr>
          <w:rFonts w:asciiTheme="minorHAnsi" w:hAnsiTheme="minorHAnsi" w:cstheme="minorHAnsi"/>
          <w:sz w:val="22"/>
          <w:szCs w:val="22"/>
        </w:rPr>
      </w:pPr>
    </w:p>
    <w:p w14:paraId="6465B2E1" w14:textId="77777777" w:rsidR="00707C49" w:rsidRPr="00707C49" w:rsidRDefault="00E2075F" w:rsidP="00707C49">
      <w:pPr>
        <w:jc w:val="both"/>
        <w:rPr>
          <w:rFonts w:asciiTheme="minorHAnsi" w:hAnsiTheme="minorHAnsi" w:cstheme="minorHAnsi"/>
          <w:sz w:val="22"/>
          <w:szCs w:val="22"/>
        </w:rPr>
      </w:pPr>
      <w:r w:rsidRPr="003121B7">
        <w:rPr>
          <w:rFonts w:asciiTheme="minorHAnsi" w:hAnsiTheme="minorHAnsi" w:cstheme="minorHAnsi"/>
          <w:sz w:val="22"/>
          <w:szCs w:val="22"/>
        </w:rPr>
        <w:t xml:space="preserve">2019 m. </w:t>
      </w:r>
      <w:r w:rsidR="00707C49">
        <w:rPr>
          <w:rFonts w:asciiTheme="minorHAnsi" w:hAnsiTheme="minorHAnsi" w:cstheme="minorHAnsi"/>
          <w:sz w:val="22"/>
          <w:szCs w:val="22"/>
        </w:rPr>
        <w:t>liepos 10</w:t>
      </w:r>
      <w:r w:rsidRPr="003121B7">
        <w:rPr>
          <w:rFonts w:asciiTheme="minorHAnsi" w:hAnsiTheme="minorHAnsi" w:cstheme="minorHAnsi"/>
          <w:sz w:val="22"/>
          <w:szCs w:val="22"/>
        </w:rPr>
        <w:t xml:space="preserve"> d.</w:t>
      </w:r>
      <w:r>
        <w:rPr>
          <w:rFonts w:asciiTheme="minorHAnsi" w:hAnsiTheme="minorHAnsi" w:cstheme="minorHAnsi"/>
          <w:sz w:val="22"/>
          <w:szCs w:val="22"/>
        </w:rPr>
        <w:t xml:space="preserve"> </w:t>
      </w:r>
      <w:r w:rsidR="00707C49">
        <w:rPr>
          <w:rFonts w:asciiTheme="minorHAnsi" w:hAnsiTheme="minorHAnsi" w:cstheme="minorHAnsi"/>
          <w:sz w:val="22"/>
          <w:szCs w:val="22"/>
        </w:rPr>
        <w:t>nutartis</w:t>
      </w:r>
      <w:r w:rsidRPr="003121B7">
        <w:rPr>
          <w:rFonts w:asciiTheme="minorHAnsi" w:hAnsiTheme="minorHAnsi" w:cstheme="minorHAnsi"/>
          <w:sz w:val="22"/>
          <w:szCs w:val="22"/>
        </w:rPr>
        <w:t xml:space="preserve"> administracinėje byloje </w:t>
      </w:r>
      <w:r w:rsidR="00707C49" w:rsidRPr="00707C49">
        <w:rPr>
          <w:rFonts w:asciiTheme="minorHAnsi" w:hAnsiTheme="minorHAnsi" w:cstheme="minorHAnsi"/>
          <w:sz w:val="22"/>
          <w:szCs w:val="22"/>
        </w:rPr>
        <w:t>Nr. eA-3315-525/2019</w:t>
      </w:r>
    </w:p>
    <w:p w14:paraId="2C8C4026" w14:textId="77777777" w:rsidR="00707C49" w:rsidRPr="00707C49" w:rsidRDefault="00707C49" w:rsidP="00707C49">
      <w:pPr>
        <w:jc w:val="both"/>
        <w:rPr>
          <w:rFonts w:asciiTheme="minorHAnsi" w:hAnsiTheme="minorHAnsi" w:cstheme="minorHAnsi"/>
          <w:sz w:val="22"/>
          <w:szCs w:val="22"/>
        </w:rPr>
      </w:pPr>
      <w:r w:rsidRPr="00707C49">
        <w:rPr>
          <w:rFonts w:asciiTheme="minorHAnsi" w:hAnsiTheme="minorHAnsi" w:cstheme="minorHAnsi"/>
          <w:sz w:val="22"/>
          <w:szCs w:val="22"/>
        </w:rPr>
        <w:t>Teisminio proceso Nr. 3-61-3-02923-2018-0</w:t>
      </w:r>
    </w:p>
    <w:p w14:paraId="1B85C68D" w14:textId="77777777" w:rsidR="00707C49" w:rsidRPr="00707C49" w:rsidRDefault="00707C49" w:rsidP="00707C49">
      <w:pPr>
        <w:jc w:val="both"/>
        <w:rPr>
          <w:rFonts w:asciiTheme="minorHAnsi" w:hAnsiTheme="minorHAnsi" w:cstheme="minorHAnsi"/>
          <w:sz w:val="22"/>
          <w:szCs w:val="22"/>
        </w:rPr>
      </w:pPr>
      <w:r w:rsidRPr="00707C49">
        <w:rPr>
          <w:rFonts w:asciiTheme="minorHAnsi" w:hAnsiTheme="minorHAnsi" w:cstheme="minorHAnsi"/>
          <w:sz w:val="22"/>
          <w:szCs w:val="22"/>
        </w:rPr>
        <w:t>Procesinio sprendimo kategorija 41</w:t>
      </w:r>
    </w:p>
    <w:p w14:paraId="11F88AEE" w14:textId="17535E6D" w:rsidR="00E2075F" w:rsidRPr="006225A0" w:rsidRDefault="00CA1766" w:rsidP="00E2075F">
      <w:pPr>
        <w:jc w:val="both"/>
        <w:rPr>
          <w:rFonts w:asciiTheme="minorHAnsi" w:hAnsiTheme="minorHAnsi" w:cstheme="minorHAnsi"/>
          <w:sz w:val="22"/>
          <w:szCs w:val="22"/>
        </w:rPr>
      </w:pPr>
      <w:hyperlink r:id="rId27" w:history="1">
        <w:r w:rsidR="00E2075F" w:rsidRPr="00707C49">
          <w:rPr>
            <w:rStyle w:val="Hipersaitas"/>
            <w:rFonts w:asciiTheme="minorHAnsi" w:hAnsiTheme="minorHAnsi" w:cstheme="minorHAnsi"/>
            <w:sz w:val="22"/>
            <w:szCs w:val="22"/>
          </w:rPr>
          <w:t>Prieiga internete</w:t>
        </w:r>
      </w:hyperlink>
    </w:p>
    <w:p w14:paraId="49D9C357" w14:textId="77777777" w:rsidR="002E2EB2" w:rsidRDefault="002E2EB2" w:rsidP="00CE35C0"/>
    <w:p w14:paraId="4C303E7C" w14:textId="77777777" w:rsidR="00860921" w:rsidRPr="00367110" w:rsidRDefault="00860921" w:rsidP="00606C38">
      <w:pPr>
        <w:pStyle w:val="Antrat2"/>
      </w:pPr>
      <w:bookmarkStart w:id="107" w:name="_Toc21429007"/>
      <w:r w:rsidRPr="00BE44CF">
        <w:t xml:space="preserve">Dėl </w:t>
      </w:r>
      <w:r w:rsidRPr="007B6F27">
        <w:t>nevyriausybin</w:t>
      </w:r>
      <w:r>
        <w:t>ės</w:t>
      </w:r>
      <w:r w:rsidRPr="007B6F27">
        <w:t xml:space="preserve"> </w:t>
      </w:r>
      <w:r>
        <w:t>organizacijos teisės gauti</w:t>
      </w:r>
      <w:r w:rsidRPr="007B6F27">
        <w:t xml:space="preserve"> informaciją apie jos nario kalinimo sąlygas</w:t>
      </w:r>
      <w:r>
        <w:t>, nepateikus</w:t>
      </w:r>
      <w:r w:rsidRPr="007B6F27">
        <w:t xml:space="preserve"> nustatytos formos įgaliojimo</w:t>
      </w:r>
      <w:bookmarkEnd w:id="107"/>
    </w:p>
    <w:p w14:paraId="71D9E6DF" w14:textId="77777777" w:rsidR="00860921" w:rsidRDefault="00860921" w:rsidP="00860921">
      <w:pPr>
        <w:ind w:firstLine="567"/>
        <w:jc w:val="both"/>
        <w:rPr>
          <w:rFonts w:asciiTheme="minorHAnsi" w:hAnsiTheme="minorHAnsi" w:cstheme="minorHAnsi"/>
          <w:bCs/>
          <w:sz w:val="22"/>
          <w:szCs w:val="22"/>
        </w:rPr>
      </w:pPr>
    </w:p>
    <w:p w14:paraId="4F7AF252" w14:textId="4EFAF18D"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Šioje</w:t>
      </w:r>
      <w:r w:rsidRPr="00F353AF">
        <w:rPr>
          <w:rFonts w:asciiTheme="minorHAnsi" w:hAnsiTheme="minorHAnsi" w:cstheme="minorHAnsi"/>
          <w:bCs/>
          <w:sz w:val="22"/>
          <w:szCs w:val="22"/>
        </w:rPr>
        <w:t xml:space="preserve"> byloje iš esmės buvo nagrinė</w:t>
      </w:r>
      <w:r w:rsidR="00CF3D3C">
        <w:rPr>
          <w:rFonts w:asciiTheme="minorHAnsi" w:hAnsiTheme="minorHAnsi" w:cstheme="minorHAnsi"/>
          <w:bCs/>
          <w:sz w:val="22"/>
          <w:szCs w:val="22"/>
        </w:rPr>
        <w:t>t</w:t>
      </w:r>
      <w:r w:rsidRPr="00F353AF">
        <w:rPr>
          <w:rFonts w:asciiTheme="minorHAnsi" w:hAnsiTheme="minorHAnsi" w:cstheme="minorHAnsi"/>
          <w:bCs/>
          <w:sz w:val="22"/>
          <w:szCs w:val="22"/>
        </w:rPr>
        <w:t xml:space="preserve">as ginčas dėl Kauno tardymo izoliatoriaus </w:t>
      </w:r>
      <w:r w:rsidR="002F1CF6">
        <w:rPr>
          <w:rFonts w:asciiTheme="minorHAnsi" w:hAnsiTheme="minorHAnsi" w:cstheme="minorHAnsi"/>
          <w:bCs/>
          <w:sz w:val="22"/>
          <w:szCs w:val="22"/>
        </w:rPr>
        <w:t xml:space="preserve">(toliau – </w:t>
      </w:r>
      <w:r>
        <w:rPr>
          <w:rFonts w:asciiTheme="minorHAnsi" w:hAnsiTheme="minorHAnsi" w:cstheme="minorHAnsi"/>
          <w:bCs/>
          <w:sz w:val="22"/>
          <w:szCs w:val="22"/>
        </w:rPr>
        <w:t>Kauno TI)</w:t>
      </w:r>
      <w:r w:rsidRPr="009B65ED">
        <w:rPr>
          <w:rFonts w:asciiTheme="minorHAnsi" w:hAnsiTheme="minorHAnsi" w:cstheme="minorHAnsi"/>
          <w:bCs/>
          <w:sz w:val="22"/>
          <w:szCs w:val="22"/>
        </w:rPr>
        <w:t xml:space="preserve"> </w:t>
      </w:r>
      <w:r>
        <w:rPr>
          <w:rFonts w:asciiTheme="minorHAnsi" w:hAnsiTheme="minorHAnsi" w:cstheme="minorHAnsi"/>
          <w:bCs/>
          <w:sz w:val="22"/>
          <w:szCs w:val="22"/>
        </w:rPr>
        <w:t>rašto</w:t>
      </w:r>
      <w:r w:rsidRPr="00EF286C">
        <w:rPr>
          <w:rFonts w:asciiTheme="minorHAnsi" w:hAnsiTheme="minorHAnsi" w:cstheme="minorHAnsi"/>
          <w:bCs/>
          <w:sz w:val="22"/>
          <w:szCs w:val="22"/>
        </w:rPr>
        <w:t>, kuriuo atsisakyta pareiškėjui nevyriausybinei organizacijai ,,Iustitia</w:t>
      </w:r>
      <w:r>
        <w:rPr>
          <w:rFonts w:asciiTheme="minorHAnsi" w:hAnsiTheme="minorHAnsi" w:cstheme="minorHAnsi"/>
          <w:bCs/>
          <w:sz w:val="22"/>
          <w:szCs w:val="22"/>
        </w:rPr>
        <w:t xml:space="preserve"> </w:t>
      </w:r>
      <w:r w:rsidRPr="00EF286C">
        <w:rPr>
          <w:rFonts w:asciiTheme="minorHAnsi" w:hAnsiTheme="minorHAnsi" w:cstheme="minorHAnsi"/>
          <w:bCs/>
          <w:sz w:val="22"/>
          <w:szCs w:val="22"/>
        </w:rPr>
        <w:t>est</w:t>
      </w:r>
      <w:r>
        <w:rPr>
          <w:rFonts w:asciiTheme="minorHAnsi" w:hAnsiTheme="minorHAnsi" w:cstheme="minorHAnsi"/>
          <w:bCs/>
          <w:sz w:val="22"/>
          <w:szCs w:val="22"/>
        </w:rPr>
        <w:t xml:space="preserve"> </w:t>
      </w:r>
      <w:r w:rsidRPr="00EF286C">
        <w:rPr>
          <w:rFonts w:asciiTheme="minorHAnsi" w:hAnsiTheme="minorHAnsi" w:cstheme="minorHAnsi"/>
          <w:bCs/>
          <w:sz w:val="22"/>
          <w:szCs w:val="22"/>
        </w:rPr>
        <w:t>fundamentum“</w:t>
      </w:r>
      <w:r>
        <w:rPr>
          <w:rFonts w:asciiTheme="minorHAnsi" w:hAnsiTheme="minorHAnsi" w:cstheme="minorHAnsi"/>
          <w:bCs/>
          <w:sz w:val="22"/>
          <w:szCs w:val="22"/>
        </w:rPr>
        <w:t xml:space="preserve"> </w:t>
      </w:r>
      <w:r w:rsidRPr="00EF286C">
        <w:rPr>
          <w:rFonts w:asciiTheme="minorHAnsi" w:hAnsiTheme="minorHAnsi" w:cstheme="minorHAnsi"/>
          <w:bCs/>
          <w:sz w:val="22"/>
          <w:szCs w:val="22"/>
        </w:rPr>
        <w:t xml:space="preserve">suteikti informaciją apie jos nario </w:t>
      </w:r>
      <w:r w:rsidRPr="00D43BE0">
        <w:rPr>
          <w:rFonts w:asciiTheme="minorHAnsi" w:hAnsiTheme="minorHAnsi" w:cstheme="minorHAnsi"/>
          <w:bCs/>
          <w:sz w:val="22"/>
          <w:szCs w:val="22"/>
        </w:rPr>
        <w:t xml:space="preserve">O. K. </w:t>
      </w:r>
      <w:r w:rsidRPr="00EF286C">
        <w:rPr>
          <w:rFonts w:asciiTheme="minorHAnsi" w:hAnsiTheme="minorHAnsi" w:cstheme="minorHAnsi"/>
          <w:bCs/>
          <w:sz w:val="22"/>
          <w:szCs w:val="22"/>
        </w:rPr>
        <w:t>kalinimo sąlygas, pagrįstumo ir teisėtumo.</w:t>
      </w:r>
      <w:r>
        <w:rPr>
          <w:rFonts w:asciiTheme="minorHAnsi" w:hAnsiTheme="minorHAnsi" w:cstheme="minorHAnsi"/>
          <w:bCs/>
          <w:sz w:val="22"/>
          <w:szCs w:val="22"/>
        </w:rPr>
        <w:t xml:space="preserve"> Pareiškėjas prašė panaikinti minėtą Kauno TI raštą ir Kalėjimų</w:t>
      </w:r>
      <w:r w:rsidRPr="00EF286C">
        <w:rPr>
          <w:rFonts w:asciiTheme="minorHAnsi" w:hAnsiTheme="minorHAnsi" w:cstheme="minorHAnsi"/>
          <w:bCs/>
          <w:sz w:val="22"/>
          <w:szCs w:val="22"/>
        </w:rPr>
        <w:t xml:space="preserve"> </w:t>
      </w:r>
      <w:r>
        <w:rPr>
          <w:rFonts w:asciiTheme="minorHAnsi" w:hAnsiTheme="minorHAnsi" w:cstheme="minorHAnsi"/>
          <w:bCs/>
          <w:sz w:val="22"/>
          <w:szCs w:val="22"/>
        </w:rPr>
        <w:t>d</w:t>
      </w:r>
      <w:r w:rsidRPr="00EF286C">
        <w:rPr>
          <w:rFonts w:asciiTheme="minorHAnsi" w:hAnsiTheme="minorHAnsi" w:cstheme="minorHAnsi"/>
          <w:bCs/>
          <w:sz w:val="22"/>
          <w:szCs w:val="22"/>
        </w:rPr>
        <w:t xml:space="preserve">epartamento raštą, kuriuo </w:t>
      </w:r>
      <w:r>
        <w:rPr>
          <w:rFonts w:asciiTheme="minorHAnsi" w:hAnsiTheme="minorHAnsi" w:cstheme="minorHAnsi"/>
          <w:bCs/>
          <w:sz w:val="22"/>
          <w:szCs w:val="22"/>
        </w:rPr>
        <w:t>paliktas galioti ginčijamas Kauno TI raštas.</w:t>
      </w:r>
    </w:p>
    <w:p w14:paraId="3AAF10A0" w14:textId="16C32951" w:rsidR="00860921" w:rsidRPr="00943DDC" w:rsidRDefault="00860921" w:rsidP="00860921">
      <w:pPr>
        <w:ind w:firstLine="567"/>
        <w:jc w:val="both"/>
        <w:rPr>
          <w:rFonts w:asciiTheme="minorHAnsi" w:hAnsiTheme="minorHAnsi" w:cstheme="minorHAnsi"/>
          <w:bCs/>
          <w:sz w:val="22"/>
          <w:szCs w:val="22"/>
        </w:rPr>
      </w:pPr>
      <w:r w:rsidRPr="00D43BE0">
        <w:rPr>
          <w:rFonts w:asciiTheme="minorHAnsi" w:hAnsiTheme="minorHAnsi" w:cstheme="minorHAnsi"/>
          <w:bCs/>
          <w:sz w:val="22"/>
          <w:szCs w:val="22"/>
        </w:rPr>
        <w:t>Pirmosios instancijos teismas netenkino pareiškėjo</w:t>
      </w:r>
      <w:r>
        <w:rPr>
          <w:rFonts w:asciiTheme="minorHAnsi" w:hAnsiTheme="minorHAnsi" w:cstheme="minorHAnsi"/>
          <w:bCs/>
          <w:sz w:val="22"/>
          <w:szCs w:val="22"/>
        </w:rPr>
        <w:t xml:space="preserve"> </w:t>
      </w:r>
      <w:r w:rsidRPr="00D43BE0">
        <w:rPr>
          <w:rFonts w:asciiTheme="minorHAnsi" w:hAnsiTheme="minorHAnsi" w:cstheme="minorHAnsi"/>
          <w:bCs/>
          <w:sz w:val="22"/>
          <w:szCs w:val="22"/>
        </w:rPr>
        <w:t xml:space="preserve">skundo, padaręs išvadą, kad atsakovas Kauno TI pagrįstai atsisakė tenkinti pareiškėjo prašymą dėl duomenų apie O. K. kalinimo sąlygas pateikimo, nes pareiškėjas pagal Lietuvos Respublikos </w:t>
      </w:r>
      <w:r w:rsidRPr="00943DDC">
        <w:rPr>
          <w:rFonts w:asciiTheme="minorHAnsi" w:hAnsiTheme="minorHAnsi" w:cstheme="minorHAnsi"/>
          <w:bCs/>
          <w:sz w:val="22"/>
          <w:szCs w:val="22"/>
        </w:rPr>
        <w:t>Vyriausybės 2007 m. rugpjūčio 22 d. nutarimu Nr. 875 patvirtintų Asmenų prašymų nagrinėjimo ir jų aptarnavimo viešojo administravimo institucijose, įstaigose ir kituose viešojo administravimo sub</w:t>
      </w:r>
      <w:r w:rsidR="002F1CF6" w:rsidRPr="00943DDC">
        <w:rPr>
          <w:rFonts w:asciiTheme="minorHAnsi" w:hAnsiTheme="minorHAnsi" w:cstheme="minorHAnsi"/>
          <w:bCs/>
          <w:sz w:val="22"/>
          <w:szCs w:val="22"/>
        </w:rPr>
        <w:t xml:space="preserve">jektuose taisyklių (toliau – </w:t>
      </w:r>
      <w:r w:rsidRPr="00943DDC">
        <w:rPr>
          <w:rFonts w:asciiTheme="minorHAnsi" w:hAnsiTheme="minorHAnsi" w:cstheme="minorHAnsi"/>
          <w:bCs/>
          <w:sz w:val="22"/>
          <w:szCs w:val="22"/>
        </w:rPr>
        <w:t xml:space="preserve">Taisyklės) 26 punktą ir </w:t>
      </w:r>
      <w:bookmarkStart w:id="108" w:name="n_21"/>
      <w:r w:rsidRPr="00943DDC">
        <w:rPr>
          <w:rFonts w:asciiTheme="minorHAnsi" w:hAnsiTheme="minorHAnsi" w:cstheme="minorHAnsi"/>
          <w:bCs/>
          <w:sz w:val="22"/>
          <w:szCs w:val="22"/>
        </w:rPr>
        <w:t>CK 2.138 straipsnio</w:t>
      </w:r>
      <w:bookmarkEnd w:id="108"/>
      <w:r w:rsidRPr="00943DDC">
        <w:rPr>
          <w:rFonts w:asciiTheme="minorHAnsi" w:hAnsiTheme="minorHAnsi" w:cstheme="minorHAnsi"/>
          <w:bCs/>
          <w:sz w:val="22"/>
          <w:szCs w:val="22"/>
        </w:rPr>
        <w:t xml:space="preserve"> 1 dalies 2 punktą nepateikė nustatytos formos įgaliojimo.</w:t>
      </w:r>
    </w:p>
    <w:p w14:paraId="691DA5FC" w14:textId="77777777"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Pareiškėjas su tokia pirmosios instancijos teismo išvada nesutiko ir teigė, kad jo santykiai su savo nariais yra nustatyti įstatymo pavedimu, t. y. Asociacijų įstatymo 2 straipsnio 1 dalyje įtvirtinta nuostata, o ne sutartiniais santykiais, todėl jis neturėjo pateikti jokio atskiro įgaliojimo.</w:t>
      </w:r>
    </w:p>
    <w:p w14:paraId="3175A8E9" w14:textId="2F599481"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 xml:space="preserve">Teisėjų kolegija, nagrinėdama apeliacinio skundo argumentus ir tikrindama pirmosios instancijos teismo išvados pagrįstumą ir teisėtumą, pirmiausia pažymėjo, kad asmens duomenys tvarkomi vadovaujantis Asmens duomenų teisinės apsaugos įstatymu (Teisės gauti informaciją iš valstybės ir savivaldybių institucijų ir įstaigų įstatymo (redakcija, galiojusi nuo 2017 m. balandžio 1 d. iki 2018 m. rugsėjo 1 d.) </w:t>
      </w:r>
      <w:r w:rsidR="002F1CF6" w:rsidRPr="00943DDC">
        <w:rPr>
          <w:rFonts w:asciiTheme="minorHAnsi" w:hAnsiTheme="minorHAnsi" w:cstheme="minorHAnsi"/>
          <w:bCs/>
          <w:sz w:val="22"/>
          <w:szCs w:val="22"/>
        </w:rPr>
        <w:t xml:space="preserve">(toliau – </w:t>
      </w:r>
      <w:r w:rsidRPr="00943DDC">
        <w:rPr>
          <w:rFonts w:asciiTheme="minorHAnsi" w:hAnsiTheme="minorHAnsi" w:cstheme="minorHAnsi"/>
          <w:bCs/>
          <w:sz w:val="22"/>
          <w:szCs w:val="22"/>
        </w:rPr>
        <w:t>Teisės gauti informaciją įstatymas) 2 str. 4 d., Asmens duomenų teisinės apsaugos įstatymo (redakcija, galiojusi nuo 2017 m. sausio 1 d. iki 2018 m. liepos 16 d.) 1 str. 2 d.). Teisės gauti informaciją įstatymo nuostatos, susijusios su asmens duomenų tvarkymu, kuris apima ir duomenų teikimą, taikomos tik tiek, kiek įstatymai, reglamentuojantys asmens duomenų tvarkymą, nenustato kitaip (Teisės gauti informaciją įstatymo 2 str. 3 d.).</w:t>
      </w:r>
    </w:p>
    <w:p w14:paraId="09DDCFDC" w14:textId="77777777"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 xml:space="preserve">Kadangi Asmens duomenų teisinės apsaugos įstatymas nereglamentuoja duomenų subjekto kreipimosi dėl duomenų apie jį pateikimo per atstovą, taikytinos Teisės gauti informaciją įstatymo 12 straipsnio, reglamentuojančio prašymo pateikimą, 1 dalies nuostatos, be kita ko, nustatančios, kad pareiškėjas, norėdamas gauti dokumentus, kreipiasi į instituciją ir pateikia prašymą; prašyme nurodo, kokius dokumentus ir kokiu būdu pageidauja gauti, savo vardą, pavardę, adresą (jeigu pareiškėjas yra fizinis asmuo) arba pavadinimą, juridinio asmens kodą, buveinės adresą, atstovo vardą ir pavardę (jeigu pareiškėjas yra juridinis asmuo) ir kontaktinius duomenis; jeigu dėl dokumentų kreipiasi pareiškėjo atstovas, prašyme nurodoma, kokius dokumentus ir kokiu būdu pageidaujama gauti, atstovo vardas, pavardė, adresas (jeigu atstovas yra fizinis asmuo), pavadinimas, </w:t>
      </w:r>
      <w:r w:rsidRPr="00943DDC">
        <w:rPr>
          <w:rFonts w:asciiTheme="minorHAnsi" w:hAnsiTheme="minorHAnsi" w:cstheme="minorHAnsi"/>
          <w:bCs/>
          <w:sz w:val="22"/>
          <w:szCs w:val="22"/>
        </w:rPr>
        <w:lastRenderedPageBreak/>
        <w:t>juridinio asmens kodas, buveinės adresas (jeigu atstovas yra juridinis asmuo), atstovavimą liudijantis dokumentas, pareiškėjas, kurio vardu jis kreipiasi, ir kontaktiniai duomenys.</w:t>
      </w:r>
    </w:p>
    <w:p w14:paraId="1D7BDCE7" w14:textId="77777777"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 xml:space="preserve">Taisyklių 26 punktas nustato, kad atstovaujamo asmens vardu į instituciją kreipdamasis asmens atstovas savo prašyme turi nurodyti atstovaujamo asmens vardą ir pavardę (jeigu kreipiamasi fizinio asmens vardu) arba pavadinimą (jeigu kreipiamasi juridinio asmens vardu) ir pateikti atstovavimą patvirtinantį dokumentą ar jo kopiją. </w:t>
      </w:r>
    </w:p>
    <w:p w14:paraId="33D64350" w14:textId="77777777"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 xml:space="preserve">Pagal </w:t>
      </w:r>
      <w:bookmarkStart w:id="109" w:name="n_22"/>
      <w:r w:rsidRPr="00943DDC">
        <w:rPr>
          <w:rFonts w:asciiTheme="minorHAnsi" w:hAnsiTheme="minorHAnsi" w:cstheme="minorHAnsi"/>
          <w:bCs/>
          <w:sz w:val="22"/>
          <w:szCs w:val="22"/>
        </w:rPr>
        <w:t>CK 2.137 straipsnio</w:t>
      </w:r>
      <w:bookmarkEnd w:id="109"/>
      <w:r w:rsidRPr="00943DDC">
        <w:rPr>
          <w:rFonts w:asciiTheme="minorHAnsi" w:hAnsiTheme="minorHAnsi" w:cstheme="minorHAnsi"/>
          <w:bCs/>
          <w:sz w:val="22"/>
          <w:szCs w:val="22"/>
        </w:rPr>
        <w:t xml:space="preserve"> 1 dalį įgaliojimu laikomas rašytinis dokumentas, asmens (įgaliotojo) duodamas kitam asmeniui (įgaliotiniui) atstovauti įgaliotojui nustatant ir palaikant santykius su trečiaisiais asmenimis. Pagal </w:t>
      </w:r>
      <w:bookmarkStart w:id="110" w:name="n_23"/>
      <w:r w:rsidRPr="00943DDC">
        <w:rPr>
          <w:rFonts w:asciiTheme="minorHAnsi" w:hAnsiTheme="minorHAnsi" w:cstheme="minorHAnsi"/>
          <w:bCs/>
          <w:sz w:val="22"/>
          <w:szCs w:val="22"/>
        </w:rPr>
        <w:t>CK 2.138 straipsnio</w:t>
      </w:r>
      <w:bookmarkEnd w:id="110"/>
      <w:r w:rsidRPr="00943DDC">
        <w:rPr>
          <w:rFonts w:asciiTheme="minorHAnsi" w:hAnsiTheme="minorHAnsi" w:cstheme="minorHAnsi"/>
          <w:bCs/>
          <w:sz w:val="22"/>
          <w:szCs w:val="22"/>
        </w:rPr>
        <w:t xml:space="preserve"> 1 dalies 2 punktą įgaliojimas fizinio asmens vardu atlikti veiksmus, susijusius su juridiniais asmenimis, išskyrus įstatymų numatytus atvejus, kai leidžiama duoti kitokios formos įgaliojimą, turi būti patvirtintas notaro. </w:t>
      </w:r>
      <w:bookmarkStart w:id="111" w:name="n_24"/>
      <w:r w:rsidRPr="00943DDC">
        <w:rPr>
          <w:rFonts w:asciiTheme="minorHAnsi" w:hAnsiTheme="minorHAnsi" w:cstheme="minorHAnsi"/>
          <w:bCs/>
          <w:sz w:val="22"/>
          <w:szCs w:val="22"/>
        </w:rPr>
        <w:t>CK</w:t>
      </w:r>
      <w:bookmarkEnd w:id="111"/>
      <w:r w:rsidRPr="00943DDC">
        <w:rPr>
          <w:rFonts w:asciiTheme="minorHAnsi" w:hAnsiTheme="minorHAnsi" w:cstheme="minorHAnsi"/>
          <w:bCs/>
          <w:sz w:val="22"/>
          <w:szCs w:val="22"/>
        </w:rPr>
        <w:t xml:space="preserve"> 2.138 straipsnio 2 dalyje nurodyti įgaliojimai, kurie prilyginami notaro patvirtintiems įgaliojimams.</w:t>
      </w:r>
    </w:p>
    <w:p w14:paraId="3DE13326" w14:textId="5BB955B5" w:rsidR="00860921" w:rsidRPr="00D43BE0"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Juridinių asmenų, kurių teisinė forma yra asociacija, steigimą, valdymą, veiklą, pertvarkymo, pabaigos (reorganizavimo ir likvidavimo) ypatumus reglamentuojančiame Asociacijų įstatyme (redakcija, galiojusi nuo 2015 m. birželio 1 d. iki 2018 m. sausio 1 d.) nėra nuostatų dėl asociacijos narių išduodamų įgaliojimų juos vienijančiai asociacijai formos, o šio įstatymo 2 straipsnio 1 dalyje įtvirtinta asociacijos samprata (asociacija – savo pavadinimą turintis ribotos civilinės atsakomybės viešasis juridinis asmuo, kurio tikslas – koordinuoti asociacijos narių veiklą, atstovauti asociacijos narių interesams</w:t>
      </w:r>
      <w:r w:rsidRPr="00D43BE0">
        <w:rPr>
          <w:rFonts w:asciiTheme="minorHAnsi" w:hAnsiTheme="minorHAnsi" w:cstheme="minorHAnsi"/>
          <w:bCs/>
          <w:sz w:val="22"/>
          <w:szCs w:val="22"/>
        </w:rPr>
        <w:t xml:space="preserve"> ir juos ginti ar tenkinti kitus viešuosius interesus). </w:t>
      </w:r>
      <w:r w:rsidRPr="00AB758F">
        <w:rPr>
          <w:rFonts w:asciiTheme="minorHAnsi" w:hAnsiTheme="minorHAnsi" w:cstheme="minorHAnsi"/>
          <w:bCs/>
          <w:sz w:val="22"/>
          <w:szCs w:val="22"/>
          <w:u w:val="single"/>
        </w:rPr>
        <w:t>Asociacijų įstatyme nėra įtvirtinta asociacijos teisė atstovauti savo nariams gaunant šių narių vardu asmeninio pobūdžio informaciją iš institucijų ir įstaigų. Tokios nuostatos nėra įtvirtinta ir Asmens duomenų teisinės apsaugos įstatyme, Teisės gauti informaciją įstatyme ir Taisyklėse</w:t>
      </w:r>
      <w:r w:rsidRPr="00D43BE0">
        <w:rPr>
          <w:rFonts w:asciiTheme="minorHAnsi" w:hAnsiTheme="minorHAnsi" w:cstheme="minorHAnsi"/>
          <w:bCs/>
          <w:sz w:val="22"/>
          <w:szCs w:val="22"/>
        </w:rPr>
        <w:t xml:space="preserve">. Pavyzdžiui, išimtis dėl asociacijos atstovavimo yra nustatyta </w:t>
      </w:r>
      <w:r w:rsidR="00AE251D">
        <w:rPr>
          <w:rFonts w:asciiTheme="minorHAnsi" w:hAnsiTheme="minorHAnsi" w:cstheme="minorHAnsi"/>
          <w:bCs/>
          <w:sz w:val="22"/>
          <w:szCs w:val="22"/>
        </w:rPr>
        <w:t>CPK</w:t>
      </w:r>
      <w:r>
        <w:rPr>
          <w:rFonts w:asciiTheme="minorHAnsi" w:hAnsiTheme="minorHAnsi" w:cstheme="minorHAnsi"/>
          <w:bCs/>
          <w:sz w:val="22"/>
          <w:szCs w:val="22"/>
        </w:rPr>
        <w:t xml:space="preserve"> 56 straipsnio 1 dalies 6 </w:t>
      </w:r>
      <w:r w:rsidRPr="00D43BE0">
        <w:rPr>
          <w:rFonts w:asciiTheme="minorHAnsi" w:hAnsiTheme="minorHAnsi" w:cstheme="minorHAnsi"/>
          <w:bCs/>
          <w:sz w:val="22"/>
          <w:szCs w:val="22"/>
        </w:rPr>
        <w:t xml:space="preserve">punkte (asociacijos gali atstovauti asociacijos dalyviams (fiziniams asmenims) bylose pagal asociacijos steigimo dokumentuose nurodytus veiklos tikslus). </w:t>
      </w:r>
    </w:p>
    <w:p w14:paraId="0373FF8B" w14:textId="77777777" w:rsidR="00860921" w:rsidRPr="00943DDC" w:rsidRDefault="00860921" w:rsidP="00860921">
      <w:pPr>
        <w:ind w:firstLine="567"/>
        <w:jc w:val="both"/>
        <w:rPr>
          <w:rFonts w:asciiTheme="minorHAnsi" w:hAnsiTheme="minorHAnsi" w:cstheme="minorHAnsi"/>
          <w:bCs/>
          <w:sz w:val="22"/>
          <w:szCs w:val="22"/>
        </w:rPr>
      </w:pPr>
      <w:r w:rsidRPr="00943DDC">
        <w:rPr>
          <w:rFonts w:asciiTheme="minorHAnsi" w:hAnsiTheme="minorHAnsi" w:cstheme="minorHAnsi"/>
          <w:bCs/>
          <w:sz w:val="22"/>
          <w:szCs w:val="22"/>
        </w:rPr>
        <w:t xml:space="preserve">Kadangi pareiškėjas, kreipdamasis į Kauno TI su prašymu pateikti savo nario O. K. duomenis apie kalinimo sąlygas, atstovavimą liudijančio dokumento (įgaliojimo), atitinkančio </w:t>
      </w:r>
      <w:bookmarkStart w:id="112" w:name="n_26"/>
      <w:r w:rsidRPr="00943DDC">
        <w:rPr>
          <w:rFonts w:asciiTheme="minorHAnsi" w:hAnsiTheme="minorHAnsi" w:cstheme="minorHAnsi"/>
          <w:bCs/>
          <w:sz w:val="22"/>
          <w:szCs w:val="22"/>
        </w:rPr>
        <w:t>CK 2.138 straipsnio</w:t>
      </w:r>
      <w:bookmarkEnd w:id="112"/>
      <w:r w:rsidRPr="00943DDC">
        <w:rPr>
          <w:rFonts w:asciiTheme="minorHAnsi" w:hAnsiTheme="minorHAnsi" w:cstheme="minorHAnsi"/>
          <w:bCs/>
          <w:sz w:val="22"/>
          <w:szCs w:val="22"/>
        </w:rPr>
        <w:t xml:space="preserve"> 1 dalies 2 punkto reikalavimus, nepateikė, todėl teisėjų kolegija konstatavo, kad atsakovas pagrįstai ir teisėtai netenkino pareiškėjo prašymo.</w:t>
      </w:r>
    </w:p>
    <w:p w14:paraId="141F1698" w14:textId="77777777" w:rsidR="00860921" w:rsidRDefault="00860921" w:rsidP="00860921">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teismo sprendimas paliktas nepakeistas.</w:t>
      </w:r>
    </w:p>
    <w:p w14:paraId="07B2874F" w14:textId="77777777" w:rsidR="00860921" w:rsidRDefault="00860921" w:rsidP="00860921">
      <w:pPr>
        <w:ind w:firstLine="567"/>
        <w:jc w:val="both"/>
        <w:rPr>
          <w:rFonts w:asciiTheme="minorHAnsi" w:hAnsiTheme="minorHAnsi" w:cstheme="minorHAnsi"/>
          <w:bCs/>
          <w:sz w:val="22"/>
          <w:szCs w:val="22"/>
        </w:rPr>
      </w:pPr>
    </w:p>
    <w:p w14:paraId="66FD9D1E"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2019</w:t>
      </w:r>
      <w:r>
        <w:rPr>
          <w:rFonts w:asciiTheme="minorHAnsi" w:hAnsiTheme="minorHAnsi" w:cstheme="minorHAnsi"/>
          <w:sz w:val="22"/>
          <w:szCs w:val="22"/>
        </w:rPr>
        <w:t xml:space="preserve"> </w:t>
      </w:r>
      <w:r w:rsidRPr="005712EC">
        <w:rPr>
          <w:rFonts w:asciiTheme="minorHAnsi" w:hAnsiTheme="minorHAnsi" w:cstheme="minorHAnsi"/>
          <w:sz w:val="22"/>
          <w:szCs w:val="22"/>
        </w:rPr>
        <w:t>m.</w:t>
      </w:r>
      <w:r>
        <w:rPr>
          <w:rFonts w:asciiTheme="minorHAnsi" w:hAnsiTheme="minorHAnsi" w:cstheme="minorHAnsi"/>
          <w:sz w:val="22"/>
          <w:szCs w:val="22"/>
        </w:rPr>
        <w:t xml:space="preserve"> </w:t>
      </w:r>
      <w:r w:rsidRPr="005712EC">
        <w:rPr>
          <w:rFonts w:asciiTheme="minorHAnsi" w:hAnsiTheme="minorHAnsi" w:cstheme="minorHAnsi"/>
          <w:sz w:val="22"/>
          <w:szCs w:val="22"/>
        </w:rPr>
        <w:t>liepos</w:t>
      </w:r>
      <w:r>
        <w:rPr>
          <w:rFonts w:asciiTheme="minorHAnsi" w:hAnsiTheme="minorHAnsi" w:cstheme="minorHAnsi"/>
          <w:sz w:val="22"/>
          <w:szCs w:val="22"/>
        </w:rPr>
        <w:t xml:space="preserve"> 24 </w:t>
      </w:r>
      <w:r w:rsidRPr="005712EC">
        <w:rPr>
          <w:rFonts w:asciiTheme="minorHAnsi" w:hAnsiTheme="minorHAnsi" w:cstheme="minorHAnsi"/>
          <w:sz w:val="22"/>
          <w:szCs w:val="22"/>
        </w:rPr>
        <w:t>d.</w:t>
      </w:r>
      <w:r>
        <w:rPr>
          <w:rFonts w:asciiTheme="minorHAnsi" w:hAnsiTheme="minorHAnsi" w:cstheme="minorHAnsi"/>
          <w:sz w:val="22"/>
          <w:szCs w:val="22"/>
        </w:rPr>
        <w:t xml:space="preserve"> nutartis </w:t>
      </w:r>
      <w:r w:rsidRPr="005712EC">
        <w:rPr>
          <w:rFonts w:asciiTheme="minorHAnsi" w:hAnsiTheme="minorHAnsi" w:cstheme="minorHAnsi"/>
          <w:sz w:val="22"/>
          <w:szCs w:val="22"/>
        </w:rPr>
        <w:t>administracinėje</w:t>
      </w:r>
      <w:r>
        <w:rPr>
          <w:rFonts w:asciiTheme="minorHAnsi" w:hAnsiTheme="minorHAnsi" w:cstheme="minorHAnsi"/>
          <w:sz w:val="22"/>
          <w:szCs w:val="22"/>
        </w:rPr>
        <w:t xml:space="preserve"> </w:t>
      </w:r>
      <w:r w:rsidRPr="005712EC">
        <w:rPr>
          <w:rFonts w:asciiTheme="minorHAnsi" w:hAnsiTheme="minorHAnsi" w:cstheme="minorHAnsi"/>
          <w:sz w:val="22"/>
          <w:szCs w:val="22"/>
        </w:rPr>
        <w:t>byloje</w:t>
      </w:r>
      <w:r>
        <w:rPr>
          <w:rFonts w:asciiTheme="minorHAnsi" w:hAnsiTheme="minorHAnsi" w:cstheme="minorHAnsi"/>
          <w:sz w:val="22"/>
          <w:szCs w:val="22"/>
        </w:rPr>
        <w:t xml:space="preserve"> </w:t>
      </w:r>
      <w:r w:rsidRPr="005712EC">
        <w:rPr>
          <w:rFonts w:asciiTheme="minorHAnsi" w:hAnsiTheme="minorHAnsi" w:cstheme="minorHAnsi"/>
          <w:sz w:val="22"/>
          <w:szCs w:val="22"/>
        </w:rPr>
        <w:t>Nr.</w:t>
      </w:r>
      <w:r>
        <w:rPr>
          <w:rFonts w:asciiTheme="minorHAnsi" w:hAnsiTheme="minorHAnsi" w:cstheme="minorHAnsi"/>
          <w:sz w:val="22"/>
          <w:szCs w:val="22"/>
        </w:rPr>
        <w:t xml:space="preserve"> </w:t>
      </w:r>
      <w:r w:rsidRPr="001161D6">
        <w:rPr>
          <w:rFonts w:asciiTheme="minorHAnsi" w:hAnsiTheme="minorHAnsi" w:cstheme="minorHAnsi"/>
          <w:sz w:val="22"/>
          <w:szCs w:val="22"/>
          <w:lang w:eastAsia="en-US"/>
        </w:rPr>
        <w:t>A-1363-520/2019</w:t>
      </w:r>
    </w:p>
    <w:p w14:paraId="2A816350"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Teisminio</w:t>
      </w:r>
      <w:r>
        <w:rPr>
          <w:rFonts w:asciiTheme="minorHAnsi" w:hAnsiTheme="minorHAnsi" w:cstheme="minorHAnsi"/>
          <w:sz w:val="22"/>
          <w:szCs w:val="22"/>
        </w:rPr>
        <w:t xml:space="preserve"> </w:t>
      </w:r>
      <w:r w:rsidRPr="005712EC">
        <w:rPr>
          <w:rFonts w:asciiTheme="minorHAnsi" w:hAnsiTheme="minorHAnsi" w:cstheme="minorHAnsi"/>
          <w:sz w:val="22"/>
          <w:szCs w:val="22"/>
        </w:rPr>
        <w:t>proceso</w:t>
      </w:r>
      <w:r>
        <w:rPr>
          <w:rFonts w:asciiTheme="minorHAnsi" w:hAnsiTheme="minorHAnsi" w:cstheme="minorHAnsi"/>
          <w:sz w:val="22"/>
          <w:szCs w:val="22"/>
        </w:rPr>
        <w:t xml:space="preserve"> </w:t>
      </w:r>
      <w:r w:rsidRPr="005712EC">
        <w:rPr>
          <w:rFonts w:asciiTheme="minorHAnsi" w:hAnsiTheme="minorHAnsi" w:cstheme="minorHAnsi"/>
          <w:sz w:val="22"/>
          <w:szCs w:val="22"/>
        </w:rPr>
        <w:t>Nr.</w:t>
      </w:r>
      <w:r>
        <w:rPr>
          <w:rFonts w:asciiTheme="minorHAnsi" w:hAnsiTheme="minorHAnsi" w:cstheme="minorHAnsi"/>
          <w:sz w:val="22"/>
          <w:szCs w:val="22"/>
        </w:rPr>
        <w:t xml:space="preserve"> </w:t>
      </w:r>
      <w:r w:rsidRPr="001161D6">
        <w:rPr>
          <w:rFonts w:asciiTheme="minorHAnsi" w:hAnsiTheme="minorHAnsi" w:cstheme="minorHAnsi"/>
          <w:bCs/>
          <w:sz w:val="22"/>
          <w:szCs w:val="22"/>
          <w:lang w:eastAsia="en-US"/>
        </w:rPr>
        <w:t>3-62-3-01824-2017-9</w:t>
      </w:r>
    </w:p>
    <w:p w14:paraId="40CBBE9E" w14:textId="77777777" w:rsidR="00860921" w:rsidRPr="005712EC" w:rsidRDefault="00860921" w:rsidP="00860921">
      <w:pPr>
        <w:rPr>
          <w:rFonts w:asciiTheme="minorHAnsi" w:hAnsiTheme="minorHAnsi" w:cstheme="minorHAnsi"/>
          <w:sz w:val="22"/>
          <w:szCs w:val="22"/>
        </w:rPr>
      </w:pPr>
      <w:r w:rsidRPr="005712EC">
        <w:rPr>
          <w:rFonts w:asciiTheme="minorHAnsi" w:hAnsiTheme="minorHAnsi" w:cstheme="minorHAnsi"/>
          <w:sz w:val="22"/>
          <w:szCs w:val="22"/>
        </w:rPr>
        <w:t>Procesinio</w:t>
      </w:r>
      <w:r>
        <w:rPr>
          <w:rFonts w:asciiTheme="minorHAnsi" w:hAnsiTheme="minorHAnsi" w:cstheme="minorHAnsi"/>
          <w:sz w:val="22"/>
          <w:szCs w:val="22"/>
        </w:rPr>
        <w:t xml:space="preserve"> </w:t>
      </w:r>
      <w:r w:rsidRPr="005712EC">
        <w:rPr>
          <w:rFonts w:asciiTheme="minorHAnsi" w:hAnsiTheme="minorHAnsi" w:cstheme="minorHAnsi"/>
          <w:sz w:val="22"/>
          <w:szCs w:val="22"/>
        </w:rPr>
        <w:t>sprendimo</w:t>
      </w:r>
      <w:r>
        <w:rPr>
          <w:rFonts w:asciiTheme="minorHAnsi" w:hAnsiTheme="minorHAnsi" w:cstheme="minorHAnsi"/>
          <w:sz w:val="22"/>
          <w:szCs w:val="22"/>
        </w:rPr>
        <w:t xml:space="preserve"> </w:t>
      </w:r>
      <w:r w:rsidRPr="005712EC">
        <w:rPr>
          <w:rFonts w:asciiTheme="minorHAnsi" w:hAnsiTheme="minorHAnsi" w:cstheme="minorHAnsi"/>
          <w:sz w:val="22"/>
          <w:szCs w:val="22"/>
          <w:lang w:eastAsia="en-US"/>
        </w:rPr>
        <w:t>kategorija</w:t>
      </w:r>
      <w:r>
        <w:rPr>
          <w:rFonts w:asciiTheme="minorHAnsi" w:hAnsiTheme="minorHAnsi" w:cstheme="minorHAnsi"/>
          <w:sz w:val="22"/>
          <w:szCs w:val="22"/>
          <w:lang w:eastAsia="en-US"/>
        </w:rPr>
        <w:t xml:space="preserve"> 41</w:t>
      </w:r>
    </w:p>
    <w:p w14:paraId="635C82F8" w14:textId="77777777" w:rsidR="00860921" w:rsidRPr="00367110" w:rsidRDefault="00CA1766" w:rsidP="00860921">
      <w:pPr>
        <w:rPr>
          <w:rFonts w:asciiTheme="minorHAnsi" w:hAnsiTheme="minorHAnsi" w:cstheme="minorHAnsi"/>
          <w:sz w:val="22"/>
          <w:szCs w:val="22"/>
          <w:u w:val="single"/>
        </w:rPr>
      </w:pPr>
      <w:hyperlink r:id="rId28" w:history="1">
        <w:r w:rsidR="00860921" w:rsidRPr="005712EC">
          <w:rPr>
            <w:rStyle w:val="Hipersaitas"/>
            <w:rFonts w:asciiTheme="minorHAnsi" w:hAnsiTheme="minorHAnsi" w:cstheme="minorHAnsi"/>
            <w:sz w:val="22"/>
            <w:szCs w:val="22"/>
          </w:rPr>
          <w:t>Prieiga</w:t>
        </w:r>
        <w:r w:rsidR="00860921">
          <w:rPr>
            <w:rStyle w:val="Hipersaitas"/>
            <w:rFonts w:asciiTheme="minorHAnsi" w:hAnsiTheme="minorHAnsi" w:cstheme="minorHAnsi"/>
            <w:sz w:val="22"/>
            <w:szCs w:val="22"/>
          </w:rPr>
          <w:t xml:space="preserve"> </w:t>
        </w:r>
        <w:r w:rsidR="00860921" w:rsidRPr="005712EC">
          <w:rPr>
            <w:rStyle w:val="Hipersaitas"/>
            <w:rFonts w:asciiTheme="minorHAnsi" w:hAnsiTheme="minorHAnsi" w:cstheme="minorHAnsi"/>
            <w:sz w:val="22"/>
            <w:szCs w:val="22"/>
          </w:rPr>
          <w:t>internete</w:t>
        </w:r>
      </w:hyperlink>
    </w:p>
    <w:p w14:paraId="51FF5A18" w14:textId="77777777" w:rsidR="00860921" w:rsidRDefault="00860921" w:rsidP="00CE35C0"/>
    <w:p w14:paraId="15AF86F6" w14:textId="77777777" w:rsidR="00A84D45" w:rsidRDefault="00A84D45" w:rsidP="00025BA1">
      <w:pPr>
        <w:pStyle w:val="Apzvalgai1"/>
        <w:rPr>
          <w:rFonts w:asciiTheme="minorHAnsi" w:hAnsiTheme="minorHAnsi" w:cstheme="minorHAnsi"/>
        </w:rPr>
      </w:pPr>
      <w:bookmarkStart w:id="113" w:name="_Toc519600876"/>
      <w:bookmarkStart w:id="114" w:name="_Toc21429008"/>
      <w:r w:rsidRPr="00B240C0">
        <w:rPr>
          <w:rFonts w:asciiTheme="minorHAnsi" w:hAnsiTheme="minorHAnsi" w:cstheme="minorHAnsi"/>
        </w:rPr>
        <w:t>II. Administracinių bylų teisena</w:t>
      </w:r>
      <w:bookmarkEnd w:id="113"/>
      <w:bookmarkEnd w:id="114"/>
    </w:p>
    <w:p w14:paraId="09D93B8D" w14:textId="77777777" w:rsidR="00D41361" w:rsidRPr="00B240C0" w:rsidRDefault="00D41361" w:rsidP="00025BA1">
      <w:pPr>
        <w:pStyle w:val="Apzvalgai1"/>
        <w:outlineLvl w:val="9"/>
        <w:rPr>
          <w:rFonts w:asciiTheme="minorHAnsi" w:hAnsiTheme="minorHAnsi" w:cstheme="minorHAnsi"/>
        </w:rPr>
      </w:pPr>
    </w:p>
    <w:p w14:paraId="6DCE3BD4" w14:textId="77777777" w:rsidR="00D41361" w:rsidRDefault="00D41361" w:rsidP="00025BA1">
      <w:pPr>
        <w:pStyle w:val="Antrat1"/>
        <w:rPr>
          <w:rFonts w:asciiTheme="minorHAnsi" w:hAnsiTheme="minorHAnsi" w:cstheme="minorHAnsi"/>
        </w:rPr>
      </w:pPr>
      <w:bookmarkStart w:id="115" w:name="_Toc462150008"/>
      <w:bookmarkStart w:id="116" w:name="_Toc21429009"/>
      <w:r w:rsidRPr="00F95E16">
        <w:rPr>
          <w:rFonts w:asciiTheme="minorHAnsi" w:hAnsiTheme="minorHAnsi" w:cstheme="minorHAnsi"/>
        </w:rPr>
        <w:t>43. Teisė kreiptis į teismą ir jos realizavimas</w:t>
      </w:r>
      <w:bookmarkEnd w:id="115"/>
      <w:bookmarkEnd w:id="116"/>
    </w:p>
    <w:bookmarkEnd w:id="8"/>
    <w:bookmarkEnd w:id="9"/>
    <w:p w14:paraId="0B0056CB" w14:textId="77777777" w:rsidR="004D3AEE" w:rsidRPr="004D3AEE" w:rsidRDefault="004D3AEE" w:rsidP="004D3AEE">
      <w:pPr>
        <w:tabs>
          <w:tab w:val="left" w:pos="1134"/>
        </w:tabs>
        <w:ind w:firstLine="567"/>
        <w:rPr>
          <w:rFonts w:asciiTheme="minorHAnsi" w:hAnsiTheme="minorHAnsi" w:cstheme="minorHAnsi"/>
          <w:b/>
          <w:bCs/>
          <w:sz w:val="22"/>
          <w:szCs w:val="22"/>
          <w:u w:val="single"/>
        </w:rPr>
      </w:pPr>
      <w:r w:rsidRPr="004D3AEE">
        <w:rPr>
          <w:rFonts w:asciiTheme="minorHAnsi" w:hAnsiTheme="minorHAnsi" w:cstheme="minorHAnsi"/>
          <w:b/>
          <w:bCs/>
          <w:sz w:val="22"/>
          <w:szCs w:val="22"/>
          <w:u w:val="single"/>
        </w:rPr>
        <w:t>43.3. Skundo priėmimas ir trūkumų šalinimas</w:t>
      </w:r>
    </w:p>
    <w:p w14:paraId="270E6F0E" w14:textId="77777777" w:rsidR="004D3AEE" w:rsidRPr="004D3AEE" w:rsidRDefault="004D3AEE" w:rsidP="004D3AEE">
      <w:pPr>
        <w:ind w:firstLine="1134"/>
        <w:rPr>
          <w:rFonts w:asciiTheme="minorHAnsi" w:hAnsiTheme="minorHAnsi" w:cstheme="minorHAnsi"/>
          <w:b/>
          <w:bCs/>
          <w:sz w:val="22"/>
          <w:szCs w:val="22"/>
          <w:u w:val="single"/>
        </w:rPr>
      </w:pPr>
      <w:r w:rsidRPr="004D3AEE">
        <w:rPr>
          <w:rFonts w:asciiTheme="minorHAnsi" w:hAnsiTheme="minorHAnsi" w:cstheme="minorHAnsi"/>
          <w:b/>
          <w:bCs/>
          <w:sz w:val="22"/>
          <w:szCs w:val="22"/>
          <w:u w:val="single"/>
        </w:rPr>
        <w:t>43.3.1. Skundo laikymas nepaduotu nepašalinus trūkumų</w:t>
      </w:r>
    </w:p>
    <w:p w14:paraId="170D8B02" w14:textId="7D9A8AE3" w:rsidR="00DA1F5B" w:rsidRDefault="00DA1F5B" w:rsidP="00D05B72">
      <w:pPr>
        <w:ind w:firstLine="567"/>
        <w:rPr>
          <w:rFonts w:asciiTheme="minorHAnsi" w:hAnsiTheme="minorHAnsi" w:cstheme="minorHAnsi"/>
          <w:b/>
          <w:bCs/>
          <w:sz w:val="22"/>
          <w:szCs w:val="22"/>
          <w:u w:val="single"/>
        </w:rPr>
      </w:pPr>
    </w:p>
    <w:p w14:paraId="14B2E012" w14:textId="10DD6F7E" w:rsidR="00DA1F5B" w:rsidRPr="00367110" w:rsidRDefault="00DA1F5B" w:rsidP="00606C38">
      <w:pPr>
        <w:pStyle w:val="Antrat2"/>
      </w:pPr>
      <w:bookmarkStart w:id="117" w:name="_Toc21429010"/>
      <w:r w:rsidRPr="00367110">
        <w:t>Dėl</w:t>
      </w:r>
      <w:r>
        <w:t xml:space="preserve"> </w:t>
      </w:r>
      <w:r w:rsidR="006A7017">
        <w:t>bendrovės teisės ginčyti sprendimą, kuriuo užsieniečiams atsisakyta išduoti leidim</w:t>
      </w:r>
      <w:r w:rsidR="00764F58">
        <w:t>us</w:t>
      </w:r>
      <w:r w:rsidR="006A7017">
        <w:t xml:space="preserve"> laikinai gyventi Lietuvos Respubliko</w:t>
      </w:r>
      <w:r w:rsidR="003116B7">
        <w:t>je</w:t>
      </w:r>
      <w:r w:rsidR="006A7017">
        <w:t xml:space="preserve"> ir daugkartines nacionalines vizas</w:t>
      </w:r>
      <w:bookmarkEnd w:id="117"/>
    </w:p>
    <w:p w14:paraId="2D4ABF46" w14:textId="77777777" w:rsidR="00DA1F5B" w:rsidRPr="00367110" w:rsidRDefault="00DA1F5B" w:rsidP="00DA1F5B">
      <w:pPr>
        <w:jc w:val="both"/>
        <w:rPr>
          <w:rFonts w:asciiTheme="minorHAnsi" w:hAnsiTheme="minorHAnsi" w:cstheme="minorHAnsi"/>
          <w:bCs/>
          <w:sz w:val="22"/>
          <w:szCs w:val="22"/>
        </w:rPr>
      </w:pPr>
    </w:p>
    <w:p w14:paraId="3450AFD3" w14:textId="661F07CB" w:rsidR="000B0F24" w:rsidRPr="000B0F24" w:rsidRDefault="00DA1F5B" w:rsidP="000B0F24">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Šioje byloje </w:t>
      </w:r>
      <w:r w:rsidR="000B0F24">
        <w:rPr>
          <w:rFonts w:asciiTheme="minorHAnsi" w:hAnsiTheme="minorHAnsi" w:cstheme="minorHAnsi"/>
          <w:bCs/>
          <w:sz w:val="22"/>
          <w:szCs w:val="22"/>
        </w:rPr>
        <w:t xml:space="preserve">buvo sprendžiamas pirmosios instancijos teismo </w:t>
      </w:r>
      <w:r w:rsidR="000B0F24" w:rsidRPr="000B0F24">
        <w:rPr>
          <w:rFonts w:asciiTheme="minorHAnsi" w:hAnsiTheme="minorHAnsi" w:cstheme="minorHAnsi"/>
          <w:bCs/>
          <w:sz w:val="22"/>
          <w:szCs w:val="22"/>
        </w:rPr>
        <w:t xml:space="preserve">nutarties, kuria teismas nutarė pareiškėjo </w:t>
      </w:r>
      <w:r w:rsidR="006A7017">
        <w:rPr>
          <w:rFonts w:asciiTheme="minorHAnsi" w:hAnsiTheme="minorHAnsi" w:cstheme="minorHAnsi"/>
          <w:bCs/>
          <w:sz w:val="22"/>
          <w:szCs w:val="22"/>
        </w:rPr>
        <w:t xml:space="preserve">UAB „Mėlyna citrina“ </w:t>
      </w:r>
      <w:r w:rsidR="000B0F24" w:rsidRPr="000B0F24">
        <w:rPr>
          <w:rFonts w:asciiTheme="minorHAnsi" w:hAnsiTheme="minorHAnsi" w:cstheme="minorHAnsi"/>
          <w:bCs/>
          <w:sz w:val="22"/>
          <w:szCs w:val="22"/>
        </w:rPr>
        <w:t xml:space="preserve">skundą laikyti nepaduotu, motyvuodamas tuo, kad pareiškėjas per nustatytą terminą nepašalino nustatytų skundo trūkumų ir nedetalizavo aplinkybių, patvirtinančių pareiškėjo materialinį suinteresuotumą dėl reikalavimo panaikinti </w:t>
      </w:r>
      <w:r w:rsidR="006A7017" w:rsidRPr="006A7017">
        <w:rPr>
          <w:rFonts w:asciiTheme="minorHAnsi" w:hAnsiTheme="minorHAnsi" w:cstheme="minorHAnsi"/>
          <w:bCs/>
          <w:sz w:val="22"/>
          <w:szCs w:val="22"/>
        </w:rPr>
        <w:t>atsakovo Migracijos departamento prie Lietuvos Respublikos vidaus reikalų ministerijos (toliau – Departamentas) sprendimus</w:t>
      </w:r>
      <w:r w:rsidR="006A7017">
        <w:rPr>
          <w:rFonts w:asciiTheme="minorHAnsi" w:hAnsiTheme="minorHAnsi" w:cstheme="minorHAnsi"/>
          <w:bCs/>
          <w:sz w:val="22"/>
          <w:szCs w:val="22"/>
        </w:rPr>
        <w:t xml:space="preserve">, kuriais trims Ukrainos Federacijos piliečiams </w:t>
      </w:r>
      <w:r w:rsidR="006A7017" w:rsidRPr="006A7017">
        <w:rPr>
          <w:rFonts w:asciiTheme="minorHAnsi" w:hAnsiTheme="minorHAnsi" w:cstheme="minorHAnsi"/>
          <w:bCs/>
          <w:sz w:val="22"/>
          <w:szCs w:val="22"/>
        </w:rPr>
        <w:t>atsisaky</w:t>
      </w:r>
      <w:r w:rsidR="006A7017">
        <w:rPr>
          <w:rFonts w:asciiTheme="minorHAnsi" w:hAnsiTheme="minorHAnsi" w:cstheme="minorHAnsi"/>
          <w:bCs/>
          <w:sz w:val="22"/>
          <w:szCs w:val="22"/>
        </w:rPr>
        <w:t>ta</w:t>
      </w:r>
      <w:r w:rsidR="006A7017" w:rsidRPr="006A7017">
        <w:rPr>
          <w:rFonts w:asciiTheme="minorHAnsi" w:hAnsiTheme="minorHAnsi" w:cstheme="minorHAnsi"/>
          <w:bCs/>
          <w:sz w:val="22"/>
          <w:szCs w:val="22"/>
        </w:rPr>
        <w:t xml:space="preserve"> išduoti leidim</w:t>
      </w:r>
      <w:r w:rsidR="006A7017">
        <w:rPr>
          <w:rFonts w:asciiTheme="minorHAnsi" w:hAnsiTheme="minorHAnsi" w:cstheme="minorHAnsi"/>
          <w:bCs/>
          <w:sz w:val="22"/>
          <w:szCs w:val="22"/>
        </w:rPr>
        <w:t>us</w:t>
      </w:r>
      <w:r w:rsidR="006A7017" w:rsidRPr="006A7017">
        <w:rPr>
          <w:rFonts w:asciiTheme="minorHAnsi" w:hAnsiTheme="minorHAnsi" w:cstheme="minorHAnsi"/>
          <w:bCs/>
          <w:sz w:val="22"/>
          <w:szCs w:val="22"/>
        </w:rPr>
        <w:t xml:space="preserve"> laikinai gyventi Lietuvos Respublikoje ir daugkartin</w:t>
      </w:r>
      <w:r w:rsidR="006A7017">
        <w:rPr>
          <w:rFonts w:asciiTheme="minorHAnsi" w:hAnsiTheme="minorHAnsi" w:cstheme="minorHAnsi"/>
          <w:bCs/>
          <w:sz w:val="22"/>
          <w:szCs w:val="22"/>
        </w:rPr>
        <w:t>e</w:t>
      </w:r>
      <w:r w:rsidR="006A7017" w:rsidRPr="006A7017">
        <w:rPr>
          <w:rFonts w:asciiTheme="minorHAnsi" w:hAnsiTheme="minorHAnsi" w:cstheme="minorHAnsi"/>
          <w:bCs/>
          <w:sz w:val="22"/>
          <w:szCs w:val="22"/>
        </w:rPr>
        <w:t>s nacionalin</w:t>
      </w:r>
      <w:r w:rsidR="006A7017">
        <w:rPr>
          <w:rFonts w:asciiTheme="minorHAnsi" w:hAnsiTheme="minorHAnsi" w:cstheme="minorHAnsi"/>
          <w:bCs/>
          <w:sz w:val="22"/>
          <w:szCs w:val="22"/>
        </w:rPr>
        <w:t>e</w:t>
      </w:r>
      <w:r w:rsidR="006A7017" w:rsidRPr="006A7017">
        <w:rPr>
          <w:rFonts w:asciiTheme="minorHAnsi" w:hAnsiTheme="minorHAnsi" w:cstheme="minorHAnsi"/>
          <w:bCs/>
          <w:sz w:val="22"/>
          <w:szCs w:val="22"/>
        </w:rPr>
        <w:t>s viz</w:t>
      </w:r>
      <w:r w:rsidR="006A7017">
        <w:rPr>
          <w:rFonts w:asciiTheme="minorHAnsi" w:hAnsiTheme="minorHAnsi" w:cstheme="minorHAnsi"/>
          <w:bCs/>
          <w:sz w:val="22"/>
          <w:szCs w:val="22"/>
        </w:rPr>
        <w:t>a</w:t>
      </w:r>
      <w:r w:rsidR="006A7017" w:rsidRPr="006A7017">
        <w:rPr>
          <w:rFonts w:asciiTheme="minorHAnsi" w:hAnsiTheme="minorHAnsi" w:cstheme="minorHAnsi"/>
          <w:bCs/>
          <w:sz w:val="22"/>
          <w:szCs w:val="22"/>
        </w:rPr>
        <w:t>s</w:t>
      </w:r>
      <w:r w:rsidR="000B0F24" w:rsidRPr="000B0F24">
        <w:rPr>
          <w:rFonts w:asciiTheme="minorHAnsi" w:hAnsiTheme="minorHAnsi" w:cstheme="minorHAnsi"/>
          <w:bCs/>
          <w:sz w:val="22"/>
          <w:szCs w:val="22"/>
        </w:rPr>
        <w:t>, teisėtumas ir pagrįstumas.</w:t>
      </w:r>
    </w:p>
    <w:p w14:paraId="4836A2DF" w14:textId="53DDC0E4" w:rsidR="000B0F24" w:rsidRPr="000B0F24" w:rsidRDefault="000B0F24" w:rsidP="000B0F24">
      <w:pPr>
        <w:ind w:firstLine="567"/>
        <w:jc w:val="both"/>
        <w:rPr>
          <w:rFonts w:asciiTheme="minorHAnsi" w:hAnsiTheme="minorHAnsi" w:cstheme="minorHAnsi"/>
          <w:bCs/>
          <w:sz w:val="22"/>
          <w:szCs w:val="22"/>
        </w:rPr>
      </w:pPr>
      <w:r w:rsidRPr="000B0F24">
        <w:rPr>
          <w:rFonts w:asciiTheme="minorHAnsi" w:hAnsiTheme="minorHAnsi" w:cstheme="minorHAnsi"/>
          <w:bCs/>
          <w:sz w:val="22"/>
          <w:szCs w:val="22"/>
        </w:rPr>
        <w:t>Pareiškėjas nesuti</w:t>
      </w:r>
      <w:r w:rsidR="003116B7">
        <w:rPr>
          <w:rFonts w:asciiTheme="minorHAnsi" w:hAnsiTheme="minorHAnsi" w:cstheme="minorHAnsi"/>
          <w:bCs/>
          <w:sz w:val="22"/>
          <w:szCs w:val="22"/>
        </w:rPr>
        <w:t>ko</w:t>
      </w:r>
      <w:r w:rsidRPr="000B0F24">
        <w:rPr>
          <w:rFonts w:asciiTheme="minorHAnsi" w:hAnsiTheme="minorHAnsi" w:cstheme="minorHAnsi"/>
          <w:bCs/>
          <w:sz w:val="22"/>
          <w:szCs w:val="22"/>
        </w:rPr>
        <w:t xml:space="preserve"> su pirmosios insta</w:t>
      </w:r>
      <w:r w:rsidR="003116B7">
        <w:rPr>
          <w:rFonts w:asciiTheme="minorHAnsi" w:hAnsiTheme="minorHAnsi" w:cstheme="minorHAnsi"/>
          <w:bCs/>
          <w:sz w:val="22"/>
          <w:szCs w:val="22"/>
        </w:rPr>
        <w:t>ncijos teismo nutartimi ir teigė</w:t>
      </w:r>
      <w:r w:rsidRPr="000B0F24">
        <w:rPr>
          <w:rFonts w:asciiTheme="minorHAnsi" w:hAnsiTheme="minorHAnsi" w:cstheme="minorHAnsi"/>
          <w:bCs/>
          <w:sz w:val="22"/>
          <w:szCs w:val="22"/>
        </w:rPr>
        <w:t xml:space="preserve">, kad pakankamai pagrindė, jog skundžiami </w:t>
      </w:r>
      <w:r>
        <w:rPr>
          <w:rFonts w:asciiTheme="minorHAnsi" w:hAnsiTheme="minorHAnsi" w:cstheme="minorHAnsi"/>
          <w:bCs/>
          <w:sz w:val="22"/>
          <w:szCs w:val="22"/>
        </w:rPr>
        <w:t>s</w:t>
      </w:r>
      <w:r w:rsidRPr="000B0F24">
        <w:rPr>
          <w:rFonts w:asciiTheme="minorHAnsi" w:hAnsiTheme="minorHAnsi" w:cstheme="minorHAnsi"/>
          <w:bCs/>
          <w:sz w:val="22"/>
          <w:szCs w:val="22"/>
        </w:rPr>
        <w:t>prendimai pažeidė pareiškėjo interesus.</w:t>
      </w:r>
    </w:p>
    <w:p w14:paraId="00E4AE01" w14:textId="30BB24C2" w:rsidR="000B0F24" w:rsidRPr="006A7017" w:rsidRDefault="000B0F24" w:rsidP="000B0F24">
      <w:pPr>
        <w:ind w:firstLine="567"/>
        <w:jc w:val="both"/>
        <w:rPr>
          <w:rFonts w:asciiTheme="minorHAnsi" w:hAnsiTheme="minorHAnsi" w:cstheme="minorHAnsi"/>
          <w:bCs/>
          <w:sz w:val="22"/>
          <w:szCs w:val="22"/>
          <w:u w:val="single"/>
        </w:rPr>
      </w:pPr>
      <w:r>
        <w:rPr>
          <w:rFonts w:asciiTheme="minorHAnsi" w:hAnsiTheme="minorHAnsi" w:cstheme="minorHAnsi"/>
          <w:bCs/>
          <w:sz w:val="22"/>
          <w:szCs w:val="22"/>
        </w:rPr>
        <w:t>Teisėjų kolegija nurodė, kad n</w:t>
      </w:r>
      <w:r w:rsidRPr="000B0F24">
        <w:rPr>
          <w:rFonts w:asciiTheme="minorHAnsi" w:hAnsiTheme="minorHAnsi" w:cstheme="minorHAnsi"/>
          <w:bCs/>
          <w:sz w:val="22"/>
          <w:szCs w:val="22"/>
        </w:rPr>
        <w:t xml:space="preserve">ors ginčijamų </w:t>
      </w:r>
      <w:r>
        <w:rPr>
          <w:rFonts w:asciiTheme="minorHAnsi" w:hAnsiTheme="minorHAnsi" w:cstheme="minorHAnsi"/>
          <w:bCs/>
          <w:sz w:val="22"/>
          <w:szCs w:val="22"/>
        </w:rPr>
        <w:t>s</w:t>
      </w:r>
      <w:r w:rsidRPr="000B0F24">
        <w:rPr>
          <w:rFonts w:asciiTheme="minorHAnsi" w:hAnsiTheme="minorHAnsi" w:cstheme="minorHAnsi"/>
          <w:bCs/>
          <w:sz w:val="22"/>
          <w:szCs w:val="22"/>
        </w:rPr>
        <w:t xml:space="preserve">prendimų rezoliucinėje dalyje nėra suformuluoti privalomi įpareigojimai ar nurodymai UAB „Mėlyna citrina“, tačiau </w:t>
      </w:r>
      <w:r>
        <w:rPr>
          <w:rFonts w:asciiTheme="minorHAnsi" w:hAnsiTheme="minorHAnsi" w:cstheme="minorHAnsi"/>
          <w:bCs/>
          <w:sz w:val="22"/>
          <w:szCs w:val="22"/>
        </w:rPr>
        <w:t>s</w:t>
      </w:r>
      <w:r w:rsidRPr="000B0F24">
        <w:rPr>
          <w:rFonts w:asciiTheme="minorHAnsi" w:hAnsiTheme="minorHAnsi" w:cstheme="minorHAnsi"/>
          <w:bCs/>
          <w:sz w:val="22"/>
          <w:szCs w:val="22"/>
        </w:rPr>
        <w:t xml:space="preserve">prendimuose nurodyta, kad tretieji suinteresuoti </w:t>
      </w:r>
      <w:r w:rsidRPr="000B0F24">
        <w:rPr>
          <w:rFonts w:asciiTheme="minorHAnsi" w:hAnsiTheme="minorHAnsi" w:cstheme="minorHAnsi"/>
          <w:bCs/>
          <w:sz w:val="22"/>
          <w:szCs w:val="22"/>
        </w:rPr>
        <w:lastRenderedPageBreak/>
        <w:t xml:space="preserve">asmenys </w:t>
      </w:r>
      <w:r w:rsidR="00764F58">
        <w:rPr>
          <w:rFonts w:asciiTheme="minorHAnsi" w:hAnsiTheme="minorHAnsi" w:cstheme="minorHAnsi"/>
          <w:bCs/>
          <w:sz w:val="22"/>
          <w:szCs w:val="22"/>
        </w:rPr>
        <w:t xml:space="preserve">(trys Ukrainos Federacijos piliečiai) </w:t>
      </w:r>
      <w:r w:rsidRPr="000B0F24">
        <w:rPr>
          <w:rFonts w:asciiTheme="minorHAnsi" w:hAnsiTheme="minorHAnsi" w:cstheme="minorHAnsi"/>
          <w:bCs/>
          <w:sz w:val="22"/>
          <w:szCs w:val="22"/>
        </w:rPr>
        <w:t xml:space="preserve">ketina dirbti UAB „Mėlyna citrina“. Pareiškėjas papildomai nurodė, jog </w:t>
      </w:r>
      <w:r w:rsidR="003116B7">
        <w:rPr>
          <w:rFonts w:asciiTheme="minorHAnsi" w:hAnsiTheme="minorHAnsi" w:cstheme="minorHAnsi"/>
          <w:bCs/>
          <w:sz w:val="22"/>
          <w:szCs w:val="22"/>
          <w:u w:val="single"/>
        </w:rPr>
        <w:t>jis</w:t>
      </w:r>
      <w:r w:rsidRPr="000B0F24">
        <w:rPr>
          <w:rFonts w:asciiTheme="minorHAnsi" w:hAnsiTheme="minorHAnsi" w:cstheme="minorHAnsi"/>
          <w:bCs/>
          <w:sz w:val="22"/>
          <w:szCs w:val="22"/>
          <w:u w:val="single"/>
        </w:rPr>
        <w:t xml:space="preserve"> sumokėjo už teisines paslaugas ir mokesčius, susijusius su trečiųjų suinteresuotų asmenų dokumentų rengimu ir pateikimu </w:t>
      </w:r>
      <w:r w:rsidR="001E549C">
        <w:rPr>
          <w:rFonts w:asciiTheme="minorHAnsi" w:hAnsiTheme="minorHAnsi" w:cstheme="minorHAnsi"/>
          <w:bCs/>
          <w:sz w:val="22"/>
          <w:szCs w:val="22"/>
          <w:u w:val="single"/>
        </w:rPr>
        <w:t>D</w:t>
      </w:r>
      <w:r w:rsidRPr="000B0F24">
        <w:rPr>
          <w:rFonts w:asciiTheme="minorHAnsi" w:hAnsiTheme="minorHAnsi" w:cstheme="minorHAnsi"/>
          <w:bCs/>
          <w:sz w:val="22"/>
          <w:szCs w:val="22"/>
          <w:u w:val="single"/>
        </w:rPr>
        <w:t xml:space="preserve">epartamentui. Pareiškėjas taip pat pateikė informaciją apie tai, kad </w:t>
      </w:r>
      <w:r w:rsidR="006A7017">
        <w:rPr>
          <w:rFonts w:asciiTheme="minorHAnsi" w:hAnsiTheme="minorHAnsi" w:cstheme="minorHAnsi"/>
          <w:bCs/>
          <w:sz w:val="22"/>
          <w:szCs w:val="22"/>
          <w:u w:val="single"/>
        </w:rPr>
        <w:t>jis</w:t>
      </w:r>
      <w:r w:rsidRPr="000B0F24">
        <w:rPr>
          <w:rFonts w:asciiTheme="minorHAnsi" w:hAnsiTheme="minorHAnsi" w:cstheme="minorHAnsi"/>
          <w:bCs/>
          <w:sz w:val="22"/>
          <w:szCs w:val="22"/>
          <w:u w:val="single"/>
        </w:rPr>
        <w:t xml:space="preserve"> kreipėsi į Užimtumo tarnybą dėl trečiųjų suinteresuotų asmenų darbo atitikties </w:t>
      </w:r>
      <w:r w:rsidRPr="006A7017">
        <w:rPr>
          <w:rFonts w:asciiTheme="minorHAnsi" w:hAnsiTheme="minorHAnsi" w:cstheme="minorHAnsi"/>
          <w:bCs/>
          <w:sz w:val="22"/>
          <w:szCs w:val="22"/>
          <w:u w:val="single"/>
        </w:rPr>
        <w:t>D</w:t>
      </w:r>
      <w:r w:rsidRPr="000B0F24">
        <w:rPr>
          <w:rFonts w:asciiTheme="minorHAnsi" w:hAnsiTheme="minorHAnsi" w:cstheme="minorHAnsi"/>
          <w:bCs/>
          <w:sz w:val="22"/>
          <w:szCs w:val="22"/>
          <w:u w:val="single"/>
        </w:rPr>
        <w:t xml:space="preserve">arbo rinkos poreikiams. Be to, </w:t>
      </w:r>
      <w:r w:rsidRPr="006A7017">
        <w:rPr>
          <w:rFonts w:asciiTheme="minorHAnsi" w:hAnsiTheme="minorHAnsi" w:cstheme="minorHAnsi"/>
          <w:bCs/>
          <w:sz w:val="22"/>
          <w:szCs w:val="22"/>
          <w:u w:val="single"/>
        </w:rPr>
        <w:t>U</w:t>
      </w:r>
      <w:r w:rsidRPr="000B0F24">
        <w:rPr>
          <w:rFonts w:asciiTheme="minorHAnsi" w:hAnsiTheme="minorHAnsi" w:cstheme="minorHAnsi"/>
          <w:bCs/>
          <w:sz w:val="22"/>
          <w:szCs w:val="22"/>
          <w:u w:val="single"/>
        </w:rPr>
        <w:t xml:space="preserve">žsieniečių teisinės padėties įstatymo 44 straipsnio 4 dalis nustato, kad prašymą išduoti leidimą laikinai gyventi gali pateikti užsienietis arba jį įdarbinti įsipareigojantis darbdavys. </w:t>
      </w:r>
    </w:p>
    <w:p w14:paraId="6255FFFF" w14:textId="581D977D" w:rsidR="00764F58" w:rsidRDefault="000B0F24" w:rsidP="000B0F24">
      <w:pPr>
        <w:ind w:firstLine="567"/>
        <w:jc w:val="both"/>
        <w:rPr>
          <w:rFonts w:asciiTheme="minorHAnsi" w:hAnsiTheme="minorHAnsi" w:cstheme="minorHAnsi"/>
          <w:bCs/>
          <w:sz w:val="22"/>
          <w:szCs w:val="22"/>
        </w:rPr>
      </w:pPr>
      <w:r w:rsidRPr="000B0F24">
        <w:rPr>
          <w:rFonts w:asciiTheme="minorHAnsi" w:hAnsiTheme="minorHAnsi" w:cstheme="minorHAnsi"/>
          <w:bCs/>
          <w:sz w:val="22"/>
          <w:szCs w:val="22"/>
        </w:rPr>
        <w:t>Atsižvelgusi į byloje nustatytas aplinkybes, teisėjų kolegija dar</w:t>
      </w:r>
      <w:r>
        <w:rPr>
          <w:rFonts w:asciiTheme="minorHAnsi" w:hAnsiTheme="minorHAnsi" w:cstheme="minorHAnsi"/>
          <w:bCs/>
          <w:sz w:val="22"/>
          <w:szCs w:val="22"/>
        </w:rPr>
        <w:t>ė</w:t>
      </w:r>
      <w:r w:rsidRPr="000B0F24">
        <w:rPr>
          <w:rFonts w:asciiTheme="minorHAnsi" w:hAnsiTheme="minorHAnsi" w:cstheme="minorHAnsi"/>
          <w:bCs/>
          <w:sz w:val="22"/>
          <w:szCs w:val="22"/>
        </w:rPr>
        <w:t xml:space="preserve"> išvadą, kad </w:t>
      </w:r>
      <w:r w:rsidRPr="000B0F24">
        <w:rPr>
          <w:rFonts w:asciiTheme="minorHAnsi" w:hAnsiTheme="minorHAnsi" w:cstheme="minorHAnsi"/>
          <w:bCs/>
          <w:sz w:val="22"/>
          <w:szCs w:val="22"/>
          <w:u w:val="single"/>
        </w:rPr>
        <w:t xml:space="preserve">šiuo atveju nėra akivaizdu, jog </w:t>
      </w:r>
      <w:r w:rsidRPr="006A7017">
        <w:rPr>
          <w:rFonts w:asciiTheme="minorHAnsi" w:hAnsiTheme="minorHAnsi" w:cstheme="minorHAnsi"/>
          <w:bCs/>
          <w:sz w:val="22"/>
          <w:szCs w:val="22"/>
          <w:u w:val="single"/>
        </w:rPr>
        <w:t>s</w:t>
      </w:r>
      <w:r w:rsidRPr="000B0F24">
        <w:rPr>
          <w:rFonts w:asciiTheme="minorHAnsi" w:hAnsiTheme="minorHAnsi" w:cstheme="minorHAnsi"/>
          <w:bCs/>
          <w:sz w:val="22"/>
          <w:szCs w:val="22"/>
          <w:u w:val="single"/>
        </w:rPr>
        <w:t>prendimai nepažeidžia pareiškėjo interesų</w:t>
      </w:r>
      <w:r w:rsidRPr="000B0F24">
        <w:rPr>
          <w:rFonts w:asciiTheme="minorHAnsi" w:hAnsiTheme="minorHAnsi" w:cstheme="minorHAnsi"/>
          <w:bCs/>
          <w:sz w:val="22"/>
          <w:szCs w:val="22"/>
        </w:rPr>
        <w:t xml:space="preserve">. Atitinkamai pirmosios instancijos teismas, tik priėmęs pareiškėjo skundą ir nagrinėdamas bylą, gali įvertinti, ar pareiškėjo nurodytos aplinkybės yra pakankamos ir jos patvirtina pareiškėjo materialinį suinteresuotumą dėl reikalavimo panaikinti </w:t>
      </w:r>
      <w:r>
        <w:rPr>
          <w:rFonts w:asciiTheme="minorHAnsi" w:hAnsiTheme="minorHAnsi" w:cstheme="minorHAnsi"/>
          <w:bCs/>
          <w:sz w:val="22"/>
          <w:szCs w:val="22"/>
        </w:rPr>
        <w:t>s</w:t>
      </w:r>
      <w:r w:rsidRPr="000B0F24">
        <w:rPr>
          <w:rFonts w:asciiTheme="minorHAnsi" w:hAnsiTheme="minorHAnsi" w:cstheme="minorHAnsi"/>
          <w:bCs/>
          <w:sz w:val="22"/>
          <w:szCs w:val="22"/>
        </w:rPr>
        <w:t xml:space="preserve">prendimus. </w:t>
      </w:r>
    </w:p>
    <w:p w14:paraId="3C00CF68" w14:textId="17F0BCC5" w:rsidR="000B0F24" w:rsidRPr="000B0F24" w:rsidRDefault="003116B7" w:rsidP="000B0F24">
      <w:pPr>
        <w:ind w:firstLine="567"/>
        <w:jc w:val="both"/>
        <w:rPr>
          <w:rFonts w:asciiTheme="minorHAnsi" w:hAnsiTheme="minorHAnsi" w:cstheme="minorHAnsi"/>
          <w:bCs/>
          <w:sz w:val="22"/>
          <w:szCs w:val="22"/>
        </w:rPr>
      </w:pPr>
      <w:r>
        <w:rPr>
          <w:rFonts w:asciiTheme="minorHAnsi" w:hAnsiTheme="minorHAnsi" w:cstheme="minorHAnsi"/>
          <w:bCs/>
          <w:sz w:val="22"/>
          <w:szCs w:val="22"/>
        </w:rPr>
        <w:t>Teismas vertino, jog p</w:t>
      </w:r>
      <w:r w:rsidR="000B0F24" w:rsidRPr="000B0F24">
        <w:rPr>
          <w:rFonts w:asciiTheme="minorHAnsi" w:hAnsiTheme="minorHAnsi" w:cstheme="minorHAnsi"/>
          <w:bCs/>
          <w:sz w:val="22"/>
          <w:szCs w:val="22"/>
        </w:rPr>
        <w:t xml:space="preserve">irmosios instancijos teismo išvada skundo priėmimo stadijoje laikyti pareiškėjo skundą nepaduotu dėl to, kad pareiškėjas nepašalino nustatytų skundo trūkumų ir išsamiai nedetalizavo aplinkybių, patvirtinančių pareiškėjo materialinį suinteresuotumą, yra nepagrįsta ir neteisėta. </w:t>
      </w:r>
      <w:r>
        <w:rPr>
          <w:rFonts w:asciiTheme="minorHAnsi" w:hAnsiTheme="minorHAnsi" w:cstheme="minorHAnsi"/>
          <w:bCs/>
          <w:sz w:val="22"/>
          <w:szCs w:val="22"/>
        </w:rPr>
        <w:t>Dėl to p</w:t>
      </w:r>
      <w:r w:rsidR="000B0F24" w:rsidRPr="000B0F24">
        <w:rPr>
          <w:rFonts w:asciiTheme="minorHAnsi" w:hAnsiTheme="minorHAnsi" w:cstheme="minorHAnsi"/>
          <w:bCs/>
          <w:sz w:val="22"/>
          <w:szCs w:val="22"/>
        </w:rPr>
        <w:t>irmosios instancijos teismo nutart</w:t>
      </w:r>
      <w:r w:rsidR="00764F58">
        <w:rPr>
          <w:rFonts w:asciiTheme="minorHAnsi" w:hAnsiTheme="minorHAnsi" w:cstheme="minorHAnsi"/>
          <w:bCs/>
          <w:sz w:val="22"/>
          <w:szCs w:val="22"/>
        </w:rPr>
        <w:t>is</w:t>
      </w:r>
      <w:r w:rsidR="000B0F24" w:rsidRPr="000B0F24">
        <w:rPr>
          <w:rFonts w:asciiTheme="minorHAnsi" w:hAnsiTheme="minorHAnsi" w:cstheme="minorHAnsi"/>
          <w:bCs/>
          <w:sz w:val="22"/>
          <w:szCs w:val="22"/>
        </w:rPr>
        <w:t xml:space="preserve"> panaikint</w:t>
      </w:r>
      <w:r w:rsidR="00764F58">
        <w:rPr>
          <w:rFonts w:asciiTheme="minorHAnsi" w:hAnsiTheme="minorHAnsi" w:cstheme="minorHAnsi"/>
          <w:bCs/>
          <w:sz w:val="22"/>
          <w:szCs w:val="22"/>
        </w:rPr>
        <w:t>a</w:t>
      </w:r>
      <w:r w:rsidR="000B0F24" w:rsidRPr="000B0F24">
        <w:rPr>
          <w:rFonts w:asciiTheme="minorHAnsi" w:hAnsiTheme="minorHAnsi" w:cstheme="minorHAnsi"/>
          <w:bCs/>
          <w:sz w:val="22"/>
          <w:szCs w:val="22"/>
        </w:rPr>
        <w:t xml:space="preserve"> ir </w:t>
      </w:r>
      <w:r w:rsidR="00764F58" w:rsidRPr="000B0F24">
        <w:rPr>
          <w:rFonts w:asciiTheme="minorHAnsi" w:hAnsiTheme="minorHAnsi" w:cstheme="minorHAnsi"/>
          <w:bCs/>
          <w:sz w:val="22"/>
          <w:szCs w:val="22"/>
        </w:rPr>
        <w:t>pareiškėjo skundo priėmimo klausim</w:t>
      </w:r>
      <w:r w:rsidR="00764F58">
        <w:rPr>
          <w:rFonts w:asciiTheme="minorHAnsi" w:hAnsiTheme="minorHAnsi" w:cstheme="minorHAnsi"/>
          <w:bCs/>
          <w:sz w:val="22"/>
          <w:szCs w:val="22"/>
        </w:rPr>
        <w:t>as</w:t>
      </w:r>
      <w:r w:rsidR="00764F58" w:rsidRPr="000B0F24">
        <w:rPr>
          <w:rFonts w:asciiTheme="minorHAnsi" w:hAnsiTheme="minorHAnsi" w:cstheme="minorHAnsi"/>
          <w:bCs/>
          <w:sz w:val="22"/>
          <w:szCs w:val="22"/>
        </w:rPr>
        <w:t xml:space="preserve"> </w:t>
      </w:r>
      <w:r w:rsidR="000B0F24" w:rsidRPr="000B0F24">
        <w:rPr>
          <w:rFonts w:asciiTheme="minorHAnsi" w:hAnsiTheme="minorHAnsi" w:cstheme="minorHAnsi"/>
          <w:bCs/>
          <w:sz w:val="22"/>
          <w:szCs w:val="22"/>
        </w:rPr>
        <w:t>perduot</w:t>
      </w:r>
      <w:r w:rsidR="00764F58">
        <w:rPr>
          <w:rFonts w:asciiTheme="minorHAnsi" w:hAnsiTheme="minorHAnsi" w:cstheme="minorHAnsi"/>
          <w:bCs/>
          <w:sz w:val="22"/>
          <w:szCs w:val="22"/>
        </w:rPr>
        <w:t>as</w:t>
      </w:r>
      <w:r w:rsidR="000B0F24" w:rsidRPr="000B0F24">
        <w:rPr>
          <w:rFonts w:asciiTheme="minorHAnsi" w:hAnsiTheme="minorHAnsi" w:cstheme="minorHAnsi"/>
          <w:bCs/>
          <w:sz w:val="22"/>
          <w:szCs w:val="22"/>
        </w:rPr>
        <w:t xml:space="preserve"> pirmosios instancijos teismui </w:t>
      </w:r>
      <w:r w:rsidR="00764F58" w:rsidRPr="000B0F24">
        <w:rPr>
          <w:rFonts w:asciiTheme="minorHAnsi" w:hAnsiTheme="minorHAnsi" w:cstheme="minorHAnsi"/>
          <w:bCs/>
          <w:sz w:val="22"/>
          <w:szCs w:val="22"/>
        </w:rPr>
        <w:t xml:space="preserve">spręsti </w:t>
      </w:r>
      <w:r w:rsidR="000B0F24" w:rsidRPr="000B0F24">
        <w:rPr>
          <w:rFonts w:asciiTheme="minorHAnsi" w:hAnsiTheme="minorHAnsi" w:cstheme="minorHAnsi"/>
          <w:bCs/>
          <w:sz w:val="22"/>
          <w:szCs w:val="22"/>
        </w:rPr>
        <w:t xml:space="preserve">iš naujo. </w:t>
      </w:r>
    </w:p>
    <w:p w14:paraId="25F5BFDB" w14:textId="77777777" w:rsidR="00DA1F5B" w:rsidRDefault="00DA1F5B" w:rsidP="00DA1F5B">
      <w:pPr>
        <w:ind w:firstLine="1134"/>
        <w:rPr>
          <w:rFonts w:asciiTheme="minorHAnsi" w:hAnsiTheme="minorHAnsi" w:cstheme="minorHAnsi"/>
          <w:b/>
          <w:bCs/>
          <w:sz w:val="22"/>
          <w:szCs w:val="22"/>
          <w:u w:val="single"/>
        </w:rPr>
      </w:pPr>
    </w:p>
    <w:p w14:paraId="5FCE076D" w14:textId="5110284A" w:rsidR="00DA1F5B" w:rsidRPr="00367110" w:rsidRDefault="00DA1F5B" w:rsidP="00DA1F5B">
      <w:pPr>
        <w:rPr>
          <w:rFonts w:asciiTheme="minorHAnsi" w:hAnsiTheme="minorHAnsi" w:cstheme="minorHAnsi"/>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liepos 3</w:t>
      </w:r>
      <w:r w:rsidRPr="00367110">
        <w:rPr>
          <w:rFonts w:asciiTheme="minorHAnsi" w:hAnsiTheme="minorHAnsi" w:cstheme="minorHAnsi"/>
          <w:sz w:val="22"/>
          <w:szCs w:val="22"/>
        </w:rPr>
        <w:t xml:space="preserve"> d. nutartis administracinėje byloje </w:t>
      </w:r>
      <w:r w:rsidRPr="00DA1F5B">
        <w:rPr>
          <w:rFonts w:asciiTheme="minorHAnsi" w:hAnsiTheme="minorHAnsi" w:cstheme="minorHAnsi"/>
          <w:sz w:val="22"/>
          <w:szCs w:val="22"/>
        </w:rPr>
        <w:t>Nr. AS-456-438/2019</w:t>
      </w:r>
    </w:p>
    <w:p w14:paraId="148FA302" w14:textId="77777777" w:rsidR="00DA1F5B" w:rsidRPr="00DA1F5B" w:rsidRDefault="00DA1F5B" w:rsidP="00DA1F5B">
      <w:pPr>
        <w:rPr>
          <w:rFonts w:asciiTheme="minorHAnsi" w:hAnsiTheme="minorHAnsi" w:cstheme="minorHAnsi"/>
          <w:sz w:val="22"/>
          <w:szCs w:val="22"/>
        </w:rPr>
      </w:pPr>
      <w:r w:rsidRPr="00DA1F5B">
        <w:rPr>
          <w:rFonts w:asciiTheme="minorHAnsi" w:hAnsiTheme="minorHAnsi" w:cstheme="minorHAnsi"/>
          <w:sz w:val="22"/>
          <w:szCs w:val="22"/>
        </w:rPr>
        <w:t>Teisminio proceso Nr. 3-61-3-01066-2019-8</w:t>
      </w:r>
    </w:p>
    <w:p w14:paraId="656D2DC2" w14:textId="77777777" w:rsidR="00DA1F5B" w:rsidRPr="00DA1F5B" w:rsidRDefault="00DA1F5B" w:rsidP="00DA1F5B">
      <w:pPr>
        <w:rPr>
          <w:rFonts w:asciiTheme="minorHAnsi" w:hAnsiTheme="minorHAnsi" w:cstheme="minorHAnsi"/>
          <w:sz w:val="22"/>
          <w:szCs w:val="22"/>
        </w:rPr>
      </w:pPr>
      <w:r w:rsidRPr="00DA1F5B">
        <w:rPr>
          <w:rFonts w:asciiTheme="minorHAnsi" w:hAnsiTheme="minorHAnsi" w:cstheme="minorHAnsi"/>
          <w:sz w:val="22"/>
          <w:szCs w:val="22"/>
        </w:rPr>
        <w:t>Procesinio sprendimo kategorija 43.3.1</w:t>
      </w:r>
    </w:p>
    <w:p w14:paraId="2CCF2B64" w14:textId="77777777" w:rsidR="00DA1F5B" w:rsidRDefault="00DA1F5B" w:rsidP="00D05B72">
      <w:pPr>
        <w:ind w:firstLine="567"/>
        <w:rPr>
          <w:rFonts w:asciiTheme="minorHAnsi" w:hAnsiTheme="minorHAnsi" w:cstheme="minorHAnsi"/>
          <w:b/>
          <w:bCs/>
          <w:sz w:val="22"/>
          <w:szCs w:val="22"/>
          <w:u w:val="single"/>
        </w:rPr>
      </w:pPr>
    </w:p>
    <w:p w14:paraId="0C1DAC8C" w14:textId="6C9D0468" w:rsidR="00D05B72" w:rsidRPr="00367110" w:rsidRDefault="00D05B72" w:rsidP="00D05B72">
      <w:pPr>
        <w:ind w:firstLine="567"/>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43.5. Atsisakymas priimti skundą</w:t>
      </w:r>
    </w:p>
    <w:p w14:paraId="255C0AD3" w14:textId="77777777" w:rsidR="00EE1F10" w:rsidRPr="00EE1F10" w:rsidRDefault="00EE1F10" w:rsidP="00EE1F10">
      <w:pPr>
        <w:ind w:firstLine="1134"/>
        <w:rPr>
          <w:rFonts w:asciiTheme="minorHAnsi" w:hAnsiTheme="minorHAnsi" w:cstheme="minorHAnsi"/>
          <w:b/>
          <w:bCs/>
          <w:sz w:val="22"/>
          <w:szCs w:val="22"/>
          <w:u w:val="single"/>
        </w:rPr>
      </w:pPr>
      <w:r w:rsidRPr="00EE1F10">
        <w:rPr>
          <w:rFonts w:asciiTheme="minorHAnsi" w:hAnsiTheme="minorHAnsi" w:cstheme="minorHAnsi"/>
          <w:b/>
          <w:bCs/>
          <w:sz w:val="22"/>
          <w:szCs w:val="22"/>
          <w:u w:val="single"/>
        </w:rPr>
        <w:t>43.5.1. Kai skundas nenagrinėtinas ABTĮ nustatyta tvarka</w:t>
      </w:r>
    </w:p>
    <w:p w14:paraId="5717FE34" w14:textId="77777777" w:rsidR="00EE1F10" w:rsidRPr="00EE1F10" w:rsidRDefault="00EE1F10" w:rsidP="00EE1F10">
      <w:pPr>
        <w:ind w:firstLine="1701"/>
        <w:rPr>
          <w:rFonts w:asciiTheme="minorHAnsi" w:hAnsiTheme="minorHAnsi" w:cstheme="minorHAnsi"/>
          <w:b/>
          <w:bCs/>
          <w:sz w:val="22"/>
          <w:szCs w:val="22"/>
          <w:u w:val="single"/>
        </w:rPr>
      </w:pPr>
      <w:r w:rsidRPr="00EE1F10">
        <w:rPr>
          <w:rFonts w:asciiTheme="minorHAnsi" w:hAnsiTheme="minorHAnsi" w:cstheme="minorHAnsi"/>
          <w:b/>
          <w:bCs/>
          <w:sz w:val="22"/>
          <w:szCs w:val="22"/>
          <w:u w:val="single"/>
        </w:rPr>
        <w:t>43.5.1.1. Aktai ar veiksmai, dėl kurių negalima pateikti skundo administraciniam teismui</w:t>
      </w:r>
    </w:p>
    <w:p w14:paraId="7CBE31A3" w14:textId="11FC5BD9" w:rsidR="00EE1F10" w:rsidRDefault="00EE1F10" w:rsidP="00D05B72">
      <w:pPr>
        <w:ind w:firstLine="1134"/>
        <w:rPr>
          <w:rFonts w:asciiTheme="minorHAnsi" w:hAnsiTheme="minorHAnsi" w:cstheme="minorHAnsi"/>
          <w:b/>
          <w:bCs/>
          <w:sz w:val="22"/>
          <w:szCs w:val="22"/>
          <w:u w:val="single"/>
        </w:rPr>
      </w:pPr>
    </w:p>
    <w:p w14:paraId="05FCFE4B" w14:textId="272A0C25" w:rsidR="000437A2" w:rsidRPr="00367110" w:rsidRDefault="000437A2" w:rsidP="00606C38">
      <w:pPr>
        <w:pStyle w:val="Antrat2"/>
      </w:pPr>
      <w:bookmarkStart w:id="118" w:name="_Toc21429011"/>
      <w:r w:rsidRPr="00367110">
        <w:t>Dėl</w:t>
      </w:r>
      <w:r>
        <w:t xml:space="preserve"> Konkurencijos tarybos sprendimo </w:t>
      </w:r>
      <w:r w:rsidR="00EE5E1B" w:rsidRPr="00EE5E1B">
        <w:t>nestabdyti Konkurencijos įstatymo pažeidimo tyrimo procedūros</w:t>
      </w:r>
      <w:r w:rsidR="00EE5E1B">
        <w:t xml:space="preserve"> apskundimo</w:t>
      </w:r>
      <w:bookmarkEnd w:id="118"/>
    </w:p>
    <w:p w14:paraId="55B44914" w14:textId="77777777" w:rsidR="000437A2" w:rsidRPr="00367110" w:rsidRDefault="000437A2" w:rsidP="000437A2">
      <w:pPr>
        <w:jc w:val="both"/>
        <w:rPr>
          <w:rFonts w:asciiTheme="minorHAnsi" w:hAnsiTheme="minorHAnsi" w:cstheme="minorHAnsi"/>
          <w:bCs/>
          <w:sz w:val="22"/>
          <w:szCs w:val="22"/>
        </w:rPr>
      </w:pPr>
    </w:p>
    <w:p w14:paraId="5ED88EFE" w14:textId="38A1CF8E" w:rsidR="00EE5E1B" w:rsidRPr="00EE5E1B" w:rsidRDefault="000437A2" w:rsidP="00236B93">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Šioje</w:t>
      </w:r>
      <w:r w:rsidR="00EE5E1B">
        <w:rPr>
          <w:rFonts w:asciiTheme="minorHAnsi" w:hAnsiTheme="minorHAnsi" w:cstheme="minorHAnsi"/>
          <w:bCs/>
          <w:sz w:val="22"/>
          <w:szCs w:val="22"/>
        </w:rPr>
        <w:t xml:space="preserve"> byloje buvo vertinama,</w:t>
      </w:r>
      <w:r w:rsidR="00EE5E1B" w:rsidRPr="00EE5E1B">
        <w:rPr>
          <w:rFonts w:eastAsiaTheme="minorHAnsi"/>
          <w:lang w:eastAsia="en-US"/>
        </w:rPr>
        <w:t xml:space="preserve"> </w:t>
      </w:r>
      <w:r w:rsidR="00EE5E1B" w:rsidRPr="00EE5E1B">
        <w:rPr>
          <w:rFonts w:asciiTheme="minorHAnsi" w:hAnsiTheme="minorHAnsi" w:cstheme="minorHAnsi"/>
          <w:bCs/>
          <w:sz w:val="22"/>
        </w:rPr>
        <w:t xml:space="preserve">ar pagrįstai </w:t>
      </w:r>
      <w:r w:rsidR="00EE5E1B">
        <w:rPr>
          <w:rFonts w:asciiTheme="minorHAnsi" w:hAnsiTheme="minorHAnsi" w:cstheme="minorHAnsi"/>
          <w:bCs/>
          <w:sz w:val="22"/>
        </w:rPr>
        <w:t>pirmosios instancijos</w:t>
      </w:r>
      <w:r w:rsidR="00EE5E1B" w:rsidRPr="00EE5E1B">
        <w:rPr>
          <w:rFonts w:asciiTheme="minorHAnsi" w:hAnsiTheme="minorHAnsi" w:cstheme="minorHAnsi"/>
          <w:bCs/>
          <w:sz w:val="22"/>
        </w:rPr>
        <w:t xml:space="preserve"> teismas nutartimi pareiškėjo skundą atsisakė priimti kaip nenagrinėti</w:t>
      </w:r>
      <w:r w:rsidR="00236B93">
        <w:rPr>
          <w:rFonts w:asciiTheme="minorHAnsi" w:hAnsiTheme="minorHAnsi" w:cstheme="minorHAnsi"/>
          <w:bCs/>
          <w:sz w:val="22"/>
        </w:rPr>
        <w:t>ną teismų ABTĮ nustatyta tvarka</w:t>
      </w:r>
      <w:r w:rsidR="00EE5E1B" w:rsidRPr="00EE5E1B">
        <w:rPr>
          <w:rFonts w:asciiTheme="minorHAnsi" w:hAnsiTheme="minorHAnsi" w:cstheme="minorHAnsi"/>
          <w:bCs/>
          <w:sz w:val="22"/>
          <w:szCs w:val="22"/>
        </w:rPr>
        <w:t xml:space="preserve">, nurodydamas, kad Konkurencijos tarybos tvarkomojo posėdžio protokolu įformintas Konkurencijos tarybos sprendimas </w:t>
      </w:r>
      <w:bookmarkStart w:id="119" w:name="_Hlk16846200"/>
      <w:r w:rsidR="00EE5E1B" w:rsidRPr="00EE5E1B">
        <w:rPr>
          <w:rFonts w:asciiTheme="minorHAnsi" w:hAnsiTheme="minorHAnsi" w:cstheme="minorHAnsi"/>
          <w:bCs/>
          <w:sz w:val="22"/>
          <w:szCs w:val="22"/>
        </w:rPr>
        <w:t xml:space="preserve">nestabdyti Konkurencijos įstatymo pažeidimo tyrimo procedūros </w:t>
      </w:r>
      <w:bookmarkEnd w:id="119"/>
      <w:r w:rsidR="00EE5E1B" w:rsidRPr="00EE5E1B">
        <w:rPr>
          <w:rFonts w:asciiTheme="minorHAnsi" w:hAnsiTheme="minorHAnsi" w:cstheme="minorHAnsi"/>
          <w:bCs/>
          <w:sz w:val="22"/>
          <w:szCs w:val="22"/>
        </w:rPr>
        <w:t>yra tokio pobūdžio sprendimas, kuris neužkerta tolesnės Konkurencijos įstatymo pažeidimo tyrimo eigos, todėl jis negali būti skundžiamas pagal Konkurencijos įstatymo 33 straipsnio 1 dalies nuostatas.</w:t>
      </w:r>
    </w:p>
    <w:p w14:paraId="7BAC6768" w14:textId="75455FF7" w:rsidR="00EE5E1B" w:rsidRPr="00EE5E1B" w:rsidRDefault="00EE5E1B" w:rsidP="00E60AD6">
      <w:pPr>
        <w:ind w:firstLine="567"/>
        <w:jc w:val="both"/>
        <w:rPr>
          <w:rFonts w:asciiTheme="minorHAnsi" w:hAnsiTheme="minorHAnsi" w:cstheme="minorHAnsi"/>
          <w:bCs/>
          <w:sz w:val="22"/>
          <w:szCs w:val="22"/>
        </w:rPr>
      </w:pPr>
      <w:r w:rsidRPr="00EE5E1B">
        <w:rPr>
          <w:rFonts w:asciiTheme="minorHAnsi" w:hAnsiTheme="minorHAnsi" w:cstheme="minorHAnsi"/>
          <w:bCs/>
          <w:sz w:val="22"/>
          <w:szCs w:val="22"/>
        </w:rPr>
        <w:t xml:space="preserve">Konkurencijos įstatymas, kaip </w:t>
      </w:r>
      <w:r w:rsidRPr="00EE5E1B">
        <w:rPr>
          <w:rFonts w:asciiTheme="minorHAnsi" w:hAnsiTheme="minorHAnsi" w:cstheme="minorHAnsi"/>
          <w:bCs/>
          <w:i/>
          <w:sz w:val="22"/>
          <w:szCs w:val="22"/>
        </w:rPr>
        <w:t>lex specialis</w:t>
      </w:r>
      <w:r w:rsidRPr="00EE5E1B">
        <w:rPr>
          <w:rFonts w:asciiTheme="minorHAnsi" w:hAnsiTheme="minorHAnsi" w:cstheme="minorHAnsi"/>
          <w:bCs/>
          <w:sz w:val="22"/>
          <w:szCs w:val="22"/>
        </w:rPr>
        <w:t xml:space="preserve"> (specialusis įstatymas) numato Konkurencijos tarybos ir jos įgaliotų pareigūnų sprendimų ir veiksmų apskundimo tvarką. Konkurencijos įstatymo 33 straipsnio 1 dalyje numatyta, kad ūkio subjektai, taip pat kiti asmenys, manantys, kad buvo pažeistos jų šiuo įstatymu ginamos teisės, turi teisę Konkurencijos tarybos nutarimus, kuriais užkertama tolesnė šio įstatymo pažeidimo tyrimo eiga ar kuriais baigiamas pranešimo apie koncentraciją nagrinėjimas, apskųsti Vilniaus apygardos administraciniam teismui. </w:t>
      </w:r>
    </w:p>
    <w:p w14:paraId="20080748" w14:textId="72502FA5" w:rsidR="00EE5E1B" w:rsidRPr="00EE5E1B" w:rsidRDefault="00EE5E1B" w:rsidP="00E60AD6">
      <w:pPr>
        <w:ind w:firstLine="567"/>
        <w:jc w:val="both"/>
        <w:rPr>
          <w:rFonts w:asciiTheme="minorHAnsi" w:hAnsiTheme="minorHAnsi" w:cstheme="minorHAnsi"/>
          <w:bCs/>
          <w:sz w:val="22"/>
          <w:szCs w:val="22"/>
        </w:rPr>
      </w:pPr>
      <w:r w:rsidRPr="00EE5E1B">
        <w:rPr>
          <w:rFonts w:asciiTheme="minorHAnsi" w:hAnsiTheme="minorHAnsi" w:cstheme="minorHAnsi"/>
          <w:bCs/>
          <w:sz w:val="22"/>
          <w:szCs w:val="22"/>
        </w:rPr>
        <w:t>Nagrinė</w:t>
      </w:r>
      <w:r w:rsidR="001D134A">
        <w:rPr>
          <w:rFonts w:asciiTheme="minorHAnsi" w:hAnsiTheme="minorHAnsi" w:cstheme="minorHAnsi"/>
          <w:bCs/>
          <w:sz w:val="22"/>
          <w:szCs w:val="22"/>
        </w:rPr>
        <w:t>t</w:t>
      </w:r>
      <w:r w:rsidRPr="00EE5E1B">
        <w:rPr>
          <w:rFonts w:asciiTheme="minorHAnsi" w:hAnsiTheme="minorHAnsi" w:cstheme="minorHAnsi"/>
          <w:bCs/>
          <w:sz w:val="22"/>
          <w:szCs w:val="22"/>
        </w:rPr>
        <w:t xml:space="preserve">u atveju pirmosios instancijos teismas nustatė, kad </w:t>
      </w:r>
      <w:r w:rsidRPr="00EE5E1B">
        <w:rPr>
          <w:rFonts w:asciiTheme="minorHAnsi" w:hAnsiTheme="minorHAnsi" w:cstheme="minorHAnsi"/>
          <w:bCs/>
          <w:sz w:val="22"/>
          <w:szCs w:val="22"/>
          <w:u w:val="single"/>
        </w:rPr>
        <w:t>Konkurencijos tarybos</w:t>
      </w:r>
      <w:r w:rsidR="001D134A" w:rsidRPr="001D134A">
        <w:rPr>
          <w:rFonts w:asciiTheme="minorHAnsi" w:hAnsiTheme="minorHAnsi" w:cstheme="minorHAnsi"/>
          <w:bCs/>
          <w:sz w:val="22"/>
          <w:szCs w:val="22"/>
          <w:u w:val="single"/>
        </w:rPr>
        <w:t xml:space="preserve"> </w:t>
      </w:r>
      <w:r w:rsidRPr="00EE5E1B">
        <w:rPr>
          <w:rFonts w:asciiTheme="minorHAnsi" w:hAnsiTheme="minorHAnsi" w:cstheme="minorHAnsi"/>
          <w:bCs/>
          <w:sz w:val="22"/>
          <w:szCs w:val="22"/>
          <w:u w:val="single"/>
        </w:rPr>
        <w:t>tvarkomojo posėdžio protokolu įformintas Konkurencijos tarybos sprendimas nestabdyti Konkurencijos įstatymo pažeidimo tyrimo procedūros yra tokio pobūdžio sprendimas, kuris neužkerta tolesnės Konkurencijos įstatymo pažeidimo tyrimo eigos, todėl jis negali būti skundžiamas pagal Konkurencijos įstatymo 33 straipsnio 1 dalies nuostatas</w:t>
      </w:r>
      <w:r w:rsidRPr="00EE5E1B">
        <w:rPr>
          <w:rFonts w:asciiTheme="minorHAnsi" w:hAnsiTheme="minorHAnsi" w:cstheme="minorHAnsi"/>
          <w:bCs/>
          <w:sz w:val="22"/>
          <w:szCs w:val="22"/>
        </w:rPr>
        <w:t>. Šios aplinkybės atski</w:t>
      </w:r>
      <w:r w:rsidR="009C23B7">
        <w:rPr>
          <w:rFonts w:asciiTheme="minorHAnsi" w:hAnsiTheme="minorHAnsi" w:cstheme="minorHAnsi"/>
          <w:bCs/>
          <w:sz w:val="22"/>
          <w:szCs w:val="22"/>
        </w:rPr>
        <w:t>rajame skunde iš esmės neginčijo</w:t>
      </w:r>
      <w:r w:rsidRPr="00EE5E1B">
        <w:rPr>
          <w:rFonts w:asciiTheme="minorHAnsi" w:hAnsiTheme="minorHAnsi" w:cstheme="minorHAnsi"/>
          <w:bCs/>
          <w:sz w:val="22"/>
          <w:szCs w:val="22"/>
        </w:rPr>
        <w:t xml:space="preserve"> ir pareiškėjas, todėl sutikta su teismo vertinimu, jog šis ginčas nepatenka į Konkurencijos įstatymo 33 straipsnio 1 dalies taikymo sritį. Vadinasi, pirmosios instancijos teismas pagrįstai atsisakė priimti pareiškėjo skundą ABTĮ 33 straipsnio 2 dalies 1 punkto pagrindu. </w:t>
      </w:r>
    </w:p>
    <w:p w14:paraId="6F0C0A6D" w14:textId="5905E58C" w:rsidR="00EE5E1B" w:rsidRPr="00EE5E1B" w:rsidRDefault="00EE5E1B" w:rsidP="00E60AD6">
      <w:pPr>
        <w:ind w:firstLine="567"/>
        <w:jc w:val="both"/>
        <w:rPr>
          <w:rFonts w:asciiTheme="minorHAnsi" w:hAnsiTheme="minorHAnsi" w:cstheme="minorHAnsi"/>
          <w:bCs/>
          <w:sz w:val="22"/>
          <w:szCs w:val="22"/>
        </w:rPr>
      </w:pPr>
      <w:r w:rsidRPr="00EE5E1B">
        <w:rPr>
          <w:rFonts w:asciiTheme="minorHAnsi" w:hAnsiTheme="minorHAnsi" w:cstheme="minorHAnsi"/>
          <w:bCs/>
          <w:sz w:val="22"/>
          <w:szCs w:val="22"/>
        </w:rPr>
        <w:t>Dėl ginčui aktualaus Konkurencijos įstatymo 32 straipsnio t</w:t>
      </w:r>
      <w:r w:rsidR="009C23B7">
        <w:rPr>
          <w:rFonts w:asciiTheme="minorHAnsi" w:hAnsiTheme="minorHAnsi" w:cstheme="minorHAnsi"/>
          <w:bCs/>
          <w:sz w:val="22"/>
          <w:szCs w:val="22"/>
        </w:rPr>
        <w:t>aikymo teisėjų kolegija atkreipė</w:t>
      </w:r>
      <w:r w:rsidRPr="00EE5E1B">
        <w:rPr>
          <w:rFonts w:asciiTheme="minorHAnsi" w:hAnsiTheme="minorHAnsi" w:cstheme="minorHAnsi"/>
          <w:bCs/>
          <w:sz w:val="22"/>
          <w:szCs w:val="22"/>
        </w:rPr>
        <w:t xml:space="preserve"> dėmesį, jog Konkurencijos įstatymo 32 straipsnio 1 dalis numato, kad teisę Konkurencijos tarybai apskųsti Konkurencijos tarybos įgaliotų pareigūnų ir kitų darbuotojų procedūros dėl šio įstatymo pažeidimo metu atliktus veiksmus ir priimtus sprendimus turi ūkio subjektai ar kiti asmenys, manantys, kad buvo pažeistos jų teisės. To pačio straipsnio 3 dalis įtvirtina, kad, jeigu skundą padavę ūkio subjektai ar kiti asmenys nesutinka su Konkurencijos tarybos sprendimu arba jeigu Konkurencijos taryba nepriėmė nutarimo per dešimt dienų, jie turi teisę paduoti skundą Vilniaus apygardos administraciniam teismui. Taigi Konkurencijos įstatymo 32 straipsnis numato specialiąją procedūrą Konkurencijos tarybos įgaliotų pareigūnų ir kitų darbuotojų veiksmų apskundimui ir </w:t>
      </w:r>
      <w:r w:rsidRPr="00EE5E1B">
        <w:rPr>
          <w:rFonts w:asciiTheme="minorHAnsi" w:hAnsiTheme="minorHAnsi" w:cstheme="minorHAnsi"/>
          <w:bCs/>
          <w:sz w:val="22"/>
          <w:szCs w:val="22"/>
        </w:rPr>
        <w:lastRenderedPageBreak/>
        <w:t>numato privalomą išankstinę tokių ginčų nagrinėjimo tvarką, kai skundas paduodamas Konkurencijos tarybai ir tik po to, jei pastarosios sprendimas skundą padavusio asmens netenkina, jis įgyja teisę kreiptis į teismą. Toks teisinis reguliavimas užtikrina teisingumo, proceso šalių lygybės ir kitų pamatinių teisės principų įgyvendinimą.</w:t>
      </w:r>
    </w:p>
    <w:p w14:paraId="3BF8FD6C" w14:textId="72351793" w:rsidR="00EE5E1B" w:rsidRPr="00EE5E1B" w:rsidRDefault="00EE5E1B" w:rsidP="00E60AD6">
      <w:pPr>
        <w:ind w:firstLine="567"/>
        <w:jc w:val="both"/>
        <w:rPr>
          <w:rFonts w:asciiTheme="minorHAnsi" w:hAnsiTheme="minorHAnsi" w:cstheme="minorHAnsi"/>
          <w:bCs/>
          <w:sz w:val="22"/>
          <w:szCs w:val="22"/>
        </w:rPr>
      </w:pPr>
      <w:r w:rsidRPr="00EE5E1B">
        <w:rPr>
          <w:rFonts w:asciiTheme="minorHAnsi" w:hAnsiTheme="minorHAnsi" w:cstheme="minorHAnsi"/>
          <w:bCs/>
          <w:sz w:val="22"/>
          <w:szCs w:val="22"/>
        </w:rPr>
        <w:t>Nagrinė</w:t>
      </w:r>
      <w:r w:rsidR="001D134A">
        <w:rPr>
          <w:rFonts w:asciiTheme="minorHAnsi" w:hAnsiTheme="minorHAnsi" w:cstheme="minorHAnsi"/>
          <w:bCs/>
          <w:sz w:val="22"/>
          <w:szCs w:val="22"/>
        </w:rPr>
        <w:t>t</w:t>
      </w:r>
      <w:r w:rsidRPr="00EE5E1B">
        <w:rPr>
          <w:rFonts w:asciiTheme="minorHAnsi" w:hAnsiTheme="minorHAnsi" w:cstheme="minorHAnsi"/>
          <w:bCs/>
          <w:sz w:val="22"/>
          <w:szCs w:val="22"/>
        </w:rPr>
        <w:t xml:space="preserve">u atveju pareiškėjas tiesiogiai Konkurencijos tarybai </w:t>
      </w:r>
      <w:r w:rsidR="001D134A" w:rsidRPr="00EE5E1B">
        <w:rPr>
          <w:rFonts w:asciiTheme="minorHAnsi" w:hAnsiTheme="minorHAnsi" w:cstheme="minorHAnsi"/>
          <w:bCs/>
          <w:sz w:val="22"/>
          <w:szCs w:val="22"/>
        </w:rPr>
        <w:t xml:space="preserve">pateikė </w:t>
      </w:r>
      <w:r w:rsidRPr="00EE5E1B">
        <w:rPr>
          <w:rFonts w:asciiTheme="minorHAnsi" w:hAnsiTheme="minorHAnsi" w:cstheme="minorHAnsi"/>
          <w:bCs/>
          <w:sz w:val="22"/>
          <w:szCs w:val="22"/>
        </w:rPr>
        <w:t xml:space="preserve">raštą, kuriame prašė toliau netęsti procedūros dėl Konkurencijos įstatymo 4 straipsnio pažeidimo, kol nebus priimtas galutinis sprendimas </w:t>
      </w:r>
      <w:r w:rsidR="001D134A">
        <w:rPr>
          <w:rFonts w:asciiTheme="minorHAnsi" w:hAnsiTheme="minorHAnsi" w:cstheme="minorHAnsi"/>
          <w:bCs/>
          <w:sz w:val="22"/>
          <w:szCs w:val="22"/>
        </w:rPr>
        <w:t>LVAT</w:t>
      </w:r>
      <w:r w:rsidRPr="00EE5E1B">
        <w:rPr>
          <w:rFonts w:asciiTheme="minorHAnsi" w:hAnsiTheme="minorHAnsi" w:cstheme="minorHAnsi"/>
          <w:bCs/>
          <w:sz w:val="22"/>
          <w:szCs w:val="22"/>
        </w:rPr>
        <w:t xml:space="preserve"> administracinėje byloje Nr. eA-4062-629/2019. Konkurencijos taryba pareiškėją informavo apie tai, kad buvo priimtas protokolinis sprendimas nestabdyti Konkurencijos įstatymo pažeidimo tyrimo procedūros. Įvertinusi šias faktines aplinkybes teisėjų kolegija konstat</w:t>
      </w:r>
      <w:r w:rsidR="001D134A">
        <w:rPr>
          <w:rFonts w:asciiTheme="minorHAnsi" w:hAnsiTheme="minorHAnsi" w:cstheme="minorHAnsi"/>
          <w:bCs/>
          <w:sz w:val="22"/>
          <w:szCs w:val="22"/>
        </w:rPr>
        <w:t>avo</w:t>
      </w:r>
      <w:r w:rsidRPr="00EE5E1B">
        <w:rPr>
          <w:rFonts w:asciiTheme="minorHAnsi" w:hAnsiTheme="minorHAnsi" w:cstheme="minorHAnsi"/>
          <w:bCs/>
          <w:sz w:val="22"/>
          <w:szCs w:val="22"/>
        </w:rPr>
        <w:t xml:space="preserve">, jog </w:t>
      </w:r>
      <w:r w:rsidRPr="00EE5E1B">
        <w:rPr>
          <w:rFonts w:asciiTheme="minorHAnsi" w:hAnsiTheme="minorHAnsi" w:cstheme="minorHAnsi"/>
          <w:bCs/>
          <w:sz w:val="22"/>
          <w:szCs w:val="22"/>
          <w:u w:val="single"/>
        </w:rPr>
        <w:t>šiuo atveju pareiškėjas skundė ne atskirų Konkurencijos tarybos įgaliotų pareigūnų ir kitų darbuotojų procedūros dėl įstatymo pažeidimo tyrimo metu atliktus veiksmus ar sprendimus, o pačios Konkurencijos tarybos sprendimą. Taigi toks aktas nepateka ir į Konkurencijos įstatymo 32 straipsnio taikymo sritį</w:t>
      </w:r>
      <w:r w:rsidRPr="00EE5E1B">
        <w:rPr>
          <w:rFonts w:asciiTheme="minorHAnsi" w:hAnsiTheme="minorHAnsi" w:cstheme="minorHAnsi"/>
          <w:bCs/>
          <w:sz w:val="22"/>
          <w:szCs w:val="22"/>
        </w:rPr>
        <w:t>, t.</w:t>
      </w:r>
      <w:r w:rsidR="001D134A">
        <w:rPr>
          <w:rFonts w:asciiTheme="minorHAnsi" w:hAnsiTheme="minorHAnsi" w:cstheme="minorHAnsi"/>
          <w:bCs/>
          <w:sz w:val="22"/>
          <w:szCs w:val="22"/>
        </w:rPr>
        <w:t xml:space="preserve"> </w:t>
      </w:r>
      <w:r w:rsidRPr="00EE5E1B">
        <w:rPr>
          <w:rFonts w:asciiTheme="minorHAnsi" w:hAnsiTheme="minorHAnsi" w:cstheme="minorHAnsi"/>
          <w:bCs/>
          <w:sz w:val="22"/>
          <w:szCs w:val="22"/>
        </w:rPr>
        <w:t>y. nenagrinėtinas administraciniuose teismuose ir šiuo pagrindu.</w:t>
      </w:r>
    </w:p>
    <w:p w14:paraId="5A1EDB98" w14:textId="6D86B584" w:rsidR="00EE5E1B" w:rsidRPr="00EE5E1B" w:rsidRDefault="00EE5E1B" w:rsidP="00E60AD6">
      <w:pPr>
        <w:ind w:firstLine="567"/>
        <w:jc w:val="both"/>
        <w:rPr>
          <w:rFonts w:asciiTheme="minorHAnsi" w:hAnsiTheme="minorHAnsi" w:cstheme="minorHAnsi"/>
          <w:bCs/>
          <w:sz w:val="22"/>
          <w:szCs w:val="22"/>
        </w:rPr>
      </w:pPr>
      <w:r w:rsidRPr="00EE5E1B">
        <w:rPr>
          <w:rFonts w:asciiTheme="minorHAnsi" w:hAnsiTheme="minorHAnsi" w:cstheme="minorHAnsi"/>
          <w:bCs/>
          <w:sz w:val="22"/>
          <w:szCs w:val="22"/>
        </w:rPr>
        <w:t>Pažymėta, kad pareiškėjas savo argumentus, susijusius su atliekamo tyri</w:t>
      </w:r>
      <w:r w:rsidR="00576C74">
        <w:rPr>
          <w:rFonts w:asciiTheme="minorHAnsi" w:hAnsiTheme="minorHAnsi" w:cstheme="minorHAnsi"/>
          <w:bCs/>
          <w:sz w:val="22"/>
          <w:szCs w:val="22"/>
        </w:rPr>
        <w:t>mo dėl Konkurencijos įstatymo 4 </w:t>
      </w:r>
      <w:r w:rsidRPr="00EE5E1B">
        <w:rPr>
          <w:rFonts w:asciiTheme="minorHAnsi" w:hAnsiTheme="minorHAnsi" w:cstheme="minorHAnsi"/>
          <w:bCs/>
          <w:sz w:val="22"/>
          <w:szCs w:val="22"/>
        </w:rPr>
        <w:t>straipsnio pažeidimo neteisėtumu ar nepagrįstumu</w:t>
      </w:r>
      <w:r w:rsidR="001D134A">
        <w:rPr>
          <w:rFonts w:asciiTheme="minorHAnsi" w:hAnsiTheme="minorHAnsi" w:cstheme="minorHAnsi"/>
          <w:bCs/>
          <w:sz w:val="22"/>
          <w:szCs w:val="22"/>
        </w:rPr>
        <w:t>,</w:t>
      </w:r>
      <w:r w:rsidRPr="00EE5E1B">
        <w:rPr>
          <w:rFonts w:asciiTheme="minorHAnsi" w:hAnsiTheme="minorHAnsi" w:cstheme="minorHAnsi"/>
          <w:bCs/>
          <w:sz w:val="22"/>
          <w:szCs w:val="22"/>
        </w:rPr>
        <w:t xml:space="preserve"> turės teisę pateikti administraciniame teisme ginčydamas tyrimą užbaigiantį Konkurencijos tarybos nutarimą, jei tyrimo baigtis jo netenkins. Tai pakankamai užtikrina pareiškėj</w:t>
      </w:r>
      <w:r w:rsidR="001D134A">
        <w:rPr>
          <w:rFonts w:asciiTheme="minorHAnsi" w:hAnsiTheme="minorHAnsi" w:cstheme="minorHAnsi"/>
          <w:bCs/>
          <w:sz w:val="22"/>
          <w:szCs w:val="22"/>
        </w:rPr>
        <w:t>o</w:t>
      </w:r>
      <w:r w:rsidRPr="00EE5E1B">
        <w:rPr>
          <w:rFonts w:asciiTheme="minorHAnsi" w:hAnsiTheme="minorHAnsi" w:cstheme="minorHAnsi"/>
          <w:bCs/>
          <w:sz w:val="22"/>
          <w:szCs w:val="22"/>
        </w:rPr>
        <w:t xml:space="preserve"> konstitucinę teisę kreiptis teisminės gynybos.</w:t>
      </w:r>
    </w:p>
    <w:p w14:paraId="195C5386" w14:textId="6AAD256F" w:rsidR="000437A2" w:rsidRDefault="001D134A" w:rsidP="00E60AD6">
      <w:pPr>
        <w:ind w:firstLine="567"/>
        <w:jc w:val="both"/>
        <w:rPr>
          <w:rFonts w:asciiTheme="minorHAnsi" w:hAnsiTheme="minorHAnsi" w:cstheme="minorHAnsi"/>
          <w:bCs/>
          <w:sz w:val="22"/>
          <w:szCs w:val="22"/>
        </w:rPr>
      </w:pPr>
      <w:r>
        <w:rPr>
          <w:rFonts w:asciiTheme="minorHAnsi" w:hAnsiTheme="minorHAnsi" w:cstheme="minorHAnsi"/>
          <w:bCs/>
          <w:sz w:val="22"/>
          <w:szCs w:val="22"/>
        </w:rPr>
        <w:t>A</w:t>
      </w:r>
      <w:r w:rsidR="00EE5E1B" w:rsidRPr="00EE5E1B">
        <w:rPr>
          <w:rFonts w:asciiTheme="minorHAnsi" w:hAnsiTheme="minorHAnsi" w:cstheme="minorHAnsi"/>
          <w:bCs/>
          <w:sz w:val="22"/>
          <w:szCs w:val="22"/>
        </w:rPr>
        <w:t>tskirasis skundas netenki</w:t>
      </w:r>
      <w:r>
        <w:rPr>
          <w:rFonts w:asciiTheme="minorHAnsi" w:hAnsiTheme="minorHAnsi" w:cstheme="minorHAnsi"/>
          <w:bCs/>
          <w:sz w:val="22"/>
          <w:szCs w:val="22"/>
        </w:rPr>
        <w:t>nt</w:t>
      </w:r>
      <w:r w:rsidR="00EE5E1B" w:rsidRPr="00EE5E1B">
        <w:rPr>
          <w:rFonts w:asciiTheme="minorHAnsi" w:hAnsiTheme="minorHAnsi" w:cstheme="minorHAnsi"/>
          <w:bCs/>
          <w:sz w:val="22"/>
          <w:szCs w:val="22"/>
        </w:rPr>
        <w:t>as, o pirmosios instancijos teismo nutartis pali</w:t>
      </w:r>
      <w:r>
        <w:rPr>
          <w:rFonts w:asciiTheme="minorHAnsi" w:hAnsiTheme="minorHAnsi" w:cstheme="minorHAnsi"/>
          <w:bCs/>
          <w:sz w:val="22"/>
          <w:szCs w:val="22"/>
        </w:rPr>
        <w:t>kt</w:t>
      </w:r>
      <w:r w:rsidR="00EE5E1B" w:rsidRPr="00EE5E1B">
        <w:rPr>
          <w:rFonts w:asciiTheme="minorHAnsi" w:hAnsiTheme="minorHAnsi" w:cstheme="minorHAnsi"/>
          <w:bCs/>
          <w:sz w:val="22"/>
          <w:szCs w:val="22"/>
        </w:rPr>
        <w:t>a nepakeista.</w:t>
      </w:r>
    </w:p>
    <w:p w14:paraId="50AB013C" w14:textId="5CB5DA8B" w:rsidR="000437A2" w:rsidRDefault="000437A2" w:rsidP="000437A2">
      <w:pPr>
        <w:ind w:firstLine="1134"/>
        <w:rPr>
          <w:rFonts w:asciiTheme="minorHAnsi" w:hAnsiTheme="minorHAnsi" w:cstheme="minorHAnsi"/>
          <w:b/>
          <w:bCs/>
          <w:sz w:val="22"/>
          <w:szCs w:val="22"/>
          <w:u w:val="single"/>
        </w:rPr>
      </w:pPr>
    </w:p>
    <w:p w14:paraId="7E1D82A0" w14:textId="77777777" w:rsidR="000437A2" w:rsidRPr="000437A2" w:rsidRDefault="000437A2" w:rsidP="000437A2">
      <w:pPr>
        <w:rPr>
          <w:rFonts w:asciiTheme="minorHAnsi" w:hAnsiTheme="minorHAnsi" w:cstheme="minorHAnsi"/>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liepos 10</w:t>
      </w:r>
      <w:r w:rsidRPr="00367110">
        <w:rPr>
          <w:rFonts w:asciiTheme="minorHAnsi" w:hAnsiTheme="minorHAnsi" w:cstheme="minorHAnsi"/>
          <w:sz w:val="22"/>
          <w:szCs w:val="22"/>
        </w:rPr>
        <w:t xml:space="preserve"> d. nutartis administracinėje byloje </w:t>
      </w:r>
      <w:r w:rsidRPr="000437A2">
        <w:rPr>
          <w:rFonts w:asciiTheme="minorHAnsi" w:hAnsiTheme="minorHAnsi" w:cstheme="minorHAnsi"/>
          <w:sz w:val="22"/>
          <w:szCs w:val="22"/>
        </w:rPr>
        <w:t>Nr. eAS-498-552/2019</w:t>
      </w:r>
    </w:p>
    <w:p w14:paraId="4D293F1E" w14:textId="77777777" w:rsidR="000437A2" w:rsidRPr="000437A2" w:rsidRDefault="000437A2" w:rsidP="000437A2">
      <w:pPr>
        <w:rPr>
          <w:rFonts w:asciiTheme="minorHAnsi" w:hAnsiTheme="minorHAnsi" w:cstheme="minorHAnsi"/>
          <w:sz w:val="22"/>
          <w:szCs w:val="22"/>
        </w:rPr>
      </w:pPr>
      <w:r w:rsidRPr="000437A2">
        <w:rPr>
          <w:rFonts w:asciiTheme="minorHAnsi" w:hAnsiTheme="minorHAnsi" w:cstheme="minorHAnsi"/>
          <w:sz w:val="22"/>
          <w:szCs w:val="22"/>
        </w:rPr>
        <w:t>Teisminio proceso Nr. 3-61-3-01851-2019-0</w:t>
      </w:r>
    </w:p>
    <w:p w14:paraId="426739A4" w14:textId="77777777" w:rsidR="000437A2" w:rsidRPr="000437A2" w:rsidRDefault="000437A2" w:rsidP="000437A2">
      <w:pPr>
        <w:rPr>
          <w:rFonts w:asciiTheme="minorHAnsi" w:hAnsiTheme="minorHAnsi" w:cstheme="minorHAnsi"/>
          <w:sz w:val="22"/>
          <w:szCs w:val="22"/>
        </w:rPr>
      </w:pPr>
      <w:r w:rsidRPr="000437A2">
        <w:rPr>
          <w:rFonts w:asciiTheme="minorHAnsi" w:hAnsiTheme="minorHAnsi" w:cstheme="minorHAnsi"/>
          <w:sz w:val="22"/>
          <w:szCs w:val="22"/>
        </w:rPr>
        <w:t>Procesinio sprendimo kategorija 43.5.1.1</w:t>
      </w:r>
    </w:p>
    <w:p w14:paraId="478E0114" w14:textId="70B75193" w:rsidR="000437A2" w:rsidRDefault="00CA1766" w:rsidP="000437A2">
      <w:pPr>
        <w:rPr>
          <w:rFonts w:asciiTheme="minorHAnsi" w:hAnsiTheme="minorHAnsi" w:cstheme="minorHAnsi"/>
          <w:sz w:val="22"/>
          <w:szCs w:val="22"/>
        </w:rPr>
      </w:pPr>
      <w:hyperlink r:id="rId29" w:history="1">
        <w:r w:rsidR="000437A2" w:rsidRPr="00576C74">
          <w:rPr>
            <w:rStyle w:val="Hipersaitas"/>
            <w:rFonts w:asciiTheme="minorHAnsi" w:hAnsiTheme="minorHAnsi" w:cstheme="minorHAnsi"/>
            <w:sz w:val="22"/>
            <w:szCs w:val="22"/>
          </w:rPr>
          <w:t>Prieiga internete</w:t>
        </w:r>
      </w:hyperlink>
    </w:p>
    <w:p w14:paraId="46618C9F" w14:textId="77777777" w:rsidR="000437A2" w:rsidRDefault="000437A2" w:rsidP="000437A2">
      <w:pPr>
        <w:rPr>
          <w:rFonts w:asciiTheme="minorHAnsi" w:hAnsiTheme="minorHAnsi" w:cstheme="minorHAnsi"/>
          <w:b/>
          <w:bCs/>
          <w:sz w:val="22"/>
          <w:szCs w:val="22"/>
          <w:u w:val="single"/>
        </w:rPr>
      </w:pPr>
    </w:p>
    <w:p w14:paraId="26649377" w14:textId="62221C19" w:rsidR="00EE1F10" w:rsidRPr="00367110" w:rsidRDefault="00EE1F10" w:rsidP="00606C38">
      <w:pPr>
        <w:pStyle w:val="Antrat2"/>
      </w:pPr>
      <w:bookmarkStart w:id="120" w:name="_Toc21429012"/>
      <w:r w:rsidRPr="00367110">
        <w:t>Dėl</w:t>
      </w:r>
      <w:r w:rsidR="00B03B53">
        <w:t xml:space="preserve"> </w:t>
      </w:r>
      <w:r w:rsidR="00817DDC">
        <w:t xml:space="preserve">asmenų teisės apskųsti teismui Seimo Peticijų komisijos sprendimą, kuriuo jam </w:t>
      </w:r>
      <w:r w:rsidR="00817DDC" w:rsidRPr="00B234F5">
        <w:t>užkerta</w:t>
      </w:r>
      <w:r w:rsidR="00817DDC">
        <w:t xml:space="preserve">ma </w:t>
      </w:r>
      <w:r w:rsidR="00817DDC" w:rsidRPr="00B234F5">
        <w:t>galimyb</w:t>
      </w:r>
      <w:r w:rsidR="00817DDC">
        <w:t>ė</w:t>
      </w:r>
      <w:r w:rsidR="00817DDC" w:rsidRPr="00B234F5">
        <w:t xml:space="preserve"> realizuoti savo konstitucinę peticijos teisę</w:t>
      </w:r>
      <w:bookmarkEnd w:id="120"/>
    </w:p>
    <w:p w14:paraId="7B7A038F" w14:textId="77777777" w:rsidR="00EE1F10" w:rsidRPr="00367110" w:rsidRDefault="00EE1F10" w:rsidP="000437A2">
      <w:pPr>
        <w:tabs>
          <w:tab w:val="left" w:pos="567"/>
        </w:tabs>
        <w:jc w:val="both"/>
        <w:rPr>
          <w:rFonts w:asciiTheme="minorHAnsi" w:hAnsiTheme="minorHAnsi" w:cstheme="minorHAnsi"/>
          <w:bCs/>
          <w:sz w:val="22"/>
          <w:szCs w:val="22"/>
        </w:rPr>
      </w:pPr>
    </w:p>
    <w:p w14:paraId="4FEFF2BF" w14:textId="510FD3F7" w:rsidR="00B234F5" w:rsidRPr="00B234F5" w:rsidRDefault="00EE1F10" w:rsidP="000437A2">
      <w:pPr>
        <w:tabs>
          <w:tab w:val="left" w:pos="567"/>
        </w:tabs>
        <w:ind w:firstLine="567"/>
        <w:jc w:val="both"/>
        <w:rPr>
          <w:rFonts w:asciiTheme="minorHAnsi" w:hAnsiTheme="minorHAnsi" w:cstheme="minorHAnsi"/>
          <w:bCs/>
          <w:sz w:val="22"/>
        </w:rPr>
      </w:pPr>
      <w:r w:rsidRPr="00367110">
        <w:rPr>
          <w:rFonts w:asciiTheme="minorHAnsi" w:hAnsiTheme="minorHAnsi" w:cstheme="minorHAnsi"/>
          <w:bCs/>
          <w:sz w:val="22"/>
          <w:szCs w:val="22"/>
        </w:rPr>
        <w:t xml:space="preserve">Šioje byloje </w:t>
      </w:r>
      <w:r w:rsidR="00B234F5">
        <w:rPr>
          <w:rFonts w:asciiTheme="minorHAnsi" w:hAnsiTheme="minorHAnsi" w:cstheme="minorHAnsi"/>
          <w:bCs/>
          <w:sz w:val="22"/>
        </w:rPr>
        <w:t>buvo sprendžiamas pirmosios instancijos teismo</w:t>
      </w:r>
      <w:r w:rsidR="00B234F5" w:rsidRPr="00B234F5">
        <w:rPr>
          <w:rFonts w:asciiTheme="minorHAnsi" w:hAnsiTheme="minorHAnsi" w:cstheme="minorHAnsi"/>
          <w:bCs/>
          <w:sz w:val="22"/>
        </w:rPr>
        <w:t xml:space="preserve"> nutarties, kuria teismas, vadovaudamasis ABTĮ 33 straipsnio 2 dalies 1 punktu, pareiškėjo skundą atsisakė priimti kaip nenagrinėtiną teismų ABTĮ nustatyta tvarka, teisėtumas ir pagrįstumas.</w:t>
      </w:r>
    </w:p>
    <w:p w14:paraId="1BE00F11" w14:textId="13F65196" w:rsidR="00B234F5" w:rsidRPr="00B234F5" w:rsidRDefault="00B234F5" w:rsidP="00B234F5">
      <w:pPr>
        <w:ind w:firstLine="567"/>
        <w:jc w:val="both"/>
        <w:rPr>
          <w:rFonts w:asciiTheme="minorHAnsi" w:hAnsiTheme="minorHAnsi" w:cstheme="minorHAnsi"/>
          <w:bCs/>
          <w:sz w:val="22"/>
          <w:szCs w:val="22"/>
        </w:rPr>
      </w:pPr>
      <w:r w:rsidRPr="00B234F5">
        <w:rPr>
          <w:rFonts w:asciiTheme="minorHAnsi" w:hAnsiTheme="minorHAnsi" w:cstheme="minorHAnsi"/>
          <w:bCs/>
          <w:sz w:val="22"/>
          <w:szCs w:val="22"/>
        </w:rPr>
        <w:t xml:space="preserve">Pirmosios instancijos teismas, vadovaudamasis </w:t>
      </w:r>
      <w:r>
        <w:rPr>
          <w:rFonts w:asciiTheme="minorHAnsi" w:hAnsiTheme="minorHAnsi" w:cstheme="minorHAnsi"/>
          <w:bCs/>
          <w:sz w:val="22"/>
          <w:szCs w:val="22"/>
        </w:rPr>
        <w:t>P</w:t>
      </w:r>
      <w:r w:rsidRPr="00B234F5">
        <w:rPr>
          <w:rFonts w:asciiTheme="minorHAnsi" w:hAnsiTheme="minorHAnsi" w:cstheme="minorHAnsi"/>
          <w:bCs/>
          <w:sz w:val="22"/>
          <w:szCs w:val="22"/>
        </w:rPr>
        <w:t>eticijų įstatymo 10 straipsnio 4 dalimi, konstatavo, kad administraciniam teismui šiuo atveju galėtų būti skundžiamas tik Seimo sprendimas atsisakyti tenkinti skundą dėl Komisijos sprendimo nepripažinti kreipimosi peticija ar peticijos nepriimti nagrinėti</w:t>
      </w:r>
      <w:r w:rsidR="00CE7702">
        <w:rPr>
          <w:rFonts w:asciiTheme="minorHAnsi" w:hAnsiTheme="minorHAnsi" w:cstheme="minorHAnsi"/>
          <w:bCs/>
          <w:sz w:val="22"/>
          <w:szCs w:val="22"/>
        </w:rPr>
        <w:t>,</w:t>
      </w:r>
      <w:r w:rsidRPr="00B234F5">
        <w:rPr>
          <w:rFonts w:asciiTheme="minorHAnsi" w:hAnsiTheme="minorHAnsi" w:cstheme="minorHAnsi"/>
          <w:bCs/>
          <w:sz w:val="22"/>
          <w:szCs w:val="22"/>
        </w:rPr>
        <w:t xml:space="preserve"> ir tik tuo atveju, jeigu Seimo sprendimas būtų nepagrįstas Peticijų įstatyme ar kituose įstatymuose numatytais pagrindais arba būtų grindžiamas visai kitais nei Peticijų įstatyme ar kituose įstatymuose nustatytais pagrindais.</w:t>
      </w:r>
    </w:p>
    <w:p w14:paraId="7DAEC754" w14:textId="2D0ED066" w:rsidR="00B234F5" w:rsidRPr="00B234F5" w:rsidRDefault="00CE7702" w:rsidP="00B234F5">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nurodė, jog s</w:t>
      </w:r>
      <w:r w:rsidR="00B234F5" w:rsidRPr="00B234F5">
        <w:rPr>
          <w:rFonts w:asciiTheme="minorHAnsi" w:hAnsiTheme="minorHAnsi" w:cstheme="minorHAnsi"/>
          <w:bCs/>
          <w:sz w:val="22"/>
          <w:szCs w:val="22"/>
        </w:rPr>
        <w:t xml:space="preserve">pecialusis įstatymas, nustatantis Lietuvos Respublikos Konstitucijos laiduojamos peticijos teisės įgyvendinimo tvarką, yra Peticijų įstatymas, kurio 6 straipsnio 3 dalyje, be kita ko, nustatyta, kad Lietuvos Respublikos Seimo Peticijų komisiją sudaro ir jos nuostatus tvirtina Seimas Seimo statuto nustatyta tvarka. Lietuvos Respublikos Seimo statuto 80 straipsnio 3 dalyje nustatyta, kad Peticijų komisija nagrinėja Seimui adresuotas Lietuvos Respublikos piliečių peticijas. </w:t>
      </w:r>
    </w:p>
    <w:p w14:paraId="3521DEA6" w14:textId="40E8907B" w:rsidR="00B234F5" w:rsidRPr="00B234F5" w:rsidRDefault="00CE7702" w:rsidP="00B234F5">
      <w:pPr>
        <w:ind w:firstLine="567"/>
        <w:jc w:val="both"/>
        <w:rPr>
          <w:rFonts w:asciiTheme="minorHAnsi" w:hAnsiTheme="minorHAnsi" w:cstheme="minorHAnsi"/>
          <w:bCs/>
          <w:sz w:val="22"/>
          <w:szCs w:val="22"/>
        </w:rPr>
      </w:pPr>
      <w:r>
        <w:rPr>
          <w:rFonts w:asciiTheme="minorHAnsi" w:hAnsiTheme="minorHAnsi" w:cstheme="minorHAnsi"/>
          <w:bCs/>
          <w:sz w:val="22"/>
          <w:szCs w:val="22"/>
        </w:rPr>
        <w:t>LVAT</w:t>
      </w:r>
      <w:r w:rsidR="00B234F5" w:rsidRPr="00B234F5">
        <w:rPr>
          <w:rFonts w:asciiTheme="minorHAnsi" w:hAnsiTheme="minorHAnsi" w:cstheme="minorHAnsi"/>
          <w:bCs/>
          <w:sz w:val="22"/>
          <w:szCs w:val="22"/>
        </w:rPr>
        <w:t xml:space="preserve"> praktikoje yra išaiškinta, kad Seimo Peticijų komisija veikia ne kaip viešojo administravimo subjektas. Jai suteikti įgaliojimai kyla iš Seimo veiklos ir ji įgyvendina valstybės valdžią, todėl administraciniam teismui nėra suteikta kompetencija nagrinėti ginčų, susijusių su Peticijų komisijos veikla. Teisminės kontrolės galimybę, išnaudojus privalomą išankstinio skundo nagrinėjimo ne teisme tvarką, Peticijų įstatymas suteikia tik Peticijų komisijos sprendimams, priimtiems pirminėje piliečių kreipimosi padavimo stadijoje, t. y. tik dėl kreipimosi pripažinimo peticija ir jos priėmimo nagrinėti klausimų (2014 m. balandžio 2 d. nutartis administracinėje byloje Nr. A</w:t>
      </w:r>
      <w:r w:rsidR="00B234F5" w:rsidRPr="00B234F5">
        <w:rPr>
          <w:rFonts w:asciiTheme="minorHAnsi" w:hAnsiTheme="minorHAnsi" w:cstheme="minorHAnsi"/>
          <w:bCs/>
          <w:sz w:val="22"/>
          <w:szCs w:val="22"/>
          <w:vertAlign w:val="superscript"/>
        </w:rPr>
        <w:t>822</w:t>
      </w:r>
      <w:r w:rsidR="00B234F5" w:rsidRPr="00B234F5">
        <w:rPr>
          <w:rFonts w:asciiTheme="minorHAnsi" w:hAnsiTheme="minorHAnsi" w:cstheme="minorHAnsi"/>
          <w:bCs/>
          <w:sz w:val="22"/>
          <w:szCs w:val="22"/>
        </w:rPr>
        <w:t xml:space="preserve">-91/2014; 2018 m. gegužės 3 d. nutartis administracinėje byloje Nr. eAS-309-415/2018). Anksčiau nurodytose administracinėse bylose </w:t>
      </w:r>
      <w:r>
        <w:rPr>
          <w:rFonts w:asciiTheme="minorHAnsi" w:hAnsiTheme="minorHAnsi" w:cstheme="minorHAnsi"/>
          <w:bCs/>
          <w:sz w:val="22"/>
          <w:szCs w:val="22"/>
        </w:rPr>
        <w:t>LVAT</w:t>
      </w:r>
      <w:r w:rsidR="00B234F5" w:rsidRPr="00B234F5">
        <w:rPr>
          <w:rFonts w:asciiTheme="minorHAnsi" w:hAnsiTheme="minorHAnsi" w:cstheme="minorHAnsi"/>
          <w:bCs/>
          <w:sz w:val="22"/>
          <w:szCs w:val="22"/>
        </w:rPr>
        <w:t xml:space="preserve"> yra nurodęs, kad teisminė kontrolė Seimo Peticijų komisijos veiksmų atžvilgiu vertintina kaip itin ribota ir sietina tik su esminiais konstitucinių teisių ir laisvių pažeidimais.</w:t>
      </w:r>
    </w:p>
    <w:p w14:paraId="6F6746F7" w14:textId="77777777" w:rsidR="00B234F5" w:rsidRPr="00B234F5" w:rsidRDefault="00B234F5" w:rsidP="00B234F5">
      <w:pPr>
        <w:ind w:firstLine="567"/>
        <w:jc w:val="both"/>
        <w:rPr>
          <w:rFonts w:asciiTheme="minorHAnsi" w:hAnsiTheme="minorHAnsi" w:cstheme="minorHAnsi"/>
          <w:bCs/>
          <w:sz w:val="22"/>
          <w:szCs w:val="22"/>
        </w:rPr>
      </w:pPr>
      <w:r w:rsidRPr="00B234F5">
        <w:rPr>
          <w:rFonts w:asciiTheme="minorHAnsi" w:hAnsiTheme="minorHAnsi" w:cstheme="minorHAnsi"/>
          <w:bCs/>
          <w:sz w:val="22"/>
          <w:szCs w:val="22"/>
        </w:rPr>
        <w:t xml:space="preserve">Pareiškėjo norimas teisme inicijuoti ginčas yra susijęs su pareiškėjo siekiu, jog Seimo Peticijų komisijos pirmininkas pateiktų pareiškėjo 2019 m. balandžio 1 d. skundą „Dėl Lietuvos Respublikos Seimo Peticijų komisijos 2019 m. kovo 13 d. sprendimo Nr. 250-P-03 nepripažinti pareiškėjo 2019 m. vasario 15 d. kreipimosi peticija“ ir Lietuvos Respublikos Seimo protokolinio nutarimo, kuriuo pareiškėjo 2019 m. vasario 15 d. kreipimasis pripažįstamas peticija ar kuriuo atsisakoma pripažinti pareiškėjo 2019 m. vasario 15 d. kreipimąsi peticija, projektą Seimui. </w:t>
      </w:r>
    </w:p>
    <w:p w14:paraId="681A6891" w14:textId="0FEC2F98" w:rsidR="00B234F5" w:rsidRPr="00B234F5" w:rsidRDefault="00B234F5" w:rsidP="00B234F5">
      <w:pPr>
        <w:ind w:firstLine="567"/>
        <w:jc w:val="both"/>
        <w:rPr>
          <w:rFonts w:asciiTheme="minorHAnsi" w:hAnsiTheme="minorHAnsi" w:cstheme="minorHAnsi"/>
          <w:bCs/>
          <w:sz w:val="22"/>
          <w:szCs w:val="22"/>
        </w:rPr>
      </w:pPr>
      <w:r w:rsidRPr="00B234F5">
        <w:rPr>
          <w:rFonts w:asciiTheme="minorHAnsi" w:hAnsiTheme="minorHAnsi" w:cstheme="minorHAnsi"/>
          <w:bCs/>
          <w:sz w:val="22"/>
          <w:szCs w:val="22"/>
        </w:rPr>
        <w:lastRenderedPageBreak/>
        <w:t xml:space="preserve">Nustatyta, kad Seimo Peticijų komisija sprendimu nusprendė nenagrinėti pareiškėjo skundo dėl Komisijos sprendimo nepripažinti kreipimosi peticija Peticijų įstatyme nustatytais pagrindais, nes </w:t>
      </w:r>
      <w:r w:rsidR="00803CC8">
        <w:rPr>
          <w:rFonts w:asciiTheme="minorHAnsi" w:hAnsiTheme="minorHAnsi" w:cstheme="minorHAnsi"/>
          <w:bCs/>
          <w:sz w:val="22"/>
          <w:szCs w:val="22"/>
        </w:rPr>
        <w:t xml:space="preserve">ankstesniame </w:t>
      </w:r>
      <w:r w:rsidRPr="00803CC8">
        <w:rPr>
          <w:rFonts w:asciiTheme="minorHAnsi" w:hAnsiTheme="minorHAnsi" w:cstheme="minorHAnsi"/>
          <w:bCs/>
          <w:sz w:val="22"/>
          <w:szCs w:val="22"/>
          <w:u w:val="single"/>
        </w:rPr>
        <w:t>Komisijos</w:t>
      </w:r>
      <w:r w:rsidRPr="00B234F5">
        <w:rPr>
          <w:rFonts w:asciiTheme="minorHAnsi" w:hAnsiTheme="minorHAnsi" w:cstheme="minorHAnsi"/>
          <w:bCs/>
          <w:sz w:val="22"/>
          <w:szCs w:val="22"/>
        </w:rPr>
        <w:t xml:space="preserve"> </w:t>
      </w:r>
      <w:r w:rsidRPr="00803CC8">
        <w:rPr>
          <w:rFonts w:asciiTheme="minorHAnsi" w:hAnsiTheme="minorHAnsi" w:cstheme="minorHAnsi"/>
          <w:bCs/>
          <w:sz w:val="22"/>
          <w:szCs w:val="22"/>
          <w:u w:val="single"/>
        </w:rPr>
        <w:t>posėdyje buvo priimtas sprendimas kreipimosi ,,Dėl Lietuvos Respublikos Seimo statuto pakeitimo“ nenagrinėti Peticijų įstatyme nustatytais pagrindais – neaiškiai, dviprasmiškai ir nenuosekliai suformuluotas kreipimesi pateiktas pasiūlymas. Todėl minėtas procedūrinis veiksmas (atsisakymas pareiškėjo skundą nagrinėti ir teikti Seimui) konkrečiu atveju laikytinas galutiniu Peticijų komisijos sprendimu, priimtu pirminėje piliečių kreipimosi padavimo stadijoje, ir jam taikytina apskundimo teismui taisyklė.</w:t>
      </w:r>
      <w:r w:rsidRPr="00B234F5">
        <w:rPr>
          <w:rFonts w:asciiTheme="minorHAnsi" w:hAnsiTheme="minorHAnsi" w:cstheme="minorHAnsi"/>
          <w:bCs/>
          <w:sz w:val="22"/>
          <w:szCs w:val="22"/>
        </w:rPr>
        <w:t xml:space="preserve"> Taigi pareiškėjo keliamas ginčas susijęs su Peticijų komisijos sprendimu, užkertančiu galimybę piliečiui realizuoti savo konstitucinę peticijos teisę, todėl galinčiu būti administracinės bylos dalyku.</w:t>
      </w:r>
    </w:p>
    <w:p w14:paraId="582A5FCF" w14:textId="1464DC61" w:rsidR="00B234F5" w:rsidRPr="00B234F5" w:rsidRDefault="004C0F1A" w:rsidP="00B234F5">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00B234F5" w:rsidRPr="00B234F5">
        <w:rPr>
          <w:rFonts w:asciiTheme="minorHAnsi" w:hAnsiTheme="minorHAnsi" w:cstheme="minorHAnsi"/>
          <w:bCs/>
          <w:sz w:val="22"/>
          <w:szCs w:val="22"/>
        </w:rPr>
        <w:t xml:space="preserve">irmosios instancijos teismo nutartis </w:t>
      </w:r>
      <w:r w:rsidR="00CE7702">
        <w:rPr>
          <w:rFonts w:asciiTheme="minorHAnsi" w:hAnsiTheme="minorHAnsi" w:cstheme="minorHAnsi"/>
          <w:bCs/>
          <w:sz w:val="22"/>
          <w:szCs w:val="22"/>
        </w:rPr>
        <w:t>panaikinta</w:t>
      </w:r>
      <w:r w:rsidR="00B234F5" w:rsidRPr="00B234F5">
        <w:rPr>
          <w:rFonts w:asciiTheme="minorHAnsi" w:hAnsiTheme="minorHAnsi" w:cstheme="minorHAnsi"/>
          <w:bCs/>
          <w:sz w:val="22"/>
          <w:szCs w:val="22"/>
        </w:rPr>
        <w:t xml:space="preserve"> ir pareiškėjo skundo priėmimo klausimas </w:t>
      </w:r>
      <w:r w:rsidR="00CE7702">
        <w:rPr>
          <w:rFonts w:asciiTheme="minorHAnsi" w:hAnsiTheme="minorHAnsi" w:cstheme="minorHAnsi"/>
          <w:bCs/>
          <w:sz w:val="22"/>
          <w:szCs w:val="22"/>
        </w:rPr>
        <w:t>grąžintas</w:t>
      </w:r>
      <w:r w:rsidR="00B234F5" w:rsidRPr="00B234F5">
        <w:rPr>
          <w:rFonts w:asciiTheme="minorHAnsi" w:hAnsiTheme="minorHAnsi" w:cstheme="minorHAnsi"/>
          <w:bCs/>
          <w:sz w:val="22"/>
          <w:szCs w:val="22"/>
        </w:rPr>
        <w:t xml:space="preserve"> pirmosios instancijos teismui nagrinėti iš naujo.</w:t>
      </w:r>
    </w:p>
    <w:p w14:paraId="56790016" w14:textId="77777777" w:rsidR="00EE1F10" w:rsidRDefault="00EE1F10" w:rsidP="00CE7702">
      <w:pPr>
        <w:rPr>
          <w:rFonts w:asciiTheme="minorHAnsi" w:hAnsiTheme="minorHAnsi" w:cstheme="minorHAnsi"/>
          <w:b/>
          <w:bCs/>
          <w:sz w:val="22"/>
          <w:szCs w:val="22"/>
          <w:u w:val="single"/>
        </w:rPr>
      </w:pPr>
    </w:p>
    <w:p w14:paraId="30BA11CC" w14:textId="0A0D85C7" w:rsidR="00EE1F10" w:rsidRPr="00367110" w:rsidRDefault="00EE1F10" w:rsidP="00EE1F10">
      <w:pPr>
        <w:rPr>
          <w:rFonts w:asciiTheme="minorHAnsi" w:hAnsiTheme="minorHAnsi" w:cstheme="minorHAnsi"/>
          <w:sz w:val="22"/>
          <w:szCs w:val="22"/>
        </w:rPr>
      </w:pPr>
      <w:r w:rsidRPr="00367110">
        <w:rPr>
          <w:rFonts w:asciiTheme="minorHAnsi" w:hAnsiTheme="minorHAnsi" w:cstheme="minorHAnsi"/>
          <w:sz w:val="22"/>
          <w:szCs w:val="22"/>
        </w:rPr>
        <w:t xml:space="preserve">2019 m. </w:t>
      </w:r>
      <w:r w:rsidR="00B234F5">
        <w:rPr>
          <w:rFonts w:asciiTheme="minorHAnsi" w:hAnsiTheme="minorHAnsi" w:cstheme="minorHAnsi"/>
          <w:sz w:val="22"/>
          <w:szCs w:val="22"/>
        </w:rPr>
        <w:t>liepos 31</w:t>
      </w:r>
      <w:r w:rsidRPr="00367110">
        <w:rPr>
          <w:rFonts w:asciiTheme="minorHAnsi" w:hAnsiTheme="minorHAnsi" w:cstheme="minorHAnsi"/>
          <w:sz w:val="22"/>
          <w:szCs w:val="22"/>
        </w:rPr>
        <w:t xml:space="preserve"> d. nutartis administracinėje byloje </w:t>
      </w:r>
      <w:r w:rsidR="00B234F5" w:rsidRPr="00B234F5">
        <w:rPr>
          <w:rFonts w:asciiTheme="minorHAnsi" w:hAnsiTheme="minorHAnsi" w:cstheme="minorHAnsi"/>
          <w:sz w:val="22"/>
          <w:szCs w:val="22"/>
        </w:rPr>
        <w:t>Nr. AS-526-502/2019</w:t>
      </w:r>
    </w:p>
    <w:p w14:paraId="65A4BCE2" w14:textId="77777777" w:rsidR="00B234F5" w:rsidRPr="00B234F5" w:rsidRDefault="00EE1F10" w:rsidP="00B234F5">
      <w:pPr>
        <w:rPr>
          <w:rFonts w:asciiTheme="minorHAnsi" w:hAnsiTheme="minorHAnsi" w:cstheme="minorHAnsi"/>
          <w:sz w:val="22"/>
          <w:szCs w:val="22"/>
        </w:rPr>
      </w:pPr>
      <w:r w:rsidRPr="00367110">
        <w:rPr>
          <w:rFonts w:asciiTheme="minorHAnsi" w:hAnsiTheme="minorHAnsi" w:cstheme="minorHAnsi"/>
          <w:sz w:val="22"/>
          <w:szCs w:val="22"/>
        </w:rPr>
        <w:t xml:space="preserve">Teisminio proceso </w:t>
      </w:r>
      <w:r w:rsidR="00B234F5" w:rsidRPr="00B234F5">
        <w:rPr>
          <w:rFonts w:asciiTheme="minorHAnsi" w:hAnsiTheme="minorHAnsi" w:cstheme="minorHAnsi"/>
          <w:sz w:val="22"/>
          <w:szCs w:val="22"/>
        </w:rPr>
        <w:t>Nr. 3-61-3-01581-2019-0</w:t>
      </w:r>
    </w:p>
    <w:p w14:paraId="7BEF0716" w14:textId="77777777" w:rsidR="00B234F5" w:rsidRPr="00B234F5" w:rsidRDefault="00B234F5" w:rsidP="00B234F5">
      <w:pPr>
        <w:rPr>
          <w:rFonts w:asciiTheme="minorHAnsi" w:hAnsiTheme="minorHAnsi" w:cstheme="minorHAnsi"/>
          <w:sz w:val="22"/>
          <w:szCs w:val="22"/>
        </w:rPr>
      </w:pPr>
      <w:r w:rsidRPr="00B234F5">
        <w:rPr>
          <w:rFonts w:asciiTheme="minorHAnsi" w:hAnsiTheme="minorHAnsi" w:cstheme="minorHAnsi"/>
          <w:bCs/>
          <w:sz w:val="22"/>
          <w:szCs w:val="22"/>
        </w:rPr>
        <w:t xml:space="preserve">Procesinio sprendimo kategorija </w:t>
      </w:r>
      <w:r w:rsidRPr="00B234F5">
        <w:rPr>
          <w:rFonts w:asciiTheme="minorHAnsi" w:hAnsiTheme="minorHAnsi" w:cstheme="minorHAnsi"/>
          <w:sz w:val="22"/>
          <w:szCs w:val="22"/>
        </w:rPr>
        <w:t>43.5.1.1</w:t>
      </w:r>
    </w:p>
    <w:p w14:paraId="556B9B2E" w14:textId="5D9DFDB1" w:rsidR="00EE1F10" w:rsidRPr="00367110" w:rsidRDefault="00CA1766" w:rsidP="00B234F5">
      <w:pPr>
        <w:rPr>
          <w:rFonts w:asciiTheme="minorHAnsi" w:hAnsiTheme="minorHAnsi" w:cstheme="minorHAnsi"/>
          <w:sz w:val="22"/>
          <w:szCs w:val="22"/>
          <w:u w:val="single"/>
        </w:rPr>
      </w:pPr>
      <w:hyperlink r:id="rId30" w:history="1">
        <w:r w:rsidR="00EE1F10" w:rsidRPr="00B234F5">
          <w:rPr>
            <w:rStyle w:val="Hipersaitas"/>
            <w:rFonts w:asciiTheme="minorHAnsi" w:hAnsiTheme="minorHAnsi" w:cstheme="minorHAnsi"/>
            <w:sz w:val="22"/>
            <w:szCs w:val="22"/>
          </w:rPr>
          <w:t>Prieiga internete</w:t>
        </w:r>
      </w:hyperlink>
    </w:p>
    <w:p w14:paraId="74A605E0" w14:textId="3C71195A" w:rsidR="00540695" w:rsidRDefault="00540695" w:rsidP="00540695">
      <w:pPr>
        <w:rPr>
          <w:rFonts w:asciiTheme="minorHAnsi" w:hAnsiTheme="minorHAnsi" w:cstheme="minorHAnsi"/>
          <w:b/>
          <w:bCs/>
          <w:sz w:val="22"/>
          <w:szCs w:val="22"/>
          <w:u w:val="single"/>
        </w:rPr>
      </w:pPr>
    </w:p>
    <w:p w14:paraId="743A40A9" w14:textId="7670D3E4" w:rsidR="00EA4781" w:rsidRPr="00367110" w:rsidRDefault="00EA4781" w:rsidP="00606C38">
      <w:pPr>
        <w:pStyle w:val="Antrat2"/>
      </w:pPr>
      <w:bookmarkStart w:id="121" w:name="_Toc21429013"/>
      <w:r w:rsidRPr="00367110">
        <w:t>Dėl</w:t>
      </w:r>
      <w:r>
        <w:t xml:space="preserve"> Nacionalinio visuomenės sveikatos centro patikrinimo akto panaikinimo</w:t>
      </w:r>
      <w:bookmarkEnd w:id="121"/>
      <w:r>
        <w:t xml:space="preserve"> </w:t>
      </w:r>
    </w:p>
    <w:p w14:paraId="79CF7C71" w14:textId="77777777" w:rsidR="00EA4781" w:rsidRPr="00367110" w:rsidRDefault="00EA4781" w:rsidP="00EA4781">
      <w:pPr>
        <w:jc w:val="both"/>
        <w:rPr>
          <w:rFonts w:asciiTheme="minorHAnsi" w:hAnsiTheme="minorHAnsi" w:cstheme="minorHAnsi"/>
          <w:bCs/>
          <w:sz w:val="22"/>
          <w:szCs w:val="22"/>
        </w:rPr>
      </w:pPr>
    </w:p>
    <w:p w14:paraId="050676C1" w14:textId="7606CEED" w:rsidR="00917400" w:rsidRPr="00917400" w:rsidRDefault="00EA4781" w:rsidP="00E60AD6">
      <w:pPr>
        <w:ind w:firstLine="567"/>
        <w:jc w:val="both"/>
        <w:rPr>
          <w:rFonts w:asciiTheme="minorHAnsi" w:hAnsiTheme="minorHAnsi" w:cstheme="minorHAnsi"/>
          <w:bCs/>
          <w:sz w:val="22"/>
        </w:rPr>
      </w:pPr>
      <w:r w:rsidRPr="00367110">
        <w:rPr>
          <w:rFonts w:asciiTheme="minorHAnsi" w:hAnsiTheme="minorHAnsi" w:cstheme="minorHAnsi"/>
          <w:bCs/>
          <w:sz w:val="22"/>
          <w:szCs w:val="22"/>
        </w:rPr>
        <w:t>Šioje</w:t>
      </w:r>
      <w:r>
        <w:rPr>
          <w:rFonts w:asciiTheme="minorHAnsi" w:hAnsiTheme="minorHAnsi" w:cstheme="minorHAnsi"/>
          <w:bCs/>
          <w:sz w:val="22"/>
          <w:szCs w:val="22"/>
        </w:rPr>
        <w:t xml:space="preserve"> byloje buvo vertinama,</w:t>
      </w:r>
      <w:r w:rsidRPr="00EE5E1B">
        <w:rPr>
          <w:rFonts w:eastAsiaTheme="minorHAnsi"/>
          <w:lang w:eastAsia="en-US"/>
        </w:rPr>
        <w:t xml:space="preserve"> </w:t>
      </w:r>
      <w:r w:rsidRPr="00EE5E1B">
        <w:rPr>
          <w:rFonts w:asciiTheme="minorHAnsi" w:hAnsiTheme="minorHAnsi" w:cstheme="minorHAnsi"/>
          <w:bCs/>
          <w:sz w:val="22"/>
        </w:rPr>
        <w:t xml:space="preserve">ar pagrįstai </w:t>
      </w:r>
      <w:r>
        <w:rPr>
          <w:rFonts w:asciiTheme="minorHAnsi" w:hAnsiTheme="minorHAnsi" w:cstheme="minorHAnsi"/>
          <w:bCs/>
          <w:sz w:val="22"/>
        </w:rPr>
        <w:t>pirmosios instancijos</w:t>
      </w:r>
      <w:r w:rsidRPr="00EE5E1B">
        <w:rPr>
          <w:rFonts w:asciiTheme="minorHAnsi" w:hAnsiTheme="minorHAnsi" w:cstheme="minorHAnsi"/>
          <w:bCs/>
          <w:sz w:val="22"/>
        </w:rPr>
        <w:t xml:space="preserve"> teismas nutartimi pareiškėjo skundą atsisakė priimti</w:t>
      </w:r>
      <w:r w:rsidR="00917400" w:rsidRPr="00917400">
        <w:rPr>
          <w:rFonts w:asciiTheme="minorHAnsi" w:hAnsiTheme="minorHAnsi" w:cstheme="minorHAnsi"/>
          <w:bCs/>
          <w:sz w:val="22"/>
        </w:rPr>
        <w:t xml:space="preserve"> nustatęs, kad </w:t>
      </w:r>
      <w:r w:rsidR="00E471B8" w:rsidRPr="00E471B8">
        <w:rPr>
          <w:rFonts w:asciiTheme="minorHAnsi" w:hAnsiTheme="minorHAnsi" w:cstheme="minorHAnsi"/>
          <w:bCs/>
          <w:sz w:val="22"/>
        </w:rPr>
        <w:t xml:space="preserve">Nacionalinio visuomenės sveikatos centro prie Sveikatos apsaugos ministerijos </w:t>
      </w:r>
      <w:r w:rsidR="002F1CF6">
        <w:rPr>
          <w:rFonts w:asciiTheme="minorHAnsi" w:hAnsiTheme="minorHAnsi" w:cstheme="minorHAnsi"/>
          <w:bCs/>
          <w:sz w:val="22"/>
        </w:rPr>
        <w:t xml:space="preserve">Kauno departamento (toliau – </w:t>
      </w:r>
      <w:r w:rsidR="00E471B8" w:rsidRPr="00E471B8">
        <w:rPr>
          <w:rFonts w:asciiTheme="minorHAnsi" w:hAnsiTheme="minorHAnsi" w:cstheme="minorHAnsi"/>
          <w:bCs/>
          <w:sz w:val="22"/>
        </w:rPr>
        <w:t xml:space="preserve">NVSC Kauno departamentas) </w:t>
      </w:r>
      <w:r w:rsidR="00917400" w:rsidRPr="00917400">
        <w:rPr>
          <w:rFonts w:asciiTheme="minorHAnsi" w:hAnsiTheme="minorHAnsi" w:cstheme="minorHAnsi"/>
          <w:bCs/>
          <w:sz w:val="22"/>
        </w:rPr>
        <w:t>patikrinimo aktas yra tarpinio pobūdžio procedūrinis dokumentas, nesukeliantis pareiškėjui jokių materialinio pobūdžio pasekmių, todėl negali būti administracinės bylos ginčo objektu.</w:t>
      </w:r>
    </w:p>
    <w:p w14:paraId="64066D2E" w14:textId="2784771D" w:rsidR="00917400" w:rsidRPr="00917400" w:rsidRDefault="00917400" w:rsidP="00E60AD6">
      <w:pPr>
        <w:ind w:firstLine="567"/>
        <w:jc w:val="both"/>
        <w:rPr>
          <w:rFonts w:asciiTheme="minorHAnsi" w:hAnsiTheme="minorHAnsi" w:cstheme="minorHAnsi"/>
          <w:bCs/>
          <w:sz w:val="22"/>
        </w:rPr>
      </w:pPr>
      <w:r w:rsidRPr="00917400">
        <w:rPr>
          <w:rFonts w:asciiTheme="minorHAnsi" w:hAnsiTheme="minorHAnsi" w:cstheme="minorHAnsi"/>
          <w:bCs/>
          <w:sz w:val="22"/>
        </w:rPr>
        <w:t>Pareiškėjas atskirajame skunde teig</w:t>
      </w:r>
      <w:r w:rsidR="00E471B8">
        <w:rPr>
          <w:rFonts w:asciiTheme="minorHAnsi" w:hAnsiTheme="minorHAnsi" w:cstheme="minorHAnsi"/>
          <w:bCs/>
          <w:sz w:val="22"/>
        </w:rPr>
        <w:t>ė</w:t>
      </w:r>
      <w:r w:rsidRPr="00917400">
        <w:rPr>
          <w:rFonts w:asciiTheme="minorHAnsi" w:hAnsiTheme="minorHAnsi" w:cstheme="minorHAnsi"/>
          <w:bCs/>
          <w:sz w:val="22"/>
        </w:rPr>
        <w:t>, kad jis buvo įpareigotas pašalinti patikrinimo akte nustatytus pažeidimus, o tam privalės imtis techninių ir organizacinių priemonių bei patirti išlaidų, taigi ginčijamas patikrinimo aktas jam sukelia teisines pasekmes.</w:t>
      </w:r>
    </w:p>
    <w:p w14:paraId="7A120D60" w14:textId="344E530B" w:rsidR="00917400" w:rsidRPr="00917400" w:rsidRDefault="00917400" w:rsidP="00E60AD6">
      <w:pPr>
        <w:ind w:firstLine="567"/>
        <w:jc w:val="both"/>
        <w:rPr>
          <w:rFonts w:asciiTheme="minorHAnsi" w:hAnsiTheme="minorHAnsi" w:cstheme="minorHAnsi"/>
          <w:bCs/>
          <w:sz w:val="22"/>
        </w:rPr>
      </w:pPr>
      <w:r w:rsidRPr="00917400">
        <w:rPr>
          <w:rFonts w:asciiTheme="minorHAnsi" w:hAnsiTheme="minorHAnsi" w:cstheme="minorHAnsi"/>
          <w:bCs/>
          <w:sz w:val="22"/>
        </w:rPr>
        <w:t>Iš NVSC Kauno departamento patikrinimo turinio</w:t>
      </w:r>
      <w:r w:rsidR="00DD2475">
        <w:rPr>
          <w:rFonts w:asciiTheme="minorHAnsi" w:hAnsiTheme="minorHAnsi" w:cstheme="minorHAnsi"/>
          <w:bCs/>
          <w:sz w:val="22"/>
        </w:rPr>
        <w:t xml:space="preserve"> buvo</w:t>
      </w:r>
      <w:r w:rsidRPr="00917400">
        <w:rPr>
          <w:rFonts w:asciiTheme="minorHAnsi" w:hAnsiTheme="minorHAnsi" w:cstheme="minorHAnsi"/>
          <w:bCs/>
          <w:sz w:val="22"/>
        </w:rPr>
        <w:t xml:space="preserve"> matyti, jog jame pa</w:t>
      </w:r>
      <w:r w:rsidR="00DD2475">
        <w:rPr>
          <w:rFonts w:asciiTheme="minorHAnsi" w:hAnsiTheme="minorHAnsi" w:cstheme="minorHAnsi"/>
          <w:bCs/>
          <w:sz w:val="22"/>
        </w:rPr>
        <w:t>daryta išvada, kad veikiant UAB </w:t>
      </w:r>
      <w:r w:rsidRPr="00917400">
        <w:rPr>
          <w:rFonts w:asciiTheme="minorHAnsi" w:hAnsiTheme="minorHAnsi" w:cstheme="minorHAnsi"/>
          <w:bCs/>
          <w:sz w:val="22"/>
        </w:rPr>
        <w:t>„AES Group“ stacionariems triukšmo šaltiniams (ventiliacijos sistemai), gyvenamajame name/miegamajame kambaryje, II a., nustatyti Lietuvos higienos normos HN 33:2011 7 p</w:t>
      </w:r>
      <w:r w:rsidR="00E471B8">
        <w:rPr>
          <w:rFonts w:asciiTheme="minorHAnsi" w:hAnsiTheme="minorHAnsi" w:cstheme="minorHAnsi"/>
          <w:bCs/>
          <w:sz w:val="22"/>
        </w:rPr>
        <w:t>unkto</w:t>
      </w:r>
      <w:r w:rsidRPr="00917400">
        <w:rPr>
          <w:rFonts w:asciiTheme="minorHAnsi" w:hAnsiTheme="minorHAnsi" w:cstheme="minorHAnsi"/>
          <w:bCs/>
          <w:sz w:val="22"/>
        </w:rPr>
        <w:t xml:space="preserve"> (pataisytojo ekvivalentinio garso slėgio DLRD viršijimas) bei Triukšmo valdymo įstatymo 14 straipsnio 3 dalies pažeidimai, taip pat pateiktas nurodymas</w:t>
      </w:r>
      <w:r w:rsidR="00E471B8">
        <w:rPr>
          <w:rFonts w:asciiTheme="minorHAnsi" w:hAnsiTheme="minorHAnsi" w:cstheme="minorHAnsi"/>
          <w:bCs/>
          <w:sz w:val="22"/>
        </w:rPr>
        <w:t xml:space="preserve"> </w:t>
      </w:r>
      <w:r w:rsidRPr="00917400">
        <w:rPr>
          <w:rFonts w:asciiTheme="minorHAnsi" w:hAnsiTheme="minorHAnsi" w:cstheme="minorHAnsi"/>
          <w:bCs/>
          <w:sz w:val="22"/>
        </w:rPr>
        <w:t xml:space="preserve">iki </w:t>
      </w:r>
      <w:r w:rsidR="00E471B8">
        <w:rPr>
          <w:rFonts w:asciiTheme="minorHAnsi" w:hAnsiTheme="minorHAnsi" w:cstheme="minorHAnsi"/>
          <w:bCs/>
          <w:sz w:val="22"/>
        </w:rPr>
        <w:t>nurodyto laiko</w:t>
      </w:r>
      <w:r w:rsidRPr="00917400">
        <w:rPr>
          <w:rFonts w:asciiTheme="minorHAnsi" w:hAnsiTheme="minorHAnsi" w:cstheme="minorHAnsi"/>
          <w:bCs/>
          <w:sz w:val="22"/>
        </w:rPr>
        <w:t xml:space="preserve"> imtis priemonių ir užtikrinti, kad gyvenamajame/miegamajame kambaryje UAB</w:t>
      </w:r>
      <w:r w:rsidR="00E471B8">
        <w:rPr>
          <w:rFonts w:asciiTheme="minorHAnsi" w:hAnsiTheme="minorHAnsi" w:cstheme="minorHAnsi"/>
          <w:bCs/>
          <w:sz w:val="22"/>
        </w:rPr>
        <w:t> </w:t>
      </w:r>
      <w:r w:rsidRPr="00917400">
        <w:rPr>
          <w:rFonts w:asciiTheme="minorHAnsi" w:hAnsiTheme="minorHAnsi" w:cstheme="minorHAnsi"/>
          <w:bCs/>
          <w:sz w:val="22"/>
        </w:rPr>
        <w:t>„AES Group“</w:t>
      </w:r>
      <w:r w:rsidR="00E471B8">
        <w:rPr>
          <w:rFonts w:asciiTheme="minorHAnsi" w:hAnsiTheme="minorHAnsi" w:cstheme="minorHAnsi"/>
          <w:bCs/>
          <w:sz w:val="22"/>
        </w:rPr>
        <w:t xml:space="preserve"> </w:t>
      </w:r>
      <w:r w:rsidRPr="00917400">
        <w:rPr>
          <w:rFonts w:asciiTheme="minorHAnsi" w:hAnsiTheme="minorHAnsi" w:cstheme="minorHAnsi"/>
          <w:bCs/>
          <w:sz w:val="22"/>
        </w:rPr>
        <w:t xml:space="preserve">stacionarių triukšmo šaltinių keliamas triukšmas neviršytų Lietuvos higienos normoje HN 33:2011 nurodytų ribinių dydžių bei vykdyti Triukšmo valdymo įstatymo 14 straipsnio 3 dalies nuostatas nuolat; apie nurodymų vykdymą, pasibaigus pažeidimų pašalinimo terminui, per 3 darbo dienas raštu informuoti </w:t>
      </w:r>
      <w:r w:rsidR="00E471B8">
        <w:rPr>
          <w:rFonts w:asciiTheme="minorHAnsi" w:hAnsiTheme="minorHAnsi" w:cstheme="minorHAnsi"/>
          <w:bCs/>
          <w:sz w:val="22"/>
        </w:rPr>
        <w:t>NVSC</w:t>
      </w:r>
      <w:r w:rsidR="00DD2475">
        <w:rPr>
          <w:rFonts w:asciiTheme="minorHAnsi" w:hAnsiTheme="minorHAnsi" w:cstheme="minorHAnsi"/>
          <w:bCs/>
          <w:sz w:val="22"/>
        </w:rPr>
        <w:t xml:space="preserve"> Kauno departamentą</w:t>
      </w:r>
      <w:r w:rsidRPr="00917400">
        <w:rPr>
          <w:rFonts w:asciiTheme="minorHAnsi" w:hAnsiTheme="minorHAnsi" w:cstheme="minorHAnsi"/>
          <w:bCs/>
          <w:sz w:val="22"/>
        </w:rPr>
        <w:t>.</w:t>
      </w:r>
    </w:p>
    <w:p w14:paraId="21980B25" w14:textId="68562E4F" w:rsidR="00917400" w:rsidRPr="00917400" w:rsidRDefault="00AC65E7" w:rsidP="00E60AD6">
      <w:pPr>
        <w:ind w:firstLine="567"/>
        <w:jc w:val="both"/>
        <w:rPr>
          <w:rFonts w:asciiTheme="minorHAnsi" w:hAnsiTheme="minorHAnsi" w:cstheme="minorHAnsi"/>
          <w:bCs/>
          <w:sz w:val="22"/>
        </w:rPr>
      </w:pPr>
      <w:r>
        <w:rPr>
          <w:rFonts w:asciiTheme="minorHAnsi" w:hAnsiTheme="minorHAnsi" w:cstheme="minorHAnsi"/>
          <w:bCs/>
          <w:sz w:val="22"/>
        </w:rPr>
        <w:t>Teisėjų kolegija pažymėjo, kad</w:t>
      </w:r>
      <w:r w:rsidR="00DD2475">
        <w:rPr>
          <w:rFonts w:asciiTheme="minorHAnsi" w:hAnsiTheme="minorHAnsi" w:cstheme="minorHAnsi"/>
          <w:bCs/>
          <w:sz w:val="22"/>
        </w:rPr>
        <w:t xml:space="preserve"> V</w:t>
      </w:r>
      <w:r w:rsidR="00917400" w:rsidRPr="00917400">
        <w:rPr>
          <w:rFonts w:asciiTheme="minorHAnsi" w:hAnsiTheme="minorHAnsi" w:cstheme="minorHAnsi"/>
          <w:bCs/>
          <w:sz w:val="22"/>
        </w:rPr>
        <w:t>isuomenės sveikatos priežiūros įstatymo 15 straipsnio 2 punktas nustato, kad NVSC pagal asmenų prašymus, pranešimus, skundus vykdo visuomenės sveikatos saugos reglamentų (higienos normų), kurių kontrolė nėra pavesta kitiems viešojo administravimo subjektams, laikymosi kontrolę (valstybinę visuomenės sveikatos saugos kontrolę) pagal sveikatos apsaugos ministro nustatytą kontroliuojamų sričių sąrašą.</w:t>
      </w:r>
    </w:p>
    <w:p w14:paraId="569D75E9" w14:textId="7B4265AE" w:rsidR="00917400" w:rsidRPr="00917400" w:rsidRDefault="00917400" w:rsidP="00E60AD6">
      <w:pPr>
        <w:ind w:firstLine="567"/>
        <w:jc w:val="both"/>
        <w:rPr>
          <w:rFonts w:asciiTheme="minorHAnsi" w:hAnsiTheme="minorHAnsi" w:cstheme="minorHAnsi"/>
          <w:bCs/>
          <w:sz w:val="22"/>
        </w:rPr>
      </w:pPr>
      <w:r w:rsidRPr="00917400">
        <w:rPr>
          <w:rFonts w:asciiTheme="minorHAnsi" w:hAnsiTheme="minorHAnsi" w:cstheme="minorHAnsi"/>
          <w:bCs/>
          <w:sz w:val="22"/>
        </w:rPr>
        <w:t>NVSC interneto tinklalapyje paskelbto NVSC priimtų sprendimų ir veiksmų (neveikimo) apskundimo tvarkos aprašo, patvirtinto Nacionalinio visuomenės sveikatos centro prie Sveikatos apsaugos ministerijos direktoriaus 2016 m. balandžio 1 d. įsakymu Nr. VK-17, 4 punkte nurodyta, kad skundą (prašymą) dėl NVSC priimto administracinio akto ar veiksmo (neveikimo) turi teisę paduoti asmenys, taip pat kiti viešojo administravimo subjektai, įskaitant valstybės ir savivaldybių viešojo administravimo tarnautojus, pareigūnus ir įstaigų vadovus, kai jie mano, kad jų teisės ar įstatymų saugomi interesai yra pažeisti. Šio aprašo 8 punkte nurodyta, kad NVSC priimti administraciniai sprendimai ir administracinės procedūros sprendimai gali būti skundžiami ABTĮ 22 straipsnyje nustatyta tvarka.</w:t>
      </w:r>
      <w:r w:rsidR="00AC65E7">
        <w:rPr>
          <w:rFonts w:asciiTheme="minorHAnsi" w:hAnsiTheme="minorHAnsi" w:cstheme="minorHAnsi"/>
          <w:bCs/>
          <w:sz w:val="22"/>
        </w:rPr>
        <w:t xml:space="preserve"> </w:t>
      </w:r>
      <w:r w:rsidRPr="00917400">
        <w:rPr>
          <w:rFonts w:asciiTheme="minorHAnsi" w:hAnsiTheme="minorHAnsi" w:cstheme="minorHAnsi"/>
          <w:bCs/>
          <w:sz w:val="22"/>
        </w:rPr>
        <w:t>Pažymėta, kad iš esmės tokia pati apskundimo tvarka yra nurodyta ir ginčijamame NVSC Kauno departamento patikrinimo akte.</w:t>
      </w:r>
    </w:p>
    <w:p w14:paraId="71C149FA" w14:textId="70DC9AE3" w:rsidR="00917400" w:rsidRPr="00917400" w:rsidRDefault="00917400" w:rsidP="00E60AD6">
      <w:pPr>
        <w:ind w:firstLine="567"/>
        <w:jc w:val="both"/>
        <w:rPr>
          <w:rFonts w:asciiTheme="minorHAnsi" w:hAnsiTheme="minorHAnsi" w:cstheme="minorHAnsi"/>
          <w:bCs/>
          <w:sz w:val="22"/>
          <w:u w:val="single"/>
        </w:rPr>
      </w:pPr>
      <w:r w:rsidRPr="00917400">
        <w:rPr>
          <w:rFonts w:asciiTheme="minorHAnsi" w:hAnsiTheme="minorHAnsi" w:cstheme="minorHAnsi"/>
          <w:bCs/>
          <w:sz w:val="22"/>
          <w:u w:val="single"/>
        </w:rPr>
        <w:t xml:space="preserve">Pareiškėjas skunde ginčija administracinės procedūros sprendimą, nurodydamas, be kita ko, kad patikrinimas buvo atliktas netinkamai ir dėl to buvo nustatyti neteisingi faktai. Atsižvelgiant į tai, kad pareiškėjas šioje byloje inicijavo ginčą dėl NVSC priimto administracinės procedūros sprendimo, tokio sprendimo </w:t>
      </w:r>
      <w:r w:rsidRPr="00917400">
        <w:rPr>
          <w:rFonts w:asciiTheme="minorHAnsi" w:hAnsiTheme="minorHAnsi" w:cstheme="minorHAnsi"/>
          <w:bCs/>
          <w:sz w:val="22"/>
          <w:u w:val="single"/>
        </w:rPr>
        <w:lastRenderedPageBreak/>
        <w:t>apskundimo teisė yra nustatyta teisės aktuose, todėl nėra pagrindo teigti, jog pareiškėjas neturi teisės paduoti skundo dėl patikrinimo akto ir paduotas skundas nenagrinėtinas ABTĮ nustatyta tvarka.</w:t>
      </w:r>
    </w:p>
    <w:p w14:paraId="76E4BC61" w14:textId="2EC10EFD" w:rsidR="00917400" w:rsidRDefault="003E5D16" w:rsidP="00E60AD6">
      <w:pPr>
        <w:ind w:firstLine="567"/>
        <w:jc w:val="both"/>
        <w:rPr>
          <w:rFonts w:asciiTheme="minorHAnsi" w:hAnsiTheme="minorHAnsi" w:cstheme="minorHAnsi"/>
          <w:bCs/>
          <w:sz w:val="22"/>
        </w:rPr>
      </w:pPr>
      <w:r>
        <w:rPr>
          <w:rFonts w:asciiTheme="minorHAnsi" w:hAnsiTheme="minorHAnsi" w:cstheme="minorHAnsi"/>
          <w:bCs/>
          <w:sz w:val="22"/>
        </w:rPr>
        <w:t>P</w:t>
      </w:r>
      <w:r w:rsidR="00917400" w:rsidRPr="00917400">
        <w:rPr>
          <w:rFonts w:asciiTheme="minorHAnsi" w:hAnsiTheme="minorHAnsi" w:cstheme="minorHAnsi"/>
          <w:bCs/>
          <w:sz w:val="22"/>
        </w:rPr>
        <w:t xml:space="preserve">irmosios instancijos teismo nutartis </w:t>
      </w:r>
      <w:r>
        <w:rPr>
          <w:rFonts w:asciiTheme="minorHAnsi" w:hAnsiTheme="minorHAnsi" w:cstheme="minorHAnsi"/>
          <w:bCs/>
          <w:sz w:val="22"/>
        </w:rPr>
        <w:t>pa</w:t>
      </w:r>
      <w:r w:rsidR="00917400" w:rsidRPr="00917400">
        <w:rPr>
          <w:rFonts w:asciiTheme="minorHAnsi" w:hAnsiTheme="minorHAnsi" w:cstheme="minorHAnsi"/>
          <w:bCs/>
          <w:sz w:val="22"/>
        </w:rPr>
        <w:t>naikin</w:t>
      </w:r>
      <w:r>
        <w:rPr>
          <w:rFonts w:asciiTheme="minorHAnsi" w:hAnsiTheme="minorHAnsi" w:cstheme="minorHAnsi"/>
          <w:bCs/>
          <w:sz w:val="22"/>
        </w:rPr>
        <w:t>ta ir</w:t>
      </w:r>
      <w:r w:rsidR="00917400" w:rsidRPr="00917400">
        <w:rPr>
          <w:rFonts w:asciiTheme="minorHAnsi" w:hAnsiTheme="minorHAnsi" w:cstheme="minorHAnsi"/>
          <w:bCs/>
          <w:sz w:val="22"/>
        </w:rPr>
        <w:t xml:space="preserve"> pareiškėjo skundo priėmimo klausimas perduo</w:t>
      </w:r>
      <w:r>
        <w:rPr>
          <w:rFonts w:asciiTheme="minorHAnsi" w:hAnsiTheme="minorHAnsi" w:cstheme="minorHAnsi"/>
          <w:bCs/>
          <w:sz w:val="22"/>
        </w:rPr>
        <w:t>t</w:t>
      </w:r>
      <w:r w:rsidR="00917400" w:rsidRPr="00917400">
        <w:rPr>
          <w:rFonts w:asciiTheme="minorHAnsi" w:hAnsiTheme="minorHAnsi" w:cstheme="minorHAnsi"/>
          <w:bCs/>
          <w:sz w:val="22"/>
        </w:rPr>
        <w:t>as pirmosios instancijos teismui nagrinėti iš naujo.</w:t>
      </w:r>
    </w:p>
    <w:p w14:paraId="5AE32FA4" w14:textId="727F7656" w:rsidR="00EA4781" w:rsidRDefault="00EA4781" w:rsidP="00EA4781">
      <w:pPr>
        <w:rPr>
          <w:rFonts w:asciiTheme="minorHAnsi" w:hAnsiTheme="minorHAnsi" w:cstheme="minorHAnsi"/>
          <w:b/>
          <w:bCs/>
          <w:sz w:val="22"/>
          <w:szCs w:val="22"/>
          <w:u w:val="single"/>
        </w:rPr>
      </w:pPr>
    </w:p>
    <w:p w14:paraId="45094B53" w14:textId="77777777" w:rsidR="00EA4781" w:rsidRPr="00EA4781" w:rsidRDefault="00EA4781" w:rsidP="00EA4781">
      <w:pPr>
        <w:rPr>
          <w:rFonts w:asciiTheme="minorHAnsi" w:hAnsiTheme="minorHAnsi" w:cstheme="minorHAnsi"/>
        </w:rPr>
      </w:pPr>
      <w:r w:rsidRPr="00367110">
        <w:rPr>
          <w:rFonts w:asciiTheme="minorHAnsi" w:hAnsiTheme="minorHAnsi" w:cstheme="minorHAnsi"/>
          <w:sz w:val="22"/>
          <w:szCs w:val="22"/>
        </w:rPr>
        <w:t xml:space="preserve">2019 m. </w:t>
      </w:r>
      <w:r>
        <w:rPr>
          <w:rFonts w:asciiTheme="minorHAnsi" w:hAnsiTheme="minorHAnsi" w:cstheme="minorHAnsi"/>
          <w:sz w:val="22"/>
          <w:szCs w:val="22"/>
        </w:rPr>
        <w:t>rugpjūčio 7</w:t>
      </w:r>
      <w:r w:rsidRPr="00367110">
        <w:rPr>
          <w:rFonts w:asciiTheme="minorHAnsi" w:hAnsiTheme="minorHAnsi" w:cstheme="minorHAnsi"/>
          <w:sz w:val="22"/>
          <w:szCs w:val="22"/>
        </w:rPr>
        <w:t xml:space="preserve"> d. nutartis administracinėje byloje </w:t>
      </w:r>
      <w:r w:rsidRPr="00EA4781">
        <w:rPr>
          <w:rFonts w:asciiTheme="minorHAnsi" w:hAnsiTheme="minorHAnsi" w:cstheme="minorHAnsi"/>
        </w:rPr>
        <w:t>Nr. eAS-506-415/2019</w:t>
      </w:r>
    </w:p>
    <w:p w14:paraId="109B7C55" w14:textId="77777777" w:rsidR="00EA4781" w:rsidRPr="00EA4781" w:rsidRDefault="00EA4781" w:rsidP="00EA4781">
      <w:pPr>
        <w:rPr>
          <w:rFonts w:asciiTheme="minorHAnsi" w:hAnsiTheme="minorHAnsi" w:cstheme="minorHAnsi"/>
          <w:sz w:val="22"/>
          <w:szCs w:val="22"/>
        </w:rPr>
      </w:pPr>
      <w:r w:rsidRPr="00EA4781">
        <w:rPr>
          <w:rFonts w:asciiTheme="minorHAnsi" w:hAnsiTheme="minorHAnsi" w:cstheme="minorHAnsi"/>
          <w:sz w:val="22"/>
          <w:szCs w:val="22"/>
        </w:rPr>
        <w:t>Teisminio proceso Nr. 3-62-3-01052-2019-4</w:t>
      </w:r>
    </w:p>
    <w:p w14:paraId="37FD7FCD" w14:textId="77777777" w:rsidR="00EA4781" w:rsidRPr="00EA4781" w:rsidRDefault="00EA4781" w:rsidP="00EA4781">
      <w:pPr>
        <w:rPr>
          <w:rFonts w:asciiTheme="minorHAnsi" w:hAnsiTheme="minorHAnsi" w:cstheme="minorHAnsi"/>
          <w:sz w:val="22"/>
          <w:szCs w:val="22"/>
        </w:rPr>
      </w:pPr>
      <w:r w:rsidRPr="00EA4781">
        <w:rPr>
          <w:rFonts w:asciiTheme="minorHAnsi" w:hAnsiTheme="minorHAnsi" w:cstheme="minorHAnsi"/>
          <w:sz w:val="22"/>
          <w:szCs w:val="22"/>
        </w:rPr>
        <w:t>Procesinio sprendimo kategorija 43.5.1.1</w:t>
      </w:r>
    </w:p>
    <w:p w14:paraId="10440AE8" w14:textId="0E5BCA4B" w:rsidR="00EA4781" w:rsidRPr="00EA4781" w:rsidRDefault="00CA1766" w:rsidP="00EA4781">
      <w:pPr>
        <w:rPr>
          <w:rFonts w:asciiTheme="minorHAnsi" w:hAnsiTheme="minorHAnsi" w:cstheme="minorHAnsi"/>
          <w:sz w:val="22"/>
          <w:szCs w:val="22"/>
          <w:u w:val="single"/>
        </w:rPr>
      </w:pPr>
      <w:hyperlink r:id="rId31" w:history="1">
        <w:r w:rsidR="00EA4781" w:rsidRPr="00EA4781">
          <w:rPr>
            <w:rStyle w:val="Hipersaitas"/>
            <w:rFonts w:asciiTheme="minorHAnsi" w:hAnsiTheme="minorHAnsi" w:cstheme="minorHAnsi"/>
            <w:sz w:val="22"/>
            <w:szCs w:val="22"/>
          </w:rPr>
          <w:t>Prieiga internete</w:t>
        </w:r>
      </w:hyperlink>
    </w:p>
    <w:p w14:paraId="1EEBA6BC" w14:textId="6FED31D1" w:rsidR="00EA4781" w:rsidRDefault="00EA4781" w:rsidP="00EA4781">
      <w:pPr>
        <w:rPr>
          <w:rFonts w:asciiTheme="minorHAnsi" w:hAnsiTheme="minorHAnsi" w:cstheme="minorHAnsi"/>
          <w:b/>
          <w:bCs/>
          <w:sz w:val="22"/>
          <w:szCs w:val="22"/>
          <w:u w:val="single"/>
        </w:rPr>
      </w:pPr>
    </w:p>
    <w:p w14:paraId="1BAEC783" w14:textId="2EE23CEA" w:rsidR="002725C1" w:rsidRDefault="002725C1" w:rsidP="002725C1">
      <w:pPr>
        <w:ind w:firstLine="1134"/>
        <w:rPr>
          <w:rFonts w:asciiTheme="minorHAnsi" w:hAnsiTheme="minorHAnsi" w:cstheme="minorHAnsi"/>
          <w:b/>
          <w:bCs/>
          <w:sz w:val="22"/>
          <w:szCs w:val="22"/>
          <w:u w:val="single"/>
        </w:rPr>
      </w:pPr>
      <w:r w:rsidRPr="00EE1F10">
        <w:rPr>
          <w:rFonts w:asciiTheme="minorHAnsi" w:hAnsiTheme="minorHAnsi" w:cstheme="minorHAnsi"/>
          <w:b/>
          <w:bCs/>
          <w:sz w:val="22"/>
          <w:szCs w:val="22"/>
          <w:u w:val="single"/>
        </w:rPr>
        <w:t>43.5.1. Kai skundas nenagrinėtinas ABTĮ nustatyta tvarka</w:t>
      </w:r>
    </w:p>
    <w:p w14:paraId="3847B49A" w14:textId="77777777" w:rsidR="002725C1" w:rsidRPr="00EE1F10" w:rsidRDefault="002725C1" w:rsidP="002725C1">
      <w:pPr>
        <w:ind w:firstLine="1134"/>
        <w:rPr>
          <w:rFonts w:asciiTheme="minorHAnsi" w:hAnsiTheme="minorHAnsi" w:cstheme="minorHAnsi"/>
          <w:b/>
          <w:bCs/>
          <w:sz w:val="22"/>
          <w:szCs w:val="22"/>
          <w:u w:val="single"/>
        </w:rPr>
      </w:pPr>
    </w:p>
    <w:p w14:paraId="1D08F326" w14:textId="5986644A" w:rsidR="002725C1" w:rsidRPr="00367110" w:rsidRDefault="002725C1" w:rsidP="00606C38">
      <w:pPr>
        <w:pStyle w:val="Antrat2"/>
      </w:pPr>
      <w:bookmarkStart w:id="122" w:name="_Toc21429014"/>
      <w:r w:rsidRPr="00367110">
        <w:t>Dėl</w:t>
      </w:r>
      <w:r>
        <w:t xml:space="preserve"> </w:t>
      </w:r>
      <w:r w:rsidR="00EF79EE">
        <w:t>VĮ Registrų centro skyriaus</w:t>
      </w:r>
      <w:r w:rsidR="00E60AD6" w:rsidRPr="00E60AD6">
        <w:t>,</w:t>
      </w:r>
      <w:r w:rsidR="00E60AD6" w:rsidRPr="00E60AD6">
        <w:rPr>
          <w:rFonts w:eastAsia="Times New Roman"/>
          <w:shd w:val="clear" w:color="auto" w:fill="auto"/>
          <w:lang w:eastAsia="lt-LT"/>
        </w:rPr>
        <w:t xml:space="preserve"> </w:t>
      </w:r>
      <w:r w:rsidR="00E60AD6" w:rsidRPr="00E60AD6">
        <w:t>kuris veiklą pradėjo nuo 2019 m. kovo 1 d.,</w:t>
      </w:r>
      <w:r w:rsidR="00EF79EE">
        <w:t xml:space="preserve"> sprendimo apskundimo</w:t>
      </w:r>
      <w:bookmarkEnd w:id="122"/>
      <w:r w:rsidRPr="00E11E0F">
        <w:t xml:space="preserve"> </w:t>
      </w:r>
    </w:p>
    <w:p w14:paraId="7B64CC46" w14:textId="77777777" w:rsidR="002725C1" w:rsidRPr="00367110" w:rsidRDefault="002725C1" w:rsidP="002725C1">
      <w:pPr>
        <w:rPr>
          <w:rFonts w:asciiTheme="minorHAnsi" w:hAnsiTheme="minorHAnsi" w:cstheme="minorHAnsi"/>
          <w:bCs/>
          <w:sz w:val="22"/>
          <w:szCs w:val="22"/>
        </w:rPr>
      </w:pPr>
    </w:p>
    <w:p w14:paraId="28C78C47" w14:textId="1A5DC633" w:rsidR="002725C1" w:rsidRPr="002725C1" w:rsidRDefault="002725C1" w:rsidP="00E60AD6">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Šioje byloje </w:t>
      </w:r>
      <w:r>
        <w:rPr>
          <w:rFonts w:asciiTheme="minorHAnsi" w:hAnsiTheme="minorHAnsi" w:cstheme="minorHAnsi"/>
          <w:bCs/>
          <w:sz w:val="22"/>
          <w:szCs w:val="22"/>
        </w:rPr>
        <w:t>buvo sprendžiama</w:t>
      </w:r>
      <w:r w:rsidR="00FD30BE">
        <w:rPr>
          <w:rFonts w:asciiTheme="minorHAnsi" w:hAnsiTheme="minorHAnsi" w:cstheme="minorHAnsi"/>
          <w:bCs/>
          <w:sz w:val="22"/>
          <w:szCs w:val="22"/>
        </w:rPr>
        <w:t>s</w:t>
      </w:r>
      <w:r w:rsidRPr="00E11E0F">
        <w:rPr>
          <w:rFonts w:asciiTheme="minorHAnsi" w:hAnsiTheme="minorHAnsi" w:cstheme="minorHAnsi"/>
          <w:bCs/>
          <w:sz w:val="22"/>
          <w:szCs w:val="22"/>
        </w:rPr>
        <w:t xml:space="preserve"> </w:t>
      </w:r>
      <w:r w:rsidRPr="002725C1">
        <w:rPr>
          <w:rFonts w:asciiTheme="minorHAnsi" w:hAnsiTheme="minorHAnsi" w:cstheme="minorHAnsi"/>
          <w:bCs/>
          <w:sz w:val="22"/>
          <w:szCs w:val="22"/>
        </w:rPr>
        <w:t xml:space="preserve">Regionų apygardos administracinio teismo nutarties, kuria atsisakyta priimti pareiškėjos skundą </w:t>
      </w:r>
      <w:r w:rsidRPr="002725C1">
        <w:rPr>
          <w:rFonts w:asciiTheme="minorHAnsi" w:hAnsiTheme="minorHAnsi" w:cstheme="minorHAnsi"/>
          <w:bCs/>
          <w:iCs/>
          <w:sz w:val="22"/>
          <w:szCs w:val="22"/>
        </w:rPr>
        <w:t xml:space="preserve">ABTĮ </w:t>
      </w:r>
      <w:r w:rsidRPr="002725C1">
        <w:rPr>
          <w:rFonts w:asciiTheme="minorHAnsi" w:hAnsiTheme="minorHAnsi" w:cstheme="minorHAnsi"/>
          <w:bCs/>
          <w:sz w:val="22"/>
          <w:szCs w:val="22"/>
        </w:rPr>
        <w:t>33 straipsnio 2 dalies 2 punkte nurodytu pagrindu (administracinio teismo pirmininkas ar teisėjas motyvuota nutartimi atsisako priimti skundą (prašymą, pareiškimą), jeigu byla nepriskirtina tam teismui), pagrįstumas ir teisėtumas.</w:t>
      </w:r>
    </w:p>
    <w:p w14:paraId="0A5D481A" w14:textId="02D7CC27" w:rsidR="002725C1" w:rsidRPr="002725C1" w:rsidRDefault="002725C1" w:rsidP="00E60AD6">
      <w:pPr>
        <w:ind w:firstLine="567"/>
        <w:jc w:val="both"/>
        <w:rPr>
          <w:rFonts w:asciiTheme="minorHAnsi" w:hAnsiTheme="minorHAnsi" w:cstheme="minorHAnsi"/>
          <w:bCs/>
          <w:sz w:val="22"/>
          <w:szCs w:val="22"/>
        </w:rPr>
      </w:pPr>
      <w:r w:rsidRPr="002725C1">
        <w:rPr>
          <w:rFonts w:asciiTheme="minorHAnsi" w:hAnsiTheme="minorHAnsi" w:cstheme="minorHAnsi"/>
          <w:bCs/>
          <w:iCs/>
          <w:sz w:val="22"/>
          <w:szCs w:val="22"/>
        </w:rPr>
        <w:t xml:space="preserve">Pirmosios instancijos teismas nustatė, kad </w:t>
      </w:r>
      <w:r w:rsidR="00B07E5C">
        <w:rPr>
          <w:rFonts w:asciiTheme="minorHAnsi" w:hAnsiTheme="minorHAnsi" w:cstheme="minorHAnsi"/>
          <w:bCs/>
          <w:sz w:val="22"/>
          <w:szCs w:val="22"/>
        </w:rPr>
        <w:t>byla priskirt</w:t>
      </w:r>
      <w:r w:rsidRPr="002725C1">
        <w:rPr>
          <w:rFonts w:asciiTheme="minorHAnsi" w:hAnsiTheme="minorHAnsi" w:cstheme="minorHAnsi"/>
          <w:bCs/>
          <w:sz w:val="22"/>
          <w:szCs w:val="22"/>
        </w:rPr>
        <w:t xml:space="preserve">a nagrinėti Vilniaus apygardos administraciniam teismui, o ne Regionų apygardos administraciniam teismui, nes pareiškėja skunde yra suformulavusi reikalavimus VĮ Registrų centrui, be to, VĮ Registrų centro Klaipėdos filialas išregistruotas iš Juridinių asmenų registro, o jo teises ir pareigas, tarp jų ir procesines, perėmė VĮ Registrų centras. </w:t>
      </w:r>
    </w:p>
    <w:p w14:paraId="4BD5CD9C" w14:textId="3A3E4DEC" w:rsidR="002725C1" w:rsidRPr="002725C1" w:rsidRDefault="002725C1" w:rsidP="00E60AD6">
      <w:pPr>
        <w:ind w:firstLine="567"/>
        <w:jc w:val="both"/>
        <w:rPr>
          <w:rFonts w:asciiTheme="minorHAnsi" w:hAnsiTheme="minorHAnsi" w:cstheme="minorHAnsi"/>
          <w:bCs/>
          <w:sz w:val="22"/>
          <w:szCs w:val="22"/>
        </w:rPr>
      </w:pPr>
      <w:r w:rsidRPr="002725C1">
        <w:rPr>
          <w:rFonts w:asciiTheme="minorHAnsi" w:hAnsiTheme="minorHAnsi" w:cstheme="minorHAnsi"/>
          <w:bCs/>
          <w:sz w:val="22"/>
          <w:szCs w:val="22"/>
        </w:rPr>
        <w:t>Iš teismui pateiktos medžiagos nustatyta, kad VĮ Registrų centro Turto registrų tvarkymo tarnybos Nekilnojamojo turto registro departamento Klaipėdos skyrius 2019 m. kovo 22 d. sprendimu Nr. 19768953 „Nekilnojamojo turto registro tvarkytojo teritorinio registratoriaus sprendimas prašymą atmesti“ netenkino pareiškėjos 2019 m. sausio 22 d. pateikto prašymo pakeisti pastato</w:t>
      </w:r>
      <w:r w:rsidR="00CA6571">
        <w:rPr>
          <w:rFonts w:asciiTheme="minorHAnsi" w:hAnsiTheme="minorHAnsi" w:cstheme="minorHAnsi"/>
          <w:bCs/>
          <w:sz w:val="22"/>
          <w:szCs w:val="22"/>
        </w:rPr>
        <w:t xml:space="preserve"> </w:t>
      </w:r>
      <w:r w:rsidRPr="002725C1">
        <w:rPr>
          <w:rFonts w:asciiTheme="minorHAnsi" w:hAnsiTheme="minorHAnsi" w:cstheme="minorHAnsi"/>
          <w:bCs/>
          <w:sz w:val="22"/>
          <w:szCs w:val="22"/>
        </w:rPr>
        <w:t xml:space="preserve">Nekilnojamojo turto registro duomenis. Pareiškėja, nesutikdama su šiuo sprendimu, kreipėsi į VĮ Registrų centro Centrinio registratoriaus ginčų nagrinėjimo komisiją. </w:t>
      </w:r>
      <w:r w:rsidR="00CA6571">
        <w:rPr>
          <w:rFonts w:asciiTheme="minorHAnsi" w:hAnsiTheme="minorHAnsi" w:cstheme="minorHAnsi"/>
          <w:bCs/>
          <w:sz w:val="22"/>
          <w:szCs w:val="22"/>
        </w:rPr>
        <w:t>Minėtos k</w:t>
      </w:r>
      <w:r w:rsidRPr="002725C1">
        <w:rPr>
          <w:rFonts w:asciiTheme="minorHAnsi" w:hAnsiTheme="minorHAnsi" w:cstheme="minorHAnsi"/>
          <w:bCs/>
          <w:sz w:val="22"/>
          <w:szCs w:val="22"/>
        </w:rPr>
        <w:t>omisij</w:t>
      </w:r>
      <w:r w:rsidR="00CA6571">
        <w:rPr>
          <w:rFonts w:asciiTheme="minorHAnsi" w:hAnsiTheme="minorHAnsi" w:cstheme="minorHAnsi"/>
          <w:bCs/>
          <w:sz w:val="22"/>
          <w:szCs w:val="22"/>
        </w:rPr>
        <w:t>os</w:t>
      </w:r>
      <w:r w:rsidRPr="002725C1">
        <w:rPr>
          <w:rFonts w:asciiTheme="minorHAnsi" w:hAnsiTheme="minorHAnsi" w:cstheme="minorHAnsi"/>
          <w:bCs/>
          <w:sz w:val="22"/>
          <w:szCs w:val="22"/>
        </w:rPr>
        <w:t xml:space="preserve"> 2019 m. gegužės 28 d. sprendimu pareiškėjos skundas nebuvo patenkintas ir teritorinio registratoriaus sprendimas buvo paliktas galioti. Pažymėta, </w:t>
      </w:r>
      <w:r w:rsidR="00407195">
        <w:rPr>
          <w:rFonts w:asciiTheme="minorHAnsi" w:hAnsiTheme="minorHAnsi" w:cstheme="minorHAnsi"/>
          <w:bCs/>
          <w:sz w:val="22"/>
          <w:szCs w:val="22"/>
        </w:rPr>
        <w:t>jog</w:t>
      </w:r>
      <w:r w:rsidRPr="002725C1">
        <w:rPr>
          <w:rFonts w:asciiTheme="minorHAnsi" w:hAnsiTheme="minorHAnsi" w:cstheme="minorHAnsi"/>
          <w:bCs/>
          <w:sz w:val="22"/>
          <w:szCs w:val="22"/>
        </w:rPr>
        <w:t xml:space="preserve"> Komisija šio sprendimo apskundimo tvarkoje nurodė, kad sprendimas gali būti skundžiamas Regionų apygardos administraciniam teismui (A. Mickevičiaus g. 8A, 44312 Kaunas)</w:t>
      </w:r>
      <w:r w:rsidRPr="002725C1">
        <w:rPr>
          <w:rFonts w:asciiTheme="minorHAnsi" w:hAnsiTheme="minorHAnsi" w:cstheme="minorHAnsi"/>
          <w:bCs/>
          <w:sz w:val="22"/>
          <w:szCs w:val="22"/>
          <w:lang w:bidi="lt-LT"/>
        </w:rPr>
        <w:t xml:space="preserve"> skundą paduodant per Regionų apygardos administracinio teismo Kauno rūmus, Klaipėdos rūmus, Panevėžio rūmus ir Šiaulių rūmus. </w:t>
      </w:r>
    </w:p>
    <w:p w14:paraId="643DBFF2" w14:textId="1B02AB30" w:rsidR="002725C1" w:rsidRPr="002725C1" w:rsidRDefault="002725C1" w:rsidP="00E60AD6">
      <w:pPr>
        <w:ind w:firstLine="567"/>
        <w:jc w:val="both"/>
        <w:rPr>
          <w:rFonts w:asciiTheme="minorHAnsi" w:hAnsiTheme="minorHAnsi" w:cstheme="minorHAnsi"/>
          <w:bCs/>
          <w:sz w:val="22"/>
          <w:szCs w:val="22"/>
        </w:rPr>
      </w:pPr>
      <w:r w:rsidRPr="002725C1">
        <w:rPr>
          <w:rFonts w:asciiTheme="minorHAnsi" w:hAnsiTheme="minorHAnsi" w:cstheme="minorHAnsi"/>
          <w:bCs/>
          <w:sz w:val="22"/>
          <w:szCs w:val="22"/>
        </w:rPr>
        <w:t>Įvertinus šią situaciją, akivaizdu, kad pareiškėja skundžia VĮ Registrų centro Turto registrų tvarkymo tarnybos Nekilnojamojo turto registro departamento Klaipėdos skyriaus sprendimą</w:t>
      </w:r>
      <w:r w:rsidR="00644D0B">
        <w:rPr>
          <w:rFonts w:asciiTheme="minorHAnsi" w:hAnsiTheme="minorHAnsi" w:cstheme="minorHAnsi"/>
          <w:bCs/>
          <w:sz w:val="22"/>
          <w:szCs w:val="22"/>
        </w:rPr>
        <w:t>,</w:t>
      </w:r>
      <w:r w:rsidRPr="002725C1">
        <w:rPr>
          <w:rFonts w:asciiTheme="minorHAnsi" w:hAnsiTheme="minorHAnsi" w:cstheme="minorHAnsi"/>
          <w:bCs/>
          <w:sz w:val="22"/>
          <w:szCs w:val="22"/>
        </w:rPr>
        <w:t xml:space="preserve"> ir todėl</w:t>
      </w:r>
      <w:r w:rsidR="00ED75A9">
        <w:rPr>
          <w:rFonts w:asciiTheme="minorHAnsi" w:hAnsiTheme="minorHAnsi" w:cstheme="minorHAnsi"/>
          <w:bCs/>
          <w:sz w:val="22"/>
          <w:szCs w:val="22"/>
        </w:rPr>
        <w:t>,</w:t>
      </w:r>
      <w:r w:rsidRPr="002725C1">
        <w:rPr>
          <w:rFonts w:asciiTheme="minorHAnsi" w:hAnsiTheme="minorHAnsi" w:cstheme="minorHAnsi"/>
          <w:bCs/>
          <w:sz w:val="22"/>
          <w:szCs w:val="22"/>
        </w:rPr>
        <w:t xml:space="preserve"> vadovaujantis ABTĮ 31 straipsnio 1 dalies nuostata, kad jeigu viešojo administravimo subjekto, jo teritorinio padalinio, teritorinio viešojo administravimo subjekto arba pareigūno, veikiančio Lietuvos Respublikos teritorijos dalyje, administracinio akto ar veiksmo (neveikimo) teisėtumas buvo patikrintas (nagrinėjamas) aukštesniojo pagal pavaldumą viešojo administravimo subjekto ir (arba) kitos išankstinio ginčų nagrinėjimo ne teismo tvarka institucijos, skundas (prašymas, pareiškimas) administraciniam teismui paduodamas pagal to viešojo administravimo subjekto, jo teritorinio padalinio, teritorinio viešojo administravimo subjekto arba pareigūno, kurio administracinio akto ar veiksmo (neveikimo) teisėtumas buvo tikrinamas (nagrinėjamas), buveinės vietą, jos (pareiškėjos) skundas pagal teismingumą turi būti nagrinėjamas Regionų apygardos administraciniame teisme, o ne Vilniaus apygardos administraciniame teisme. </w:t>
      </w:r>
    </w:p>
    <w:p w14:paraId="3C1516D2" w14:textId="060B0FC3" w:rsidR="002725C1" w:rsidRPr="002725C1" w:rsidRDefault="00B07E5C" w:rsidP="00E60AD6">
      <w:pPr>
        <w:ind w:firstLine="567"/>
        <w:jc w:val="both"/>
        <w:rPr>
          <w:rFonts w:asciiTheme="minorHAnsi" w:hAnsiTheme="minorHAnsi" w:cstheme="minorHAnsi"/>
          <w:bCs/>
          <w:sz w:val="22"/>
          <w:szCs w:val="22"/>
        </w:rPr>
      </w:pPr>
      <w:r>
        <w:rPr>
          <w:rFonts w:asciiTheme="minorHAnsi" w:hAnsiTheme="minorHAnsi" w:cstheme="minorHAnsi"/>
          <w:bCs/>
          <w:sz w:val="22"/>
          <w:szCs w:val="22"/>
        </w:rPr>
        <w:t>Šiuo</w:t>
      </w:r>
      <w:r w:rsidR="002725C1" w:rsidRPr="00ED75A9">
        <w:rPr>
          <w:rFonts w:asciiTheme="minorHAnsi" w:hAnsiTheme="minorHAnsi" w:cstheme="minorHAnsi"/>
          <w:bCs/>
          <w:sz w:val="22"/>
          <w:szCs w:val="22"/>
        </w:rPr>
        <w:t xml:space="preserve"> atveju pareiškėjos ginčijamą sprendimą priėmė ne VĮ Registrų centro Klaipėdos filialas, kuris buvo panaikintas 2019 m. kovo 1 d.</w:t>
      </w:r>
      <w:r w:rsidR="00ED75A9">
        <w:rPr>
          <w:rFonts w:asciiTheme="minorHAnsi" w:hAnsiTheme="minorHAnsi" w:cstheme="minorHAnsi"/>
          <w:bCs/>
          <w:sz w:val="22"/>
          <w:szCs w:val="22"/>
        </w:rPr>
        <w:t xml:space="preserve"> </w:t>
      </w:r>
      <w:r w:rsidR="002725C1" w:rsidRPr="002725C1">
        <w:rPr>
          <w:rFonts w:asciiTheme="minorHAnsi" w:hAnsiTheme="minorHAnsi" w:cstheme="minorHAnsi"/>
          <w:bCs/>
          <w:sz w:val="22"/>
          <w:szCs w:val="22"/>
        </w:rPr>
        <w:t>Nagrinė</w:t>
      </w:r>
      <w:r w:rsidR="00644D0B">
        <w:rPr>
          <w:rFonts w:asciiTheme="minorHAnsi" w:hAnsiTheme="minorHAnsi" w:cstheme="minorHAnsi"/>
          <w:bCs/>
          <w:sz w:val="22"/>
          <w:szCs w:val="22"/>
        </w:rPr>
        <w:t>toj</w:t>
      </w:r>
      <w:r w:rsidR="002725C1" w:rsidRPr="002725C1">
        <w:rPr>
          <w:rFonts w:asciiTheme="minorHAnsi" w:hAnsiTheme="minorHAnsi" w:cstheme="minorHAnsi"/>
          <w:bCs/>
          <w:sz w:val="22"/>
          <w:szCs w:val="22"/>
        </w:rPr>
        <w:t xml:space="preserve">e byloje </w:t>
      </w:r>
      <w:r w:rsidR="002725C1" w:rsidRPr="002725C1">
        <w:rPr>
          <w:rFonts w:asciiTheme="minorHAnsi" w:hAnsiTheme="minorHAnsi" w:cstheme="minorHAnsi"/>
          <w:bCs/>
          <w:sz w:val="22"/>
          <w:szCs w:val="22"/>
          <w:u w:val="single"/>
        </w:rPr>
        <w:t>pareiškėja skund</w:t>
      </w:r>
      <w:r w:rsidR="00ED75A9">
        <w:rPr>
          <w:rFonts w:asciiTheme="minorHAnsi" w:hAnsiTheme="minorHAnsi" w:cstheme="minorHAnsi"/>
          <w:bCs/>
          <w:sz w:val="22"/>
          <w:szCs w:val="22"/>
          <w:u w:val="single"/>
        </w:rPr>
        <w:t>ė</w:t>
      </w:r>
      <w:r w:rsidR="002725C1" w:rsidRPr="002725C1">
        <w:rPr>
          <w:rFonts w:asciiTheme="minorHAnsi" w:hAnsiTheme="minorHAnsi" w:cstheme="minorHAnsi"/>
          <w:bCs/>
          <w:sz w:val="22"/>
          <w:szCs w:val="22"/>
          <w:u w:val="single"/>
        </w:rPr>
        <w:t xml:space="preserve"> VĮ Registrų centro Turto registrų tvarkymo tarnybos Nekilnojamojo turto registro departamento Klaipėdos skyriaus, kuris veiklą pradėjo nuo 2019 m. kovo 1 d., 2019 m. kovo 22 d. sprendimą, t. y. Nekilnojamojo turto registro tvarkytojo teritorinio registratoria</w:t>
      </w:r>
      <w:r w:rsidR="00E60AD6">
        <w:rPr>
          <w:rFonts w:asciiTheme="minorHAnsi" w:hAnsiTheme="minorHAnsi" w:cstheme="minorHAnsi"/>
          <w:bCs/>
          <w:sz w:val="22"/>
          <w:szCs w:val="22"/>
          <w:u w:val="single"/>
        </w:rPr>
        <w:t>us funkcijas nuo 2019 m. kovo 1 </w:t>
      </w:r>
      <w:r w:rsidR="002725C1" w:rsidRPr="002725C1">
        <w:rPr>
          <w:rFonts w:asciiTheme="minorHAnsi" w:hAnsiTheme="minorHAnsi" w:cstheme="minorHAnsi"/>
          <w:bCs/>
          <w:sz w:val="22"/>
          <w:szCs w:val="22"/>
          <w:u w:val="single"/>
        </w:rPr>
        <w:t>d. vykdančio subjekto sprendimą</w:t>
      </w:r>
      <w:r w:rsidR="002725C1" w:rsidRPr="002725C1">
        <w:rPr>
          <w:rFonts w:asciiTheme="minorHAnsi" w:hAnsiTheme="minorHAnsi" w:cstheme="minorHAnsi"/>
          <w:bCs/>
          <w:sz w:val="22"/>
          <w:szCs w:val="22"/>
        </w:rPr>
        <w:t xml:space="preserve">. </w:t>
      </w:r>
    </w:p>
    <w:p w14:paraId="531D8374" w14:textId="4E8C7C56" w:rsidR="002725C1" w:rsidRPr="00644D0B" w:rsidRDefault="00644D0B" w:rsidP="00B07E5C">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002725C1" w:rsidRPr="002725C1">
        <w:rPr>
          <w:rFonts w:asciiTheme="minorHAnsi" w:hAnsiTheme="minorHAnsi" w:cstheme="minorHAnsi"/>
          <w:bCs/>
          <w:sz w:val="22"/>
          <w:szCs w:val="22"/>
        </w:rPr>
        <w:t>irmosios instancijos teismo nutartis panaik</w:t>
      </w:r>
      <w:r>
        <w:rPr>
          <w:rFonts w:asciiTheme="minorHAnsi" w:hAnsiTheme="minorHAnsi" w:cstheme="minorHAnsi"/>
          <w:bCs/>
          <w:sz w:val="22"/>
          <w:szCs w:val="22"/>
        </w:rPr>
        <w:t>inta ir</w:t>
      </w:r>
      <w:r w:rsidR="002725C1" w:rsidRPr="002725C1">
        <w:rPr>
          <w:rFonts w:asciiTheme="minorHAnsi" w:hAnsiTheme="minorHAnsi" w:cstheme="minorHAnsi"/>
          <w:bCs/>
          <w:sz w:val="22"/>
          <w:szCs w:val="22"/>
        </w:rPr>
        <w:t xml:space="preserve"> skundo priėmimo klausimas perduo</w:t>
      </w:r>
      <w:r>
        <w:rPr>
          <w:rFonts w:asciiTheme="minorHAnsi" w:hAnsiTheme="minorHAnsi" w:cstheme="minorHAnsi"/>
          <w:bCs/>
          <w:sz w:val="22"/>
          <w:szCs w:val="22"/>
        </w:rPr>
        <w:t>t</w:t>
      </w:r>
      <w:r w:rsidR="002725C1" w:rsidRPr="002725C1">
        <w:rPr>
          <w:rFonts w:asciiTheme="minorHAnsi" w:hAnsiTheme="minorHAnsi" w:cstheme="minorHAnsi"/>
          <w:bCs/>
          <w:sz w:val="22"/>
          <w:szCs w:val="22"/>
        </w:rPr>
        <w:t>as pirmosios instancijos teismui nagrinėti iš naujo.</w:t>
      </w:r>
    </w:p>
    <w:p w14:paraId="4AE5AB0B" w14:textId="77777777" w:rsidR="002725C1" w:rsidRDefault="002725C1" w:rsidP="002725C1">
      <w:pPr>
        <w:rPr>
          <w:rFonts w:asciiTheme="minorHAnsi" w:hAnsiTheme="minorHAnsi" w:cstheme="minorHAnsi"/>
          <w:b/>
          <w:bCs/>
          <w:sz w:val="22"/>
          <w:szCs w:val="22"/>
          <w:u w:val="single"/>
        </w:rPr>
      </w:pPr>
    </w:p>
    <w:p w14:paraId="50FE6F4F" w14:textId="7AB15317" w:rsidR="002725C1" w:rsidRPr="00E93BFF" w:rsidRDefault="002725C1" w:rsidP="002725C1">
      <w:pPr>
        <w:rPr>
          <w:rFonts w:asciiTheme="minorHAnsi" w:hAnsiTheme="minorHAnsi" w:cstheme="minorHAnsi"/>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rugpjūčio 14</w:t>
      </w:r>
      <w:r w:rsidRPr="00367110">
        <w:rPr>
          <w:rFonts w:asciiTheme="minorHAnsi" w:hAnsiTheme="minorHAnsi" w:cstheme="minorHAnsi"/>
          <w:sz w:val="22"/>
          <w:szCs w:val="22"/>
        </w:rPr>
        <w:t xml:space="preserve"> d. nutartis </w:t>
      </w:r>
      <w:r w:rsidRPr="00E93BFF">
        <w:rPr>
          <w:rFonts w:asciiTheme="minorHAnsi" w:hAnsiTheme="minorHAnsi" w:cstheme="minorHAnsi"/>
          <w:sz w:val="22"/>
          <w:szCs w:val="22"/>
        </w:rPr>
        <w:t>administracinėje byloje Nr. eAS-590-520/2019</w:t>
      </w:r>
    </w:p>
    <w:p w14:paraId="4C011C1D" w14:textId="77777777" w:rsidR="002725C1" w:rsidRPr="00E93BFF" w:rsidRDefault="002725C1" w:rsidP="002725C1">
      <w:pPr>
        <w:rPr>
          <w:rFonts w:asciiTheme="minorHAnsi" w:hAnsiTheme="minorHAnsi" w:cstheme="minorHAnsi"/>
          <w:bCs/>
          <w:sz w:val="22"/>
          <w:szCs w:val="22"/>
        </w:rPr>
      </w:pPr>
      <w:r w:rsidRPr="00E93BFF">
        <w:rPr>
          <w:rFonts w:asciiTheme="minorHAnsi" w:hAnsiTheme="minorHAnsi" w:cstheme="minorHAnsi"/>
          <w:sz w:val="22"/>
          <w:szCs w:val="22"/>
        </w:rPr>
        <w:t>Teisminio proceso Nr. 3-63-3-01334-2019-7</w:t>
      </w:r>
    </w:p>
    <w:p w14:paraId="61A06C62" w14:textId="77777777" w:rsidR="002725C1" w:rsidRPr="00E93BFF" w:rsidRDefault="002725C1" w:rsidP="002725C1">
      <w:pPr>
        <w:rPr>
          <w:rFonts w:asciiTheme="minorHAnsi" w:hAnsiTheme="minorHAnsi" w:cstheme="minorHAnsi"/>
          <w:sz w:val="22"/>
          <w:szCs w:val="22"/>
        </w:rPr>
      </w:pPr>
      <w:r w:rsidRPr="00E93BFF">
        <w:rPr>
          <w:rFonts w:asciiTheme="minorHAnsi" w:hAnsiTheme="minorHAnsi" w:cstheme="minorHAnsi"/>
          <w:sz w:val="22"/>
          <w:szCs w:val="22"/>
        </w:rPr>
        <w:t>Procesinio sprendimo kategorija 43.5.2</w:t>
      </w:r>
    </w:p>
    <w:p w14:paraId="1E39332A" w14:textId="1551CE7F" w:rsidR="002725C1" w:rsidRPr="00E93BFF" w:rsidRDefault="00CA1766" w:rsidP="002725C1">
      <w:pPr>
        <w:rPr>
          <w:rFonts w:asciiTheme="minorHAnsi" w:hAnsiTheme="minorHAnsi" w:cstheme="minorHAnsi"/>
          <w:sz w:val="22"/>
          <w:szCs w:val="22"/>
          <w:u w:val="single"/>
        </w:rPr>
      </w:pPr>
      <w:hyperlink r:id="rId32" w:history="1">
        <w:r w:rsidR="002725C1" w:rsidRPr="00E60AD6">
          <w:rPr>
            <w:rStyle w:val="Hipersaitas"/>
            <w:rFonts w:asciiTheme="minorHAnsi" w:hAnsiTheme="minorHAnsi" w:cstheme="minorHAnsi"/>
            <w:sz w:val="22"/>
            <w:szCs w:val="22"/>
          </w:rPr>
          <w:t>Prieiga internete</w:t>
        </w:r>
      </w:hyperlink>
    </w:p>
    <w:p w14:paraId="054307CB" w14:textId="2F72A1A3" w:rsidR="002725C1" w:rsidRDefault="002725C1" w:rsidP="00EA4781">
      <w:pPr>
        <w:rPr>
          <w:rFonts w:asciiTheme="minorHAnsi" w:hAnsiTheme="minorHAnsi" w:cstheme="minorHAnsi"/>
          <w:b/>
          <w:bCs/>
          <w:sz w:val="22"/>
          <w:szCs w:val="22"/>
          <w:u w:val="single"/>
        </w:rPr>
      </w:pPr>
    </w:p>
    <w:p w14:paraId="001E08FB" w14:textId="1A7857CF" w:rsidR="00EE5ED4" w:rsidRPr="00367110" w:rsidRDefault="00EE5ED4" w:rsidP="00606C38">
      <w:pPr>
        <w:pStyle w:val="Antrat2"/>
      </w:pPr>
      <w:bookmarkStart w:id="123" w:name="_Toc21429015"/>
      <w:r w:rsidRPr="00367110">
        <w:t>Dėl</w:t>
      </w:r>
      <w:r>
        <w:t xml:space="preserve"> </w:t>
      </w:r>
      <w:r w:rsidR="00950C74">
        <w:t>institucijos pareigos pateikti asmeniui dokumentus, kurie gali nulemti jo kreipimąsi į teismą</w:t>
      </w:r>
      <w:bookmarkEnd w:id="123"/>
    </w:p>
    <w:p w14:paraId="1B4B2482" w14:textId="77777777" w:rsidR="00EE5ED4" w:rsidRPr="00367110" w:rsidRDefault="00EE5ED4" w:rsidP="00EE5ED4">
      <w:pPr>
        <w:rPr>
          <w:rFonts w:asciiTheme="minorHAnsi" w:hAnsiTheme="minorHAnsi" w:cstheme="minorHAnsi"/>
          <w:bCs/>
          <w:sz w:val="22"/>
          <w:szCs w:val="22"/>
        </w:rPr>
      </w:pPr>
    </w:p>
    <w:p w14:paraId="22C878AF" w14:textId="148FCE83" w:rsidR="00EE5ED4" w:rsidRPr="00EE5ED4" w:rsidRDefault="00EE5ED4" w:rsidP="00EE5ED4">
      <w:pPr>
        <w:ind w:firstLine="540"/>
        <w:jc w:val="both"/>
        <w:rPr>
          <w:rFonts w:asciiTheme="minorHAnsi" w:hAnsiTheme="minorHAnsi" w:cstheme="minorHAnsi"/>
          <w:bCs/>
          <w:sz w:val="22"/>
          <w:szCs w:val="22"/>
        </w:rPr>
      </w:pPr>
      <w:r w:rsidRPr="00EE5ED4">
        <w:rPr>
          <w:rFonts w:asciiTheme="minorHAnsi" w:hAnsiTheme="minorHAnsi" w:cstheme="minorHAnsi"/>
          <w:bCs/>
          <w:sz w:val="22"/>
          <w:szCs w:val="22"/>
        </w:rPr>
        <w:t xml:space="preserve">Šioje byloje ginčas kilo dėl </w:t>
      </w:r>
      <w:r w:rsidR="00532991">
        <w:rPr>
          <w:rFonts w:asciiTheme="minorHAnsi" w:hAnsiTheme="minorHAnsi" w:cstheme="minorHAnsi"/>
          <w:bCs/>
          <w:sz w:val="22"/>
          <w:szCs w:val="22"/>
        </w:rPr>
        <w:t xml:space="preserve">atsakovo </w:t>
      </w:r>
      <w:r w:rsidR="00532991" w:rsidRPr="00532991">
        <w:rPr>
          <w:rFonts w:asciiTheme="minorHAnsi" w:hAnsiTheme="minorHAnsi" w:cstheme="minorHAnsi"/>
          <w:bCs/>
          <w:sz w:val="22"/>
          <w:szCs w:val="22"/>
        </w:rPr>
        <w:t xml:space="preserve">Neįgalumo ir darbingumo nustatymo tarnybos prie Lietuvos Respublikos socialinės apsaugos ir darbo ministerijos </w:t>
      </w:r>
      <w:r w:rsidRPr="00EE5ED4">
        <w:rPr>
          <w:rFonts w:asciiTheme="minorHAnsi" w:hAnsiTheme="minorHAnsi" w:cstheme="minorHAnsi"/>
          <w:bCs/>
          <w:sz w:val="22"/>
          <w:szCs w:val="22"/>
        </w:rPr>
        <w:t xml:space="preserve">sprendimo, kuriuo buvo atsisakyta tenkinti pareiškėjo prašymą pateikti nurodytų dokumentų kopijas ir paaiškinti dėl darbingumo lygio vertinimą reglamentuojančių teisės aktų taikymo. </w:t>
      </w:r>
    </w:p>
    <w:p w14:paraId="2C9AAA46" w14:textId="4482FBE6" w:rsidR="00532991" w:rsidRPr="00EE5ED4" w:rsidRDefault="00EE5ED4" w:rsidP="00532991">
      <w:pPr>
        <w:ind w:firstLine="540"/>
        <w:jc w:val="both"/>
        <w:rPr>
          <w:rFonts w:asciiTheme="minorHAnsi" w:hAnsiTheme="minorHAnsi" w:cstheme="minorHAnsi"/>
          <w:bCs/>
          <w:sz w:val="22"/>
          <w:szCs w:val="22"/>
        </w:rPr>
      </w:pPr>
      <w:r w:rsidRPr="00EE5ED4">
        <w:rPr>
          <w:rFonts w:asciiTheme="minorHAnsi" w:hAnsiTheme="minorHAnsi" w:cstheme="minorHAnsi"/>
          <w:bCs/>
          <w:sz w:val="22"/>
          <w:szCs w:val="22"/>
        </w:rPr>
        <w:t>Pirmosios instancijos teismas atsisakė priimti pareiškėjo skundą, konstatavęs, kad</w:t>
      </w:r>
      <w:r w:rsidR="00532991">
        <w:rPr>
          <w:rFonts w:asciiTheme="minorHAnsi" w:hAnsiTheme="minorHAnsi" w:cstheme="minorHAnsi"/>
          <w:bCs/>
          <w:sz w:val="22"/>
          <w:szCs w:val="22"/>
        </w:rPr>
        <w:t xml:space="preserve"> s</w:t>
      </w:r>
      <w:r w:rsidRPr="00EE5ED4">
        <w:rPr>
          <w:rFonts w:asciiTheme="minorHAnsi" w:hAnsiTheme="minorHAnsi" w:cstheme="minorHAnsi"/>
          <w:bCs/>
          <w:sz w:val="22"/>
          <w:szCs w:val="22"/>
        </w:rPr>
        <w:t>prendimas nesukelia pareiškėjui jokių teisinių pasekmių</w:t>
      </w:r>
      <w:r w:rsidR="00532991">
        <w:rPr>
          <w:rFonts w:asciiTheme="minorHAnsi" w:hAnsiTheme="minorHAnsi" w:cstheme="minorHAnsi"/>
          <w:bCs/>
          <w:sz w:val="22"/>
          <w:szCs w:val="22"/>
        </w:rPr>
        <w:t>.</w:t>
      </w:r>
    </w:p>
    <w:p w14:paraId="1C35FDA8" w14:textId="3131F335" w:rsidR="00EE5ED4" w:rsidRPr="00EE5ED4" w:rsidRDefault="00EE5ED4" w:rsidP="00EE5ED4">
      <w:pPr>
        <w:ind w:firstLine="540"/>
        <w:jc w:val="both"/>
        <w:rPr>
          <w:rFonts w:asciiTheme="minorHAnsi" w:hAnsiTheme="minorHAnsi" w:cstheme="minorHAnsi"/>
          <w:bCs/>
          <w:sz w:val="22"/>
          <w:szCs w:val="22"/>
        </w:rPr>
      </w:pPr>
      <w:r w:rsidRPr="00EE5ED4">
        <w:rPr>
          <w:rFonts w:asciiTheme="minorHAnsi" w:hAnsiTheme="minorHAnsi" w:cstheme="minorHAnsi"/>
          <w:bCs/>
          <w:sz w:val="22"/>
          <w:szCs w:val="22"/>
        </w:rPr>
        <w:t>Pareiškėjas</w:t>
      </w:r>
      <w:r w:rsidR="00532991">
        <w:rPr>
          <w:rFonts w:asciiTheme="minorHAnsi" w:hAnsiTheme="minorHAnsi" w:cstheme="minorHAnsi"/>
          <w:bCs/>
          <w:sz w:val="22"/>
          <w:szCs w:val="22"/>
        </w:rPr>
        <w:t xml:space="preserve"> (akcinė bendrovė)</w:t>
      </w:r>
      <w:r w:rsidRPr="00EE5ED4">
        <w:rPr>
          <w:rFonts w:asciiTheme="minorHAnsi" w:hAnsiTheme="minorHAnsi" w:cstheme="minorHAnsi"/>
          <w:bCs/>
          <w:sz w:val="22"/>
          <w:szCs w:val="22"/>
        </w:rPr>
        <w:t xml:space="preserve"> nesuti</w:t>
      </w:r>
      <w:r w:rsidR="00532991">
        <w:rPr>
          <w:rFonts w:asciiTheme="minorHAnsi" w:hAnsiTheme="minorHAnsi" w:cstheme="minorHAnsi"/>
          <w:bCs/>
          <w:sz w:val="22"/>
          <w:szCs w:val="22"/>
        </w:rPr>
        <w:t>ko</w:t>
      </w:r>
      <w:r w:rsidRPr="00EE5ED4">
        <w:rPr>
          <w:rFonts w:asciiTheme="minorHAnsi" w:hAnsiTheme="minorHAnsi" w:cstheme="minorHAnsi"/>
          <w:bCs/>
          <w:sz w:val="22"/>
          <w:szCs w:val="22"/>
        </w:rPr>
        <w:t xml:space="preserve"> su skundžiamoje teismo nutartyje pateiktu </w:t>
      </w:r>
      <w:r w:rsidR="00532991">
        <w:rPr>
          <w:rFonts w:asciiTheme="minorHAnsi" w:hAnsiTheme="minorHAnsi" w:cstheme="minorHAnsi"/>
          <w:bCs/>
          <w:sz w:val="22"/>
          <w:szCs w:val="22"/>
        </w:rPr>
        <w:t>s</w:t>
      </w:r>
      <w:r w:rsidRPr="00EE5ED4">
        <w:rPr>
          <w:rFonts w:asciiTheme="minorHAnsi" w:hAnsiTheme="minorHAnsi" w:cstheme="minorHAnsi"/>
          <w:bCs/>
          <w:sz w:val="22"/>
          <w:szCs w:val="22"/>
        </w:rPr>
        <w:t>prendimo vertinimu, ginčijamo administracinio akto sau sukeliamas teisines pasekmes siej</w:t>
      </w:r>
      <w:r w:rsidR="00532991">
        <w:rPr>
          <w:rFonts w:asciiTheme="minorHAnsi" w:hAnsiTheme="minorHAnsi" w:cstheme="minorHAnsi"/>
          <w:bCs/>
          <w:sz w:val="22"/>
          <w:szCs w:val="22"/>
        </w:rPr>
        <w:t>o</w:t>
      </w:r>
      <w:r w:rsidRPr="00EE5ED4">
        <w:rPr>
          <w:rFonts w:asciiTheme="minorHAnsi" w:hAnsiTheme="minorHAnsi" w:cstheme="minorHAnsi"/>
          <w:bCs/>
          <w:sz w:val="22"/>
          <w:szCs w:val="22"/>
        </w:rPr>
        <w:t xml:space="preserve"> su galimybe gauti jam aktualius dokumentus, kurių pagrindu </w:t>
      </w:r>
      <w:bookmarkStart w:id="124" w:name="Buk_3"/>
      <w:r w:rsidRPr="00EE5ED4">
        <w:rPr>
          <w:rFonts w:asciiTheme="minorHAnsi" w:hAnsiTheme="minorHAnsi" w:cstheme="minorHAnsi"/>
          <w:bCs/>
          <w:sz w:val="22"/>
          <w:szCs w:val="22"/>
        </w:rPr>
        <w:t xml:space="preserve">V. M. </w:t>
      </w:r>
      <w:bookmarkEnd w:id="124"/>
      <w:r w:rsidRPr="00EE5ED4">
        <w:rPr>
          <w:rFonts w:asciiTheme="minorHAnsi" w:hAnsiTheme="minorHAnsi" w:cstheme="minorHAnsi"/>
          <w:bCs/>
          <w:sz w:val="22"/>
          <w:szCs w:val="22"/>
        </w:rPr>
        <w:t>kreipėsi į jį dėl periodinės netekto darbingumo kompensacijos bei turtinės ir neturtinės žalos atlyginimo, tam</w:t>
      </w:r>
      <w:r w:rsidR="00532991">
        <w:rPr>
          <w:rFonts w:asciiTheme="minorHAnsi" w:hAnsiTheme="minorHAnsi" w:cstheme="minorHAnsi"/>
          <w:bCs/>
          <w:sz w:val="22"/>
          <w:szCs w:val="22"/>
        </w:rPr>
        <w:t>,</w:t>
      </w:r>
      <w:r w:rsidRPr="00EE5ED4">
        <w:rPr>
          <w:rFonts w:asciiTheme="minorHAnsi" w:hAnsiTheme="minorHAnsi" w:cstheme="minorHAnsi"/>
          <w:bCs/>
          <w:sz w:val="22"/>
          <w:szCs w:val="22"/>
        </w:rPr>
        <w:t xml:space="preserve"> kad galėtų įvertinti tokių dokumentų turinį ir, jei su priimtais sprendimais nesutiks, parengti ir teismui paduoti teis</w:t>
      </w:r>
      <w:r w:rsidR="00A65447">
        <w:rPr>
          <w:rFonts w:asciiTheme="minorHAnsi" w:hAnsiTheme="minorHAnsi" w:cstheme="minorHAnsi"/>
          <w:bCs/>
          <w:sz w:val="22"/>
          <w:szCs w:val="22"/>
        </w:rPr>
        <w:t>ės aktų reikalavimus atitinkantį</w:t>
      </w:r>
      <w:r w:rsidRPr="00EE5ED4">
        <w:rPr>
          <w:rFonts w:asciiTheme="minorHAnsi" w:hAnsiTheme="minorHAnsi" w:cstheme="minorHAnsi"/>
          <w:bCs/>
          <w:sz w:val="22"/>
          <w:szCs w:val="22"/>
        </w:rPr>
        <w:t xml:space="preserve"> skundą.</w:t>
      </w:r>
    </w:p>
    <w:p w14:paraId="5E50E408" w14:textId="7FAE0F14" w:rsidR="00EE5ED4" w:rsidRPr="00EE5ED4" w:rsidRDefault="00EE5ED4" w:rsidP="00EE5ED4">
      <w:pPr>
        <w:ind w:firstLine="540"/>
        <w:jc w:val="both"/>
        <w:rPr>
          <w:rFonts w:asciiTheme="minorHAnsi" w:hAnsiTheme="minorHAnsi" w:cstheme="minorHAnsi"/>
          <w:bCs/>
          <w:sz w:val="22"/>
          <w:szCs w:val="22"/>
        </w:rPr>
      </w:pPr>
      <w:r w:rsidRPr="00EE5ED4">
        <w:rPr>
          <w:rFonts w:asciiTheme="minorHAnsi" w:hAnsiTheme="minorHAnsi" w:cstheme="minorHAnsi"/>
          <w:bCs/>
          <w:sz w:val="22"/>
          <w:szCs w:val="22"/>
        </w:rPr>
        <w:t xml:space="preserve">Teisėjų kolegija, įvertinusi </w:t>
      </w:r>
      <w:r w:rsidR="00532991">
        <w:rPr>
          <w:rFonts w:asciiTheme="minorHAnsi" w:hAnsiTheme="minorHAnsi" w:cstheme="minorHAnsi"/>
          <w:bCs/>
          <w:sz w:val="22"/>
          <w:szCs w:val="22"/>
        </w:rPr>
        <w:t>s</w:t>
      </w:r>
      <w:r w:rsidRPr="00EE5ED4">
        <w:rPr>
          <w:rFonts w:asciiTheme="minorHAnsi" w:hAnsiTheme="minorHAnsi" w:cstheme="minorHAnsi"/>
          <w:bCs/>
          <w:sz w:val="22"/>
          <w:szCs w:val="22"/>
        </w:rPr>
        <w:t>prendimo turinį, pritar</w:t>
      </w:r>
      <w:r w:rsidR="00532991">
        <w:rPr>
          <w:rFonts w:asciiTheme="minorHAnsi" w:hAnsiTheme="minorHAnsi" w:cstheme="minorHAnsi"/>
          <w:bCs/>
          <w:sz w:val="22"/>
          <w:szCs w:val="22"/>
        </w:rPr>
        <w:t>ė</w:t>
      </w:r>
      <w:r w:rsidRPr="00EE5ED4">
        <w:rPr>
          <w:rFonts w:asciiTheme="minorHAnsi" w:hAnsiTheme="minorHAnsi" w:cstheme="minorHAnsi"/>
          <w:bCs/>
          <w:sz w:val="22"/>
          <w:szCs w:val="22"/>
        </w:rPr>
        <w:t xml:space="preserve"> pareiškėjo pozicijai, jog toks administracinis aktas sukelia jam teisines pasekmes. Akivaizdu, jog šiuo atveju pareiškėjas negavo tų dokumentų, kuriuos siekė gauti kreipdamasis į atsakovą. Pirmosios instancijos teismas, teigdamas, kad, gavus prašomus dokumentus, pareiškėjo teisių ir pareigų apimtis nepasikeistų, tokį vertinimą iš esmės grindžia aplinkybe, kad pareiškėjas skundą teismui gali paduoti ir neturėdamas siekiamų apskųsti dokumentų, o šiuos dokumentus iš atsakovo gali išreikalauti pats teismas. Tačiau </w:t>
      </w:r>
      <w:r w:rsidR="00950C74">
        <w:rPr>
          <w:rFonts w:asciiTheme="minorHAnsi" w:hAnsiTheme="minorHAnsi" w:cstheme="minorHAnsi"/>
          <w:bCs/>
          <w:sz w:val="22"/>
          <w:szCs w:val="22"/>
        </w:rPr>
        <w:t>LVAT</w:t>
      </w:r>
      <w:r w:rsidRPr="00EE5ED4">
        <w:rPr>
          <w:rFonts w:asciiTheme="minorHAnsi" w:hAnsiTheme="minorHAnsi" w:cstheme="minorHAnsi"/>
          <w:bCs/>
          <w:sz w:val="22"/>
          <w:szCs w:val="22"/>
        </w:rPr>
        <w:t>, aiškindamas teisės normas, reglamentuojančias įrodymų teikimą ir jų išreikalavimą, ne kartą yra pažymėjęs, kad bendra tvarka yra tokia, jog įrodymus pateikia pačios proceso šalys ir kiti proceso dalyviai, ir tik tuomet, kai šalys negali pačios gauti įrodymų, teismas įgyja pareigą išreikalauti bylai reikalingus įrodymus (žr., pvz., 2011 m. balandžio 29 d. nutartį administracinėje byloje Nr. AS</w:t>
      </w:r>
      <w:r w:rsidR="00950C74">
        <w:rPr>
          <w:rFonts w:asciiTheme="minorHAnsi" w:hAnsiTheme="minorHAnsi" w:cstheme="minorHAnsi"/>
          <w:bCs/>
          <w:sz w:val="22"/>
          <w:szCs w:val="22"/>
          <w:vertAlign w:val="superscript"/>
        </w:rPr>
        <w:t>1</w:t>
      </w:r>
      <w:r w:rsidRPr="00EE5ED4">
        <w:rPr>
          <w:rFonts w:asciiTheme="minorHAnsi" w:hAnsiTheme="minorHAnsi" w:cstheme="minorHAnsi"/>
          <w:bCs/>
          <w:sz w:val="22"/>
          <w:szCs w:val="22"/>
          <w:vertAlign w:val="superscript"/>
        </w:rPr>
        <w:t>43</w:t>
      </w:r>
      <w:r w:rsidRPr="00EE5ED4">
        <w:rPr>
          <w:rFonts w:asciiTheme="minorHAnsi" w:hAnsiTheme="minorHAnsi" w:cstheme="minorHAnsi"/>
          <w:bCs/>
          <w:sz w:val="22"/>
          <w:szCs w:val="22"/>
        </w:rPr>
        <w:t>-224/2011, 2015</w:t>
      </w:r>
      <w:r w:rsidR="00950C74">
        <w:rPr>
          <w:rFonts w:asciiTheme="minorHAnsi" w:hAnsiTheme="minorHAnsi" w:cstheme="minorHAnsi"/>
          <w:bCs/>
          <w:sz w:val="22"/>
          <w:szCs w:val="22"/>
        </w:rPr>
        <w:t> </w:t>
      </w:r>
      <w:r w:rsidRPr="00EE5ED4">
        <w:rPr>
          <w:rFonts w:asciiTheme="minorHAnsi" w:hAnsiTheme="minorHAnsi" w:cstheme="minorHAnsi"/>
          <w:bCs/>
          <w:sz w:val="22"/>
          <w:szCs w:val="22"/>
        </w:rPr>
        <w:t xml:space="preserve">m. gegužės 8 d. nutartį administracinėje byloje Nr. AS-37-520/2015, 2018 m. lapkričio 6 d. nutartį administracinėje byloje Nr. AS-718-602/2018). Taigi </w:t>
      </w:r>
      <w:r w:rsidRPr="00EE5ED4">
        <w:rPr>
          <w:rFonts w:asciiTheme="minorHAnsi" w:hAnsiTheme="minorHAnsi" w:cstheme="minorHAnsi"/>
          <w:bCs/>
          <w:sz w:val="22"/>
          <w:szCs w:val="22"/>
          <w:u w:val="single"/>
        </w:rPr>
        <w:t>pareiškėjas pagrįstai pirmiausiai kreipėsi į atitinkamą instituciją, siekdamas gauti dokumentus, kuriuos numanomai skųs teismui ir / arba kurie gali patvirtinti jo reikalavimų pagrįstumą, o ne į teismą su prašymu dėl dokumentų išreikalavimo</w:t>
      </w:r>
      <w:r w:rsidRPr="00EE5ED4">
        <w:rPr>
          <w:rFonts w:asciiTheme="minorHAnsi" w:hAnsiTheme="minorHAnsi" w:cstheme="minorHAnsi"/>
          <w:bCs/>
          <w:sz w:val="22"/>
          <w:szCs w:val="22"/>
        </w:rPr>
        <w:t xml:space="preserve">. </w:t>
      </w:r>
    </w:p>
    <w:p w14:paraId="6048E41E" w14:textId="3E8E597C" w:rsidR="00EE5ED4" w:rsidRPr="00EE5ED4" w:rsidRDefault="00EE5ED4" w:rsidP="00EE5ED4">
      <w:pPr>
        <w:ind w:firstLine="540"/>
        <w:jc w:val="both"/>
        <w:rPr>
          <w:rFonts w:asciiTheme="minorHAnsi" w:hAnsiTheme="minorHAnsi" w:cstheme="minorHAnsi"/>
          <w:bCs/>
          <w:sz w:val="22"/>
          <w:szCs w:val="22"/>
        </w:rPr>
      </w:pPr>
      <w:r w:rsidRPr="00EE5ED4">
        <w:rPr>
          <w:rFonts w:asciiTheme="minorHAnsi" w:hAnsiTheme="minorHAnsi" w:cstheme="minorHAnsi"/>
          <w:bCs/>
          <w:sz w:val="22"/>
          <w:szCs w:val="22"/>
        </w:rPr>
        <w:t xml:space="preserve">Taip pat pažymėta, jog, teisėjų kolegijos vertinimu, </w:t>
      </w:r>
      <w:r w:rsidRPr="00EE5ED4">
        <w:rPr>
          <w:rFonts w:asciiTheme="minorHAnsi" w:hAnsiTheme="minorHAnsi" w:cstheme="minorHAnsi"/>
          <w:bCs/>
          <w:sz w:val="22"/>
          <w:szCs w:val="22"/>
          <w:u w:val="single"/>
        </w:rPr>
        <w:t>asmenims būtų pernelyg sunku ir neapibrėžta kreiptis į teismą su bendru reikalavimu panaikinti vienos ar kitos institucijos, įstaigos priimtus administracinius aktus, o vėliau, tik jei teismas tenkintų jų reikalavimą išreikalauti prašomus duomenis ir dokumentus, tikslinti skundo pagrindą ir dalyką, atsisakyti skundo ar pan. Toks teisių gynybos būdas ne tik nepatrauklus laiko ir finansų prasme, bet ir pernelyg komplikuotas. Pareiškėjo teisės teisme ginti savo subjektinę teisę į informaciją suvaržymas nebūtinai prisidėtų prie proceso koncentruotumo ir ekonomiškumo, priešingai, tam tikrų konkrečių aplinkybių visumoje tai galėtų lemti teisės į veiksmingą teisinę gynybą pažeidimą</w:t>
      </w:r>
      <w:r w:rsidRPr="00EE5ED4">
        <w:rPr>
          <w:rFonts w:asciiTheme="minorHAnsi" w:hAnsiTheme="minorHAnsi" w:cstheme="minorHAnsi"/>
          <w:bCs/>
          <w:sz w:val="22"/>
          <w:szCs w:val="22"/>
        </w:rPr>
        <w:t>. Be to, pastebėtina, kad ir pats pareiškėjas skunde teismui teigė, jog atsakovo prašomi pateikti dokumentai jam reikalingi ne tik siekiant parengti teisės aktų reikalavimus atitinkantį ir argumentuotą skundą, bet ir apskritai įvertinti, ar dėl tokių dokumentų teisėtumo ir pagrįstumo kreiptis į ginčų nagrinėjimo ne teismo tvarka instituciją ar teismą.</w:t>
      </w:r>
    </w:p>
    <w:p w14:paraId="5BAFBE22" w14:textId="4AA1E924" w:rsidR="00EE5ED4" w:rsidRDefault="00EB19B5" w:rsidP="00EB19B5">
      <w:pPr>
        <w:ind w:firstLine="540"/>
        <w:jc w:val="both"/>
        <w:rPr>
          <w:rFonts w:asciiTheme="minorHAnsi" w:hAnsiTheme="minorHAnsi" w:cstheme="minorHAnsi"/>
          <w:bCs/>
          <w:sz w:val="22"/>
          <w:szCs w:val="22"/>
        </w:rPr>
      </w:pPr>
      <w:r>
        <w:rPr>
          <w:rFonts w:asciiTheme="minorHAnsi" w:hAnsiTheme="minorHAnsi" w:cstheme="minorHAnsi"/>
          <w:bCs/>
          <w:sz w:val="22"/>
          <w:szCs w:val="22"/>
        </w:rPr>
        <w:t>P</w:t>
      </w:r>
      <w:r w:rsidR="00EE5ED4" w:rsidRPr="00EE5ED4">
        <w:rPr>
          <w:rFonts w:asciiTheme="minorHAnsi" w:hAnsiTheme="minorHAnsi" w:cstheme="minorHAnsi"/>
          <w:bCs/>
          <w:sz w:val="22"/>
          <w:szCs w:val="22"/>
        </w:rPr>
        <w:t>areiškėjo atskirasis skundas tenkin</w:t>
      </w:r>
      <w:r>
        <w:rPr>
          <w:rFonts w:asciiTheme="minorHAnsi" w:hAnsiTheme="minorHAnsi" w:cstheme="minorHAnsi"/>
          <w:bCs/>
          <w:sz w:val="22"/>
          <w:szCs w:val="22"/>
        </w:rPr>
        <w:t>t</w:t>
      </w:r>
      <w:r w:rsidR="00EE5ED4" w:rsidRPr="00EE5ED4">
        <w:rPr>
          <w:rFonts w:asciiTheme="minorHAnsi" w:hAnsiTheme="minorHAnsi" w:cstheme="minorHAnsi"/>
          <w:bCs/>
          <w:sz w:val="22"/>
          <w:szCs w:val="22"/>
        </w:rPr>
        <w:t>as, o pirmosios instancijos teismo nutartis panaikin</w:t>
      </w:r>
      <w:r>
        <w:rPr>
          <w:rFonts w:asciiTheme="minorHAnsi" w:hAnsiTheme="minorHAnsi" w:cstheme="minorHAnsi"/>
          <w:bCs/>
          <w:sz w:val="22"/>
          <w:szCs w:val="22"/>
        </w:rPr>
        <w:t>t</w:t>
      </w:r>
      <w:r w:rsidR="00EE5ED4" w:rsidRPr="00EE5ED4">
        <w:rPr>
          <w:rFonts w:asciiTheme="minorHAnsi" w:hAnsiTheme="minorHAnsi" w:cstheme="minorHAnsi"/>
          <w:bCs/>
          <w:sz w:val="22"/>
          <w:szCs w:val="22"/>
        </w:rPr>
        <w:t>a, perduodant klausimą dėl skundo priėmimo pirmosios instancijos teismui nagrinėti iš naujo.</w:t>
      </w:r>
    </w:p>
    <w:p w14:paraId="221BE7F1" w14:textId="70517C37" w:rsidR="00EE5ED4" w:rsidRDefault="00EE5ED4" w:rsidP="00EE5ED4">
      <w:pPr>
        <w:rPr>
          <w:rFonts w:asciiTheme="minorHAnsi" w:hAnsiTheme="minorHAnsi" w:cstheme="minorHAnsi"/>
          <w:b/>
          <w:bCs/>
          <w:sz w:val="22"/>
          <w:szCs w:val="22"/>
          <w:u w:val="single"/>
        </w:rPr>
      </w:pPr>
    </w:p>
    <w:p w14:paraId="5D1F18F1" w14:textId="76936449" w:rsidR="00EE5ED4" w:rsidRPr="00EE5ED4" w:rsidRDefault="00EE5ED4" w:rsidP="00EE5ED4">
      <w:pPr>
        <w:rPr>
          <w:rFonts w:asciiTheme="minorHAnsi" w:hAnsiTheme="minorHAnsi" w:cstheme="minorHAnsi"/>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rugpjūčio 28</w:t>
      </w:r>
      <w:r w:rsidRPr="00367110">
        <w:rPr>
          <w:rFonts w:asciiTheme="minorHAnsi" w:hAnsiTheme="minorHAnsi" w:cstheme="minorHAnsi"/>
          <w:sz w:val="22"/>
          <w:szCs w:val="22"/>
        </w:rPr>
        <w:t xml:space="preserve"> d. nutartis </w:t>
      </w:r>
      <w:r w:rsidRPr="00E93BFF">
        <w:rPr>
          <w:rFonts w:asciiTheme="minorHAnsi" w:hAnsiTheme="minorHAnsi" w:cstheme="minorHAnsi"/>
          <w:sz w:val="22"/>
          <w:szCs w:val="22"/>
        </w:rPr>
        <w:t>administracinėje byloje</w:t>
      </w:r>
      <w:r w:rsidRPr="00EE5ED4">
        <w:rPr>
          <w:rFonts w:eastAsia="Calibri"/>
          <w:lang w:eastAsia="en-US"/>
        </w:rPr>
        <w:t xml:space="preserve"> </w:t>
      </w:r>
      <w:r w:rsidRPr="00EE5ED4">
        <w:rPr>
          <w:rFonts w:asciiTheme="minorHAnsi" w:hAnsiTheme="minorHAnsi" w:cstheme="minorHAnsi"/>
          <w:sz w:val="22"/>
          <w:szCs w:val="22"/>
        </w:rPr>
        <w:t>Nr. eAS-572-602/2019</w:t>
      </w:r>
    </w:p>
    <w:p w14:paraId="0D0CC2A6" w14:textId="77777777" w:rsidR="00EE5ED4" w:rsidRPr="00EE5ED4" w:rsidRDefault="00EE5ED4" w:rsidP="00EE5ED4">
      <w:pPr>
        <w:rPr>
          <w:rFonts w:asciiTheme="minorHAnsi" w:hAnsiTheme="minorHAnsi" w:cstheme="minorHAnsi"/>
          <w:sz w:val="22"/>
          <w:szCs w:val="22"/>
        </w:rPr>
      </w:pPr>
      <w:bookmarkStart w:id="125" w:name="_Hlk526932371"/>
      <w:bookmarkStart w:id="126" w:name="_Hlk523732258"/>
      <w:r w:rsidRPr="00EE5ED4">
        <w:rPr>
          <w:rFonts w:asciiTheme="minorHAnsi" w:hAnsiTheme="minorHAnsi" w:cstheme="minorHAnsi"/>
          <w:sz w:val="22"/>
          <w:szCs w:val="22"/>
        </w:rPr>
        <w:t xml:space="preserve">Teisminio proceso Nr. </w:t>
      </w:r>
      <w:bookmarkEnd w:id="125"/>
      <w:bookmarkEnd w:id="126"/>
      <w:r w:rsidRPr="00EE5ED4">
        <w:rPr>
          <w:rFonts w:asciiTheme="minorHAnsi" w:hAnsiTheme="minorHAnsi" w:cstheme="minorHAnsi"/>
          <w:sz w:val="22"/>
          <w:szCs w:val="22"/>
        </w:rPr>
        <w:t>3-61-3-02318-2019-9</w:t>
      </w:r>
    </w:p>
    <w:p w14:paraId="3D941FC4" w14:textId="77777777" w:rsidR="00EE5ED4" w:rsidRPr="00EE5ED4" w:rsidRDefault="00EE5ED4" w:rsidP="00EE5ED4">
      <w:pPr>
        <w:rPr>
          <w:rFonts w:asciiTheme="minorHAnsi" w:hAnsiTheme="minorHAnsi" w:cstheme="minorHAnsi"/>
          <w:sz w:val="22"/>
          <w:szCs w:val="22"/>
        </w:rPr>
      </w:pPr>
      <w:r w:rsidRPr="00EE5ED4">
        <w:rPr>
          <w:rFonts w:asciiTheme="minorHAnsi" w:hAnsiTheme="minorHAnsi" w:cstheme="minorHAnsi"/>
          <w:sz w:val="22"/>
          <w:szCs w:val="22"/>
        </w:rPr>
        <w:t>Procesinio sprendimo kategorija 43.5.1.1</w:t>
      </w:r>
    </w:p>
    <w:p w14:paraId="56E07312" w14:textId="4FF2E20F" w:rsidR="00EE5ED4" w:rsidRPr="00E93BFF" w:rsidRDefault="00CA1766" w:rsidP="00EE5ED4">
      <w:pPr>
        <w:rPr>
          <w:rFonts w:asciiTheme="minorHAnsi" w:hAnsiTheme="minorHAnsi" w:cstheme="minorHAnsi"/>
          <w:sz w:val="22"/>
          <w:szCs w:val="22"/>
          <w:u w:val="single"/>
        </w:rPr>
      </w:pPr>
      <w:hyperlink r:id="rId33" w:history="1">
        <w:r w:rsidR="00EE5ED4" w:rsidRPr="0017058A">
          <w:rPr>
            <w:rStyle w:val="Hipersaitas"/>
            <w:rFonts w:asciiTheme="minorHAnsi" w:hAnsiTheme="minorHAnsi" w:cstheme="minorHAnsi"/>
            <w:sz w:val="22"/>
            <w:szCs w:val="22"/>
          </w:rPr>
          <w:t>Prieiga internete</w:t>
        </w:r>
      </w:hyperlink>
    </w:p>
    <w:p w14:paraId="011745EB" w14:textId="77777777" w:rsidR="00EE5ED4" w:rsidRDefault="00EE5ED4" w:rsidP="00EE5ED4">
      <w:pPr>
        <w:rPr>
          <w:rFonts w:asciiTheme="minorHAnsi" w:hAnsiTheme="minorHAnsi" w:cstheme="minorHAnsi"/>
          <w:b/>
          <w:bCs/>
          <w:sz w:val="22"/>
          <w:szCs w:val="22"/>
          <w:u w:val="single"/>
        </w:rPr>
      </w:pPr>
    </w:p>
    <w:p w14:paraId="5B4E5765" w14:textId="77777777" w:rsidR="00E91A95" w:rsidRPr="00E91A95" w:rsidRDefault="00E91A95" w:rsidP="00E91A95">
      <w:pPr>
        <w:ind w:firstLine="567"/>
        <w:jc w:val="both"/>
        <w:rPr>
          <w:rFonts w:ascii="Calibri" w:hAnsi="Calibri"/>
          <w:b/>
          <w:sz w:val="22"/>
          <w:szCs w:val="22"/>
          <w:u w:val="single"/>
        </w:rPr>
      </w:pPr>
      <w:r w:rsidRPr="00E91A95">
        <w:rPr>
          <w:rFonts w:ascii="Calibri" w:hAnsi="Calibri"/>
          <w:b/>
          <w:sz w:val="22"/>
          <w:szCs w:val="22"/>
          <w:u w:val="single"/>
        </w:rPr>
        <w:t>43.8.Skundų padavimo terminai</w:t>
      </w:r>
    </w:p>
    <w:p w14:paraId="3B1E3390" w14:textId="77777777" w:rsidR="0078783D" w:rsidRPr="0078783D" w:rsidRDefault="0078783D" w:rsidP="0078783D">
      <w:pPr>
        <w:ind w:firstLine="1134"/>
        <w:jc w:val="both"/>
        <w:rPr>
          <w:rFonts w:ascii="Calibri" w:eastAsia="Calibri" w:hAnsi="Calibri"/>
          <w:b/>
          <w:bCs/>
          <w:color w:val="000000"/>
          <w:sz w:val="22"/>
          <w:szCs w:val="22"/>
          <w:u w:val="single"/>
          <w:lang w:eastAsia="en-US"/>
        </w:rPr>
      </w:pPr>
      <w:r w:rsidRPr="0078783D">
        <w:rPr>
          <w:rFonts w:ascii="Calibri" w:eastAsia="Calibri" w:hAnsi="Calibri"/>
          <w:b/>
          <w:bCs/>
          <w:color w:val="000000"/>
          <w:sz w:val="22"/>
          <w:szCs w:val="22"/>
          <w:u w:val="single"/>
          <w:lang w:eastAsia="en-US"/>
        </w:rPr>
        <w:t>43.8.1. Apskaičiavimo tvarka</w:t>
      </w:r>
    </w:p>
    <w:p w14:paraId="10ACF17C" w14:textId="77777777" w:rsidR="0078783D" w:rsidRPr="0078783D" w:rsidRDefault="0078783D" w:rsidP="0078783D">
      <w:pPr>
        <w:jc w:val="both"/>
        <w:rPr>
          <w:rFonts w:ascii="Calibri" w:eastAsia="Calibri" w:hAnsi="Calibri"/>
          <w:color w:val="000000"/>
          <w:sz w:val="22"/>
          <w:szCs w:val="22"/>
          <w:lang w:eastAsia="en-US"/>
        </w:rPr>
      </w:pPr>
    </w:p>
    <w:p w14:paraId="55B8D12D" w14:textId="77777777" w:rsidR="0078783D" w:rsidRPr="0078783D" w:rsidRDefault="0078783D" w:rsidP="00606C38">
      <w:pPr>
        <w:pStyle w:val="Antrat2"/>
      </w:pPr>
      <w:bookmarkStart w:id="127" w:name="_Toc21429016"/>
      <w:r w:rsidRPr="0078783D">
        <w:t>Dėl advokato padėjėjo padarytos klaidos skaičiuojant skundo padavimo terminą reikšmės</w:t>
      </w:r>
      <w:bookmarkEnd w:id="127"/>
    </w:p>
    <w:p w14:paraId="2E3D8EDB" w14:textId="77777777" w:rsidR="0078783D" w:rsidRPr="0078783D" w:rsidRDefault="0078783D" w:rsidP="0078783D">
      <w:pPr>
        <w:jc w:val="both"/>
        <w:rPr>
          <w:rFonts w:ascii="Calibri" w:eastAsia="Calibri" w:hAnsi="Calibri"/>
          <w:color w:val="000000"/>
          <w:sz w:val="22"/>
          <w:szCs w:val="22"/>
          <w:lang w:eastAsia="en-US"/>
        </w:rPr>
      </w:pPr>
    </w:p>
    <w:p w14:paraId="43FCC682" w14:textId="77777777" w:rsidR="00256DDA" w:rsidRDefault="0078783D" w:rsidP="0078783D">
      <w:pPr>
        <w:ind w:firstLine="567"/>
        <w:jc w:val="both"/>
        <w:rPr>
          <w:rFonts w:ascii="Calibri" w:eastAsia="Calibri" w:hAnsi="Calibri" w:cs="Calibri"/>
          <w:color w:val="000000"/>
          <w:sz w:val="22"/>
          <w:szCs w:val="22"/>
          <w:shd w:val="clear" w:color="auto" w:fill="FFFFFF"/>
          <w:lang w:eastAsia="en-US"/>
        </w:rPr>
      </w:pPr>
      <w:r w:rsidRPr="0078783D">
        <w:rPr>
          <w:rFonts w:ascii="Calibri" w:eastAsia="Calibri" w:hAnsi="Calibri" w:cs="Calibri"/>
          <w:color w:val="000000"/>
          <w:sz w:val="22"/>
          <w:szCs w:val="22"/>
          <w:shd w:val="clear" w:color="auto" w:fill="FFFFFF"/>
          <w:lang w:eastAsia="en-US"/>
        </w:rPr>
        <w:t>Pareiškėja, atstovaujama advokatės D. M., 2019 m. balandžio 25 d. per Elektroninių paslaugų portalą padavė apeliacinį skundą dėl Regionų apygardos administracinio teismo Kauno rūmų 2019 m. kovo 25 d. sprendimo panaikinimo. </w:t>
      </w:r>
    </w:p>
    <w:p w14:paraId="7DF49F1E" w14:textId="392961EA" w:rsidR="00256DDA" w:rsidRDefault="00256DDA" w:rsidP="0078783D">
      <w:pPr>
        <w:ind w:firstLine="567"/>
        <w:jc w:val="both"/>
        <w:rPr>
          <w:rFonts w:ascii="Calibri" w:eastAsia="Calibri" w:hAnsi="Calibri" w:cs="Calibri"/>
          <w:color w:val="000000"/>
          <w:sz w:val="22"/>
          <w:szCs w:val="22"/>
          <w:shd w:val="clear" w:color="auto" w:fill="FFFFFF"/>
          <w:lang w:eastAsia="en-US"/>
        </w:rPr>
      </w:pPr>
      <w:r>
        <w:rPr>
          <w:rFonts w:ascii="Calibri" w:eastAsia="Calibri" w:hAnsi="Calibri" w:cs="Calibri"/>
          <w:color w:val="000000"/>
          <w:sz w:val="22"/>
          <w:szCs w:val="22"/>
          <w:shd w:val="clear" w:color="auto" w:fill="FFFFFF"/>
          <w:lang w:eastAsia="en-US"/>
        </w:rPr>
        <w:lastRenderedPageBreak/>
        <w:t xml:space="preserve">Pagal ABTĮ </w:t>
      </w:r>
      <w:r w:rsidR="002E532D">
        <w:rPr>
          <w:rFonts w:ascii="Calibri" w:eastAsia="Calibri" w:hAnsi="Calibri" w:cs="Calibri"/>
          <w:color w:val="000000"/>
          <w:sz w:val="22"/>
          <w:szCs w:val="22"/>
          <w:shd w:val="clear" w:color="auto" w:fill="FFFFFF"/>
          <w:lang w:eastAsia="en-US"/>
        </w:rPr>
        <w:t>132 straipsnio 1 dalį, a</w:t>
      </w:r>
      <w:r w:rsidR="002E532D" w:rsidRPr="002E532D">
        <w:rPr>
          <w:rFonts w:ascii="Calibri" w:eastAsia="Calibri" w:hAnsi="Calibri" w:cs="Calibri"/>
          <w:color w:val="000000"/>
          <w:sz w:val="22"/>
          <w:szCs w:val="22"/>
          <w:shd w:val="clear" w:color="auto" w:fill="FFFFFF"/>
          <w:lang w:eastAsia="en-US"/>
        </w:rPr>
        <w:t>pygardų adm</w:t>
      </w:r>
      <w:r w:rsidR="002E532D">
        <w:rPr>
          <w:rFonts w:ascii="Calibri" w:eastAsia="Calibri" w:hAnsi="Calibri" w:cs="Calibri"/>
          <w:color w:val="000000"/>
          <w:sz w:val="22"/>
          <w:szCs w:val="22"/>
          <w:shd w:val="clear" w:color="auto" w:fill="FFFFFF"/>
          <w:lang w:eastAsia="en-US"/>
        </w:rPr>
        <w:t xml:space="preserve">inistracinių teismų sprendimai </w:t>
      </w:r>
      <w:r w:rsidR="002E532D" w:rsidRPr="002E532D">
        <w:rPr>
          <w:rFonts w:ascii="Calibri" w:eastAsia="Calibri" w:hAnsi="Calibri" w:cs="Calibri"/>
          <w:color w:val="000000"/>
          <w:sz w:val="22"/>
          <w:szCs w:val="22"/>
          <w:shd w:val="clear" w:color="auto" w:fill="FFFFFF"/>
          <w:lang w:eastAsia="en-US"/>
        </w:rPr>
        <w:t>apeliacine tvarka</w:t>
      </w:r>
      <w:r w:rsidR="00485879">
        <w:rPr>
          <w:rFonts w:ascii="Calibri" w:eastAsia="Calibri" w:hAnsi="Calibri" w:cs="Calibri"/>
          <w:color w:val="000000"/>
          <w:sz w:val="22"/>
          <w:szCs w:val="22"/>
          <w:shd w:val="clear" w:color="auto" w:fill="FFFFFF"/>
          <w:lang w:eastAsia="en-US"/>
        </w:rPr>
        <w:t xml:space="preserve"> skundžiami</w:t>
      </w:r>
      <w:r w:rsidR="002E532D" w:rsidRPr="002E532D">
        <w:rPr>
          <w:rFonts w:ascii="Calibri" w:eastAsia="Calibri" w:hAnsi="Calibri" w:cs="Calibri"/>
          <w:color w:val="000000"/>
          <w:sz w:val="22"/>
          <w:szCs w:val="22"/>
          <w:shd w:val="clear" w:color="auto" w:fill="FFFFFF"/>
          <w:lang w:eastAsia="en-US"/>
        </w:rPr>
        <w:t xml:space="preserve"> per trisdešimt kalendorinių</w:t>
      </w:r>
      <w:r w:rsidR="00485879">
        <w:rPr>
          <w:rFonts w:ascii="Calibri" w:eastAsia="Calibri" w:hAnsi="Calibri" w:cs="Calibri"/>
          <w:color w:val="000000"/>
          <w:sz w:val="22"/>
          <w:szCs w:val="22"/>
          <w:shd w:val="clear" w:color="auto" w:fill="FFFFFF"/>
          <w:lang w:eastAsia="en-US"/>
        </w:rPr>
        <w:t xml:space="preserve"> dienų nuo sprendimo paskelbimo. </w:t>
      </w:r>
    </w:p>
    <w:p w14:paraId="039E1A83" w14:textId="77777777" w:rsidR="00485879" w:rsidRDefault="0078783D" w:rsidP="0078783D">
      <w:pPr>
        <w:ind w:firstLine="567"/>
        <w:jc w:val="both"/>
        <w:rPr>
          <w:rFonts w:ascii="Calibri" w:eastAsia="Calibri" w:hAnsi="Calibri" w:cs="Calibri"/>
          <w:color w:val="000000"/>
          <w:sz w:val="22"/>
          <w:szCs w:val="22"/>
          <w:shd w:val="clear" w:color="auto" w:fill="FFFFFF"/>
          <w:lang w:eastAsia="en-US"/>
        </w:rPr>
      </w:pPr>
      <w:r w:rsidRPr="0078783D">
        <w:rPr>
          <w:rFonts w:ascii="Calibri" w:eastAsia="Calibri" w:hAnsi="Calibri" w:cs="Calibri"/>
          <w:color w:val="000000"/>
          <w:sz w:val="22"/>
          <w:szCs w:val="22"/>
          <w:shd w:val="clear" w:color="auto" w:fill="FFFFFF"/>
          <w:lang w:eastAsia="en-US"/>
        </w:rPr>
        <w:t>Kadangi pareiškėja praleido terminą apeliaciniam skundui paduoti, Regionų apygardos administracinio teismo Kauno rūmai 2019 m. balandžio 29 d. nutartimi apeliacinį skundą atsisakė priimti.</w:t>
      </w:r>
    </w:p>
    <w:p w14:paraId="6FC1EB74" w14:textId="3B5E6AB7" w:rsidR="0078783D" w:rsidRPr="0078783D" w:rsidRDefault="0078783D" w:rsidP="0078783D">
      <w:pPr>
        <w:ind w:firstLine="567"/>
        <w:jc w:val="both"/>
        <w:rPr>
          <w:rFonts w:ascii="Calibri" w:eastAsia="Calibri" w:hAnsi="Calibri" w:cs="Calibri"/>
          <w:color w:val="000000"/>
          <w:sz w:val="22"/>
          <w:szCs w:val="22"/>
          <w:lang w:eastAsia="en-US"/>
        </w:rPr>
      </w:pPr>
      <w:r w:rsidRPr="0078783D">
        <w:rPr>
          <w:rFonts w:ascii="Calibri" w:eastAsia="Calibri" w:hAnsi="Calibri" w:cs="Calibri"/>
          <w:color w:val="000000"/>
          <w:sz w:val="22"/>
          <w:szCs w:val="22"/>
          <w:shd w:val="clear" w:color="auto" w:fill="FFFFFF"/>
          <w:lang w:eastAsia="en-US"/>
        </w:rPr>
        <w:t>Pareiškėja 2019 m. gegužės 6 d. pateikė teismui prašymą atnaujinti terminą apeliaciniam skundui paduoti. Pareiškėja nurodė, kad terminą apeliaciniam skundui paduoti praleido, nes nuo 2</w:t>
      </w:r>
      <w:r w:rsidR="0017058A">
        <w:rPr>
          <w:rFonts w:ascii="Calibri" w:eastAsia="Calibri" w:hAnsi="Calibri" w:cs="Calibri"/>
          <w:color w:val="000000"/>
          <w:sz w:val="22"/>
          <w:szCs w:val="22"/>
          <w:shd w:val="clear" w:color="auto" w:fill="FFFFFF"/>
          <w:lang w:eastAsia="en-US"/>
        </w:rPr>
        <w:t>019 m. balandžio 23 d. iki 2019 </w:t>
      </w:r>
      <w:r w:rsidRPr="0078783D">
        <w:rPr>
          <w:rFonts w:ascii="Calibri" w:eastAsia="Calibri" w:hAnsi="Calibri" w:cs="Calibri"/>
          <w:color w:val="000000"/>
          <w:sz w:val="22"/>
          <w:szCs w:val="22"/>
          <w:shd w:val="clear" w:color="auto" w:fill="FFFFFF"/>
          <w:lang w:eastAsia="en-US"/>
        </w:rPr>
        <w:t>m. gegužės 6 d. advokatė atostogavo ir apeliacinį skundą pavedė pateikti advokato padėjėjai, kuri per apsirikimą paskaičiavo, kad apeliacinio skundo paskutinė padavimo diena 2019 m. balandžio 25 d.</w:t>
      </w:r>
    </w:p>
    <w:p w14:paraId="7D72BFB1" w14:textId="77777777" w:rsidR="0078783D" w:rsidRPr="0078783D" w:rsidRDefault="0078783D" w:rsidP="0078783D">
      <w:pPr>
        <w:ind w:firstLine="567"/>
        <w:jc w:val="both"/>
        <w:rPr>
          <w:rFonts w:ascii="Calibri" w:eastAsia="Calibri" w:hAnsi="Calibri" w:cs="Calibri"/>
          <w:color w:val="000000"/>
          <w:sz w:val="22"/>
          <w:szCs w:val="22"/>
          <w:shd w:val="clear" w:color="auto" w:fill="FFFFFF"/>
          <w:lang w:eastAsia="en-US"/>
        </w:rPr>
      </w:pPr>
      <w:r w:rsidRPr="0078783D">
        <w:rPr>
          <w:rFonts w:ascii="Calibri" w:eastAsia="Calibri" w:hAnsi="Calibri" w:cs="Calibri"/>
          <w:color w:val="000000"/>
          <w:sz w:val="22"/>
          <w:szCs w:val="22"/>
          <w:shd w:val="clear" w:color="auto" w:fill="FFFFFF"/>
          <w:lang w:eastAsia="en-US"/>
        </w:rPr>
        <w:t>Regionų apygardos administracinio teismo Kauno rūmai 2019 m. gegužės 22 d. nutartimi neatnaujino termino apeliaciniam skundui paduoti ir pareiškėjos apeliacinį skundą atsisakė priimti. Teismas nustatė, kad prašyme nurodytas aplinkybes pagrindžiantys įrodymai (advokatės atostogos, pavedimas advokato padėjėjai pateikti apeliacinį skundą) nėra pateikti. Be to, Lietuvos teismų informacinės sistemos Liteko duomenimis nustatyta, kad 2019 m. balandžio 25 d. teismui teiktą apeliacinį skundą elektroniniu parašu pasirašė pareiškėjos atstovė advokatė D. M., o ne advokato padėjėja, todėl nurodytą aplinkybę, kad apeliacinį skundą dėl advokatės atostogų buvo pavesta pateikti advokato padėjėjai, teismas vertino kaip nepagrįstą ir neatitinkančią tikrovės.</w:t>
      </w:r>
    </w:p>
    <w:p w14:paraId="3630E190" w14:textId="05D4EB59" w:rsidR="0078783D" w:rsidRPr="0078783D" w:rsidRDefault="0078783D" w:rsidP="0078783D">
      <w:pPr>
        <w:ind w:firstLine="567"/>
        <w:jc w:val="both"/>
        <w:rPr>
          <w:rFonts w:ascii="Calibri" w:eastAsia="Calibri" w:hAnsi="Calibri" w:cs="Calibri"/>
          <w:color w:val="000000"/>
          <w:sz w:val="22"/>
          <w:szCs w:val="22"/>
          <w:lang w:eastAsia="en-US"/>
        </w:rPr>
      </w:pPr>
      <w:r w:rsidRPr="0078783D">
        <w:rPr>
          <w:rFonts w:ascii="Calibri" w:eastAsia="Calibri" w:hAnsi="Calibri" w:cs="Calibri"/>
          <w:color w:val="000000"/>
          <w:sz w:val="22"/>
          <w:szCs w:val="22"/>
          <w:shd w:val="clear" w:color="auto" w:fill="FFFFFF"/>
          <w:lang w:eastAsia="en-US"/>
        </w:rPr>
        <w:t>LVAT teisėjų kolegija, įvertinusi byloje nustatytas aplinkybes bei pareiškėjos prašyme nurodytas termino skundui paduoti praleidimo priežastis, konstatavo, kad byloje nėra duomenų, leidžiančių abejoti pareiškėjos sąžiningumu. Pareiškėjos nurodyta aplinkybė, kad ją atstovaujanti advokatė (jos padėjėja) vieną dieną suklydo apskaičiuodama terminą paduoti apeliacinį skundą, nagrinė</w:t>
      </w:r>
      <w:r w:rsidR="0017058A">
        <w:rPr>
          <w:rFonts w:ascii="Calibri" w:eastAsia="Calibri" w:hAnsi="Calibri" w:cs="Calibri"/>
          <w:color w:val="000000"/>
          <w:sz w:val="22"/>
          <w:szCs w:val="22"/>
          <w:shd w:val="clear" w:color="auto" w:fill="FFFFFF"/>
          <w:lang w:eastAsia="en-US"/>
        </w:rPr>
        <w:t>t</w:t>
      </w:r>
      <w:r w:rsidRPr="0078783D">
        <w:rPr>
          <w:rFonts w:ascii="Calibri" w:eastAsia="Calibri" w:hAnsi="Calibri" w:cs="Calibri"/>
          <w:color w:val="000000"/>
          <w:sz w:val="22"/>
          <w:szCs w:val="22"/>
          <w:shd w:val="clear" w:color="auto" w:fill="FFFFFF"/>
          <w:lang w:eastAsia="en-US"/>
        </w:rPr>
        <w:t xml:space="preserve">u atveju atsižvelgiant į prašyme nurodytas aplinkybes, </w:t>
      </w:r>
      <w:r w:rsidRPr="00485879">
        <w:rPr>
          <w:rFonts w:ascii="Calibri" w:eastAsia="Calibri" w:hAnsi="Calibri" w:cs="Calibri"/>
          <w:color w:val="000000"/>
          <w:sz w:val="22"/>
          <w:szCs w:val="22"/>
          <w:shd w:val="clear" w:color="auto" w:fill="FFFFFF"/>
          <w:lang w:eastAsia="en-US"/>
        </w:rPr>
        <w:t>negali būti laikoma subjektyvia aplinkybe</w:t>
      </w:r>
      <w:r w:rsidRPr="0078783D">
        <w:rPr>
          <w:rFonts w:ascii="Calibri" w:eastAsia="Calibri" w:hAnsi="Calibri" w:cs="Calibri"/>
          <w:color w:val="000000"/>
          <w:sz w:val="22"/>
          <w:szCs w:val="22"/>
          <w:shd w:val="clear" w:color="auto" w:fill="FFFFFF"/>
          <w:lang w:eastAsia="en-US"/>
        </w:rPr>
        <w:t xml:space="preserve">. Pareiškėja sąžiningai naudojosi procesinėmis teisėmis. Teisėjų kolegija pažymėjo, kad šiuo atveju formaliai pritaikius įstatymą ir neatnaujinus termino apeliaciniam skundui paduoti, būtų pažeista asmens teisė apskųsti pirmosios instancijos teismo sprendimą apeliacine tvarka. Formalus įstatymo normų taikymas, neįvertinus iš to kylančių pasekmių ir susiklosčiusios situacijos, nėra pateisinamas, teisėtas ar protingas. Teisėjų kolegija akcentavo, kad </w:t>
      </w:r>
      <w:r w:rsidRPr="0078783D">
        <w:rPr>
          <w:rFonts w:ascii="Calibri" w:eastAsia="Calibri" w:hAnsi="Calibri" w:cs="Calibri"/>
          <w:color w:val="000000"/>
          <w:sz w:val="22"/>
          <w:szCs w:val="22"/>
          <w:u w:val="single"/>
          <w:shd w:val="clear" w:color="auto" w:fill="FFFFFF"/>
          <w:lang w:eastAsia="en-US"/>
        </w:rPr>
        <w:t>pareiškėja dėl to, jog advokatas, apskaičiuodamas terminą apeliaciniam skundui paduoti viena diena suklydo, neturi prarasti galimybės paduoti apeliacinį skundą ir pasinaudoti viena iš pagrindinių </w:t>
      </w:r>
      <w:bookmarkStart w:id="128" w:name="pn8bd44b43-9372-4b03-ada3-814411a51114"/>
      <w:bookmarkEnd w:id="128"/>
      <w:r w:rsidR="0017058A">
        <w:rPr>
          <w:rFonts w:ascii="Calibri" w:eastAsia="Calibri" w:hAnsi="Calibri" w:cs="Calibri"/>
          <w:color w:val="000000"/>
          <w:sz w:val="22"/>
          <w:szCs w:val="22"/>
          <w:u w:val="single"/>
          <w:lang w:eastAsia="en-US"/>
        </w:rPr>
        <w:t>ABTĮ</w:t>
      </w:r>
      <w:r w:rsidRPr="0078783D">
        <w:rPr>
          <w:rFonts w:ascii="Calibri" w:eastAsia="Calibri" w:hAnsi="Calibri" w:cs="Calibri"/>
          <w:color w:val="000000"/>
          <w:sz w:val="22"/>
          <w:szCs w:val="22"/>
          <w:u w:val="single"/>
          <w:lang w:eastAsia="en-US"/>
        </w:rPr>
        <w:t xml:space="preserve"> </w:t>
      </w:r>
      <w:r w:rsidRPr="0078783D">
        <w:rPr>
          <w:rFonts w:ascii="Calibri" w:eastAsia="Calibri" w:hAnsi="Calibri" w:cs="Calibri"/>
          <w:color w:val="000000"/>
          <w:sz w:val="22"/>
          <w:szCs w:val="22"/>
          <w:u w:val="single"/>
          <w:shd w:val="clear" w:color="auto" w:fill="FFFFFF"/>
          <w:lang w:eastAsia="en-US"/>
        </w:rPr>
        <w:t>nustatytų teisių apskųsti pirmosios instancijos teismo sprendimą apeliacine tvarka</w:t>
      </w:r>
      <w:r w:rsidRPr="0078783D">
        <w:rPr>
          <w:rFonts w:ascii="Calibri" w:eastAsia="Calibri" w:hAnsi="Calibri" w:cs="Calibri"/>
          <w:color w:val="000000"/>
          <w:sz w:val="22"/>
          <w:szCs w:val="22"/>
          <w:shd w:val="clear" w:color="auto" w:fill="FFFFFF"/>
          <w:lang w:eastAsia="en-US"/>
        </w:rPr>
        <w:t>.</w:t>
      </w:r>
    </w:p>
    <w:p w14:paraId="0C4A1952" w14:textId="77777777" w:rsidR="0078783D" w:rsidRPr="0078783D" w:rsidRDefault="0078783D" w:rsidP="0078783D">
      <w:pPr>
        <w:ind w:firstLine="567"/>
        <w:jc w:val="both"/>
        <w:rPr>
          <w:rFonts w:ascii="Calibri" w:eastAsia="Calibri" w:hAnsi="Calibri" w:cs="Calibri"/>
          <w:color w:val="000000"/>
          <w:sz w:val="22"/>
          <w:szCs w:val="22"/>
          <w:lang w:eastAsia="en-US"/>
        </w:rPr>
      </w:pPr>
      <w:r w:rsidRPr="0078783D">
        <w:rPr>
          <w:rFonts w:ascii="Calibri" w:eastAsia="Calibri" w:hAnsi="Calibri" w:cs="Calibri"/>
          <w:color w:val="000000"/>
          <w:sz w:val="22"/>
          <w:szCs w:val="22"/>
          <w:shd w:val="clear" w:color="auto" w:fill="FFFFFF"/>
          <w:lang w:eastAsia="en-US"/>
        </w:rPr>
        <w:t>LVAT konstatavo, kad pirmosios instancijos teismas nepagrįstai neatnaujino pareiškėjai termino apeliaciniam skundui paduoti, todėl pirmosios instancijos teismo nutartį panaikino, pareiškėjos prašymą tenkino ir atnaujino terminą apeliaciniam skundui paduoti.</w:t>
      </w:r>
    </w:p>
    <w:p w14:paraId="11BA279F" w14:textId="77777777" w:rsidR="0078783D" w:rsidRPr="0078783D" w:rsidRDefault="0078783D" w:rsidP="0078783D">
      <w:pPr>
        <w:jc w:val="both"/>
        <w:rPr>
          <w:rFonts w:ascii="Calibri" w:eastAsia="Calibri" w:hAnsi="Calibri"/>
          <w:color w:val="000000"/>
          <w:sz w:val="22"/>
          <w:szCs w:val="22"/>
          <w:lang w:eastAsia="en-US"/>
        </w:rPr>
      </w:pPr>
    </w:p>
    <w:p w14:paraId="2D8EC785"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2019 m. liepos 17 d. nutartis administracinėje byloje Nr. eAS-472-438/2019</w:t>
      </w:r>
    </w:p>
    <w:p w14:paraId="5988FB1A"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Teisminio proceso Nr. 2-69-3-17192-2018-1</w:t>
      </w:r>
    </w:p>
    <w:p w14:paraId="771600B7" w14:textId="77777777" w:rsidR="0078783D" w:rsidRPr="0078783D" w:rsidRDefault="0078783D" w:rsidP="0078783D">
      <w:pPr>
        <w:jc w:val="both"/>
        <w:rPr>
          <w:rFonts w:ascii="Calibri" w:eastAsia="Calibri" w:hAnsi="Calibri"/>
          <w:color w:val="000000"/>
          <w:sz w:val="22"/>
          <w:szCs w:val="22"/>
          <w:lang w:eastAsia="en-US"/>
        </w:rPr>
      </w:pPr>
      <w:r w:rsidRPr="0078783D">
        <w:rPr>
          <w:rFonts w:ascii="Calibri" w:eastAsia="Calibri" w:hAnsi="Calibri"/>
          <w:color w:val="000000"/>
          <w:sz w:val="22"/>
          <w:szCs w:val="22"/>
          <w:lang w:eastAsia="en-US"/>
        </w:rPr>
        <w:t>Procesinio sprendimo kategorijos: 43.8.1; 43.9.1; 59.1.1</w:t>
      </w:r>
    </w:p>
    <w:p w14:paraId="22265861" w14:textId="77777777" w:rsidR="0078783D" w:rsidRPr="0078783D" w:rsidRDefault="00CA1766" w:rsidP="0078783D">
      <w:pPr>
        <w:jc w:val="both"/>
        <w:rPr>
          <w:rFonts w:ascii="Calibri" w:eastAsia="Calibri" w:hAnsi="Calibri"/>
          <w:color w:val="000000"/>
          <w:sz w:val="22"/>
          <w:szCs w:val="22"/>
          <w:lang w:eastAsia="en-US"/>
        </w:rPr>
      </w:pPr>
      <w:hyperlink r:id="rId34" w:history="1">
        <w:r w:rsidR="0078783D" w:rsidRPr="0078783D">
          <w:rPr>
            <w:rFonts w:ascii="Calibri" w:hAnsi="Calibri"/>
            <w:bCs/>
            <w:color w:val="0000FF"/>
            <w:sz w:val="22"/>
            <w:szCs w:val="22"/>
            <w:u w:val="single"/>
          </w:rPr>
          <w:t>Prieiga internete</w:t>
        </w:r>
      </w:hyperlink>
    </w:p>
    <w:p w14:paraId="729D7800" w14:textId="77777777" w:rsidR="00E91A95" w:rsidRDefault="00E91A95" w:rsidP="00B737D8">
      <w:pPr>
        <w:rPr>
          <w:rFonts w:asciiTheme="minorHAnsi" w:hAnsiTheme="minorHAnsi" w:cstheme="minorHAnsi"/>
          <w:b/>
          <w:bCs/>
          <w:sz w:val="22"/>
          <w:szCs w:val="22"/>
          <w:u w:val="single"/>
        </w:rPr>
      </w:pPr>
    </w:p>
    <w:p w14:paraId="0F3D906C" w14:textId="77777777" w:rsidR="00B737D8" w:rsidRPr="00B737D8" w:rsidRDefault="00B737D8" w:rsidP="00B737D8">
      <w:pPr>
        <w:jc w:val="both"/>
        <w:outlineLvl w:val="0"/>
        <w:rPr>
          <w:rFonts w:asciiTheme="minorHAnsi" w:hAnsiTheme="minorHAnsi" w:cstheme="minorHAnsi"/>
          <w:b/>
          <w:sz w:val="22"/>
          <w:szCs w:val="22"/>
          <w:u w:val="single"/>
        </w:rPr>
      </w:pPr>
      <w:bookmarkStart w:id="129" w:name="_Toc21429017"/>
      <w:r w:rsidRPr="00B737D8">
        <w:rPr>
          <w:rFonts w:asciiTheme="minorHAnsi" w:hAnsiTheme="minorHAnsi" w:cstheme="minorHAnsi"/>
          <w:b/>
          <w:sz w:val="22"/>
          <w:szCs w:val="22"/>
          <w:u w:val="single"/>
        </w:rPr>
        <w:t>49. Reikalavimo užtikrinimo priemonių taikymas</w:t>
      </w:r>
      <w:bookmarkEnd w:id="129"/>
    </w:p>
    <w:p w14:paraId="47DA4165" w14:textId="77777777" w:rsidR="00B737D8" w:rsidRPr="00B737D8" w:rsidRDefault="00B737D8" w:rsidP="00B737D8">
      <w:pPr>
        <w:rPr>
          <w:rFonts w:asciiTheme="minorHAnsi" w:hAnsiTheme="minorHAnsi" w:cstheme="minorHAnsi"/>
          <w:bCs/>
          <w:sz w:val="22"/>
          <w:szCs w:val="22"/>
        </w:rPr>
      </w:pPr>
    </w:p>
    <w:p w14:paraId="1B0BA872" w14:textId="77777777" w:rsidR="00B737D8" w:rsidRPr="00B737D8" w:rsidRDefault="00B737D8" w:rsidP="00B737D8">
      <w:pPr>
        <w:shd w:val="clear" w:color="auto" w:fill="FFFFFF"/>
        <w:tabs>
          <w:tab w:val="left" w:pos="567"/>
        </w:tabs>
        <w:jc w:val="both"/>
        <w:outlineLvl w:val="1"/>
        <w:rPr>
          <w:rFonts w:asciiTheme="minorHAnsi" w:eastAsia="Calibri" w:hAnsiTheme="minorHAnsi" w:cstheme="minorHAnsi"/>
          <w:iCs/>
          <w:sz w:val="22"/>
          <w:szCs w:val="22"/>
          <w:shd w:val="clear" w:color="auto" w:fill="FFFFFF"/>
          <w:lang w:eastAsia="en-US"/>
        </w:rPr>
      </w:pPr>
      <w:bookmarkStart w:id="130" w:name="_Toc21429018"/>
      <w:r w:rsidRPr="00B737D8">
        <w:rPr>
          <w:rFonts w:asciiTheme="minorHAnsi" w:eastAsia="Calibri" w:hAnsiTheme="minorHAnsi" w:cstheme="minorHAnsi"/>
          <w:bCs/>
          <w:i/>
          <w:iCs/>
          <w:sz w:val="22"/>
          <w:szCs w:val="22"/>
          <w:shd w:val="clear" w:color="auto" w:fill="FFFFFF"/>
          <w:lang w:eastAsia="en-US"/>
        </w:rPr>
        <w:t>Dėl valstybei svarbaus projekto teritorijų planavimo dokumento rengimo, derinimo ir tvirtinimo procedūros stabdymo pagal Teritorijų planavimo įstatymo 23 straipsnio 5 dalį sąlygų ir šių nuostatų santykio su ABTĮ įtvirtintomis reikalavimo užtikrinimo priemonėmis</w:t>
      </w:r>
      <w:bookmarkEnd w:id="130"/>
    </w:p>
    <w:p w14:paraId="2949CE58" w14:textId="77777777" w:rsidR="00B737D8" w:rsidRPr="00B737D8" w:rsidRDefault="00B737D8" w:rsidP="00B737D8">
      <w:pPr>
        <w:rPr>
          <w:rFonts w:asciiTheme="minorHAnsi" w:hAnsiTheme="minorHAnsi" w:cstheme="minorHAnsi"/>
          <w:bCs/>
          <w:sz w:val="22"/>
          <w:szCs w:val="22"/>
        </w:rPr>
      </w:pPr>
    </w:p>
    <w:p w14:paraId="0F7DD0E6" w14:textId="77777777" w:rsidR="00B737D8" w:rsidRPr="00B737D8" w:rsidRDefault="00B737D8" w:rsidP="00B737D8">
      <w:pPr>
        <w:ind w:firstLine="567"/>
        <w:jc w:val="both"/>
        <w:rPr>
          <w:rFonts w:asciiTheme="minorHAnsi" w:hAnsiTheme="minorHAnsi" w:cstheme="minorHAnsi"/>
          <w:bCs/>
          <w:sz w:val="22"/>
          <w:szCs w:val="22"/>
        </w:rPr>
      </w:pPr>
      <w:r w:rsidRPr="00B737D8">
        <w:rPr>
          <w:rFonts w:asciiTheme="minorHAnsi" w:hAnsiTheme="minorHAnsi" w:cstheme="minorHAnsi"/>
          <w:bCs/>
          <w:sz w:val="22"/>
          <w:szCs w:val="22"/>
        </w:rPr>
        <w:t>Aptariamu atveju pareiškėjas kreipėsi į teismą su reikalavimais dėl rengiamo valstybei svarbaus projekto – magistralinio kelio A5 Kaunas–Marijampolė–Suvalkai ruožo nuo 56,83 iki 97,06 km rekonstravimo specialiojo plano (toliau – Specialusis planas), be kita ko, prašydamas teismo Teritorijų planavimo įstatymo (toliau – TPĮ) 23 straipsnio 5 dalyje nustatyta tvarka stabdyti tolesnę Specialiojo plano dokumentų rengimo, derinimo ir tvirtinimo procedūrą. Tačiau pirmosios instancijos teismas nutarė šios procedūros nestabdyti.</w:t>
      </w:r>
    </w:p>
    <w:p w14:paraId="68C3D39B" w14:textId="77777777" w:rsidR="00B737D8" w:rsidRPr="00B737D8" w:rsidRDefault="00B737D8" w:rsidP="00B737D8">
      <w:pPr>
        <w:ind w:firstLine="567"/>
        <w:jc w:val="both"/>
        <w:rPr>
          <w:rFonts w:asciiTheme="minorHAnsi" w:hAnsiTheme="minorHAnsi" w:cstheme="minorHAnsi"/>
          <w:bCs/>
          <w:sz w:val="22"/>
          <w:szCs w:val="22"/>
        </w:rPr>
      </w:pPr>
      <w:r w:rsidRPr="00B737D8">
        <w:rPr>
          <w:rFonts w:asciiTheme="minorHAnsi" w:hAnsiTheme="minorHAnsi" w:cstheme="minorHAnsi"/>
          <w:bCs/>
          <w:sz w:val="22"/>
          <w:szCs w:val="22"/>
        </w:rPr>
        <w:t>Atskirąjį skundą nagrinėjusi teisėjų kolegija pirmiausia atkreipė dėmesį, kad iš pareiškėjo patikslinto skundo vienareikšmiškai galima suprasti, jog jis prašė sustabdyti Specialiojo plano dokumentų rengimo, derinimo ir tvirtinimo procedūrą būtent vadovaujantis TPĮ 23 straipsnio 5 dalies 1–5 punktuose įtvirtintais kriterijais. Taigi pareiškėjas, suformuluodamas minėtą prašymą (reikalavimą), apibrėžė jo nagrinėjimo ribas, pagal kurias teismas ir išnagrinėjo šį prašymą.</w:t>
      </w:r>
    </w:p>
    <w:p w14:paraId="3B99C929" w14:textId="77777777" w:rsidR="00B737D8" w:rsidRPr="00B737D8" w:rsidRDefault="00B737D8" w:rsidP="00B737D8">
      <w:pPr>
        <w:ind w:firstLine="567"/>
        <w:jc w:val="both"/>
        <w:rPr>
          <w:rFonts w:asciiTheme="minorHAnsi" w:hAnsiTheme="minorHAnsi" w:cstheme="minorHAnsi"/>
          <w:bCs/>
          <w:sz w:val="22"/>
          <w:szCs w:val="22"/>
        </w:rPr>
      </w:pPr>
      <w:r w:rsidRPr="00B737D8">
        <w:rPr>
          <w:rFonts w:asciiTheme="minorHAnsi" w:hAnsiTheme="minorHAnsi" w:cstheme="minorHAnsi"/>
          <w:bCs/>
          <w:sz w:val="22"/>
          <w:szCs w:val="22"/>
        </w:rPr>
        <w:t xml:space="preserve">Šiame kontekste teisėjų kolegija nurodė, kad </w:t>
      </w:r>
      <w:r w:rsidRPr="00B737D8">
        <w:rPr>
          <w:rFonts w:asciiTheme="minorHAnsi" w:hAnsiTheme="minorHAnsi" w:cstheme="minorHAnsi"/>
          <w:bCs/>
          <w:sz w:val="22"/>
          <w:szCs w:val="22"/>
          <w:u w:val="single"/>
        </w:rPr>
        <w:t xml:space="preserve">pirmosios instancijos teismas pagrįstai nutarė nestabdyti Specialiojo plano dokumentų rengimo, derinimo ir tvirtinimo procedūros pagal TPĮ 23 straipsnio 5 dalį, kadangi </w:t>
      </w:r>
      <w:r w:rsidRPr="00B737D8">
        <w:rPr>
          <w:rFonts w:asciiTheme="minorHAnsi" w:hAnsiTheme="minorHAnsi" w:cstheme="minorHAnsi"/>
          <w:bCs/>
          <w:sz w:val="22"/>
          <w:szCs w:val="22"/>
          <w:u w:val="single"/>
        </w:rPr>
        <w:lastRenderedPageBreak/>
        <w:t>nustatyta, jog egzistuoja TPĮ 23 straipsnio 5 dalies 1–5 punktuose nurodytos aplinkybės</w:t>
      </w:r>
      <w:r w:rsidRPr="00B737D8">
        <w:rPr>
          <w:rFonts w:asciiTheme="minorHAnsi" w:hAnsiTheme="minorHAnsi" w:cstheme="minorHAnsi"/>
          <w:bCs/>
          <w:sz w:val="22"/>
          <w:szCs w:val="22"/>
        </w:rPr>
        <w:t xml:space="preserve">, to neginčija ir pareiškėjas. Teisėjų kolegijos vertinimu, </w:t>
      </w:r>
      <w:r w:rsidRPr="00B737D8">
        <w:rPr>
          <w:rFonts w:asciiTheme="minorHAnsi" w:hAnsiTheme="minorHAnsi" w:cstheme="minorHAnsi"/>
          <w:bCs/>
          <w:sz w:val="22"/>
          <w:szCs w:val="22"/>
          <w:u w:val="single"/>
        </w:rPr>
        <w:t>nėra jokio pagrindo minėtas nuostatas aiškinti taip, jog pagal jas stabdyti tolesnę valstybei svarbaus projekto teritorijų planavimo dokumentų rengimo, derinimo ir tvirtinimo procedūrą galima remiantis ne tik TPĮ 23 straipsnio 5 dalies 1–5 punktuose numatytomis aplinkybėmis (jų buvimu ar nebuvimu), bet ir kitomis aplinkybėmis</w:t>
      </w:r>
      <w:r w:rsidRPr="00B737D8">
        <w:rPr>
          <w:rFonts w:asciiTheme="minorHAnsi" w:hAnsiTheme="minorHAnsi" w:cstheme="minorHAnsi"/>
          <w:bCs/>
          <w:sz w:val="22"/>
          <w:szCs w:val="22"/>
        </w:rPr>
        <w:t>.</w:t>
      </w:r>
    </w:p>
    <w:p w14:paraId="15C6FA4C" w14:textId="77777777" w:rsidR="00B737D8" w:rsidRPr="00B737D8" w:rsidRDefault="00B737D8" w:rsidP="00B737D8">
      <w:pPr>
        <w:ind w:firstLine="567"/>
        <w:jc w:val="both"/>
        <w:rPr>
          <w:rFonts w:asciiTheme="minorHAnsi" w:hAnsiTheme="minorHAnsi" w:cstheme="minorHAnsi"/>
          <w:bCs/>
          <w:sz w:val="22"/>
          <w:szCs w:val="22"/>
        </w:rPr>
      </w:pPr>
      <w:r w:rsidRPr="00B737D8">
        <w:rPr>
          <w:rFonts w:asciiTheme="minorHAnsi" w:hAnsiTheme="minorHAnsi" w:cstheme="minorHAnsi"/>
          <w:bCs/>
          <w:sz w:val="22"/>
          <w:szCs w:val="22"/>
        </w:rPr>
        <w:t>Teisėjų kolegija pažymėjo, kad TPĮ 23 straipsnio 5 dalis ir jos 1–5 punktai lingvistiškai aiškiai suformuluoti, o pareiškėjas nepateikė jokių pagrįstų (įtikinamų) argumentų, kad minėtas nuostatas aiškinant kitais teisės aiškinimo metodais (pvz., sisteminiu, teleologiniu), šios nuostatos turėtų būti suprantamos kitaip (pvz., plačiau). Atsižvelgusi į tai, teisėjų kolegija sprendė, kad pareiškėjo nurodyti su minėtos normos aiškinimu susiję argumentai (jog teismas, svarstydamas prašymą sustabdyti Specialiojo plano dokumentų rengimo, derinimo ir tvirtinimo procedūrą pagal TPĮ 23 straipsnio 5 dalį, turi iš esmės vertinti, ar tęsiamos planavimo procedūros nepažeis asmenų teisių ir teisėtų interesų) yra nepagrįsti.</w:t>
      </w:r>
    </w:p>
    <w:p w14:paraId="0D7CE544" w14:textId="77777777" w:rsidR="00B737D8" w:rsidRPr="00B737D8" w:rsidRDefault="00B737D8" w:rsidP="00B737D8">
      <w:pPr>
        <w:ind w:firstLine="567"/>
        <w:jc w:val="both"/>
        <w:rPr>
          <w:rFonts w:asciiTheme="minorHAnsi" w:hAnsiTheme="minorHAnsi" w:cstheme="minorHAnsi"/>
          <w:bCs/>
          <w:sz w:val="22"/>
          <w:szCs w:val="22"/>
        </w:rPr>
      </w:pPr>
      <w:r w:rsidRPr="00B737D8">
        <w:rPr>
          <w:rFonts w:asciiTheme="minorHAnsi" w:hAnsiTheme="minorHAnsi" w:cstheme="minorHAnsi"/>
          <w:bCs/>
          <w:sz w:val="22"/>
          <w:szCs w:val="22"/>
        </w:rPr>
        <w:t xml:space="preserve">Be to, teisėjų kolegija akcentavo, kad </w:t>
      </w:r>
      <w:r w:rsidRPr="00B737D8">
        <w:rPr>
          <w:rFonts w:asciiTheme="minorHAnsi" w:hAnsiTheme="minorHAnsi" w:cstheme="minorHAnsi"/>
          <w:bCs/>
          <w:sz w:val="22"/>
          <w:szCs w:val="22"/>
          <w:u w:val="single"/>
        </w:rPr>
        <w:t>nors TPĮ 23 straipsnio 5 dalyje yra įtvirtinta speciali procedūra (tvarka), kada teismas savo iniciatyva (pareiškėjo prašymas nėra privalomas) privalo nutarti, ar reikia stabdyti tolesnę valstybei svarbaus projekto teritorijų planavimo dokumento rengimo, derinimo ir tvirtinimo procedūrą, tačiau minėta norma nepaneigia pareiškėjo teisės siekti pasinaudoti ABTĮ 70 straipsnio 3 dalyje numatytų reikalavimo užtikrinimo priemonių taikymo galimybe tokio pobūdžio kaip ši bylose, kadangi ABTĮ 70 straipsniu reglamentuojamas reikalavimo užtikrinimo priemonių institutas yra procesinė garantija, pagrįsta kitais nei TPĮ 23 straipsnio 5 dalies 1–5 numatytais kriterijais, kuria šalys gali siekti pasinaudoti administracinėse bylose, t. y. TPĮ 23 straipsnio 5 dalis nėra specialioji norma ABTĮ 70 straipsnio atžvilgiu</w:t>
      </w:r>
      <w:r w:rsidRPr="00B737D8">
        <w:rPr>
          <w:rFonts w:asciiTheme="minorHAnsi" w:hAnsiTheme="minorHAnsi" w:cstheme="minorHAnsi"/>
          <w:bCs/>
          <w:sz w:val="22"/>
          <w:szCs w:val="22"/>
        </w:rPr>
        <w:t>. Vis dėlto pareiškėjas šioje byloje nesuformulavo tinkamo prašymo teismui dėl reikalavimo užtikrinimo priemonės taikymo ABTĮ 70 straipsnyje nustatyta tvarka, todėl jo atskirasis skundas atmestas ir pirmosios instancijos teismo nutartis palikta nepakeista.</w:t>
      </w:r>
    </w:p>
    <w:p w14:paraId="0B742943" w14:textId="77777777" w:rsidR="00B737D8" w:rsidRPr="00B737D8" w:rsidRDefault="00B737D8" w:rsidP="00B737D8">
      <w:pPr>
        <w:rPr>
          <w:rFonts w:asciiTheme="minorHAnsi" w:hAnsiTheme="minorHAnsi" w:cstheme="minorHAnsi"/>
          <w:bCs/>
          <w:sz w:val="22"/>
          <w:szCs w:val="22"/>
        </w:rPr>
      </w:pPr>
    </w:p>
    <w:p w14:paraId="025FB4BA" w14:textId="77777777" w:rsidR="00B737D8" w:rsidRPr="00B737D8" w:rsidRDefault="00B737D8" w:rsidP="00B737D8">
      <w:pPr>
        <w:rPr>
          <w:rFonts w:asciiTheme="minorHAnsi" w:hAnsiTheme="minorHAnsi" w:cstheme="minorHAnsi"/>
          <w:sz w:val="22"/>
          <w:szCs w:val="22"/>
        </w:rPr>
      </w:pPr>
      <w:r w:rsidRPr="00B737D8">
        <w:rPr>
          <w:rFonts w:asciiTheme="minorHAnsi" w:hAnsiTheme="minorHAnsi" w:cstheme="minorHAnsi"/>
          <w:sz w:val="22"/>
          <w:szCs w:val="22"/>
        </w:rPr>
        <w:t xml:space="preserve">2019 m. rugpjūčio 21 d. nutartis administracinėje byloje Nr. </w:t>
      </w:r>
      <w:r w:rsidRPr="00B737D8">
        <w:rPr>
          <w:rFonts w:asciiTheme="minorHAnsi" w:hAnsiTheme="minorHAnsi" w:cstheme="minorHAnsi"/>
          <w:sz w:val="22"/>
          <w:szCs w:val="22"/>
          <w:lang w:eastAsia="en-US"/>
        </w:rPr>
        <w:t>eAS-601-556/2019</w:t>
      </w:r>
    </w:p>
    <w:p w14:paraId="2CA4FEB1" w14:textId="77777777" w:rsidR="00B737D8" w:rsidRPr="00B737D8" w:rsidRDefault="00B737D8" w:rsidP="00B737D8">
      <w:pPr>
        <w:rPr>
          <w:rFonts w:asciiTheme="minorHAnsi" w:hAnsiTheme="minorHAnsi" w:cstheme="minorHAnsi"/>
          <w:sz w:val="22"/>
          <w:szCs w:val="22"/>
        </w:rPr>
      </w:pPr>
      <w:r w:rsidRPr="00B737D8">
        <w:rPr>
          <w:rFonts w:asciiTheme="minorHAnsi" w:hAnsiTheme="minorHAnsi" w:cstheme="minorHAnsi"/>
          <w:sz w:val="22"/>
          <w:szCs w:val="22"/>
        </w:rPr>
        <w:t xml:space="preserve">Teisminio proceso Nr. </w:t>
      </w:r>
      <w:r w:rsidRPr="00B737D8">
        <w:rPr>
          <w:rFonts w:asciiTheme="minorHAnsi" w:hAnsiTheme="minorHAnsi" w:cstheme="minorHAnsi"/>
          <w:bCs/>
          <w:sz w:val="22"/>
          <w:szCs w:val="22"/>
          <w:lang w:eastAsia="en-US"/>
        </w:rPr>
        <w:t>3-61-3-02021-2019-0</w:t>
      </w:r>
    </w:p>
    <w:p w14:paraId="50CB8BD7" w14:textId="77777777" w:rsidR="00B737D8" w:rsidRPr="00B737D8" w:rsidRDefault="00B737D8" w:rsidP="00B737D8">
      <w:pPr>
        <w:rPr>
          <w:rFonts w:asciiTheme="minorHAnsi" w:hAnsiTheme="minorHAnsi" w:cstheme="minorHAnsi"/>
          <w:sz w:val="22"/>
          <w:szCs w:val="22"/>
        </w:rPr>
      </w:pPr>
      <w:r w:rsidRPr="00B737D8">
        <w:rPr>
          <w:rFonts w:asciiTheme="minorHAnsi" w:hAnsiTheme="minorHAnsi" w:cstheme="minorHAnsi"/>
          <w:sz w:val="22"/>
          <w:szCs w:val="22"/>
        </w:rPr>
        <w:t xml:space="preserve">Procesinio sprendimo </w:t>
      </w:r>
      <w:r w:rsidRPr="00B737D8">
        <w:rPr>
          <w:rFonts w:asciiTheme="minorHAnsi" w:hAnsiTheme="minorHAnsi" w:cstheme="minorHAnsi"/>
          <w:sz w:val="22"/>
          <w:szCs w:val="22"/>
          <w:lang w:eastAsia="en-US"/>
        </w:rPr>
        <w:t>kategorijos: 15.3; 15.8; 44.5; 49</w:t>
      </w:r>
    </w:p>
    <w:p w14:paraId="17213D09" w14:textId="1925DBD1" w:rsidR="00B737D8" w:rsidRPr="00B737D8" w:rsidRDefault="00CA1766" w:rsidP="00B737D8">
      <w:pPr>
        <w:rPr>
          <w:rFonts w:asciiTheme="minorHAnsi" w:hAnsiTheme="minorHAnsi" w:cstheme="minorHAnsi"/>
          <w:sz w:val="22"/>
          <w:szCs w:val="22"/>
          <w:u w:val="single"/>
        </w:rPr>
      </w:pPr>
      <w:hyperlink r:id="rId35" w:history="1">
        <w:r w:rsidR="00B737D8" w:rsidRPr="00B737D8">
          <w:rPr>
            <w:rFonts w:asciiTheme="minorHAnsi" w:hAnsiTheme="minorHAnsi" w:cstheme="minorHAnsi"/>
            <w:color w:val="0000FF"/>
            <w:sz w:val="22"/>
            <w:szCs w:val="22"/>
            <w:u w:val="single"/>
          </w:rPr>
          <w:t>Prieiga internete</w:t>
        </w:r>
      </w:hyperlink>
    </w:p>
    <w:p w14:paraId="761E9B6D" w14:textId="77777777" w:rsidR="00B737D8" w:rsidRDefault="00B737D8" w:rsidP="00B737D8">
      <w:pPr>
        <w:rPr>
          <w:rFonts w:asciiTheme="minorHAnsi" w:hAnsiTheme="minorHAnsi" w:cstheme="minorHAnsi"/>
          <w:b/>
          <w:bCs/>
          <w:sz w:val="22"/>
          <w:szCs w:val="22"/>
          <w:u w:val="single"/>
        </w:rPr>
      </w:pPr>
    </w:p>
    <w:p w14:paraId="1BFD8DE6" w14:textId="77777777" w:rsidR="007B5870" w:rsidRPr="007B5870" w:rsidRDefault="007B5870" w:rsidP="007B5870">
      <w:pPr>
        <w:pStyle w:val="Antrat1"/>
        <w:rPr>
          <w:rFonts w:ascii="Calibri" w:eastAsiaTheme="minorEastAsia" w:hAnsi="Calibri" w:cs="Calibri"/>
        </w:rPr>
      </w:pPr>
      <w:bookmarkStart w:id="131" w:name="_Toc462150022"/>
      <w:bookmarkStart w:id="132" w:name="_Toc21429019"/>
      <w:r w:rsidRPr="007B5870">
        <w:rPr>
          <w:rFonts w:ascii="Calibri" w:eastAsiaTheme="minorEastAsia" w:hAnsi="Calibri" w:cs="Calibri"/>
        </w:rPr>
        <w:t>57. Bylos nagrinėjimo išlaidos</w:t>
      </w:r>
      <w:bookmarkEnd w:id="131"/>
      <w:bookmarkEnd w:id="132"/>
    </w:p>
    <w:p w14:paraId="22231212" w14:textId="5D904217" w:rsidR="005D59A4" w:rsidRPr="005D59A4" w:rsidRDefault="005D59A4" w:rsidP="005D59A4">
      <w:pPr>
        <w:ind w:firstLine="567"/>
        <w:rPr>
          <w:rFonts w:ascii="Calibri" w:eastAsiaTheme="minorEastAsia" w:hAnsi="Calibri" w:cs="Calibri"/>
          <w:b/>
          <w:sz w:val="22"/>
          <w:szCs w:val="22"/>
          <w:u w:val="single"/>
        </w:rPr>
      </w:pPr>
      <w:r w:rsidRPr="005D59A4">
        <w:rPr>
          <w:rFonts w:ascii="Calibri" w:eastAsiaTheme="minorEastAsia" w:hAnsi="Calibri" w:cs="Calibri"/>
          <w:b/>
          <w:sz w:val="22"/>
          <w:szCs w:val="22"/>
          <w:u w:val="single"/>
        </w:rPr>
        <w:t>57.3. Atstovavimo išlaidos ir jų paskirstymas</w:t>
      </w:r>
    </w:p>
    <w:p w14:paraId="6F4553F2" w14:textId="685397A0" w:rsidR="003C6914" w:rsidRPr="003C6914" w:rsidRDefault="003C6914" w:rsidP="003C6914">
      <w:pPr>
        <w:ind w:firstLine="567"/>
        <w:rPr>
          <w:rFonts w:ascii="Calibri" w:eastAsiaTheme="minorEastAsia" w:hAnsi="Calibri" w:cs="Calibri"/>
          <w:b/>
          <w:sz w:val="22"/>
          <w:szCs w:val="22"/>
          <w:u w:val="single"/>
        </w:rPr>
      </w:pPr>
    </w:p>
    <w:p w14:paraId="67A17D32" w14:textId="70EDBDAF" w:rsidR="00E11E0F" w:rsidRDefault="003C6914" w:rsidP="00606C38">
      <w:pPr>
        <w:pStyle w:val="Antrat2"/>
      </w:pPr>
      <w:bookmarkStart w:id="133" w:name="_Toc21429020"/>
      <w:r w:rsidRPr="00367110">
        <w:t>Dėl</w:t>
      </w:r>
      <w:r w:rsidR="00E11E0F">
        <w:t xml:space="preserve"> </w:t>
      </w:r>
      <w:r w:rsidR="00E11E0F" w:rsidRPr="00E11E0F">
        <w:t>teisė</w:t>
      </w:r>
      <w:r w:rsidR="00E11E0F">
        <w:t>s</w:t>
      </w:r>
      <w:r w:rsidR="00E11E0F" w:rsidRPr="00E11E0F">
        <w:t xml:space="preserve"> </w:t>
      </w:r>
      <w:r w:rsidR="00643779">
        <w:t>reikalauti išlaidų, susijusių</w:t>
      </w:r>
      <w:r w:rsidR="00E11E0F" w:rsidRPr="00E11E0F">
        <w:t xml:space="preserve"> </w:t>
      </w:r>
      <w:r w:rsidR="00E11E0F">
        <w:t xml:space="preserve">tik su </w:t>
      </w:r>
      <w:r w:rsidR="00E11E0F" w:rsidRPr="00E11E0F">
        <w:t>advokat</w:t>
      </w:r>
      <w:r w:rsidR="00E11E0F">
        <w:t>o</w:t>
      </w:r>
      <w:r w:rsidR="00E11E0F" w:rsidRPr="00E11E0F">
        <w:t xml:space="preserve"> arba advokato padėjėj</w:t>
      </w:r>
      <w:r w:rsidR="00E11E0F">
        <w:t>o atstovavimo paslaugomis</w:t>
      </w:r>
      <w:bookmarkEnd w:id="133"/>
    </w:p>
    <w:p w14:paraId="7479902A" w14:textId="23798012" w:rsidR="003C6914" w:rsidRPr="00367110" w:rsidRDefault="00E11E0F" w:rsidP="00606C38">
      <w:pPr>
        <w:pStyle w:val="Antrat2"/>
      </w:pPr>
      <w:bookmarkStart w:id="134" w:name="_Toc21429021"/>
      <w:r>
        <w:t>Dėl</w:t>
      </w:r>
      <w:r w:rsidR="003C6914" w:rsidRPr="00367110">
        <w:t xml:space="preserve"> </w:t>
      </w:r>
      <w:r w:rsidR="00254EF7">
        <w:t>advokato,</w:t>
      </w:r>
      <w:r w:rsidR="00953036">
        <w:t xml:space="preserve"> atstovaujančio byloje, </w:t>
      </w:r>
      <w:r w:rsidR="00FD7C6D">
        <w:t>pavedimo</w:t>
      </w:r>
      <w:r w:rsidR="00953036">
        <w:t xml:space="preserve"> </w:t>
      </w:r>
      <w:r w:rsidR="00254EF7">
        <w:t>tam tikras užduotis atlikti teisininkui</w:t>
      </w:r>
      <w:bookmarkEnd w:id="134"/>
    </w:p>
    <w:p w14:paraId="769C989C" w14:textId="77777777" w:rsidR="003C6914" w:rsidRPr="00367110" w:rsidRDefault="003C6914" w:rsidP="003C6914">
      <w:pPr>
        <w:rPr>
          <w:rFonts w:asciiTheme="minorHAnsi" w:hAnsiTheme="minorHAnsi" w:cstheme="minorHAnsi"/>
          <w:bCs/>
          <w:sz w:val="22"/>
          <w:szCs w:val="22"/>
        </w:rPr>
      </w:pPr>
    </w:p>
    <w:p w14:paraId="2534B651" w14:textId="008C804E" w:rsidR="00E11E0F" w:rsidRPr="00E11E0F" w:rsidRDefault="003C6914" w:rsidP="00E11E0F">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Šioje byloje </w:t>
      </w:r>
      <w:r>
        <w:rPr>
          <w:rFonts w:asciiTheme="minorHAnsi" w:hAnsiTheme="minorHAnsi" w:cstheme="minorHAnsi"/>
          <w:bCs/>
          <w:sz w:val="22"/>
          <w:szCs w:val="22"/>
        </w:rPr>
        <w:t xml:space="preserve">buvo </w:t>
      </w:r>
      <w:r w:rsidR="00E11E0F">
        <w:rPr>
          <w:rFonts w:asciiTheme="minorHAnsi" w:hAnsiTheme="minorHAnsi" w:cstheme="minorHAnsi"/>
          <w:bCs/>
          <w:sz w:val="22"/>
          <w:szCs w:val="22"/>
        </w:rPr>
        <w:t>sprendžiama</w:t>
      </w:r>
      <w:r w:rsidR="00E11E0F" w:rsidRPr="00E11E0F">
        <w:rPr>
          <w:rFonts w:asciiTheme="minorHAnsi" w:hAnsiTheme="minorHAnsi" w:cstheme="minorHAnsi"/>
          <w:bCs/>
          <w:sz w:val="22"/>
          <w:szCs w:val="22"/>
        </w:rPr>
        <w:t xml:space="preserve"> dėl trečiojo suinteresuoto asmens UAB „NT fortus“</w:t>
      </w:r>
      <w:r w:rsidR="0071533A">
        <w:rPr>
          <w:rFonts w:asciiTheme="minorHAnsi" w:hAnsiTheme="minorHAnsi" w:cstheme="minorHAnsi"/>
          <w:bCs/>
          <w:sz w:val="22"/>
          <w:szCs w:val="22"/>
        </w:rPr>
        <w:t xml:space="preserve"> (toliau – Bendrovė)</w:t>
      </w:r>
      <w:r w:rsidR="00E11E0F" w:rsidRPr="00E11E0F">
        <w:rPr>
          <w:rFonts w:asciiTheme="minorHAnsi" w:hAnsiTheme="minorHAnsi" w:cstheme="minorHAnsi"/>
          <w:bCs/>
          <w:sz w:val="22"/>
          <w:szCs w:val="22"/>
        </w:rPr>
        <w:t xml:space="preserve"> bylinėjimosi išlaidų atlyginimo</w:t>
      </w:r>
      <w:r w:rsidR="00E11E0F">
        <w:rPr>
          <w:rFonts w:asciiTheme="minorHAnsi" w:hAnsiTheme="minorHAnsi" w:cstheme="minorHAnsi"/>
          <w:bCs/>
          <w:sz w:val="22"/>
          <w:szCs w:val="22"/>
        </w:rPr>
        <w:t xml:space="preserve"> dydžio</w:t>
      </w:r>
      <w:r w:rsidR="00E11E0F" w:rsidRPr="00E11E0F">
        <w:rPr>
          <w:rFonts w:asciiTheme="minorHAnsi" w:hAnsiTheme="minorHAnsi" w:cstheme="minorHAnsi"/>
          <w:bCs/>
          <w:sz w:val="22"/>
          <w:szCs w:val="22"/>
        </w:rPr>
        <w:t>.</w:t>
      </w:r>
    </w:p>
    <w:p w14:paraId="4B8526FE" w14:textId="1A02A73C" w:rsidR="00E11E0F" w:rsidRDefault="00E11E0F" w:rsidP="00E11E0F">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pažymėjo</w:t>
      </w:r>
      <w:r w:rsidRPr="00E11E0F">
        <w:rPr>
          <w:rFonts w:asciiTheme="minorHAnsi" w:hAnsiTheme="minorHAnsi" w:cstheme="minorHAnsi"/>
          <w:bCs/>
          <w:sz w:val="22"/>
          <w:szCs w:val="22"/>
        </w:rPr>
        <w:t xml:space="preserve">, jog </w:t>
      </w:r>
      <w:r>
        <w:rPr>
          <w:rFonts w:asciiTheme="minorHAnsi" w:hAnsiTheme="minorHAnsi" w:cstheme="minorHAnsi"/>
          <w:bCs/>
          <w:sz w:val="22"/>
          <w:szCs w:val="22"/>
        </w:rPr>
        <w:t>ABTĮ</w:t>
      </w:r>
      <w:r w:rsidRPr="00E11E0F">
        <w:rPr>
          <w:rFonts w:asciiTheme="minorHAnsi" w:hAnsiTheme="minorHAnsi" w:cstheme="minorHAnsi"/>
          <w:bCs/>
          <w:sz w:val="22"/>
          <w:szCs w:val="22"/>
        </w:rPr>
        <w:t xml:space="preserve"> (2000 m. rugsėjo 19 d. įstatymo Nr. VIII-1927 redakcija, galiojusi iki 2016 m. birželio 30 d.) 44 straipsnio 6 dalyje buvo nustatyta, kad proceso šalis, kurios naudai priimtas sprendimas, turi teisę reikalauti atlyginti jai ir atstovavimo išlaidas; atstovavimo išlaidų atlyginimo klausimas sprendžiamas </w:t>
      </w:r>
      <w:r w:rsidR="00AE251D">
        <w:rPr>
          <w:rFonts w:asciiTheme="minorHAnsi" w:hAnsiTheme="minorHAnsi" w:cstheme="minorHAnsi"/>
          <w:bCs/>
          <w:sz w:val="22"/>
          <w:szCs w:val="22"/>
        </w:rPr>
        <w:t>CPK</w:t>
      </w:r>
      <w:r w:rsidRPr="00E11E0F">
        <w:rPr>
          <w:rFonts w:asciiTheme="minorHAnsi" w:hAnsiTheme="minorHAnsi" w:cstheme="minorHAnsi"/>
          <w:bCs/>
          <w:sz w:val="22"/>
          <w:szCs w:val="22"/>
        </w:rPr>
        <w:t xml:space="preserve"> ir kitų teisės aktų nustatyta tvarka. </w:t>
      </w:r>
      <w:r>
        <w:rPr>
          <w:rFonts w:asciiTheme="minorHAnsi" w:hAnsiTheme="minorHAnsi" w:cstheme="minorHAnsi"/>
          <w:bCs/>
          <w:sz w:val="22"/>
          <w:szCs w:val="22"/>
        </w:rPr>
        <w:t xml:space="preserve">ABTĮ </w:t>
      </w:r>
      <w:r w:rsidRPr="00E11E0F">
        <w:rPr>
          <w:rFonts w:asciiTheme="minorHAnsi" w:hAnsiTheme="minorHAnsi" w:cstheme="minorHAnsi"/>
          <w:bCs/>
          <w:sz w:val="22"/>
          <w:szCs w:val="22"/>
        </w:rPr>
        <w:t xml:space="preserve">(2016 m. birželio 2 d. įstatymo Nr. XII-2399 redakcija, įsigaliojusi 2016 m. liepos 1 d.) 40 straipsnio 5 dalyje nurodyta, kad proceso šalis, kurios naudai priimtas sprendimas, turi teisę reikalauti atlyginti jai išlaidas advokato ar advokato padėjėjo pagalbai apmokėti; kitų atstovų pagal pavedimą pagalbai apmokėti patirtos išlaidos atlyginamos, jeigu teismas pripažįsta, kad jos buvo būtinos ir pagrįstos ir jos nėra susijusios su teisinių paslaugų teikimu proceso šaliai; atstovavimo išlaidų atlyginimo klausimas sprendžiamas </w:t>
      </w:r>
      <w:r w:rsidR="00AE251D">
        <w:rPr>
          <w:rFonts w:asciiTheme="minorHAnsi" w:hAnsiTheme="minorHAnsi" w:cstheme="minorHAnsi"/>
          <w:bCs/>
          <w:sz w:val="22"/>
          <w:szCs w:val="22"/>
        </w:rPr>
        <w:t>CPK</w:t>
      </w:r>
      <w:r w:rsidRPr="00E11E0F">
        <w:rPr>
          <w:rFonts w:asciiTheme="minorHAnsi" w:hAnsiTheme="minorHAnsi" w:cstheme="minorHAnsi"/>
          <w:bCs/>
          <w:sz w:val="22"/>
          <w:szCs w:val="22"/>
        </w:rPr>
        <w:t xml:space="preserve"> ir kitų teisės aktų nustatyta tvarka. </w:t>
      </w:r>
    </w:p>
    <w:p w14:paraId="123ABFBC" w14:textId="61536927" w:rsidR="00E11E0F" w:rsidRPr="00E11E0F" w:rsidRDefault="00E11E0F" w:rsidP="00E11E0F">
      <w:pPr>
        <w:ind w:firstLine="567"/>
        <w:jc w:val="both"/>
        <w:rPr>
          <w:rFonts w:asciiTheme="minorHAnsi" w:hAnsiTheme="minorHAnsi" w:cstheme="minorHAnsi"/>
          <w:bCs/>
          <w:sz w:val="22"/>
          <w:szCs w:val="22"/>
        </w:rPr>
      </w:pPr>
      <w:r w:rsidRPr="00E11E0F">
        <w:rPr>
          <w:rFonts w:asciiTheme="minorHAnsi" w:hAnsiTheme="minorHAnsi" w:cstheme="minorHAnsi"/>
          <w:bCs/>
          <w:sz w:val="22"/>
          <w:szCs w:val="22"/>
        </w:rPr>
        <w:t xml:space="preserve">Pastebėta, kad naujausioje ir ginčui aktualioje </w:t>
      </w:r>
      <w:r>
        <w:rPr>
          <w:rFonts w:asciiTheme="minorHAnsi" w:hAnsiTheme="minorHAnsi" w:cstheme="minorHAnsi"/>
          <w:bCs/>
          <w:sz w:val="22"/>
          <w:szCs w:val="22"/>
        </w:rPr>
        <w:t>ABTĮ</w:t>
      </w:r>
      <w:r w:rsidRPr="00E11E0F">
        <w:rPr>
          <w:rFonts w:asciiTheme="minorHAnsi" w:hAnsiTheme="minorHAnsi" w:cstheme="minorHAnsi"/>
          <w:bCs/>
          <w:sz w:val="22"/>
          <w:szCs w:val="22"/>
        </w:rPr>
        <w:t xml:space="preserve"> redakcijoje buvo įtvirtintas ir naujas išlaidų, priskiriamų prie bylos nagrinėjimo išlaidų, sąrašas, jame numatant išlaidas advokato ar advokato padėjėjo teisinėms paslaugoms apmokėti (išlaidos už advokato ar advokato padėjėjo konsultacijas, pagalbą rengiant bei paduodant procesinius dokumentus ir dalyvaujant nagrinėjant bylą teisme) (39 str. 1 d. 2 p.). Tokiu būdu </w:t>
      </w:r>
      <w:r>
        <w:rPr>
          <w:rFonts w:asciiTheme="minorHAnsi" w:hAnsiTheme="minorHAnsi" w:cstheme="minorHAnsi"/>
          <w:bCs/>
          <w:sz w:val="22"/>
          <w:szCs w:val="22"/>
        </w:rPr>
        <w:t>ABTĮ</w:t>
      </w:r>
      <w:r w:rsidRPr="00E11E0F">
        <w:rPr>
          <w:rFonts w:asciiTheme="minorHAnsi" w:hAnsiTheme="minorHAnsi" w:cstheme="minorHAnsi"/>
          <w:bCs/>
          <w:sz w:val="22"/>
          <w:szCs w:val="22"/>
        </w:rPr>
        <w:t xml:space="preserve"> nuostatos dėl atstovavimo išlaidų atlyginimo buvo priartintos </w:t>
      </w:r>
      <w:r w:rsidR="00AE251D">
        <w:rPr>
          <w:rFonts w:asciiTheme="minorHAnsi" w:hAnsiTheme="minorHAnsi" w:cstheme="minorHAnsi"/>
          <w:bCs/>
          <w:sz w:val="22"/>
          <w:szCs w:val="22"/>
        </w:rPr>
        <w:t>CPK</w:t>
      </w:r>
      <w:r w:rsidRPr="00E11E0F">
        <w:rPr>
          <w:rFonts w:asciiTheme="minorHAnsi" w:hAnsiTheme="minorHAnsi" w:cstheme="minorHAnsi"/>
          <w:bCs/>
          <w:sz w:val="22"/>
          <w:szCs w:val="22"/>
        </w:rPr>
        <w:t xml:space="preserve"> įtvirtintam reguliavimui, kuriame įtvirtinta, jog prie bylinėjimosi išlaidų, susijusių su bylos nagrinėjimu, priskiriamos išlaidos advokato ar advokato padėjėjo pagalbai apmokėti (88 str. 1 d. 6 p.); šaliai, kurios naudai priimtas sprendimas, teismas priteisia iš antrosios šalies išlaidas už advokato ar advokato padėjėjo, dalyvavusių nagrinėjant bylą, pagalbą, taip pat už pagalbą rengiant procesinius dokumentus ir teikiant konsultacijas &lt;...&gt; (98 str. 1 d.). Kita vertus, </w:t>
      </w:r>
      <w:r>
        <w:rPr>
          <w:rFonts w:asciiTheme="minorHAnsi" w:hAnsiTheme="minorHAnsi" w:cstheme="minorHAnsi"/>
          <w:bCs/>
          <w:sz w:val="22"/>
          <w:szCs w:val="22"/>
        </w:rPr>
        <w:t>ABTĮ</w:t>
      </w:r>
      <w:r w:rsidRPr="00E11E0F">
        <w:rPr>
          <w:rFonts w:asciiTheme="minorHAnsi" w:hAnsiTheme="minorHAnsi" w:cstheme="minorHAnsi"/>
          <w:bCs/>
          <w:sz w:val="22"/>
          <w:szCs w:val="22"/>
        </w:rPr>
        <w:t xml:space="preserve">, skirtingai nei </w:t>
      </w:r>
      <w:r w:rsidR="00AE251D">
        <w:rPr>
          <w:rFonts w:asciiTheme="minorHAnsi" w:hAnsiTheme="minorHAnsi" w:cstheme="minorHAnsi"/>
          <w:bCs/>
          <w:sz w:val="22"/>
          <w:szCs w:val="22"/>
        </w:rPr>
        <w:t>CPK</w:t>
      </w:r>
      <w:r w:rsidRPr="00E11E0F">
        <w:rPr>
          <w:rFonts w:asciiTheme="minorHAnsi" w:hAnsiTheme="minorHAnsi" w:cstheme="minorHAnsi"/>
          <w:bCs/>
          <w:sz w:val="22"/>
          <w:szCs w:val="22"/>
        </w:rPr>
        <w:t xml:space="preserve">, </w:t>
      </w:r>
      <w:r w:rsidRPr="00E11E0F">
        <w:rPr>
          <w:rFonts w:asciiTheme="minorHAnsi" w:hAnsiTheme="minorHAnsi" w:cstheme="minorHAnsi"/>
          <w:bCs/>
          <w:sz w:val="22"/>
          <w:szCs w:val="22"/>
        </w:rPr>
        <w:lastRenderedPageBreak/>
        <w:t>yra tiesiogiai numatyta proceso šalies, kurios naudai priimtas sprendimas, teisė reikalauti ir kitų atstovų pagal pavedimą pagalbai apmokėti patirtas išlaidas, nesusijusias su teisinių paslaugų teikimu proceso šaliai, jeigu teismas pripažįsta, kad jos buvo būtinos ir pagrįstos (39 str. 1 d. 3</w:t>
      </w:r>
      <w:r>
        <w:rPr>
          <w:rFonts w:asciiTheme="minorHAnsi" w:hAnsiTheme="minorHAnsi" w:cstheme="minorHAnsi"/>
          <w:bCs/>
          <w:sz w:val="22"/>
          <w:szCs w:val="22"/>
        </w:rPr>
        <w:t> </w:t>
      </w:r>
      <w:r w:rsidRPr="00E11E0F">
        <w:rPr>
          <w:rFonts w:asciiTheme="minorHAnsi" w:hAnsiTheme="minorHAnsi" w:cstheme="minorHAnsi"/>
          <w:bCs/>
          <w:sz w:val="22"/>
          <w:szCs w:val="22"/>
        </w:rPr>
        <w:t>p., 40 str. 5 d.).</w:t>
      </w:r>
    </w:p>
    <w:p w14:paraId="72DA3F79" w14:textId="0ABDCFB6" w:rsidR="00E11E0F" w:rsidRPr="00E11E0F" w:rsidRDefault="00E11E0F" w:rsidP="00E11E0F">
      <w:pPr>
        <w:ind w:firstLine="567"/>
        <w:jc w:val="both"/>
        <w:rPr>
          <w:rFonts w:asciiTheme="minorHAnsi" w:hAnsiTheme="minorHAnsi" w:cstheme="minorHAnsi"/>
          <w:bCs/>
          <w:sz w:val="22"/>
          <w:szCs w:val="22"/>
        </w:rPr>
      </w:pPr>
      <w:r w:rsidRPr="00E11E0F">
        <w:rPr>
          <w:rFonts w:asciiTheme="minorHAnsi" w:hAnsiTheme="minorHAnsi" w:cstheme="minorHAnsi"/>
          <w:bCs/>
          <w:sz w:val="22"/>
          <w:szCs w:val="22"/>
        </w:rPr>
        <w:t xml:space="preserve">Teisėjų kolegija, išanalizavusi minėtas </w:t>
      </w:r>
      <w:r>
        <w:rPr>
          <w:rFonts w:asciiTheme="minorHAnsi" w:hAnsiTheme="minorHAnsi" w:cstheme="minorHAnsi"/>
          <w:bCs/>
          <w:sz w:val="22"/>
          <w:szCs w:val="22"/>
        </w:rPr>
        <w:t>ABTĮ</w:t>
      </w:r>
      <w:r w:rsidRPr="00E11E0F">
        <w:rPr>
          <w:rFonts w:asciiTheme="minorHAnsi" w:hAnsiTheme="minorHAnsi" w:cstheme="minorHAnsi"/>
          <w:bCs/>
          <w:sz w:val="22"/>
          <w:szCs w:val="22"/>
        </w:rPr>
        <w:t xml:space="preserve"> nuostatas bei </w:t>
      </w:r>
      <w:r w:rsidR="000130FA">
        <w:rPr>
          <w:rFonts w:asciiTheme="minorHAnsi" w:hAnsiTheme="minorHAnsi" w:cstheme="minorHAnsi"/>
          <w:bCs/>
          <w:sz w:val="22"/>
          <w:szCs w:val="22"/>
        </w:rPr>
        <w:t>LAT</w:t>
      </w:r>
      <w:r w:rsidRPr="00E11E0F">
        <w:rPr>
          <w:rFonts w:asciiTheme="minorHAnsi" w:hAnsiTheme="minorHAnsi" w:cstheme="minorHAnsi"/>
          <w:bCs/>
          <w:sz w:val="22"/>
          <w:szCs w:val="22"/>
        </w:rPr>
        <w:t xml:space="preserve"> praktiką aiškinant panašias </w:t>
      </w:r>
      <w:r w:rsidR="00AE251D">
        <w:rPr>
          <w:rFonts w:asciiTheme="minorHAnsi" w:hAnsiTheme="minorHAnsi" w:cstheme="minorHAnsi"/>
          <w:bCs/>
          <w:sz w:val="22"/>
          <w:szCs w:val="22"/>
        </w:rPr>
        <w:t>CPK</w:t>
      </w:r>
      <w:r w:rsidRPr="00E11E0F">
        <w:rPr>
          <w:rFonts w:asciiTheme="minorHAnsi" w:hAnsiTheme="minorHAnsi" w:cstheme="minorHAnsi"/>
          <w:bCs/>
          <w:sz w:val="22"/>
          <w:szCs w:val="22"/>
        </w:rPr>
        <w:t xml:space="preserve"> nuostatas (žr., pvz., 2015 m. balandžio 15 d. nutartį civilinėje byloje Nr. 3K-3-212-219/2015, 2017 m. sausio 23 d. nutartį civilinėje byloje Nr. 3K-3-7-687/2017), pri</w:t>
      </w:r>
      <w:r>
        <w:rPr>
          <w:rFonts w:asciiTheme="minorHAnsi" w:hAnsiTheme="minorHAnsi" w:cstheme="minorHAnsi"/>
          <w:bCs/>
          <w:sz w:val="22"/>
          <w:szCs w:val="22"/>
        </w:rPr>
        <w:t>ėjo</w:t>
      </w:r>
      <w:r w:rsidRPr="00E11E0F">
        <w:rPr>
          <w:rFonts w:asciiTheme="minorHAnsi" w:hAnsiTheme="minorHAnsi" w:cstheme="minorHAnsi"/>
          <w:bCs/>
          <w:sz w:val="22"/>
          <w:szCs w:val="22"/>
        </w:rPr>
        <w:t xml:space="preserve"> prie išvados, kad </w:t>
      </w:r>
      <w:r w:rsidRPr="00E11E0F">
        <w:rPr>
          <w:rFonts w:asciiTheme="minorHAnsi" w:hAnsiTheme="minorHAnsi" w:cstheme="minorHAnsi"/>
          <w:bCs/>
          <w:sz w:val="22"/>
          <w:szCs w:val="22"/>
          <w:u w:val="single"/>
        </w:rPr>
        <w:t xml:space="preserve">įstatymas numato administracinio proceso dalyviui, kurio naudai priimtas sprendimas, teisę reikalauti iš kitos (pralaimėjusios) šalies savo patirtų atstovavimo administraciniame procese pagal pavedimą išlaidų, susijusių su teisinių paslaugų teikimu, atlyginimo tik tuo atveju, kai jam atstovavo advokatas arba advokato padėjėjas. Kitokios proceso dalyvio patirtos atstovavimo išlaidos administraciniame procese, susijusios su teisinių paslaugų teikimu, įskaitant ir tas, kai jam atstovauja su juo susiję, </w:t>
      </w:r>
      <w:r>
        <w:rPr>
          <w:rFonts w:asciiTheme="minorHAnsi" w:hAnsiTheme="minorHAnsi" w:cstheme="minorHAnsi"/>
          <w:bCs/>
          <w:sz w:val="22"/>
          <w:szCs w:val="22"/>
          <w:u w:val="single"/>
        </w:rPr>
        <w:t>ABTĮ</w:t>
      </w:r>
      <w:r w:rsidRPr="00E11E0F">
        <w:rPr>
          <w:rFonts w:asciiTheme="minorHAnsi" w:hAnsiTheme="minorHAnsi" w:cstheme="minorHAnsi"/>
          <w:bCs/>
          <w:sz w:val="22"/>
          <w:szCs w:val="22"/>
          <w:u w:val="single"/>
        </w:rPr>
        <w:t xml:space="preserve"> 47 straipsnio 4 dalies 3–7</w:t>
      </w:r>
      <w:r>
        <w:rPr>
          <w:rFonts w:asciiTheme="minorHAnsi" w:hAnsiTheme="minorHAnsi" w:cstheme="minorHAnsi"/>
          <w:bCs/>
          <w:sz w:val="22"/>
          <w:szCs w:val="22"/>
          <w:u w:val="single"/>
        </w:rPr>
        <w:t> </w:t>
      </w:r>
      <w:r w:rsidRPr="00E11E0F">
        <w:rPr>
          <w:rFonts w:asciiTheme="minorHAnsi" w:hAnsiTheme="minorHAnsi" w:cstheme="minorHAnsi"/>
          <w:bCs/>
          <w:sz w:val="22"/>
          <w:szCs w:val="22"/>
          <w:u w:val="single"/>
        </w:rPr>
        <w:t>punktuose nurodyti asmenys, negali būti priteistos</w:t>
      </w:r>
      <w:r w:rsidRPr="00E11E0F">
        <w:rPr>
          <w:rFonts w:asciiTheme="minorHAnsi" w:hAnsiTheme="minorHAnsi" w:cstheme="minorHAnsi"/>
          <w:bCs/>
          <w:sz w:val="22"/>
          <w:szCs w:val="22"/>
        </w:rPr>
        <w:t>.</w:t>
      </w:r>
    </w:p>
    <w:p w14:paraId="621EF54B" w14:textId="306DC06A" w:rsidR="00E11E0F" w:rsidRPr="00E11E0F" w:rsidRDefault="00EE47E6" w:rsidP="00E11E0F">
      <w:pPr>
        <w:ind w:firstLine="567"/>
        <w:jc w:val="both"/>
        <w:rPr>
          <w:rFonts w:asciiTheme="minorHAnsi" w:hAnsiTheme="minorHAnsi" w:cstheme="minorHAnsi"/>
          <w:bCs/>
          <w:sz w:val="22"/>
          <w:szCs w:val="22"/>
        </w:rPr>
      </w:pPr>
      <w:r>
        <w:rPr>
          <w:rFonts w:asciiTheme="minorHAnsi" w:hAnsiTheme="minorHAnsi" w:cstheme="minorHAnsi"/>
          <w:bCs/>
          <w:sz w:val="22"/>
          <w:szCs w:val="22"/>
        </w:rPr>
        <w:t>Aptariamu</w:t>
      </w:r>
      <w:r w:rsidR="00E11E0F" w:rsidRPr="00E11E0F">
        <w:rPr>
          <w:rFonts w:asciiTheme="minorHAnsi" w:hAnsiTheme="minorHAnsi" w:cstheme="minorHAnsi"/>
          <w:bCs/>
          <w:sz w:val="22"/>
          <w:szCs w:val="22"/>
        </w:rPr>
        <w:t xml:space="preserve"> atveju teisėjų kolegija, ištyrusi kartu su prašymu dėl bylinėji</w:t>
      </w:r>
      <w:r w:rsidR="009F2191">
        <w:rPr>
          <w:rFonts w:asciiTheme="minorHAnsi" w:hAnsiTheme="minorHAnsi" w:cstheme="minorHAnsi"/>
          <w:bCs/>
          <w:sz w:val="22"/>
          <w:szCs w:val="22"/>
        </w:rPr>
        <w:t>mosi išlaidų atlyginimo UAB „NT </w:t>
      </w:r>
      <w:r w:rsidR="00E11E0F" w:rsidRPr="00E11E0F">
        <w:rPr>
          <w:rFonts w:asciiTheme="minorHAnsi" w:hAnsiTheme="minorHAnsi" w:cstheme="minorHAnsi"/>
          <w:bCs/>
          <w:sz w:val="22"/>
          <w:szCs w:val="22"/>
        </w:rPr>
        <w:t xml:space="preserve">fortus“ pateiktus dokumentus bei atskirajame skunde papildomai pateiktus paaiškinimus, nenustatė pagrindo pripažinti, jog advokatų profesinės bendrijos NJORD Law Firm teisininkė teisines paslaugas Bendrovei teikė kaip savarankiškas atstovas pagal pavedimą </w:t>
      </w:r>
      <w:r w:rsidR="00215358">
        <w:rPr>
          <w:rFonts w:asciiTheme="minorHAnsi" w:hAnsiTheme="minorHAnsi" w:cstheme="minorHAnsi"/>
          <w:bCs/>
          <w:sz w:val="22"/>
          <w:szCs w:val="22"/>
        </w:rPr>
        <w:t>ABTĮ</w:t>
      </w:r>
      <w:r w:rsidR="00E11E0F" w:rsidRPr="00E11E0F">
        <w:rPr>
          <w:rFonts w:asciiTheme="minorHAnsi" w:hAnsiTheme="minorHAnsi" w:cstheme="minorHAnsi"/>
          <w:bCs/>
          <w:sz w:val="22"/>
          <w:szCs w:val="22"/>
        </w:rPr>
        <w:t xml:space="preserve"> 47 straipsnio 4 dalies nuostatų prasme. Teisėjų kolegijos vertinimu, byloje esantys dokumentai patvirtin</w:t>
      </w:r>
      <w:r w:rsidR="00215358">
        <w:rPr>
          <w:rFonts w:asciiTheme="minorHAnsi" w:hAnsiTheme="minorHAnsi" w:cstheme="minorHAnsi"/>
          <w:bCs/>
          <w:sz w:val="22"/>
          <w:szCs w:val="22"/>
        </w:rPr>
        <w:t>o</w:t>
      </w:r>
      <w:r w:rsidR="00E11E0F" w:rsidRPr="00E11E0F">
        <w:rPr>
          <w:rFonts w:asciiTheme="minorHAnsi" w:hAnsiTheme="minorHAnsi" w:cstheme="minorHAnsi"/>
          <w:bCs/>
          <w:sz w:val="22"/>
          <w:szCs w:val="22"/>
        </w:rPr>
        <w:t>, kad atstovavimo pagal pavedimą teisinia</w:t>
      </w:r>
      <w:r w:rsidR="00592AF2">
        <w:rPr>
          <w:rFonts w:asciiTheme="minorHAnsi" w:hAnsiTheme="minorHAnsi" w:cstheme="minorHAnsi"/>
          <w:bCs/>
          <w:sz w:val="22"/>
          <w:szCs w:val="22"/>
        </w:rPr>
        <w:t>i santykiai susiklostė tarp UAB </w:t>
      </w:r>
      <w:r w:rsidR="00E11E0F" w:rsidRPr="00E11E0F">
        <w:rPr>
          <w:rFonts w:asciiTheme="minorHAnsi" w:hAnsiTheme="minorHAnsi" w:cstheme="minorHAnsi"/>
          <w:bCs/>
          <w:sz w:val="22"/>
          <w:szCs w:val="22"/>
        </w:rPr>
        <w:t xml:space="preserve">„NT fortus“ ir advokatų profesinės bendrijos NJORD Law Firm, atstovaujamos advokato, kuriam pavesta vienam arba kartu su kitais atstovauti Bendrovei atstovavimo sutartimi apibrėžtose ribose. Byloje </w:t>
      </w:r>
      <w:r w:rsidR="00215358">
        <w:rPr>
          <w:rFonts w:asciiTheme="minorHAnsi" w:hAnsiTheme="minorHAnsi" w:cstheme="minorHAnsi"/>
          <w:bCs/>
          <w:sz w:val="22"/>
          <w:szCs w:val="22"/>
        </w:rPr>
        <w:t>nebuvo</w:t>
      </w:r>
      <w:r w:rsidR="00E11E0F" w:rsidRPr="00E11E0F">
        <w:rPr>
          <w:rFonts w:asciiTheme="minorHAnsi" w:hAnsiTheme="minorHAnsi" w:cstheme="minorHAnsi"/>
          <w:bCs/>
          <w:sz w:val="22"/>
          <w:szCs w:val="22"/>
        </w:rPr>
        <w:t xml:space="preserve"> duomenų apie Bendrovės atskirai atliktus mokėjimus. Šiame kontekste papildomai akcentuota, kad advokatų profesinės bendrijos vardu teisines paslaugas gali teikti tik advokatai bei advokatų padėjėjai (</w:t>
      </w:r>
      <w:r w:rsidR="00215358">
        <w:rPr>
          <w:rFonts w:asciiTheme="minorHAnsi" w:hAnsiTheme="minorHAnsi" w:cstheme="minorHAnsi"/>
          <w:bCs/>
          <w:sz w:val="22"/>
          <w:szCs w:val="22"/>
        </w:rPr>
        <w:t>A</w:t>
      </w:r>
      <w:r w:rsidR="00E11E0F" w:rsidRPr="00E11E0F">
        <w:rPr>
          <w:rFonts w:asciiTheme="minorHAnsi" w:hAnsiTheme="minorHAnsi" w:cstheme="minorHAnsi"/>
          <w:bCs/>
          <w:sz w:val="22"/>
          <w:szCs w:val="22"/>
        </w:rPr>
        <w:t xml:space="preserve">dvokatūros įstatymo 29 str. 2 d.). Iš ant elektroninių dokumentų esančių žymų bei duomenų apie vykusius teismo posėdžius </w:t>
      </w:r>
      <w:r w:rsidR="00215358" w:rsidRPr="00215358">
        <w:rPr>
          <w:rFonts w:asciiTheme="minorHAnsi" w:hAnsiTheme="minorHAnsi" w:cstheme="minorHAnsi"/>
          <w:bCs/>
          <w:sz w:val="22"/>
          <w:szCs w:val="22"/>
          <w:u w:val="single"/>
        </w:rPr>
        <w:t xml:space="preserve">buvo </w:t>
      </w:r>
      <w:r w:rsidR="00E11E0F" w:rsidRPr="00E11E0F">
        <w:rPr>
          <w:rFonts w:asciiTheme="minorHAnsi" w:hAnsiTheme="minorHAnsi" w:cstheme="minorHAnsi"/>
          <w:bCs/>
          <w:sz w:val="22"/>
          <w:szCs w:val="22"/>
          <w:u w:val="single"/>
        </w:rPr>
        <w:t>matyti, jog atstovavimą Bendrovei realiai vedė advokatas, o tai, kokias užduotis jis pavedė atlikti kitiems minėtos advokatų profesinės bendrijos nariams ar darbuotojams, laikytina jo darbo vidinės organizacijos klausimu, kurio detalės šiuo konkrečiu atveju nelaikytinos teisiškai reikšmingomis</w:t>
      </w:r>
      <w:r w:rsidR="00E11E0F" w:rsidRPr="00E11E0F">
        <w:rPr>
          <w:rFonts w:asciiTheme="minorHAnsi" w:hAnsiTheme="minorHAnsi" w:cstheme="minorHAnsi"/>
          <w:bCs/>
          <w:sz w:val="22"/>
          <w:szCs w:val="22"/>
        </w:rPr>
        <w:t xml:space="preserve">. Atsižvelgiant į šias aplinkybes, konstatuota, kad visos </w:t>
      </w:r>
      <w:r w:rsidR="00215358">
        <w:rPr>
          <w:rFonts w:asciiTheme="minorHAnsi" w:hAnsiTheme="minorHAnsi" w:cstheme="minorHAnsi"/>
          <w:bCs/>
          <w:sz w:val="22"/>
          <w:szCs w:val="22"/>
        </w:rPr>
        <w:t>a</w:t>
      </w:r>
      <w:r w:rsidR="00E11E0F" w:rsidRPr="00E11E0F">
        <w:rPr>
          <w:rFonts w:asciiTheme="minorHAnsi" w:hAnsiTheme="minorHAnsi" w:cstheme="minorHAnsi"/>
          <w:bCs/>
          <w:sz w:val="22"/>
          <w:szCs w:val="22"/>
        </w:rPr>
        <w:t xml:space="preserve">taskaitoje nurodytos paslaugos (išskyrus vertimo paslaugas) priskirtinos advokato ar advokato padėjėjo pagalbai </w:t>
      </w:r>
      <w:r w:rsidR="00215358">
        <w:rPr>
          <w:rFonts w:asciiTheme="minorHAnsi" w:hAnsiTheme="minorHAnsi" w:cstheme="minorHAnsi"/>
          <w:bCs/>
          <w:sz w:val="22"/>
          <w:szCs w:val="22"/>
        </w:rPr>
        <w:t>ABTĮ</w:t>
      </w:r>
      <w:r w:rsidR="00E11E0F" w:rsidRPr="00E11E0F">
        <w:rPr>
          <w:rFonts w:asciiTheme="minorHAnsi" w:hAnsiTheme="minorHAnsi" w:cstheme="minorHAnsi"/>
          <w:bCs/>
          <w:sz w:val="22"/>
          <w:szCs w:val="22"/>
        </w:rPr>
        <w:t xml:space="preserve"> 39 str</w:t>
      </w:r>
      <w:r w:rsidR="009F2191">
        <w:rPr>
          <w:rFonts w:asciiTheme="minorHAnsi" w:hAnsiTheme="minorHAnsi" w:cstheme="minorHAnsi"/>
          <w:bCs/>
          <w:sz w:val="22"/>
          <w:szCs w:val="22"/>
        </w:rPr>
        <w:t>aipsnio 1 dalies 2 punkto ir 40 </w:t>
      </w:r>
      <w:r w:rsidR="00E11E0F" w:rsidRPr="00E11E0F">
        <w:rPr>
          <w:rFonts w:asciiTheme="minorHAnsi" w:hAnsiTheme="minorHAnsi" w:cstheme="minorHAnsi"/>
          <w:bCs/>
          <w:sz w:val="22"/>
          <w:szCs w:val="22"/>
        </w:rPr>
        <w:t xml:space="preserve">straipsnio 5 dalies prasme ir Bendrovė turi teisę reikalauti priteisti tokių išlaidų, susijusių su teisinių paslaugų teikimu, atlyginimą, o pirmosios instancijos teismo išvada, kad </w:t>
      </w:r>
      <w:bookmarkStart w:id="135" w:name="Buk_8"/>
      <w:r w:rsidR="00215358">
        <w:rPr>
          <w:rFonts w:asciiTheme="minorHAnsi" w:hAnsiTheme="minorHAnsi" w:cstheme="minorHAnsi"/>
          <w:bCs/>
          <w:sz w:val="22"/>
          <w:szCs w:val="22"/>
        </w:rPr>
        <w:t>teisininkė</w:t>
      </w:r>
      <w:r w:rsidR="00E11E0F" w:rsidRPr="00E11E0F">
        <w:rPr>
          <w:rFonts w:asciiTheme="minorHAnsi" w:hAnsiTheme="minorHAnsi" w:cstheme="minorHAnsi"/>
          <w:bCs/>
          <w:sz w:val="22"/>
          <w:szCs w:val="22"/>
        </w:rPr>
        <w:t xml:space="preserve"> </w:t>
      </w:r>
      <w:bookmarkEnd w:id="135"/>
      <w:r w:rsidR="00E11E0F" w:rsidRPr="00E11E0F">
        <w:rPr>
          <w:rFonts w:asciiTheme="minorHAnsi" w:hAnsiTheme="minorHAnsi" w:cstheme="minorHAnsi"/>
          <w:bCs/>
          <w:sz w:val="22"/>
          <w:szCs w:val="22"/>
        </w:rPr>
        <w:t>Bendrovei teikė teisines paslaugas, neturėdama įgaliojimų tokias paslaugas teikti, yra nepagrįsta.</w:t>
      </w:r>
    </w:p>
    <w:p w14:paraId="49011F5F" w14:textId="1D79A38D" w:rsidR="00E11E0F" w:rsidRPr="00E11E0F" w:rsidRDefault="00953036" w:rsidP="00953036">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nutartis buvo pakeista, priteisiant</w:t>
      </w:r>
      <w:r w:rsidR="00E11E0F" w:rsidRPr="00E11E0F">
        <w:rPr>
          <w:rFonts w:asciiTheme="minorHAnsi" w:hAnsiTheme="minorHAnsi" w:cstheme="minorHAnsi"/>
          <w:bCs/>
          <w:sz w:val="22"/>
          <w:szCs w:val="22"/>
        </w:rPr>
        <w:t xml:space="preserve"> trečiajam suinteresuotam asmeniui UAB „NT fortus“ 2 500 Eur bylinėjimosi išlaidoms atlyginti.</w:t>
      </w:r>
    </w:p>
    <w:p w14:paraId="69D21AF6" w14:textId="306170E4" w:rsidR="00AD0C32" w:rsidRDefault="00AD0C32" w:rsidP="00E11E0F">
      <w:pPr>
        <w:ind w:firstLine="567"/>
        <w:jc w:val="both"/>
        <w:rPr>
          <w:rFonts w:asciiTheme="minorHAnsi" w:hAnsiTheme="minorHAnsi" w:cstheme="minorHAnsi"/>
          <w:sz w:val="22"/>
          <w:szCs w:val="22"/>
        </w:rPr>
      </w:pPr>
    </w:p>
    <w:p w14:paraId="57D4869F" w14:textId="77777777" w:rsidR="00254EF7" w:rsidRPr="00254EF7" w:rsidRDefault="00254EF7" w:rsidP="00254EF7">
      <w:pPr>
        <w:rPr>
          <w:rFonts w:asciiTheme="minorHAnsi" w:hAnsiTheme="minorHAnsi" w:cstheme="minorHAnsi"/>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rugpjūčio 14</w:t>
      </w:r>
      <w:r w:rsidRPr="00367110">
        <w:rPr>
          <w:rFonts w:asciiTheme="minorHAnsi" w:hAnsiTheme="minorHAnsi" w:cstheme="minorHAnsi"/>
          <w:sz w:val="22"/>
          <w:szCs w:val="22"/>
        </w:rPr>
        <w:t xml:space="preserve"> d. nutartis administracinėje byloje </w:t>
      </w:r>
      <w:r w:rsidRPr="00254EF7">
        <w:rPr>
          <w:rFonts w:asciiTheme="minorHAnsi" w:hAnsiTheme="minorHAnsi" w:cstheme="minorHAnsi"/>
          <w:sz w:val="22"/>
          <w:szCs w:val="22"/>
        </w:rPr>
        <w:t>Nr. eAS-570-502/2019</w:t>
      </w:r>
    </w:p>
    <w:p w14:paraId="0F3D639F" w14:textId="77777777" w:rsidR="00254EF7" w:rsidRPr="00254EF7" w:rsidRDefault="00254EF7" w:rsidP="00254EF7">
      <w:pPr>
        <w:rPr>
          <w:rFonts w:asciiTheme="minorHAnsi" w:hAnsiTheme="minorHAnsi" w:cstheme="minorHAnsi"/>
          <w:sz w:val="22"/>
          <w:szCs w:val="22"/>
        </w:rPr>
      </w:pPr>
      <w:r w:rsidRPr="00254EF7">
        <w:rPr>
          <w:rFonts w:asciiTheme="minorHAnsi" w:hAnsiTheme="minorHAnsi" w:cstheme="minorHAnsi"/>
          <w:sz w:val="22"/>
          <w:szCs w:val="22"/>
        </w:rPr>
        <w:t>Teisminio proceso Nr. 3-61-3-00882-2017-1</w:t>
      </w:r>
    </w:p>
    <w:p w14:paraId="412386C8" w14:textId="77777777" w:rsidR="00254EF7" w:rsidRPr="00254EF7" w:rsidRDefault="00254EF7" w:rsidP="00254EF7">
      <w:pPr>
        <w:rPr>
          <w:rFonts w:asciiTheme="minorHAnsi" w:hAnsiTheme="minorHAnsi" w:cstheme="minorHAnsi"/>
          <w:sz w:val="22"/>
          <w:szCs w:val="22"/>
        </w:rPr>
      </w:pPr>
      <w:r w:rsidRPr="00254EF7">
        <w:rPr>
          <w:rFonts w:asciiTheme="minorHAnsi" w:hAnsiTheme="minorHAnsi" w:cstheme="minorHAnsi"/>
          <w:sz w:val="22"/>
          <w:szCs w:val="22"/>
        </w:rPr>
        <w:t>Procesinio sprendimo kategorija 57.3</w:t>
      </w:r>
    </w:p>
    <w:p w14:paraId="00530074" w14:textId="22637AED" w:rsidR="00254EF7" w:rsidRPr="00367110" w:rsidRDefault="00CA1766" w:rsidP="00254EF7">
      <w:pPr>
        <w:rPr>
          <w:rFonts w:asciiTheme="minorHAnsi" w:hAnsiTheme="minorHAnsi" w:cstheme="minorHAnsi"/>
          <w:sz w:val="22"/>
          <w:szCs w:val="22"/>
          <w:u w:val="single"/>
        </w:rPr>
      </w:pPr>
      <w:hyperlink r:id="rId36" w:history="1">
        <w:r w:rsidR="00254EF7" w:rsidRPr="008D7C97">
          <w:rPr>
            <w:rStyle w:val="Hipersaitas"/>
            <w:rFonts w:asciiTheme="minorHAnsi" w:hAnsiTheme="minorHAnsi" w:cstheme="minorHAnsi"/>
            <w:sz w:val="22"/>
            <w:szCs w:val="22"/>
          </w:rPr>
          <w:t>Prieiga internete</w:t>
        </w:r>
      </w:hyperlink>
    </w:p>
    <w:p w14:paraId="1245EB7E" w14:textId="77777777" w:rsidR="00AD0C32" w:rsidRDefault="00AD0C32" w:rsidP="00254EF7">
      <w:pPr>
        <w:rPr>
          <w:rFonts w:asciiTheme="minorHAnsi" w:hAnsiTheme="minorHAnsi" w:cstheme="minorHAnsi"/>
          <w:sz w:val="22"/>
          <w:szCs w:val="22"/>
        </w:rPr>
      </w:pPr>
    </w:p>
    <w:p w14:paraId="32BB9F01" w14:textId="77777777"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37"/>
      <w:footerReference w:type="even" r:id="rId38"/>
      <w:footerReference w:type="default" r:id="rId39"/>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85BD0" w14:textId="77777777" w:rsidR="00C362CA" w:rsidRDefault="00C362CA" w:rsidP="003D4C15">
      <w:r>
        <w:separator/>
      </w:r>
    </w:p>
  </w:endnote>
  <w:endnote w:type="continuationSeparator" w:id="0">
    <w:p w14:paraId="6FB48D92" w14:textId="77777777" w:rsidR="00C362CA" w:rsidRDefault="00C362CA"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CA1766" w:rsidRDefault="00CA1766">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CA1766" w:rsidRDefault="00CA176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CA1766" w:rsidRPr="00386C1C" w:rsidRDefault="00CA1766">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32</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E11E8" w14:textId="77777777" w:rsidR="00C362CA" w:rsidRDefault="00C362CA" w:rsidP="003D4C15">
      <w:r>
        <w:separator/>
      </w:r>
    </w:p>
  </w:footnote>
  <w:footnote w:type="continuationSeparator" w:id="0">
    <w:p w14:paraId="2422D58C" w14:textId="77777777" w:rsidR="00C362CA" w:rsidRDefault="00C362CA"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CA1766" w:rsidRPr="000967FF" w14:paraId="1A3B950A" w14:textId="77777777" w:rsidTr="00125BDC">
      <w:tc>
        <w:tcPr>
          <w:tcW w:w="7230" w:type="dxa"/>
        </w:tcPr>
        <w:p w14:paraId="2A61BEB6" w14:textId="77777777" w:rsidR="00CA1766" w:rsidRPr="0021377E" w:rsidRDefault="00CA1766"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4097F4BC" w:rsidR="00CA1766" w:rsidRPr="0021377E" w:rsidRDefault="00CA1766" w:rsidP="00273C06">
          <w:pPr>
            <w:rPr>
              <w:rFonts w:ascii="Calibri" w:hAnsi="Calibri"/>
              <w:color w:val="323E4F" w:themeColor="text2" w:themeShade="BF"/>
              <w:sz w:val="20"/>
              <w:szCs w:val="20"/>
            </w:rPr>
          </w:pPr>
          <w:r>
            <w:rPr>
              <w:rFonts w:ascii="Calibri" w:hAnsi="Calibri"/>
              <w:color w:val="323E4F" w:themeColor="text2" w:themeShade="BF"/>
              <w:sz w:val="20"/>
              <w:szCs w:val="20"/>
            </w:rPr>
            <w:t xml:space="preserve">      2019 07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9 08 31 </w:t>
          </w:r>
        </w:p>
      </w:tc>
    </w:tr>
  </w:tbl>
  <w:p w14:paraId="7AD15F6C" w14:textId="77777777" w:rsidR="00CA1766" w:rsidRPr="008A0597" w:rsidRDefault="00CA1766">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A5D48FF"/>
    <w:multiLevelType w:val="multilevel"/>
    <w:tmpl w:val="27B6DF9E"/>
    <w:lvl w:ilvl="0">
      <w:start w:val="1"/>
      <w:numFmt w:val="decimal"/>
      <w:lvlText w:val="%1."/>
      <w:lvlJc w:val="left"/>
      <w:pPr>
        <w:ind w:left="36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EF9171A"/>
    <w:multiLevelType w:val="hybridMultilevel"/>
    <w:tmpl w:val="2B4210B2"/>
    <w:lvl w:ilvl="0" w:tplc="035A0DE2">
      <w:start w:val="1"/>
      <w:numFmt w:val="decimal"/>
      <w:lvlText w:val="%1."/>
      <w:lvlJc w:val="left"/>
      <w:pPr>
        <w:ind w:left="720" w:hanging="360"/>
      </w:pPr>
      <w:rPr>
        <w:i w:val="0"/>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BAF5219"/>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811F29"/>
    <w:multiLevelType w:val="multilevel"/>
    <w:tmpl w:val="0427001F"/>
    <w:lvl w:ilvl="0">
      <w:start w:val="1"/>
      <w:numFmt w:val="decimal"/>
      <w:lvlText w:val="%1."/>
      <w:lvlJc w:val="left"/>
      <w:pPr>
        <w:ind w:left="7590"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127"/>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5"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6" w15:restartNumberingAfterBreak="0">
    <w:nsid w:val="2C7B29BA"/>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7"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8" w15:restartNumberingAfterBreak="0">
    <w:nsid w:val="2E5F3180"/>
    <w:multiLevelType w:val="hybridMultilevel"/>
    <w:tmpl w:val="2326CB54"/>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C8F6AD5"/>
    <w:multiLevelType w:val="multilevel"/>
    <w:tmpl w:val="F7C85D28"/>
    <w:lvl w:ilvl="0">
      <w:start w:val="1"/>
      <w:numFmt w:val="decimal"/>
      <w:lvlText w:val="%1."/>
      <w:lvlJc w:val="left"/>
      <w:pPr>
        <w:ind w:left="360" w:hanging="360"/>
      </w:pPr>
      <w:rPr>
        <w:b w:val="0"/>
      </w:rPr>
    </w:lvl>
    <w:lvl w:ilvl="1">
      <w:start w:val="1"/>
      <w:numFmt w:val="decimal"/>
      <w:isLgl/>
      <w:lvlText w:val="%1.%2."/>
      <w:lvlJc w:val="left"/>
      <w:pPr>
        <w:ind w:left="2700"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2" w15:restartNumberingAfterBreak="0">
    <w:nsid w:val="3CB52631"/>
    <w:multiLevelType w:val="multilevel"/>
    <w:tmpl w:val="CB0ABB28"/>
    <w:lvl w:ilvl="0">
      <w:start w:val="1"/>
      <w:numFmt w:val="decimal"/>
      <w:lvlText w:val="%1."/>
      <w:lvlJc w:val="left"/>
      <w:pPr>
        <w:ind w:left="360" w:hanging="360"/>
      </w:pPr>
      <w:rPr>
        <w:rFonts w:hint="default"/>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25"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6"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8"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9" w15:restartNumberingAfterBreak="0">
    <w:nsid w:val="53B64128"/>
    <w:multiLevelType w:val="multilevel"/>
    <w:tmpl w:val="E5BCF4FA"/>
    <w:lvl w:ilvl="0">
      <w:start w:val="14"/>
      <w:numFmt w:val="decimal"/>
      <w:lvlText w:val="%1."/>
      <w:lvlJc w:val="left"/>
      <w:pPr>
        <w:ind w:left="990" w:hanging="360"/>
      </w:pPr>
      <w:rPr>
        <w:rFonts w:hint="default"/>
      </w:rPr>
    </w:lvl>
    <w:lvl w:ilvl="1">
      <w:start w:val="1"/>
      <w:numFmt w:val="decimal"/>
      <w:isLgl/>
      <w:lvlText w:val="%2."/>
      <w:lvlJc w:val="left"/>
      <w:pPr>
        <w:ind w:left="6210" w:hanging="360"/>
      </w:pPr>
      <w:rPr>
        <w:rFonts w:ascii="Times New Roman" w:eastAsiaTheme="minorHAnsi"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0"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1"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34"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7" w15:restartNumberingAfterBreak="0">
    <w:nsid w:val="697A39BC"/>
    <w:multiLevelType w:val="hybridMultilevel"/>
    <w:tmpl w:val="2C3C3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41"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42" w15:restartNumberingAfterBreak="0">
    <w:nsid w:val="71157F70"/>
    <w:multiLevelType w:val="hybridMultilevel"/>
    <w:tmpl w:val="46A80242"/>
    <w:lvl w:ilvl="0" w:tplc="4462B3FE">
      <w:start w:val="1"/>
      <w:numFmt w:val="decimal"/>
      <w:lvlText w:val="%1."/>
      <w:lvlJc w:val="left"/>
      <w:pPr>
        <w:ind w:left="10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1"/>
  </w:num>
  <w:num w:numId="2">
    <w:abstractNumId w:val="45"/>
  </w:num>
  <w:num w:numId="3">
    <w:abstractNumId w:val="43"/>
  </w:num>
  <w:num w:numId="4">
    <w:abstractNumId w:val="47"/>
  </w:num>
  <w:num w:numId="5">
    <w:abstractNumId w:val="39"/>
  </w:num>
  <w:num w:numId="6">
    <w:abstractNumId w:val="30"/>
  </w:num>
  <w:num w:numId="7">
    <w:abstractNumId w:val="11"/>
  </w:num>
  <w:num w:numId="8">
    <w:abstractNumId w:val="3"/>
  </w:num>
  <w:num w:numId="9">
    <w:abstractNumId w:val="34"/>
  </w:num>
  <w:num w:numId="10">
    <w:abstractNumId w:val="32"/>
  </w:num>
  <w:num w:numId="11">
    <w:abstractNumId w:val="31"/>
  </w:num>
  <w:num w:numId="12">
    <w:abstractNumId w:val="17"/>
  </w:num>
  <w:num w:numId="13">
    <w:abstractNumId w:val="10"/>
  </w:num>
  <w:num w:numId="14">
    <w:abstractNumId w:val="18"/>
  </w:num>
  <w:num w:numId="15">
    <w:abstractNumId w:val="0"/>
  </w:num>
  <w:num w:numId="16">
    <w:abstractNumId w:val="1"/>
  </w:num>
  <w:num w:numId="17">
    <w:abstractNumId w:val="38"/>
  </w:num>
  <w:num w:numId="18">
    <w:abstractNumId w:val="15"/>
  </w:num>
  <w:num w:numId="19">
    <w:abstractNumId w:val="26"/>
  </w:num>
  <w:num w:numId="20">
    <w:abstractNumId w:val="2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num>
  <w:num w:numId="24">
    <w:abstractNumId w:val="9"/>
  </w:num>
  <w:num w:numId="25">
    <w:abstractNumId w:val="46"/>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6"/>
  </w:num>
  <w:num w:numId="30">
    <w:abstractNumId w:val="8"/>
  </w:num>
  <w:num w:numId="31">
    <w:abstractNumId w:val="24"/>
  </w:num>
  <w:num w:numId="32">
    <w:abstractNumId w:val="28"/>
  </w:num>
  <w:num w:numId="33">
    <w:abstractNumId w:val="27"/>
  </w:num>
  <w:num w:numId="34">
    <w:abstractNumId w:val="40"/>
  </w:num>
  <w:num w:numId="35">
    <w:abstractNumId w:val="35"/>
  </w:num>
  <w:num w:numId="36">
    <w:abstractNumId w:val="23"/>
  </w:num>
  <w:num w:numId="37">
    <w:abstractNumId w:val="6"/>
  </w:num>
  <w:num w:numId="38">
    <w:abstractNumId w:val="42"/>
  </w:num>
  <w:num w:numId="39">
    <w:abstractNumId w:val="7"/>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14"/>
  </w:num>
  <w:num w:numId="43">
    <w:abstractNumId w:val="16"/>
  </w:num>
  <w:num w:numId="44">
    <w:abstractNumId w:val="22"/>
  </w:num>
  <w:num w:numId="45">
    <w:abstractNumId w:val="13"/>
  </w:num>
  <w:num w:numId="46">
    <w:abstractNumId w:val="19"/>
  </w:num>
  <w:num w:numId="47">
    <w:abstractNumId w:val="12"/>
  </w:num>
  <w:num w:numId="48">
    <w:abstractNumId w:val="37"/>
  </w:num>
  <w:num w:numId="49">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A22"/>
    <w:rsid w:val="00002CB5"/>
    <w:rsid w:val="00002F90"/>
    <w:rsid w:val="000046DE"/>
    <w:rsid w:val="00005391"/>
    <w:rsid w:val="00005A36"/>
    <w:rsid w:val="000064C2"/>
    <w:rsid w:val="000075AF"/>
    <w:rsid w:val="00007A79"/>
    <w:rsid w:val="00007AE0"/>
    <w:rsid w:val="00010516"/>
    <w:rsid w:val="0001086D"/>
    <w:rsid w:val="000130FA"/>
    <w:rsid w:val="0001338B"/>
    <w:rsid w:val="0001374D"/>
    <w:rsid w:val="00013D25"/>
    <w:rsid w:val="00014130"/>
    <w:rsid w:val="00014148"/>
    <w:rsid w:val="00014C00"/>
    <w:rsid w:val="0001541F"/>
    <w:rsid w:val="00016443"/>
    <w:rsid w:val="00017230"/>
    <w:rsid w:val="0001760A"/>
    <w:rsid w:val="00017C67"/>
    <w:rsid w:val="00017F45"/>
    <w:rsid w:val="00020BE8"/>
    <w:rsid w:val="00021869"/>
    <w:rsid w:val="00021C5E"/>
    <w:rsid w:val="000232BE"/>
    <w:rsid w:val="000238BA"/>
    <w:rsid w:val="00024FF5"/>
    <w:rsid w:val="00025504"/>
    <w:rsid w:val="000256A0"/>
    <w:rsid w:val="00025BA1"/>
    <w:rsid w:val="000262CF"/>
    <w:rsid w:val="00026349"/>
    <w:rsid w:val="00027DF8"/>
    <w:rsid w:val="00030179"/>
    <w:rsid w:val="00030614"/>
    <w:rsid w:val="00031F67"/>
    <w:rsid w:val="00033126"/>
    <w:rsid w:val="00033C55"/>
    <w:rsid w:val="00034291"/>
    <w:rsid w:val="00035916"/>
    <w:rsid w:val="00035BB7"/>
    <w:rsid w:val="00035E28"/>
    <w:rsid w:val="000361AE"/>
    <w:rsid w:val="00037D5F"/>
    <w:rsid w:val="00040EBD"/>
    <w:rsid w:val="0004105D"/>
    <w:rsid w:val="0004324F"/>
    <w:rsid w:val="000437A2"/>
    <w:rsid w:val="00043CD9"/>
    <w:rsid w:val="00043FA6"/>
    <w:rsid w:val="000446AC"/>
    <w:rsid w:val="00044F1B"/>
    <w:rsid w:val="000458C0"/>
    <w:rsid w:val="00045B8E"/>
    <w:rsid w:val="00045C20"/>
    <w:rsid w:val="00046189"/>
    <w:rsid w:val="00046E01"/>
    <w:rsid w:val="00047043"/>
    <w:rsid w:val="00047F10"/>
    <w:rsid w:val="00050321"/>
    <w:rsid w:val="00050657"/>
    <w:rsid w:val="00050891"/>
    <w:rsid w:val="00050B91"/>
    <w:rsid w:val="00050CE1"/>
    <w:rsid w:val="00051F4C"/>
    <w:rsid w:val="00051FCA"/>
    <w:rsid w:val="00052995"/>
    <w:rsid w:val="00052FC4"/>
    <w:rsid w:val="000532AC"/>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1F6"/>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1022"/>
    <w:rsid w:val="000738BB"/>
    <w:rsid w:val="00073B21"/>
    <w:rsid w:val="00073B99"/>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A2D"/>
    <w:rsid w:val="0008302F"/>
    <w:rsid w:val="00083E78"/>
    <w:rsid w:val="00084172"/>
    <w:rsid w:val="00084D99"/>
    <w:rsid w:val="000853D2"/>
    <w:rsid w:val="0008597D"/>
    <w:rsid w:val="00085E0F"/>
    <w:rsid w:val="00086F37"/>
    <w:rsid w:val="00087DA3"/>
    <w:rsid w:val="00087F0A"/>
    <w:rsid w:val="000903B8"/>
    <w:rsid w:val="000904B8"/>
    <w:rsid w:val="00091B33"/>
    <w:rsid w:val="00091EE2"/>
    <w:rsid w:val="00092976"/>
    <w:rsid w:val="00092E83"/>
    <w:rsid w:val="0009591E"/>
    <w:rsid w:val="000977FE"/>
    <w:rsid w:val="000A1143"/>
    <w:rsid w:val="000A2ACD"/>
    <w:rsid w:val="000A39F4"/>
    <w:rsid w:val="000A3A7B"/>
    <w:rsid w:val="000A48C7"/>
    <w:rsid w:val="000A533A"/>
    <w:rsid w:val="000A5DF8"/>
    <w:rsid w:val="000A6981"/>
    <w:rsid w:val="000A7295"/>
    <w:rsid w:val="000A7A94"/>
    <w:rsid w:val="000B0DB3"/>
    <w:rsid w:val="000B0F24"/>
    <w:rsid w:val="000B0F96"/>
    <w:rsid w:val="000B15D3"/>
    <w:rsid w:val="000B1AF3"/>
    <w:rsid w:val="000B200F"/>
    <w:rsid w:val="000B29D3"/>
    <w:rsid w:val="000B2EF7"/>
    <w:rsid w:val="000B466D"/>
    <w:rsid w:val="000B4BA2"/>
    <w:rsid w:val="000B4F48"/>
    <w:rsid w:val="000B53F8"/>
    <w:rsid w:val="000B6099"/>
    <w:rsid w:val="000B630C"/>
    <w:rsid w:val="000B6917"/>
    <w:rsid w:val="000B6970"/>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7D39"/>
    <w:rsid w:val="000C7EA9"/>
    <w:rsid w:val="000D0F76"/>
    <w:rsid w:val="000D24DC"/>
    <w:rsid w:val="000D282A"/>
    <w:rsid w:val="000D42DA"/>
    <w:rsid w:val="000D607E"/>
    <w:rsid w:val="000D613F"/>
    <w:rsid w:val="000D6259"/>
    <w:rsid w:val="000D641E"/>
    <w:rsid w:val="000D6B6F"/>
    <w:rsid w:val="000D6D2E"/>
    <w:rsid w:val="000D7545"/>
    <w:rsid w:val="000D7B2B"/>
    <w:rsid w:val="000D7E2A"/>
    <w:rsid w:val="000E00E4"/>
    <w:rsid w:val="000E05F1"/>
    <w:rsid w:val="000E0A69"/>
    <w:rsid w:val="000E1021"/>
    <w:rsid w:val="000E124F"/>
    <w:rsid w:val="000E171C"/>
    <w:rsid w:val="000E1F23"/>
    <w:rsid w:val="000E1FB4"/>
    <w:rsid w:val="000E3BCE"/>
    <w:rsid w:val="000E4080"/>
    <w:rsid w:val="000E43AC"/>
    <w:rsid w:val="000E4B13"/>
    <w:rsid w:val="000E4D96"/>
    <w:rsid w:val="000E52D8"/>
    <w:rsid w:val="000E5B1F"/>
    <w:rsid w:val="000E6068"/>
    <w:rsid w:val="000E6D99"/>
    <w:rsid w:val="000E733A"/>
    <w:rsid w:val="000F0AC2"/>
    <w:rsid w:val="000F0DB2"/>
    <w:rsid w:val="000F10B9"/>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70A"/>
    <w:rsid w:val="001029F4"/>
    <w:rsid w:val="00102FB6"/>
    <w:rsid w:val="001035B6"/>
    <w:rsid w:val="001044C5"/>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93"/>
    <w:rsid w:val="001200FC"/>
    <w:rsid w:val="001206C8"/>
    <w:rsid w:val="001206FB"/>
    <w:rsid w:val="00121181"/>
    <w:rsid w:val="0012143E"/>
    <w:rsid w:val="001224BE"/>
    <w:rsid w:val="00122887"/>
    <w:rsid w:val="001242A9"/>
    <w:rsid w:val="0012444E"/>
    <w:rsid w:val="00125287"/>
    <w:rsid w:val="00125BDC"/>
    <w:rsid w:val="00125FC8"/>
    <w:rsid w:val="00126AFD"/>
    <w:rsid w:val="00126DDF"/>
    <w:rsid w:val="001276F1"/>
    <w:rsid w:val="00127767"/>
    <w:rsid w:val="00127D7A"/>
    <w:rsid w:val="001304C9"/>
    <w:rsid w:val="001305A8"/>
    <w:rsid w:val="00131290"/>
    <w:rsid w:val="001315C0"/>
    <w:rsid w:val="00132328"/>
    <w:rsid w:val="001324EF"/>
    <w:rsid w:val="00132B36"/>
    <w:rsid w:val="00132ED5"/>
    <w:rsid w:val="00134825"/>
    <w:rsid w:val="00134881"/>
    <w:rsid w:val="00134F11"/>
    <w:rsid w:val="001364B3"/>
    <w:rsid w:val="00137D41"/>
    <w:rsid w:val="00137FBD"/>
    <w:rsid w:val="00140059"/>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15D"/>
    <w:rsid w:val="001556AC"/>
    <w:rsid w:val="00155EAA"/>
    <w:rsid w:val="00156AFE"/>
    <w:rsid w:val="00157368"/>
    <w:rsid w:val="00160700"/>
    <w:rsid w:val="00161759"/>
    <w:rsid w:val="00162692"/>
    <w:rsid w:val="00162DD2"/>
    <w:rsid w:val="00162DE5"/>
    <w:rsid w:val="00163F5B"/>
    <w:rsid w:val="0016628D"/>
    <w:rsid w:val="00166EB9"/>
    <w:rsid w:val="001671AE"/>
    <w:rsid w:val="0016762E"/>
    <w:rsid w:val="0017058A"/>
    <w:rsid w:val="001707A2"/>
    <w:rsid w:val="00170CDB"/>
    <w:rsid w:val="00171042"/>
    <w:rsid w:val="001719D0"/>
    <w:rsid w:val="00172A8F"/>
    <w:rsid w:val="00172D2B"/>
    <w:rsid w:val="00173611"/>
    <w:rsid w:val="001738F3"/>
    <w:rsid w:val="0017480C"/>
    <w:rsid w:val="001756EA"/>
    <w:rsid w:val="0018007F"/>
    <w:rsid w:val="00180278"/>
    <w:rsid w:val="00181674"/>
    <w:rsid w:val="00181CED"/>
    <w:rsid w:val="00181E4B"/>
    <w:rsid w:val="00182145"/>
    <w:rsid w:val="00182789"/>
    <w:rsid w:val="001828DD"/>
    <w:rsid w:val="00182986"/>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3329"/>
    <w:rsid w:val="00193907"/>
    <w:rsid w:val="001942E9"/>
    <w:rsid w:val="00195E5C"/>
    <w:rsid w:val="001964BA"/>
    <w:rsid w:val="00196BE4"/>
    <w:rsid w:val="001979F8"/>
    <w:rsid w:val="001A0189"/>
    <w:rsid w:val="001A0565"/>
    <w:rsid w:val="001A0A78"/>
    <w:rsid w:val="001A0B5D"/>
    <w:rsid w:val="001A0CA7"/>
    <w:rsid w:val="001A1FA5"/>
    <w:rsid w:val="001A2AFB"/>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3C"/>
    <w:rsid w:val="001C5B7F"/>
    <w:rsid w:val="001C656F"/>
    <w:rsid w:val="001C673F"/>
    <w:rsid w:val="001C6C69"/>
    <w:rsid w:val="001C6DCE"/>
    <w:rsid w:val="001C7EF0"/>
    <w:rsid w:val="001D0441"/>
    <w:rsid w:val="001D1087"/>
    <w:rsid w:val="001D12CB"/>
    <w:rsid w:val="001D134A"/>
    <w:rsid w:val="001D1734"/>
    <w:rsid w:val="001D19F6"/>
    <w:rsid w:val="001D1B05"/>
    <w:rsid w:val="001D2019"/>
    <w:rsid w:val="001D2D45"/>
    <w:rsid w:val="001D32CA"/>
    <w:rsid w:val="001D3FB2"/>
    <w:rsid w:val="001D4040"/>
    <w:rsid w:val="001D6103"/>
    <w:rsid w:val="001D636C"/>
    <w:rsid w:val="001D6386"/>
    <w:rsid w:val="001D64D2"/>
    <w:rsid w:val="001D7408"/>
    <w:rsid w:val="001E0CA3"/>
    <w:rsid w:val="001E11D8"/>
    <w:rsid w:val="001E13E4"/>
    <w:rsid w:val="001E15E7"/>
    <w:rsid w:val="001E27E5"/>
    <w:rsid w:val="001E3F5A"/>
    <w:rsid w:val="001E4460"/>
    <w:rsid w:val="001E44D3"/>
    <w:rsid w:val="001E45B4"/>
    <w:rsid w:val="001E549C"/>
    <w:rsid w:val="001E57E3"/>
    <w:rsid w:val="001E6108"/>
    <w:rsid w:val="001E64EE"/>
    <w:rsid w:val="001E6B93"/>
    <w:rsid w:val="001F0A80"/>
    <w:rsid w:val="001F122F"/>
    <w:rsid w:val="001F14F6"/>
    <w:rsid w:val="001F207C"/>
    <w:rsid w:val="001F2C3C"/>
    <w:rsid w:val="001F2E5F"/>
    <w:rsid w:val="001F3487"/>
    <w:rsid w:val="001F35CD"/>
    <w:rsid w:val="001F376B"/>
    <w:rsid w:val="001F382F"/>
    <w:rsid w:val="001F4C1C"/>
    <w:rsid w:val="001F5959"/>
    <w:rsid w:val="001F5990"/>
    <w:rsid w:val="001F5B62"/>
    <w:rsid w:val="001F6068"/>
    <w:rsid w:val="001F7D80"/>
    <w:rsid w:val="0020035C"/>
    <w:rsid w:val="002003FC"/>
    <w:rsid w:val="0020061B"/>
    <w:rsid w:val="00203A1F"/>
    <w:rsid w:val="00203B59"/>
    <w:rsid w:val="0020434C"/>
    <w:rsid w:val="00205621"/>
    <w:rsid w:val="00207EE9"/>
    <w:rsid w:val="00210172"/>
    <w:rsid w:val="002114C4"/>
    <w:rsid w:val="00211A1D"/>
    <w:rsid w:val="00212775"/>
    <w:rsid w:val="00212E45"/>
    <w:rsid w:val="002134F3"/>
    <w:rsid w:val="002139E6"/>
    <w:rsid w:val="00214621"/>
    <w:rsid w:val="0021479A"/>
    <w:rsid w:val="00215358"/>
    <w:rsid w:val="0021725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46C"/>
    <w:rsid w:val="00230824"/>
    <w:rsid w:val="00231487"/>
    <w:rsid w:val="0023257B"/>
    <w:rsid w:val="00232754"/>
    <w:rsid w:val="002328D5"/>
    <w:rsid w:val="002328FF"/>
    <w:rsid w:val="00232BAE"/>
    <w:rsid w:val="00232F4C"/>
    <w:rsid w:val="00233FF0"/>
    <w:rsid w:val="00234DF2"/>
    <w:rsid w:val="002351C2"/>
    <w:rsid w:val="00235502"/>
    <w:rsid w:val="002359C5"/>
    <w:rsid w:val="00235C9E"/>
    <w:rsid w:val="00236946"/>
    <w:rsid w:val="00236B93"/>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DDA"/>
    <w:rsid w:val="00256EFF"/>
    <w:rsid w:val="00256F1C"/>
    <w:rsid w:val="00257271"/>
    <w:rsid w:val="00260C34"/>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5C1"/>
    <w:rsid w:val="00272D4C"/>
    <w:rsid w:val="00272F51"/>
    <w:rsid w:val="00273165"/>
    <w:rsid w:val="00273253"/>
    <w:rsid w:val="00273C06"/>
    <w:rsid w:val="002748FE"/>
    <w:rsid w:val="00274E29"/>
    <w:rsid w:val="00275812"/>
    <w:rsid w:val="00275BF6"/>
    <w:rsid w:val="00275C6A"/>
    <w:rsid w:val="002775AC"/>
    <w:rsid w:val="00277E58"/>
    <w:rsid w:val="00277F81"/>
    <w:rsid w:val="00280046"/>
    <w:rsid w:val="00280957"/>
    <w:rsid w:val="00280E53"/>
    <w:rsid w:val="0028146D"/>
    <w:rsid w:val="0028287C"/>
    <w:rsid w:val="00282A32"/>
    <w:rsid w:val="00283A96"/>
    <w:rsid w:val="00283C1E"/>
    <w:rsid w:val="00283F23"/>
    <w:rsid w:val="00284B9B"/>
    <w:rsid w:val="00284E43"/>
    <w:rsid w:val="00285459"/>
    <w:rsid w:val="0028546B"/>
    <w:rsid w:val="002855BC"/>
    <w:rsid w:val="00285F65"/>
    <w:rsid w:val="00286051"/>
    <w:rsid w:val="00286052"/>
    <w:rsid w:val="00286145"/>
    <w:rsid w:val="002878C3"/>
    <w:rsid w:val="00291483"/>
    <w:rsid w:val="00291B20"/>
    <w:rsid w:val="00291F5F"/>
    <w:rsid w:val="00292002"/>
    <w:rsid w:val="00292619"/>
    <w:rsid w:val="002926CC"/>
    <w:rsid w:val="00293CF6"/>
    <w:rsid w:val="00294EF5"/>
    <w:rsid w:val="0029551E"/>
    <w:rsid w:val="002961C0"/>
    <w:rsid w:val="00296428"/>
    <w:rsid w:val="002A042D"/>
    <w:rsid w:val="002A1172"/>
    <w:rsid w:val="002A18B0"/>
    <w:rsid w:val="002A3987"/>
    <w:rsid w:val="002A5132"/>
    <w:rsid w:val="002A5297"/>
    <w:rsid w:val="002A62C6"/>
    <w:rsid w:val="002A7AD6"/>
    <w:rsid w:val="002A7B7C"/>
    <w:rsid w:val="002A7FDC"/>
    <w:rsid w:val="002B01D5"/>
    <w:rsid w:val="002B0665"/>
    <w:rsid w:val="002B11A7"/>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2CAA"/>
    <w:rsid w:val="002C37D9"/>
    <w:rsid w:val="002C413A"/>
    <w:rsid w:val="002C44ED"/>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D65"/>
    <w:rsid w:val="002D47EA"/>
    <w:rsid w:val="002D59B6"/>
    <w:rsid w:val="002D65CE"/>
    <w:rsid w:val="002D67E5"/>
    <w:rsid w:val="002D690D"/>
    <w:rsid w:val="002D6A59"/>
    <w:rsid w:val="002D7086"/>
    <w:rsid w:val="002E0E0E"/>
    <w:rsid w:val="002E180F"/>
    <w:rsid w:val="002E18B6"/>
    <w:rsid w:val="002E1CD9"/>
    <w:rsid w:val="002E1D17"/>
    <w:rsid w:val="002E2EB2"/>
    <w:rsid w:val="002E532D"/>
    <w:rsid w:val="002E55E3"/>
    <w:rsid w:val="002E688F"/>
    <w:rsid w:val="002E704F"/>
    <w:rsid w:val="002F0DB5"/>
    <w:rsid w:val="002F14AC"/>
    <w:rsid w:val="002F182D"/>
    <w:rsid w:val="002F1872"/>
    <w:rsid w:val="002F1C5B"/>
    <w:rsid w:val="002F1CF6"/>
    <w:rsid w:val="002F1FCF"/>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89B"/>
    <w:rsid w:val="00305485"/>
    <w:rsid w:val="00306897"/>
    <w:rsid w:val="00306A83"/>
    <w:rsid w:val="00306B3B"/>
    <w:rsid w:val="0030703C"/>
    <w:rsid w:val="00307269"/>
    <w:rsid w:val="003072D1"/>
    <w:rsid w:val="00307874"/>
    <w:rsid w:val="00307B39"/>
    <w:rsid w:val="003106C2"/>
    <w:rsid w:val="00310F4E"/>
    <w:rsid w:val="0031142B"/>
    <w:rsid w:val="003116B7"/>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00E"/>
    <w:rsid w:val="00334367"/>
    <w:rsid w:val="00334499"/>
    <w:rsid w:val="00335240"/>
    <w:rsid w:val="00336149"/>
    <w:rsid w:val="003365EF"/>
    <w:rsid w:val="003375D7"/>
    <w:rsid w:val="00337EAA"/>
    <w:rsid w:val="003408B3"/>
    <w:rsid w:val="00341159"/>
    <w:rsid w:val="00341604"/>
    <w:rsid w:val="00341709"/>
    <w:rsid w:val="00341A92"/>
    <w:rsid w:val="00341D6D"/>
    <w:rsid w:val="00342FB8"/>
    <w:rsid w:val="0034305E"/>
    <w:rsid w:val="00344227"/>
    <w:rsid w:val="00347E25"/>
    <w:rsid w:val="00347FEC"/>
    <w:rsid w:val="0035019E"/>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0CBB"/>
    <w:rsid w:val="00361B99"/>
    <w:rsid w:val="00361E20"/>
    <w:rsid w:val="00362B25"/>
    <w:rsid w:val="00363C0B"/>
    <w:rsid w:val="00363DFB"/>
    <w:rsid w:val="003648AD"/>
    <w:rsid w:val="00364B72"/>
    <w:rsid w:val="00365626"/>
    <w:rsid w:val="0036616A"/>
    <w:rsid w:val="00367460"/>
    <w:rsid w:val="0036752C"/>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1CC"/>
    <w:rsid w:val="00385D9C"/>
    <w:rsid w:val="003864BE"/>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E7E"/>
    <w:rsid w:val="003A013A"/>
    <w:rsid w:val="003A0965"/>
    <w:rsid w:val="003A1185"/>
    <w:rsid w:val="003A1300"/>
    <w:rsid w:val="003A1342"/>
    <w:rsid w:val="003A1351"/>
    <w:rsid w:val="003A15BC"/>
    <w:rsid w:val="003A1A4F"/>
    <w:rsid w:val="003A1CD4"/>
    <w:rsid w:val="003A31D9"/>
    <w:rsid w:val="003A4135"/>
    <w:rsid w:val="003A49A2"/>
    <w:rsid w:val="003A4C9C"/>
    <w:rsid w:val="003A53BD"/>
    <w:rsid w:val="003A5401"/>
    <w:rsid w:val="003A5FA5"/>
    <w:rsid w:val="003A7312"/>
    <w:rsid w:val="003B2ADF"/>
    <w:rsid w:val="003B2EED"/>
    <w:rsid w:val="003B2FB5"/>
    <w:rsid w:val="003B3330"/>
    <w:rsid w:val="003B3516"/>
    <w:rsid w:val="003B38A2"/>
    <w:rsid w:val="003B4244"/>
    <w:rsid w:val="003B4855"/>
    <w:rsid w:val="003B4A3F"/>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2FC8"/>
    <w:rsid w:val="003C3338"/>
    <w:rsid w:val="003C3A92"/>
    <w:rsid w:val="003C434C"/>
    <w:rsid w:val="003C4F1D"/>
    <w:rsid w:val="003C519C"/>
    <w:rsid w:val="003C5B50"/>
    <w:rsid w:val="003C5DED"/>
    <w:rsid w:val="003C6914"/>
    <w:rsid w:val="003C7A86"/>
    <w:rsid w:val="003C7ABB"/>
    <w:rsid w:val="003C7B94"/>
    <w:rsid w:val="003D0906"/>
    <w:rsid w:val="003D0F12"/>
    <w:rsid w:val="003D1AFE"/>
    <w:rsid w:val="003D1FFC"/>
    <w:rsid w:val="003D22DF"/>
    <w:rsid w:val="003D22F4"/>
    <w:rsid w:val="003D2333"/>
    <w:rsid w:val="003D2DEA"/>
    <w:rsid w:val="003D3366"/>
    <w:rsid w:val="003D409B"/>
    <w:rsid w:val="003D4945"/>
    <w:rsid w:val="003D4C15"/>
    <w:rsid w:val="003D57E0"/>
    <w:rsid w:val="003D58F9"/>
    <w:rsid w:val="003D751E"/>
    <w:rsid w:val="003D7F25"/>
    <w:rsid w:val="003D7FDE"/>
    <w:rsid w:val="003E16F4"/>
    <w:rsid w:val="003E18A8"/>
    <w:rsid w:val="003E2306"/>
    <w:rsid w:val="003E3DB6"/>
    <w:rsid w:val="003E42E1"/>
    <w:rsid w:val="003E462E"/>
    <w:rsid w:val="003E4B77"/>
    <w:rsid w:val="003E5ACE"/>
    <w:rsid w:val="003E5D16"/>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72E7"/>
    <w:rsid w:val="003F737D"/>
    <w:rsid w:val="003F754A"/>
    <w:rsid w:val="003F7679"/>
    <w:rsid w:val="004002E2"/>
    <w:rsid w:val="00400C83"/>
    <w:rsid w:val="00400E3E"/>
    <w:rsid w:val="0040129C"/>
    <w:rsid w:val="004014F0"/>
    <w:rsid w:val="0040196F"/>
    <w:rsid w:val="004019A5"/>
    <w:rsid w:val="00402145"/>
    <w:rsid w:val="004021A1"/>
    <w:rsid w:val="0040227C"/>
    <w:rsid w:val="00402CA9"/>
    <w:rsid w:val="00402E1A"/>
    <w:rsid w:val="00402F04"/>
    <w:rsid w:val="00403102"/>
    <w:rsid w:val="00403775"/>
    <w:rsid w:val="00403923"/>
    <w:rsid w:val="00403A62"/>
    <w:rsid w:val="0040441F"/>
    <w:rsid w:val="00404769"/>
    <w:rsid w:val="0040484E"/>
    <w:rsid w:val="0040499B"/>
    <w:rsid w:val="0040543F"/>
    <w:rsid w:val="0040586F"/>
    <w:rsid w:val="00405B3B"/>
    <w:rsid w:val="00406A4D"/>
    <w:rsid w:val="00407195"/>
    <w:rsid w:val="004072D6"/>
    <w:rsid w:val="00407451"/>
    <w:rsid w:val="0041054B"/>
    <w:rsid w:val="00410BC0"/>
    <w:rsid w:val="00410BEF"/>
    <w:rsid w:val="00411379"/>
    <w:rsid w:val="004113A8"/>
    <w:rsid w:val="0041186D"/>
    <w:rsid w:val="00411E38"/>
    <w:rsid w:val="00411EE2"/>
    <w:rsid w:val="00412280"/>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275BE"/>
    <w:rsid w:val="00430459"/>
    <w:rsid w:val="00430A8A"/>
    <w:rsid w:val="00431037"/>
    <w:rsid w:val="004319CA"/>
    <w:rsid w:val="00432416"/>
    <w:rsid w:val="00432B47"/>
    <w:rsid w:val="00432F65"/>
    <w:rsid w:val="00434B6D"/>
    <w:rsid w:val="00434E04"/>
    <w:rsid w:val="00434FDF"/>
    <w:rsid w:val="0043583D"/>
    <w:rsid w:val="00435E75"/>
    <w:rsid w:val="00435ECC"/>
    <w:rsid w:val="0043602E"/>
    <w:rsid w:val="0043755D"/>
    <w:rsid w:val="00440BB0"/>
    <w:rsid w:val="0044110A"/>
    <w:rsid w:val="004413F3"/>
    <w:rsid w:val="0044153D"/>
    <w:rsid w:val="0044161E"/>
    <w:rsid w:val="00443675"/>
    <w:rsid w:val="00444182"/>
    <w:rsid w:val="004445E5"/>
    <w:rsid w:val="00444BF0"/>
    <w:rsid w:val="00444DF8"/>
    <w:rsid w:val="0044508C"/>
    <w:rsid w:val="00445487"/>
    <w:rsid w:val="00445591"/>
    <w:rsid w:val="0044587B"/>
    <w:rsid w:val="004459C2"/>
    <w:rsid w:val="00445E84"/>
    <w:rsid w:val="00445FE3"/>
    <w:rsid w:val="00446B3B"/>
    <w:rsid w:val="00446FEF"/>
    <w:rsid w:val="00447E42"/>
    <w:rsid w:val="0045043D"/>
    <w:rsid w:val="0045045E"/>
    <w:rsid w:val="00450E9E"/>
    <w:rsid w:val="00450FD2"/>
    <w:rsid w:val="0045102F"/>
    <w:rsid w:val="00451D32"/>
    <w:rsid w:val="0045229B"/>
    <w:rsid w:val="00452BFB"/>
    <w:rsid w:val="00452BFE"/>
    <w:rsid w:val="00452C42"/>
    <w:rsid w:val="0045327E"/>
    <w:rsid w:val="00453353"/>
    <w:rsid w:val="0045349D"/>
    <w:rsid w:val="004534B5"/>
    <w:rsid w:val="00453996"/>
    <w:rsid w:val="00453BF7"/>
    <w:rsid w:val="0045437E"/>
    <w:rsid w:val="0045484A"/>
    <w:rsid w:val="00455127"/>
    <w:rsid w:val="00455363"/>
    <w:rsid w:val="00455EDE"/>
    <w:rsid w:val="00456C71"/>
    <w:rsid w:val="00456EA3"/>
    <w:rsid w:val="00457216"/>
    <w:rsid w:val="0046020B"/>
    <w:rsid w:val="004602FF"/>
    <w:rsid w:val="00462757"/>
    <w:rsid w:val="00463ABF"/>
    <w:rsid w:val="00463F44"/>
    <w:rsid w:val="00464585"/>
    <w:rsid w:val="00464780"/>
    <w:rsid w:val="004658A0"/>
    <w:rsid w:val="00465FE2"/>
    <w:rsid w:val="00466CDA"/>
    <w:rsid w:val="004671D5"/>
    <w:rsid w:val="00467BA9"/>
    <w:rsid w:val="00467CB3"/>
    <w:rsid w:val="004701DC"/>
    <w:rsid w:val="00470ACA"/>
    <w:rsid w:val="00470BA4"/>
    <w:rsid w:val="00470EAF"/>
    <w:rsid w:val="0047110E"/>
    <w:rsid w:val="004712E6"/>
    <w:rsid w:val="00471B05"/>
    <w:rsid w:val="00474B7C"/>
    <w:rsid w:val="00474FE7"/>
    <w:rsid w:val="004752AE"/>
    <w:rsid w:val="00475DDF"/>
    <w:rsid w:val="00476323"/>
    <w:rsid w:val="0047662E"/>
    <w:rsid w:val="00476995"/>
    <w:rsid w:val="00477D6B"/>
    <w:rsid w:val="00480B1D"/>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79"/>
    <w:rsid w:val="0048588F"/>
    <w:rsid w:val="004865DC"/>
    <w:rsid w:val="004866E0"/>
    <w:rsid w:val="00486C3D"/>
    <w:rsid w:val="00487F8E"/>
    <w:rsid w:val="0049074B"/>
    <w:rsid w:val="00490E4C"/>
    <w:rsid w:val="00490F4A"/>
    <w:rsid w:val="00490FF4"/>
    <w:rsid w:val="004912CF"/>
    <w:rsid w:val="00492166"/>
    <w:rsid w:val="00492369"/>
    <w:rsid w:val="004926E5"/>
    <w:rsid w:val="00492DAB"/>
    <w:rsid w:val="004933C1"/>
    <w:rsid w:val="00493777"/>
    <w:rsid w:val="00493CBB"/>
    <w:rsid w:val="00493D19"/>
    <w:rsid w:val="0049521F"/>
    <w:rsid w:val="00495317"/>
    <w:rsid w:val="00495F18"/>
    <w:rsid w:val="00496C0B"/>
    <w:rsid w:val="004A01E0"/>
    <w:rsid w:val="004A10F4"/>
    <w:rsid w:val="004A2AC7"/>
    <w:rsid w:val="004A40C5"/>
    <w:rsid w:val="004A4731"/>
    <w:rsid w:val="004A4FC9"/>
    <w:rsid w:val="004A52B7"/>
    <w:rsid w:val="004A57ED"/>
    <w:rsid w:val="004A5D53"/>
    <w:rsid w:val="004A7AEF"/>
    <w:rsid w:val="004B0180"/>
    <w:rsid w:val="004B04DE"/>
    <w:rsid w:val="004B07F1"/>
    <w:rsid w:val="004B0ACF"/>
    <w:rsid w:val="004B1006"/>
    <w:rsid w:val="004B146A"/>
    <w:rsid w:val="004B17C7"/>
    <w:rsid w:val="004B1E83"/>
    <w:rsid w:val="004B219C"/>
    <w:rsid w:val="004B2D88"/>
    <w:rsid w:val="004B3C37"/>
    <w:rsid w:val="004B4E13"/>
    <w:rsid w:val="004B5190"/>
    <w:rsid w:val="004B591E"/>
    <w:rsid w:val="004B5E60"/>
    <w:rsid w:val="004B76A5"/>
    <w:rsid w:val="004C0F1A"/>
    <w:rsid w:val="004C0F42"/>
    <w:rsid w:val="004C24BB"/>
    <w:rsid w:val="004C353A"/>
    <w:rsid w:val="004C384F"/>
    <w:rsid w:val="004C3C90"/>
    <w:rsid w:val="004C429F"/>
    <w:rsid w:val="004C4CD4"/>
    <w:rsid w:val="004C554E"/>
    <w:rsid w:val="004C5570"/>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AEE"/>
    <w:rsid w:val="004D3CE0"/>
    <w:rsid w:val="004D425C"/>
    <w:rsid w:val="004D55E5"/>
    <w:rsid w:val="004D5E41"/>
    <w:rsid w:val="004E00D2"/>
    <w:rsid w:val="004E016F"/>
    <w:rsid w:val="004E06C1"/>
    <w:rsid w:val="004E15A8"/>
    <w:rsid w:val="004E15E4"/>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3D95"/>
    <w:rsid w:val="004F4A2E"/>
    <w:rsid w:val="004F5DE7"/>
    <w:rsid w:val="004F7233"/>
    <w:rsid w:val="004F7D37"/>
    <w:rsid w:val="005008C6"/>
    <w:rsid w:val="00500916"/>
    <w:rsid w:val="00501257"/>
    <w:rsid w:val="0050189E"/>
    <w:rsid w:val="00501B2C"/>
    <w:rsid w:val="00501F18"/>
    <w:rsid w:val="00504E8E"/>
    <w:rsid w:val="00505CDE"/>
    <w:rsid w:val="005067A5"/>
    <w:rsid w:val="005068C3"/>
    <w:rsid w:val="00506B5A"/>
    <w:rsid w:val="00506E99"/>
    <w:rsid w:val="005076B4"/>
    <w:rsid w:val="005102A1"/>
    <w:rsid w:val="00510377"/>
    <w:rsid w:val="005107AE"/>
    <w:rsid w:val="00510A5D"/>
    <w:rsid w:val="0051130E"/>
    <w:rsid w:val="0051135B"/>
    <w:rsid w:val="00511ABE"/>
    <w:rsid w:val="00512C11"/>
    <w:rsid w:val="00513529"/>
    <w:rsid w:val="00514605"/>
    <w:rsid w:val="005149FA"/>
    <w:rsid w:val="0051512E"/>
    <w:rsid w:val="0051527A"/>
    <w:rsid w:val="00516B1F"/>
    <w:rsid w:val="00517D30"/>
    <w:rsid w:val="00520005"/>
    <w:rsid w:val="00520245"/>
    <w:rsid w:val="005202B9"/>
    <w:rsid w:val="0052069E"/>
    <w:rsid w:val="005236C0"/>
    <w:rsid w:val="00525772"/>
    <w:rsid w:val="005261D2"/>
    <w:rsid w:val="005273A6"/>
    <w:rsid w:val="00527CAF"/>
    <w:rsid w:val="00527E81"/>
    <w:rsid w:val="00530A65"/>
    <w:rsid w:val="0053170A"/>
    <w:rsid w:val="005325F6"/>
    <w:rsid w:val="00532991"/>
    <w:rsid w:val="005330CB"/>
    <w:rsid w:val="005336CE"/>
    <w:rsid w:val="00533D7E"/>
    <w:rsid w:val="00533DEA"/>
    <w:rsid w:val="00534BEF"/>
    <w:rsid w:val="00536001"/>
    <w:rsid w:val="00536427"/>
    <w:rsid w:val="00536C11"/>
    <w:rsid w:val="00536CB0"/>
    <w:rsid w:val="00536F9F"/>
    <w:rsid w:val="005401AA"/>
    <w:rsid w:val="005405F3"/>
    <w:rsid w:val="00540695"/>
    <w:rsid w:val="00540775"/>
    <w:rsid w:val="00540B88"/>
    <w:rsid w:val="00540D00"/>
    <w:rsid w:val="00540EB7"/>
    <w:rsid w:val="0054125B"/>
    <w:rsid w:val="00541934"/>
    <w:rsid w:val="00541D56"/>
    <w:rsid w:val="00542220"/>
    <w:rsid w:val="005427EA"/>
    <w:rsid w:val="00542D1B"/>
    <w:rsid w:val="005430ED"/>
    <w:rsid w:val="0054439E"/>
    <w:rsid w:val="00545753"/>
    <w:rsid w:val="00545936"/>
    <w:rsid w:val="00546207"/>
    <w:rsid w:val="00546D79"/>
    <w:rsid w:val="0054767E"/>
    <w:rsid w:val="00547BEA"/>
    <w:rsid w:val="005505E4"/>
    <w:rsid w:val="00550FE3"/>
    <w:rsid w:val="00551AB7"/>
    <w:rsid w:val="005522F1"/>
    <w:rsid w:val="00552CA9"/>
    <w:rsid w:val="00552D3B"/>
    <w:rsid w:val="0055435B"/>
    <w:rsid w:val="0055483C"/>
    <w:rsid w:val="00555D66"/>
    <w:rsid w:val="005560AA"/>
    <w:rsid w:val="00556774"/>
    <w:rsid w:val="005567C3"/>
    <w:rsid w:val="00560AD2"/>
    <w:rsid w:val="00560F15"/>
    <w:rsid w:val="00561570"/>
    <w:rsid w:val="00561F60"/>
    <w:rsid w:val="005627EB"/>
    <w:rsid w:val="00562D1C"/>
    <w:rsid w:val="0056396E"/>
    <w:rsid w:val="00564490"/>
    <w:rsid w:val="005648CB"/>
    <w:rsid w:val="00564DB6"/>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6C74"/>
    <w:rsid w:val="00576EC2"/>
    <w:rsid w:val="00577D3D"/>
    <w:rsid w:val="005802C7"/>
    <w:rsid w:val="005825DF"/>
    <w:rsid w:val="00583182"/>
    <w:rsid w:val="005831CC"/>
    <w:rsid w:val="005835CE"/>
    <w:rsid w:val="005853AC"/>
    <w:rsid w:val="00585749"/>
    <w:rsid w:val="00585963"/>
    <w:rsid w:val="00585D53"/>
    <w:rsid w:val="00585EAE"/>
    <w:rsid w:val="0058699F"/>
    <w:rsid w:val="0058740D"/>
    <w:rsid w:val="00587617"/>
    <w:rsid w:val="00587725"/>
    <w:rsid w:val="00587897"/>
    <w:rsid w:val="00587A7D"/>
    <w:rsid w:val="00592AF2"/>
    <w:rsid w:val="00592D6F"/>
    <w:rsid w:val="00593161"/>
    <w:rsid w:val="00593A4A"/>
    <w:rsid w:val="00594017"/>
    <w:rsid w:val="00594BC7"/>
    <w:rsid w:val="00594DA1"/>
    <w:rsid w:val="00595C1F"/>
    <w:rsid w:val="0059624E"/>
    <w:rsid w:val="00596D9C"/>
    <w:rsid w:val="0059787E"/>
    <w:rsid w:val="00597CF4"/>
    <w:rsid w:val="005A0793"/>
    <w:rsid w:val="005A100B"/>
    <w:rsid w:val="005A10C4"/>
    <w:rsid w:val="005A23E7"/>
    <w:rsid w:val="005A2A38"/>
    <w:rsid w:val="005A2E58"/>
    <w:rsid w:val="005A48D2"/>
    <w:rsid w:val="005A5097"/>
    <w:rsid w:val="005A6118"/>
    <w:rsid w:val="005A645A"/>
    <w:rsid w:val="005A6F02"/>
    <w:rsid w:val="005A6F71"/>
    <w:rsid w:val="005A7B9B"/>
    <w:rsid w:val="005B008D"/>
    <w:rsid w:val="005B0288"/>
    <w:rsid w:val="005B0561"/>
    <w:rsid w:val="005B05D5"/>
    <w:rsid w:val="005B1796"/>
    <w:rsid w:val="005B327C"/>
    <w:rsid w:val="005B3785"/>
    <w:rsid w:val="005B466F"/>
    <w:rsid w:val="005B4CA6"/>
    <w:rsid w:val="005B5CD9"/>
    <w:rsid w:val="005B7840"/>
    <w:rsid w:val="005C0A8B"/>
    <w:rsid w:val="005C0F8E"/>
    <w:rsid w:val="005C2ED2"/>
    <w:rsid w:val="005C2FF9"/>
    <w:rsid w:val="005C3161"/>
    <w:rsid w:val="005C4299"/>
    <w:rsid w:val="005C4442"/>
    <w:rsid w:val="005C50DA"/>
    <w:rsid w:val="005C58A5"/>
    <w:rsid w:val="005C618A"/>
    <w:rsid w:val="005C632B"/>
    <w:rsid w:val="005C67E3"/>
    <w:rsid w:val="005C6B95"/>
    <w:rsid w:val="005C6CDA"/>
    <w:rsid w:val="005C6E10"/>
    <w:rsid w:val="005C6F62"/>
    <w:rsid w:val="005C6FFB"/>
    <w:rsid w:val="005C7A09"/>
    <w:rsid w:val="005C7E1E"/>
    <w:rsid w:val="005C7FA2"/>
    <w:rsid w:val="005D013B"/>
    <w:rsid w:val="005D01B3"/>
    <w:rsid w:val="005D08D3"/>
    <w:rsid w:val="005D1203"/>
    <w:rsid w:val="005D166D"/>
    <w:rsid w:val="005D3205"/>
    <w:rsid w:val="005D337D"/>
    <w:rsid w:val="005D4770"/>
    <w:rsid w:val="005D53CE"/>
    <w:rsid w:val="005D59A4"/>
    <w:rsid w:val="005D5EF9"/>
    <w:rsid w:val="005D6986"/>
    <w:rsid w:val="005D7148"/>
    <w:rsid w:val="005D75FE"/>
    <w:rsid w:val="005D76E1"/>
    <w:rsid w:val="005D7AAE"/>
    <w:rsid w:val="005D7D5F"/>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F2673"/>
    <w:rsid w:val="005F2E3D"/>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2B3E"/>
    <w:rsid w:val="00603233"/>
    <w:rsid w:val="006035A8"/>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5A0"/>
    <w:rsid w:val="006228B1"/>
    <w:rsid w:val="00622BC8"/>
    <w:rsid w:val="0062311B"/>
    <w:rsid w:val="0062369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5BF9"/>
    <w:rsid w:val="0063601D"/>
    <w:rsid w:val="006362EE"/>
    <w:rsid w:val="00636372"/>
    <w:rsid w:val="00636A8E"/>
    <w:rsid w:val="006376CD"/>
    <w:rsid w:val="0063791D"/>
    <w:rsid w:val="00640635"/>
    <w:rsid w:val="0064067E"/>
    <w:rsid w:val="00641620"/>
    <w:rsid w:val="0064186E"/>
    <w:rsid w:val="006419CF"/>
    <w:rsid w:val="00641C8C"/>
    <w:rsid w:val="006421FB"/>
    <w:rsid w:val="006426CA"/>
    <w:rsid w:val="00643779"/>
    <w:rsid w:val="006438B0"/>
    <w:rsid w:val="00643F43"/>
    <w:rsid w:val="00644B78"/>
    <w:rsid w:val="00644D0B"/>
    <w:rsid w:val="00646C8B"/>
    <w:rsid w:val="00650140"/>
    <w:rsid w:val="006507CC"/>
    <w:rsid w:val="00650AAB"/>
    <w:rsid w:val="00651196"/>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248C"/>
    <w:rsid w:val="0066463D"/>
    <w:rsid w:val="00664D37"/>
    <w:rsid w:val="0066500F"/>
    <w:rsid w:val="00665170"/>
    <w:rsid w:val="006655D7"/>
    <w:rsid w:val="006656FE"/>
    <w:rsid w:val="00665E1F"/>
    <w:rsid w:val="00666C88"/>
    <w:rsid w:val="0066736F"/>
    <w:rsid w:val="00667C13"/>
    <w:rsid w:val="00667F8A"/>
    <w:rsid w:val="006703B4"/>
    <w:rsid w:val="00670E4D"/>
    <w:rsid w:val="00672609"/>
    <w:rsid w:val="006734AC"/>
    <w:rsid w:val="00674C50"/>
    <w:rsid w:val="0067530C"/>
    <w:rsid w:val="00676076"/>
    <w:rsid w:val="00676716"/>
    <w:rsid w:val="006767D9"/>
    <w:rsid w:val="00676F65"/>
    <w:rsid w:val="006770E7"/>
    <w:rsid w:val="00677510"/>
    <w:rsid w:val="00677BEF"/>
    <w:rsid w:val="0068158A"/>
    <w:rsid w:val="006817AB"/>
    <w:rsid w:val="006826CC"/>
    <w:rsid w:val="00682D30"/>
    <w:rsid w:val="00684D91"/>
    <w:rsid w:val="00685897"/>
    <w:rsid w:val="00687564"/>
    <w:rsid w:val="006909CF"/>
    <w:rsid w:val="00690A09"/>
    <w:rsid w:val="006915E9"/>
    <w:rsid w:val="0069190D"/>
    <w:rsid w:val="00693148"/>
    <w:rsid w:val="006944E7"/>
    <w:rsid w:val="0069541C"/>
    <w:rsid w:val="0069785F"/>
    <w:rsid w:val="006A09BC"/>
    <w:rsid w:val="006A0CF1"/>
    <w:rsid w:val="006A1802"/>
    <w:rsid w:val="006A2576"/>
    <w:rsid w:val="006A4C3B"/>
    <w:rsid w:val="006A4D40"/>
    <w:rsid w:val="006A648B"/>
    <w:rsid w:val="006A6949"/>
    <w:rsid w:val="006A7017"/>
    <w:rsid w:val="006B11F1"/>
    <w:rsid w:val="006B3F4C"/>
    <w:rsid w:val="006B423B"/>
    <w:rsid w:val="006B44B9"/>
    <w:rsid w:val="006B4E65"/>
    <w:rsid w:val="006B6FEA"/>
    <w:rsid w:val="006B74FC"/>
    <w:rsid w:val="006B772F"/>
    <w:rsid w:val="006B7D8C"/>
    <w:rsid w:val="006B7D97"/>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D0061"/>
    <w:rsid w:val="006D0697"/>
    <w:rsid w:val="006D0C77"/>
    <w:rsid w:val="006D1747"/>
    <w:rsid w:val="006D1B8A"/>
    <w:rsid w:val="006D20C2"/>
    <w:rsid w:val="006D235E"/>
    <w:rsid w:val="006D2858"/>
    <w:rsid w:val="006D323D"/>
    <w:rsid w:val="006D36D2"/>
    <w:rsid w:val="006D4687"/>
    <w:rsid w:val="006D5E0E"/>
    <w:rsid w:val="006D63B3"/>
    <w:rsid w:val="006D6E91"/>
    <w:rsid w:val="006D75D8"/>
    <w:rsid w:val="006E038A"/>
    <w:rsid w:val="006E0DFB"/>
    <w:rsid w:val="006E15AD"/>
    <w:rsid w:val="006E1992"/>
    <w:rsid w:val="006E2475"/>
    <w:rsid w:val="006E2CF0"/>
    <w:rsid w:val="006E3339"/>
    <w:rsid w:val="006E3C94"/>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94B"/>
    <w:rsid w:val="006F6F12"/>
    <w:rsid w:val="006F71CA"/>
    <w:rsid w:val="006F7CA8"/>
    <w:rsid w:val="00700E79"/>
    <w:rsid w:val="00702761"/>
    <w:rsid w:val="00704596"/>
    <w:rsid w:val="007048B9"/>
    <w:rsid w:val="00704DE4"/>
    <w:rsid w:val="00705529"/>
    <w:rsid w:val="007056D6"/>
    <w:rsid w:val="00705711"/>
    <w:rsid w:val="00705AD1"/>
    <w:rsid w:val="007070B2"/>
    <w:rsid w:val="00707427"/>
    <w:rsid w:val="00707C49"/>
    <w:rsid w:val="007110B4"/>
    <w:rsid w:val="007118EF"/>
    <w:rsid w:val="00711A2D"/>
    <w:rsid w:val="007129A3"/>
    <w:rsid w:val="00713110"/>
    <w:rsid w:val="00713111"/>
    <w:rsid w:val="00713552"/>
    <w:rsid w:val="0071366B"/>
    <w:rsid w:val="007136DE"/>
    <w:rsid w:val="0071533A"/>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29A"/>
    <w:rsid w:val="00723978"/>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133"/>
    <w:rsid w:val="007434CB"/>
    <w:rsid w:val="00743A86"/>
    <w:rsid w:val="00743B19"/>
    <w:rsid w:val="007450AE"/>
    <w:rsid w:val="0074510A"/>
    <w:rsid w:val="00745112"/>
    <w:rsid w:val="007460A5"/>
    <w:rsid w:val="007463FF"/>
    <w:rsid w:val="007471EA"/>
    <w:rsid w:val="0074746E"/>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58"/>
    <w:rsid w:val="00764FC9"/>
    <w:rsid w:val="007651ED"/>
    <w:rsid w:val="00765CDE"/>
    <w:rsid w:val="00765DB8"/>
    <w:rsid w:val="00766ECE"/>
    <w:rsid w:val="00766FF2"/>
    <w:rsid w:val="00767171"/>
    <w:rsid w:val="0077118A"/>
    <w:rsid w:val="00771D70"/>
    <w:rsid w:val="00772561"/>
    <w:rsid w:val="007728B6"/>
    <w:rsid w:val="0077300D"/>
    <w:rsid w:val="0077364E"/>
    <w:rsid w:val="00773B26"/>
    <w:rsid w:val="00773B4A"/>
    <w:rsid w:val="007740E5"/>
    <w:rsid w:val="00776134"/>
    <w:rsid w:val="00777349"/>
    <w:rsid w:val="0077757C"/>
    <w:rsid w:val="00777FDE"/>
    <w:rsid w:val="00780481"/>
    <w:rsid w:val="00780792"/>
    <w:rsid w:val="00780FF2"/>
    <w:rsid w:val="00782294"/>
    <w:rsid w:val="0078338D"/>
    <w:rsid w:val="00783C8F"/>
    <w:rsid w:val="00784780"/>
    <w:rsid w:val="0078578C"/>
    <w:rsid w:val="007858EB"/>
    <w:rsid w:val="0078594A"/>
    <w:rsid w:val="0078625E"/>
    <w:rsid w:val="00786A02"/>
    <w:rsid w:val="00787462"/>
    <w:rsid w:val="00787614"/>
    <w:rsid w:val="0078783D"/>
    <w:rsid w:val="00790DA3"/>
    <w:rsid w:val="00791116"/>
    <w:rsid w:val="00791B5D"/>
    <w:rsid w:val="0079287A"/>
    <w:rsid w:val="00793129"/>
    <w:rsid w:val="00793AAE"/>
    <w:rsid w:val="00794D8F"/>
    <w:rsid w:val="00794FF5"/>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689D"/>
    <w:rsid w:val="007A68C3"/>
    <w:rsid w:val="007B0044"/>
    <w:rsid w:val="007B082A"/>
    <w:rsid w:val="007B0833"/>
    <w:rsid w:val="007B1789"/>
    <w:rsid w:val="007B1A08"/>
    <w:rsid w:val="007B1D07"/>
    <w:rsid w:val="007B2720"/>
    <w:rsid w:val="007B3793"/>
    <w:rsid w:val="007B3BBC"/>
    <w:rsid w:val="007B3F67"/>
    <w:rsid w:val="007B4D12"/>
    <w:rsid w:val="007B5870"/>
    <w:rsid w:val="007B659E"/>
    <w:rsid w:val="007B667D"/>
    <w:rsid w:val="007B6731"/>
    <w:rsid w:val="007B6F7C"/>
    <w:rsid w:val="007B7031"/>
    <w:rsid w:val="007B72E5"/>
    <w:rsid w:val="007B7591"/>
    <w:rsid w:val="007B772C"/>
    <w:rsid w:val="007C065A"/>
    <w:rsid w:val="007C1FFB"/>
    <w:rsid w:val="007C2717"/>
    <w:rsid w:val="007C2F22"/>
    <w:rsid w:val="007C3224"/>
    <w:rsid w:val="007C3F6E"/>
    <w:rsid w:val="007C4A7F"/>
    <w:rsid w:val="007C4AC7"/>
    <w:rsid w:val="007C4D8C"/>
    <w:rsid w:val="007C5699"/>
    <w:rsid w:val="007C6259"/>
    <w:rsid w:val="007C62E9"/>
    <w:rsid w:val="007C77D8"/>
    <w:rsid w:val="007C7BF4"/>
    <w:rsid w:val="007D1CA6"/>
    <w:rsid w:val="007D1CF5"/>
    <w:rsid w:val="007D350C"/>
    <w:rsid w:val="007D3596"/>
    <w:rsid w:val="007D4816"/>
    <w:rsid w:val="007D52BE"/>
    <w:rsid w:val="007D59DA"/>
    <w:rsid w:val="007D62BB"/>
    <w:rsid w:val="007D67BB"/>
    <w:rsid w:val="007D6F58"/>
    <w:rsid w:val="007E0BAB"/>
    <w:rsid w:val="007E1059"/>
    <w:rsid w:val="007E11B4"/>
    <w:rsid w:val="007E14BA"/>
    <w:rsid w:val="007E1F71"/>
    <w:rsid w:val="007E2BEA"/>
    <w:rsid w:val="007E2C1B"/>
    <w:rsid w:val="007E341E"/>
    <w:rsid w:val="007E3D25"/>
    <w:rsid w:val="007E4613"/>
    <w:rsid w:val="007E4D69"/>
    <w:rsid w:val="007E6068"/>
    <w:rsid w:val="007E66A8"/>
    <w:rsid w:val="007E688F"/>
    <w:rsid w:val="007E6C35"/>
    <w:rsid w:val="007E71FD"/>
    <w:rsid w:val="007F0FCD"/>
    <w:rsid w:val="007F3058"/>
    <w:rsid w:val="007F3134"/>
    <w:rsid w:val="007F3163"/>
    <w:rsid w:val="007F3C1E"/>
    <w:rsid w:val="007F4230"/>
    <w:rsid w:val="007F6D13"/>
    <w:rsid w:val="00800B88"/>
    <w:rsid w:val="00800E30"/>
    <w:rsid w:val="008015F8"/>
    <w:rsid w:val="008017E8"/>
    <w:rsid w:val="008024B7"/>
    <w:rsid w:val="00802F26"/>
    <w:rsid w:val="0080333D"/>
    <w:rsid w:val="00803CC8"/>
    <w:rsid w:val="00804507"/>
    <w:rsid w:val="008058C0"/>
    <w:rsid w:val="00805EF4"/>
    <w:rsid w:val="00806202"/>
    <w:rsid w:val="008062F1"/>
    <w:rsid w:val="00807E53"/>
    <w:rsid w:val="00810067"/>
    <w:rsid w:val="008101E6"/>
    <w:rsid w:val="00811541"/>
    <w:rsid w:val="008120BF"/>
    <w:rsid w:val="00812422"/>
    <w:rsid w:val="00812C7B"/>
    <w:rsid w:val="00813258"/>
    <w:rsid w:val="00813512"/>
    <w:rsid w:val="00813E7C"/>
    <w:rsid w:val="0081470A"/>
    <w:rsid w:val="00814EBD"/>
    <w:rsid w:val="0081523C"/>
    <w:rsid w:val="00815672"/>
    <w:rsid w:val="00816216"/>
    <w:rsid w:val="00816C5A"/>
    <w:rsid w:val="00817DDC"/>
    <w:rsid w:val="00820A62"/>
    <w:rsid w:val="0082193D"/>
    <w:rsid w:val="00822B4B"/>
    <w:rsid w:val="008241F7"/>
    <w:rsid w:val="00825A1D"/>
    <w:rsid w:val="00825E39"/>
    <w:rsid w:val="008263C9"/>
    <w:rsid w:val="008266B5"/>
    <w:rsid w:val="00826BD9"/>
    <w:rsid w:val="0082782E"/>
    <w:rsid w:val="0083042E"/>
    <w:rsid w:val="00830785"/>
    <w:rsid w:val="0083103A"/>
    <w:rsid w:val="00831B96"/>
    <w:rsid w:val="0083223A"/>
    <w:rsid w:val="008322C9"/>
    <w:rsid w:val="0083272A"/>
    <w:rsid w:val="00833160"/>
    <w:rsid w:val="00833983"/>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373"/>
    <w:rsid w:val="00854B62"/>
    <w:rsid w:val="00854FD3"/>
    <w:rsid w:val="008550C9"/>
    <w:rsid w:val="00855411"/>
    <w:rsid w:val="00855443"/>
    <w:rsid w:val="00855502"/>
    <w:rsid w:val="00855BC8"/>
    <w:rsid w:val="00860921"/>
    <w:rsid w:val="00861DA7"/>
    <w:rsid w:val="00862555"/>
    <w:rsid w:val="0086255B"/>
    <w:rsid w:val="008625E8"/>
    <w:rsid w:val="0086364E"/>
    <w:rsid w:val="008646D8"/>
    <w:rsid w:val="0086480D"/>
    <w:rsid w:val="008653D7"/>
    <w:rsid w:val="00865513"/>
    <w:rsid w:val="00866061"/>
    <w:rsid w:val="0086625E"/>
    <w:rsid w:val="008662C6"/>
    <w:rsid w:val="00866596"/>
    <w:rsid w:val="0086677A"/>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6CF"/>
    <w:rsid w:val="008828CF"/>
    <w:rsid w:val="008831FC"/>
    <w:rsid w:val="00883A14"/>
    <w:rsid w:val="00884619"/>
    <w:rsid w:val="008849FF"/>
    <w:rsid w:val="008855AD"/>
    <w:rsid w:val="00886320"/>
    <w:rsid w:val="00887183"/>
    <w:rsid w:val="00887ACA"/>
    <w:rsid w:val="00887CCE"/>
    <w:rsid w:val="00887DE5"/>
    <w:rsid w:val="00890514"/>
    <w:rsid w:val="0089166D"/>
    <w:rsid w:val="008919D9"/>
    <w:rsid w:val="00891BAC"/>
    <w:rsid w:val="00892DFB"/>
    <w:rsid w:val="00892E2E"/>
    <w:rsid w:val="00893884"/>
    <w:rsid w:val="00893A9E"/>
    <w:rsid w:val="00893E6F"/>
    <w:rsid w:val="0089418C"/>
    <w:rsid w:val="00894B1D"/>
    <w:rsid w:val="00894BCC"/>
    <w:rsid w:val="00897A3C"/>
    <w:rsid w:val="00897B86"/>
    <w:rsid w:val="00897C7E"/>
    <w:rsid w:val="008A014F"/>
    <w:rsid w:val="008A0601"/>
    <w:rsid w:val="008A087E"/>
    <w:rsid w:val="008A14FE"/>
    <w:rsid w:val="008A1597"/>
    <w:rsid w:val="008A1B44"/>
    <w:rsid w:val="008A28FA"/>
    <w:rsid w:val="008A2FA6"/>
    <w:rsid w:val="008A3337"/>
    <w:rsid w:val="008A4843"/>
    <w:rsid w:val="008A4D55"/>
    <w:rsid w:val="008A55DD"/>
    <w:rsid w:val="008A5947"/>
    <w:rsid w:val="008A5AC8"/>
    <w:rsid w:val="008A5B90"/>
    <w:rsid w:val="008A657C"/>
    <w:rsid w:val="008A6C85"/>
    <w:rsid w:val="008B020D"/>
    <w:rsid w:val="008B122E"/>
    <w:rsid w:val="008B1601"/>
    <w:rsid w:val="008B223F"/>
    <w:rsid w:val="008B2D4D"/>
    <w:rsid w:val="008B2FD0"/>
    <w:rsid w:val="008B3C63"/>
    <w:rsid w:val="008B410D"/>
    <w:rsid w:val="008B469E"/>
    <w:rsid w:val="008B6221"/>
    <w:rsid w:val="008B65A5"/>
    <w:rsid w:val="008B6D0A"/>
    <w:rsid w:val="008B6D39"/>
    <w:rsid w:val="008B6D51"/>
    <w:rsid w:val="008B729D"/>
    <w:rsid w:val="008B76BA"/>
    <w:rsid w:val="008C111C"/>
    <w:rsid w:val="008C37F0"/>
    <w:rsid w:val="008C556C"/>
    <w:rsid w:val="008C5E2F"/>
    <w:rsid w:val="008C6E48"/>
    <w:rsid w:val="008C6FE9"/>
    <w:rsid w:val="008D037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C97"/>
    <w:rsid w:val="008D7DA8"/>
    <w:rsid w:val="008E03B4"/>
    <w:rsid w:val="008E24CC"/>
    <w:rsid w:val="008E263D"/>
    <w:rsid w:val="008E344F"/>
    <w:rsid w:val="008E347E"/>
    <w:rsid w:val="008E3815"/>
    <w:rsid w:val="008E3F3E"/>
    <w:rsid w:val="008E4BBE"/>
    <w:rsid w:val="008E4F26"/>
    <w:rsid w:val="008E544D"/>
    <w:rsid w:val="008E5502"/>
    <w:rsid w:val="008E5F7B"/>
    <w:rsid w:val="008E7AD6"/>
    <w:rsid w:val="008F00AF"/>
    <w:rsid w:val="008F0744"/>
    <w:rsid w:val="008F23BF"/>
    <w:rsid w:val="008F2C31"/>
    <w:rsid w:val="008F2CD5"/>
    <w:rsid w:val="008F32BE"/>
    <w:rsid w:val="008F345C"/>
    <w:rsid w:val="008F5ACD"/>
    <w:rsid w:val="008F5F0D"/>
    <w:rsid w:val="008F6262"/>
    <w:rsid w:val="008F7A6B"/>
    <w:rsid w:val="008F7F33"/>
    <w:rsid w:val="0090104F"/>
    <w:rsid w:val="00901142"/>
    <w:rsid w:val="009011D8"/>
    <w:rsid w:val="00901393"/>
    <w:rsid w:val="00901D29"/>
    <w:rsid w:val="00902046"/>
    <w:rsid w:val="00903819"/>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400"/>
    <w:rsid w:val="009177AD"/>
    <w:rsid w:val="009202C7"/>
    <w:rsid w:val="009212CD"/>
    <w:rsid w:val="00921DAD"/>
    <w:rsid w:val="00922A23"/>
    <w:rsid w:val="00923FAE"/>
    <w:rsid w:val="00924260"/>
    <w:rsid w:val="00924502"/>
    <w:rsid w:val="009267A6"/>
    <w:rsid w:val="00927230"/>
    <w:rsid w:val="00930430"/>
    <w:rsid w:val="00930748"/>
    <w:rsid w:val="00932778"/>
    <w:rsid w:val="00933030"/>
    <w:rsid w:val="00934914"/>
    <w:rsid w:val="00935A38"/>
    <w:rsid w:val="00935B9F"/>
    <w:rsid w:val="0093657E"/>
    <w:rsid w:val="00937647"/>
    <w:rsid w:val="00940631"/>
    <w:rsid w:val="0094180C"/>
    <w:rsid w:val="00942091"/>
    <w:rsid w:val="009425EE"/>
    <w:rsid w:val="00943DDC"/>
    <w:rsid w:val="00944928"/>
    <w:rsid w:val="00944A9B"/>
    <w:rsid w:val="0094516F"/>
    <w:rsid w:val="009451DE"/>
    <w:rsid w:val="00945315"/>
    <w:rsid w:val="00946009"/>
    <w:rsid w:val="00946506"/>
    <w:rsid w:val="0095060C"/>
    <w:rsid w:val="00950C74"/>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570"/>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C9"/>
    <w:rsid w:val="0098429A"/>
    <w:rsid w:val="009863C6"/>
    <w:rsid w:val="009865B4"/>
    <w:rsid w:val="00986C49"/>
    <w:rsid w:val="00986CD7"/>
    <w:rsid w:val="009877FB"/>
    <w:rsid w:val="00991012"/>
    <w:rsid w:val="00991022"/>
    <w:rsid w:val="009913A2"/>
    <w:rsid w:val="00991B71"/>
    <w:rsid w:val="00992AC4"/>
    <w:rsid w:val="00993FE7"/>
    <w:rsid w:val="00994350"/>
    <w:rsid w:val="00994CF8"/>
    <w:rsid w:val="009950CE"/>
    <w:rsid w:val="00995485"/>
    <w:rsid w:val="00995B17"/>
    <w:rsid w:val="00995F45"/>
    <w:rsid w:val="009964F2"/>
    <w:rsid w:val="00996A2A"/>
    <w:rsid w:val="009A17DF"/>
    <w:rsid w:val="009A1FBA"/>
    <w:rsid w:val="009A3486"/>
    <w:rsid w:val="009A5ABF"/>
    <w:rsid w:val="009A5B39"/>
    <w:rsid w:val="009A6362"/>
    <w:rsid w:val="009A7664"/>
    <w:rsid w:val="009A7F41"/>
    <w:rsid w:val="009A7FC5"/>
    <w:rsid w:val="009B0627"/>
    <w:rsid w:val="009B09C2"/>
    <w:rsid w:val="009B156B"/>
    <w:rsid w:val="009B1B09"/>
    <w:rsid w:val="009B22C9"/>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23B7"/>
    <w:rsid w:val="009C3697"/>
    <w:rsid w:val="009C3FE7"/>
    <w:rsid w:val="009C51CF"/>
    <w:rsid w:val="009C5585"/>
    <w:rsid w:val="009C6FEA"/>
    <w:rsid w:val="009C78AD"/>
    <w:rsid w:val="009D16B9"/>
    <w:rsid w:val="009D1F1A"/>
    <w:rsid w:val="009D240E"/>
    <w:rsid w:val="009D374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E7097"/>
    <w:rsid w:val="009F010A"/>
    <w:rsid w:val="009F0309"/>
    <w:rsid w:val="009F0988"/>
    <w:rsid w:val="009F0A7F"/>
    <w:rsid w:val="009F10AC"/>
    <w:rsid w:val="009F192E"/>
    <w:rsid w:val="009F2191"/>
    <w:rsid w:val="009F2AC4"/>
    <w:rsid w:val="009F3012"/>
    <w:rsid w:val="009F32FF"/>
    <w:rsid w:val="009F3765"/>
    <w:rsid w:val="009F48C5"/>
    <w:rsid w:val="009F535A"/>
    <w:rsid w:val="009F7441"/>
    <w:rsid w:val="009F7A29"/>
    <w:rsid w:val="009F7B35"/>
    <w:rsid w:val="00A00CE8"/>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1CE"/>
    <w:rsid w:val="00A102A0"/>
    <w:rsid w:val="00A1040F"/>
    <w:rsid w:val="00A10A36"/>
    <w:rsid w:val="00A11463"/>
    <w:rsid w:val="00A11E24"/>
    <w:rsid w:val="00A12493"/>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4BF"/>
    <w:rsid w:val="00A336E2"/>
    <w:rsid w:val="00A33852"/>
    <w:rsid w:val="00A34114"/>
    <w:rsid w:val="00A3477B"/>
    <w:rsid w:val="00A34A59"/>
    <w:rsid w:val="00A364C6"/>
    <w:rsid w:val="00A36E61"/>
    <w:rsid w:val="00A36E93"/>
    <w:rsid w:val="00A37551"/>
    <w:rsid w:val="00A40C78"/>
    <w:rsid w:val="00A40E5D"/>
    <w:rsid w:val="00A4107C"/>
    <w:rsid w:val="00A41945"/>
    <w:rsid w:val="00A41DB2"/>
    <w:rsid w:val="00A43051"/>
    <w:rsid w:val="00A43EC3"/>
    <w:rsid w:val="00A448C8"/>
    <w:rsid w:val="00A45076"/>
    <w:rsid w:val="00A457FF"/>
    <w:rsid w:val="00A45854"/>
    <w:rsid w:val="00A45997"/>
    <w:rsid w:val="00A45E00"/>
    <w:rsid w:val="00A4671F"/>
    <w:rsid w:val="00A46B66"/>
    <w:rsid w:val="00A47A42"/>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693"/>
    <w:rsid w:val="00A636F2"/>
    <w:rsid w:val="00A643C1"/>
    <w:rsid w:val="00A645B2"/>
    <w:rsid w:val="00A6501C"/>
    <w:rsid w:val="00A65089"/>
    <w:rsid w:val="00A65138"/>
    <w:rsid w:val="00A652E8"/>
    <w:rsid w:val="00A65447"/>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6848"/>
    <w:rsid w:val="00A76A4F"/>
    <w:rsid w:val="00A76C01"/>
    <w:rsid w:val="00A77B15"/>
    <w:rsid w:val="00A77E0B"/>
    <w:rsid w:val="00A80936"/>
    <w:rsid w:val="00A80DB0"/>
    <w:rsid w:val="00A81244"/>
    <w:rsid w:val="00A81458"/>
    <w:rsid w:val="00A81501"/>
    <w:rsid w:val="00A82368"/>
    <w:rsid w:val="00A826F4"/>
    <w:rsid w:val="00A827BF"/>
    <w:rsid w:val="00A83A21"/>
    <w:rsid w:val="00A83A24"/>
    <w:rsid w:val="00A83A66"/>
    <w:rsid w:val="00A83B60"/>
    <w:rsid w:val="00A84273"/>
    <w:rsid w:val="00A84D45"/>
    <w:rsid w:val="00A85A60"/>
    <w:rsid w:val="00A85B7D"/>
    <w:rsid w:val="00A85DA0"/>
    <w:rsid w:val="00A871A4"/>
    <w:rsid w:val="00A8767B"/>
    <w:rsid w:val="00A903FB"/>
    <w:rsid w:val="00A90540"/>
    <w:rsid w:val="00A91A45"/>
    <w:rsid w:val="00A924D2"/>
    <w:rsid w:val="00A93804"/>
    <w:rsid w:val="00A94378"/>
    <w:rsid w:val="00A947AD"/>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2DB1"/>
    <w:rsid w:val="00AB362A"/>
    <w:rsid w:val="00AB444C"/>
    <w:rsid w:val="00AB4B64"/>
    <w:rsid w:val="00AB5B26"/>
    <w:rsid w:val="00AB647E"/>
    <w:rsid w:val="00AB6A10"/>
    <w:rsid w:val="00AB6AC5"/>
    <w:rsid w:val="00AB73D0"/>
    <w:rsid w:val="00AB7A45"/>
    <w:rsid w:val="00AC011D"/>
    <w:rsid w:val="00AC0408"/>
    <w:rsid w:val="00AC112C"/>
    <w:rsid w:val="00AC1639"/>
    <w:rsid w:val="00AC2BC0"/>
    <w:rsid w:val="00AC3611"/>
    <w:rsid w:val="00AC3A8C"/>
    <w:rsid w:val="00AC60A6"/>
    <w:rsid w:val="00AC65E7"/>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358D"/>
    <w:rsid w:val="00AD382E"/>
    <w:rsid w:val="00AD3B4D"/>
    <w:rsid w:val="00AD406C"/>
    <w:rsid w:val="00AD44A7"/>
    <w:rsid w:val="00AD45A9"/>
    <w:rsid w:val="00AD4F42"/>
    <w:rsid w:val="00AD6CAB"/>
    <w:rsid w:val="00AD6CFC"/>
    <w:rsid w:val="00AD779D"/>
    <w:rsid w:val="00AD7FF1"/>
    <w:rsid w:val="00AE0793"/>
    <w:rsid w:val="00AE0896"/>
    <w:rsid w:val="00AE1712"/>
    <w:rsid w:val="00AE245D"/>
    <w:rsid w:val="00AE251D"/>
    <w:rsid w:val="00AE2B40"/>
    <w:rsid w:val="00AE3076"/>
    <w:rsid w:val="00AE38AA"/>
    <w:rsid w:val="00AE391A"/>
    <w:rsid w:val="00AE3F2E"/>
    <w:rsid w:val="00AE3F5C"/>
    <w:rsid w:val="00AE41C4"/>
    <w:rsid w:val="00AE4D0A"/>
    <w:rsid w:val="00AE4EF0"/>
    <w:rsid w:val="00AE519F"/>
    <w:rsid w:val="00AE56F6"/>
    <w:rsid w:val="00AE6B4D"/>
    <w:rsid w:val="00AE73FF"/>
    <w:rsid w:val="00AE7684"/>
    <w:rsid w:val="00AE7F93"/>
    <w:rsid w:val="00AF1033"/>
    <w:rsid w:val="00AF13E5"/>
    <w:rsid w:val="00AF1F76"/>
    <w:rsid w:val="00AF2C5B"/>
    <w:rsid w:val="00AF3610"/>
    <w:rsid w:val="00AF4396"/>
    <w:rsid w:val="00AF50C1"/>
    <w:rsid w:val="00AF5EF2"/>
    <w:rsid w:val="00AF61E9"/>
    <w:rsid w:val="00AF659D"/>
    <w:rsid w:val="00AF6666"/>
    <w:rsid w:val="00B00D0F"/>
    <w:rsid w:val="00B028AE"/>
    <w:rsid w:val="00B03B53"/>
    <w:rsid w:val="00B03C68"/>
    <w:rsid w:val="00B03D12"/>
    <w:rsid w:val="00B03F73"/>
    <w:rsid w:val="00B051BF"/>
    <w:rsid w:val="00B057CE"/>
    <w:rsid w:val="00B059CC"/>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2ECC"/>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ED0"/>
    <w:rsid w:val="00B461A1"/>
    <w:rsid w:val="00B46D95"/>
    <w:rsid w:val="00B47785"/>
    <w:rsid w:val="00B47A65"/>
    <w:rsid w:val="00B51157"/>
    <w:rsid w:val="00B512D4"/>
    <w:rsid w:val="00B51BEF"/>
    <w:rsid w:val="00B52102"/>
    <w:rsid w:val="00B52B38"/>
    <w:rsid w:val="00B52E28"/>
    <w:rsid w:val="00B534E1"/>
    <w:rsid w:val="00B53A5A"/>
    <w:rsid w:val="00B548AF"/>
    <w:rsid w:val="00B55123"/>
    <w:rsid w:val="00B5554F"/>
    <w:rsid w:val="00B55BB5"/>
    <w:rsid w:val="00B563D1"/>
    <w:rsid w:val="00B56B3F"/>
    <w:rsid w:val="00B56D8A"/>
    <w:rsid w:val="00B57A81"/>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A99"/>
    <w:rsid w:val="00B71781"/>
    <w:rsid w:val="00B718DE"/>
    <w:rsid w:val="00B72C63"/>
    <w:rsid w:val="00B7368F"/>
    <w:rsid w:val="00B737D8"/>
    <w:rsid w:val="00B73CBD"/>
    <w:rsid w:val="00B74584"/>
    <w:rsid w:val="00B755AC"/>
    <w:rsid w:val="00B75A1D"/>
    <w:rsid w:val="00B75BCC"/>
    <w:rsid w:val="00B75F30"/>
    <w:rsid w:val="00B75F79"/>
    <w:rsid w:val="00B76ED1"/>
    <w:rsid w:val="00B77B13"/>
    <w:rsid w:val="00B80206"/>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B64AC"/>
    <w:rsid w:val="00BC042A"/>
    <w:rsid w:val="00BC0598"/>
    <w:rsid w:val="00BC0C3E"/>
    <w:rsid w:val="00BC1012"/>
    <w:rsid w:val="00BC1BCD"/>
    <w:rsid w:val="00BC22F0"/>
    <w:rsid w:val="00BC2921"/>
    <w:rsid w:val="00BC29CD"/>
    <w:rsid w:val="00BC29EA"/>
    <w:rsid w:val="00BC34EB"/>
    <w:rsid w:val="00BC4323"/>
    <w:rsid w:val="00BC4DF5"/>
    <w:rsid w:val="00BC5CFC"/>
    <w:rsid w:val="00BC7953"/>
    <w:rsid w:val="00BD0B7D"/>
    <w:rsid w:val="00BD12E7"/>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0271"/>
    <w:rsid w:val="00BE0B02"/>
    <w:rsid w:val="00BE1447"/>
    <w:rsid w:val="00BE2148"/>
    <w:rsid w:val="00BE215D"/>
    <w:rsid w:val="00BE37E5"/>
    <w:rsid w:val="00BE3C1E"/>
    <w:rsid w:val="00BE5587"/>
    <w:rsid w:val="00BE57DD"/>
    <w:rsid w:val="00BE611E"/>
    <w:rsid w:val="00BE76CB"/>
    <w:rsid w:val="00BE7A59"/>
    <w:rsid w:val="00BF0A1F"/>
    <w:rsid w:val="00BF0AF1"/>
    <w:rsid w:val="00BF0D0D"/>
    <w:rsid w:val="00BF1809"/>
    <w:rsid w:val="00BF182B"/>
    <w:rsid w:val="00BF1A41"/>
    <w:rsid w:val="00BF2190"/>
    <w:rsid w:val="00BF2598"/>
    <w:rsid w:val="00BF2F22"/>
    <w:rsid w:val="00BF3432"/>
    <w:rsid w:val="00BF39F9"/>
    <w:rsid w:val="00BF3A58"/>
    <w:rsid w:val="00BF3C0D"/>
    <w:rsid w:val="00BF3FDF"/>
    <w:rsid w:val="00BF4F68"/>
    <w:rsid w:val="00BF50B5"/>
    <w:rsid w:val="00BF5F22"/>
    <w:rsid w:val="00BF685D"/>
    <w:rsid w:val="00BF71C6"/>
    <w:rsid w:val="00BF72CA"/>
    <w:rsid w:val="00BF7CD8"/>
    <w:rsid w:val="00C00849"/>
    <w:rsid w:val="00C0119B"/>
    <w:rsid w:val="00C02A11"/>
    <w:rsid w:val="00C02BE9"/>
    <w:rsid w:val="00C02CE1"/>
    <w:rsid w:val="00C0309A"/>
    <w:rsid w:val="00C03141"/>
    <w:rsid w:val="00C035B9"/>
    <w:rsid w:val="00C036F3"/>
    <w:rsid w:val="00C03923"/>
    <w:rsid w:val="00C04B21"/>
    <w:rsid w:val="00C0563C"/>
    <w:rsid w:val="00C058DD"/>
    <w:rsid w:val="00C06136"/>
    <w:rsid w:val="00C069D8"/>
    <w:rsid w:val="00C06DC5"/>
    <w:rsid w:val="00C07BAE"/>
    <w:rsid w:val="00C07C15"/>
    <w:rsid w:val="00C1064A"/>
    <w:rsid w:val="00C10F09"/>
    <w:rsid w:val="00C13270"/>
    <w:rsid w:val="00C1346A"/>
    <w:rsid w:val="00C13818"/>
    <w:rsid w:val="00C14BA3"/>
    <w:rsid w:val="00C150AD"/>
    <w:rsid w:val="00C156BF"/>
    <w:rsid w:val="00C166C1"/>
    <w:rsid w:val="00C16FFA"/>
    <w:rsid w:val="00C17602"/>
    <w:rsid w:val="00C20026"/>
    <w:rsid w:val="00C2023E"/>
    <w:rsid w:val="00C206C7"/>
    <w:rsid w:val="00C208C0"/>
    <w:rsid w:val="00C216C2"/>
    <w:rsid w:val="00C21A66"/>
    <w:rsid w:val="00C21B4F"/>
    <w:rsid w:val="00C21E41"/>
    <w:rsid w:val="00C235EA"/>
    <w:rsid w:val="00C23670"/>
    <w:rsid w:val="00C2371B"/>
    <w:rsid w:val="00C23B52"/>
    <w:rsid w:val="00C2415E"/>
    <w:rsid w:val="00C2552B"/>
    <w:rsid w:val="00C25DC1"/>
    <w:rsid w:val="00C25ECF"/>
    <w:rsid w:val="00C25FA6"/>
    <w:rsid w:val="00C2685E"/>
    <w:rsid w:val="00C2687B"/>
    <w:rsid w:val="00C26B59"/>
    <w:rsid w:val="00C27CB3"/>
    <w:rsid w:val="00C27E89"/>
    <w:rsid w:val="00C309E1"/>
    <w:rsid w:val="00C30A95"/>
    <w:rsid w:val="00C31397"/>
    <w:rsid w:val="00C3180A"/>
    <w:rsid w:val="00C33493"/>
    <w:rsid w:val="00C34B06"/>
    <w:rsid w:val="00C35384"/>
    <w:rsid w:val="00C35CA3"/>
    <w:rsid w:val="00C35DDE"/>
    <w:rsid w:val="00C36163"/>
    <w:rsid w:val="00C36180"/>
    <w:rsid w:val="00C362CA"/>
    <w:rsid w:val="00C36B60"/>
    <w:rsid w:val="00C40212"/>
    <w:rsid w:val="00C41071"/>
    <w:rsid w:val="00C41B9B"/>
    <w:rsid w:val="00C42B7B"/>
    <w:rsid w:val="00C43145"/>
    <w:rsid w:val="00C43441"/>
    <w:rsid w:val="00C43BB0"/>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7C8A"/>
    <w:rsid w:val="00C77D06"/>
    <w:rsid w:val="00C80FC3"/>
    <w:rsid w:val="00C81881"/>
    <w:rsid w:val="00C81927"/>
    <w:rsid w:val="00C8194F"/>
    <w:rsid w:val="00C81E36"/>
    <w:rsid w:val="00C82331"/>
    <w:rsid w:val="00C84711"/>
    <w:rsid w:val="00C84A03"/>
    <w:rsid w:val="00C85723"/>
    <w:rsid w:val="00C85E07"/>
    <w:rsid w:val="00C86604"/>
    <w:rsid w:val="00C867BB"/>
    <w:rsid w:val="00C90AD6"/>
    <w:rsid w:val="00C90BF4"/>
    <w:rsid w:val="00C90E41"/>
    <w:rsid w:val="00C91632"/>
    <w:rsid w:val="00C9277D"/>
    <w:rsid w:val="00C92B09"/>
    <w:rsid w:val="00C92FAE"/>
    <w:rsid w:val="00C93A35"/>
    <w:rsid w:val="00C9486A"/>
    <w:rsid w:val="00C963EA"/>
    <w:rsid w:val="00C969EE"/>
    <w:rsid w:val="00C96A1F"/>
    <w:rsid w:val="00C96E2E"/>
    <w:rsid w:val="00CA1649"/>
    <w:rsid w:val="00CA1766"/>
    <w:rsid w:val="00CA2193"/>
    <w:rsid w:val="00CA38F0"/>
    <w:rsid w:val="00CA3D0A"/>
    <w:rsid w:val="00CA46C8"/>
    <w:rsid w:val="00CA4840"/>
    <w:rsid w:val="00CA52AB"/>
    <w:rsid w:val="00CA564E"/>
    <w:rsid w:val="00CA56A3"/>
    <w:rsid w:val="00CA5AD0"/>
    <w:rsid w:val="00CA64CD"/>
    <w:rsid w:val="00CA6571"/>
    <w:rsid w:val="00CA65D3"/>
    <w:rsid w:val="00CB040A"/>
    <w:rsid w:val="00CB0E29"/>
    <w:rsid w:val="00CB17FA"/>
    <w:rsid w:val="00CB1902"/>
    <w:rsid w:val="00CB2E57"/>
    <w:rsid w:val="00CB2F1E"/>
    <w:rsid w:val="00CB46BE"/>
    <w:rsid w:val="00CB5662"/>
    <w:rsid w:val="00CB67F0"/>
    <w:rsid w:val="00CB7295"/>
    <w:rsid w:val="00CC0C38"/>
    <w:rsid w:val="00CC1259"/>
    <w:rsid w:val="00CC153F"/>
    <w:rsid w:val="00CC197F"/>
    <w:rsid w:val="00CC210C"/>
    <w:rsid w:val="00CC2999"/>
    <w:rsid w:val="00CC39E2"/>
    <w:rsid w:val="00CC3E85"/>
    <w:rsid w:val="00CC577A"/>
    <w:rsid w:val="00CC585C"/>
    <w:rsid w:val="00CC5DE5"/>
    <w:rsid w:val="00CC5F29"/>
    <w:rsid w:val="00CC6707"/>
    <w:rsid w:val="00CC729E"/>
    <w:rsid w:val="00CC7E42"/>
    <w:rsid w:val="00CD0B56"/>
    <w:rsid w:val="00CD0D8B"/>
    <w:rsid w:val="00CD1301"/>
    <w:rsid w:val="00CD1CFE"/>
    <w:rsid w:val="00CD1E63"/>
    <w:rsid w:val="00CD2007"/>
    <w:rsid w:val="00CD2BAD"/>
    <w:rsid w:val="00CD31FF"/>
    <w:rsid w:val="00CD368F"/>
    <w:rsid w:val="00CD3729"/>
    <w:rsid w:val="00CD3BF2"/>
    <w:rsid w:val="00CD4573"/>
    <w:rsid w:val="00CD5846"/>
    <w:rsid w:val="00CD59C8"/>
    <w:rsid w:val="00CD5E7B"/>
    <w:rsid w:val="00CD6A47"/>
    <w:rsid w:val="00CD6A87"/>
    <w:rsid w:val="00CD6F6F"/>
    <w:rsid w:val="00CD7749"/>
    <w:rsid w:val="00CD7B9A"/>
    <w:rsid w:val="00CE0340"/>
    <w:rsid w:val="00CE1C25"/>
    <w:rsid w:val="00CE2293"/>
    <w:rsid w:val="00CE2DE3"/>
    <w:rsid w:val="00CE3448"/>
    <w:rsid w:val="00CE34D2"/>
    <w:rsid w:val="00CE35C0"/>
    <w:rsid w:val="00CE656C"/>
    <w:rsid w:val="00CE7702"/>
    <w:rsid w:val="00CF1386"/>
    <w:rsid w:val="00CF1C54"/>
    <w:rsid w:val="00CF1F53"/>
    <w:rsid w:val="00CF2169"/>
    <w:rsid w:val="00CF2A56"/>
    <w:rsid w:val="00CF2BD1"/>
    <w:rsid w:val="00CF33D0"/>
    <w:rsid w:val="00CF388F"/>
    <w:rsid w:val="00CF3D3C"/>
    <w:rsid w:val="00CF4F89"/>
    <w:rsid w:val="00CF5BB1"/>
    <w:rsid w:val="00CF6239"/>
    <w:rsid w:val="00CF67D9"/>
    <w:rsid w:val="00CF758B"/>
    <w:rsid w:val="00D020F2"/>
    <w:rsid w:val="00D021A3"/>
    <w:rsid w:val="00D02863"/>
    <w:rsid w:val="00D028F2"/>
    <w:rsid w:val="00D03772"/>
    <w:rsid w:val="00D03AD3"/>
    <w:rsid w:val="00D03F6B"/>
    <w:rsid w:val="00D04648"/>
    <w:rsid w:val="00D04F40"/>
    <w:rsid w:val="00D05B72"/>
    <w:rsid w:val="00D05BF3"/>
    <w:rsid w:val="00D06E3C"/>
    <w:rsid w:val="00D102D5"/>
    <w:rsid w:val="00D10CBA"/>
    <w:rsid w:val="00D1108C"/>
    <w:rsid w:val="00D11159"/>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27330"/>
    <w:rsid w:val="00D31576"/>
    <w:rsid w:val="00D316C0"/>
    <w:rsid w:val="00D31AC9"/>
    <w:rsid w:val="00D328BD"/>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0D1"/>
    <w:rsid w:val="00D44AD8"/>
    <w:rsid w:val="00D451B2"/>
    <w:rsid w:val="00D45229"/>
    <w:rsid w:val="00D4582D"/>
    <w:rsid w:val="00D464FD"/>
    <w:rsid w:val="00D4790F"/>
    <w:rsid w:val="00D47DB5"/>
    <w:rsid w:val="00D47DCF"/>
    <w:rsid w:val="00D50361"/>
    <w:rsid w:val="00D512CF"/>
    <w:rsid w:val="00D51A5C"/>
    <w:rsid w:val="00D51EB4"/>
    <w:rsid w:val="00D52663"/>
    <w:rsid w:val="00D52DC7"/>
    <w:rsid w:val="00D52E26"/>
    <w:rsid w:val="00D539E3"/>
    <w:rsid w:val="00D53C40"/>
    <w:rsid w:val="00D53ED2"/>
    <w:rsid w:val="00D540A5"/>
    <w:rsid w:val="00D54673"/>
    <w:rsid w:val="00D5481B"/>
    <w:rsid w:val="00D54C7D"/>
    <w:rsid w:val="00D556AE"/>
    <w:rsid w:val="00D55F63"/>
    <w:rsid w:val="00D567E2"/>
    <w:rsid w:val="00D56F2D"/>
    <w:rsid w:val="00D57241"/>
    <w:rsid w:val="00D579A7"/>
    <w:rsid w:val="00D6054D"/>
    <w:rsid w:val="00D60993"/>
    <w:rsid w:val="00D60C79"/>
    <w:rsid w:val="00D60C9C"/>
    <w:rsid w:val="00D61381"/>
    <w:rsid w:val="00D61BC0"/>
    <w:rsid w:val="00D61E41"/>
    <w:rsid w:val="00D62E2C"/>
    <w:rsid w:val="00D631D5"/>
    <w:rsid w:val="00D637D5"/>
    <w:rsid w:val="00D63D79"/>
    <w:rsid w:val="00D63E56"/>
    <w:rsid w:val="00D63F70"/>
    <w:rsid w:val="00D642D5"/>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957"/>
    <w:rsid w:val="00D83EFE"/>
    <w:rsid w:val="00D847CF"/>
    <w:rsid w:val="00D85A0F"/>
    <w:rsid w:val="00D85B89"/>
    <w:rsid w:val="00D86F4A"/>
    <w:rsid w:val="00D87081"/>
    <w:rsid w:val="00D871B9"/>
    <w:rsid w:val="00D8791F"/>
    <w:rsid w:val="00D90DC1"/>
    <w:rsid w:val="00D913F3"/>
    <w:rsid w:val="00D917BB"/>
    <w:rsid w:val="00D92232"/>
    <w:rsid w:val="00D92E25"/>
    <w:rsid w:val="00D93252"/>
    <w:rsid w:val="00D9396A"/>
    <w:rsid w:val="00D94756"/>
    <w:rsid w:val="00D94DF5"/>
    <w:rsid w:val="00D96119"/>
    <w:rsid w:val="00D963BB"/>
    <w:rsid w:val="00D97C27"/>
    <w:rsid w:val="00D97F80"/>
    <w:rsid w:val="00D97FAD"/>
    <w:rsid w:val="00DA01C5"/>
    <w:rsid w:val="00DA09DD"/>
    <w:rsid w:val="00DA1670"/>
    <w:rsid w:val="00DA1F5B"/>
    <w:rsid w:val="00DA2462"/>
    <w:rsid w:val="00DA278E"/>
    <w:rsid w:val="00DA2B0B"/>
    <w:rsid w:val="00DA2E17"/>
    <w:rsid w:val="00DA390A"/>
    <w:rsid w:val="00DA638C"/>
    <w:rsid w:val="00DA6E50"/>
    <w:rsid w:val="00DA7213"/>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68A1"/>
    <w:rsid w:val="00DB70E7"/>
    <w:rsid w:val="00DC00EA"/>
    <w:rsid w:val="00DC0D99"/>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08A"/>
    <w:rsid w:val="00DC613E"/>
    <w:rsid w:val="00DC65F1"/>
    <w:rsid w:val="00DC7172"/>
    <w:rsid w:val="00DC73A3"/>
    <w:rsid w:val="00DC757A"/>
    <w:rsid w:val="00DD0562"/>
    <w:rsid w:val="00DD0886"/>
    <w:rsid w:val="00DD1B1C"/>
    <w:rsid w:val="00DD2475"/>
    <w:rsid w:val="00DD2781"/>
    <w:rsid w:val="00DD2F75"/>
    <w:rsid w:val="00DD2F9E"/>
    <w:rsid w:val="00DD3B2F"/>
    <w:rsid w:val="00DD46BE"/>
    <w:rsid w:val="00DD47A3"/>
    <w:rsid w:val="00DD499D"/>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89B"/>
    <w:rsid w:val="00E06ABC"/>
    <w:rsid w:val="00E06DB2"/>
    <w:rsid w:val="00E0734A"/>
    <w:rsid w:val="00E078AA"/>
    <w:rsid w:val="00E10CE7"/>
    <w:rsid w:val="00E11E0F"/>
    <w:rsid w:val="00E1216F"/>
    <w:rsid w:val="00E12921"/>
    <w:rsid w:val="00E134EE"/>
    <w:rsid w:val="00E13649"/>
    <w:rsid w:val="00E14714"/>
    <w:rsid w:val="00E158DB"/>
    <w:rsid w:val="00E1591F"/>
    <w:rsid w:val="00E16377"/>
    <w:rsid w:val="00E1700C"/>
    <w:rsid w:val="00E17AD2"/>
    <w:rsid w:val="00E17DF9"/>
    <w:rsid w:val="00E2075F"/>
    <w:rsid w:val="00E20A94"/>
    <w:rsid w:val="00E22755"/>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46F00"/>
    <w:rsid w:val="00E471B8"/>
    <w:rsid w:val="00E50323"/>
    <w:rsid w:val="00E50882"/>
    <w:rsid w:val="00E50C75"/>
    <w:rsid w:val="00E50D5A"/>
    <w:rsid w:val="00E51895"/>
    <w:rsid w:val="00E51B4D"/>
    <w:rsid w:val="00E51F04"/>
    <w:rsid w:val="00E52A25"/>
    <w:rsid w:val="00E52CB9"/>
    <w:rsid w:val="00E52F40"/>
    <w:rsid w:val="00E53088"/>
    <w:rsid w:val="00E548EA"/>
    <w:rsid w:val="00E55045"/>
    <w:rsid w:val="00E55966"/>
    <w:rsid w:val="00E55C07"/>
    <w:rsid w:val="00E55CD5"/>
    <w:rsid w:val="00E56970"/>
    <w:rsid w:val="00E577F5"/>
    <w:rsid w:val="00E57B51"/>
    <w:rsid w:val="00E57E79"/>
    <w:rsid w:val="00E600B9"/>
    <w:rsid w:val="00E60AD6"/>
    <w:rsid w:val="00E612ED"/>
    <w:rsid w:val="00E61B05"/>
    <w:rsid w:val="00E620F2"/>
    <w:rsid w:val="00E6347B"/>
    <w:rsid w:val="00E63CA9"/>
    <w:rsid w:val="00E64075"/>
    <w:rsid w:val="00E654DC"/>
    <w:rsid w:val="00E65B8E"/>
    <w:rsid w:val="00E67128"/>
    <w:rsid w:val="00E70676"/>
    <w:rsid w:val="00E70CE3"/>
    <w:rsid w:val="00E70FA5"/>
    <w:rsid w:val="00E735DD"/>
    <w:rsid w:val="00E73A85"/>
    <w:rsid w:val="00E73EA5"/>
    <w:rsid w:val="00E74650"/>
    <w:rsid w:val="00E74EE3"/>
    <w:rsid w:val="00E751E5"/>
    <w:rsid w:val="00E7680C"/>
    <w:rsid w:val="00E768C5"/>
    <w:rsid w:val="00E77259"/>
    <w:rsid w:val="00E77D6C"/>
    <w:rsid w:val="00E80E8B"/>
    <w:rsid w:val="00E82BB6"/>
    <w:rsid w:val="00E8394A"/>
    <w:rsid w:val="00E83AC5"/>
    <w:rsid w:val="00E909E8"/>
    <w:rsid w:val="00E91A95"/>
    <w:rsid w:val="00E91D12"/>
    <w:rsid w:val="00E93001"/>
    <w:rsid w:val="00E931F6"/>
    <w:rsid w:val="00E9375C"/>
    <w:rsid w:val="00E93BFF"/>
    <w:rsid w:val="00E941C0"/>
    <w:rsid w:val="00E9429D"/>
    <w:rsid w:val="00E9466D"/>
    <w:rsid w:val="00E94829"/>
    <w:rsid w:val="00E94EE3"/>
    <w:rsid w:val="00E950C5"/>
    <w:rsid w:val="00E9535B"/>
    <w:rsid w:val="00E95406"/>
    <w:rsid w:val="00E96936"/>
    <w:rsid w:val="00E96B4D"/>
    <w:rsid w:val="00E970F6"/>
    <w:rsid w:val="00E975C6"/>
    <w:rsid w:val="00EA11CA"/>
    <w:rsid w:val="00EA1878"/>
    <w:rsid w:val="00EA1DD3"/>
    <w:rsid w:val="00EA31F2"/>
    <w:rsid w:val="00EA388C"/>
    <w:rsid w:val="00EA4781"/>
    <w:rsid w:val="00EA58E4"/>
    <w:rsid w:val="00EA6760"/>
    <w:rsid w:val="00EA6CE0"/>
    <w:rsid w:val="00EB0434"/>
    <w:rsid w:val="00EB11F9"/>
    <w:rsid w:val="00EB19B5"/>
    <w:rsid w:val="00EB1D30"/>
    <w:rsid w:val="00EB1F2A"/>
    <w:rsid w:val="00EB26BA"/>
    <w:rsid w:val="00EB2BFC"/>
    <w:rsid w:val="00EB2EE8"/>
    <w:rsid w:val="00EB3C7A"/>
    <w:rsid w:val="00EB4060"/>
    <w:rsid w:val="00EB4769"/>
    <w:rsid w:val="00EB5578"/>
    <w:rsid w:val="00EB73CF"/>
    <w:rsid w:val="00EB76DB"/>
    <w:rsid w:val="00EB7759"/>
    <w:rsid w:val="00EC0773"/>
    <w:rsid w:val="00EC0941"/>
    <w:rsid w:val="00EC0BA7"/>
    <w:rsid w:val="00EC0C40"/>
    <w:rsid w:val="00EC0D17"/>
    <w:rsid w:val="00EC0FA6"/>
    <w:rsid w:val="00EC0FDC"/>
    <w:rsid w:val="00EC1039"/>
    <w:rsid w:val="00EC2144"/>
    <w:rsid w:val="00EC4063"/>
    <w:rsid w:val="00EC46F7"/>
    <w:rsid w:val="00EC59F7"/>
    <w:rsid w:val="00EC7243"/>
    <w:rsid w:val="00EC794D"/>
    <w:rsid w:val="00ED2167"/>
    <w:rsid w:val="00ED3419"/>
    <w:rsid w:val="00ED381B"/>
    <w:rsid w:val="00ED3984"/>
    <w:rsid w:val="00ED5228"/>
    <w:rsid w:val="00ED5CB8"/>
    <w:rsid w:val="00ED6F19"/>
    <w:rsid w:val="00ED75A9"/>
    <w:rsid w:val="00ED75F1"/>
    <w:rsid w:val="00EE0351"/>
    <w:rsid w:val="00EE1237"/>
    <w:rsid w:val="00EE1F10"/>
    <w:rsid w:val="00EE292E"/>
    <w:rsid w:val="00EE2DF9"/>
    <w:rsid w:val="00EE3234"/>
    <w:rsid w:val="00EE38C2"/>
    <w:rsid w:val="00EE4195"/>
    <w:rsid w:val="00EE4387"/>
    <w:rsid w:val="00EE4556"/>
    <w:rsid w:val="00EE47E6"/>
    <w:rsid w:val="00EE5C15"/>
    <w:rsid w:val="00EE5E1B"/>
    <w:rsid w:val="00EE5ED4"/>
    <w:rsid w:val="00EF000F"/>
    <w:rsid w:val="00EF10CD"/>
    <w:rsid w:val="00EF1271"/>
    <w:rsid w:val="00EF1E9D"/>
    <w:rsid w:val="00EF29E5"/>
    <w:rsid w:val="00EF37F5"/>
    <w:rsid w:val="00EF48A5"/>
    <w:rsid w:val="00EF4FA5"/>
    <w:rsid w:val="00EF56A5"/>
    <w:rsid w:val="00EF56C4"/>
    <w:rsid w:val="00EF63E3"/>
    <w:rsid w:val="00EF6ADC"/>
    <w:rsid w:val="00EF79EE"/>
    <w:rsid w:val="00F00AA5"/>
    <w:rsid w:val="00F01286"/>
    <w:rsid w:val="00F012C9"/>
    <w:rsid w:val="00F0142B"/>
    <w:rsid w:val="00F01700"/>
    <w:rsid w:val="00F037E0"/>
    <w:rsid w:val="00F03DA0"/>
    <w:rsid w:val="00F0462D"/>
    <w:rsid w:val="00F048E8"/>
    <w:rsid w:val="00F049AA"/>
    <w:rsid w:val="00F04A6D"/>
    <w:rsid w:val="00F06377"/>
    <w:rsid w:val="00F06EB8"/>
    <w:rsid w:val="00F07245"/>
    <w:rsid w:val="00F076D9"/>
    <w:rsid w:val="00F10015"/>
    <w:rsid w:val="00F10509"/>
    <w:rsid w:val="00F110A5"/>
    <w:rsid w:val="00F11D6A"/>
    <w:rsid w:val="00F11F6C"/>
    <w:rsid w:val="00F124E5"/>
    <w:rsid w:val="00F12EEB"/>
    <w:rsid w:val="00F134C1"/>
    <w:rsid w:val="00F13586"/>
    <w:rsid w:val="00F13630"/>
    <w:rsid w:val="00F143CD"/>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33B"/>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927"/>
    <w:rsid w:val="00F64F25"/>
    <w:rsid w:val="00F65246"/>
    <w:rsid w:val="00F6570B"/>
    <w:rsid w:val="00F70297"/>
    <w:rsid w:val="00F702BE"/>
    <w:rsid w:val="00F718A9"/>
    <w:rsid w:val="00F71FC0"/>
    <w:rsid w:val="00F72E06"/>
    <w:rsid w:val="00F73A4E"/>
    <w:rsid w:val="00F73B7F"/>
    <w:rsid w:val="00F73D6C"/>
    <w:rsid w:val="00F74210"/>
    <w:rsid w:val="00F74B75"/>
    <w:rsid w:val="00F75829"/>
    <w:rsid w:val="00F762E0"/>
    <w:rsid w:val="00F76B31"/>
    <w:rsid w:val="00F76CB6"/>
    <w:rsid w:val="00F777B5"/>
    <w:rsid w:val="00F77968"/>
    <w:rsid w:val="00F80139"/>
    <w:rsid w:val="00F80372"/>
    <w:rsid w:val="00F8102C"/>
    <w:rsid w:val="00F824FE"/>
    <w:rsid w:val="00F83201"/>
    <w:rsid w:val="00F842B8"/>
    <w:rsid w:val="00F8506D"/>
    <w:rsid w:val="00F850E5"/>
    <w:rsid w:val="00F85151"/>
    <w:rsid w:val="00F855AC"/>
    <w:rsid w:val="00F858F5"/>
    <w:rsid w:val="00F87488"/>
    <w:rsid w:val="00F87BA1"/>
    <w:rsid w:val="00F87CE6"/>
    <w:rsid w:val="00F87F56"/>
    <w:rsid w:val="00F91103"/>
    <w:rsid w:val="00F9130B"/>
    <w:rsid w:val="00F91483"/>
    <w:rsid w:val="00F91E56"/>
    <w:rsid w:val="00F9202F"/>
    <w:rsid w:val="00F923D1"/>
    <w:rsid w:val="00F934DD"/>
    <w:rsid w:val="00F93DF3"/>
    <w:rsid w:val="00F94FD7"/>
    <w:rsid w:val="00F95170"/>
    <w:rsid w:val="00F95E16"/>
    <w:rsid w:val="00F963E6"/>
    <w:rsid w:val="00F96912"/>
    <w:rsid w:val="00F97730"/>
    <w:rsid w:val="00FA0393"/>
    <w:rsid w:val="00FA0F03"/>
    <w:rsid w:val="00FA115C"/>
    <w:rsid w:val="00FA1392"/>
    <w:rsid w:val="00FA1A02"/>
    <w:rsid w:val="00FA1D37"/>
    <w:rsid w:val="00FA3839"/>
    <w:rsid w:val="00FA4F3D"/>
    <w:rsid w:val="00FA52DE"/>
    <w:rsid w:val="00FA6C0A"/>
    <w:rsid w:val="00FA73BF"/>
    <w:rsid w:val="00FA7897"/>
    <w:rsid w:val="00FA7B2D"/>
    <w:rsid w:val="00FB0A21"/>
    <w:rsid w:val="00FB0BF3"/>
    <w:rsid w:val="00FB12F4"/>
    <w:rsid w:val="00FB1DF6"/>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2920"/>
    <w:rsid w:val="00FC2925"/>
    <w:rsid w:val="00FC3A54"/>
    <w:rsid w:val="00FC4303"/>
    <w:rsid w:val="00FC588D"/>
    <w:rsid w:val="00FC6564"/>
    <w:rsid w:val="00FC6E1C"/>
    <w:rsid w:val="00FD0166"/>
    <w:rsid w:val="00FD0DB1"/>
    <w:rsid w:val="00FD196F"/>
    <w:rsid w:val="00FD30BE"/>
    <w:rsid w:val="00FD3BE0"/>
    <w:rsid w:val="00FD4395"/>
    <w:rsid w:val="00FD4AE4"/>
    <w:rsid w:val="00FD4CA0"/>
    <w:rsid w:val="00FD55FB"/>
    <w:rsid w:val="00FD5C04"/>
    <w:rsid w:val="00FD5D3C"/>
    <w:rsid w:val="00FD62EA"/>
    <w:rsid w:val="00FD694E"/>
    <w:rsid w:val="00FD6CB3"/>
    <w:rsid w:val="00FD6CE2"/>
    <w:rsid w:val="00FD6E3E"/>
    <w:rsid w:val="00FD7C6B"/>
    <w:rsid w:val="00FD7C6D"/>
    <w:rsid w:val="00FE088E"/>
    <w:rsid w:val="00FE0B81"/>
    <w:rsid w:val="00FE0D3E"/>
    <w:rsid w:val="00FE10A1"/>
    <w:rsid w:val="00FE10F6"/>
    <w:rsid w:val="00FE180F"/>
    <w:rsid w:val="00FE209B"/>
    <w:rsid w:val="00FE2667"/>
    <w:rsid w:val="00FE306F"/>
    <w:rsid w:val="00FE316C"/>
    <w:rsid w:val="00FE495D"/>
    <w:rsid w:val="00FE4C64"/>
    <w:rsid w:val="00FE5244"/>
    <w:rsid w:val="00FE5578"/>
    <w:rsid w:val="00FE5FD7"/>
    <w:rsid w:val="00FE5FED"/>
    <w:rsid w:val="00FE6B6C"/>
    <w:rsid w:val="00FE7FA5"/>
    <w:rsid w:val="00FF0B2E"/>
    <w:rsid w:val="00FF25F8"/>
    <w:rsid w:val="00FF35AF"/>
    <w:rsid w:val="00FF3AD8"/>
    <w:rsid w:val="00FF4B0D"/>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606C38"/>
    <w:pPr>
      <w:shd w:val="clear" w:color="auto" w:fill="FFFFFF"/>
      <w:tabs>
        <w:tab w:val="left" w:pos="567"/>
      </w:tabs>
      <w:jc w:val="both"/>
      <w:outlineLvl w:val="1"/>
    </w:pPr>
    <w:rPr>
      <w:rFonts w:asciiTheme="minorHAnsi" w:eastAsia="Calibri" w:hAnsiTheme="minorHAnsi" w:cstheme="minorHAns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606C38"/>
    <w:rPr>
      <w:rFonts w:eastAsia="Calibri" w:cstheme="minorHAns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2878897">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0c6bdc80b21a11e98451fa7b5933515d" TargetMode="External"/><Relationship Id="rId18" Type="http://schemas.openxmlformats.org/officeDocument/2006/relationships/hyperlink" Target="https://www.e-tar.lt/portal/lt/legalAct/0daf4ff0bf7611e9840ec0427c781bac" TargetMode="External"/><Relationship Id="rId26" Type="http://schemas.openxmlformats.org/officeDocument/2006/relationships/hyperlink" Target="https://www.e-tar.lt/portal/lt/legalAct/de843bc0a32b11e9b474d97de297fe08"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1ac19f20c42d11e9840ec0427c781bac" TargetMode="External"/><Relationship Id="rId34" Type="http://schemas.openxmlformats.org/officeDocument/2006/relationships/hyperlink" Target="https://www.e-tar.lt/portal/lt/legalAct/82816750aef511e98451fa7b5933515d" TargetMode="External"/><Relationship Id="rId7" Type="http://schemas.openxmlformats.org/officeDocument/2006/relationships/endnotes" Target="endnotes.xml"/><Relationship Id="rId12" Type="http://schemas.openxmlformats.org/officeDocument/2006/relationships/hyperlink" Target="https://www.e-tar.lt/portal/lt/legalAct/4c548a80b2e311e98451fa7b5933515d" TargetMode="External"/><Relationship Id="rId17" Type="http://schemas.openxmlformats.org/officeDocument/2006/relationships/hyperlink" Target="https://www.e-tar.lt/portal/lt/legalAct/5152ce50cf2d11e9929af1b9eea48566" TargetMode="External"/><Relationship Id="rId25" Type="http://schemas.openxmlformats.org/officeDocument/2006/relationships/hyperlink" Target="https://www.e-tar.lt/portal/lt/legalAct/fa683bd0ce6311e9929af1b9eea48566" TargetMode="External"/><Relationship Id="rId33" Type="http://schemas.openxmlformats.org/officeDocument/2006/relationships/hyperlink" Target="https://www.e-tar.lt/portal/lt/legalAct/5e1eb720cf2d11e9929af1b9eea48566"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8f2ad7c0b92c11e98451fa7b5933515d" TargetMode="External"/><Relationship Id="rId20" Type="http://schemas.openxmlformats.org/officeDocument/2006/relationships/hyperlink" Target="https://www.e-tar.lt/portal/lt/legalAct/d3e2cfa0beac11e9840ec0427c781bac" TargetMode="External"/><Relationship Id="rId29" Type="http://schemas.openxmlformats.org/officeDocument/2006/relationships/hyperlink" Target="https://www.e-tar.lt/portal/lt/legalAct/573c2ce0a97511e9964cdd77475976b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545a2a20ae2c11e98451fa7b5933515d" TargetMode="External"/><Relationship Id="rId24" Type="http://schemas.openxmlformats.org/officeDocument/2006/relationships/hyperlink" Target="https://www.e-tar.lt/portal/lt/legalAct/fd22c980ac9911e9aa488968c21ecc58" TargetMode="External"/><Relationship Id="rId32" Type="http://schemas.openxmlformats.org/officeDocument/2006/relationships/hyperlink" Target="https://eteismai.lt/byla/66540969675128/eAS-590-520/2019?word=ab%20lietuvos%20automatika"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tar.lt/portal/lt/legalAct/dfe6a800ac9911e9aa488968c21ecc58" TargetMode="External"/><Relationship Id="rId23" Type="http://schemas.openxmlformats.org/officeDocument/2006/relationships/hyperlink" Target="https://www.e-tar.lt/portal/lt/legalAct/39441880c9ad11e9929af1b9eea48566" TargetMode="External"/><Relationship Id="rId28" Type="http://schemas.openxmlformats.org/officeDocument/2006/relationships/hyperlink" Target="https://www.e-tar.lt/portal/lt/legalAct/93959d60b47511e98451fa7b5933515d" TargetMode="External"/><Relationship Id="rId36" Type="http://schemas.openxmlformats.org/officeDocument/2006/relationships/hyperlink" Target="https://www.e-tar.lt/portal/lt/legalAct/f54a8ea0c42c11e9840ec0427c781bac" TargetMode="External"/><Relationship Id="rId10" Type="http://schemas.openxmlformats.org/officeDocument/2006/relationships/hyperlink" Target="https://www.e-tar.lt/portal/lt/legalAct/8c1a8a80b92c11e98451fa7b5933515d" TargetMode="External"/><Relationship Id="rId19" Type="http://schemas.openxmlformats.org/officeDocument/2006/relationships/hyperlink" Target="https://www.e-tar.lt/portal/lt/legalAct/57216070ae2c11e98451fa7b5933515d" TargetMode="External"/><Relationship Id="rId31" Type="http://schemas.openxmlformats.org/officeDocument/2006/relationships/hyperlink" Target="https://www.e-tar.lt/portal/lt/legalAct/de96fc00beac11e9840ec0427c781bac" TargetMode="External"/><Relationship Id="rId4" Type="http://schemas.openxmlformats.org/officeDocument/2006/relationships/settings" Target="settings.xml"/><Relationship Id="rId9" Type="http://schemas.openxmlformats.org/officeDocument/2006/relationships/hyperlink" Target="https://www.e-tar.lt/portal/lt/legalAct/b4d633e0beac11e9840ec0427c781bac" TargetMode="External"/><Relationship Id="rId14" Type="http://schemas.openxmlformats.org/officeDocument/2006/relationships/hyperlink" Target="https://www.e-tar.lt/portal/lt/legalAct/316a0360cf2d11e9929af1b9eea48566" TargetMode="External"/><Relationship Id="rId22" Type="http://schemas.openxmlformats.org/officeDocument/2006/relationships/hyperlink" Target="https://www.e-tar.lt/portal/lt/legalAct/4632b2e0a4be11e9b474d97de297fe08" TargetMode="External"/><Relationship Id="rId27" Type="http://schemas.openxmlformats.org/officeDocument/2006/relationships/hyperlink" Target="https://www.e-tar.lt/portal/lt/legalAct/73d35bd0a97511e9964cdd77475976b0" TargetMode="External"/><Relationship Id="rId30" Type="http://schemas.openxmlformats.org/officeDocument/2006/relationships/hyperlink" Target="https://www.e-tar.lt/portal/lt/legalAct/87023840b92c11e98451fa7b5933515d" TargetMode="External"/><Relationship Id="rId35" Type="http://schemas.openxmlformats.org/officeDocument/2006/relationships/hyperlink" Target="https://www.e-tar.lt/portal/lt/legalAct/2b762900c9ad11e9929af1b9eea4856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87EA0C-0EA1-49E9-ABBF-2975C58F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32</Pages>
  <Words>21602</Words>
  <Characters>123135</Characters>
  <Application>Microsoft Office Word</Application>
  <DocSecurity>0</DocSecurity>
  <Lines>1026</Lines>
  <Paragraphs>288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5</cp:revision>
  <cp:lastPrinted>2018-07-19T07:34:00Z</cp:lastPrinted>
  <dcterms:created xsi:type="dcterms:W3CDTF">2019-10-08T10:06:00Z</dcterms:created>
  <dcterms:modified xsi:type="dcterms:W3CDTF">2019-10-14T08:17:00Z</dcterms:modified>
</cp:coreProperties>
</file>