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023140" w14:textId="77777777" w:rsidR="003D4C15" w:rsidRPr="00B74A97" w:rsidRDefault="003D4C15" w:rsidP="003724AC">
      <w:pPr>
        <w:pStyle w:val="Betarp"/>
        <w:spacing w:after="240"/>
        <w:jc w:val="both"/>
        <w:rPr>
          <w:rFonts w:asciiTheme="minorHAnsi" w:hAnsiTheme="minorHAnsi" w:cstheme="minorHAnsi"/>
        </w:rPr>
      </w:pPr>
    </w:p>
    <w:p w14:paraId="07286714" w14:textId="77777777" w:rsidR="003D4C15" w:rsidRPr="00B74A97" w:rsidRDefault="003D4C15" w:rsidP="003724AC">
      <w:pPr>
        <w:pStyle w:val="Betarp"/>
        <w:spacing w:after="240"/>
        <w:jc w:val="both"/>
        <w:rPr>
          <w:rFonts w:asciiTheme="minorHAnsi" w:hAnsiTheme="minorHAnsi" w:cstheme="minorHAnsi"/>
        </w:rPr>
      </w:pPr>
    </w:p>
    <w:p w14:paraId="34072370" w14:textId="77777777" w:rsidR="00A4671F" w:rsidRPr="00B74A97" w:rsidRDefault="00A4671F" w:rsidP="003724AC">
      <w:pPr>
        <w:pStyle w:val="Betarp"/>
        <w:spacing w:after="1440"/>
        <w:ind w:left="1296" w:hanging="1296"/>
        <w:jc w:val="both"/>
        <w:rPr>
          <w:rFonts w:asciiTheme="minorHAnsi" w:hAnsiTheme="minorHAnsi" w:cstheme="minorHAnsi"/>
          <w:lang w:eastAsia="lt-LT"/>
        </w:rPr>
      </w:pPr>
    </w:p>
    <w:p w14:paraId="10E749DF" w14:textId="77777777" w:rsidR="003D4C15" w:rsidRPr="00B74A97" w:rsidRDefault="003D4C15" w:rsidP="006711FB">
      <w:pPr>
        <w:pStyle w:val="Betarp"/>
        <w:spacing w:after="1440"/>
        <w:ind w:left="1296" w:hanging="1296"/>
        <w:jc w:val="center"/>
        <w:rPr>
          <w:rFonts w:asciiTheme="minorHAnsi" w:hAnsiTheme="minorHAnsi" w:cstheme="minorHAnsi"/>
        </w:rPr>
      </w:pPr>
      <w:r w:rsidRPr="00B74A97">
        <w:rPr>
          <w:rFonts w:asciiTheme="minorHAnsi" w:hAnsiTheme="minorHAnsi" w:cstheme="minorHAnsi"/>
          <w:noProof/>
          <w:lang w:eastAsia="lt-LT"/>
        </w:rPr>
        <w:drawing>
          <wp:inline distT="0" distB="0" distL="0" distR="0" wp14:anchorId="5D66A75C" wp14:editId="462F6DBB">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00614B0B" w:rsidRPr="00B74A97">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24917BB2" wp14:editId="7C43308E">
                <wp:simplePos x="0" y="0"/>
                <wp:positionH relativeFrom="page">
                  <wp:posOffset>-302895</wp:posOffset>
                </wp:positionH>
                <wp:positionV relativeFrom="page">
                  <wp:posOffset>10160</wp:posOffset>
                </wp:positionV>
                <wp:extent cx="7921625" cy="625475"/>
                <wp:effectExtent l="0" t="0" r="5715"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a="http://schemas.openxmlformats.org/drawingml/2006/main" xmlns:pic="http://schemas.openxmlformats.org/drawingml/2006/picture">
            <w:pict w14:anchorId="1DEA930B">
              <v:rect id="Rectangle 7" style="position:absolute;margin-left:-23.85pt;margin-top:.8pt;width:623.75pt;height:49.2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spid="_x0000_s1026" o:allowincell="f" fillcolor="#365f91" strokecolor="#31849b" w14:anchorId="1334F1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">
                <w10:wrap anchorx="page" anchory="page"/>
              </v:rect>
            </w:pict>
          </mc:Fallback>
        </mc:AlternateContent>
      </w:r>
      <w:r w:rsidR="00614B0B" w:rsidRPr="00B74A97">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38AAB012" wp14:editId="07317F61">
                <wp:simplePos x="0" y="0"/>
                <wp:positionH relativeFrom="page">
                  <wp:align>center</wp:align>
                </wp:positionH>
                <wp:positionV relativeFrom="page">
                  <wp:align>bottom</wp:align>
                </wp:positionV>
                <wp:extent cx="7921625" cy="625475"/>
                <wp:effectExtent l="0" t="0" r="571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a="http://schemas.openxmlformats.org/drawingml/2006/main" xmlns:pic="http://schemas.openxmlformats.org/drawingml/2006/picture">
            <w:pict w14:anchorId="0EBC8995">
              <v:rect id="Rectangle 6" style="position:absolute;margin-left:0;margin-top:0;width:623.75pt;height:49.2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spid="_x0000_s1026" o:allowincell="f" fillcolor="#365f91" strokecolor="#17365d" w14:anchorId="77672A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">
                <w10:wrap anchorx="page" anchory="page"/>
              </v:rect>
            </w:pict>
          </mc:Fallback>
        </mc:AlternateContent>
      </w:r>
      <w:r w:rsidR="00614B0B" w:rsidRPr="00B74A97">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10F061BE" wp14:editId="70E25DA8">
                <wp:simplePos x="0" y="0"/>
                <wp:positionH relativeFrom="page">
                  <wp:posOffset>494665</wp:posOffset>
                </wp:positionH>
                <wp:positionV relativeFrom="page">
                  <wp:posOffset>-262255</wp:posOffset>
                </wp:positionV>
                <wp:extent cx="90805" cy="11199495"/>
                <wp:effectExtent l="0" t="0" r="4445" b="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a="http://schemas.openxmlformats.org/drawingml/2006/main" xmlns:pic="http://schemas.openxmlformats.org/drawingml/2006/picture">
            <w:pict w14:anchorId="6E3E2210">
              <v:rect id="Rectangle 9"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5532EE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">
                <w10:wrap anchorx="page" anchory="page"/>
              </v:rect>
            </w:pict>
          </mc:Fallback>
        </mc:AlternateContent>
      </w:r>
      <w:r w:rsidR="00614B0B" w:rsidRPr="00B74A97">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372FF99B" wp14:editId="468787A6">
                <wp:simplePos x="0" y="0"/>
                <wp:positionH relativeFrom="page">
                  <wp:posOffset>7244715</wp:posOffset>
                </wp:positionH>
                <wp:positionV relativeFrom="page">
                  <wp:posOffset>-262255</wp:posOffset>
                </wp:positionV>
                <wp:extent cx="90805" cy="11199495"/>
                <wp:effectExtent l="0" t="0" r="4445"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a="http://schemas.openxmlformats.org/drawingml/2006/main" xmlns:pic="http://schemas.openxmlformats.org/drawingml/2006/picture">
            <w:pict w14:anchorId="5C832E30">
              <v:rect id="Rectangle 8"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086517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">
                <w10:wrap anchorx="page" anchory="page"/>
              </v:rect>
            </w:pict>
          </mc:Fallback>
        </mc:AlternateContent>
      </w:r>
    </w:p>
    <w:p w14:paraId="14099CBF" w14:textId="77777777" w:rsidR="003D4C15" w:rsidRPr="00B74A97" w:rsidRDefault="003D4C15" w:rsidP="006711FB">
      <w:pPr>
        <w:pStyle w:val="Betarp"/>
        <w:jc w:val="center"/>
        <w:rPr>
          <w:rFonts w:asciiTheme="minorHAnsi" w:hAnsiTheme="minorHAnsi" w:cstheme="minorHAnsi"/>
          <w:smallCaps/>
          <w:sz w:val="52"/>
          <w:szCs w:val="52"/>
        </w:rPr>
      </w:pPr>
      <w:r w:rsidRPr="00B74A97">
        <w:rPr>
          <w:rFonts w:asciiTheme="minorHAnsi" w:hAnsiTheme="minorHAnsi" w:cstheme="minorHAnsi"/>
          <w:smallCaps/>
          <w:sz w:val="52"/>
          <w:szCs w:val="52"/>
        </w:rPr>
        <w:t>Lietuvos vyriausiojo administracinio teismo praktikos apžvalga</w:t>
      </w:r>
    </w:p>
    <w:p w14:paraId="4FCF0FB8" w14:textId="788948F5" w:rsidR="003D4C15" w:rsidRPr="00B74A97" w:rsidRDefault="003D4C15" w:rsidP="006711FB">
      <w:pPr>
        <w:pStyle w:val="Betarp"/>
        <w:jc w:val="center"/>
        <w:rPr>
          <w:rFonts w:asciiTheme="minorHAnsi" w:hAnsiTheme="minorHAnsi" w:cstheme="minorHAnsi"/>
          <w:b/>
          <w:smallCaps/>
          <w:sz w:val="32"/>
          <w:szCs w:val="32"/>
          <w:u w:val="double"/>
        </w:rPr>
      </w:pPr>
      <w:bookmarkStart w:id="0" w:name="_Toc328035733"/>
      <w:bookmarkStart w:id="1" w:name="_Toc329780677"/>
      <w:bookmarkStart w:id="2" w:name="_Toc329787755"/>
      <w:bookmarkStart w:id="3" w:name="_Toc329790165"/>
      <w:bookmarkStart w:id="4" w:name="_Toc330304784"/>
      <w:bookmarkStart w:id="5" w:name="_Toc331487542"/>
      <w:r w:rsidRPr="00B74A97">
        <w:rPr>
          <w:rFonts w:asciiTheme="minorHAnsi" w:hAnsiTheme="minorHAnsi" w:cstheme="minorHAnsi"/>
          <w:b/>
          <w:smallCaps/>
          <w:sz w:val="32"/>
          <w:szCs w:val="32"/>
          <w:u w:val="double"/>
        </w:rPr>
        <w:t>20</w:t>
      </w:r>
      <w:r w:rsidR="007E55E3" w:rsidRPr="00B74A97">
        <w:rPr>
          <w:rFonts w:asciiTheme="minorHAnsi" w:hAnsiTheme="minorHAnsi" w:cstheme="minorHAnsi"/>
          <w:b/>
          <w:smallCaps/>
          <w:sz w:val="32"/>
          <w:szCs w:val="32"/>
          <w:u w:val="double"/>
        </w:rPr>
        <w:t>2</w:t>
      </w:r>
      <w:r w:rsidR="00AC4E03" w:rsidRPr="00B74A97">
        <w:rPr>
          <w:rFonts w:asciiTheme="minorHAnsi" w:hAnsiTheme="minorHAnsi" w:cstheme="minorHAnsi"/>
          <w:b/>
          <w:smallCaps/>
          <w:sz w:val="32"/>
          <w:szCs w:val="32"/>
          <w:u w:val="double"/>
        </w:rPr>
        <w:t>5</w:t>
      </w:r>
      <w:r w:rsidRPr="00B74A97">
        <w:rPr>
          <w:rFonts w:asciiTheme="minorHAnsi" w:hAnsiTheme="minorHAnsi" w:cstheme="minorHAnsi"/>
          <w:b/>
          <w:smallCaps/>
          <w:sz w:val="32"/>
          <w:szCs w:val="32"/>
          <w:u w:val="double"/>
        </w:rPr>
        <w:t xml:space="preserve"> m. </w:t>
      </w:r>
      <w:r w:rsidR="0070169A">
        <w:rPr>
          <w:rFonts w:asciiTheme="minorHAnsi" w:hAnsiTheme="minorHAnsi" w:cstheme="minorHAnsi"/>
          <w:b/>
          <w:smallCaps/>
          <w:sz w:val="32"/>
          <w:szCs w:val="32"/>
          <w:u w:val="double"/>
        </w:rPr>
        <w:t>vasar</w:t>
      </w:r>
      <w:r w:rsidR="00581707" w:rsidRPr="00B74A97">
        <w:rPr>
          <w:rFonts w:asciiTheme="minorHAnsi" w:hAnsiTheme="minorHAnsi" w:cstheme="minorHAnsi"/>
          <w:b/>
          <w:smallCaps/>
          <w:sz w:val="32"/>
          <w:szCs w:val="32"/>
          <w:u w:val="double"/>
        </w:rPr>
        <w:t>io</w:t>
      </w:r>
      <w:r w:rsidR="00572EBC" w:rsidRPr="00B74A97">
        <w:rPr>
          <w:rFonts w:asciiTheme="minorHAnsi" w:hAnsiTheme="minorHAnsi" w:cstheme="minorHAnsi"/>
          <w:b/>
          <w:smallCaps/>
          <w:sz w:val="32"/>
          <w:szCs w:val="32"/>
          <w:u w:val="double"/>
        </w:rPr>
        <w:t xml:space="preserve"> </w:t>
      </w:r>
      <w:r w:rsidRPr="00B74A97">
        <w:rPr>
          <w:rFonts w:asciiTheme="minorHAnsi" w:hAnsiTheme="minorHAnsi" w:cstheme="minorHAnsi"/>
          <w:b/>
          <w:smallCaps/>
          <w:sz w:val="32"/>
          <w:szCs w:val="32"/>
          <w:u w:val="double"/>
        </w:rPr>
        <w:t>1 d.–20</w:t>
      </w:r>
      <w:r w:rsidR="007E55E3" w:rsidRPr="00B74A97">
        <w:rPr>
          <w:rFonts w:asciiTheme="minorHAnsi" w:hAnsiTheme="minorHAnsi" w:cstheme="minorHAnsi"/>
          <w:b/>
          <w:smallCaps/>
          <w:sz w:val="32"/>
          <w:szCs w:val="32"/>
          <w:u w:val="double"/>
        </w:rPr>
        <w:t>2</w:t>
      </w:r>
      <w:r w:rsidR="00AC4E03" w:rsidRPr="00B74A97">
        <w:rPr>
          <w:rFonts w:asciiTheme="minorHAnsi" w:hAnsiTheme="minorHAnsi" w:cstheme="minorHAnsi"/>
          <w:b/>
          <w:smallCaps/>
          <w:sz w:val="32"/>
          <w:szCs w:val="32"/>
          <w:u w:val="double"/>
        </w:rPr>
        <w:t>5</w:t>
      </w:r>
      <w:r w:rsidRPr="00B74A97">
        <w:rPr>
          <w:rFonts w:asciiTheme="minorHAnsi" w:hAnsiTheme="minorHAnsi" w:cstheme="minorHAnsi"/>
          <w:b/>
          <w:smallCaps/>
          <w:sz w:val="32"/>
          <w:szCs w:val="32"/>
          <w:u w:val="double"/>
        </w:rPr>
        <w:t xml:space="preserve"> m.</w:t>
      </w:r>
      <w:r w:rsidR="000F1C77" w:rsidRPr="00B74A97">
        <w:rPr>
          <w:rFonts w:asciiTheme="minorHAnsi" w:hAnsiTheme="minorHAnsi" w:cstheme="minorHAnsi"/>
          <w:b/>
          <w:smallCaps/>
          <w:sz w:val="32"/>
          <w:szCs w:val="32"/>
          <w:u w:val="double"/>
        </w:rPr>
        <w:t xml:space="preserve"> </w:t>
      </w:r>
      <w:r w:rsidR="0070169A">
        <w:rPr>
          <w:rFonts w:asciiTheme="minorHAnsi" w:hAnsiTheme="minorHAnsi" w:cstheme="minorHAnsi"/>
          <w:b/>
          <w:smallCaps/>
          <w:sz w:val="32"/>
          <w:szCs w:val="32"/>
          <w:u w:val="double"/>
        </w:rPr>
        <w:t>vasar</w:t>
      </w:r>
      <w:r w:rsidR="00AC4E03" w:rsidRPr="00B74A97">
        <w:rPr>
          <w:rFonts w:asciiTheme="minorHAnsi" w:hAnsiTheme="minorHAnsi" w:cstheme="minorHAnsi"/>
          <w:b/>
          <w:smallCaps/>
          <w:sz w:val="32"/>
          <w:szCs w:val="32"/>
          <w:u w:val="double"/>
        </w:rPr>
        <w:t xml:space="preserve">io </w:t>
      </w:r>
      <w:r w:rsidR="0070169A">
        <w:rPr>
          <w:rFonts w:asciiTheme="minorHAnsi" w:hAnsiTheme="minorHAnsi" w:cstheme="minorHAnsi"/>
          <w:b/>
          <w:smallCaps/>
          <w:sz w:val="32"/>
          <w:szCs w:val="32"/>
          <w:u w:val="double"/>
        </w:rPr>
        <w:t>28</w:t>
      </w:r>
      <w:r w:rsidR="007F7CA4" w:rsidRPr="00B74A97">
        <w:rPr>
          <w:rFonts w:asciiTheme="minorHAnsi" w:hAnsiTheme="minorHAnsi" w:cstheme="minorHAnsi"/>
          <w:b/>
          <w:smallCaps/>
          <w:sz w:val="32"/>
          <w:szCs w:val="32"/>
          <w:u w:val="double"/>
        </w:rPr>
        <w:t xml:space="preserve"> </w:t>
      </w:r>
      <w:r w:rsidRPr="00B74A97">
        <w:rPr>
          <w:rFonts w:asciiTheme="minorHAnsi" w:hAnsiTheme="minorHAnsi" w:cstheme="minorHAnsi"/>
          <w:b/>
          <w:smallCaps/>
          <w:sz w:val="32"/>
          <w:szCs w:val="32"/>
          <w:u w:val="double"/>
        </w:rPr>
        <w:t>d.</w:t>
      </w:r>
      <w:bookmarkEnd w:id="0"/>
      <w:bookmarkEnd w:id="1"/>
      <w:bookmarkEnd w:id="2"/>
      <w:bookmarkEnd w:id="3"/>
      <w:bookmarkEnd w:id="4"/>
      <w:bookmarkEnd w:id="5"/>
    </w:p>
    <w:p w14:paraId="559AF8DC" w14:textId="77777777" w:rsidR="003D4C15" w:rsidRPr="00B74A97" w:rsidRDefault="003D4C15" w:rsidP="003724AC">
      <w:pPr>
        <w:jc w:val="both"/>
        <w:rPr>
          <w:rFonts w:asciiTheme="minorHAnsi" w:hAnsiTheme="minorHAnsi" w:cstheme="minorHAnsi"/>
          <w:b/>
          <w:smallCaps/>
          <w:sz w:val="22"/>
          <w:szCs w:val="22"/>
        </w:rPr>
      </w:pPr>
    </w:p>
    <w:p w14:paraId="3549E2CB" w14:textId="77777777" w:rsidR="003D4C15" w:rsidRPr="00B74A97" w:rsidRDefault="003D4C15" w:rsidP="003724AC">
      <w:pPr>
        <w:jc w:val="both"/>
        <w:rPr>
          <w:rFonts w:asciiTheme="minorHAnsi" w:hAnsiTheme="minorHAnsi" w:cstheme="minorHAnsi"/>
          <w:b/>
          <w:smallCaps/>
          <w:sz w:val="22"/>
          <w:szCs w:val="22"/>
        </w:rPr>
      </w:pPr>
    </w:p>
    <w:p w14:paraId="6E8E5B89" w14:textId="77777777" w:rsidR="003D4C15" w:rsidRPr="00B74A97" w:rsidRDefault="003D4C15" w:rsidP="003724AC">
      <w:pPr>
        <w:jc w:val="both"/>
        <w:rPr>
          <w:rFonts w:asciiTheme="minorHAnsi" w:hAnsiTheme="minorHAnsi" w:cstheme="minorHAnsi"/>
          <w:b/>
          <w:smallCaps/>
          <w:sz w:val="22"/>
          <w:szCs w:val="22"/>
        </w:rPr>
      </w:pPr>
    </w:p>
    <w:p w14:paraId="665A9625" w14:textId="77777777" w:rsidR="003D4C15" w:rsidRPr="00B74A97" w:rsidRDefault="003D4C15" w:rsidP="003724AC">
      <w:pPr>
        <w:jc w:val="both"/>
        <w:rPr>
          <w:rFonts w:asciiTheme="minorHAnsi" w:hAnsiTheme="minorHAnsi" w:cstheme="minorHAnsi"/>
          <w:b/>
          <w:smallCaps/>
          <w:sz w:val="22"/>
          <w:szCs w:val="22"/>
        </w:rPr>
      </w:pPr>
    </w:p>
    <w:p w14:paraId="3C3F018D" w14:textId="77777777" w:rsidR="003D4C15" w:rsidRPr="00B74A97" w:rsidRDefault="003D4C15" w:rsidP="003724AC">
      <w:pPr>
        <w:jc w:val="both"/>
        <w:rPr>
          <w:rFonts w:asciiTheme="minorHAnsi" w:hAnsiTheme="minorHAnsi" w:cstheme="minorHAnsi"/>
          <w:b/>
          <w:smallCaps/>
          <w:sz w:val="22"/>
          <w:szCs w:val="22"/>
        </w:rPr>
      </w:pPr>
    </w:p>
    <w:p w14:paraId="582B5E94" w14:textId="77777777" w:rsidR="003D4C15" w:rsidRPr="00B74A97" w:rsidRDefault="003D4C15" w:rsidP="003724AC">
      <w:pPr>
        <w:jc w:val="both"/>
        <w:rPr>
          <w:rFonts w:asciiTheme="minorHAnsi" w:hAnsiTheme="minorHAnsi" w:cstheme="minorHAnsi"/>
          <w:b/>
          <w:smallCaps/>
          <w:sz w:val="22"/>
          <w:szCs w:val="22"/>
        </w:rPr>
      </w:pPr>
    </w:p>
    <w:p w14:paraId="12D8443C" w14:textId="77777777" w:rsidR="003D4C15" w:rsidRPr="00B74A97" w:rsidRDefault="003D4C15" w:rsidP="003724AC">
      <w:pPr>
        <w:jc w:val="both"/>
        <w:rPr>
          <w:rFonts w:asciiTheme="minorHAnsi" w:hAnsiTheme="minorHAnsi" w:cstheme="minorHAnsi"/>
          <w:b/>
          <w:smallCaps/>
          <w:sz w:val="22"/>
          <w:szCs w:val="22"/>
        </w:rPr>
      </w:pPr>
    </w:p>
    <w:p w14:paraId="0DBE7DED" w14:textId="77777777" w:rsidR="003D4C15" w:rsidRPr="00B74A97" w:rsidRDefault="003D4C15" w:rsidP="003724AC">
      <w:pPr>
        <w:jc w:val="both"/>
        <w:rPr>
          <w:rFonts w:asciiTheme="minorHAnsi" w:hAnsiTheme="minorHAnsi" w:cstheme="minorHAnsi"/>
          <w:b/>
          <w:smallCaps/>
          <w:sz w:val="22"/>
          <w:szCs w:val="22"/>
        </w:rPr>
      </w:pPr>
    </w:p>
    <w:p w14:paraId="5FF1B58D" w14:textId="77777777" w:rsidR="003D4C15" w:rsidRPr="00B74A97" w:rsidRDefault="003D4C15" w:rsidP="003724AC">
      <w:pPr>
        <w:jc w:val="both"/>
        <w:rPr>
          <w:rFonts w:asciiTheme="minorHAnsi" w:hAnsiTheme="minorHAnsi" w:cstheme="minorHAnsi"/>
          <w:b/>
          <w:smallCaps/>
          <w:sz w:val="22"/>
          <w:szCs w:val="22"/>
        </w:rPr>
      </w:pPr>
    </w:p>
    <w:p w14:paraId="56CED4DD" w14:textId="77777777" w:rsidR="003D4C15" w:rsidRPr="00B74A97" w:rsidRDefault="003D4C15" w:rsidP="003724AC">
      <w:pPr>
        <w:jc w:val="both"/>
        <w:rPr>
          <w:rFonts w:asciiTheme="minorHAnsi" w:hAnsiTheme="minorHAnsi" w:cstheme="minorHAnsi"/>
          <w:b/>
          <w:smallCaps/>
          <w:sz w:val="22"/>
          <w:szCs w:val="22"/>
        </w:rPr>
      </w:pPr>
    </w:p>
    <w:p w14:paraId="57C8F8AD" w14:textId="77777777" w:rsidR="003D4C15" w:rsidRPr="00B74A97" w:rsidRDefault="003D4C15" w:rsidP="003724AC">
      <w:pPr>
        <w:jc w:val="both"/>
        <w:rPr>
          <w:rFonts w:asciiTheme="minorHAnsi" w:hAnsiTheme="minorHAnsi" w:cstheme="minorHAnsi"/>
          <w:b/>
          <w:smallCaps/>
          <w:sz w:val="22"/>
          <w:szCs w:val="22"/>
        </w:rPr>
      </w:pPr>
    </w:p>
    <w:p w14:paraId="53F8EF3F" w14:textId="77777777" w:rsidR="003D4C15" w:rsidRPr="00B74A97" w:rsidRDefault="003D4C15" w:rsidP="003724AC">
      <w:pPr>
        <w:jc w:val="both"/>
        <w:rPr>
          <w:rFonts w:asciiTheme="minorHAnsi" w:hAnsiTheme="minorHAnsi" w:cstheme="minorHAnsi"/>
          <w:b/>
          <w:smallCaps/>
          <w:sz w:val="22"/>
          <w:szCs w:val="22"/>
        </w:rPr>
      </w:pPr>
    </w:p>
    <w:p w14:paraId="0FFF1B08" w14:textId="77777777" w:rsidR="003D4C15" w:rsidRPr="00B74A97" w:rsidRDefault="003D4C15" w:rsidP="003724AC">
      <w:pPr>
        <w:jc w:val="both"/>
        <w:rPr>
          <w:rFonts w:asciiTheme="minorHAnsi" w:hAnsiTheme="minorHAnsi" w:cstheme="minorHAnsi"/>
          <w:b/>
          <w:smallCaps/>
          <w:sz w:val="22"/>
          <w:szCs w:val="22"/>
        </w:rPr>
      </w:pPr>
    </w:p>
    <w:p w14:paraId="48BCBEE6" w14:textId="77777777" w:rsidR="003D4C15" w:rsidRPr="00B74A97" w:rsidRDefault="003D4C15" w:rsidP="003724AC">
      <w:pPr>
        <w:jc w:val="both"/>
        <w:rPr>
          <w:rFonts w:asciiTheme="minorHAnsi" w:hAnsiTheme="minorHAnsi" w:cstheme="minorHAnsi"/>
          <w:b/>
          <w:smallCaps/>
          <w:sz w:val="22"/>
          <w:szCs w:val="22"/>
        </w:rPr>
      </w:pPr>
    </w:p>
    <w:p w14:paraId="0BF451DA" w14:textId="77777777" w:rsidR="003D4C15" w:rsidRPr="00B74A97" w:rsidRDefault="003D4C15" w:rsidP="003724AC">
      <w:pPr>
        <w:jc w:val="both"/>
        <w:rPr>
          <w:rFonts w:asciiTheme="minorHAnsi" w:hAnsiTheme="minorHAnsi" w:cstheme="minorHAnsi"/>
          <w:b/>
          <w:smallCaps/>
          <w:sz w:val="22"/>
          <w:szCs w:val="22"/>
        </w:rPr>
      </w:pPr>
    </w:p>
    <w:p w14:paraId="36F4D8EF" w14:textId="77777777" w:rsidR="003D4C15" w:rsidRPr="00B74A97" w:rsidRDefault="003D4C15" w:rsidP="006711FB">
      <w:pPr>
        <w:jc w:val="center"/>
        <w:rPr>
          <w:rFonts w:asciiTheme="minorHAnsi" w:hAnsiTheme="minorHAnsi" w:cstheme="minorHAnsi"/>
          <w:b/>
          <w:smallCaps/>
          <w:sz w:val="28"/>
          <w:szCs w:val="28"/>
        </w:rPr>
      </w:pPr>
      <w:r w:rsidRPr="00B74A97">
        <w:rPr>
          <w:rFonts w:asciiTheme="minorHAnsi" w:hAnsiTheme="minorHAnsi" w:cstheme="minorHAnsi"/>
          <w:b/>
          <w:smallCaps/>
          <w:sz w:val="28"/>
          <w:szCs w:val="28"/>
        </w:rPr>
        <w:t>Apžvalgą parengė Lietuvos vyriausiojo administracinio teismo</w:t>
      </w:r>
    </w:p>
    <w:p w14:paraId="6A332043" w14:textId="77777777" w:rsidR="003D4C15" w:rsidRPr="00B74A97" w:rsidRDefault="003D4C15" w:rsidP="006711FB">
      <w:pPr>
        <w:jc w:val="center"/>
        <w:rPr>
          <w:rFonts w:asciiTheme="minorHAnsi" w:hAnsiTheme="minorHAnsi" w:cstheme="minorHAnsi"/>
          <w:sz w:val="22"/>
          <w:szCs w:val="22"/>
        </w:rPr>
      </w:pPr>
      <w:r w:rsidRPr="00B74A97">
        <w:rPr>
          <w:rFonts w:asciiTheme="minorHAnsi" w:hAnsiTheme="minorHAnsi" w:cstheme="minorHAnsi"/>
          <w:b/>
          <w:smallCaps/>
          <w:sz w:val="28"/>
          <w:szCs w:val="28"/>
        </w:rPr>
        <w:t>T</w:t>
      </w:r>
      <w:r w:rsidR="0016762E" w:rsidRPr="00B74A97">
        <w:rPr>
          <w:rFonts w:asciiTheme="minorHAnsi" w:hAnsiTheme="minorHAnsi" w:cstheme="minorHAnsi"/>
          <w:b/>
          <w:smallCaps/>
          <w:sz w:val="28"/>
          <w:szCs w:val="28"/>
        </w:rPr>
        <w:t xml:space="preserve">eismų praktikos </w:t>
      </w:r>
      <w:r w:rsidRPr="00B74A97">
        <w:rPr>
          <w:rFonts w:asciiTheme="minorHAnsi" w:hAnsiTheme="minorHAnsi" w:cstheme="minorHAnsi"/>
          <w:b/>
          <w:smallCaps/>
          <w:sz w:val="28"/>
          <w:szCs w:val="28"/>
        </w:rPr>
        <w:t>departamentas</w:t>
      </w:r>
      <w:r w:rsidRPr="00B74A97">
        <w:rPr>
          <w:rFonts w:asciiTheme="minorHAnsi" w:hAnsiTheme="minorHAnsi" w:cstheme="minorHAnsi"/>
          <w:smallCaps/>
          <w:sz w:val="22"/>
          <w:szCs w:val="22"/>
        </w:rPr>
        <w:br w:type="page"/>
      </w:r>
      <w:bookmarkStart w:id="6" w:name="_Hlk529270320"/>
      <w:bookmarkStart w:id="7" w:name="_Toc120597382"/>
      <w:r w:rsidRPr="00B74A97">
        <w:rPr>
          <w:rFonts w:asciiTheme="minorHAnsi" w:hAnsiTheme="minorHAnsi" w:cstheme="minorHAnsi"/>
          <w:b/>
          <w:sz w:val="22"/>
          <w:szCs w:val="22"/>
        </w:rPr>
        <w:lastRenderedPageBreak/>
        <w:t>TURINY</w:t>
      </w:r>
      <w:r w:rsidR="00AA4BED" w:rsidRPr="00B74A97">
        <w:rPr>
          <w:rFonts w:asciiTheme="minorHAnsi" w:hAnsiTheme="minorHAnsi" w:cstheme="minorHAnsi"/>
          <w:b/>
          <w:sz w:val="22"/>
          <w:szCs w:val="22"/>
        </w:rPr>
        <w:t>S</w:t>
      </w:r>
    </w:p>
    <w:bookmarkStart w:id="8" w:name="_Hlk78967306"/>
    <w:bookmarkStart w:id="9" w:name="_Hlk194057668"/>
    <w:p w14:paraId="453C04C0" w14:textId="17C03474" w:rsidR="001F1741" w:rsidRDefault="00A364C6">
      <w:pPr>
        <w:pStyle w:val="Turinys1"/>
        <w:rPr>
          <w:rFonts w:eastAsiaTheme="minorEastAsia" w:cstheme="minorBidi"/>
          <w:b w:val="0"/>
          <w:bCs w:val="0"/>
          <w:caps w:val="0"/>
          <w:noProof/>
          <w:kern w:val="2"/>
          <w:sz w:val="24"/>
          <w:szCs w:val="24"/>
          <w:lang w:val="en-US" w:eastAsia="en-US"/>
          <w14:ligatures w14:val="standardContextual"/>
        </w:rPr>
      </w:pPr>
      <w:r w:rsidRPr="00B74A97">
        <w:rPr>
          <w:szCs w:val="22"/>
        </w:rPr>
        <w:fldChar w:fldCharType="begin"/>
      </w:r>
      <w:r w:rsidR="003D4C15" w:rsidRPr="003D5DC3">
        <w:rPr>
          <w:szCs w:val="22"/>
        </w:rPr>
        <w:instrText xml:space="preserve"> TOC \o "1-3" \h \z \u </w:instrText>
      </w:r>
      <w:r w:rsidRPr="00B74A97">
        <w:rPr>
          <w:szCs w:val="22"/>
        </w:rPr>
        <w:fldChar w:fldCharType="separate"/>
      </w:r>
      <w:hyperlink w:anchor="_Toc194055757" w:history="1">
        <w:r w:rsidR="001F1741" w:rsidRPr="00322758">
          <w:rPr>
            <w:rStyle w:val="Hipersaitas"/>
            <w:rFonts w:cstheme="minorHAnsi"/>
            <w:noProof/>
          </w:rPr>
          <w:t>I. Administracinės bylos, kylančios iš ginčų dėl teisės viešojo administravimo srityje</w:t>
        </w:r>
        <w:r w:rsidR="001F1741">
          <w:rPr>
            <w:noProof/>
            <w:webHidden/>
          </w:rPr>
          <w:tab/>
        </w:r>
        <w:r w:rsidR="001F1741">
          <w:rPr>
            <w:noProof/>
            <w:webHidden/>
          </w:rPr>
          <w:fldChar w:fldCharType="begin"/>
        </w:r>
        <w:r w:rsidR="001F1741">
          <w:rPr>
            <w:noProof/>
            <w:webHidden/>
          </w:rPr>
          <w:instrText xml:space="preserve"> PAGEREF _Toc194055757 \h </w:instrText>
        </w:r>
        <w:r w:rsidR="001F1741">
          <w:rPr>
            <w:noProof/>
            <w:webHidden/>
          </w:rPr>
        </w:r>
        <w:r w:rsidR="001F1741">
          <w:rPr>
            <w:noProof/>
            <w:webHidden/>
          </w:rPr>
          <w:fldChar w:fldCharType="separate"/>
        </w:r>
        <w:r w:rsidR="001F1741">
          <w:rPr>
            <w:noProof/>
            <w:webHidden/>
          </w:rPr>
          <w:t>4</w:t>
        </w:r>
        <w:r w:rsidR="001F1741">
          <w:rPr>
            <w:noProof/>
            <w:webHidden/>
          </w:rPr>
          <w:fldChar w:fldCharType="end"/>
        </w:r>
      </w:hyperlink>
    </w:p>
    <w:p w14:paraId="2A8F17A3" w14:textId="7E30D2C0" w:rsidR="001F1741" w:rsidRDefault="001F1741">
      <w:pPr>
        <w:pStyle w:val="Turinys1"/>
        <w:rPr>
          <w:rFonts w:eastAsiaTheme="minorEastAsia" w:cstheme="minorBidi"/>
          <w:b w:val="0"/>
          <w:bCs w:val="0"/>
          <w:caps w:val="0"/>
          <w:noProof/>
          <w:kern w:val="2"/>
          <w:sz w:val="24"/>
          <w:szCs w:val="24"/>
          <w:lang w:val="en-US" w:eastAsia="en-US"/>
          <w14:ligatures w14:val="standardContextual"/>
        </w:rPr>
      </w:pPr>
      <w:hyperlink w:anchor="_Toc194055758" w:history="1">
        <w:r w:rsidRPr="00322758">
          <w:rPr>
            <w:rStyle w:val="Hipersaitas"/>
            <w:rFonts w:cstheme="minorHAnsi"/>
            <w:noProof/>
          </w:rPr>
          <w:t>4. Norminių administracinių aktų teisėtumo patikra</w:t>
        </w:r>
        <w:r>
          <w:rPr>
            <w:noProof/>
            <w:webHidden/>
          </w:rPr>
          <w:tab/>
        </w:r>
        <w:r>
          <w:rPr>
            <w:noProof/>
            <w:webHidden/>
          </w:rPr>
          <w:fldChar w:fldCharType="begin"/>
        </w:r>
        <w:r>
          <w:rPr>
            <w:noProof/>
            <w:webHidden/>
          </w:rPr>
          <w:instrText xml:space="preserve"> PAGEREF _Toc194055758 \h </w:instrText>
        </w:r>
        <w:r>
          <w:rPr>
            <w:noProof/>
            <w:webHidden/>
          </w:rPr>
        </w:r>
        <w:r>
          <w:rPr>
            <w:noProof/>
            <w:webHidden/>
          </w:rPr>
          <w:fldChar w:fldCharType="separate"/>
        </w:r>
        <w:r>
          <w:rPr>
            <w:noProof/>
            <w:webHidden/>
          </w:rPr>
          <w:t>4</w:t>
        </w:r>
        <w:r>
          <w:rPr>
            <w:noProof/>
            <w:webHidden/>
          </w:rPr>
          <w:fldChar w:fldCharType="end"/>
        </w:r>
      </w:hyperlink>
    </w:p>
    <w:p w14:paraId="4E8A928B" w14:textId="074FF079" w:rsidR="001F1741" w:rsidRDefault="001F1741">
      <w:pPr>
        <w:pStyle w:val="Turinys2"/>
        <w:rPr>
          <w:rFonts w:eastAsiaTheme="minorEastAsia" w:cstheme="minorBidi"/>
          <w:i w:val="0"/>
          <w:noProof/>
          <w:kern w:val="2"/>
          <w:sz w:val="24"/>
          <w:szCs w:val="24"/>
          <w:lang w:val="en-US" w:eastAsia="en-US"/>
          <w14:ligatures w14:val="standardContextual"/>
        </w:rPr>
      </w:pPr>
      <w:hyperlink w:anchor="_Toc194055759" w:history="1">
        <w:r w:rsidRPr="00322758">
          <w:rPr>
            <w:rStyle w:val="Hipersaitas"/>
            <w:rFonts w:eastAsia="Calibri" w:cstheme="minorHAnsi"/>
            <w:noProof/>
          </w:rPr>
          <w:t>Dėl moterų pavardžių darybos reglamentavimo teisėtumo</w:t>
        </w:r>
        <w:r>
          <w:rPr>
            <w:noProof/>
            <w:webHidden/>
          </w:rPr>
          <w:tab/>
        </w:r>
        <w:r>
          <w:rPr>
            <w:noProof/>
            <w:webHidden/>
          </w:rPr>
          <w:fldChar w:fldCharType="begin"/>
        </w:r>
        <w:r>
          <w:rPr>
            <w:noProof/>
            <w:webHidden/>
          </w:rPr>
          <w:instrText xml:space="preserve"> PAGEREF _Toc194055759 \h </w:instrText>
        </w:r>
        <w:r>
          <w:rPr>
            <w:noProof/>
            <w:webHidden/>
          </w:rPr>
        </w:r>
        <w:r>
          <w:rPr>
            <w:noProof/>
            <w:webHidden/>
          </w:rPr>
          <w:fldChar w:fldCharType="separate"/>
        </w:r>
        <w:r>
          <w:rPr>
            <w:noProof/>
            <w:webHidden/>
          </w:rPr>
          <w:t>4</w:t>
        </w:r>
        <w:r>
          <w:rPr>
            <w:noProof/>
            <w:webHidden/>
          </w:rPr>
          <w:fldChar w:fldCharType="end"/>
        </w:r>
      </w:hyperlink>
    </w:p>
    <w:p w14:paraId="3524BF87" w14:textId="2FC917D6" w:rsidR="001F1741" w:rsidRDefault="001F1741">
      <w:pPr>
        <w:pStyle w:val="Turinys2"/>
        <w:rPr>
          <w:rFonts w:eastAsiaTheme="minorEastAsia" w:cstheme="minorBidi"/>
          <w:i w:val="0"/>
          <w:noProof/>
          <w:kern w:val="2"/>
          <w:sz w:val="24"/>
          <w:szCs w:val="24"/>
          <w:lang w:val="en-US" w:eastAsia="en-US"/>
          <w14:ligatures w14:val="standardContextual"/>
        </w:rPr>
      </w:pPr>
      <w:hyperlink w:anchor="_Toc194055760" w:history="1">
        <w:r w:rsidRPr="00322758">
          <w:rPr>
            <w:rStyle w:val="Hipersaitas"/>
            <w:rFonts w:eastAsia="Calibri" w:cstheme="minorHAnsi"/>
            <w:noProof/>
          </w:rPr>
          <w:t>Dėl ribojimų vaistinių preparatų lygiagretaus importo leidimo turėtojams įtvirtinimo poįstatyminiame akte</w:t>
        </w:r>
        <w:r>
          <w:rPr>
            <w:noProof/>
            <w:webHidden/>
          </w:rPr>
          <w:tab/>
        </w:r>
        <w:r>
          <w:rPr>
            <w:noProof/>
            <w:webHidden/>
          </w:rPr>
          <w:fldChar w:fldCharType="begin"/>
        </w:r>
        <w:r>
          <w:rPr>
            <w:noProof/>
            <w:webHidden/>
          </w:rPr>
          <w:instrText xml:space="preserve"> PAGEREF _Toc194055760 \h </w:instrText>
        </w:r>
        <w:r>
          <w:rPr>
            <w:noProof/>
            <w:webHidden/>
          </w:rPr>
        </w:r>
        <w:r>
          <w:rPr>
            <w:noProof/>
            <w:webHidden/>
          </w:rPr>
          <w:fldChar w:fldCharType="separate"/>
        </w:r>
        <w:r>
          <w:rPr>
            <w:noProof/>
            <w:webHidden/>
          </w:rPr>
          <w:t>5</w:t>
        </w:r>
        <w:r>
          <w:rPr>
            <w:noProof/>
            <w:webHidden/>
          </w:rPr>
          <w:fldChar w:fldCharType="end"/>
        </w:r>
      </w:hyperlink>
    </w:p>
    <w:p w14:paraId="5DD4807F" w14:textId="2CC146DF" w:rsidR="001F1741" w:rsidRDefault="001F1741">
      <w:pPr>
        <w:pStyle w:val="Turinys1"/>
        <w:rPr>
          <w:rFonts w:eastAsiaTheme="minorEastAsia" w:cstheme="minorBidi"/>
          <w:b w:val="0"/>
          <w:bCs w:val="0"/>
          <w:caps w:val="0"/>
          <w:noProof/>
          <w:kern w:val="2"/>
          <w:sz w:val="24"/>
          <w:szCs w:val="24"/>
          <w:lang w:val="en-US" w:eastAsia="en-US"/>
          <w14:ligatures w14:val="standardContextual"/>
        </w:rPr>
      </w:pPr>
      <w:hyperlink w:anchor="_Toc194055761" w:history="1">
        <w:r w:rsidRPr="00322758">
          <w:rPr>
            <w:rStyle w:val="Hipersaitas"/>
            <w:rFonts w:cstheme="minorHAnsi"/>
            <w:noProof/>
          </w:rPr>
          <w:t>7. Socialinė apsauga</w:t>
        </w:r>
        <w:r>
          <w:rPr>
            <w:noProof/>
            <w:webHidden/>
          </w:rPr>
          <w:tab/>
        </w:r>
        <w:r>
          <w:rPr>
            <w:noProof/>
            <w:webHidden/>
          </w:rPr>
          <w:fldChar w:fldCharType="begin"/>
        </w:r>
        <w:r>
          <w:rPr>
            <w:noProof/>
            <w:webHidden/>
          </w:rPr>
          <w:instrText xml:space="preserve"> PAGEREF _Toc194055761 \h </w:instrText>
        </w:r>
        <w:r>
          <w:rPr>
            <w:noProof/>
            <w:webHidden/>
          </w:rPr>
        </w:r>
        <w:r>
          <w:rPr>
            <w:noProof/>
            <w:webHidden/>
          </w:rPr>
          <w:fldChar w:fldCharType="separate"/>
        </w:r>
        <w:r>
          <w:rPr>
            <w:noProof/>
            <w:webHidden/>
          </w:rPr>
          <w:t>6</w:t>
        </w:r>
        <w:r>
          <w:rPr>
            <w:noProof/>
            <w:webHidden/>
          </w:rPr>
          <w:fldChar w:fldCharType="end"/>
        </w:r>
      </w:hyperlink>
    </w:p>
    <w:p w14:paraId="3C527BE7" w14:textId="3672E511" w:rsidR="001F1741" w:rsidRDefault="001F1741">
      <w:pPr>
        <w:pStyle w:val="Turinys2"/>
        <w:rPr>
          <w:rFonts w:eastAsiaTheme="minorEastAsia" w:cstheme="minorBidi"/>
          <w:i w:val="0"/>
          <w:noProof/>
          <w:kern w:val="2"/>
          <w:sz w:val="24"/>
          <w:szCs w:val="24"/>
          <w:lang w:val="en-US" w:eastAsia="en-US"/>
          <w14:ligatures w14:val="standardContextual"/>
        </w:rPr>
      </w:pPr>
      <w:hyperlink w:anchor="_Toc194055762" w:history="1">
        <w:r w:rsidRPr="00322758">
          <w:rPr>
            <w:rStyle w:val="Hipersaitas"/>
            <w:rFonts w:eastAsia="Calibri" w:cstheme="minorHAnsi"/>
            <w:noProof/>
          </w:rPr>
          <w:t>Dėl galimybės valstybinės pensijos permoką išieškoti iš įstaigos, kuri yra išlaikoma iš valstybės biudžeto</w:t>
        </w:r>
        <w:r>
          <w:rPr>
            <w:noProof/>
            <w:webHidden/>
          </w:rPr>
          <w:tab/>
        </w:r>
        <w:r>
          <w:rPr>
            <w:noProof/>
            <w:webHidden/>
          </w:rPr>
          <w:fldChar w:fldCharType="begin"/>
        </w:r>
        <w:r>
          <w:rPr>
            <w:noProof/>
            <w:webHidden/>
          </w:rPr>
          <w:instrText xml:space="preserve"> PAGEREF _Toc194055762 \h </w:instrText>
        </w:r>
        <w:r>
          <w:rPr>
            <w:noProof/>
            <w:webHidden/>
          </w:rPr>
        </w:r>
        <w:r>
          <w:rPr>
            <w:noProof/>
            <w:webHidden/>
          </w:rPr>
          <w:fldChar w:fldCharType="separate"/>
        </w:r>
        <w:r>
          <w:rPr>
            <w:noProof/>
            <w:webHidden/>
          </w:rPr>
          <w:t>6</w:t>
        </w:r>
        <w:r>
          <w:rPr>
            <w:noProof/>
            <w:webHidden/>
          </w:rPr>
          <w:fldChar w:fldCharType="end"/>
        </w:r>
      </w:hyperlink>
    </w:p>
    <w:p w14:paraId="436818BF" w14:textId="6B4D9B34" w:rsidR="001F1741" w:rsidRDefault="001F1741">
      <w:pPr>
        <w:pStyle w:val="Turinys1"/>
        <w:rPr>
          <w:rFonts w:eastAsiaTheme="minorEastAsia" w:cstheme="minorBidi"/>
          <w:b w:val="0"/>
          <w:bCs w:val="0"/>
          <w:caps w:val="0"/>
          <w:noProof/>
          <w:kern w:val="2"/>
          <w:sz w:val="24"/>
          <w:szCs w:val="24"/>
          <w:lang w:val="en-US" w:eastAsia="en-US"/>
          <w14:ligatures w14:val="standardContextual"/>
        </w:rPr>
      </w:pPr>
      <w:hyperlink w:anchor="_Toc194055763" w:history="1">
        <w:r w:rsidRPr="00322758">
          <w:rPr>
            <w:rStyle w:val="Hipersaitas"/>
            <w:rFonts w:cstheme="minorHAnsi"/>
            <w:noProof/>
          </w:rPr>
          <w:t>8. Užsieniečių teisinė padėtis</w:t>
        </w:r>
        <w:r>
          <w:rPr>
            <w:noProof/>
            <w:webHidden/>
          </w:rPr>
          <w:tab/>
        </w:r>
        <w:r>
          <w:rPr>
            <w:noProof/>
            <w:webHidden/>
          </w:rPr>
          <w:fldChar w:fldCharType="begin"/>
        </w:r>
        <w:r>
          <w:rPr>
            <w:noProof/>
            <w:webHidden/>
          </w:rPr>
          <w:instrText xml:space="preserve"> PAGEREF _Toc194055763 \h </w:instrText>
        </w:r>
        <w:r>
          <w:rPr>
            <w:noProof/>
            <w:webHidden/>
          </w:rPr>
        </w:r>
        <w:r>
          <w:rPr>
            <w:noProof/>
            <w:webHidden/>
          </w:rPr>
          <w:fldChar w:fldCharType="separate"/>
        </w:r>
        <w:r>
          <w:rPr>
            <w:noProof/>
            <w:webHidden/>
          </w:rPr>
          <w:t>7</w:t>
        </w:r>
        <w:r>
          <w:rPr>
            <w:noProof/>
            <w:webHidden/>
          </w:rPr>
          <w:fldChar w:fldCharType="end"/>
        </w:r>
      </w:hyperlink>
    </w:p>
    <w:p w14:paraId="0B8A2A56" w14:textId="26903508" w:rsidR="001F1741" w:rsidRDefault="001F1741">
      <w:pPr>
        <w:pStyle w:val="Turinys2"/>
        <w:rPr>
          <w:rFonts w:eastAsiaTheme="minorEastAsia" w:cstheme="minorBidi"/>
          <w:i w:val="0"/>
          <w:noProof/>
          <w:kern w:val="2"/>
          <w:sz w:val="24"/>
          <w:szCs w:val="24"/>
          <w:lang w:val="en-US" w:eastAsia="en-US"/>
          <w14:ligatures w14:val="standardContextual"/>
        </w:rPr>
      </w:pPr>
      <w:hyperlink w:anchor="_Toc194055764" w:history="1">
        <w:r w:rsidRPr="00322758">
          <w:rPr>
            <w:rStyle w:val="Hipersaitas"/>
            <w:rFonts w:eastAsia="Calibri" w:cstheme="minorHAnsi"/>
            <w:noProof/>
          </w:rPr>
          <w:t>Dėl pareigos išnagrinėti užsieniečio prašymą keisti darbdavį iki sprendimo dėl leidimo laikinai gyventi Lietuvoje panaikinimo</w:t>
        </w:r>
        <w:r>
          <w:rPr>
            <w:noProof/>
            <w:webHidden/>
          </w:rPr>
          <w:tab/>
        </w:r>
        <w:r>
          <w:rPr>
            <w:noProof/>
            <w:webHidden/>
          </w:rPr>
          <w:fldChar w:fldCharType="begin"/>
        </w:r>
        <w:r>
          <w:rPr>
            <w:noProof/>
            <w:webHidden/>
          </w:rPr>
          <w:instrText xml:space="preserve"> PAGEREF _Toc194055764 \h </w:instrText>
        </w:r>
        <w:r>
          <w:rPr>
            <w:noProof/>
            <w:webHidden/>
          </w:rPr>
        </w:r>
        <w:r>
          <w:rPr>
            <w:noProof/>
            <w:webHidden/>
          </w:rPr>
          <w:fldChar w:fldCharType="separate"/>
        </w:r>
        <w:r>
          <w:rPr>
            <w:noProof/>
            <w:webHidden/>
          </w:rPr>
          <w:t>7</w:t>
        </w:r>
        <w:r>
          <w:rPr>
            <w:noProof/>
            <w:webHidden/>
          </w:rPr>
          <w:fldChar w:fldCharType="end"/>
        </w:r>
      </w:hyperlink>
    </w:p>
    <w:p w14:paraId="4E86DBA4" w14:textId="5A6DDE6B" w:rsidR="001F1741" w:rsidRDefault="001F1741">
      <w:pPr>
        <w:pStyle w:val="Turinys2"/>
        <w:rPr>
          <w:rFonts w:eastAsiaTheme="minorEastAsia" w:cstheme="minorBidi"/>
          <w:i w:val="0"/>
          <w:noProof/>
          <w:kern w:val="2"/>
          <w:sz w:val="24"/>
          <w:szCs w:val="24"/>
          <w:lang w:val="en-US" w:eastAsia="en-US"/>
          <w14:ligatures w14:val="standardContextual"/>
        </w:rPr>
      </w:pPr>
      <w:hyperlink w:anchor="_Toc194055765" w:history="1">
        <w:r w:rsidRPr="00322758">
          <w:rPr>
            <w:rStyle w:val="Hipersaitas"/>
            <w:rFonts w:eastAsia="Calibri" w:cstheme="minorHAnsi"/>
            <w:noProof/>
          </w:rPr>
          <w:t>Dėl pareigos pagrįsti, kad net trumpalaikis užsieniečio vizitas keltų grėsmę nacionaliniam saugumui</w:t>
        </w:r>
        <w:r>
          <w:rPr>
            <w:noProof/>
            <w:webHidden/>
          </w:rPr>
          <w:tab/>
        </w:r>
        <w:r>
          <w:rPr>
            <w:noProof/>
            <w:webHidden/>
          </w:rPr>
          <w:fldChar w:fldCharType="begin"/>
        </w:r>
        <w:r>
          <w:rPr>
            <w:noProof/>
            <w:webHidden/>
          </w:rPr>
          <w:instrText xml:space="preserve"> PAGEREF _Toc194055765 \h </w:instrText>
        </w:r>
        <w:r>
          <w:rPr>
            <w:noProof/>
            <w:webHidden/>
          </w:rPr>
        </w:r>
        <w:r>
          <w:rPr>
            <w:noProof/>
            <w:webHidden/>
          </w:rPr>
          <w:fldChar w:fldCharType="separate"/>
        </w:r>
        <w:r>
          <w:rPr>
            <w:noProof/>
            <w:webHidden/>
          </w:rPr>
          <w:t>8</w:t>
        </w:r>
        <w:r>
          <w:rPr>
            <w:noProof/>
            <w:webHidden/>
          </w:rPr>
          <w:fldChar w:fldCharType="end"/>
        </w:r>
      </w:hyperlink>
    </w:p>
    <w:p w14:paraId="26A4F779" w14:textId="7B1696B2" w:rsidR="001F1741" w:rsidRDefault="001F1741">
      <w:pPr>
        <w:pStyle w:val="Turinys2"/>
        <w:rPr>
          <w:rFonts w:eastAsiaTheme="minorEastAsia" w:cstheme="minorBidi"/>
          <w:i w:val="0"/>
          <w:noProof/>
          <w:kern w:val="2"/>
          <w:sz w:val="24"/>
          <w:szCs w:val="24"/>
          <w:lang w:val="en-US" w:eastAsia="en-US"/>
          <w14:ligatures w14:val="standardContextual"/>
        </w:rPr>
      </w:pPr>
      <w:hyperlink w:anchor="_Toc194055766" w:history="1">
        <w:r w:rsidRPr="00322758">
          <w:rPr>
            <w:rStyle w:val="Hipersaitas"/>
            <w:rFonts w:eastAsia="Calibri" w:cstheme="minorHAnsi"/>
            <w:noProof/>
          </w:rPr>
          <w:t>Dėl draudimo atvykti, nustačius, kad su užsieniečiu nebuvo sudaryta darbo sutartis, proporcingumo</w:t>
        </w:r>
        <w:r>
          <w:rPr>
            <w:noProof/>
            <w:webHidden/>
          </w:rPr>
          <w:tab/>
        </w:r>
        <w:r>
          <w:rPr>
            <w:noProof/>
            <w:webHidden/>
          </w:rPr>
          <w:fldChar w:fldCharType="begin"/>
        </w:r>
        <w:r>
          <w:rPr>
            <w:noProof/>
            <w:webHidden/>
          </w:rPr>
          <w:instrText xml:space="preserve"> PAGEREF _Toc194055766 \h </w:instrText>
        </w:r>
        <w:r>
          <w:rPr>
            <w:noProof/>
            <w:webHidden/>
          </w:rPr>
        </w:r>
        <w:r>
          <w:rPr>
            <w:noProof/>
            <w:webHidden/>
          </w:rPr>
          <w:fldChar w:fldCharType="separate"/>
        </w:r>
        <w:r>
          <w:rPr>
            <w:noProof/>
            <w:webHidden/>
          </w:rPr>
          <w:t>9</w:t>
        </w:r>
        <w:r>
          <w:rPr>
            <w:noProof/>
            <w:webHidden/>
          </w:rPr>
          <w:fldChar w:fldCharType="end"/>
        </w:r>
      </w:hyperlink>
    </w:p>
    <w:p w14:paraId="21B6AF15" w14:textId="6390BE9A" w:rsidR="001F1741" w:rsidRDefault="001F1741">
      <w:pPr>
        <w:pStyle w:val="Turinys1"/>
        <w:rPr>
          <w:rFonts w:eastAsiaTheme="minorEastAsia" w:cstheme="minorBidi"/>
          <w:b w:val="0"/>
          <w:bCs w:val="0"/>
          <w:caps w:val="0"/>
          <w:noProof/>
          <w:kern w:val="2"/>
          <w:sz w:val="24"/>
          <w:szCs w:val="24"/>
          <w:lang w:val="en-US" w:eastAsia="en-US"/>
          <w14:ligatures w14:val="standardContextual"/>
        </w:rPr>
      </w:pPr>
      <w:hyperlink w:anchor="_Toc194055767" w:history="1">
        <w:r w:rsidRPr="00322758">
          <w:rPr>
            <w:rStyle w:val="Hipersaitas"/>
            <w:rFonts w:cstheme="minorHAnsi"/>
            <w:noProof/>
          </w:rPr>
          <w:t>9. Prieglobstis</w:t>
        </w:r>
        <w:r>
          <w:rPr>
            <w:noProof/>
            <w:webHidden/>
          </w:rPr>
          <w:tab/>
        </w:r>
        <w:r>
          <w:rPr>
            <w:noProof/>
            <w:webHidden/>
          </w:rPr>
          <w:fldChar w:fldCharType="begin"/>
        </w:r>
        <w:r>
          <w:rPr>
            <w:noProof/>
            <w:webHidden/>
          </w:rPr>
          <w:instrText xml:space="preserve"> PAGEREF _Toc194055767 \h </w:instrText>
        </w:r>
        <w:r>
          <w:rPr>
            <w:noProof/>
            <w:webHidden/>
          </w:rPr>
        </w:r>
        <w:r>
          <w:rPr>
            <w:noProof/>
            <w:webHidden/>
          </w:rPr>
          <w:fldChar w:fldCharType="separate"/>
        </w:r>
        <w:r>
          <w:rPr>
            <w:noProof/>
            <w:webHidden/>
          </w:rPr>
          <w:t>9</w:t>
        </w:r>
        <w:r>
          <w:rPr>
            <w:noProof/>
            <w:webHidden/>
          </w:rPr>
          <w:fldChar w:fldCharType="end"/>
        </w:r>
      </w:hyperlink>
    </w:p>
    <w:p w14:paraId="78676F19" w14:textId="0FF9A77A" w:rsidR="001F1741" w:rsidRDefault="001F1741">
      <w:pPr>
        <w:pStyle w:val="Turinys2"/>
        <w:rPr>
          <w:rFonts w:eastAsiaTheme="minorEastAsia" w:cstheme="minorBidi"/>
          <w:i w:val="0"/>
          <w:noProof/>
          <w:kern w:val="2"/>
          <w:sz w:val="24"/>
          <w:szCs w:val="24"/>
          <w:lang w:val="en-US" w:eastAsia="en-US"/>
          <w14:ligatures w14:val="standardContextual"/>
        </w:rPr>
      </w:pPr>
      <w:hyperlink w:anchor="_Toc194055768" w:history="1">
        <w:r w:rsidRPr="00322758">
          <w:rPr>
            <w:rStyle w:val="Hipersaitas"/>
            <w:rFonts w:eastAsia="Calibri" w:cstheme="minorHAnsi"/>
            <w:noProof/>
          </w:rPr>
          <w:t>Dėl sąlygų, kuriomis LGBT bendruomenės nariai gali pasinaudoti tarptautine apsauga</w:t>
        </w:r>
        <w:r>
          <w:rPr>
            <w:noProof/>
            <w:webHidden/>
          </w:rPr>
          <w:tab/>
        </w:r>
        <w:r>
          <w:rPr>
            <w:noProof/>
            <w:webHidden/>
          </w:rPr>
          <w:fldChar w:fldCharType="begin"/>
        </w:r>
        <w:r>
          <w:rPr>
            <w:noProof/>
            <w:webHidden/>
          </w:rPr>
          <w:instrText xml:space="preserve"> PAGEREF _Toc194055768 \h </w:instrText>
        </w:r>
        <w:r>
          <w:rPr>
            <w:noProof/>
            <w:webHidden/>
          </w:rPr>
        </w:r>
        <w:r>
          <w:rPr>
            <w:noProof/>
            <w:webHidden/>
          </w:rPr>
          <w:fldChar w:fldCharType="separate"/>
        </w:r>
        <w:r>
          <w:rPr>
            <w:noProof/>
            <w:webHidden/>
          </w:rPr>
          <w:t>9</w:t>
        </w:r>
        <w:r>
          <w:rPr>
            <w:noProof/>
            <w:webHidden/>
          </w:rPr>
          <w:fldChar w:fldCharType="end"/>
        </w:r>
      </w:hyperlink>
    </w:p>
    <w:p w14:paraId="331E144F" w14:textId="3BBC81FD" w:rsidR="001F1741" w:rsidRDefault="001F1741">
      <w:pPr>
        <w:pStyle w:val="Turinys2"/>
        <w:rPr>
          <w:rFonts w:eastAsiaTheme="minorEastAsia" w:cstheme="minorBidi"/>
          <w:i w:val="0"/>
          <w:noProof/>
          <w:kern w:val="2"/>
          <w:sz w:val="24"/>
          <w:szCs w:val="24"/>
          <w:lang w:val="en-US" w:eastAsia="en-US"/>
          <w14:ligatures w14:val="standardContextual"/>
        </w:rPr>
      </w:pPr>
      <w:hyperlink w:anchor="_Toc194055769" w:history="1">
        <w:r w:rsidRPr="00322758">
          <w:rPr>
            <w:rStyle w:val="Hipersaitas"/>
            <w:rFonts w:eastAsia="Calibri" w:cstheme="minorHAnsi"/>
            <w:noProof/>
          </w:rPr>
          <w:t>Dėl Lietuvoje prieglobsčio prašytojams gimusio vaiko pilietybės</w:t>
        </w:r>
        <w:r>
          <w:rPr>
            <w:noProof/>
            <w:webHidden/>
          </w:rPr>
          <w:tab/>
        </w:r>
        <w:r>
          <w:rPr>
            <w:noProof/>
            <w:webHidden/>
          </w:rPr>
          <w:fldChar w:fldCharType="begin"/>
        </w:r>
        <w:r>
          <w:rPr>
            <w:noProof/>
            <w:webHidden/>
          </w:rPr>
          <w:instrText xml:space="preserve"> PAGEREF _Toc194055769 \h </w:instrText>
        </w:r>
        <w:r>
          <w:rPr>
            <w:noProof/>
            <w:webHidden/>
          </w:rPr>
        </w:r>
        <w:r>
          <w:rPr>
            <w:noProof/>
            <w:webHidden/>
          </w:rPr>
          <w:fldChar w:fldCharType="separate"/>
        </w:r>
        <w:r>
          <w:rPr>
            <w:noProof/>
            <w:webHidden/>
          </w:rPr>
          <w:t>11</w:t>
        </w:r>
        <w:r>
          <w:rPr>
            <w:noProof/>
            <w:webHidden/>
          </w:rPr>
          <w:fldChar w:fldCharType="end"/>
        </w:r>
      </w:hyperlink>
    </w:p>
    <w:p w14:paraId="23FDE8DA" w14:textId="55E23CB1" w:rsidR="001F1741" w:rsidRDefault="001F1741">
      <w:pPr>
        <w:pStyle w:val="Turinys2"/>
        <w:rPr>
          <w:rFonts w:eastAsiaTheme="minorEastAsia" w:cstheme="minorBidi"/>
          <w:i w:val="0"/>
          <w:noProof/>
          <w:kern w:val="2"/>
          <w:sz w:val="24"/>
          <w:szCs w:val="24"/>
          <w:lang w:val="en-US" w:eastAsia="en-US"/>
          <w14:ligatures w14:val="standardContextual"/>
        </w:rPr>
      </w:pPr>
      <w:hyperlink w:anchor="_Toc194055770" w:history="1">
        <w:r w:rsidRPr="00322758">
          <w:rPr>
            <w:rStyle w:val="Hipersaitas"/>
            <w:rFonts w:eastAsia="Calibri" w:cstheme="minorHAnsi"/>
            <w:noProof/>
          </w:rPr>
          <w:t>Dėl pareigos atsižvelgti į geriausius vaiko interesus, sprendžiant dėl valstybės, į kurią jis išsiunčiamas</w:t>
        </w:r>
        <w:r>
          <w:rPr>
            <w:noProof/>
            <w:webHidden/>
          </w:rPr>
          <w:tab/>
        </w:r>
        <w:r>
          <w:rPr>
            <w:noProof/>
            <w:webHidden/>
          </w:rPr>
          <w:fldChar w:fldCharType="begin"/>
        </w:r>
        <w:r>
          <w:rPr>
            <w:noProof/>
            <w:webHidden/>
          </w:rPr>
          <w:instrText xml:space="preserve"> PAGEREF _Toc194055770 \h </w:instrText>
        </w:r>
        <w:r>
          <w:rPr>
            <w:noProof/>
            <w:webHidden/>
          </w:rPr>
        </w:r>
        <w:r>
          <w:rPr>
            <w:noProof/>
            <w:webHidden/>
          </w:rPr>
          <w:fldChar w:fldCharType="separate"/>
        </w:r>
        <w:r>
          <w:rPr>
            <w:noProof/>
            <w:webHidden/>
          </w:rPr>
          <w:t>11</w:t>
        </w:r>
        <w:r>
          <w:rPr>
            <w:noProof/>
            <w:webHidden/>
          </w:rPr>
          <w:fldChar w:fldCharType="end"/>
        </w:r>
      </w:hyperlink>
    </w:p>
    <w:p w14:paraId="5EDAB7FA" w14:textId="768BA17E" w:rsidR="001F1741" w:rsidRDefault="001F1741">
      <w:pPr>
        <w:pStyle w:val="Turinys2"/>
        <w:rPr>
          <w:rFonts w:eastAsiaTheme="minorEastAsia" w:cstheme="minorBidi"/>
          <w:i w:val="0"/>
          <w:noProof/>
          <w:kern w:val="2"/>
          <w:sz w:val="24"/>
          <w:szCs w:val="24"/>
          <w:lang w:val="en-US" w:eastAsia="en-US"/>
          <w14:ligatures w14:val="standardContextual"/>
        </w:rPr>
      </w:pPr>
      <w:hyperlink w:anchor="_Toc194055771" w:history="1">
        <w:r w:rsidRPr="00322758">
          <w:rPr>
            <w:rStyle w:val="Hipersaitas"/>
            <w:rFonts w:eastAsia="Calibri" w:cstheme="minorHAnsi"/>
            <w:noProof/>
          </w:rPr>
          <w:t>Dėl užsieniečio grąžinimo / išsiuntimo ne į jo kilmės valstybę sąlygų</w:t>
        </w:r>
        <w:r>
          <w:rPr>
            <w:noProof/>
            <w:webHidden/>
          </w:rPr>
          <w:tab/>
        </w:r>
        <w:r>
          <w:rPr>
            <w:noProof/>
            <w:webHidden/>
          </w:rPr>
          <w:fldChar w:fldCharType="begin"/>
        </w:r>
        <w:r>
          <w:rPr>
            <w:noProof/>
            <w:webHidden/>
          </w:rPr>
          <w:instrText xml:space="preserve"> PAGEREF _Toc194055771 \h </w:instrText>
        </w:r>
        <w:r>
          <w:rPr>
            <w:noProof/>
            <w:webHidden/>
          </w:rPr>
        </w:r>
        <w:r>
          <w:rPr>
            <w:noProof/>
            <w:webHidden/>
          </w:rPr>
          <w:fldChar w:fldCharType="separate"/>
        </w:r>
        <w:r>
          <w:rPr>
            <w:noProof/>
            <w:webHidden/>
          </w:rPr>
          <w:t>11</w:t>
        </w:r>
        <w:r>
          <w:rPr>
            <w:noProof/>
            <w:webHidden/>
          </w:rPr>
          <w:fldChar w:fldCharType="end"/>
        </w:r>
      </w:hyperlink>
    </w:p>
    <w:p w14:paraId="07D0E849" w14:textId="79F93592" w:rsidR="001F1741" w:rsidRDefault="001F1741">
      <w:pPr>
        <w:pStyle w:val="Turinys1"/>
        <w:rPr>
          <w:rFonts w:eastAsiaTheme="minorEastAsia" w:cstheme="minorBidi"/>
          <w:b w:val="0"/>
          <w:bCs w:val="0"/>
          <w:caps w:val="0"/>
          <w:noProof/>
          <w:kern w:val="2"/>
          <w:sz w:val="24"/>
          <w:szCs w:val="24"/>
          <w:lang w:val="en-US" w:eastAsia="en-US"/>
          <w14:ligatures w14:val="standardContextual"/>
        </w:rPr>
      </w:pPr>
      <w:hyperlink w:anchor="_Toc194055772" w:history="1">
        <w:r w:rsidRPr="00322758">
          <w:rPr>
            <w:rStyle w:val="Hipersaitas"/>
            <w:rFonts w:cstheme="minorHAnsi"/>
            <w:noProof/>
          </w:rPr>
          <w:t>32. Viešieji pirkimai</w:t>
        </w:r>
        <w:r>
          <w:rPr>
            <w:noProof/>
            <w:webHidden/>
          </w:rPr>
          <w:tab/>
        </w:r>
        <w:r>
          <w:rPr>
            <w:noProof/>
            <w:webHidden/>
          </w:rPr>
          <w:fldChar w:fldCharType="begin"/>
        </w:r>
        <w:r>
          <w:rPr>
            <w:noProof/>
            <w:webHidden/>
          </w:rPr>
          <w:instrText xml:space="preserve"> PAGEREF _Toc194055772 \h </w:instrText>
        </w:r>
        <w:r>
          <w:rPr>
            <w:noProof/>
            <w:webHidden/>
          </w:rPr>
        </w:r>
        <w:r>
          <w:rPr>
            <w:noProof/>
            <w:webHidden/>
          </w:rPr>
          <w:fldChar w:fldCharType="separate"/>
        </w:r>
        <w:r>
          <w:rPr>
            <w:noProof/>
            <w:webHidden/>
          </w:rPr>
          <w:t>12</w:t>
        </w:r>
        <w:r>
          <w:rPr>
            <w:noProof/>
            <w:webHidden/>
          </w:rPr>
          <w:fldChar w:fldCharType="end"/>
        </w:r>
      </w:hyperlink>
    </w:p>
    <w:p w14:paraId="746BF2A9" w14:textId="4AA5EB8C" w:rsidR="001F1741" w:rsidRDefault="001F1741">
      <w:pPr>
        <w:pStyle w:val="Turinys2"/>
        <w:rPr>
          <w:rFonts w:eastAsiaTheme="minorEastAsia" w:cstheme="minorBidi"/>
          <w:i w:val="0"/>
          <w:noProof/>
          <w:kern w:val="2"/>
          <w:sz w:val="24"/>
          <w:szCs w:val="24"/>
          <w:lang w:val="en-US" w:eastAsia="en-US"/>
          <w14:ligatures w14:val="standardContextual"/>
        </w:rPr>
      </w:pPr>
      <w:hyperlink w:anchor="_Toc194055773" w:history="1">
        <w:r w:rsidRPr="00322758">
          <w:rPr>
            <w:rStyle w:val="Hipersaitas"/>
            <w:rFonts w:eastAsia="Calibri" w:cstheme="minorHAnsi"/>
            <w:noProof/>
          </w:rPr>
          <w:t>Dėl pirkimo sutarties pakeitimų, grindžiamų poreikiu pirkimo sąlygas suderinti su teisės akto (statybos techninio reglamento) nuostatomis, nelaikymo pagrįstais</w:t>
        </w:r>
        <w:r>
          <w:rPr>
            <w:noProof/>
            <w:webHidden/>
          </w:rPr>
          <w:tab/>
        </w:r>
        <w:r>
          <w:rPr>
            <w:noProof/>
            <w:webHidden/>
          </w:rPr>
          <w:fldChar w:fldCharType="begin"/>
        </w:r>
        <w:r>
          <w:rPr>
            <w:noProof/>
            <w:webHidden/>
          </w:rPr>
          <w:instrText xml:space="preserve"> PAGEREF _Toc194055773 \h </w:instrText>
        </w:r>
        <w:r>
          <w:rPr>
            <w:noProof/>
            <w:webHidden/>
          </w:rPr>
        </w:r>
        <w:r>
          <w:rPr>
            <w:noProof/>
            <w:webHidden/>
          </w:rPr>
          <w:fldChar w:fldCharType="separate"/>
        </w:r>
        <w:r>
          <w:rPr>
            <w:noProof/>
            <w:webHidden/>
          </w:rPr>
          <w:t>12</w:t>
        </w:r>
        <w:r>
          <w:rPr>
            <w:noProof/>
            <w:webHidden/>
          </w:rPr>
          <w:fldChar w:fldCharType="end"/>
        </w:r>
      </w:hyperlink>
    </w:p>
    <w:p w14:paraId="6C493BCC" w14:textId="6A6938CA" w:rsidR="001F1741" w:rsidRDefault="001F1741">
      <w:pPr>
        <w:pStyle w:val="Turinys1"/>
        <w:rPr>
          <w:rFonts w:eastAsiaTheme="minorEastAsia" w:cstheme="minorBidi"/>
          <w:b w:val="0"/>
          <w:bCs w:val="0"/>
          <w:caps w:val="0"/>
          <w:noProof/>
          <w:kern w:val="2"/>
          <w:sz w:val="24"/>
          <w:szCs w:val="24"/>
          <w:lang w:val="en-US" w:eastAsia="en-US"/>
          <w14:ligatures w14:val="standardContextual"/>
        </w:rPr>
      </w:pPr>
      <w:hyperlink w:anchor="_Toc194055774" w:history="1">
        <w:r w:rsidRPr="00322758">
          <w:rPr>
            <w:rStyle w:val="Hipersaitas"/>
            <w:rFonts w:cstheme="minorHAnsi"/>
            <w:noProof/>
          </w:rPr>
          <w:t>34. Tabako ir alkoholio kontrolė</w:t>
        </w:r>
        <w:r>
          <w:rPr>
            <w:noProof/>
            <w:webHidden/>
          </w:rPr>
          <w:tab/>
        </w:r>
        <w:r>
          <w:rPr>
            <w:noProof/>
            <w:webHidden/>
          </w:rPr>
          <w:fldChar w:fldCharType="begin"/>
        </w:r>
        <w:r>
          <w:rPr>
            <w:noProof/>
            <w:webHidden/>
          </w:rPr>
          <w:instrText xml:space="preserve"> PAGEREF _Toc194055774 \h </w:instrText>
        </w:r>
        <w:r>
          <w:rPr>
            <w:noProof/>
            <w:webHidden/>
          </w:rPr>
        </w:r>
        <w:r>
          <w:rPr>
            <w:noProof/>
            <w:webHidden/>
          </w:rPr>
          <w:fldChar w:fldCharType="separate"/>
        </w:r>
        <w:r>
          <w:rPr>
            <w:noProof/>
            <w:webHidden/>
          </w:rPr>
          <w:t>13</w:t>
        </w:r>
        <w:r>
          <w:rPr>
            <w:noProof/>
            <w:webHidden/>
          </w:rPr>
          <w:fldChar w:fldCharType="end"/>
        </w:r>
      </w:hyperlink>
    </w:p>
    <w:p w14:paraId="5087EB6F" w14:textId="408BF55D" w:rsidR="001F1741" w:rsidRDefault="001F1741">
      <w:pPr>
        <w:pStyle w:val="Turinys2"/>
        <w:rPr>
          <w:rFonts w:eastAsiaTheme="minorEastAsia" w:cstheme="minorBidi"/>
          <w:i w:val="0"/>
          <w:noProof/>
          <w:kern w:val="2"/>
          <w:sz w:val="24"/>
          <w:szCs w:val="24"/>
          <w:lang w:val="en-US" w:eastAsia="en-US"/>
          <w14:ligatures w14:val="standardContextual"/>
        </w:rPr>
      </w:pPr>
      <w:hyperlink w:anchor="_Toc194055775" w:history="1">
        <w:r w:rsidRPr="00322758">
          <w:rPr>
            <w:rStyle w:val="Hipersaitas"/>
            <w:rFonts w:eastAsia="Calibri" w:cstheme="minorHAnsi"/>
            <w:noProof/>
          </w:rPr>
          <w:t>Dėl draudimo parduoti elektronines cigaretes ir jų pildykles su kvapniaisiais skysčiais</w:t>
        </w:r>
        <w:r>
          <w:rPr>
            <w:noProof/>
            <w:webHidden/>
          </w:rPr>
          <w:tab/>
        </w:r>
        <w:r>
          <w:rPr>
            <w:noProof/>
            <w:webHidden/>
          </w:rPr>
          <w:fldChar w:fldCharType="begin"/>
        </w:r>
        <w:r>
          <w:rPr>
            <w:noProof/>
            <w:webHidden/>
          </w:rPr>
          <w:instrText xml:space="preserve"> PAGEREF _Toc194055775 \h </w:instrText>
        </w:r>
        <w:r>
          <w:rPr>
            <w:noProof/>
            <w:webHidden/>
          </w:rPr>
        </w:r>
        <w:r>
          <w:rPr>
            <w:noProof/>
            <w:webHidden/>
          </w:rPr>
          <w:fldChar w:fldCharType="separate"/>
        </w:r>
        <w:r>
          <w:rPr>
            <w:noProof/>
            <w:webHidden/>
          </w:rPr>
          <w:t>13</w:t>
        </w:r>
        <w:r>
          <w:rPr>
            <w:noProof/>
            <w:webHidden/>
          </w:rPr>
          <w:fldChar w:fldCharType="end"/>
        </w:r>
      </w:hyperlink>
    </w:p>
    <w:p w14:paraId="095FD193" w14:textId="09AB1E0E" w:rsidR="001F1741" w:rsidRDefault="001F1741">
      <w:pPr>
        <w:pStyle w:val="Turinys1"/>
        <w:rPr>
          <w:rFonts w:eastAsiaTheme="minorEastAsia" w:cstheme="minorBidi"/>
          <w:b w:val="0"/>
          <w:bCs w:val="0"/>
          <w:caps w:val="0"/>
          <w:noProof/>
          <w:kern w:val="2"/>
          <w:sz w:val="24"/>
          <w:szCs w:val="24"/>
          <w:lang w:val="en-US" w:eastAsia="en-US"/>
          <w14:ligatures w14:val="standardContextual"/>
        </w:rPr>
      </w:pPr>
      <w:hyperlink w:anchor="_Toc194055776" w:history="1">
        <w:r w:rsidRPr="00322758">
          <w:rPr>
            <w:rStyle w:val="Hipersaitas"/>
            <w:rFonts w:cstheme="minorHAnsi"/>
            <w:noProof/>
          </w:rPr>
          <w:t>41. Kiti ginčai viešojo administravimo srityje</w:t>
        </w:r>
        <w:r>
          <w:rPr>
            <w:noProof/>
            <w:webHidden/>
          </w:rPr>
          <w:tab/>
        </w:r>
        <w:r>
          <w:rPr>
            <w:noProof/>
            <w:webHidden/>
          </w:rPr>
          <w:fldChar w:fldCharType="begin"/>
        </w:r>
        <w:r>
          <w:rPr>
            <w:noProof/>
            <w:webHidden/>
          </w:rPr>
          <w:instrText xml:space="preserve"> PAGEREF _Toc194055776 \h </w:instrText>
        </w:r>
        <w:r>
          <w:rPr>
            <w:noProof/>
            <w:webHidden/>
          </w:rPr>
        </w:r>
        <w:r>
          <w:rPr>
            <w:noProof/>
            <w:webHidden/>
          </w:rPr>
          <w:fldChar w:fldCharType="separate"/>
        </w:r>
        <w:r>
          <w:rPr>
            <w:noProof/>
            <w:webHidden/>
          </w:rPr>
          <w:t>14</w:t>
        </w:r>
        <w:r>
          <w:rPr>
            <w:noProof/>
            <w:webHidden/>
          </w:rPr>
          <w:fldChar w:fldCharType="end"/>
        </w:r>
      </w:hyperlink>
    </w:p>
    <w:p w14:paraId="3BF7BC7C" w14:textId="7C67EAA1" w:rsidR="001F1741" w:rsidRDefault="001F1741">
      <w:pPr>
        <w:pStyle w:val="Turinys2"/>
        <w:rPr>
          <w:rFonts w:eastAsiaTheme="minorEastAsia" w:cstheme="minorBidi"/>
          <w:i w:val="0"/>
          <w:noProof/>
          <w:kern w:val="2"/>
          <w:sz w:val="24"/>
          <w:szCs w:val="24"/>
          <w:lang w:val="en-US" w:eastAsia="en-US"/>
          <w14:ligatures w14:val="standardContextual"/>
        </w:rPr>
      </w:pPr>
      <w:hyperlink w:anchor="_Toc194055777" w:history="1">
        <w:r w:rsidRPr="00322758">
          <w:rPr>
            <w:rStyle w:val="Hipersaitas"/>
            <w:rFonts w:eastAsia="Calibri" w:cstheme="minorHAnsi"/>
            <w:noProof/>
          </w:rPr>
          <w:t>Dėl individualios karinės įrangos eksporto licencijos neišdavimo bendrovei, neturinčiai Policijos departamento išduotos licencijos verstis A kategorijos ginklų, ginklų priedėlių, šaudmenų ir jų dalių gamyba</w:t>
        </w:r>
        <w:r>
          <w:rPr>
            <w:noProof/>
            <w:webHidden/>
          </w:rPr>
          <w:tab/>
        </w:r>
        <w:r>
          <w:rPr>
            <w:noProof/>
            <w:webHidden/>
          </w:rPr>
          <w:fldChar w:fldCharType="begin"/>
        </w:r>
        <w:r>
          <w:rPr>
            <w:noProof/>
            <w:webHidden/>
          </w:rPr>
          <w:instrText xml:space="preserve"> PAGEREF _Toc194055777 \h </w:instrText>
        </w:r>
        <w:r>
          <w:rPr>
            <w:noProof/>
            <w:webHidden/>
          </w:rPr>
        </w:r>
        <w:r>
          <w:rPr>
            <w:noProof/>
            <w:webHidden/>
          </w:rPr>
          <w:fldChar w:fldCharType="separate"/>
        </w:r>
        <w:r>
          <w:rPr>
            <w:noProof/>
            <w:webHidden/>
          </w:rPr>
          <w:t>14</w:t>
        </w:r>
        <w:r>
          <w:rPr>
            <w:noProof/>
            <w:webHidden/>
          </w:rPr>
          <w:fldChar w:fldCharType="end"/>
        </w:r>
      </w:hyperlink>
    </w:p>
    <w:p w14:paraId="2A06B0D9" w14:textId="2B965902" w:rsidR="001F1741" w:rsidRDefault="001F1741">
      <w:pPr>
        <w:pStyle w:val="Turinys2"/>
        <w:rPr>
          <w:rFonts w:eastAsiaTheme="minorEastAsia" w:cstheme="minorBidi"/>
          <w:i w:val="0"/>
          <w:noProof/>
          <w:kern w:val="2"/>
          <w:sz w:val="24"/>
          <w:szCs w:val="24"/>
          <w:lang w:val="en-US" w:eastAsia="en-US"/>
          <w14:ligatures w14:val="standardContextual"/>
        </w:rPr>
      </w:pPr>
      <w:hyperlink w:anchor="_Toc194055778" w:history="1">
        <w:r w:rsidRPr="00322758">
          <w:rPr>
            <w:rStyle w:val="Hipersaitas"/>
            <w:rFonts w:eastAsia="Calibri" w:cstheme="minorHAnsi"/>
            <w:noProof/>
          </w:rPr>
          <w:t>Dėl Valstybinės maisto ir veterinarijos tarnybos įpareigojimui paskelbti Teisės aktų registre įsakymą dėl veterinarinių vaistų registracijos ir įrašyti veterinarinius vaistus į Veterinarinių vaistų registrą keliamų reikalavimų</w:t>
        </w:r>
        <w:r>
          <w:rPr>
            <w:noProof/>
            <w:webHidden/>
          </w:rPr>
          <w:tab/>
        </w:r>
        <w:r>
          <w:rPr>
            <w:noProof/>
            <w:webHidden/>
          </w:rPr>
          <w:fldChar w:fldCharType="begin"/>
        </w:r>
        <w:r>
          <w:rPr>
            <w:noProof/>
            <w:webHidden/>
          </w:rPr>
          <w:instrText xml:space="preserve"> PAGEREF _Toc194055778 \h </w:instrText>
        </w:r>
        <w:r>
          <w:rPr>
            <w:noProof/>
            <w:webHidden/>
          </w:rPr>
        </w:r>
        <w:r>
          <w:rPr>
            <w:noProof/>
            <w:webHidden/>
          </w:rPr>
          <w:fldChar w:fldCharType="separate"/>
        </w:r>
        <w:r>
          <w:rPr>
            <w:noProof/>
            <w:webHidden/>
          </w:rPr>
          <w:t>15</w:t>
        </w:r>
        <w:r>
          <w:rPr>
            <w:noProof/>
            <w:webHidden/>
          </w:rPr>
          <w:fldChar w:fldCharType="end"/>
        </w:r>
      </w:hyperlink>
    </w:p>
    <w:p w14:paraId="5DBB3977" w14:textId="69A83D14" w:rsidR="001F1741" w:rsidRDefault="001F1741">
      <w:pPr>
        <w:pStyle w:val="Turinys1"/>
        <w:rPr>
          <w:rFonts w:eastAsiaTheme="minorEastAsia" w:cstheme="minorBidi"/>
          <w:b w:val="0"/>
          <w:bCs w:val="0"/>
          <w:caps w:val="0"/>
          <w:noProof/>
          <w:kern w:val="2"/>
          <w:sz w:val="24"/>
          <w:szCs w:val="24"/>
          <w:lang w:val="en-US" w:eastAsia="en-US"/>
          <w14:ligatures w14:val="standardContextual"/>
        </w:rPr>
      </w:pPr>
      <w:hyperlink w:anchor="_Toc194055779" w:history="1">
        <w:r w:rsidRPr="00322758">
          <w:rPr>
            <w:rStyle w:val="Hipersaitas"/>
            <w:rFonts w:cstheme="minorHAnsi"/>
            <w:noProof/>
          </w:rPr>
          <w:t>II. Administracinių bylų teisena</w:t>
        </w:r>
        <w:r>
          <w:rPr>
            <w:noProof/>
            <w:webHidden/>
          </w:rPr>
          <w:tab/>
        </w:r>
        <w:r>
          <w:rPr>
            <w:noProof/>
            <w:webHidden/>
          </w:rPr>
          <w:fldChar w:fldCharType="begin"/>
        </w:r>
        <w:r>
          <w:rPr>
            <w:noProof/>
            <w:webHidden/>
          </w:rPr>
          <w:instrText xml:space="preserve"> PAGEREF _Toc194055779 \h </w:instrText>
        </w:r>
        <w:r>
          <w:rPr>
            <w:noProof/>
            <w:webHidden/>
          </w:rPr>
        </w:r>
        <w:r>
          <w:rPr>
            <w:noProof/>
            <w:webHidden/>
          </w:rPr>
          <w:fldChar w:fldCharType="separate"/>
        </w:r>
        <w:r>
          <w:rPr>
            <w:noProof/>
            <w:webHidden/>
          </w:rPr>
          <w:t>16</w:t>
        </w:r>
        <w:r>
          <w:rPr>
            <w:noProof/>
            <w:webHidden/>
          </w:rPr>
          <w:fldChar w:fldCharType="end"/>
        </w:r>
      </w:hyperlink>
    </w:p>
    <w:p w14:paraId="729872C1" w14:textId="444F6FCE" w:rsidR="001F1741" w:rsidRDefault="001F1741">
      <w:pPr>
        <w:pStyle w:val="Turinys1"/>
        <w:rPr>
          <w:rFonts w:eastAsiaTheme="minorEastAsia" w:cstheme="minorBidi"/>
          <w:b w:val="0"/>
          <w:bCs w:val="0"/>
          <w:caps w:val="0"/>
          <w:noProof/>
          <w:kern w:val="2"/>
          <w:sz w:val="24"/>
          <w:szCs w:val="24"/>
          <w:lang w:val="en-US" w:eastAsia="en-US"/>
          <w14:ligatures w14:val="standardContextual"/>
        </w:rPr>
      </w:pPr>
      <w:hyperlink w:anchor="_Toc194055780" w:history="1">
        <w:r w:rsidRPr="00322758">
          <w:rPr>
            <w:rStyle w:val="Hipersaitas"/>
            <w:rFonts w:cstheme="minorHAnsi"/>
            <w:noProof/>
          </w:rPr>
          <w:t>43. Teisė kreiptis į teismą ir jos realizavimas</w:t>
        </w:r>
        <w:r>
          <w:rPr>
            <w:noProof/>
            <w:webHidden/>
          </w:rPr>
          <w:tab/>
        </w:r>
        <w:r>
          <w:rPr>
            <w:noProof/>
            <w:webHidden/>
          </w:rPr>
          <w:fldChar w:fldCharType="begin"/>
        </w:r>
        <w:r>
          <w:rPr>
            <w:noProof/>
            <w:webHidden/>
          </w:rPr>
          <w:instrText xml:space="preserve"> PAGEREF _Toc194055780 \h </w:instrText>
        </w:r>
        <w:r>
          <w:rPr>
            <w:noProof/>
            <w:webHidden/>
          </w:rPr>
        </w:r>
        <w:r>
          <w:rPr>
            <w:noProof/>
            <w:webHidden/>
          </w:rPr>
          <w:fldChar w:fldCharType="separate"/>
        </w:r>
        <w:r>
          <w:rPr>
            <w:noProof/>
            <w:webHidden/>
          </w:rPr>
          <w:t>16</w:t>
        </w:r>
        <w:r>
          <w:rPr>
            <w:noProof/>
            <w:webHidden/>
          </w:rPr>
          <w:fldChar w:fldCharType="end"/>
        </w:r>
      </w:hyperlink>
    </w:p>
    <w:p w14:paraId="5D773EDD" w14:textId="7E54E521" w:rsidR="001F1741" w:rsidRDefault="001F1741">
      <w:pPr>
        <w:pStyle w:val="Turinys2"/>
        <w:rPr>
          <w:rFonts w:eastAsiaTheme="minorEastAsia" w:cstheme="minorBidi"/>
          <w:i w:val="0"/>
          <w:noProof/>
          <w:kern w:val="2"/>
          <w:sz w:val="24"/>
          <w:szCs w:val="24"/>
          <w:lang w:val="en-US" w:eastAsia="en-US"/>
          <w14:ligatures w14:val="standardContextual"/>
        </w:rPr>
      </w:pPr>
      <w:hyperlink w:anchor="_Toc194055781" w:history="1">
        <w:r w:rsidRPr="00322758">
          <w:rPr>
            <w:rStyle w:val="Hipersaitas"/>
            <w:rFonts w:eastAsia="Calibri" w:cstheme="minorHAnsi"/>
            <w:noProof/>
          </w:rPr>
          <w:t>Dėl galimybės teismui skųsti įsakymą, kuriuo panaikinamos valstybės tarnautojų pareigybės ir įsteigiamos darbuotojų, dirbančių pagal darbo sutartis, pareigybės</w:t>
        </w:r>
        <w:r>
          <w:rPr>
            <w:noProof/>
            <w:webHidden/>
          </w:rPr>
          <w:tab/>
        </w:r>
        <w:r>
          <w:rPr>
            <w:noProof/>
            <w:webHidden/>
          </w:rPr>
          <w:fldChar w:fldCharType="begin"/>
        </w:r>
        <w:r>
          <w:rPr>
            <w:noProof/>
            <w:webHidden/>
          </w:rPr>
          <w:instrText xml:space="preserve"> PAGEREF _Toc194055781 \h </w:instrText>
        </w:r>
        <w:r>
          <w:rPr>
            <w:noProof/>
            <w:webHidden/>
          </w:rPr>
        </w:r>
        <w:r>
          <w:rPr>
            <w:noProof/>
            <w:webHidden/>
          </w:rPr>
          <w:fldChar w:fldCharType="separate"/>
        </w:r>
        <w:r>
          <w:rPr>
            <w:noProof/>
            <w:webHidden/>
          </w:rPr>
          <w:t>16</w:t>
        </w:r>
        <w:r>
          <w:rPr>
            <w:noProof/>
            <w:webHidden/>
          </w:rPr>
          <w:fldChar w:fldCharType="end"/>
        </w:r>
      </w:hyperlink>
    </w:p>
    <w:p w14:paraId="42B37BBA" w14:textId="6C20DC7D" w:rsidR="001F1741" w:rsidRDefault="001F1741">
      <w:pPr>
        <w:pStyle w:val="Turinys2"/>
        <w:rPr>
          <w:rFonts w:eastAsiaTheme="minorEastAsia" w:cstheme="minorBidi"/>
          <w:i w:val="0"/>
          <w:noProof/>
          <w:kern w:val="2"/>
          <w:sz w:val="24"/>
          <w:szCs w:val="24"/>
          <w:lang w:val="en-US" w:eastAsia="en-US"/>
          <w14:ligatures w14:val="standardContextual"/>
        </w:rPr>
      </w:pPr>
      <w:hyperlink w:anchor="_Toc194055782" w:history="1">
        <w:r w:rsidRPr="00322758">
          <w:rPr>
            <w:rStyle w:val="Hipersaitas"/>
            <w:rFonts w:eastAsia="Calibri" w:cstheme="minorHAnsi"/>
            <w:noProof/>
          </w:rPr>
          <w:t>Dėl galimybės teismui skųsti Policijos departamento Smurto ir priekabiavimo darbe atvejų nagrinėjimo komisijos sprendimą, kuriame nustatyti galimo pažeidimo požymiai</w:t>
        </w:r>
        <w:r>
          <w:rPr>
            <w:noProof/>
            <w:webHidden/>
          </w:rPr>
          <w:tab/>
        </w:r>
        <w:r>
          <w:rPr>
            <w:noProof/>
            <w:webHidden/>
          </w:rPr>
          <w:fldChar w:fldCharType="begin"/>
        </w:r>
        <w:r>
          <w:rPr>
            <w:noProof/>
            <w:webHidden/>
          </w:rPr>
          <w:instrText xml:space="preserve"> PAGEREF _Toc194055782 \h </w:instrText>
        </w:r>
        <w:r>
          <w:rPr>
            <w:noProof/>
            <w:webHidden/>
          </w:rPr>
        </w:r>
        <w:r>
          <w:rPr>
            <w:noProof/>
            <w:webHidden/>
          </w:rPr>
          <w:fldChar w:fldCharType="separate"/>
        </w:r>
        <w:r>
          <w:rPr>
            <w:noProof/>
            <w:webHidden/>
          </w:rPr>
          <w:t>17</w:t>
        </w:r>
        <w:r>
          <w:rPr>
            <w:noProof/>
            <w:webHidden/>
          </w:rPr>
          <w:fldChar w:fldCharType="end"/>
        </w:r>
      </w:hyperlink>
    </w:p>
    <w:p w14:paraId="7A9E676F" w14:textId="5ADB90A9" w:rsidR="001F1741" w:rsidRDefault="001F1741">
      <w:pPr>
        <w:pStyle w:val="Turinys2"/>
        <w:rPr>
          <w:rFonts w:eastAsiaTheme="minorEastAsia" w:cstheme="minorBidi"/>
          <w:i w:val="0"/>
          <w:noProof/>
          <w:kern w:val="2"/>
          <w:sz w:val="24"/>
          <w:szCs w:val="24"/>
          <w:lang w:val="en-US" w:eastAsia="en-US"/>
          <w14:ligatures w14:val="standardContextual"/>
        </w:rPr>
      </w:pPr>
      <w:hyperlink w:anchor="_Toc194055783" w:history="1">
        <w:r w:rsidRPr="00322758">
          <w:rPr>
            <w:rStyle w:val="Hipersaitas"/>
            <w:rFonts w:eastAsia="Calibri" w:cstheme="minorHAnsi"/>
            <w:noProof/>
          </w:rPr>
          <w:t>Dėl ginčo dėl žalos, kildinamos iš netinkamai įgyvendintos teisės aktų leidybos, rūšinio teismingumo</w:t>
        </w:r>
        <w:r>
          <w:rPr>
            <w:noProof/>
            <w:webHidden/>
          </w:rPr>
          <w:tab/>
        </w:r>
        <w:r>
          <w:rPr>
            <w:noProof/>
            <w:webHidden/>
          </w:rPr>
          <w:fldChar w:fldCharType="begin"/>
        </w:r>
        <w:r>
          <w:rPr>
            <w:noProof/>
            <w:webHidden/>
          </w:rPr>
          <w:instrText xml:space="preserve"> PAGEREF _Toc194055783 \h </w:instrText>
        </w:r>
        <w:r>
          <w:rPr>
            <w:noProof/>
            <w:webHidden/>
          </w:rPr>
        </w:r>
        <w:r>
          <w:rPr>
            <w:noProof/>
            <w:webHidden/>
          </w:rPr>
          <w:fldChar w:fldCharType="separate"/>
        </w:r>
        <w:r>
          <w:rPr>
            <w:noProof/>
            <w:webHidden/>
          </w:rPr>
          <w:t>17</w:t>
        </w:r>
        <w:r>
          <w:rPr>
            <w:noProof/>
            <w:webHidden/>
          </w:rPr>
          <w:fldChar w:fldCharType="end"/>
        </w:r>
      </w:hyperlink>
    </w:p>
    <w:p w14:paraId="29F2F780" w14:textId="2527CB3C" w:rsidR="001F1741" w:rsidRDefault="001F1741">
      <w:pPr>
        <w:pStyle w:val="Turinys2"/>
        <w:rPr>
          <w:rFonts w:eastAsiaTheme="minorEastAsia" w:cstheme="minorBidi"/>
          <w:i w:val="0"/>
          <w:noProof/>
          <w:kern w:val="2"/>
          <w:sz w:val="24"/>
          <w:szCs w:val="24"/>
          <w:lang w:val="en-US" w:eastAsia="en-US"/>
          <w14:ligatures w14:val="standardContextual"/>
        </w:rPr>
      </w:pPr>
      <w:hyperlink w:anchor="_Toc194055784" w:history="1">
        <w:r w:rsidRPr="00322758">
          <w:rPr>
            <w:rStyle w:val="Hipersaitas"/>
            <w:rFonts w:eastAsia="Calibri" w:cstheme="minorHAnsi"/>
            <w:noProof/>
          </w:rPr>
          <w:t>Dėl nepateikto prašymo atnaujinti praleistą skundo padavimo terminą nelaikymo skundo trūkumu</w:t>
        </w:r>
        <w:r>
          <w:rPr>
            <w:noProof/>
            <w:webHidden/>
          </w:rPr>
          <w:tab/>
        </w:r>
        <w:r>
          <w:rPr>
            <w:noProof/>
            <w:webHidden/>
          </w:rPr>
          <w:fldChar w:fldCharType="begin"/>
        </w:r>
        <w:r>
          <w:rPr>
            <w:noProof/>
            <w:webHidden/>
          </w:rPr>
          <w:instrText xml:space="preserve"> PAGEREF _Toc194055784 \h </w:instrText>
        </w:r>
        <w:r>
          <w:rPr>
            <w:noProof/>
            <w:webHidden/>
          </w:rPr>
        </w:r>
        <w:r>
          <w:rPr>
            <w:noProof/>
            <w:webHidden/>
          </w:rPr>
          <w:fldChar w:fldCharType="separate"/>
        </w:r>
        <w:r>
          <w:rPr>
            <w:noProof/>
            <w:webHidden/>
          </w:rPr>
          <w:t>18</w:t>
        </w:r>
        <w:r>
          <w:rPr>
            <w:noProof/>
            <w:webHidden/>
          </w:rPr>
          <w:fldChar w:fldCharType="end"/>
        </w:r>
      </w:hyperlink>
    </w:p>
    <w:p w14:paraId="690DABCF" w14:textId="21FB9C5B" w:rsidR="001F1741" w:rsidRDefault="001F1741">
      <w:pPr>
        <w:pStyle w:val="Turinys1"/>
        <w:rPr>
          <w:rFonts w:eastAsiaTheme="minorEastAsia" w:cstheme="minorBidi"/>
          <w:b w:val="0"/>
          <w:bCs w:val="0"/>
          <w:caps w:val="0"/>
          <w:noProof/>
          <w:kern w:val="2"/>
          <w:sz w:val="24"/>
          <w:szCs w:val="24"/>
          <w:lang w:val="en-US" w:eastAsia="en-US"/>
          <w14:ligatures w14:val="standardContextual"/>
        </w:rPr>
      </w:pPr>
      <w:hyperlink w:anchor="_Toc194055785" w:history="1">
        <w:r w:rsidRPr="00322758">
          <w:rPr>
            <w:rStyle w:val="Hipersaitas"/>
            <w:rFonts w:cstheme="minorHAnsi"/>
            <w:noProof/>
          </w:rPr>
          <w:t>48. Taikos sutartis</w:t>
        </w:r>
        <w:r>
          <w:rPr>
            <w:noProof/>
            <w:webHidden/>
          </w:rPr>
          <w:tab/>
        </w:r>
        <w:r>
          <w:rPr>
            <w:noProof/>
            <w:webHidden/>
          </w:rPr>
          <w:fldChar w:fldCharType="begin"/>
        </w:r>
        <w:r>
          <w:rPr>
            <w:noProof/>
            <w:webHidden/>
          </w:rPr>
          <w:instrText xml:space="preserve"> PAGEREF _Toc194055785 \h </w:instrText>
        </w:r>
        <w:r>
          <w:rPr>
            <w:noProof/>
            <w:webHidden/>
          </w:rPr>
        </w:r>
        <w:r>
          <w:rPr>
            <w:noProof/>
            <w:webHidden/>
          </w:rPr>
          <w:fldChar w:fldCharType="separate"/>
        </w:r>
        <w:r>
          <w:rPr>
            <w:noProof/>
            <w:webHidden/>
          </w:rPr>
          <w:t>19</w:t>
        </w:r>
        <w:r>
          <w:rPr>
            <w:noProof/>
            <w:webHidden/>
          </w:rPr>
          <w:fldChar w:fldCharType="end"/>
        </w:r>
      </w:hyperlink>
    </w:p>
    <w:p w14:paraId="4C851AE3" w14:textId="56EAC6A3" w:rsidR="001F1741" w:rsidRDefault="001F1741">
      <w:pPr>
        <w:pStyle w:val="Turinys2"/>
        <w:rPr>
          <w:rFonts w:eastAsiaTheme="minorEastAsia" w:cstheme="minorBidi"/>
          <w:i w:val="0"/>
          <w:noProof/>
          <w:kern w:val="2"/>
          <w:sz w:val="24"/>
          <w:szCs w:val="24"/>
          <w:lang w:val="en-US" w:eastAsia="en-US"/>
          <w14:ligatures w14:val="standardContextual"/>
        </w:rPr>
      </w:pPr>
      <w:hyperlink w:anchor="_Toc194055786" w:history="1">
        <w:r w:rsidRPr="00322758">
          <w:rPr>
            <w:rStyle w:val="Hipersaitas"/>
            <w:rFonts w:eastAsia="Calibri" w:cstheme="minorHAnsi"/>
            <w:noProof/>
          </w:rPr>
          <w:t>Dėl atsisakymo pakeisti teismo patvirtintą taikos sutartį</w:t>
        </w:r>
        <w:r>
          <w:rPr>
            <w:noProof/>
            <w:webHidden/>
          </w:rPr>
          <w:tab/>
        </w:r>
        <w:r>
          <w:rPr>
            <w:noProof/>
            <w:webHidden/>
          </w:rPr>
          <w:fldChar w:fldCharType="begin"/>
        </w:r>
        <w:r>
          <w:rPr>
            <w:noProof/>
            <w:webHidden/>
          </w:rPr>
          <w:instrText xml:space="preserve"> PAGEREF _Toc194055786 \h </w:instrText>
        </w:r>
        <w:r>
          <w:rPr>
            <w:noProof/>
            <w:webHidden/>
          </w:rPr>
        </w:r>
        <w:r>
          <w:rPr>
            <w:noProof/>
            <w:webHidden/>
          </w:rPr>
          <w:fldChar w:fldCharType="separate"/>
        </w:r>
        <w:r>
          <w:rPr>
            <w:noProof/>
            <w:webHidden/>
          </w:rPr>
          <w:t>19</w:t>
        </w:r>
        <w:r>
          <w:rPr>
            <w:noProof/>
            <w:webHidden/>
          </w:rPr>
          <w:fldChar w:fldCharType="end"/>
        </w:r>
      </w:hyperlink>
    </w:p>
    <w:p w14:paraId="29654584" w14:textId="0A9151C6" w:rsidR="001F1741" w:rsidRDefault="001F1741">
      <w:pPr>
        <w:pStyle w:val="Turinys1"/>
        <w:rPr>
          <w:rFonts w:eastAsiaTheme="minorEastAsia" w:cstheme="minorBidi"/>
          <w:b w:val="0"/>
          <w:bCs w:val="0"/>
          <w:caps w:val="0"/>
          <w:noProof/>
          <w:kern w:val="2"/>
          <w:sz w:val="24"/>
          <w:szCs w:val="24"/>
          <w:lang w:val="en-US" w:eastAsia="en-US"/>
          <w14:ligatures w14:val="standardContextual"/>
        </w:rPr>
      </w:pPr>
      <w:hyperlink w:anchor="_Toc194055787" w:history="1">
        <w:r w:rsidRPr="00322758">
          <w:rPr>
            <w:rStyle w:val="Hipersaitas"/>
            <w:rFonts w:cstheme="minorHAnsi"/>
            <w:noProof/>
          </w:rPr>
          <w:t>49. Reikalavimo užtikrinimo priemonių taikymas</w:t>
        </w:r>
        <w:r>
          <w:rPr>
            <w:noProof/>
            <w:webHidden/>
          </w:rPr>
          <w:tab/>
        </w:r>
        <w:r>
          <w:rPr>
            <w:noProof/>
            <w:webHidden/>
          </w:rPr>
          <w:fldChar w:fldCharType="begin"/>
        </w:r>
        <w:r>
          <w:rPr>
            <w:noProof/>
            <w:webHidden/>
          </w:rPr>
          <w:instrText xml:space="preserve"> PAGEREF _Toc194055787 \h </w:instrText>
        </w:r>
        <w:r>
          <w:rPr>
            <w:noProof/>
            <w:webHidden/>
          </w:rPr>
        </w:r>
        <w:r>
          <w:rPr>
            <w:noProof/>
            <w:webHidden/>
          </w:rPr>
          <w:fldChar w:fldCharType="separate"/>
        </w:r>
        <w:r>
          <w:rPr>
            <w:noProof/>
            <w:webHidden/>
          </w:rPr>
          <w:t>19</w:t>
        </w:r>
        <w:r>
          <w:rPr>
            <w:noProof/>
            <w:webHidden/>
          </w:rPr>
          <w:fldChar w:fldCharType="end"/>
        </w:r>
      </w:hyperlink>
    </w:p>
    <w:p w14:paraId="2D28A4A2" w14:textId="1C983FEF" w:rsidR="001F1741" w:rsidRDefault="001F1741">
      <w:pPr>
        <w:pStyle w:val="Turinys2"/>
        <w:rPr>
          <w:rFonts w:eastAsiaTheme="minorEastAsia" w:cstheme="minorBidi"/>
          <w:i w:val="0"/>
          <w:noProof/>
          <w:kern w:val="2"/>
          <w:sz w:val="24"/>
          <w:szCs w:val="24"/>
          <w:lang w:val="en-US" w:eastAsia="en-US"/>
          <w14:ligatures w14:val="standardContextual"/>
        </w:rPr>
      </w:pPr>
      <w:hyperlink w:anchor="_Toc194055788" w:history="1">
        <w:r w:rsidRPr="00322758">
          <w:rPr>
            <w:rStyle w:val="Hipersaitas"/>
            <w:rFonts w:eastAsia="Calibri" w:cstheme="minorHAnsi"/>
            <w:noProof/>
          </w:rPr>
          <w:t>Dėl Migracijos departamento sprendimo nesuteikti prieglobsčio ir išsiųsti užsieniečius į kilmės valstybę vykdymo sustabdymo, nagrinėjant bylą dėl vėlesnio atsisakymo suteikti prieglobstį šiems užsieniečiams</w:t>
        </w:r>
        <w:r>
          <w:rPr>
            <w:noProof/>
            <w:webHidden/>
          </w:rPr>
          <w:tab/>
        </w:r>
        <w:r>
          <w:rPr>
            <w:noProof/>
            <w:webHidden/>
          </w:rPr>
          <w:fldChar w:fldCharType="begin"/>
        </w:r>
        <w:r>
          <w:rPr>
            <w:noProof/>
            <w:webHidden/>
          </w:rPr>
          <w:instrText xml:space="preserve"> PAGEREF _Toc194055788 \h </w:instrText>
        </w:r>
        <w:r>
          <w:rPr>
            <w:noProof/>
            <w:webHidden/>
          </w:rPr>
        </w:r>
        <w:r>
          <w:rPr>
            <w:noProof/>
            <w:webHidden/>
          </w:rPr>
          <w:fldChar w:fldCharType="separate"/>
        </w:r>
        <w:r>
          <w:rPr>
            <w:noProof/>
            <w:webHidden/>
          </w:rPr>
          <w:t>20</w:t>
        </w:r>
        <w:r>
          <w:rPr>
            <w:noProof/>
            <w:webHidden/>
          </w:rPr>
          <w:fldChar w:fldCharType="end"/>
        </w:r>
      </w:hyperlink>
    </w:p>
    <w:p w14:paraId="0B409FDD" w14:textId="3EFD1755" w:rsidR="001F1741" w:rsidRDefault="001F1741">
      <w:pPr>
        <w:pStyle w:val="Turinys2"/>
        <w:rPr>
          <w:rFonts w:eastAsiaTheme="minorEastAsia" w:cstheme="minorBidi"/>
          <w:i w:val="0"/>
          <w:noProof/>
          <w:kern w:val="2"/>
          <w:sz w:val="24"/>
          <w:szCs w:val="24"/>
          <w:lang w:val="en-US" w:eastAsia="en-US"/>
          <w14:ligatures w14:val="standardContextual"/>
        </w:rPr>
      </w:pPr>
      <w:hyperlink w:anchor="_Toc194055789" w:history="1">
        <w:r w:rsidRPr="00322758">
          <w:rPr>
            <w:rStyle w:val="Hipersaitas"/>
            <w:rFonts w:eastAsia="Calibri" w:cstheme="minorHAnsi"/>
            <w:noProof/>
          </w:rPr>
          <w:t>Dėl sprendimo Izraelio ir Rusijos Federacijos pilietybes turinčiam asmeniui, ilgą laiką gyvenusiam Lietuvoje, uždrausti atvykti į Šengeno erdvę galiojimo laikino sustabdymo</w:t>
        </w:r>
        <w:r>
          <w:rPr>
            <w:noProof/>
            <w:webHidden/>
          </w:rPr>
          <w:tab/>
        </w:r>
        <w:r>
          <w:rPr>
            <w:noProof/>
            <w:webHidden/>
          </w:rPr>
          <w:fldChar w:fldCharType="begin"/>
        </w:r>
        <w:r>
          <w:rPr>
            <w:noProof/>
            <w:webHidden/>
          </w:rPr>
          <w:instrText xml:space="preserve"> PAGEREF _Toc194055789 \h </w:instrText>
        </w:r>
        <w:r>
          <w:rPr>
            <w:noProof/>
            <w:webHidden/>
          </w:rPr>
        </w:r>
        <w:r>
          <w:rPr>
            <w:noProof/>
            <w:webHidden/>
          </w:rPr>
          <w:fldChar w:fldCharType="separate"/>
        </w:r>
        <w:r>
          <w:rPr>
            <w:noProof/>
            <w:webHidden/>
          </w:rPr>
          <w:t>21</w:t>
        </w:r>
        <w:r>
          <w:rPr>
            <w:noProof/>
            <w:webHidden/>
          </w:rPr>
          <w:fldChar w:fldCharType="end"/>
        </w:r>
      </w:hyperlink>
    </w:p>
    <w:p w14:paraId="49419FED" w14:textId="042FDF39" w:rsidR="001F1741" w:rsidRDefault="001F1741">
      <w:pPr>
        <w:pStyle w:val="Turinys1"/>
        <w:rPr>
          <w:rFonts w:eastAsiaTheme="minorEastAsia" w:cstheme="minorBidi"/>
          <w:b w:val="0"/>
          <w:bCs w:val="0"/>
          <w:caps w:val="0"/>
          <w:noProof/>
          <w:kern w:val="2"/>
          <w:sz w:val="24"/>
          <w:szCs w:val="24"/>
          <w:lang w:val="en-US" w:eastAsia="en-US"/>
          <w14:ligatures w14:val="standardContextual"/>
        </w:rPr>
      </w:pPr>
      <w:hyperlink w:anchor="_Toc194055790" w:history="1">
        <w:r w:rsidRPr="00322758">
          <w:rPr>
            <w:rStyle w:val="Hipersaitas"/>
            <w:rFonts w:cstheme="minorHAnsi"/>
            <w:noProof/>
          </w:rPr>
          <w:t>60. Proceso atnaujinimas administracinėje byloje</w:t>
        </w:r>
        <w:r>
          <w:rPr>
            <w:noProof/>
            <w:webHidden/>
          </w:rPr>
          <w:tab/>
        </w:r>
        <w:r>
          <w:rPr>
            <w:noProof/>
            <w:webHidden/>
          </w:rPr>
          <w:fldChar w:fldCharType="begin"/>
        </w:r>
        <w:r>
          <w:rPr>
            <w:noProof/>
            <w:webHidden/>
          </w:rPr>
          <w:instrText xml:space="preserve"> PAGEREF _Toc194055790 \h </w:instrText>
        </w:r>
        <w:r>
          <w:rPr>
            <w:noProof/>
            <w:webHidden/>
          </w:rPr>
        </w:r>
        <w:r>
          <w:rPr>
            <w:noProof/>
            <w:webHidden/>
          </w:rPr>
          <w:fldChar w:fldCharType="separate"/>
        </w:r>
        <w:r>
          <w:rPr>
            <w:noProof/>
            <w:webHidden/>
          </w:rPr>
          <w:t>22</w:t>
        </w:r>
        <w:r>
          <w:rPr>
            <w:noProof/>
            <w:webHidden/>
          </w:rPr>
          <w:fldChar w:fldCharType="end"/>
        </w:r>
      </w:hyperlink>
    </w:p>
    <w:p w14:paraId="75A11B3D" w14:textId="6100C518" w:rsidR="001F1741" w:rsidRDefault="001F1741">
      <w:pPr>
        <w:pStyle w:val="Turinys2"/>
        <w:rPr>
          <w:rFonts w:eastAsiaTheme="minorEastAsia" w:cstheme="minorBidi"/>
          <w:i w:val="0"/>
          <w:noProof/>
          <w:kern w:val="2"/>
          <w:sz w:val="24"/>
          <w:szCs w:val="24"/>
          <w:lang w:val="en-US" w:eastAsia="en-US"/>
          <w14:ligatures w14:val="standardContextual"/>
        </w:rPr>
      </w:pPr>
      <w:hyperlink w:anchor="_Toc194055791" w:history="1">
        <w:r w:rsidRPr="00322758">
          <w:rPr>
            <w:rStyle w:val="Hipersaitas"/>
            <w:rFonts w:eastAsia="Calibri" w:cstheme="minorHAnsi"/>
            <w:noProof/>
          </w:rPr>
          <w:t>Dėl proceso atnaujinimo, konstatavus proceso teisės normos pažeidimą, pagrindo</w:t>
        </w:r>
        <w:r>
          <w:rPr>
            <w:noProof/>
            <w:webHidden/>
          </w:rPr>
          <w:tab/>
        </w:r>
        <w:r>
          <w:rPr>
            <w:noProof/>
            <w:webHidden/>
          </w:rPr>
          <w:fldChar w:fldCharType="begin"/>
        </w:r>
        <w:r>
          <w:rPr>
            <w:noProof/>
            <w:webHidden/>
          </w:rPr>
          <w:instrText xml:space="preserve"> PAGEREF _Toc194055791 \h </w:instrText>
        </w:r>
        <w:r>
          <w:rPr>
            <w:noProof/>
            <w:webHidden/>
          </w:rPr>
        </w:r>
        <w:r>
          <w:rPr>
            <w:noProof/>
            <w:webHidden/>
          </w:rPr>
          <w:fldChar w:fldCharType="separate"/>
        </w:r>
        <w:r>
          <w:rPr>
            <w:noProof/>
            <w:webHidden/>
          </w:rPr>
          <w:t>22</w:t>
        </w:r>
        <w:r>
          <w:rPr>
            <w:noProof/>
            <w:webHidden/>
          </w:rPr>
          <w:fldChar w:fldCharType="end"/>
        </w:r>
      </w:hyperlink>
    </w:p>
    <w:p w14:paraId="2A3B6F45" w14:textId="409EF2B0" w:rsidR="0088425C" w:rsidRPr="00B74A97" w:rsidRDefault="00A364C6" w:rsidP="00322FB0">
      <w:pPr>
        <w:tabs>
          <w:tab w:val="right" w:leader="dot" w:pos="9921"/>
        </w:tabs>
        <w:jc w:val="both"/>
        <w:rPr>
          <w:rFonts w:asciiTheme="minorHAnsi" w:hAnsiTheme="minorHAnsi" w:cstheme="minorHAnsi"/>
          <w:sz w:val="22"/>
          <w:szCs w:val="22"/>
        </w:rPr>
      </w:pPr>
      <w:r w:rsidRPr="00B74A97">
        <w:rPr>
          <w:rFonts w:asciiTheme="minorHAnsi" w:hAnsiTheme="minorHAnsi" w:cstheme="minorHAnsi"/>
          <w:sz w:val="22"/>
          <w:szCs w:val="22"/>
        </w:rPr>
        <w:fldChar w:fldCharType="end"/>
      </w:r>
      <w:bookmarkEnd w:id="6"/>
      <w:bookmarkEnd w:id="8"/>
    </w:p>
    <w:bookmarkEnd w:id="9"/>
    <w:p w14:paraId="2BA3859C" w14:textId="725B2D10" w:rsidR="00070655" w:rsidRPr="00B74A97" w:rsidRDefault="00070655" w:rsidP="00E65949">
      <w:pPr>
        <w:tabs>
          <w:tab w:val="right" w:leader="dot" w:pos="9921"/>
        </w:tabs>
        <w:jc w:val="both"/>
        <w:rPr>
          <w:rFonts w:asciiTheme="minorHAnsi" w:hAnsiTheme="minorHAnsi" w:cstheme="minorHAnsi"/>
          <w:sz w:val="22"/>
          <w:szCs w:val="22"/>
        </w:rPr>
      </w:pPr>
    </w:p>
    <w:p w14:paraId="0DD36547" w14:textId="332F49DE" w:rsidR="00070655" w:rsidRPr="00B74A97" w:rsidRDefault="00070655" w:rsidP="00E65949">
      <w:pPr>
        <w:tabs>
          <w:tab w:val="right" w:leader="dot" w:pos="9921"/>
        </w:tabs>
        <w:jc w:val="both"/>
        <w:rPr>
          <w:rFonts w:asciiTheme="minorHAnsi" w:hAnsiTheme="minorHAnsi" w:cstheme="minorHAnsi"/>
          <w:sz w:val="22"/>
          <w:szCs w:val="22"/>
        </w:rPr>
      </w:pPr>
    </w:p>
    <w:p w14:paraId="630D4341" w14:textId="77777777" w:rsidR="0067165A" w:rsidRDefault="0067165A" w:rsidP="00E65949">
      <w:pPr>
        <w:tabs>
          <w:tab w:val="right" w:leader="dot" w:pos="9921"/>
        </w:tabs>
        <w:jc w:val="both"/>
        <w:rPr>
          <w:rFonts w:asciiTheme="minorHAnsi" w:hAnsiTheme="minorHAnsi" w:cstheme="minorHAnsi"/>
          <w:sz w:val="22"/>
          <w:szCs w:val="22"/>
        </w:rPr>
      </w:pPr>
    </w:p>
    <w:p w14:paraId="0843173E" w14:textId="77777777" w:rsidR="005D19C7" w:rsidRDefault="005D19C7" w:rsidP="00E65949">
      <w:pPr>
        <w:tabs>
          <w:tab w:val="right" w:leader="dot" w:pos="9921"/>
        </w:tabs>
        <w:jc w:val="both"/>
        <w:rPr>
          <w:rFonts w:asciiTheme="minorHAnsi" w:hAnsiTheme="minorHAnsi" w:cstheme="minorHAnsi"/>
          <w:sz w:val="22"/>
          <w:szCs w:val="22"/>
        </w:rPr>
      </w:pPr>
    </w:p>
    <w:p w14:paraId="5EF64844" w14:textId="77777777" w:rsidR="0067165A" w:rsidRPr="00B74A97" w:rsidRDefault="0067165A" w:rsidP="00E65949">
      <w:pPr>
        <w:tabs>
          <w:tab w:val="right" w:leader="dot" w:pos="9921"/>
        </w:tabs>
        <w:jc w:val="both"/>
        <w:rPr>
          <w:rFonts w:asciiTheme="minorHAnsi" w:hAnsiTheme="minorHAnsi" w:cstheme="minorHAnsi"/>
          <w:sz w:val="22"/>
          <w:szCs w:val="22"/>
        </w:rPr>
      </w:pPr>
    </w:p>
    <w:p w14:paraId="0C079869" w14:textId="1A6E9A23" w:rsidR="00E65949" w:rsidRPr="00B74A97" w:rsidRDefault="00E65949" w:rsidP="00E65949">
      <w:pPr>
        <w:tabs>
          <w:tab w:val="right" w:leader="dot" w:pos="9921"/>
        </w:tabs>
        <w:jc w:val="both"/>
        <w:rPr>
          <w:rFonts w:asciiTheme="minorHAnsi" w:hAnsiTheme="minorHAnsi" w:cstheme="minorHAnsi"/>
          <w:sz w:val="22"/>
          <w:szCs w:val="22"/>
        </w:rPr>
      </w:pPr>
    </w:p>
    <w:p w14:paraId="201BE7B7" w14:textId="69951764" w:rsidR="00E65949" w:rsidRPr="00B74A97" w:rsidRDefault="00E65949" w:rsidP="00E65949">
      <w:pPr>
        <w:tabs>
          <w:tab w:val="right" w:leader="dot" w:pos="9921"/>
        </w:tabs>
        <w:jc w:val="both"/>
        <w:rPr>
          <w:rFonts w:asciiTheme="minorHAnsi" w:hAnsiTheme="minorHAnsi" w:cstheme="minorHAnsi"/>
          <w:sz w:val="22"/>
          <w:szCs w:val="22"/>
        </w:rPr>
      </w:pPr>
    </w:p>
    <w:p w14:paraId="17AF5536" w14:textId="3C64B216" w:rsidR="00E65949" w:rsidRPr="00B74A97" w:rsidRDefault="00E65949" w:rsidP="00E65949">
      <w:pPr>
        <w:tabs>
          <w:tab w:val="right" w:leader="dot" w:pos="9921"/>
        </w:tabs>
        <w:jc w:val="both"/>
        <w:rPr>
          <w:rFonts w:asciiTheme="minorHAnsi" w:hAnsiTheme="minorHAnsi" w:cstheme="minorHAnsi"/>
          <w:sz w:val="22"/>
          <w:szCs w:val="22"/>
        </w:rPr>
      </w:pPr>
    </w:p>
    <w:p w14:paraId="781C112A" w14:textId="3B49807F" w:rsidR="00293CF6" w:rsidRPr="00B74A97" w:rsidRDefault="00A4795D" w:rsidP="0088425C">
      <w:pPr>
        <w:tabs>
          <w:tab w:val="right" w:leader="dot" w:pos="9921"/>
        </w:tabs>
        <w:spacing w:before="240" w:after="240"/>
        <w:jc w:val="both"/>
        <w:rPr>
          <w:rFonts w:asciiTheme="minorHAnsi" w:hAnsiTheme="minorHAnsi" w:cstheme="minorHAnsi"/>
          <w:sz w:val="22"/>
          <w:szCs w:val="22"/>
        </w:rPr>
      </w:pPr>
      <w:r w:rsidRPr="00B74A97">
        <w:rPr>
          <w:rFonts w:asciiTheme="minorHAnsi" w:hAnsiTheme="minorHAnsi" w:cstheme="minorHAnsi"/>
          <w:sz w:val="22"/>
          <w:szCs w:val="22"/>
        </w:rPr>
        <w:t>Š</w:t>
      </w:r>
      <w:r w:rsidR="00293CF6" w:rsidRPr="00B74A97">
        <w:rPr>
          <w:rFonts w:asciiTheme="minorHAnsi" w:hAnsiTheme="minorHAnsi" w:cstheme="minorHAnsi"/>
          <w:sz w:val="22"/>
          <w:szCs w:val="22"/>
        </w:rPr>
        <w:t>ioje apžvalgoje vartojam</w:t>
      </w:r>
      <w:r w:rsidR="00BF0C24" w:rsidRPr="00B74A97">
        <w:rPr>
          <w:rFonts w:asciiTheme="minorHAnsi" w:hAnsiTheme="minorHAnsi" w:cstheme="minorHAnsi"/>
          <w:sz w:val="22"/>
          <w:szCs w:val="22"/>
        </w:rPr>
        <w:t>os</w:t>
      </w:r>
      <w:r w:rsidR="00293CF6" w:rsidRPr="00B74A97">
        <w:rPr>
          <w:rFonts w:asciiTheme="minorHAnsi" w:hAnsiTheme="minorHAnsi" w:cstheme="minorHAnsi"/>
          <w:sz w:val="22"/>
          <w:szCs w:val="22"/>
        </w:rPr>
        <w:t xml:space="preserve"> </w:t>
      </w:r>
      <w:r w:rsidR="00293CF6" w:rsidRPr="00B74A97">
        <w:rPr>
          <w:rFonts w:asciiTheme="minorHAnsi" w:hAnsiTheme="minorHAnsi" w:cstheme="minorHAnsi"/>
          <w:b/>
          <w:sz w:val="22"/>
          <w:szCs w:val="22"/>
        </w:rPr>
        <w:t>s</w:t>
      </w:r>
      <w:r w:rsidR="00BF0C24" w:rsidRPr="00B74A97">
        <w:rPr>
          <w:rFonts w:asciiTheme="minorHAnsi" w:hAnsiTheme="minorHAnsi" w:cstheme="minorHAnsi"/>
          <w:b/>
          <w:sz w:val="22"/>
          <w:szCs w:val="22"/>
        </w:rPr>
        <w:t>antrumpos</w:t>
      </w:r>
      <w:r w:rsidR="00293CF6" w:rsidRPr="00B74A97">
        <w:rPr>
          <w:rFonts w:asciiTheme="minorHAnsi" w:hAnsiTheme="minorHAnsi" w:cstheme="minorHAnsi"/>
          <w:sz w:val="22"/>
          <w:szCs w:val="22"/>
        </w:rPr>
        <w:t>:</w:t>
      </w:r>
    </w:p>
    <w:p w14:paraId="040998EB" w14:textId="003452D1" w:rsidR="00AE0292" w:rsidRPr="00B21C5B" w:rsidRDefault="00AE0292" w:rsidP="00F63421">
      <w:pPr>
        <w:tabs>
          <w:tab w:val="left" w:pos="1701"/>
        </w:tabs>
        <w:jc w:val="both"/>
        <w:rPr>
          <w:rFonts w:asciiTheme="minorHAnsi" w:hAnsiTheme="minorHAnsi" w:cstheme="minorHAnsi"/>
          <w:sz w:val="22"/>
          <w:szCs w:val="22"/>
        </w:rPr>
      </w:pPr>
      <w:r w:rsidRPr="00B21C5B">
        <w:rPr>
          <w:rFonts w:asciiTheme="minorHAnsi" w:hAnsiTheme="minorHAnsi" w:cstheme="minorHAnsi"/>
          <w:b/>
          <w:bCs/>
          <w:sz w:val="22"/>
          <w:szCs w:val="22"/>
        </w:rPr>
        <w:t>ABTĮ</w:t>
      </w:r>
      <w:r w:rsidRPr="00B21C5B">
        <w:rPr>
          <w:rFonts w:asciiTheme="minorHAnsi" w:hAnsiTheme="minorHAnsi" w:cstheme="minorHAnsi"/>
          <w:bCs/>
          <w:sz w:val="22"/>
          <w:szCs w:val="22"/>
        </w:rPr>
        <w:tab/>
      </w:r>
      <w:r w:rsidRPr="00B21C5B">
        <w:rPr>
          <w:rFonts w:asciiTheme="minorHAnsi" w:hAnsiTheme="minorHAnsi" w:cstheme="minorHAnsi"/>
          <w:sz w:val="22"/>
          <w:szCs w:val="22"/>
        </w:rPr>
        <w:t>Lietuvos Respublikos administracinių bylų teisenos įstatymas</w:t>
      </w:r>
    </w:p>
    <w:p w14:paraId="04C9F0D1" w14:textId="01BB438F" w:rsidR="003515B5" w:rsidRPr="00C53A35" w:rsidRDefault="003515B5" w:rsidP="00F63421">
      <w:pPr>
        <w:tabs>
          <w:tab w:val="left" w:pos="1701"/>
        </w:tabs>
        <w:jc w:val="both"/>
        <w:rPr>
          <w:rFonts w:asciiTheme="minorHAnsi" w:hAnsiTheme="minorHAnsi" w:cstheme="minorHAnsi"/>
          <w:sz w:val="22"/>
          <w:szCs w:val="22"/>
        </w:rPr>
      </w:pPr>
      <w:r w:rsidRPr="00C53A35">
        <w:rPr>
          <w:rFonts w:asciiTheme="minorHAnsi" w:hAnsiTheme="minorHAnsi" w:cstheme="minorHAnsi"/>
          <w:b/>
          <w:bCs/>
          <w:sz w:val="22"/>
          <w:szCs w:val="22"/>
        </w:rPr>
        <w:t>CK</w:t>
      </w:r>
      <w:r w:rsidRPr="00C53A35">
        <w:rPr>
          <w:rFonts w:asciiTheme="minorHAnsi" w:hAnsiTheme="minorHAnsi" w:cstheme="minorHAnsi"/>
          <w:bCs/>
          <w:sz w:val="22"/>
          <w:szCs w:val="22"/>
        </w:rPr>
        <w:tab/>
        <w:t xml:space="preserve">Lietuvos Respublikos </w:t>
      </w:r>
      <w:r w:rsidRPr="00C53A35">
        <w:rPr>
          <w:rFonts w:asciiTheme="minorHAnsi" w:hAnsiTheme="minorHAnsi" w:cstheme="minorHAnsi"/>
          <w:sz w:val="22"/>
          <w:szCs w:val="22"/>
        </w:rPr>
        <w:t>civilinis kodeksas</w:t>
      </w:r>
    </w:p>
    <w:p w14:paraId="7A423C97" w14:textId="733C4943" w:rsidR="00A85AE2" w:rsidRPr="00FF0FBC" w:rsidRDefault="00A85AE2" w:rsidP="00F63421">
      <w:pPr>
        <w:tabs>
          <w:tab w:val="left" w:pos="1701"/>
        </w:tabs>
        <w:jc w:val="both"/>
        <w:rPr>
          <w:rFonts w:asciiTheme="minorHAnsi" w:hAnsiTheme="minorHAnsi" w:cstheme="minorHAnsi"/>
          <w:sz w:val="22"/>
          <w:szCs w:val="22"/>
        </w:rPr>
      </w:pPr>
      <w:r w:rsidRPr="00FF0FBC">
        <w:rPr>
          <w:rFonts w:asciiTheme="minorHAnsi" w:hAnsiTheme="minorHAnsi" w:cstheme="minorHAnsi"/>
          <w:b/>
          <w:bCs/>
          <w:sz w:val="22"/>
          <w:szCs w:val="22"/>
        </w:rPr>
        <w:t>C</w:t>
      </w:r>
      <w:r w:rsidR="00AA77E8" w:rsidRPr="00FF0FBC">
        <w:rPr>
          <w:rFonts w:asciiTheme="minorHAnsi" w:hAnsiTheme="minorHAnsi" w:cstheme="minorHAnsi"/>
          <w:b/>
          <w:bCs/>
          <w:sz w:val="22"/>
          <w:szCs w:val="22"/>
        </w:rPr>
        <w:t>P</w:t>
      </w:r>
      <w:r w:rsidRPr="00FF0FBC">
        <w:rPr>
          <w:rFonts w:asciiTheme="minorHAnsi" w:hAnsiTheme="minorHAnsi" w:cstheme="minorHAnsi"/>
          <w:b/>
          <w:bCs/>
          <w:sz w:val="22"/>
          <w:szCs w:val="22"/>
        </w:rPr>
        <w:t>K</w:t>
      </w:r>
      <w:r w:rsidRPr="00FF0FBC">
        <w:rPr>
          <w:rFonts w:asciiTheme="minorHAnsi" w:hAnsiTheme="minorHAnsi" w:cstheme="minorHAnsi"/>
          <w:bCs/>
          <w:sz w:val="22"/>
          <w:szCs w:val="22"/>
        </w:rPr>
        <w:tab/>
        <w:t xml:space="preserve">Lietuvos Respublikos </w:t>
      </w:r>
      <w:r w:rsidRPr="00FF0FBC">
        <w:rPr>
          <w:rFonts w:asciiTheme="minorHAnsi" w:hAnsiTheme="minorHAnsi" w:cstheme="minorHAnsi"/>
          <w:sz w:val="22"/>
          <w:szCs w:val="22"/>
        </w:rPr>
        <w:t>civilini</w:t>
      </w:r>
      <w:r w:rsidR="00AA77E8" w:rsidRPr="00FF0FBC">
        <w:rPr>
          <w:rFonts w:asciiTheme="minorHAnsi" w:hAnsiTheme="minorHAnsi" w:cstheme="minorHAnsi"/>
          <w:sz w:val="22"/>
          <w:szCs w:val="22"/>
        </w:rPr>
        <w:t>o proceso</w:t>
      </w:r>
      <w:r w:rsidRPr="00FF0FBC">
        <w:rPr>
          <w:rFonts w:asciiTheme="minorHAnsi" w:hAnsiTheme="minorHAnsi" w:cstheme="minorHAnsi"/>
          <w:sz w:val="22"/>
          <w:szCs w:val="22"/>
        </w:rPr>
        <w:t xml:space="preserve"> kodeksas</w:t>
      </w:r>
    </w:p>
    <w:p w14:paraId="72B8C818" w14:textId="77777777" w:rsidR="005F4250" w:rsidRPr="00C32B29" w:rsidRDefault="005F4250" w:rsidP="005F4250">
      <w:pPr>
        <w:tabs>
          <w:tab w:val="left" w:pos="1701"/>
        </w:tabs>
        <w:jc w:val="both"/>
        <w:rPr>
          <w:rFonts w:asciiTheme="minorHAnsi" w:hAnsiTheme="minorHAnsi" w:cstheme="minorHAnsi"/>
          <w:b/>
          <w:sz w:val="22"/>
          <w:szCs w:val="22"/>
        </w:rPr>
      </w:pPr>
      <w:r w:rsidRPr="00C32B29">
        <w:rPr>
          <w:rFonts w:asciiTheme="minorHAnsi" w:hAnsiTheme="minorHAnsi" w:cstheme="minorHAnsi"/>
          <w:b/>
          <w:sz w:val="22"/>
          <w:szCs w:val="22"/>
        </w:rPr>
        <w:t>EPP</w:t>
      </w:r>
      <w:r w:rsidRPr="00C32B29">
        <w:rPr>
          <w:rFonts w:asciiTheme="minorHAnsi" w:hAnsiTheme="minorHAnsi" w:cstheme="minorHAnsi"/>
          <w:b/>
          <w:sz w:val="22"/>
          <w:szCs w:val="22"/>
        </w:rPr>
        <w:tab/>
      </w:r>
      <w:r w:rsidRPr="00C32B29">
        <w:rPr>
          <w:rFonts w:asciiTheme="minorHAnsi" w:hAnsiTheme="minorHAnsi" w:cstheme="minorHAnsi"/>
          <w:color w:val="000000"/>
          <w:sz w:val="22"/>
          <w:szCs w:val="22"/>
          <w:shd w:val="clear" w:color="auto" w:fill="FFFFFF"/>
        </w:rPr>
        <w:t>Lietuvos teismų elektroninių paslaugų portalas</w:t>
      </w:r>
    </w:p>
    <w:p w14:paraId="744563F1" w14:textId="43AE05BD" w:rsidR="00F825A8" w:rsidRPr="00F825A8" w:rsidRDefault="00F825A8" w:rsidP="00F825A8">
      <w:pPr>
        <w:tabs>
          <w:tab w:val="left" w:pos="1701"/>
        </w:tabs>
        <w:jc w:val="both"/>
        <w:rPr>
          <w:rFonts w:asciiTheme="minorHAnsi" w:hAnsiTheme="minorHAnsi" w:cstheme="minorHAnsi"/>
          <w:b/>
          <w:sz w:val="22"/>
          <w:szCs w:val="22"/>
        </w:rPr>
      </w:pPr>
      <w:r w:rsidRPr="00F825A8">
        <w:rPr>
          <w:rFonts w:asciiTheme="minorHAnsi" w:hAnsiTheme="minorHAnsi" w:cstheme="minorHAnsi"/>
          <w:b/>
          <w:sz w:val="22"/>
          <w:szCs w:val="22"/>
        </w:rPr>
        <w:t>ES</w:t>
      </w:r>
      <w:r w:rsidRPr="00F825A8">
        <w:rPr>
          <w:rFonts w:asciiTheme="minorHAnsi" w:hAnsiTheme="minorHAnsi" w:cstheme="minorHAnsi"/>
          <w:b/>
          <w:sz w:val="22"/>
          <w:szCs w:val="22"/>
        </w:rPr>
        <w:tab/>
      </w:r>
      <w:r w:rsidRPr="00F825A8">
        <w:rPr>
          <w:rFonts w:asciiTheme="minorHAnsi" w:hAnsiTheme="minorHAnsi" w:cstheme="minorHAnsi"/>
          <w:bCs/>
          <w:sz w:val="22"/>
          <w:szCs w:val="22"/>
        </w:rPr>
        <w:t>Europos Sąjung</w:t>
      </w:r>
      <w:r>
        <w:rPr>
          <w:rFonts w:asciiTheme="minorHAnsi" w:hAnsiTheme="minorHAnsi" w:cstheme="minorHAnsi"/>
          <w:bCs/>
          <w:sz w:val="22"/>
          <w:szCs w:val="22"/>
        </w:rPr>
        <w:t>a</w:t>
      </w:r>
    </w:p>
    <w:p w14:paraId="68708775" w14:textId="66BC5206" w:rsidR="006417BE" w:rsidRPr="00F825A8" w:rsidRDefault="006417BE" w:rsidP="00F63421">
      <w:pPr>
        <w:tabs>
          <w:tab w:val="left" w:pos="1701"/>
        </w:tabs>
        <w:jc w:val="both"/>
        <w:rPr>
          <w:rFonts w:asciiTheme="minorHAnsi" w:hAnsiTheme="minorHAnsi" w:cstheme="minorHAnsi"/>
          <w:b/>
          <w:sz w:val="22"/>
          <w:szCs w:val="22"/>
        </w:rPr>
      </w:pPr>
      <w:r w:rsidRPr="00F825A8">
        <w:rPr>
          <w:rFonts w:asciiTheme="minorHAnsi" w:hAnsiTheme="minorHAnsi" w:cstheme="minorHAnsi"/>
          <w:b/>
          <w:sz w:val="22"/>
          <w:szCs w:val="22"/>
        </w:rPr>
        <w:t>ESTT</w:t>
      </w:r>
      <w:r w:rsidRPr="00F825A8">
        <w:rPr>
          <w:rFonts w:asciiTheme="minorHAnsi" w:hAnsiTheme="minorHAnsi" w:cstheme="minorHAnsi"/>
          <w:b/>
          <w:sz w:val="22"/>
          <w:szCs w:val="22"/>
        </w:rPr>
        <w:tab/>
      </w:r>
      <w:r w:rsidRPr="00F825A8">
        <w:rPr>
          <w:rFonts w:asciiTheme="minorHAnsi" w:hAnsiTheme="minorHAnsi" w:cstheme="minorHAnsi"/>
          <w:bCs/>
          <w:sz w:val="22"/>
          <w:szCs w:val="22"/>
        </w:rPr>
        <w:t>Europos Sąjungos Teisingumo Teismas</w:t>
      </w:r>
    </w:p>
    <w:p w14:paraId="2C51F55A" w14:textId="77777777" w:rsidR="00022E2F" w:rsidRPr="00F825A8" w:rsidRDefault="00022E2F" w:rsidP="00022E2F">
      <w:pPr>
        <w:tabs>
          <w:tab w:val="left" w:pos="1701"/>
        </w:tabs>
        <w:jc w:val="both"/>
        <w:rPr>
          <w:rFonts w:asciiTheme="minorHAnsi" w:hAnsiTheme="minorHAnsi" w:cstheme="minorHAnsi"/>
          <w:sz w:val="22"/>
          <w:szCs w:val="22"/>
        </w:rPr>
      </w:pPr>
      <w:r w:rsidRPr="00F825A8">
        <w:rPr>
          <w:rFonts w:asciiTheme="minorHAnsi" w:hAnsiTheme="minorHAnsi" w:cstheme="minorHAnsi"/>
          <w:b/>
          <w:sz w:val="22"/>
          <w:szCs w:val="22"/>
        </w:rPr>
        <w:t>EŽTK</w:t>
      </w:r>
      <w:r w:rsidRPr="00F825A8">
        <w:rPr>
          <w:rFonts w:asciiTheme="minorHAnsi" w:hAnsiTheme="minorHAnsi" w:cstheme="minorHAnsi"/>
          <w:bCs/>
          <w:sz w:val="22"/>
          <w:szCs w:val="22"/>
        </w:rPr>
        <w:tab/>
      </w:r>
      <w:r w:rsidRPr="00F825A8">
        <w:rPr>
          <w:rFonts w:asciiTheme="minorHAnsi" w:hAnsiTheme="minorHAnsi" w:cstheme="minorHAnsi"/>
          <w:sz w:val="22"/>
          <w:szCs w:val="22"/>
        </w:rPr>
        <w:t>Žmogaus teisių ir pagrindinių laisvių apsaugos konvencija</w:t>
      </w:r>
    </w:p>
    <w:p w14:paraId="2ADEE548" w14:textId="0736787C" w:rsidR="00135115" w:rsidRPr="00B21C5B" w:rsidRDefault="00135115" w:rsidP="00F63421">
      <w:pPr>
        <w:tabs>
          <w:tab w:val="left" w:pos="1701"/>
        </w:tabs>
        <w:jc w:val="both"/>
        <w:rPr>
          <w:rFonts w:asciiTheme="minorHAnsi" w:hAnsiTheme="minorHAnsi" w:cstheme="minorHAnsi"/>
          <w:bCs/>
          <w:sz w:val="22"/>
          <w:szCs w:val="22"/>
        </w:rPr>
      </w:pPr>
      <w:r w:rsidRPr="00B21C5B">
        <w:rPr>
          <w:rFonts w:asciiTheme="minorHAnsi" w:hAnsiTheme="minorHAnsi" w:cstheme="minorHAnsi"/>
          <w:b/>
          <w:sz w:val="22"/>
          <w:szCs w:val="22"/>
        </w:rPr>
        <w:t>EŽTT</w:t>
      </w:r>
      <w:r w:rsidRPr="00B21C5B">
        <w:rPr>
          <w:rFonts w:asciiTheme="minorHAnsi" w:hAnsiTheme="minorHAnsi" w:cstheme="minorHAnsi"/>
          <w:bCs/>
          <w:sz w:val="22"/>
          <w:szCs w:val="22"/>
        </w:rPr>
        <w:tab/>
        <w:t>Europos Žmogaus Teisių Teismas</w:t>
      </w:r>
    </w:p>
    <w:p w14:paraId="62E2FA76" w14:textId="2FFB2CF4" w:rsidR="00807720" w:rsidRPr="00482D6E" w:rsidRDefault="00807720" w:rsidP="00F63421">
      <w:pPr>
        <w:tabs>
          <w:tab w:val="left" w:pos="1701"/>
        </w:tabs>
        <w:jc w:val="both"/>
        <w:rPr>
          <w:rFonts w:asciiTheme="minorHAnsi" w:hAnsiTheme="minorHAnsi" w:cstheme="minorHAnsi"/>
          <w:sz w:val="22"/>
          <w:szCs w:val="22"/>
        </w:rPr>
      </w:pPr>
      <w:r w:rsidRPr="00482D6E">
        <w:rPr>
          <w:rFonts w:asciiTheme="minorHAnsi" w:hAnsiTheme="minorHAnsi" w:cstheme="minorHAnsi"/>
          <w:b/>
          <w:sz w:val="22"/>
          <w:szCs w:val="22"/>
        </w:rPr>
        <w:t>LAT</w:t>
      </w:r>
      <w:r w:rsidRPr="00482D6E">
        <w:rPr>
          <w:rFonts w:asciiTheme="minorHAnsi" w:hAnsiTheme="minorHAnsi" w:cstheme="minorHAnsi"/>
          <w:bCs/>
          <w:sz w:val="22"/>
          <w:szCs w:val="22"/>
        </w:rPr>
        <w:tab/>
      </w:r>
      <w:r w:rsidRPr="00482D6E">
        <w:rPr>
          <w:rFonts w:asciiTheme="minorHAnsi" w:hAnsiTheme="minorHAnsi" w:cstheme="minorHAnsi"/>
          <w:sz w:val="22"/>
          <w:szCs w:val="22"/>
        </w:rPr>
        <w:t>Lietuvos Aukščiausiasis Teismas</w:t>
      </w:r>
    </w:p>
    <w:p w14:paraId="4C6B083B" w14:textId="4A2AD66A" w:rsidR="00AE0292" w:rsidRPr="00EB747A" w:rsidRDefault="00AE0292" w:rsidP="00F63421">
      <w:pPr>
        <w:tabs>
          <w:tab w:val="left" w:pos="1701"/>
        </w:tabs>
        <w:jc w:val="both"/>
        <w:rPr>
          <w:rFonts w:asciiTheme="minorHAnsi" w:hAnsiTheme="minorHAnsi" w:cstheme="minorHAnsi"/>
          <w:sz w:val="22"/>
          <w:szCs w:val="22"/>
        </w:rPr>
      </w:pPr>
      <w:r w:rsidRPr="00EB747A">
        <w:rPr>
          <w:rFonts w:asciiTheme="minorHAnsi" w:hAnsiTheme="minorHAnsi" w:cstheme="minorHAnsi"/>
          <w:b/>
          <w:sz w:val="22"/>
          <w:szCs w:val="22"/>
        </w:rPr>
        <w:t>LVAT</w:t>
      </w:r>
      <w:r w:rsidRPr="00EB747A">
        <w:rPr>
          <w:rFonts w:asciiTheme="minorHAnsi" w:hAnsiTheme="minorHAnsi" w:cstheme="minorHAnsi"/>
          <w:bCs/>
          <w:sz w:val="22"/>
          <w:szCs w:val="22"/>
        </w:rPr>
        <w:tab/>
      </w:r>
      <w:r w:rsidRPr="00EB747A">
        <w:rPr>
          <w:rFonts w:asciiTheme="minorHAnsi" w:hAnsiTheme="minorHAnsi" w:cstheme="minorHAnsi"/>
          <w:sz w:val="22"/>
          <w:szCs w:val="22"/>
        </w:rPr>
        <w:t>Lietuvos vyriausiasis administracinis teismas</w:t>
      </w:r>
    </w:p>
    <w:p w14:paraId="52F8CC07" w14:textId="77777777" w:rsidR="00E069AE" w:rsidRPr="00D26779" w:rsidRDefault="00E069AE" w:rsidP="00E069AE">
      <w:pPr>
        <w:tabs>
          <w:tab w:val="left" w:pos="1701"/>
        </w:tabs>
        <w:jc w:val="both"/>
        <w:rPr>
          <w:rFonts w:asciiTheme="minorHAnsi" w:hAnsiTheme="minorHAnsi" w:cstheme="minorHAnsi"/>
          <w:bCs/>
          <w:sz w:val="22"/>
          <w:szCs w:val="22"/>
        </w:rPr>
      </w:pPr>
      <w:r w:rsidRPr="00D26779">
        <w:rPr>
          <w:rFonts w:asciiTheme="minorHAnsi" w:hAnsiTheme="minorHAnsi" w:cstheme="minorHAnsi"/>
          <w:b/>
          <w:sz w:val="22"/>
          <w:szCs w:val="22"/>
        </w:rPr>
        <w:t>MD</w:t>
      </w:r>
      <w:r w:rsidRPr="00D26779">
        <w:rPr>
          <w:rFonts w:asciiTheme="minorHAnsi" w:hAnsiTheme="minorHAnsi" w:cstheme="minorHAnsi"/>
          <w:bCs/>
          <w:sz w:val="22"/>
          <w:szCs w:val="22"/>
        </w:rPr>
        <w:tab/>
      </w:r>
      <w:r w:rsidRPr="00D26779">
        <w:rPr>
          <w:rStyle w:val="normaltextrun"/>
          <w:rFonts w:asciiTheme="minorHAnsi" w:hAnsiTheme="minorHAnsi" w:cstheme="minorHAnsi"/>
          <w:sz w:val="22"/>
          <w:szCs w:val="22"/>
          <w:bdr w:val="none" w:sz="0" w:space="0" w:color="auto" w:frame="1"/>
        </w:rPr>
        <w:t>Migracijos departamentas prie Lietuvos Respublikos vidaus reikalų ministerijos</w:t>
      </w:r>
    </w:p>
    <w:p w14:paraId="785A0AF8" w14:textId="477E3F76" w:rsidR="00137A24" w:rsidRPr="001252A2" w:rsidRDefault="00137A24" w:rsidP="00F63421">
      <w:pPr>
        <w:tabs>
          <w:tab w:val="left" w:pos="1701"/>
        </w:tabs>
        <w:jc w:val="both"/>
        <w:rPr>
          <w:rFonts w:asciiTheme="minorHAnsi" w:hAnsiTheme="minorHAnsi" w:cstheme="minorHAnsi"/>
          <w:sz w:val="22"/>
          <w:szCs w:val="22"/>
        </w:rPr>
      </w:pPr>
      <w:r w:rsidRPr="001252A2">
        <w:rPr>
          <w:rFonts w:asciiTheme="minorHAnsi" w:hAnsiTheme="minorHAnsi" w:cstheme="minorHAnsi"/>
          <w:b/>
          <w:bCs/>
          <w:sz w:val="22"/>
          <w:szCs w:val="22"/>
        </w:rPr>
        <w:t>UAB</w:t>
      </w:r>
      <w:r w:rsidRPr="001252A2">
        <w:rPr>
          <w:rFonts w:asciiTheme="minorHAnsi" w:hAnsiTheme="minorHAnsi" w:cstheme="minorHAnsi"/>
          <w:bCs/>
          <w:sz w:val="22"/>
          <w:szCs w:val="22"/>
        </w:rPr>
        <w:tab/>
        <w:t xml:space="preserve">uždaroji </w:t>
      </w:r>
      <w:r w:rsidRPr="001252A2">
        <w:rPr>
          <w:rFonts w:asciiTheme="minorHAnsi" w:hAnsiTheme="minorHAnsi" w:cstheme="minorHAnsi"/>
          <w:sz w:val="22"/>
          <w:szCs w:val="22"/>
        </w:rPr>
        <w:t>akcinė bendrovė</w:t>
      </w:r>
    </w:p>
    <w:p w14:paraId="05EE06D3" w14:textId="77777777" w:rsidR="00EC286D" w:rsidRPr="00D26779" w:rsidRDefault="00EC286D" w:rsidP="00EC286D">
      <w:pPr>
        <w:tabs>
          <w:tab w:val="left" w:pos="1701"/>
        </w:tabs>
        <w:jc w:val="both"/>
        <w:rPr>
          <w:rFonts w:asciiTheme="minorHAnsi" w:hAnsiTheme="minorHAnsi" w:cstheme="minorHAnsi"/>
          <w:sz w:val="22"/>
          <w:szCs w:val="22"/>
        </w:rPr>
      </w:pPr>
      <w:r w:rsidRPr="00D26779">
        <w:rPr>
          <w:rFonts w:asciiTheme="minorHAnsi" w:hAnsiTheme="minorHAnsi" w:cstheme="minorHAnsi"/>
          <w:b/>
          <w:bCs/>
          <w:sz w:val="22"/>
          <w:szCs w:val="22"/>
        </w:rPr>
        <w:t>UTPĮ</w:t>
      </w:r>
      <w:r w:rsidRPr="00D26779">
        <w:rPr>
          <w:rFonts w:asciiTheme="minorHAnsi" w:hAnsiTheme="minorHAnsi" w:cstheme="minorHAnsi"/>
          <w:bCs/>
          <w:sz w:val="22"/>
          <w:szCs w:val="22"/>
        </w:rPr>
        <w:tab/>
        <w:t>Lietuvos Respublikos įstatymas „Dėl užsieniečių teisinės padėties“</w:t>
      </w:r>
    </w:p>
    <w:p w14:paraId="2546418B" w14:textId="2359DAB3" w:rsidR="001D44F1" w:rsidRPr="00054F32" w:rsidRDefault="001D44F1" w:rsidP="00F63421">
      <w:pPr>
        <w:tabs>
          <w:tab w:val="left" w:pos="1701"/>
        </w:tabs>
        <w:jc w:val="both"/>
        <w:rPr>
          <w:rFonts w:asciiTheme="minorHAnsi" w:hAnsiTheme="minorHAnsi" w:cstheme="minorHAnsi"/>
          <w:sz w:val="22"/>
          <w:szCs w:val="22"/>
        </w:rPr>
      </w:pPr>
      <w:r w:rsidRPr="00054F32">
        <w:rPr>
          <w:rFonts w:asciiTheme="minorHAnsi" w:hAnsiTheme="minorHAnsi" w:cstheme="minorHAnsi"/>
          <w:b/>
          <w:bCs/>
          <w:sz w:val="22"/>
          <w:szCs w:val="22"/>
        </w:rPr>
        <w:t>VAĮ</w:t>
      </w:r>
      <w:r w:rsidRPr="00054F32">
        <w:rPr>
          <w:rFonts w:asciiTheme="minorHAnsi" w:hAnsiTheme="minorHAnsi" w:cstheme="minorHAnsi"/>
          <w:sz w:val="22"/>
          <w:szCs w:val="22"/>
        </w:rPr>
        <w:tab/>
        <w:t>Lietuvos Respublikos viešojo administravimo įstatymas</w:t>
      </w:r>
    </w:p>
    <w:p w14:paraId="29F92C2D" w14:textId="77777777" w:rsidR="005F381F" w:rsidRPr="006F279F" w:rsidRDefault="005F381F" w:rsidP="005F381F">
      <w:pPr>
        <w:tabs>
          <w:tab w:val="left" w:pos="1701"/>
        </w:tabs>
        <w:jc w:val="both"/>
        <w:rPr>
          <w:rFonts w:asciiTheme="minorHAnsi" w:hAnsiTheme="minorHAnsi" w:cstheme="minorHAnsi"/>
          <w:b/>
          <w:sz w:val="22"/>
          <w:szCs w:val="22"/>
          <w:lang w:bidi="lt-LT"/>
        </w:rPr>
      </w:pPr>
      <w:r w:rsidRPr="008072AD">
        <w:rPr>
          <w:rFonts w:asciiTheme="minorHAnsi" w:hAnsiTheme="minorHAnsi" w:cstheme="minorHAnsi"/>
          <w:b/>
          <w:sz w:val="22"/>
          <w:szCs w:val="22"/>
          <w:lang w:bidi="lt-LT"/>
        </w:rPr>
        <w:t>VSAT</w:t>
      </w:r>
      <w:r w:rsidRPr="008072AD">
        <w:rPr>
          <w:rFonts w:asciiTheme="minorHAnsi" w:hAnsiTheme="minorHAnsi" w:cstheme="minorHAnsi"/>
          <w:b/>
          <w:sz w:val="22"/>
          <w:szCs w:val="22"/>
          <w:lang w:bidi="lt-LT"/>
        </w:rPr>
        <w:tab/>
      </w:r>
      <w:r w:rsidRPr="008072AD">
        <w:rPr>
          <w:rFonts w:asciiTheme="minorHAnsi" w:hAnsiTheme="minorHAnsi" w:cstheme="minorHAnsi"/>
          <w:bCs/>
          <w:sz w:val="22"/>
          <w:szCs w:val="22"/>
          <w:lang w:bidi="lt-LT"/>
        </w:rPr>
        <w:t>Valstybės sienos apsaugos tarnyba prie Lietuvos Respublikos vidaus reikalų ministerijos</w:t>
      </w:r>
    </w:p>
    <w:p w14:paraId="12754E8F" w14:textId="353EA72F" w:rsidR="00D26779" w:rsidRPr="00DF12D6" w:rsidRDefault="00D26779" w:rsidP="00F63421">
      <w:pPr>
        <w:tabs>
          <w:tab w:val="left" w:pos="1701"/>
        </w:tabs>
        <w:jc w:val="both"/>
        <w:rPr>
          <w:rFonts w:asciiTheme="minorHAnsi" w:hAnsiTheme="minorHAnsi" w:cstheme="minorHAnsi"/>
          <w:sz w:val="22"/>
          <w:szCs w:val="22"/>
        </w:rPr>
      </w:pPr>
      <w:r w:rsidRPr="00DF12D6">
        <w:rPr>
          <w:rFonts w:asciiTheme="minorHAnsi" w:hAnsiTheme="minorHAnsi" w:cstheme="minorHAnsi"/>
          <w:b/>
          <w:bCs/>
          <w:sz w:val="22"/>
          <w:szCs w:val="22"/>
        </w:rPr>
        <w:t>VSD</w:t>
      </w:r>
      <w:r w:rsidRPr="00DF12D6">
        <w:rPr>
          <w:rFonts w:asciiTheme="minorHAnsi" w:hAnsiTheme="minorHAnsi" w:cstheme="minorHAnsi"/>
          <w:sz w:val="22"/>
          <w:szCs w:val="22"/>
        </w:rPr>
        <w:tab/>
        <w:t>Lietuvos Respublikos valstybės saugumo departamentas</w:t>
      </w:r>
    </w:p>
    <w:p w14:paraId="5D2577E3" w14:textId="714069E8" w:rsidR="00AE0292" w:rsidRPr="00B74A97" w:rsidRDefault="00AE0292" w:rsidP="00F63421">
      <w:pPr>
        <w:tabs>
          <w:tab w:val="left" w:pos="1701"/>
        </w:tabs>
        <w:jc w:val="both"/>
        <w:rPr>
          <w:rFonts w:asciiTheme="minorHAnsi" w:hAnsiTheme="minorHAnsi" w:cstheme="minorHAnsi"/>
          <w:sz w:val="22"/>
          <w:szCs w:val="22"/>
        </w:rPr>
      </w:pPr>
      <w:r w:rsidRPr="00A7570C">
        <w:rPr>
          <w:rFonts w:asciiTheme="minorHAnsi" w:hAnsiTheme="minorHAnsi" w:cstheme="minorHAnsi"/>
          <w:b/>
          <w:bCs/>
          <w:sz w:val="22"/>
          <w:szCs w:val="22"/>
        </w:rPr>
        <w:t>VšĮ</w:t>
      </w:r>
      <w:r w:rsidRPr="00A7570C">
        <w:rPr>
          <w:rFonts w:asciiTheme="minorHAnsi" w:hAnsiTheme="minorHAnsi" w:cstheme="minorHAnsi"/>
          <w:bCs/>
          <w:sz w:val="22"/>
          <w:szCs w:val="22"/>
        </w:rPr>
        <w:tab/>
      </w:r>
      <w:r w:rsidR="00385E1A">
        <w:rPr>
          <w:rFonts w:asciiTheme="minorHAnsi" w:hAnsiTheme="minorHAnsi" w:cstheme="minorHAnsi"/>
          <w:sz w:val="22"/>
          <w:szCs w:val="22"/>
        </w:rPr>
        <w:t>v</w:t>
      </w:r>
      <w:r w:rsidRPr="00A7570C">
        <w:rPr>
          <w:rFonts w:asciiTheme="minorHAnsi" w:hAnsiTheme="minorHAnsi" w:cstheme="minorHAnsi"/>
          <w:sz w:val="22"/>
          <w:szCs w:val="22"/>
        </w:rPr>
        <w:t>iešoji įstaiga</w:t>
      </w:r>
    </w:p>
    <w:p w14:paraId="2CA688DD" w14:textId="77777777" w:rsidR="002F08EB" w:rsidRPr="00B74A97" w:rsidRDefault="002F08EB" w:rsidP="00751F3D">
      <w:pPr>
        <w:spacing w:before="240"/>
        <w:jc w:val="both"/>
        <w:rPr>
          <w:rFonts w:asciiTheme="minorHAnsi" w:hAnsiTheme="minorHAnsi" w:cstheme="minorHAnsi"/>
          <w:b/>
          <w:sz w:val="22"/>
          <w:szCs w:val="22"/>
        </w:rPr>
      </w:pPr>
    </w:p>
    <w:p w14:paraId="6E6F07C4" w14:textId="25593AA1" w:rsidR="0007050C" w:rsidRPr="00B74A97" w:rsidRDefault="00E227FE" w:rsidP="004701D7">
      <w:pPr>
        <w:spacing w:before="240"/>
        <w:jc w:val="both"/>
        <w:rPr>
          <w:rFonts w:asciiTheme="minorHAnsi" w:hAnsiTheme="minorHAnsi" w:cstheme="minorHAnsi"/>
          <w:sz w:val="22"/>
          <w:szCs w:val="22"/>
        </w:rPr>
      </w:pPr>
      <w:r w:rsidRPr="00B74A97">
        <w:rPr>
          <w:rFonts w:asciiTheme="minorHAnsi" w:hAnsiTheme="minorHAnsi" w:cstheme="minorHAnsi"/>
          <w:b/>
          <w:sz w:val="22"/>
          <w:szCs w:val="22"/>
        </w:rPr>
        <w:t>P</w:t>
      </w:r>
      <w:r w:rsidR="003D4C15" w:rsidRPr="00B74A97">
        <w:rPr>
          <w:rFonts w:asciiTheme="minorHAnsi" w:hAnsiTheme="minorHAnsi" w:cstheme="minorHAnsi"/>
          <w:b/>
          <w:sz w:val="22"/>
          <w:szCs w:val="22"/>
        </w:rPr>
        <w:t>astaba.</w:t>
      </w:r>
      <w:r w:rsidR="003D4C15" w:rsidRPr="00B74A97">
        <w:rPr>
          <w:rFonts w:asciiTheme="minorHAnsi" w:hAnsiTheme="minorHAnsi" w:cstheme="minorHAnsi"/>
          <w:sz w:val="22"/>
          <w:szCs w:val="22"/>
        </w:rPr>
        <w:t xml:space="preserve"> Šioje apžvalgoje pateikiamos neoficialios </w:t>
      </w:r>
      <w:r w:rsidR="0028287C" w:rsidRPr="00B74A97">
        <w:rPr>
          <w:rFonts w:asciiTheme="minorHAnsi" w:hAnsiTheme="minorHAnsi" w:cstheme="minorHAnsi"/>
          <w:sz w:val="22"/>
          <w:szCs w:val="22"/>
        </w:rPr>
        <w:t>LVAT</w:t>
      </w:r>
      <w:r w:rsidR="003D4C15" w:rsidRPr="00B74A97">
        <w:rPr>
          <w:rFonts w:asciiTheme="minorHAnsi" w:hAnsiTheme="minorHAnsi" w:cstheme="minorHAnsi"/>
          <w:sz w:val="22"/>
          <w:szCs w:val="22"/>
        </w:rPr>
        <w:t xml:space="preserve"> procesinių sprendimų santraukos, kurios LVAT nesaisto. Šis dokumentas yra skirtas tik info</w:t>
      </w:r>
      <w:r w:rsidR="009E6C8D" w:rsidRPr="00B74A97">
        <w:rPr>
          <w:rFonts w:asciiTheme="minorHAnsi" w:hAnsiTheme="minorHAnsi" w:cstheme="minorHAnsi"/>
          <w:sz w:val="22"/>
          <w:szCs w:val="22"/>
        </w:rPr>
        <w:t>rm</w:t>
      </w:r>
      <w:r w:rsidR="0001474E" w:rsidRPr="00B74A97">
        <w:rPr>
          <w:rFonts w:asciiTheme="minorHAnsi" w:hAnsiTheme="minorHAnsi" w:cstheme="minorHAnsi"/>
          <w:sz w:val="22"/>
          <w:szCs w:val="22"/>
        </w:rPr>
        <w:t>uoti</w:t>
      </w:r>
      <w:r w:rsidR="003D4C15" w:rsidRPr="00B74A97">
        <w:rPr>
          <w:rFonts w:asciiTheme="minorHAnsi" w:hAnsiTheme="minorHAnsi" w:cstheme="minorHAnsi"/>
          <w:sz w:val="22"/>
          <w:szCs w:val="22"/>
        </w:rPr>
        <w:t>. Oficialius nutarčių bei sprendimų tekstus galite rasti pasinaudoję interaktyviomis nuorodomis. Informacija dėstoma remiantis Teisėjų tarybos 20</w:t>
      </w:r>
      <w:r w:rsidR="0045102F" w:rsidRPr="00B74A97">
        <w:rPr>
          <w:rFonts w:asciiTheme="minorHAnsi" w:hAnsiTheme="minorHAnsi" w:cstheme="minorHAnsi"/>
          <w:sz w:val="22"/>
          <w:szCs w:val="22"/>
        </w:rPr>
        <w:t>16</w:t>
      </w:r>
      <w:r w:rsidR="00F1556D" w:rsidRPr="00B74A97">
        <w:rPr>
          <w:rFonts w:asciiTheme="minorHAnsi" w:hAnsiTheme="minorHAnsi" w:cstheme="minorHAnsi"/>
          <w:sz w:val="22"/>
          <w:szCs w:val="22"/>
        </w:rPr>
        <w:t xml:space="preserve"> </w:t>
      </w:r>
      <w:r w:rsidR="003D4C15" w:rsidRPr="00B74A97">
        <w:rPr>
          <w:rFonts w:asciiTheme="minorHAnsi" w:hAnsiTheme="minorHAnsi" w:cstheme="minorHAnsi"/>
          <w:sz w:val="22"/>
          <w:szCs w:val="22"/>
        </w:rPr>
        <w:t xml:space="preserve">m. </w:t>
      </w:r>
      <w:r w:rsidR="0045102F" w:rsidRPr="00B74A97">
        <w:rPr>
          <w:rFonts w:asciiTheme="minorHAnsi" w:hAnsiTheme="minorHAnsi" w:cstheme="minorHAnsi"/>
          <w:sz w:val="22"/>
          <w:szCs w:val="22"/>
        </w:rPr>
        <w:t>rugsėjo 30</w:t>
      </w:r>
      <w:r w:rsidR="00F1556D" w:rsidRPr="00B74A97">
        <w:rPr>
          <w:rFonts w:asciiTheme="minorHAnsi" w:hAnsiTheme="minorHAnsi" w:cstheme="minorHAnsi"/>
          <w:sz w:val="22"/>
          <w:szCs w:val="22"/>
        </w:rPr>
        <w:t xml:space="preserve"> </w:t>
      </w:r>
      <w:r w:rsidR="00291483" w:rsidRPr="00B74A97">
        <w:rPr>
          <w:rFonts w:asciiTheme="minorHAnsi" w:hAnsiTheme="minorHAnsi" w:cstheme="minorHAnsi"/>
          <w:sz w:val="22"/>
          <w:szCs w:val="22"/>
        </w:rPr>
        <w:t>d. nutarimu Nr. </w:t>
      </w:r>
      <w:r w:rsidR="003D4C15" w:rsidRPr="00B74A97">
        <w:rPr>
          <w:rFonts w:asciiTheme="minorHAnsi" w:hAnsiTheme="minorHAnsi" w:cstheme="minorHAnsi"/>
          <w:sz w:val="22"/>
          <w:szCs w:val="22"/>
        </w:rPr>
        <w:t>13P-</w:t>
      </w:r>
      <w:r w:rsidR="0045102F" w:rsidRPr="00B74A97">
        <w:rPr>
          <w:rFonts w:asciiTheme="minorHAnsi" w:hAnsiTheme="minorHAnsi" w:cstheme="minorHAnsi"/>
          <w:sz w:val="22"/>
          <w:szCs w:val="22"/>
        </w:rPr>
        <w:t>102</w:t>
      </w:r>
      <w:r w:rsidR="003D4C15" w:rsidRPr="00B74A97">
        <w:rPr>
          <w:rFonts w:asciiTheme="minorHAnsi" w:hAnsiTheme="minorHAnsi" w:cstheme="minorHAnsi"/>
          <w:sz w:val="22"/>
          <w:szCs w:val="22"/>
        </w:rPr>
        <w:t>-(7.1.2) patvirtintu Teismų procesinių sprendimų administracinėse bylose kategorijų klasifikatoriumi</w:t>
      </w:r>
      <w:r w:rsidR="0038475E" w:rsidRPr="00B74A97">
        <w:rPr>
          <w:rFonts w:asciiTheme="minorHAnsi" w:hAnsiTheme="minorHAnsi" w:cstheme="minorHAnsi"/>
          <w:sz w:val="22"/>
          <w:szCs w:val="22"/>
        </w:rPr>
        <w:t xml:space="preserve"> (nuo 2019 m. vasario 1 d. galiojanti redakcija)</w:t>
      </w:r>
      <w:r w:rsidR="003D4C15" w:rsidRPr="00B74A97">
        <w:rPr>
          <w:rFonts w:asciiTheme="minorHAnsi" w:hAnsiTheme="minorHAnsi" w:cstheme="minorHAnsi"/>
          <w:sz w:val="22"/>
          <w:szCs w:val="22"/>
        </w:rPr>
        <w:t>.</w:t>
      </w:r>
      <w:bookmarkStart w:id="10" w:name="_Toc410389752"/>
      <w:bookmarkStart w:id="11" w:name="_Toc361146890"/>
      <w:bookmarkEnd w:id="7"/>
      <w:r w:rsidR="0007050C" w:rsidRPr="00B74A97">
        <w:rPr>
          <w:rFonts w:asciiTheme="minorHAnsi" w:hAnsiTheme="minorHAnsi" w:cstheme="minorHAnsi"/>
          <w:sz w:val="22"/>
          <w:szCs w:val="22"/>
        </w:rPr>
        <w:br w:type="page"/>
      </w:r>
    </w:p>
    <w:p w14:paraId="26C4EE0E" w14:textId="0E6E1B55" w:rsidR="007C61EC" w:rsidRPr="00B74A97" w:rsidRDefault="00A84D45" w:rsidP="001B5CE0">
      <w:pPr>
        <w:pStyle w:val="Apzvalgai1"/>
        <w:rPr>
          <w:rFonts w:asciiTheme="minorHAnsi" w:hAnsiTheme="minorHAnsi" w:cstheme="minorHAnsi"/>
        </w:rPr>
      </w:pPr>
      <w:bookmarkStart w:id="12" w:name="_Toc519600852"/>
      <w:bookmarkStart w:id="13" w:name="_Toc194055757"/>
      <w:r w:rsidRPr="00B74A97">
        <w:rPr>
          <w:rFonts w:asciiTheme="minorHAnsi" w:hAnsiTheme="minorHAnsi" w:cstheme="minorHAnsi"/>
        </w:rPr>
        <w:lastRenderedPageBreak/>
        <w:t>I. Administracinės bylos, kylančios iš ginčų dėl teisės viešojo administravimo srityje</w:t>
      </w:r>
      <w:bookmarkEnd w:id="12"/>
      <w:bookmarkEnd w:id="13"/>
    </w:p>
    <w:p w14:paraId="311B5742" w14:textId="7886086C" w:rsidR="00D84197" w:rsidRPr="00B74A97" w:rsidRDefault="00D84197" w:rsidP="00431059">
      <w:pPr>
        <w:rPr>
          <w:rFonts w:asciiTheme="minorHAnsi" w:hAnsiTheme="minorHAnsi" w:cstheme="minorHAnsi"/>
        </w:rPr>
      </w:pPr>
    </w:p>
    <w:p w14:paraId="47189A12" w14:textId="77777777" w:rsidR="00CE2597" w:rsidRPr="00915F14" w:rsidRDefault="00CE2597" w:rsidP="00CE2597">
      <w:pPr>
        <w:pStyle w:val="Apzvalgai1"/>
        <w:rPr>
          <w:rFonts w:asciiTheme="minorHAnsi" w:hAnsiTheme="minorHAnsi" w:cstheme="minorHAnsi"/>
        </w:rPr>
      </w:pPr>
      <w:bookmarkStart w:id="14" w:name="_Toc194055758"/>
      <w:bookmarkStart w:id="15" w:name="_Toc52542057"/>
      <w:r w:rsidRPr="00915F14">
        <w:rPr>
          <w:rFonts w:asciiTheme="minorHAnsi" w:hAnsiTheme="minorHAnsi" w:cstheme="minorHAnsi"/>
        </w:rPr>
        <w:t>4. Norminių administracinių aktų teisėtumo patikra</w:t>
      </w:r>
      <w:bookmarkEnd w:id="14"/>
    </w:p>
    <w:p w14:paraId="15DB6F3F" w14:textId="77777777" w:rsidR="00CE2597" w:rsidRPr="00915F14" w:rsidRDefault="00CE2597" w:rsidP="00CE2597">
      <w:pPr>
        <w:pStyle w:val="Betarp"/>
        <w:ind w:firstLine="567"/>
        <w:rPr>
          <w:rFonts w:cstheme="minorHAnsi"/>
          <w:highlight w:val="yellow"/>
          <w:lang w:eastAsia="lt-LT"/>
        </w:rPr>
      </w:pPr>
      <w:r w:rsidRPr="00915F14">
        <w:rPr>
          <w:rFonts w:cstheme="minorHAnsi"/>
          <w:b/>
          <w:u w:val="single"/>
          <w:lang w:eastAsia="lt-LT"/>
        </w:rPr>
        <w:t>4.1. Centrinių valstybinio administravimo subjektų norminių administracinių aktų teisėtumas</w:t>
      </w:r>
    </w:p>
    <w:p w14:paraId="1E477B09" w14:textId="77777777" w:rsidR="00CE2597" w:rsidRPr="00CE2597" w:rsidRDefault="00CE2597" w:rsidP="00CE2597">
      <w:pPr>
        <w:jc w:val="both"/>
        <w:rPr>
          <w:rFonts w:asciiTheme="minorHAnsi" w:hAnsiTheme="minorHAnsi" w:cstheme="minorHAnsi"/>
          <w:sz w:val="22"/>
          <w:szCs w:val="22"/>
        </w:rPr>
      </w:pPr>
    </w:p>
    <w:p w14:paraId="2A9BDB7A" w14:textId="77777777" w:rsidR="00AA29D5" w:rsidRPr="00AA29D5" w:rsidRDefault="00AA29D5" w:rsidP="00AA29D5">
      <w:pPr>
        <w:jc w:val="both"/>
        <w:outlineLvl w:val="1"/>
        <w:rPr>
          <w:rFonts w:asciiTheme="minorHAnsi" w:eastAsia="Calibri" w:hAnsiTheme="minorHAnsi" w:cstheme="minorHAnsi"/>
          <w:i/>
          <w:sz w:val="22"/>
          <w:szCs w:val="22"/>
        </w:rPr>
      </w:pPr>
      <w:bookmarkStart w:id="16" w:name="_Toc194055759"/>
      <w:r w:rsidRPr="00AA29D5">
        <w:rPr>
          <w:rFonts w:asciiTheme="minorHAnsi" w:eastAsia="Calibri" w:hAnsiTheme="minorHAnsi" w:cstheme="minorHAnsi"/>
          <w:i/>
          <w:sz w:val="22"/>
          <w:szCs w:val="22"/>
        </w:rPr>
        <w:t>Dėl moterų pavardžių darybos reglamentavimo teisėtumo</w:t>
      </w:r>
      <w:bookmarkEnd w:id="16"/>
    </w:p>
    <w:p w14:paraId="383FB1FC" w14:textId="77777777" w:rsidR="00AA29D5" w:rsidRDefault="00AA29D5" w:rsidP="00AA29D5">
      <w:pPr>
        <w:pStyle w:val="Betarp"/>
        <w:jc w:val="both"/>
        <w:rPr>
          <w:rFonts w:cstheme="minorHAnsi"/>
        </w:rPr>
      </w:pPr>
    </w:p>
    <w:p w14:paraId="7E9BE224" w14:textId="7E3EABE5" w:rsidR="00AA29D5" w:rsidRDefault="00AA29D5" w:rsidP="00AA29D5">
      <w:pPr>
        <w:pStyle w:val="Betarp"/>
        <w:ind w:firstLine="567"/>
        <w:jc w:val="both"/>
        <w:rPr>
          <w:rFonts w:cstheme="minorHAnsi"/>
        </w:rPr>
      </w:pPr>
      <w:r w:rsidRPr="00B55784">
        <w:rPr>
          <w:rFonts w:cstheme="minorHAnsi"/>
        </w:rPr>
        <w:t>Byloje</w:t>
      </w:r>
      <w:r>
        <w:rPr>
          <w:rFonts w:cstheme="minorHAnsi"/>
        </w:rPr>
        <w:t xml:space="preserve"> L</w:t>
      </w:r>
      <w:r w:rsidR="00572DF9">
        <w:rPr>
          <w:rFonts w:cstheme="minorHAnsi"/>
        </w:rPr>
        <w:t>AT</w:t>
      </w:r>
      <w:r>
        <w:rPr>
          <w:rFonts w:cstheme="minorHAnsi"/>
        </w:rPr>
        <w:t xml:space="preserve"> prašymu</w:t>
      </w:r>
      <w:r w:rsidRPr="00B55784">
        <w:rPr>
          <w:rFonts w:cstheme="minorHAnsi"/>
        </w:rPr>
        <w:t xml:space="preserve"> vertintas</w:t>
      </w:r>
      <w:r>
        <w:rPr>
          <w:rFonts w:cstheme="minorHAnsi"/>
        </w:rPr>
        <w:t xml:space="preserve"> t</w:t>
      </w:r>
      <w:r w:rsidRPr="005D25D9">
        <w:rPr>
          <w:rFonts w:cstheme="minorHAnsi"/>
        </w:rPr>
        <w:t>eisingumo ministro 2016 m. gruodžio 28 d. įsakymu Nr. 1R-333 patvirtintų Asmens vardo ir pavardės keitimo taisyklių (toliau – Taisyklės)</w:t>
      </w:r>
      <w:r>
        <w:rPr>
          <w:rFonts w:cstheme="minorHAnsi"/>
        </w:rPr>
        <w:t xml:space="preserve"> 9.7 punkto </w:t>
      </w:r>
      <w:r w:rsidRPr="00B060C3">
        <w:rPr>
          <w:rFonts w:cstheme="minorHAnsi"/>
        </w:rPr>
        <w:t>(2019 m. gegužės 10 d. įsakymo Nr.</w:t>
      </w:r>
      <w:r w:rsidR="00F825A8">
        <w:rPr>
          <w:rFonts w:cstheme="minorHAnsi"/>
        </w:rPr>
        <w:t> </w:t>
      </w:r>
      <w:r w:rsidRPr="00B060C3">
        <w:rPr>
          <w:rFonts w:cstheme="minorHAnsi"/>
        </w:rPr>
        <w:t>1R-165 redakcija)</w:t>
      </w:r>
      <w:r>
        <w:rPr>
          <w:rFonts w:cstheme="minorHAnsi"/>
        </w:rPr>
        <w:t xml:space="preserve"> bei 9.12</w:t>
      </w:r>
      <w:r w:rsidR="00F825A8">
        <w:rPr>
          <w:rFonts w:cstheme="minorHAnsi"/>
        </w:rPr>
        <w:t xml:space="preserve"> </w:t>
      </w:r>
      <w:r>
        <w:rPr>
          <w:rFonts w:cstheme="minorHAnsi"/>
        </w:rPr>
        <w:t xml:space="preserve">punkto </w:t>
      </w:r>
      <w:r w:rsidRPr="00B060C3">
        <w:rPr>
          <w:rFonts w:cstheme="minorHAnsi"/>
        </w:rPr>
        <w:t>(2016 m. gruodžio 28 d. įsakymo Nr.</w:t>
      </w:r>
      <w:r w:rsidR="00F825A8">
        <w:rPr>
          <w:rFonts w:cstheme="minorHAnsi"/>
        </w:rPr>
        <w:t xml:space="preserve"> </w:t>
      </w:r>
      <w:r w:rsidRPr="00B060C3">
        <w:rPr>
          <w:rFonts w:cstheme="minorHAnsi"/>
        </w:rPr>
        <w:t>1R-333 redakcija)</w:t>
      </w:r>
      <w:r>
        <w:rPr>
          <w:rFonts w:cstheme="minorHAnsi"/>
        </w:rPr>
        <w:t xml:space="preserve">, taip pat </w:t>
      </w:r>
      <w:r w:rsidRPr="005D25D9">
        <w:rPr>
          <w:rFonts w:cstheme="minorHAnsi"/>
        </w:rPr>
        <w:t>Valstybinės lietuvių kalbos komisijos (toliau – Kalbos komisija) 2003 m. birželio 26 d. nutarimo Nr. N-2(87) „Dėl moterų pavardžių darymo“ (toliau – Nutarimas)</w:t>
      </w:r>
      <w:r>
        <w:rPr>
          <w:rFonts w:cstheme="minorHAnsi"/>
        </w:rPr>
        <w:t xml:space="preserve"> </w:t>
      </w:r>
      <w:r w:rsidRPr="00B060C3">
        <w:rPr>
          <w:rFonts w:cstheme="minorHAnsi"/>
        </w:rPr>
        <w:t>(originali 2003 m. birželio 26 d. nutarimo Nr. N-2(87) redakcija)</w:t>
      </w:r>
      <w:r w:rsidRPr="005D25D9">
        <w:rPr>
          <w:rFonts w:cstheme="minorHAnsi"/>
        </w:rPr>
        <w:t xml:space="preserve"> 1 ir 2</w:t>
      </w:r>
      <w:r w:rsidR="00F825A8">
        <w:rPr>
          <w:rFonts w:cstheme="minorHAnsi"/>
        </w:rPr>
        <w:t> </w:t>
      </w:r>
      <w:r w:rsidRPr="005D25D9">
        <w:rPr>
          <w:rFonts w:cstheme="minorHAnsi"/>
        </w:rPr>
        <w:t>punkt</w:t>
      </w:r>
      <w:r>
        <w:rPr>
          <w:rFonts w:cstheme="minorHAnsi"/>
        </w:rPr>
        <w:t xml:space="preserve">ų teisėtumas. </w:t>
      </w:r>
    </w:p>
    <w:p w14:paraId="3D3F77DD" w14:textId="79F68229" w:rsidR="00AA29D5" w:rsidRPr="0010538D" w:rsidRDefault="00AA29D5" w:rsidP="00AA29D5">
      <w:pPr>
        <w:pStyle w:val="Betarp"/>
        <w:ind w:firstLine="567"/>
        <w:jc w:val="both"/>
        <w:rPr>
          <w:rFonts w:cstheme="minorHAnsi"/>
        </w:rPr>
      </w:pPr>
      <w:r>
        <w:rPr>
          <w:rFonts w:cstheme="minorHAnsi"/>
        </w:rPr>
        <w:t>Abejonė dėl šių nuostatų teisėtumo iš esmės kelta dėl to, kad reguliavimas nustatytas ne įstatymu, taip pat ta apimtimi, kuria šiose nuostatose įtvirtinta</w:t>
      </w:r>
      <w:r w:rsidRPr="00BF1236">
        <w:rPr>
          <w:rFonts w:cstheme="minorHAnsi"/>
        </w:rPr>
        <w:t xml:space="preserve"> kitokia nelietuviškų pavardžių darymo tvarka, </w:t>
      </w:r>
      <w:r>
        <w:rPr>
          <w:rFonts w:cstheme="minorHAnsi"/>
        </w:rPr>
        <w:t>o</w:t>
      </w:r>
      <w:r w:rsidRPr="00BF1236">
        <w:rPr>
          <w:rFonts w:cstheme="minorHAnsi"/>
        </w:rPr>
        <w:t xml:space="preserve"> lietuviška moterų pavardė pagal vyro pavardę daroma tik su priesagomis -ienė, -iuvienė arba galūne -ė, nenumatant galimybės lietuviškų moterų pavardžių pagal vyro pavardę daryti be pirmiau nurodytų priesagų ar galūnės</w:t>
      </w:r>
      <w:r>
        <w:rPr>
          <w:rFonts w:cstheme="minorHAnsi"/>
        </w:rPr>
        <w:t>.</w:t>
      </w:r>
    </w:p>
    <w:p w14:paraId="46E62BA2" w14:textId="0E15CC02" w:rsidR="00AA29D5" w:rsidRDefault="00AA29D5" w:rsidP="00AA29D5">
      <w:pPr>
        <w:pStyle w:val="Betarp"/>
        <w:ind w:firstLine="567"/>
        <w:jc w:val="both"/>
      </w:pPr>
      <w:r>
        <w:t>Įvertinusi ginč</w:t>
      </w:r>
      <w:r w:rsidR="00F825A8">
        <w:t>yt</w:t>
      </w:r>
      <w:r>
        <w:t xml:space="preserve">ą bei su juo susijusį teisinį reguliavimą, LVAT išplėstinė teisėjų kolegija pabrėžė, jog </w:t>
      </w:r>
      <w:r w:rsidRPr="0060042B">
        <w:t xml:space="preserve">taisyklinga lietuvių kalba yra ypatingos reikšmės ir svarbos valstybinės apsaugos bei kontrolės objektas. </w:t>
      </w:r>
      <w:r w:rsidRPr="0060042B">
        <w:rPr>
          <w:u w:val="single"/>
        </w:rPr>
        <w:t>Lietuvių kalbos, kaip valstybinės, vartojimas viešajame valstybės gyvenime yra reglamentuojamas atsižvelgiant į lietuvių kalbai, jos sistemai, tradicijai bei vidinei raidai būdingus požymius, be kita ko, į tai, kad lietuvių kalbos daiktavardžiai (įskaitant asmenvardžius) yra klasifikuojami pagal giminę. Todėl asmenvardžiai gali būti keičiami bei koreguojami tik paisant specialiųjų lietuvių kalbos norminimo, gramatikos, oficialiosios vartosenos taisyklių</w:t>
      </w:r>
      <w:r w:rsidRPr="0060042B">
        <w:t>. Įgalinimai nustatyti lietuvių kalbos tvarkybos kryptis, spręsti lietuvių kalbos norminimo ir kodifikavimo klausimus, teikti oficialias išvadas dėl valstybinės kalbos vartojimo įstatymu yra suteikti specialiųjų žinių šioje srityje turinčiam subjektui – Kalbos komisijai, kuri savo veikloje remiasi kalbos mokslu, kalbos norminimo tradicijomis, principais ir kriterijais.</w:t>
      </w:r>
    </w:p>
    <w:p w14:paraId="0724B13C" w14:textId="6FFBB4D8" w:rsidR="00AA29D5" w:rsidRDefault="00AA29D5" w:rsidP="00AA29D5">
      <w:pPr>
        <w:pStyle w:val="Betarp"/>
        <w:ind w:firstLine="567"/>
        <w:jc w:val="both"/>
      </w:pPr>
      <w:r>
        <w:t>Asmenvardžių darymo bei rašymo aspektu pažymėta, jog įstatymu yra nustatyta, kad civilinės būklės aktų įrašai rašomi lietuvių kalba. Lietuvos Aukščiausioji Taryba, atsižvelgdama į Kalbos komisijos pasiūlymus, 1991 m. sausio 31 d. nutarimu Nr. I-1031 „Dėl vardų ir pavardžių rašymo Lietuvos Respublikos piliečio pase“ taip pat buvo nustačiusi bendrą taisyklę, kad vardai ir pavardės Lietuvos Respublikos piliečio pase rašomi lietuvių kalba. Asmenvardžių gramatinimo tvarka šiame Lietuvos Aukščiausiosios Tarybos nutarime susieta su asmens (vardo ir pavardės turėtojo) tautine tapatybe, t. y. pagal konkrečiai kalbai bei jos tradicijai būdingas darymo taisykles. Atitinkamai Kalbos komisija ginčo Nutarimu sunormino lietuviškų moterų pavardžių darymą. Įgalinimai nustatyti vardo ir pavardės keitimo sudarytame civilinės būklės akto įraše procedūras (pagrindus bei tvarką) įstatymu yra deleguoti teisingumo ministrui, tokios procedūros yra nustatytos Taisyklėse. Šių Taisyklių 9.12 punkte nustatant, kad pareiškėjas gali pakeisti savo pavardę, jeigu nori vietoj savo nelietuviškos sugramatintos (su lietuviška galūne) pavardės įgyti tokią pačią, tik nesugramatintą pavardę (be lietuviškos galūnės), arba atvirkščiai – vietoj nelietuviškos nesugramatintos pavardės įgyti tokią pačią, tik sugramatintą pavardę, iš esmės yra perkeltos nuostatos iš minėto Lietuvos Aukščiausiosios Tarybos nutarimo, kuriame pavardės (ne)gramatinimas yra siejamas išimtinai su asmens (vardo ir pavardės turėtojo) tautybe. Į šias Lietuvos Aukščiausiosios Tarybos nutarimo nuostatas atsižvelgta, vertinant ginčo Taisyklių ir Nutarimo nuostatų teisėtumą.</w:t>
      </w:r>
    </w:p>
    <w:p w14:paraId="25AFF3EF" w14:textId="77777777" w:rsidR="00AA29D5" w:rsidRDefault="00AA29D5" w:rsidP="00AA29D5">
      <w:pPr>
        <w:pStyle w:val="Betarp"/>
        <w:ind w:firstLine="567"/>
        <w:jc w:val="both"/>
      </w:pPr>
      <w:r>
        <w:t xml:space="preserve">Vadovaudamasis Konstitucinio Teismo jurisprudencija, LVAT akcentavo, kad </w:t>
      </w:r>
      <w:r w:rsidRPr="006D2502">
        <w:t xml:space="preserve">lietuvių kalbos statusas suponuoja įstatymų leidėjo pareigą ne tik nustatyti, kaip kalbos vartojimas užtikrinamas viešajame gyvenime, bet ir numatyti valstybinės kalbos apsaugos priemones. Lietuvių kalbos rašmenis ir su jų naudojimu susijusius esminius klausimus turi apibrėžti įstatymų leidėjas arba specialiųjų žinių šioje srityje turintis subjektas – Kalbos komisija, o pastarosios išvados ir pasiūlymai dėl galimo pavojaus bendrinei lietuvių kalbai, jos savitumui, taip pat (ne)derėjimo su lietuvių kalbos tradicija yra privalomos. Šiuo aspektu </w:t>
      </w:r>
      <w:r>
        <w:t xml:space="preserve">taip pat </w:t>
      </w:r>
      <w:r w:rsidRPr="006D2502">
        <w:t xml:space="preserve">pažymėta, kad </w:t>
      </w:r>
      <w:r w:rsidRPr="006D2502">
        <w:rPr>
          <w:u w:val="single"/>
        </w:rPr>
        <w:t>lietuvių kalbos pokyčių bei jų nulemtos kalbos raidos stebėsena yra ilgas tęstinis procesas, todėl ankstesnės Kalbos komisijos rekomendacijos ir prigijusios normos, po kurio laiko pasikeitus situacijai, gali kisti</w:t>
      </w:r>
      <w:r w:rsidRPr="006D2502">
        <w:t>.</w:t>
      </w:r>
    </w:p>
    <w:p w14:paraId="6A2DE6F2" w14:textId="77777777" w:rsidR="00AA29D5" w:rsidRDefault="00AA29D5" w:rsidP="00AA29D5">
      <w:pPr>
        <w:pStyle w:val="Betarp"/>
        <w:ind w:firstLine="567"/>
        <w:jc w:val="both"/>
      </w:pPr>
      <w:r>
        <w:t xml:space="preserve">Apibendrindamas ESTT bei </w:t>
      </w:r>
      <w:r w:rsidRPr="00F825A8">
        <w:t>EŽTT</w:t>
      </w:r>
      <w:r>
        <w:t xml:space="preserve"> praktiką dėl asmenvardžių rašymo asmens dokumentuose, LVAT pažymėjo, jog šie teismai </w:t>
      </w:r>
      <w:r w:rsidRPr="00C7163D">
        <w:t xml:space="preserve">taip pat pabrėžia nacionalinės (valstybinės ar oficialiosios) kalbos išskirtinį statusą ir įtaką viešajam valstybės gyvenimui, o tikslą apsaugoti kultūrinį savitumą bei valstybinę kalbą, nustatant konkrečias kalbos rašybos taisykles, iš esmės laiko teisėtu. </w:t>
      </w:r>
      <w:r>
        <w:t>Vis dėlto atkreiptas dėmesys</w:t>
      </w:r>
      <w:r w:rsidRPr="00C7163D">
        <w:t>,</w:t>
      </w:r>
      <w:r>
        <w:t xml:space="preserve"> kad</w:t>
      </w:r>
      <w:r w:rsidRPr="00C7163D">
        <w:t xml:space="preserve"> </w:t>
      </w:r>
      <w:r w:rsidRPr="00CA16AF">
        <w:rPr>
          <w:u w:val="single"/>
        </w:rPr>
        <w:t xml:space="preserve">konkretaus asmens </w:t>
      </w:r>
      <w:r w:rsidRPr="00CA16AF">
        <w:rPr>
          <w:u w:val="single"/>
        </w:rPr>
        <w:lastRenderedPageBreak/>
        <w:t>galbūt pažeidžiamos teisės, susijusios su vardo ir pavardės darymu ir rašymu pagal nacionalinės teisės nuostatas, gali būti ginamos teismine tvarka, be kita ko, įvertinant tariamų ribojimų mastą,</w:t>
      </w:r>
      <w:r>
        <w:rPr>
          <w:u w:val="single"/>
        </w:rPr>
        <w:t xml:space="preserve"> proporcingumą,</w:t>
      </w:r>
      <w:r w:rsidRPr="00CA16AF">
        <w:rPr>
          <w:u w:val="single"/>
        </w:rPr>
        <w:t xml:space="preserve"> individualioje byloje taikytiną teisinį reguliavimą, atsižvelgiant į EŽTK bei </w:t>
      </w:r>
      <w:r>
        <w:rPr>
          <w:u w:val="single"/>
        </w:rPr>
        <w:t>ES</w:t>
      </w:r>
      <w:r w:rsidRPr="00CA16AF">
        <w:rPr>
          <w:u w:val="single"/>
        </w:rPr>
        <w:t xml:space="preserve"> teisėje garantuojamas teises bei laisves</w:t>
      </w:r>
      <w:r w:rsidRPr="00C7163D">
        <w:t>.</w:t>
      </w:r>
    </w:p>
    <w:p w14:paraId="7E01CAEB" w14:textId="5C7E1B00" w:rsidR="00AA29D5" w:rsidRDefault="00AA29D5" w:rsidP="00AA29D5">
      <w:pPr>
        <w:pStyle w:val="Betarp"/>
        <w:ind w:firstLine="567"/>
        <w:jc w:val="both"/>
      </w:pPr>
      <w:r>
        <w:t xml:space="preserve">LVAT išplėstinei teisėjų kolegijai </w:t>
      </w:r>
      <w:r w:rsidRPr="00CB73B8">
        <w:t>nek</w:t>
      </w:r>
      <w:r>
        <w:t>ilo</w:t>
      </w:r>
      <w:r w:rsidRPr="00CB73B8">
        <w:t xml:space="preserve"> abejonių, kad </w:t>
      </w:r>
      <w:r w:rsidRPr="003D5FE0">
        <w:rPr>
          <w:u w:val="single"/>
        </w:rPr>
        <w:t>iš Konstitucijos nekyla imperatyvus įpareigojimas byloje ginč</w:t>
      </w:r>
      <w:r w:rsidR="00E70DFA">
        <w:rPr>
          <w:u w:val="single"/>
        </w:rPr>
        <w:t>yt</w:t>
      </w:r>
      <w:r w:rsidRPr="003D5FE0">
        <w:rPr>
          <w:u w:val="single"/>
        </w:rPr>
        <w:t>ą teisinį reguliavimą nustatyti įstatymo lygmens teisės akte. Ginč</w:t>
      </w:r>
      <w:r w:rsidR="00E70DFA">
        <w:rPr>
          <w:u w:val="single"/>
        </w:rPr>
        <w:t>yt</w:t>
      </w:r>
      <w:r w:rsidRPr="003D5FE0">
        <w:rPr>
          <w:u w:val="single"/>
        </w:rPr>
        <w:t>ose teisės normose įtvirtintas teisinis reguliavimas nėra susijęs su kitų valstybės valdžią vykdančių institucijų išimtine kompetencija</w:t>
      </w:r>
      <w:r w:rsidRPr="00CB73B8">
        <w:t xml:space="preserve">. Priešingai, Kalbos komisijai įstatymu yra suteikta kompetencija aprobuoti valstybinės kalbos normas, nustatyti lietuvių kalbos rašmenis ir su jų naudojimu susijusius esminius klausimus; teisė pasikeisti savo vardą ir pavardę taip pat įtvirtinta įstatyme, o šios teisės įgyvendinimo tvarka (Taisyklės) priimta remiantis Civilinės būklės aktų registravimo įstatymu, t. y. jame </w:t>
      </w:r>
      <w:r w:rsidRPr="00CB73B8">
        <w:rPr>
          <w:i/>
          <w:iCs/>
        </w:rPr>
        <w:t>expressis verbis</w:t>
      </w:r>
      <w:r w:rsidRPr="00CB73B8">
        <w:t xml:space="preserve"> (aiškiais žodžiais</w:t>
      </w:r>
      <w:r w:rsidR="00445E21">
        <w:t>;</w:t>
      </w:r>
      <w:r w:rsidRPr="00CB73B8">
        <w:t xml:space="preserve"> tiesiogiai) teisingumo ministrui deleguota kompetencija.</w:t>
      </w:r>
      <w:r>
        <w:t xml:space="preserve"> Todėl </w:t>
      </w:r>
      <w:r w:rsidRPr="003D5FE0">
        <w:rPr>
          <w:u w:val="single"/>
        </w:rPr>
        <w:t>tiek Kalbos komisija, tiek teisingumo ministras turėjo teisinį pagrindą patvirtinti ginčo poįstatyminius teisės aktus ir juose nustatyti lietuviškų moterų pavardžių darymą bei vardo ir pavardės keitimo sudarytame civilinės būklės akto įraše procedūras (pagrindus bei tvarką)</w:t>
      </w:r>
      <w:r w:rsidRPr="00F933E5">
        <w:t>.</w:t>
      </w:r>
    </w:p>
    <w:p w14:paraId="25D2A6FD" w14:textId="74B725E1" w:rsidR="00AA29D5" w:rsidRDefault="00AA29D5" w:rsidP="00AA29D5">
      <w:pPr>
        <w:pStyle w:val="Betarp"/>
        <w:ind w:firstLine="567"/>
        <w:jc w:val="both"/>
      </w:pPr>
      <w:r>
        <w:t xml:space="preserve">Byloje taip pat akcentuota, kad </w:t>
      </w:r>
      <w:r w:rsidRPr="002027A0">
        <w:t xml:space="preserve">įstatymu yra įtvirtinta, jog valstybinė kalba yra lietuvių kalba, kuria yra rašomi civilinės būklės aktų įrašai; o </w:t>
      </w:r>
      <w:r w:rsidRPr="003D5FE0">
        <w:rPr>
          <w:u w:val="single"/>
        </w:rPr>
        <w:t>asmenvardžių darymo bei gramatinimo tvarka yra susieta ne su pavardės kilme, o su konkrečiai kalbai bei jos tradicijai būdingomis darymo taisyklėmis</w:t>
      </w:r>
      <w:r w:rsidRPr="002027A0">
        <w:t>. Taigi įstatymais bei juos įgyvendinančiais poįstatyminiais teisės aktais (įskaitant šioje byloje ginč</w:t>
      </w:r>
      <w:r w:rsidR="00E70DFA">
        <w:t>yt</w:t>
      </w:r>
      <w:r w:rsidRPr="002027A0">
        <w:t xml:space="preserve">as Taisyklių ir Nutarimo nuostatas) visiems Lietuvos Respublikos piliečiams yra nustatyta vienoda vardų ir pavardžių rašymo oficialiuosiuose dokumentuose lietuvių kalba (t. y. lietuviškais rašmenimis) tvarka. </w:t>
      </w:r>
      <w:r>
        <w:t>T</w:t>
      </w:r>
      <w:r w:rsidRPr="002027A0">
        <w:t>eisės aktais asmenims nėra įtvirtinta pareiga keisti pavardę.</w:t>
      </w:r>
      <w:r>
        <w:t xml:space="preserve"> A</w:t>
      </w:r>
      <w:r w:rsidRPr="002027A0">
        <w:t>smenvardžių darybos klausimai (įskaitant jų klasifikaciją pagal giminę) yra kalbos mokslo dalykas, reikalaujantis specialiųjų žinių. Tokie asmenvardžių darybos kriterijai yra atitinkamai nustatyti, konsultuojantis su Kalbos komisija, priimtuose Lietuvos Aukščiausiosios Tarybos 1991</w:t>
      </w:r>
      <w:r w:rsidR="004A676E">
        <w:t xml:space="preserve"> </w:t>
      </w:r>
      <w:r w:rsidRPr="002027A0">
        <w:t xml:space="preserve">m. sausio 31 d. </w:t>
      </w:r>
      <w:r>
        <w:t>n</w:t>
      </w:r>
      <w:r w:rsidRPr="002027A0">
        <w:t>utarime Nr. I-1031</w:t>
      </w:r>
      <w:r>
        <w:t xml:space="preserve"> </w:t>
      </w:r>
      <w:r w:rsidRPr="002027A0">
        <w:t xml:space="preserve">bei Taisyklėse, taip pat pačios Kalbos komisijos patvirtintame Nutarime. Asmenvardžių darybos taisyklės pirmiausia yra susijusios su tam tikros kalbos, kaip vertybės, puoselėjimu, tradicine vartosena bei jos tęsimu, kuris yra atliekamas, remiantis kalbos mokslu, pagal konkrečiai kalbai būdingus norminimo principus ir taisykles. Jos (taisyklės) savaime nei palengvina, nei pasunkina įstatyme įtvirtintos teisės pasikeisti pavardę įgyvendinimą. </w:t>
      </w:r>
      <w:r w:rsidRPr="002027A0">
        <w:rPr>
          <w:u w:val="single"/>
        </w:rPr>
        <w:t xml:space="preserve">Visų asmenvardžių darymui yra taikoma bendra taisyklė, pagal kurią asmenvardžiai, atsižvelgiant į asmens tautinę tapatybę, daromi pagal objektyvius mokslinius kriterijus – konkrečiai kalbai būdingus </w:t>
      </w:r>
      <w:r w:rsidRPr="003D5FE0">
        <w:rPr>
          <w:u w:val="single"/>
        </w:rPr>
        <w:t>dėsningumus. Todė</w:t>
      </w:r>
      <w:r w:rsidRPr="002027A0">
        <w:rPr>
          <w:u w:val="single"/>
        </w:rPr>
        <w:t>l nėra pagrindo teigti, jog kuriai nors Lietuvos Respublikos piliečių grupei šiuo aspektu yra suteikiamos siauresnės ar platesnės apimties teisės pasirinkti vardą bei pavardę ir (ar) jos formą</w:t>
      </w:r>
      <w:r w:rsidRPr="002027A0">
        <w:t>.</w:t>
      </w:r>
    </w:p>
    <w:p w14:paraId="1D5CF714" w14:textId="6781F579" w:rsidR="00AA29D5" w:rsidRPr="002F7A1C" w:rsidRDefault="00AA29D5" w:rsidP="00AA29D5">
      <w:pPr>
        <w:pStyle w:val="Betarp"/>
        <w:ind w:firstLine="567"/>
        <w:jc w:val="both"/>
      </w:pPr>
      <w:r>
        <w:t>LVAT išplėstinė teisėjų kolegija ginč</w:t>
      </w:r>
      <w:r w:rsidR="004A676E">
        <w:t>yt</w:t>
      </w:r>
      <w:r>
        <w:t>o teisinio reguliavimo prieštaravimų Konstitucijai ir įstatymams</w:t>
      </w:r>
      <w:r w:rsidRPr="001F443F">
        <w:t xml:space="preserve"> </w:t>
      </w:r>
      <w:r>
        <w:t>byloje prašoma patikrinti apimtimi</w:t>
      </w:r>
      <w:r w:rsidRPr="001F443F">
        <w:t xml:space="preserve"> </w:t>
      </w:r>
      <w:r>
        <w:t>nenustatė</w:t>
      </w:r>
      <w:r w:rsidRPr="0085270A">
        <w:t>.</w:t>
      </w:r>
    </w:p>
    <w:p w14:paraId="127F7277" w14:textId="5B98987D" w:rsidR="00AA29D5" w:rsidRDefault="00AA29D5" w:rsidP="00AA29D5">
      <w:pPr>
        <w:pStyle w:val="Betarp"/>
        <w:jc w:val="both"/>
        <w:rPr>
          <w:rFonts w:cstheme="minorHAnsi"/>
        </w:rPr>
      </w:pPr>
    </w:p>
    <w:p w14:paraId="3E56FB8C" w14:textId="501901A3" w:rsidR="00AA29D5" w:rsidRPr="00E81924" w:rsidRDefault="00FF2E6D" w:rsidP="00AA29D5">
      <w:pPr>
        <w:pStyle w:val="Betarp"/>
        <w:jc w:val="both"/>
        <w:rPr>
          <w:rFonts w:cstheme="minorHAnsi"/>
        </w:rPr>
      </w:pPr>
      <w:r>
        <w:rPr>
          <w:rFonts w:cstheme="minorHAnsi"/>
        </w:rPr>
        <w:t xml:space="preserve">Išplėstinės teisėjų kolegijos </w:t>
      </w:r>
      <w:r w:rsidR="00AA29D5" w:rsidRPr="008C1BA7">
        <w:rPr>
          <w:rFonts w:cstheme="minorHAnsi"/>
        </w:rPr>
        <w:t>202</w:t>
      </w:r>
      <w:r w:rsidR="00AA29D5">
        <w:rPr>
          <w:rFonts w:cstheme="minorHAnsi"/>
        </w:rPr>
        <w:t>5</w:t>
      </w:r>
      <w:r w:rsidR="00AA29D5" w:rsidRPr="008C1BA7">
        <w:rPr>
          <w:rFonts w:cstheme="minorHAnsi"/>
        </w:rPr>
        <w:t xml:space="preserve"> m. </w:t>
      </w:r>
      <w:r w:rsidR="00AA29D5">
        <w:rPr>
          <w:rFonts w:cstheme="minorHAnsi"/>
        </w:rPr>
        <w:t>vasario 26</w:t>
      </w:r>
      <w:r w:rsidR="00AA29D5" w:rsidRPr="008C1BA7">
        <w:rPr>
          <w:rFonts w:cstheme="minorHAnsi"/>
        </w:rPr>
        <w:t xml:space="preserve"> d.</w:t>
      </w:r>
      <w:r w:rsidR="00AA29D5" w:rsidRPr="00E81924">
        <w:rPr>
          <w:rFonts w:cstheme="minorHAnsi"/>
        </w:rPr>
        <w:t xml:space="preserve"> </w:t>
      </w:r>
      <w:r w:rsidR="00AA29D5">
        <w:rPr>
          <w:rFonts w:cstheme="minorHAnsi"/>
        </w:rPr>
        <w:t>sprendimas</w:t>
      </w:r>
      <w:r w:rsidR="00AA29D5" w:rsidRPr="00E81924">
        <w:rPr>
          <w:rFonts w:cstheme="minorHAnsi"/>
        </w:rPr>
        <w:t xml:space="preserve"> administracinėje byloje Nr. </w:t>
      </w:r>
      <w:r w:rsidR="00AA29D5" w:rsidRPr="001F30E4">
        <w:rPr>
          <w:rFonts w:cstheme="minorHAnsi"/>
        </w:rPr>
        <w:t>eI-</w:t>
      </w:r>
      <w:r w:rsidR="00AA29D5">
        <w:rPr>
          <w:rFonts w:cstheme="minorHAnsi"/>
        </w:rPr>
        <w:t>3-662</w:t>
      </w:r>
      <w:r w:rsidR="00AA29D5" w:rsidRPr="001F30E4">
        <w:rPr>
          <w:rFonts w:cstheme="minorHAnsi"/>
        </w:rPr>
        <w:t>/202</w:t>
      </w:r>
      <w:r w:rsidR="00AA29D5">
        <w:rPr>
          <w:rFonts w:cstheme="minorHAnsi"/>
        </w:rPr>
        <w:t>5</w:t>
      </w:r>
    </w:p>
    <w:p w14:paraId="29FD0C2B" w14:textId="77777777" w:rsidR="00AA29D5" w:rsidRPr="00E81924" w:rsidRDefault="00AA29D5" w:rsidP="00AA29D5">
      <w:pPr>
        <w:pStyle w:val="Betarp"/>
        <w:jc w:val="both"/>
        <w:rPr>
          <w:rFonts w:cstheme="minorHAnsi"/>
        </w:rPr>
      </w:pPr>
      <w:r w:rsidRPr="00E81924">
        <w:rPr>
          <w:rFonts w:cstheme="minorHAnsi"/>
        </w:rPr>
        <w:t xml:space="preserve">Teisminio proceso Nr. </w:t>
      </w:r>
      <w:r w:rsidRPr="00926D56">
        <w:rPr>
          <w:rFonts w:cstheme="minorHAnsi"/>
        </w:rPr>
        <w:t>3-66-3-00018-2024-5</w:t>
      </w:r>
    </w:p>
    <w:p w14:paraId="6BC88D15" w14:textId="2FABA01F" w:rsidR="00AA29D5" w:rsidRDefault="00AA29D5" w:rsidP="00AA29D5">
      <w:pPr>
        <w:pStyle w:val="Betarp"/>
        <w:jc w:val="both"/>
        <w:rPr>
          <w:rFonts w:cstheme="minorHAnsi"/>
          <w:b/>
          <w:bCs/>
          <w:u w:val="single"/>
        </w:rPr>
      </w:pPr>
      <w:hyperlink r:id="rId9" w:history="1">
        <w:r w:rsidRPr="00AC037B">
          <w:rPr>
            <w:rStyle w:val="Hipersaitas"/>
            <w:rFonts w:cstheme="minorHAnsi"/>
          </w:rPr>
          <w:t>Prieiga internete</w:t>
        </w:r>
      </w:hyperlink>
    </w:p>
    <w:bookmarkEnd w:id="15"/>
    <w:p w14:paraId="54BD8275" w14:textId="77777777" w:rsidR="0071646A" w:rsidRDefault="0071646A" w:rsidP="0071646A">
      <w:pPr>
        <w:ind w:firstLine="567"/>
        <w:rPr>
          <w:rFonts w:asciiTheme="minorHAnsi" w:hAnsiTheme="minorHAnsi" w:cstheme="minorHAnsi"/>
          <w:sz w:val="22"/>
          <w:szCs w:val="22"/>
        </w:rPr>
      </w:pPr>
    </w:p>
    <w:p w14:paraId="0D00C061" w14:textId="77777777" w:rsidR="006C63C9" w:rsidRPr="006C63C9" w:rsidRDefault="006C63C9" w:rsidP="006C63C9">
      <w:pPr>
        <w:jc w:val="both"/>
        <w:outlineLvl w:val="1"/>
        <w:rPr>
          <w:rFonts w:asciiTheme="minorHAnsi" w:eastAsia="Calibri" w:hAnsiTheme="minorHAnsi" w:cstheme="minorHAnsi"/>
          <w:i/>
          <w:sz w:val="22"/>
          <w:szCs w:val="22"/>
        </w:rPr>
      </w:pPr>
      <w:bookmarkStart w:id="17" w:name="_Toc194055760"/>
      <w:r w:rsidRPr="006C63C9">
        <w:rPr>
          <w:rFonts w:asciiTheme="minorHAnsi" w:eastAsia="Calibri" w:hAnsiTheme="minorHAnsi" w:cstheme="minorHAnsi"/>
          <w:i/>
          <w:sz w:val="22"/>
          <w:szCs w:val="22"/>
        </w:rPr>
        <w:t>Dėl ribojimų vaistinių preparatų lygiagretaus importo leidimo turėtojams įtvirtinimo poįstatyminiame akte</w:t>
      </w:r>
      <w:bookmarkEnd w:id="17"/>
    </w:p>
    <w:p w14:paraId="70E1069A" w14:textId="77777777" w:rsidR="006C63C9" w:rsidRPr="006C63C9" w:rsidRDefault="006C63C9" w:rsidP="006C63C9">
      <w:pPr>
        <w:pStyle w:val="Betarp"/>
        <w:ind w:firstLine="567"/>
        <w:jc w:val="both"/>
        <w:rPr>
          <w:rFonts w:cstheme="minorHAnsi"/>
        </w:rPr>
      </w:pPr>
    </w:p>
    <w:p w14:paraId="03C73916" w14:textId="67D2BA0D" w:rsidR="006C63C9" w:rsidRPr="006C63C9" w:rsidRDefault="006C63C9" w:rsidP="006C63C9">
      <w:pPr>
        <w:pStyle w:val="Betarp"/>
        <w:ind w:firstLine="567"/>
        <w:jc w:val="both"/>
        <w:rPr>
          <w:rFonts w:cstheme="minorHAnsi"/>
        </w:rPr>
      </w:pPr>
      <w:r w:rsidRPr="006C63C9">
        <w:rPr>
          <w:rFonts w:cstheme="minorHAnsi"/>
        </w:rPr>
        <w:t>Norminė administracinė byla inicijuota siekiant patikrinti, ar sveikatos apsaugos ministro 2007 m. kovo 30 d. įsakymu Nr. V-228 patvirtintų Vaistinių preparatų lygiagretaus importo taisyklių (toliau – Lygiagretaus importo taisyklės) 42.4 papunktis neprieštarauja konstituciniam teisinės valstybės principui ir V</w:t>
      </w:r>
      <w:r w:rsidR="00A91BEB">
        <w:rPr>
          <w:rFonts w:cstheme="minorHAnsi"/>
        </w:rPr>
        <w:t>AĮ</w:t>
      </w:r>
      <w:r w:rsidRPr="006C63C9">
        <w:rPr>
          <w:rFonts w:cstheme="minorHAnsi"/>
        </w:rPr>
        <w:t xml:space="preserve"> 3 straipsnio 4</w:t>
      </w:r>
      <w:r w:rsidR="00A91BEB">
        <w:rPr>
          <w:rFonts w:cstheme="minorHAnsi"/>
        </w:rPr>
        <w:t> </w:t>
      </w:r>
      <w:r w:rsidRPr="006C63C9">
        <w:rPr>
          <w:rFonts w:cstheme="minorHAnsi"/>
        </w:rPr>
        <w:t>punktui.</w:t>
      </w:r>
    </w:p>
    <w:p w14:paraId="0CE5AD47" w14:textId="4A7C7CE2" w:rsidR="006C63C9" w:rsidRPr="006C63C9" w:rsidRDefault="006C63C9" w:rsidP="006C63C9">
      <w:pPr>
        <w:pStyle w:val="Betarp"/>
        <w:ind w:firstLine="567"/>
        <w:jc w:val="both"/>
        <w:rPr>
          <w:rFonts w:cstheme="minorHAnsi"/>
        </w:rPr>
      </w:pPr>
      <w:r w:rsidRPr="006C63C9">
        <w:rPr>
          <w:rFonts w:cstheme="minorHAnsi"/>
        </w:rPr>
        <w:t>Norminio administracinio akto dalies teisėtumo tyrimą inicijavo L</w:t>
      </w:r>
      <w:r w:rsidR="004E5BC4">
        <w:rPr>
          <w:rFonts w:cstheme="minorHAnsi"/>
        </w:rPr>
        <w:t>VAT</w:t>
      </w:r>
      <w:r w:rsidRPr="006C63C9">
        <w:rPr>
          <w:rFonts w:cstheme="minorHAnsi"/>
        </w:rPr>
        <w:t>, apeliacine tvarka nagrinėdamas individualiąją bylą dėl Valstybinės vaistų kontrolės tarnybos (toliau – Tarnyba) viršininko įsakymo „Dėl vaistinių preparatų lygiagretaus importo leidimų galiojimo panaikinimo“, kuriuo, iš esmės vadovaujantis Lygiagretaus importo taisyklių 42.4 papunkčiu (Tarnyba panaikina lygiagretaus importo leidimo galiojimą, jei išdavus lygiagretaus importo leidimą lygiagrečiai importuojamas vaistinis preparatas per 3 metus netiekiamas rinkai arba jei 3 metus iš eilės nėra lygiagrečiai importuojamo vaistinio preparato, kuris jau buvo tiektas rinkai), panaikintas UAB „Lex ano“ išduotų vaistinių preparatų lygiagretaus importo leidimų galiojimas. Teisėjų kolegijai minėtoje byloje kilo abejonė, ar sveikatos apsaugos ministras, nustatydamas Lygiagretaus importo taisyklių 42.4</w:t>
      </w:r>
      <w:r w:rsidR="002C1C55">
        <w:rPr>
          <w:rFonts w:cstheme="minorHAnsi"/>
        </w:rPr>
        <w:t> </w:t>
      </w:r>
      <w:r w:rsidRPr="006C63C9">
        <w:rPr>
          <w:rFonts w:cstheme="minorHAnsi"/>
        </w:rPr>
        <w:t>papunktyje esantį reguliavimą, poįstatyminiame akte neįtvirtino savarankiško ūkio subjekto veiklos ribojimo pagrindo, neišplaukiančio iš aukštesnės galios teisės akto, t. y. Farmacijos įstatymo.</w:t>
      </w:r>
    </w:p>
    <w:p w14:paraId="62353DAE" w14:textId="3362F2A3" w:rsidR="006C63C9" w:rsidRPr="006C63C9" w:rsidRDefault="006C63C9" w:rsidP="006C63C9">
      <w:pPr>
        <w:pStyle w:val="Betarp"/>
        <w:ind w:firstLine="567"/>
        <w:jc w:val="both"/>
        <w:rPr>
          <w:rFonts w:cstheme="minorHAnsi"/>
        </w:rPr>
      </w:pPr>
      <w:r w:rsidRPr="006C63C9">
        <w:rPr>
          <w:rFonts w:cstheme="minorHAnsi"/>
        </w:rPr>
        <w:lastRenderedPageBreak/>
        <w:t>LVAT išplėstinė teisėjų kolegija pirmiausia pažymėjo, kad nei Farmacijos įstatymo 17 straipsnio 2 dalyje, nei kitose šio įstatymo nuostatose, priešingai nei registruotų vaistinių preparatų atveju (žr. Farmacijos įstatymo 14 str. 6 d.), įstatymas nenustato tokio vaistinių preparatų lygiagretaus importo leidimo galiojimo panaikinimo pagrindo</w:t>
      </w:r>
      <w:r w:rsidR="002C1C55">
        <w:rPr>
          <w:rFonts w:cstheme="minorHAnsi"/>
        </w:rPr>
        <w:t>,</w:t>
      </w:r>
      <w:r w:rsidRPr="006C63C9">
        <w:rPr>
          <w:rFonts w:cstheme="minorHAnsi"/>
        </w:rPr>
        <w:t xml:space="preserve"> kaip vaistinio preparato nepatiekimas rinkai ar jo nebuvimas rinkoje tam tikrą laikotarpį. Nors įstatymų leidėjas </w:t>
      </w:r>
      <w:r w:rsidRPr="00A91BEB">
        <w:rPr>
          <w:rFonts w:cstheme="minorHAnsi"/>
          <w:i/>
          <w:iCs/>
        </w:rPr>
        <w:t>expressis verbis</w:t>
      </w:r>
      <w:r w:rsidRPr="006C63C9">
        <w:rPr>
          <w:rFonts w:cstheme="minorHAnsi"/>
        </w:rPr>
        <w:t xml:space="preserve"> (aiškiais žodžiais) sveikatos apsaugos ministrui Farmacijos įstatymo 17 straipsnio 2 ir 13</w:t>
      </w:r>
      <w:r w:rsidR="002C1C55">
        <w:rPr>
          <w:rFonts w:cstheme="minorHAnsi"/>
        </w:rPr>
        <w:t> </w:t>
      </w:r>
      <w:r w:rsidRPr="006C63C9">
        <w:rPr>
          <w:rFonts w:cstheme="minorHAnsi"/>
        </w:rPr>
        <w:t xml:space="preserve">dalyse pavedė nustatyti tvarką dėl, be kita ko, vaistinių preparatų lygiagretaus importo leidimų galiojimo panaikinimo ir kitus reikalavimus bei pareigas lygiagretaus importo leidimo turėtojams, šios įstatymo normos turi būti aiškinamos atsižvelgiant į konstitucinės jurisprudencijos nuostatas, jog nustatyti esmines ūkinės veiklos sąlygas, draudimus ir ribojimus, darančius esminį poveikį ūkinei veiklai, pagal Konstituciją galima tik įstatymu (žr., pvz., Konstitucinio Teismo 2023 m. sausio 24 d., 2023 m. lapkričio 7 d. nutarimus); jokiomis aplinkybėmis poįstatyminiais teisės aktais negalima nustatyti asmens teisės atsiradimo sąlygų, riboti teisės apimties (žr., pvz., Konstitucinio Teismo 2022 m. spalio 12 d., 2023 m. sausio 24 d. nutarimus). Taigi </w:t>
      </w:r>
      <w:r w:rsidRPr="006C63C9">
        <w:rPr>
          <w:rFonts w:cstheme="minorHAnsi"/>
          <w:u w:val="single"/>
        </w:rPr>
        <w:t>Farmacijos įstatyme įtvirtinta sveikatos apsaugos ministro kompetencija iš esmės yra apribota vaistinių preparatų lygiagretaus importo leidimų galiojimo panaikinimo tvarkos ir kitų pareigų lygiagretaus importo leidimo turėtojams nustatymu tiek, kiek tokios poįstatyminio akto nuostatos nekonkuruoja su įstatyme nustatytu reguliavimu, o yra grindžiamos įstatymu ir jį detalizuoja tik įstatyme nustatytose ribose. Ši kompetencija neapima konkretaus vaistinių preparatų lygiagretaus importo leidimo galiojimo panaikinimo pagrindo dėl vaistinio preparato nepatiekimo rinkai ar jo nebuvimo rinkoje tam tikrą laikotarpį nustatymo, kas priklauso įstatymų leidėjo kompetencijai</w:t>
      </w:r>
      <w:r w:rsidRPr="006C63C9">
        <w:rPr>
          <w:rFonts w:cstheme="minorHAnsi"/>
        </w:rPr>
        <w:t xml:space="preserve">. Farmacijos įstatymo 17 straipsnyje, reglamentuojančiame sveikatos apsaugos ministro kompetenciją vaistinių preparatų lygiagretaus importo srityje, nuostatų, </w:t>
      </w:r>
      <w:r w:rsidRPr="004E5BC4">
        <w:rPr>
          <w:rFonts w:cstheme="minorHAnsi"/>
          <w:i/>
          <w:iCs/>
        </w:rPr>
        <w:t>expressis verbis</w:t>
      </w:r>
      <w:r w:rsidRPr="006C63C9">
        <w:rPr>
          <w:rFonts w:cstheme="minorHAnsi"/>
        </w:rPr>
        <w:t xml:space="preserve"> nustatančių sveikatos apsaugos ministro teisę nustatyti aptartą vaistinių preparatų lygiagretaus importo leidimų galiojimo panaikinimo pagrindą, nėra įtvirtinta.</w:t>
      </w:r>
    </w:p>
    <w:p w14:paraId="2F8C2197" w14:textId="76031B66" w:rsidR="006C63C9" w:rsidRPr="006C63C9" w:rsidRDefault="006C63C9" w:rsidP="006C63C9">
      <w:pPr>
        <w:pStyle w:val="Betarp"/>
        <w:ind w:firstLine="567"/>
        <w:jc w:val="both"/>
        <w:rPr>
          <w:rFonts w:cstheme="minorHAnsi"/>
        </w:rPr>
      </w:pPr>
      <w:r w:rsidRPr="006C63C9">
        <w:rPr>
          <w:rFonts w:cstheme="minorHAnsi"/>
        </w:rPr>
        <w:t xml:space="preserve">Kadangi, vadovaujantis Lygiagretaus importo taisyklių 42.4 papunkčiu, tų lygiagretaus importo leidimo turėtojų, kurie išdavus lygiagretaus importo leidimą per 3 metus rinkai netiekia lygiagrečiai importuojamo vaistinio preparato arba jei 3 metus iš eilės nėra lygiagrečiai importuojamo vaistinio preparato, kuris jau buvo tiektas rinkai, turimų lygiagretaus importo leidimų galiojimas yra panaikinamas, daryta išvada, kad tokiu būdu </w:t>
      </w:r>
      <w:r w:rsidRPr="006C63C9">
        <w:rPr>
          <w:rFonts w:cstheme="minorHAnsi"/>
          <w:u w:val="single"/>
        </w:rPr>
        <w:t>poįstatyminiame teisės akte nustatytos esminės ūkinės veiklos – farmacinės veiklos – sąlygos</w:t>
      </w:r>
      <w:r w:rsidRPr="006C63C9">
        <w:rPr>
          <w:rFonts w:cstheme="minorHAnsi"/>
        </w:rPr>
        <w:t xml:space="preserve">. Sveikatos apsaugos ministras, nustatydamas tokį pagrindą, poįstatyminiame akte įtvirtino savarankišką ūkio subjektų veiklos ribojimo pagrindą, kuris neišplaukia iš aukštesnės galios teisės akto, t. y. Farmacijos įstatymo. Todėl sveikatos apsaugos ministras viršijo savo kompetenciją (veikė </w:t>
      </w:r>
      <w:r w:rsidRPr="004E5BC4">
        <w:rPr>
          <w:rFonts w:cstheme="minorHAnsi"/>
          <w:i/>
          <w:iCs/>
        </w:rPr>
        <w:t>ultra vires</w:t>
      </w:r>
      <w:r w:rsidRPr="006C63C9">
        <w:rPr>
          <w:rFonts w:cstheme="minorHAnsi"/>
        </w:rPr>
        <w:t>) bei nepaisė iš konstitucinio teisinės valstybės principo išplaukiančio įpareigojimo teisėkūros subjektams leidžiant teisės aktus neviršyti savo įgaliojimų, taip pat priimant poįstatyminius aktus remtis įstatymais.</w:t>
      </w:r>
    </w:p>
    <w:p w14:paraId="2DF16E7B" w14:textId="11FBD91A" w:rsidR="006C63C9" w:rsidRPr="006C63C9" w:rsidRDefault="006C63C9" w:rsidP="006C63C9">
      <w:pPr>
        <w:pStyle w:val="Betarp"/>
        <w:ind w:firstLine="567"/>
        <w:jc w:val="both"/>
        <w:rPr>
          <w:rFonts w:cstheme="minorHAnsi"/>
        </w:rPr>
      </w:pPr>
      <w:r w:rsidRPr="006C63C9">
        <w:rPr>
          <w:rFonts w:cstheme="minorHAnsi"/>
        </w:rPr>
        <w:t>Tai sudarė pagrindą LVAT konstatuoti, jog Lygiagretaus importo taisyklių 42.4 papunktis prieštarauja konstituciniam teisinės valstybės principui, suponuojančiam teisės aktų hierarchiją, ir V</w:t>
      </w:r>
      <w:r w:rsidR="002C1C55">
        <w:rPr>
          <w:rFonts w:cstheme="minorHAnsi"/>
        </w:rPr>
        <w:t>AĮ</w:t>
      </w:r>
      <w:r w:rsidRPr="006C63C9">
        <w:rPr>
          <w:rFonts w:cstheme="minorHAnsi"/>
        </w:rPr>
        <w:t xml:space="preserve"> 3 straipsnio 4 punkte įtvirtintam įstatymo viršenybės principui.</w:t>
      </w:r>
    </w:p>
    <w:p w14:paraId="2228293F" w14:textId="77777777" w:rsidR="006C63C9" w:rsidRPr="006C63C9" w:rsidRDefault="006C63C9" w:rsidP="006C63C9">
      <w:pPr>
        <w:pStyle w:val="Betarp"/>
        <w:ind w:firstLine="567"/>
        <w:jc w:val="both"/>
        <w:rPr>
          <w:rFonts w:cstheme="minorHAnsi"/>
        </w:rPr>
      </w:pPr>
    </w:p>
    <w:p w14:paraId="79C31114" w14:textId="39AA5638" w:rsidR="006C63C9" w:rsidRPr="00F738FA" w:rsidRDefault="006C63C9" w:rsidP="006C63C9">
      <w:pPr>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 xml:space="preserve">Išplėstinės teisėjų kolegijos </w:t>
      </w:r>
      <w:r w:rsidRPr="000A7EEA">
        <w:rPr>
          <w:rFonts w:asciiTheme="minorHAnsi" w:hAnsiTheme="minorHAnsi" w:cstheme="minorHAnsi"/>
          <w:color w:val="000000"/>
          <w:sz w:val="22"/>
          <w:szCs w:val="22"/>
          <w:shd w:val="clear" w:color="auto" w:fill="FFFFFF"/>
        </w:rPr>
        <w:t>2025 m. vasario 26 d.</w:t>
      </w:r>
      <w:r>
        <w:rPr>
          <w:rFonts w:asciiTheme="minorHAnsi" w:hAnsiTheme="minorHAnsi" w:cstheme="minorHAnsi"/>
          <w:color w:val="000000"/>
          <w:sz w:val="22"/>
          <w:szCs w:val="22"/>
          <w:shd w:val="clear" w:color="auto" w:fill="FFFFFF"/>
        </w:rPr>
        <w:t xml:space="preserve"> sprendimas</w:t>
      </w:r>
      <w:r w:rsidRPr="00F738FA">
        <w:rPr>
          <w:rFonts w:asciiTheme="minorHAnsi" w:hAnsiTheme="minorHAnsi" w:cstheme="minorHAnsi"/>
          <w:color w:val="000000"/>
          <w:sz w:val="22"/>
          <w:szCs w:val="22"/>
          <w:shd w:val="clear" w:color="auto" w:fill="FFFFFF"/>
        </w:rPr>
        <w:t xml:space="preserve"> administracinėje byloje </w:t>
      </w:r>
      <w:r w:rsidRPr="000A7EEA">
        <w:rPr>
          <w:rFonts w:asciiTheme="minorHAnsi" w:hAnsiTheme="minorHAnsi" w:cstheme="minorHAnsi"/>
          <w:color w:val="000000"/>
          <w:sz w:val="22"/>
          <w:szCs w:val="22"/>
          <w:shd w:val="clear" w:color="auto" w:fill="FFFFFF"/>
        </w:rPr>
        <w:t>Nr. eI-1-525/2025</w:t>
      </w:r>
    </w:p>
    <w:p w14:paraId="4B731923" w14:textId="77777777" w:rsidR="006C63C9" w:rsidRDefault="006C63C9" w:rsidP="006C63C9">
      <w:pPr>
        <w:jc w:val="both"/>
        <w:rPr>
          <w:rFonts w:asciiTheme="minorHAnsi" w:hAnsiTheme="minorHAnsi" w:cstheme="minorHAnsi"/>
          <w:color w:val="000000"/>
          <w:sz w:val="22"/>
          <w:szCs w:val="22"/>
          <w:shd w:val="clear" w:color="auto" w:fill="FFFFFF"/>
        </w:rPr>
      </w:pPr>
      <w:r w:rsidRPr="00F738FA">
        <w:rPr>
          <w:rFonts w:asciiTheme="minorHAnsi" w:hAnsiTheme="minorHAnsi" w:cstheme="minorHAnsi"/>
          <w:color w:val="000000"/>
          <w:sz w:val="22"/>
          <w:szCs w:val="22"/>
          <w:shd w:val="clear" w:color="auto" w:fill="FFFFFF"/>
        </w:rPr>
        <w:t xml:space="preserve">Teisminio proceso </w:t>
      </w:r>
      <w:r w:rsidRPr="000A7EEA">
        <w:rPr>
          <w:rFonts w:asciiTheme="minorHAnsi" w:hAnsiTheme="minorHAnsi" w:cstheme="minorHAnsi"/>
          <w:color w:val="000000"/>
          <w:sz w:val="22"/>
          <w:szCs w:val="22"/>
          <w:shd w:val="clear" w:color="auto" w:fill="FFFFFF"/>
        </w:rPr>
        <w:t>Nr. 3-66-3-00005-2024-1</w:t>
      </w:r>
    </w:p>
    <w:p w14:paraId="4A1A2CFF" w14:textId="7AA20FC0" w:rsidR="006C63C9" w:rsidRPr="006C63C9" w:rsidRDefault="006C63C9" w:rsidP="006C63C9">
      <w:pPr>
        <w:jc w:val="both"/>
        <w:rPr>
          <w:rFonts w:asciiTheme="minorHAnsi" w:hAnsiTheme="minorHAnsi" w:cstheme="minorHAnsi"/>
          <w:color w:val="0000FF"/>
          <w:sz w:val="22"/>
          <w:szCs w:val="22"/>
          <w:u w:val="single"/>
          <w:shd w:val="clear" w:color="auto" w:fill="FFFFFF"/>
        </w:rPr>
      </w:pPr>
      <w:hyperlink r:id="rId10" w:history="1">
        <w:r w:rsidRPr="009745C2">
          <w:rPr>
            <w:rStyle w:val="Hipersaitas"/>
            <w:rFonts w:asciiTheme="minorHAnsi" w:hAnsiTheme="minorHAnsi" w:cstheme="minorHAnsi"/>
            <w:sz w:val="22"/>
            <w:szCs w:val="22"/>
            <w:shd w:val="clear" w:color="auto" w:fill="FFFFFF"/>
          </w:rPr>
          <w:t>Prieiga internete</w:t>
        </w:r>
      </w:hyperlink>
    </w:p>
    <w:p w14:paraId="66CC6DB7" w14:textId="77777777" w:rsidR="006C63C9" w:rsidRDefault="006C63C9" w:rsidP="0071646A">
      <w:pPr>
        <w:ind w:firstLine="567"/>
        <w:rPr>
          <w:rFonts w:asciiTheme="minorHAnsi" w:hAnsiTheme="minorHAnsi" w:cstheme="minorHAnsi"/>
          <w:sz w:val="22"/>
          <w:szCs w:val="22"/>
        </w:rPr>
      </w:pPr>
    </w:p>
    <w:p w14:paraId="3F0CF4F6" w14:textId="77777777" w:rsidR="008D4476" w:rsidRPr="00E54930" w:rsidRDefault="008D4476" w:rsidP="008D4476">
      <w:pPr>
        <w:pStyle w:val="Apzvalgai1"/>
        <w:rPr>
          <w:rFonts w:asciiTheme="minorHAnsi" w:hAnsiTheme="minorHAnsi" w:cstheme="minorHAnsi"/>
        </w:rPr>
      </w:pPr>
      <w:bookmarkStart w:id="18" w:name="_Toc194055761"/>
      <w:r w:rsidRPr="00E54930">
        <w:rPr>
          <w:rFonts w:asciiTheme="minorHAnsi" w:hAnsiTheme="minorHAnsi" w:cstheme="minorHAnsi"/>
        </w:rPr>
        <w:t>7. Socialinė apsauga</w:t>
      </w:r>
      <w:bookmarkEnd w:id="18"/>
    </w:p>
    <w:p w14:paraId="6F1E53F0" w14:textId="77777777" w:rsidR="008D4476" w:rsidRPr="0037085D" w:rsidRDefault="008D4476" w:rsidP="0037085D">
      <w:pPr>
        <w:pStyle w:val="Betarp"/>
        <w:ind w:firstLine="567"/>
        <w:jc w:val="both"/>
        <w:rPr>
          <w:rFonts w:cstheme="minorHAnsi"/>
          <w:b/>
          <w:bCs/>
          <w:u w:val="single"/>
        </w:rPr>
      </w:pPr>
      <w:r w:rsidRPr="0037085D">
        <w:rPr>
          <w:rFonts w:cstheme="minorHAnsi"/>
          <w:b/>
          <w:bCs/>
          <w:u w:val="single"/>
        </w:rPr>
        <w:t>7.5. Valstybinės pensijos</w:t>
      </w:r>
    </w:p>
    <w:p w14:paraId="7986FE78" w14:textId="77777777" w:rsidR="008D4476" w:rsidRPr="0037085D" w:rsidRDefault="008D4476" w:rsidP="0037085D">
      <w:pPr>
        <w:pStyle w:val="Betarp"/>
        <w:ind w:firstLine="1134"/>
        <w:jc w:val="both"/>
        <w:rPr>
          <w:rFonts w:cstheme="minorHAnsi"/>
          <w:b/>
          <w:bCs/>
          <w:u w:val="single"/>
        </w:rPr>
      </w:pPr>
      <w:r w:rsidRPr="0037085D">
        <w:rPr>
          <w:rFonts w:cstheme="minorHAnsi"/>
          <w:b/>
          <w:bCs/>
          <w:u w:val="single"/>
        </w:rPr>
        <w:t>7.5.3. Pareigūnų ir karių valstybinės pensijos</w:t>
      </w:r>
    </w:p>
    <w:p w14:paraId="4ADD2B2B" w14:textId="77777777" w:rsidR="008D4476" w:rsidRPr="0037085D" w:rsidRDefault="008D4476" w:rsidP="0037085D">
      <w:pPr>
        <w:pStyle w:val="Betarp"/>
        <w:ind w:firstLine="567"/>
        <w:jc w:val="both"/>
        <w:rPr>
          <w:rFonts w:cstheme="minorHAnsi"/>
        </w:rPr>
      </w:pPr>
    </w:p>
    <w:p w14:paraId="21CDE7EA" w14:textId="77777777" w:rsidR="008D4476" w:rsidRPr="0037085D" w:rsidRDefault="008D4476" w:rsidP="0037085D">
      <w:pPr>
        <w:jc w:val="both"/>
        <w:outlineLvl w:val="1"/>
        <w:rPr>
          <w:rFonts w:asciiTheme="minorHAnsi" w:eastAsia="Calibri" w:hAnsiTheme="minorHAnsi" w:cstheme="minorHAnsi"/>
          <w:i/>
          <w:sz w:val="22"/>
          <w:szCs w:val="22"/>
        </w:rPr>
      </w:pPr>
      <w:bookmarkStart w:id="19" w:name="_Toc194055762"/>
      <w:r w:rsidRPr="0037085D">
        <w:rPr>
          <w:rFonts w:asciiTheme="minorHAnsi" w:eastAsia="Calibri" w:hAnsiTheme="minorHAnsi" w:cstheme="minorHAnsi"/>
          <w:i/>
          <w:sz w:val="22"/>
          <w:szCs w:val="22"/>
        </w:rPr>
        <w:t>Dėl galimybės valstybinės pensijos permoką išieškoti iš įstaigos, kuri yra išlaikoma iš valstybės biudžeto</w:t>
      </w:r>
      <w:bookmarkEnd w:id="19"/>
    </w:p>
    <w:p w14:paraId="7346C6EF" w14:textId="77777777" w:rsidR="008D4476" w:rsidRPr="0037085D" w:rsidRDefault="008D4476" w:rsidP="0037085D">
      <w:pPr>
        <w:pStyle w:val="Betarp"/>
        <w:ind w:firstLine="567"/>
        <w:jc w:val="both"/>
        <w:rPr>
          <w:rFonts w:cstheme="minorHAnsi"/>
        </w:rPr>
      </w:pPr>
    </w:p>
    <w:p w14:paraId="7D4AB13C" w14:textId="15365D0B" w:rsidR="008D4476" w:rsidRPr="0037085D" w:rsidRDefault="008D4476" w:rsidP="0037085D">
      <w:pPr>
        <w:pStyle w:val="Betarp"/>
        <w:ind w:firstLine="567"/>
        <w:jc w:val="both"/>
        <w:rPr>
          <w:rFonts w:cstheme="minorHAnsi"/>
        </w:rPr>
      </w:pPr>
      <w:r w:rsidRPr="0037085D">
        <w:rPr>
          <w:rFonts w:cstheme="minorHAnsi"/>
        </w:rPr>
        <w:t xml:space="preserve">Apžvelgiamoje byloje nagrinėtas ginčas dėl Valstybinio socialinio draudimo fondo valdybos </w:t>
      </w:r>
      <w:r w:rsidR="00C27D54" w:rsidRPr="0037085D">
        <w:rPr>
          <w:rFonts w:cstheme="minorHAnsi"/>
        </w:rPr>
        <w:t xml:space="preserve">prie Socialinės apsaugos ir darbo ministerijos (toliau – VSDFV) </w:t>
      </w:r>
      <w:r w:rsidRPr="0037085D">
        <w:rPr>
          <w:rFonts w:cstheme="minorHAnsi"/>
        </w:rPr>
        <w:t>Panevėžio skyriaus ir VSDFV sprendimų išieškoti pareigūnų ir karių valstybinės pensijos permoką priverstine tvarka iš Lietuvos kariuomenės.</w:t>
      </w:r>
    </w:p>
    <w:p w14:paraId="357E5916" w14:textId="77777777" w:rsidR="008D4476" w:rsidRPr="0037085D" w:rsidRDefault="008D4476" w:rsidP="0037085D">
      <w:pPr>
        <w:pStyle w:val="Betarp"/>
        <w:ind w:firstLine="567"/>
        <w:jc w:val="both"/>
        <w:rPr>
          <w:rFonts w:cstheme="minorHAnsi"/>
        </w:rPr>
      </w:pPr>
      <w:r w:rsidRPr="0037085D">
        <w:rPr>
          <w:rFonts w:cstheme="minorHAnsi"/>
        </w:rPr>
        <w:t>Pirmosios instancijos teismas pareiškėjo Lietuvos kariuomenės skundą atmetė, konstatavęs, kad teisės aktai nenustato Valstybinio socialinio draudimo įstatymo 20–21 straipsniuose reglamentuojamo padarytos žalos ar permokėtų sumų išieškojimo išimčių, jei už žalą (permoką) yra atsakinga biudžetinė įstaiga.</w:t>
      </w:r>
    </w:p>
    <w:p w14:paraId="4B2C786F" w14:textId="13734EF4" w:rsidR="008D4476" w:rsidRPr="0037085D" w:rsidRDefault="008D4476" w:rsidP="0037085D">
      <w:pPr>
        <w:pStyle w:val="Betarp"/>
        <w:ind w:firstLine="567"/>
        <w:jc w:val="both"/>
        <w:rPr>
          <w:rFonts w:cstheme="minorHAnsi"/>
        </w:rPr>
      </w:pPr>
      <w:r w:rsidRPr="0037085D">
        <w:rPr>
          <w:rFonts w:cstheme="minorHAnsi"/>
        </w:rPr>
        <w:t xml:space="preserve">Nustatyta, kad Lietuvos kariuomenės vadas 2019 m. birželio 27 d. įsakymu atleido A. D. iš užimamų pareigų ir su juo nutraukė profesinės karo tarnybos sutartį bei išleido jį iš profesinės karo tarnybos į atsargą. </w:t>
      </w:r>
      <w:r w:rsidRPr="0037085D">
        <w:rPr>
          <w:rFonts w:cstheme="minorHAnsi"/>
        </w:rPr>
        <w:lastRenderedPageBreak/>
        <w:t>Lietuvos Respublikos krašto apsaugos ministro 2019 m. liepos 19 d. įsakymu A. D. buvo paskirta ir mokama pareigūnų ir karių valstybinė pensija už tarnybą nuo 2019 m. liepos 2 d. Išnagrinėjus bylą teismuose, be kita ko, buvo panaikintas Lietuvos kariuomenės vado 2019 m. birželio 27 d. įsakymas. Atsižvelgiant į tai, buvo pakeista atleidimo iš tarnybos data iš 2019 m. liepos 1 d. į 2021 m. balandžio 23 d., laikotarpiu nuo 2019 m. liepos 2 d. iki 2021 m. sausio 31 d. susidarė 6</w:t>
      </w:r>
      <w:r w:rsidR="00BF58EE">
        <w:rPr>
          <w:rFonts w:cstheme="minorHAnsi"/>
        </w:rPr>
        <w:t> </w:t>
      </w:r>
      <w:r w:rsidRPr="0037085D">
        <w:rPr>
          <w:rFonts w:cstheme="minorHAnsi"/>
        </w:rPr>
        <w:t>153,42 Eur pareigūnų ir karių valstybinės pensijos permoka.</w:t>
      </w:r>
    </w:p>
    <w:p w14:paraId="04151331" w14:textId="12D4E61D" w:rsidR="008D4476" w:rsidRPr="0037085D" w:rsidRDefault="008D4476" w:rsidP="6D7B0CE0">
      <w:pPr>
        <w:pStyle w:val="Betarp"/>
        <w:ind w:firstLine="567"/>
        <w:jc w:val="both"/>
        <w:rPr>
          <w:rFonts w:cstheme="minorBidi"/>
        </w:rPr>
      </w:pPr>
      <w:r w:rsidRPr="6D7B0CE0">
        <w:rPr>
          <w:rFonts w:cstheme="minorBidi"/>
        </w:rPr>
        <w:t>LVAT teisėjų kolegija, įvertinusi byloje nustatytas aplinkybes, ginčo šalių argumentus, aktualų teisinį reguliavimą, sutiko su pirmosios instancijos teismo išvada, kad už padarytą žalą (pareigūnų ir karių valstybinė</w:t>
      </w:r>
      <w:r w:rsidR="00BF58EE" w:rsidRPr="6D7B0CE0">
        <w:rPr>
          <w:rFonts w:cstheme="minorBidi"/>
        </w:rPr>
        <w:t>s</w:t>
      </w:r>
      <w:r w:rsidRPr="6D7B0CE0">
        <w:rPr>
          <w:rFonts w:cstheme="minorBidi"/>
        </w:rPr>
        <w:t xml:space="preserve"> pensijos permoką) atsakinga pagrįstai pripažinta Lietuvos kariuomenė. Šiuo aspektu pažymėta, kad pareigūnų ir karių valstybinės pensijos permoką už laikotarpį nuo 2019 m. liepos 2 d. iki 2021 m. sausio 31 d. iš esmės lėmė neteisėtas ir administracinių teismų panaikintas Lietuvos kariuomenės vado 2019 m. birželio 27 d. įsakymas. Be to, A. D. prašymą dėl pareigūnų ir karių valstybinės pensijos skyrimo bei parengtus pensijos skyrimui reikalingus dokumentus pateikusi ir tarnybos laiko (darbo stažo) apskaitos lape atleidimo datą tikslinusi draudėja buvo Lietuvos kariuomenė, o tai atitiko Valstybinio socialinio draudimo įstatymo 21 straipsnio 3 dalies sąlygas. Todėl su tuo susiję priešingi apeliacinio skundo argumentai, taip pat teiginiai, kad žala Valstybinio socialinio draudimo fondo biudžetui nebuvo padaryta, atmesti.</w:t>
      </w:r>
    </w:p>
    <w:p w14:paraId="378E029D" w14:textId="2AEA7448" w:rsidR="008D4476" w:rsidRPr="0037085D" w:rsidRDefault="008D4476" w:rsidP="0037085D">
      <w:pPr>
        <w:pStyle w:val="Betarp"/>
        <w:ind w:firstLine="567"/>
        <w:jc w:val="both"/>
        <w:rPr>
          <w:rFonts w:cstheme="minorHAnsi"/>
        </w:rPr>
      </w:pPr>
      <w:r w:rsidRPr="0037085D">
        <w:rPr>
          <w:rFonts w:cstheme="minorHAnsi"/>
        </w:rPr>
        <w:t xml:space="preserve">Nors pareiškėjas teigė, kad permoka į Lietuvos Respublikos biudžetą iš esmės būtų išieškoma iš to paties valstybės biudžeto, teisėjų kolegija sutiko su pirmosios instancijos teismo argumentais, </w:t>
      </w:r>
      <w:r w:rsidR="00BF58EE">
        <w:rPr>
          <w:rFonts w:cstheme="minorHAnsi"/>
        </w:rPr>
        <w:t>jog</w:t>
      </w:r>
      <w:r w:rsidRPr="0037085D">
        <w:rPr>
          <w:rFonts w:cstheme="minorHAnsi"/>
        </w:rPr>
        <w:t xml:space="preserve"> </w:t>
      </w:r>
      <w:r w:rsidRPr="0037085D">
        <w:rPr>
          <w:rFonts w:cstheme="minorHAnsi"/>
          <w:u w:val="single"/>
        </w:rPr>
        <w:t xml:space="preserve">aplinkybė, </w:t>
      </w:r>
      <w:r w:rsidR="00BF58EE">
        <w:rPr>
          <w:rFonts w:cstheme="minorHAnsi"/>
          <w:u w:val="single"/>
        </w:rPr>
        <w:t>kad</w:t>
      </w:r>
      <w:r w:rsidRPr="0037085D">
        <w:rPr>
          <w:rFonts w:cstheme="minorHAnsi"/>
          <w:u w:val="single"/>
        </w:rPr>
        <w:t xml:space="preserve"> draudėjas Valstybinio socialinio draudimo įstatymo prasme yra įstaiga, kuri išlaikoma iš valstybės biudžeto, neatleidžia jos nuo teisinių pasekmių, nustatytų, be kita ko, minėto įstatymo 21 straipsnio 3 dalyje (permokos išieškojimo)</w:t>
      </w:r>
      <w:r w:rsidRPr="0037085D">
        <w:rPr>
          <w:rFonts w:cstheme="minorHAnsi"/>
        </w:rPr>
        <w:t>. Taigi atmesti pareiškėjo motyvai, kad šiuo atveju būtų neteisinga ir nepagrįsta išieškoti valstybinės pensijos permoką iš Lietuvos kariuomenės.</w:t>
      </w:r>
    </w:p>
    <w:p w14:paraId="5E070345" w14:textId="77777777" w:rsidR="008D4476" w:rsidRPr="008D4476" w:rsidRDefault="008D4476" w:rsidP="008D4476">
      <w:pPr>
        <w:pStyle w:val="Betarp"/>
        <w:ind w:firstLine="567"/>
        <w:jc w:val="both"/>
        <w:rPr>
          <w:rFonts w:cstheme="minorHAnsi"/>
        </w:rPr>
      </w:pPr>
      <w:r w:rsidRPr="008D4476">
        <w:rPr>
          <w:rFonts w:cstheme="minorHAnsi"/>
        </w:rPr>
        <w:t>Pareiškėjo apeliacinis skundas atmestas, o pirmosios instancijos teismo sprendimas paliktas nepakeistas.</w:t>
      </w:r>
    </w:p>
    <w:p w14:paraId="4E155DC9" w14:textId="77777777" w:rsidR="008D4476" w:rsidRPr="008D4476" w:rsidRDefault="008D4476" w:rsidP="008D4476">
      <w:pPr>
        <w:pStyle w:val="Betarp"/>
        <w:ind w:firstLine="567"/>
        <w:jc w:val="both"/>
        <w:rPr>
          <w:rFonts w:cstheme="minorHAnsi"/>
        </w:rPr>
      </w:pPr>
    </w:p>
    <w:p w14:paraId="24BBBB31" w14:textId="77777777" w:rsidR="008D4476" w:rsidRPr="008D4476" w:rsidRDefault="008D4476" w:rsidP="008D4476">
      <w:pPr>
        <w:pStyle w:val="Betarp"/>
        <w:jc w:val="both"/>
        <w:rPr>
          <w:rFonts w:cstheme="minorHAnsi"/>
        </w:rPr>
      </w:pPr>
      <w:r w:rsidRPr="008D4476">
        <w:rPr>
          <w:rFonts w:cstheme="minorHAnsi"/>
        </w:rPr>
        <w:t>2025 m. vasario 12 d. sprendimas administracinėje byloje Nr. eA-516-1047/2025</w:t>
      </w:r>
    </w:p>
    <w:p w14:paraId="5109121A" w14:textId="77777777" w:rsidR="008D4476" w:rsidRDefault="008D4476" w:rsidP="008D4476">
      <w:pPr>
        <w:pStyle w:val="Betarp"/>
        <w:jc w:val="both"/>
        <w:rPr>
          <w:rFonts w:cstheme="minorHAnsi"/>
        </w:rPr>
      </w:pPr>
      <w:r w:rsidRPr="008D4476">
        <w:rPr>
          <w:rFonts w:cstheme="minorHAnsi"/>
        </w:rPr>
        <w:t>Teisminio proceso Nr. 3-65-3-00471-2023-6</w:t>
      </w:r>
    </w:p>
    <w:p w14:paraId="1E7028EE" w14:textId="32EC3D4C" w:rsidR="008D4476" w:rsidRPr="008D4476" w:rsidRDefault="00AC5800" w:rsidP="00AC5800">
      <w:pPr>
        <w:pStyle w:val="Betarp"/>
        <w:jc w:val="both"/>
        <w:rPr>
          <w:rFonts w:asciiTheme="minorHAnsi" w:hAnsiTheme="minorHAnsi" w:cstheme="minorHAnsi"/>
          <w:color w:val="0000FF"/>
          <w:u w:val="single"/>
          <w:shd w:val="clear" w:color="auto" w:fill="FFFFFF"/>
        </w:rPr>
      </w:pPr>
      <w:hyperlink r:id="rId11">
        <w:r w:rsidRPr="508B00B1">
          <w:rPr>
            <w:rStyle w:val="Hipersaitas"/>
            <w:rFonts w:cstheme="minorBidi"/>
          </w:rPr>
          <w:t>Prieiga internete</w:t>
        </w:r>
      </w:hyperlink>
    </w:p>
    <w:p w14:paraId="5AF761E5" w14:textId="5CD0E237" w:rsidR="508B00B1" w:rsidRDefault="508B00B1" w:rsidP="508B00B1">
      <w:pPr>
        <w:pStyle w:val="Betarp"/>
        <w:jc w:val="both"/>
        <w:rPr>
          <w:rFonts w:cstheme="minorBidi"/>
        </w:rPr>
      </w:pPr>
    </w:p>
    <w:p w14:paraId="537B99AA" w14:textId="42B132E9" w:rsidR="00356685" w:rsidRPr="00B74A97" w:rsidRDefault="00356685" w:rsidP="00AB718F">
      <w:pPr>
        <w:pStyle w:val="Apzvalgai1"/>
        <w:rPr>
          <w:rFonts w:asciiTheme="minorHAnsi" w:hAnsiTheme="minorHAnsi" w:cstheme="minorHAnsi"/>
        </w:rPr>
      </w:pPr>
      <w:bookmarkStart w:id="20" w:name="_Toc194055763"/>
      <w:r w:rsidRPr="00B74A97">
        <w:rPr>
          <w:rFonts w:asciiTheme="minorHAnsi" w:hAnsiTheme="minorHAnsi" w:cstheme="minorHAnsi"/>
        </w:rPr>
        <w:t>8. Užsieniečių teisinė padėtis</w:t>
      </w:r>
      <w:bookmarkEnd w:id="20"/>
    </w:p>
    <w:p w14:paraId="4972F6C9" w14:textId="77777777" w:rsidR="00985099" w:rsidRDefault="00985099" w:rsidP="00985099">
      <w:pPr>
        <w:pStyle w:val="Betarp"/>
        <w:ind w:firstLine="567"/>
        <w:jc w:val="both"/>
        <w:rPr>
          <w:rFonts w:cstheme="minorHAnsi"/>
          <w:b/>
          <w:bCs/>
          <w:u w:val="single"/>
        </w:rPr>
      </w:pPr>
      <w:r>
        <w:rPr>
          <w:rFonts w:cstheme="minorHAnsi"/>
          <w:b/>
          <w:bCs/>
          <w:u w:val="single"/>
        </w:rPr>
        <w:t>8.3. Trečiųjų šalių piliečių ir jų šeimos narių teisė apsigyventi Lietuvoje</w:t>
      </w:r>
    </w:p>
    <w:p w14:paraId="5A725B0E" w14:textId="7B863871" w:rsidR="00985099" w:rsidRDefault="00985099" w:rsidP="00985099">
      <w:pPr>
        <w:pStyle w:val="Betarp"/>
        <w:ind w:firstLine="1134"/>
        <w:jc w:val="both"/>
        <w:rPr>
          <w:rFonts w:cstheme="minorHAnsi"/>
          <w:b/>
          <w:bCs/>
          <w:u w:val="single"/>
        </w:rPr>
      </w:pPr>
      <w:r>
        <w:rPr>
          <w:rFonts w:cstheme="minorHAnsi"/>
          <w:b/>
          <w:bCs/>
          <w:u w:val="single"/>
        </w:rPr>
        <w:t>8.3.1.</w:t>
      </w:r>
      <w:r w:rsidRPr="00DF3F38">
        <w:rPr>
          <w:rFonts w:cstheme="minorHAnsi"/>
          <w:b/>
          <w:bCs/>
          <w:u w:val="single"/>
        </w:rPr>
        <w:t xml:space="preserve"> </w:t>
      </w:r>
      <w:r>
        <w:rPr>
          <w:rFonts w:cstheme="minorHAnsi"/>
          <w:b/>
          <w:bCs/>
          <w:u w:val="single"/>
        </w:rPr>
        <w:t>Trečiųjų šalių piliečių ir jų šeimos narių teisė laikinai gyventi Lietuvoje</w:t>
      </w:r>
    </w:p>
    <w:p w14:paraId="701C0059" w14:textId="77777777" w:rsidR="00985099" w:rsidRDefault="00985099" w:rsidP="00985099">
      <w:pPr>
        <w:pStyle w:val="Betarp"/>
        <w:jc w:val="both"/>
        <w:rPr>
          <w:rFonts w:cstheme="minorHAnsi"/>
        </w:rPr>
      </w:pPr>
    </w:p>
    <w:p w14:paraId="7D46557B" w14:textId="77777777" w:rsidR="00985099" w:rsidRPr="00701CBE" w:rsidRDefault="00985099" w:rsidP="00701CBE">
      <w:pPr>
        <w:jc w:val="both"/>
        <w:outlineLvl w:val="1"/>
        <w:rPr>
          <w:rFonts w:asciiTheme="minorHAnsi" w:eastAsia="Calibri" w:hAnsiTheme="minorHAnsi" w:cstheme="minorHAnsi"/>
          <w:i/>
          <w:sz w:val="22"/>
          <w:szCs w:val="22"/>
        </w:rPr>
      </w:pPr>
      <w:bookmarkStart w:id="21" w:name="_Toc194055764"/>
      <w:r w:rsidRPr="00701CBE">
        <w:rPr>
          <w:rFonts w:asciiTheme="minorHAnsi" w:eastAsia="Calibri" w:hAnsiTheme="minorHAnsi" w:cstheme="minorHAnsi"/>
          <w:i/>
          <w:sz w:val="22"/>
          <w:szCs w:val="22"/>
        </w:rPr>
        <w:t>Dėl pareigos išnagrinėti užsieniečio prašymą keisti darbdavį iki sprendimo dėl leidimo laikinai gyventi Lietuvoje panaikinimo</w:t>
      </w:r>
      <w:bookmarkEnd w:id="21"/>
    </w:p>
    <w:p w14:paraId="0E4A5955" w14:textId="77777777" w:rsidR="00985099" w:rsidRPr="00BF7B99" w:rsidRDefault="00985099" w:rsidP="00985099">
      <w:pPr>
        <w:pStyle w:val="Betarp"/>
        <w:jc w:val="both"/>
        <w:rPr>
          <w:rFonts w:cstheme="minorHAnsi"/>
        </w:rPr>
      </w:pPr>
    </w:p>
    <w:p w14:paraId="5551B8EA" w14:textId="22B91599" w:rsidR="00985099" w:rsidRDefault="00985099" w:rsidP="00985099">
      <w:pPr>
        <w:pStyle w:val="Betarp"/>
        <w:ind w:firstLine="567"/>
        <w:jc w:val="both"/>
        <w:rPr>
          <w:rFonts w:cstheme="minorHAnsi"/>
        </w:rPr>
      </w:pPr>
      <w:r w:rsidRPr="000A73C0">
        <w:rPr>
          <w:rFonts w:cstheme="minorHAnsi"/>
        </w:rPr>
        <w:t xml:space="preserve">Byloje nagrinėtas ginčas, kilęs dėl </w:t>
      </w:r>
      <w:r>
        <w:rPr>
          <w:rFonts w:cstheme="minorHAnsi"/>
        </w:rPr>
        <w:t>MD sprendimo</w:t>
      </w:r>
      <w:r w:rsidRPr="00E730CF">
        <w:rPr>
          <w:rFonts w:cstheme="minorHAnsi"/>
        </w:rPr>
        <w:t>, kuri</w:t>
      </w:r>
      <w:r>
        <w:rPr>
          <w:rFonts w:cstheme="minorHAnsi"/>
        </w:rPr>
        <w:t>uo panaikintas pareiškėjui išduotas leidimas laikinai gyventi Lietuvoje</w:t>
      </w:r>
      <w:r w:rsidRPr="000A73C0">
        <w:rPr>
          <w:rFonts w:cstheme="minorHAnsi"/>
        </w:rPr>
        <w:t>, pagrįstumo ir teisėtumo.</w:t>
      </w:r>
    </w:p>
    <w:p w14:paraId="3B2FDB33" w14:textId="4DD45B5E" w:rsidR="00985099" w:rsidRDefault="00985099" w:rsidP="00985099">
      <w:pPr>
        <w:pStyle w:val="Betarp"/>
        <w:ind w:firstLine="567"/>
        <w:jc w:val="both"/>
        <w:rPr>
          <w:rFonts w:cstheme="minorHAnsi"/>
        </w:rPr>
      </w:pPr>
      <w:r>
        <w:rPr>
          <w:rFonts w:cstheme="minorHAnsi"/>
        </w:rPr>
        <w:t>Pirmosios instancijos teismas atmetė pareiškėjo skundą, konstatavęs, kad buvo nutraukta su pareiškėju sudaryta darbo sutartis, be to, pareiškėjui mokėtas darbo užmokesti</w:t>
      </w:r>
      <w:r w:rsidR="00DC0D5A">
        <w:rPr>
          <w:rFonts w:cstheme="minorHAnsi"/>
        </w:rPr>
        <w:t>s</w:t>
      </w:r>
      <w:r>
        <w:rPr>
          <w:rFonts w:cstheme="minorHAnsi"/>
        </w:rPr>
        <w:t xml:space="preserve"> nesiekė vieno minimalaus mėnesio atlyginimo dydžio.</w:t>
      </w:r>
    </w:p>
    <w:p w14:paraId="35F90679" w14:textId="3A0387B3" w:rsidR="00985099" w:rsidRDefault="00985099" w:rsidP="6D7B0CE0">
      <w:pPr>
        <w:pStyle w:val="Betarp"/>
        <w:ind w:firstLine="567"/>
        <w:jc w:val="both"/>
        <w:rPr>
          <w:rFonts w:cstheme="minorBidi"/>
        </w:rPr>
      </w:pPr>
      <w:r w:rsidRPr="6D7B0CE0">
        <w:rPr>
          <w:rFonts w:cstheme="minorBidi"/>
        </w:rPr>
        <w:t xml:space="preserve">Byloje nustatyta, kad pareiškėjas MD buvo pateikęs prašymą leisti pakeisti darbdavį, tačiau šis prašymas nebuvo išnagrinėtas iki </w:t>
      </w:r>
      <w:r w:rsidR="00C871C1" w:rsidRPr="6D7B0CE0">
        <w:rPr>
          <w:rFonts w:cstheme="minorBidi"/>
        </w:rPr>
        <w:t>byloje ginčyt</w:t>
      </w:r>
      <w:r w:rsidRPr="6D7B0CE0">
        <w:rPr>
          <w:rFonts w:cstheme="minorBidi"/>
        </w:rPr>
        <w:t xml:space="preserve">o sprendimo panaikinti pareiškėjui išduotą leidimą laikinai gyventi Lietuvoje priėmimo. Šiuo aspektu LVAT pažymėjo, jog </w:t>
      </w:r>
      <w:r w:rsidRPr="6D7B0CE0">
        <w:rPr>
          <w:rFonts w:cstheme="minorBidi"/>
          <w:u w:val="single"/>
        </w:rPr>
        <w:t xml:space="preserve">išduoto leidimo panaikinimo procedūra ir prašymo leisti pakeisti darbdavį nagrinėjimas yra tiesiogiai tarpusavyje susiję teisiniai veiksmai, </w:t>
      </w:r>
      <w:bookmarkStart w:id="22" w:name="_Hlk194055058"/>
      <w:r w:rsidRPr="6D7B0CE0">
        <w:rPr>
          <w:rFonts w:cstheme="minorBidi"/>
          <w:u w:val="single"/>
        </w:rPr>
        <w:t>nes prašymo leisti pakeisti darbdavį nagrinėjimo rezultatas lemia užsieniečio teisinę padėtį Lietuvoje</w:t>
      </w:r>
      <w:bookmarkEnd w:id="22"/>
      <w:r w:rsidRPr="6D7B0CE0">
        <w:rPr>
          <w:rFonts w:cstheme="minorBidi"/>
          <w:u w:val="single"/>
        </w:rPr>
        <w:t>. Panaikinus išduotą leidimą laikinai gyventi Lietuvoje neišsprendus užsieniečio prašymo dėl leidimo pakeisti darbdavį, užsienietis taptų asmeniu, neteisėtai esančiu Lietuvoje su visais iš to kylančiais padariniais. Gi tuo pačiu metu sprendžiant dėl leidimo laikinai gyventi Lietuvoje panaikinimo ir dėl užsieniečio prašymo leisti pakeisti darbdavį, jei pastarasis prašymas būtų tenkinamas, užsieniečio teisinė padėtis iš esmės nepakistų, t. y. užsienietis turėtų leidimą laikinai gyventi Lietuvoje</w:t>
      </w:r>
      <w:r w:rsidRPr="6D7B0CE0">
        <w:rPr>
          <w:rFonts w:cstheme="minorBidi"/>
        </w:rPr>
        <w:t xml:space="preserve">. Aptariamos bylos atveju atsakovas </w:t>
      </w:r>
      <w:r w:rsidR="00EC566E" w:rsidRPr="6D7B0CE0">
        <w:rPr>
          <w:rFonts w:cstheme="minorBidi"/>
        </w:rPr>
        <w:t>ginč</w:t>
      </w:r>
      <w:r w:rsidR="00F06DD1" w:rsidRPr="6D7B0CE0">
        <w:rPr>
          <w:rFonts w:cstheme="minorBidi"/>
        </w:rPr>
        <w:t>o</w:t>
      </w:r>
      <w:r w:rsidR="00EC566E" w:rsidRPr="6D7B0CE0">
        <w:rPr>
          <w:rFonts w:cstheme="minorBidi"/>
        </w:rPr>
        <w:t xml:space="preserve"> </w:t>
      </w:r>
      <w:r w:rsidRPr="6D7B0CE0">
        <w:rPr>
          <w:rFonts w:cstheme="minorBidi"/>
        </w:rPr>
        <w:t>sprendimą priėmė neišsprendęs pareiškėjo prašymo leisti pakeisti darbdavį ir tai vertinta kaip veiksmai, neatitinkantys gero administravimo reikalavimų. Vis dėlto, atsižvelg</w:t>
      </w:r>
      <w:r w:rsidR="340424FD" w:rsidRPr="6D7B0CE0">
        <w:rPr>
          <w:rFonts w:cstheme="minorBidi"/>
        </w:rPr>
        <w:t>us</w:t>
      </w:r>
      <w:r w:rsidRPr="6D7B0CE0">
        <w:rPr>
          <w:rFonts w:cstheme="minorBidi"/>
        </w:rPr>
        <w:t xml:space="preserve"> į tai, kad po to, kai buvo priimtas šioje byloje </w:t>
      </w:r>
      <w:r w:rsidR="00D3474B" w:rsidRPr="6D7B0CE0">
        <w:rPr>
          <w:rFonts w:cstheme="minorBidi"/>
        </w:rPr>
        <w:t>ginčyt</w:t>
      </w:r>
      <w:r w:rsidRPr="6D7B0CE0">
        <w:rPr>
          <w:rFonts w:cstheme="minorBidi"/>
        </w:rPr>
        <w:t xml:space="preserve">as MD sprendimas, pareiškėjas atsakovui pateikė prašymą, kuriame nurodė, jog kreipėsi dėl leidimo laikinai gyventi išdavimo studijų pagrindu, o jo prašymo pakeisti darbdavį nagrinėjimas buvo nutrauktas, byloje padaryta išvada, kad tokiomis aplinkybėmis sprendimo dėl pareiškėjo prašymo leisti pakeisti darbdavį nepriėmimas įstatyme nustatytais terminais ir iki sprendimo dėl </w:t>
      </w:r>
      <w:r w:rsidRPr="6D7B0CE0">
        <w:rPr>
          <w:rFonts w:cstheme="minorBidi"/>
        </w:rPr>
        <w:lastRenderedPageBreak/>
        <w:t>išduoto leidimo panaikinimo nepripažintinas tokiu pažeidimu, dėl kurio būtų pagrindas panaikinti ginč</w:t>
      </w:r>
      <w:r w:rsidR="00D3474B" w:rsidRPr="6D7B0CE0">
        <w:rPr>
          <w:rFonts w:cstheme="minorBidi"/>
        </w:rPr>
        <w:t>o</w:t>
      </w:r>
      <w:r w:rsidRPr="6D7B0CE0">
        <w:rPr>
          <w:rFonts w:cstheme="minorBidi"/>
        </w:rPr>
        <w:t xml:space="preserve"> sprendimą.</w:t>
      </w:r>
    </w:p>
    <w:p w14:paraId="2D7A2CB8" w14:textId="03539936" w:rsidR="00985099" w:rsidRDefault="00985099" w:rsidP="00985099">
      <w:pPr>
        <w:pStyle w:val="Betarp"/>
        <w:ind w:firstLine="567"/>
        <w:jc w:val="both"/>
        <w:rPr>
          <w:rFonts w:cstheme="minorHAnsi"/>
        </w:rPr>
      </w:pPr>
      <w:r>
        <w:rPr>
          <w:rFonts w:cstheme="minorHAnsi"/>
        </w:rPr>
        <w:t>Nustatęs, kad su pareiškėju sudaryta darbo sutartis buvo nutraukta, LVAT konstatavo, jog sprendimas panaikinti pareiškėjui išduotą leidimą laikinai gyventi Lietuvoje priimtas pagrįstai, todėl atmetė pareiškėjo apeliacinį skundą</w:t>
      </w:r>
      <w:r w:rsidRPr="0022517E">
        <w:rPr>
          <w:rFonts w:cstheme="minorHAnsi"/>
        </w:rPr>
        <w:t>.</w:t>
      </w:r>
    </w:p>
    <w:p w14:paraId="431263BD" w14:textId="77777777" w:rsidR="00985099" w:rsidRDefault="00985099" w:rsidP="00985099">
      <w:pPr>
        <w:pStyle w:val="Betarp"/>
        <w:jc w:val="both"/>
        <w:rPr>
          <w:rFonts w:cstheme="minorHAnsi"/>
        </w:rPr>
      </w:pPr>
    </w:p>
    <w:p w14:paraId="33891BC8" w14:textId="77777777" w:rsidR="00985099" w:rsidRPr="00E81924" w:rsidRDefault="00985099" w:rsidP="00985099">
      <w:pPr>
        <w:pStyle w:val="Betarp"/>
        <w:jc w:val="both"/>
        <w:rPr>
          <w:rFonts w:cstheme="minorHAnsi"/>
        </w:rPr>
      </w:pPr>
      <w:r w:rsidRPr="00E432F5">
        <w:rPr>
          <w:rFonts w:cstheme="minorHAnsi"/>
        </w:rPr>
        <w:t xml:space="preserve">2025 m. </w:t>
      </w:r>
      <w:r>
        <w:rPr>
          <w:rFonts w:cstheme="minorHAnsi"/>
        </w:rPr>
        <w:t>vasario 12</w:t>
      </w:r>
      <w:r w:rsidRPr="00E432F5">
        <w:rPr>
          <w:rFonts w:cstheme="minorHAnsi"/>
        </w:rPr>
        <w:t xml:space="preserve"> d.</w:t>
      </w:r>
      <w:r>
        <w:rPr>
          <w:rFonts w:cstheme="minorHAnsi"/>
        </w:rPr>
        <w:t xml:space="preserve"> nutartis </w:t>
      </w:r>
      <w:bookmarkStart w:id="23" w:name="_Hlk194055075"/>
      <w:r w:rsidRPr="00E81924">
        <w:rPr>
          <w:rFonts w:cstheme="minorHAnsi"/>
        </w:rPr>
        <w:t xml:space="preserve">administracinėje byloje Nr. </w:t>
      </w:r>
      <w:r w:rsidRPr="002F324F">
        <w:rPr>
          <w:rFonts w:cstheme="minorHAnsi"/>
        </w:rPr>
        <w:t>eA-1202-415/2025</w:t>
      </w:r>
    </w:p>
    <w:bookmarkEnd w:id="23"/>
    <w:p w14:paraId="2DFBA47E" w14:textId="77777777" w:rsidR="00985099" w:rsidRPr="00E81924" w:rsidRDefault="00985099" w:rsidP="00985099">
      <w:pPr>
        <w:pStyle w:val="Betarp"/>
        <w:jc w:val="both"/>
        <w:rPr>
          <w:rFonts w:cstheme="minorHAnsi"/>
        </w:rPr>
      </w:pPr>
      <w:r w:rsidRPr="00E81924">
        <w:rPr>
          <w:rFonts w:cstheme="minorHAnsi"/>
        </w:rPr>
        <w:t xml:space="preserve">Teisminio proceso Nr. </w:t>
      </w:r>
      <w:r w:rsidRPr="002F324F">
        <w:rPr>
          <w:rFonts w:cstheme="minorHAnsi"/>
        </w:rPr>
        <w:t>3-61-3-04884-2024-5</w:t>
      </w:r>
    </w:p>
    <w:p w14:paraId="29E251A3" w14:textId="77777777" w:rsidR="00985099" w:rsidRPr="00340792" w:rsidRDefault="00985099" w:rsidP="00985099">
      <w:pPr>
        <w:pStyle w:val="Betarp"/>
        <w:jc w:val="both"/>
        <w:rPr>
          <w:rStyle w:val="Hipersaitas"/>
          <w:rFonts w:cstheme="minorHAnsi"/>
        </w:rPr>
      </w:pPr>
      <w:r>
        <w:rPr>
          <w:rFonts w:cstheme="minorHAnsi"/>
        </w:rPr>
        <w:fldChar w:fldCharType="begin"/>
      </w:r>
      <w:r>
        <w:rPr>
          <w:rFonts w:cstheme="minorHAnsi"/>
        </w:rPr>
        <w:instrText>HYPERLINK "https://www.e-tar.lt/portal/lt/legalAct/648ff2d4f07511ef8bf78f8ccc0e0474"</w:instrText>
      </w:r>
      <w:r>
        <w:rPr>
          <w:rFonts w:cstheme="minorHAnsi"/>
        </w:rPr>
      </w:r>
      <w:r>
        <w:rPr>
          <w:rFonts w:cstheme="minorHAnsi"/>
        </w:rPr>
        <w:fldChar w:fldCharType="separate"/>
      </w:r>
      <w:r w:rsidRPr="00340792">
        <w:rPr>
          <w:rStyle w:val="Hipersaitas"/>
          <w:rFonts w:cstheme="minorHAnsi"/>
        </w:rPr>
        <w:t>Prieiga internete</w:t>
      </w:r>
    </w:p>
    <w:p w14:paraId="6A62A837" w14:textId="77777777" w:rsidR="00985099" w:rsidRDefault="00985099" w:rsidP="00985099">
      <w:pPr>
        <w:pStyle w:val="Betarp"/>
        <w:jc w:val="both"/>
        <w:rPr>
          <w:rFonts w:cstheme="minorHAnsi"/>
        </w:rPr>
      </w:pPr>
      <w:r>
        <w:rPr>
          <w:rFonts w:cstheme="minorHAnsi"/>
        </w:rPr>
        <w:fldChar w:fldCharType="end"/>
      </w:r>
    </w:p>
    <w:p w14:paraId="3E61F134" w14:textId="0E3400E2" w:rsidR="00985099" w:rsidRPr="000A4053" w:rsidRDefault="00985099" w:rsidP="00985099">
      <w:pPr>
        <w:pStyle w:val="Betarp"/>
        <w:ind w:firstLine="567"/>
        <w:jc w:val="both"/>
        <w:rPr>
          <w:rFonts w:cstheme="minorHAnsi"/>
          <w:b/>
          <w:bCs/>
          <w:u w:val="single"/>
        </w:rPr>
      </w:pPr>
      <w:r w:rsidRPr="00073A33">
        <w:rPr>
          <w:rFonts w:cstheme="minorHAnsi"/>
          <w:b/>
          <w:bCs/>
          <w:u w:val="single"/>
        </w:rPr>
        <w:t>8.6. Užsieniečių išvykimas iš Lietuvos Respublikos</w:t>
      </w:r>
    </w:p>
    <w:p w14:paraId="4E6F2BF6" w14:textId="77777777" w:rsidR="00985099" w:rsidRPr="00073A33" w:rsidRDefault="00985099" w:rsidP="00985099">
      <w:pPr>
        <w:pStyle w:val="Betarp"/>
        <w:ind w:firstLine="1134"/>
        <w:jc w:val="both"/>
        <w:rPr>
          <w:rFonts w:cstheme="minorHAnsi"/>
          <w:b/>
          <w:bCs/>
          <w:u w:val="single"/>
        </w:rPr>
      </w:pPr>
      <w:r w:rsidRPr="00073A33">
        <w:rPr>
          <w:rFonts w:cstheme="minorHAnsi"/>
          <w:b/>
          <w:bCs/>
          <w:u w:val="single"/>
        </w:rPr>
        <w:t>8.6.4. Draudimas atvykti</w:t>
      </w:r>
    </w:p>
    <w:p w14:paraId="19F64E91" w14:textId="77777777" w:rsidR="00985099" w:rsidRDefault="00985099" w:rsidP="00985099">
      <w:pPr>
        <w:pStyle w:val="Betarp"/>
        <w:ind w:firstLine="1134"/>
        <w:jc w:val="both"/>
        <w:rPr>
          <w:rFonts w:cstheme="minorHAnsi"/>
        </w:rPr>
      </w:pPr>
    </w:p>
    <w:p w14:paraId="1930CE1F" w14:textId="6211D579" w:rsidR="00985099" w:rsidRPr="00701CBE" w:rsidRDefault="00985099" w:rsidP="00701CBE">
      <w:pPr>
        <w:jc w:val="both"/>
        <w:outlineLvl w:val="1"/>
        <w:rPr>
          <w:rFonts w:asciiTheme="minorHAnsi" w:eastAsia="Calibri" w:hAnsiTheme="minorHAnsi" w:cstheme="minorHAnsi"/>
          <w:i/>
          <w:sz w:val="22"/>
          <w:szCs w:val="22"/>
        </w:rPr>
      </w:pPr>
      <w:bookmarkStart w:id="24" w:name="_Toc194055765"/>
      <w:r w:rsidRPr="00701CBE">
        <w:rPr>
          <w:rFonts w:asciiTheme="minorHAnsi" w:eastAsia="Calibri" w:hAnsiTheme="minorHAnsi" w:cstheme="minorHAnsi"/>
          <w:i/>
          <w:sz w:val="22"/>
          <w:szCs w:val="22"/>
        </w:rPr>
        <w:t>Dėl pareigos pagrįsti, kad net trumpalaikis užsieniečio vizitas keltų grėsmę nacionaliniam saugumui</w:t>
      </w:r>
      <w:bookmarkEnd w:id="24"/>
    </w:p>
    <w:p w14:paraId="00602CA5" w14:textId="77777777" w:rsidR="00985099" w:rsidRPr="00BF7B99" w:rsidRDefault="00985099" w:rsidP="00985099">
      <w:pPr>
        <w:pStyle w:val="Betarp"/>
        <w:jc w:val="both"/>
        <w:rPr>
          <w:rFonts w:cstheme="minorHAnsi"/>
        </w:rPr>
      </w:pPr>
    </w:p>
    <w:p w14:paraId="049D5DF5" w14:textId="30A8BBA4" w:rsidR="00985099" w:rsidRDefault="00985099" w:rsidP="00985099">
      <w:pPr>
        <w:pStyle w:val="Betarp"/>
        <w:ind w:firstLine="567"/>
        <w:jc w:val="both"/>
        <w:rPr>
          <w:rFonts w:cstheme="minorHAnsi"/>
        </w:rPr>
      </w:pPr>
      <w:r w:rsidRPr="000A73C0">
        <w:rPr>
          <w:rFonts w:cstheme="minorHAnsi"/>
        </w:rPr>
        <w:t xml:space="preserve">Byloje nagrinėtas ginčas, kilęs dėl </w:t>
      </w:r>
      <w:r>
        <w:rPr>
          <w:rFonts w:cstheme="minorHAnsi"/>
        </w:rPr>
        <w:t>MD sprendimų</w:t>
      </w:r>
      <w:r w:rsidRPr="00E730CF">
        <w:rPr>
          <w:rFonts w:cstheme="minorHAnsi"/>
        </w:rPr>
        <w:t>, kuri</w:t>
      </w:r>
      <w:r>
        <w:rPr>
          <w:rFonts w:cstheme="minorHAnsi"/>
        </w:rPr>
        <w:t xml:space="preserve">ais atsisakyta pareiškėjai išduoti leidimą laikinai gyventi Lietuvoje, uždrausta </w:t>
      </w:r>
      <w:r w:rsidRPr="00BF7B99">
        <w:rPr>
          <w:rFonts w:cstheme="minorHAnsi"/>
        </w:rPr>
        <w:t>atvykti į Lietuvos Respubliką</w:t>
      </w:r>
      <w:r>
        <w:rPr>
          <w:rFonts w:cstheme="minorHAnsi"/>
        </w:rPr>
        <w:t xml:space="preserve"> 5 metus</w:t>
      </w:r>
      <w:r w:rsidRPr="00BF7B99">
        <w:rPr>
          <w:rFonts w:cstheme="minorHAnsi"/>
        </w:rPr>
        <w:t xml:space="preserve">, taip pat </w:t>
      </w:r>
      <w:r>
        <w:rPr>
          <w:rFonts w:cstheme="minorHAnsi"/>
        </w:rPr>
        <w:t>atšaukta pareiškėjai išduota Šengeno viza. Ginč</w:t>
      </w:r>
      <w:r w:rsidR="00A870B3">
        <w:rPr>
          <w:rFonts w:cstheme="minorHAnsi"/>
        </w:rPr>
        <w:t>yt</w:t>
      </w:r>
      <w:r>
        <w:rPr>
          <w:rFonts w:cstheme="minorHAnsi"/>
        </w:rPr>
        <w:t>i sprendimai priimti konstatavus, kad pareiškėja kelia grėsmę nacionaliniam saugumui.</w:t>
      </w:r>
    </w:p>
    <w:p w14:paraId="242A3355" w14:textId="247E7D8E" w:rsidR="00985099" w:rsidRDefault="00985099" w:rsidP="00985099">
      <w:pPr>
        <w:pStyle w:val="Betarp"/>
        <w:ind w:firstLine="567"/>
        <w:jc w:val="both"/>
        <w:rPr>
          <w:rFonts w:cstheme="minorHAnsi"/>
        </w:rPr>
      </w:pPr>
      <w:r>
        <w:rPr>
          <w:rFonts w:cstheme="minorHAnsi"/>
        </w:rPr>
        <w:t xml:space="preserve">Pirmosios instancijos teismas tenkino pareiškėjos skundą – panaikino </w:t>
      </w:r>
      <w:r w:rsidR="00A870B3">
        <w:rPr>
          <w:rFonts w:cstheme="minorHAnsi"/>
        </w:rPr>
        <w:t>ginčyt</w:t>
      </w:r>
      <w:r>
        <w:rPr>
          <w:rFonts w:cstheme="minorHAnsi"/>
        </w:rPr>
        <w:t xml:space="preserve">us MD sprendimus, konstatavęs, jog </w:t>
      </w:r>
      <w:r w:rsidRPr="00D05595">
        <w:rPr>
          <w:rFonts w:cstheme="minorHAnsi"/>
        </w:rPr>
        <w:t>bendros politinės situacijos įvardijimas ir galimos grėsmės nacionaliniam saugumui pasireiškimo rizikos apžvalga</w:t>
      </w:r>
      <w:r>
        <w:rPr>
          <w:rFonts w:cstheme="minorHAnsi"/>
        </w:rPr>
        <w:t xml:space="preserve"> VSD</w:t>
      </w:r>
      <w:r w:rsidRPr="00D05595">
        <w:rPr>
          <w:rFonts w:cstheme="minorHAnsi"/>
        </w:rPr>
        <w:t xml:space="preserve"> </w:t>
      </w:r>
      <w:r>
        <w:rPr>
          <w:rFonts w:cstheme="minorHAnsi"/>
        </w:rPr>
        <w:t>i</w:t>
      </w:r>
      <w:r w:rsidRPr="00D05595">
        <w:rPr>
          <w:rFonts w:cstheme="minorHAnsi"/>
        </w:rPr>
        <w:t>švadoje negali būti laikom</w:t>
      </w:r>
      <w:r w:rsidR="001F1D5F">
        <w:rPr>
          <w:rFonts w:cstheme="minorHAnsi"/>
        </w:rPr>
        <w:t>i</w:t>
      </w:r>
      <w:r w:rsidRPr="00D05595">
        <w:rPr>
          <w:rFonts w:cstheme="minorHAnsi"/>
        </w:rPr>
        <w:t xml:space="preserve"> tinkamu pareiškėjos keliamos grėsmės nacionaliniam saugumui įvertinimu</w:t>
      </w:r>
      <w:r>
        <w:rPr>
          <w:rFonts w:cstheme="minorHAnsi"/>
        </w:rPr>
        <w:t>.</w:t>
      </w:r>
    </w:p>
    <w:p w14:paraId="020015FE" w14:textId="649B7D70" w:rsidR="00985099" w:rsidRDefault="00985099" w:rsidP="00985099">
      <w:pPr>
        <w:pStyle w:val="Betarp"/>
        <w:ind w:firstLine="567"/>
        <w:jc w:val="both"/>
        <w:rPr>
          <w:rFonts w:cstheme="minorHAnsi"/>
        </w:rPr>
      </w:pPr>
      <w:r>
        <w:rPr>
          <w:rFonts w:cstheme="minorHAnsi"/>
        </w:rPr>
        <w:t xml:space="preserve">Apeliaciniu skundu į LVAT kreipėsi trečiasis suinteresuotas asmuo – VSD, teigdamas, kad </w:t>
      </w:r>
      <w:r w:rsidRPr="00D05595">
        <w:rPr>
          <w:rFonts w:cstheme="minorHAnsi"/>
        </w:rPr>
        <w:t>pirmosios instancijos teismas netinkamai įvertino byloje esančius įrodymus</w:t>
      </w:r>
      <w:r>
        <w:rPr>
          <w:rFonts w:cstheme="minorHAnsi"/>
        </w:rPr>
        <w:t xml:space="preserve"> ir </w:t>
      </w:r>
      <w:r w:rsidRPr="00D05595">
        <w:rPr>
          <w:rFonts w:cstheme="minorHAnsi"/>
        </w:rPr>
        <w:t>nepagrįstai suteikė prioritetą vienos Rusijos pilietės teisėms ir interesams, o ne visos Lietuvos valstybės nacionalinio saugumo interesams.</w:t>
      </w:r>
    </w:p>
    <w:p w14:paraId="585850DB" w14:textId="2BDC8F99" w:rsidR="00985099" w:rsidRDefault="00985099" w:rsidP="6D7B0CE0">
      <w:pPr>
        <w:pStyle w:val="Betarp"/>
        <w:ind w:firstLine="567"/>
        <w:jc w:val="both"/>
        <w:rPr>
          <w:rFonts w:cstheme="minorBidi"/>
        </w:rPr>
      </w:pPr>
      <w:r w:rsidRPr="6D7B0CE0">
        <w:rPr>
          <w:rFonts w:cstheme="minorBidi"/>
        </w:rPr>
        <w:t>Nesutikdamas su pirmosios instancijos teismo išvadomis, LVAT pažymėjo, jog pareiškėja 55 metus dirbo Rusijos Federacijos mokslų akademijoje, darbo santykiai nutrūko neseniai. Darbas Rusijos Federacijai strateginę reikšmę turinčioje mokslinių tyrimų srityje reiškia, kad asmuo privalėjo būti lojalus Rusijos Federacijai ir palaikyti Rusijos valdžią, kartu tai reiškia, jog jis ir ateityje, gavęs leidimą laikinai gyventi, gali būti išnaudotas Rusijos žvalgybos ir saugumo tarnybų užduotims vykdyti, todėl tokio asmens nuolatinis gyvenimas Lietuvoje kelia grėsmę valstybės saugumui. Su Lietuva pareiškėjos nesieja nei stiprūs socialiniai, nei ekonominiai ryšiai, pareiškėja 2019–2024 metais į Lietuvą atvykdavo kartą per metus, vieno apsilankymo Lietuvoje trukmė – nuo 14</w:t>
      </w:r>
      <w:r w:rsidR="00CC64F8" w:rsidRPr="6D7B0CE0">
        <w:rPr>
          <w:rFonts w:cstheme="minorBidi"/>
        </w:rPr>
        <w:t> </w:t>
      </w:r>
      <w:r w:rsidRPr="6D7B0CE0">
        <w:rPr>
          <w:rFonts w:cstheme="minorBidi"/>
        </w:rPr>
        <w:t>iki 73 dienų.</w:t>
      </w:r>
      <w:r>
        <w:t xml:space="preserve"> </w:t>
      </w:r>
      <w:r w:rsidRPr="6D7B0CE0">
        <w:rPr>
          <w:rFonts w:cstheme="minorBidi"/>
        </w:rPr>
        <w:t>Vien tai, kad pareiškėjos sūnus yra Lietuvos pilietis ir negali lankytis Rusijoje, nepaneigia fakto, jog pareiškėjos gyvenimas Lietuvoje gali kelti grėsmę nacionaliniam saugumui. Svarbia laikyta aplinkybė, kad pareiškėjos sūnui Lietuvos pilietybė, kaip lietuvių kilmės asmeniui, atkurta 2019</w:t>
      </w:r>
      <w:r w:rsidR="00FE4722" w:rsidRPr="6D7B0CE0">
        <w:rPr>
          <w:rFonts w:cstheme="minorBidi"/>
        </w:rPr>
        <w:t xml:space="preserve"> </w:t>
      </w:r>
      <w:r w:rsidRPr="6D7B0CE0">
        <w:rPr>
          <w:rFonts w:cstheme="minorBidi"/>
        </w:rPr>
        <w:t>metais, o pareiškėja net iki 2023</w:t>
      </w:r>
      <w:r w:rsidR="00FE4722" w:rsidRPr="6D7B0CE0">
        <w:rPr>
          <w:rFonts w:cstheme="minorBidi"/>
        </w:rPr>
        <w:t> </w:t>
      </w:r>
      <w:r w:rsidRPr="6D7B0CE0">
        <w:rPr>
          <w:rFonts w:cstheme="minorBidi"/>
        </w:rPr>
        <w:t>metų vis tiek dirbo Rusijoje, nors ir teigė nepalaikanti ir netoleruojanti agresyvaus Rusijos režimo, persekiojusio jos sūnų. Šiomis aplinkybėmis padaryta išvada, kad leidimą laikinai gyventi Lietuvoje pareiškėjai atsisakyta išduoti pagrįstai.</w:t>
      </w:r>
    </w:p>
    <w:p w14:paraId="4F22BDC2" w14:textId="01D20AFD" w:rsidR="00985099" w:rsidRDefault="00985099" w:rsidP="00985099">
      <w:pPr>
        <w:pStyle w:val="Betarp"/>
        <w:ind w:firstLine="567"/>
        <w:jc w:val="both"/>
        <w:rPr>
          <w:rFonts w:cstheme="minorHAnsi"/>
        </w:rPr>
      </w:pPr>
      <w:r>
        <w:rPr>
          <w:rFonts w:cstheme="minorHAnsi"/>
        </w:rPr>
        <w:t xml:space="preserve">Vis dėlto byloje akcentuota, </w:t>
      </w:r>
      <w:r w:rsidR="00662C3F">
        <w:rPr>
          <w:rFonts w:cstheme="minorHAnsi"/>
        </w:rPr>
        <w:t>kad</w:t>
      </w:r>
      <w:r>
        <w:rPr>
          <w:rFonts w:cstheme="minorHAnsi"/>
        </w:rPr>
        <w:t xml:space="preserve"> </w:t>
      </w:r>
      <w:r w:rsidRPr="00F82EF2">
        <w:rPr>
          <w:rFonts w:cstheme="minorHAnsi"/>
          <w:u w:val="single"/>
        </w:rPr>
        <w:t xml:space="preserve">MD sprendimuose nėra motyvų, </w:t>
      </w:r>
      <w:r w:rsidR="00662C3F">
        <w:rPr>
          <w:rFonts w:cstheme="minorHAnsi"/>
          <w:u w:val="single"/>
        </w:rPr>
        <w:t>jog</w:t>
      </w:r>
      <w:r w:rsidRPr="00F82EF2">
        <w:rPr>
          <w:rFonts w:cstheme="minorHAnsi"/>
          <w:u w:val="single"/>
        </w:rPr>
        <w:t xml:space="preserve"> tokio asmens kaip pareiškėja net ir trumpalaikis atvykimas šeimos lankymo tikslais būtų toks pavojingas, kad būtų galima konstatuoti grėsmės valstybės saugumui situacijos susidarymą. LVAT nuomone, atsižvelgiant</w:t>
      </w:r>
      <w:r>
        <w:rPr>
          <w:rFonts w:cstheme="minorHAnsi"/>
          <w:u w:val="single"/>
        </w:rPr>
        <w:t xml:space="preserve"> </w:t>
      </w:r>
      <w:r w:rsidRPr="00F82EF2">
        <w:rPr>
          <w:rFonts w:cstheme="minorHAnsi"/>
          <w:u w:val="single"/>
        </w:rPr>
        <w:t>į pareiškėjos amžių (82</w:t>
      </w:r>
      <w:r w:rsidR="00F9108D">
        <w:rPr>
          <w:rFonts w:cstheme="minorHAnsi"/>
          <w:u w:val="single"/>
        </w:rPr>
        <w:t xml:space="preserve"> </w:t>
      </w:r>
      <w:r w:rsidRPr="00F82EF2">
        <w:rPr>
          <w:rFonts w:cstheme="minorHAnsi"/>
          <w:u w:val="single"/>
        </w:rPr>
        <w:t>metai)</w:t>
      </w:r>
      <w:r w:rsidR="00A0338D">
        <w:rPr>
          <w:rFonts w:cstheme="minorHAnsi"/>
          <w:u w:val="single"/>
        </w:rPr>
        <w:t xml:space="preserve"> ir į</w:t>
      </w:r>
      <w:r w:rsidRPr="00F82EF2">
        <w:rPr>
          <w:rFonts w:cstheme="minorHAnsi"/>
          <w:u w:val="single"/>
        </w:rPr>
        <w:t xml:space="preserve"> tai, kad nėra tikimybės, </w:t>
      </w:r>
      <w:r w:rsidR="00F9108D">
        <w:rPr>
          <w:rFonts w:cstheme="minorHAnsi"/>
          <w:u w:val="single"/>
        </w:rPr>
        <w:t>jog</w:t>
      </w:r>
      <w:r w:rsidRPr="00F82EF2">
        <w:rPr>
          <w:rFonts w:cstheme="minorHAnsi"/>
          <w:u w:val="single"/>
        </w:rPr>
        <w:t xml:space="preserve"> Lietuvos Respublikoje gyvenantis pareiškėjos sūnus veiktų Rusijos Federacijos naudai, byloje n</w:t>
      </w:r>
      <w:r w:rsidR="00A217F1">
        <w:rPr>
          <w:rFonts w:cstheme="minorHAnsi"/>
          <w:u w:val="single"/>
        </w:rPr>
        <w:t>ebuvo</w:t>
      </w:r>
      <w:r w:rsidRPr="00F82EF2">
        <w:rPr>
          <w:rFonts w:cstheme="minorHAnsi"/>
          <w:u w:val="single"/>
        </w:rPr>
        <w:t xml:space="preserve"> įrodytas tokio masto pareiškėjos grėsmės lygio Lietuvos Respublikai buvimas</w:t>
      </w:r>
      <w:r w:rsidRPr="00E575C2">
        <w:rPr>
          <w:rFonts w:cstheme="minorHAnsi"/>
        </w:rPr>
        <w:t xml:space="preserve">, kurio reikalauja </w:t>
      </w:r>
      <w:r>
        <w:rPr>
          <w:rFonts w:cstheme="minorHAnsi"/>
        </w:rPr>
        <w:t>UTPĮ</w:t>
      </w:r>
      <w:r w:rsidRPr="00E575C2">
        <w:rPr>
          <w:rFonts w:cstheme="minorHAnsi"/>
        </w:rPr>
        <w:t xml:space="preserve"> 133 straipsnio 5 dalis ir Šengeno sienų kodekso</w:t>
      </w:r>
      <w:r>
        <w:rPr>
          <w:rStyle w:val="Puslapioinaosnuoroda"/>
          <w:rFonts w:cstheme="minorHAnsi"/>
        </w:rPr>
        <w:footnoteReference w:id="1"/>
      </w:r>
      <w:r w:rsidRPr="00E575C2">
        <w:rPr>
          <w:rFonts w:cstheme="minorHAnsi"/>
        </w:rPr>
        <w:t xml:space="preserve"> 6 straipsnio 1 dalies e punktas.</w:t>
      </w:r>
    </w:p>
    <w:p w14:paraId="02D6AC9F" w14:textId="47F0458B" w:rsidR="00985099" w:rsidRDefault="00985099" w:rsidP="00985099">
      <w:pPr>
        <w:pStyle w:val="Betarp"/>
        <w:ind w:firstLine="567"/>
        <w:jc w:val="both"/>
        <w:rPr>
          <w:rFonts w:cstheme="minorHAnsi"/>
        </w:rPr>
      </w:pPr>
      <w:r>
        <w:rPr>
          <w:rFonts w:cstheme="minorHAnsi"/>
        </w:rPr>
        <w:t>LVAT trečiojo suinteresuoto asmens apeliacinį skundą tenkino iš dalies ir pakeitė pirmosios instancijos teismo sprendimą – panaikino MD sprendimus, kurias panaikinta pareiškėjai išduota Šengeno viza ir nustatytas draudimas atvykti į Lietuvos Respubliką, o MD sprendimą dėl atsisakymo išduoti pareiškėjai leidimą laikinai gyventi Lietuvoje paliko nepakeistą</w:t>
      </w:r>
      <w:r w:rsidRPr="0022517E">
        <w:rPr>
          <w:rFonts w:cstheme="minorHAnsi"/>
        </w:rPr>
        <w:t>.</w:t>
      </w:r>
    </w:p>
    <w:p w14:paraId="00A90DE2" w14:textId="77777777" w:rsidR="00985099" w:rsidRDefault="00985099" w:rsidP="00985099">
      <w:pPr>
        <w:pStyle w:val="Betarp"/>
        <w:jc w:val="both"/>
        <w:rPr>
          <w:rFonts w:cstheme="minorHAnsi"/>
        </w:rPr>
      </w:pPr>
    </w:p>
    <w:p w14:paraId="70863A78" w14:textId="77777777" w:rsidR="00985099" w:rsidRPr="00E81924" w:rsidRDefault="00985099" w:rsidP="00985099">
      <w:pPr>
        <w:pStyle w:val="Betarp"/>
        <w:jc w:val="both"/>
        <w:rPr>
          <w:rFonts w:cstheme="minorHAnsi"/>
        </w:rPr>
      </w:pPr>
      <w:r w:rsidRPr="00A16236">
        <w:rPr>
          <w:rFonts w:cstheme="minorHAnsi"/>
        </w:rPr>
        <w:t>202</w:t>
      </w:r>
      <w:r>
        <w:rPr>
          <w:rFonts w:cstheme="minorHAnsi"/>
        </w:rPr>
        <w:t>5</w:t>
      </w:r>
      <w:r w:rsidRPr="00A16236">
        <w:rPr>
          <w:rFonts w:cstheme="minorHAnsi"/>
        </w:rPr>
        <w:t xml:space="preserve"> m. </w:t>
      </w:r>
      <w:r>
        <w:rPr>
          <w:rFonts w:cstheme="minorHAnsi"/>
        </w:rPr>
        <w:t>vasario 26</w:t>
      </w:r>
      <w:r w:rsidRPr="00A16236">
        <w:rPr>
          <w:rFonts w:cstheme="minorHAnsi"/>
        </w:rPr>
        <w:t xml:space="preserve"> d.</w:t>
      </w:r>
      <w:r>
        <w:rPr>
          <w:rFonts w:cstheme="minorHAnsi"/>
        </w:rPr>
        <w:t xml:space="preserve"> nutartis </w:t>
      </w:r>
      <w:r w:rsidRPr="00E81924">
        <w:rPr>
          <w:rFonts w:cstheme="minorHAnsi"/>
        </w:rPr>
        <w:t xml:space="preserve">administracinėje byloje Nr. </w:t>
      </w:r>
      <w:r w:rsidRPr="00863809">
        <w:rPr>
          <w:rFonts w:cstheme="minorHAnsi"/>
        </w:rPr>
        <w:t>eA-1327-575/2025</w:t>
      </w:r>
    </w:p>
    <w:p w14:paraId="687DF43D" w14:textId="77777777" w:rsidR="00985099" w:rsidRPr="00E81924" w:rsidRDefault="00985099" w:rsidP="00985099">
      <w:pPr>
        <w:pStyle w:val="Betarp"/>
        <w:jc w:val="both"/>
        <w:rPr>
          <w:rFonts w:cstheme="minorHAnsi"/>
        </w:rPr>
      </w:pPr>
      <w:r w:rsidRPr="00E81924">
        <w:rPr>
          <w:rFonts w:cstheme="minorHAnsi"/>
        </w:rPr>
        <w:t xml:space="preserve">Teisminio proceso Nr. </w:t>
      </w:r>
      <w:r w:rsidRPr="00863809">
        <w:rPr>
          <w:rFonts w:cstheme="minorHAnsi"/>
        </w:rPr>
        <w:t>3-61-3-04722-2024-6</w:t>
      </w:r>
    </w:p>
    <w:p w14:paraId="430FAF7D" w14:textId="6795979E" w:rsidR="00985099" w:rsidRPr="00863809" w:rsidRDefault="00985099" w:rsidP="00985099">
      <w:pPr>
        <w:pStyle w:val="Betarp"/>
        <w:jc w:val="both"/>
        <w:rPr>
          <w:rFonts w:cstheme="minorHAnsi"/>
        </w:rPr>
      </w:pPr>
      <w:hyperlink r:id="rId12" w:history="1">
        <w:r w:rsidRPr="00435276">
          <w:rPr>
            <w:rStyle w:val="Hipersaitas"/>
            <w:rFonts w:cstheme="minorHAnsi"/>
          </w:rPr>
          <w:t>Prieiga internete</w:t>
        </w:r>
      </w:hyperlink>
    </w:p>
    <w:p w14:paraId="4BCC1465" w14:textId="77777777" w:rsidR="00985099" w:rsidRDefault="00985099" w:rsidP="00985099">
      <w:pPr>
        <w:pStyle w:val="Betarp"/>
        <w:jc w:val="both"/>
        <w:rPr>
          <w:rFonts w:cstheme="minorHAnsi"/>
        </w:rPr>
      </w:pPr>
    </w:p>
    <w:p w14:paraId="6F373331" w14:textId="7714FAEE" w:rsidR="00985099" w:rsidRPr="00701CBE" w:rsidRDefault="00985099" w:rsidP="00701CBE">
      <w:pPr>
        <w:jc w:val="both"/>
        <w:outlineLvl w:val="1"/>
        <w:rPr>
          <w:rFonts w:asciiTheme="minorHAnsi" w:eastAsia="Calibri" w:hAnsiTheme="minorHAnsi" w:cstheme="minorHAnsi"/>
          <w:i/>
          <w:sz w:val="22"/>
          <w:szCs w:val="22"/>
        </w:rPr>
      </w:pPr>
      <w:bookmarkStart w:id="25" w:name="_Toc194055766"/>
      <w:r w:rsidRPr="00701CBE">
        <w:rPr>
          <w:rFonts w:asciiTheme="minorHAnsi" w:eastAsia="Calibri" w:hAnsiTheme="minorHAnsi" w:cstheme="minorHAnsi"/>
          <w:i/>
          <w:sz w:val="22"/>
          <w:szCs w:val="22"/>
        </w:rPr>
        <w:t>Dėl draudimo atvykti, nustačius, kad su užsieniečiu nebuvo sudaryta darbo sutartis, proporcingumo</w:t>
      </w:r>
      <w:bookmarkEnd w:id="25"/>
    </w:p>
    <w:p w14:paraId="33B3CA19" w14:textId="77777777" w:rsidR="00985099" w:rsidRPr="00BF7B99" w:rsidRDefault="00985099" w:rsidP="00985099">
      <w:pPr>
        <w:pStyle w:val="Betarp"/>
        <w:jc w:val="both"/>
        <w:rPr>
          <w:rFonts w:cstheme="minorHAnsi"/>
        </w:rPr>
      </w:pPr>
    </w:p>
    <w:p w14:paraId="135CFF1F" w14:textId="7AEB8294" w:rsidR="00985099" w:rsidRDefault="00985099" w:rsidP="00985099">
      <w:pPr>
        <w:pStyle w:val="Betarp"/>
        <w:ind w:firstLine="567"/>
        <w:jc w:val="both"/>
        <w:rPr>
          <w:rFonts w:cstheme="minorHAnsi"/>
        </w:rPr>
      </w:pPr>
      <w:r w:rsidRPr="000A73C0">
        <w:rPr>
          <w:rFonts w:cstheme="minorHAnsi"/>
        </w:rPr>
        <w:t xml:space="preserve">Byloje nagrinėtas ginčas, kilęs dėl </w:t>
      </w:r>
      <w:r>
        <w:rPr>
          <w:rFonts w:cstheme="minorHAnsi"/>
        </w:rPr>
        <w:t>MD sprendimų</w:t>
      </w:r>
      <w:r w:rsidRPr="00E730CF">
        <w:rPr>
          <w:rFonts w:cstheme="minorHAnsi"/>
        </w:rPr>
        <w:t>, kuri</w:t>
      </w:r>
      <w:r>
        <w:rPr>
          <w:rFonts w:cstheme="minorHAnsi"/>
        </w:rPr>
        <w:t xml:space="preserve">ais panaikintas pareiškėjui išduotas leidimas laikinai gyventi Lietuvoje, 36 mėnesius uždrausta </w:t>
      </w:r>
      <w:r w:rsidRPr="00BF7B99">
        <w:rPr>
          <w:rFonts w:cstheme="minorHAnsi"/>
        </w:rPr>
        <w:t>atvykti į Lietuvos Respubliką</w:t>
      </w:r>
      <w:r>
        <w:rPr>
          <w:rFonts w:cstheme="minorHAnsi"/>
        </w:rPr>
        <w:t xml:space="preserve"> ir informacija apie tai įtraukta į </w:t>
      </w:r>
      <w:r w:rsidRPr="00BF7B99">
        <w:rPr>
          <w:rFonts w:cstheme="minorHAnsi"/>
        </w:rPr>
        <w:t xml:space="preserve">Šengeno informacinę sistemą </w:t>
      </w:r>
      <w:r>
        <w:rPr>
          <w:rFonts w:cstheme="minorHAnsi"/>
        </w:rPr>
        <w:t>(toliau –</w:t>
      </w:r>
      <w:r w:rsidRPr="00056BA2">
        <w:rPr>
          <w:rFonts w:cstheme="minorHAnsi"/>
        </w:rPr>
        <w:t xml:space="preserve"> SIS</w:t>
      </w:r>
      <w:r>
        <w:rPr>
          <w:rFonts w:cstheme="minorHAnsi"/>
        </w:rPr>
        <w:t>), pagrįstumo ir teisėtumo. Leidimas laikinai gyventi panaikintas motyvuojant tuo, kad pareiškėjas pateikė tikrovės neatitinkančius duomenis, nes bendrovė, į kurią jis atvyko dirbti, nesudarė su juo darbo sutarties.</w:t>
      </w:r>
    </w:p>
    <w:p w14:paraId="71B3FA29" w14:textId="10595D88" w:rsidR="00985099" w:rsidRDefault="00985099" w:rsidP="00985099">
      <w:pPr>
        <w:pStyle w:val="Betarp"/>
        <w:ind w:firstLine="567"/>
        <w:jc w:val="both"/>
        <w:rPr>
          <w:rFonts w:cstheme="minorHAnsi"/>
        </w:rPr>
      </w:pPr>
      <w:r>
        <w:rPr>
          <w:rFonts w:cstheme="minorHAnsi"/>
        </w:rPr>
        <w:t xml:space="preserve">Pirmosios instancijos teismas atmetė pareiškėjo skundą, konstatavęs, kad </w:t>
      </w:r>
      <w:r w:rsidRPr="007D139D">
        <w:rPr>
          <w:rFonts w:cstheme="minorHAnsi"/>
        </w:rPr>
        <w:t>pareiškėjas</w:t>
      </w:r>
      <w:r w:rsidR="008A089B">
        <w:rPr>
          <w:rFonts w:cstheme="minorHAnsi"/>
        </w:rPr>
        <w:t>,</w:t>
      </w:r>
      <w:r w:rsidRPr="007D139D">
        <w:rPr>
          <w:rFonts w:cstheme="minorHAnsi"/>
        </w:rPr>
        <w:t xml:space="preserve"> siekdamas gauti leidimą laikinai gyventi</w:t>
      </w:r>
      <w:r w:rsidR="008A089B">
        <w:rPr>
          <w:rFonts w:cstheme="minorHAnsi"/>
        </w:rPr>
        <w:t>,</w:t>
      </w:r>
      <w:r w:rsidRPr="007D139D">
        <w:rPr>
          <w:rFonts w:cstheme="minorHAnsi"/>
        </w:rPr>
        <w:t xml:space="preserve"> pateikė duomenis, kurie neatitiko tikrovės, piktnaudžiavo migracijos procedūromi</w:t>
      </w:r>
      <w:r>
        <w:rPr>
          <w:rFonts w:cstheme="minorHAnsi"/>
        </w:rPr>
        <w:t>s.</w:t>
      </w:r>
    </w:p>
    <w:p w14:paraId="2090F60D" w14:textId="704C9F5D" w:rsidR="00985099" w:rsidRDefault="00985099" w:rsidP="00985099">
      <w:pPr>
        <w:pStyle w:val="Betarp"/>
        <w:ind w:firstLine="567"/>
        <w:jc w:val="both"/>
        <w:rPr>
          <w:rFonts w:cstheme="minorHAnsi"/>
        </w:rPr>
      </w:pPr>
      <w:r>
        <w:rPr>
          <w:rFonts w:cstheme="minorHAnsi"/>
        </w:rPr>
        <w:t xml:space="preserve">Nustatęs, kad su pareiškėju nebuvo sudaryta darbo sutartis, LVAT darė išvadą, </w:t>
      </w:r>
      <w:r w:rsidR="008A089B">
        <w:rPr>
          <w:rFonts w:cstheme="minorHAnsi"/>
        </w:rPr>
        <w:t>jog</w:t>
      </w:r>
      <w:r>
        <w:rPr>
          <w:rFonts w:cstheme="minorHAnsi"/>
        </w:rPr>
        <w:t xml:space="preserve"> pareiškėjui išduotas leidimas laikinai gyventi pagrįstai buvo panaikintas vadovaujantis UTPĮ 50 straipsnio 1 dalies 6 punkto nuostatomis. Tačiau MD sprendimas dėl leidimo gyventi pareiškėjui panaikinimo patikslintas, jame nurodytą UTPĮ 35 straipsnio 1 dalies 2 punktą (tikrovės neatitinkančių duomenų pateikimo aspektu) pakeičiant į 35 straipsnio 2 dalies 14 punktą.</w:t>
      </w:r>
    </w:p>
    <w:p w14:paraId="743C0DA3" w14:textId="526BC0CC" w:rsidR="00985099" w:rsidRDefault="00985099" w:rsidP="00985099">
      <w:pPr>
        <w:pStyle w:val="Betarp"/>
        <w:ind w:firstLine="567"/>
        <w:jc w:val="both"/>
        <w:rPr>
          <w:rFonts w:cstheme="minorHAnsi"/>
        </w:rPr>
      </w:pPr>
      <w:r>
        <w:rPr>
          <w:rFonts w:cstheme="minorHAnsi"/>
        </w:rPr>
        <w:t xml:space="preserve">Dėl draudimo pareiškėjui atvykti į Lietuvą byloje atkreiptas dėmesys, jog </w:t>
      </w:r>
      <w:bookmarkStart w:id="26" w:name="_Hlk194055251"/>
      <w:r w:rsidRPr="007D139D">
        <w:rPr>
          <w:rFonts w:cstheme="minorHAnsi"/>
        </w:rPr>
        <w:t xml:space="preserve">faktinė aplinkybė, kad užsienietis nesudarė darbo sutarties su jį kvietusiu darbdaviu, nepatvirtina pareiškėjo piktnaudžiavimo </w:t>
      </w:r>
      <w:r>
        <w:rPr>
          <w:rFonts w:cstheme="minorHAnsi"/>
        </w:rPr>
        <w:t>migracijos procedūromis</w:t>
      </w:r>
      <w:r w:rsidRPr="007D139D">
        <w:rPr>
          <w:rFonts w:cstheme="minorHAnsi"/>
        </w:rPr>
        <w:t>.</w:t>
      </w:r>
      <w:r w:rsidRPr="00080656">
        <w:t xml:space="preserve"> </w:t>
      </w:r>
      <w:bookmarkEnd w:id="26"/>
      <w:r>
        <w:rPr>
          <w:rFonts w:cstheme="minorHAnsi"/>
        </w:rPr>
        <w:t>P</w:t>
      </w:r>
      <w:r w:rsidRPr="00080656">
        <w:rPr>
          <w:rFonts w:cstheme="minorHAnsi"/>
        </w:rPr>
        <w:t xml:space="preserve">areiškėjas procesiniuose dokumentuose </w:t>
      </w:r>
      <w:r>
        <w:rPr>
          <w:rFonts w:cstheme="minorHAnsi"/>
        </w:rPr>
        <w:t>nurodė</w:t>
      </w:r>
      <w:r w:rsidRPr="00080656">
        <w:rPr>
          <w:rFonts w:cstheme="minorHAnsi"/>
        </w:rPr>
        <w:t>, kad bendrovė jį ignoravo ir neįdarbino, teismo posėd</w:t>
      </w:r>
      <w:r>
        <w:rPr>
          <w:rFonts w:cstheme="minorHAnsi"/>
        </w:rPr>
        <w:t>yje</w:t>
      </w:r>
      <w:r w:rsidRPr="00080656">
        <w:rPr>
          <w:rFonts w:cstheme="minorHAnsi"/>
        </w:rPr>
        <w:t xml:space="preserve"> detalizavo, kad jis atvyko pas darbdavį, turėjo visus reikiamus dokumentus ir siekė įsidarbinti, tačiau nebuvo įdarbintas vairuotoju, kadangi tokių darbuotojų bendrovėje netrūko. </w:t>
      </w:r>
      <w:r>
        <w:rPr>
          <w:rFonts w:cstheme="minorHAnsi"/>
        </w:rPr>
        <w:t>P</w:t>
      </w:r>
      <w:r w:rsidRPr="00080656">
        <w:rPr>
          <w:rFonts w:cstheme="minorHAnsi"/>
        </w:rPr>
        <w:t>areiškėjas teismo posėd</w:t>
      </w:r>
      <w:r>
        <w:rPr>
          <w:rFonts w:cstheme="minorHAnsi"/>
        </w:rPr>
        <w:t>yje</w:t>
      </w:r>
      <w:r w:rsidRPr="00080656">
        <w:rPr>
          <w:rFonts w:cstheme="minorHAnsi"/>
        </w:rPr>
        <w:t xml:space="preserve"> </w:t>
      </w:r>
      <w:r>
        <w:rPr>
          <w:rFonts w:cstheme="minorHAnsi"/>
        </w:rPr>
        <w:t xml:space="preserve">taip pat </w:t>
      </w:r>
      <w:r w:rsidRPr="00080656">
        <w:rPr>
          <w:rFonts w:cstheme="minorHAnsi"/>
        </w:rPr>
        <w:t xml:space="preserve">paaiškino, jog neįsidarbinęs </w:t>
      </w:r>
      <w:r>
        <w:rPr>
          <w:rFonts w:cstheme="minorHAnsi"/>
        </w:rPr>
        <w:t>bendrovėje</w:t>
      </w:r>
      <w:r w:rsidRPr="00080656">
        <w:rPr>
          <w:rFonts w:cstheme="minorHAnsi"/>
        </w:rPr>
        <w:t xml:space="preserve"> buvo bedarbis, tačiau išvežiodavo maistą, o užsidirbęs pakankamai pinigų išvyko į kilmės valstybę. </w:t>
      </w:r>
      <w:r>
        <w:rPr>
          <w:rFonts w:cstheme="minorHAnsi"/>
        </w:rPr>
        <w:t>LVAT</w:t>
      </w:r>
      <w:r w:rsidRPr="00080656">
        <w:rPr>
          <w:rFonts w:cstheme="minorHAnsi"/>
        </w:rPr>
        <w:t xml:space="preserve"> vertinimu, pareiškėjo paaiškinimai nuoseklūs, neprieštarauja byloje nustatytoms aplinkybėms, todėl jais abejoti n</w:t>
      </w:r>
      <w:r>
        <w:rPr>
          <w:rFonts w:cstheme="minorHAnsi"/>
        </w:rPr>
        <w:t>ebuvo</w:t>
      </w:r>
      <w:r w:rsidRPr="00080656">
        <w:rPr>
          <w:rFonts w:cstheme="minorHAnsi"/>
        </w:rPr>
        <w:t xml:space="preserve"> pakankamo pagrindo.</w:t>
      </w:r>
    </w:p>
    <w:p w14:paraId="3EE419E8" w14:textId="577D4DE4" w:rsidR="00985099" w:rsidRDefault="00985099" w:rsidP="6D7B0CE0">
      <w:pPr>
        <w:pStyle w:val="Betarp"/>
        <w:ind w:firstLine="567"/>
        <w:jc w:val="both"/>
        <w:rPr>
          <w:rFonts w:cstheme="minorBidi"/>
        </w:rPr>
      </w:pPr>
      <w:r w:rsidRPr="6D7B0CE0">
        <w:rPr>
          <w:rFonts w:cstheme="minorBidi"/>
        </w:rPr>
        <w:t xml:space="preserve">Įvertinęs byloje nustatytas aplinkybes, LVAT darė išvadą, jog </w:t>
      </w:r>
      <w:r w:rsidRPr="6D7B0CE0">
        <w:rPr>
          <w:rFonts w:cstheme="minorBidi"/>
          <w:u w:val="single"/>
        </w:rPr>
        <w:t xml:space="preserve">atsakovas nepagrįstai sprendė dėl tikrovės neatitinkančių duomenų pateikimo panaikindamas pareiškėjo leidimą gyventi, nepateikė savarankiškų argumentų dėl draudimo atvykti, pagrindžiančių, kad pareiškėjas, teikdamas prašymą išduoti leidimą laikinai gyventi, pateikė tikrovės neatitinkančius duomenis. Byloje nesant duomenų, kad per pastaruosius vienus metus iki sprendimo panaikinti leidimą gyventi priėmimo dienos užsieniečiui jau buvo atsisakyta išduoti leidimą gyventi ar jis buvo panaikintas, užsieniečiui buvo atsisakyta išduoti vizą ar ji buvo panaikinta, jis buvo neįleistas, įpareigotas išvykti, grąžintas, išsiųstas ar neteisėtai išvyko, konstatuota, jog aptariamos bylos atveju </w:t>
      </w:r>
      <w:bookmarkStart w:id="27" w:name="_Hlk194055192"/>
      <w:r w:rsidRPr="6D7B0CE0">
        <w:rPr>
          <w:rFonts w:cstheme="minorBidi"/>
          <w:u w:val="single"/>
        </w:rPr>
        <w:t>nebuvo pakankamo ir objektyvaus pagrindo pripažinti, kad pareiškėjas piktnaudžiavo migracijos procedūromis</w:t>
      </w:r>
      <w:r w:rsidRPr="6D7B0CE0">
        <w:rPr>
          <w:rFonts w:cstheme="minorBidi"/>
        </w:rPr>
        <w:t>.</w:t>
      </w:r>
      <w:bookmarkEnd w:id="27"/>
      <w:r w:rsidRPr="6D7B0CE0">
        <w:rPr>
          <w:rFonts w:cstheme="minorBidi"/>
        </w:rPr>
        <w:t xml:space="preserve"> Šiomis aplinkybėmis LVAT vertino, kad </w:t>
      </w:r>
      <w:bookmarkStart w:id="28" w:name="_Hlk194055283"/>
      <w:r w:rsidRPr="6D7B0CE0">
        <w:rPr>
          <w:rFonts w:cstheme="minorBidi"/>
        </w:rPr>
        <w:t xml:space="preserve">nustatytas 3 metų draudimo atvykti į Lietuvos Respubliką laikotarpis nelaikytinas proporcingu </w:t>
      </w:r>
      <w:bookmarkEnd w:id="28"/>
      <w:r w:rsidRPr="6D7B0CE0">
        <w:rPr>
          <w:rFonts w:cstheme="minorBidi"/>
        </w:rPr>
        <w:t>ir yra naikintinas. LVAT taip pat kaip nepagrįstą panaikino MD sprendimą dėl perspėjimo į SIS įvedimo.</w:t>
      </w:r>
    </w:p>
    <w:p w14:paraId="4FC29E24" w14:textId="243CD8AB" w:rsidR="00985099" w:rsidRDefault="00985099" w:rsidP="00985099">
      <w:pPr>
        <w:pStyle w:val="Betarp"/>
        <w:ind w:firstLine="567"/>
        <w:jc w:val="both"/>
        <w:rPr>
          <w:rFonts w:cstheme="minorHAnsi"/>
        </w:rPr>
      </w:pPr>
      <w:r>
        <w:rPr>
          <w:rFonts w:cstheme="minorHAnsi"/>
        </w:rPr>
        <w:t>LVAT pareiškėjo apeliacinį skundą tenkino iš dalies ir pakeitė pirmosios instancijos teismo sprendimą – panaikino MD sprendimus dėl draudimo atvykti į Lietuvos Respubliką ir perspėjimo į SIS įvedimo</w:t>
      </w:r>
      <w:r w:rsidRPr="0022517E">
        <w:rPr>
          <w:rFonts w:cstheme="minorHAnsi"/>
        </w:rPr>
        <w:t>.</w:t>
      </w:r>
    </w:p>
    <w:p w14:paraId="7839A224" w14:textId="77777777" w:rsidR="00985099" w:rsidRDefault="00985099" w:rsidP="00985099">
      <w:pPr>
        <w:pStyle w:val="Betarp"/>
        <w:jc w:val="both"/>
        <w:rPr>
          <w:rFonts w:cstheme="minorHAnsi"/>
        </w:rPr>
      </w:pPr>
    </w:p>
    <w:p w14:paraId="560E41D4" w14:textId="77777777" w:rsidR="00985099" w:rsidRPr="00E81924" w:rsidRDefault="00985099" w:rsidP="00985099">
      <w:pPr>
        <w:pStyle w:val="Betarp"/>
        <w:jc w:val="both"/>
        <w:rPr>
          <w:rFonts w:cstheme="minorHAnsi"/>
        </w:rPr>
      </w:pPr>
      <w:r w:rsidRPr="004848ED">
        <w:rPr>
          <w:rFonts w:cstheme="minorHAnsi"/>
        </w:rPr>
        <w:t xml:space="preserve">2025 m. </w:t>
      </w:r>
      <w:r>
        <w:rPr>
          <w:rFonts w:cstheme="minorHAnsi"/>
        </w:rPr>
        <w:t>vasario 19</w:t>
      </w:r>
      <w:r w:rsidRPr="004848ED">
        <w:rPr>
          <w:rFonts w:cstheme="minorHAnsi"/>
        </w:rPr>
        <w:t xml:space="preserve"> d. </w:t>
      </w:r>
      <w:r>
        <w:rPr>
          <w:rFonts w:cstheme="minorHAnsi"/>
        </w:rPr>
        <w:t xml:space="preserve">nutartis </w:t>
      </w:r>
      <w:bookmarkStart w:id="29" w:name="_Hlk194055330"/>
      <w:r w:rsidRPr="00E81924">
        <w:rPr>
          <w:rFonts w:cstheme="minorHAnsi"/>
        </w:rPr>
        <w:t xml:space="preserve">administracinėje byloje Nr. </w:t>
      </w:r>
      <w:r w:rsidRPr="008F7EDE">
        <w:rPr>
          <w:rFonts w:cstheme="minorHAnsi"/>
        </w:rPr>
        <w:t>eA-1282-575/2025</w:t>
      </w:r>
      <w:bookmarkEnd w:id="29"/>
    </w:p>
    <w:p w14:paraId="7C003A81" w14:textId="77777777" w:rsidR="00985099" w:rsidRPr="00E81924" w:rsidRDefault="00985099" w:rsidP="00985099">
      <w:pPr>
        <w:pStyle w:val="Betarp"/>
        <w:jc w:val="both"/>
        <w:rPr>
          <w:rFonts w:cstheme="minorHAnsi"/>
        </w:rPr>
      </w:pPr>
      <w:r w:rsidRPr="00E81924">
        <w:rPr>
          <w:rFonts w:cstheme="minorHAnsi"/>
        </w:rPr>
        <w:t xml:space="preserve">Teisminio proceso Nr. </w:t>
      </w:r>
      <w:r w:rsidRPr="008F7EDE">
        <w:rPr>
          <w:rFonts w:cstheme="minorHAnsi"/>
        </w:rPr>
        <w:t>3-61-3-04521-2024-3</w:t>
      </w:r>
    </w:p>
    <w:p w14:paraId="2FD1548F" w14:textId="77777777" w:rsidR="00985099" w:rsidRPr="00332996" w:rsidRDefault="00985099" w:rsidP="00985099">
      <w:pPr>
        <w:pStyle w:val="Betarp"/>
        <w:jc w:val="both"/>
        <w:rPr>
          <w:rStyle w:val="Hipersaitas"/>
          <w:rFonts w:cstheme="minorHAnsi"/>
        </w:rPr>
      </w:pPr>
      <w:r>
        <w:rPr>
          <w:rFonts w:cstheme="minorHAnsi"/>
        </w:rPr>
        <w:fldChar w:fldCharType="begin"/>
      </w:r>
      <w:r>
        <w:rPr>
          <w:rFonts w:cstheme="minorHAnsi"/>
        </w:rPr>
        <w:instrText>HYPERLINK "https://www.e-tar.lt/portal/lt/legalAct/87a058c4f5f511ef8619bb348379608d"</w:instrText>
      </w:r>
      <w:r>
        <w:rPr>
          <w:rFonts w:cstheme="minorHAnsi"/>
        </w:rPr>
      </w:r>
      <w:r>
        <w:rPr>
          <w:rFonts w:cstheme="minorHAnsi"/>
        </w:rPr>
        <w:fldChar w:fldCharType="separate"/>
      </w:r>
      <w:r w:rsidRPr="00332996">
        <w:rPr>
          <w:rStyle w:val="Hipersaitas"/>
          <w:rFonts w:cstheme="minorHAnsi"/>
        </w:rPr>
        <w:t>Prieiga internete</w:t>
      </w:r>
    </w:p>
    <w:p w14:paraId="0CA5C8CB" w14:textId="77777777" w:rsidR="00985099" w:rsidRDefault="00985099" w:rsidP="00985099">
      <w:pPr>
        <w:pStyle w:val="Betarp"/>
        <w:jc w:val="both"/>
        <w:rPr>
          <w:rFonts w:cstheme="minorHAnsi"/>
        </w:rPr>
      </w:pPr>
      <w:r>
        <w:rPr>
          <w:rFonts w:cstheme="minorHAnsi"/>
        </w:rPr>
        <w:fldChar w:fldCharType="end"/>
      </w:r>
    </w:p>
    <w:p w14:paraId="79545AE2" w14:textId="77777777" w:rsidR="00D57BAE" w:rsidRPr="00B74A97" w:rsidRDefault="00D57BAE" w:rsidP="00D57BAE">
      <w:pPr>
        <w:pStyle w:val="Apzvalgai1"/>
        <w:rPr>
          <w:rFonts w:asciiTheme="minorHAnsi" w:hAnsiTheme="minorHAnsi" w:cstheme="minorHAnsi"/>
        </w:rPr>
      </w:pPr>
      <w:bookmarkStart w:id="30" w:name="_Toc194055767"/>
      <w:r w:rsidRPr="00B74A97">
        <w:rPr>
          <w:rFonts w:asciiTheme="minorHAnsi" w:hAnsiTheme="minorHAnsi" w:cstheme="minorHAnsi"/>
        </w:rPr>
        <w:t>9. Prieglobstis</w:t>
      </w:r>
      <w:bookmarkEnd w:id="30"/>
    </w:p>
    <w:p w14:paraId="76E9B79F" w14:textId="77777777" w:rsidR="00624AE5" w:rsidRPr="00BC150A" w:rsidRDefault="00624AE5" w:rsidP="00624AE5">
      <w:pPr>
        <w:pStyle w:val="Betarp"/>
        <w:ind w:firstLine="567"/>
        <w:jc w:val="both"/>
        <w:rPr>
          <w:rFonts w:cstheme="minorHAnsi"/>
          <w:b/>
          <w:bCs/>
          <w:u w:val="single"/>
        </w:rPr>
      </w:pPr>
      <w:r w:rsidRPr="00BC150A">
        <w:rPr>
          <w:rFonts w:cstheme="minorHAnsi"/>
          <w:b/>
          <w:bCs/>
          <w:u w:val="single"/>
        </w:rPr>
        <w:t>9.1. Prieglobsčio prašymo pateikimas ir jo nagrinėjimas</w:t>
      </w:r>
    </w:p>
    <w:p w14:paraId="7F365149" w14:textId="77777777" w:rsidR="00624AE5" w:rsidRDefault="00624AE5" w:rsidP="00624AE5">
      <w:pPr>
        <w:pStyle w:val="Betarp"/>
        <w:ind w:firstLine="567"/>
        <w:jc w:val="both"/>
        <w:rPr>
          <w:rFonts w:cstheme="minorHAnsi"/>
        </w:rPr>
      </w:pPr>
    </w:p>
    <w:p w14:paraId="61D9478B" w14:textId="77777777" w:rsidR="00624AE5" w:rsidRPr="00624AE5" w:rsidRDefault="00624AE5" w:rsidP="00624AE5">
      <w:pPr>
        <w:jc w:val="both"/>
        <w:outlineLvl w:val="1"/>
        <w:rPr>
          <w:rFonts w:asciiTheme="minorHAnsi" w:eastAsia="Calibri" w:hAnsiTheme="minorHAnsi" w:cstheme="minorHAnsi"/>
          <w:i/>
          <w:sz w:val="22"/>
          <w:szCs w:val="22"/>
        </w:rPr>
      </w:pPr>
      <w:bookmarkStart w:id="31" w:name="_Toc194055768"/>
      <w:r w:rsidRPr="00624AE5">
        <w:rPr>
          <w:rFonts w:asciiTheme="minorHAnsi" w:eastAsia="Calibri" w:hAnsiTheme="minorHAnsi" w:cstheme="minorHAnsi"/>
          <w:i/>
          <w:sz w:val="22"/>
          <w:szCs w:val="22"/>
        </w:rPr>
        <w:t>Dėl sąlygų, kuriomis LGBT bendruomenės nariai gali pasinaudoti tarptautine apsauga</w:t>
      </w:r>
      <w:bookmarkEnd w:id="31"/>
    </w:p>
    <w:p w14:paraId="679A7A3B" w14:textId="77777777" w:rsidR="00624AE5" w:rsidRDefault="00624AE5" w:rsidP="00624AE5">
      <w:pPr>
        <w:pStyle w:val="Betarp"/>
        <w:jc w:val="both"/>
        <w:rPr>
          <w:rFonts w:cstheme="minorHAnsi"/>
        </w:rPr>
      </w:pPr>
    </w:p>
    <w:p w14:paraId="2C50285D" w14:textId="77777777" w:rsidR="00624AE5" w:rsidRPr="00CC5B05" w:rsidRDefault="00624AE5" w:rsidP="00624AE5">
      <w:pPr>
        <w:pStyle w:val="Betarp"/>
        <w:ind w:firstLine="567"/>
        <w:jc w:val="both"/>
        <w:rPr>
          <w:rFonts w:cstheme="minorHAnsi"/>
        </w:rPr>
      </w:pPr>
      <w:r>
        <w:rPr>
          <w:rFonts w:cstheme="minorHAnsi"/>
        </w:rPr>
        <w:t xml:space="preserve">Atnaujinus procesą administracinėje byloje </w:t>
      </w:r>
      <w:r w:rsidRPr="0080592B">
        <w:rPr>
          <w:rFonts w:cstheme="minorHAnsi"/>
        </w:rPr>
        <w:t>Nr. eA-1464-415/2024</w:t>
      </w:r>
      <w:r>
        <w:rPr>
          <w:rFonts w:cstheme="minorHAnsi"/>
        </w:rPr>
        <w:t>, vertintas</w:t>
      </w:r>
      <w:r w:rsidRPr="00CC5B05">
        <w:rPr>
          <w:rFonts w:cstheme="minorHAnsi"/>
        </w:rPr>
        <w:t xml:space="preserve"> MD sprendimo</w:t>
      </w:r>
      <w:r>
        <w:rPr>
          <w:rFonts w:cstheme="minorHAnsi"/>
        </w:rPr>
        <w:t>, kuriuo pareiškėjai nesuteikta tarptautinė apsauga (</w:t>
      </w:r>
      <w:r w:rsidRPr="00423B1C">
        <w:rPr>
          <w:rFonts w:cstheme="minorHAnsi"/>
        </w:rPr>
        <w:t>pabėgėlio status</w:t>
      </w:r>
      <w:r>
        <w:rPr>
          <w:rFonts w:cstheme="minorHAnsi"/>
        </w:rPr>
        <w:t>as ir papildoma apsauga)</w:t>
      </w:r>
      <w:r w:rsidRPr="00CC5B05">
        <w:rPr>
          <w:rFonts w:cstheme="minorHAnsi"/>
        </w:rPr>
        <w:t>, pagrįstum</w:t>
      </w:r>
      <w:r>
        <w:rPr>
          <w:rFonts w:cstheme="minorHAnsi"/>
        </w:rPr>
        <w:t>as</w:t>
      </w:r>
      <w:r w:rsidRPr="00CC5B05">
        <w:rPr>
          <w:rFonts w:cstheme="minorHAnsi"/>
        </w:rPr>
        <w:t xml:space="preserve"> ir teisėtum</w:t>
      </w:r>
      <w:r>
        <w:rPr>
          <w:rFonts w:cstheme="minorHAnsi"/>
        </w:rPr>
        <w:t>as</w:t>
      </w:r>
      <w:r w:rsidRPr="00CC5B05">
        <w:rPr>
          <w:rFonts w:cstheme="minorHAnsi"/>
        </w:rPr>
        <w:t xml:space="preserve">. </w:t>
      </w:r>
      <w:r>
        <w:rPr>
          <w:rFonts w:cstheme="minorHAnsi"/>
        </w:rPr>
        <w:t xml:space="preserve">Pareiškėja prašymą suteikti prieglobstį Lietuvoje iš esmės grindė aplinkybe, kad </w:t>
      </w:r>
      <w:r w:rsidRPr="00377E0D">
        <w:rPr>
          <w:rFonts w:cstheme="minorHAnsi"/>
        </w:rPr>
        <w:t>yra homoseksuali, gyvena su partnere, o LGBT atstovų situacija</w:t>
      </w:r>
      <w:r>
        <w:rPr>
          <w:rFonts w:cstheme="minorHAnsi"/>
        </w:rPr>
        <w:t xml:space="preserve"> jos</w:t>
      </w:r>
      <w:r w:rsidRPr="00377E0D">
        <w:rPr>
          <w:rFonts w:cstheme="minorHAnsi"/>
        </w:rPr>
        <w:t xml:space="preserve"> </w:t>
      </w:r>
      <w:r>
        <w:rPr>
          <w:rFonts w:cstheme="minorHAnsi"/>
        </w:rPr>
        <w:t>kilmės šalyje</w:t>
      </w:r>
      <w:r w:rsidRPr="00377E0D">
        <w:rPr>
          <w:rFonts w:cstheme="minorHAnsi"/>
        </w:rPr>
        <w:t xml:space="preserve"> blogėja, jaučiama vis daugiau neapykantos, LGBT judėjim</w:t>
      </w:r>
      <w:r>
        <w:rPr>
          <w:rFonts w:cstheme="minorHAnsi"/>
        </w:rPr>
        <w:t>as pripažintas</w:t>
      </w:r>
      <w:r w:rsidRPr="00377E0D">
        <w:rPr>
          <w:rFonts w:cstheme="minorHAnsi"/>
        </w:rPr>
        <w:t xml:space="preserve"> ekstremistiniu, todėl LGBT asmenims</w:t>
      </w:r>
      <w:r>
        <w:rPr>
          <w:rFonts w:cstheme="minorHAnsi"/>
        </w:rPr>
        <w:t xml:space="preserve"> </w:t>
      </w:r>
      <w:r w:rsidRPr="00377E0D">
        <w:rPr>
          <w:rFonts w:cstheme="minorHAnsi"/>
        </w:rPr>
        <w:t>bus taikomas baudžiam</w:t>
      </w:r>
      <w:r>
        <w:rPr>
          <w:rFonts w:cstheme="minorHAnsi"/>
        </w:rPr>
        <w:t>asis</w:t>
      </w:r>
      <w:r w:rsidRPr="00377E0D">
        <w:rPr>
          <w:rFonts w:cstheme="minorHAnsi"/>
        </w:rPr>
        <w:t xml:space="preserve"> kodeks</w:t>
      </w:r>
      <w:r>
        <w:rPr>
          <w:rFonts w:cstheme="minorHAnsi"/>
        </w:rPr>
        <w:t>as</w:t>
      </w:r>
      <w:r w:rsidRPr="00377E0D">
        <w:rPr>
          <w:rFonts w:cstheme="minorHAnsi"/>
        </w:rPr>
        <w:t>.</w:t>
      </w:r>
    </w:p>
    <w:p w14:paraId="1A294616" w14:textId="0BBA1270" w:rsidR="00624AE5" w:rsidRDefault="00624AE5" w:rsidP="00624AE5">
      <w:pPr>
        <w:pStyle w:val="Betarp"/>
        <w:ind w:firstLine="567"/>
        <w:jc w:val="both"/>
        <w:rPr>
          <w:rFonts w:cstheme="minorHAnsi"/>
        </w:rPr>
      </w:pPr>
      <w:r w:rsidRPr="00423B1C">
        <w:rPr>
          <w:rFonts w:cstheme="minorHAnsi"/>
        </w:rPr>
        <w:lastRenderedPageBreak/>
        <w:t>Pirmosios instancijos teismas atmetė pareiškėjo</w:t>
      </w:r>
      <w:r>
        <w:rPr>
          <w:rFonts w:cstheme="minorHAnsi"/>
        </w:rPr>
        <w:t>s</w:t>
      </w:r>
      <w:r w:rsidRPr="00423B1C">
        <w:rPr>
          <w:rFonts w:cstheme="minorHAnsi"/>
        </w:rPr>
        <w:t xml:space="preserve"> skundą, konstatavęs, kad </w:t>
      </w:r>
      <w:r w:rsidRPr="00377E0D">
        <w:rPr>
          <w:rFonts w:cstheme="minorHAnsi"/>
        </w:rPr>
        <w:t>bylos aplinkybės nesudarė pagrindo konstatuoti, jog pareiškėjos grįžimo į kilmės valstybę atveju ji patirtų persekiojimą dėl jos nurodytų motyvų</w:t>
      </w:r>
      <w:r>
        <w:rPr>
          <w:rFonts w:cstheme="minorHAnsi"/>
        </w:rPr>
        <w:t>.</w:t>
      </w:r>
    </w:p>
    <w:p w14:paraId="3C728CB7" w14:textId="67A5F3AA" w:rsidR="00624AE5" w:rsidRDefault="00624AE5" w:rsidP="00624AE5">
      <w:pPr>
        <w:pStyle w:val="Betarp"/>
        <w:ind w:firstLine="567"/>
        <w:jc w:val="both"/>
        <w:rPr>
          <w:rFonts w:cstheme="minorHAnsi"/>
        </w:rPr>
      </w:pPr>
      <w:r>
        <w:rPr>
          <w:rFonts w:cstheme="minorHAnsi"/>
        </w:rPr>
        <w:t xml:space="preserve">Įvertinusi bylai aktualų tarptautinės apsaugos teisinį reguliavimą, LVAT išplėstinė teisėjų kolegija pažymėjo, kad </w:t>
      </w:r>
      <w:r w:rsidRPr="0080592B">
        <w:rPr>
          <w:rFonts w:cstheme="minorHAnsi"/>
        </w:rPr>
        <w:t xml:space="preserve">juo pirmiausia yra siekiama identifikuoti asmenis, kuriems tikrai reikia tarptautinės apsaugos. Todėl </w:t>
      </w:r>
      <w:r w:rsidRPr="0080592B">
        <w:rPr>
          <w:rFonts w:cstheme="minorHAnsi"/>
          <w:u w:val="single"/>
        </w:rPr>
        <w:t>tarptautinės apsaugos prašymą nagrinėjančiai institucijai nustatyta pareiga kiekvieną atvejį įvertinti individualiai, atsižvelgiant į su juo konkrečiai susijusių aplinkybių visumą – situaciją kilmės šalyje prašymo pateikimo ir sprendimo priėmimo metu, tarptautinės apsaugos prašytojo individualią padėtį, asmenines aplinkybes bei patirtis kilmės šalyje, ir šių duomenų pagrindu daryti išvadas dėl to, ar prieš tarptautinės apsaugos prašytoją kilmės valstybėje (galbūt) buvo vykdomi veiksmai (arba tokių veiksmų nebuvo, nors valstybė turėjo pareigą aktyviai veikti), savo prigimtimi prilygintini persekiojimui arba didelei žalai Direktyvos 2011/95/ES</w:t>
      </w:r>
      <w:r>
        <w:rPr>
          <w:rStyle w:val="Puslapioinaosnuoroda"/>
          <w:rFonts w:cstheme="minorHAnsi"/>
        </w:rPr>
        <w:footnoteReference w:id="2"/>
      </w:r>
      <w:r w:rsidRPr="0080592B">
        <w:rPr>
          <w:rFonts w:cstheme="minorHAnsi"/>
          <w:u w:val="single"/>
        </w:rPr>
        <w:t xml:space="preserve"> 9 ir 15 straipsnių prasme</w:t>
      </w:r>
      <w:r w:rsidRPr="0080592B">
        <w:rPr>
          <w:rFonts w:cstheme="minorHAnsi"/>
        </w:rPr>
        <w:t xml:space="preserve">. Šiuo aspektu taip pat pažymėta, jog tam, kad atitinkami kilmės valstybės veiksmai ar jų nebuvimas būtų laikomi tokiais, dėl kurių asmeniui galėtų būti suteikiamas prieglobstis arba papildoma apsauga, </w:t>
      </w:r>
      <w:r w:rsidRPr="00047D58">
        <w:rPr>
          <w:rFonts w:cstheme="minorHAnsi"/>
          <w:u w:val="single"/>
        </w:rPr>
        <w:t>tarp tokių veiksmų (neveikimo) ir persekiojimo priežasčių privalo egzistuoti priežastinis ryšys, o patys persekiojimo veiksmai (neveikimas) savo pobūdžiu, dažnumu ar intensyvumu turi būti tokio rimtumo, kad sudarytų pakankamai sunkų pagrindinių žmogaus teisių pažeidimą</w:t>
      </w:r>
      <w:r w:rsidRPr="0080592B">
        <w:rPr>
          <w:rFonts w:cstheme="minorHAnsi"/>
        </w:rPr>
        <w:t>.</w:t>
      </w:r>
    </w:p>
    <w:p w14:paraId="118D1057" w14:textId="250948D0" w:rsidR="00624AE5" w:rsidRDefault="00624AE5" w:rsidP="00624AE5">
      <w:pPr>
        <w:pStyle w:val="Betarp"/>
        <w:ind w:firstLine="567"/>
        <w:jc w:val="both"/>
        <w:rPr>
          <w:rFonts w:cstheme="minorHAnsi"/>
        </w:rPr>
      </w:pPr>
      <w:r w:rsidRPr="00D07A3D">
        <w:rPr>
          <w:rFonts w:cstheme="minorHAnsi"/>
          <w:u w:val="single"/>
        </w:rPr>
        <w:t>Tokiu pažeidimu potencialiai gali būti laikomos situacijos, kai nepaisoma EŽTK 3 straipsnyje, 4</w:t>
      </w:r>
      <w:r w:rsidR="00A07B8C">
        <w:rPr>
          <w:rFonts w:cstheme="minorHAnsi"/>
          <w:u w:val="single"/>
        </w:rPr>
        <w:t xml:space="preserve"> </w:t>
      </w:r>
      <w:r w:rsidRPr="00D07A3D">
        <w:rPr>
          <w:rFonts w:cstheme="minorHAnsi"/>
          <w:u w:val="single"/>
        </w:rPr>
        <w:t>straipsnio 1</w:t>
      </w:r>
      <w:r w:rsidR="00A07B8C">
        <w:rPr>
          <w:rFonts w:cstheme="minorHAnsi"/>
          <w:u w:val="single"/>
        </w:rPr>
        <w:t> </w:t>
      </w:r>
      <w:r w:rsidRPr="00D07A3D">
        <w:rPr>
          <w:rFonts w:cstheme="minorHAnsi"/>
          <w:u w:val="single"/>
        </w:rPr>
        <w:t>dalyje bei 7 straipsnyje įtvirtinto kankinimų ir žiauraus, nežmoniško ar žeminančio orumą elgesio ar baudimo draudimo, draudimo laikyti asmenį vergijoje ar nelaisvėje, taip pat draudimo nuteisti už veikas, kurios jų padarymo momentu pagal vidaus bei tarptautinę teisę nebuvo laikomos nusikaltimais</w:t>
      </w:r>
      <w:r w:rsidRPr="008013B0">
        <w:rPr>
          <w:rFonts w:cstheme="minorHAnsi"/>
        </w:rPr>
        <w:t xml:space="preserve">, kadangi nukrypti nuo šių </w:t>
      </w:r>
      <w:r>
        <w:rPr>
          <w:rFonts w:cstheme="minorHAnsi"/>
        </w:rPr>
        <w:t>EŽTK</w:t>
      </w:r>
      <w:r w:rsidRPr="008013B0">
        <w:rPr>
          <w:rFonts w:cstheme="minorHAnsi"/>
        </w:rPr>
        <w:t xml:space="preserve"> įtvirtintų teisių </w:t>
      </w:r>
      <w:r w:rsidRPr="008013B0">
        <w:rPr>
          <w:rFonts w:cstheme="minorHAnsi"/>
          <w:i/>
          <w:iCs/>
        </w:rPr>
        <w:t>expressis verbis</w:t>
      </w:r>
      <w:r w:rsidRPr="008013B0">
        <w:rPr>
          <w:rFonts w:cstheme="minorHAnsi"/>
        </w:rPr>
        <w:t xml:space="preserve"> (aiškiais žodžiais; tiesiogiai) draudžia </w:t>
      </w:r>
      <w:r>
        <w:rPr>
          <w:rFonts w:cstheme="minorHAnsi"/>
        </w:rPr>
        <w:t>EŽTK</w:t>
      </w:r>
      <w:r w:rsidRPr="008013B0">
        <w:rPr>
          <w:rFonts w:cstheme="minorHAnsi"/>
        </w:rPr>
        <w:t xml:space="preserve"> 15</w:t>
      </w:r>
      <w:r w:rsidR="00C04662">
        <w:rPr>
          <w:rFonts w:cstheme="minorHAnsi"/>
        </w:rPr>
        <w:t xml:space="preserve"> </w:t>
      </w:r>
      <w:r w:rsidRPr="008013B0">
        <w:rPr>
          <w:rFonts w:cstheme="minorHAnsi"/>
        </w:rPr>
        <w:t>straipsnio 2 dalies nuostatos.</w:t>
      </w:r>
    </w:p>
    <w:p w14:paraId="6BB8947F" w14:textId="77777777" w:rsidR="00624AE5" w:rsidRDefault="00624AE5" w:rsidP="00624AE5">
      <w:pPr>
        <w:pStyle w:val="Betarp"/>
        <w:ind w:firstLine="567"/>
        <w:jc w:val="both"/>
        <w:rPr>
          <w:rFonts w:cstheme="minorHAnsi"/>
        </w:rPr>
      </w:pPr>
      <w:r>
        <w:rPr>
          <w:rFonts w:cstheme="minorHAnsi"/>
        </w:rPr>
        <w:t xml:space="preserve">Vadovaudamasi </w:t>
      </w:r>
      <w:r w:rsidRPr="003C4A04">
        <w:rPr>
          <w:rFonts w:cstheme="minorHAnsi"/>
        </w:rPr>
        <w:t xml:space="preserve">ESTT ir EŽTT </w:t>
      </w:r>
      <w:r>
        <w:rPr>
          <w:rFonts w:cstheme="minorHAnsi"/>
        </w:rPr>
        <w:t>jurisprudencija, LVAT išplėstinė teisėjų kolegija</w:t>
      </w:r>
      <w:r w:rsidRPr="003C4A04">
        <w:rPr>
          <w:rFonts w:cstheme="minorHAnsi"/>
        </w:rPr>
        <w:t xml:space="preserve"> </w:t>
      </w:r>
      <w:r>
        <w:rPr>
          <w:rFonts w:cstheme="minorHAnsi"/>
        </w:rPr>
        <w:t>pažymėjo</w:t>
      </w:r>
      <w:r w:rsidRPr="003C4A04">
        <w:rPr>
          <w:rFonts w:cstheme="minorHAnsi"/>
        </w:rPr>
        <w:t>, jog tai, kad seksualinė orientacija yra savybė, kuria remiantis galima nustatyti asmens priklausymą tam tikrai socialinei grupei, taip pat tai, kad tarptautinės apsaugos prašytojo kilmės valstybės teisės aktuose yra kriminalizuoti homoseksualiniai veiksmai ir už juos nustatytos bausmės, savaime nėra laikoma persekiojimo veiksmais.</w:t>
      </w:r>
      <w:r w:rsidRPr="00E45D03">
        <w:rPr>
          <w:rFonts w:cstheme="minorHAnsi"/>
        </w:rPr>
        <w:t xml:space="preserve"> </w:t>
      </w:r>
      <w:r w:rsidRPr="003C4A04">
        <w:rPr>
          <w:rFonts w:cstheme="minorHAnsi"/>
          <w:u w:val="single"/>
        </w:rPr>
        <w:t>Baudimas už homoseksualinius veiksmus turi būti ne tik realus, bet ir sistemingas, tokio pobūdžio bei pasiekiantis tokį sunkumo lygį (mastą), dėl kurio galėtų būti laikomas persekiojimu Ženevos konvencijo</w:t>
      </w:r>
      <w:r w:rsidRPr="00970FAD">
        <w:rPr>
          <w:rFonts w:cstheme="minorHAnsi"/>
          <w:u w:val="single"/>
        </w:rPr>
        <w:t>s</w:t>
      </w:r>
      <w:r w:rsidRPr="00970FAD">
        <w:rPr>
          <w:rStyle w:val="Puslapioinaosnuoroda"/>
          <w:rFonts w:cstheme="minorHAnsi"/>
        </w:rPr>
        <w:footnoteReference w:id="3"/>
      </w:r>
      <w:r w:rsidRPr="00970FAD">
        <w:rPr>
          <w:rFonts w:cstheme="minorHAnsi"/>
          <w:u w:val="single"/>
        </w:rPr>
        <w:t xml:space="preserve"> ir</w:t>
      </w:r>
      <w:r w:rsidRPr="003C4A04">
        <w:rPr>
          <w:rFonts w:cstheme="minorHAnsi"/>
          <w:u w:val="single"/>
        </w:rPr>
        <w:t xml:space="preserve"> </w:t>
      </w:r>
      <w:r>
        <w:rPr>
          <w:rFonts w:cstheme="minorHAnsi"/>
          <w:u w:val="single"/>
        </w:rPr>
        <w:t>ES</w:t>
      </w:r>
      <w:r w:rsidRPr="003C4A04">
        <w:rPr>
          <w:rFonts w:cstheme="minorHAnsi"/>
          <w:u w:val="single"/>
        </w:rPr>
        <w:t xml:space="preserve"> teisinio reguliavimo prasme. Vertinimas, ar tarptautinės apsaugos prašytojo kilmės valstybės veiksmai (neveikimas) priskirtini persekiojimui, turi būti individualizuotas, todėl yra atliekamas dviem etapais – pirma, nustatant reikšmingas faktines aplinkybes, kurios galėtų būti vertinamos kaip prašymą pagrindžiantys įrodymai, ir antra, šias aplinkybes susiejant su asmenine prašytojo padėtimi kilmės valstybėje, t. y. ar ji atitinka materialiuosius reikalavimus suteikti tarptautinę apsaugą. Kitaip tariant, kiekvieno tarptautinės apsaugos prašytojo situacija yra individuali tiek dėl skirtingų faktinių aplinkybių, tiek dėl to, kad net ir tos pačios aplinkybės skirtingiems tarptautinės apsaugos prašytojams, atsižvelgiant į jų asmenines situacijas, gali sukelti visiškai skirtingo pobūdžio pasekmes</w:t>
      </w:r>
      <w:r w:rsidRPr="003C4A04">
        <w:rPr>
          <w:rFonts w:cstheme="minorHAnsi"/>
        </w:rPr>
        <w:t>.</w:t>
      </w:r>
    </w:p>
    <w:p w14:paraId="2325C380" w14:textId="0C9E7FB3" w:rsidR="00624AE5" w:rsidRDefault="00624AE5" w:rsidP="00624AE5">
      <w:pPr>
        <w:pStyle w:val="Betarp"/>
        <w:ind w:firstLine="567"/>
        <w:jc w:val="both"/>
        <w:rPr>
          <w:rFonts w:cstheme="minorHAnsi"/>
        </w:rPr>
      </w:pPr>
      <w:r>
        <w:rPr>
          <w:rFonts w:cstheme="minorHAnsi"/>
        </w:rPr>
        <w:t xml:space="preserve">Byloje nustatyta, kad </w:t>
      </w:r>
      <w:r w:rsidRPr="0057691D">
        <w:rPr>
          <w:rFonts w:cstheme="minorHAnsi"/>
        </w:rPr>
        <w:t>pareiškėjos kilmės valstybėje homoseksualiniai veiksmai n</w:t>
      </w:r>
      <w:r>
        <w:rPr>
          <w:rFonts w:cstheme="minorHAnsi"/>
        </w:rPr>
        <w:t>e</w:t>
      </w:r>
      <w:r w:rsidRPr="0057691D">
        <w:rPr>
          <w:rFonts w:cstheme="minorHAnsi"/>
        </w:rPr>
        <w:t>kriminalizuoti</w:t>
      </w:r>
      <w:r>
        <w:rPr>
          <w:rFonts w:cstheme="minorHAnsi"/>
        </w:rPr>
        <w:t xml:space="preserve">, tačiau </w:t>
      </w:r>
      <w:r w:rsidRPr="0057691D">
        <w:rPr>
          <w:rFonts w:cstheme="minorHAnsi"/>
        </w:rPr>
        <w:t xml:space="preserve">baudžiamajame kodekse </w:t>
      </w:r>
      <w:r>
        <w:rPr>
          <w:rFonts w:cstheme="minorHAnsi"/>
        </w:rPr>
        <w:t xml:space="preserve">yra </w:t>
      </w:r>
      <w:r w:rsidRPr="0057691D">
        <w:rPr>
          <w:rFonts w:cstheme="minorHAnsi"/>
        </w:rPr>
        <w:t xml:space="preserve">įtvirtinta atsakomybė už ekstremistinės organizacijos veiklos organizavimą, prie ekstremistinių organizacijų priskiriant LGBT judėjimą. </w:t>
      </w:r>
      <w:r>
        <w:rPr>
          <w:rFonts w:cstheme="minorHAnsi"/>
        </w:rPr>
        <w:t xml:space="preserve">LVAT išplėstinės teisėjų kolegijos vertinimu, </w:t>
      </w:r>
      <w:r w:rsidRPr="00056CCB">
        <w:rPr>
          <w:rFonts w:cstheme="minorHAnsi"/>
          <w:u w:val="single"/>
        </w:rPr>
        <w:t xml:space="preserve">lingvistiškai veiklos organizavimas yra siejamas su tam tikrais aktyviais veiksmais – organizacinės struktūros kūrimu ir nustatymu, organizacijos veiklos koordinavimu bei dalyvavimu joje, su organizacijos veikla susijusios informacijos sisteminimu, sklaida, naujų narių, bendraminčių pritraukimu ir pan. Todėl MD </w:t>
      </w:r>
      <w:r w:rsidR="00AE75EA">
        <w:rPr>
          <w:rFonts w:cstheme="minorHAnsi"/>
          <w:u w:val="single"/>
        </w:rPr>
        <w:t>ginčyt</w:t>
      </w:r>
      <w:r w:rsidRPr="00056CCB">
        <w:rPr>
          <w:rFonts w:cstheme="minorHAnsi"/>
          <w:u w:val="single"/>
        </w:rPr>
        <w:t>ame sprendime pagrįstai nurodė, kad baudimas už LGBT judėjimo organizavimą savo pobūdžiu sietinas su tam tikra asmens išorine veikla, o vien tik už priklausymą LGBT bendruomenei atsakomybė pareiškėjos kilmės valstybėje nėra numatyta. Išvados, kad pareiškėjos kilmės valstybėje tokia atsakomybė būtų taikoma faktiškai, nesuponuoja nei naujausia kilmės šalies informacija, nei EŽTT jurisprudencija, kurioje vertinta LGBT bendruomenės padėtis pareiškėjos kilmės šalyje</w:t>
      </w:r>
      <w:r w:rsidRPr="00056CCB">
        <w:rPr>
          <w:rFonts w:cstheme="minorHAnsi"/>
        </w:rPr>
        <w:t xml:space="preserve">. Nors EŽTT </w:t>
      </w:r>
      <w:r>
        <w:rPr>
          <w:rFonts w:cstheme="minorHAnsi"/>
        </w:rPr>
        <w:t xml:space="preserve">yra </w:t>
      </w:r>
      <w:r w:rsidRPr="00056CCB">
        <w:rPr>
          <w:rFonts w:cstheme="minorHAnsi"/>
        </w:rPr>
        <w:t>konstatav</w:t>
      </w:r>
      <w:r>
        <w:rPr>
          <w:rFonts w:cstheme="minorHAnsi"/>
        </w:rPr>
        <w:t>ęs</w:t>
      </w:r>
      <w:r w:rsidRPr="00056CCB">
        <w:rPr>
          <w:rFonts w:cstheme="minorHAnsi"/>
        </w:rPr>
        <w:t xml:space="preserve"> tam tikrų </w:t>
      </w:r>
      <w:r>
        <w:rPr>
          <w:rFonts w:cstheme="minorHAnsi"/>
        </w:rPr>
        <w:t>EŽTK</w:t>
      </w:r>
      <w:r w:rsidRPr="00056CCB">
        <w:rPr>
          <w:rFonts w:cstheme="minorHAnsi"/>
        </w:rPr>
        <w:t xml:space="preserve"> įtvirtintų</w:t>
      </w:r>
      <w:r>
        <w:rPr>
          <w:rFonts w:cstheme="minorHAnsi"/>
        </w:rPr>
        <w:t xml:space="preserve"> LGBT bendruomenei priklausančių asmenų</w:t>
      </w:r>
      <w:r w:rsidRPr="00056CCB">
        <w:rPr>
          <w:rFonts w:cstheme="minorHAnsi"/>
        </w:rPr>
        <w:t xml:space="preserve"> teisių pažeidimus</w:t>
      </w:r>
      <w:r>
        <w:rPr>
          <w:rFonts w:cstheme="minorHAnsi"/>
        </w:rPr>
        <w:t xml:space="preserve"> pareiškėjos kilmės šalyje</w:t>
      </w:r>
      <w:r w:rsidRPr="00056CCB">
        <w:rPr>
          <w:rFonts w:cstheme="minorHAnsi"/>
        </w:rPr>
        <w:t xml:space="preserve">, šie pažeidimai nebuvo susiję su nukrypimu nuo </w:t>
      </w:r>
      <w:r>
        <w:rPr>
          <w:rFonts w:cstheme="minorHAnsi"/>
        </w:rPr>
        <w:t>EŽTK</w:t>
      </w:r>
      <w:r w:rsidRPr="00056CCB">
        <w:rPr>
          <w:rFonts w:cstheme="minorHAnsi"/>
        </w:rPr>
        <w:t xml:space="preserve"> 3</w:t>
      </w:r>
      <w:r w:rsidR="00AE75EA">
        <w:rPr>
          <w:rFonts w:cstheme="minorHAnsi"/>
        </w:rPr>
        <w:t> </w:t>
      </w:r>
      <w:r w:rsidRPr="00056CCB">
        <w:rPr>
          <w:rFonts w:cstheme="minorHAnsi"/>
        </w:rPr>
        <w:t>straipsnyje, 4 straipsnio 1 dalyje bei 7</w:t>
      </w:r>
      <w:r w:rsidR="00AE75EA">
        <w:rPr>
          <w:rFonts w:cstheme="minorHAnsi"/>
        </w:rPr>
        <w:t xml:space="preserve"> </w:t>
      </w:r>
      <w:r w:rsidRPr="00056CCB">
        <w:rPr>
          <w:rFonts w:cstheme="minorHAnsi"/>
        </w:rPr>
        <w:t xml:space="preserve">straipsnyje įtvirtintų draudimų, o jų mastas, pobūdis ir sunkumas nėra </w:t>
      </w:r>
      <w:r w:rsidRPr="00056CCB">
        <w:rPr>
          <w:rFonts w:cstheme="minorHAnsi"/>
        </w:rPr>
        <w:lastRenderedPageBreak/>
        <w:t>toks, dėl kurio LGBT bendruomenės padėtis pareiškėjos kilmės valstybėje galėtų suponuoti šių asmenų persekiojimą Ženevos konvencijos ir Direktyvos 2011/95/ES 9 ir 15 straipsnių prasme, t. y. tokiais, dėl kurių savaime teiktina tarptautinė apsauga</w:t>
      </w:r>
      <w:r>
        <w:rPr>
          <w:rFonts w:cstheme="minorHAnsi"/>
        </w:rPr>
        <w:t>.</w:t>
      </w:r>
    </w:p>
    <w:p w14:paraId="7AC9C69C" w14:textId="59078CAE" w:rsidR="00624AE5" w:rsidRDefault="00624AE5" w:rsidP="00624AE5">
      <w:pPr>
        <w:pStyle w:val="Betarp"/>
        <w:ind w:firstLine="567"/>
        <w:jc w:val="both"/>
        <w:rPr>
          <w:rFonts w:cstheme="minorHAnsi"/>
        </w:rPr>
      </w:pPr>
      <w:r>
        <w:rPr>
          <w:rFonts w:cstheme="minorHAnsi"/>
        </w:rPr>
        <w:t>P</w:t>
      </w:r>
      <w:r w:rsidRPr="00BC6BD1">
        <w:rPr>
          <w:rFonts w:cstheme="minorHAnsi"/>
        </w:rPr>
        <w:t xml:space="preserve">areiškėja nepateikė patikimų duomenų, patvirtinančių aktyvią jos veiklą (aktyvų prisidėjimą prie jos), kurią būtų galima vertinti kaip LGBT judėjimo organizavimą. </w:t>
      </w:r>
      <w:r>
        <w:rPr>
          <w:rFonts w:cstheme="minorHAnsi"/>
        </w:rPr>
        <w:t>Šiuo aspektu p</w:t>
      </w:r>
      <w:r w:rsidRPr="00BC6BD1">
        <w:rPr>
          <w:rFonts w:cstheme="minorHAnsi"/>
        </w:rPr>
        <w:t xml:space="preserve">ažymėta, jog tokiais veiksmais nėra laikomas pareiškėjos, kaip homoseksualaus asmens, privatus gyvenimas kartu su kita moterimi, buvimas kartu viešose vietose, privačių emocijų, afekto rodymas. </w:t>
      </w:r>
      <w:r>
        <w:rPr>
          <w:rFonts w:cstheme="minorHAnsi"/>
        </w:rPr>
        <w:t>P</w:t>
      </w:r>
      <w:r w:rsidRPr="00BC6BD1">
        <w:rPr>
          <w:rFonts w:cstheme="minorHAnsi"/>
        </w:rPr>
        <w:t xml:space="preserve">areiškėja savo socialinių tinklų paskyrose nebuvo itin aktyvi, jos skelbiamas turinys buvo privataus pobūdžio, be politinių pareiškimų, skirtas bendrauti su esamais draugais ir sekėjais, o ne viešai skleisti informaciją bei telkti LGBT bendruomenę palaikančius ir (ar) </w:t>
      </w:r>
      <w:r>
        <w:rPr>
          <w:rFonts w:cstheme="minorHAnsi"/>
        </w:rPr>
        <w:t>kilmės valstybės</w:t>
      </w:r>
      <w:r w:rsidRPr="00BC6BD1">
        <w:rPr>
          <w:rFonts w:cstheme="minorHAnsi"/>
        </w:rPr>
        <w:t xml:space="preserve"> politikai nepritariančius asmenis. Dėl nurodytų priežasčių </w:t>
      </w:r>
      <w:r>
        <w:rPr>
          <w:rFonts w:cstheme="minorHAnsi"/>
        </w:rPr>
        <w:t>spręsta</w:t>
      </w:r>
      <w:r w:rsidRPr="00BC6BD1">
        <w:rPr>
          <w:rFonts w:cstheme="minorHAnsi"/>
        </w:rPr>
        <w:t>, jog pareiškėja neįrodė, kad jos individuali (asmeninė) situacija supon</w:t>
      </w:r>
      <w:r>
        <w:rPr>
          <w:rFonts w:cstheme="minorHAnsi"/>
        </w:rPr>
        <w:t>avo</w:t>
      </w:r>
      <w:r w:rsidRPr="00BC6BD1">
        <w:rPr>
          <w:rFonts w:cstheme="minorHAnsi"/>
        </w:rPr>
        <w:t xml:space="preserve"> realią jos persekiojimo dėl seksualinės orientacijos riziką ar didelę žalą kilmės valstybėje ir kad dėl to jai turėtų būti teikiama tarptautinė apsauga.</w:t>
      </w:r>
      <w:r>
        <w:rPr>
          <w:rFonts w:cstheme="minorHAnsi"/>
        </w:rPr>
        <w:t xml:space="preserve"> Byloje taip pat nebuvo duomenų, </w:t>
      </w:r>
      <w:r w:rsidRPr="00F40D2A">
        <w:rPr>
          <w:rFonts w:cstheme="minorHAnsi"/>
        </w:rPr>
        <w:t>pagrindžiančių pareiškėj</w:t>
      </w:r>
      <w:r>
        <w:rPr>
          <w:rFonts w:cstheme="minorHAnsi"/>
        </w:rPr>
        <w:t>os</w:t>
      </w:r>
      <w:r w:rsidRPr="00F40D2A">
        <w:rPr>
          <w:rFonts w:cstheme="minorHAnsi"/>
        </w:rPr>
        <w:t xml:space="preserve"> politi</w:t>
      </w:r>
      <w:r>
        <w:rPr>
          <w:rFonts w:cstheme="minorHAnsi"/>
        </w:rPr>
        <w:t>nį</w:t>
      </w:r>
      <w:r w:rsidRPr="00F40D2A">
        <w:rPr>
          <w:rFonts w:cstheme="minorHAnsi"/>
        </w:rPr>
        <w:t xml:space="preserve"> aktyv</w:t>
      </w:r>
      <w:r>
        <w:rPr>
          <w:rFonts w:cstheme="minorHAnsi"/>
        </w:rPr>
        <w:t>umą,</w:t>
      </w:r>
      <w:r w:rsidRPr="00F40D2A">
        <w:rPr>
          <w:rFonts w:cstheme="minorHAnsi"/>
        </w:rPr>
        <w:t xml:space="preserve"> </w:t>
      </w:r>
      <w:r>
        <w:rPr>
          <w:rFonts w:cstheme="minorHAnsi"/>
        </w:rPr>
        <w:t xml:space="preserve">jos </w:t>
      </w:r>
      <w:r w:rsidRPr="00F40D2A">
        <w:rPr>
          <w:rFonts w:cstheme="minorHAnsi"/>
        </w:rPr>
        <w:t xml:space="preserve">viešą nepritarimą kilmės valstybės vykdomai politikai kurioje nors srityje, taip pat kad pareiškėja būtų susidūrusi su kokiomis nors kilmės šalyje jai, kaip homoseksualiam, politiškai aktyviam asmeniui, ir (arba) jos artimai aplinkai taikomomis represijomis. </w:t>
      </w:r>
      <w:r>
        <w:rPr>
          <w:rFonts w:cstheme="minorHAnsi"/>
        </w:rPr>
        <w:t>Todėl jos</w:t>
      </w:r>
      <w:r w:rsidRPr="00F40D2A">
        <w:rPr>
          <w:rFonts w:cstheme="minorHAnsi"/>
        </w:rPr>
        <w:t xml:space="preserve"> nurod</w:t>
      </w:r>
      <w:r>
        <w:rPr>
          <w:rFonts w:cstheme="minorHAnsi"/>
        </w:rPr>
        <w:t>yta</w:t>
      </w:r>
      <w:r w:rsidRPr="00F40D2A">
        <w:rPr>
          <w:rFonts w:cstheme="minorHAnsi"/>
        </w:rPr>
        <w:t xml:space="preserve"> galimo persekiojimo baimė </w:t>
      </w:r>
      <w:r>
        <w:rPr>
          <w:rFonts w:cstheme="minorHAnsi"/>
        </w:rPr>
        <w:t>vertinta kaip</w:t>
      </w:r>
      <w:r w:rsidRPr="00F40D2A">
        <w:rPr>
          <w:rFonts w:cstheme="minorHAnsi"/>
        </w:rPr>
        <w:t xml:space="preserve"> hipotetinio pobūdžio.</w:t>
      </w:r>
    </w:p>
    <w:p w14:paraId="29D548F5" w14:textId="2DF07569" w:rsidR="00624AE5" w:rsidRDefault="00624AE5" w:rsidP="00624AE5">
      <w:pPr>
        <w:pStyle w:val="Betarp"/>
        <w:ind w:firstLine="567"/>
        <w:jc w:val="both"/>
        <w:rPr>
          <w:rFonts w:cstheme="minorHAnsi"/>
        </w:rPr>
      </w:pPr>
      <w:r w:rsidRPr="005A021D">
        <w:rPr>
          <w:rFonts w:cstheme="minorHAnsi"/>
        </w:rPr>
        <w:t xml:space="preserve">Šiomis aplinkybėmis </w:t>
      </w:r>
      <w:r>
        <w:rPr>
          <w:rFonts w:cstheme="minorHAnsi"/>
        </w:rPr>
        <w:t>byloje</w:t>
      </w:r>
      <w:r w:rsidRPr="005A021D">
        <w:rPr>
          <w:rFonts w:cstheme="minorHAnsi"/>
        </w:rPr>
        <w:t xml:space="preserve"> akcentuota, jog pareiškėjų asmeninė situacija administracinėse bylose Nr.</w:t>
      </w:r>
      <w:r w:rsidR="001E12D0">
        <w:rPr>
          <w:rFonts w:cstheme="minorHAnsi"/>
        </w:rPr>
        <w:t xml:space="preserve"> </w:t>
      </w:r>
      <w:r w:rsidRPr="005A021D">
        <w:rPr>
          <w:rFonts w:cstheme="minorHAnsi"/>
        </w:rPr>
        <w:t xml:space="preserve">eA-1361-552/2024 ir Nr. eA-1464-415/2024 negali būti vertinama, kaip tapati ir sukelianti analogiškas pasekmes skirtingoms tarptautinės apsaugos prašytojoms. </w:t>
      </w:r>
      <w:r w:rsidRPr="003F03F0">
        <w:rPr>
          <w:rFonts w:cstheme="minorHAnsi"/>
          <w:u w:val="single"/>
        </w:rPr>
        <w:t>Sk</w:t>
      </w:r>
      <w:r>
        <w:rPr>
          <w:rFonts w:cstheme="minorHAnsi"/>
          <w:u w:val="single"/>
        </w:rPr>
        <w:t>yrėsi</w:t>
      </w:r>
      <w:r w:rsidRPr="003F03F0">
        <w:rPr>
          <w:rFonts w:cstheme="minorHAnsi"/>
          <w:u w:val="single"/>
        </w:rPr>
        <w:t xml:space="preserve"> pareiškėjų nurodytose administracinėse bylose aktyvumas, veikla, jos pobūdis, mastas ir viešumas, o tai yra esminės aplinkybės, individualizuojant tam tikrų faktinių aplinkybių poveikį konkrečiam tarptautinės apsaugos prašytojui, įvertinant, ar tarp kilmės valstybės veiksmų ir jų motyvų yra priežastinis ryšys, ar šie veiksmai yra tokio rimtumo, kad sudarytų pakankamai sunkų tarptautinės apsaugos prašytojo teisių pažeidimą</w:t>
      </w:r>
      <w:r w:rsidRPr="005A021D">
        <w:rPr>
          <w:rFonts w:cstheme="minorHAnsi"/>
        </w:rPr>
        <w:t>.</w:t>
      </w:r>
    </w:p>
    <w:p w14:paraId="765CA343" w14:textId="7CD51675" w:rsidR="00624AE5" w:rsidRDefault="00624AE5" w:rsidP="00624AE5">
      <w:pPr>
        <w:pStyle w:val="Betarp"/>
        <w:ind w:firstLine="567"/>
        <w:jc w:val="both"/>
        <w:rPr>
          <w:rFonts w:cstheme="minorHAnsi"/>
        </w:rPr>
      </w:pPr>
      <w:r>
        <w:rPr>
          <w:rFonts w:cstheme="minorHAnsi"/>
        </w:rPr>
        <w:t xml:space="preserve">LVAT nutartis </w:t>
      </w:r>
      <w:r w:rsidRPr="00C30832">
        <w:rPr>
          <w:rFonts w:cstheme="minorHAnsi"/>
        </w:rPr>
        <w:t>administracinėje byloje Nr. eA-1464-415/2024 palikt</w:t>
      </w:r>
      <w:r>
        <w:rPr>
          <w:rFonts w:cstheme="minorHAnsi"/>
        </w:rPr>
        <w:t>a</w:t>
      </w:r>
      <w:r w:rsidRPr="00C30832">
        <w:rPr>
          <w:rFonts w:cstheme="minorHAnsi"/>
        </w:rPr>
        <w:t xml:space="preserve"> nepakeist</w:t>
      </w:r>
      <w:r>
        <w:rPr>
          <w:rFonts w:cstheme="minorHAnsi"/>
        </w:rPr>
        <w:t>a.</w:t>
      </w:r>
    </w:p>
    <w:p w14:paraId="5AF02D63" w14:textId="77777777" w:rsidR="00624AE5" w:rsidRDefault="00624AE5" w:rsidP="00624AE5">
      <w:pPr>
        <w:pStyle w:val="Betarp"/>
        <w:jc w:val="both"/>
        <w:rPr>
          <w:rFonts w:cstheme="minorHAnsi"/>
        </w:rPr>
      </w:pPr>
    </w:p>
    <w:p w14:paraId="4B0A061B" w14:textId="196F1BED" w:rsidR="00624AE5" w:rsidRPr="00477E84" w:rsidRDefault="00A46138" w:rsidP="00624AE5">
      <w:pPr>
        <w:pStyle w:val="Betarp"/>
        <w:jc w:val="both"/>
        <w:rPr>
          <w:rFonts w:cstheme="minorHAnsi"/>
        </w:rPr>
      </w:pPr>
      <w:r>
        <w:rPr>
          <w:rFonts w:cstheme="minorHAnsi"/>
        </w:rPr>
        <w:t xml:space="preserve">Išplėstinės teisėjų kolegijos </w:t>
      </w:r>
      <w:r w:rsidR="00624AE5" w:rsidRPr="00055EB7">
        <w:rPr>
          <w:rFonts w:cstheme="minorHAnsi"/>
        </w:rPr>
        <w:t xml:space="preserve">2025 m. </w:t>
      </w:r>
      <w:r w:rsidR="00624AE5">
        <w:rPr>
          <w:rFonts w:cstheme="minorHAnsi"/>
        </w:rPr>
        <w:t>vasario 26</w:t>
      </w:r>
      <w:r w:rsidR="00624AE5" w:rsidRPr="00055EB7">
        <w:rPr>
          <w:rFonts w:cstheme="minorHAnsi"/>
        </w:rPr>
        <w:t xml:space="preserve"> d.</w:t>
      </w:r>
      <w:r w:rsidR="00624AE5">
        <w:rPr>
          <w:rFonts w:cstheme="minorHAnsi"/>
        </w:rPr>
        <w:t xml:space="preserve"> nutartis</w:t>
      </w:r>
      <w:r w:rsidR="00624AE5" w:rsidRPr="00477E84">
        <w:rPr>
          <w:rFonts w:cstheme="minorHAnsi"/>
        </w:rPr>
        <w:t xml:space="preserve"> administracinėje byloje Nr. </w:t>
      </w:r>
      <w:r w:rsidR="00624AE5" w:rsidRPr="00055EB7">
        <w:rPr>
          <w:rFonts w:cstheme="minorHAnsi"/>
        </w:rPr>
        <w:t>eA-</w:t>
      </w:r>
      <w:r w:rsidR="00624AE5">
        <w:rPr>
          <w:rFonts w:cstheme="minorHAnsi"/>
        </w:rPr>
        <w:t>1039-525</w:t>
      </w:r>
      <w:r w:rsidR="00624AE5" w:rsidRPr="00055EB7">
        <w:rPr>
          <w:rFonts w:cstheme="minorHAnsi"/>
        </w:rPr>
        <w:t>/2025</w:t>
      </w:r>
    </w:p>
    <w:p w14:paraId="5A991D2A" w14:textId="77777777" w:rsidR="00624AE5" w:rsidRPr="00477E84" w:rsidRDefault="00624AE5" w:rsidP="00624AE5">
      <w:pPr>
        <w:pStyle w:val="Betarp"/>
        <w:jc w:val="both"/>
        <w:rPr>
          <w:rFonts w:cstheme="minorHAnsi"/>
        </w:rPr>
      </w:pPr>
      <w:r w:rsidRPr="00477E84">
        <w:rPr>
          <w:rFonts w:cstheme="minorHAnsi"/>
        </w:rPr>
        <w:t xml:space="preserve">Teisminio proceso Nr. </w:t>
      </w:r>
      <w:r w:rsidRPr="00C30832">
        <w:rPr>
          <w:rFonts w:cstheme="minorHAnsi"/>
        </w:rPr>
        <w:t>3-61-3-10073-2023-1</w:t>
      </w:r>
    </w:p>
    <w:p w14:paraId="3F00A88D" w14:textId="5CBA48C4" w:rsidR="00624AE5" w:rsidRPr="001553F3" w:rsidRDefault="00624AE5" w:rsidP="00624AE5">
      <w:pPr>
        <w:pStyle w:val="Betarp"/>
        <w:jc w:val="both"/>
        <w:rPr>
          <w:rFonts w:cstheme="minorHAnsi"/>
        </w:rPr>
      </w:pPr>
      <w:hyperlink r:id="rId13" w:history="1">
        <w:r w:rsidRPr="005D2D9D">
          <w:rPr>
            <w:rStyle w:val="Hipersaitas"/>
            <w:rFonts w:cstheme="minorHAnsi"/>
          </w:rPr>
          <w:t>Prieiga internete</w:t>
        </w:r>
      </w:hyperlink>
    </w:p>
    <w:p w14:paraId="174F1054" w14:textId="77777777" w:rsidR="00624AE5" w:rsidRDefault="00624AE5" w:rsidP="00624AE5">
      <w:pPr>
        <w:pStyle w:val="Betarp"/>
        <w:jc w:val="both"/>
        <w:rPr>
          <w:rFonts w:cstheme="minorHAnsi"/>
        </w:rPr>
      </w:pPr>
    </w:p>
    <w:p w14:paraId="4F321798" w14:textId="5F475C73" w:rsidR="00624AE5" w:rsidRPr="00624AE5" w:rsidRDefault="00624AE5" w:rsidP="00624AE5">
      <w:pPr>
        <w:jc w:val="both"/>
        <w:outlineLvl w:val="1"/>
        <w:rPr>
          <w:rFonts w:asciiTheme="minorHAnsi" w:eastAsia="Calibri" w:hAnsiTheme="minorHAnsi" w:cstheme="minorHAnsi"/>
          <w:i/>
          <w:sz w:val="22"/>
          <w:szCs w:val="22"/>
        </w:rPr>
      </w:pPr>
      <w:bookmarkStart w:id="32" w:name="_Toc194055769"/>
      <w:bookmarkStart w:id="33" w:name="_Hlk194055454"/>
      <w:r w:rsidRPr="00624AE5">
        <w:rPr>
          <w:rFonts w:asciiTheme="minorHAnsi" w:eastAsia="Calibri" w:hAnsiTheme="minorHAnsi" w:cstheme="minorHAnsi"/>
          <w:i/>
          <w:sz w:val="22"/>
          <w:szCs w:val="22"/>
        </w:rPr>
        <w:t>Dėl Lietuvoje prieglobsčio prašytojams gimusio vaiko pilietybės</w:t>
      </w:r>
      <w:bookmarkEnd w:id="32"/>
    </w:p>
    <w:p w14:paraId="4FBFFB15" w14:textId="77777777" w:rsidR="00624AE5" w:rsidRPr="00624AE5" w:rsidRDefault="00624AE5" w:rsidP="00624AE5">
      <w:pPr>
        <w:jc w:val="both"/>
        <w:outlineLvl w:val="1"/>
        <w:rPr>
          <w:rFonts w:asciiTheme="minorHAnsi" w:eastAsia="Calibri" w:hAnsiTheme="minorHAnsi" w:cstheme="minorHAnsi"/>
          <w:i/>
          <w:sz w:val="22"/>
          <w:szCs w:val="22"/>
        </w:rPr>
      </w:pPr>
      <w:bookmarkStart w:id="34" w:name="_Toc194055770"/>
      <w:r w:rsidRPr="00624AE5">
        <w:rPr>
          <w:rFonts w:asciiTheme="minorHAnsi" w:eastAsia="Calibri" w:hAnsiTheme="minorHAnsi" w:cstheme="minorHAnsi"/>
          <w:i/>
          <w:sz w:val="22"/>
          <w:szCs w:val="22"/>
        </w:rPr>
        <w:t>Dėl pareigos atsižvelgti į geriausius vaiko interesus, sprendžiant dėl valstybės, į kurią jis išsiunčiamas</w:t>
      </w:r>
      <w:bookmarkEnd w:id="34"/>
    </w:p>
    <w:p w14:paraId="13103ECE" w14:textId="4FB28B5C" w:rsidR="00624AE5" w:rsidRPr="00624AE5" w:rsidRDefault="00624AE5" w:rsidP="00624AE5">
      <w:pPr>
        <w:jc w:val="both"/>
        <w:outlineLvl w:val="1"/>
        <w:rPr>
          <w:rFonts w:asciiTheme="minorHAnsi" w:eastAsia="Calibri" w:hAnsiTheme="minorHAnsi" w:cstheme="minorHAnsi"/>
          <w:i/>
          <w:sz w:val="22"/>
          <w:szCs w:val="22"/>
        </w:rPr>
      </w:pPr>
      <w:bookmarkStart w:id="35" w:name="_Toc194055771"/>
      <w:bookmarkEnd w:id="33"/>
      <w:r w:rsidRPr="00624AE5">
        <w:rPr>
          <w:rFonts w:asciiTheme="minorHAnsi" w:eastAsia="Calibri" w:hAnsiTheme="minorHAnsi" w:cstheme="minorHAnsi"/>
          <w:i/>
          <w:sz w:val="22"/>
          <w:szCs w:val="22"/>
        </w:rPr>
        <w:t>Dėl užsieniečio grąžinimo / išsiuntimo ne į jo kilmės valstybę sąlygų</w:t>
      </w:r>
      <w:bookmarkEnd w:id="35"/>
    </w:p>
    <w:p w14:paraId="71462712" w14:textId="77777777" w:rsidR="00624AE5" w:rsidRDefault="00624AE5" w:rsidP="00624AE5">
      <w:pPr>
        <w:pStyle w:val="Betarp"/>
        <w:jc w:val="both"/>
        <w:rPr>
          <w:rFonts w:cstheme="minorHAnsi"/>
        </w:rPr>
      </w:pPr>
    </w:p>
    <w:p w14:paraId="2B55CD42" w14:textId="75E3DA4D" w:rsidR="00624AE5" w:rsidRPr="00CC5B05" w:rsidRDefault="00624AE5" w:rsidP="00624AE5">
      <w:pPr>
        <w:pStyle w:val="Betarp"/>
        <w:ind w:firstLine="567"/>
        <w:jc w:val="both"/>
        <w:rPr>
          <w:rFonts w:cstheme="minorHAnsi"/>
        </w:rPr>
      </w:pPr>
      <w:r w:rsidRPr="00CC5B05">
        <w:rPr>
          <w:rFonts w:cstheme="minorHAnsi"/>
        </w:rPr>
        <w:t>Byloje nagrinėtas ginčas, kilęs dėl MD sprendimo</w:t>
      </w:r>
      <w:r>
        <w:rPr>
          <w:rFonts w:cstheme="minorHAnsi"/>
        </w:rPr>
        <w:t>, kuriuo pareiškėjams – skirtingų valstybių piliečiams – ir jų vaikui nesuteikta tarptautinė apsauga (pabėgėlių statusas ir papildoma apsauga), taip pat nuspręsta pareiškėjus išsiųsti iš Lietuvos bei uždrausti jiems 5</w:t>
      </w:r>
      <w:r w:rsidR="000A724A">
        <w:rPr>
          <w:rFonts w:cstheme="minorHAnsi"/>
        </w:rPr>
        <w:t xml:space="preserve"> </w:t>
      </w:r>
      <w:r>
        <w:rPr>
          <w:rFonts w:cstheme="minorHAnsi"/>
        </w:rPr>
        <w:t>metus atvykti į Lietuvą (šio draudimo netaikant vaikui)</w:t>
      </w:r>
      <w:r w:rsidRPr="00CC5B05">
        <w:rPr>
          <w:rFonts w:cstheme="minorHAnsi"/>
        </w:rPr>
        <w:t xml:space="preserve">, pagrįstumo ir teisėtumo. </w:t>
      </w:r>
      <w:r>
        <w:rPr>
          <w:rFonts w:cstheme="minorHAnsi"/>
        </w:rPr>
        <w:t>Byloje susiklostė situacija, ka</w:t>
      </w:r>
      <w:r w:rsidR="000A724A">
        <w:rPr>
          <w:rFonts w:cstheme="minorHAnsi"/>
        </w:rPr>
        <w:t>i</w:t>
      </w:r>
      <w:r>
        <w:rPr>
          <w:rFonts w:cstheme="minorHAnsi"/>
        </w:rPr>
        <w:t xml:space="preserve"> pareiškėjai į Lietuvą atvyko iš skirtingų kilmės valstybių ir jau gyvendami Lietuvoje susilaukė vaiko. </w:t>
      </w:r>
      <w:r w:rsidR="000A724A">
        <w:rPr>
          <w:rFonts w:cstheme="minorHAnsi"/>
        </w:rPr>
        <w:t>Byloje ginčyt</w:t>
      </w:r>
      <w:r>
        <w:rPr>
          <w:rFonts w:cstheme="minorHAnsi"/>
        </w:rPr>
        <w:t>u sprendimu MD nusprendė visus tris pareiškėjus išsiųsti į vaiko tėvo kilmės valstybę.</w:t>
      </w:r>
    </w:p>
    <w:p w14:paraId="15B0303A" w14:textId="1C5CB988" w:rsidR="00624AE5" w:rsidRDefault="00624AE5" w:rsidP="00624AE5">
      <w:pPr>
        <w:pStyle w:val="Betarp"/>
        <w:ind w:firstLine="567"/>
        <w:jc w:val="both"/>
        <w:rPr>
          <w:rFonts w:cstheme="minorHAnsi"/>
        </w:rPr>
      </w:pPr>
      <w:r w:rsidRPr="00423B1C">
        <w:rPr>
          <w:rFonts w:cstheme="minorHAnsi"/>
        </w:rPr>
        <w:t>Pirmosios instancijos teismas atmetė pareiškėj</w:t>
      </w:r>
      <w:r>
        <w:rPr>
          <w:rFonts w:cstheme="minorHAnsi"/>
        </w:rPr>
        <w:t>ų</w:t>
      </w:r>
      <w:r w:rsidRPr="00423B1C">
        <w:rPr>
          <w:rFonts w:cstheme="minorHAnsi"/>
        </w:rPr>
        <w:t xml:space="preserve"> skundą, konstatavęs, kad</w:t>
      </w:r>
      <w:r>
        <w:rPr>
          <w:rFonts w:cstheme="minorHAnsi"/>
        </w:rPr>
        <w:t xml:space="preserve"> pareiškėjų prieglobsčio prašymai nėra pagrįsti aplinkybėmis, įrodančiomis pagrįstą persekiojimo baimę kiekvieno iš pareiškėjų kilmės valstybėse</w:t>
      </w:r>
      <w:r w:rsidRPr="00423B1C">
        <w:rPr>
          <w:rFonts w:cstheme="minorHAnsi"/>
        </w:rPr>
        <w:t>.</w:t>
      </w:r>
    </w:p>
    <w:p w14:paraId="2336CCFB" w14:textId="77777777" w:rsidR="00624AE5" w:rsidRDefault="00624AE5" w:rsidP="00624AE5">
      <w:pPr>
        <w:pStyle w:val="Betarp"/>
        <w:ind w:firstLine="567"/>
        <w:jc w:val="both"/>
        <w:rPr>
          <w:rFonts w:cstheme="minorHAnsi"/>
        </w:rPr>
      </w:pPr>
      <w:r>
        <w:rPr>
          <w:rFonts w:cstheme="minorHAnsi"/>
        </w:rPr>
        <w:t xml:space="preserve">Vadovaudamasis Pilietybės įstatymo nuostatomis bei Konstitucinio Teismo išaiškinimais, LVAT nepagrįstais laikė pareiškėjų argumentus, kad </w:t>
      </w:r>
      <w:r w:rsidRPr="0042070E">
        <w:rPr>
          <w:rFonts w:cstheme="minorHAnsi"/>
        </w:rPr>
        <w:t>Lietuvos Respublikoje gimęs</w:t>
      </w:r>
      <w:r>
        <w:rPr>
          <w:rFonts w:cstheme="minorHAnsi"/>
        </w:rPr>
        <w:t xml:space="preserve"> jų sūnus</w:t>
      </w:r>
      <w:r w:rsidRPr="0042070E">
        <w:rPr>
          <w:rFonts w:cstheme="minorHAnsi"/>
        </w:rPr>
        <w:t xml:space="preserve"> nėra kitos valstybės pilietis ir yra asmuo be pilietybės, kuriam turėtų būti suteikta Lietuvos Respublikos pilietybė arba kuris turėtų būti laikomas gimimu įgijęs Lietuvos Respublikos pilietybę</w:t>
      </w:r>
      <w:r>
        <w:rPr>
          <w:rFonts w:cstheme="minorHAnsi"/>
        </w:rPr>
        <w:t xml:space="preserve">. Šiuo aspektu pažymėta, jog </w:t>
      </w:r>
      <w:r w:rsidRPr="0042070E">
        <w:rPr>
          <w:rFonts w:cstheme="minorHAnsi"/>
        </w:rPr>
        <w:t>pilietybės santykių reglamentavimas Lietuvos Respublikoje 1990–2024 m</w:t>
      </w:r>
      <w:r>
        <w:rPr>
          <w:rFonts w:cstheme="minorHAnsi"/>
        </w:rPr>
        <w:t>etais</w:t>
      </w:r>
      <w:r w:rsidRPr="0042070E">
        <w:rPr>
          <w:rFonts w:cstheme="minorHAnsi"/>
        </w:rPr>
        <w:t xml:space="preserve"> tradiciškai nebuvo grindžiamas vadinamuoju žemės (gimimo vietos) (lot. </w:t>
      </w:r>
      <w:r w:rsidRPr="0042070E">
        <w:rPr>
          <w:rFonts w:cstheme="minorHAnsi"/>
          <w:i/>
          <w:iCs/>
        </w:rPr>
        <w:t>jus soli</w:t>
      </w:r>
      <w:r w:rsidRPr="0042070E">
        <w:rPr>
          <w:rFonts w:cstheme="minorHAnsi"/>
        </w:rPr>
        <w:t xml:space="preserve">) principu, ir buvo grindžiamas vadinamuoju kraujo principu (lot. </w:t>
      </w:r>
      <w:r w:rsidRPr="0042070E">
        <w:rPr>
          <w:rFonts w:cstheme="minorHAnsi"/>
          <w:i/>
          <w:iCs/>
        </w:rPr>
        <w:t>jus sanguinis</w:t>
      </w:r>
      <w:r w:rsidRPr="0042070E">
        <w:rPr>
          <w:rFonts w:cstheme="minorHAnsi"/>
        </w:rPr>
        <w:t>), kuris nuosekliai perimtas iš Lietuvos Respublikos 1918–1940 m</w:t>
      </w:r>
      <w:r>
        <w:rPr>
          <w:rFonts w:cstheme="minorHAnsi"/>
        </w:rPr>
        <w:t>etų</w:t>
      </w:r>
      <w:r w:rsidRPr="0042070E">
        <w:rPr>
          <w:rFonts w:cstheme="minorHAnsi"/>
        </w:rPr>
        <w:t xml:space="preserve"> teisėkūros. Pilietybės įstatym</w:t>
      </w:r>
      <w:r>
        <w:rPr>
          <w:rFonts w:cstheme="minorHAnsi"/>
        </w:rPr>
        <w:t>o</w:t>
      </w:r>
      <w:r w:rsidRPr="0042070E">
        <w:rPr>
          <w:rFonts w:cstheme="minorHAnsi"/>
        </w:rPr>
        <w:t xml:space="preserve"> 15 straipsnyje numatyta išimtis, kai Lietuvos Respublikos pilietybė gali atsirasti pagal </w:t>
      </w:r>
      <w:r w:rsidRPr="0042070E">
        <w:rPr>
          <w:rFonts w:cstheme="minorHAnsi"/>
          <w:i/>
          <w:iCs/>
        </w:rPr>
        <w:t xml:space="preserve">jus soli </w:t>
      </w:r>
      <w:r w:rsidRPr="0042070E">
        <w:rPr>
          <w:rFonts w:cstheme="minorHAnsi"/>
        </w:rPr>
        <w:t>principą, siejama su tam tikrų aplinkybių visetu, kurio nagrinė</w:t>
      </w:r>
      <w:r>
        <w:rPr>
          <w:rFonts w:cstheme="minorHAnsi"/>
        </w:rPr>
        <w:t>tos bylos</w:t>
      </w:r>
      <w:r w:rsidRPr="0042070E">
        <w:rPr>
          <w:rFonts w:cstheme="minorHAnsi"/>
        </w:rPr>
        <w:t xml:space="preserve"> atveju n</w:t>
      </w:r>
      <w:r>
        <w:rPr>
          <w:rFonts w:cstheme="minorHAnsi"/>
        </w:rPr>
        <w:t>ebuvo (abu tėvai yra žinomi, nėra asmenys be pilietybės)</w:t>
      </w:r>
      <w:r w:rsidRPr="0042070E">
        <w:rPr>
          <w:rFonts w:cstheme="minorHAnsi"/>
        </w:rPr>
        <w:t>.</w:t>
      </w:r>
    </w:p>
    <w:p w14:paraId="08627D99" w14:textId="3B3982F1" w:rsidR="00624AE5" w:rsidRDefault="00624AE5" w:rsidP="00624AE5">
      <w:pPr>
        <w:pStyle w:val="Betarp"/>
        <w:ind w:firstLine="567"/>
        <w:jc w:val="both"/>
        <w:rPr>
          <w:rFonts w:cstheme="minorHAnsi"/>
        </w:rPr>
      </w:pPr>
      <w:r>
        <w:rPr>
          <w:rFonts w:cstheme="minorHAnsi"/>
        </w:rPr>
        <w:t xml:space="preserve">LVAT taip pat atkreipė dėmesį, kad </w:t>
      </w:r>
      <w:r w:rsidR="00ED348F">
        <w:rPr>
          <w:rFonts w:cstheme="minorHAnsi"/>
          <w:u w:val="single"/>
        </w:rPr>
        <w:t>ginčyt</w:t>
      </w:r>
      <w:r w:rsidRPr="007955D5">
        <w:rPr>
          <w:rFonts w:cstheme="minorHAnsi"/>
          <w:u w:val="single"/>
        </w:rPr>
        <w:t>u MD sprendimu pareiškėja (vaiko motina) siunčiama į trečiąją valstybę, kurios pilietybės neturi ir į kurią būti siunčiama nesutinka. Byloje n</w:t>
      </w:r>
      <w:r w:rsidR="008E3F73">
        <w:rPr>
          <w:rFonts w:cstheme="minorHAnsi"/>
          <w:u w:val="single"/>
        </w:rPr>
        <w:t>ebuvo</w:t>
      </w:r>
      <w:r w:rsidRPr="007955D5">
        <w:rPr>
          <w:rFonts w:cstheme="minorHAnsi"/>
          <w:u w:val="single"/>
        </w:rPr>
        <w:t xml:space="preserve"> duomenų, kad buvo tinkamai vertinta (aiškintasi), ar ši trečioji valstybė priims iš Lietuvos Respublikos išsiunčiamą pareiškėją. Todėl atsakovo </w:t>
      </w:r>
      <w:r w:rsidRPr="007955D5">
        <w:rPr>
          <w:rFonts w:cstheme="minorHAnsi"/>
          <w:u w:val="single"/>
        </w:rPr>
        <w:lastRenderedPageBreak/>
        <w:t>sprendimas šiuo aspektu neatitinka Grąžinimo direktyvos 2008/115/EB</w:t>
      </w:r>
      <w:r w:rsidRPr="00356A5C">
        <w:rPr>
          <w:rStyle w:val="Puslapioinaosnuoroda"/>
          <w:rFonts w:cstheme="minorHAnsi"/>
          <w:u w:val="single"/>
        </w:rPr>
        <w:footnoteReference w:id="4"/>
      </w:r>
      <w:r w:rsidRPr="007955D5">
        <w:rPr>
          <w:rFonts w:cstheme="minorHAnsi"/>
          <w:u w:val="single"/>
        </w:rPr>
        <w:t xml:space="preserve"> 3 straipsnio 3</w:t>
      </w:r>
      <w:r w:rsidR="00356A5C">
        <w:rPr>
          <w:rFonts w:cstheme="minorHAnsi"/>
          <w:u w:val="single"/>
        </w:rPr>
        <w:t xml:space="preserve"> </w:t>
      </w:r>
      <w:r w:rsidRPr="007955D5">
        <w:rPr>
          <w:rFonts w:cstheme="minorHAnsi"/>
          <w:u w:val="single"/>
        </w:rPr>
        <w:t>punkto</w:t>
      </w:r>
      <w:r w:rsidRPr="00787E27">
        <w:rPr>
          <w:rStyle w:val="Puslapioinaosnuoroda"/>
          <w:rFonts w:cstheme="minorHAnsi"/>
          <w:u w:val="single"/>
        </w:rPr>
        <w:footnoteReference w:id="5"/>
      </w:r>
      <w:r w:rsidRPr="007955D5">
        <w:rPr>
          <w:rFonts w:cstheme="minorHAnsi"/>
          <w:u w:val="single"/>
        </w:rPr>
        <w:t>. Byloje taip pat n</w:t>
      </w:r>
      <w:r w:rsidR="0069342B">
        <w:rPr>
          <w:rFonts w:cstheme="minorHAnsi"/>
          <w:u w:val="single"/>
        </w:rPr>
        <w:t>ebuvo</w:t>
      </w:r>
      <w:r w:rsidRPr="007955D5">
        <w:rPr>
          <w:rFonts w:cstheme="minorHAnsi"/>
          <w:u w:val="single"/>
        </w:rPr>
        <w:t xml:space="preserve"> pakankamų duomenų apie negrąžinimo principu (Grąžinimo direktyvos 2008/115/EB 5 str.) reikalaujamą atsakovo atliktą vertinimą (aiškinimąsi), ar motinai (ir jos vaikui) būtų saugu tėvo kilmės šalyje</w:t>
      </w:r>
      <w:r w:rsidRPr="00BB6A54">
        <w:rPr>
          <w:rFonts w:cstheme="minorHAnsi"/>
        </w:rPr>
        <w:t xml:space="preserve">. Tokiame kontekste akcentuota, kad valstybės teisė išsiųsti asmenį </w:t>
      </w:r>
      <w:r>
        <w:rPr>
          <w:rFonts w:cstheme="minorHAnsi"/>
        </w:rPr>
        <w:t xml:space="preserve">turi būti </w:t>
      </w:r>
      <w:r w:rsidRPr="00BB6A54">
        <w:rPr>
          <w:rFonts w:cstheme="minorHAnsi"/>
        </w:rPr>
        <w:t>derin</w:t>
      </w:r>
      <w:r>
        <w:rPr>
          <w:rFonts w:cstheme="minorHAnsi"/>
        </w:rPr>
        <w:t>ama</w:t>
      </w:r>
      <w:r w:rsidRPr="00BB6A54">
        <w:rPr>
          <w:rFonts w:cstheme="minorHAnsi"/>
        </w:rPr>
        <w:t xml:space="preserve"> su šio asmens kilmės šalies pareiga priimti asmenį, kuris turi priimančios valstybės pilietybę. Taigi Lietuvos Respublika turėjo užtikrinti jos išsiunčiamos </w:t>
      </w:r>
      <w:r>
        <w:rPr>
          <w:rFonts w:cstheme="minorHAnsi"/>
        </w:rPr>
        <w:t xml:space="preserve">pareiškėjos </w:t>
      </w:r>
      <w:r w:rsidRPr="00BB6A54">
        <w:rPr>
          <w:rFonts w:cstheme="minorHAnsi"/>
        </w:rPr>
        <w:t>pilietybės buvimą svarbiausiu tarpvalstybinių santykių, susidarančių dėl išsiunčiamosios priėmimo, veiksniu. Nesant nustatytos aplinkybės, kad trečioji valstybė priimtų ne savo pilietę, atsakovas neturėjo teisinio pagrindo nuspręsti siųsti užsienietę į trečiąją ne jos kilmės valstybę.</w:t>
      </w:r>
    </w:p>
    <w:p w14:paraId="457903D7" w14:textId="37FC4065" w:rsidR="00624AE5" w:rsidRDefault="00624AE5" w:rsidP="00624AE5">
      <w:pPr>
        <w:pStyle w:val="Betarp"/>
        <w:ind w:firstLine="567"/>
        <w:jc w:val="both"/>
        <w:rPr>
          <w:rFonts w:cstheme="minorHAnsi"/>
        </w:rPr>
      </w:pPr>
      <w:r>
        <w:rPr>
          <w:rFonts w:cstheme="minorHAnsi"/>
        </w:rPr>
        <w:t xml:space="preserve">Byloje svarbia taip pat laikyta aplinkybė, kad </w:t>
      </w:r>
      <w:r w:rsidR="007306A9">
        <w:rPr>
          <w:rFonts w:cstheme="minorHAnsi"/>
        </w:rPr>
        <w:t>ginčo</w:t>
      </w:r>
      <w:r>
        <w:rPr>
          <w:rFonts w:cstheme="minorHAnsi"/>
        </w:rPr>
        <w:t xml:space="preserve"> sprendime </w:t>
      </w:r>
      <w:r w:rsidRPr="00E97F39">
        <w:rPr>
          <w:rFonts w:cstheme="minorHAnsi"/>
        </w:rPr>
        <w:t xml:space="preserve">vertintas tik </w:t>
      </w:r>
      <w:r>
        <w:rPr>
          <w:rFonts w:cstheme="minorHAnsi"/>
        </w:rPr>
        <w:t xml:space="preserve">vaiko </w:t>
      </w:r>
      <w:r w:rsidRPr="00E97F39">
        <w:rPr>
          <w:rFonts w:cstheme="minorHAnsi"/>
        </w:rPr>
        <w:t xml:space="preserve">pilietybės reglamentavimas ir jo galimas taikymas tėvo kilmės šalyje, tačiau </w:t>
      </w:r>
      <w:r w:rsidRPr="0029352F">
        <w:rPr>
          <w:rFonts w:cstheme="minorHAnsi"/>
        </w:rPr>
        <w:t>visiškai n</w:t>
      </w:r>
      <w:r>
        <w:rPr>
          <w:rFonts w:cstheme="minorHAnsi"/>
        </w:rPr>
        <w:t>e</w:t>
      </w:r>
      <w:r w:rsidRPr="0029352F">
        <w:rPr>
          <w:rFonts w:cstheme="minorHAnsi"/>
        </w:rPr>
        <w:t>vertintas pilietybės reglamentavimas motinos šalyje ir su tuo susijęs klausimas, ar vaikas neįgijo abiejų tėvų pilietybės, nors</w:t>
      </w:r>
      <w:r w:rsidRPr="0029352F">
        <w:rPr>
          <w:rFonts w:cstheme="minorHAnsi"/>
          <w:u w:val="single"/>
        </w:rPr>
        <w:t xml:space="preserve"> vaiko galimybė įgyti abiejų tėvų pilietybes neabejotinai yra svarbi aplinkybė nustatant jo kilmės šalį. Susidarius ypatingai situacijai, kai nėra atsakovo nustatytų jokių išskirtinių užsieniečių, ypač Lietuvos Respublikoje gimusio mažamečio vaiko, ryšių su nė viena iš kilmės valstybių (išskyrus aplinkybę, kad santuoka sudaryta tėvo kilmės valstybėje), LVAT teisėjų kolegija vertino, kad viena iš pagrindinių priemonių tinkamai subalansuoti išsiuntimu sukeliamas pasekmes turėjo (turėtų) būti ESTT praktikoje suponuojami principai ir reikalavimai dėl vaiko interesų išsamaus įvertinimo kiekvieno išsiuntimo atveju, atskirai netgi vertinant, kurioje iš valstybių vaikas turi teisę į palankesnį vertinimą</w:t>
      </w:r>
      <w:r w:rsidRPr="00E97F39">
        <w:rPr>
          <w:rFonts w:cstheme="minorHAnsi"/>
        </w:rPr>
        <w:t xml:space="preserve">. Pagal šiuos principus ir iš jų kylančius reikalavimus atsakovas ir pirmosios instancijos teismas tinkamai neįvertino, kurioje iš valstybių (su sąlyga, kad vaikas turi teisę ir į motinos kilmės šalies pilietybę) bus geriausiai užtikrinti vaiko interesai ir palankiau gerbiamos bei įgyvendinamos jo teisės. </w:t>
      </w:r>
      <w:r w:rsidRPr="0029352F">
        <w:rPr>
          <w:rFonts w:cstheme="minorHAnsi"/>
          <w:u w:val="single"/>
        </w:rPr>
        <w:t>Vien tai, kad atsakovas nusprendė vaikui netaikyti draudimo atvykti į Lietuvos Respubliką (skirtingai nei jo tėvams), negali būti vertinama kaip pakankamas atsakovo individualizuotas ir proporcingas atsižvelgimas į geriausius vaiko interesus tokiame aplinkybių kontekste, kai vaikas negali savarankiškai įgyvendinti teisės atvykti į Lietuvos Respubliką be tėvų</w:t>
      </w:r>
      <w:r w:rsidRPr="00E97F39">
        <w:rPr>
          <w:rFonts w:cstheme="minorHAnsi"/>
        </w:rPr>
        <w:t>, kuriems atsakovas pritaikė draudimą atvykti į Lietuvos Respubliką.</w:t>
      </w:r>
    </w:p>
    <w:p w14:paraId="4E951DDB" w14:textId="6367FCDA" w:rsidR="00624AE5" w:rsidRDefault="00624AE5" w:rsidP="00624AE5">
      <w:pPr>
        <w:pStyle w:val="Betarp"/>
        <w:ind w:firstLine="567"/>
        <w:jc w:val="both"/>
        <w:rPr>
          <w:rFonts w:cstheme="minorHAnsi"/>
        </w:rPr>
      </w:pPr>
      <w:r>
        <w:rPr>
          <w:rFonts w:cstheme="minorHAnsi"/>
        </w:rPr>
        <w:t>LVAT pareiškėjų apeliacinį skundą</w:t>
      </w:r>
      <w:r w:rsidRPr="00DD78A8">
        <w:rPr>
          <w:rFonts w:cstheme="minorHAnsi"/>
        </w:rPr>
        <w:t xml:space="preserve"> </w:t>
      </w:r>
      <w:r>
        <w:rPr>
          <w:rFonts w:cstheme="minorHAnsi"/>
        </w:rPr>
        <w:t>tenkino iš dalies – pakeitė pirmosios instancijos teismo sprendimą, panaikindamas MD sprendimo dalį, kuria nuspręsta visus tris pareiškėjus išsiųsti į vyro (vaiko tėvo) kilmės valstybę.</w:t>
      </w:r>
    </w:p>
    <w:p w14:paraId="49A730BA" w14:textId="77777777" w:rsidR="00624AE5" w:rsidRDefault="00624AE5" w:rsidP="00624AE5">
      <w:pPr>
        <w:pStyle w:val="Betarp"/>
        <w:jc w:val="both"/>
        <w:rPr>
          <w:rFonts w:cstheme="minorHAnsi"/>
        </w:rPr>
      </w:pPr>
    </w:p>
    <w:p w14:paraId="2E052511" w14:textId="77777777" w:rsidR="00624AE5" w:rsidRPr="00477E84" w:rsidRDefault="00624AE5" w:rsidP="00624AE5">
      <w:pPr>
        <w:pStyle w:val="Betarp"/>
        <w:jc w:val="both"/>
        <w:rPr>
          <w:rFonts w:cstheme="minorHAnsi"/>
        </w:rPr>
      </w:pPr>
      <w:r w:rsidRPr="00055EB7">
        <w:rPr>
          <w:rFonts w:cstheme="minorHAnsi"/>
        </w:rPr>
        <w:t xml:space="preserve">2025 m. </w:t>
      </w:r>
      <w:r>
        <w:rPr>
          <w:rFonts w:cstheme="minorHAnsi"/>
        </w:rPr>
        <w:t>vasario 19</w:t>
      </w:r>
      <w:r w:rsidRPr="00055EB7">
        <w:rPr>
          <w:rFonts w:cstheme="minorHAnsi"/>
        </w:rPr>
        <w:t xml:space="preserve"> d.</w:t>
      </w:r>
      <w:r>
        <w:rPr>
          <w:rFonts w:cstheme="minorHAnsi"/>
        </w:rPr>
        <w:t xml:space="preserve"> nutartis</w:t>
      </w:r>
      <w:r w:rsidRPr="00477E84">
        <w:rPr>
          <w:rFonts w:cstheme="minorHAnsi"/>
        </w:rPr>
        <w:t xml:space="preserve"> </w:t>
      </w:r>
      <w:bookmarkStart w:id="36" w:name="_Hlk194055423"/>
      <w:r w:rsidRPr="00477E84">
        <w:rPr>
          <w:rFonts w:cstheme="minorHAnsi"/>
        </w:rPr>
        <w:t xml:space="preserve">administracinėje byloje Nr. </w:t>
      </w:r>
      <w:r w:rsidRPr="00B53304">
        <w:rPr>
          <w:rFonts w:cstheme="minorHAnsi"/>
        </w:rPr>
        <w:t>eA-1190-1188/2025</w:t>
      </w:r>
      <w:bookmarkEnd w:id="36"/>
    </w:p>
    <w:p w14:paraId="166BBA52" w14:textId="77777777" w:rsidR="00624AE5" w:rsidRDefault="00624AE5" w:rsidP="00624AE5">
      <w:pPr>
        <w:pStyle w:val="Betarp"/>
        <w:jc w:val="both"/>
        <w:rPr>
          <w:rFonts w:cstheme="minorHAnsi"/>
        </w:rPr>
      </w:pPr>
      <w:r w:rsidRPr="00477E84">
        <w:rPr>
          <w:rFonts w:cstheme="minorHAnsi"/>
        </w:rPr>
        <w:t xml:space="preserve">Teisminio proceso Nr. </w:t>
      </w:r>
      <w:r w:rsidRPr="00B53304">
        <w:rPr>
          <w:rFonts w:cstheme="minorHAnsi"/>
        </w:rPr>
        <w:t>3-61-3-03919-2024-3</w:t>
      </w:r>
    </w:p>
    <w:p w14:paraId="6E1A5AFA" w14:textId="77777777" w:rsidR="00CA28B0" w:rsidRPr="00CE1048" w:rsidRDefault="00CA28B0" w:rsidP="00CA28B0">
      <w:pPr>
        <w:pStyle w:val="Betarp"/>
        <w:jc w:val="both"/>
        <w:rPr>
          <w:rStyle w:val="Hipersaitas"/>
          <w:rFonts w:cstheme="minorHAnsi"/>
        </w:rPr>
      </w:pPr>
      <w:r>
        <w:rPr>
          <w:rFonts w:cstheme="minorHAnsi"/>
        </w:rPr>
        <w:fldChar w:fldCharType="begin"/>
      </w:r>
      <w:r>
        <w:rPr>
          <w:rFonts w:cstheme="minorHAnsi"/>
        </w:rPr>
        <w:instrText>HYPERLINK "https://www.e-tar.lt/portal/lt/legalAct/2ed176c6f91a11ef8619bb348379608d"</w:instrText>
      </w:r>
      <w:r>
        <w:rPr>
          <w:rFonts w:cstheme="minorHAnsi"/>
        </w:rPr>
      </w:r>
      <w:r>
        <w:rPr>
          <w:rFonts w:cstheme="minorHAnsi"/>
        </w:rPr>
        <w:fldChar w:fldCharType="separate"/>
      </w:r>
      <w:r w:rsidRPr="00CE1048">
        <w:rPr>
          <w:rStyle w:val="Hipersaitas"/>
          <w:rFonts w:cstheme="minorHAnsi"/>
        </w:rPr>
        <w:t>Prieiga internete</w:t>
      </w:r>
    </w:p>
    <w:p w14:paraId="53B673DD" w14:textId="2D1CD2F7" w:rsidR="00B932CF" w:rsidRPr="00B74A97" w:rsidRDefault="00CA28B0" w:rsidP="00CA28B0">
      <w:pPr>
        <w:pStyle w:val="Betarp"/>
        <w:jc w:val="both"/>
        <w:rPr>
          <w:rFonts w:asciiTheme="minorHAnsi" w:hAnsiTheme="minorHAnsi" w:cstheme="minorHAnsi"/>
        </w:rPr>
      </w:pPr>
      <w:r>
        <w:rPr>
          <w:rFonts w:cstheme="minorHAnsi"/>
        </w:rPr>
        <w:fldChar w:fldCharType="end"/>
      </w:r>
    </w:p>
    <w:p w14:paraId="26570B8C" w14:textId="77777777" w:rsidR="002D790C" w:rsidRPr="002D790C" w:rsidRDefault="002D790C" w:rsidP="002D790C">
      <w:pPr>
        <w:pStyle w:val="Apzvalgai1"/>
        <w:rPr>
          <w:rFonts w:asciiTheme="minorHAnsi" w:hAnsiTheme="minorHAnsi" w:cstheme="minorHAnsi"/>
        </w:rPr>
      </w:pPr>
      <w:bookmarkStart w:id="37" w:name="_Toc194055772"/>
      <w:r w:rsidRPr="002D790C">
        <w:rPr>
          <w:rFonts w:asciiTheme="minorHAnsi" w:hAnsiTheme="minorHAnsi" w:cstheme="minorHAnsi"/>
        </w:rPr>
        <w:t>32. Viešieji pirkimai</w:t>
      </w:r>
      <w:bookmarkEnd w:id="37"/>
    </w:p>
    <w:p w14:paraId="7462BB7E" w14:textId="77777777" w:rsidR="002D790C" w:rsidRDefault="002D790C" w:rsidP="002D790C">
      <w:pPr>
        <w:pStyle w:val="Betarp"/>
        <w:jc w:val="both"/>
        <w:rPr>
          <w:rFonts w:cstheme="minorHAnsi"/>
        </w:rPr>
      </w:pPr>
    </w:p>
    <w:p w14:paraId="0ABFD57A" w14:textId="77777777" w:rsidR="002D790C" w:rsidRPr="002D790C" w:rsidRDefault="002D790C" w:rsidP="002D790C">
      <w:pPr>
        <w:jc w:val="both"/>
        <w:outlineLvl w:val="1"/>
        <w:rPr>
          <w:rFonts w:asciiTheme="minorHAnsi" w:eastAsia="Calibri" w:hAnsiTheme="minorHAnsi" w:cstheme="minorHAnsi"/>
          <w:i/>
          <w:sz w:val="22"/>
          <w:szCs w:val="22"/>
        </w:rPr>
      </w:pPr>
      <w:bookmarkStart w:id="38" w:name="_Toc194055773"/>
      <w:r w:rsidRPr="002D790C">
        <w:rPr>
          <w:rFonts w:asciiTheme="minorHAnsi" w:eastAsia="Calibri" w:hAnsiTheme="minorHAnsi" w:cstheme="minorHAnsi"/>
          <w:i/>
          <w:sz w:val="22"/>
          <w:szCs w:val="22"/>
        </w:rPr>
        <w:t>Dėl pirkimo sutarties pakeitimų, grindžiamų poreikiu pirkimo sąlygas suderinti su teisės akto (statybos techninio reglamento) nuostatomis, nelaikymo pagrįstais</w:t>
      </w:r>
      <w:bookmarkEnd w:id="38"/>
    </w:p>
    <w:p w14:paraId="7C6D50CE" w14:textId="77777777" w:rsidR="002D790C" w:rsidRDefault="002D790C" w:rsidP="002D790C">
      <w:pPr>
        <w:pStyle w:val="Betarp"/>
        <w:jc w:val="both"/>
        <w:rPr>
          <w:rFonts w:cstheme="minorHAnsi"/>
        </w:rPr>
      </w:pPr>
    </w:p>
    <w:p w14:paraId="08C1E47A" w14:textId="56A04E11" w:rsidR="002D790C" w:rsidRPr="00140FD9" w:rsidRDefault="002D790C" w:rsidP="002D790C">
      <w:pPr>
        <w:pStyle w:val="Betarp"/>
        <w:ind w:firstLine="567"/>
        <w:jc w:val="both"/>
        <w:rPr>
          <w:rFonts w:cstheme="minorHAnsi"/>
        </w:rPr>
      </w:pPr>
      <w:r w:rsidRPr="00140FD9">
        <w:rPr>
          <w:rFonts w:cstheme="minorHAnsi"/>
        </w:rPr>
        <w:t>Byloje nagrinėtas ginčas, kilęs dėl</w:t>
      </w:r>
      <w:r>
        <w:rPr>
          <w:rFonts w:cstheme="minorHAnsi"/>
        </w:rPr>
        <w:t xml:space="preserve"> </w:t>
      </w:r>
      <w:r w:rsidRPr="00A7570C">
        <w:rPr>
          <w:rFonts w:cstheme="minorHAnsi"/>
        </w:rPr>
        <w:t>VšĮ</w:t>
      </w:r>
      <w:r w:rsidRPr="00140FD9">
        <w:rPr>
          <w:rFonts w:cstheme="minorHAnsi"/>
        </w:rPr>
        <w:t xml:space="preserve"> </w:t>
      </w:r>
      <w:r>
        <w:rPr>
          <w:rFonts w:cstheme="minorHAnsi"/>
        </w:rPr>
        <w:t xml:space="preserve">Centrinės projektų </w:t>
      </w:r>
      <w:r w:rsidR="00A7570C" w:rsidRPr="00A7570C">
        <w:rPr>
          <w:rFonts w:cstheme="minorHAnsi"/>
        </w:rPr>
        <w:t xml:space="preserve">valdymo </w:t>
      </w:r>
      <w:r>
        <w:rPr>
          <w:rFonts w:cstheme="minorHAnsi"/>
        </w:rPr>
        <w:t>agentūros (toliau – CP</w:t>
      </w:r>
      <w:r w:rsidR="00A7570C">
        <w:rPr>
          <w:rFonts w:cstheme="minorHAnsi"/>
        </w:rPr>
        <w:t>V</w:t>
      </w:r>
      <w:r>
        <w:rPr>
          <w:rFonts w:cstheme="minorHAnsi"/>
        </w:rPr>
        <w:t>A)</w:t>
      </w:r>
      <w:r w:rsidRPr="00140FD9">
        <w:rPr>
          <w:rFonts w:cstheme="minorHAnsi"/>
        </w:rPr>
        <w:t xml:space="preserve"> </w:t>
      </w:r>
      <w:r>
        <w:rPr>
          <w:rFonts w:cstheme="minorHAnsi"/>
        </w:rPr>
        <w:t>sprendimo</w:t>
      </w:r>
      <w:r w:rsidRPr="00140FD9">
        <w:rPr>
          <w:rFonts w:cstheme="minorHAnsi"/>
        </w:rPr>
        <w:t xml:space="preserve">, kuriuo </w:t>
      </w:r>
      <w:r>
        <w:rPr>
          <w:rFonts w:cstheme="minorHAnsi"/>
        </w:rPr>
        <w:t>nustatytas Viešųjų pirkimų įstatymo (toliau – VPĮ) pažeidimas ir pareiškėjui pritaikyta 25 proc. finansinė korekcija, pagrįstumo ir teisėtumo</w:t>
      </w:r>
      <w:r w:rsidRPr="00140FD9">
        <w:rPr>
          <w:rFonts w:cstheme="minorHAnsi"/>
        </w:rPr>
        <w:t>.</w:t>
      </w:r>
    </w:p>
    <w:p w14:paraId="1166D6B1" w14:textId="77777777" w:rsidR="002D790C" w:rsidRPr="00140FD9" w:rsidRDefault="002D790C" w:rsidP="002D790C">
      <w:pPr>
        <w:pStyle w:val="Betarp"/>
        <w:ind w:firstLine="567"/>
        <w:jc w:val="both"/>
        <w:rPr>
          <w:rFonts w:cstheme="minorHAnsi"/>
        </w:rPr>
      </w:pPr>
      <w:r w:rsidRPr="00140FD9">
        <w:rPr>
          <w:rFonts w:cstheme="minorHAnsi"/>
        </w:rPr>
        <w:t>Pirmosios instancijos teismas atmetė pareiškėjo skundą, konstatavęs, jog</w:t>
      </w:r>
      <w:r>
        <w:rPr>
          <w:rFonts w:cstheme="minorHAnsi"/>
        </w:rPr>
        <w:t xml:space="preserve"> </w:t>
      </w:r>
      <w:r w:rsidRPr="005326EC">
        <w:rPr>
          <w:rFonts w:cstheme="minorHAnsi"/>
        </w:rPr>
        <w:t xml:space="preserve">pareiškėjas nevykdė </w:t>
      </w:r>
      <w:r>
        <w:rPr>
          <w:rFonts w:cstheme="minorHAnsi"/>
        </w:rPr>
        <w:t>pirkimo s</w:t>
      </w:r>
      <w:r w:rsidRPr="005326EC">
        <w:rPr>
          <w:rFonts w:cstheme="minorHAnsi"/>
        </w:rPr>
        <w:t>utart</w:t>
      </w:r>
      <w:r>
        <w:rPr>
          <w:rFonts w:cstheme="minorHAnsi"/>
        </w:rPr>
        <w:t>yje</w:t>
      </w:r>
      <w:r w:rsidRPr="005326EC">
        <w:rPr>
          <w:rFonts w:cstheme="minorHAnsi"/>
        </w:rPr>
        <w:t xml:space="preserve"> įtvirtinto reikalavimo pagrįsti </w:t>
      </w:r>
      <w:r>
        <w:rPr>
          <w:rFonts w:cstheme="minorHAnsi"/>
        </w:rPr>
        <w:t>šios s</w:t>
      </w:r>
      <w:r w:rsidRPr="005326EC">
        <w:rPr>
          <w:rFonts w:cstheme="minorHAnsi"/>
        </w:rPr>
        <w:t xml:space="preserve">utarties keitimo būtinumą, </w:t>
      </w:r>
      <w:r>
        <w:rPr>
          <w:rFonts w:cstheme="minorHAnsi"/>
        </w:rPr>
        <w:t>todėl</w:t>
      </w:r>
      <w:r w:rsidRPr="005326EC">
        <w:rPr>
          <w:rFonts w:cstheme="minorHAnsi"/>
        </w:rPr>
        <w:t xml:space="preserve"> neturėjo teisinio pagrindo</w:t>
      </w:r>
      <w:r>
        <w:rPr>
          <w:rFonts w:cstheme="minorHAnsi"/>
        </w:rPr>
        <w:t xml:space="preserve"> </w:t>
      </w:r>
      <w:r w:rsidRPr="005326EC">
        <w:rPr>
          <w:rFonts w:cstheme="minorHAnsi"/>
        </w:rPr>
        <w:t>įsigyti papildomus darbus</w:t>
      </w:r>
      <w:r w:rsidRPr="00140FD9">
        <w:rPr>
          <w:rFonts w:cstheme="minorHAnsi"/>
        </w:rPr>
        <w:t>.</w:t>
      </w:r>
    </w:p>
    <w:p w14:paraId="31470AE2" w14:textId="30F4734C" w:rsidR="002D790C" w:rsidRDefault="002D790C" w:rsidP="002D790C">
      <w:pPr>
        <w:pStyle w:val="Betarp"/>
        <w:ind w:firstLine="567"/>
        <w:jc w:val="both"/>
        <w:rPr>
          <w:rFonts w:cstheme="minorHAnsi"/>
        </w:rPr>
      </w:pPr>
      <w:r>
        <w:rPr>
          <w:rFonts w:cstheme="minorHAnsi"/>
        </w:rPr>
        <w:t>Vadovaudamasis L</w:t>
      </w:r>
      <w:r w:rsidR="00C46BBF">
        <w:rPr>
          <w:rFonts w:cstheme="minorHAnsi"/>
        </w:rPr>
        <w:t>AT</w:t>
      </w:r>
      <w:r>
        <w:rPr>
          <w:rFonts w:cstheme="minorHAnsi"/>
        </w:rPr>
        <w:t xml:space="preserve"> ir ESTT formuojama praktika, </w:t>
      </w:r>
      <w:r w:rsidRPr="00140FD9">
        <w:rPr>
          <w:rFonts w:cstheme="minorHAnsi"/>
        </w:rPr>
        <w:t xml:space="preserve">LVAT </w:t>
      </w:r>
      <w:r>
        <w:rPr>
          <w:rFonts w:cstheme="minorHAnsi"/>
        </w:rPr>
        <w:t>pažymėjo, jog</w:t>
      </w:r>
      <w:r w:rsidR="00077443">
        <w:rPr>
          <w:rFonts w:cstheme="minorHAnsi"/>
        </w:rPr>
        <w:t>,</w:t>
      </w:r>
      <w:r w:rsidRPr="007F5A5E">
        <w:t xml:space="preserve"> </w:t>
      </w:r>
      <w:r w:rsidRPr="007F5A5E">
        <w:rPr>
          <w:rFonts w:cstheme="minorHAnsi"/>
        </w:rPr>
        <w:t xml:space="preserve">norint pakeisti viešojo pirkimo sutartį </w:t>
      </w:r>
      <w:r>
        <w:rPr>
          <w:rFonts w:cstheme="minorHAnsi"/>
        </w:rPr>
        <w:t>pagal VPĮ</w:t>
      </w:r>
      <w:r w:rsidRPr="007F5A5E">
        <w:rPr>
          <w:rFonts w:cstheme="minorHAnsi"/>
        </w:rPr>
        <w:t xml:space="preserve"> </w:t>
      </w:r>
      <w:r>
        <w:rPr>
          <w:rFonts w:cstheme="minorHAnsi"/>
        </w:rPr>
        <w:t>nuostatas</w:t>
      </w:r>
      <w:r w:rsidRPr="007F5A5E">
        <w:rPr>
          <w:rFonts w:cstheme="minorHAnsi"/>
        </w:rPr>
        <w:t>, konkretūs galimi pirkimo ar preliminariosios sutarties pakeitimai viešojo pirkimo dokumentuose privalo būti suformuluoti aiškiai, tiksliai ir nedviprasmiškai, t. y. nurodant ne tik galimybę keisti viešojo pirkimo sutartį, bet ir nustatant aiškią pakeitimų apimtį, jų pobūdį bei aplinkybes, kurioms esant pakeitimai gali būti atliekami.</w:t>
      </w:r>
      <w:r>
        <w:rPr>
          <w:rFonts w:cstheme="minorHAnsi"/>
        </w:rPr>
        <w:t xml:space="preserve"> Įvertinęs ginčo pirkimo sutarties nuostatas LVAT darė išvadą, kad jose </w:t>
      </w:r>
      <w:r w:rsidRPr="007F5A5E">
        <w:rPr>
          <w:rFonts w:cstheme="minorHAnsi"/>
        </w:rPr>
        <w:t xml:space="preserve">niekaip </w:t>
      </w:r>
      <w:r w:rsidRPr="007F5A5E">
        <w:rPr>
          <w:rFonts w:cstheme="minorHAnsi"/>
        </w:rPr>
        <w:lastRenderedPageBreak/>
        <w:t>ne</w:t>
      </w:r>
      <w:r>
        <w:rPr>
          <w:rFonts w:cstheme="minorHAnsi"/>
        </w:rPr>
        <w:t xml:space="preserve">buvo </w:t>
      </w:r>
      <w:r w:rsidRPr="007F5A5E">
        <w:rPr>
          <w:rFonts w:cstheme="minorHAnsi"/>
        </w:rPr>
        <w:t>atsklei</w:t>
      </w:r>
      <w:r>
        <w:rPr>
          <w:rFonts w:cstheme="minorHAnsi"/>
        </w:rPr>
        <w:t>stos</w:t>
      </w:r>
      <w:r w:rsidRPr="007F5A5E">
        <w:rPr>
          <w:rFonts w:cstheme="minorHAnsi"/>
        </w:rPr>
        <w:t xml:space="preserve"> aplinkyb</w:t>
      </w:r>
      <w:r>
        <w:rPr>
          <w:rFonts w:cstheme="minorHAnsi"/>
        </w:rPr>
        <w:t>ės</w:t>
      </w:r>
      <w:r w:rsidRPr="007F5A5E">
        <w:rPr>
          <w:rFonts w:cstheme="minorHAnsi"/>
        </w:rPr>
        <w:t xml:space="preserve">, kurioms esant </w:t>
      </w:r>
      <w:r>
        <w:rPr>
          <w:rFonts w:cstheme="minorHAnsi"/>
        </w:rPr>
        <w:t>pirkimo s</w:t>
      </w:r>
      <w:r w:rsidRPr="007F5A5E">
        <w:rPr>
          <w:rFonts w:cstheme="minorHAnsi"/>
        </w:rPr>
        <w:t>utarties pakeitimai gali būti atliekami.</w:t>
      </w:r>
      <w:r>
        <w:rPr>
          <w:rFonts w:cstheme="minorHAnsi"/>
        </w:rPr>
        <w:t xml:space="preserve"> LVAT taip pat nelaikė pagrįstais pareiškėjo argumentų, esą pirkimo sutarties pakeitimus suponavo aplinkos ministro </w:t>
      </w:r>
      <w:r w:rsidRPr="007F5A5E">
        <w:rPr>
          <w:rFonts w:cstheme="minorHAnsi"/>
        </w:rPr>
        <w:t xml:space="preserve">2011 m. gruodžio 2 d. </w:t>
      </w:r>
      <w:r>
        <w:rPr>
          <w:rFonts w:cstheme="minorHAnsi"/>
        </w:rPr>
        <w:t xml:space="preserve">įsakymu </w:t>
      </w:r>
      <w:r w:rsidRPr="007F5A5E">
        <w:rPr>
          <w:rFonts w:cstheme="minorHAnsi"/>
        </w:rPr>
        <w:t>Nr. D1-933</w:t>
      </w:r>
      <w:r>
        <w:rPr>
          <w:rFonts w:cstheme="minorHAnsi"/>
        </w:rPr>
        <w:t xml:space="preserve"> patvirtinto Statybos techninio reglamento </w:t>
      </w:r>
      <w:r w:rsidRPr="007F5A5E">
        <w:rPr>
          <w:rFonts w:cstheme="minorHAnsi"/>
        </w:rPr>
        <w:t xml:space="preserve">STR 2.06.04:2014 „Gatvės ir vietinės reikšmės keliai. Bendrieji reikalavimai“ </w:t>
      </w:r>
      <w:r>
        <w:rPr>
          <w:rFonts w:cstheme="minorHAnsi"/>
        </w:rPr>
        <w:t xml:space="preserve">nuostatos. Šiuo aspektu pabrėžta, kad </w:t>
      </w:r>
      <w:r w:rsidRPr="007F5A5E">
        <w:rPr>
          <w:rFonts w:cstheme="minorHAnsi"/>
          <w:u w:val="single"/>
        </w:rPr>
        <w:t>teisės normų įteisinimo veiksmai pritaikant viešųjų pirkimų sutarties keitimo teisinius instrumentus savaime yra neteisėti. Savivaldybės infrastruktūros vystymo planų suderinamumas šiuo atveju turėjo būti įgyvendintas jau atliekant viešuosius pirkimus</w:t>
      </w:r>
      <w:r w:rsidRPr="007F5A5E">
        <w:rPr>
          <w:rFonts w:cstheme="minorHAnsi"/>
        </w:rPr>
        <w:t>, tačiau tai nepadaryta dėl pareiškėjo neveikimo</w:t>
      </w:r>
      <w:r>
        <w:rPr>
          <w:rFonts w:cstheme="minorHAnsi"/>
        </w:rPr>
        <w:t>.</w:t>
      </w:r>
    </w:p>
    <w:p w14:paraId="0D795DFD" w14:textId="38CCE4B8" w:rsidR="002D790C" w:rsidRDefault="002D790C" w:rsidP="002D790C">
      <w:pPr>
        <w:pStyle w:val="Betarp"/>
        <w:ind w:firstLine="567"/>
        <w:jc w:val="both"/>
        <w:rPr>
          <w:rFonts w:cstheme="minorHAnsi"/>
        </w:rPr>
      </w:pPr>
      <w:r>
        <w:rPr>
          <w:rFonts w:cstheme="minorHAnsi"/>
        </w:rPr>
        <w:t xml:space="preserve">Įvertinęs byloje nustatytas aplinkybes, LVAT konstatavo, jog pareiškėjas privalėjo atlikti naują viešąjį pirkimą, o ne keisti sudarytą pirkimo sutartį, įsigydamas papildomus darbus, todėl VPĮ nuostatų pažeidimas nustatytas pagrįstai. Tačiau atsakovas </w:t>
      </w:r>
      <w:r w:rsidR="006E2AAD">
        <w:rPr>
          <w:rFonts w:cstheme="minorHAnsi"/>
        </w:rPr>
        <w:t>šiuo</w:t>
      </w:r>
      <w:r>
        <w:rPr>
          <w:rFonts w:cstheme="minorHAnsi"/>
        </w:rPr>
        <w:t xml:space="preserve"> atveju nepagrįstai neindividualizavo pareiškėjui už padarytą pažeidimą taikytinos finansinės korekcijos, ją taikė automatiškai, paskirdamas didžiausią pagal teisės aktus galimą skirti finansinės korekcijos dydį.</w:t>
      </w:r>
    </w:p>
    <w:p w14:paraId="04177D3E" w14:textId="3B9E9DD7" w:rsidR="002D790C" w:rsidRPr="00140FD9" w:rsidRDefault="002D790C" w:rsidP="002D790C">
      <w:pPr>
        <w:pStyle w:val="Betarp"/>
        <w:ind w:firstLine="567"/>
        <w:jc w:val="both"/>
        <w:rPr>
          <w:rFonts w:cstheme="minorHAnsi"/>
        </w:rPr>
      </w:pPr>
      <w:r>
        <w:rPr>
          <w:rFonts w:cstheme="minorHAnsi"/>
        </w:rPr>
        <w:t xml:space="preserve">LVAT pareiškėjo apeliacinį skundą tenkino iš dalies – pakeitė pirmosios instancijos teismo sprendimą, panaikindamas sprendimo dalį dėl pareiškėjui pritaikytos finansinės korekcijos ir šį klausimą perduodamas </w:t>
      </w:r>
      <w:r w:rsidR="00A7570C">
        <w:rPr>
          <w:rFonts w:cstheme="minorHAnsi"/>
        </w:rPr>
        <w:t xml:space="preserve">CPVA </w:t>
      </w:r>
      <w:r>
        <w:rPr>
          <w:rFonts w:cstheme="minorHAnsi"/>
        </w:rPr>
        <w:t>spręsti iš naujo.</w:t>
      </w:r>
    </w:p>
    <w:p w14:paraId="142C6E32" w14:textId="77777777" w:rsidR="002D790C" w:rsidRPr="00140FD9" w:rsidRDefault="002D790C" w:rsidP="002D790C">
      <w:pPr>
        <w:pStyle w:val="Betarp"/>
        <w:jc w:val="both"/>
        <w:rPr>
          <w:rFonts w:cstheme="minorHAnsi"/>
        </w:rPr>
      </w:pPr>
    </w:p>
    <w:p w14:paraId="078C3043" w14:textId="77777777" w:rsidR="002D790C" w:rsidRPr="00140FD9" w:rsidRDefault="002D790C" w:rsidP="002D790C">
      <w:pPr>
        <w:pStyle w:val="Betarp"/>
        <w:jc w:val="both"/>
        <w:rPr>
          <w:rFonts w:cstheme="minorHAnsi"/>
        </w:rPr>
      </w:pPr>
      <w:r w:rsidRPr="00140FD9">
        <w:rPr>
          <w:rFonts w:cstheme="minorHAnsi"/>
        </w:rPr>
        <w:t xml:space="preserve">2025 m. </w:t>
      </w:r>
      <w:r>
        <w:rPr>
          <w:rFonts w:cstheme="minorHAnsi"/>
        </w:rPr>
        <w:t>vasario 5</w:t>
      </w:r>
      <w:r w:rsidRPr="00140FD9">
        <w:rPr>
          <w:rFonts w:cstheme="minorHAnsi"/>
        </w:rPr>
        <w:t xml:space="preserve"> d. </w:t>
      </w:r>
      <w:r>
        <w:rPr>
          <w:rFonts w:cstheme="minorHAnsi"/>
        </w:rPr>
        <w:t>nutartis</w:t>
      </w:r>
      <w:r w:rsidRPr="00140FD9">
        <w:rPr>
          <w:rFonts w:cstheme="minorHAnsi"/>
        </w:rPr>
        <w:t xml:space="preserve"> administracinėje byloje Nr. </w:t>
      </w:r>
      <w:r w:rsidRPr="00547CC1">
        <w:rPr>
          <w:rFonts w:cstheme="minorHAnsi"/>
        </w:rPr>
        <w:t>eA-227-415/2025</w:t>
      </w:r>
    </w:p>
    <w:p w14:paraId="28242161" w14:textId="77777777" w:rsidR="002D790C" w:rsidRPr="00140FD9" w:rsidRDefault="002D790C" w:rsidP="002D790C">
      <w:pPr>
        <w:pStyle w:val="Betarp"/>
        <w:jc w:val="both"/>
        <w:rPr>
          <w:rFonts w:cstheme="minorHAnsi"/>
        </w:rPr>
      </w:pPr>
      <w:r w:rsidRPr="00140FD9">
        <w:rPr>
          <w:rFonts w:cstheme="minorHAnsi"/>
        </w:rPr>
        <w:t xml:space="preserve">Teisminio proceso Nr. </w:t>
      </w:r>
      <w:r w:rsidRPr="00547CC1">
        <w:rPr>
          <w:rFonts w:cstheme="minorHAnsi"/>
        </w:rPr>
        <w:t>3-61-3-08014-2023-3</w:t>
      </w:r>
    </w:p>
    <w:p w14:paraId="0D215212" w14:textId="77777777" w:rsidR="002D790C" w:rsidRPr="00140FD9" w:rsidRDefault="002D790C" w:rsidP="002D790C">
      <w:pPr>
        <w:pStyle w:val="Betarp"/>
        <w:jc w:val="both"/>
        <w:rPr>
          <w:rStyle w:val="Hipersaitas"/>
          <w:rFonts w:cstheme="minorHAnsi"/>
        </w:rPr>
      </w:pPr>
      <w:r w:rsidRPr="00140FD9">
        <w:rPr>
          <w:rFonts w:cstheme="minorHAnsi"/>
        </w:rPr>
        <w:fldChar w:fldCharType="begin"/>
      </w:r>
      <w:r>
        <w:rPr>
          <w:rFonts w:cstheme="minorHAnsi"/>
        </w:rPr>
        <w:instrText>HYPERLINK "https://www.e-tar.lt/portal/lt/legalAct/e90d8960e96211ef8bf78f8ccc0e0474"</w:instrText>
      </w:r>
      <w:r w:rsidRPr="00140FD9">
        <w:rPr>
          <w:rFonts w:cstheme="minorHAnsi"/>
        </w:rPr>
      </w:r>
      <w:r w:rsidRPr="00140FD9">
        <w:rPr>
          <w:rFonts w:cstheme="minorHAnsi"/>
        </w:rPr>
        <w:fldChar w:fldCharType="separate"/>
      </w:r>
      <w:r w:rsidRPr="00140FD9">
        <w:rPr>
          <w:rStyle w:val="Hipersaitas"/>
          <w:rFonts w:cstheme="minorHAnsi"/>
        </w:rPr>
        <w:t>Prieiga internete</w:t>
      </w:r>
    </w:p>
    <w:p w14:paraId="0F4F61A7" w14:textId="0492179C" w:rsidR="002D790C" w:rsidRPr="00CF4726" w:rsidRDefault="002D790C" w:rsidP="00A32A5C">
      <w:pPr>
        <w:ind w:firstLine="567"/>
        <w:rPr>
          <w:rFonts w:asciiTheme="minorHAnsi" w:hAnsiTheme="minorHAnsi" w:cstheme="minorHAnsi"/>
          <w:sz w:val="22"/>
          <w:szCs w:val="22"/>
        </w:rPr>
      </w:pPr>
      <w:r w:rsidRPr="00140FD9">
        <w:rPr>
          <w:rFonts w:cstheme="minorHAnsi"/>
        </w:rPr>
        <w:fldChar w:fldCharType="end"/>
      </w:r>
    </w:p>
    <w:p w14:paraId="25BF1AC2" w14:textId="77777777" w:rsidR="00CF4726" w:rsidRPr="00CF4726" w:rsidRDefault="00CF4726" w:rsidP="00CF4726">
      <w:pPr>
        <w:pStyle w:val="Apzvalgai1"/>
        <w:rPr>
          <w:rFonts w:asciiTheme="minorHAnsi" w:hAnsiTheme="minorHAnsi" w:cstheme="minorHAnsi"/>
        </w:rPr>
      </w:pPr>
      <w:bookmarkStart w:id="39" w:name="_Toc774942"/>
      <w:bookmarkStart w:id="40" w:name="_Toc194055774"/>
      <w:r w:rsidRPr="00CF4726">
        <w:rPr>
          <w:rFonts w:asciiTheme="minorHAnsi" w:hAnsiTheme="minorHAnsi" w:cstheme="minorHAnsi"/>
        </w:rPr>
        <w:t>34. Tabako ir alkoholio kontrolė</w:t>
      </w:r>
      <w:bookmarkEnd w:id="39"/>
      <w:bookmarkEnd w:id="40"/>
    </w:p>
    <w:p w14:paraId="2F7239C0" w14:textId="77777777" w:rsidR="00CF4726" w:rsidRPr="00CF4726" w:rsidRDefault="00CF4726" w:rsidP="001252A2">
      <w:pPr>
        <w:ind w:firstLine="567"/>
        <w:jc w:val="both"/>
        <w:rPr>
          <w:rFonts w:asciiTheme="minorHAnsi" w:eastAsia="Calibri" w:hAnsiTheme="minorHAnsi" w:cstheme="minorHAnsi"/>
          <w:b/>
          <w:bCs/>
          <w:color w:val="000000"/>
          <w:sz w:val="22"/>
          <w:szCs w:val="22"/>
          <w:u w:val="single"/>
          <w:bdr w:val="none" w:sz="0" w:space="0" w:color="auto" w:frame="1"/>
        </w:rPr>
      </w:pPr>
      <w:r w:rsidRPr="00CF4726">
        <w:rPr>
          <w:rFonts w:asciiTheme="minorHAnsi" w:eastAsia="Calibri" w:hAnsiTheme="minorHAnsi" w:cstheme="minorHAnsi"/>
          <w:b/>
          <w:bCs/>
          <w:color w:val="000000"/>
          <w:sz w:val="22"/>
          <w:szCs w:val="22"/>
          <w:u w:val="single"/>
          <w:bdr w:val="none" w:sz="0" w:space="0" w:color="auto" w:frame="1"/>
        </w:rPr>
        <w:t>34.1. Tabako kontrolė</w:t>
      </w:r>
    </w:p>
    <w:p w14:paraId="4C1E5A35" w14:textId="77777777" w:rsidR="00CF4726" w:rsidRPr="00CF4726" w:rsidRDefault="00CF4726" w:rsidP="00CF4726">
      <w:pPr>
        <w:ind w:firstLine="567"/>
        <w:jc w:val="both"/>
        <w:rPr>
          <w:rFonts w:asciiTheme="minorHAnsi" w:hAnsiTheme="minorHAnsi" w:cstheme="minorHAnsi"/>
          <w:sz w:val="22"/>
          <w:szCs w:val="22"/>
        </w:rPr>
      </w:pPr>
    </w:p>
    <w:p w14:paraId="43778CD4" w14:textId="77777777" w:rsidR="00CF4726" w:rsidRPr="00CF4726" w:rsidRDefault="00CF4726" w:rsidP="00CF4726">
      <w:pPr>
        <w:jc w:val="both"/>
        <w:outlineLvl w:val="1"/>
        <w:rPr>
          <w:rFonts w:asciiTheme="minorHAnsi" w:eastAsia="Calibri" w:hAnsiTheme="minorHAnsi" w:cstheme="minorHAnsi"/>
          <w:i/>
          <w:sz w:val="22"/>
          <w:szCs w:val="22"/>
        </w:rPr>
      </w:pPr>
      <w:bookmarkStart w:id="41" w:name="_Toc194055775"/>
      <w:r w:rsidRPr="00CF4726">
        <w:rPr>
          <w:rFonts w:asciiTheme="minorHAnsi" w:eastAsia="Calibri" w:hAnsiTheme="minorHAnsi" w:cstheme="minorHAnsi"/>
          <w:i/>
          <w:sz w:val="22"/>
          <w:szCs w:val="22"/>
        </w:rPr>
        <w:t>Dėl draudimo parduoti elektronines cigaretes ir jų pildykles su kvapniaisiais skysčiais</w:t>
      </w:r>
      <w:bookmarkEnd w:id="41"/>
    </w:p>
    <w:p w14:paraId="5C62783B" w14:textId="77777777" w:rsidR="00CF4726" w:rsidRPr="00CF4726" w:rsidRDefault="00CF4726" w:rsidP="00CF4726">
      <w:pPr>
        <w:ind w:firstLine="567"/>
        <w:jc w:val="both"/>
        <w:rPr>
          <w:rFonts w:asciiTheme="minorHAnsi" w:eastAsia="Calibri" w:hAnsiTheme="minorHAnsi" w:cstheme="minorHAnsi"/>
          <w:color w:val="000000"/>
          <w:sz w:val="22"/>
          <w:szCs w:val="22"/>
          <w:bdr w:val="none" w:sz="0" w:space="0" w:color="auto" w:frame="1"/>
        </w:rPr>
      </w:pPr>
    </w:p>
    <w:p w14:paraId="48AB59C2" w14:textId="435E61DD" w:rsidR="00CF4726" w:rsidRPr="00CF4726" w:rsidRDefault="00CF4726" w:rsidP="00CF4726">
      <w:pPr>
        <w:ind w:firstLine="567"/>
        <w:jc w:val="both"/>
        <w:rPr>
          <w:rFonts w:asciiTheme="minorHAnsi" w:eastAsia="Calibri" w:hAnsiTheme="minorHAnsi" w:cstheme="minorHAnsi"/>
          <w:color w:val="000000"/>
          <w:sz w:val="22"/>
          <w:szCs w:val="22"/>
          <w:bdr w:val="none" w:sz="0" w:space="0" w:color="auto" w:frame="1"/>
        </w:rPr>
      </w:pPr>
      <w:r w:rsidRPr="00CF4726">
        <w:rPr>
          <w:rFonts w:asciiTheme="minorHAnsi" w:eastAsia="Calibri" w:hAnsiTheme="minorHAnsi" w:cstheme="minorHAnsi"/>
          <w:color w:val="000000"/>
          <w:sz w:val="22"/>
          <w:szCs w:val="22"/>
          <w:bdr w:val="none" w:sz="0" w:space="0" w:color="auto" w:frame="1"/>
        </w:rPr>
        <w:t>Apžvelgiamoje byloje pareiškėjas UAB „Ecodumas“ kreipėsi į teismą su skundu, prašydamas panaikinti Valstybinės vartotojų teisių apsaugos tarnybos (toliau – Tarnyba) nutarimą „Dėl UAB „Ecodumas“ gaminių – el. cigarečių pildyklės Nicsalt Shot, skysčių elektroninėms cigaretėms TY-4 Tobacco T-juice Salt ir Millers Juice Silverline Rolling Tobacco Nic Salt – pateikimo į rinką“, kuriuo buvo nutarta už Tabako, tabako gaminių ir su jais susijusių gaminių kontrolės įstatymo (toliau – Įstatymas) 9</w:t>
      </w:r>
      <w:r w:rsidRPr="00CF4726">
        <w:rPr>
          <w:rFonts w:asciiTheme="minorHAnsi" w:eastAsia="Calibri" w:hAnsiTheme="minorHAnsi" w:cstheme="minorHAnsi"/>
          <w:color w:val="000000"/>
          <w:sz w:val="22"/>
          <w:szCs w:val="22"/>
          <w:bdr w:val="none" w:sz="0" w:space="0" w:color="auto" w:frame="1"/>
          <w:vertAlign w:val="superscript"/>
        </w:rPr>
        <w:t>4</w:t>
      </w:r>
      <w:r w:rsidRPr="00CF4726">
        <w:rPr>
          <w:rFonts w:asciiTheme="minorHAnsi" w:eastAsia="Calibri" w:hAnsiTheme="minorHAnsi" w:cstheme="minorHAnsi"/>
          <w:color w:val="000000"/>
          <w:sz w:val="22"/>
          <w:szCs w:val="22"/>
          <w:bdr w:val="none" w:sz="0" w:space="0" w:color="auto" w:frame="1"/>
        </w:rPr>
        <w:t xml:space="preserve"> straipsnio 2 dalies pažeidimą, padarytą pakartotinai per vien</w:t>
      </w:r>
      <w:r w:rsidR="00927233">
        <w:rPr>
          <w:rFonts w:asciiTheme="minorHAnsi" w:eastAsia="Calibri" w:hAnsiTheme="minorHAnsi" w:cstheme="minorHAnsi"/>
          <w:color w:val="000000"/>
          <w:sz w:val="22"/>
          <w:szCs w:val="22"/>
          <w:bdr w:val="none" w:sz="0" w:space="0" w:color="auto" w:frame="1"/>
        </w:rPr>
        <w:t>eri</w:t>
      </w:r>
      <w:r w:rsidRPr="00CF4726">
        <w:rPr>
          <w:rFonts w:asciiTheme="minorHAnsi" w:eastAsia="Calibri" w:hAnsiTheme="minorHAnsi" w:cstheme="minorHAnsi"/>
          <w:color w:val="000000"/>
          <w:sz w:val="22"/>
          <w:szCs w:val="22"/>
          <w:bdr w:val="none" w:sz="0" w:space="0" w:color="auto" w:frame="1"/>
        </w:rPr>
        <w:t>us metus nuo baudos paskyrimo, ir už 9</w:t>
      </w:r>
      <w:r w:rsidRPr="00CF4726">
        <w:rPr>
          <w:rFonts w:asciiTheme="minorHAnsi" w:eastAsia="Calibri" w:hAnsiTheme="minorHAnsi" w:cstheme="minorHAnsi"/>
          <w:color w:val="000000"/>
          <w:sz w:val="22"/>
          <w:szCs w:val="22"/>
          <w:bdr w:val="none" w:sz="0" w:space="0" w:color="auto" w:frame="1"/>
          <w:vertAlign w:val="superscript"/>
        </w:rPr>
        <w:t>2</w:t>
      </w:r>
      <w:r w:rsidRPr="00CF4726">
        <w:rPr>
          <w:rFonts w:asciiTheme="minorHAnsi" w:eastAsia="Calibri" w:hAnsiTheme="minorHAnsi" w:cstheme="minorHAnsi"/>
          <w:color w:val="000000"/>
          <w:sz w:val="22"/>
          <w:szCs w:val="22"/>
          <w:bdr w:val="none" w:sz="0" w:space="0" w:color="auto" w:frame="1"/>
        </w:rPr>
        <w:t xml:space="preserve"> straipsnio 4 dalies 5</w:t>
      </w:r>
      <w:r w:rsidR="00927233">
        <w:rPr>
          <w:rFonts w:asciiTheme="minorHAnsi" w:eastAsia="Calibri" w:hAnsiTheme="minorHAnsi" w:cstheme="minorHAnsi"/>
          <w:color w:val="000000"/>
          <w:sz w:val="22"/>
          <w:szCs w:val="22"/>
          <w:bdr w:val="none" w:sz="0" w:space="0" w:color="auto" w:frame="1"/>
        </w:rPr>
        <w:t xml:space="preserve"> </w:t>
      </w:r>
      <w:r w:rsidRPr="00CF4726">
        <w:rPr>
          <w:rFonts w:asciiTheme="minorHAnsi" w:eastAsia="Calibri" w:hAnsiTheme="minorHAnsi" w:cstheme="minorHAnsi"/>
          <w:color w:val="000000"/>
          <w:sz w:val="22"/>
          <w:szCs w:val="22"/>
          <w:bdr w:val="none" w:sz="0" w:space="0" w:color="auto" w:frame="1"/>
        </w:rPr>
        <w:t>punkto pažeidimą skirti UAB „Ecodumas“ 1</w:t>
      </w:r>
      <w:r w:rsidR="00927233">
        <w:rPr>
          <w:rFonts w:asciiTheme="minorHAnsi" w:eastAsia="Calibri" w:hAnsiTheme="minorHAnsi" w:cstheme="minorHAnsi"/>
          <w:color w:val="000000"/>
          <w:sz w:val="22"/>
          <w:szCs w:val="22"/>
          <w:bdr w:val="none" w:sz="0" w:space="0" w:color="auto" w:frame="1"/>
        </w:rPr>
        <w:t> </w:t>
      </w:r>
      <w:r w:rsidRPr="00CF4726">
        <w:rPr>
          <w:rFonts w:asciiTheme="minorHAnsi" w:eastAsia="Calibri" w:hAnsiTheme="minorHAnsi" w:cstheme="minorHAnsi"/>
          <w:color w:val="000000"/>
          <w:sz w:val="22"/>
          <w:szCs w:val="22"/>
          <w:bdr w:val="none" w:sz="0" w:space="0" w:color="auto" w:frame="1"/>
        </w:rPr>
        <w:t>600 Eur baudą.</w:t>
      </w:r>
    </w:p>
    <w:p w14:paraId="709F37A6" w14:textId="16DD3115" w:rsidR="00CF4726" w:rsidRPr="00CF4726" w:rsidRDefault="00CF4726" w:rsidP="00CF4726">
      <w:pPr>
        <w:ind w:firstLine="567"/>
        <w:jc w:val="both"/>
        <w:rPr>
          <w:rFonts w:asciiTheme="minorHAnsi" w:eastAsia="Calibri" w:hAnsiTheme="minorHAnsi" w:cstheme="minorHAnsi"/>
          <w:color w:val="000000"/>
          <w:sz w:val="22"/>
          <w:szCs w:val="22"/>
          <w:bdr w:val="none" w:sz="0" w:space="0" w:color="auto" w:frame="1"/>
        </w:rPr>
      </w:pPr>
      <w:r w:rsidRPr="00CF4726">
        <w:rPr>
          <w:rFonts w:asciiTheme="minorHAnsi" w:eastAsia="Calibri" w:hAnsiTheme="minorHAnsi" w:cstheme="minorHAnsi"/>
          <w:color w:val="000000"/>
          <w:sz w:val="22"/>
          <w:szCs w:val="22"/>
          <w:bdr w:val="none" w:sz="0" w:space="0" w:color="auto" w:frame="1"/>
        </w:rPr>
        <w:t>Pirmosios instancijos teismas pareiškėjo skundą atmetė. Nesutikdamas su tuo, pareiškėjas padavė apeliacinį skundą.</w:t>
      </w:r>
    </w:p>
    <w:p w14:paraId="2726C2C8" w14:textId="47BA469F" w:rsidR="00CF4726" w:rsidRPr="00CF4726" w:rsidRDefault="00BE3128" w:rsidP="00CF4726">
      <w:pPr>
        <w:ind w:firstLine="567"/>
        <w:jc w:val="both"/>
        <w:rPr>
          <w:rFonts w:asciiTheme="minorHAnsi" w:eastAsia="Calibri" w:hAnsiTheme="minorHAnsi" w:cstheme="minorHAnsi"/>
          <w:color w:val="000000"/>
          <w:sz w:val="22"/>
          <w:szCs w:val="22"/>
          <w:bdr w:val="none" w:sz="0" w:space="0" w:color="auto" w:frame="1"/>
        </w:rPr>
      </w:pPr>
      <w:r>
        <w:rPr>
          <w:rFonts w:asciiTheme="minorHAnsi" w:eastAsia="Calibri" w:hAnsiTheme="minorHAnsi" w:cstheme="minorHAnsi"/>
          <w:color w:val="000000"/>
          <w:sz w:val="22"/>
          <w:szCs w:val="22"/>
          <w:bdr w:val="none" w:sz="0" w:space="0" w:color="auto" w:frame="1"/>
        </w:rPr>
        <w:t>LVAT t</w:t>
      </w:r>
      <w:r w:rsidR="00CF4726" w:rsidRPr="00CF4726">
        <w:rPr>
          <w:rFonts w:asciiTheme="minorHAnsi" w:eastAsia="Calibri" w:hAnsiTheme="minorHAnsi" w:cstheme="minorHAnsi"/>
          <w:color w:val="000000"/>
          <w:sz w:val="22"/>
          <w:szCs w:val="22"/>
          <w:bdr w:val="none" w:sz="0" w:space="0" w:color="auto" w:frame="1"/>
        </w:rPr>
        <w:t>eisėjų kolegija pažymėjo, kad Įstatymo 9</w:t>
      </w:r>
      <w:r w:rsidR="00CF4726" w:rsidRPr="00B37993">
        <w:rPr>
          <w:rFonts w:asciiTheme="minorHAnsi" w:eastAsia="Calibri" w:hAnsiTheme="minorHAnsi" w:cstheme="minorHAnsi"/>
          <w:color w:val="000000"/>
          <w:sz w:val="22"/>
          <w:szCs w:val="22"/>
          <w:bdr w:val="none" w:sz="0" w:space="0" w:color="auto" w:frame="1"/>
          <w:vertAlign w:val="superscript"/>
        </w:rPr>
        <w:t>2</w:t>
      </w:r>
      <w:r w:rsidR="00CF4726" w:rsidRPr="00CF4726">
        <w:rPr>
          <w:rFonts w:asciiTheme="minorHAnsi" w:eastAsia="Calibri" w:hAnsiTheme="minorHAnsi" w:cstheme="minorHAnsi"/>
          <w:color w:val="000000"/>
          <w:sz w:val="22"/>
          <w:szCs w:val="22"/>
          <w:bdr w:val="none" w:sz="0" w:space="0" w:color="auto" w:frame="1"/>
        </w:rPr>
        <w:t xml:space="preserve"> straipsnio 4 dalies 5 punktu draudžiama pateikti rinkai elektronines cigaretes ir elektroninių cigarečių pildykles su skysčiu, pritaikytu elektroninėms cigaretėms pildyti, jeigu šiame skystyje yra kvapiųjų medžiagų, išskyrus tabako kvapą ir (ar) skonį. Kvapioji medžiaga, remiantis Įstatymo 2</w:t>
      </w:r>
      <w:r w:rsidR="00B41123">
        <w:rPr>
          <w:rFonts w:asciiTheme="minorHAnsi" w:eastAsia="Calibri" w:hAnsiTheme="minorHAnsi" w:cstheme="minorHAnsi"/>
          <w:color w:val="000000"/>
          <w:sz w:val="22"/>
          <w:szCs w:val="22"/>
          <w:bdr w:val="none" w:sz="0" w:space="0" w:color="auto" w:frame="1"/>
        </w:rPr>
        <w:t xml:space="preserve"> </w:t>
      </w:r>
      <w:r w:rsidR="00CF4726" w:rsidRPr="00CF4726">
        <w:rPr>
          <w:rFonts w:asciiTheme="minorHAnsi" w:eastAsia="Calibri" w:hAnsiTheme="minorHAnsi" w:cstheme="minorHAnsi"/>
          <w:color w:val="000000"/>
          <w:sz w:val="22"/>
          <w:szCs w:val="22"/>
          <w:bdr w:val="none" w:sz="0" w:space="0" w:color="auto" w:frame="1"/>
        </w:rPr>
        <w:t>straipsnio 18 dalimi, yra priedas, suteikiantis kvapą ir (ar) skonį.</w:t>
      </w:r>
    </w:p>
    <w:p w14:paraId="150B46A7" w14:textId="3BCC5B1D" w:rsidR="00CF4726" w:rsidRPr="00B7390D" w:rsidRDefault="00CF4726" w:rsidP="6D7B0CE0">
      <w:pPr>
        <w:ind w:firstLine="567"/>
        <w:jc w:val="both"/>
        <w:rPr>
          <w:rFonts w:asciiTheme="minorHAnsi" w:eastAsia="Calibri" w:hAnsiTheme="minorHAnsi" w:cstheme="minorBidi"/>
          <w:color w:val="000000"/>
          <w:sz w:val="22"/>
          <w:szCs w:val="22"/>
          <w:bdr w:val="none" w:sz="0" w:space="0" w:color="auto" w:frame="1"/>
        </w:rPr>
      </w:pPr>
      <w:r w:rsidRPr="6D7B0CE0">
        <w:rPr>
          <w:rFonts w:asciiTheme="minorHAnsi" w:eastAsia="Calibri" w:hAnsiTheme="minorHAnsi" w:cstheme="minorBidi"/>
          <w:color w:val="000000"/>
          <w:sz w:val="22"/>
          <w:szCs w:val="22"/>
          <w:bdr w:val="none" w:sz="0" w:space="0" w:color="auto" w:frame="1"/>
        </w:rPr>
        <w:t>Byloje nustatyta, kad pareiškėjas į Lietuvos rinką tiekė skystį elektroninėms cigaretėms užpildyti. Iš byloje esančių patikrinimo aktų nustatyta, kad Tarnyba patikrino minėtų skysčių saugos duomenų lape bei EU-CEG portale pateiktą informaciją apie šių skysčių cheminę sudėtį. Tarnyba iš pateiktų dokumentų nustatė, kad skysčių sudėtyje yra kvapiųjų medžiagų</w:t>
      </w:r>
      <w:r w:rsidR="0A4A87F6" w:rsidRPr="6D7B0CE0">
        <w:rPr>
          <w:rFonts w:asciiTheme="minorHAnsi" w:eastAsia="Calibri" w:hAnsiTheme="minorHAnsi" w:cstheme="minorBidi"/>
          <w:color w:val="000000"/>
          <w:sz w:val="22"/>
          <w:szCs w:val="22"/>
          <w:bdr w:val="none" w:sz="0" w:space="0" w:color="auto" w:frame="1"/>
        </w:rPr>
        <w:t xml:space="preserve"> </w:t>
      </w:r>
      <w:r w:rsidR="0A4A87F6" w:rsidRPr="6D7B0CE0">
        <w:rPr>
          <w:rFonts w:ascii="Calibri" w:eastAsia="Calibri" w:hAnsi="Calibri" w:cs="Calibri"/>
          <w:color w:val="000000" w:themeColor="text1"/>
          <w:sz w:val="22"/>
          <w:szCs w:val="22"/>
        </w:rPr>
        <w:t>(išskyrus tabako kvapą ir (ar) skonį)</w:t>
      </w:r>
      <w:r w:rsidRPr="6D7B0CE0">
        <w:rPr>
          <w:rFonts w:asciiTheme="minorHAnsi" w:eastAsia="Calibri" w:hAnsiTheme="minorHAnsi" w:cstheme="minorBidi"/>
          <w:color w:val="000000"/>
          <w:sz w:val="22"/>
          <w:szCs w:val="22"/>
          <w:bdr w:val="none" w:sz="0" w:space="0" w:color="auto" w:frame="1"/>
        </w:rPr>
        <w:t xml:space="preserve">. Taigi </w:t>
      </w:r>
      <w:r w:rsidRPr="6D7B0CE0">
        <w:rPr>
          <w:rFonts w:asciiTheme="minorHAnsi" w:eastAsia="Calibri" w:hAnsiTheme="minorHAnsi" w:cstheme="minorBidi"/>
          <w:color w:val="000000"/>
          <w:sz w:val="22"/>
          <w:szCs w:val="22"/>
          <w:u w:val="single"/>
          <w:bdr w:val="none" w:sz="0" w:space="0" w:color="auto" w:frame="1"/>
        </w:rPr>
        <w:t>pateiktų dokumentų duomenys patvirtino, kad skysčių elektroninėms cigaretėms užpildyti sudėtyje yra kvapiųjų medžiagų. Todėl Tarnyba, remdamasi paminėtu teisiniu reguliavimu, tinkamai taikė teisę</w:t>
      </w:r>
      <w:r w:rsidRPr="6D7B0CE0">
        <w:rPr>
          <w:rFonts w:asciiTheme="minorHAnsi" w:eastAsia="Calibri" w:hAnsiTheme="minorHAnsi" w:cstheme="minorBidi"/>
          <w:color w:val="000000"/>
          <w:sz w:val="22"/>
          <w:szCs w:val="22"/>
          <w:bdr w:val="none" w:sz="0" w:space="0" w:color="auto" w:frame="1"/>
        </w:rPr>
        <w:t>.</w:t>
      </w:r>
    </w:p>
    <w:p w14:paraId="6CA23FE5" w14:textId="77777777" w:rsidR="00CF4726" w:rsidRPr="00B7390D" w:rsidRDefault="00CF4726" w:rsidP="00CF4726">
      <w:pPr>
        <w:ind w:firstLine="567"/>
        <w:jc w:val="both"/>
        <w:rPr>
          <w:rFonts w:asciiTheme="minorHAnsi" w:eastAsia="Calibri" w:hAnsiTheme="minorHAnsi" w:cstheme="minorHAnsi"/>
          <w:color w:val="000000"/>
          <w:sz w:val="22"/>
          <w:szCs w:val="22"/>
          <w:bdr w:val="none" w:sz="0" w:space="0" w:color="auto" w:frame="1"/>
        </w:rPr>
      </w:pPr>
      <w:r w:rsidRPr="00CF4726">
        <w:rPr>
          <w:rFonts w:asciiTheme="minorHAnsi" w:eastAsia="Calibri" w:hAnsiTheme="minorHAnsi" w:cstheme="minorHAnsi"/>
          <w:color w:val="000000"/>
          <w:sz w:val="22"/>
          <w:szCs w:val="22"/>
          <w:bdr w:val="none" w:sz="0" w:space="0" w:color="auto" w:frame="1"/>
        </w:rPr>
        <w:t>Teisėjų kolegija neturėjo teisinio pagrindo nesutikti su atsakovo argumentais, kad teisės aktai nenumato pareigos rinkos priežiūros institucijai atlikti laboratorinį gaminio tyrimą. Pirmenybė teikiama į rinką teikiamo gaminio dokumentiniam vertinimui ir tik tam tikrais atvejais, kai kyla neaiškumų dėl gaminio saugumo, t. y., kai to neįmanoma nustatyti iš pateiktų dokumentų, yra atliekamas laboratorinis gaminio ištyrimas. Šiuo atveju tyrimui reikšmingų aplinkybių, kurios negalėjo būti nustatytos atliekant dokumentų vertinimą, nebuvo, todėl konstatuota, kad atsakovas pagrįstai neatliko laboratorinių tyrimų.</w:t>
      </w:r>
    </w:p>
    <w:p w14:paraId="277A1C1E" w14:textId="77777777" w:rsidR="00CF4726" w:rsidRPr="00CF4726" w:rsidRDefault="00CF4726" w:rsidP="00CF4726">
      <w:pPr>
        <w:ind w:firstLine="567"/>
        <w:jc w:val="both"/>
        <w:rPr>
          <w:rFonts w:asciiTheme="minorHAnsi" w:eastAsia="Calibri" w:hAnsiTheme="minorHAnsi" w:cstheme="minorHAnsi"/>
          <w:color w:val="000000"/>
          <w:sz w:val="22"/>
          <w:szCs w:val="22"/>
          <w:bdr w:val="none" w:sz="0" w:space="0" w:color="auto" w:frame="1"/>
        </w:rPr>
      </w:pPr>
      <w:r w:rsidRPr="00CF4726">
        <w:rPr>
          <w:rFonts w:asciiTheme="minorHAnsi" w:eastAsia="Calibri" w:hAnsiTheme="minorHAnsi" w:cstheme="minorHAnsi"/>
          <w:color w:val="000000"/>
          <w:sz w:val="22"/>
          <w:szCs w:val="22"/>
          <w:bdr w:val="none" w:sz="0" w:space="0" w:color="auto" w:frame="1"/>
        </w:rPr>
        <w:t>Remiantis Įstatymo 9</w:t>
      </w:r>
      <w:r w:rsidRPr="00096CC4">
        <w:rPr>
          <w:rFonts w:asciiTheme="minorHAnsi" w:eastAsia="Calibri" w:hAnsiTheme="minorHAnsi" w:cstheme="minorHAnsi"/>
          <w:color w:val="000000"/>
          <w:sz w:val="22"/>
          <w:szCs w:val="22"/>
          <w:bdr w:val="none" w:sz="0" w:space="0" w:color="auto" w:frame="1"/>
          <w:vertAlign w:val="superscript"/>
        </w:rPr>
        <w:t>4</w:t>
      </w:r>
      <w:r w:rsidRPr="00CF4726">
        <w:rPr>
          <w:rFonts w:asciiTheme="minorHAnsi" w:eastAsia="Calibri" w:hAnsiTheme="minorHAnsi" w:cstheme="minorHAnsi"/>
          <w:color w:val="000000"/>
          <w:sz w:val="22"/>
          <w:szCs w:val="22"/>
          <w:bdr w:val="none" w:sz="0" w:space="0" w:color="auto" w:frame="1"/>
        </w:rPr>
        <w:t xml:space="preserve"> straipsnio 2 dalimi, elektroninių cigarečių ir elektroninių cigarečių pildyklių vienetiniuose pakeliuose ar bet kokioje išorinėje pakuotėje turi būti pateikiamas visų gaminyje esančių cheminių medžiagų sąrašas (mažėjimo tvarka pagal svorį), nurodytas nikotino kiekis gaminyje ir iš vienos dozės gaunamas nikotino kiekis, gamybos serijos numeris ir rekomendacija laikyti gaminį vaikams nepasiekiamoje vietoje.</w:t>
      </w:r>
    </w:p>
    <w:p w14:paraId="12958258" w14:textId="34D68F1D" w:rsidR="00CF4726" w:rsidRPr="00CF4726" w:rsidRDefault="00CF4726" w:rsidP="00CF4726">
      <w:pPr>
        <w:ind w:firstLine="567"/>
        <w:jc w:val="both"/>
        <w:rPr>
          <w:rFonts w:asciiTheme="minorHAnsi" w:eastAsia="Calibri" w:hAnsiTheme="minorHAnsi" w:cstheme="minorHAnsi"/>
          <w:color w:val="000000"/>
          <w:sz w:val="22"/>
          <w:szCs w:val="22"/>
          <w:bdr w:val="none" w:sz="0" w:space="0" w:color="auto" w:frame="1"/>
        </w:rPr>
      </w:pPr>
      <w:r w:rsidRPr="00CF4726">
        <w:rPr>
          <w:rFonts w:asciiTheme="minorHAnsi" w:eastAsia="Calibri" w:hAnsiTheme="minorHAnsi" w:cstheme="minorHAnsi"/>
          <w:color w:val="000000"/>
          <w:sz w:val="22"/>
          <w:szCs w:val="22"/>
          <w:bdr w:val="none" w:sz="0" w:space="0" w:color="auto" w:frame="1"/>
        </w:rPr>
        <w:lastRenderedPageBreak/>
        <w:t>Pareiškėjas, remdamasis Europos Komisijos 2015 m. lapkričio 24 d. sprendimu</w:t>
      </w:r>
      <w:r w:rsidR="005164EE" w:rsidRPr="005164EE">
        <w:rPr>
          <w:rFonts w:asciiTheme="minorHAnsi" w:eastAsia="Calibri" w:hAnsiTheme="minorHAnsi" w:cstheme="minorHAnsi"/>
          <w:color w:val="000000"/>
          <w:sz w:val="22"/>
          <w:szCs w:val="22"/>
          <w:bdr w:val="none" w:sz="0" w:space="0" w:color="auto" w:frame="1"/>
        </w:rPr>
        <w:t xml:space="preserve"> </w:t>
      </w:r>
      <w:r w:rsidR="005164EE" w:rsidRPr="00CF4726">
        <w:rPr>
          <w:rFonts w:asciiTheme="minorHAnsi" w:eastAsia="Calibri" w:hAnsiTheme="minorHAnsi" w:cstheme="minorHAnsi"/>
          <w:color w:val="000000"/>
          <w:sz w:val="22"/>
          <w:szCs w:val="22"/>
          <w:bdr w:val="none" w:sz="0" w:space="0" w:color="auto" w:frame="1"/>
        </w:rPr>
        <w:t>Nr. 2015/2183</w:t>
      </w:r>
      <w:r w:rsidRPr="00CF4726">
        <w:rPr>
          <w:rFonts w:asciiTheme="minorHAnsi" w:eastAsia="Calibri" w:hAnsiTheme="minorHAnsi" w:cstheme="minorHAnsi"/>
          <w:color w:val="000000"/>
          <w:sz w:val="22"/>
          <w:szCs w:val="22"/>
          <w:bdr w:val="none" w:sz="0" w:space="0" w:color="auto" w:frame="1"/>
        </w:rPr>
        <w:t xml:space="preserve">, kuriuo nustatoma pranešimo apie elektronines cigaretes ir papildomąsias talpyklas bendra forma, referavo į sprendimo 6 straipsnį, suteikiantį teisę elektroninių cigarečių skysčio sudedamąsias dalis ženklinti kaip komercinę paslaptį, jeigu jos neviršija 0,1 </w:t>
      </w:r>
      <w:r w:rsidR="00DF3852">
        <w:rPr>
          <w:rFonts w:asciiTheme="minorHAnsi" w:eastAsia="Calibri" w:hAnsiTheme="minorHAnsi" w:cstheme="minorHAnsi"/>
          <w:color w:val="000000"/>
          <w:sz w:val="22"/>
          <w:szCs w:val="22"/>
          <w:bdr w:val="none" w:sz="0" w:space="0" w:color="auto" w:frame="1"/>
        </w:rPr>
        <w:t>proc.</w:t>
      </w:r>
      <w:r w:rsidRPr="00CF4726">
        <w:rPr>
          <w:rFonts w:asciiTheme="minorHAnsi" w:eastAsia="Calibri" w:hAnsiTheme="minorHAnsi" w:cstheme="minorHAnsi"/>
          <w:color w:val="000000"/>
          <w:sz w:val="22"/>
          <w:szCs w:val="22"/>
          <w:bdr w:val="none" w:sz="0" w:space="0" w:color="auto" w:frame="1"/>
        </w:rPr>
        <w:t xml:space="preserve"> galutinio skysčio kiekio. Tačiau, teisėjų kolegijos vertinimu, šio argumento pareiškėjas nepagrindė įrodymais, kad buvo laikomasi minėto sprendimo 6</w:t>
      </w:r>
      <w:r w:rsidR="00DF3852">
        <w:rPr>
          <w:rFonts w:asciiTheme="minorHAnsi" w:eastAsia="Calibri" w:hAnsiTheme="minorHAnsi" w:cstheme="minorHAnsi"/>
          <w:color w:val="000000"/>
          <w:sz w:val="22"/>
          <w:szCs w:val="22"/>
          <w:bdr w:val="none" w:sz="0" w:space="0" w:color="auto" w:frame="1"/>
        </w:rPr>
        <w:t xml:space="preserve"> </w:t>
      </w:r>
      <w:r w:rsidRPr="00CF4726">
        <w:rPr>
          <w:rFonts w:asciiTheme="minorHAnsi" w:eastAsia="Calibri" w:hAnsiTheme="minorHAnsi" w:cstheme="minorHAnsi"/>
          <w:color w:val="000000"/>
          <w:sz w:val="22"/>
          <w:szCs w:val="22"/>
          <w:bdr w:val="none" w:sz="0" w:space="0" w:color="auto" w:frame="1"/>
        </w:rPr>
        <w:t>straipsnio 1 dalies reikalavimo pažymėti visą informaciją, kuri, jų nuomone, yra komercinė paslaptis arba yra kitokio pobūdžio konfidenciali informacija. Todėl remtis minėto sprendimo 6 straipsnio 2 dalies a punkto išlyga nebuvo teisinio pagrindo.</w:t>
      </w:r>
    </w:p>
    <w:p w14:paraId="0CB61C79" w14:textId="77777777" w:rsidR="00CF4726" w:rsidRPr="00CF4726" w:rsidRDefault="00CF4726" w:rsidP="00CF4726">
      <w:pPr>
        <w:ind w:firstLine="567"/>
        <w:jc w:val="both"/>
        <w:rPr>
          <w:rFonts w:asciiTheme="minorHAnsi" w:eastAsia="Calibri" w:hAnsiTheme="minorHAnsi" w:cstheme="minorHAnsi"/>
          <w:color w:val="000000"/>
          <w:sz w:val="22"/>
          <w:szCs w:val="22"/>
          <w:bdr w:val="none" w:sz="0" w:space="0" w:color="auto" w:frame="1"/>
        </w:rPr>
      </w:pPr>
      <w:r w:rsidRPr="00CF4726">
        <w:rPr>
          <w:rFonts w:asciiTheme="minorHAnsi" w:eastAsia="Calibri" w:hAnsiTheme="minorHAnsi" w:cstheme="minorHAnsi"/>
          <w:color w:val="000000"/>
          <w:sz w:val="22"/>
          <w:szCs w:val="22"/>
          <w:bdr w:val="none" w:sz="0" w:space="0" w:color="auto" w:frame="1"/>
        </w:rPr>
        <w:t xml:space="preserve">Teisėjų kolegija pažymėjo, kad </w:t>
      </w:r>
      <w:r w:rsidRPr="00CF4726">
        <w:rPr>
          <w:rFonts w:asciiTheme="minorHAnsi" w:eastAsia="Calibri" w:hAnsiTheme="minorHAnsi" w:cstheme="minorHAnsi"/>
          <w:color w:val="000000"/>
          <w:sz w:val="22"/>
          <w:szCs w:val="22"/>
          <w:u w:val="single"/>
          <w:bdr w:val="none" w:sz="0" w:space="0" w:color="auto" w:frame="1"/>
        </w:rPr>
        <w:t>vartojimui pateikiamo gaminio specifika lemia poreikį kaskart individualizuotai įvertinti elektroninių cigarečių ir elektroninių cigarečių pildyklių su skysčiu, pritaikytu elektroninėms cigaretėms pildyti, cheminę sudėtį</w:t>
      </w:r>
      <w:r w:rsidRPr="00CF4726">
        <w:rPr>
          <w:rFonts w:asciiTheme="minorHAnsi" w:eastAsia="Calibri" w:hAnsiTheme="minorHAnsi" w:cstheme="minorHAnsi"/>
          <w:color w:val="000000"/>
          <w:sz w:val="22"/>
          <w:szCs w:val="22"/>
          <w:bdr w:val="none" w:sz="0" w:space="0" w:color="auto" w:frame="1"/>
        </w:rPr>
        <w:t>. Tiriant bei vertinant konkrečių gaminių cheminę sudėtį ir nustatytų aplinkybių kvalifikavimui taikant teisę šios bylos kontekste jokie neteisėti atsakovo veiksmai byloje nenustatyti.</w:t>
      </w:r>
    </w:p>
    <w:p w14:paraId="416F11C4" w14:textId="77777777" w:rsidR="00CF4726" w:rsidRPr="00CF4726" w:rsidRDefault="00CF4726" w:rsidP="00CF4726">
      <w:pPr>
        <w:ind w:firstLine="567"/>
        <w:jc w:val="both"/>
        <w:rPr>
          <w:rFonts w:asciiTheme="minorHAnsi" w:eastAsia="Calibri" w:hAnsiTheme="minorHAnsi" w:cstheme="minorHAnsi"/>
          <w:color w:val="000000"/>
          <w:sz w:val="22"/>
          <w:szCs w:val="22"/>
          <w:bdr w:val="none" w:sz="0" w:space="0" w:color="auto" w:frame="1"/>
        </w:rPr>
      </w:pPr>
      <w:r w:rsidRPr="00CF4726">
        <w:rPr>
          <w:rFonts w:asciiTheme="minorHAnsi" w:eastAsia="Calibri" w:hAnsiTheme="minorHAnsi" w:cstheme="minorHAnsi"/>
          <w:color w:val="000000"/>
          <w:sz w:val="22"/>
          <w:szCs w:val="22"/>
          <w:bdr w:val="none" w:sz="0" w:space="0" w:color="auto" w:frame="1"/>
        </w:rPr>
        <w:t>Pareiškėjo apeliacinis skundas atmestas, o pirmosios instancijos teismo sprendimas paliktas nepakeistas.</w:t>
      </w:r>
    </w:p>
    <w:p w14:paraId="5D0974CD" w14:textId="77777777" w:rsidR="00CF4726" w:rsidRPr="00CF4726" w:rsidRDefault="00CF4726" w:rsidP="00CF4726">
      <w:pPr>
        <w:ind w:firstLine="567"/>
        <w:jc w:val="both"/>
        <w:rPr>
          <w:rFonts w:asciiTheme="minorHAnsi" w:eastAsia="Calibri" w:hAnsiTheme="minorHAnsi" w:cstheme="minorHAnsi"/>
          <w:color w:val="000000"/>
          <w:sz w:val="22"/>
          <w:szCs w:val="22"/>
          <w:bdr w:val="none" w:sz="0" w:space="0" w:color="auto" w:frame="1"/>
        </w:rPr>
      </w:pPr>
    </w:p>
    <w:p w14:paraId="4ED2CC31" w14:textId="77777777" w:rsidR="00CF4726" w:rsidRPr="00CF4726" w:rsidRDefault="00CF4726" w:rsidP="00CF4726">
      <w:pPr>
        <w:jc w:val="both"/>
        <w:rPr>
          <w:rFonts w:asciiTheme="minorHAnsi" w:hAnsiTheme="minorHAnsi" w:cstheme="minorHAnsi"/>
          <w:bCs/>
          <w:color w:val="000000"/>
          <w:sz w:val="22"/>
          <w:szCs w:val="22"/>
          <w:shd w:val="clear" w:color="auto" w:fill="FFFFFF"/>
        </w:rPr>
      </w:pPr>
      <w:r w:rsidRPr="00CF4726">
        <w:rPr>
          <w:rFonts w:asciiTheme="minorHAnsi" w:hAnsiTheme="minorHAnsi" w:cstheme="minorHAnsi"/>
          <w:color w:val="000000"/>
          <w:sz w:val="22"/>
          <w:szCs w:val="22"/>
          <w:shd w:val="clear" w:color="auto" w:fill="FFFFFF"/>
        </w:rPr>
        <w:t>2025 m. vasario 26 d. nutartis administracinėje byloje</w:t>
      </w:r>
      <w:r w:rsidRPr="00CF4726">
        <w:rPr>
          <w:rFonts w:asciiTheme="minorHAnsi" w:hAnsiTheme="minorHAnsi" w:cstheme="minorHAnsi"/>
          <w:i/>
          <w:iCs/>
          <w:sz w:val="22"/>
          <w:szCs w:val="22"/>
        </w:rPr>
        <w:t xml:space="preserve"> </w:t>
      </w:r>
      <w:r w:rsidRPr="00CF4726">
        <w:rPr>
          <w:rFonts w:asciiTheme="minorHAnsi" w:hAnsiTheme="minorHAnsi" w:cstheme="minorHAnsi"/>
          <w:bCs/>
          <w:color w:val="000000"/>
          <w:sz w:val="22"/>
          <w:szCs w:val="22"/>
          <w:shd w:val="clear" w:color="auto" w:fill="FFFFFF"/>
        </w:rPr>
        <w:t>Nr. eA-233-415/2025</w:t>
      </w:r>
    </w:p>
    <w:p w14:paraId="07F046FA" w14:textId="77777777" w:rsidR="00CF4726" w:rsidRPr="00CF4726" w:rsidRDefault="00CF4726" w:rsidP="00CF4726">
      <w:pPr>
        <w:jc w:val="both"/>
        <w:rPr>
          <w:rFonts w:asciiTheme="minorHAnsi" w:hAnsiTheme="minorHAnsi" w:cstheme="minorHAnsi"/>
          <w:bCs/>
          <w:color w:val="000000"/>
          <w:sz w:val="22"/>
          <w:szCs w:val="22"/>
          <w:shd w:val="clear" w:color="auto" w:fill="FFFFFF"/>
        </w:rPr>
      </w:pPr>
      <w:r w:rsidRPr="00CF4726">
        <w:rPr>
          <w:rFonts w:asciiTheme="minorHAnsi" w:hAnsiTheme="minorHAnsi" w:cstheme="minorHAnsi"/>
          <w:bCs/>
          <w:color w:val="000000"/>
          <w:sz w:val="22"/>
          <w:szCs w:val="22"/>
          <w:shd w:val="clear" w:color="auto" w:fill="FFFFFF"/>
        </w:rPr>
        <w:t>Teisminio proceso Nr. 3-61-3-01706-2023-4</w:t>
      </w:r>
    </w:p>
    <w:p w14:paraId="27DF89C3" w14:textId="1449BB9E" w:rsidR="00CF4726" w:rsidRPr="00CF4726" w:rsidRDefault="00CF4726" w:rsidP="00CF4726">
      <w:pPr>
        <w:jc w:val="both"/>
        <w:rPr>
          <w:rFonts w:asciiTheme="minorHAnsi" w:hAnsiTheme="minorHAnsi" w:cstheme="minorHAnsi"/>
          <w:sz w:val="22"/>
          <w:szCs w:val="22"/>
        </w:rPr>
      </w:pPr>
      <w:hyperlink r:id="rId14" w:history="1">
        <w:r w:rsidRPr="00CF4726">
          <w:rPr>
            <w:rStyle w:val="Hipersaitas"/>
            <w:rFonts w:asciiTheme="minorHAnsi" w:hAnsiTheme="minorHAnsi" w:cstheme="minorHAnsi"/>
            <w:sz w:val="22"/>
            <w:szCs w:val="22"/>
            <w:shd w:val="clear" w:color="auto" w:fill="FFFFFF"/>
          </w:rPr>
          <w:t>Prieiga internete</w:t>
        </w:r>
      </w:hyperlink>
    </w:p>
    <w:p w14:paraId="45B4C65F" w14:textId="77777777" w:rsidR="00CF4726" w:rsidRPr="00CF4726" w:rsidRDefault="00CF4726" w:rsidP="00CF4726">
      <w:pPr>
        <w:jc w:val="both"/>
        <w:rPr>
          <w:rFonts w:asciiTheme="minorHAnsi" w:hAnsiTheme="minorHAnsi" w:cstheme="minorHAnsi"/>
          <w:sz w:val="22"/>
          <w:szCs w:val="22"/>
          <w:shd w:val="clear" w:color="auto" w:fill="FFFFFF"/>
        </w:rPr>
      </w:pPr>
    </w:p>
    <w:p w14:paraId="432AFDC2" w14:textId="77777777" w:rsidR="00CF4726" w:rsidRPr="00CF4726" w:rsidRDefault="00CF4726" w:rsidP="00CF4726">
      <w:pPr>
        <w:pStyle w:val="Apzvalgai1"/>
        <w:rPr>
          <w:rFonts w:asciiTheme="minorHAnsi" w:hAnsiTheme="minorHAnsi" w:cstheme="minorHAnsi"/>
        </w:rPr>
      </w:pPr>
      <w:bookmarkStart w:id="42" w:name="_Toc774949"/>
      <w:bookmarkStart w:id="43" w:name="_Toc194055776"/>
      <w:r w:rsidRPr="00CF4726">
        <w:rPr>
          <w:rFonts w:asciiTheme="minorHAnsi" w:hAnsiTheme="minorHAnsi" w:cstheme="minorHAnsi"/>
        </w:rPr>
        <w:t>41. Kiti ginčai viešojo administravimo srityje</w:t>
      </w:r>
      <w:bookmarkEnd w:id="42"/>
      <w:bookmarkEnd w:id="43"/>
    </w:p>
    <w:p w14:paraId="6355CDBF" w14:textId="77777777" w:rsidR="00CF4726" w:rsidRPr="00CF4726" w:rsidRDefault="00CF4726" w:rsidP="00CF4726">
      <w:pPr>
        <w:jc w:val="both"/>
        <w:rPr>
          <w:rFonts w:asciiTheme="minorHAnsi" w:hAnsiTheme="minorHAnsi" w:cstheme="minorHAnsi"/>
          <w:bCs/>
          <w:color w:val="000000"/>
          <w:sz w:val="22"/>
          <w:szCs w:val="22"/>
          <w:shd w:val="clear" w:color="auto" w:fill="FFFFFF"/>
        </w:rPr>
      </w:pPr>
    </w:p>
    <w:p w14:paraId="6DC30328" w14:textId="77777777" w:rsidR="00CF4726" w:rsidRPr="00CF4726" w:rsidRDefault="00CF4726" w:rsidP="00CF4726">
      <w:pPr>
        <w:jc w:val="both"/>
        <w:outlineLvl w:val="1"/>
        <w:rPr>
          <w:rFonts w:asciiTheme="minorHAnsi" w:eastAsia="Calibri" w:hAnsiTheme="minorHAnsi" w:cstheme="minorHAnsi"/>
          <w:i/>
          <w:sz w:val="22"/>
          <w:szCs w:val="22"/>
        </w:rPr>
      </w:pPr>
      <w:bookmarkStart w:id="44" w:name="_Toc194055777"/>
      <w:r w:rsidRPr="00CF4726">
        <w:rPr>
          <w:rFonts w:asciiTheme="minorHAnsi" w:eastAsia="Calibri" w:hAnsiTheme="minorHAnsi" w:cstheme="minorHAnsi"/>
          <w:i/>
          <w:sz w:val="22"/>
          <w:szCs w:val="22"/>
        </w:rPr>
        <w:t>Dėl individualios karinės įrangos eksporto licencijos neišdavimo bendrovei, neturinčiai Policijos departamento išduotos licencijos verstis A kategorijos ginklų, ginklų priedėlių, šaudmenų ir jų dalių gamyba</w:t>
      </w:r>
      <w:bookmarkEnd w:id="44"/>
    </w:p>
    <w:p w14:paraId="6D5D0F83" w14:textId="77777777" w:rsidR="00CF4726" w:rsidRPr="00CF4726" w:rsidRDefault="00CF4726" w:rsidP="00CF4726">
      <w:pPr>
        <w:ind w:firstLine="567"/>
        <w:jc w:val="both"/>
        <w:rPr>
          <w:rFonts w:asciiTheme="minorHAnsi" w:eastAsia="Calibri" w:hAnsiTheme="minorHAnsi" w:cstheme="minorHAnsi"/>
          <w:color w:val="000000"/>
          <w:sz w:val="22"/>
          <w:szCs w:val="22"/>
          <w:bdr w:val="none" w:sz="0" w:space="0" w:color="auto" w:frame="1"/>
        </w:rPr>
      </w:pPr>
    </w:p>
    <w:p w14:paraId="262909B4" w14:textId="2051B0B3" w:rsidR="00CF4726" w:rsidRPr="00CF4726" w:rsidRDefault="00CF4726" w:rsidP="00CF4726">
      <w:pPr>
        <w:ind w:firstLine="567"/>
        <w:jc w:val="both"/>
        <w:rPr>
          <w:rFonts w:asciiTheme="minorHAnsi" w:eastAsia="Calibri" w:hAnsiTheme="minorHAnsi" w:cstheme="minorHAnsi"/>
          <w:color w:val="000000"/>
          <w:sz w:val="22"/>
          <w:szCs w:val="22"/>
          <w:bdr w:val="none" w:sz="0" w:space="0" w:color="auto" w:frame="1"/>
        </w:rPr>
      </w:pPr>
      <w:r w:rsidRPr="00CF4726">
        <w:rPr>
          <w:rFonts w:asciiTheme="minorHAnsi" w:eastAsia="Calibri" w:hAnsiTheme="minorHAnsi" w:cstheme="minorHAnsi"/>
          <w:color w:val="000000"/>
          <w:sz w:val="22"/>
          <w:szCs w:val="22"/>
          <w:bdr w:val="none" w:sz="0" w:space="0" w:color="auto" w:frame="1"/>
        </w:rPr>
        <w:t>Apžvelgiamoje byloje ginčas kilo dėl Ekonomikos ir inovacijų ministerijos (toliau – Ministerija) sprendimo atsisakyti pareiškėjui (bendrovei) išduoti individualią karinės įrangos eksporto licenciją pagrįstumo ir teisėtumo.</w:t>
      </w:r>
    </w:p>
    <w:p w14:paraId="0F6614A3" w14:textId="6F08FC28" w:rsidR="00CF4726" w:rsidRPr="00CF4726" w:rsidRDefault="00CF4726" w:rsidP="00CF4726">
      <w:pPr>
        <w:ind w:firstLine="567"/>
        <w:jc w:val="both"/>
        <w:rPr>
          <w:rFonts w:asciiTheme="minorHAnsi" w:eastAsia="Calibri" w:hAnsiTheme="minorHAnsi" w:cstheme="minorHAnsi"/>
          <w:color w:val="000000"/>
          <w:sz w:val="22"/>
          <w:szCs w:val="22"/>
          <w:bdr w:val="none" w:sz="0" w:space="0" w:color="auto" w:frame="1"/>
        </w:rPr>
      </w:pPr>
      <w:r w:rsidRPr="00CF4726">
        <w:rPr>
          <w:rFonts w:asciiTheme="minorHAnsi" w:eastAsia="Calibri" w:hAnsiTheme="minorHAnsi" w:cstheme="minorHAnsi"/>
          <w:color w:val="000000"/>
          <w:sz w:val="22"/>
          <w:szCs w:val="22"/>
          <w:bdr w:val="none" w:sz="0" w:space="0" w:color="auto" w:frame="1"/>
        </w:rPr>
        <w:t xml:space="preserve">Pirmosios instancijos teismas atmetė pareiškėjo skundą, konstatavęs, kad Ministerijos priimtas sprendimas, kuriame </w:t>
      </w:r>
      <w:r w:rsidR="007201E0">
        <w:rPr>
          <w:rFonts w:asciiTheme="minorHAnsi" w:eastAsia="Calibri" w:hAnsiTheme="minorHAnsi" w:cstheme="minorHAnsi"/>
          <w:color w:val="000000"/>
          <w:sz w:val="22"/>
          <w:szCs w:val="22"/>
          <w:bdr w:val="none" w:sz="0" w:space="0" w:color="auto" w:frame="1"/>
        </w:rPr>
        <w:t>padaryta išvada</w:t>
      </w:r>
      <w:r w:rsidRPr="00CF4726">
        <w:rPr>
          <w:rFonts w:asciiTheme="minorHAnsi" w:eastAsia="Calibri" w:hAnsiTheme="minorHAnsi" w:cstheme="minorHAnsi"/>
          <w:color w:val="000000"/>
          <w:sz w:val="22"/>
          <w:szCs w:val="22"/>
          <w:bdr w:val="none" w:sz="0" w:space="0" w:color="auto" w:frame="1"/>
        </w:rPr>
        <w:t xml:space="preserve">, </w:t>
      </w:r>
      <w:r w:rsidR="00D31404">
        <w:rPr>
          <w:rFonts w:asciiTheme="minorHAnsi" w:eastAsia="Calibri" w:hAnsiTheme="minorHAnsi" w:cstheme="minorHAnsi"/>
          <w:color w:val="000000"/>
          <w:sz w:val="22"/>
          <w:szCs w:val="22"/>
          <w:bdr w:val="none" w:sz="0" w:space="0" w:color="auto" w:frame="1"/>
        </w:rPr>
        <w:t>jog</w:t>
      </w:r>
      <w:r w:rsidRPr="00CF4726">
        <w:rPr>
          <w:rFonts w:asciiTheme="minorHAnsi" w:eastAsia="Calibri" w:hAnsiTheme="minorHAnsi" w:cstheme="minorHAnsi"/>
          <w:color w:val="000000"/>
          <w:sz w:val="22"/>
          <w:szCs w:val="22"/>
          <w:bdr w:val="none" w:sz="0" w:space="0" w:color="auto" w:frame="1"/>
        </w:rPr>
        <w:t xml:space="preserve"> pareiškėjas negali teisėtai disponuoti karine įranga dėl to, </w:t>
      </w:r>
      <w:r w:rsidR="00D31404">
        <w:rPr>
          <w:rFonts w:asciiTheme="minorHAnsi" w:eastAsia="Calibri" w:hAnsiTheme="minorHAnsi" w:cstheme="minorHAnsi"/>
          <w:color w:val="000000"/>
          <w:sz w:val="22"/>
          <w:szCs w:val="22"/>
          <w:bdr w:val="none" w:sz="0" w:space="0" w:color="auto" w:frame="1"/>
        </w:rPr>
        <w:t>kad</w:t>
      </w:r>
      <w:r w:rsidRPr="00CF4726">
        <w:rPr>
          <w:rFonts w:asciiTheme="minorHAnsi" w:eastAsia="Calibri" w:hAnsiTheme="minorHAnsi" w:cstheme="minorHAnsi"/>
          <w:color w:val="000000"/>
          <w:sz w:val="22"/>
          <w:szCs w:val="22"/>
          <w:bdr w:val="none" w:sz="0" w:space="0" w:color="auto" w:frame="1"/>
        </w:rPr>
        <w:t xml:space="preserve"> neturi Policijos departamento išduotos licencijos verstis A kategorijos ginklų, ginklų priedėlių, šaudmenų ir jų dalių gamyba, yra pagrįstas ir teisėtas.</w:t>
      </w:r>
    </w:p>
    <w:p w14:paraId="5A326750" w14:textId="6EDD1107" w:rsidR="00CF4726" w:rsidRPr="00CF4726" w:rsidRDefault="00CF4726" w:rsidP="00CF4726">
      <w:pPr>
        <w:ind w:firstLine="567"/>
        <w:jc w:val="both"/>
        <w:rPr>
          <w:rFonts w:asciiTheme="minorHAnsi" w:eastAsia="Calibri" w:hAnsiTheme="minorHAnsi" w:cstheme="minorHAnsi"/>
          <w:color w:val="000000"/>
          <w:sz w:val="22"/>
          <w:szCs w:val="22"/>
          <w:bdr w:val="none" w:sz="0" w:space="0" w:color="auto" w:frame="1"/>
        </w:rPr>
      </w:pPr>
      <w:r w:rsidRPr="00CF4726">
        <w:rPr>
          <w:rFonts w:asciiTheme="minorHAnsi" w:eastAsia="Calibri" w:hAnsiTheme="minorHAnsi" w:cstheme="minorHAnsi"/>
          <w:color w:val="000000"/>
          <w:sz w:val="22"/>
          <w:szCs w:val="22"/>
          <w:bdr w:val="none" w:sz="0" w:space="0" w:color="auto" w:frame="1"/>
        </w:rPr>
        <w:t>Pareiškėjas nesutik</w:t>
      </w:r>
      <w:r w:rsidR="003E2D26">
        <w:rPr>
          <w:rFonts w:asciiTheme="minorHAnsi" w:eastAsia="Calibri" w:hAnsiTheme="minorHAnsi" w:cstheme="minorHAnsi"/>
          <w:color w:val="000000"/>
          <w:sz w:val="22"/>
          <w:szCs w:val="22"/>
          <w:bdr w:val="none" w:sz="0" w:space="0" w:color="auto" w:frame="1"/>
        </w:rPr>
        <w:t>o</w:t>
      </w:r>
      <w:r w:rsidRPr="00CF4726">
        <w:rPr>
          <w:rFonts w:asciiTheme="minorHAnsi" w:eastAsia="Calibri" w:hAnsiTheme="minorHAnsi" w:cstheme="minorHAnsi"/>
          <w:color w:val="000000"/>
          <w:sz w:val="22"/>
          <w:szCs w:val="22"/>
          <w:bdr w:val="none" w:sz="0" w:space="0" w:color="auto" w:frame="1"/>
        </w:rPr>
        <w:t xml:space="preserve"> su pirmosios instancijos teismo sprendimu</w:t>
      </w:r>
      <w:r w:rsidR="003E2D26">
        <w:rPr>
          <w:rFonts w:asciiTheme="minorHAnsi" w:eastAsia="Calibri" w:hAnsiTheme="minorHAnsi" w:cstheme="minorHAnsi"/>
          <w:color w:val="000000"/>
          <w:sz w:val="22"/>
          <w:szCs w:val="22"/>
          <w:bdr w:val="none" w:sz="0" w:space="0" w:color="auto" w:frame="1"/>
        </w:rPr>
        <w:t xml:space="preserve"> ir</w:t>
      </w:r>
      <w:r w:rsidRPr="00CF4726">
        <w:rPr>
          <w:rFonts w:asciiTheme="minorHAnsi" w:eastAsia="Calibri" w:hAnsiTheme="minorHAnsi" w:cstheme="minorHAnsi"/>
          <w:color w:val="000000"/>
          <w:sz w:val="22"/>
          <w:szCs w:val="22"/>
          <w:bdr w:val="none" w:sz="0" w:space="0" w:color="auto" w:frame="1"/>
        </w:rPr>
        <w:t xml:space="preserve"> prašė </w:t>
      </w:r>
      <w:r w:rsidR="003E2D26">
        <w:rPr>
          <w:rFonts w:asciiTheme="minorHAnsi" w:eastAsia="Calibri" w:hAnsiTheme="minorHAnsi" w:cstheme="minorHAnsi"/>
          <w:color w:val="000000"/>
          <w:sz w:val="22"/>
          <w:szCs w:val="22"/>
          <w:bdr w:val="none" w:sz="0" w:space="0" w:color="auto" w:frame="1"/>
        </w:rPr>
        <w:t xml:space="preserve">jį </w:t>
      </w:r>
      <w:r w:rsidRPr="00CF4726">
        <w:rPr>
          <w:rFonts w:asciiTheme="minorHAnsi" w:eastAsia="Calibri" w:hAnsiTheme="minorHAnsi" w:cstheme="minorHAnsi"/>
          <w:color w:val="000000"/>
          <w:sz w:val="22"/>
          <w:szCs w:val="22"/>
          <w:bdr w:val="none" w:sz="0" w:space="0" w:color="auto" w:frame="1"/>
        </w:rPr>
        <w:t xml:space="preserve">panaikinti </w:t>
      </w:r>
      <w:r w:rsidR="003E2D26">
        <w:rPr>
          <w:rFonts w:asciiTheme="minorHAnsi" w:eastAsia="Calibri" w:hAnsiTheme="minorHAnsi" w:cstheme="minorHAnsi"/>
          <w:color w:val="000000"/>
          <w:sz w:val="22"/>
          <w:szCs w:val="22"/>
          <w:bdr w:val="none" w:sz="0" w:space="0" w:color="auto" w:frame="1"/>
        </w:rPr>
        <w:t>be</w:t>
      </w:r>
      <w:r w:rsidRPr="00CF4726">
        <w:rPr>
          <w:rFonts w:asciiTheme="minorHAnsi" w:eastAsia="Calibri" w:hAnsiTheme="minorHAnsi" w:cstheme="minorHAnsi"/>
          <w:color w:val="000000"/>
          <w:sz w:val="22"/>
          <w:szCs w:val="22"/>
          <w:bdr w:val="none" w:sz="0" w:space="0" w:color="auto" w:frame="1"/>
        </w:rPr>
        <w:t>i priimti naują sprendimą – tenkinti pareiškėjo skundą.</w:t>
      </w:r>
    </w:p>
    <w:p w14:paraId="5AB24772" w14:textId="3C95B7B0" w:rsidR="00CF4726" w:rsidRPr="00CF4726" w:rsidRDefault="00CF4726" w:rsidP="00CF4726">
      <w:pPr>
        <w:ind w:firstLine="567"/>
        <w:jc w:val="both"/>
        <w:rPr>
          <w:rFonts w:asciiTheme="minorHAnsi" w:eastAsia="Calibri" w:hAnsiTheme="minorHAnsi" w:cstheme="minorHAnsi"/>
          <w:color w:val="000000"/>
          <w:sz w:val="22"/>
          <w:szCs w:val="22"/>
          <w:bdr w:val="none" w:sz="0" w:space="0" w:color="auto" w:frame="1"/>
        </w:rPr>
      </w:pPr>
      <w:r w:rsidRPr="00CF4726">
        <w:rPr>
          <w:rFonts w:asciiTheme="minorHAnsi" w:eastAsia="Calibri" w:hAnsiTheme="minorHAnsi" w:cstheme="minorHAnsi"/>
          <w:bCs/>
          <w:color w:val="000000"/>
          <w:sz w:val="22"/>
          <w:szCs w:val="22"/>
          <w:bdr w:val="none" w:sz="0" w:space="0" w:color="auto" w:frame="1"/>
        </w:rPr>
        <w:t>Byloje nustatyta, kad Komisijos</w:t>
      </w:r>
      <w:r w:rsidRPr="00CF4726">
        <w:rPr>
          <w:rFonts w:asciiTheme="minorHAnsi" w:hAnsiTheme="minorHAnsi" w:cstheme="minorHAnsi"/>
          <w:bCs/>
          <w:sz w:val="22"/>
          <w:szCs w:val="22"/>
        </w:rPr>
        <w:t xml:space="preserve"> </w:t>
      </w:r>
      <w:r w:rsidRPr="00CF4726">
        <w:rPr>
          <w:rFonts w:asciiTheme="minorHAnsi" w:eastAsia="Calibri" w:hAnsiTheme="minorHAnsi" w:cstheme="minorHAnsi"/>
          <w:bCs/>
          <w:color w:val="000000"/>
          <w:sz w:val="22"/>
          <w:szCs w:val="22"/>
          <w:bdr w:val="none" w:sz="0" w:space="0" w:color="auto" w:frame="1"/>
        </w:rPr>
        <w:t>strateginių prekių licencijos išdavimo klausimams spręsti posėdyje nutarta siūlyti nepritarti eksporto licencijos išdavimui pagal pareiškėjo prašymą išduoti karinės įrangos eksporto licenciją, vadovaujantis Ginklų ir šaudmenų kontrolės įstatymo 3</w:t>
      </w:r>
      <w:r w:rsidR="00F12F8B">
        <w:rPr>
          <w:rFonts w:asciiTheme="minorHAnsi" w:eastAsia="Calibri" w:hAnsiTheme="minorHAnsi" w:cstheme="minorHAnsi"/>
          <w:bCs/>
          <w:color w:val="000000"/>
          <w:sz w:val="22"/>
          <w:szCs w:val="22"/>
          <w:bdr w:val="none" w:sz="0" w:space="0" w:color="auto" w:frame="1"/>
        </w:rPr>
        <w:t xml:space="preserve"> </w:t>
      </w:r>
      <w:r w:rsidRPr="00CF4726">
        <w:rPr>
          <w:rFonts w:asciiTheme="minorHAnsi" w:eastAsia="Calibri" w:hAnsiTheme="minorHAnsi" w:cstheme="minorHAnsi"/>
          <w:bCs/>
          <w:color w:val="000000"/>
          <w:sz w:val="22"/>
          <w:szCs w:val="22"/>
          <w:bdr w:val="none" w:sz="0" w:space="0" w:color="auto" w:frame="1"/>
        </w:rPr>
        <w:t>straipsnio 1 punktu, kuriame nustatyta, kad A kategorijos ginklams, ginklų priedėliams ir šaudmenims priskiriamos karinės raketos su sprogstamaisiais užtaisais ir jų paleidimo įtaisai, t. y. tokia karinė įranga, kurią eksportuoti pageidauja pareiškėjas. Bendrovei negali būti išduota individuali karinės įrangos eksporto licencija, kadangi, nors ji ir yra teisėta priešlėktuvinių raketų paleidimo įrenginių 5P73 savininkė, tačiau negali teisėtai disponuoti tokia karine įranga, nes neturi Policijos departamento išduotos licencijos verstis A</w:t>
      </w:r>
      <w:r w:rsidR="00F12F8B">
        <w:rPr>
          <w:rFonts w:asciiTheme="minorHAnsi" w:eastAsia="Calibri" w:hAnsiTheme="minorHAnsi" w:cstheme="minorHAnsi"/>
          <w:bCs/>
          <w:color w:val="000000"/>
          <w:sz w:val="22"/>
          <w:szCs w:val="22"/>
          <w:bdr w:val="none" w:sz="0" w:space="0" w:color="auto" w:frame="1"/>
        </w:rPr>
        <w:t xml:space="preserve"> </w:t>
      </w:r>
      <w:r w:rsidRPr="00CF4726">
        <w:rPr>
          <w:rFonts w:asciiTheme="minorHAnsi" w:eastAsia="Calibri" w:hAnsiTheme="minorHAnsi" w:cstheme="minorHAnsi"/>
          <w:bCs/>
          <w:color w:val="000000"/>
          <w:sz w:val="22"/>
          <w:szCs w:val="22"/>
          <w:bdr w:val="none" w:sz="0" w:space="0" w:color="auto" w:frame="1"/>
        </w:rPr>
        <w:t>kategorijos ginklų, ginklų priedėlių, šaudmenų, jų dalių gamyba.</w:t>
      </w:r>
    </w:p>
    <w:p w14:paraId="046BC306" w14:textId="77777777" w:rsidR="00CF4726" w:rsidRPr="00CF4726" w:rsidRDefault="00CF4726" w:rsidP="00CF4726">
      <w:pPr>
        <w:ind w:firstLine="567"/>
        <w:jc w:val="both"/>
        <w:rPr>
          <w:rFonts w:asciiTheme="minorHAnsi" w:eastAsia="Calibri" w:hAnsiTheme="minorHAnsi" w:cstheme="minorHAnsi"/>
          <w:bCs/>
          <w:color w:val="000000"/>
          <w:sz w:val="22"/>
          <w:szCs w:val="22"/>
          <w:bdr w:val="none" w:sz="0" w:space="0" w:color="auto" w:frame="1"/>
        </w:rPr>
      </w:pPr>
      <w:r w:rsidRPr="00CF4726">
        <w:rPr>
          <w:rFonts w:asciiTheme="minorHAnsi" w:eastAsia="Calibri" w:hAnsiTheme="minorHAnsi" w:cstheme="minorHAnsi"/>
          <w:bCs/>
          <w:color w:val="000000"/>
          <w:sz w:val="22"/>
          <w:szCs w:val="22"/>
          <w:bdr w:val="none" w:sz="0" w:space="0" w:color="auto" w:frame="1"/>
        </w:rPr>
        <w:t>Byloje ginčo šalys nesutarė dėl to, ar pareiškėjui nuosavybės teise priklausanti karinė įranga – neveikiantys raketų paleidimo įrenginiai 5P73 ir jiems modernizuoti skirta elektronikos įranga (be valdymo bloko) – patenka į Ginklų ir šaudmenų kontrolės įstatymo reglamentuojamų teisinių santykių sritį, ir dėl to juos eksportuoti gali tik juridinis asmuo, kuriam nustatyta tvarka išduota licencija verstis A kategorijos ginklų, ginklų priedėlių, šaudmenų, jų dalių gamyba, taisymu ir perdirbimu.</w:t>
      </w:r>
    </w:p>
    <w:p w14:paraId="35257228" w14:textId="1C24EE62" w:rsidR="00CF4726" w:rsidRPr="00CF4726" w:rsidRDefault="00606CB5" w:rsidP="6D7B0CE0">
      <w:pPr>
        <w:ind w:firstLine="567"/>
        <w:jc w:val="both"/>
        <w:rPr>
          <w:rFonts w:asciiTheme="minorHAnsi" w:eastAsia="Calibri" w:hAnsiTheme="minorHAnsi" w:cstheme="minorBidi"/>
          <w:color w:val="000000"/>
          <w:sz w:val="22"/>
          <w:szCs w:val="22"/>
          <w:bdr w:val="none" w:sz="0" w:space="0" w:color="auto" w:frame="1"/>
        </w:rPr>
      </w:pPr>
      <w:r w:rsidRPr="6D7B0CE0">
        <w:rPr>
          <w:rFonts w:asciiTheme="minorHAnsi" w:eastAsia="Calibri" w:hAnsiTheme="minorHAnsi" w:cstheme="minorBidi"/>
          <w:color w:val="000000"/>
          <w:sz w:val="22"/>
          <w:szCs w:val="22"/>
          <w:bdr w:val="none" w:sz="0" w:space="0" w:color="auto" w:frame="1"/>
        </w:rPr>
        <w:t>LVA</w:t>
      </w:r>
      <w:r w:rsidR="00CF4726" w:rsidRPr="6D7B0CE0">
        <w:rPr>
          <w:rFonts w:asciiTheme="minorHAnsi" w:eastAsia="Calibri" w:hAnsiTheme="minorHAnsi" w:cstheme="minorBidi"/>
          <w:color w:val="000000"/>
          <w:sz w:val="22"/>
          <w:szCs w:val="22"/>
          <w:bdr w:val="none" w:sz="0" w:space="0" w:color="auto" w:frame="1"/>
        </w:rPr>
        <w:t>T</w:t>
      </w:r>
      <w:r w:rsidRPr="6D7B0CE0">
        <w:rPr>
          <w:rFonts w:asciiTheme="minorHAnsi" w:eastAsia="Calibri" w:hAnsiTheme="minorHAnsi" w:cstheme="minorBidi"/>
          <w:color w:val="000000"/>
          <w:sz w:val="22"/>
          <w:szCs w:val="22"/>
          <w:bdr w:val="none" w:sz="0" w:space="0" w:color="auto" w:frame="1"/>
        </w:rPr>
        <w:t xml:space="preserve"> t</w:t>
      </w:r>
      <w:r w:rsidR="00CF4726" w:rsidRPr="6D7B0CE0">
        <w:rPr>
          <w:rFonts w:asciiTheme="minorHAnsi" w:eastAsia="Calibri" w:hAnsiTheme="minorHAnsi" w:cstheme="minorBidi"/>
          <w:color w:val="000000"/>
          <w:sz w:val="22"/>
          <w:szCs w:val="22"/>
          <w:bdr w:val="none" w:sz="0" w:space="0" w:color="auto" w:frame="1"/>
        </w:rPr>
        <w:t>eisėjų kolegija pažymėjo, kad Strateginių prekių kontrolės įstatymo 3 straipsnio 2 punktas apibrėžia karinę įrangą kaip gynybai skirtus arba su ja susijusius produktus, įtrauktus į šio įstatymo 4 straipsnyje nurodytą Europos Sąjungos bendrąjį karinės įrangos sąrašą. To paties įstatymo 6 straipsnio 3 dalis nu</w:t>
      </w:r>
      <w:r w:rsidRPr="6D7B0CE0">
        <w:rPr>
          <w:rFonts w:asciiTheme="minorHAnsi" w:eastAsia="Calibri" w:hAnsiTheme="minorHAnsi" w:cstheme="minorBidi"/>
          <w:color w:val="000000"/>
          <w:sz w:val="22"/>
          <w:szCs w:val="22"/>
          <w:bdr w:val="none" w:sz="0" w:space="0" w:color="auto" w:frame="1"/>
        </w:rPr>
        <w:t>st</w:t>
      </w:r>
      <w:r w:rsidR="00CF4726" w:rsidRPr="6D7B0CE0">
        <w:rPr>
          <w:rFonts w:asciiTheme="minorHAnsi" w:eastAsia="Calibri" w:hAnsiTheme="minorHAnsi" w:cstheme="minorBidi"/>
          <w:color w:val="000000"/>
          <w:sz w:val="22"/>
          <w:szCs w:val="22"/>
          <w:bdr w:val="none" w:sz="0" w:space="0" w:color="auto" w:frame="1"/>
        </w:rPr>
        <w:t>ato, jog karinei įrangai priskirtų A kategorijos ginklų, ginklų priedėlių, šaudmenų, jų dalių eksportas, importas, tranzitas ir tarpininkavimas dėl A kategorijos ginklų, ginklų priedėlių, šaudmenų, jų dalių yra draudžiamas, išskyrus Ginklų ir šaudmenų kontrolės įstatyme nustatytus atveju</w:t>
      </w:r>
      <w:r w:rsidR="532F4A98" w:rsidRPr="6D7B0CE0">
        <w:rPr>
          <w:rFonts w:asciiTheme="minorHAnsi" w:eastAsia="Calibri" w:hAnsiTheme="minorHAnsi" w:cstheme="minorBidi"/>
          <w:color w:val="000000"/>
          <w:sz w:val="22"/>
          <w:szCs w:val="22"/>
          <w:bdr w:val="none" w:sz="0" w:space="0" w:color="auto" w:frame="1"/>
        </w:rPr>
        <w:t>s</w:t>
      </w:r>
      <w:r w:rsidR="00CF4726" w:rsidRPr="6D7B0CE0">
        <w:rPr>
          <w:rFonts w:asciiTheme="minorHAnsi" w:eastAsia="Calibri" w:hAnsiTheme="minorHAnsi" w:cstheme="minorBidi"/>
          <w:color w:val="000000"/>
          <w:sz w:val="22"/>
          <w:szCs w:val="22"/>
          <w:bdr w:val="none" w:sz="0" w:space="0" w:color="auto" w:frame="1"/>
        </w:rPr>
        <w:t xml:space="preserve">. Taigi padaryta išvada, jog </w:t>
      </w:r>
      <w:r w:rsidR="00CF4726" w:rsidRPr="6D7B0CE0">
        <w:rPr>
          <w:rFonts w:asciiTheme="minorHAnsi" w:eastAsia="Calibri" w:hAnsiTheme="minorHAnsi" w:cstheme="minorBidi"/>
          <w:color w:val="000000"/>
          <w:sz w:val="22"/>
          <w:szCs w:val="22"/>
          <w:u w:val="single"/>
          <w:bdr w:val="none" w:sz="0" w:space="0" w:color="auto" w:frame="1"/>
        </w:rPr>
        <w:t>A kategorijos ginklai yra priskirti karinei įrangai, tačiau jų apyvartą reglamentuoja ir Ginklų ir šaudmenų kontrolės įstatymas.</w:t>
      </w:r>
    </w:p>
    <w:p w14:paraId="78992C1D" w14:textId="692AAD4F" w:rsidR="00CF4726" w:rsidRPr="00CF4726" w:rsidRDefault="00CF4726" w:rsidP="6D7B0CE0">
      <w:pPr>
        <w:ind w:firstLine="567"/>
        <w:jc w:val="both"/>
        <w:rPr>
          <w:rFonts w:asciiTheme="minorHAnsi" w:eastAsia="Calibri" w:hAnsiTheme="minorHAnsi" w:cstheme="minorBidi"/>
          <w:color w:val="000000"/>
          <w:sz w:val="22"/>
          <w:szCs w:val="22"/>
          <w:bdr w:val="none" w:sz="0" w:space="0" w:color="auto" w:frame="1"/>
        </w:rPr>
      </w:pPr>
      <w:r w:rsidRPr="6D7B0CE0">
        <w:rPr>
          <w:rFonts w:asciiTheme="minorHAnsi" w:eastAsia="Calibri" w:hAnsiTheme="minorHAnsi" w:cstheme="minorBidi"/>
          <w:color w:val="000000"/>
          <w:sz w:val="22"/>
          <w:szCs w:val="22"/>
          <w:bdr w:val="none" w:sz="0" w:space="0" w:color="auto" w:frame="1"/>
        </w:rPr>
        <w:t>Ginklų ir šaudmenų kontrolės įstatymo 1 straipsnio 3 dalies 6 punktas nu</w:t>
      </w:r>
      <w:r w:rsidR="00722351" w:rsidRPr="6D7B0CE0">
        <w:rPr>
          <w:rFonts w:asciiTheme="minorHAnsi" w:eastAsia="Calibri" w:hAnsiTheme="minorHAnsi" w:cstheme="minorBidi"/>
          <w:color w:val="000000"/>
          <w:sz w:val="22"/>
          <w:szCs w:val="22"/>
          <w:bdr w:val="none" w:sz="0" w:space="0" w:color="auto" w:frame="1"/>
        </w:rPr>
        <w:t>st</w:t>
      </w:r>
      <w:r w:rsidRPr="6D7B0CE0">
        <w:rPr>
          <w:rFonts w:asciiTheme="minorHAnsi" w:eastAsia="Calibri" w:hAnsiTheme="minorHAnsi" w:cstheme="minorBidi"/>
          <w:color w:val="000000"/>
          <w:sz w:val="22"/>
          <w:szCs w:val="22"/>
          <w:bdr w:val="none" w:sz="0" w:space="0" w:color="auto" w:frame="1"/>
        </w:rPr>
        <w:t xml:space="preserve">ato, jog šio įstatymo nuostatos netaikomos karinei įrangai, išskyrus A, B, C, D kategorijų ginklus, ginklų priedėlius, šaudmenis, jų dalis. To paties </w:t>
      </w:r>
      <w:r w:rsidRPr="6D7B0CE0">
        <w:rPr>
          <w:rFonts w:asciiTheme="minorHAnsi" w:eastAsia="Calibri" w:hAnsiTheme="minorHAnsi" w:cstheme="minorBidi"/>
          <w:color w:val="000000"/>
          <w:sz w:val="22"/>
          <w:szCs w:val="22"/>
          <w:bdr w:val="none" w:sz="0" w:space="0" w:color="auto" w:frame="1"/>
        </w:rPr>
        <w:lastRenderedPageBreak/>
        <w:t>įstatymo 2 straipsnio 11 punktas apibrėžia ginklą kaip daiktą ar įrenginį, sukonstruotus arba pritaikytus taikiniams naikinti, žaloti ar kitaip jiems paveikti. Šias teisės normas aiškinant kartu su minėto įstatymo 3</w:t>
      </w:r>
      <w:r w:rsidR="00722351" w:rsidRPr="6D7B0CE0">
        <w:rPr>
          <w:rFonts w:asciiTheme="minorHAnsi" w:eastAsia="Calibri" w:hAnsiTheme="minorHAnsi" w:cstheme="minorBidi"/>
          <w:color w:val="000000"/>
          <w:sz w:val="22"/>
          <w:szCs w:val="22"/>
          <w:bdr w:val="none" w:sz="0" w:space="0" w:color="auto" w:frame="1"/>
        </w:rPr>
        <w:t> </w:t>
      </w:r>
      <w:r w:rsidRPr="6D7B0CE0">
        <w:rPr>
          <w:rFonts w:asciiTheme="minorHAnsi" w:eastAsia="Calibri" w:hAnsiTheme="minorHAnsi" w:cstheme="minorBidi"/>
          <w:color w:val="000000"/>
          <w:sz w:val="22"/>
          <w:szCs w:val="22"/>
          <w:bdr w:val="none" w:sz="0" w:space="0" w:color="auto" w:frame="1"/>
        </w:rPr>
        <w:t xml:space="preserve">straipsnio 1 punktu, numatančiu, jog A kategorijos ginklams, ginklų priedėliams ir šaudmenims priskiriamos karinės raketos su sprogstamaisiais užtaisais ir jų paleidimo įtaisai, akivaizdu, jog </w:t>
      </w:r>
      <w:r w:rsidRPr="6D7B0CE0">
        <w:rPr>
          <w:rFonts w:asciiTheme="minorHAnsi" w:eastAsia="Calibri" w:hAnsiTheme="minorHAnsi" w:cstheme="minorBidi"/>
          <w:color w:val="000000"/>
          <w:sz w:val="22"/>
          <w:szCs w:val="22"/>
          <w:u w:val="single"/>
          <w:bdr w:val="none" w:sz="0" w:space="0" w:color="auto" w:frame="1"/>
        </w:rPr>
        <w:t>karinių raketų paleidimo įtaisai su priedais patenka į šio įstatymo taikymo sritį. Priešingas šių teisės normų aiškinimas nebūtų logiškas, nes daugelis iš Ginklų ir šaudmenų kontrolės įstatymo 3 straipsnyje išvardintų ginklų ir šaudmenų rūšių yra naudojami vien kariniams tikslams – patrankos, haubicos, mortyros, minosvaidžiai, granatos ir jų paleidimo įtaisai, bombos, torpedos, minos, jų užtaisyti ir neužtaisyti sviediniai bei jų paleidimo įtaisai</w:t>
      </w:r>
      <w:r w:rsidRPr="6D7B0CE0">
        <w:rPr>
          <w:rFonts w:asciiTheme="minorHAnsi" w:eastAsia="Calibri" w:hAnsiTheme="minorHAnsi" w:cstheme="minorBidi"/>
          <w:color w:val="000000"/>
          <w:sz w:val="22"/>
          <w:szCs w:val="22"/>
          <w:bdr w:val="none" w:sz="0" w:space="0" w:color="auto" w:frame="1"/>
        </w:rPr>
        <w:t xml:space="preserve">. Nepaisant to, jog tokių šaudmenų paleidimo įtaisai gali būti laikomi atskirai, neužtaisyti ir savo savybėmis ir veikimo pobūdžiu atitikti mechaninės karinės įrangos sąvoką, visi jie priskiriami objektams, kurių apyvartą ir kontrolę reguliuoja Ginklų ir šaudmenų kontrolės įstatymas. </w:t>
      </w:r>
      <w:r w:rsidRPr="6D7B0CE0">
        <w:rPr>
          <w:rFonts w:asciiTheme="minorHAnsi" w:eastAsia="Calibri" w:hAnsiTheme="minorHAnsi" w:cstheme="minorBidi"/>
          <w:color w:val="000000"/>
          <w:sz w:val="22"/>
          <w:szCs w:val="22"/>
          <w:u w:val="single"/>
          <w:bdr w:val="none" w:sz="0" w:space="0" w:color="auto" w:frame="1"/>
        </w:rPr>
        <w:t>Ginklų ir šaudmenų kontrolės įstatymo tikslas yra siekis užtikrinti žmogaus, visuomenės ir valstybės saugumą, reglamentuojant ginklų, ginklų priedėlių, šaudmenų ir jų dalių apyvartą, nežiūrint į tai, ar tokia apyvarta vykdoma Lietuvos Respublikoje, ar už jos ribų</w:t>
      </w:r>
      <w:r w:rsidRPr="6D7B0CE0">
        <w:rPr>
          <w:rFonts w:asciiTheme="minorHAnsi" w:eastAsia="Calibri" w:hAnsiTheme="minorHAnsi" w:cstheme="minorBidi"/>
          <w:color w:val="000000"/>
          <w:sz w:val="22"/>
          <w:szCs w:val="22"/>
          <w:bdr w:val="none" w:sz="0" w:space="0" w:color="auto" w:frame="1"/>
        </w:rPr>
        <w:t>. Esant tokioms aplinkybėms, teisėjų kolegija pripažino pagrįsta pirmosios instancijos teismo išvadą, jog pareiškėjo turima įranga patenka į sritį, reglamentuojamą Ginklų ir šaudmenų kontrolės įstatymo normomis.</w:t>
      </w:r>
    </w:p>
    <w:p w14:paraId="273E4E98" w14:textId="70FE45FB" w:rsidR="00CF4726" w:rsidRPr="00CF4726" w:rsidRDefault="00CF4726" w:rsidP="00CF4726">
      <w:pPr>
        <w:ind w:firstLine="567"/>
        <w:jc w:val="both"/>
        <w:rPr>
          <w:rFonts w:asciiTheme="minorHAnsi" w:eastAsia="Calibri" w:hAnsiTheme="minorHAnsi" w:cstheme="minorHAnsi"/>
          <w:bCs/>
          <w:color w:val="000000"/>
          <w:sz w:val="22"/>
          <w:szCs w:val="22"/>
          <w:bdr w:val="none" w:sz="0" w:space="0" w:color="auto" w:frame="1"/>
        </w:rPr>
      </w:pPr>
      <w:r w:rsidRPr="00CF4726">
        <w:rPr>
          <w:rFonts w:asciiTheme="minorHAnsi" w:eastAsia="Calibri" w:hAnsiTheme="minorHAnsi" w:cstheme="minorHAnsi"/>
          <w:bCs/>
          <w:color w:val="000000"/>
          <w:sz w:val="22"/>
          <w:szCs w:val="22"/>
          <w:bdr w:val="none" w:sz="0" w:space="0" w:color="auto" w:frame="1"/>
        </w:rPr>
        <w:t>Teisėjų kolegija taip pat pritarė pirmosios instancijos teismo išvadai, jog Policijos departamentas pagal Strateginių prekių eksporto, importo, tranzito, tarpininkavimo ir siuntimo Europos Sąjungoje licencijavimo taisyklių, patvirtintų Vyriausybės 2004 m. liepos 22 d. nutarimu Nr. 932, 20.3 punktą yra vienintelė įgaliota institucija, vertinanti Bendrajame karinės įrangos sąraše esančių prekių priskyrimą ginklams, jų priedėliams ar šaudmenims. Kiti policijos ar prokuratūros pareigūnai negali būti laikomi tinkamai įgaliotais ir kompetentingais Strateginių prekių kontrolės įstatymo prasme, o jų priimti nutarimai yra privalomi tik baudžiamosios atsakomybės taikymo aspektu.</w:t>
      </w:r>
    </w:p>
    <w:p w14:paraId="1C59F304" w14:textId="77777777" w:rsidR="00CF4726" w:rsidRPr="00CF4726" w:rsidRDefault="00CF4726" w:rsidP="00CF4726">
      <w:pPr>
        <w:ind w:firstLine="567"/>
        <w:jc w:val="both"/>
        <w:rPr>
          <w:rFonts w:asciiTheme="minorHAnsi" w:eastAsia="Calibri" w:hAnsiTheme="minorHAnsi" w:cstheme="minorHAnsi"/>
          <w:color w:val="000000"/>
          <w:sz w:val="22"/>
          <w:szCs w:val="22"/>
          <w:bdr w:val="none" w:sz="0" w:space="0" w:color="auto" w:frame="1"/>
        </w:rPr>
      </w:pPr>
      <w:r w:rsidRPr="00CF4726">
        <w:rPr>
          <w:rFonts w:asciiTheme="minorHAnsi" w:eastAsia="Calibri" w:hAnsiTheme="minorHAnsi" w:cstheme="minorHAnsi"/>
          <w:color w:val="000000"/>
          <w:sz w:val="22"/>
          <w:szCs w:val="22"/>
          <w:bdr w:val="none" w:sz="0" w:space="0" w:color="auto" w:frame="1"/>
        </w:rPr>
        <w:t>Pirmosios instancijos teismo sprendimas paliktas nepakeistas, o pareiškėjo apeliacinis skundas atmestas.</w:t>
      </w:r>
    </w:p>
    <w:p w14:paraId="41CC931B" w14:textId="77777777" w:rsidR="00CF4726" w:rsidRPr="00CF4726" w:rsidRDefault="00CF4726" w:rsidP="00CF4726">
      <w:pPr>
        <w:ind w:firstLine="567"/>
        <w:jc w:val="both"/>
        <w:rPr>
          <w:rFonts w:asciiTheme="minorHAnsi" w:eastAsia="Calibri" w:hAnsiTheme="minorHAnsi" w:cstheme="minorHAnsi"/>
          <w:color w:val="000000"/>
          <w:sz w:val="22"/>
          <w:szCs w:val="22"/>
          <w:bdr w:val="none" w:sz="0" w:space="0" w:color="auto" w:frame="1"/>
        </w:rPr>
      </w:pPr>
    </w:p>
    <w:p w14:paraId="6034448E" w14:textId="77777777" w:rsidR="00CF4726" w:rsidRPr="00CF4726" w:rsidRDefault="00CF4726" w:rsidP="00CF4726">
      <w:pPr>
        <w:jc w:val="both"/>
        <w:rPr>
          <w:rFonts w:asciiTheme="minorHAnsi" w:hAnsiTheme="minorHAnsi" w:cstheme="minorHAnsi"/>
          <w:bCs/>
          <w:color w:val="000000"/>
          <w:sz w:val="22"/>
          <w:szCs w:val="22"/>
          <w:shd w:val="clear" w:color="auto" w:fill="FFFFFF"/>
        </w:rPr>
      </w:pPr>
      <w:r w:rsidRPr="00CF4726">
        <w:rPr>
          <w:rFonts w:asciiTheme="minorHAnsi" w:hAnsiTheme="minorHAnsi" w:cstheme="minorHAnsi"/>
          <w:color w:val="000000"/>
          <w:sz w:val="22"/>
          <w:szCs w:val="22"/>
          <w:shd w:val="clear" w:color="auto" w:fill="FFFFFF"/>
        </w:rPr>
        <w:t>2025 m. vasario 5 d. nutartis administracinėje byloje</w:t>
      </w:r>
      <w:r w:rsidRPr="00CF4726">
        <w:rPr>
          <w:rFonts w:asciiTheme="minorHAnsi" w:hAnsiTheme="minorHAnsi" w:cstheme="minorHAnsi"/>
          <w:i/>
          <w:iCs/>
          <w:sz w:val="22"/>
          <w:szCs w:val="22"/>
        </w:rPr>
        <w:t xml:space="preserve"> </w:t>
      </w:r>
      <w:r w:rsidRPr="00CF4726">
        <w:rPr>
          <w:rFonts w:asciiTheme="minorHAnsi" w:hAnsiTheme="minorHAnsi" w:cstheme="minorHAnsi"/>
          <w:bCs/>
          <w:color w:val="000000"/>
          <w:sz w:val="22"/>
          <w:szCs w:val="22"/>
          <w:shd w:val="clear" w:color="auto" w:fill="FFFFFF"/>
        </w:rPr>
        <w:t>Nr. eA-325-552/2025</w:t>
      </w:r>
    </w:p>
    <w:p w14:paraId="5036DBF1" w14:textId="77777777" w:rsidR="00CF4726" w:rsidRPr="00CF4726" w:rsidRDefault="00CF4726" w:rsidP="00CF4726">
      <w:pPr>
        <w:jc w:val="both"/>
        <w:rPr>
          <w:rFonts w:asciiTheme="minorHAnsi" w:hAnsiTheme="minorHAnsi" w:cstheme="minorHAnsi"/>
          <w:bCs/>
          <w:color w:val="000000"/>
          <w:sz w:val="22"/>
          <w:szCs w:val="22"/>
          <w:shd w:val="clear" w:color="auto" w:fill="FFFFFF"/>
        </w:rPr>
      </w:pPr>
      <w:r w:rsidRPr="00CF4726">
        <w:rPr>
          <w:rFonts w:asciiTheme="minorHAnsi" w:hAnsiTheme="minorHAnsi" w:cstheme="minorHAnsi"/>
          <w:bCs/>
          <w:color w:val="000000"/>
          <w:sz w:val="22"/>
          <w:szCs w:val="22"/>
          <w:shd w:val="clear" w:color="auto" w:fill="FFFFFF"/>
        </w:rPr>
        <w:t>Teisminio proceso Nr. 3-61-3-09461-2022-9</w:t>
      </w:r>
    </w:p>
    <w:p w14:paraId="63A09D04" w14:textId="5CE33A8B" w:rsidR="00CF4726" w:rsidRPr="00CF4726" w:rsidRDefault="00CF4726" w:rsidP="00CF4726">
      <w:pPr>
        <w:jc w:val="both"/>
        <w:rPr>
          <w:rFonts w:asciiTheme="minorHAnsi" w:hAnsiTheme="minorHAnsi" w:cstheme="minorHAnsi"/>
          <w:sz w:val="22"/>
          <w:szCs w:val="22"/>
        </w:rPr>
      </w:pPr>
      <w:hyperlink r:id="rId15" w:history="1">
        <w:r w:rsidRPr="00CF4726">
          <w:rPr>
            <w:rStyle w:val="Hipersaitas"/>
            <w:rFonts w:asciiTheme="minorHAnsi" w:hAnsiTheme="minorHAnsi" w:cstheme="minorHAnsi"/>
            <w:sz w:val="22"/>
            <w:szCs w:val="22"/>
            <w:shd w:val="clear" w:color="auto" w:fill="FFFFFF"/>
          </w:rPr>
          <w:t>Prieiga internete</w:t>
        </w:r>
      </w:hyperlink>
    </w:p>
    <w:p w14:paraId="23B494F2" w14:textId="77777777" w:rsidR="00CF4726" w:rsidRPr="00CF4726" w:rsidRDefault="00CF4726" w:rsidP="00CF4726">
      <w:pPr>
        <w:jc w:val="both"/>
        <w:rPr>
          <w:rFonts w:asciiTheme="minorHAnsi" w:hAnsiTheme="minorHAnsi" w:cstheme="minorHAnsi"/>
          <w:bCs/>
          <w:color w:val="000000"/>
          <w:sz w:val="22"/>
          <w:szCs w:val="22"/>
          <w:shd w:val="clear" w:color="auto" w:fill="FFFFFF"/>
        </w:rPr>
      </w:pPr>
    </w:p>
    <w:p w14:paraId="61C2D05E" w14:textId="41B579AC" w:rsidR="00CF4726" w:rsidRPr="00CF4726" w:rsidRDefault="00CF4726" w:rsidP="00CF4726">
      <w:pPr>
        <w:jc w:val="both"/>
        <w:outlineLvl w:val="1"/>
        <w:rPr>
          <w:rFonts w:asciiTheme="minorHAnsi" w:eastAsia="Calibri" w:hAnsiTheme="minorHAnsi" w:cstheme="minorHAnsi"/>
          <w:i/>
          <w:sz w:val="22"/>
          <w:szCs w:val="22"/>
        </w:rPr>
      </w:pPr>
      <w:bookmarkStart w:id="45" w:name="_Toc194055778"/>
      <w:r w:rsidRPr="00CF4726">
        <w:rPr>
          <w:rFonts w:asciiTheme="minorHAnsi" w:eastAsia="Calibri" w:hAnsiTheme="minorHAnsi" w:cstheme="minorHAnsi"/>
          <w:i/>
          <w:sz w:val="22"/>
          <w:szCs w:val="22"/>
        </w:rPr>
        <w:t>Dėl Valstybinės maisto ir veterinarijos tarnybos įpareigojimui paskelbti Teisės aktų registre įsakymą dėl veterinarinių vaistų registracijos ir įrašyti veterinarinius vaistus į Veterinarinių vaistų registrą keliamų reikalavimų</w:t>
      </w:r>
      <w:bookmarkEnd w:id="45"/>
    </w:p>
    <w:p w14:paraId="09C098CB" w14:textId="77777777" w:rsidR="00CF4726" w:rsidRPr="00CF4726" w:rsidRDefault="00CF4726" w:rsidP="00CF4726">
      <w:pPr>
        <w:ind w:firstLine="567"/>
        <w:jc w:val="both"/>
        <w:rPr>
          <w:rFonts w:asciiTheme="minorHAnsi" w:eastAsia="Calibri" w:hAnsiTheme="minorHAnsi" w:cstheme="minorHAnsi"/>
          <w:color w:val="000000"/>
          <w:sz w:val="22"/>
          <w:szCs w:val="22"/>
          <w:bdr w:val="none" w:sz="0" w:space="0" w:color="auto" w:frame="1"/>
        </w:rPr>
      </w:pPr>
    </w:p>
    <w:p w14:paraId="3CB253C7" w14:textId="77777777" w:rsidR="00CF4726" w:rsidRPr="00CF4726" w:rsidRDefault="00CF4726" w:rsidP="00CF4726">
      <w:pPr>
        <w:ind w:firstLine="567"/>
        <w:jc w:val="both"/>
        <w:rPr>
          <w:rFonts w:asciiTheme="minorHAnsi" w:eastAsia="Calibri" w:hAnsiTheme="minorHAnsi" w:cstheme="minorHAnsi"/>
          <w:color w:val="000000"/>
          <w:sz w:val="22"/>
          <w:szCs w:val="22"/>
          <w:bdr w:val="none" w:sz="0" w:space="0" w:color="auto" w:frame="1"/>
        </w:rPr>
      </w:pPr>
      <w:r w:rsidRPr="00CF4726">
        <w:rPr>
          <w:rFonts w:asciiTheme="minorHAnsi" w:eastAsia="Calibri" w:hAnsiTheme="minorHAnsi" w:cstheme="minorHAnsi"/>
          <w:color w:val="000000"/>
          <w:sz w:val="22"/>
          <w:szCs w:val="22"/>
          <w:bdr w:val="none" w:sz="0" w:space="0" w:color="auto" w:frame="1"/>
        </w:rPr>
        <w:t xml:space="preserve">Apžvelgiamoje byloje ginčas kilo dėl </w:t>
      </w:r>
      <w:r w:rsidRPr="00CF4726">
        <w:rPr>
          <w:rFonts w:asciiTheme="minorHAnsi" w:eastAsia="Calibri" w:hAnsiTheme="minorHAnsi" w:cstheme="minorHAnsi"/>
          <w:bCs/>
          <w:color w:val="000000"/>
          <w:sz w:val="22"/>
          <w:szCs w:val="22"/>
          <w:bdr w:val="none" w:sz="0" w:space="0" w:color="auto" w:frame="1"/>
        </w:rPr>
        <w:t>Valstybinės maisto ir veterinarijos t</w:t>
      </w:r>
      <w:r w:rsidRPr="00CF4726">
        <w:rPr>
          <w:rFonts w:asciiTheme="minorHAnsi" w:eastAsia="Calibri" w:hAnsiTheme="minorHAnsi" w:cstheme="minorHAnsi"/>
          <w:color w:val="000000"/>
          <w:sz w:val="22"/>
          <w:szCs w:val="22"/>
          <w:bdr w:val="none" w:sz="0" w:space="0" w:color="auto" w:frame="1"/>
        </w:rPr>
        <w:t xml:space="preserve">arnybos (toliau – Tarnyba) įpareigojimo paskelbti Teisės aktų registre Tarnybos direktoriaus įsakymą ir įrašyti į </w:t>
      </w:r>
      <w:r w:rsidRPr="00CF4726">
        <w:rPr>
          <w:rFonts w:asciiTheme="minorHAnsi" w:eastAsia="Calibri" w:hAnsiTheme="minorHAnsi" w:cstheme="minorHAnsi"/>
          <w:bCs/>
          <w:color w:val="000000"/>
          <w:sz w:val="22"/>
          <w:szCs w:val="22"/>
          <w:bdr w:val="none" w:sz="0" w:space="0" w:color="auto" w:frame="1"/>
        </w:rPr>
        <w:t xml:space="preserve">Veterinarinių vaistų </w:t>
      </w:r>
      <w:r w:rsidRPr="00CF4726">
        <w:rPr>
          <w:rFonts w:asciiTheme="minorHAnsi" w:eastAsia="Calibri" w:hAnsiTheme="minorHAnsi" w:cstheme="minorHAnsi"/>
          <w:color w:val="000000"/>
          <w:sz w:val="22"/>
          <w:szCs w:val="22"/>
          <w:bdr w:val="none" w:sz="0" w:space="0" w:color="auto" w:frame="1"/>
        </w:rPr>
        <w:t>registrą 41 veterinarinį vaistą.</w:t>
      </w:r>
    </w:p>
    <w:p w14:paraId="2044BD55" w14:textId="2EC85797" w:rsidR="00CF4726" w:rsidRPr="00CF4726" w:rsidRDefault="00641876" w:rsidP="00CF4726">
      <w:pPr>
        <w:ind w:firstLine="567"/>
        <w:jc w:val="both"/>
        <w:rPr>
          <w:rFonts w:asciiTheme="minorHAnsi" w:eastAsia="Calibri" w:hAnsiTheme="minorHAnsi" w:cstheme="minorHAnsi"/>
          <w:color w:val="000000"/>
          <w:sz w:val="22"/>
          <w:szCs w:val="22"/>
          <w:bdr w:val="none" w:sz="0" w:space="0" w:color="auto" w:frame="1"/>
        </w:rPr>
      </w:pPr>
      <w:r>
        <w:rPr>
          <w:rFonts w:asciiTheme="minorHAnsi" w:eastAsia="Calibri" w:hAnsiTheme="minorHAnsi" w:cstheme="minorHAnsi"/>
          <w:color w:val="000000"/>
          <w:sz w:val="22"/>
          <w:szCs w:val="22"/>
          <w:bdr w:val="none" w:sz="0" w:space="0" w:color="auto" w:frame="1"/>
        </w:rPr>
        <w:t>LVA</w:t>
      </w:r>
      <w:r w:rsidR="00CF4726" w:rsidRPr="00CF4726">
        <w:rPr>
          <w:rFonts w:asciiTheme="minorHAnsi" w:eastAsia="Calibri" w:hAnsiTheme="minorHAnsi" w:cstheme="minorHAnsi"/>
          <w:color w:val="000000"/>
          <w:sz w:val="22"/>
          <w:szCs w:val="22"/>
          <w:bdr w:val="none" w:sz="0" w:space="0" w:color="auto" w:frame="1"/>
        </w:rPr>
        <w:t>T</w:t>
      </w:r>
      <w:r>
        <w:rPr>
          <w:rFonts w:asciiTheme="minorHAnsi" w:eastAsia="Calibri" w:hAnsiTheme="minorHAnsi" w:cstheme="minorHAnsi"/>
          <w:color w:val="000000"/>
          <w:sz w:val="22"/>
          <w:szCs w:val="22"/>
          <w:bdr w:val="none" w:sz="0" w:space="0" w:color="auto" w:frame="1"/>
        </w:rPr>
        <w:t xml:space="preserve"> t</w:t>
      </w:r>
      <w:r w:rsidR="00CF4726" w:rsidRPr="00CF4726">
        <w:rPr>
          <w:rFonts w:asciiTheme="minorHAnsi" w:eastAsia="Calibri" w:hAnsiTheme="minorHAnsi" w:cstheme="minorHAnsi"/>
          <w:color w:val="000000"/>
          <w:sz w:val="22"/>
          <w:szCs w:val="22"/>
          <w:bdr w:val="none" w:sz="0" w:space="0" w:color="auto" w:frame="1"/>
        </w:rPr>
        <w:t xml:space="preserve">eisėjų kolegija sutiko su pirmosios instancijos teismo išvadomis, kad byloje pateikti duomenys nepatvirtina, jog įsakymas, kuriuo, pareiškėjo teigimu, buvo užregistruotas 41 veterinarinis preparatas, realiai buvo priimtas, ir yra teisinės prielaidos tenkinti pareiškėjo reikalavimus </w:t>
      </w:r>
      <w:r w:rsidR="00CF4726" w:rsidRPr="00CF4726">
        <w:rPr>
          <w:rFonts w:asciiTheme="minorHAnsi" w:eastAsia="Calibri" w:hAnsiTheme="minorHAnsi" w:cstheme="minorHAnsi"/>
          <w:bCs/>
          <w:color w:val="000000"/>
          <w:sz w:val="22"/>
          <w:szCs w:val="22"/>
          <w:bdr w:val="none" w:sz="0" w:space="0" w:color="auto" w:frame="1"/>
        </w:rPr>
        <w:t>įpareigoti atsakovą atlikti pareiškėjo nurodomus veiksmus.</w:t>
      </w:r>
    </w:p>
    <w:p w14:paraId="082016A9" w14:textId="45442DC7" w:rsidR="00CF4726" w:rsidRPr="00CF4726" w:rsidRDefault="00CF4726" w:rsidP="00CF4726">
      <w:pPr>
        <w:ind w:firstLine="567"/>
        <w:jc w:val="both"/>
        <w:rPr>
          <w:rFonts w:asciiTheme="minorHAnsi" w:eastAsia="Calibri" w:hAnsiTheme="minorHAnsi" w:cstheme="minorHAnsi"/>
          <w:color w:val="000000"/>
          <w:sz w:val="22"/>
          <w:szCs w:val="22"/>
          <w:bdr w:val="none" w:sz="0" w:space="0" w:color="auto" w:frame="1"/>
        </w:rPr>
      </w:pPr>
      <w:r w:rsidRPr="00CF4726">
        <w:rPr>
          <w:rFonts w:asciiTheme="minorHAnsi" w:eastAsia="Calibri" w:hAnsiTheme="minorHAnsi" w:cstheme="minorHAnsi"/>
          <w:color w:val="000000"/>
          <w:sz w:val="22"/>
          <w:szCs w:val="22"/>
          <w:bdr w:val="none" w:sz="0" w:space="0" w:color="auto" w:frame="1"/>
        </w:rPr>
        <w:t xml:space="preserve">Teisėjų kolegija, vadovaudamasi </w:t>
      </w:r>
      <w:r w:rsidRPr="00CF4726">
        <w:rPr>
          <w:rFonts w:asciiTheme="minorHAnsi" w:eastAsia="Calibri" w:hAnsiTheme="minorHAnsi" w:cstheme="minorHAnsi"/>
          <w:bCs/>
          <w:color w:val="000000"/>
          <w:sz w:val="22"/>
          <w:szCs w:val="22"/>
          <w:bdr w:val="none" w:sz="0" w:space="0" w:color="auto" w:frame="1"/>
        </w:rPr>
        <w:t xml:space="preserve">2018 m. gruodžio 11 d. Europos Parlamento ir Tarybos reglamento 2019/6 dėl veterinarinių vaistų, kuriuo panaikinama Direktyva 2001/82/EB, Veterinarinių vaistų įstatymo, </w:t>
      </w:r>
      <w:r w:rsidRPr="00CF4726">
        <w:rPr>
          <w:rFonts w:asciiTheme="minorHAnsi" w:eastAsia="Calibri" w:hAnsiTheme="minorHAnsi" w:cstheme="minorHAnsi"/>
          <w:color w:val="000000"/>
          <w:sz w:val="22"/>
          <w:szCs w:val="22"/>
          <w:bdr w:val="none" w:sz="0" w:space="0" w:color="auto" w:frame="1"/>
        </w:rPr>
        <w:t xml:space="preserve">Farmacijos įstatymo, </w:t>
      </w:r>
      <w:r w:rsidRPr="00CF4726">
        <w:rPr>
          <w:rFonts w:asciiTheme="minorHAnsi" w:eastAsia="Calibri" w:hAnsiTheme="minorHAnsi" w:cstheme="minorHAnsi"/>
          <w:bCs/>
          <w:color w:val="000000"/>
          <w:sz w:val="22"/>
          <w:szCs w:val="22"/>
          <w:bdr w:val="none" w:sz="0" w:space="0" w:color="auto" w:frame="1"/>
        </w:rPr>
        <w:t>Tarnybos direktoriaus 2005 m. spalio 29 d. įsakymu Nr. B1-594 patvirtintų Veterinarinių vaistų registravimo, gamybos ir tiekimo Lietuvos Respublikos rinkai reikalavimų</w:t>
      </w:r>
      <w:r w:rsidRPr="00CF4726">
        <w:rPr>
          <w:rFonts w:asciiTheme="minorHAnsi" w:eastAsia="Calibri" w:hAnsiTheme="minorHAnsi" w:cstheme="minorHAnsi"/>
          <w:color w:val="000000"/>
          <w:sz w:val="22"/>
          <w:szCs w:val="22"/>
          <w:bdr w:val="none" w:sz="0" w:space="0" w:color="auto" w:frame="1"/>
        </w:rPr>
        <w:t xml:space="preserve">, </w:t>
      </w:r>
      <w:r w:rsidRPr="00CF4726">
        <w:rPr>
          <w:rFonts w:asciiTheme="minorHAnsi" w:eastAsia="Calibri" w:hAnsiTheme="minorHAnsi" w:cstheme="minorHAnsi"/>
          <w:bCs/>
          <w:color w:val="000000"/>
          <w:sz w:val="22"/>
          <w:szCs w:val="22"/>
          <w:bdr w:val="none" w:sz="0" w:space="0" w:color="auto" w:frame="1"/>
        </w:rPr>
        <w:t>Tarnybos direktoriaus 2023</w:t>
      </w:r>
      <w:r w:rsidR="002356E7">
        <w:rPr>
          <w:rFonts w:asciiTheme="minorHAnsi" w:eastAsia="Calibri" w:hAnsiTheme="minorHAnsi" w:cstheme="minorHAnsi"/>
          <w:bCs/>
          <w:color w:val="000000"/>
          <w:sz w:val="22"/>
          <w:szCs w:val="22"/>
          <w:bdr w:val="none" w:sz="0" w:space="0" w:color="auto" w:frame="1"/>
        </w:rPr>
        <w:t xml:space="preserve"> </w:t>
      </w:r>
      <w:r w:rsidRPr="00CF4726">
        <w:rPr>
          <w:rFonts w:asciiTheme="minorHAnsi" w:eastAsia="Calibri" w:hAnsiTheme="minorHAnsi" w:cstheme="minorHAnsi"/>
          <w:bCs/>
          <w:color w:val="000000"/>
          <w:sz w:val="22"/>
          <w:szCs w:val="22"/>
          <w:bdr w:val="none" w:sz="0" w:space="0" w:color="auto" w:frame="1"/>
        </w:rPr>
        <w:t>m. kovo 3 d. įsakymu Nr. B1-132 patvirtinto Veterinarinių vaistų registracijos, registracijos sustabdymo, sustabdymo panaikinimo ir registracijos panaikinimo tvarkos aprašo</w:t>
      </w:r>
      <w:r w:rsidRPr="00CF4726">
        <w:rPr>
          <w:rFonts w:asciiTheme="minorHAnsi" w:eastAsia="Calibri" w:hAnsiTheme="minorHAnsi" w:cstheme="minorHAnsi"/>
          <w:color w:val="000000"/>
          <w:sz w:val="22"/>
          <w:szCs w:val="22"/>
          <w:bdr w:val="none" w:sz="0" w:space="0" w:color="auto" w:frame="1"/>
        </w:rPr>
        <w:t xml:space="preserve"> teisiniu reguliavimu, sprendė, kad </w:t>
      </w:r>
      <w:r w:rsidRPr="00CF4726">
        <w:rPr>
          <w:rFonts w:asciiTheme="minorHAnsi" w:eastAsia="Calibri" w:hAnsiTheme="minorHAnsi" w:cstheme="minorHAnsi"/>
          <w:color w:val="000000"/>
          <w:sz w:val="22"/>
          <w:szCs w:val="22"/>
          <w:u w:val="single"/>
          <w:bdr w:val="none" w:sz="0" w:space="0" w:color="auto" w:frame="1"/>
        </w:rPr>
        <w:t xml:space="preserve">pareiškėjas, siekdamas įregistruoti 41 veterinarinį vaistą, turėjo pateikti Nacionaliniam maisto ir veterinarijos rizikos vertinimo institutui (toliau – Institutas) 41 atskirą paraišką. Institutas, išnagrinėjęs pareiškėjo paraiškas ir priėmęs jam palankų sprendimą, turėjo parengti Tarnybos direktoriaus įsakymo dėl veterinarinio vaisto registravimo projektą ir jį kartu su veterinarinio vaisto registracijos liudijimo projektu pateikti Tarnybai, kurios direktorius priima įsakymą dėl konkretaus veterinarinio vaisto registravimo. Tarnybos direktoriui priėmus įsakymą dėl veterinarinių vaistų registravimo, šis įsakymas turėjo būti paskelbtas Teisės aktų registre, o Institutas turėjo perduoti pareiškėjui Tarnybos direktoriaus ar jo įgalioto asmens pasirašytą veterinarinio vaisto registracijos liudijimą su pridėtu suderintu veterinarinio vaisto aprašu, informaciniu lapeliu ir ženklinimu lietuvių kalba, taip pat duomenis apie naujai registruotus ar perregistruotus veterinarinius vaistus, duomenų pakeitimą </w:t>
      </w:r>
      <w:r w:rsidRPr="00CF4726">
        <w:rPr>
          <w:rFonts w:asciiTheme="minorHAnsi" w:eastAsia="Calibri" w:hAnsiTheme="minorHAnsi" w:cstheme="minorHAnsi"/>
          <w:color w:val="000000"/>
          <w:sz w:val="22"/>
          <w:szCs w:val="22"/>
          <w:u w:val="single"/>
          <w:bdr w:val="none" w:sz="0" w:space="0" w:color="auto" w:frame="1"/>
        </w:rPr>
        <w:lastRenderedPageBreak/>
        <w:t>ar papildymą suvesti į Veterinarinių vaistų registrą. Šiuo metu pareiga įrašyti veterinarinį vaistą į Veterinarinių vaistų registrą tenka nebe Institutui, o Tarnybai.</w:t>
      </w:r>
    </w:p>
    <w:p w14:paraId="52120E63" w14:textId="77777777" w:rsidR="00CF4726" w:rsidRPr="00CF4726" w:rsidRDefault="00CF4726" w:rsidP="00CF4726">
      <w:pPr>
        <w:ind w:firstLine="567"/>
        <w:jc w:val="both"/>
        <w:rPr>
          <w:rFonts w:asciiTheme="minorHAnsi" w:eastAsia="Calibri" w:hAnsiTheme="minorHAnsi" w:cstheme="minorHAnsi"/>
          <w:color w:val="000000"/>
          <w:sz w:val="22"/>
          <w:szCs w:val="22"/>
          <w:bdr w:val="none" w:sz="0" w:space="0" w:color="auto" w:frame="1"/>
        </w:rPr>
      </w:pPr>
      <w:r w:rsidRPr="00CF4726">
        <w:rPr>
          <w:rFonts w:asciiTheme="minorHAnsi" w:eastAsia="Calibri" w:hAnsiTheme="minorHAnsi" w:cstheme="minorHAnsi"/>
          <w:color w:val="000000"/>
          <w:sz w:val="22"/>
          <w:szCs w:val="22"/>
          <w:bdr w:val="none" w:sz="0" w:space="0" w:color="auto" w:frame="1"/>
        </w:rPr>
        <w:t>Pareiškėjas kėlė ginčą dėl to, kad veterinarinių vaistų registracijos procedūra nebuvo tinkamai užbaigta. Atsakovas laikėsi pozicijos, kad įsakymas nebuvo rengiamas ir priimtas, nes pareiškėjas teisės aktų nustatyta tvarka nepateikė paraiškos ir pagal šią paraišką nebuvo atlikta veterinarinių vaistų registravimo procedūra, o pareiškėjo pateikti neva įsakymo pagrindu Tarnybos išduoti veterinarinių vaistų registracijos liudijimai galbūt yra suklastoti.</w:t>
      </w:r>
    </w:p>
    <w:p w14:paraId="19BEC043" w14:textId="76796900" w:rsidR="00CF4726" w:rsidRPr="00CF4726" w:rsidRDefault="00CF4726" w:rsidP="00CF4726">
      <w:pPr>
        <w:ind w:firstLine="567"/>
        <w:jc w:val="both"/>
        <w:rPr>
          <w:rFonts w:asciiTheme="minorHAnsi" w:eastAsia="Calibri" w:hAnsiTheme="minorHAnsi" w:cstheme="minorHAnsi"/>
          <w:color w:val="000000"/>
          <w:sz w:val="22"/>
          <w:szCs w:val="22"/>
          <w:bdr w:val="none" w:sz="0" w:space="0" w:color="auto" w:frame="1"/>
        </w:rPr>
      </w:pPr>
      <w:r w:rsidRPr="00CF4726">
        <w:rPr>
          <w:rFonts w:asciiTheme="minorHAnsi" w:eastAsia="Calibri" w:hAnsiTheme="minorHAnsi" w:cstheme="minorHAnsi"/>
          <w:color w:val="000000"/>
          <w:sz w:val="22"/>
          <w:szCs w:val="22"/>
          <w:bdr w:val="none" w:sz="0" w:space="0" w:color="auto" w:frame="1"/>
        </w:rPr>
        <w:t>Pirmosios instancijos teismas nustatė ir byloje nebuvo ginčo, kad bylos medžiagoje nėra įsakymo, t. y. nei pareiškėjas, nei atsakovas nepateikė aptariamo administracinio sprendimo.</w:t>
      </w:r>
    </w:p>
    <w:p w14:paraId="45E28B14" w14:textId="0DDDEE71" w:rsidR="00CF4726" w:rsidRPr="00B7390D" w:rsidRDefault="00CF4726" w:rsidP="00CF4726">
      <w:pPr>
        <w:ind w:firstLine="567"/>
        <w:jc w:val="both"/>
        <w:rPr>
          <w:rFonts w:asciiTheme="minorHAnsi" w:eastAsia="Calibri" w:hAnsiTheme="minorHAnsi" w:cstheme="minorHAnsi"/>
          <w:color w:val="000000"/>
          <w:sz w:val="22"/>
          <w:szCs w:val="22"/>
          <w:bdr w:val="none" w:sz="0" w:space="0" w:color="auto" w:frame="1"/>
        </w:rPr>
      </w:pPr>
      <w:r w:rsidRPr="00CF4726">
        <w:rPr>
          <w:rFonts w:asciiTheme="minorHAnsi" w:eastAsia="Calibri" w:hAnsiTheme="minorHAnsi" w:cstheme="minorHAnsi"/>
          <w:color w:val="000000"/>
          <w:sz w:val="22"/>
          <w:szCs w:val="22"/>
          <w:bdr w:val="none" w:sz="0" w:space="0" w:color="auto" w:frame="1"/>
        </w:rPr>
        <w:t>Teisėjų kolegijos vertinimu, pareiškėjas, reikšdamas reikalavimą įpareigoti atsakovą atlikti veiksmus, turėjo pateikti įrodymus, kad atsakovas turi teisės aktuose įtvirtintus įgaliojimus / pareigą atlikti pareiškėjo pageidaujamus veiksmus ir kad šiuo individualiu atveju egzistuoja teisinės prielaidos atlikti tokius veiksmus. Pareiškėjui nepateikus pakankamų įrodymų tokioms aplinkybėms pagrįsti, pirmosios instancijos teismas pagrįstai atmetė jo reikalavimus įpareigoti Tarnybą paskelbti Teisės aktų registre įsakymą ir įrašyti į Veterinarinių vaistų registrą 41 veterinarinį vaistą. Šiame kontekste atkreiptas dėmesys į tai, kad pareiškėjas, manydamas, jog atsakovas atliko neteisėtus veiksmus, gali savo galbūt pažeistas teises ir teisėtus interesus ginti kitais teisės aktuose numatytais būdais, pavyzdžiui, pareikšti reikalavimą, kad atsakovas (pakartotinai) priimtų sprendimą pagal jo paraišką (prašymą) dėl veterinarinių vaistų registravimo.</w:t>
      </w:r>
    </w:p>
    <w:p w14:paraId="1EFE55B6" w14:textId="77777777" w:rsidR="00CF4726" w:rsidRPr="00CF4726" w:rsidRDefault="00CF4726" w:rsidP="00CF4726">
      <w:pPr>
        <w:ind w:firstLine="567"/>
        <w:jc w:val="both"/>
        <w:rPr>
          <w:rFonts w:asciiTheme="minorHAnsi" w:eastAsia="Calibri" w:hAnsiTheme="minorHAnsi" w:cstheme="minorHAnsi"/>
          <w:color w:val="000000"/>
          <w:sz w:val="22"/>
          <w:szCs w:val="22"/>
          <w:bdr w:val="none" w:sz="0" w:space="0" w:color="auto" w:frame="1"/>
        </w:rPr>
      </w:pPr>
      <w:r w:rsidRPr="00CF4726">
        <w:rPr>
          <w:rFonts w:asciiTheme="minorHAnsi" w:eastAsia="Calibri" w:hAnsiTheme="minorHAnsi" w:cstheme="minorHAnsi"/>
          <w:color w:val="000000"/>
          <w:sz w:val="22"/>
          <w:szCs w:val="22"/>
          <w:bdr w:val="none" w:sz="0" w:space="0" w:color="auto" w:frame="1"/>
        </w:rPr>
        <w:t>Pripažinta, kad pirmosios instancijos teismas pagrįstai atmetė pareiškėjo reikalavimus, todėl pareiškėjo apeliacinis skundas atmestas.</w:t>
      </w:r>
    </w:p>
    <w:p w14:paraId="1E2AD99F" w14:textId="77777777" w:rsidR="00CF4726" w:rsidRPr="00CF4726" w:rsidRDefault="00CF4726" w:rsidP="00CF4726">
      <w:pPr>
        <w:ind w:firstLine="567"/>
        <w:jc w:val="both"/>
        <w:rPr>
          <w:rFonts w:asciiTheme="minorHAnsi" w:eastAsia="Calibri" w:hAnsiTheme="minorHAnsi" w:cstheme="minorHAnsi"/>
          <w:color w:val="000000"/>
          <w:sz w:val="22"/>
          <w:szCs w:val="22"/>
          <w:bdr w:val="none" w:sz="0" w:space="0" w:color="auto" w:frame="1"/>
        </w:rPr>
      </w:pPr>
    </w:p>
    <w:p w14:paraId="6CEB6C92" w14:textId="77777777" w:rsidR="00CF4726" w:rsidRPr="00CF4726" w:rsidRDefault="00CF4726" w:rsidP="00CF4726">
      <w:pPr>
        <w:jc w:val="both"/>
        <w:rPr>
          <w:rFonts w:asciiTheme="minorHAnsi" w:hAnsiTheme="minorHAnsi" w:cstheme="minorHAnsi"/>
          <w:bCs/>
          <w:color w:val="000000"/>
          <w:sz w:val="22"/>
          <w:szCs w:val="22"/>
          <w:shd w:val="clear" w:color="auto" w:fill="FFFFFF"/>
        </w:rPr>
      </w:pPr>
      <w:r w:rsidRPr="00CF4726">
        <w:rPr>
          <w:rFonts w:asciiTheme="minorHAnsi" w:hAnsiTheme="minorHAnsi" w:cstheme="minorHAnsi"/>
          <w:color w:val="000000"/>
          <w:sz w:val="22"/>
          <w:szCs w:val="22"/>
          <w:shd w:val="clear" w:color="auto" w:fill="FFFFFF"/>
        </w:rPr>
        <w:t>2025 m. vasario 26 d. nutartis administracinėje byloje Nr.</w:t>
      </w:r>
      <w:r w:rsidRPr="00CF4726">
        <w:rPr>
          <w:rFonts w:asciiTheme="minorHAnsi" w:hAnsiTheme="minorHAnsi" w:cstheme="minorHAnsi"/>
          <w:sz w:val="22"/>
          <w:szCs w:val="22"/>
        </w:rPr>
        <w:t xml:space="preserve"> </w:t>
      </w:r>
      <w:r w:rsidRPr="00CF4726">
        <w:rPr>
          <w:rFonts w:asciiTheme="minorHAnsi" w:hAnsiTheme="minorHAnsi" w:cstheme="minorHAnsi"/>
          <w:bCs/>
          <w:color w:val="000000"/>
          <w:sz w:val="22"/>
          <w:szCs w:val="22"/>
          <w:shd w:val="clear" w:color="auto" w:fill="FFFFFF"/>
        </w:rPr>
        <w:t>eA-469-821/2025</w:t>
      </w:r>
    </w:p>
    <w:p w14:paraId="1EB105A4" w14:textId="77777777" w:rsidR="00CF4726" w:rsidRPr="00CF4726" w:rsidRDefault="00CF4726" w:rsidP="00CF4726">
      <w:pPr>
        <w:jc w:val="both"/>
        <w:rPr>
          <w:rFonts w:asciiTheme="minorHAnsi" w:hAnsiTheme="minorHAnsi" w:cstheme="minorHAnsi"/>
          <w:bCs/>
          <w:color w:val="000000"/>
          <w:sz w:val="22"/>
          <w:szCs w:val="22"/>
          <w:shd w:val="clear" w:color="auto" w:fill="FFFFFF"/>
        </w:rPr>
      </w:pPr>
      <w:r w:rsidRPr="00CF4726">
        <w:rPr>
          <w:rFonts w:asciiTheme="minorHAnsi" w:hAnsiTheme="minorHAnsi" w:cstheme="minorHAnsi"/>
          <w:bCs/>
          <w:color w:val="000000"/>
          <w:sz w:val="22"/>
          <w:szCs w:val="22"/>
          <w:shd w:val="clear" w:color="auto" w:fill="FFFFFF"/>
        </w:rPr>
        <w:t>Teisminio proceso Nr. 3-61-3-08438-2023-3</w:t>
      </w:r>
    </w:p>
    <w:p w14:paraId="08322DF0" w14:textId="3F633B35" w:rsidR="00CF4726" w:rsidRPr="00CF4726" w:rsidRDefault="00CF4726" w:rsidP="508B00B1">
      <w:pPr>
        <w:jc w:val="both"/>
        <w:rPr>
          <w:rFonts w:asciiTheme="minorHAnsi" w:hAnsiTheme="minorHAnsi" w:cstheme="minorBidi"/>
          <w:sz w:val="22"/>
          <w:szCs w:val="22"/>
        </w:rPr>
      </w:pPr>
      <w:hyperlink r:id="rId16" w:history="1">
        <w:r w:rsidRPr="508B00B1">
          <w:rPr>
            <w:rStyle w:val="Hipersaitas"/>
            <w:rFonts w:asciiTheme="minorHAnsi" w:hAnsiTheme="minorHAnsi" w:cstheme="minorBidi"/>
            <w:sz w:val="22"/>
            <w:szCs w:val="22"/>
            <w:shd w:val="clear" w:color="auto" w:fill="FFFFFF"/>
          </w:rPr>
          <w:t>Prieiga internete</w:t>
        </w:r>
      </w:hyperlink>
    </w:p>
    <w:p w14:paraId="6A362E4E" w14:textId="33A51D45" w:rsidR="508B00B1" w:rsidRDefault="508B00B1" w:rsidP="508B00B1">
      <w:pPr>
        <w:jc w:val="both"/>
        <w:rPr>
          <w:rFonts w:asciiTheme="minorHAnsi" w:hAnsiTheme="minorHAnsi" w:cstheme="minorBidi"/>
          <w:sz w:val="22"/>
          <w:szCs w:val="22"/>
          <w:highlight w:val="yellow"/>
        </w:rPr>
      </w:pPr>
    </w:p>
    <w:p w14:paraId="0B1DA189" w14:textId="77777777" w:rsidR="00046428" w:rsidRPr="00B74A97" w:rsidRDefault="00046428" w:rsidP="00046428">
      <w:pPr>
        <w:pStyle w:val="Apzvalgai1"/>
        <w:rPr>
          <w:rFonts w:asciiTheme="minorHAnsi" w:hAnsiTheme="minorHAnsi" w:cstheme="minorHAnsi"/>
        </w:rPr>
      </w:pPr>
      <w:bookmarkStart w:id="46" w:name="_Toc194055779"/>
      <w:r w:rsidRPr="00B74A97">
        <w:rPr>
          <w:rFonts w:asciiTheme="minorHAnsi" w:hAnsiTheme="minorHAnsi" w:cstheme="minorHAnsi"/>
        </w:rPr>
        <w:t>II. Administracinių bylų teisena</w:t>
      </w:r>
      <w:bookmarkEnd w:id="46"/>
    </w:p>
    <w:p w14:paraId="58CB5235" w14:textId="1C44C3E3" w:rsidR="00046428" w:rsidRPr="00B74A97" w:rsidRDefault="00046428" w:rsidP="00A32A5C">
      <w:pPr>
        <w:ind w:firstLine="567"/>
        <w:rPr>
          <w:rFonts w:asciiTheme="minorHAnsi" w:hAnsiTheme="minorHAnsi" w:cstheme="minorHAnsi"/>
          <w:sz w:val="22"/>
          <w:szCs w:val="22"/>
        </w:rPr>
      </w:pPr>
    </w:p>
    <w:p w14:paraId="76D82CA6" w14:textId="77777777" w:rsidR="00A10C18" w:rsidRPr="00B74A97" w:rsidRDefault="00A10C18" w:rsidP="00A10C18">
      <w:pPr>
        <w:pStyle w:val="Apzvalgai1"/>
        <w:rPr>
          <w:rFonts w:asciiTheme="minorHAnsi" w:hAnsiTheme="minorHAnsi" w:cstheme="minorHAnsi"/>
        </w:rPr>
      </w:pPr>
      <w:bookmarkStart w:id="47" w:name="_Toc194055780"/>
      <w:r w:rsidRPr="00B74A97">
        <w:rPr>
          <w:rFonts w:asciiTheme="minorHAnsi" w:hAnsiTheme="minorHAnsi" w:cstheme="minorHAnsi"/>
        </w:rPr>
        <w:t>43. Teisė kreiptis į teismą ir jos realizavimas</w:t>
      </w:r>
      <w:bookmarkEnd w:id="47"/>
    </w:p>
    <w:p w14:paraId="4AFCBBB9" w14:textId="77777777" w:rsidR="00A10C18" w:rsidRPr="00B74A97" w:rsidRDefault="00A10C18" w:rsidP="00A10C18">
      <w:pPr>
        <w:ind w:firstLine="567"/>
        <w:jc w:val="both"/>
        <w:rPr>
          <w:rFonts w:asciiTheme="minorHAnsi" w:hAnsiTheme="minorHAnsi" w:cstheme="minorHAnsi"/>
          <w:b/>
          <w:bCs/>
          <w:color w:val="000000"/>
          <w:sz w:val="22"/>
          <w:szCs w:val="22"/>
          <w:u w:val="single"/>
          <w:shd w:val="clear" w:color="auto" w:fill="FFFFFF"/>
        </w:rPr>
      </w:pPr>
      <w:r w:rsidRPr="00B74A97">
        <w:rPr>
          <w:rFonts w:asciiTheme="minorHAnsi" w:hAnsiTheme="minorHAnsi" w:cstheme="minorHAnsi"/>
          <w:b/>
          <w:bCs/>
          <w:color w:val="000000"/>
          <w:sz w:val="22"/>
          <w:szCs w:val="22"/>
          <w:u w:val="single"/>
          <w:shd w:val="clear" w:color="auto" w:fill="FFFFFF"/>
        </w:rPr>
        <w:t>43.5. Atsisakymas priimti skundą</w:t>
      </w:r>
    </w:p>
    <w:p w14:paraId="5CBA95E7" w14:textId="77777777" w:rsidR="00A10C18" w:rsidRPr="00B74A97" w:rsidRDefault="00A10C18" w:rsidP="00A10C18">
      <w:pPr>
        <w:ind w:firstLine="1134"/>
        <w:jc w:val="both"/>
        <w:rPr>
          <w:rFonts w:asciiTheme="minorHAnsi" w:hAnsiTheme="minorHAnsi" w:cstheme="minorHAnsi"/>
          <w:color w:val="000000"/>
          <w:sz w:val="22"/>
          <w:szCs w:val="22"/>
          <w:shd w:val="clear" w:color="auto" w:fill="FFFFFF"/>
        </w:rPr>
      </w:pPr>
      <w:r w:rsidRPr="00B74A97">
        <w:rPr>
          <w:rFonts w:asciiTheme="minorHAnsi" w:hAnsiTheme="minorHAnsi" w:cstheme="minorHAnsi"/>
          <w:b/>
          <w:bCs/>
          <w:color w:val="000000"/>
          <w:sz w:val="22"/>
          <w:szCs w:val="22"/>
          <w:u w:val="single"/>
          <w:shd w:val="clear" w:color="auto" w:fill="FFFFFF"/>
        </w:rPr>
        <w:t>43.5.1. Kai skundas nenagrinėtinas ABTĮ nustatyta tvarka</w:t>
      </w:r>
    </w:p>
    <w:p w14:paraId="308AC414" w14:textId="77777777" w:rsidR="002C6F25" w:rsidRPr="00B74A97" w:rsidRDefault="002C6F25" w:rsidP="002C6F25">
      <w:pPr>
        <w:ind w:left="2552" w:hanging="850"/>
        <w:jc w:val="both"/>
        <w:rPr>
          <w:rFonts w:asciiTheme="minorHAnsi" w:hAnsiTheme="minorHAnsi" w:cstheme="minorHAnsi"/>
          <w:b/>
          <w:bCs/>
          <w:color w:val="000000"/>
          <w:sz w:val="22"/>
          <w:szCs w:val="22"/>
          <w:u w:val="single"/>
          <w:shd w:val="clear" w:color="auto" w:fill="FFFFFF"/>
        </w:rPr>
      </w:pPr>
      <w:r w:rsidRPr="00B74A97">
        <w:rPr>
          <w:rFonts w:asciiTheme="minorHAnsi" w:hAnsiTheme="minorHAnsi" w:cstheme="minorHAnsi"/>
          <w:b/>
          <w:bCs/>
          <w:color w:val="000000"/>
          <w:sz w:val="22"/>
          <w:szCs w:val="22"/>
          <w:u w:val="single"/>
          <w:shd w:val="clear" w:color="auto" w:fill="FFFFFF"/>
        </w:rPr>
        <w:t>43.5.1.1. Aktai ar veiksmai, dėl kurių negalima pateikti skundo administraciniam teismui</w:t>
      </w:r>
    </w:p>
    <w:p w14:paraId="5FFBDB09" w14:textId="77777777" w:rsidR="002C6F25" w:rsidRDefault="002C6F25" w:rsidP="008F78DB">
      <w:pPr>
        <w:jc w:val="both"/>
        <w:rPr>
          <w:rFonts w:asciiTheme="minorHAnsi" w:hAnsiTheme="minorHAnsi" w:cstheme="minorHAnsi"/>
          <w:color w:val="000000"/>
          <w:sz w:val="22"/>
          <w:szCs w:val="22"/>
          <w:highlight w:val="yellow"/>
          <w:shd w:val="clear" w:color="auto" w:fill="FFFFFF"/>
        </w:rPr>
      </w:pPr>
    </w:p>
    <w:p w14:paraId="3EBBD043" w14:textId="02E9AB7F" w:rsidR="00D04F35" w:rsidRPr="00556377" w:rsidRDefault="00D04F35" w:rsidP="00D04F35">
      <w:pPr>
        <w:jc w:val="both"/>
        <w:outlineLvl w:val="1"/>
        <w:rPr>
          <w:rFonts w:asciiTheme="minorHAnsi" w:eastAsia="Calibri" w:hAnsiTheme="minorHAnsi" w:cstheme="minorHAnsi"/>
          <w:i/>
          <w:sz w:val="22"/>
          <w:szCs w:val="22"/>
        </w:rPr>
      </w:pPr>
      <w:bookmarkStart w:id="48" w:name="_Toc194055781"/>
      <w:r w:rsidRPr="00556377">
        <w:rPr>
          <w:rFonts w:asciiTheme="minorHAnsi" w:eastAsia="Calibri" w:hAnsiTheme="minorHAnsi" w:cstheme="minorHAnsi"/>
          <w:i/>
          <w:sz w:val="22"/>
          <w:szCs w:val="22"/>
        </w:rPr>
        <w:t>Dėl galimybės teismui skųsti įsakymą, kuriuo panaikinamos valstybės tarnautojų pareigybės ir įsteigiamos darbuotojų, dirbančių pagal darbo sutartis, pareigybės</w:t>
      </w:r>
      <w:bookmarkEnd w:id="48"/>
    </w:p>
    <w:p w14:paraId="463168A4" w14:textId="77777777" w:rsidR="00D04F35" w:rsidRPr="00214835" w:rsidRDefault="00D04F35" w:rsidP="00214835">
      <w:pPr>
        <w:ind w:firstLine="567"/>
        <w:jc w:val="both"/>
        <w:rPr>
          <w:rFonts w:asciiTheme="minorHAnsi" w:hAnsiTheme="minorHAnsi" w:cstheme="minorHAnsi"/>
          <w:color w:val="000000"/>
          <w:sz w:val="22"/>
          <w:szCs w:val="22"/>
          <w:shd w:val="clear" w:color="auto" w:fill="FFFFFF"/>
        </w:rPr>
      </w:pPr>
    </w:p>
    <w:p w14:paraId="70882E4C" w14:textId="7B91B480" w:rsidR="00D04F35" w:rsidRDefault="00D04F35" w:rsidP="00D04F35">
      <w:pPr>
        <w:ind w:firstLine="567"/>
        <w:jc w:val="both"/>
        <w:rPr>
          <w:rFonts w:asciiTheme="minorHAnsi" w:hAnsiTheme="minorHAnsi" w:cstheme="minorHAnsi"/>
          <w:color w:val="000000"/>
          <w:sz w:val="22"/>
          <w:szCs w:val="22"/>
          <w:shd w:val="clear" w:color="auto" w:fill="FFFFFF"/>
        </w:rPr>
      </w:pPr>
      <w:r w:rsidRPr="00F77009">
        <w:rPr>
          <w:rFonts w:asciiTheme="minorHAnsi" w:hAnsiTheme="minorHAnsi" w:cstheme="minorHAnsi"/>
          <w:color w:val="000000"/>
          <w:sz w:val="22"/>
          <w:szCs w:val="22"/>
          <w:shd w:val="clear" w:color="auto" w:fill="FFFFFF"/>
        </w:rPr>
        <w:t xml:space="preserve">Pirmosios instancijos teismas atsisakė priimti pareiškėjų skundą, kuriame buvo prašoma </w:t>
      </w:r>
      <w:r w:rsidRPr="004602BE">
        <w:rPr>
          <w:rFonts w:asciiTheme="minorHAnsi" w:hAnsiTheme="minorHAnsi" w:cstheme="minorHAnsi"/>
          <w:color w:val="000000"/>
          <w:sz w:val="22"/>
          <w:szCs w:val="22"/>
          <w:shd w:val="clear" w:color="auto" w:fill="FFFFFF"/>
        </w:rPr>
        <w:t xml:space="preserve">panaikinti </w:t>
      </w:r>
      <w:r w:rsidRPr="00B31683">
        <w:rPr>
          <w:rFonts w:asciiTheme="minorHAnsi" w:hAnsiTheme="minorHAnsi" w:cstheme="minorHAnsi"/>
          <w:color w:val="000000"/>
          <w:sz w:val="22"/>
          <w:szCs w:val="22"/>
          <w:shd w:val="clear" w:color="auto" w:fill="FFFFFF"/>
        </w:rPr>
        <w:t xml:space="preserve">Vilniaus rajono savivaldybės administracijos (toliau – Administracija) direktoriaus įsakymą </w:t>
      </w:r>
      <w:r w:rsidRPr="00EE2160">
        <w:rPr>
          <w:rFonts w:asciiTheme="minorHAnsi" w:hAnsiTheme="minorHAnsi" w:cstheme="minorHAnsi"/>
          <w:color w:val="000000"/>
          <w:sz w:val="22"/>
          <w:szCs w:val="22"/>
          <w:shd w:val="clear" w:color="auto" w:fill="FFFFFF"/>
        </w:rPr>
        <w:t>„Dėl (duomenys neskelbtini) valstybės tarnautojų pareigybių panaikinimo ir darbuotojų, dirbančių pagal darbo sutartis, pareigybių įsteigimo“</w:t>
      </w:r>
      <w:r w:rsidRPr="00B31683">
        <w:rPr>
          <w:rFonts w:asciiTheme="minorHAnsi" w:hAnsiTheme="minorHAnsi" w:cstheme="minorHAnsi"/>
          <w:color w:val="000000"/>
          <w:sz w:val="22"/>
          <w:szCs w:val="22"/>
          <w:shd w:val="clear" w:color="auto" w:fill="FFFFFF"/>
        </w:rPr>
        <w:t xml:space="preserve"> (toliau – Įsakymas) ir įspėjimus dėl pareigyb</w:t>
      </w:r>
      <w:r>
        <w:rPr>
          <w:rFonts w:asciiTheme="minorHAnsi" w:hAnsiTheme="minorHAnsi" w:cstheme="minorHAnsi"/>
          <w:color w:val="000000"/>
          <w:sz w:val="22"/>
          <w:szCs w:val="22"/>
          <w:shd w:val="clear" w:color="auto" w:fill="FFFFFF"/>
        </w:rPr>
        <w:t xml:space="preserve">ės </w:t>
      </w:r>
      <w:r w:rsidRPr="00B31683">
        <w:rPr>
          <w:rFonts w:asciiTheme="minorHAnsi" w:hAnsiTheme="minorHAnsi" w:cstheme="minorHAnsi"/>
          <w:color w:val="000000"/>
          <w:sz w:val="22"/>
          <w:szCs w:val="22"/>
          <w:shd w:val="clear" w:color="auto" w:fill="FFFFFF"/>
        </w:rPr>
        <w:t>panaikinimo</w:t>
      </w:r>
      <w:r>
        <w:rPr>
          <w:rFonts w:asciiTheme="minorHAnsi" w:hAnsiTheme="minorHAnsi" w:cstheme="minorHAnsi"/>
          <w:color w:val="000000"/>
          <w:sz w:val="22"/>
          <w:szCs w:val="22"/>
          <w:shd w:val="clear" w:color="auto" w:fill="FFFFFF"/>
        </w:rPr>
        <w:t xml:space="preserve"> (toliau – Įspėjimai)</w:t>
      </w:r>
      <w:r w:rsidRPr="004602BE">
        <w:rPr>
          <w:rFonts w:asciiTheme="minorHAnsi" w:hAnsiTheme="minorHAnsi" w:cstheme="minorHAnsi"/>
          <w:color w:val="000000"/>
          <w:sz w:val="22"/>
          <w:szCs w:val="22"/>
          <w:shd w:val="clear" w:color="auto" w:fill="FFFFFF"/>
        </w:rPr>
        <w:t>.</w:t>
      </w:r>
    </w:p>
    <w:p w14:paraId="336507D4" w14:textId="77777777" w:rsidR="00D04F35" w:rsidRDefault="00D04F35" w:rsidP="00D04F35">
      <w:pPr>
        <w:ind w:firstLine="567"/>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Skundą atsisakyta priimti</w:t>
      </w:r>
      <w:r w:rsidRPr="00EE2160">
        <w:rPr>
          <w:rFonts w:asciiTheme="minorHAnsi" w:hAnsiTheme="minorHAnsi" w:cstheme="minorHAnsi"/>
          <w:color w:val="000000"/>
          <w:sz w:val="22"/>
          <w:szCs w:val="22"/>
          <w:shd w:val="clear" w:color="auto" w:fill="FFFFFF"/>
        </w:rPr>
        <w:t xml:space="preserve"> konstatav</w:t>
      </w:r>
      <w:r>
        <w:rPr>
          <w:rFonts w:asciiTheme="minorHAnsi" w:hAnsiTheme="minorHAnsi" w:cstheme="minorHAnsi"/>
          <w:color w:val="000000"/>
          <w:sz w:val="22"/>
          <w:szCs w:val="22"/>
          <w:shd w:val="clear" w:color="auto" w:fill="FFFFFF"/>
        </w:rPr>
        <w:t>us</w:t>
      </w:r>
      <w:r w:rsidRPr="00EE2160">
        <w:rPr>
          <w:rFonts w:asciiTheme="minorHAnsi" w:hAnsiTheme="minorHAnsi" w:cstheme="minorHAnsi"/>
          <w:color w:val="000000"/>
          <w:sz w:val="22"/>
          <w:szCs w:val="22"/>
          <w:shd w:val="clear" w:color="auto" w:fill="FFFFFF"/>
        </w:rPr>
        <w:t>, kad pareiškėjų skundžiami Įsakymas ir Įspėjimai nesukelia pareiškėjams teisinių pasekmių</w:t>
      </w:r>
      <w:r>
        <w:rPr>
          <w:rFonts w:asciiTheme="minorHAnsi" w:hAnsiTheme="minorHAnsi" w:cstheme="minorHAnsi"/>
          <w:color w:val="000000"/>
          <w:sz w:val="22"/>
          <w:szCs w:val="22"/>
          <w:shd w:val="clear" w:color="auto" w:fill="FFFFFF"/>
        </w:rPr>
        <w:t xml:space="preserve">, </w:t>
      </w:r>
      <w:r w:rsidRPr="00EE2160">
        <w:rPr>
          <w:rFonts w:asciiTheme="minorHAnsi" w:hAnsiTheme="minorHAnsi" w:cstheme="minorHAnsi"/>
          <w:color w:val="000000"/>
          <w:sz w:val="22"/>
          <w:szCs w:val="22"/>
          <w:shd w:val="clear" w:color="auto" w:fill="FFFFFF"/>
        </w:rPr>
        <w:t>todėl jie negali būti savarankišku administracinės bylos dalyku.</w:t>
      </w:r>
      <w:r>
        <w:rPr>
          <w:rFonts w:asciiTheme="minorHAnsi" w:hAnsiTheme="minorHAnsi" w:cstheme="minorHAnsi"/>
          <w:color w:val="000000"/>
          <w:sz w:val="22"/>
          <w:szCs w:val="22"/>
          <w:shd w:val="clear" w:color="auto" w:fill="FFFFFF"/>
        </w:rPr>
        <w:t xml:space="preserve"> </w:t>
      </w:r>
      <w:r w:rsidRPr="000D49E3">
        <w:rPr>
          <w:rFonts w:asciiTheme="minorHAnsi" w:hAnsiTheme="minorHAnsi" w:cstheme="minorHAnsi"/>
          <w:color w:val="000000"/>
          <w:sz w:val="22"/>
          <w:szCs w:val="22"/>
          <w:shd w:val="clear" w:color="auto" w:fill="FFFFFF"/>
        </w:rPr>
        <w:t xml:space="preserve">Įsakyme </w:t>
      </w:r>
      <w:r>
        <w:rPr>
          <w:rFonts w:asciiTheme="minorHAnsi" w:hAnsiTheme="minorHAnsi" w:cstheme="minorHAnsi"/>
          <w:color w:val="000000"/>
          <w:sz w:val="22"/>
          <w:szCs w:val="22"/>
          <w:shd w:val="clear" w:color="auto" w:fill="FFFFFF"/>
        </w:rPr>
        <w:t xml:space="preserve">nebuvo </w:t>
      </w:r>
      <w:r w:rsidRPr="000D49E3">
        <w:rPr>
          <w:rFonts w:asciiTheme="minorHAnsi" w:hAnsiTheme="minorHAnsi" w:cstheme="minorHAnsi"/>
          <w:color w:val="000000"/>
          <w:sz w:val="22"/>
          <w:szCs w:val="22"/>
          <w:shd w:val="clear" w:color="auto" w:fill="FFFFFF"/>
        </w:rPr>
        <w:t xml:space="preserve">sprendžiamas pareiškėjų atleidimo klausimas, </w:t>
      </w:r>
      <w:r>
        <w:rPr>
          <w:rFonts w:asciiTheme="minorHAnsi" w:hAnsiTheme="minorHAnsi" w:cstheme="minorHAnsi"/>
          <w:color w:val="000000"/>
          <w:sz w:val="22"/>
          <w:szCs w:val="22"/>
          <w:shd w:val="clear" w:color="auto" w:fill="FFFFFF"/>
        </w:rPr>
        <w:t xml:space="preserve">jame </w:t>
      </w:r>
      <w:r w:rsidRPr="000D49E3">
        <w:rPr>
          <w:rFonts w:asciiTheme="minorHAnsi" w:hAnsiTheme="minorHAnsi" w:cstheme="minorHAnsi"/>
          <w:color w:val="000000"/>
          <w:sz w:val="22"/>
          <w:szCs w:val="22"/>
          <w:shd w:val="clear" w:color="auto" w:fill="FFFFFF"/>
        </w:rPr>
        <w:t>nenurodyti konkretūs valstybės tarnautojai, dėl kurių priimtas (adresuotas) Įsakymas (naikinama viena skyriaus vedėjo, viena vedėjo pavaduotojo ir dvi vyriausiojo specialisto pareigybės)</w:t>
      </w:r>
      <w:r>
        <w:rPr>
          <w:rFonts w:asciiTheme="minorHAnsi" w:hAnsiTheme="minorHAnsi" w:cstheme="minorHAnsi"/>
          <w:color w:val="000000"/>
          <w:sz w:val="22"/>
          <w:szCs w:val="22"/>
          <w:shd w:val="clear" w:color="auto" w:fill="FFFFFF"/>
        </w:rPr>
        <w:t>.</w:t>
      </w:r>
    </w:p>
    <w:p w14:paraId="45EA3159" w14:textId="1FC6849E" w:rsidR="00D04F35" w:rsidRDefault="00D04F35" w:rsidP="00D04F35">
      <w:pPr>
        <w:ind w:firstLine="567"/>
        <w:jc w:val="both"/>
        <w:rPr>
          <w:rFonts w:asciiTheme="minorHAnsi" w:hAnsiTheme="minorHAnsi" w:cstheme="minorHAnsi"/>
          <w:color w:val="000000"/>
          <w:sz w:val="22"/>
          <w:szCs w:val="22"/>
          <w:shd w:val="clear" w:color="auto" w:fill="FFFFFF"/>
        </w:rPr>
      </w:pPr>
      <w:r w:rsidRPr="00F77009">
        <w:rPr>
          <w:rFonts w:asciiTheme="minorHAnsi" w:hAnsiTheme="minorHAnsi" w:cstheme="minorHAnsi"/>
          <w:color w:val="000000"/>
          <w:sz w:val="22"/>
          <w:szCs w:val="22"/>
          <w:shd w:val="clear" w:color="auto" w:fill="FFFFFF"/>
        </w:rPr>
        <w:t>LVAT teisėjų kolegija</w:t>
      </w:r>
      <w:r w:rsidRPr="00EE2160">
        <w:rPr>
          <w:rFonts w:asciiTheme="minorHAnsi" w:hAnsiTheme="minorHAnsi" w:cstheme="minorHAnsi"/>
          <w:color w:val="000000"/>
          <w:sz w:val="22"/>
          <w:szCs w:val="22"/>
          <w:shd w:val="clear" w:color="auto" w:fill="FFFFFF"/>
        </w:rPr>
        <w:t xml:space="preserve">, susipažinusi su </w:t>
      </w:r>
      <w:r>
        <w:rPr>
          <w:rFonts w:asciiTheme="minorHAnsi" w:hAnsiTheme="minorHAnsi" w:cstheme="minorHAnsi"/>
          <w:color w:val="000000"/>
          <w:sz w:val="22"/>
          <w:szCs w:val="22"/>
          <w:shd w:val="clear" w:color="auto" w:fill="FFFFFF"/>
        </w:rPr>
        <w:t>Į</w:t>
      </w:r>
      <w:r w:rsidRPr="00EE2160">
        <w:rPr>
          <w:rFonts w:asciiTheme="minorHAnsi" w:hAnsiTheme="minorHAnsi" w:cstheme="minorHAnsi"/>
          <w:color w:val="000000"/>
          <w:sz w:val="22"/>
          <w:szCs w:val="22"/>
          <w:shd w:val="clear" w:color="auto" w:fill="FFFFFF"/>
        </w:rPr>
        <w:t>sakymo turiniu</w:t>
      </w:r>
      <w:r>
        <w:rPr>
          <w:rFonts w:asciiTheme="minorHAnsi" w:hAnsiTheme="minorHAnsi" w:cstheme="minorHAnsi"/>
          <w:color w:val="000000"/>
          <w:sz w:val="22"/>
          <w:szCs w:val="22"/>
          <w:shd w:val="clear" w:color="auto" w:fill="FFFFFF"/>
        </w:rPr>
        <w:t>,</w:t>
      </w:r>
      <w:r w:rsidRPr="00EE2160">
        <w:rPr>
          <w:rFonts w:asciiTheme="minorHAnsi" w:hAnsiTheme="minorHAnsi" w:cstheme="minorHAnsi"/>
          <w:color w:val="000000"/>
          <w:sz w:val="22"/>
          <w:szCs w:val="22"/>
          <w:shd w:val="clear" w:color="auto" w:fill="FFFFFF"/>
        </w:rPr>
        <w:t xml:space="preserve"> nesuti</w:t>
      </w:r>
      <w:r>
        <w:rPr>
          <w:rFonts w:asciiTheme="minorHAnsi" w:hAnsiTheme="minorHAnsi" w:cstheme="minorHAnsi"/>
          <w:color w:val="000000"/>
          <w:sz w:val="22"/>
          <w:szCs w:val="22"/>
          <w:shd w:val="clear" w:color="auto" w:fill="FFFFFF"/>
        </w:rPr>
        <w:t>ko</w:t>
      </w:r>
      <w:r w:rsidRPr="00EE2160">
        <w:rPr>
          <w:rFonts w:asciiTheme="minorHAnsi" w:hAnsiTheme="minorHAnsi" w:cstheme="minorHAnsi"/>
          <w:color w:val="000000"/>
          <w:sz w:val="22"/>
          <w:szCs w:val="22"/>
          <w:shd w:val="clear" w:color="auto" w:fill="FFFFFF"/>
        </w:rPr>
        <w:t xml:space="preserve">, kad tai yra tarpinis administracinės procedūros dokumentas, aiškiai nedarantis įtakos asmens teisėms. </w:t>
      </w:r>
      <w:r w:rsidRPr="00EE2160">
        <w:rPr>
          <w:rFonts w:asciiTheme="minorHAnsi" w:hAnsiTheme="minorHAnsi" w:cstheme="minorHAnsi"/>
          <w:color w:val="000000"/>
          <w:sz w:val="22"/>
          <w:szCs w:val="22"/>
          <w:u w:val="single"/>
          <w:shd w:val="clear" w:color="auto" w:fill="FFFFFF"/>
        </w:rPr>
        <w:t xml:space="preserve">Iš šio akto turinio </w:t>
      </w:r>
      <w:r>
        <w:rPr>
          <w:rFonts w:asciiTheme="minorHAnsi" w:hAnsiTheme="minorHAnsi" w:cstheme="minorHAnsi"/>
          <w:color w:val="000000"/>
          <w:sz w:val="22"/>
          <w:szCs w:val="22"/>
          <w:u w:val="single"/>
          <w:shd w:val="clear" w:color="auto" w:fill="FFFFFF"/>
        </w:rPr>
        <w:t xml:space="preserve">buvo </w:t>
      </w:r>
      <w:r w:rsidRPr="00EE2160">
        <w:rPr>
          <w:rFonts w:asciiTheme="minorHAnsi" w:hAnsiTheme="minorHAnsi" w:cstheme="minorHAnsi"/>
          <w:color w:val="000000"/>
          <w:sz w:val="22"/>
          <w:szCs w:val="22"/>
          <w:u w:val="single"/>
          <w:shd w:val="clear" w:color="auto" w:fill="FFFFFF"/>
        </w:rPr>
        <w:t>matyti, kad juo nusprendžiama panaikinti pareiškėjų, valstybės tarnautojų, pareigybes ir įsteigti atitinkamas pareigybes pagal darbo sutartį. Taigi pareiškėjai tur</w:t>
      </w:r>
      <w:r>
        <w:rPr>
          <w:rFonts w:asciiTheme="minorHAnsi" w:hAnsiTheme="minorHAnsi" w:cstheme="minorHAnsi"/>
          <w:color w:val="000000"/>
          <w:sz w:val="22"/>
          <w:szCs w:val="22"/>
          <w:u w:val="single"/>
          <w:shd w:val="clear" w:color="auto" w:fill="FFFFFF"/>
        </w:rPr>
        <w:t>ėjo</w:t>
      </w:r>
      <w:r w:rsidRPr="00EE2160">
        <w:rPr>
          <w:rFonts w:asciiTheme="minorHAnsi" w:hAnsiTheme="minorHAnsi" w:cstheme="minorHAnsi"/>
          <w:color w:val="000000"/>
          <w:sz w:val="22"/>
          <w:szCs w:val="22"/>
          <w:u w:val="single"/>
          <w:shd w:val="clear" w:color="auto" w:fill="FFFFFF"/>
        </w:rPr>
        <w:t xml:space="preserve"> aiškų įstatymų saugomą interesą, o teismas</w:t>
      </w:r>
      <w:r>
        <w:rPr>
          <w:rFonts w:asciiTheme="minorHAnsi" w:hAnsiTheme="minorHAnsi" w:cstheme="minorHAnsi"/>
          <w:color w:val="000000"/>
          <w:sz w:val="22"/>
          <w:szCs w:val="22"/>
          <w:u w:val="single"/>
          <w:shd w:val="clear" w:color="auto" w:fill="FFFFFF"/>
        </w:rPr>
        <w:t xml:space="preserve"> </w:t>
      </w:r>
      <w:r w:rsidRPr="00EE2160">
        <w:rPr>
          <w:rFonts w:asciiTheme="minorHAnsi" w:hAnsiTheme="minorHAnsi" w:cstheme="minorHAnsi"/>
          <w:color w:val="000000"/>
          <w:sz w:val="22"/>
          <w:szCs w:val="22"/>
          <w:u w:val="single"/>
          <w:shd w:val="clear" w:color="auto" w:fill="FFFFFF"/>
        </w:rPr>
        <w:t>prival</w:t>
      </w:r>
      <w:r>
        <w:rPr>
          <w:rFonts w:asciiTheme="minorHAnsi" w:hAnsiTheme="minorHAnsi" w:cstheme="minorHAnsi"/>
          <w:color w:val="000000"/>
          <w:sz w:val="22"/>
          <w:szCs w:val="22"/>
          <w:u w:val="single"/>
          <w:shd w:val="clear" w:color="auto" w:fill="FFFFFF"/>
        </w:rPr>
        <w:t>ėjo</w:t>
      </w:r>
      <w:r w:rsidRPr="00EE2160">
        <w:rPr>
          <w:rFonts w:asciiTheme="minorHAnsi" w:hAnsiTheme="minorHAnsi" w:cstheme="minorHAnsi"/>
          <w:color w:val="000000"/>
          <w:sz w:val="22"/>
          <w:szCs w:val="22"/>
          <w:u w:val="single"/>
          <w:shd w:val="clear" w:color="auto" w:fill="FFFFFF"/>
        </w:rPr>
        <w:t xml:space="preserve"> imtis bylą nagrinėti</w:t>
      </w:r>
      <w:r w:rsidRPr="00EE2160">
        <w:rPr>
          <w:rFonts w:asciiTheme="minorHAnsi" w:hAnsiTheme="minorHAnsi" w:cstheme="minorHAnsi"/>
          <w:color w:val="000000"/>
          <w:sz w:val="22"/>
          <w:szCs w:val="22"/>
          <w:shd w:val="clear" w:color="auto" w:fill="FFFFFF"/>
        </w:rPr>
        <w:t>.</w:t>
      </w:r>
    </w:p>
    <w:p w14:paraId="4473FB4C" w14:textId="77777777" w:rsidR="00D04F35" w:rsidRDefault="00D04F35" w:rsidP="00D04F35">
      <w:pPr>
        <w:ind w:firstLine="567"/>
        <w:jc w:val="both"/>
        <w:rPr>
          <w:rFonts w:asciiTheme="minorHAnsi" w:hAnsiTheme="minorHAnsi" w:cstheme="minorHAnsi"/>
          <w:color w:val="000000"/>
          <w:sz w:val="22"/>
          <w:szCs w:val="22"/>
          <w:shd w:val="clear" w:color="auto" w:fill="FFFFFF"/>
        </w:rPr>
      </w:pPr>
      <w:r w:rsidRPr="00EE2160">
        <w:rPr>
          <w:rFonts w:asciiTheme="minorHAnsi" w:hAnsiTheme="minorHAnsi" w:cstheme="minorHAnsi"/>
          <w:color w:val="000000"/>
          <w:sz w:val="22"/>
          <w:szCs w:val="22"/>
          <w:shd w:val="clear" w:color="auto" w:fill="FFFFFF"/>
        </w:rPr>
        <w:t>Teisėjų kolegija, susipažinusi su Įspėjimais dėl pareigybės panaikinimo, suti</w:t>
      </w:r>
      <w:r>
        <w:rPr>
          <w:rFonts w:asciiTheme="minorHAnsi" w:hAnsiTheme="minorHAnsi" w:cstheme="minorHAnsi"/>
          <w:color w:val="000000"/>
          <w:sz w:val="22"/>
          <w:szCs w:val="22"/>
          <w:shd w:val="clear" w:color="auto" w:fill="FFFFFF"/>
        </w:rPr>
        <w:t>ko</w:t>
      </w:r>
      <w:r w:rsidRPr="00EE2160">
        <w:rPr>
          <w:rFonts w:asciiTheme="minorHAnsi" w:hAnsiTheme="minorHAnsi" w:cstheme="minorHAnsi"/>
          <w:color w:val="000000"/>
          <w:sz w:val="22"/>
          <w:szCs w:val="22"/>
          <w:shd w:val="clear" w:color="auto" w:fill="FFFFFF"/>
        </w:rPr>
        <w:t xml:space="preserve"> su pirmosios instancijos teismo išvada, kad šie aktai yra informacinio pobūdžio</w:t>
      </w:r>
      <w:r>
        <w:rPr>
          <w:rFonts w:asciiTheme="minorHAnsi" w:hAnsiTheme="minorHAnsi" w:cstheme="minorHAnsi"/>
          <w:color w:val="000000"/>
          <w:sz w:val="22"/>
          <w:szCs w:val="22"/>
          <w:shd w:val="clear" w:color="auto" w:fill="FFFFFF"/>
        </w:rPr>
        <w:t>,</w:t>
      </w:r>
      <w:r w:rsidRPr="00EE2160">
        <w:rPr>
          <w:rFonts w:asciiTheme="minorHAnsi" w:hAnsiTheme="minorHAnsi" w:cstheme="minorHAnsi"/>
          <w:color w:val="000000"/>
          <w:sz w:val="22"/>
          <w:szCs w:val="22"/>
          <w:shd w:val="clear" w:color="auto" w:fill="FFFFFF"/>
        </w:rPr>
        <w:t xml:space="preserve"> ir papildomai pažym</w:t>
      </w:r>
      <w:r>
        <w:rPr>
          <w:rFonts w:asciiTheme="minorHAnsi" w:hAnsiTheme="minorHAnsi" w:cstheme="minorHAnsi"/>
          <w:color w:val="000000"/>
          <w:sz w:val="22"/>
          <w:szCs w:val="22"/>
          <w:shd w:val="clear" w:color="auto" w:fill="FFFFFF"/>
        </w:rPr>
        <w:t>ėjo</w:t>
      </w:r>
      <w:r w:rsidRPr="00EE2160">
        <w:rPr>
          <w:rFonts w:asciiTheme="minorHAnsi" w:hAnsiTheme="minorHAnsi" w:cstheme="minorHAnsi"/>
          <w:color w:val="000000"/>
          <w:sz w:val="22"/>
          <w:szCs w:val="22"/>
          <w:shd w:val="clear" w:color="auto" w:fill="FFFFFF"/>
        </w:rPr>
        <w:t xml:space="preserve">, </w:t>
      </w:r>
      <w:r>
        <w:rPr>
          <w:rFonts w:asciiTheme="minorHAnsi" w:hAnsiTheme="minorHAnsi" w:cstheme="minorHAnsi"/>
          <w:color w:val="000000"/>
          <w:sz w:val="22"/>
          <w:szCs w:val="22"/>
          <w:shd w:val="clear" w:color="auto" w:fill="FFFFFF"/>
        </w:rPr>
        <w:t xml:space="preserve">jog </w:t>
      </w:r>
      <w:r w:rsidRPr="00EE2160">
        <w:rPr>
          <w:rFonts w:asciiTheme="minorHAnsi" w:hAnsiTheme="minorHAnsi" w:cstheme="minorHAnsi"/>
          <w:color w:val="000000"/>
          <w:sz w:val="22"/>
          <w:szCs w:val="22"/>
          <w:shd w:val="clear" w:color="auto" w:fill="FFFFFF"/>
        </w:rPr>
        <w:t>jie yra tarpiniai procedūriniai sprendimai ir savaime</w:t>
      </w:r>
      <w:r>
        <w:rPr>
          <w:rFonts w:asciiTheme="minorHAnsi" w:hAnsiTheme="minorHAnsi" w:cstheme="minorHAnsi"/>
          <w:color w:val="000000"/>
          <w:sz w:val="22"/>
          <w:szCs w:val="22"/>
          <w:shd w:val="clear" w:color="auto" w:fill="FFFFFF"/>
        </w:rPr>
        <w:t>,</w:t>
      </w:r>
      <w:r w:rsidRPr="00EE2160">
        <w:rPr>
          <w:rFonts w:asciiTheme="minorHAnsi" w:hAnsiTheme="minorHAnsi" w:cstheme="minorHAnsi"/>
          <w:color w:val="000000"/>
          <w:sz w:val="22"/>
          <w:szCs w:val="22"/>
          <w:shd w:val="clear" w:color="auto" w:fill="FFFFFF"/>
        </w:rPr>
        <w:t xml:space="preserve"> be kitų papildomų sprendimų</w:t>
      </w:r>
      <w:r>
        <w:rPr>
          <w:rFonts w:asciiTheme="minorHAnsi" w:hAnsiTheme="minorHAnsi" w:cstheme="minorHAnsi"/>
          <w:color w:val="000000"/>
          <w:sz w:val="22"/>
          <w:szCs w:val="22"/>
          <w:shd w:val="clear" w:color="auto" w:fill="FFFFFF"/>
        </w:rPr>
        <w:t>,</w:t>
      </w:r>
      <w:r w:rsidRPr="00EE2160">
        <w:rPr>
          <w:rFonts w:asciiTheme="minorHAnsi" w:hAnsiTheme="minorHAnsi" w:cstheme="minorHAnsi"/>
          <w:color w:val="000000"/>
          <w:sz w:val="22"/>
          <w:szCs w:val="22"/>
          <w:shd w:val="clear" w:color="auto" w:fill="FFFFFF"/>
        </w:rPr>
        <w:t xml:space="preserve"> jokių teisinių pasekmių nesukelia, todėl negali būti ginčo administraciniame teisme objektu.</w:t>
      </w:r>
    </w:p>
    <w:p w14:paraId="307C75E4" w14:textId="1442B66D" w:rsidR="00D04F35" w:rsidRPr="00EE2160" w:rsidRDefault="00D04F35" w:rsidP="00D04F35">
      <w:pPr>
        <w:ind w:firstLine="567"/>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Atkreiptas dėmesys,</w:t>
      </w:r>
      <w:r w:rsidRPr="00EE2160">
        <w:rPr>
          <w:rFonts w:asciiTheme="minorHAnsi" w:hAnsiTheme="minorHAnsi" w:cstheme="minorHAnsi"/>
          <w:color w:val="000000"/>
          <w:sz w:val="22"/>
          <w:szCs w:val="22"/>
          <w:shd w:val="clear" w:color="auto" w:fill="FFFFFF"/>
        </w:rPr>
        <w:t xml:space="preserve"> kad: i) </w:t>
      </w:r>
      <w:r w:rsidRPr="00EE2160">
        <w:rPr>
          <w:rFonts w:asciiTheme="minorHAnsi" w:hAnsiTheme="minorHAnsi" w:cstheme="minorHAnsi"/>
          <w:color w:val="000000"/>
          <w:sz w:val="22"/>
          <w:szCs w:val="22"/>
          <w:u w:val="single"/>
          <w:shd w:val="clear" w:color="auto" w:fill="FFFFFF"/>
        </w:rPr>
        <w:t>pareiškėjai turi teisę apskųsti tą Įsakymo dalį, kuri susijusi su jų teisėmis ir pareigomis</w:t>
      </w:r>
      <w:r w:rsidRPr="00EE2160">
        <w:rPr>
          <w:rFonts w:asciiTheme="minorHAnsi" w:hAnsiTheme="minorHAnsi" w:cstheme="minorHAnsi"/>
          <w:color w:val="000000"/>
          <w:sz w:val="22"/>
          <w:szCs w:val="22"/>
          <w:shd w:val="clear" w:color="auto" w:fill="FFFFFF"/>
        </w:rPr>
        <w:t>. Nagrinė</w:t>
      </w:r>
      <w:r>
        <w:rPr>
          <w:rFonts w:asciiTheme="minorHAnsi" w:hAnsiTheme="minorHAnsi" w:cstheme="minorHAnsi"/>
          <w:color w:val="000000"/>
          <w:sz w:val="22"/>
          <w:szCs w:val="22"/>
          <w:shd w:val="clear" w:color="auto" w:fill="FFFFFF"/>
        </w:rPr>
        <w:t>tu</w:t>
      </w:r>
      <w:r w:rsidRPr="00EE2160">
        <w:rPr>
          <w:rFonts w:asciiTheme="minorHAnsi" w:hAnsiTheme="minorHAnsi" w:cstheme="minorHAnsi"/>
          <w:color w:val="000000"/>
          <w:sz w:val="22"/>
          <w:szCs w:val="22"/>
          <w:shd w:val="clear" w:color="auto" w:fill="FFFFFF"/>
        </w:rPr>
        <w:t xml:space="preserve"> atveju į teismą kreipėsi trys pareiškėjai, o </w:t>
      </w:r>
      <w:r w:rsidR="00392666">
        <w:rPr>
          <w:rFonts w:asciiTheme="minorHAnsi" w:hAnsiTheme="minorHAnsi" w:cstheme="minorHAnsi"/>
          <w:color w:val="000000"/>
          <w:sz w:val="22"/>
          <w:szCs w:val="22"/>
          <w:shd w:val="clear" w:color="auto" w:fill="FFFFFF"/>
        </w:rPr>
        <w:t>skundžiamu</w:t>
      </w:r>
      <w:r w:rsidRPr="00EE2160">
        <w:rPr>
          <w:rFonts w:asciiTheme="minorHAnsi" w:hAnsiTheme="minorHAnsi" w:cstheme="minorHAnsi"/>
          <w:color w:val="000000"/>
          <w:sz w:val="22"/>
          <w:szCs w:val="22"/>
          <w:shd w:val="clear" w:color="auto" w:fill="FFFFFF"/>
        </w:rPr>
        <w:t xml:space="preserve"> </w:t>
      </w:r>
      <w:r>
        <w:rPr>
          <w:rFonts w:asciiTheme="minorHAnsi" w:hAnsiTheme="minorHAnsi" w:cstheme="minorHAnsi"/>
          <w:color w:val="000000"/>
          <w:sz w:val="22"/>
          <w:szCs w:val="22"/>
          <w:shd w:val="clear" w:color="auto" w:fill="FFFFFF"/>
        </w:rPr>
        <w:t>Į</w:t>
      </w:r>
      <w:r w:rsidRPr="00EE2160">
        <w:rPr>
          <w:rFonts w:asciiTheme="minorHAnsi" w:hAnsiTheme="minorHAnsi" w:cstheme="minorHAnsi"/>
          <w:color w:val="000000"/>
          <w:sz w:val="22"/>
          <w:szCs w:val="22"/>
          <w:shd w:val="clear" w:color="auto" w:fill="FFFFFF"/>
        </w:rPr>
        <w:t xml:space="preserve">sakymu panaikinamos ir </w:t>
      </w:r>
      <w:r w:rsidRPr="00EE2160">
        <w:rPr>
          <w:rFonts w:asciiTheme="minorHAnsi" w:hAnsiTheme="minorHAnsi" w:cstheme="minorHAnsi"/>
          <w:color w:val="000000"/>
          <w:sz w:val="22"/>
          <w:szCs w:val="22"/>
          <w:shd w:val="clear" w:color="auto" w:fill="FFFFFF"/>
        </w:rPr>
        <w:lastRenderedPageBreak/>
        <w:t>atitinkamai įsteigiamos keturios pareigybės; ii) byloje n</w:t>
      </w:r>
      <w:r>
        <w:rPr>
          <w:rFonts w:asciiTheme="minorHAnsi" w:hAnsiTheme="minorHAnsi" w:cstheme="minorHAnsi"/>
          <w:color w:val="000000"/>
          <w:sz w:val="22"/>
          <w:szCs w:val="22"/>
          <w:shd w:val="clear" w:color="auto" w:fill="FFFFFF"/>
        </w:rPr>
        <w:t>ebuvo</w:t>
      </w:r>
      <w:r w:rsidRPr="00EE2160">
        <w:rPr>
          <w:rFonts w:asciiTheme="minorHAnsi" w:hAnsiTheme="minorHAnsi" w:cstheme="minorHAnsi"/>
          <w:color w:val="000000"/>
          <w:sz w:val="22"/>
          <w:szCs w:val="22"/>
          <w:shd w:val="clear" w:color="auto" w:fill="FFFFFF"/>
        </w:rPr>
        <w:t xml:space="preserve"> įrodymų apie datą, kada pareiškėjai susipažino / turėjo susipažinti su </w:t>
      </w:r>
      <w:r>
        <w:rPr>
          <w:rFonts w:asciiTheme="minorHAnsi" w:hAnsiTheme="minorHAnsi" w:cstheme="minorHAnsi"/>
          <w:color w:val="000000"/>
          <w:sz w:val="22"/>
          <w:szCs w:val="22"/>
          <w:shd w:val="clear" w:color="auto" w:fill="FFFFFF"/>
        </w:rPr>
        <w:t>Į</w:t>
      </w:r>
      <w:r w:rsidRPr="00EE2160">
        <w:rPr>
          <w:rFonts w:asciiTheme="minorHAnsi" w:hAnsiTheme="minorHAnsi" w:cstheme="minorHAnsi"/>
          <w:color w:val="000000"/>
          <w:sz w:val="22"/>
          <w:szCs w:val="22"/>
          <w:shd w:val="clear" w:color="auto" w:fill="FFFFFF"/>
        </w:rPr>
        <w:t>sakymu. Atsižvelgiant į tai, kas išdėstyta, daryta išvada, kad pirmosios instancijos teismas, siekdamas tinkamai apsibrėžti skundo ribas bei padėti pareiškėjams įgyvendinti jų procesines teises (ABTĮ</w:t>
      </w:r>
      <w:r>
        <w:rPr>
          <w:rFonts w:asciiTheme="minorHAnsi" w:hAnsiTheme="minorHAnsi" w:cstheme="minorHAnsi"/>
          <w:color w:val="000000"/>
          <w:sz w:val="22"/>
          <w:szCs w:val="22"/>
          <w:shd w:val="clear" w:color="auto" w:fill="FFFFFF"/>
        </w:rPr>
        <w:t> </w:t>
      </w:r>
      <w:r w:rsidRPr="00EE2160">
        <w:rPr>
          <w:rFonts w:asciiTheme="minorHAnsi" w:hAnsiTheme="minorHAnsi" w:cstheme="minorHAnsi"/>
          <w:color w:val="000000"/>
          <w:sz w:val="22"/>
          <w:szCs w:val="22"/>
          <w:shd w:val="clear" w:color="auto" w:fill="FFFFFF"/>
        </w:rPr>
        <w:t>12</w:t>
      </w:r>
      <w:r>
        <w:rPr>
          <w:rFonts w:asciiTheme="minorHAnsi" w:hAnsiTheme="minorHAnsi" w:cstheme="minorHAnsi"/>
          <w:color w:val="000000"/>
          <w:sz w:val="22"/>
          <w:szCs w:val="22"/>
          <w:shd w:val="clear" w:color="auto" w:fill="FFFFFF"/>
        </w:rPr>
        <w:t> </w:t>
      </w:r>
      <w:r w:rsidRPr="00EE2160">
        <w:rPr>
          <w:rFonts w:asciiTheme="minorHAnsi" w:hAnsiTheme="minorHAnsi" w:cstheme="minorHAnsi"/>
          <w:color w:val="000000"/>
          <w:sz w:val="22"/>
          <w:szCs w:val="22"/>
          <w:shd w:val="clear" w:color="auto" w:fill="FFFFFF"/>
        </w:rPr>
        <w:t>str.), gal</w:t>
      </w:r>
      <w:r>
        <w:rPr>
          <w:rFonts w:asciiTheme="minorHAnsi" w:hAnsiTheme="minorHAnsi" w:cstheme="minorHAnsi"/>
          <w:color w:val="000000"/>
          <w:sz w:val="22"/>
          <w:szCs w:val="22"/>
          <w:shd w:val="clear" w:color="auto" w:fill="FFFFFF"/>
        </w:rPr>
        <w:t>ėjo</w:t>
      </w:r>
      <w:r w:rsidRPr="00EE2160">
        <w:rPr>
          <w:rFonts w:asciiTheme="minorHAnsi" w:hAnsiTheme="minorHAnsi" w:cstheme="minorHAnsi"/>
          <w:color w:val="000000"/>
          <w:sz w:val="22"/>
          <w:szCs w:val="22"/>
          <w:shd w:val="clear" w:color="auto" w:fill="FFFFFF"/>
        </w:rPr>
        <w:t xml:space="preserve"> pasiūlyti pareiškėjams patikslinti skundo reikalavimus ar kt. per trūkumų šalinimo institutą (ABTĮ 33</w:t>
      </w:r>
      <w:r>
        <w:rPr>
          <w:rFonts w:asciiTheme="minorHAnsi" w:hAnsiTheme="minorHAnsi" w:cstheme="minorHAnsi"/>
          <w:color w:val="000000"/>
          <w:sz w:val="22"/>
          <w:szCs w:val="22"/>
          <w:shd w:val="clear" w:color="auto" w:fill="FFFFFF"/>
        </w:rPr>
        <w:t> </w:t>
      </w:r>
      <w:r w:rsidRPr="00EE2160">
        <w:rPr>
          <w:rFonts w:asciiTheme="minorHAnsi" w:hAnsiTheme="minorHAnsi" w:cstheme="minorHAnsi"/>
          <w:color w:val="000000"/>
          <w:sz w:val="22"/>
          <w:szCs w:val="22"/>
          <w:shd w:val="clear" w:color="auto" w:fill="FFFFFF"/>
        </w:rPr>
        <w:t>str. 1 d.).</w:t>
      </w:r>
    </w:p>
    <w:p w14:paraId="31C37928" w14:textId="77777777" w:rsidR="00D04F35" w:rsidRDefault="00D04F35" w:rsidP="00D04F35">
      <w:pPr>
        <w:ind w:firstLine="567"/>
        <w:jc w:val="both"/>
        <w:rPr>
          <w:rFonts w:asciiTheme="minorHAnsi" w:hAnsiTheme="minorHAnsi" w:cstheme="minorHAnsi"/>
          <w:color w:val="000000"/>
          <w:sz w:val="22"/>
          <w:szCs w:val="22"/>
          <w:shd w:val="clear" w:color="auto" w:fill="FFFFFF"/>
        </w:rPr>
      </w:pPr>
      <w:r w:rsidRPr="00F76C5F">
        <w:rPr>
          <w:rFonts w:asciiTheme="minorHAnsi" w:hAnsiTheme="minorHAnsi" w:cstheme="minorHAnsi"/>
          <w:color w:val="000000"/>
          <w:sz w:val="22"/>
          <w:szCs w:val="22"/>
          <w:shd w:val="clear" w:color="auto" w:fill="FFFFFF"/>
        </w:rPr>
        <w:t>Pirmosios instancijos teismo nutart</w:t>
      </w:r>
      <w:r>
        <w:rPr>
          <w:rFonts w:asciiTheme="minorHAnsi" w:hAnsiTheme="minorHAnsi" w:cstheme="minorHAnsi"/>
          <w:color w:val="000000"/>
          <w:sz w:val="22"/>
          <w:szCs w:val="22"/>
          <w:shd w:val="clear" w:color="auto" w:fill="FFFFFF"/>
        </w:rPr>
        <w:t xml:space="preserve">ies dalis, </w:t>
      </w:r>
      <w:r w:rsidRPr="00EE2160">
        <w:rPr>
          <w:rFonts w:asciiTheme="minorHAnsi" w:hAnsiTheme="minorHAnsi" w:cstheme="minorHAnsi"/>
          <w:color w:val="000000"/>
          <w:sz w:val="22"/>
          <w:szCs w:val="22"/>
          <w:shd w:val="clear" w:color="auto" w:fill="FFFFFF"/>
        </w:rPr>
        <w:t xml:space="preserve">kuria atsisakyta priimti pareiškėjų </w:t>
      </w:r>
      <w:r>
        <w:rPr>
          <w:rFonts w:asciiTheme="minorHAnsi" w:hAnsiTheme="minorHAnsi" w:cstheme="minorHAnsi"/>
          <w:color w:val="000000"/>
          <w:sz w:val="22"/>
          <w:szCs w:val="22"/>
          <w:shd w:val="clear" w:color="auto" w:fill="FFFFFF"/>
        </w:rPr>
        <w:t xml:space="preserve">skundo </w:t>
      </w:r>
      <w:r w:rsidRPr="00EE2160">
        <w:rPr>
          <w:rFonts w:asciiTheme="minorHAnsi" w:hAnsiTheme="minorHAnsi" w:cstheme="minorHAnsi"/>
          <w:color w:val="000000"/>
          <w:sz w:val="22"/>
          <w:szCs w:val="22"/>
          <w:shd w:val="clear" w:color="auto" w:fill="FFFFFF"/>
        </w:rPr>
        <w:t xml:space="preserve">reikalavimą panaikinti </w:t>
      </w:r>
      <w:r>
        <w:rPr>
          <w:rFonts w:asciiTheme="minorHAnsi" w:hAnsiTheme="minorHAnsi" w:cstheme="minorHAnsi"/>
          <w:color w:val="000000"/>
          <w:sz w:val="22"/>
          <w:szCs w:val="22"/>
          <w:shd w:val="clear" w:color="auto" w:fill="FFFFFF"/>
        </w:rPr>
        <w:t>Į</w:t>
      </w:r>
      <w:r w:rsidRPr="00EE2160">
        <w:rPr>
          <w:rFonts w:asciiTheme="minorHAnsi" w:hAnsiTheme="minorHAnsi" w:cstheme="minorHAnsi"/>
          <w:color w:val="000000"/>
          <w:sz w:val="22"/>
          <w:szCs w:val="22"/>
          <w:shd w:val="clear" w:color="auto" w:fill="FFFFFF"/>
        </w:rPr>
        <w:t>sakymą</w:t>
      </w:r>
      <w:r>
        <w:rPr>
          <w:rFonts w:asciiTheme="minorHAnsi" w:hAnsiTheme="minorHAnsi" w:cstheme="minorHAnsi"/>
          <w:color w:val="000000"/>
          <w:sz w:val="22"/>
          <w:szCs w:val="22"/>
          <w:shd w:val="clear" w:color="auto" w:fill="FFFFFF"/>
        </w:rPr>
        <w:t xml:space="preserve">, </w:t>
      </w:r>
      <w:r w:rsidRPr="00EE2160">
        <w:rPr>
          <w:rFonts w:asciiTheme="minorHAnsi" w:hAnsiTheme="minorHAnsi" w:cstheme="minorHAnsi"/>
          <w:color w:val="000000"/>
          <w:sz w:val="22"/>
          <w:szCs w:val="22"/>
          <w:shd w:val="clear" w:color="auto" w:fill="FFFFFF"/>
        </w:rPr>
        <w:t>panaikint</w:t>
      </w:r>
      <w:r>
        <w:rPr>
          <w:rFonts w:asciiTheme="minorHAnsi" w:hAnsiTheme="minorHAnsi" w:cstheme="minorHAnsi"/>
          <w:color w:val="000000"/>
          <w:sz w:val="22"/>
          <w:szCs w:val="22"/>
          <w:shd w:val="clear" w:color="auto" w:fill="FFFFFF"/>
        </w:rPr>
        <w:t xml:space="preserve">a </w:t>
      </w:r>
      <w:r w:rsidRPr="00EE2160">
        <w:rPr>
          <w:rFonts w:asciiTheme="minorHAnsi" w:hAnsiTheme="minorHAnsi" w:cstheme="minorHAnsi"/>
          <w:color w:val="000000"/>
          <w:sz w:val="22"/>
          <w:szCs w:val="22"/>
          <w:shd w:val="clear" w:color="auto" w:fill="FFFFFF"/>
        </w:rPr>
        <w:t>ir</w:t>
      </w:r>
      <w:r>
        <w:rPr>
          <w:rFonts w:asciiTheme="minorHAnsi" w:hAnsiTheme="minorHAnsi" w:cstheme="minorHAnsi"/>
          <w:color w:val="000000"/>
          <w:sz w:val="22"/>
          <w:szCs w:val="22"/>
          <w:shd w:val="clear" w:color="auto" w:fill="FFFFFF"/>
        </w:rPr>
        <w:t xml:space="preserve"> šios pareiškėjų skundo dalies priėmimo klausimas</w:t>
      </w:r>
      <w:r w:rsidRPr="00EE2160">
        <w:rPr>
          <w:rFonts w:asciiTheme="minorHAnsi" w:hAnsiTheme="minorHAnsi" w:cstheme="minorHAnsi"/>
          <w:color w:val="000000"/>
          <w:sz w:val="22"/>
          <w:szCs w:val="22"/>
          <w:shd w:val="clear" w:color="auto" w:fill="FFFFFF"/>
        </w:rPr>
        <w:t xml:space="preserve"> </w:t>
      </w:r>
      <w:r>
        <w:rPr>
          <w:rFonts w:asciiTheme="minorHAnsi" w:hAnsiTheme="minorHAnsi" w:cstheme="minorHAnsi"/>
          <w:color w:val="000000"/>
          <w:sz w:val="22"/>
          <w:szCs w:val="22"/>
          <w:shd w:val="clear" w:color="auto" w:fill="FFFFFF"/>
        </w:rPr>
        <w:t xml:space="preserve">grąžintas pirmosios instancijos </w:t>
      </w:r>
      <w:r w:rsidRPr="00F76C5F">
        <w:rPr>
          <w:rFonts w:asciiTheme="minorHAnsi" w:hAnsiTheme="minorHAnsi" w:cstheme="minorHAnsi"/>
          <w:color w:val="000000"/>
          <w:sz w:val="22"/>
          <w:szCs w:val="22"/>
          <w:shd w:val="clear" w:color="auto" w:fill="FFFFFF"/>
        </w:rPr>
        <w:t>teismui nagrinėti iš naujo.</w:t>
      </w:r>
    </w:p>
    <w:p w14:paraId="330BB864" w14:textId="77777777" w:rsidR="00D04F35" w:rsidRPr="00F77009" w:rsidRDefault="00D04F35" w:rsidP="00D04F35">
      <w:pPr>
        <w:ind w:firstLine="567"/>
        <w:jc w:val="both"/>
        <w:rPr>
          <w:rFonts w:asciiTheme="minorHAnsi" w:hAnsiTheme="minorHAnsi" w:cstheme="minorHAnsi"/>
          <w:color w:val="000000"/>
          <w:sz w:val="22"/>
          <w:szCs w:val="22"/>
          <w:shd w:val="clear" w:color="auto" w:fill="FFFFFF"/>
        </w:rPr>
      </w:pPr>
    </w:p>
    <w:p w14:paraId="63ADAB65" w14:textId="77777777" w:rsidR="00D04F35" w:rsidRDefault="00D04F35" w:rsidP="00D04F35">
      <w:pPr>
        <w:jc w:val="both"/>
        <w:rPr>
          <w:rFonts w:asciiTheme="minorHAnsi" w:hAnsiTheme="minorHAnsi" w:cstheme="minorHAnsi"/>
          <w:color w:val="000000"/>
          <w:sz w:val="22"/>
          <w:szCs w:val="22"/>
          <w:shd w:val="clear" w:color="auto" w:fill="FFFFFF"/>
        </w:rPr>
      </w:pPr>
      <w:r w:rsidRPr="000D49E3">
        <w:rPr>
          <w:rFonts w:asciiTheme="minorHAnsi" w:hAnsiTheme="minorHAnsi" w:cstheme="minorHAnsi"/>
          <w:color w:val="000000"/>
          <w:sz w:val="22"/>
          <w:szCs w:val="22"/>
          <w:shd w:val="clear" w:color="auto" w:fill="FFFFFF"/>
        </w:rPr>
        <w:t>2025 m. vasario 5 d.</w:t>
      </w:r>
      <w:r>
        <w:rPr>
          <w:rFonts w:asciiTheme="minorHAnsi" w:hAnsiTheme="minorHAnsi" w:cstheme="minorHAnsi"/>
          <w:color w:val="000000"/>
          <w:sz w:val="22"/>
          <w:szCs w:val="22"/>
          <w:shd w:val="clear" w:color="auto" w:fill="FFFFFF"/>
        </w:rPr>
        <w:t xml:space="preserve"> </w:t>
      </w:r>
      <w:r w:rsidRPr="00F76C5F">
        <w:rPr>
          <w:rFonts w:asciiTheme="minorHAnsi" w:hAnsiTheme="minorHAnsi" w:cstheme="minorHAnsi"/>
          <w:color w:val="000000"/>
          <w:sz w:val="22"/>
          <w:szCs w:val="22"/>
          <w:shd w:val="clear" w:color="auto" w:fill="FFFFFF"/>
        </w:rPr>
        <w:t xml:space="preserve">nutartis administracinėje byloje </w:t>
      </w:r>
      <w:r w:rsidRPr="000D49E3">
        <w:rPr>
          <w:rFonts w:asciiTheme="minorHAnsi" w:hAnsiTheme="minorHAnsi" w:cstheme="minorHAnsi"/>
          <w:color w:val="000000"/>
          <w:sz w:val="22"/>
          <w:szCs w:val="22"/>
          <w:shd w:val="clear" w:color="auto" w:fill="FFFFFF"/>
        </w:rPr>
        <w:t>Nr. eAS-142-1047/2025</w:t>
      </w:r>
    </w:p>
    <w:p w14:paraId="18951E15" w14:textId="77777777" w:rsidR="00D04F35" w:rsidRDefault="00D04F35" w:rsidP="00D04F35">
      <w:pPr>
        <w:jc w:val="both"/>
        <w:rPr>
          <w:rFonts w:asciiTheme="minorHAnsi" w:hAnsiTheme="minorHAnsi" w:cstheme="minorHAnsi"/>
          <w:color w:val="000000"/>
          <w:sz w:val="22"/>
          <w:szCs w:val="22"/>
          <w:shd w:val="clear" w:color="auto" w:fill="FFFFFF"/>
        </w:rPr>
      </w:pPr>
      <w:r w:rsidRPr="00F76C5F">
        <w:rPr>
          <w:rFonts w:asciiTheme="minorHAnsi" w:hAnsiTheme="minorHAnsi" w:cstheme="minorHAnsi"/>
          <w:color w:val="000000"/>
          <w:sz w:val="22"/>
          <w:szCs w:val="22"/>
          <w:shd w:val="clear" w:color="auto" w:fill="FFFFFF"/>
        </w:rPr>
        <w:t xml:space="preserve">Teisminio proceso </w:t>
      </w:r>
      <w:r w:rsidRPr="000D49E3">
        <w:rPr>
          <w:rFonts w:asciiTheme="minorHAnsi" w:hAnsiTheme="minorHAnsi" w:cstheme="minorHAnsi"/>
          <w:color w:val="000000"/>
          <w:sz w:val="22"/>
          <w:szCs w:val="22"/>
          <w:shd w:val="clear" w:color="auto" w:fill="FFFFFF"/>
        </w:rPr>
        <w:t>Nr. 3-61-3-06188-2024-4</w:t>
      </w:r>
    </w:p>
    <w:p w14:paraId="2BAFBDAF" w14:textId="77777777" w:rsidR="00D04F35" w:rsidRDefault="00D04F35" w:rsidP="00D04F35">
      <w:pPr>
        <w:jc w:val="both"/>
        <w:rPr>
          <w:rStyle w:val="Hipersaitas"/>
          <w:rFonts w:asciiTheme="minorHAnsi" w:hAnsiTheme="minorHAnsi" w:cstheme="minorHAnsi"/>
          <w:sz w:val="22"/>
          <w:szCs w:val="22"/>
          <w:shd w:val="clear" w:color="auto" w:fill="FFFFFF"/>
        </w:rPr>
      </w:pPr>
      <w:hyperlink r:id="rId17" w:history="1">
        <w:r w:rsidRPr="005E7D87">
          <w:rPr>
            <w:rStyle w:val="Hipersaitas"/>
            <w:rFonts w:asciiTheme="minorHAnsi" w:hAnsiTheme="minorHAnsi" w:cstheme="minorHAnsi"/>
            <w:sz w:val="22"/>
            <w:szCs w:val="22"/>
            <w:shd w:val="clear" w:color="auto" w:fill="FFFFFF"/>
          </w:rPr>
          <w:t>Prieiga internete</w:t>
        </w:r>
      </w:hyperlink>
    </w:p>
    <w:p w14:paraId="100CA2F1" w14:textId="77777777" w:rsidR="00D04F35" w:rsidRDefault="00D04F35" w:rsidP="00D04F35">
      <w:pPr>
        <w:jc w:val="both"/>
        <w:rPr>
          <w:rStyle w:val="Hipersaitas"/>
          <w:rFonts w:asciiTheme="minorHAnsi" w:hAnsiTheme="minorHAnsi" w:cstheme="minorHAnsi"/>
          <w:sz w:val="22"/>
          <w:szCs w:val="22"/>
          <w:shd w:val="clear" w:color="auto" w:fill="FFFFFF"/>
        </w:rPr>
      </w:pPr>
    </w:p>
    <w:p w14:paraId="3F2ABDC7" w14:textId="77777777" w:rsidR="00D04F35" w:rsidRPr="00214835" w:rsidRDefault="00D04F35" w:rsidP="00D04F35">
      <w:pPr>
        <w:jc w:val="both"/>
        <w:outlineLvl w:val="1"/>
        <w:rPr>
          <w:rFonts w:asciiTheme="minorHAnsi" w:eastAsia="Calibri" w:hAnsiTheme="minorHAnsi" w:cstheme="minorHAnsi"/>
          <w:i/>
          <w:sz w:val="22"/>
          <w:szCs w:val="22"/>
        </w:rPr>
      </w:pPr>
      <w:bookmarkStart w:id="49" w:name="_Toc194055782"/>
      <w:r w:rsidRPr="00214835">
        <w:rPr>
          <w:rFonts w:asciiTheme="minorHAnsi" w:eastAsia="Calibri" w:hAnsiTheme="minorHAnsi" w:cstheme="minorHAnsi"/>
          <w:i/>
          <w:sz w:val="22"/>
          <w:szCs w:val="22"/>
        </w:rPr>
        <w:t>Dėl galimybės teismui skųsti Policijos departamento Smurto ir priekabiavimo darbe atvejų nagrinėjimo komisijos sprendimą, kuriame nustatyti galimo pažeidimo požymiai</w:t>
      </w:r>
      <w:bookmarkEnd w:id="49"/>
    </w:p>
    <w:p w14:paraId="65BF5F05" w14:textId="77777777" w:rsidR="00D04F35" w:rsidRPr="00370C53" w:rsidRDefault="00D04F35" w:rsidP="00370C53">
      <w:pPr>
        <w:ind w:firstLine="567"/>
        <w:jc w:val="both"/>
        <w:rPr>
          <w:rFonts w:asciiTheme="minorHAnsi" w:hAnsiTheme="minorHAnsi" w:cstheme="minorHAnsi"/>
          <w:color w:val="000000"/>
          <w:sz w:val="22"/>
          <w:szCs w:val="22"/>
          <w:shd w:val="clear" w:color="auto" w:fill="FFFFFF"/>
        </w:rPr>
      </w:pPr>
    </w:p>
    <w:p w14:paraId="79AD39F3" w14:textId="77777777" w:rsidR="00D04F35" w:rsidRDefault="00D04F35" w:rsidP="00D04F35">
      <w:pPr>
        <w:ind w:firstLine="567"/>
        <w:jc w:val="both"/>
        <w:rPr>
          <w:rFonts w:asciiTheme="minorHAnsi" w:hAnsiTheme="minorHAnsi" w:cstheme="minorHAnsi"/>
          <w:color w:val="000000"/>
          <w:sz w:val="22"/>
          <w:szCs w:val="22"/>
          <w:shd w:val="clear" w:color="auto" w:fill="FFFFFF"/>
        </w:rPr>
      </w:pPr>
      <w:r w:rsidRPr="00F77009">
        <w:rPr>
          <w:rFonts w:asciiTheme="minorHAnsi" w:hAnsiTheme="minorHAnsi" w:cstheme="minorHAnsi"/>
          <w:color w:val="000000"/>
          <w:sz w:val="22"/>
          <w:szCs w:val="22"/>
          <w:shd w:val="clear" w:color="auto" w:fill="FFFFFF"/>
        </w:rPr>
        <w:t>Pirmosios instancijos teismas atsisakė priimti pareiškėj</w:t>
      </w:r>
      <w:r>
        <w:rPr>
          <w:rFonts w:asciiTheme="minorHAnsi" w:hAnsiTheme="minorHAnsi" w:cstheme="minorHAnsi"/>
          <w:color w:val="000000"/>
          <w:sz w:val="22"/>
          <w:szCs w:val="22"/>
          <w:shd w:val="clear" w:color="auto" w:fill="FFFFFF"/>
        </w:rPr>
        <w:t>o</w:t>
      </w:r>
      <w:r w:rsidRPr="00F77009">
        <w:rPr>
          <w:rFonts w:asciiTheme="minorHAnsi" w:hAnsiTheme="minorHAnsi" w:cstheme="minorHAnsi"/>
          <w:color w:val="000000"/>
          <w:sz w:val="22"/>
          <w:szCs w:val="22"/>
          <w:shd w:val="clear" w:color="auto" w:fill="FFFFFF"/>
        </w:rPr>
        <w:t xml:space="preserve"> skundą, kuriame buvo prašoma </w:t>
      </w:r>
      <w:r w:rsidRPr="004602BE">
        <w:rPr>
          <w:rFonts w:asciiTheme="minorHAnsi" w:hAnsiTheme="minorHAnsi" w:cstheme="minorHAnsi"/>
          <w:color w:val="000000"/>
          <w:sz w:val="22"/>
          <w:szCs w:val="22"/>
          <w:shd w:val="clear" w:color="auto" w:fill="FFFFFF"/>
        </w:rPr>
        <w:t xml:space="preserve">panaikinti </w:t>
      </w:r>
      <w:r w:rsidRPr="00C3272B">
        <w:rPr>
          <w:rFonts w:asciiTheme="minorHAnsi" w:hAnsiTheme="minorHAnsi" w:cstheme="minorHAnsi"/>
          <w:color w:val="000000"/>
          <w:sz w:val="22"/>
          <w:szCs w:val="22"/>
          <w:shd w:val="clear" w:color="auto" w:fill="FFFFFF"/>
        </w:rPr>
        <w:t xml:space="preserve">Policijos departamento prie Lietuvos Respublikos vidaus reikalų ministerijos </w:t>
      </w:r>
      <w:r>
        <w:rPr>
          <w:rFonts w:asciiTheme="minorHAnsi" w:hAnsiTheme="minorHAnsi" w:cstheme="minorHAnsi"/>
          <w:color w:val="000000"/>
          <w:sz w:val="22"/>
          <w:szCs w:val="22"/>
          <w:shd w:val="clear" w:color="auto" w:fill="FFFFFF"/>
        </w:rPr>
        <w:t xml:space="preserve">(toliau – </w:t>
      </w:r>
      <w:bookmarkStart w:id="50" w:name="_Hlk192851741"/>
      <w:r>
        <w:rPr>
          <w:rFonts w:asciiTheme="minorHAnsi" w:hAnsiTheme="minorHAnsi" w:cstheme="minorHAnsi"/>
          <w:color w:val="000000"/>
          <w:sz w:val="22"/>
          <w:szCs w:val="22"/>
          <w:shd w:val="clear" w:color="auto" w:fill="FFFFFF"/>
        </w:rPr>
        <w:t xml:space="preserve">Policijos departamentas) </w:t>
      </w:r>
      <w:r w:rsidRPr="00C3272B">
        <w:rPr>
          <w:rFonts w:asciiTheme="minorHAnsi" w:hAnsiTheme="minorHAnsi" w:cstheme="minorHAnsi"/>
          <w:color w:val="000000"/>
          <w:sz w:val="22"/>
          <w:szCs w:val="22"/>
          <w:shd w:val="clear" w:color="auto" w:fill="FFFFFF"/>
        </w:rPr>
        <w:t>Smurto ir priekabiavimo darbe atvejų nagrinėjimo komisijos (toliau – Komisija</w:t>
      </w:r>
      <w:bookmarkEnd w:id="50"/>
      <w:r w:rsidRPr="00C3272B">
        <w:rPr>
          <w:rFonts w:asciiTheme="minorHAnsi" w:hAnsiTheme="minorHAnsi" w:cstheme="minorHAnsi"/>
          <w:color w:val="000000"/>
          <w:sz w:val="22"/>
          <w:szCs w:val="22"/>
          <w:shd w:val="clear" w:color="auto" w:fill="FFFFFF"/>
        </w:rPr>
        <w:t>)</w:t>
      </w:r>
      <w:r>
        <w:rPr>
          <w:rFonts w:asciiTheme="minorHAnsi" w:hAnsiTheme="minorHAnsi" w:cstheme="minorHAnsi"/>
          <w:color w:val="000000"/>
          <w:sz w:val="22"/>
          <w:szCs w:val="22"/>
          <w:shd w:val="clear" w:color="auto" w:fill="FFFFFF"/>
        </w:rPr>
        <w:t xml:space="preserve"> sprendimą</w:t>
      </w:r>
      <w:r w:rsidRPr="00C3272B">
        <w:rPr>
          <w:rFonts w:asciiTheme="minorHAnsi" w:hAnsiTheme="minorHAnsi" w:cstheme="minorHAnsi"/>
          <w:color w:val="000000"/>
          <w:sz w:val="22"/>
          <w:szCs w:val="22"/>
          <w:shd w:val="clear" w:color="auto" w:fill="FFFFFF"/>
        </w:rPr>
        <w:t>, kuris patvirtintas Lietuvos policijos generalinio komisaro ar jo įgalioto asmens rezoliucija</w:t>
      </w:r>
      <w:r>
        <w:rPr>
          <w:rFonts w:asciiTheme="minorHAnsi" w:hAnsiTheme="minorHAnsi" w:cstheme="minorHAnsi"/>
          <w:color w:val="000000"/>
          <w:sz w:val="22"/>
          <w:szCs w:val="22"/>
          <w:shd w:val="clear" w:color="auto" w:fill="FFFFFF"/>
        </w:rPr>
        <w:t>.</w:t>
      </w:r>
    </w:p>
    <w:p w14:paraId="05951824" w14:textId="77777777" w:rsidR="00D04F35" w:rsidRDefault="00D04F35" w:rsidP="00D04F35">
      <w:pPr>
        <w:ind w:firstLine="567"/>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P</w:t>
      </w:r>
      <w:r w:rsidRPr="002A4CFB">
        <w:rPr>
          <w:rFonts w:asciiTheme="minorHAnsi" w:hAnsiTheme="minorHAnsi" w:cstheme="minorHAnsi"/>
          <w:color w:val="000000"/>
          <w:sz w:val="22"/>
          <w:szCs w:val="22"/>
          <w:shd w:val="clear" w:color="auto" w:fill="FFFFFF"/>
        </w:rPr>
        <w:t>irmosios instancijos teismas atsisakė priimti pareiškėjo skundą ABTĮ 33 straipsnio 2 dalies 1 punkto pagrindu, konstatavęs, kad skundžiamas Komisijos sprendimas yra tarpinis dokumentas ir jame nėra išsprendžiamas klausimas dėl pareiškėjo teisių ar pareigų, todėl negali būti ginčo dalyku administraciniame teisme.</w:t>
      </w:r>
    </w:p>
    <w:p w14:paraId="43CBD01B" w14:textId="77777777" w:rsidR="00D04F35" w:rsidRPr="002A4CFB" w:rsidRDefault="00D04F35" w:rsidP="00D04F35">
      <w:pPr>
        <w:ind w:firstLine="567"/>
        <w:jc w:val="both"/>
        <w:rPr>
          <w:rFonts w:asciiTheme="minorHAnsi" w:hAnsiTheme="minorHAnsi" w:cstheme="minorHAnsi"/>
          <w:color w:val="000000"/>
          <w:sz w:val="22"/>
          <w:szCs w:val="22"/>
          <w:shd w:val="clear" w:color="auto" w:fill="FFFFFF"/>
        </w:rPr>
      </w:pPr>
      <w:r w:rsidRPr="00F77009">
        <w:rPr>
          <w:rFonts w:asciiTheme="minorHAnsi" w:hAnsiTheme="minorHAnsi" w:cstheme="minorHAnsi"/>
          <w:color w:val="000000"/>
          <w:sz w:val="22"/>
          <w:szCs w:val="22"/>
          <w:shd w:val="clear" w:color="auto" w:fill="FFFFFF"/>
        </w:rPr>
        <w:t>LVAT teisėjų kolegija</w:t>
      </w:r>
      <w:r w:rsidRPr="00EE2160">
        <w:rPr>
          <w:rFonts w:asciiTheme="minorHAnsi" w:hAnsiTheme="minorHAnsi" w:cstheme="minorHAnsi"/>
          <w:color w:val="000000"/>
          <w:sz w:val="22"/>
          <w:szCs w:val="22"/>
          <w:shd w:val="clear" w:color="auto" w:fill="FFFFFF"/>
        </w:rPr>
        <w:t xml:space="preserve">, </w:t>
      </w:r>
      <w:r>
        <w:rPr>
          <w:rFonts w:asciiTheme="minorHAnsi" w:hAnsiTheme="minorHAnsi" w:cstheme="minorHAnsi"/>
          <w:color w:val="000000"/>
          <w:sz w:val="22"/>
          <w:szCs w:val="22"/>
          <w:shd w:val="clear" w:color="auto" w:fill="FFFFFF"/>
        </w:rPr>
        <w:t>į</w:t>
      </w:r>
      <w:r w:rsidRPr="002A4CFB">
        <w:rPr>
          <w:rFonts w:asciiTheme="minorHAnsi" w:hAnsiTheme="minorHAnsi" w:cstheme="minorHAnsi"/>
          <w:color w:val="000000"/>
          <w:sz w:val="22"/>
          <w:szCs w:val="22"/>
          <w:shd w:val="clear" w:color="auto" w:fill="FFFFFF"/>
        </w:rPr>
        <w:t>vertinus</w:t>
      </w:r>
      <w:r>
        <w:rPr>
          <w:rFonts w:asciiTheme="minorHAnsi" w:hAnsiTheme="minorHAnsi" w:cstheme="minorHAnsi"/>
          <w:color w:val="000000"/>
          <w:sz w:val="22"/>
          <w:szCs w:val="22"/>
          <w:shd w:val="clear" w:color="auto" w:fill="FFFFFF"/>
        </w:rPr>
        <w:t>i</w:t>
      </w:r>
      <w:r w:rsidRPr="002A4CFB">
        <w:rPr>
          <w:rFonts w:asciiTheme="minorHAnsi" w:hAnsiTheme="minorHAnsi" w:cstheme="minorHAnsi"/>
          <w:color w:val="000000"/>
          <w:sz w:val="22"/>
          <w:szCs w:val="22"/>
          <w:shd w:val="clear" w:color="auto" w:fill="FFFFFF"/>
        </w:rPr>
        <w:t xml:space="preserve"> </w:t>
      </w:r>
      <w:r>
        <w:rPr>
          <w:rFonts w:asciiTheme="minorHAnsi" w:hAnsiTheme="minorHAnsi" w:cstheme="minorHAnsi"/>
          <w:color w:val="000000"/>
          <w:sz w:val="22"/>
          <w:szCs w:val="22"/>
          <w:shd w:val="clear" w:color="auto" w:fill="FFFFFF"/>
        </w:rPr>
        <w:t>aktualų</w:t>
      </w:r>
      <w:r w:rsidRPr="002A4CFB">
        <w:rPr>
          <w:rFonts w:asciiTheme="minorHAnsi" w:hAnsiTheme="minorHAnsi" w:cstheme="minorHAnsi"/>
          <w:color w:val="000000"/>
          <w:sz w:val="22"/>
          <w:szCs w:val="22"/>
          <w:shd w:val="clear" w:color="auto" w:fill="FFFFFF"/>
        </w:rPr>
        <w:t xml:space="preserve"> teisinį reguliavimą, sprend</w:t>
      </w:r>
      <w:r>
        <w:rPr>
          <w:rFonts w:asciiTheme="minorHAnsi" w:hAnsiTheme="minorHAnsi" w:cstheme="minorHAnsi"/>
          <w:color w:val="000000"/>
          <w:sz w:val="22"/>
          <w:szCs w:val="22"/>
          <w:shd w:val="clear" w:color="auto" w:fill="FFFFFF"/>
        </w:rPr>
        <w:t>ė</w:t>
      </w:r>
      <w:r w:rsidRPr="002A4CFB">
        <w:rPr>
          <w:rFonts w:asciiTheme="minorHAnsi" w:hAnsiTheme="minorHAnsi" w:cstheme="minorHAnsi"/>
          <w:color w:val="000000"/>
          <w:sz w:val="22"/>
          <w:szCs w:val="22"/>
          <w:shd w:val="clear" w:color="auto" w:fill="FFFFFF"/>
        </w:rPr>
        <w:t xml:space="preserve">, kad Komisija atlieka prevencinio, rekomendacinio, patariamojo pobūdžio funkcijas įgyvendinant smurto ir priekabiavimo prevencijos politiką policijos įstaigose. </w:t>
      </w:r>
      <w:r w:rsidRPr="002A4CFB">
        <w:rPr>
          <w:rFonts w:asciiTheme="minorHAnsi" w:hAnsiTheme="minorHAnsi" w:cstheme="minorHAnsi"/>
          <w:color w:val="000000"/>
          <w:sz w:val="22"/>
          <w:szCs w:val="22"/>
          <w:u w:val="single"/>
          <w:shd w:val="clear" w:color="auto" w:fill="FFFFFF"/>
        </w:rPr>
        <w:t>Teisinio reguliavimo sisteminis aiškinimas nesudarė pagrindo vertinimui, kad visi Komisijos sprendimai gali būti ginčo dalyku administraciniame teisme. Ar konkrečiu atveju Komisijos sprendimas skundžiamas ABTĮ nustatyta tvarka, nustatoma atsižvelgus į asmens materialinį suinteresuotumą</w:t>
      </w:r>
      <w:r w:rsidRPr="008609B3">
        <w:rPr>
          <w:rFonts w:asciiTheme="minorHAnsi" w:hAnsiTheme="minorHAnsi" w:cstheme="minorHAnsi"/>
          <w:color w:val="000000"/>
          <w:sz w:val="22"/>
          <w:szCs w:val="22"/>
          <w:shd w:val="clear" w:color="auto" w:fill="FFFFFF"/>
        </w:rPr>
        <w:t>.</w:t>
      </w:r>
    </w:p>
    <w:p w14:paraId="7CFB6A08" w14:textId="77777777" w:rsidR="00D04F35" w:rsidRDefault="00D04F35" w:rsidP="00D04F35">
      <w:pPr>
        <w:ind w:firstLine="567"/>
        <w:jc w:val="both"/>
        <w:rPr>
          <w:rFonts w:asciiTheme="minorHAnsi" w:hAnsiTheme="minorHAnsi" w:cstheme="minorHAnsi"/>
          <w:color w:val="000000"/>
          <w:sz w:val="22"/>
          <w:szCs w:val="22"/>
          <w:shd w:val="clear" w:color="auto" w:fill="FFFFFF"/>
        </w:rPr>
      </w:pPr>
      <w:r w:rsidRPr="002A4CFB">
        <w:rPr>
          <w:rFonts w:asciiTheme="minorHAnsi" w:hAnsiTheme="minorHAnsi" w:cstheme="minorHAnsi"/>
          <w:color w:val="000000"/>
          <w:sz w:val="22"/>
          <w:szCs w:val="22"/>
          <w:shd w:val="clear" w:color="auto" w:fill="FFFFFF"/>
        </w:rPr>
        <w:t xml:space="preserve">Kaip </w:t>
      </w:r>
      <w:r>
        <w:rPr>
          <w:rFonts w:asciiTheme="minorHAnsi" w:hAnsiTheme="minorHAnsi" w:cstheme="minorHAnsi"/>
          <w:color w:val="000000"/>
          <w:sz w:val="22"/>
          <w:szCs w:val="22"/>
          <w:shd w:val="clear" w:color="auto" w:fill="FFFFFF"/>
        </w:rPr>
        <w:t xml:space="preserve">buvo </w:t>
      </w:r>
      <w:r w:rsidRPr="002A4CFB">
        <w:rPr>
          <w:rFonts w:asciiTheme="minorHAnsi" w:hAnsiTheme="minorHAnsi" w:cstheme="minorHAnsi"/>
          <w:color w:val="000000"/>
          <w:sz w:val="22"/>
          <w:szCs w:val="22"/>
          <w:shd w:val="clear" w:color="auto" w:fill="FFFFFF"/>
        </w:rPr>
        <w:t xml:space="preserve">matyti iš </w:t>
      </w:r>
      <w:r>
        <w:rPr>
          <w:rFonts w:asciiTheme="minorHAnsi" w:hAnsiTheme="minorHAnsi" w:cstheme="minorHAnsi"/>
          <w:color w:val="000000"/>
          <w:sz w:val="22"/>
          <w:szCs w:val="22"/>
          <w:shd w:val="clear" w:color="auto" w:fill="FFFFFF"/>
        </w:rPr>
        <w:t>skundžiamo s</w:t>
      </w:r>
      <w:r w:rsidRPr="002A4CFB">
        <w:rPr>
          <w:rFonts w:asciiTheme="minorHAnsi" w:hAnsiTheme="minorHAnsi" w:cstheme="minorHAnsi"/>
          <w:color w:val="000000"/>
          <w:sz w:val="22"/>
          <w:szCs w:val="22"/>
          <w:shd w:val="clear" w:color="auto" w:fill="FFFFFF"/>
        </w:rPr>
        <w:t xml:space="preserve">prendimo turinio, jame </w:t>
      </w:r>
      <w:r w:rsidRPr="00EC4C1C">
        <w:rPr>
          <w:rFonts w:asciiTheme="minorHAnsi" w:hAnsiTheme="minorHAnsi" w:cstheme="minorHAnsi"/>
          <w:color w:val="000000"/>
          <w:sz w:val="22"/>
          <w:szCs w:val="22"/>
          <w:u w:val="single"/>
          <w:shd w:val="clear" w:color="auto" w:fill="FFFFFF"/>
        </w:rPr>
        <w:t>nustatyti tik galimo pažeidimo požymiai ir perduota informacija Policijos departamento Imuniteto valdybai atlikti tarnybinį patikrinimą</w:t>
      </w:r>
      <w:r w:rsidRPr="002A4CFB">
        <w:rPr>
          <w:rFonts w:asciiTheme="minorHAnsi" w:hAnsiTheme="minorHAnsi" w:cstheme="minorHAnsi"/>
          <w:color w:val="000000"/>
          <w:sz w:val="22"/>
          <w:szCs w:val="22"/>
          <w:shd w:val="clear" w:color="auto" w:fill="FFFFFF"/>
        </w:rPr>
        <w:t xml:space="preserve">, taigi pareiškėjo atžvilgiu </w:t>
      </w:r>
      <w:r>
        <w:rPr>
          <w:rFonts w:asciiTheme="minorHAnsi" w:hAnsiTheme="minorHAnsi" w:cstheme="minorHAnsi"/>
          <w:color w:val="000000"/>
          <w:sz w:val="22"/>
          <w:szCs w:val="22"/>
          <w:shd w:val="clear" w:color="auto" w:fill="FFFFFF"/>
        </w:rPr>
        <w:t>nebuvo</w:t>
      </w:r>
      <w:r w:rsidRPr="002A4CFB">
        <w:rPr>
          <w:rFonts w:asciiTheme="minorHAnsi" w:hAnsiTheme="minorHAnsi" w:cstheme="minorHAnsi"/>
          <w:color w:val="000000"/>
          <w:sz w:val="22"/>
          <w:szCs w:val="22"/>
          <w:shd w:val="clear" w:color="auto" w:fill="FFFFFF"/>
        </w:rPr>
        <w:t xml:space="preserve"> priimtas galutinis sprendimas, kuris pareiškėjui sukėlė teisines pasekmes. Kaip pats pareiškėjas pažymėjo, jo atžvilgiu buvo priimtas atskiras sprendimas dėl jo atleidimo iš tarnybos ir minėtas sprendimas apskųstas bei tarnybinis ginčas nagrinėjamas administraciniame teisme. </w:t>
      </w:r>
      <w:r>
        <w:rPr>
          <w:rFonts w:asciiTheme="minorHAnsi" w:hAnsiTheme="minorHAnsi" w:cstheme="minorHAnsi"/>
          <w:color w:val="000000"/>
          <w:sz w:val="22"/>
          <w:szCs w:val="22"/>
          <w:shd w:val="clear" w:color="auto" w:fill="FFFFFF"/>
        </w:rPr>
        <w:t xml:space="preserve">Teisėjų kolegija vertino, kad </w:t>
      </w:r>
      <w:r>
        <w:rPr>
          <w:rFonts w:asciiTheme="minorHAnsi" w:hAnsiTheme="minorHAnsi" w:cstheme="minorHAnsi"/>
          <w:color w:val="000000"/>
          <w:sz w:val="22"/>
          <w:szCs w:val="22"/>
          <w:u w:val="single"/>
          <w:shd w:val="clear" w:color="auto" w:fill="FFFFFF"/>
        </w:rPr>
        <w:t>b</w:t>
      </w:r>
      <w:r w:rsidRPr="002A4CFB">
        <w:rPr>
          <w:rFonts w:asciiTheme="minorHAnsi" w:hAnsiTheme="minorHAnsi" w:cstheme="minorHAnsi"/>
          <w:color w:val="000000"/>
          <w:sz w:val="22"/>
          <w:szCs w:val="22"/>
          <w:u w:val="single"/>
          <w:shd w:val="clear" w:color="auto" w:fill="FFFFFF"/>
        </w:rPr>
        <w:t>ūtent sprendimas dėl pareiškėjo atleidimo jam sukėlė teisines pasekmes, o ne Komisijos sprendimas, kuris tarnybinio ginčo atveju yra tik šios procedūros tarpinis dokumentas, todėl negali būti ginčo administraciniame teisme objektu</w:t>
      </w:r>
      <w:r w:rsidRPr="008C70F6">
        <w:rPr>
          <w:rFonts w:asciiTheme="minorHAnsi" w:hAnsiTheme="minorHAnsi" w:cstheme="minorHAnsi"/>
          <w:color w:val="000000"/>
          <w:sz w:val="22"/>
          <w:szCs w:val="22"/>
          <w:shd w:val="clear" w:color="auto" w:fill="FFFFFF"/>
        </w:rPr>
        <w:t>.</w:t>
      </w:r>
    </w:p>
    <w:p w14:paraId="541FA705" w14:textId="77777777" w:rsidR="00D04F35" w:rsidRDefault="00D04F35" w:rsidP="00D04F35">
      <w:pPr>
        <w:ind w:firstLine="567"/>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Pareiškėjo atskirasis skundas atmestas, o pirmosios instancijos teismo nutartis palikta nepakeista</w:t>
      </w:r>
      <w:r w:rsidRPr="00F76C5F">
        <w:rPr>
          <w:rFonts w:asciiTheme="minorHAnsi" w:hAnsiTheme="minorHAnsi" w:cstheme="minorHAnsi"/>
          <w:color w:val="000000"/>
          <w:sz w:val="22"/>
          <w:szCs w:val="22"/>
          <w:shd w:val="clear" w:color="auto" w:fill="FFFFFF"/>
        </w:rPr>
        <w:t>.</w:t>
      </w:r>
    </w:p>
    <w:p w14:paraId="5D575D3B" w14:textId="77777777" w:rsidR="00D04F35" w:rsidRPr="00F77009" w:rsidRDefault="00D04F35" w:rsidP="00D04F35">
      <w:pPr>
        <w:ind w:firstLine="567"/>
        <w:jc w:val="both"/>
        <w:rPr>
          <w:rFonts w:asciiTheme="minorHAnsi" w:hAnsiTheme="minorHAnsi" w:cstheme="minorHAnsi"/>
          <w:color w:val="000000"/>
          <w:sz w:val="22"/>
          <w:szCs w:val="22"/>
          <w:shd w:val="clear" w:color="auto" w:fill="FFFFFF"/>
        </w:rPr>
      </w:pPr>
    </w:p>
    <w:p w14:paraId="7BA08848" w14:textId="77777777" w:rsidR="00D04F35" w:rsidRDefault="00D04F35" w:rsidP="00D04F35">
      <w:pPr>
        <w:jc w:val="both"/>
        <w:rPr>
          <w:rFonts w:asciiTheme="minorHAnsi" w:hAnsiTheme="minorHAnsi" w:cstheme="minorHAnsi"/>
          <w:color w:val="000000"/>
          <w:sz w:val="22"/>
          <w:szCs w:val="22"/>
          <w:shd w:val="clear" w:color="auto" w:fill="FFFFFF"/>
        </w:rPr>
      </w:pPr>
      <w:r w:rsidRPr="002A4CFB">
        <w:rPr>
          <w:rFonts w:asciiTheme="minorHAnsi" w:hAnsiTheme="minorHAnsi" w:cstheme="minorHAnsi"/>
          <w:color w:val="000000"/>
          <w:sz w:val="22"/>
          <w:szCs w:val="22"/>
          <w:shd w:val="clear" w:color="auto" w:fill="FFFFFF"/>
        </w:rPr>
        <w:t>2025 m. vasario 5 d.</w:t>
      </w:r>
      <w:r>
        <w:rPr>
          <w:rFonts w:asciiTheme="minorHAnsi" w:hAnsiTheme="minorHAnsi" w:cstheme="minorHAnsi"/>
          <w:color w:val="000000"/>
          <w:sz w:val="22"/>
          <w:szCs w:val="22"/>
          <w:shd w:val="clear" w:color="auto" w:fill="FFFFFF"/>
        </w:rPr>
        <w:t xml:space="preserve"> </w:t>
      </w:r>
      <w:r w:rsidRPr="00F76C5F">
        <w:rPr>
          <w:rFonts w:asciiTheme="minorHAnsi" w:hAnsiTheme="minorHAnsi" w:cstheme="minorHAnsi"/>
          <w:color w:val="000000"/>
          <w:sz w:val="22"/>
          <w:szCs w:val="22"/>
          <w:shd w:val="clear" w:color="auto" w:fill="FFFFFF"/>
        </w:rPr>
        <w:t xml:space="preserve">nutartis administracinėje byloje </w:t>
      </w:r>
      <w:r w:rsidRPr="002A4CFB">
        <w:rPr>
          <w:rFonts w:asciiTheme="minorHAnsi" w:hAnsiTheme="minorHAnsi" w:cstheme="minorHAnsi"/>
          <w:color w:val="000000"/>
          <w:sz w:val="22"/>
          <w:szCs w:val="22"/>
          <w:shd w:val="clear" w:color="auto" w:fill="FFFFFF"/>
        </w:rPr>
        <w:t>Nr. eAS-55-815/2025</w:t>
      </w:r>
    </w:p>
    <w:p w14:paraId="589928EB" w14:textId="77777777" w:rsidR="00D04F35" w:rsidRDefault="00D04F35" w:rsidP="00D04F35">
      <w:pPr>
        <w:jc w:val="both"/>
        <w:rPr>
          <w:rFonts w:asciiTheme="minorHAnsi" w:hAnsiTheme="minorHAnsi" w:cstheme="minorHAnsi"/>
          <w:color w:val="000000"/>
          <w:sz w:val="22"/>
          <w:szCs w:val="22"/>
          <w:shd w:val="clear" w:color="auto" w:fill="FFFFFF"/>
        </w:rPr>
      </w:pPr>
      <w:r w:rsidRPr="00F76C5F">
        <w:rPr>
          <w:rFonts w:asciiTheme="minorHAnsi" w:hAnsiTheme="minorHAnsi" w:cstheme="minorHAnsi"/>
          <w:color w:val="000000"/>
          <w:sz w:val="22"/>
          <w:szCs w:val="22"/>
          <w:shd w:val="clear" w:color="auto" w:fill="FFFFFF"/>
        </w:rPr>
        <w:t xml:space="preserve">Teisminio proceso </w:t>
      </w:r>
      <w:r w:rsidRPr="002A4CFB">
        <w:rPr>
          <w:rFonts w:asciiTheme="minorHAnsi" w:hAnsiTheme="minorHAnsi" w:cstheme="minorHAnsi"/>
          <w:color w:val="000000"/>
          <w:sz w:val="22"/>
          <w:szCs w:val="22"/>
          <w:shd w:val="clear" w:color="auto" w:fill="FFFFFF"/>
        </w:rPr>
        <w:t>Nr. 3-61-3-05364-2024-9</w:t>
      </w:r>
    </w:p>
    <w:p w14:paraId="06C39578" w14:textId="77777777" w:rsidR="00D04F35" w:rsidRDefault="00D04F35" w:rsidP="00D04F35">
      <w:pPr>
        <w:jc w:val="both"/>
        <w:rPr>
          <w:rStyle w:val="Hipersaitas"/>
          <w:rFonts w:asciiTheme="minorHAnsi" w:hAnsiTheme="minorHAnsi" w:cstheme="minorHAnsi"/>
          <w:sz w:val="22"/>
          <w:szCs w:val="22"/>
          <w:shd w:val="clear" w:color="auto" w:fill="FFFFFF"/>
        </w:rPr>
      </w:pPr>
      <w:hyperlink r:id="rId18" w:history="1">
        <w:r w:rsidRPr="009745C2">
          <w:rPr>
            <w:rStyle w:val="Hipersaitas"/>
            <w:rFonts w:asciiTheme="minorHAnsi" w:hAnsiTheme="minorHAnsi" w:cstheme="minorHAnsi"/>
            <w:sz w:val="22"/>
            <w:szCs w:val="22"/>
            <w:shd w:val="clear" w:color="auto" w:fill="FFFFFF"/>
          </w:rPr>
          <w:t>Prieiga internete</w:t>
        </w:r>
      </w:hyperlink>
    </w:p>
    <w:p w14:paraId="1849C4C2" w14:textId="77777777" w:rsidR="00D04F35" w:rsidRDefault="00D04F35" w:rsidP="00D04F35">
      <w:pPr>
        <w:jc w:val="both"/>
        <w:rPr>
          <w:rStyle w:val="Hipersaitas"/>
          <w:rFonts w:asciiTheme="minorHAnsi" w:hAnsiTheme="minorHAnsi" w:cstheme="minorHAnsi"/>
          <w:sz w:val="22"/>
          <w:szCs w:val="22"/>
          <w:shd w:val="clear" w:color="auto" w:fill="FFFFFF"/>
        </w:rPr>
      </w:pPr>
    </w:p>
    <w:p w14:paraId="6183B596" w14:textId="77777777" w:rsidR="0024456A" w:rsidRPr="00A26D9D" w:rsidRDefault="0024456A" w:rsidP="0024456A">
      <w:pPr>
        <w:ind w:left="2552" w:hanging="850"/>
        <w:jc w:val="both"/>
        <w:rPr>
          <w:rFonts w:asciiTheme="minorHAnsi" w:hAnsiTheme="minorHAnsi" w:cstheme="minorHAnsi"/>
          <w:b/>
          <w:bCs/>
          <w:color w:val="000000"/>
          <w:sz w:val="22"/>
          <w:szCs w:val="22"/>
          <w:u w:val="single"/>
          <w:shd w:val="clear" w:color="auto" w:fill="FFFFFF"/>
        </w:rPr>
      </w:pPr>
      <w:r w:rsidRPr="004602BE">
        <w:rPr>
          <w:rFonts w:asciiTheme="minorHAnsi" w:hAnsiTheme="minorHAnsi" w:cstheme="minorHAnsi"/>
          <w:b/>
          <w:bCs/>
          <w:color w:val="000000"/>
          <w:sz w:val="22"/>
          <w:szCs w:val="22"/>
          <w:u w:val="single"/>
          <w:shd w:val="clear" w:color="auto" w:fill="FFFFFF"/>
        </w:rPr>
        <w:t>43.5.1.</w:t>
      </w:r>
      <w:r>
        <w:rPr>
          <w:rFonts w:asciiTheme="minorHAnsi" w:hAnsiTheme="minorHAnsi" w:cstheme="minorHAnsi"/>
          <w:b/>
          <w:bCs/>
          <w:color w:val="000000"/>
          <w:sz w:val="22"/>
          <w:szCs w:val="22"/>
          <w:u w:val="single"/>
          <w:shd w:val="clear" w:color="auto" w:fill="FFFFFF"/>
        </w:rPr>
        <w:t>2</w:t>
      </w:r>
      <w:r w:rsidRPr="004602BE">
        <w:rPr>
          <w:rFonts w:asciiTheme="minorHAnsi" w:hAnsiTheme="minorHAnsi" w:cstheme="minorHAnsi"/>
          <w:b/>
          <w:bCs/>
          <w:color w:val="000000"/>
          <w:sz w:val="22"/>
          <w:szCs w:val="22"/>
          <w:u w:val="single"/>
          <w:shd w:val="clear" w:color="auto" w:fill="FFFFFF"/>
        </w:rPr>
        <w:t xml:space="preserve">. </w:t>
      </w:r>
      <w:r w:rsidRPr="007C01C2">
        <w:rPr>
          <w:rFonts w:asciiTheme="minorHAnsi" w:hAnsiTheme="minorHAnsi" w:cstheme="minorHAnsi"/>
          <w:b/>
          <w:bCs/>
          <w:color w:val="000000"/>
          <w:sz w:val="22"/>
          <w:szCs w:val="22"/>
          <w:u w:val="single"/>
          <w:shd w:val="clear" w:color="auto" w:fill="FFFFFF"/>
        </w:rPr>
        <w:t xml:space="preserve">Bendrosios kompetencijos teismams, Lietuvos Respublikos Konstituciniam </w:t>
      </w:r>
      <w:r w:rsidRPr="00A26D9D">
        <w:rPr>
          <w:rFonts w:asciiTheme="minorHAnsi" w:hAnsiTheme="minorHAnsi" w:cstheme="minorHAnsi"/>
          <w:b/>
          <w:bCs/>
          <w:color w:val="000000"/>
          <w:sz w:val="22"/>
          <w:szCs w:val="22"/>
          <w:u w:val="single"/>
          <w:shd w:val="clear" w:color="auto" w:fill="FFFFFF"/>
        </w:rPr>
        <w:t>Teismui priskirtinos bylos</w:t>
      </w:r>
    </w:p>
    <w:p w14:paraId="14DA31BB" w14:textId="77777777" w:rsidR="0024456A" w:rsidRPr="00A26D9D" w:rsidRDefault="0024456A" w:rsidP="0024456A">
      <w:pPr>
        <w:jc w:val="both"/>
        <w:rPr>
          <w:rFonts w:asciiTheme="minorHAnsi" w:hAnsiTheme="minorHAnsi" w:cstheme="minorHAnsi"/>
          <w:color w:val="000000"/>
          <w:sz w:val="22"/>
          <w:szCs w:val="22"/>
          <w:shd w:val="clear" w:color="auto" w:fill="FFFFFF"/>
        </w:rPr>
      </w:pPr>
    </w:p>
    <w:p w14:paraId="11B29E8A" w14:textId="77777777" w:rsidR="0024456A" w:rsidRPr="0022558D" w:rsidRDefault="0024456A" w:rsidP="0024456A">
      <w:pPr>
        <w:jc w:val="both"/>
        <w:outlineLvl w:val="1"/>
        <w:rPr>
          <w:rFonts w:asciiTheme="minorHAnsi" w:eastAsia="Calibri" w:hAnsiTheme="minorHAnsi" w:cstheme="minorHAnsi"/>
          <w:i/>
          <w:sz w:val="22"/>
          <w:szCs w:val="22"/>
        </w:rPr>
      </w:pPr>
      <w:bookmarkStart w:id="51" w:name="_Toc194055783"/>
      <w:r w:rsidRPr="00A26D9D">
        <w:rPr>
          <w:rFonts w:asciiTheme="minorHAnsi" w:eastAsia="Calibri" w:hAnsiTheme="minorHAnsi" w:cstheme="minorHAnsi"/>
          <w:i/>
          <w:sz w:val="22"/>
          <w:szCs w:val="22"/>
        </w:rPr>
        <w:t>Dėl ginčo dėl žalos, kildinamos iš netinkamai įgyvendintos teisės aktų leidybos, rūšinio teismingumo</w:t>
      </w:r>
      <w:bookmarkEnd w:id="51"/>
    </w:p>
    <w:p w14:paraId="0C78D22D" w14:textId="77777777" w:rsidR="0024456A" w:rsidRPr="0024456A" w:rsidRDefault="0024456A" w:rsidP="0024456A">
      <w:pPr>
        <w:ind w:firstLine="567"/>
        <w:jc w:val="both"/>
        <w:rPr>
          <w:rFonts w:asciiTheme="minorHAnsi" w:hAnsiTheme="minorHAnsi" w:cstheme="minorHAnsi"/>
          <w:color w:val="000000"/>
          <w:sz w:val="22"/>
          <w:szCs w:val="22"/>
          <w:shd w:val="clear" w:color="auto" w:fill="FFFFFF"/>
        </w:rPr>
      </w:pPr>
    </w:p>
    <w:p w14:paraId="1223CB1D" w14:textId="76F785B0" w:rsidR="0024456A" w:rsidRDefault="0024456A" w:rsidP="0024456A">
      <w:pPr>
        <w:ind w:firstLine="567"/>
        <w:jc w:val="both"/>
        <w:rPr>
          <w:rFonts w:asciiTheme="minorHAnsi" w:hAnsiTheme="minorHAnsi" w:cstheme="minorHAnsi"/>
          <w:color w:val="000000"/>
          <w:sz w:val="22"/>
          <w:szCs w:val="22"/>
          <w:shd w:val="clear" w:color="auto" w:fill="FFFFFF"/>
        </w:rPr>
      </w:pPr>
      <w:r w:rsidRPr="00F77009">
        <w:rPr>
          <w:rFonts w:asciiTheme="minorHAnsi" w:hAnsiTheme="minorHAnsi" w:cstheme="minorHAnsi"/>
          <w:color w:val="000000"/>
          <w:sz w:val="22"/>
          <w:szCs w:val="22"/>
          <w:shd w:val="clear" w:color="auto" w:fill="FFFFFF"/>
        </w:rPr>
        <w:t>Pirmosios instancijos teismas atsisakė priimti pareiškėj</w:t>
      </w:r>
      <w:r>
        <w:rPr>
          <w:rFonts w:asciiTheme="minorHAnsi" w:hAnsiTheme="minorHAnsi" w:cstheme="minorHAnsi"/>
          <w:color w:val="000000"/>
          <w:sz w:val="22"/>
          <w:szCs w:val="22"/>
          <w:shd w:val="clear" w:color="auto" w:fill="FFFFFF"/>
        </w:rPr>
        <w:t>o</w:t>
      </w:r>
      <w:r w:rsidRPr="00F77009">
        <w:rPr>
          <w:rFonts w:asciiTheme="minorHAnsi" w:hAnsiTheme="minorHAnsi" w:cstheme="minorHAnsi"/>
          <w:color w:val="000000"/>
          <w:sz w:val="22"/>
          <w:szCs w:val="22"/>
          <w:shd w:val="clear" w:color="auto" w:fill="FFFFFF"/>
        </w:rPr>
        <w:t xml:space="preserve"> skundą, kuriame buvo prašoma </w:t>
      </w:r>
      <w:r>
        <w:rPr>
          <w:rFonts w:asciiTheme="minorHAnsi" w:hAnsiTheme="minorHAnsi" w:cstheme="minorHAnsi"/>
          <w:color w:val="000000"/>
          <w:sz w:val="22"/>
          <w:szCs w:val="22"/>
          <w:shd w:val="clear" w:color="auto" w:fill="FFFFFF"/>
        </w:rPr>
        <w:t>priteisti turtinės ir neturtinės žalos atlyginimą iš įvairių valstybės institucijų.</w:t>
      </w:r>
    </w:p>
    <w:p w14:paraId="0233C4F2" w14:textId="77777777" w:rsidR="0024456A" w:rsidRDefault="0024456A" w:rsidP="0024456A">
      <w:pPr>
        <w:ind w:firstLine="567"/>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Skundą atsisakyta priimti pirmosios instancijos teismui nustačius, kad</w:t>
      </w:r>
      <w:r w:rsidRPr="007C01C2">
        <w:rPr>
          <w:rFonts w:asciiTheme="minorHAnsi" w:hAnsiTheme="minorHAnsi" w:cstheme="minorHAnsi"/>
          <w:color w:val="000000"/>
          <w:sz w:val="22"/>
          <w:szCs w:val="22"/>
          <w:shd w:val="clear" w:color="auto" w:fill="FFFFFF"/>
        </w:rPr>
        <w:t xml:space="preserve"> pareiškėjas siekia inicijuoti bylą administraciniame teisme dėl veiklos, kuri priskirta Vyriausybei ir Seimui, įgyvendinant teisės aktų leidybą, ir nepatenka į ABTĮ 17 straipsnio 1 dalies 3 punkte numatytą administracinio teismo nagrinėjamų bylų kategoriją.</w:t>
      </w:r>
    </w:p>
    <w:p w14:paraId="17172E3D" w14:textId="51A8D3F9" w:rsidR="0024456A" w:rsidRDefault="0024456A" w:rsidP="0024456A">
      <w:pPr>
        <w:ind w:firstLine="567"/>
        <w:jc w:val="both"/>
        <w:rPr>
          <w:rFonts w:asciiTheme="minorHAnsi" w:hAnsiTheme="minorHAnsi" w:cstheme="minorHAnsi"/>
          <w:color w:val="000000"/>
          <w:sz w:val="22"/>
          <w:szCs w:val="22"/>
          <w:shd w:val="clear" w:color="auto" w:fill="FFFFFF"/>
        </w:rPr>
      </w:pPr>
      <w:r w:rsidRPr="00F77009">
        <w:rPr>
          <w:rFonts w:asciiTheme="minorHAnsi" w:hAnsiTheme="minorHAnsi" w:cstheme="minorHAnsi"/>
          <w:color w:val="000000"/>
          <w:sz w:val="22"/>
          <w:szCs w:val="22"/>
          <w:shd w:val="clear" w:color="auto" w:fill="FFFFFF"/>
        </w:rPr>
        <w:lastRenderedPageBreak/>
        <w:t>LVAT teisėjų kolegija</w:t>
      </w:r>
      <w:r>
        <w:rPr>
          <w:rFonts w:asciiTheme="minorHAnsi" w:hAnsiTheme="minorHAnsi" w:cstheme="minorHAnsi"/>
          <w:color w:val="000000"/>
          <w:sz w:val="22"/>
          <w:szCs w:val="22"/>
          <w:shd w:val="clear" w:color="auto" w:fill="FFFFFF"/>
        </w:rPr>
        <w:t xml:space="preserve"> pažymėjo, kad i</w:t>
      </w:r>
      <w:r w:rsidRPr="0047039C">
        <w:rPr>
          <w:rFonts w:asciiTheme="minorHAnsi" w:hAnsiTheme="minorHAnsi" w:cstheme="minorHAnsi"/>
          <w:color w:val="000000"/>
          <w:sz w:val="22"/>
          <w:szCs w:val="22"/>
          <w:shd w:val="clear" w:color="auto" w:fill="FFFFFF"/>
        </w:rPr>
        <w:t>š pareiškėj</w:t>
      </w:r>
      <w:r w:rsidR="00BD35A3">
        <w:rPr>
          <w:rFonts w:asciiTheme="minorHAnsi" w:hAnsiTheme="minorHAnsi" w:cstheme="minorHAnsi"/>
          <w:color w:val="000000"/>
          <w:sz w:val="22"/>
          <w:szCs w:val="22"/>
          <w:shd w:val="clear" w:color="auto" w:fill="FFFFFF"/>
        </w:rPr>
        <w:t>o</w:t>
      </w:r>
      <w:r w:rsidRPr="0047039C">
        <w:rPr>
          <w:rFonts w:asciiTheme="minorHAnsi" w:hAnsiTheme="minorHAnsi" w:cstheme="minorHAnsi"/>
          <w:color w:val="000000"/>
          <w:sz w:val="22"/>
          <w:szCs w:val="22"/>
          <w:shd w:val="clear" w:color="auto" w:fill="FFFFFF"/>
        </w:rPr>
        <w:t xml:space="preserve"> skundo turinio matyti, </w:t>
      </w:r>
      <w:r w:rsidR="00BD35A3">
        <w:rPr>
          <w:rFonts w:asciiTheme="minorHAnsi" w:hAnsiTheme="minorHAnsi" w:cstheme="minorHAnsi"/>
          <w:color w:val="000000"/>
          <w:sz w:val="22"/>
          <w:szCs w:val="22"/>
          <w:shd w:val="clear" w:color="auto" w:fill="FFFFFF"/>
        </w:rPr>
        <w:t>jog</w:t>
      </w:r>
      <w:r w:rsidRPr="0047039C">
        <w:rPr>
          <w:rFonts w:asciiTheme="minorHAnsi" w:hAnsiTheme="minorHAnsi" w:cstheme="minorHAnsi"/>
          <w:color w:val="000000"/>
          <w:sz w:val="22"/>
          <w:szCs w:val="22"/>
          <w:shd w:val="clear" w:color="auto" w:fill="FFFFFF"/>
        </w:rPr>
        <w:t xml:space="preserve"> jis turtinę ir neturtinę žalą kildina iš teisinio reguliavimo, nustatyto Pensijų kaupimo įstatyme</w:t>
      </w:r>
      <w:r w:rsidR="00BD35A3">
        <w:rPr>
          <w:rFonts w:asciiTheme="minorHAnsi" w:hAnsiTheme="minorHAnsi" w:cstheme="minorHAnsi"/>
          <w:color w:val="000000"/>
          <w:sz w:val="22"/>
          <w:szCs w:val="22"/>
          <w:shd w:val="clear" w:color="auto" w:fill="FFFFFF"/>
        </w:rPr>
        <w:t>,</w:t>
      </w:r>
      <w:r w:rsidRPr="0047039C">
        <w:rPr>
          <w:rFonts w:asciiTheme="minorHAnsi" w:hAnsiTheme="minorHAnsi" w:cstheme="minorHAnsi"/>
          <w:color w:val="000000"/>
          <w:sz w:val="22"/>
          <w:szCs w:val="22"/>
          <w:shd w:val="clear" w:color="auto" w:fill="FFFFFF"/>
        </w:rPr>
        <w:t xml:space="preserve"> ydingumo ir institucijų veiksmų nepakeičiant šio reguliavimo. Taigi, kaip teisingai nustatė pirmosios instancijos teismas, pareiškėjas skundo reikalavimus atlyginti </w:t>
      </w:r>
      <w:r w:rsidRPr="00D25C2C">
        <w:rPr>
          <w:rFonts w:asciiTheme="minorHAnsi" w:hAnsiTheme="minorHAnsi" w:cstheme="minorHAnsi"/>
          <w:color w:val="000000"/>
          <w:sz w:val="22"/>
          <w:szCs w:val="22"/>
          <w:u w:val="single"/>
          <w:shd w:val="clear" w:color="auto" w:fill="FFFFFF"/>
        </w:rPr>
        <w:t>turtinę ir neturtinę žalą valstybei kildin</w:t>
      </w:r>
      <w:r>
        <w:rPr>
          <w:rFonts w:asciiTheme="minorHAnsi" w:hAnsiTheme="minorHAnsi" w:cstheme="minorHAnsi"/>
          <w:color w:val="000000"/>
          <w:sz w:val="22"/>
          <w:szCs w:val="22"/>
          <w:u w:val="single"/>
          <w:shd w:val="clear" w:color="auto" w:fill="FFFFFF"/>
        </w:rPr>
        <w:t>o</w:t>
      </w:r>
      <w:r w:rsidRPr="00D25C2C">
        <w:rPr>
          <w:rFonts w:asciiTheme="minorHAnsi" w:hAnsiTheme="minorHAnsi" w:cstheme="minorHAnsi"/>
          <w:color w:val="000000"/>
          <w:sz w:val="22"/>
          <w:szCs w:val="22"/>
          <w:u w:val="single"/>
          <w:shd w:val="clear" w:color="auto" w:fill="FFFFFF"/>
        </w:rPr>
        <w:t xml:space="preserve"> iš netinkamai įgyvendinamos teisės aktų leidybos</w:t>
      </w:r>
      <w:r w:rsidRPr="0047039C">
        <w:rPr>
          <w:rFonts w:asciiTheme="minorHAnsi" w:hAnsiTheme="minorHAnsi" w:cstheme="minorHAnsi"/>
          <w:color w:val="000000"/>
          <w:sz w:val="22"/>
          <w:szCs w:val="22"/>
          <w:shd w:val="clear" w:color="auto" w:fill="FFFFFF"/>
        </w:rPr>
        <w:t>.</w:t>
      </w:r>
    </w:p>
    <w:p w14:paraId="6F55A816" w14:textId="3ED5BEA7" w:rsidR="0024456A" w:rsidRDefault="0024456A" w:rsidP="0024456A">
      <w:pPr>
        <w:ind w:firstLine="567"/>
        <w:jc w:val="both"/>
        <w:rPr>
          <w:rFonts w:asciiTheme="minorHAnsi" w:hAnsiTheme="minorHAnsi" w:cstheme="minorHAnsi"/>
          <w:color w:val="000000"/>
          <w:sz w:val="22"/>
          <w:szCs w:val="22"/>
          <w:shd w:val="clear" w:color="auto" w:fill="FFFFFF"/>
        </w:rPr>
      </w:pPr>
      <w:r w:rsidRPr="00D25C2C">
        <w:rPr>
          <w:rFonts w:asciiTheme="minorHAnsi" w:hAnsiTheme="minorHAnsi" w:cstheme="minorHAnsi"/>
          <w:color w:val="000000"/>
          <w:sz w:val="22"/>
          <w:szCs w:val="22"/>
          <w:shd w:val="clear" w:color="auto" w:fill="FFFFFF"/>
        </w:rPr>
        <w:t xml:space="preserve">Specialioji teisėjų kolegija </w:t>
      </w:r>
      <w:r w:rsidR="00BD35A3" w:rsidRPr="00BD35A3">
        <w:rPr>
          <w:rFonts w:asciiTheme="minorHAnsi" w:hAnsiTheme="minorHAnsi" w:cstheme="minorHAnsi"/>
          <w:color w:val="000000"/>
          <w:sz w:val="22"/>
          <w:szCs w:val="22"/>
          <w:shd w:val="clear" w:color="auto" w:fill="FFFFFF"/>
        </w:rPr>
        <w:t xml:space="preserve">bylos rūšinio teismingumo bendrosios kompetencijos ar administraciniam teismui klausimams spręsti </w:t>
      </w:r>
      <w:r w:rsidRPr="00D25C2C">
        <w:rPr>
          <w:rFonts w:asciiTheme="minorHAnsi" w:hAnsiTheme="minorHAnsi" w:cstheme="minorHAnsi"/>
          <w:color w:val="000000"/>
          <w:sz w:val="22"/>
          <w:szCs w:val="22"/>
          <w:shd w:val="clear" w:color="auto" w:fill="FFFFFF"/>
        </w:rPr>
        <w:t>2023 m. birželio 14 d. nutart</w:t>
      </w:r>
      <w:r>
        <w:rPr>
          <w:rFonts w:asciiTheme="minorHAnsi" w:hAnsiTheme="minorHAnsi" w:cstheme="minorHAnsi"/>
          <w:color w:val="000000"/>
          <w:sz w:val="22"/>
          <w:szCs w:val="22"/>
          <w:shd w:val="clear" w:color="auto" w:fill="FFFFFF"/>
        </w:rPr>
        <w:t>yje</w:t>
      </w:r>
      <w:r w:rsidRPr="00D25C2C">
        <w:rPr>
          <w:rFonts w:asciiTheme="minorHAnsi" w:hAnsiTheme="minorHAnsi" w:cstheme="minorHAnsi"/>
          <w:color w:val="000000"/>
          <w:sz w:val="22"/>
          <w:szCs w:val="22"/>
          <w:shd w:val="clear" w:color="auto" w:fill="FFFFFF"/>
        </w:rPr>
        <w:t xml:space="preserve"> teismingumo byloje Nr. T-38/2023</w:t>
      </w:r>
      <w:r>
        <w:rPr>
          <w:rFonts w:asciiTheme="minorHAnsi" w:hAnsiTheme="minorHAnsi" w:cstheme="minorHAnsi"/>
          <w:color w:val="000000"/>
          <w:sz w:val="22"/>
          <w:szCs w:val="22"/>
          <w:shd w:val="clear" w:color="auto" w:fill="FFFFFF"/>
        </w:rPr>
        <w:t xml:space="preserve"> pažymėjo, kad </w:t>
      </w:r>
      <w:r w:rsidRPr="00D25C2C">
        <w:rPr>
          <w:rFonts w:asciiTheme="minorHAnsi" w:hAnsiTheme="minorHAnsi" w:cstheme="minorHAnsi"/>
          <w:color w:val="000000"/>
          <w:sz w:val="22"/>
          <w:szCs w:val="22"/>
          <w:shd w:val="clear" w:color="auto" w:fill="FFFFFF"/>
        </w:rPr>
        <w:t>keliamas</w:t>
      </w:r>
      <w:r w:rsidR="004F2128">
        <w:rPr>
          <w:rFonts w:asciiTheme="minorHAnsi" w:hAnsiTheme="minorHAnsi" w:cstheme="minorHAnsi"/>
          <w:color w:val="000000"/>
          <w:sz w:val="22"/>
          <w:szCs w:val="22"/>
          <w:shd w:val="clear" w:color="auto" w:fill="FFFFFF"/>
        </w:rPr>
        <w:t xml:space="preserve"> </w:t>
      </w:r>
      <w:r w:rsidRPr="00D25C2C">
        <w:rPr>
          <w:rFonts w:asciiTheme="minorHAnsi" w:hAnsiTheme="minorHAnsi" w:cstheme="minorHAnsi"/>
          <w:color w:val="000000"/>
          <w:sz w:val="22"/>
          <w:szCs w:val="22"/>
          <w:shd w:val="clear" w:color="auto" w:fill="FFFFFF"/>
        </w:rPr>
        <w:t xml:space="preserve">ginčas dėl valstybės atsakomybės už žalą, kuri padaryta valstybės institucijų neveikimu, ieškovo nuomone, tinkamai nesureguliavus klausimų, susijusių su žalos atlyginimu. Atsižvelgdama į nustatytas aplinkybes, specialioji teisėjų kolegija konstatavo, jog toks </w:t>
      </w:r>
      <w:r w:rsidRPr="00D25C2C">
        <w:rPr>
          <w:rFonts w:asciiTheme="minorHAnsi" w:hAnsiTheme="minorHAnsi" w:cstheme="minorHAnsi"/>
          <w:color w:val="000000"/>
          <w:sz w:val="22"/>
          <w:szCs w:val="22"/>
          <w:u w:val="single"/>
          <w:shd w:val="clear" w:color="auto" w:fill="FFFFFF"/>
        </w:rPr>
        <w:t>ginčas dėl žalos atlyginimo yra susijęs su valdžios institucijų viešosios teisės reglamentuojama veikla ir patenka į CK 6.271 straipsnio reglamentavimo sritį</w:t>
      </w:r>
      <w:r w:rsidRPr="00D25C2C">
        <w:rPr>
          <w:rFonts w:asciiTheme="minorHAnsi" w:hAnsiTheme="minorHAnsi" w:cstheme="minorHAnsi"/>
          <w:color w:val="000000"/>
          <w:sz w:val="22"/>
          <w:szCs w:val="22"/>
          <w:shd w:val="clear" w:color="auto" w:fill="FFFFFF"/>
        </w:rPr>
        <w:t>, todėl pagal ABTĮ 17 straipsnio 1 dalies 3 punktą yra priskirtinas administracinio teismo kompetencijai</w:t>
      </w:r>
      <w:r>
        <w:rPr>
          <w:rFonts w:asciiTheme="minorHAnsi" w:hAnsiTheme="minorHAnsi" w:cstheme="minorHAnsi"/>
          <w:color w:val="000000"/>
          <w:sz w:val="22"/>
          <w:szCs w:val="22"/>
          <w:shd w:val="clear" w:color="auto" w:fill="FFFFFF"/>
        </w:rPr>
        <w:t>.</w:t>
      </w:r>
    </w:p>
    <w:p w14:paraId="441E413D" w14:textId="6120E952" w:rsidR="0024456A" w:rsidRDefault="0024456A" w:rsidP="0024456A">
      <w:pPr>
        <w:ind w:firstLine="567"/>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LVAT teisėjų kolegija pažymėjo, kad aptarta</w:t>
      </w:r>
      <w:r w:rsidRPr="00D25C2C">
        <w:rPr>
          <w:rFonts w:asciiTheme="minorHAnsi" w:hAnsiTheme="minorHAnsi" w:cstheme="minorHAnsi"/>
          <w:color w:val="000000"/>
          <w:sz w:val="22"/>
          <w:szCs w:val="22"/>
          <w:shd w:val="clear" w:color="auto" w:fill="FFFFFF"/>
        </w:rPr>
        <w:t xml:space="preserve"> specialiosios teisėjų kolegijos praktika yra reikšminga ir </w:t>
      </w:r>
      <w:r w:rsidR="004F2128">
        <w:rPr>
          <w:rFonts w:asciiTheme="minorHAnsi" w:hAnsiTheme="minorHAnsi" w:cstheme="minorHAnsi"/>
          <w:color w:val="000000"/>
          <w:sz w:val="22"/>
          <w:szCs w:val="22"/>
          <w:shd w:val="clear" w:color="auto" w:fill="FFFFFF"/>
        </w:rPr>
        <w:t>ši</w:t>
      </w:r>
      <w:r w:rsidRPr="00D25C2C">
        <w:rPr>
          <w:rFonts w:asciiTheme="minorHAnsi" w:hAnsiTheme="minorHAnsi" w:cstheme="minorHAnsi"/>
          <w:color w:val="000000"/>
          <w:sz w:val="22"/>
          <w:szCs w:val="22"/>
          <w:shd w:val="clear" w:color="auto" w:fill="FFFFFF"/>
        </w:rPr>
        <w:t>ai bylai. Atsižvelg</w:t>
      </w:r>
      <w:r>
        <w:rPr>
          <w:rFonts w:asciiTheme="minorHAnsi" w:hAnsiTheme="minorHAnsi" w:cstheme="minorHAnsi"/>
          <w:color w:val="000000"/>
          <w:sz w:val="22"/>
          <w:szCs w:val="22"/>
          <w:shd w:val="clear" w:color="auto" w:fill="FFFFFF"/>
        </w:rPr>
        <w:t>iant</w:t>
      </w:r>
      <w:r w:rsidRPr="00D25C2C">
        <w:rPr>
          <w:rFonts w:asciiTheme="minorHAnsi" w:hAnsiTheme="minorHAnsi" w:cstheme="minorHAnsi"/>
          <w:color w:val="000000"/>
          <w:sz w:val="22"/>
          <w:szCs w:val="22"/>
          <w:shd w:val="clear" w:color="auto" w:fill="FFFFFF"/>
        </w:rPr>
        <w:t xml:space="preserve"> į tai, </w:t>
      </w:r>
      <w:r>
        <w:rPr>
          <w:rFonts w:asciiTheme="minorHAnsi" w:hAnsiTheme="minorHAnsi" w:cstheme="minorHAnsi"/>
          <w:color w:val="000000"/>
          <w:sz w:val="22"/>
          <w:szCs w:val="22"/>
          <w:shd w:val="clear" w:color="auto" w:fill="FFFFFF"/>
        </w:rPr>
        <w:t>spręsta</w:t>
      </w:r>
      <w:r w:rsidRPr="00D25C2C">
        <w:rPr>
          <w:rFonts w:asciiTheme="minorHAnsi" w:hAnsiTheme="minorHAnsi" w:cstheme="minorHAnsi"/>
          <w:color w:val="000000"/>
          <w:sz w:val="22"/>
          <w:szCs w:val="22"/>
          <w:shd w:val="clear" w:color="auto" w:fill="FFFFFF"/>
        </w:rPr>
        <w:t xml:space="preserve">, kad pirmosios instancijos teismas nepagrįstai nustatė, </w:t>
      </w:r>
      <w:r>
        <w:rPr>
          <w:rFonts w:asciiTheme="minorHAnsi" w:hAnsiTheme="minorHAnsi" w:cstheme="minorHAnsi"/>
          <w:color w:val="000000"/>
          <w:sz w:val="22"/>
          <w:szCs w:val="22"/>
          <w:shd w:val="clear" w:color="auto" w:fill="FFFFFF"/>
        </w:rPr>
        <w:t>jog</w:t>
      </w:r>
      <w:r w:rsidRPr="00D25C2C">
        <w:rPr>
          <w:rFonts w:asciiTheme="minorHAnsi" w:hAnsiTheme="minorHAnsi" w:cstheme="minorHAnsi"/>
          <w:color w:val="000000"/>
          <w:sz w:val="22"/>
          <w:szCs w:val="22"/>
          <w:shd w:val="clear" w:color="auto" w:fill="FFFFFF"/>
        </w:rPr>
        <w:t xml:space="preserve"> byl</w:t>
      </w:r>
      <w:r>
        <w:rPr>
          <w:rFonts w:asciiTheme="minorHAnsi" w:hAnsiTheme="minorHAnsi" w:cstheme="minorHAnsi"/>
          <w:color w:val="000000"/>
          <w:sz w:val="22"/>
          <w:szCs w:val="22"/>
          <w:shd w:val="clear" w:color="auto" w:fill="FFFFFF"/>
        </w:rPr>
        <w:t>a</w:t>
      </w:r>
      <w:r w:rsidRPr="00D25C2C">
        <w:rPr>
          <w:rFonts w:asciiTheme="minorHAnsi" w:hAnsiTheme="minorHAnsi" w:cstheme="minorHAnsi"/>
          <w:color w:val="000000"/>
          <w:sz w:val="22"/>
          <w:szCs w:val="22"/>
          <w:shd w:val="clear" w:color="auto" w:fill="FFFFFF"/>
        </w:rPr>
        <w:t xml:space="preserve"> nėra teisminga administraciniam teismui, ir nepagrįstai tuo pagrindu atsisakė priimti skundą.</w:t>
      </w:r>
    </w:p>
    <w:p w14:paraId="57B994B4" w14:textId="77777777" w:rsidR="0024456A" w:rsidRDefault="0024456A" w:rsidP="0024456A">
      <w:pPr>
        <w:ind w:firstLine="567"/>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P</w:t>
      </w:r>
      <w:r w:rsidRPr="00ED6591">
        <w:rPr>
          <w:rFonts w:asciiTheme="minorHAnsi" w:hAnsiTheme="minorHAnsi" w:cstheme="minorHAnsi"/>
          <w:color w:val="000000"/>
          <w:sz w:val="22"/>
          <w:szCs w:val="22"/>
          <w:shd w:val="clear" w:color="auto" w:fill="FFFFFF"/>
        </w:rPr>
        <w:t>irmosios instancijos teismo nutartis panaikin</w:t>
      </w:r>
      <w:r>
        <w:rPr>
          <w:rFonts w:asciiTheme="minorHAnsi" w:hAnsiTheme="minorHAnsi" w:cstheme="minorHAnsi"/>
          <w:color w:val="000000"/>
          <w:sz w:val="22"/>
          <w:szCs w:val="22"/>
          <w:shd w:val="clear" w:color="auto" w:fill="FFFFFF"/>
        </w:rPr>
        <w:t>ta</w:t>
      </w:r>
      <w:r w:rsidRPr="00ED6591">
        <w:rPr>
          <w:rFonts w:asciiTheme="minorHAnsi" w:hAnsiTheme="minorHAnsi" w:cstheme="minorHAnsi"/>
          <w:color w:val="000000"/>
          <w:sz w:val="22"/>
          <w:szCs w:val="22"/>
          <w:shd w:val="clear" w:color="auto" w:fill="FFFFFF"/>
        </w:rPr>
        <w:t>, o pareiškėjo skundo priėmimo klausimas perduo</w:t>
      </w:r>
      <w:r>
        <w:rPr>
          <w:rFonts w:asciiTheme="minorHAnsi" w:hAnsiTheme="minorHAnsi" w:cstheme="minorHAnsi"/>
          <w:color w:val="000000"/>
          <w:sz w:val="22"/>
          <w:szCs w:val="22"/>
          <w:shd w:val="clear" w:color="auto" w:fill="FFFFFF"/>
        </w:rPr>
        <w:t>tas</w:t>
      </w:r>
      <w:r w:rsidRPr="00ED6591">
        <w:rPr>
          <w:rFonts w:asciiTheme="minorHAnsi" w:hAnsiTheme="minorHAnsi" w:cstheme="minorHAnsi"/>
          <w:color w:val="000000"/>
          <w:sz w:val="22"/>
          <w:szCs w:val="22"/>
          <w:shd w:val="clear" w:color="auto" w:fill="FFFFFF"/>
        </w:rPr>
        <w:t xml:space="preserve"> pirmosios instancijos teismui nagrinėti iš naujo</w:t>
      </w:r>
      <w:r>
        <w:rPr>
          <w:rFonts w:asciiTheme="minorHAnsi" w:hAnsiTheme="minorHAnsi" w:cstheme="minorHAnsi"/>
          <w:color w:val="000000"/>
          <w:sz w:val="22"/>
          <w:szCs w:val="22"/>
          <w:shd w:val="clear" w:color="auto" w:fill="FFFFFF"/>
        </w:rPr>
        <w:t>.</w:t>
      </w:r>
    </w:p>
    <w:p w14:paraId="058AAB8A" w14:textId="77777777" w:rsidR="0024456A" w:rsidRPr="00F77009" w:rsidRDefault="0024456A" w:rsidP="0024456A">
      <w:pPr>
        <w:ind w:firstLine="567"/>
        <w:jc w:val="both"/>
        <w:rPr>
          <w:rFonts w:asciiTheme="minorHAnsi" w:hAnsiTheme="minorHAnsi" w:cstheme="minorHAnsi"/>
          <w:color w:val="000000"/>
          <w:sz w:val="22"/>
          <w:szCs w:val="22"/>
          <w:shd w:val="clear" w:color="auto" w:fill="FFFFFF"/>
        </w:rPr>
      </w:pPr>
    </w:p>
    <w:p w14:paraId="33E3810F" w14:textId="77777777" w:rsidR="0024456A" w:rsidRDefault="0024456A" w:rsidP="0024456A">
      <w:pPr>
        <w:jc w:val="both"/>
        <w:rPr>
          <w:rFonts w:asciiTheme="minorHAnsi" w:hAnsiTheme="minorHAnsi" w:cstheme="minorHAnsi"/>
          <w:color w:val="000000"/>
          <w:sz w:val="22"/>
          <w:szCs w:val="22"/>
          <w:shd w:val="clear" w:color="auto" w:fill="FFFFFF"/>
        </w:rPr>
      </w:pPr>
      <w:r w:rsidRPr="000D49E3">
        <w:rPr>
          <w:rFonts w:asciiTheme="minorHAnsi" w:hAnsiTheme="minorHAnsi" w:cstheme="minorHAnsi"/>
          <w:color w:val="000000"/>
          <w:sz w:val="22"/>
          <w:szCs w:val="22"/>
          <w:shd w:val="clear" w:color="auto" w:fill="FFFFFF"/>
        </w:rPr>
        <w:t>2025 m. vasario 5 d.</w:t>
      </w:r>
      <w:r>
        <w:rPr>
          <w:rFonts w:asciiTheme="minorHAnsi" w:hAnsiTheme="minorHAnsi" w:cstheme="minorHAnsi"/>
          <w:color w:val="000000"/>
          <w:sz w:val="22"/>
          <w:szCs w:val="22"/>
          <w:shd w:val="clear" w:color="auto" w:fill="FFFFFF"/>
        </w:rPr>
        <w:t xml:space="preserve"> </w:t>
      </w:r>
      <w:r w:rsidRPr="00F76C5F">
        <w:rPr>
          <w:rFonts w:asciiTheme="minorHAnsi" w:hAnsiTheme="minorHAnsi" w:cstheme="minorHAnsi"/>
          <w:color w:val="000000"/>
          <w:sz w:val="22"/>
          <w:szCs w:val="22"/>
          <w:shd w:val="clear" w:color="auto" w:fill="FFFFFF"/>
        </w:rPr>
        <w:t xml:space="preserve">nutartis administracinėje byloje </w:t>
      </w:r>
      <w:r w:rsidRPr="00A26D9D">
        <w:rPr>
          <w:rFonts w:asciiTheme="minorHAnsi" w:hAnsiTheme="minorHAnsi" w:cstheme="minorHAnsi"/>
          <w:color w:val="000000"/>
          <w:sz w:val="22"/>
          <w:szCs w:val="22"/>
          <w:shd w:val="clear" w:color="auto" w:fill="FFFFFF"/>
        </w:rPr>
        <w:t>Nr. eAS-103-815/2025</w:t>
      </w:r>
    </w:p>
    <w:p w14:paraId="39DAF192" w14:textId="77777777" w:rsidR="0024456A" w:rsidRDefault="0024456A" w:rsidP="0024456A">
      <w:pPr>
        <w:jc w:val="both"/>
        <w:rPr>
          <w:rFonts w:asciiTheme="minorHAnsi" w:hAnsiTheme="minorHAnsi" w:cstheme="minorHAnsi"/>
          <w:color w:val="000000"/>
          <w:sz w:val="22"/>
          <w:szCs w:val="22"/>
          <w:shd w:val="clear" w:color="auto" w:fill="FFFFFF"/>
        </w:rPr>
      </w:pPr>
      <w:r w:rsidRPr="00F76C5F">
        <w:rPr>
          <w:rFonts w:asciiTheme="minorHAnsi" w:hAnsiTheme="minorHAnsi" w:cstheme="minorHAnsi"/>
          <w:color w:val="000000"/>
          <w:sz w:val="22"/>
          <w:szCs w:val="22"/>
          <w:shd w:val="clear" w:color="auto" w:fill="FFFFFF"/>
        </w:rPr>
        <w:t xml:space="preserve">Teisminio proceso </w:t>
      </w:r>
      <w:r w:rsidRPr="003F77DC">
        <w:rPr>
          <w:rFonts w:asciiTheme="minorHAnsi" w:hAnsiTheme="minorHAnsi" w:cstheme="minorHAnsi"/>
          <w:color w:val="000000"/>
          <w:sz w:val="22"/>
          <w:szCs w:val="22"/>
          <w:shd w:val="clear" w:color="auto" w:fill="FFFFFF"/>
        </w:rPr>
        <w:t>Nr. 3-61-3-06113-2024-2</w:t>
      </w:r>
    </w:p>
    <w:p w14:paraId="3D0B743D" w14:textId="1F722EB4" w:rsidR="0024456A" w:rsidRDefault="0024456A" w:rsidP="0024456A">
      <w:pPr>
        <w:tabs>
          <w:tab w:val="left" w:pos="709"/>
        </w:tabs>
        <w:jc w:val="both"/>
        <w:rPr>
          <w:rFonts w:asciiTheme="minorHAnsi" w:hAnsiTheme="minorHAnsi" w:cstheme="minorHAnsi"/>
          <w:color w:val="000000"/>
          <w:sz w:val="22"/>
          <w:szCs w:val="22"/>
          <w:shd w:val="clear" w:color="auto" w:fill="FFFFFF"/>
        </w:rPr>
      </w:pPr>
      <w:hyperlink r:id="rId19" w:history="1">
        <w:r w:rsidRPr="00110F72">
          <w:rPr>
            <w:rStyle w:val="Hipersaitas"/>
            <w:rFonts w:asciiTheme="minorHAnsi" w:hAnsiTheme="minorHAnsi" w:cstheme="minorHAnsi"/>
            <w:sz w:val="22"/>
            <w:szCs w:val="22"/>
            <w:shd w:val="clear" w:color="auto" w:fill="FFFFFF"/>
          </w:rPr>
          <w:t>Prieiga internete</w:t>
        </w:r>
      </w:hyperlink>
    </w:p>
    <w:p w14:paraId="23467859" w14:textId="77777777" w:rsidR="0024456A" w:rsidRDefault="0024456A" w:rsidP="00A10C18">
      <w:pPr>
        <w:tabs>
          <w:tab w:val="left" w:pos="709"/>
        </w:tabs>
        <w:jc w:val="both"/>
        <w:rPr>
          <w:rFonts w:asciiTheme="minorHAnsi" w:hAnsiTheme="minorHAnsi" w:cstheme="minorHAnsi"/>
          <w:color w:val="000000"/>
          <w:sz w:val="22"/>
          <w:szCs w:val="22"/>
          <w:shd w:val="clear" w:color="auto" w:fill="FFFFFF"/>
        </w:rPr>
      </w:pPr>
    </w:p>
    <w:p w14:paraId="1DA3C5CC" w14:textId="77777777" w:rsidR="00435933" w:rsidRPr="004602BE" w:rsidRDefault="00435933" w:rsidP="00435933">
      <w:pPr>
        <w:ind w:firstLine="567"/>
        <w:jc w:val="both"/>
        <w:rPr>
          <w:rFonts w:asciiTheme="minorHAnsi" w:hAnsiTheme="minorHAnsi" w:cstheme="minorHAnsi"/>
          <w:b/>
          <w:bCs/>
          <w:color w:val="000000"/>
          <w:sz w:val="22"/>
          <w:szCs w:val="22"/>
          <w:u w:val="single"/>
          <w:shd w:val="clear" w:color="auto" w:fill="FFFFFF"/>
        </w:rPr>
      </w:pPr>
      <w:r w:rsidRPr="004602BE">
        <w:rPr>
          <w:rFonts w:asciiTheme="minorHAnsi" w:hAnsiTheme="minorHAnsi" w:cstheme="minorHAnsi"/>
          <w:b/>
          <w:bCs/>
          <w:color w:val="000000"/>
          <w:sz w:val="22"/>
          <w:szCs w:val="22"/>
          <w:u w:val="single"/>
          <w:shd w:val="clear" w:color="auto" w:fill="FFFFFF"/>
        </w:rPr>
        <w:t>43.</w:t>
      </w:r>
      <w:r>
        <w:rPr>
          <w:rFonts w:asciiTheme="minorHAnsi" w:hAnsiTheme="minorHAnsi" w:cstheme="minorHAnsi"/>
          <w:b/>
          <w:bCs/>
          <w:color w:val="000000"/>
          <w:sz w:val="22"/>
          <w:szCs w:val="22"/>
          <w:u w:val="single"/>
          <w:shd w:val="clear" w:color="auto" w:fill="FFFFFF"/>
        </w:rPr>
        <w:t>8</w:t>
      </w:r>
      <w:r w:rsidRPr="004602BE">
        <w:rPr>
          <w:rFonts w:asciiTheme="minorHAnsi" w:hAnsiTheme="minorHAnsi" w:cstheme="minorHAnsi"/>
          <w:b/>
          <w:bCs/>
          <w:color w:val="000000"/>
          <w:sz w:val="22"/>
          <w:szCs w:val="22"/>
          <w:u w:val="single"/>
          <w:shd w:val="clear" w:color="auto" w:fill="FFFFFF"/>
        </w:rPr>
        <w:t xml:space="preserve">. </w:t>
      </w:r>
      <w:r w:rsidRPr="001C10F1">
        <w:rPr>
          <w:rFonts w:asciiTheme="minorHAnsi" w:hAnsiTheme="minorHAnsi" w:cstheme="minorHAnsi"/>
          <w:b/>
          <w:bCs/>
          <w:color w:val="000000"/>
          <w:sz w:val="22"/>
          <w:szCs w:val="22"/>
          <w:u w:val="single"/>
          <w:shd w:val="clear" w:color="auto" w:fill="FFFFFF"/>
        </w:rPr>
        <w:t>Skundų padavimo terminai</w:t>
      </w:r>
    </w:p>
    <w:p w14:paraId="2EE7E187" w14:textId="77777777" w:rsidR="00435933" w:rsidRPr="004602BE" w:rsidRDefault="00435933" w:rsidP="00435933">
      <w:pPr>
        <w:ind w:firstLine="1134"/>
        <w:jc w:val="both"/>
        <w:rPr>
          <w:rFonts w:asciiTheme="minorHAnsi" w:hAnsiTheme="minorHAnsi" w:cstheme="minorHAnsi"/>
          <w:color w:val="000000"/>
          <w:sz w:val="22"/>
          <w:szCs w:val="22"/>
          <w:shd w:val="clear" w:color="auto" w:fill="FFFFFF"/>
        </w:rPr>
      </w:pPr>
      <w:r w:rsidRPr="004602BE">
        <w:rPr>
          <w:rFonts w:asciiTheme="minorHAnsi" w:hAnsiTheme="minorHAnsi" w:cstheme="minorHAnsi"/>
          <w:b/>
          <w:bCs/>
          <w:color w:val="000000"/>
          <w:sz w:val="22"/>
          <w:szCs w:val="22"/>
          <w:u w:val="single"/>
          <w:shd w:val="clear" w:color="auto" w:fill="FFFFFF"/>
        </w:rPr>
        <w:t>43.</w:t>
      </w:r>
      <w:r>
        <w:rPr>
          <w:rFonts w:asciiTheme="minorHAnsi" w:hAnsiTheme="minorHAnsi" w:cstheme="minorHAnsi"/>
          <w:b/>
          <w:bCs/>
          <w:color w:val="000000"/>
          <w:sz w:val="22"/>
          <w:szCs w:val="22"/>
          <w:u w:val="single"/>
          <w:shd w:val="clear" w:color="auto" w:fill="FFFFFF"/>
        </w:rPr>
        <w:t>8</w:t>
      </w:r>
      <w:r w:rsidRPr="004602BE">
        <w:rPr>
          <w:rFonts w:asciiTheme="minorHAnsi" w:hAnsiTheme="minorHAnsi" w:cstheme="minorHAnsi"/>
          <w:b/>
          <w:bCs/>
          <w:color w:val="000000"/>
          <w:sz w:val="22"/>
          <w:szCs w:val="22"/>
          <w:u w:val="single"/>
          <w:shd w:val="clear" w:color="auto" w:fill="FFFFFF"/>
        </w:rPr>
        <w:t>.</w:t>
      </w:r>
      <w:r>
        <w:rPr>
          <w:rFonts w:asciiTheme="minorHAnsi" w:hAnsiTheme="minorHAnsi" w:cstheme="minorHAnsi"/>
          <w:b/>
          <w:bCs/>
          <w:color w:val="000000"/>
          <w:sz w:val="22"/>
          <w:szCs w:val="22"/>
          <w:u w:val="single"/>
          <w:shd w:val="clear" w:color="auto" w:fill="FFFFFF"/>
        </w:rPr>
        <w:t>2</w:t>
      </w:r>
      <w:r w:rsidRPr="004602BE">
        <w:rPr>
          <w:rFonts w:asciiTheme="minorHAnsi" w:hAnsiTheme="minorHAnsi" w:cstheme="minorHAnsi"/>
          <w:b/>
          <w:bCs/>
          <w:color w:val="000000"/>
          <w:sz w:val="22"/>
          <w:szCs w:val="22"/>
          <w:u w:val="single"/>
          <w:shd w:val="clear" w:color="auto" w:fill="FFFFFF"/>
        </w:rPr>
        <w:t xml:space="preserve">. </w:t>
      </w:r>
      <w:r w:rsidRPr="001C10F1">
        <w:rPr>
          <w:rFonts w:asciiTheme="minorHAnsi" w:hAnsiTheme="minorHAnsi" w:cstheme="minorHAnsi"/>
          <w:b/>
          <w:bCs/>
          <w:color w:val="000000"/>
          <w:sz w:val="22"/>
          <w:szCs w:val="22"/>
          <w:u w:val="single"/>
          <w:shd w:val="clear" w:color="auto" w:fill="FFFFFF"/>
        </w:rPr>
        <w:t>Praleisto termino atnaujinimas</w:t>
      </w:r>
    </w:p>
    <w:p w14:paraId="10C3B749" w14:textId="77777777" w:rsidR="00435933" w:rsidRPr="00BF117E" w:rsidRDefault="00435933" w:rsidP="00435933">
      <w:pPr>
        <w:ind w:firstLine="1134"/>
        <w:jc w:val="both"/>
        <w:rPr>
          <w:rFonts w:asciiTheme="minorHAnsi" w:hAnsiTheme="minorHAnsi" w:cstheme="minorHAnsi"/>
          <w:b/>
          <w:bCs/>
          <w:color w:val="000000"/>
          <w:sz w:val="22"/>
          <w:szCs w:val="22"/>
          <w:u w:val="single"/>
          <w:shd w:val="clear" w:color="auto" w:fill="FFFFFF"/>
        </w:rPr>
      </w:pPr>
    </w:p>
    <w:p w14:paraId="3F5B2AAF" w14:textId="1262532D" w:rsidR="00435933" w:rsidRPr="00335C5E" w:rsidRDefault="00435933" w:rsidP="00435933">
      <w:pPr>
        <w:jc w:val="both"/>
        <w:outlineLvl w:val="1"/>
        <w:rPr>
          <w:rFonts w:asciiTheme="minorHAnsi" w:eastAsia="Calibri" w:hAnsiTheme="minorHAnsi" w:cstheme="minorHAnsi"/>
          <w:i/>
          <w:sz w:val="22"/>
          <w:szCs w:val="22"/>
        </w:rPr>
      </w:pPr>
      <w:bookmarkStart w:id="52" w:name="_Toc194055784"/>
      <w:r w:rsidRPr="004B6E78">
        <w:rPr>
          <w:rFonts w:asciiTheme="minorHAnsi" w:eastAsia="Calibri" w:hAnsiTheme="minorHAnsi" w:cstheme="minorHAnsi"/>
          <w:i/>
          <w:sz w:val="22"/>
          <w:szCs w:val="22"/>
        </w:rPr>
        <w:t>Dėl nepateikto prašymo atnaujinti praleistą skundo padavimo terminą ne</w:t>
      </w:r>
      <w:r w:rsidR="00813EC5">
        <w:rPr>
          <w:rFonts w:asciiTheme="minorHAnsi" w:eastAsia="Calibri" w:hAnsiTheme="minorHAnsi" w:cstheme="minorHAnsi"/>
          <w:i/>
          <w:sz w:val="22"/>
          <w:szCs w:val="22"/>
        </w:rPr>
        <w:t>laikymo</w:t>
      </w:r>
      <w:r w:rsidRPr="004B6E78">
        <w:rPr>
          <w:rFonts w:asciiTheme="minorHAnsi" w:eastAsia="Calibri" w:hAnsiTheme="minorHAnsi" w:cstheme="minorHAnsi"/>
          <w:i/>
          <w:sz w:val="22"/>
          <w:szCs w:val="22"/>
        </w:rPr>
        <w:t xml:space="preserve"> skundo trūkum</w:t>
      </w:r>
      <w:r w:rsidR="00813EC5">
        <w:rPr>
          <w:rFonts w:asciiTheme="minorHAnsi" w:eastAsia="Calibri" w:hAnsiTheme="minorHAnsi" w:cstheme="minorHAnsi"/>
          <w:i/>
          <w:sz w:val="22"/>
          <w:szCs w:val="22"/>
        </w:rPr>
        <w:t>u</w:t>
      </w:r>
      <w:bookmarkEnd w:id="52"/>
    </w:p>
    <w:p w14:paraId="27815A23" w14:textId="77777777" w:rsidR="00435933" w:rsidRPr="00EC3E41" w:rsidRDefault="00435933" w:rsidP="00435933">
      <w:pPr>
        <w:jc w:val="both"/>
        <w:rPr>
          <w:rFonts w:asciiTheme="minorHAnsi" w:hAnsiTheme="minorHAnsi" w:cstheme="minorHAnsi"/>
          <w:color w:val="000000"/>
          <w:sz w:val="22"/>
          <w:szCs w:val="22"/>
          <w:highlight w:val="yellow"/>
          <w:shd w:val="clear" w:color="auto" w:fill="FFFFFF"/>
        </w:rPr>
      </w:pPr>
    </w:p>
    <w:p w14:paraId="286BAD09" w14:textId="77777777" w:rsidR="00435933" w:rsidRDefault="00435933" w:rsidP="00435933">
      <w:pPr>
        <w:ind w:firstLine="567"/>
        <w:jc w:val="both"/>
        <w:rPr>
          <w:rFonts w:asciiTheme="minorHAnsi" w:hAnsiTheme="minorHAnsi" w:cstheme="minorHAnsi"/>
          <w:color w:val="000000"/>
          <w:sz w:val="22"/>
          <w:szCs w:val="22"/>
          <w:shd w:val="clear" w:color="auto" w:fill="FFFFFF"/>
        </w:rPr>
      </w:pPr>
      <w:r w:rsidRPr="00BF117E">
        <w:rPr>
          <w:rFonts w:asciiTheme="minorHAnsi" w:hAnsiTheme="minorHAnsi" w:cstheme="minorHAnsi"/>
          <w:color w:val="000000"/>
          <w:sz w:val="22"/>
          <w:szCs w:val="22"/>
          <w:shd w:val="clear" w:color="auto" w:fill="FFFFFF"/>
        </w:rPr>
        <w:t xml:space="preserve">Pirmosios instancijos teismas </w:t>
      </w:r>
      <w:r w:rsidRPr="00EF3EC5">
        <w:rPr>
          <w:rFonts w:asciiTheme="minorHAnsi" w:hAnsiTheme="minorHAnsi" w:cstheme="minorHAnsi"/>
          <w:color w:val="000000"/>
          <w:sz w:val="22"/>
          <w:szCs w:val="22"/>
          <w:shd w:val="clear" w:color="auto" w:fill="FFFFFF"/>
        </w:rPr>
        <w:t>pareiškėjo skundą laikė nepaduotu, konstatavęs, kad pareiškėjas nepašalino skundo trūkumų.</w:t>
      </w:r>
    </w:p>
    <w:p w14:paraId="45D9EE36" w14:textId="77777777" w:rsidR="00435933" w:rsidRPr="00272527" w:rsidRDefault="00435933" w:rsidP="00435933">
      <w:pPr>
        <w:ind w:firstLine="567"/>
        <w:jc w:val="both"/>
        <w:rPr>
          <w:rFonts w:asciiTheme="minorHAnsi" w:hAnsiTheme="minorHAnsi" w:cstheme="minorHAnsi"/>
          <w:color w:val="000000"/>
          <w:sz w:val="22"/>
          <w:szCs w:val="22"/>
          <w:shd w:val="clear" w:color="auto" w:fill="FFFFFF"/>
        </w:rPr>
      </w:pPr>
      <w:r w:rsidRPr="00272527">
        <w:rPr>
          <w:rFonts w:asciiTheme="minorHAnsi" w:hAnsiTheme="minorHAnsi" w:cstheme="minorHAnsi"/>
          <w:color w:val="000000"/>
          <w:sz w:val="22"/>
          <w:szCs w:val="22"/>
          <w:shd w:val="clear" w:color="auto" w:fill="FFFFFF"/>
        </w:rPr>
        <w:t>Nagrinė</w:t>
      </w:r>
      <w:r>
        <w:rPr>
          <w:rFonts w:asciiTheme="minorHAnsi" w:hAnsiTheme="minorHAnsi" w:cstheme="minorHAnsi"/>
          <w:color w:val="000000"/>
          <w:sz w:val="22"/>
          <w:szCs w:val="22"/>
          <w:shd w:val="clear" w:color="auto" w:fill="FFFFFF"/>
        </w:rPr>
        <w:t>tu</w:t>
      </w:r>
      <w:r w:rsidRPr="00272527">
        <w:rPr>
          <w:rFonts w:asciiTheme="minorHAnsi" w:hAnsiTheme="minorHAnsi" w:cstheme="minorHAnsi"/>
          <w:color w:val="000000"/>
          <w:sz w:val="22"/>
          <w:szCs w:val="22"/>
          <w:shd w:val="clear" w:color="auto" w:fill="FFFFFF"/>
        </w:rPr>
        <w:t xml:space="preserve"> atveju teismui pateiktame skunde pareiškėjas reiškė reikalavimus panaikinti 6 aktus (</w:t>
      </w:r>
      <w:r>
        <w:rPr>
          <w:rFonts w:asciiTheme="minorHAnsi" w:hAnsiTheme="minorHAnsi" w:cstheme="minorHAnsi"/>
          <w:color w:val="000000"/>
          <w:sz w:val="22"/>
          <w:szCs w:val="22"/>
          <w:shd w:val="clear" w:color="auto" w:fill="FFFFFF"/>
        </w:rPr>
        <w:t>Ž</w:t>
      </w:r>
      <w:r w:rsidRPr="00272527">
        <w:rPr>
          <w:rFonts w:asciiTheme="minorHAnsi" w:hAnsiTheme="minorHAnsi" w:cstheme="minorHAnsi"/>
          <w:color w:val="000000"/>
          <w:sz w:val="22"/>
          <w:szCs w:val="22"/>
          <w:shd w:val="clear" w:color="auto" w:fill="FFFFFF"/>
        </w:rPr>
        <w:t>emės ūkio ministerijos 2024 m. rugpjūčio 2 d. atsakymą</w:t>
      </w:r>
      <w:r>
        <w:rPr>
          <w:rFonts w:asciiTheme="minorHAnsi" w:hAnsiTheme="minorHAnsi" w:cstheme="minorHAnsi"/>
          <w:color w:val="000000"/>
          <w:sz w:val="22"/>
          <w:szCs w:val="22"/>
          <w:shd w:val="clear" w:color="auto" w:fill="FFFFFF"/>
        </w:rPr>
        <w:t xml:space="preserve"> ir 5 </w:t>
      </w:r>
      <w:r w:rsidRPr="00272527">
        <w:rPr>
          <w:rFonts w:asciiTheme="minorHAnsi" w:hAnsiTheme="minorHAnsi" w:cstheme="minorHAnsi"/>
          <w:color w:val="000000"/>
          <w:sz w:val="22"/>
          <w:szCs w:val="22"/>
          <w:shd w:val="clear" w:color="auto" w:fill="FFFFFF"/>
        </w:rPr>
        <w:t>Nacionalinės mokėjimo agentūros prie Lietuvos Respublikos žemės ūkio ministerijos (toliau – NMA)</w:t>
      </w:r>
      <w:r>
        <w:rPr>
          <w:rFonts w:asciiTheme="minorHAnsi" w:hAnsiTheme="minorHAnsi" w:cstheme="minorHAnsi"/>
          <w:color w:val="000000"/>
          <w:sz w:val="22"/>
          <w:szCs w:val="22"/>
          <w:shd w:val="clear" w:color="auto" w:fill="FFFFFF"/>
        </w:rPr>
        <w:t xml:space="preserve"> atsakymus</w:t>
      </w:r>
      <w:r w:rsidRPr="00272527">
        <w:rPr>
          <w:rFonts w:asciiTheme="minorHAnsi" w:hAnsiTheme="minorHAnsi" w:cstheme="minorHAnsi"/>
          <w:color w:val="000000"/>
          <w:sz w:val="22"/>
          <w:szCs w:val="22"/>
          <w:shd w:val="clear" w:color="auto" w:fill="FFFFFF"/>
        </w:rPr>
        <w:t>). Nors terminai paduoti skundą teismui dėl visų šių aktų</w:t>
      </w:r>
      <w:r>
        <w:rPr>
          <w:rFonts w:asciiTheme="minorHAnsi" w:hAnsiTheme="minorHAnsi" w:cstheme="minorHAnsi"/>
          <w:color w:val="000000"/>
          <w:sz w:val="22"/>
          <w:szCs w:val="22"/>
          <w:shd w:val="clear" w:color="auto" w:fill="FFFFFF"/>
        </w:rPr>
        <w:t xml:space="preserve"> buvo</w:t>
      </w:r>
      <w:r w:rsidRPr="00272527">
        <w:rPr>
          <w:rFonts w:asciiTheme="minorHAnsi" w:hAnsiTheme="minorHAnsi" w:cstheme="minorHAnsi"/>
          <w:color w:val="000000"/>
          <w:sz w:val="22"/>
          <w:szCs w:val="22"/>
          <w:shd w:val="clear" w:color="auto" w:fill="FFFFFF"/>
        </w:rPr>
        <w:t xml:space="preserve"> praleist</w:t>
      </w:r>
      <w:r>
        <w:rPr>
          <w:rFonts w:asciiTheme="minorHAnsi" w:hAnsiTheme="minorHAnsi" w:cstheme="minorHAnsi"/>
          <w:color w:val="000000"/>
          <w:sz w:val="22"/>
          <w:szCs w:val="22"/>
          <w:shd w:val="clear" w:color="auto" w:fill="FFFFFF"/>
        </w:rPr>
        <w:t>i</w:t>
      </w:r>
      <w:r w:rsidRPr="00272527">
        <w:rPr>
          <w:rFonts w:asciiTheme="minorHAnsi" w:hAnsiTheme="minorHAnsi" w:cstheme="minorHAnsi"/>
          <w:color w:val="000000"/>
          <w:sz w:val="22"/>
          <w:szCs w:val="22"/>
          <w:shd w:val="clear" w:color="auto" w:fill="FFFFFF"/>
        </w:rPr>
        <w:t>, pareiškėjas skunde prašymą atnaujinti terminą skundui pateikti reiškė tik dėl NMA 2023</w:t>
      </w:r>
      <w:r>
        <w:rPr>
          <w:rFonts w:asciiTheme="minorHAnsi" w:hAnsiTheme="minorHAnsi" w:cstheme="minorHAnsi"/>
          <w:color w:val="000000"/>
          <w:sz w:val="22"/>
          <w:szCs w:val="22"/>
          <w:shd w:val="clear" w:color="auto" w:fill="FFFFFF"/>
        </w:rPr>
        <w:t> </w:t>
      </w:r>
      <w:r w:rsidRPr="00272527">
        <w:rPr>
          <w:rFonts w:asciiTheme="minorHAnsi" w:hAnsiTheme="minorHAnsi" w:cstheme="minorHAnsi"/>
          <w:color w:val="000000"/>
          <w:sz w:val="22"/>
          <w:szCs w:val="22"/>
          <w:shd w:val="clear" w:color="auto" w:fill="FFFFFF"/>
        </w:rPr>
        <w:t xml:space="preserve">m. gruodžio 19 d. atsakymo bei dėl </w:t>
      </w:r>
      <w:r>
        <w:rPr>
          <w:rFonts w:asciiTheme="minorHAnsi" w:hAnsiTheme="minorHAnsi" w:cstheme="minorHAnsi"/>
          <w:color w:val="000000"/>
          <w:sz w:val="22"/>
          <w:szCs w:val="22"/>
          <w:shd w:val="clear" w:color="auto" w:fill="FFFFFF"/>
        </w:rPr>
        <w:t>Ž</w:t>
      </w:r>
      <w:r w:rsidRPr="00272527">
        <w:rPr>
          <w:rFonts w:asciiTheme="minorHAnsi" w:hAnsiTheme="minorHAnsi" w:cstheme="minorHAnsi"/>
          <w:color w:val="000000"/>
          <w:sz w:val="22"/>
          <w:szCs w:val="22"/>
          <w:shd w:val="clear" w:color="auto" w:fill="FFFFFF"/>
        </w:rPr>
        <w:t>emės ūkio ministerijos 2024 m. rugpjūčio 2 d. atsakymo.</w:t>
      </w:r>
    </w:p>
    <w:p w14:paraId="54947372" w14:textId="180E85EB" w:rsidR="00435933" w:rsidRDefault="00435933" w:rsidP="00435933">
      <w:pPr>
        <w:ind w:firstLine="567"/>
        <w:jc w:val="both"/>
        <w:rPr>
          <w:rFonts w:asciiTheme="minorHAnsi" w:hAnsiTheme="minorHAnsi" w:cstheme="minorHAnsi"/>
          <w:color w:val="000000"/>
          <w:sz w:val="22"/>
          <w:szCs w:val="22"/>
          <w:shd w:val="clear" w:color="auto" w:fill="FFFFFF"/>
        </w:rPr>
      </w:pPr>
      <w:r w:rsidRPr="00272527">
        <w:rPr>
          <w:rFonts w:asciiTheme="minorHAnsi" w:hAnsiTheme="minorHAnsi" w:cstheme="minorHAnsi"/>
          <w:color w:val="000000"/>
          <w:sz w:val="22"/>
          <w:szCs w:val="22"/>
          <w:shd w:val="clear" w:color="auto" w:fill="FFFFFF"/>
        </w:rPr>
        <w:t xml:space="preserve">Įvertinęs šią aplinkybę, </w:t>
      </w:r>
      <w:r>
        <w:rPr>
          <w:rFonts w:asciiTheme="minorHAnsi" w:hAnsiTheme="minorHAnsi" w:cstheme="minorHAnsi"/>
          <w:color w:val="000000"/>
          <w:sz w:val="22"/>
          <w:szCs w:val="22"/>
          <w:shd w:val="clear" w:color="auto" w:fill="FFFFFF"/>
        </w:rPr>
        <w:t>pirmosios instancijos</w:t>
      </w:r>
      <w:r w:rsidRPr="00272527">
        <w:rPr>
          <w:rFonts w:asciiTheme="minorHAnsi" w:hAnsiTheme="minorHAnsi" w:cstheme="minorHAnsi"/>
          <w:color w:val="000000"/>
          <w:sz w:val="22"/>
          <w:szCs w:val="22"/>
          <w:shd w:val="clear" w:color="auto" w:fill="FFFFFF"/>
        </w:rPr>
        <w:t xml:space="preserve"> teismas 2024 m. spalio 16 d. </w:t>
      </w:r>
      <w:r>
        <w:rPr>
          <w:rFonts w:asciiTheme="minorHAnsi" w:hAnsiTheme="minorHAnsi" w:cstheme="minorHAnsi"/>
          <w:color w:val="000000"/>
          <w:sz w:val="22"/>
          <w:szCs w:val="22"/>
          <w:shd w:val="clear" w:color="auto" w:fill="FFFFFF"/>
        </w:rPr>
        <w:t xml:space="preserve">nutartimi </w:t>
      </w:r>
      <w:r w:rsidRPr="00272527">
        <w:rPr>
          <w:rFonts w:asciiTheme="minorHAnsi" w:hAnsiTheme="minorHAnsi" w:cstheme="minorHAnsi"/>
          <w:color w:val="000000"/>
          <w:sz w:val="22"/>
          <w:szCs w:val="22"/>
          <w:shd w:val="clear" w:color="auto" w:fill="FFFFFF"/>
        </w:rPr>
        <w:t xml:space="preserve">nustatė terminą skundo trūkumams pašalinti, t. y. prašyti atnaujinti terminą ir dėl kitų skundžiamų atsakymų bei nurodyti svarbias priežastis, kodėl </w:t>
      </w:r>
      <w:r w:rsidR="008A0148">
        <w:rPr>
          <w:rFonts w:asciiTheme="minorHAnsi" w:hAnsiTheme="minorHAnsi" w:cstheme="minorHAnsi"/>
          <w:color w:val="000000"/>
          <w:sz w:val="22"/>
          <w:szCs w:val="22"/>
          <w:shd w:val="clear" w:color="auto" w:fill="FFFFFF"/>
        </w:rPr>
        <w:t>šis</w:t>
      </w:r>
      <w:r w:rsidRPr="00272527">
        <w:rPr>
          <w:rFonts w:asciiTheme="minorHAnsi" w:hAnsiTheme="minorHAnsi" w:cstheme="minorHAnsi"/>
          <w:color w:val="000000"/>
          <w:sz w:val="22"/>
          <w:szCs w:val="22"/>
          <w:shd w:val="clear" w:color="auto" w:fill="FFFFFF"/>
        </w:rPr>
        <w:t xml:space="preserve"> terminas buvo praleistas.</w:t>
      </w:r>
    </w:p>
    <w:p w14:paraId="5E1DB07B" w14:textId="14440E5A" w:rsidR="00435933" w:rsidRPr="00272527" w:rsidRDefault="00435933" w:rsidP="00435933">
      <w:pPr>
        <w:ind w:firstLine="567"/>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 xml:space="preserve">LVAT teisėjų kolegija, </w:t>
      </w:r>
      <w:r w:rsidRPr="00272527">
        <w:rPr>
          <w:rFonts w:asciiTheme="minorHAnsi" w:hAnsiTheme="minorHAnsi" w:cstheme="minorHAnsi"/>
          <w:color w:val="000000"/>
          <w:sz w:val="22"/>
          <w:szCs w:val="22"/>
          <w:shd w:val="clear" w:color="auto" w:fill="FFFFFF"/>
        </w:rPr>
        <w:t>visų pirma, atkreip</w:t>
      </w:r>
      <w:r>
        <w:rPr>
          <w:rFonts w:asciiTheme="minorHAnsi" w:hAnsiTheme="minorHAnsi" w:cstheme="minorHAnsi"/>
          <w:color w:val="000000"/>
          <w:sz w:val="22"/>
          <w:szCs w:val="22"/>
          <w:shd w:val="clear" w:color="auto" w:fill="FFFFFF"/>
        </w:rPr>
        <w:t>ė</w:t>
      </w:r>
      <w:r w:rsidRPr="00272527">
        <w:rPr>
          <w:rFonts w:asciiTheme="minorHAnsi" w:hAnsiTheme="minorHAnsi" w:cstheme="minorHAnsi"/>
          <w:color w:val="000000"/>
          <w:sz w:val="22"/>
          <w:szCs w:val="22"/>
          <w:shd w:val="clear" w:color="auto" w:fill="FFFFFF"/>
        </w:rPr>
        <w:t xml:space="preserve"> dėmesį, kad priimdamas 2024 m. spalio 16 d. nutartį </w:t>
      </w:r>
      <w:r w:rsidR="008B2271" w:rsidRPr="00272527">
        <w:rPr>
          <w:rFonts w:asciiTheme="minorHAnsi" w:hAnsiTheme="minorHAnsi" w:cstheme="minorHAnsi"/>
          <w:color w:val="000000"/>
          <w:sz w:val="22"/>
          <w:szCs w:val="22"/>
          <w:u w:val="single"/>
          <w:shd w:val="clear" w:color="auto" w:fill="FFFFFF"/>
        </w:rPr>
        <w:t xml:space="preserve">pirmosios instancijos teismas </w:t>
      </w:r>
      <w:r w:rsidRPr="00272527">
        <w:rPr>
          <w:rFonts w:asciiTheme="minorHAnsi" w:hAnsiTheme="minorHAnsi" w:cstheme="minorHAnsi"/>
          <w:color w:val="000000"/>
          <w:sz w:val="22"/>
          <w:szCs w:val="22"/>
          <w:u w:val="single"/>
          <w:shd w:val="clear" w:color="auto" w:fill="FFFFFF"/>
        </w:rPr>
        <w:t xml:space="preserve">nenustatė, </w:t>
      </w:r>
      <w:r>
        <w:rPr>
          <w:rFonts w:asciiTheme="minorHAnsi" w:hAnsiTheme="minorHAnsi" w:cstheme="minorHAnsi"/>
          <w:color w:val="000000"/>
          <w:sz w:val="22"/>
          <w:szCs w:val="22"/>
          <w:u w:val="single"/>
          <w:shd w:val="clear" w:color="auto" w:fill="FFFFFF"/>
        </w:rPr>
        <w:t>jog</w:t>
      </w:r>
      <w:r w:rsidRPr="00272527">
        <w:rPr>
          <w:rFonts w:asciiTheme="minorHAnsi" w:hAnsiTheme="minorHAnsi" w:cstheme="minorHAnsi"/>
          <w:color w:val="000000"/>
          <w:sz w:val="22"/>
          <w:szCs w:val="22"/>
          <w:u w:val="single"/>
          <w:shd w:val="clear" w:color="auto" w:fill="FFFFFF"/>
        </w:rPr>
        <w:t xml:space="preserve"> pareiškėjo skundas neatitinka ABTĮ 9 straipsnio 2 dalyje, 24, 25 ir 35</w:t>
      </w:r>
      <w:r w:rsidR="00752A58">
        <w:rPr>
          <w:rFonts w:asciiTheme="minorHAnsi" w:hAnsiTheme="minorHAnsi" w:cstheme="minorHAnsi"/>
          <w:color w:val="000000"/>
          <w:sz w:val="22"/>
          <w:szCs w:val="22"/>
          <w:u w:val="single"/>
          <w:shd w:val="clear" w:color="auto" w:fill="FFFFFF"/>
        </w:rPr>
        <w:t> </w:t>
      </w:r>
      <w:r w:rsidRPr="00272527">
        <w:rPr>
          <w:rFonts w:asciiTheme="minorHAnsi" w:hAnsiTheme="minorHAnsi" w:cstheme="minorHAnsi"/>
          <w:color w:val="000000"/>
          <w:sz w:val="22"/>
          <w:szCs w:val="22"/>
          <w:u w:val="single"/>
          <w:shd w:val="clear" w:color="auto" w:fill="FFFFFF"/>
        </w:rPr>
        <w:t>straipsniuose nustatytų reikalavimų, todėl neturėjo pagrindo priimti ABTĮ 33 straipsnio 1 dalyje numatytos nutarties dėl termino trūkumams pašalinti nustatymo</w:t>
      </w:r>
      <w:r w:rsidRPr="00272527">
        <w:rPr>
          <w:rFonts w:asciiTheme="minorHAnsi" w:hAnsiTheme="minorHAnsi" w:cstheme="minorHAnsi"/>
          <w:color w:val="000000"/>
          <w:sz w:val="22"/>
          <w:szCs w:val="22"/>
          <w:shd w:val="clear" w:color="auto" w:fill="FFFFFF"/>
        </w:rPr>
        <w:t xml:space="preserve"> ir spręsti dėl tokios nutarties neįvykdymo pasekmių.</w:t>
      </w:r>
    </w:p>
    <w:p w14:paraId="3408573F" w14:textId="11E7517D" w:rsidR="00435933" w:rsidRPr="00272527" w:rsidRDefault="00435933" w:rsidP="00435933">
      <w:pPr>
        <w:ind w:firstLine="567"/>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Į</w:t>
      </w:r>
      <w:r w:rsidRPr="00272527">
        <w:rPr>
          <w:rFonts w:asciiTheme="minorHAnsi" w:hAnsiTheme="minorHAnsi" w:cstheme="minorHAnsi"/>
          <w:color w:val="000000"/>
          <w:sz w:val="22"/>
          <w:szCs w:val="22"/>
          <w:shd w:val="clear" w:color="auto" w:fill="FFFFFF"/>
        </w:rPr>
        <w:t xml:space="preserve">vertinęs, kad pareiškėjo pozicija dėl skundo dalies, kurioje reiškiami reikalavimai dėl 4 aktų, kurių pasibaigusių apskundimo terminų atnaujinti jis neprašo, nėra aiški, pirmosios instancijos teismas, </w:t>
      </w:r>
      <w:r w:rsidRPr="003B6ADE">
        <w:rPr>
          <w:rFonts w:asciiTheme="minorHAnsi" w:hAnsiTheme="minorHAnsi" w:cstheme="minorHAnsi"/>
          <w:color w:val="000000"/>
          <w:sz w:val="22"/>
          <w:szCs w:val="22"/>
          <w:u w:val="single"/>
          <w:shd w:val="clear" w:color="auto" w:fill="FFFFFF"/>
        </w:rPr>
        <w:t>vadovaudamasis ABTĮ 12 straipsnio nuostatomis,</w:t>
      </w:r>
      <w:r w:rsidRPr="00752A58">
        <w:rPr>
          <w:rFonts w:asciiTheme="minorHAnsi" w:hAnsiTheme="minorHAnsi" w:cstheme="minorHAnsi"/>
          <w:color w:val="000000"/>
          <w:sz w:val="22"/>
          <w:szCs w:val="22"/>
          <w:u w:val="single"/>
          <w:shd w:val="clear" w:color="auto" w:fill="FFFFFF"/>
        </w:rPr>
        <w:t xml:space="preserve"> </w:t>
      </w:r>
      <w:r w:rsidRPr="00272527">
        <w:rPr>
          <w:rFonts w:asciiTheme="minorHAnsi" w:hAnsiTheme="minorHAnsi" w:cstheme="minorHAnsi"/>
          <w:color w:val="000000"/>
          <w:sz w:val="22"/>
          <w:szCs w:val="22"/>
          <w:u w:val="single"/>
          <w:shd w:val="clear" w:color="auto" w:fill="FFFFFF"/>
        </w:rPr>
        <w:t>galėjo išaiškinti pareiškėjui teisę suformuluoti prašymą (-us) atnaujinti praleistą (-us) terminą (-us) paduoti skundą (-us)</w:t>
      </w:r>
      <w:r w:rsidRPr="00272527">
        <w:rPr>
          <w:rFonts w:asciiTheme="minorHAnsi" w:hAnsiTheme="minorHAnsi" w:cstheme="minorHAnsi"/>
          <w:color w:val="000000"/>
          <w:sz w:val="22"/>
          <w:szCs w:val="22"/>
          <w:shd w:val="clear" w:color="auto" w:fill="FFFFFF"/>
        </w:rPr>
        <w:t>, ką jis (teismas) iš esmės ir padarė 2024 m. spalio 16</w:t>
      </w:r>
      <w:r>
        <w:rPr>
          <w:rFonts w:asciiTheme="minorHAnsi" w:hAnsiTheme="minorHAnsi" w:cstheme="minorHAnsi"/>
          <w:color w:val="000000"/>
          <w:sz w:val="22"/>
          <w:szCs w:val="22"/>
          <w:shd w:val="clear" w:color="auto" w:fill="FFFFFF"/>
        </w:rPr>
        <w:t> </w:t>
      </w:r>
      <w:r w:rsidRPr="00272527">
        <w:rPr>
          <w:rFonts w:asciiTheme="minorHAnsi" w:hAnsiTheme="minorHAnsi" w:cstheme="minorHAnsi"/>
          <w:color w:val="000000"/>
          <w:sz w:val="22"/>
          <w:szCs w:val="22"/>
          <w:shd w:val="clear" w:color="auto" w:fill="FFFFFF"/>
        </w:rPr>
        <w:t>d. priimta nutartimi, o pareiškėjui to nepadarius – spręsti viso skundo priėmimo klausimą bendra tvarka, t. y. patikrinti, ar nėra neigiamų procesinių prielaidų, dėl kurių skundas negali būti priimtas.</w:t>
      </w:r>
    </w:p>
    <w:p w14:paraId="3F07C954" w14:textId="659596E9" w:rsidR="00435933" w:rsidRDefault="00435933" w:rsidP="00435933">
      <w:pPr>
        <w:ind w:firstLine="567"/>
        <w:jc w:val="both"/>
        <w:rPr>
          <w:rFonts w:asciiTheme="minorHAnsi" w:hAnsiTheme="minorHAnsi" w:cstheme="minorHAnsi"/>
          <w:color w:val="000000"/>
          <w:sz w:val="22"/>
          <w:szCs w:val="22"/>
          <w:shd w:val="clear" w:color="auto" w:fill="FFFFFF"/>
        </w:rPr>
      </w:pPr>
      <w:r w:rsidRPr="00272527">
        <w:rPr>
          <w:rFonts w:asciiTheme="minorHAnsi" w:hAnsiTheme="minorHAnsi" w:cstheme="minorHAnsi"/>
          <w:color w:val="000000"/>
          <w:sz w:val="22"/>
          <w:szCs w:val="22"/>
          <w:shd w:val="clear" w:color="auto" w:fill="FFFFFF"/>
        </w:rPr>
        <w:t xml:space="preserve">Šiame kontekste pažymėta, kad pareiškėjas skunde suformulavo prašymą atnaujinti terminą skundui paduoti dėl </w:t>
      </w:r>
      <w:r>
        <w:rPr>
          <w:rFonts w:asciiTheme="minorHAnsi" w:hAnsiTheme="minorHAnsi" w:cstheme="minorHAnsi"/>
          <w:color w:val="000000"/>
          <w:sz w:val="22"/>
          <w:szCs w:val="22"/>
          <w:shd w:val="clear" w:color="auto" w:fill="FFFFFF"/>
        </w:rPr>
        <w:t>dviejų sprendimų</w:t>
      </w:r>
      <w:r w:rsidRPr="00272527">
        <w:rPr>
          <w:rFonts w:asciiTheme="minorHAnsi" w:hAnsiTheme="minorHAnsi" w:cstheme="minorHAnsi"/>
          <w:color w:val="000000"/>
          <w:sz w:val="22"/>
          <w:szCs w:val="22"/>
          <w:shd w:val="clear" w:color="auto" w:fill="FFFFFF"/>
        </w:rPr>
        <w:t>, todėl šios skundo dalies priėmimo klausimas bet kokiu atveju turėjo būt</w:t>
      </w:r>
      <w:r>
        <w:rPr>
          <w:rFonts w:asciiTheme="minorHAnsi" w:hAnsiTheme="minorHAnsi" w:cstheme="minorHAnsi"/>
          <w:color w:val="000000"/>
          <w:sz w:val="22"/>
          <w:szCs w:val="22"/>
          <w:shd w:val="clear" w:color="auto" w:fill="FFFFFF"/>
        </w:rPr>
        <w:t>i</w:t>
      </w:r>
      <w:r w:rsidRPr="00272527">
        <w:rPr>
          <w:rFonts w:asciiTheme="minorHAnsi" w:hAnsiTheme="minorHAnsi" w:cstheme="minorHAnsi"/>
          <w:color w:val="000000"/>
          <w:sz w:val="22"/>
          <w:szCs w:val="22"/>
          <w:shd w:val="clear" w:color="auto" w:fill="FFFFFF"/>
        </w:rPr>
        <w:t xml:space="preserve"> sprendžiamas bendra tvarka.</w:t>
      </w:r>
    </w:p>
    <w:p w14:paraId="28C37342" w14:textId="192B4AAD" w:rsidR="00435933" w:rsidRDefault="00435933" w:rsidP="00435933">
      <w:pPr>
        <w:ind w:firstLine="567"/>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 xml:space="preserve">Teisėjų kolegija taip pat atkreipė dėmesį, kad </w:t>
      </w:r>
      <w:r w:rsidRPr="00272527">
        <w:rPr>
          <w:rFonts w:asciiTheme="minorHAnsi" w:hAnsiTheme="minorHAnsi" w:cstheme="minorHAnsi"/>
          <w:color w:val="000000"/>
          <w:sz w:val="22"/>
          <w:szCs w:val="22"/>
          <w:shd w:val="clear" w:color="auto" w:fill="FFFFFF"/>
        </w:rPr>
        <w:t>pareiškėjas, kuriam teisė pareikšti prašymą dėl praleisto termino (-ų) skundui (-ams) paduoti atnaujinimo yra išaiškinta, turėtų apsvarstyti ir per protingą terminą, t. y. ne ilgiau nei per 7 dienas nuo šios nutarties priėmimo, suformuluoti ir pateikti pirmosios instancijos teismui tokio pobūdžio prašymą.</w:t>
      </w:r>
    </w:p>
    <w:p w14:paraId="6D297959" w14:textId="15506412" w:rsidR="00435933" w:rsidRPr="00335C5E" w:rsidRDefault="00435933" w:rsidP="00435933">
      <w:pPr>
        <w:ind w:firstLine="567"/>
        <w:jc w:val="both"/>
        <w:rPr>
          <w:rFonts w:asciiTheme="minorHAnsi" w:hAnsiTheme="minorHAnsi" w:cstheme="minorHAnsi"/>
          <w:color w:val="000000"/>
          <w:sz w:val="22"/>
          <w:szCs w:val="22"/>
          <w:shd w:val="clear" w:color="auto" w:fill="FFFFFF"/>
        </w:rPr>
      </w:pPr>
      <w:r w:rsidRPr="00335C5E">
        <w:rPr>
          <w:rFonts w:asciiTheme="minorHAnsi" w:hAnsiTheme="minorHAnsi" w:cstheme="minorHAnsi"/>
          <w:color w:val="000000"/>
          <w:sz w:val="22"/>
          <w:szCs w:val="22"/>
          <w:shd w:val="clear" w:color="auto" w:fill="FFFFFF"/>
        </w:rPr>
        <w:lastRenderedPageBreak/>
        <w:t>Pirmosios instancijos teismo nutartis panaikinta</w:t>
      </w:r>
      <w:r w:rsidR="000C6144">
        <w:rPr>
          <w:rFonts w:asciiTheme="minorHAnsi" w:hAnsiTheme="minorHAnsi" w:cstheme="minorHAnsi"/>
          <w:color w:val="000000"/>
          <w:sz w:val="22"/>
          <w:szCs w:val="22"/>
          <w:shd w:val="clear" w:color="auto" w:fill="FFFFFF"/>
        </w:rPr>
        <w:t>,</w:t>
      </w:r>
      <w:r w:rsidRPr="00335C5E">
        <w:rPr>
          <w:rFonts w:asciiTheme="minorHAnsi" w:hAnsiTheme="minorHAnsi" w:cstheme="minorHAnsi"/>
          <w:color w:val="000000"/>
          <w:sz w:val="22"/>
          <w:szCs w:val="22"/>
          <w:shd w:val="clear" w:color="auto" w:fill="FFFFFF"/>
        </w:rPr>
        <w:t xml:space="preserve"> pareiškėjo skundo priėmimo klausimas perduotas pirmosios instancijos teismui nagrinėti iš naujo.</w:t>
      </w:r>
    </w:p>
    <w:p w14:paraId="6B214B62" w14:textId="77777777" w:rsidR="00435933" w:rsidRPr="00335C5E" w:rsidRDefault="00435933" w:rsidP="00435933">
      <w:pPr>
        <w:jc w:val="both"/>
        <w:rPr>
          <w:rFonts w:asciiTheme="minorHAnsi" w:hAnsiTheme="minorHAnsi" w:cstheme="minorHAnsi"/>
          <w:color w:val="000000"/>
          <w:sz w:val="22"/>
          <w:szCs w:val="22"/>
          <w:shd w:val="clear" w:color="auto" w:fill="FFFFFF"/>
        </w:rPr>
      </w:pPr>
    </w:p>
    <w:p w14:paraId="7755D8C6" w14:textId="77777777" w:rsidR="00435933" w:rsidRPr="00335C5E" w:rsidRDefault="00435933" w:rsidP="00435933">
      <w:pPr>
        <w:jc w:val="both"/>
        <w:rPr>
          <w:rFonts w:asciiTheme="minorHAnsi" w:hAnsiTheme="minorHAnsi" w:cstheme="minorHAnsi"/>
          <w:color w:val="000000"/>
          <w:sz w:val="22"/>
          <w:szCs w:val="22"/>
          <w:shd w:val="clear" w:color="auto" w:fill="FFFFFF"/>
        </w:rPr>
      </w:pPr>
      <w:r w:rsidRPr="009D0EAD">
        <w:rPr>
          <w:rFonts w:asciiTheme="minorHAnsi" w:hAnsiTheme="minorHAnsi" w:cstheme="minorHAnsi"/>
          <w:color w:val="000000"/>
          <w:sz w:val="22"/>
          <w:szCs w:val="22"/>
          <w:shd w:val="clear" w:color="auto" w:fill="FFFFFF"/>
        </w:rPr>
        <w:t>2025 m. vasario 5 d.</w:t>
      </w:r>
      <w:r>
        <w:rPr>
          <w:rFonts w:asciiTheme="minorHAnsi" w:hAnsiTheme="minorHAnsi" w:cstheme="minorHAnsi"/>
          <w:color w:val="000000"/>
          <w:sz w:val="22"/>
          <w:szCs w:val="22"/>
          <w:shd w:val="clear" w:color="auto" w:fill="FFFFFF"/>
        </w:rPr>
        <w:t xml:space="preserve"> </w:t>
      </w:r>
      <w:r w:rsidRPr="00335C5E">
        <w:rPr>
          <w:rFonts w:asciiTheme="minorHAnsi" w:hAnsiTheme="minorHAnsi" w:cstheme="minorHAnsi"/>
          <w:color w:val="000000"/>
          <w:sz w:val="22"/>
          <w:szCs w:val="22"/>
          <w:shd w:val="clear" w:color="auto" w:fill="FFFFFF"/>
        </w:rPr>
        <w:t xml:space="preserve">nutartis administracinėje byloje </w:t>
      </w:r>
      <w:r w:rsidRPr="009D0EAD">
        <w:rPr>
          <w:rFonts w:asciiTheme="minorHAnsi" w:hAnsiTheme="minorHAnsi" w:cstheme="minorHAnsi"/>
          <w:color w:val="000000"/>
          <w:sz w:val="22"/>
          <w:szCs w:val="22"/>
          <w:shd w:val="clear" w:color="auto" w:fill="FFFFFF"/>
        </w:rPr>
        <w:t>Nr. eAS-100-624/2025</w:t>
      </w:r>
    </w:p>
    <w:p w14:paraId="336A0C9B" w14:textId="77777777" w:rsidR="00435933" w:rsidRDefault="00435933" w:rsidP="00435933">
      <w:pPr>
        <w:jc w:val="both"/>
        <w:rPr>
          <w:rFonts w:asciiTheme="minorHAnsi" w:hAnsiTheme="minorHAnsi" w:cstheme="minorHAnsi"/>
          <w:color w:val="000000"/>
          <w:sz w:val="22"/>
          <w:szCs w:val="22"/>
          <w:shd w:val="clear" w:color="auto" w:fill="FFFFFF"/>
        </w:rPr>
      </w:pPr>
      <w:r w:rsidRPr="00335C5E">
        <w:rPr>
          <w:rFonts w:asciiTheme="minorHAnsi" w:hAnsiTheme="minorHAnsi" w:cstheme="minorHAnsi"/>
          <w:color w:val="000000"/>
          <w:sz w:val="22"/>
          <w:szCs w:val="22"/>
          <w:shd w:val="clear" w:color="auto" w:fill="FFFFFF"/>
        </w:rPr>
        <w:t xml:space="preserve">Teisminio proceso </w:t>
      </w:r>
      <w:r w:rsidRPr="009D0EAD">
        <w:rPr>
          <w:rFonts w:asciiTheme="minorHAnsi" w:hAnsiTheme="minorHAnsi" w:cstheme="minorHAnsi"/>
          <w:color w:val="000000"/>
          <w:sz w:val="22"/>
          <w:szCs w:val="22"/>
          <w:shd w:val="clear" w:color="auto" w:fill="FFFFFF"/>
        </w:rPr>
        <w:t>Nr. 3-65-3-00648-2024-3</w:t>
      </w:r>
    </w:p>
    <w:p w14:paraId="485C728F" w14:textId="067266B6" w:rsidR="00435933" w:rsidRPr="00B74A97" w:rsidRDefault="00435933" w:rsidP="00435933">
      <w:pPr>
        <w:tabs>
          <w:tab w:val="left" w:pos="709"/>
        </w:tabs>
        <w:jc w:val="both"/>
        <w:rPr>
          <w:rFonts w:asciiTheme="minorHAnsi" w:hAnsiTheme="minorHAnsi" w:cstheme="minorHAnsi"/>
          <w:color w:val="000000"/>
          <w:sz w:val="22"/>
          <w:szCs w:val="22"/>
          <w:shd w:val="clear" w:color="auto" w:fill="FFFFFF"/>
        </w:rPr>
      </w:pPr>
      <w:hyperlink r:id="rId20" w:history="1">
        <w:r w:rsidRPr="00110F72">
          <w:rPr>
            <w:rStyle w:val="Hipersaitas"/>
            <w:rFonts w:asciiTheme="minorHAnsi" w:hAnsiTheme="minorHAnsi" w:cstheme="minorHAnsi"/>
            <w:sz w:val="22"/>
            <w:szCs w:val="22"/>
            <w:shd w:val="clear" w:color="auto" w:fill="FFFFFF"/>
          </w:rPr>
          <w:t>Prieiga internete</w:t>
        </w:r>
      </w:hyperlink>
    </w:p>
    <w:p w14:paraId="1D8BEF6C" w14:textId="77777777" w:rsidR="000E78B7" w:rsidRPr="00B74A97" w:rsidRDefault="000E78B7" w:rsidP="007825BC">
      <w:pPr>
        <w:ind w:firstLine="567"/>
        <w:jc w:val="both"/>
        <w:rPr>
          <w:rFonts w:asciiTheme="minorHAnsi" w:hAnsiTheme="minorHAnsi" w:cstheme="minorHAnsi"/>
          <w:color w:val="000000"/>
          <w:sz w:val="22"/>
          <w:szCs w:val="22"/>
          <w:shd w:val="clear" w:color="auto" w:fill="FFFFFF"/>
        </w:rPr>
      </w:pPr>
    </w:p>
    <w:p w14:paraId="3579B044" w14:textId="77777777" w:rsidR="0039738B" w:rsidRPr="0039738B" w:rsidRDefault="0039738B" w:rsidP="0039738B">
      <w:pPr>
        <w:pStyle w:val="Apzvalgai1"/>
        <w:rPr>
          <w:rFonts w:asciiTheme="minorHAnsi" w:hAnsiTheme="minorHAnsi" w:cstheme="minorHAnsi"/>
        </w:rPr>
      </w:pPr>
      <w:bookmarkStart w:id="53" w:name="_Toc194055785"/>
      <w:r w:rsidRPr="0039738B">
        <w:rPr>
          <w:rFonts w:asciiTheme="minorHAnsi" w:hAnsiTheme="minorHAnsi" w:cstheme="minorHAnsi"/>
        </w:rPr>
        <w:t>48. Taikos sutartis</w:t>
      </w:r>
      <w:bookmarkEnd w:id="53"/>
    </w:p>
    <w:p w14:paraId="186C03D6" w14:textId="77777777" w:rsidR="0039738B" w:rsidRPr="0039738B" w:rsidRDefault="0039738B" w:rsidP="0039738B">
      <w:pPr>
        <w:rPr>
          <w:rFonts w:asciiTheme="minorHAnsi" w:hAnsiTheme="minorHAnsi" w:cstheme="minorHAnsi"/>
          <w:sz w:val="22"/>
          <w:szCs w:val="22"/>
        </w:rPr>
      </w:pPr>
    </w:p>
    <w:p w14:paraId="02DBE823" w14:textId="77777777" w:rsidR="0039738B" w:rsidRPr="0039738B" w:rsidRDefault="0039738B" w:rsidP="0039738B">
      <w:pPr>
        <w:jc w:val="both"/>
        <w:outlineLvl w:val="1"/>
        <w:rPr>
          <w:rFonts w:asciiTheme="minorHAnsi" w:eastAsia="Calibri" w:hAnsiTheme="minorHAnsi" w:cstheme="minorHAnsi"/>
          <w:i/>
          <w:sz w:val="22"/>
          <w:szCs w:val="22"/>
        </w:rPr>
      </w:pPr>
      <w:bookmarkStart w:id="54" w:name="_Toc194055786"/>
      <w:r w:rsidRPr="0039738B">
        <w:rPr>
          <w:rFonts w:asciiTheme="minorHAnsi" w:eastAsia="Calibri" w:hAnsiTheme="minorHAnsi" w:cstheme="minorHAnsi"/>
          <w:i/>
          <w:sz w:val="22"/>
          <w:szCs w:val="22"/>
        </w:rPr>
        <w:t>Dėl atsisakymo pakeisti teismo patvirtintą taikos sutartį</w:t>
      </w:r>
      <w:bookmarkEnd w:id="54"/>
    </w:p>
    <w:p w14:paraId="49652D74" w14:textId="77777777" w:rsidR="0039738B" w:rsidRPr="0039738B" w:rsidRDefault="0039738B" w:rsidP="0039738B">
      <w:pPr>
        <w:ind w:firstLine="567"/>
        <w:jc w:val="both"/>
        <w:rPr>
          <w:rFonts w:asciiTheme="minorHAnsi" w:eastAsia="Calibri" w:hAnsiTheme="minorHAnsi" w:cstheme="minorHAnsi"/>
          <w:color w:val="000000"/>
          <w:sz w:val="22"/>
          <w:szCs w:val="22"/>
          <w:bdr w:val="none" w:sz="0" w:space="0" w:color="auto" w:frame="1"/>
        </w:rPr>
      </w:pPr>
    </w:p>
    <w:p w14:paraId="498D9176" w14:textId="77777777" w:rsidR="0039738B" w:rsidRPr="0039738B" w:rsidRDefault="0039738B" w:rsidP="0039738B">
      <w:pPr>
        <w:ind w:firstLine="567"/>
        <w:jc w:val="both"/>
        <w:rPr>
          <w:rFonts w:asciiTheme="minorHAnsi" w:eastAsia="Calibri" w:hAnsiTheme="minorHAnsi" w:cstheme="minorHAnsi"/>
          <w:color w:val="000000"/>
          <w:sz w:val="22"/>
          <w:szCs w:val="22"/>
          <w:bdr w:val="none" w:sz="0" w:space="0" w:color="auto" w:frame="1"/>
        </w:rPr>
      </w:pPr>
      <w:r w:rsidRPr="0039738B">
        <w:rPr>
          <w:rFonts w:asciiTheme="minorHAnsi" w:eastAsia="Calibri" w:hAnsiTheme="minorHAnsi" w:cstheme="minorHAnsi"/>
          <w:color w:val="000000"/>
          <w:sz w:val="22"/>
          <w:szCs w:val="22"/>
          <w:bdr w:val="none" w:sz="0" w:space="0" w:color="auto" w:frame="1"/>
        </w:rPr>
        <w:t>Apžvelgiamoje byloje buvo tikrinamas pirmosios instancijos teismo nutarties, kuria atsisakyta priimti atsakovo Neringos savivaldybės administracijos prašymą dėl taikos sutarties pakeitimo, teisėtumas ir pagrįstumas.</w:t>
      </w:r>
    </w:p>
    <w:p w14:paraId="57122FF0" w14:textId="59A6D287" w:rsidR="0039738B" w:rsidRPr="0039738B" w:rsidRDefault="00340D26" w:rsidP="0039738B">
      <w:pPr>
        <w:ind w:firstLine="567"/>
        <w:jc w:val="both"/>
        <w:rPr>
          <w:rFonts w:asciiTheme="minorHAnsi" w:eastAsia="Calibri" w:hAnsiTheme="minorHAnsi" w:cstheme="minorHAnsi"/>
          <w:color w:val="000000"/>
          <w:sz w:val="22"/>
          <w:szCs w:val="22"/>
          <w:bdr w:val="none" w:sz="0" w:space="0" w:color="auto" w:frame="1"/>
        </w:rPr>
      </w:pPr>
      <w:r>
        <w:rPr>
          <w:rFonts w:asciiTheme="minorHAnsi" w:eastAsia="Calibri" w:hAnsiTheme="minorHAnsi" w:cstheme="minorHAnsi"/>
          <w:color w:val="000000"/>
          <w:sz w:val="22"/>
          <w:szCs w:val="22"/>
          <w:bdr w:val="none" w:sz="0" w:space="0" w:color="auto" w:frame="1"/>
        </w:rPr>
        <w:t>LVA</w:t>
      </w:r>
      <w:r w:rsidR="0039738B" w:rsidRPr="0039738B">
        <w:rPr>
          <w:rFonts w:asciiTheme="minorHAnsi" w:eastAsia="Calibri" w:hAnsiTheme="minorHAnsi" w:cstheme="minorHAnsi"/>
          <w:color w:val="000000"/>
          <w:sz w:val="22"/>
          <w:szCs w:val="22"/>
          <w:bdr w:val="none" w:sz="0" w:space="0" w:color="auto" w:frame="1"/>
        </w:rPr>
        <w:t>T</w:t>
      </w:r>
      <w:r>
        <w:rPr>
          <w:rFonts w:asciiTheme="minorHAnsi" w:eastAsia="Calibri" w:hAnsiTheme="minorHAnsi" w:cstheme="minorHAnsi"/>
          <w:color w:val="000000"/>
          <w:sz w:val="22"/>
          <w:szCs w:val="22"/>
          <w:bdr w:val="none" w:sz="0" w:space="0" w:color="auto" w:frame="1"/>
        </w:rPr>
        <w:t xml:space="preserve"> t</w:t>
      </w:r>
      <w:r w:rsidR="0039738B" w:rsidRPr="0039738B">
        <w:rPr>
          <w:rFonts w:asciiTheme="minorHAnsi" w:eastAsia="Calibri" w:hAnsiTheme="minorHAnsi" w:cstheme="minorHAnsi"/>
          <w:color w:val="000000"/>
          <w:sz w:val="22"/>
          <w:szCs w:val="22"/>
          <w:bdr w:val="none" w:sz="0" w:space="0" w:color="auto" w:frame="1"/>
        </w:rPr>
        <w:t>eisėjų kolegija nustatė, kad administracinėje byloje Nr.</w:t>
      </w:r>
      <w:r w:rsidR="008F03E3">
        <w:rPr>
          <w:rFonts w:asciiTheme="minorHAnsi" w:eastAsia="Calibri" w:hAnsiTheme="minorHAnsi" w:cstheme="minorHAnsi"/>
          <w:color w:val="000000"/>
          <w:sz w:val="22"/>
          <w:szCs w:val="22"/>
          <w:bdr w:val="none" w:sz="0" w:space="0" w:color="auto" w:frame="1"/>
        </w:rPr>
        <w:t xml:space="preserve"> </w:t>
      </w:r>
      <w:r w:rsidR="0039738B" w:rsidRPr="0039738B">
        <w:rPr>
          <w:rFonts w:asciiTheme="minorHAnsi" w:eastAsia="Calibri" w:hAnsiTheme="minorHAnsi" w:cstheme="minorHAnsi"/>
          <w:color w:val="000000"/>
          <w:sz w:val="22"/>
          <w:szCs w:val="22"/>
          <w:bdr w:val="none" w:sz="0" w:space="0" w:color="auto" w:frame="1"/>
        </w:rPr>
        <w:t>eI3-67-342/2023 pirmosios instancijos teismo nutartimi patvirtinta taikos sutartis, pasirašyta tarp pareiškėjo Valstybinės teritorijų planavimo ir statybos inspekcijos prie Aplinkos ministerijos, atsakovo Neringos savivaldybės administracijos, trečiųjų suinteresuotų asmenų, ir byla nutraukta. Nutartis, kuria patvirtinta taikos sutartis, yra įsiteisėjusi.</w:t>
      </w:r>
    </w:p>
    <w:p w14:paraId="6FC5DC62" w14:textId="77777777" w:rsidR="0039738B" w:rsidRPr="0039738B" w:rsidRDefault="0039738B" w:rsidP="0039738B">
      <w:pPr>
        <w:ind w:firstLine="567"/>
        <w:jc w:val="both"/>
        <w:rPr>
          <w:rFonts w:asciiTheme="minorHAnsi" w:eastAsia="Calibri" w:hAnsiTheme="minorHAnsi" w:cstheme="minorHAnsi"/>
          <w:color w:val="000000"/>
          <w:sz w:val="22"/>
          <w:szCs w:val="22"/>
          <w:bdr w:val="none" w:sz="0" w:space="0" w:color="auto" w:frame="1"/>
        </w:rPr>
      </w:pPr>
      <w:r w:rsidRPr="0039738B">
        <w:rPr>
          <w:rFonts w:asciiTheme="minorHAnsi" w:eastAsia="Calibri" w:hAnsiTheme="minorHAnsi" w:cstheme="minorHAnsi"/>
          <w:color w:val="000000"/>
          <w:sz w:val="22"/>
          <w:szCs w:val="22"/>
          <w:bdr w:val="none" w:sz="0" w:space="0" w:color="auto" w:frame="1"/>
        </w:rPr>
        <w:t>Atsakovas Neringos savivaldybės administracija pateikė prašymą dėl susitarimo pakeisti taikos sutartį patvirtinimo, prašydamas patvirtinti šalių sudarytą susitarimą dėl taikos sutarties pakeitimo administracinėje byloje Nr. eI3-67-342/2023. Atsakovas nurodė, kad, pasikeitus sutartyje nustatytoms aplinkybėms, šalys kooperuodamosi, tarpusavio nuolaidų būdu, susitarė dėl taikos sutarties sąlygų pakeitimo ir sudarė susitarimą dėl taikos sutarties pakeitimo, kurį prašo teismo patvirtinti.</w:t>
      </w:r>
    </w:p>
    <w:p w14:paraId="14A47F69" w14:textId="1C79B380" w:rsidR="0039738B" w:rsidRPr="0039738B" w:rsidRDefault="0039738B" w:rsidP="0039738B">
      <w:pPr>
        <w:ind w:firstLine="567"/>
        <w:jc w:val="both"/>
        <w:rPr>
          <w:rFonts w:asciiTheme="minorHAnsi" w:eastAsia="Calibri" w:hAnsiTheme="minorHAnsi" w:cstheme="minorHAnsi"/>
          <w:color w:val="000000"/>
          <w:sz w:val="22"/>
          <w:szCs w:val="22"/>
          <w:bdr w:val="none" w:sz="0" w:space="0" w:color="auto" w:frame="1"/>
        </w:rPr>
      </w:pPr>
      <w:r w:rsidRPr="0039738B">
        <w:rPr>
          <w:rFonts w:asciiTheme="minorHAnsi" w:eastAsia="Calibri" w:hAnsiTheme="minorHAnsi" w:cstheme="minorHAnsi"/>
          <w:color w:val="000000"/>
          <w:sz w:val="22"/>
          <w:szCs w:val="22"/>
          <w:bdr w:val="none" w:sz="0" w:space="0" w:color="auto" w:frame="1"/>
        </w:rPr>
        <w:t>Teisėjų kolegija iš atsakovo pateikto susitarimo dėl taikos sutarties pakeitimo nustatė, kad susitarimu šalys susitarė atnaujinti ir pratęsti taikos sutarties 6 ir 9 punktuose numatytą vienerių metų terminą.</w:t>
      </w:r>
    </w:p>
    <w:p w14:paraId="05B89087" w14:textId="5CD55D1D" w:rsidR="0039738B" w:rsidRPr="002A3509" w:rsidRDefault="0039738B" w:rsidP="0039738B">
      <w:pPr>
        <w:ind w:firstLine="567"/>
        <w:jc w:val="both"/>
        <w:rPr>
          <w:rFonts w:asciiTheme="minorHAnsi" w:eastAsia="Calibri" w:hAnsiTheme="minorHAnsi" w:cstheme="minorHAnsi"/>
          <w:color w:val="000000"/>
          <w:sz w:val="22"/>
          <w:szCs w:val="22"/>
          <w:bdr w:val="none" w:sz="0" w:space="0" w:color="auto" w:frame="1"/>
        </w:rPr>
      </w:pPr>
      <w:r w:rsidRPr="0039738B">
        <w:rPr>
          <w:rFonts w:asciiTheme="minorHAnsi" w:eastAsia="Calibri" w:hAnsiTheme="minorHAnsi" w:cstheme="minorHAnsi"/>
          <w:color w:val="000000"/>
          <w:sz w:val="22"/>
          <w:szCs w:val="22"/>
          <w:bdr w:val="none" w:sz="0" w:space="0" w:color="auto" w:frame="1"/>
        </w:rPr>
        <w:t>Teisėjų kolegija nurodė, kad teismo patvirtinta sutartis yra priverstinai vykdytinas dokumentas (CK 6.985</w:t>
      </w:r>
      <w:r w:rsidR="003010C6">
        <w:rPr>
          <w:rFonts w:asciiTheme="minorHAnsi" w:eastAsia="Calibri" w:hAnsiTheme="minorHAnsi" w:cstheme="minorHAnsi"/>
          <w:color w:val="000000"/>
          <w:sz w:val="22"/>
          <w:szCs w:val="22"/>
          <w:bdr w:val="none" w:sz="0" w:space="0" w:color="auto" w:frame="1"/>
        </w:rPr>
        <w:t> </w:t>
      </w:r>
      <w:r w:rsidRPr="0039738B">
        <w:rPr>
          <w:rFonts w:asciiTheme="minorHAnsi" w:eastAsia="Calibri" w:hAnsiTheme="minorHAnsi" w:cstheme="minorHAnsi"/>
          <w:color w:val="000000"/>
          <w:sz w:val="22"/>
          <w:szCs w:val="22"/>
          <w:bdr w:val="none" w:sz="0" w:space="0" w:color="auto" w:frame="1"/>
        </w:rPr>
        <w:t xml:space="preserve">str. 2 d.). Šalims ginčą išsprendus taikiai, tarpusavio nuolaidų būdu sudarius taikos sutartį bei teismui šią patvirtinus, sutartis įgyja </w:t>
      </w:r>
      <w:r w:rsidRPr="0039738B">
        <w:rPr>
          <w:rFonts w:asciiTheme="minorHAnsi" w:eastAsia="Calibri" w:hAnsiTheme="minorHAnsi" w:cstheme="minorHAnsi"/>
          <w:i/>
          <w:iCs/>
          <w:color w:val="000000"/>
          <w:sz w:val="22"/>
          <w:szCs w:val="22"/>
          <w:bdr w:val="none" w:sz="0" w:space="0" w:color="auto" w:frame="1"/>
        </w:rPr>
        <w:t>res judicata</w:t>
      </w:r>
      <w:r w:rsidRPr="0039738B">
        <w:rPr>
          <w:rFonts w:asciiTheme="minorHAnsi" w:eastAsia="Calibri" w:hAnsiTheme="minorHAnsi" w:cstheme="minorHAnsi"/>
          <w:color w:val="000000"/>
          <w:sz w:val="22"/>
          <w:szCs w:val="22"/>
          <w:bdr w:val="none" w:sz="0" w:space="0" w:color="auto" w:frame="1"/>
        </w:rPr>
        <w:t xml:space="preserve"> (teismo galutinai išspręstas klausimas, t. y. draudimas pareikšti tapatų ieškinį) galią (CK 6.985 str. 1 d.), tampa priverstinai vykdytinu dokumentu ir vykdoma CPK nustatyta tvarka (CPK 584 str. 1 d. 4 p.) pagal tokias formuluotes ir tik tokia apimtimi, kuri yra nurodyta teismo procesiniame sprendime dėl jos patvirtinimo.</w:t>
      </w:r>
    </w:p>
    <w:p w14:paraId="148D330F" w14:textId="682A2BD4" w:rsidR="0039738B" w:rsidRPr="0039738B" w:rsidRDefault="0039738B" w:rsidP="0039738B">
      <w:pPr>
        <w:ind w:firstLine="567"/>
        <w:jc w:val="both"/>
        <w:rPr>
          <w:rFonts w:asciiTheme="minorHAnsi" w:eastAsia="Calibri" w:hAnsiTheme="minorHAnsi" w:cstheme="minorHAnsi"/>
          <w:color w:val="000000"/>
          <w:sz w:val="22"/>
          <w:szCs w:val="22"/>
          <w:bdr w:val="none" w:sz="0" w:space="0" w:color="auto" w:frame="1"/>
        </w:rPr>
      </w:pPr>
      <w:r w:rsidRPr="0039738B">
        <w:rPr>
          <w:rFonts w:asciiTheme="minorHAnsi" w:eastAsia="Calibri" w:hAnsiTheme="minorHAnsi" w:cstheme="minorHAnsi"/>
          <w:color w:val="000000"/>
          <w:sz w:val="22"/>
          <w:szCs w:val="22"/>
          <w:bdr w:val="none" w:sz="0" w:space="0" w:color="auto" w:frame="1"/>
        </w:rPr>
        <w:t>ABTĮ 99 straipsnio 4 dalyje nurodyta, kad neįvykdyti teismo sprendimai dėl žalos atlyginimo, dėl priteistų sumų ir nesumokėtų baudų išieškojimo, taip pat neįvykdytos teismo patvirtintos taikos sutartys vykdomi CPK nustatyta tvarka. Šiais atvejais vykdomieji dokumentai pareiškėjui išduodami teismo sprendimui įsiteisėjus.</w:t>
      </w:r>
    </w:p>
    <w:p w14:paraId="07EC79C7" w14:textId="77777777" w:rsidR="0039738B" w:rsidRPr="0039738B" w:rsidRDefault="0039738B" w:rsidP="0039738B">
      <w:pPr>
        <w:ind w:firstLine="567"/>
        <w:jc w:val="both"/>
        <w:rPr>
          <w:rFonts w:asciiTheme="minorHAnsi" w:eastAsia="Calibri" w:hAnsiTheme="minorHAnsi" w:cstheme="minorHAnsi"/>
          <w:color w:val="000000"/>
          <w:sz w:val="22"/>
          <w:szCs w:val="22"/>
          <w:bdr w:val="none" w:sz="0" w:space="0" w:color="auto" w:frame="1"/>
        </w:rPr>
      </w:pPr>
      <w:r w:rsidRPr="0039738B">
        <w:rPr>
          <w:rFonts w:asciiTheme="minorHAnsi" w:eastAsia="Calibri" w:hAnsiTheme="minorHAnsi" w:cstheme="minorHAnsi"/>
          <w:color w:val="000000"/>
          <w:sz w:val="22"/>
          <w:szCs w:val="22"/>
          <w:bdr w:val="none" w:sz="0" w:space="0" w:color="auto" w:frame="1"/>
        </w:rPr>
        <w:t>Pagal ABTĮ 99 straipsnio 5 dalį, šio straipsnio 4 dalyje nurodytų teismo sprendimų ir taikos sutarčių vykdymo metu CPK nustatyta tvarka gali būti sudaromos taikos sutartys. Sudarytos taikos sutartys perduodamos Regionų administracinio teismo rūmams, kurių veiklos teritorijoje yra antstolio kontoros buveinė.</w:t>
      </w:r>
    </w:p>
    <w:p w14:paraId="16088B08" w14:textId="77777777" w:rsidR="0039738B" w:rsidRPr="0039738B" w:rsidRDefault="0039738B" w:rsidP="0039738B">
      <w:pPr>
        <w:ind w:firstLine="567"/>
        <w:jc w:val="both"/>
        <w:rPr>
          <w:rFonts w:asciiTheme="minorHAnsi" w:eastAsia="Calibri" w:hAnsiTheme="minorHAnsi" w:cstheme="minorHAnsi"/>
          <w:color w:val="000000"/>
          <w:sz w:val="22"/>
          <w:szCs w:val="22"/>
          <w:bdr w:val="none" w:sz="0" w:space="0" w:color="auto" w:frame="1"/>
        </w:rPr>
      </w:pPr>
      <w:r w:rsidRPr="0039738B">
        <w:rPr>
          <w:rFonts w:asciiTheme="minorHAnsi" w:eastAsia="Calibri" w:hAnsiTheme="minorHAnsi" w:cstheme="minorHAnsi"/>
          <w:color w:val="000000"/>
          <w:sz w:val="22"/>
          <w:szCs w:val="22"/>
          <w:bdr w:val="none" w:sz="0" w:space="0" w:color="auto" w:frame="1"/>
        </w:rPr>
        <w:t>Iš bylos duomenų nustatyta, kad taikos sutarties šalys nepradėjo įstatymo nustatyta tvarka priverstinio teismo patvirtintos taikos sutarties vykdymo proceso, bet susitarimu dėl taikos sutarties pakeitimo šalys susitarė atnaujinti ir pratęsti taikos sutarties 6 ir 9 punktuose numatytą vienerių metų terminą.</w:t>
      </w:r>
    </w:p>
    <w:p w14:paraId="60CA6D2C" w14:textId="354CFA7F" w:rsidR="0039738B" w:rsidRPr="0039738B" w:rsidRDefault="0039738B" w:rsidP="0039738B">
      <w:pPr>
        <w:ind w:firstLine="567"/>
        <w:jc w:val="both"/>
        <w:rPr>
          <w:rFonts w:asciiTheme="minorHAnsi" w:eastAsia="Calibri" w:hAnsiTheme="minorHAnsi" w:cstheme="minorHAnsi"/>
          <w:color w:val="000000"/>
          <w:sz w:val="22"/>
          <w:szCs w:val="22"/>
          <w:bdr w:val="none" w:sz="0" w:space="0" w:color="auto" w:frame="1"/>
        </w:rPr>
      </w:pPr>
      <w:r w:rsidRPr="0039738B">
        <w:rPr>
          <w:rFonts w:asciiTheme="minorHAnsi" w:eastAsia="Calibri" w:hAnsiTheme="minorHAnsi" w:cstheme="minorHAnsi"/>
          <w:color w:val="000000"/>
          <w:sz w:val="22"/>
          <w:szCs w:val="22"/>
          <w:u w:val="single"/>
          <w:bdr w:val="none" w:sz="0" w:space="0" w:color="auto" w:frame="1"/>
        </w:rPr>
        <w:t>ABTĮ nėra numatyta, kad pirmosios instancijos teismas galėtų pakeisti savo įsiteisėjusį procesinį sprendimą</w:t>
      </w:r>
      <w:r w:rsidRPr="0039738B">
        <w:rPr>
          <w:rFonts w:asciiTheme="minorHAnsi" w:eastAsia="Calibri" w:hAnsiTheme="minorHAnsi" w:cstheme="minorHAnsi"/>
          <w:color w:val="000000"/>
          <w:sz w:val="22"/>
          <w:szCs w:val="22"/>
          <w:bdr w:val="none" w:sz="0" w:space="0" w:color="auto" w:frame="1"/>
        </w:rPr>
        <w:t xml:space="preserve">. Užbaigtoje byloje jokie procesiniai veiksmai neatliekami, išskyrus apeliacinio, atskirojo skundo priėmimo klausimo išsprendimą (ABTĮ 4, 103, 104, 152 str.). Tai reiškia, jog, </w:t>
      </w:r>
      <w:r w:rsidRPr="0039738B">
        <w:rPr>
          <w:rFonts w:asciiTheme="minorHAnsi" w:eastAsia="Calibri" w:hAnsiTheme="minorHAnsi" w:cstheme="minorHAnsi"/>
          <w:color w:val="000000"/>
          <w:sz w:val="22"/>
          <w:szCs w:val="22"/>
          <w:u w:val="single"/>
          <w:bdr w:val="none" w:sz="0" w:space="0" w:color="auto" w:frame="1"/>
        </w:rPr>
        <w:t>sprendimui įsiteisėjus ir prasidėjus vykdymo procesui, grįžti ir vėl įsiterpti į prieš tai buvusią administracinių bylų teisenos stadiją yra neįmanoma</w:t>
      </w:r>
      <w:r w:rsidRPr="0039738B">
        <w:rPr>
          <w:rFonts w:asciiTheme="minorHAnsi" w:eastAsia="Calibri" w:hAnsiTheme="minorHAnsi" w:cstheme="minorHAnsi"/>
          <w:color w:val="000000"/>
          <w:sz w:val="22"/>
          <w:szCs w:val="22"/>
          <w:bdr w:val="none" w:sz="0" w:space="0" w:color="auto" w:frame="1"/>
        </w:rPr>
        <w:t>. Administracinio teismo priimto sprendimo vykdymą iš esmės reglamentuoja CPK normos, todėl sprendimo vykdymo metu taikomos ir vadovaujamasi šio kodekso nuostatomis.</w:t>
      </w:r>
    </w:p>
    <w:p w14:paraId="50CB24D3" w14:textId="77777777" w:rsidR="0039738B" w:rsidRPr="0039738B" w:rsidRDefault="0039738B" w:rsidP="0039738B">
      <w:pPr>
        <w:ind w:firstLine="567"/>
        <w:jc w:val="both"/>
        <w:rPr>
          <w:rFonts w:asciiTheme="minorHAnsi" w:eastAsia="Calibri" w:hAnsiTheme="minorHAnsi" w:cstheme="minorHAnsi"/>
          <w:color w:val="000000"/>
          <w:sz w:val="22"/>
          <w:szCs w:val="22"/>
          <w:bdr w:val="none" w:sz="0" w:space="0" w:color="auto" w:frame="1"/>
        </w:rPr>
      </w:pPr>
      <w:r w:rsidRPr="0039738B">
        <w:rPr>
          <w:rFonts w:asciiTheme="minorHAnsi" w:eastAsia="Calibri" w:hAnsiTheme="minorHAnsi" w:cstheme="minorHAnsi"/>
          <w:color w:val="000000"/>
          <w:sz w:val="22"/>
          <w:szCs w:val="22"/>
          <w:bdr w:val="none" w:sz="0" w:space="0" w:color="auto" w:frame="1"/>
        </w:rPr>
        <w:t>Konstatuota, kad pirmosios instancijos teismas atsakovo prašymą dėl taikos sutarties pakeitimo patvirtinimo atsisakė priimti pagrįstai. Pirmosios instancijos teismo nutartis palikta nepakeista.</w:t>
      </w:r>
    </w:p>
    <w:p w14:paraId="1C508573" w14:textId="77777777" w:rsidR="0039738B" w:rsidRPr="0039738B" w:rsidRDefault="0039738B" w:rsidP="0039738B">
      <w:pPr>
        <w:ind w:firstLine="567"/>
        <w:jc w:val="both"/>
        <w:rPr>
          <w:rFonts w:asciiTheme="minorHAnsi" w:eastAsia="Calibri" w:hAnsiTheme="minorHAnsi" w:cstheme="minorHAnsi"/>
          <w:color w:val="000000"/>
          <w:sz w:val="22"/>
          <w:szCs w:val="22"/>
          <w:bdr w:val="none" w:sz="0" w:space="0" w:color="auto" w:frame="1"/>
        </w:rPr>
      </w:pPr>
    </w:p>
    <w:p w14:paraId="581C5B9A" w14:textId="77777777" w:rsidR="0039738B" w:rsidRPr="0039738B" w:rsidRDefault="0039738B" w:rsidP="0039738B">
      <w:pPr>
        <w:jc w:val="both"/>
        <w:rPr>
          <w:rFonts w:asciiTheme="minorHAnsi" w:hAnsiTheme="minorHAnsi" w:cstheme="minorHAnsi"/>
          <w:bCs/>
          <w:color w:val="000000"/>
          <w:sz w:val="22"/>
          <w:szCs w:val="22"/>
          <w:shd w:val="clear" w:color="auto" w:fill="FFFFFF"/>
        </w:rPr>
      </w:pPr>
      <w:r w:rsidRPr="0039738B">
        <w:rPr>
          <w:rFonts w:asciiTheme="minorHAnsi" w:hAnsiTheme="minorHAnsi" w:cstheme="minorHAnsi"/>
          <w:color w:val="000000"/>
          <w:sz w:val="22"/>
          <w:szCs w:val="22"/>
          <w:shd w:val="clear" w:color="auto" w:fill="FFFFFF"/>
        </w:rPr>
        <w:t xml:space="preserve">2025 m. vasario 12 d. nutartis administracinėje byloje </w:t>
      </w:r>
      <w:r w:rsidRPr="0039738B">
        <w:rPr>
          <w:rFonts w:asciiTheme="minorHAnsi" w:hAnsiTheme="minorHAnsi" w:cstheme="minorHAnsi"/>
          <w:bCs/>
          <w:color w:val="000000"/>
          <w:sz w:val="22"/>
          <w:szCs w:val="22"/>
          <w:shd w:val="clear" w:color="auto" w:fill="FFFFFF"/>
        </w:rPr>
        <w:t>Nr. eAS-10-662/2025</w:t>
      </w:r>
    </w:p>
    <w:p w14:paraId="52F30015" w14:textId="77777777" w:rsidR="0039738B" w:rsidRPr="0039738B" w:rsidRDefault="0039738B" w:rsidP="0039738B">
      <w:pPr>
        <w:jc w:val="both"/>
        <w:rPr>
          <w:rFonts w:asciiTheme="minorHAnsi" w:hAnsiTheme="minorHAnsi" w:cstheme="minorHAnsi"/>
          <w:bCs/>
          <w:color w:val="000000"/>
          <w:sz w:val="22"/>
          <w:szCs w:val="22"/>
          <w:shd w:val="clear" w:color="auto" w:fill="FFFFFF"/>
        </w:rPr>
      </w:pPr>
      <w:r w:rsidRPr="0039738B">
        <w:rPr>
          <w:rFonts w:asciiTheme="minorHAnsi" w:hAnsiTheme="minorHAnsi" w:cstheme="minorHAnsi"/>
          <w:bCs/>
          <w:color w:val="000000"/>
          <w:sz w:val="22"/>
          <w:szCs w:val="22"/>
          <w:shd w:val="clear" w:color="auto" w:fill="FFFFFF"/>
        </w:rPr>
        <w:t>Teisminio proceso Nr. 2-06-3-01773-2021-4</w:t>
      </w:r>
    </w:p>
    <w:p w14:paraId="4F56F700" w14:textId="77777777" w:rsidR="0039738B" w:rsidRPr="0039738B" w:rsidRDefault="0039738B" w:rsidP="0039738B">
      <w:pPr>
        <w:jc w:val="both"/>
        <w:rPr>
          <w:rFonts w:asciiTheme="minorHAnsi" w:hAnsiTheme="minorHAnsi" w:cstheme="minorHAnsi"/>
          <w:sz w:val="22"/>
          <w:szCs w:val="22"/>
          <w:shd w:val="clear" w:color="auto" w:fill="FFFFFF"/>
        </w:rPr>
      </w:pPr>
      <w:hyperlink r:id="rId21" w:history="1">
        <w:r w:rsidRPr="0039738B">
          <w:rPr>
            <w:rStyle w:val="Hipersaitas"/>
            <w:rFonts w:asciiTheme="minorHAnsi" w:hAnsiTheme="minorHAnsi" w:cstheme="minorHAnsi"/>
            <w:sz w:val="22"/>
            <w:szCs w:val="22"/>
            <w:shd w:val="clear" w:color="auto" w:fill="FFFFFF"/>
          </w:rPr>
          <w:t>Prieiga internete</w:t>
        </w:r>
      </w:hyperlink>
    </w:p>
    <w:p w14:paraId="55F15283" w14:textId="77777777" w:rsidR="0039738B" w:rsidRPr="00D75262" w:rsidRDefault="0039738B" w:rsidP="00F12A7F">
      <w:pPr>
        <w:rPr>
          <w:rFonts w:asciiTheme="minorHAnsi" w:hAnsiTheme="minorHAnsi" w:cstheme="minorHAnsi"/>
          <w:sz w:val="22"/>
          <w:szCs w:val="22"/>
        </w:rPr>
      </w:pPr>
    </w:p>
    <w:p w14:paraId="3BB306B4" w14:textId="77777777" w:rsidR="00D75262" w:rsidRPr="00D75262" w:rsidRDefault="00D75262" w:rsidP="00D75262">
      <w:pPr>
        <w:pStyle w:val="Apzvalgai1"/>
        <w:rPr>
          <w:rFonts w:asciiTheme="minorHAnsi" w:hAnsiTheme="minorHAnsi" w:cstheme="minorHAnsi"/>
        </w:rPr>
      </w:pPr>
      <w:bookmarkStart w:id="55" w:name="_Toc194055787"/>
      <w:r w:rsidRPr="00D75262">
        <w:rPr>
          <w:rFonts w:asciiTheme="minorHAnsi" w:hAnsiTheme="minorHAnsi" w:cstheme="minorHAnsi"/>
        </w:rPr>
        <w:t>49. Reikalavimo užtikrinimo priemonių taikymas</w:t>
      </w:r>
      <w:bookmarkEnd w:id="55"/>
    </w:p>
    <w:p w14:paraId="5E150067" w14:textId="77777777" w:rsidR="00D75262" w:rsidRPr="00D75262" w:rsidRDefault="00D75262" w:rsidP="00D75262">
      <w:pPr>
        <w:pStyle w:val="paragraph"/>
        <w:spacing w:before="0" w:beforeAutospacing="0" w:after="0" w:afterAutospacing="0"/>
        <w:ind w:firstLine="567"/>
        <w:jc w:val="both"/>
        <w:textAlignment w:val="baseline"/>
        <w:rPr>
          <w:rFonts w:asciiTheme="minorHAnsi" w:eastAsia="Calibri" w:hAnsiTheme="minorHAnsi" w:cstheme="minorHAnsi"/>
          <w:sz w:val="22"/>
          <w:szCs w:val="22"/>
        </w:rPr>
      </w:pPr>
    </w:p>
    <w:p w14:paraId="66BD6787" w14:textId="7F96A943" w:rsidR="00D75262" w:rsidRPr="00A624D2" w:rsidRDefault="00D75262" w:rsidP="00D75262">
      <w:pPr>
        <w:jc w:val="both"/>
        <w:outlineLvl w:val="1"/>
        <w:rPr>
          <w:rFonts w:asciiTheme="minorHAnsi" w:eastAsia="Calibri" w:hAnsiTheme="minorHAnsi" w:cstheme="minorHAnsi"/>
          <w:i/>
          <w:sz w:val="22"/>
          <w:szCs w:val="22"/>
        </w:rPr>
      </w:pPr>
      <w:bookmarkStart w:id="56" w:name="_Toc194055788"/>
      <w:r w:rsidRPr="00A624D2">
        <w:rPr>
          <w:rFonts w:asciiTheme="minorHAnsi" w:eastAsia="Calibri" w:hAnsiTheme="minorHAnsi" w:cstheme="minorHAnsi"/>
          <w:i/>
          <w:sz w:val="22"/>
          <w:szCs w:val="22"/>
        </w:rPr>
        <w:t xml:space="preserve">Dėl Migracijos departamento sprendimo nesuteikti prieglobsčio </w:t>
      </w:r>
      <w:r w:rsidR="009957ED">
        <w:rPr>
          <w:rFonts w:asciiTheme="minorHAnsi" w:eastAsia="Calibri" w:hAnsiTheme="minorHAnsi" w:cstheme="minorHAnsi"/>
          <w:i/>
          <w:sz w:val="22"/>
          <w:szCs w:val="22"/>
        </w:rPr>
        <w:t xml:space="preserve">ir išsiųsti užsieniečius į kilmės valstybę </w:t>
      </w:r>
      <w:r w:rsidR="00C46B90">
        <w:rPr>
          <w:rFonts w:asciiTheme="minorHAnsi" w:eastAsia="Calibri" w:hAnsiTheme="minorHAnsi" w:cstheme="minorHAnsi"/>
          <w:i/>
          <w:sz w:val="22"/>
          <w:szCs w:val="22"/>
        </w:rPr>
        <w:t xml:space="preserve">vykdymo </w:t>
      </w:r>
      <w:r w:rsidRPr="00A624D2">
        <w:rPr>
          <w:rFonts w:asciiTheme="minorHAnsi" w:eastAsia="Calibri" w:hAnsiTheme="minorHAnsi" w:cstheme="minorHAnsi"/>
          <w:i/>
          <w:sz w:val="22"/>
          <w:szCs w:val="22"/>
        </w:rPr>
        <w:t>sustabdymo, nagrinėjant bylą dėl vėlesnio atsisakymo suteikti prieglobstį</w:t>
      </w:r>
      <w:r w:rsidR="00814103">
        <w:rPr>
          <w:rFonts w:asciiTheme="minorHAnsi" w:eastAsia="Calibri" w:hAnsiTheme="minorHAnsi" w:cstheme="minorHAnsi"/>
          <w:i/>
          <w:sz w:val="22"/>
          <w:szCs w:val="22"/>
        </w:rPr>
        <w:t xml:space="preserve"> šiems užsieniečiams</w:t>
      </w:r>
      <w:bookmarkEnd w:id="56"/>
    </w:p>
    <w:p w14:paraId="38E5E786" w14:textId="77777777" w:rsidR="00D75262" w:rsidRPr="00D75262" w:rsidRDefault="00D75262" w:rsidP="00D75262">
      <w:pPr>
        <w:rPr>
          <w:rFonts w:asciiTheme="minorHAnsi" w:hAnsiTheme="minorHAnsi" w:cstheme="minorHAnsi"/>
          <w:sz w:val="22"/>
          <w:szCs w:val="22"/>
        </w:rPr>
      </w:pPr>
    </w:p>
    <w:p w14:paraId="66EFCBCE" w14:textId="66BAF463" w:rsidR="00D75262" w:rsidRPr="00D75262" w:rsidRDefault="00D75262" w:rsidP="00D75262">
      <w:pPr>
        <w:ind w:firstLine="567"/>
        <w:jc w:val="both"/>
        <w:rPr>
          <w:rFonts w:asciiTheme="minorHAnsi" w:hAnsiTheme="minorHAnsi" w:cstheme="minorHAnsi"/>
          <w:sz w:val="22"/>
          <w:szCs w:val="22"/>
        </w:rPr>
      </w:pPr>
      <w:r w:rsidRPr="00D75262">
        <w:rPr>
          <w:rFonts w:asciiTheme="minorHAnsi" w:hAnsiTheme="minorHAnsi" w:cstheme="minorHAnsi"/>
          <w:sz w:val="22"/>
          <w:szCs w:val="22"/>
        </w:rPr>
        <w:t>Apžvelgiamoje byloje ginčas kilo dėl pirmosios instancijos teismo nutarties dalies, kuria netenkintas pareiškėjų prašymas taikyti reikalavimo užtikrinimo priemonę (toliau – RUP).</w:t>
      </w:r>
    </w:p>
    <w:p w14:paraId="186A8CA8" w14:textId="5EEA36A5" w:rsidR="00D75262" w:rsidRPr="00D75262" w:rsidRDefault="00D75262" w:rsidP="00D75262">
      <w:pPr>
        <w:ind w:firstLine="567"/>
        <w:jc w:val="both"/>
        <w:rPr>
          <w:rFonts w:asciiTheme="minorHAnsi" w:hAnsiTheme="minorHAnsi" w:cstheme="minorHAnsi"/>
          <w:sz w:val="22"/>
          <w:szCs w:val="22"/>
        </w:rPr>
      </w:pPr>
      <w:r w:rsidRPr="00D75262">
        <w:rPr>
          <w:rFonts w:asciiTheme="minorHAnsi" w:hAnsiTheme="minorHAnsi" w:cstheme="minorHAnsi"/>
          <w:sz w:val="22"/>
          <w:szCs w:val="22"/>
        </w:rPr>
        <w:t>Teisėjų kolegija nustatė, kad MD 2022 m. birželio 2 d. priėmė Sprendimą Nr. 1 – nesuteikti pareiškėjams prieglobsčio (pabėgėlio statuso ir papildomos apsaugos), taip pat išsiųsti pareiškėjus į kilmės valstybę, uždrausti F. S. atvykti į Lietuvos Respubliką 3 metus nuo išsiuntimo dienos bei įvesti į Šengeno informacinę sistemą (SIS) perspėjimą dėl draudimo jai atvykti ir apsigyventi 3 metus nuo išsiuntimo dienos. Regionų apygardos administracinis teismas 2024 m. liepos 5 d. sprendimu atmetė pareiškėjų skundą dėl Sprendimo Nr. 1 panaikinimo, o L</w:t>
      </w:r>
      <w:r w:rsidR="00C57846">
        <w:rPr>
          <w:rFonts w:asciiTheme="minorHAnsi" w:hAnsiTheme="minorHAnsi" w:cstheme="minorHAnsi"/>
          <w:sz w:val="22"/>
          <w:szCs w:val="22"/>
        </w:rPr>
        <w:t>VAT</w:t>
      </w:r>
      <w:r w:rsidRPr="00D75262">
        <w:rPr>
          <w:rFonts w:asciiTheme="minorHAnsi" w:hAnsiTheme="minorHAnsi" w:cstheme="minorHAnsi"/>
          <w:sz w:val="22"/>
          <w:szCs w:val="22"/>
        </w:rPr>
        <w:t xml:space="preserve"> 2024 m. rugpjūčio 14 d. nutartimi atmetė pareiškėjų </w:t>
      </w:r>
      <w:r w:rsidR="00812378">
        <w:rPr>
          <w:rFonts w:asciiTheme="minorHAnsi" w:hAnsiTheme="minorHAnsi" w:cstheme="minorHAnsi"/>
          <w:sz w:val="22"/>
          <w:szCs w:val="22"/>
        </w:rPr>
        <w:t xml:space="preserve">dėl šio teismo sprendimo pateiktą </w:t>
      </w:r>
      <w:r w:rsidRPr="00D75262">
        <w:rPr>
          <w:rFonts w:asciiTheme="minorHAnsi" w:hAnsiTheme="minorHAnsi" w:cstheme="minorHAnsi"/>
          <w:sz w:val="22"/>
          <w:szCs w:val="22"/>
        </w:rPr>
        <w:t>apeliacinį skundą. Pareiškėja F. S. 2024 m. rugpjūčio 21 d. šeimos vardu pateikė paskesnį prašymą suteikti prieglobstį. MD, skubos tvarka išnagrinėjęs šį prašymą, 2024 m. gruodžio 31 d. priėmė Sprendimą Nr. 2 – nesuteikti pareiškėjams prieglobsčio (pabėgėlio statuso ir papildomos apsaugos), bei pažymėjo, kad pareiškėjų išsiuntimo į kilmės valstybę klausimas yra išspręstas Sprendime Nr. 1, kuris yra įsigaliojęs ir vykdytinas, ir pavedė išsiuntimo vykdymą VSAT.</w:t>
      </w:r>
    </w:p>
    <w:p w14:paraId="4AA2D54F" w14:textId="10D6B110" w:rsidR="00D75262" w:rsidRPr="00D75262" w:rsidRDefault="00D75262" w:rsidP="00D75262">
      <w:pPr>
        <w:ind w:firstLine="567"/>
        <w:jc w:val="both"/>
        <w:rPr>
          <w:rFonts w:asciiTheme="minorHAnsi" w:hAnsiTheme="minorHAnsi" w:cstheme="minorHAnsi"/>
          <w:sz w:val="22"/>
          <w:szCs w:val="22"/>
        </w:rPr>
      </w:pPr>
      <w:r w:rsidRPr="00D75262">
        <w:rPr>
          <w:rFonts w:asciiTheme="minorHAnsi" w:hAnsiTheme="minorHAnsi" w:cstheme="minorHAnsi"/>
          <w:sz w:val="22"/>
          <w:szCs w:val="22"/>
        </w:rPr>
        <w:t xml:space="preserve">Pareiškėjai, šioje byloje kreipdamiesi į teismą, </w:t>
      </w:r>
      <w:r w:rsidR="00333A4D">
        <w:rPr>
          <w:rFonts w:asciiTheme="minorHAnsi" w:hAnsiTheme="minorHAnsi" w:cstheme="minorHAnsi"/>
          <w:sz w:val="22"/>
          <w:szCs w:val="22"/>
        </w:rPr>
        <w:t>su</w:t>
      </w:r>
      <w:r w:rsidRPr="00D75262">
        <w:rPr>
          <w:rFonts w:asciiTheme="minorHAnsi" w:hAnsiTheme="minorHAnsi" w:cstheme="minorHAnsi"/>
          <w:sz w:val="22"/>
          <w:szCs w:val="22"/>
        </w:rPr>
        <w:t>formulavo reikalavimus panaikinti Sprendimą Nr. 2 ir įpareigoti atsakovą iš naujo išnagrinėti pareiškėjų prašymą suteikti prieglobstį Lietuvos Respublikoje, bei prašė taikyti RUP – laikinai sustabdyti Sprendimo Nr. 1 vykdymą, iki bus priimtas galutinis sprendimas dėl pareiškėjų skundo dėl Sprendimo Nr. 2 teisėtumo.</w:t>
      </w:r>
    </w:p>
    <w:p w14:paraId="63DE0E17" w14:textId="16B2E162" w:rsidR="00D75262" w:rsidRPr="00D75262" w:rsidRDefault="00D75262" w:rsidP="00D75262">
      <w:pPr>
        <w:ind w:firstLine="567"/>
        <w:jc w:val="both"/>
        <w:rPr>
          <w:rFonts w:asciiTheme="minorHAnsi" w:hAnsiTheme="minorHAnsi" w:cstheme="minorHAnsi"/>
          <w:sz w:val="22"/>
          <w:szCs w:val="22"/>
        </w:rPr>
      </w:pPr>
      <w:r w:rsidRPr="00D75262">
        <w:rPr>
          <w:rFonts w:asciiTheme="minorHAnsi" w:hAnsiTheme="minorHAnsi" w:cstheme="minorHAnsi"/>
          <w:sz w:val="22"/>
          <w:szCs w:val="22"/>
        </w:rPr>
        <w:t>Pirmosios instancijos teismo atsisakymas taikyti RUP buvo grindžiamas tuo, kad Sprendimas Nr. 1 nėra tiesiogiai susijęs su priimtu nagrinėti reikalavimu.</w:t>
      </w:r>
    </w:p>
    <w:p w14:paraId="58CF72C1" w14:textId="7B6891F6" w:rsidR="00D75262" w:rsidRPr="00D75262" w:rsidRDefault="004C018C" w:rsidP="00D75262">
      <w:pPr>
        <w:ind w:firstLine="567"/>
        <w:jc w:val="both"/>
        <w:rPr>
          <w:rFonts w:asciiTheme="minorHAnsi" w:hAnsiTheme="minorHAnsi" w:cstheme="minorHAnsi"/>
          <w:sz w:val="22"/>
          <w:szCs w:val="22"/>
        </w:rPr>
      </w:pPr>
      <w:r>
        <w:rPr>
          <w:rFonts w:asciiTheme="minorHAnsi" w:hAnsiTheme="minorHAnsi" w:cstheme="minorHAnsi"/>
          <w:sz w:val="22"/>
          <w:szCs w:val="22"/>
        </w:rPr>
        <w:t>LVA</w:t>
      </w:r>
      <w:r w:rsidR="00D75262" w:rsidRPr="00D75262">
        <w:rPr>
          <w:rFonts w:asciiTheme="minorHAnsi" w:hAnsiTheme="minorHAnsi" w:cstheme="minorHAnsi"/>
          <w:sz w:val="22"/>
          <w:szCs w:val="22"/>
        </w:rPr>
        <w:t>T</w:t>
      </w:r>
      <w:r>
        <w:rPr>
          <w:rFonts w:asciiTheme="minorHAnsi" w:hAnsiTheme="minorHAnsi" w:cstheme="minorHAnsi"/>
          <w:sz w:val="22"/>
          <w:szCs w:val="22"/>
        </w:rPr>
        <w:t xml:space="preserve"> t</w:t>
      </w:r>
      <w:r w:rsidR="00D75262" w:rsidRPr="00D75262">
        <w:rPr>
          <w:rFonts w:asciiTheme="minorHAnsi" w:hAnsiTheme="minorHAnsi" w:cstheme="minorHAnsi"/>
          <w:sz w:val="22"/>
          <w:szCs w:val="22"/>
        </w:rPr>
        <w:t>eisėjų kolegija nurodė, kad nepaisant to, jog Sprendimo Nr. 1 teisėtumas ir pagrįstumas jau buvo patikrinti teismine tvarka, galimybė įvykdyti šį sprendimą yra neatsiejamai susijusi su Sprendimo Nr. 2 galiojimu, t. y.</w:t>
      </w:r>
      <w:r w:rsidR="00DF20CE">
        <w:rPr>
          <w:rFonts w:asciiTheme="minorHAnsi" w:hAnsiTheme="minorHAnsi" w:cstheme="minorHAnsi"/>
          <w:sz w:val="22"/>
          <w:szCs w:val="22"/>
        </w:rPr>
        <w:t>,</w:t>
      </w:r>
      <w:r w:rsidR="00D75262" w:rsidRPr="00D75262">
        <w:rPr>
          <w:rFonts w:asciiTheme="minorHAnsi" w:hAnsiTheme="minorHAnsi" w:cstheme="minorHAnsi"/>
          <w:sz w:val="22"/>
          <w:szCs w:val="22"/>
        </w:rPr>
        <w:t xml:space="preserve"> jeigu Sprendimas Nr. 2 bus panaikintas, Sprendimas Nr. 1 faktiškai negalės būti vykdomas, o jeigu pareiškėjų paskesnis prašymas suteikti prieglobstį, MD jį išnagrinėjus iš naujo, bus dar ir patenkintas, Sprendimas Nr. 1 turės būti panaikintas. Atitinkamai, MD Sprendime Nr. 2 pasirinko iš naujo nenagrinėti pareiškėjų išsiuntimo ir draudimo atvykti į Lietuvos Respubliką klausimų, nes šie klausimai jau buvo išspręsti Sprendime Nr. 1. Be to, pareiškėjai jiems galinčias kilti neigiamas pasekmes siejo būtent su Sprendimo Nr. 1 įvykdymu. Teisėjų kolegija, atsižvelgusi į šiuo individualiu atveju susiklosčiusias aplinkybes, sprendė, jog </w:t>
      </w:r>
      <w:r w:rsidR="00D75262" w:rsidRPr="00D75262">
        <w:rPr>
          <w:rFonts w:asciiTheme="minorHAnsi" w:hAnsiTheme="minorHAnsi" w:cstheme="minorHAnsi"/>
          <w:sz w:val="22"/>
          <w:szCs w:val="22"/>
          <w:u w:val="single"/>
        </w:rPr>
        <w:t>tai, kad pareiškėjų skundo objektas yra Sprendimas Nr. 2, o ne Sprendimas Nr. 1, nesudaro esminių procesinių kliūčių taikyti prašomą RUP, t. y. sustabdyti Sprendimo Nr. 1 vykdymą</w:t>
      </w:r>
      <w:r w:rsidR="0061712C">
        <w:rPr>
          <w:rFonts w:asciiTheme="minorHAnsi" w:hAnsiTheme="minorHAnsi" w:cstheme="minorHAnsi"/>
          <w:sz w:val="22"/>
          <w:szCs w:val="22"/>
          <w:u w:val="single"/>
        </w:rPr>
        <w:t>,</w:t>
      </w:r>
      <w:r w:rsidR="00D75262" w:rsidRPr="00D75262">
        <w:rPr>
          <w:rFonts w:asciiTheme="minorHAnsi" w:hAnsiTheme="minorHAnsi" w:cstheme="minorHAnsi"/>
          <w:sz w:val="22"/>
          <w:szCs w:val="22"/>
          <w:u w:val="single"/>
        </w:rPr>
        <w:t xml:space="preserve"> iki bus priimtas galutinis sprendimas dėl pareiškėjų skundo dėl Sprendimo Nr. 2 teisėtumo</w:t>
      </w:r>
      <w:r w:rsidR="00D75262" w:rsidRPr="00556E76">
        <w:rPr>
          <w:rFonts w:asciiTheme="minorHAnsi" w:hAnsiTheme="minorHAnsi" w:cstheme="minorHAnsi"/>
          <w:sz w:val="22"/>
          <w:szCs w:val="22"/>
        </w:rPr>
        <w:t>.</w:t>
      </w:r>
    </w:p>
    <w:p w14:paraId="29722D42" w14:textId="23EDFEDE" w:rsidR="00D75262" w:rsidRPr="00D75262" w:rsidRDefault="00D75262" w:rsidP="00D75262">
      <w:pPr>
        <w:ind w:firstLine="567"/>
        <w:jc w:val="both"/>
        <w:rPr>
          <w:rFonts w:asciiTheme="minorHAnsi" w:hAnsiTheme="minorHAnsi" w:cstheme="minorHAnsi"/>
          <w:sz w:val="22"/>
          <w:szCs w:val="22"/>
        </w:rPr>
      </w:pPr>
      <w:r w:rsidRPr="00D75262">
        <w:rPr>
          <w:rFonts w:asciiTheme="minorHAnsi" w:hAnsiTheme="minorHAnsi" w:cstheme="minorHAnsi"/>
          <w:sz w:val="22"/>
          <w:szCs w:val="22"/>
        </w:rPr>
        <w:t>Pažymėta, kad pareiškėjai siekia gauti prieglobstį Lietuvos Respublikoje (jie yra prieglobsčio prašytojai UTPĮ 2 str. 20 d. prasme), todėl, atsižvelgiant į pareiškėjų argumentus ir byloje esančius duomenis (įskaitant paties atsakovo surinktą informaciją apie kilmės valstybę), laikytina, jog, nepritaikius prašomos RUP, išsiuntimo į kilmės valstybę atveju pareiškėja F. S. ir jos vaikai (kiti pareiškėjai, įskaitant nepilnamečius) gali patirti persekiojimo grėsmę, ir tokiu būdu jiems gali būti padaryta neatitaisoma arba sunkiai atitaisoma didelė žala. Teisėjų kolegijos vertinimu, atsižvelgiant į bylos pobūdį, negalima be abejonių teigti, jog pareiškėjų teiginiai, kad</w:t>
      </w:r>
      <w:r w:rsidR="00845559">
        <w:rPr>
          <w:rFonts w:asciiTheme="minorHAnsi" w:hAnsiTheme="minorHAnsi" w:cstheme="minorHAnsi"/>
          <w:sz w:val="22"/>
          <w:szCs w:val="22"/>
        </w:rPr>
        <w:t xml:space="preserve"> tuo atveju</w:t>
      </w:r>
      <w:r w:rsidRPr="00D75262">
        <w:rPr>
          <w:rFonts w:asciiTheme="minorHAnsi" w:hAnsiTheme="minorHAnsi" w:cstheme="minorHAnsi"/>
          <w:sz w:val="22"/>
          <w:szCs w:val="22"/>
        </w:rPr>
        <w:t>, jei Sprendimas Nr. 1 (jo dalis dėl išsiuntimo) būtų įvykdytas, kilmės valstybėje jie galėtų patirti neatitaisomą arba sunkiai atitaisomą didelę žalą, yra nepagrįsti.</w:t>
      </w:r>
    </w:p>
    <w:p w14:paraId="1C3EF9F9" w14:textId="6532BBFE" w:rsidR="00D75262" w:rsidRPr="00D75262" w:rsidRDefault="00D75262" w:rsidP="00D75262">
      <w:pPr>
        <w:ind w:firstLine="567"/>
        <w:jc w:val="both"/>
        <w:rPr>
          <w:rFonts w:asciiTheme="minorHAnsi" w:hAnsiTheme="minorHAnsi" w:cstheme="minorHAnsi"/>
          <w:sz w:val="22"/>
          <w:szCs w:val="22"/>
        </w:rPr>
      </w:pPr>
      <w:r w:rsidRPr="00D75262">
        <w:rPr>
          <w:rFonts w:asciiTheme="minorHAnsi" w:hAnsiTheme="minorHAnsi" w:cstheme="minorHAnsi"/>
          <w:sz w:val="22"/>
          <w:szCs w:val="22"/>
        </w:rPr>
        <w:t xml:space="preserve">Dėl pareiškėjų (prieglobsčio prašytojų, kurie naudojasi valstybės garantuojama teisine pagalba) teisės į veiksmingą teisminę gynybą užtikrinimo teisėjų kolegija pažymėjo, kad, vadovaujantis </w:t>
      </w:r>
      <w:r w:rsidR="00865AFB" w:rsidRPr="00D75262">
        <w:rPr>
          <w:rFonts w:asciiTheme="minorHAnsi" w:hAnsiTheme="minorHAnsi" w:cstheme="minorHAnsi"/>
          <w:sz w:val="22"/>
          <w:szCs w:val="22"/>
        </w:rPr>
        <w:t>vidaus reikalų ministro 2016 m. vasario 24 d. įsakymu Nr. 1V-131 (2021 m. liepos 27 d. įsakymo Nr. 1V-626 redakcija)</w:t>
      </w:r>
      <w:r w:rsidR="00865AFB">
        <w:rPr>
          <w:rFonts w:asciiTheme="minorHAnsi" w:hAnsiTheme="minorHAnsi" w:cstheme="minorHAnsi"/>
          <w:sz w:val="22"/>
          <w:szCs w:val="22"/>
        </w:rPr>
        <w:t xml:space="preserve"> </w:t>
      </w:r>
      <w:r w:rsidR="00865AFB" w:rsidRPr="00D75262">
        <w:rPr>
          <w:rFonts w:asciiTheme="minorHAnsi" w:hAnsiTheme="minorHAnsi" w:cstheme="minorHAnsi"/>
          <w:sz w:val="22"/>
          <w:szCs w:val="22"/>
        </w:rPr>
        <w:t xml:space="preserve">patvirtinto </w:t>
      </w:r>
      <w:r w:rsidRPr="00D75262">
        <w:rPr>
          <w:rFonts w:asciiTheme="minorHAnsi" w:hAnsiTheme="minorHAnsi" w:cstheme="minorHAnsi"/>
          <w:sz w:val="22"/>
          <w:szCs w:val="22"/>
        </w:rPr>
        <w:t>Prieglobsčio Lietuvos Respublikoje suteikimo ir panaikinimo tvarkos aprašo (toliau – Aprašas) 179 punktu, valstybės garantuojamos teisinės pagalbos teikėjas teikia teisines paslaugas, gavęs MD pavedimą: &lt;...&gt; 179.5.</w:t>
      </w:r>
      <w:r w:rsidR="00841CEB">
        <w:rPr>
          <w:rFonts w:asciiTheme="minorHAnsi" w:hAnsiTheme="minorHAnsi" w:cstheme="minorHAnsi"/>
          <w:sz w:val="22"/>
          <w:szCs w:val="22"/>
        </w:rPr>
        <w:t> </w:t>
      </w:r>
      <w:r w:rsidRPr="00D75262">
        <w:rPr>
          <w:rFonts w:asciiTheme="minorHAnsi" w:hAnsiTheme="minorHAnsi" w:cstheme="minorHAnsi"/>
          <w:sz w:val="22"/>
          <w:szCs w:val="22"/>
        </w:rPr>
        <w:t>parengti ir pateikti teismui procesinius dokumentus, kai MD gauna prieglobsčio prašytojo arba jo atstovo pagal įstatymą prašymą suteikti valstybės garantuojamą teisinę pagalbą, susijusią su kreipimusi į teismą įgyvendinant UTPĮ 117 straipsnio 1 dalyje, 118 straipsnio 1 dalyje, 136 straipsnyje, 140 straipsnio 4 dalyje, 140</w:t>
      </w:r>
      <w:r w:rsidRPr="00D75262">
        <w:rPr>
          <w:rFonts w:asciiTheme="minorHAnsi" w:hAnsiTheme="minorHAnsi" w:cstheme="minorHAnsi"/>
          <w:sz w:val="22"/>
          <w:szCs w:val="22"/>
          <w:vertAlign w:val="superscript"/>
        </w:rPr>
        <w:t>8</w:t>
      </w:r>
      <w:r w:rsidR="00841CEB">
        <w:rPr>
          <w:rFonts w:asciiTheme="minorHAnsi" w:hAnsiTheme="minorHAnsi" w:cstheme="minorHAnsi"/>
          <w:sz w:val="22"/>
          <w:szCs w:val="22"/>
        </w:rPr>
        <w:t> </w:t>
      </w:r>
      <w:r w:rsidRPr="00D75262">
        <w:rPr>
          <w:rFonts w:asciiTheme="minorHAnsi" w:hAnsiTheme="minorHAnsi" w:cstheme="minorHAnsi"/>
          <w:sz w:val="22"/>
          <w:szCs w:val="22"/>
        </w:rPr>
        <w:t>straipsnio 9 dalyje ir 140</w:t>
      </w:r>
      <w:r w:rsidRPr="00D75262">
        <w:rPr>
          <w:rFonts w:asciiTheme="minorHAnsi" w:hAnsiTheme="minorHAnsi" w:cstheme="minorHAnsi"/>
          <w:sz w:val="22"/>
          <w:szCs w:val="22"/>
          <w:vertAlign w:val="superscript"/>
        </w:rPr>
        <w:t>25</w:t>
      </w:r>
      <w:r w:rsidRPr="00D75262">
        <w:rPr>
          <w:rFonts w:asciiTheme="minorHAnsi" w:hAnsiTheme="minorHAnsi" w:cstheme="minorHAnsi"/>
          <w:sz w:val="22"/>
          <w:szCs w:val="22"/>
        </w:rPr>
        <w:t xml:space="preserve"> straipsnyje nustatytas teises; 179.6. atstovauti prieglobsčio prašytojo interesams MD ar teisme, kai MD paskiria posėdį ar gauna teismo pranešimą apie planuojamą teismo posėdį. Pagal Aprašo 180 punktą teisinės paslaugos, nurodytos Aprašo 179.5 ir 179.6 punktuose, teikiamos tik prieglobsčio prašytojui esant Lietuvos Respublikoje, įskaitant pasienio kontrolės punktus ir tranzito zonas. Teisinės paslaugos, nurodytos </w:t>
      </w:r>
      <w:r w:rsidRPr="00D75262">
        <w:rPr>
          <w:rFonts w:asciiTheme="minorHAnsi" w:hAnsiTheme="minorHAnsi" w:cstheme="minorHAnsi"/>
          <w:sz w:val="22"/>
          <w:szCs w:val="22"/>
        </w:rPr>
        <w:lastRenderedPageBreak/>
        <w:t>Aprašo 179.6 punkte, teikiamos tik prieglobsčio prašytojui asmeniškai dalyvaujant arba raštu teismui, o skundą nagrinėjant UTPĮ IX</w:t>
      </w:r>
      <w:r w:rsidRPr="00841CEB">
        <w:rPr>
          <w:rFonts w:asciiTheme="minorHAnsi" w:hAnsiTheme="minorHAnsi" w:cstheme="minorHAnsi"/>
          <w:sz w:val="22"/>
          <w:szCs w:val="22"/>
          <w:vertAlign w:val="superscript"/>
        </w:rPr>
        <w:t>1</w:t>
      </w:r>
      <w:r w:rsidRPr="00D75262">
        <w:rPr>
          <w:rFonts w:asciiTheme="minorHAnsi" w:hAnsiTheme="minorHAnsi" w:cstheme="minorHAnsi"/>
          <w:sz w:val="22"/>
          <w:szCs w:val="22"/>
        </w:rPr>
        <w:t xml:space="preserve"> skyriuje nustatyta tvarka – MD pateikus jo arba jo atstovo pagal įstatymą prašymą, kad teismo posėdžiai vyktų prieglobsčio prašytojui nedalyvaujant. Iš aptarto teisinio reguliavimo matyti, kad </w:t>
      </w:r>
      <w:r w:rsidRPr="00D75262">
        <w:rPr>
          <w:rFonts w:asciiTheme="minorHAnsi" w:hAnsiTheme="minorHAnsi" w:cstheme="minorHAnsi"/>
          <w:sz w:val="22"/>
          <w:szCs w:val="22"/>
          <w:u w:val="single"/>
        </w:rPr>
        <w:t>pareiškėjo buvimas Lietuvos Respublikoje yra būtina sąlyga, jam siekiant įgyvendinti teisę vidaus reikalų ministro nustatyta tvarka naudotis valstybės garantuojama teisine pagalba tiek, kiek tai susiję su prašymo suteikti prieglobstį nagrinėjimu</w:t>
      </w:r>
      <w:r w:rsidRPr="00D75262">
        <w:rPr>
          <w:rFonts w:asciiTheme="minorHAnsi" w:hAnsiTheme="minorHAnsi" w:cstheme="minorHAnsi"/>
          <w:sz w:val="22"/>
          <w:szCs w:val="22"/>
        </w:rPr>
        <w:t xml:space="preserve"> (UTPĮ 71 str. 1 d. 4 p.).</w:t>
      </w:r>
      <w:r w:rsidR="00556377">
        <w:rPr>
          <w:rStyle w:val="Puslapioinaosnuoroda"/>
          <w:rFonts w:asciiTheme="minorHAnsi" w:hAnsiTheme="minorHAnsi" w:cstheme="minorHAnsi"/>
          <w:sz w:val="22"/>
          <w:szCs w:val="22"/>
        </w:rPr>
        <w:footnoteReference w:id="6"/>
      </w:r>
    </w:p>
    <w:p w14:paraId="37087364" w14:textId="77777777" w:rsidR="00D75262" w:rsidRPr="00D75262" w:rsidRDefault="00D75262" w:rsidP="00D75262">
      <w:pPr>
        <w:ind w:firstLine="567"/>
        <w:jc w:val="both"/>
        <w:rPr>
          <w:rFonts w:asciiTheme="minorHAnsi" w:hAnsiTheme="minorHAnsi" w:cstheme="minorHAnsi"/>
          <w:sz w:val="22"/>
          <w:szCs w:val="22"/>
        </w:rPr>
      </w:pPr>
      <w:r w:rsidRPr="00D75262">
        <w:rPr>
          <w:rFonts w:asciiTheme="minorHAnsi" w:hAnsiTheme="minorHAnsi" w:cstheme="minorHAnsi"/>
          <w:sz w:val="22"/>
          <w:szCs w:val="22"/>
        </w:rPr>
        <w:t>Teisėjų kolegija, įvertinusi byloje keltą ginčą, nustatytas bylos aplinkybes, pareiškėjų pateiktus argumentus, kuriais jie grindė RUP taikymo būtinybę, atsižvelgusi į tai, kad, pareiškėjus išsiuntus iš Lietuvos Respublikos, jie faktiškai negalės efektyviai įgyvendinti vienos iš pamatinių žmogaus teisių į teisminę gynybą administracinėje byloje, kurioje dar nėra galutinai išspręstas jų teisinės padėties (UTPĮ prasme) klausimas, kad pareiškėjai išreiškė norą dalyvauti bylos nagrinėjime teismo posėdyje ir siekė, jog jų interesams atstovautų profesionalus teisininkas, į tai, kad, pritaikius prašomą RUP, pareiškėjams ši teisė bus užtikrinama, be to, pareiškėjams palankaus teismo sprendimo atveju, tikėtina, būtų išvengta sunkiai atitaisomos arba neatitaisomos didelės žalos padarymo, sprendė, jog šiuo atveju yra tikslinga taikyti ABTĮ 70 straipsnio 3 dalyje numatytą RUP.</w:t>
      </w:r>
    </w:p>
    <w:p w14:paraId="5A3F8411" w14:textId="2B982060" w:rsidR="00D75262" w:rsidRPr="00D75262" w:rsidRDefault="00D75262" w:rsidP="00D75262">
      <w:pPr>
        <w:ind w:firstLine="567"/>
        <w:jc w:val="both"/>
        <w:rPr>
          <w:rFonts w:asciiTheme="minorHAnsi" w:hAnsiTheme="minorHAnsi" w:cstheme="minorHAnsi"/>
          <w:sz w:val="22"/>
          <w:szCs w:val="22"/>
        </w:rPr>
      </w:pPr>
      <w:r w:rsidRPr="00D75262">
        <w:rPr>
          <w:rFonts w:asciiTheme="minorHAnsi" w:hAnsiTheme="minorHAnsi" w:cstheme="minorHAnsi"/>
          <w:sz w:val="22"/>
          <w:szCs w:val="22"/>
        </w:rPr>
        <w:t>Pirmosios instancijos teismo nutarties dalis panaikinta ir klausimas išspręstas iš esmės, t. y. tenkintas pareiškėjų prašymas taikyti RUP – Sprendimo Nr. 1 vykdymas sustabdytas</w:t>
      </w:r>
      <w:r w:rsidR="00C27690">
        <w:rPr>
          <w:rFonts w:asciiTheme="minorHAnsi" w:hAnsiTheme="minorHAnsi" w:cstheme="minorHAnsi"/>
          <w:sz w:val="22"/>
          <w:szCs w:val="22"/>
        </w:rPr>
        <w:t>,</w:t>
      </w:r>
      <w:r w:rsidRPr="00D75262">
        <w:rPr>
          <w:rFonts w:asciiTheme="minorHAnsi" w:hAnsiTheme="minorHAnsi" w:cstheme="minorHAnsi"/>
          <w:sz w:val="22"/>
          <w:szCs w:val="22"/>
        </w:rPr>
        <w:t xml:space="preserve"> iki bus priimtas galutinis sprendimas dėl pareiškėjų skundo dėl Sprendimo Nr. 2 teisėtumo.</w:t>
      </w:r>
    </w:p>
    <w:p w14:paraId="51BA579E" w14:textId="77777777" w:rsidR="00D75262" w:rsidRPr="00D75262" w:rsidRDefault="00D75262" w:rsidP="00D75262">
      <w:pPr>
        <w:ind w:firstLine="567"/>
        <w:jc w:val="both"/>
        <w:rPr>
          <w:rFonts w:asciiTheme="minorHAnsi" w:hAnsiTheme="minorHAnsi" w:cstheme="minorHAnsi"/>
          <w:sz w:val="22"/>
          <w:szCs w:val="22"/>
        </w:rPr>
      </w:pPr>
    </w:p>
    <w:p w14:paraId="74C02143" w14:textId="3D3D1624" w:rsidR="00D75262" w:rsidRPr="00D75262" w:rsidRDefault="00D75262" w:rsidP="00D75262">
      <w:pPr>
        <w:pStyle w:val="paragraph"/>
        <w:spacing w:before="0" w:beforeAutospacing="0" w:after="0" w:afterAutospacing="0"/>
        <w:jc w:val="both"/>
        <w:textAlignment w:val="baseline"/>
        <w:rPr>
          <w:rStyle w:val="normaltextrun"/>
          <w:rFonts w:asciiTheme="minorHAnsi" w:eastAsiaTheme="majorEastAsia" w:hAnsiTheme="minorHAnsi" w:cstheme="minorHAnsi"/>
          <w:sz w:val="22"/>
          <w:szCs w:val="22"/>
        </w:rPr>
      </w:pPr>
      <w:r w:rsidRPr="00D75262">
        <w:rPr>
          <w:rStyle w:val="normaltextrun"/>
          <w:rFonts w:asciiTheme="minorHAnsi" w:eastAsiaTheme="majorEastAsia" w:hAnsiTheme="minorHAnsi" w:cstheme="minorHAnsi"/>
          <w:sz w:val="22"/>
          <w:szCs w:val="22"/>
        </w:rPr>
        <w:t>2025 m. vasario 19 d.</w:t>
      </w:r>
      <w:r w:rsidR="003D2FB0">
        <w:rPr>
          <w:rStyle w:val="normaltextrun"/>
          <w:rFonts w:asciiTheme="minorHAnsi" w:eastAsiaTheme="majorEastAsia" w:hAnsiTheme="minorHAnsi" w:cstheme="minorHAnsi"/>
          <w:sz w:val="22"/>
          <w:szCs w:val="22"/>
        </w:rPr>
        <w:t xml:space="preserve"> </w:t>
      </w:r>
      <w:r w:rsidRPr="00D75262">
        <w:rPr>
          <w:rStyle w:val="normaltextrun"/>
          <w:rFonts w:asciiTheme="minorHAnsi" w:eastAsiaTheme="majorEastAsia" w:hAnsiTheme="minorHAnsi" w:cstheme="minorHAnsi"/>
          <w:sz w:val="22"/>
          <w:szCs w:val="22"/>
        </w:rPr>
        <w:t>nutartis administracinėje byloje Nr. eAS-335-502/2025</w:t>
      </w:r>
    </w:p>
    <w:p w14:paraId="09C8F184" w14:textId="77777777" w:rsidR="00D75262" w:rsidRPr="00D75262" w:rsidRDefault="00D75262" w:rsidP="00D75262">
      <w:pPr>
        <w:pStyle w:val="paragraph"/>
        <w:spacing w:before="0" w:beforeAutospacing="0" w:after="0" w:afterAutospacing="0"/>
        <w:jc w:val="both"/>
        <w:textAlignment w:val="baseline"/>
        <w:rPr>
          <w:rFonts w:asciiTheme="minorHAnsi" w:eastAsiaTheme="majorEastAsia" w:hAnsiTheme="minorHAnsi" w:cstheme="minorHAnsi"/>
          <w:sz w:val="22"/>
          <w:szCs w:val="22"/>
        </w:rPr>
      </w:pPr>
      <w:r w:rsidRPr="00D75262">
        <w:rPr>
          <w:rStyle w:val="normaltextrun"/>
          <w:rFonts w:asciiTheme="minorHAnsi" w:eastAsiaTheme="majorEastAsia" w:hAnsiTheme="minorHAnsi" w:cstheme="minorHAnsi"/>
          <w:sz w:val="22"/>
          <w:szCs w:val="22"/>
        </w:rPr>
        <w:t xml:space="preserve">Teisminio proceso Nr. </w:t>
      </w:r>
      <w:r w:rsidRPr="00D75262">
        <w:rPr>
          <w:rFonts w:asciiTheme="minorHAnsi" w:eastAsiaTheme="majorEastAsia" w:hAnsiTheme="minorHAnsi" w:cstheme="minorHAnsi"/>
          <w:sz w:val="22"/>
          <w:szCs w:val="22"/>
        </w:rPr>
        <w:t>3-61-3-00154-2025-2</w:t>
      </w:r>
    </w:p>
    <w:p w14:paraId="7CE61743" w14:textId="77777777" w:rsidR="00D75262" w:rsidRPr="00D75262" w:rsidRDefault="00D75262" w:rsidP="00D75262">
      <w:pPr>
        <w:pStyle w:val="paragraph"/>
        <w:spacing w:before="0" w:beforeAutospacing="0" w:after="0" w:afterAutospacing="0"/>
        <w:jc w:val="both"/>
        <w:textAlignment w:val="baseline"/>
        <w:rPr>
          <w:rFonts w:asciiTheme="minorHAnsi" w:hAnsiTheme="minorHAnsi" w:cstheme="minorHAnsi"/>
          <w:sz w:val="22"/>
          <w:szCs w:val="22"/>
        </w:rPr>
      </w:pPr>
      <w:hyperlink r:id="rId22" w:history="1">
        <w:r w:rsidRPr="00D75262">
          <w:rPr>
            <w:rStyle w:val="Hipersaitas"/>
            <w:rFonts w:asciiTheme="minorHAnsi" w:hAnsiTheme="minorHAnsi" w:cstheme="minorHAnsi"/>
            <w:sz w:val="22"/>
            <w:szCs w:val="22"/>
          </w:rPr>
          <w:t>Prieiga internete</w:t>
        </w:r>
      </w:hyperlink>
    </w:p>
    <w:p w14:paraId="22175C07" w14:textId="77777777" w:rsidR="00D75262" w:rsidRPr="00D75262" w:rsidRDefault="00D75262" w:rsidP="00D75262">
      <w:pPr>
        <w:pStyle w:val="paragraph"/>
        <w:spacing w:before="0" w:beforeAutospacing="0" w:after="0" w:afterAutospacing="0"/>
        <w:ind w:firstLine="567"/>
        <w:jc w:val="both"/>
        <w:textAlignment w:val="baseline"/>
        <w:rPr>
          <w:rStyle w:val="normaltextrun"/>
          <w:rFonts w:asciiTheme="minorHAnsi" w:eastAsiaTheme="majorEastAsia" w:hAnsiTheme="minorHAnsi" w:cstheme="minorHAnsi"/>
          <w:sz w:val="22"/>
          <w:szCs w:val="22"/>
        </w:rPr>
      </w:pPr>
    </w:p>
    <w:p w14:paraId="72B89A96" w14:textId="287D86AF" w:rsidR="00D75262" w:rsidRPr="00FD35D5" w:rsidRDefault="00D75262" w:rsidP="00D75262">
      <w:pPr>
        <w:jc w:val="both"/>
        <w:outlineLvl w:val="1"/>
        <w:rPr>
          <w:rFonts w:asciiTheme="minorHAnsi" w:eastAsia="Calibri" w:hAnsiTheme="minorHAnsi" w:cstheme="minorHAnsi"/>
          <w:i/>
          <w:sz w:val="22"/>
          <w:szCs w:val="22"/>
        </w:rPr>
      </w:pPr>
      <w:bookmarkStart w:id="57" w:name="_Toc194055789"/>
      <w:r w:rsidRPr="00FD35D5">
        <w:rPr>
          <w:rFonts w:asciiTheme="minorHAnsi" w:eastAsia="Calibri" w:hAnsiTheme="minorHAnsi" w:cstheme="minorHAnsi"/>
          <w:i/>
          <w:sz w:val="22"/>
          <w:szCs w:val="22"/>
        </w:rPr>
        <w:t>Dėl sprendimo Izraelio ir Rusijos Federacijos pilietybes turinčiam asmeniui, ilgą laiką gyvenusiam Lietuvoje</w:t>
      </w:r>
      <w:r w:rsidR="006B44FD">
        <w:rPr>
          <w:rFonts w:asciiTheme="minorHAnsi" w:eastAsia="Calibri" w:hAnsiTheme="minorHAnsi" w:cstheme="minorHAnsi"/>
          <w:i/>
          <w:sz w:val="22"/>
          <w:szCs w:val="22"/>
        </w:rPr>
        <w:t>,</w:t>
      </w:r>
      <w:r w:rsidR="006B44FD" w:rsidRPr="006B44FD">
        <w:rPr>
          <w:rFonts w:asciiTheme="minorHAnsi" w:eastAsia="Calibri" w:hAnsiTheme="minorHAnsi" w:cstheme="minorHAnsi"/>
          <w:i/>
          <w:sz w:val="22"/>
          <w:szCs w:val="22"/>
        </w:rPr>
        <w:t xml:space="preserve"> </w:t>
      </w:r>
      <w:r w:rsidR="006B44FD" w:rsidRPr="00FD35D5">
        <w:rPr>
          <w:rFonts w:asciiTheme="minorHAnsi" w:eastAsia="Calibri" w:hAnsiTheme="minorHAnsi" w:cstheme="minorHAnsi"/>
          <w:i/>
          <w:sz w:val="22"/>
          <w:szCs w:val="22"/>
        </w:rPr>
        <w:t xml:space="preserve">uždrausti atvykti į Šengeno erdvę </w:t>
      </w:r>
      <w:r w:rsidR="006B44FD">
        <w:rPr>
          <w:rFonts w:asciiTheme="minorHAnsi" w:eastAsia="Calibri" w:hAnsiTheme="minorHAnsi" w:cstheme="minorHAnsi"/>
          <w:i/>
          <w:sz w:val="22"/>
          <w:szCs w:val="22"/>
        </w:rPr>
        <w:t xml:space="preserve">galiojimo laikino </w:t>
      </w:r>
      <w:r w:rsidR="006B44FD" w:rsidRPr="00FD35D5">
        <w:rPr>
          <w:rFonts w:asciiTheme="minorHAnsi" w:eastAsia="Calibri" w:hAnsiTheme="minorHAnsi" w:cstheme="minorHAnsi"/>
          <w:i/>
          <w:sz w:val="22"/>
          <w:szCs w:val="22"/>
        </w:rPr>
        <w:t>sustabdymo</w:t>
      </w:r>
      <w:bookmarkEnd w:id="57"/>
    </w:p>
    <w:p w14:paraId="2F0F6581" w14:textId="77777777" w:rsidR="00D75262" w:rsidRPr="00D75262" w:rsidRDefault="00D75262" w:rsidP="00D75262">
      <w:pPr>
        <w:rPr>
          <w:rFonts w:asciiTheme="minorHAnsi" w:hAnsiTheme="minorHAnsi" w:cstheme="minorHAnsi"/>
          <w:sz w:val="22"/>
          <w:szCs w:val="22"/>
        </w:rPr>
      </w:pPr>
    </w:p>
    <w:p w14:paraId="7CB5C6D3" w14:textId="2DFDC11A" w:rsidR="00D75262" w:rsidRPr="00556377" w:rsidRDefault="00D75262" w:rsidP="00D75262">
      <w:pPr>
        <w:ind w:firstLine="567"/>
        <w:jc w:val="both"/>
        <w:rPr>
          <w:rFonts w:asciiTheme="minorHAnsi" w:hAnsiTheme="minorHAnsi" w:cstheme="minorHAnsi"/>
          <w:sz w:val="22"/>
          <w:szCs w:val="22"/>
        </w:rPr>
      </w:pPr>
      <w:r w:rsidRPr="00D75262">
        <w:rPr>
          <w:rFonts w:asciiTheme="minorHAnsi" w:hAnsiTheme="minorHAnsi" w:cstheme="minorHAnsi"/>
          <w:sz w:val="22"/>
          <w:szCs w:val="22"/>
        </w:rPr>
        <w:t>Apžvelgiamoje byloje ginčas kilo dėl pirmosios instancijos teismo nutarties dalies, kuria netenkintas pareiškėjo</w:t>
      </w:r>
      <w:r w:rsidR="00EC0F11">
        <w:rPr>
          <w:rFonts w:asciiTheme="minorHAnsi" w:hAnsiTheme="minorHAnsi" w:cstheme="minorHAnsi"/>
          <w:sz w:val="22"/>
          <w:szCs w:val="22"/>
        </w:rPr>
        <w:t>,</w:t>
      </w:r>
      <w:r w:rsidRPr="00D75262">
        <w:rPr>
          <w:rFonts w:asciiTheme="minorHAnsi" w:hAnsiTheme="minorHAnsi" w:cstheme="minorHAnsi"/>
          <w:sz w:val="22"/>
          <w:szCs w:val="22"/>
        </w:rPr>
        <w:t xml:space="preserve"> Izraelio ir Rusijos Federacijos piliečio</w:t>
      </w:r>
      <w:r w:rsidR="00EC0F11">
        <w:rPr>
          <w:rFonts w:asciiTheme="minorHAnsi" w:hAnsiTheme="minorHAnsi" w:cstheme="minorHAnsi"/>
          <w:sz w:val="22"/>
          <w:szCs w:val="22"/>
        </w:rPr>
        <w:t>,</w:t>
      </w:r>
      <w:r w:rsidRPr="00D75262">
        <w:rPr>
          <w:rFonts w:asciiTheme="minorHAnsi" w:hAnsiTheme="minorHAnsi" w:cstheme="minorHAnsi"/>
          <w:sz w:val="22"/>
          <w:szCs w:val="22"/>
        </w:rPr>
        <w:t xml:space="preserve"> prašymas taikyti reikalavimo užtikrinimo priemonę – sustabdyti MD sprendimo, kuriuo </w:t>
      </w:r>
      <w:r w:rsidR="00EC0F11">
        <w:rPr>
          <w:rFonts w:asciiTheme="minorHAnsi" w:hAnsiTheme="minorHAnsi" w:cstheme="minorHAnsi"/>
          <w:sz w:val="22"/>
          <w:szCs w:val="22"/>
        </w:rPr>
        <w:t xml:space="preserve">jam </w:t>
      </w:r>
      <w:r w:rsidRPr="00D75262">
        <w:rPr>
          <w:rFonts w:asciiTheme="minorHAnsi" w:hAnsiTheme="minorHAnsi" w:cstheme="minorHAnsi"/>
          <w:sz w:val="22"/>
          <w:szCs w:val="22"/>
        </w:rPr>
        <w:t xml:space="preserve">uždrausta atvykti į Lietuvos Respubliką ir į Šengeno erdvę 5 metus </w:t>
      </w:r>
      <w:r w:rsidR="00EC0F11">
        <w:rPr>
          <w:rFonts w:asciiTheme="minorHAnsi" w:hAnsiTheme="minorHAnsi" w:cstheme="minorHAnsi"/>
          <w:sz w:val="22"/>
          <w:szCs w:val="22"/>
        </w:rPr>
        <w:t>be</w:t>
      </w:r>
      <w:r w:rsidRPr="00D75262">
        <w:rPr>
          <w:rFonts w:asciiTheme="minorHAnsi" w:hAnsiTheme="minorHAnsi" w:cstheme="minorHAnsi"/>
          <w:sz w:val="22"/>
          <w:szCs w:val="22"/>
        </w:rPr>
        <w:t xml:space="preserve">i įtrauktas į Šengeno informacinę </w:t>
      </w:r>
      <w:r w:rsidRPr="00556377">
        <w:rPr>
          <w:rFonts w:asciiTheme="minorHAnsi" w:hAnsiTheme="minorHAnsi" w:cstheme="minorHAnsi"/>
          <w:sz w:val="22"/>
          <w:szCs w:val="22"/>
        </w:rPr>
        <w:t xml:space="preserve">sistemą perspėjimas dėl draudimo atvykti ir apsigyventi 5 metus, nes pareiškėjas gali kelti grėsmę valstybės saugumui, </w:t>
      </w:r>
      <w:r w:rsidR="00B25F67" w:rsidRPr="00556377">
        <w:rPr>
          <w:rFonts w:asciiTheme="minorHAnsi" w:hAnsiTheme="minorHAnsi" w:cstheme="minorHAnsi"/>
          <w:sz w:val="22"/>
          <w:szCs w:val="22"/>
        </w:rPr>
        <w:t>vykdym</w:t>
      </w:r>
      <w:r w:rsidR="00887B1A" w:rsidRPr="00556377">
        <w:rPr>
          <w:rFonts w:asciiTheme="minorHAnsi" w:hAnsiTheme="minorHAnsi" w:cstheme="minorHAnsi"/>
          <w:sz w:val="22"/>
          <w:szCs w:val="22"/>
        </w:rPr>
        <w:t>ą,</w:t>
      </w:r>
      <w:r w:rsidRPr="00556377">
        <w:rPr>
          <w:rFonts w:asciiTheme="minorHAnsi" w:hAnsiTheme="minorHAnsi" w:cstheme="minorHAnsi"/>
          <w:sz w:val="22"/>
          <w:szCs w:val="22"/>
        </w:rPr>
        <w:t xml:space="preserve"> iki bus priimtas galutinis sprendimas dėl pareiškėjo skundo, pagrįstumo ir teisėtumo.</w:t>
      </w:r>
    </w:p>
    <w:p w14:paraId="649978FF" w14:textId="51C39292" w:rsidR="00D75262" w:rsidRPr="00556377" w:rsidRDefault="00C87DA0" w:rsidP="00D75262">
      <w:pPr>
        <w:ind w:firstLine="567"/>
        <w:jc w:val="both"/>
        <w:rPr>
          <w:rFonts w:asciiTheme="minorHAnsi" w:hAnsiTheme="minorHAnsi" w:cstheme="minorHAnsi"/>
          <w:sz w:val="22"/>
          <w:szCs w:val="22"/>
        </w:rPr>
      </w:pPr>
      <w:r w:rsidRPr="00556377">
        <w:rPr>
          <w:rFonts w:asciiTheme="minorHAnsi" w:hAnsiTheme="minorHAnsi" w:cstheme="minorHAnsi"/>
          <w:sz w:val="22"/>
          <w:szCs w:val="22"/>
        </w:rPr>
        <w:t>LVA</w:t>
      </w:r>
      <w:r w:rsidR="00D75262" w:rsidRPr="00556377">
        <w:rPr>
          <w:rFonts w:asciiTheme="minorHAnsi" w:hAnsiTheme="minorHAnsi" w:cstheme="minorHAnsi"/>
          <w:sz w:val="22"/>
          <w:szCs w:val="22"/>
        </w:rPr>
        <w:t>T</w:t>
      </w:r>
      <w:r w:rsidRPr="00556377">
        <w:rPr>
          <w:rFonts w:asciiTheme="minorHAnsi" w:hAnsiTheme="minorHAnsi" w:cstheme="minorHAnsi"/>
          <w:sz w:val="22"/>
          <w:szCs w:val="22"/>
        </w:rPr>
        <w:t xml:space="preserve"> t</w:t>
      </w:r>
      <w:r w:rsidR="00D75262" w:rsidRPr="00556377">
        <w:rPr>
          <w:rFonts w:asciiTheme="minorHAnsi" w:hAnsiTheme="minorHAnsi" w:cstheme="minorHAnsi"/>
          <w:sz w:val="22"/>
          <w:szCs w:val="22"/>
        </w:rPr>
        <w:t>eisėjų kolegija nustatė, kad pareiškėjas beveik 15 metų (nuo 2009 metų) gyvena ir dirba Lietuvoje, kurioje yra deklaravęs savo gyvenamąją vietą, Lietuvoje nuo 2023 m. gegužės 19 d. šeimos susijungimo pagrindu gyvena ir pareiškėjo sutuoktinė (Izraelio ir Rusijos pilietė). Pareiškėjas nuo 2012 metų iki 2025 metų pradžios Lietuvoje nepertraukiamai dirbo pagal darbo sutartį teisininku; pareiškėjas yra vienos iš logistikos įmonių grupės akcininkas. Pareiškėjo senelis ir prosenelė buvo žydai (semitai), todėl tiek pareiškėjas, tiek jo sutuoktinė turi Izraelio pilietybes pagal repatriacijos įstatymą bei Izraelio piliečių pasus. Pagal Europos Sąjungos teisės aktus Izraelio piliečiams yra leidžiama atvykti į bet kurią Šengeno šalį pagal bevizį režimą.</w:t>
      </w:r>
    </w:p>
    <w:p w14:paraId="6EC3C1A6" w14:textId="7C193A5A" w:rsidR="00D75262" w:rsidRPr="00556377" w:rsidRDefault="00D75262" w:rsidP="00D75262">
      <w:pPr>
        <w:ind w:firstLine="567"/>
        <w:jc w:val="both"/>
        <w:rPr>
          <w:rFonts w:asciiTheme="minorHAnsi" w:hAnsiTheme="minorHAnsi" w:cstheme="minorHAnsi"/>
          <w:sz w:val="22"/>
          <w:szCs w:val="22"/>
        </w:rPr>
      </w:pPr>
      <w:r w:rsidRPr="00556377">
        <w:rPr>
          <w:rFonts w:asciiTheme="minorHAnsi" w:hAnsiTheme="minorHAnsi" w:cstheme="minorHAnsi"/>
          <w:sz w:val="22"/>
          <w:szCs w:val="22"/>
        </w:rPr>
        <w:t>Teisėjų kolegija, įvertinusi MD sprendimu sukeliamus teisinius padarinius, t. y.</w:t>
      </w:r>
      <w:r w:rsidR="002358A0" w:rsidRPr="00556377">
        <w:rPr>
          <w:rFonts w:asciiTheme="minorHAnsi" w:hAnsiTheme="minorHAnsi" w:cstheme="minorHAnsi"/>
          <w:sz w:val="22"/>
          <w:szCs w:val="22"/>
        </w:rPr>
        <w:t>,</w:t>
      </w:r>
      <w:r w:rsidRPr="00556377">
        <w:rPr>
          <w:rFonts w:asciiTheme="minorHAnsi" w:hAnsiTheme="minorHAnsi" w:cstheme="minorHAnsi"/>
          <w:sz w:val="22"/>
          <w:szCs w:val="22"/>
        </w:rPr>
        <w:t xml:space="preserve"> kad pareiškėjas, neįsiteisėjus galutiniam teismo sprendimui dėl MD sprendimo pagrįstumo ir teisėtumo, nebegali atvykti ir gyventi Lietuvoje, kurioje gyveno nuo 2009 metų, taip pat negali vykti į kitas Šengeno erdvės valstybes, be kita ko, į Graikiją, kurioje pareiškėjas su šeima turi nekilnojamojo turto, nesant duomenų, kad pareiškėjas, prašydamas taikyti reikalavimo užtikrinimo priemonę, piktnaudžiautų procesu, sprendė, </w:t>
      </w:r>
      <w:r w:rsidR="007241B1" w:rsidRPr="00556377">
        <w:rPr>
          <w:rFonts w:asciiTheme="minorHAnsi" w:hAnsiTheme="minorHAnsi" w:cstheme="minorHAnsi"/>
          <w:sz w:val="22"/>
          <w:szCs w:val="22"/>
        </w:rPr>
        <w:t>jog</w:t>
      </w:r>
      <w:r w:rsidRPr="00556377">
        <w:rPr>
          <w:rFonts w:asciiTheme="minorHAnsi" w:hAnsiTheme="minorHAnsi" w:cstheme="minorHAnsi"/>
          <w:sz w:val="22"/>
          <w:szCs w:val="22"/>
        </w:rPr>
        <w:t xml:space="preserve"> šiuo atveju, netaikant reikalavimo užtikrinimo priemonės (nesustabdžius sprendimo vykdymo), pareiškėjui gali būti padaryta neatitaisoma arba sunkiai atitaisoma didelė žala.</w:t>
      </w:r>
    </w:p>
    <w:p w14:paraId="66E8F689" w14:textId="7AE5BC36" w:rsidR="00D75262" w:rsidRPr="00D75262" w:rsidRDefault="00D75262" w:rsidP="00D75262">
      <w:pPr>
        <w:ind w:firstLine="567"/>
        <w:jc w:val="both"/>
        <w:rPr>
          <w:rFonts w:asciiTheme="minorHAnsi" w:hAnsiTheme="minorHAnsi" w:cstheme="minorHAnsi"/>
          <w:sz w:val="22"/>
          <w:szCs w:val="22"/>
        </w:rPr>
      </w:pPr>
      <w:r w:rsidRPr="00556377">
        <w:rPr>
          <w:rFonts w:asciiTheme="minorHAnsi" w:hAnsiTheme="minorHAnsi" w:cstheme="minorHAnsi"/>
          <w:sz w:val="22"/>
          <w:szCs w:val="22"/>
        </w:rPr>
        <w:t>Pirmosios instancijos teismo nutarties dalis, kuria netenkintas prašymas taikyti reikalavimo užtikrinimo priemonę, panaikinta ir taikyta reikalavimo užtikrinimo priemonė, kuria sustabdytas MD sprendimo vykdymas</w:t>
      </w:r>
      <w:r w:rsidR="00EC0F11" w:rsidRPr="00556377">
        <w:rPr>
          <w:rFonts w:asciiTheme="minorHAnsi" w:hAnsiTheme="minorHAnsi" w:cstheme="minorHAnsi"/>
          <w:sz w:val="22"/>
          <w:szCs w:val="22"/>
        </w:rPr>
        <w:t>,</w:t>
      </w:r>
      <w:r w:rsidRPr="00D75262">
        <w:rPr>
          <w:rFonts w:asciiTheme="minorHAnsi" w:hAnsiTheme="minorHAnsi" w:cstheme="minorHAnsi"/>
          <w:sz w:val="22"/>
          <w:szCs w:val="22"/>
        </w:rPr>
        <w:t xml:space="preserve"> iki kol bus išnagrinėta ši administracinė byla ir įsiteisės joje priimtas procesinis sprendimas.</w:t>
      </w:r>
    </w:p>
    <w:p w14:paraId="1246E214" w14:textId="77777777" w:rsidR="00D75262" w:rsidRPr="00D75262" w:rsidRDefault="00D75262" w:rsidP="00D75262">
      <w:pPr>
        <w:ind w:firstLine="567"/>
        <w:jc w:val="both"/>
        <w:rPr>
          <w:rFonts w:asciiTheme="minorHAnsi" w:hAnsiTheme="minorHAnsi" w:cstheme="minorHAnsi"/>
          <w:sz w:val="22"/>
          <w:szCs w:val="22"/>
        </w:rPr>
      </w:pPr>
    </w:p>
    <w:p w14:paraId="445BD9DB" w14:textId="77777777" w:rsidR="00D75262" w:rsidRPr="00D75262" w:rsidRDefault="00D75262" w:rsidP="00D75262">
      <w:pPr>
        <w:pStyle w:val="paragraph"/>
        <w:spacing w:before="0" w:beforeAutospacing="0" w:after="0" w:afterAutospacing="0"/>
        <w:jc w:val="both"/>
        <w:textAlignment w:val="baseline"/>
        <w:rPr>
          <w:rStyle w:val="normaltextrun"/>
          <w:rFonts w:asciiTheme="minorHAnsi" w:eastAsiaTheme="majorEastAsia" w:hAnsiTheme="minorHAnsi" w:cstheme="minorHAnsi"/>
          <w:sz w:val="22"/>
          <w:szCs w:val="22"/>
        </w:rPr>
      </w:pPr>
      <w:r w:rsidRPr="00D75262">
        <w:rPr>
          <w:rStyle w:val="normaltextrun"/>
          <w:rFonts w:asciiTheme="minorHAnsi" w:eastAsiaTheme="majorEastAsia" w:hAnsiTheme="minorHAnsi" w:cstheme="minorHAnsi"/>
          <w:sz w:val="22"/>
          <w:szCs w:val="22"/>
        </w:rPr>
        <w:t>2025 m. vasario 19 d. nutartis administracinėje byloje Nr. eAS-332-525/2025</w:t>
      </w:r>
    </w:p>
    <w:p w14:paraId="12C17011" w14:textId="77777777" w:rsidR="00D75262" w:rsidRPr="00D75262" w:rsidRDefault="00D75262" w:rsidP="00D75262">
      <w:pPr>
        <w:pStyle w:val="paragraph"/>
        <w:spacing w:before="0" w:beforeAutospacing="0" w:after="0" w:afterAutospacing="0"/>
        <w:jc w:val="both"/>
        <w:textAlignment w:val="baseline"/>
        <w:rPr>
          <w:rFonts w:asciiTheme="minorHAnsi" w:eastAsiaTheme="majorEastAsia" w:hAnsiTheme="minorHAnsi" w:cstheme="minorHAnsi"/>
          <w:sz w:val="22"/>
          <w:szCs w:val="22"/>
        </w:rPr>
      </w:pPr>
      <w:r w:rsidRPr="00D75262">
        <w:rPr>
          <w:rStyle w:val="normaltextrun"/>
          <w:rFonts w:asciiTheme="minorHAnsi" w:eastAsiaTheme="majorEastAsia" w:hAnsiTheme="minorHAnsi" w:cstheme="minorHAnsi"/>
          <w:sz w:val="22"/>
          <w:szCs w:val="22"/>
        </w:rPr>
        <w:t xml:space="preserve">Teisminio proceso Nr. </w:t>
      </w:r>
      <w:r w:rsidRPr="00D75262">
        <w:rPr>
          <w:rFonts w:asciiTheme="minorHAnsi" w:eastAsiaTheme="majorEastAsia" w:hAnsiTheme="minorHAnsi" w:cstheme="minorHAnsi"/>
          <w:sz w:val="22"/>
          <w:szCs w:val="22"/>
        </w:rPr>
        <w:t>3-61-3-00127-2025-2</w:t>
      </w:r>
    </w:p>
    <w:p w14:paraId="21F4F6EC" w14:textId="32BD5C50" w:rsidR="00D75262" w:rsidRPr="00D75262" w:rsidRDefault="00D75262" w:rsidP="00D75262">
      <w:pPr>
        <w:pStyle w:val="paragraph"/>
        <w:spacing w:before="0" w:beforeAutospacing="0" w:after="0" w:afterAutospacing="0"/>
        <w:jc w:val="both"/>
        <w:textAlignment w:val="baseline"/>
        <w:rPr>
          <w:rStyle w:val="normaltextrun"/>
          <w:rFonts w:asciiTheme="minorHAnsi" w:eastAsiaTheme="majorEastAsia" w:hAnsiTheme="minorHAnsi" w:cstheme="minorHAnsi"/>
          <w:sz w:val="22"/>
          <w:szCs w:val="22"/>
        </w:rPr>
      </w:pPr>
      <w:hyperlink r:id="rId23" w:history="1">
        <w:r w:rsidRPr="00D75262">
          <w:rPr>
            <w:rStyle w:val="Hipersaitas"/>
            <w:rFonts w:asciiTheme="minorHAnsi" w:eastAsiaTheme="majorEastAsia" w:hAnsiTheme="minorHAnsi" w:cstheme="minorHAnsi"/>
            <w:sz w:val="22"/>
            <w:szCs w:val="22"/>
          </w:rPr>
          <w:t>Prieiga internete</w:t>
        </w:r>
      </w:hyperlink>
    </w:p>
    <w:p w14:paraId="38A9B065" w14:textId="7BE7A177" w:rsidR="00933E5D" w:rsidRDefault="00933E5D" w:rsidP="00F12A7F">
      <w:pPr>
        <w:rPr>
          <w:rFonts w:asciiTheme="minorHAnsi" w:hAnsiTheme="minorHAnsi" w:cstheme="minorHAnsi"/>
          <w:sz w:val="22"/>
          <w:szCs w:val="22"/>
        </w:rPr>
      </w:pPr>
    </w:p>
    <w:p w14:paraId="14DC8C80" w14:textId="77777777" w:rsidR="00116976" w:rsidRPr="00523713" w:rsidRDefault="00116976" w:rsidP="00523713">
      <w:pPr>
        <w:pStyle w:val="Apzvalgai1"/>
        <w:rPr>
          <w:rFonts w:asciiTheme="minorHAnsi" w:hAnsiTheme="minorHAnsi" w:cstheme="minorHAnsi"/>
        </w:rPr>
      </w:pPr>
      <w:bookmarkStart w:id="58" w:name="_Toc194055790"/>
      <w:r w:rsidRPr="00523713">
        <w:rPr>
          <w:rFonts w:asciiTheme="minorHAnsi" w:hAnsiTheme="minorHAnsi" w:cstheme="minorHAnsi"/>
        </w:rPr>
        <w:t>60. Proceso atnaujinimas administracinėje byloje</w:t>
      </w:r>
      <w:bookmarkEnd w:id="58"/>
    </w:p>
    <w:p w14:paraId="6C06B7D4" w14:textId="77777777" w:rsidR="00116976" w:rsidRPr="00834403" w:rsidRDefault="00116976" w:rsidP="00116976">
      <w:pPr>
        <w:ind w:firstLine="567"/>
        <w:jc w:val="both"/>
        <w:rPr>
          <w:rFonts w:ascii="Calibri" w:hAnsi="Calibri"/>
          <w:b/>
          <w:bCs/>
          <w:sz w:val="22"/>
          <w:szCs w:val="22"/>
          <w:u w:val="single"/>
        </w:rPr>
      </w:pPr>
      <w:r w:rsidRPr="00834403">
        <w:rPr>
          <w:rFonts w:ascii="Calibri" w:hAnsi="Calibri"/>
          <w:b/>
          <w:bCs/>
          <w:sz w:val="22"/>
          <w:szCs w:val="22"/>
          <w:u w:val="single"/>
        </w:rPr>
        <w:t>60.3. Proceso atnaujinimo pagrindai</w:t>
      </w:r>
    </w:p>
    <w:p w14:paraId="58C73C18" w14:textId="77777777" w:rsidR="00116976" w:rsidRPr="00834403" w:rsidRDefault="00116976" w:rsidP="00FB629B">
      <w:pPr>
        <w:ind w:left="1985" w:hanging="850"/>
        <w:jc w:val="both"/>
        <w:rPr>
          <w:rFonts w:ascii="Calibri" w:hAnsi="Calibri"/>
          <w:b/>
          <w:bCs/>
          <w:sz w:val="22"/>
          <w:szCs w:val="22"/>
          <w:u w:val="single"/>
        </w:rPr>
      </w:pPr>
      <w:r w:rsidRPr="00834403">
        <w:rPr>
          <w:rFonts w:ascii="Calibri" w:hAnsi="Calibri"/>
          <w:b/>
          <w:bCs/>
          <w:sz w:val="22"/>
          <w:szCs w:val="22"/>
          <w:u w:val="single"/>
        </w:rPr>
        <w:t>60.3.10. Pateikiami akivaizdūs įrodymai, kad padarytas esminis materialiosios teisės normų pažeidimas jas taikant, galėjęs turėti įtakos priimti neteisėtą sprendimą ar nutartį</w:t>
      </w:r>
    </w:p>
    <w:p w14:paraId="6E595D20" w14:textId="77777777" w:rsidR="00116976" w:rsidRPr="00DC7C2E" w:rsidRDefault="00116976" w:rsidP="00116976">
      <w:pPr>
        <w:ind w:firstLine="567"/>
        <w:jc w:val="both"/>
        <w:rPr>
          <w:rFonts w:asciiTheme="minorHAnsi" w:hAnsiTheme="minorHAnsi" w:cstheme="minorHAnsi"/>
          <w:sz w:val="22"/>
          <w:szCs w:val="22"/>
        </w:rPr>
      </w:pPr>
    </w:p>
    <w:p w14:paraId="755690DA" w14:textId="0F126B2C" w:rsidR="00116976" w:rsidRPr="00523713" w:rsidRDefault="00116976" w:rsidP="00523713">
      <w:pPr>
        <w:jc w:val="both"/>
        <w:outlineLvl w:val="1"/>
        <w:rPr>
          <w:rFonts w:asciiTheme="minorHAnsi" w:eastAsia="Calibri" w:hAnsiTheme="minorHAnsi" w:cstheme="minorHAnsi"/>
          <w:i/>
          <w:sz w:val="22"/>
          <w:szCs w:val="22"/>
        </w:rPr>
      </w:pPr>
      <w:bookmarkStart w:id="59" w:name="_Toc194055791"/>
      <w:r w:rsidRPr="00523713">
        <w:rPr>
          <w:rFonts w:asciiTheme="minorHAnsi" w:eastAsia="Calibri" w:hAnsiTheme="minorHAnsi" w:cstheme="minorHAnsi"/>
          <w:i/>
          <w:sz w:val="22"/>
          <w:szCs w:val="22"/>
        </w:rPr>
        <w:t>Dėl proceso atnaujinimo</w:t>
      </w:r>
      <w:r w:rsidR="001F1741">
        <w:rPr>
          <w:rFonts w:asciiTheme="minorHAnsi" w:eastAsia="Calibri" w:hAnsiTheme="minorHAnsi" w:cstheme="minorHAnsi"/>
          <w:i/>
          <w:sz w:val="22"/>
          <w:szCs w:val="22"/>
        </w:rPr>
        <w:t>, konstatavus proceso teisės normos pažeidimą,</w:t>
      </w:r>
      <w:r w:rsidRPr="00523713">
        <w:rPr>
          <w:rFonts w:asciiTheme="minorHAnsi" w:eastAsia="Calibri" w:hAnsiTheme="minorHAnsi" w:cstheme="minorHAnsi"/>
          <w:i/>
          <w:sz w:val="22"/>
          <w:szCs w:val="22"/>
        </w:rPr>
        <w:t xml:space="preserve"> pagrindo</w:t>
      </w:r>
      <w:bookmarkEnd w:id="59"/>
    </w:p>
    <w:p w14:paraId="150001B2" w14:textId="77777777" w:rsidR="00116976" w:rsidRPr="00DC7C2E" w:rsidRDefault="00116976" w:rsidP="00116976">
      <w:pPr>
        <w:ind w:firstLine="567"/>
        <w:rPr>
          <w:rFonts w:ascii="Calibri" w:hAnsi="Calibri"/>
          <w:bCs/>
          <w:sz w:val="22"/>
          <w:szCs w:val="22"/>
          <w:lang w:eastAsia="en-US"/>
        </w:rPr>
      </w:pPr>
    </w:p>
    <w:p w14:paraId="3C4DBEF0" w14:textId="0F3E10AC" w:rsidR="00116976" w:rsidRPr="00FB629B" w:rsidRDefault="00116976" w:rsidP="00116976">
      <w:pPr>
        <w:pStyle w:val="prastasiniatinklio"/>
        <w:shd w:val="clear" w:color="auto" w:fill="FFFFFF"/>
        <w:spacing w:before="0" w:beforeAutospacing="0" w:after="0" w:afterAutospacing="0"/>
        <w:ind w:firstLine="567"/>
        <w:jc w:val="both"/>
        <w:rPr>
          <w:rFonts w:ascii="Calibri" w:hAnsi="Calibri"/>
          <w:bCs/>
          <w:sz w:val="22"/>
          <w:szCs w:val="22"/>
          <w:lang w:val="lt-LT"/>
        </w:rPr>
      </w:pPr>
      <w:r w:rsidRPr="00FB629B">
        <w:rPr>
          <w:rFonts w:ascii="Calibri" w:hAnsi="Calibri"/>
          <w:bCs/>
          <w:sz w:val="22"/>
          <w:szCs w:val="22"/>
          <w:lang w:val="lt-LT"/>
        </w:rPr>
        <w:t xml:space="preserve">Administracinėje byloje buvo nagrinėjamas atsakovo </w:t>
      </w:r>
      <w:r w:rsidR="00C32B29">
        <w:rPr>
          <w:rFonts w:ascii="Calibri" w:hAnsi="Calibri"/>
          <w:bCs/>
          <w:sz w:val="22"/>
          <w:szCs w:val="22"/>
          <w:lang w:val="lt-LT"/>
        </w:rPr>
        <w:t xml:space="preserve">K. Č. </w:t>
      </w:r>
      <w:r w:rsidRPr="00FB629B">
        <w:rPr>
          <w:rFonts w:ascii="Calibri" w:hAnsi="Calibri"/>
          <w:bCs/>
          <w:sz w:val="22"/>
          <w:szCs w:val="22"/>
          <w:lang w:val="lt-LT"/>
        </w:rPr>
        <w:t>prašym</w:t>
      </w:r>
      <w:r w:rsidR="00500772">
        <w:rPr>
          <w:rFonts w:ascii="Calibri" w:hAnsi="Calibri"/>
          <w:bCs/>
          <w:sz w:val="22"/>
          <w:szCs w:val="22"/>
          <w:lang w:val="lt-LT"/>
        </w:rPr>
        <w:t>as</w:t>
      </w:r>
      <w:r w:rsidRPr="00FB629B">
        <w:rPr>
          <w:rFonts w:ascii="Calibri" w:hAnsi="Calibri"/>
          <w:bCs/>
          <w:sz w:val="22"/>
          <w:szCs w:val="22"/>
          <w:lang w:val="lt-LT"/>
        </w:rPr>
        <w:t xml:space="preserve"> atnaujinti procesą dėl to, kad, nagrinėjant administracinę bylą Vilniaus apygardos administraciniame teisme, buvo šiurkščiai pažeista jo teisė būti išklausytam, o tai lėmė neteisėtą bei nepagrįstą jo teisių apribojimą.</w:t>
      </w:r>
      <w:r w:rsidR="00065CD4">
        <w:rPr>
          <w:rFonts w:ascii="Calibri" w:hAnsi="Calibri"/>
          <w:bCs/>
          <w:sz w:val="22"/>
          <w:szCs w:val="22"/>
          <w:lang w:val="lt-LT"/>
        </w:rPr>
        <w:t xml:space="preserve"> Atsakovas p</w:t>
      </w:r>
      <w:r w:rsidRPr="00FB629B">
        <w:rPr>
          <w:rFonts w:ascii="Calibri" w:hAnsi="Calibri"/>
          <w:bCs/>
          <w:sz w:val="22"/>
          <w:szCs w:val="22"/>
          <w:lang w:val="lt-LT"/>
        </w:rPr>
        <w:t xml:space="preserve">ažymėjo, kad jis nebuvo tinkamai informuotas apie administracinę bylą, kadangi procesiniai dokumentai jam buvo siunčiami tik per EPP sistemą, kurios jis neturėjo pareigos tikrinti, ir nei apie pareiškėjo </w:t>
      </w:r>
      <w:r w:rsidR="00C32B29" w:rsidRPr="00C32B29">
        <w:rPr>
          <w:rFonts w:ascii="Calibri" w:hAnsi="Calibri"/>
          <w:bCs/>
          <w:sz w:val="22"/>
          <w:szCs w:val="22"/>
          <w:lang w:val="lt-LT"/>
        </w:rPr>
        <w:t>Nacionalinės mokėjimo agentūros prie Žemės ūkio ministerijos</w:t>
      </w:r>
      <w:r w:rsidR="00C32B29">
        <w:rPr>
          <w:rFonts w:ascii="Calibri" w:hAnsi="Calibri"/>
          <w:bCs/>
          <w:sz w:val="22"/>
          <w:szCs w:val="22"/>
          <w:lang w:val="lt-LT"/>
        </w:rPr>
        <w:t xml:space="preserve"> </w:t>
      </w:r>
      <w:r w:rsidRPr="00FB629B">
        <w:rPr>
          <w:rFonts w:ascii="Calibri" w:hAnsi="Calibri"/>
          <w:bCs/>
          <w:sz w:val="22"/>
          <w:szCs w:val="22"/>
          <w:lang w:val="lt-LT"/>
        </w:rPr>
        <w:t xml:space="preserve">prašymą, nei </w:t>
      </w:r>
      <w:r w:rsidR="00871867">
        <w:rPr>
          <w:rFonts w:ascii="Calibri" w:hAnsi="Calibri"/>
          <w:bCs/>
          <w:sz w:val="22"/>
          <w:szCs w:val="22"/>
          <w:lang w:val="lt-LT"/>
        </w:rPr>
        <w:t xml:space="preserve">apie </w:t>
      </w:r>
      <w:r w:rsidRPr="00FB629B">
        <w:rPr>
          <w:rFonts w:ascii="Calibri" w:hAnsi="Calibri"/>
          <w:bCs/>
          <w:sz w:val="22"/>
          <w:szCs w:val="22"/>
          <w:lang w:val="lt-LT"/>
        </w:rPr>
        <w:t xml:space="preserve">administracinę bylą, </w:t>
      </w:r>
      <w:r w:rsidR="00C32B29">
        <w:rPr>
          <w:rFonts w:ascii="Calibri" w:hAnsi="Calibri"/>
          <w:bCs/>
          <w:sz w:val="22"/>
          <w:szCs w:val="22"/>
          <w:lang w:val="lt-LT"/>
        </w:rPr>
        <w:t xml:space="preserve">kurioje buvo nagrinėjamas </w:t>
      </w:r>
      <w:r w:rsidR="00745FA1">
        <w:rPr>
          <w:rFonts w:ascii="Calibri" w:hAnsi="Calibri"/>
          <w:bCs/>
          <w:sz w:val="22"/>
          <w:szCs w:val="22"/>
          <w:lang w:val="lt-LT"/>
        </w:rPr>
        <w:t xml:space="preserve">klausimas dėl </w:t>
      </w:r>
      <w:r w:rsidR="00745FA1" w:rsidRPr="00745FA1">
        <w:rPr>
          <w:rFonts w:ascii="Calibri" w:hAnsi="Calibri"/>
          <w:bCs/>
          <w:sz w:val="22"/>
          <w:szCs w:val="22"/>
          <w:lang w:val="lt-LT"/>
        </w:rPr>
        <w:t>skol</w:t>
      </w:r>
      <w:r w:rsidR="00745FA1">
        <w:rPr>
          <w:rFonts w:ascii="Calibri" w:hAnsi="Calibri"/>
          <w:bCs/>
          <w:sz w:val="22"/>
          <w:szCs w:val="22"/>
          <w:lang w:val="lt-LT"/>
        </w:rPr>
        <w:t>os</w:t>
      </w:r>
      <w:r w:rsidR="00745FA1" w:rsidRPr="00745FA1">
        <w:rPr>
          <w:rFonts w:ascii="Calibri" w:hAnsi="Calibri"/>
          <w:bCs/>
          <w:sz w:val="22"/>
          <w:szCs w:val="22"/>
          <w:lang w:val="lt-LT"/>
        </w:rPr>
        <w:t xml:space="preserve"> už gautas išmokas</w:t>
      </w:r>
      <w:r w:rsidR="00745FA1">
        <w:rPr>
          <w:rFonts w:ascii="Calibri" w:hAnsi="Calibri"/>
          <w:bCs/>
          <w:sz w:val="22"/>
          <w:szCs w:val="22"/>
          <w:lang w:val="lt-LT"/>
        </w:rPr>
        <w:t xml:space="preserve"> priteisimo, </w:t>
      </w:r>
      <w:r w:rsidRPr="00FB629B">
        <w:rPr>
          <w:rFonts w:ascii="Calibri" w:hAnsi="Calibri"/>
          <w:bCs/>
          <w:sz w:val="22"/>
          <w:szCs w:val="22"/>
          <w:lang w:val="lt-LT"/>
        </w:rPr>
        <w:t xml:space="preserve">nei apie </w:t>
      </w:r>
      <w:r w:rsidR="00871867">
        <w:rPr>
          <w:rFonts w:ascii="Calibri" w:hAnsi="Calibri"/>
          <w:bCs/>
          <w:sz w:val="22"/>
          <w:szCs w:val="22"/>
          <w:lang w:val="lt-LT"/>
        </w:rPr>
        <w:t xml:space="preserve">joje </w:t>
      </w:r>
      <w:r w:rsidRPr="00FB629B">
        <w:rPr>
          <w:rFonts w:ascii="Calibri" w:hAnsi="Calibri"/>
          <w:bCs/>
          <w:sz w:val="22"/>
          <w:szCs w:val="22"/>
          <w:lang w:val="lt-LT"/>
        </w:rPr>
        <w:t>priimtus sprendimus nežinojo.</w:t>
      </w:r>
    </w:p>
    <w:p w14:paraId="0DA2DCA6" w14:textId="4C7C6B3F" w:rsidR="00116976" w:rsidRPr="00FB629B" w:rsidRDefault="00116976" w:rsidP="00116976">
      <w:pPr>
        <w:pStyle w:val="prastasiniatinklio"/>
        <w:shd w:val="clear" w:color="auto" w:fill="FFFFFF"/>
        <w:spacing w:before="0" w:beforeAutospacing="0" w:after="0" w:afterAutospacing="0"/>
        <w:ind w:firstLine="567"/>
        <w:jc w:val="both"/>
        <w:rPr>
          <w:rFonts w:ascii="Calibri" w:hAnsi="Calibri"/>
          <w:bCs/>
          <w:sz w:val="22"/>
          <w:szCs w:val="22"/>
          <w:lang w:val="lt-LT"/>
        </w:rPr>
      </w:pPr>
      <w:r w:rsidRPr="00FB629B">
        <w:rPr>
          <w:rFonts w:ascii="Calibri" w:hAnsi="Calibri"/>
          <w:bCs/>
          <w:sz w:val="22"/>
          <w:szCs w:val="22"/>
          <w:lang w:val="lt-LT"/>
        </w:rPr>
        <w:t>LVAT, nagrinėdama</w:t>
      </w:r>
      <w:r w:rsidR="00EB747A">
        <w:rPr>
          <w:rFonts w:ascii="Calibri" w:hAnsi="Calibri"/>
          <w:bCs/>
          <w:sz w:val="22"/>
          <w:szCs w:val="22"/>
          <w:lang w:val="lt-LT"/>
        </w:rPr>
        <w:t>s</w:t>
      </w:r>
      <w:r w:rsidR="00E017C1">
        <w:rPr>
          <w:rFonts w:ascii="Calibri" w:hAnsi="Calibri"/>
          <w:bCs/>
          <w:sz w:val="22"/>
          <w:szCs w:val="22"/>
          <w:lang w:val="lt-LT"/>
        </w:rPr>
        <w:t xml:space="preserve"> atsakovo</w:t>
      </w:r>
      <w:r w:rsidRPr="00FB629B">
        <w:rPr>
          <w:rFonts w:ascii="Calibri" w:hAnsi="Calibri"/>
          <w:bCs/>
          <w:sz w:val="22"/>
          <w:szCs w:val="22"/>
          <w:lang w:val="lt-LT"/>
        </w:rPr>
        <w:t xml:space="preserve"> </w:t>
      </w:r>
      <w:r w:rsidR="00EB747A" w:rsidRPr="00FB629B">
        <w:rPr>
          <w:rFonts w:ascii="Calibri" w:hAnsi="Calibri"/>
          <w:bCs/>
          <w:sz w:val="22"/>
          <w:szCs w:val="22"/>
          <w:lang w:val="lt-LT"/>
        </w:rPr>
        <w:t xml:space="preserve">prašymą </w:t>
      </w:r>
      <w:r w:rsidR="00EB747A">
        <w:rPr>
          <w:rFonts w:ascii="Calibri" w:hAnsi="Calibri"/>
          <w:bCs/>
          <w:sz w:val="22"/>
          <w:szCs w:val="22"/>
          <w:lang w:val="lt-LT"/>
        </w:rPr>
        <w:t xml:space="preserve">dėl </w:t>
      </w:r>
      <w:r w:rsidRPr="00FB629B">
        <w:rPr>
          <w:rFonts w:ascii="Calibri" w:hAnsi="Calibri"/>
          <w:bCs/>
          <w:sz w:val="22"/>
          <w:szCs w:val="22"/>
          <w:lang w:val="lt-LT"/>
        </w:rPr>
        <w:t xml:space="preserve">proceso atnaujinimo, nustatė, jog Vilniaus apygardos administracinis teismas apie procesinius veiksmus (įpareigojimą pateikti atsiliepimą, pranešimą apie posėdį) atsakovą informavo tik elektroninių ryšių priemonėmis per </w:t>
      </w:r>
      <w:r w:rsidR="00EB747A">
        <w:rPr>
          <w:rFonts w:ascii="Calibri" w:hAnsi="Calibri"/>
          <w:bCs/>
          <w:sz w:val="22"/>
          <w:szCs w:val="22"/>
          <w:lang w:val="lt-LT"/>
        </w:rPr>
        <w:t xml:space="preserve">Lietuvos teismų informacinės sistemos </w:t>
      </w:r>
      <w:r w:rsidRPr="00FB629B">
        <w:rPr>
          <w:rFonts w:ascii="Calibri" w:hAnsi="Calibri"/>
          <w:bCs/>
          <w:sz w:val="22"/>
          <w:szCs w:val="22"/>
          <w:lang w:val="lt-LT"/>
        </w:rPr>
        <w:t xml:space="preserve">LITEKO </w:t>
      </w:r>
      <w:r w:rsidR="004121F0">
        <w:rPr>
          <w:rFonts w:ascii="Calibri" w:hAnsi="Calibri"/>
          <w:bCs/>
          <w:sz w:val="22"/>
          <w:szCs w:val="22"/>
          <w:lang w:val="lt-LT"/>
        </w:rPr>
        <w:t>V</w:t>
      </w:r>
      <w:r w:rsidR="00EB747A">
        <w:rPr>
          <w:rFonts w:ascii="Calibri" w:hAnsi="Calibri"/>
          <w:bCs/>
          <w:sz w:val="22"/>
          <w:szCs w:val="22"/>
          <w:lang w:val="lt-LT"/>
        </w:rPr>
        <w:t>iešųjų elektroninių paslaugų posistemį</w:t>
      </w:r>
      <w:r w:rsidR="00E017C1">
        <w:rPr>
          <w:rFonts w:ascii="Calibri" w:hAnsi="Calibri"/>
          <w:bCs/>
          <w:sz w:val="22"/>
          <w:szCs w:val="22"/>
          <w:lang w:val="lt-LT"/>
        </w:rPr>
        <w:t>,</w:t>
      </w:r>
      <w:r w:rsidR="00C9709D">
        <w:rPr>
          <w:rFonts w:ascii="Calibri" w:hAnsi="Calibri"/>
          <w:bCs/>
          <w:sz w:val="22"/>
          <w:szCs w:val="22"/>
          <w:lang w:val="lt-LT"/>
        </w:rPr>
        <w:t xml:space="preserve"> </w:t>
      </w:r>
      <w:r w:rsidRPr="00FB629B">
        <w:rPr>
          <w:rFonts w:ascii="Calibri" w:hAnsi="Calibri"/>
          <w:bCs/>
          <w:sz w:val="22"/>
          <w:szCs w:val="22"/>
          <w:lang w:val="lt-LT"/>
        </w:rPr>
        <w:t xml:space="preserve">ir byla buvo išnagrinėta atsakovui nieko nežinant apie prieš jį pradėtą administracinės bylos procesą, o atsakovas </w:t>
      </w:r>
      <w:r w:rsidRPr="00E017C1">
        <w:rPr>
          <w:rFonts w:ascii="Calibri" w:hAnsi="Calibri"/>
          <w:bCs/>
          <w:i/>
          <w:iCs/>
          <w:sz w:val="22"/>
          <w:szCs w:val="22"/>
          <w:lang w:val="lt-LT"/>
        </w:rPr>
        <w:t>de facto</w:t>
      </w:r>
      <w:r w:rsidRPr="00FB629B">
        <w:rPr>
          <w:rFonts w:ascii="Calibri" w:hAnsi="Calibri"/>
          <w:bCs/>
          <w:sz w:val="22"/>
          <w:szCs w:val="22"/>
          <w:lang w:val="lt-LT"/>
        </w:rPr>
        <w:t xml:space="preserve"> (faktiškai) sužinojo apie priimtą teismo sprendimą jau bylos vykdymo procese antstolei ėmusis įsiteisėjusio teismo sprendimo vykdymo veiksmų.</w:t>
      </w:r>
    </w:p>
    <w:p w14:paraId="3BF78F84" w14:textId="1208037D" w:rsidR="00116976" w:rsidRPr="00FB629B" w:rsidRDefault="00116976" w:rsidP="00116976">
      <w:pPr>
        <w:pStyle w:val="prastasiniatinklio"/>
        <w:shd w:val="clear" w:color="auto" w:fill="FFFFFF"/>
        <w:spacing w:before="0" w:beforeAutospacing="0" w:after="0" w:afterAutospacing="0"/>
        <w:ind w:firstLine="567"/>
        <w:jc w:val="both"/>
        <w:rPr>
          <w:rFonts w:ascii="Calibri" w:hAnsi="Calibri"/>
          <w:bCs/>
          <w:sz w:val="22"/>
          <w:szCs w:val="22"/>
          <w:lang w:val="lt-LT"/>
        </w:rPr>
      </w:pPr>
      <w:r w:rsidRPr="00FB629B">
        <w:rPr>
          <w:rFonts w:ascii="Calibri" w:hAnsi="Calibri"/>
          <w:bCs/>
          <w:sz w:val="22"/>
          <w:szCs w:val="22"/>
          <w:lang w:val="lt-LT"/>
        </w:rPr>
        <w:t>Teisėjų kolegija, be kita ko</w:t>
      </w:r>
      <w:r w:rsidR="00B21C5B">
        <w:rPr>
          <w:rFonts w:ascii="Calibri" w:hAnsi="Calibri"/>
          <w:bCs/>
          <w:sz w:val="22"/>
          <w:szCs w:val="22"/>
          <w:lang w:val="lt-LT"/>
        </w:rPr>
        <w:t>, remdamasi</w:t>
      </w:r>
      <w:r w:rsidRPr="00FB629B">
        <w:rPr>
          <w:rFonts w:ascii="Calibri" w:hAnsi="Calibri"/>
          <w:bCs/>
          <w:sz w:val="22"/>
          <w:szCs w:val="22"/>
          <w:lang w:val="lt-LT"/>
        </w:rPr>
        <w:t xml:space="preserve"> EŽTT praktika dėl tinkamo informavimo apie procesą, pažymėjo, jog aplinkybių, kad atsakovas piktnaudžiavo procesu, savo procesines teises įgyvendino akivaizdžiai aplaidžiai ar nerūpestingai, nenustatyta</w:t>
      </w:r>
      <w:r w:rsidR="00B21C5B">
        <w:rPr>
          <w:rFonts w:ascii="Calibri" w:hAnsi="Calibri"/>
          <w:bCs/>
          <w:sz w:val="22"/>
          <w:szCs w:val="22"/>
          <w:lang w:val="lt-LT"/>
        </w:rPr>
        <w:t>, o</w:t>
      </w:r>
      <w:r w:rsidRPr="00FB629B">
        <w:rPr>
          <w:rFonts w:ascii="Calibri" w:hAnsi="Calibri"/>
          <w:bCs/>
          <w:sz w:val="22"/>
          <w:szCs w:val="22"/>
          <w:lang w:val="lt-LT"/>
        </w:rPr>
        <w:t xml:space="preserve"> nustačius teisiškai reikšmingas faktines bylos aplinkybes, susijusias su teismo atliktais veiksmais siekiant įteikti atsakovui procesinius dokumentus, t. y.</w:t>
      </w:r>
      <w:r w:rsidR="00B21C5B">
        <w:rPr>
          <w:rFonts w:ascii="Calibri" w:hAnsi="Calibri"/>
          <w:bCs/>
          <w:sz w:val="22"/>
          <w:szCs w:val="22"/>
          <w:lang w:val="lt-LT"/>
        </w:rPr>
        <w:t>, kad</w:t>
      </w:r>
      <w:r w:rsidRPr="00FB629B">
        <w:rPr>
          <w:rFonts w:ascii="Calibri" w:hAnsi="Calibri"/>
          <w:bCs/>
          <w:sz w:val="22"/>
          <w:szCs w:val="22"/>
          <w:lang w:val="lt-LT"/>
        </w:rPr>
        <w:t xml:space="preserve"> Vilniaus apygardos administracinis teismas nedėjo visų pastangų, siekdamas atsakovui įteikti procesinius dokumentus ir sudaryti jam galimybę sužinoti apie vykstantį teismo procesą, priėjo </w:t>
      </w:r>
      <w:r w:rsidR="00B21C5B">
        <w:rPr>
          <w:rFonts w:ascii="Calibri" w:hAnsi="Calibri"/>
          <w:bCs/>
          <w:sz w:val="22"/>
          <w:szCs w:val="22"/>
          <w:lang w:val="lt-LT"/>
        </w:rPr>
        <w:t xml:space="preserve">prie </w:t>
      </w:r>
      <w:r w:rsidRPr="00FB629B">
        <w:rPr>
          <w:rFonts w:ascii="Calibri" w:hAnsi="Calibri"/>
          <w:bCs/>
          <w:sz w:val="22"/>
          <w:szCs w:val="22"/>
          <w:lang w:val="lt-LT"/>
        </w:rPr>
        <w:t>išvados, jog šiuo atveju buvo pažeistos atsakovo procesinės teisės būti informuotam ir dalyvauti teisminiame procese, taip užkertant kelią pasinaudoti teismine gynyba.</w:t>
      </w:r>
    </w:p>
    <w:p w14:paraId="2349922C" w14:textId="2A32E82D" w:rsidR="00116976" w:rsidRPr="00FB629B" w:rsidRDefault="00116976" w:rsidP="00116976">
      <w:pPr>
        <w:pStyle w:val="prastasiniatinklio"/>
        <w:shd w:val="clear" w:color="auto" w:fill="FFFFFF"/>
        <w:spacing w:before="0" w:beforeAutospacing="0" w:after="0" w:afterAutospacing="0"/>
        <w:ind w:firstLine="567"/>
        <w:jc w:val="both"/>
        <w:rPr>
          <w:rFonts w:ascii="Calibri" w:hAnsi="Calibri"/>
          <w:bCs/>
          <w:sz w:val="22"/>
          <w:szCs w:val="22"/>
          <w:lang w:val="lt-LT"/>
        </w:rPr>
      </w:pPr>
      <w:r w:rsidRPr="00FB629B">
        <w:rPr>
          <w:rFonts w:ascii="Calibri" w:hAnsi="Calibri"/>
          <w:bCs/>
          <w:sz w:val="22"/>
          <w:szCs w:val="22"/>
          <w:lang w:val="lt-LT"/>
        </w:rPr>
        <w:t xml:space="preserve">LVAT </w:t>
      </w:r>
      <w:r w:rsidR="00B21C5B">
        <w:rPr>
          <w:rFonts w:ascii="Calibri" w:hAnsi="Calibri"/>
          <w:bCs/>
          <w:sz w:val="22"/>
          <w:szCs w:val="22"/>
          <w:lang w:val="lt-LT"/>
        </w:rPr>
        <w:t>šioje byloje</w:t>
      </w:r>
      <w:r w:rsidRPr="00FB629B">
        <w:rPr>
          <w:rFonts w:ascii="Calibri" w:hAnsi="Calibri"/>
          <w:bCs/>
          <w:sz w:val="22"/>
          <w:szCs w:val="22"/>
          <w:lang w:val="lt-LT"/>
        </w:rPr>
        <w:t xml:space="preserve"> nusprendė kreiptis į Lietuvos Respublikos Konstitucinį Teismą su prašymu ištirti, ar </w:t>
      </w:r>
      <w:bookmarkStart w:id="60" w:name="pnd8056ac2-ce0a-419b-941c-112c3ffad436"/>
      <w:bookmarkEnd w:id="60"/>
      <w:r w:rsidRPr="00FB629B">
        <w:rPr>
          <w:rFonts w:ascii="Calibri" w:hAnsi="Calibri"/>
          <w:bCs/>
          <w:sz w:val="22"/>
          <w:szCs w:val="22"/>
          <w:lang w:val="lt-LT"/>
        </w:rPr>
        <w:t>ABTĮ 156 straipsnio</w:t>
      </w:r>
      <w:r w:rsidR="00B21C5B">
        <w:rPr>
          <w:rFonts w:ascii="Calibri" w:hAnsi="Calibri"/>
          <w:bCs/>
          <w:sz w:val="22"/>
          <w:szCs w:val="22"/>
          <w:lang w:val="lt-LT"/>
        </w:rPr>
        <w:t xml:space="preserve"> </w:t>
      </w:r>
      <w:r w:rsidRPr="00FB629B">
        <w:rPr>
          <w:rFonts w:ascii="Calibri" w:hAnsi="Calibri"/>
          <w:bCs/>
          <w:sz w:val="22"/>
          <w:szCs w:val="22"/>
          <w:lang w:val="lt-LT"/>
        </w:rPr>
        <w:t>2</w:t>
      </w:r>
      <w:r w:rsidR="00B21C5B">
        <w:rPr>
          <w:rFonts w:ascii="Calibri" w:hAnsi="Calibri"/>
          <w:bCs/>
          <w:sz w:val="22"/>
          <w:szCs w:val="22"/>
          <w:lang w:val="lt-LT"/>
        </w:rPr>
        <w:t xml:space="preserve"> </w:t>
      </w:r>
      <w:r w:rsidRPr="00FB629B">
        <w:rPr>
          <w:rFonts w:ascii="Calibri" w:hAnsi="Calibri"/>
          <w:bCs/>
          <w:sz w:val="22"/>
          <w:szCs w:val="22"/>
          <w:lang w:val="lt-LT"/>
        </w:rPr>
        <w:t>dalis ta apimtimi, kiek joje nenustatyta galimybė atnaujinti administracinės bylos, užbaigtos įsiteisėjusiu teismo sprendimu ar nutartimi, procesą tais atvejais, kai pirmosios instancijos teismo sprendime (nutartyje) yra padaryta aiški proceso teisės normos taikymo klaida, kuri galėjo turėti įtakos priimant neteisėtą sprendimą (nutartį), ir sprendimas (nutartis) nebuvo peržiūrėtas apeliacine tvarka, neprieštarauja Lietuvos Respublikos</w:t>
      </w:r>
      <w:bookmarkStart w:id="61" w:name="pn75ea3ef3-87bc-4875-b625-a94e0fcc16f0"/>
      <w:bookmarkEnd w:id="61"/>
      <w:r w:rsidRPr="00FB629B">
        <w:rPr>
          <w:rFonts w:ascii="Calibri" w:hAnsi="Calibri"/>
          <w:bCs/>
          <w:sz w:val="22"/>
          <w:szCs w:val="22"/>
          <w:lang w:val="lt-LT"/>
        </w:rPr>
        <w:t xml:space="preserve"> Konstitucijos 30 straipsni</w:t>
      </w:r>
      <w:r w:rsidR="00B21C5B">
        <w:rPr>
          <w:rFonts w:ascii="Calibri" w:hAnsi="Calibri"/>
          <w:bCs/>
          <w:sz w:val="22"/>
          <w:szCs w:val="22"/>
          <w:lang w:val="lt-LT"/>
        </w:rPr>
        <w:t>o</w:t>
      </w:r>
      <w:r w:rsidRPr="00FB629B">
        <w:rPr>
          <w:rFonts w:ascii="Calibri" w:hAnsi="Calibri"/>
          <w:bCs/>
          <w:sz w:val="22"/>
          <w:szCs w:val="22"/>
          <w:lang w:val="lt-LT"/>
        </w:rPr>
        <w:t xml:space="preserve"> 1 daliai, 109 straipsnio 1 daliai.</w:t>
      </w:r>
    </w:p>
    <w:p w14:paraId="587965F1" w14:textId="3E3689AF" w:rsidR="00116976" w:rsidRPr="00FB629B" w:rsidRDefault="00116976" w:rsidP="00116976">
      <w:pPr>
        <w:ind w:firstLine="567"/>
        <w:jc w:val="both"/>
        <w:rPr>
          <w:rFonts w:ascii="Calibri" w:hAnsi="Calibri"/>
          <w:bCs/>
          <w:sz w:val="22"/>
          <w:szCs w:val="22"/>
          <w:lang w:eastAsia="en-US"/>
        </w:rPr>
      </w:pPr>
      <w:r w:rsidRPr="00FB629B">
        <w:rPr>
          <w:rFonts w:ascii="Calibri" w:hAnsi="Calibri"/>
          <w:bCs/>
          <w:sz w:val="22"/>
          <w:szCs w:val="22"/>
          <w:lang w:eastAsia="en-US"/>
        </w:rPr>
        <w:t xml:space="preserve">Konstitucinis Teismas 2024 m. lapkričio 7 d. priėmė nutarimą, kuriuo pripažino, kad </w:t>
      </w:r>
      <w:r w:rsidRPr="00FB629B">
        <w:rPr>
          <w:rFonts w:ascii="Calibri" w:hAnsi="Calibri"/>
          <w:bCs/>
          <w:sz w:val="22"/>
          <w:szCs w:val="22"/>
          <w:u w:val="single"/>
          <w:lang w:eastAsia="en-US"/>
        </w:rPr>
        <w:t xml:space="preserve">ABTĮ </w:t>
      </w:r>
      <w:r w:rsidR="00B21C5B">
        <w:rPr>
          <w:rFonts w:ascii="Calibri" w:hAnsi="Calibri"/>
          <w:bCs/>
          <w:sz w:val="22"/>
          <w:szCs w:val="22"/>
          <w:u w:val="single"/>
          <w:lang w:eastAsia="en-US"/>
        </w:rPr>
        <w:t>1</w:t>
      </w:r>
      <w:r w:rsidRPr="00FB629B">
        <w:rPr>
          <w:rFonts w:ascii="Calibri" w:hAnsi="Calibri"/>
          <w:bCs/>
          <w:sz w:val="22"/>
          <w:szCs w:val="22"/>
          <w:u w:val="single"/>
          <w:lang w:eastAsia="en-US"/>
        </w:rPr>
        <w:t>56 straipsnio 2</w:t>
      </w:r>
      <w:r w:rsidR="00B21C5B">
        <w:rPr>
          <w:rFonts w:ascii="Calibri" w:hAnsi="Calibri"/>
          <w:bCs/>
          <w:sz w:val="22"/>
          <w:szCs w:val="22"/>
          <w:u w:val="single"/>
          <w:lang w:eastAsia="en-US"/>
        </w:rPr>
        <w:t> </w:t>
      </w:r>
      <w:r w:rsidRPr="00FB629B">
        <w:rPr>
          <w:rFonts w:ascii="Calibri" w:hAnsi="Calibri"/>
          <w:bCs/>
          <w:sz w:val="22"/>
          <w:szCs w:val="22"/>
          <w:u w:val="single"/>
          <w:lang w:eastAsia="en-US"/>
        </w:rPr>
        <w:t>dalis tiek</w:t>
      </w:r>
      <w:bookmarkStart w:id="62" w:name="_Hlk194055950"/>
      <w:r w:rsidRPr="00FB629B">
        <w:rPr>
          <w:rFonts w:ascii="Calibri" w:hAnsi="Calibri"/>
          <w:bCs/>
          <w:sz w:val="22"/>
          <w:szCs w:val="22"/>
          <w:u w:val="single"/>
          <w:lang w:eastAsia="en-US"/>
        </w:rPr>
        <w:t xml:space="preserve">, kiek joje nenustatyta galimybė atnaujinti bylos, užbaigtos įsiteisėjusiu teismo sprendimu ar nutartimi, proceso, kai byla išnagrinėta nesant nors vieno iš proceso dalyvių, kuriam nepranešta apie teismo posėdį ir nebėra galimybės apskųsti tokio sprendimo (nutarties), </w:t>
      </w:r>
      <w:bookmarkEnd w:id="62"/>
      <w:r w:rsidRPr="00FB629B">
        <w:rPr>
          <w:rFonts w:ascii="Calibri" w:hAnsi="Calibri"/>
          <w:bCs/>
          <w:sz w:val="22"/>
          <w:szCs w:val="22"/>
          <w:u w:val="single"/>
          <w:lang w:eastAsia="en-US"/>
        </w:rPr>
        <w:t xml:space="preserve">prieštarauja </w:t>
      </w:r>
      <w:r w:rsidRPr="00FB629B">
        <w:rPr>
          <w:rFonts w:ascii="Calibri" w:hAnsi="Calibri"/>
          <w:bCs/>
          <w:sz w:val="22"/>
          <w:szCs w:val="22"/>
          <w:u w:val="single"/>
        </w:rPr>
        <w:t>Konstitucijos 30 straipsni</w:t>
      </w:r>
      <w:r w:rsidR="00B21C5B">
        <w:rPr>
          <w:rFonts w:ascii="Calibri" w:hAnsi="Calibri"/>
          <w:bCs/>
          <w:sz w:val="22"/>
          <w:szCs w:val="22"/>
          <w:u w:val="single"/>
        </w:rPr>
        <w:t>o</w:t>
      </w:r>
      <w:r w:rsidRPr="00FB629B">
        <w:rPr>
          <w:rFonts w:ascii="Calibri" w:hAnsi="Calibri"/>
          <w:bCs/>
          <w:sz w:val="22"/>
          <w:szCs w:val="22"/>
          <w:u w:val="single"/>
        </w:rPr>
        <w:t xml:space="preserve"> 1 daliai, 109 straipsnio 1 daliai</w:t>
      </w:r>
      <w:r w:rsidRPr="00FB629B">
        <w:rPr>
          <w:rFonts w:ascii="Calibri" w:hAnsi="Calibri"/>
          <w:bCs/>
          <w:sz w:val="22"/>
          <w:szCs w:val="22"/>
          <w:u w:val="single"/>
          <w:lang w:eastAsia="en-US"/>
        </w:rPr>
        <w:t>, konstituciniams teisinės valstybės, teisingumo principams</w:t>
      </w:r>
      <w:r w:rsidRPr="00FB629B">
        <w:rPr>
          <w:rFonts w:ascii="Calibri" w:hAnsi="Calibri"/>
          <w:bCs/>
          <w:sz w:val="22"/>
          <w:szCs w:val="22"/>
          <w:lang w:eastAsia="en-US"/>
        </w:rPr>
        <w:t>.</w:t>
      </w:r>
    </w:p>
    <w:p w14:paraId="4448C516" w14:textId="16F87A6C" w:rsidR="00116976" w:rsidRPr="00FB629B" w:rsidRDefault="00116976" w:rsidP="00116976">
      <w:pPr>
        <w:ind w:firstLine="567"/>
        <w:jc w:val="both"/>
        <w:rPr>
          <w:rFonts w:ascii="Calibri" w:hAnsi="Calibri"/>
          <w:bCs/>
          <w:sz w:val="22"/>
          <w:szCs w:val="22"/>
          <w:lang w:eastAsia="en-US"/>
        </w:rPr>
      </w:pPr>
      <w:r w:rsidRPr="00FB629B">
        <w:rPr>
          <w:rFonts w:ascii="Calibri" w:hAnsi="Calibri"/>
          <w:bCs/>
          <w:sz w:val="22"/>
          <w:szCs w:val="22"/>
          <w:lang w:eastAsia="en-US"/>
        </w:rPr>
        <w:t>Teisėjų kolegija pažymėjo, jog pagal</w:t>
      </w:r>
      <w:bookmarkStart w:id="63" w:name="pndd33fe80-8ab9-4242-b49b-91300be44392"/>
      <w:bookmarkStart w:id="64" w:name="pn9062a8bd-509b-4e5f-8050-6ae637b11d12"/>
      <w:bookmarkEnd w:id="63"/>
      <w:bookmarkEnd w:id="64"/>
      <w:r w:rsidRPr="00FB629B">
        <w:rPr>
          <w:rFonts w:ascii="Calibri" w:hAnsi="Calibri"/>
          <w:bCs/>
          <w:sz w:val="22"/>
          <w:szCs w:val="22"/>
          <w:lang w:eastAsia="en-US"/>
        </w:rPr>
        <w:t xml:space="preserve"> ABTĮ 4 straipsnio 7 dalį</w:t>
      </w:r>
      <w:r w:rsidR="00B21C5B">
        <w:rPr>
          <w:rFonts w:ascii="Calibri" w:hAnsi="Calibri"/>
          <w:bCs/>
          <w:sz w:val="22"/>
          <w:szCs w:val="22"/>
          <w:lang w:eastAsia="en-US"/>
        </w:rPr>
        <w:t>,</w:t>
      </w:r>
      <w:r w:rsidRPr="00FB629B">
        <w:rPr>
          <w:rFonts w:ascii="Calibri" w:hAnsi="Calibri"/>
          <w:bCs/>
          <w:sz w:val="22"/>
          <w:szCs w:val="22"/>
          <w:lang w:eastAsia="en-US"/>
        </w:rPr>
        <w:t xml:space="preserve"> jeigu nėra įstatymo, reglamentuojančio ginčo santykį, teismas taiko įstatymą, reglamentuojantį panašius santykius, o jeigu ir tokio įstatymo nėra – vadovaujasi bendraisiais įstatymų pradmenimis ir jų prasme, taip pat teisingumo ir protingumo kriterijais. Tad atsižvelgęs į </w:t>
      </w:r>
      <w:bookmarkStart w:id="65" w:name="pnd07e9ed7-36ad-4c65-a3b0-f0fc7c03c9fb"/>
      <w:bookmarkEnd w:id="65"/>
      <w:r w:rsidRPr="00FB629B">
        <w:rPr>
          <w:rFonts w:ascii="Calibri" w:hAnsi="Calibri"/>
          <w:bCs/>
          <w:sz w:val="22"/>
          <w:szCs w:val="22"/>
          <w:lang w:eastAsia="en-US"/>
        </w:rPr>
        <w:t>CPK 366</w:t>
      </w:r>
      <w:r w:rsidR="00B21C5B">
        <w:rPr>
          <w:rFonts w:ascii="Calibri" w:hAnsi="Calibri"/>
          <w:bCs/>
          <w:sz w:val="22"/>
          <w:szCs w:val="22"/>
          <w:lang w:eastAsia="en-US"/>
        </w:rPr>
        <w:t xml:space="preserve"> </w:t>
      </w:r>
      <w:r w:rsidRPr="00FB629B">
        <w:rPr>
          <w:rFonts w:ascii="Calibri" w:hAnsi="Calibri"/>
          <w:bCs/>
          <w:sz w:val="22"/>
          <w:szCs w:val="22"/>
          <w:lang w:eastAsia="en-US"/>
        </w:rPr>
        <w:t>straipsnio</w:t>
      </w:r>
      <w:r w:rsidR="00B21C5B">
        <w:rPr>
          <w:rFonts w:ascii="Calibri" w:hAnsi="Calibri"/>
          <w:bCs/>
          <w:sz w:val="22"/>
          <w:szCs w:val="22"/>
          <w:lang w:eastAsia="en-US"/>
        </w:rPr>
        <w:t xml:space="preserve"> </w:t>
      </w:r>
      <w:r w:rsidRPr="00FB629B">
        <w:rPr>
          <w:rFonts w:ascii="Calibri" w:hAnsi="Calibri"/>
          <w:bCs/>
          <w:sz w:val="22"/>
          <w:szCs w:val="22"/>
          <w:lang w:eastAsia="en-US"/>
        </w:rPr>
        <w:t>1</w:t>
      </w:r>
      <w:r w:rsidR="00B21C5B">
        <w:rPr>
          <w:rFonts w:ascii="Calibri" w:hAnsi="Calibri"/>
          <w:bCs/>
          <w:sz w:val="22"/>
          <w:szCs w:val="22"/>
          <w:lang w:eastAsia="en-US"/>
        </w:rPr>
        <w:t xml:space="preserve"> </w:t>
      </w:r>
      <w:r w:rsidRPr="00FB629B">
        <w:rPr>
          <w:rFonts w:ascii="Calibri" w:hAnsi="Calibri"/>
          <w:bCs/>
          <w:sz w:val="22"/>
          <w:szCs w:val="22"/>
          <w:lang w:eastAsia="en-US"/>
        </w:rPr>
        <w:t>dalies</w:t>
      </w:r>
      <w:r w:rsidR="00B21C5B">
        <w:rPr>
          <w:rFonts w:ascii="Calibri" w:hAnsi="Calibri"/>
          <w:bCs/>
          <w:sz w:val="22"/>
          <w:szCs w:val="22"/>
          <w:lang w:eastAsia="en-US"/>
        </w:rPr>
        <w:t xml:space="preserve"> </w:t>
      </w:r>
      <w:r w:rsidRPr="00FB629B">
        <w:rPr>
          <w:rFonts w:ascii="Calibri" w:hAnsi="Calibri"/>
          <w:bCs/>
          <w:sz w:val="22"/>
          <w:szCs w:val="22"/>
          <w:lang w:eastAsia="en-US"/>
        </w:rPr>
        <w:t>9</w:t>
      </w:r>
      <w:r w:rsidR="00B21C5B">
        <w:rPr>
          <w:rFonts w:ascii="Calibri" w:hAnsi="Calibri"/>
          <w:bCs/>
          <w:sz w:val="22"/>
          <w:szCs w:val="22"/>
          <w:lang w:eastAsia="en-US"/>
        </w:rPr>
        <w:t xml:space="preserve"> </w:t>
      </w:r>
      <w:r w:rsidRPr="00FB629B">
        <w:rPr>
          <w:rFonts w:ascii="Calibri" w:hAnsi="Calibri"/>
          <w:bCs/>
          <w:sz w:val="22"/>
          <w:szCs w:val="22"/>
          <w:lang w:eastAsia="en-US"/>
        </w:rPr>
        <w:t xml:space="preserve">punktą, pagal kurį </w:t>
      </w:r>
      <w:r w:rsidRPr="00FB629B">
        <w:rPr>
          <w:rFonts w:ascii="Calibri" w:hAnsi="Calibri"/>
          <w:bCs/>
          <w:sz w:val="22"/>
          <w:szCs w:val="22"/>
          <w:u w:val="single"/>
          <w:lang w:eastAsia="en-US"/>
        </w:rPr>
        <w:t>pagrindas atnaujinti procesą gali būti aiški tiek materialiosios, tiek proceso teisės normos taikymo klaida</w:t>
      </w:r>
      <w:r w:rsidRPr="00FB629B">
        <w:rPr>
          <w:rFonts w:ascii="Calibri" w:hAnsi="Calibri"/>
          <w:bCs/>
          <w:sz w:val="22"/>
          <w:szCs w:val="22"/>
          <w:lang w:eastAsia="en-US"/>
        </w:rPr>
        <w:t xml:space="preserve">, sprendė, kad </w:t>
      </w:r>
      <w:r w:rsidR="00446B6B">
        <w:rPr>
          <w:rFonts w:ascii="Calibri" w:hAnsi="Calibri"/>
          <w:bCs/>
          <w:sz w:val="22"/>
          <w:szCs w:val="22"/>
          <w:lang w:eastAsia="en-US"/>
        </w:rPr>
        <w:t>šiuo</w:t>
      </w:r>
      <w:r w:rsidRPr="00FB629B">
        <w:rPr>
          <w:rFonts w:ascii="Calibri" w:hAnsi="Calibri"/>
          <w:bCs/>
          <w:sz w:val="22"/>
          <w:szCs w:val="22"/>
          <w:lang w:eastAsia="en-US"/>
        </w:rPr>
        <w:t xml:space="preserve"> atveju yra pagrindas pripažinti, jog </w:t>
      </w:r>
      <w:r w:rsidR="00446B6B">
        <w:rPr>
          <w:rFonts w:ascii="Calibri" w:hAnsi="Calibri"/>
          <w:bCs/>
          <w:sz w:val="22"/>
          <w:szCs w:val="22"/>
          <w:lang w:eastAsia="en-US"/>
        </w:rPr>
        <w:t>buvo padaryta</w:t>
      </w:r>
      <w:r w:rsidRPr="00FB629B">
        <w:rPr>
          <w:rFonts w:ascii="Calibri" w:hAnsi="Calibri"/>
          <w:bCs/>
          <w:sz w:val="22"/>
          <w:szCs w:val="22"/>
          <w:lang w:eastAsia="en-US"/>
        </w:rPr>
        <w:t xml:space="preserve"> akivaizdi proceso teisės normos taikymo klaida (atsakovui tinkamai nepranešta apie bylą), kuri yra pagrindas atnaujinti procesą ir perduoti bylą nagrinėti pirmosios instancijos teismui iš naujo.</w:t>
      </w:r>
    </w:p>
    <w:p w14:paraId="36BDC478" w14:textId="77777777" w:rsidR="00116976" w:rsidRPr="00FB629B" w:rsidRDefault="00116976" w:rsidP="00116976">
      <w:pPr>
        <w:ind w:firstLine="567"/>
        <w:jc w:val="both"/>
        <w:rPr>
          <w:rFonts w:ascii="Calibri" w:hAnsi="Calibri"/>
          <w:bCs/>
          <w:sz w:val="22"/>
          <w:szCs w:val="22"/>
          <w:lang w:eastAsia="en-US"/>
        </w:rPr>
      </w:pPr>
    </w:p>
    <w:p w14:paraId="29270384" w14:textId="3EAF838D" w:rsidR="00116976" w:rsidRPr="00FB629B" w:rsidRDefault="00116976" w:rsidP="00116976">
      <w:pPr>
        <w:jc w:val="both"/>
        <w:rPr>
          <w:rFonts w:ascii="Calibri" w:hAnsi="Calibri"/>
          <w:bCs/>
          <w:sz w:val="22"/>
          <w:szCs w:val="22"/>
          <w:lang w:eastAsia="en-US"/>
        </w:rPr>
      </w:pPr>
      <w:r w:rsidRPr="00FB629B">
        <w:rPr>
          <w:rFonts w:ascii="Calibri" w:hAnsi="Calibri"/>
          <w:bCs/>
          <w:sz w:val="22"/>
          <w:szCs w:val="22"/>
          <w:lang w:eastAsia="en-US"/>
        </w:rPr>
        <w:t>2025 m. vasario 19 d. nutartis administracinėje byloje Nr.</w:t>
      </w:r>
      <w:r w:rsidR="00446B6B">
        <w:rPr>
          <w:rFonts w:ascii="Calibri" w:hAnsi="Calibri"/>
          <w:bCs/>
          <w:sz w:val="22"/>
          <w:szCs w:val="22"/>
          <w:lang w:eastAsia="en-US"/>
        </w:rPr>
        <w:t xml:space="preserve"> </w:t>
      </w:r>
      <w:bookmarkStart w:id="66" w:name="_Hlk194055923"/>
      <w:r w:rsidRPr="00FB629B">
        <w:rPr>
          <w:rFonts w:ascii="Calibri" w:hAnsi="Calibri"/>
          <w:bCs/>
          <w:sz w:val="22"/>
          <w:szCs w:val="22"/>
          <w:lang w:eastAsia="en-US"/>
        </w:rPr>
        <w:t>eP-1-502/2025</w:t>
      </w:r>
    </w:p>
    <w:bookmarkEnd w:id="66"/>
    <w:p w14:paraId="58BEA336" w14:textId="3EC42734" w:rsidR="00116976" w:rsidRDefault="00116976" w:rsidP="00116976">
      <w:pPr>
        <w:jc w:val="both"/>
        <w:rPr>
          <w:rFonts w:ascii="Calibri" w:hAnsi="Calibri"/>
          <w:bCs/>
          <w:sz w:val="22"/>
          <w:szCs w:val="22"/>
        </w:rPr>
      </w:pPr>
      <w:r w:rsidRPr="00FB629B">
        <w:rPr>
          <w:rFonts w:ascii="Calibri" w:hAnsi="Calibri"/>
          <w:bCs/>
          <w:sz w:val="22"/>
          <w:szCs w:val="22"/>
        </w:rPr>
        <w:t>Teisminio proceso Nr.</w:t>
      </w:r>
      <w:r>
        <w:rPr>
          <w:rFonts w:ascii="Calibri" w:hAnsi="Calibri"/>
          <w:bCs/>
          <w:sz w:val="22"/>
          <w:szCs w:val="22"/>
        </w:rPr>
        <w:t xml:space="preserve"> </w:t>
      </w:r>
      <w:r w:rsidRPr="00FC05C1">
        <w:rPr>
          <w:rFonts w:ascii="Calibri" w:hAnsi="Calibri"/>
          <w:bCs/>
          <w:sz w:val="22"/>
          <w:szCs w:val="22"/>
        </w:rPr>
        <w:t>3-61-3-03448-2022-8</w:t>
      </w:r>
    </w:p>
    <w:p w14:paraId="24883AAA" w14:textId="77777777" w:rsidR="00116976" w:rsidRPr="00125284" w:rsidRDefault="00116976" w:rsidP="00116976">
      <w:pPr>
        <w:jc w:val="both"/>
        <w:rPr>
          <w:rFonts w:asciiTheme="minorHAnsi" w:hAnsiTheme="minorHAnsi" w:cstheme="minorHAnsi"/>
          <w:bCs/>
          <w:sz w:val="22"/>
          <w:szCs w:val="22"/>
          <w:lang w:eastAsia="en-US"/>
        </w:rPr>
      </w:pPr>
      <w:hyperlink r:id="rId24" w:history="1">
        <w:r w:rsidRPr="00E36241">
          <w:rPr>
            <w:rStyle w:val="Hipersaitas"/>
            <w:rFonts w:asciiTheme="minorHAnsi" w:hAnsiTheme="minorHAnsi" w:cstheme="minorHAnsi"/>
            <w:bCs/>
            <w:sz w:val="22"/>
            <w:szCs w:val="22"/>
            <w:lang w:eastAsia="en-US"/>
          </w:rPr>
          <w:t>Prieiga internete</w:t>
        </w:r>
      </w:hyperlink>
    </w:p>
    <w:p w14:paraId="70EB7B0D" w14:textId="77777777" w:rsidR="00116976" w:rsidRPr="00B74A97" w:rsidRDefault="00116976" w:rsidP="006A72A7">
      <w:pPr>
        <w:ind w:firstLine="567"/>
        <w:jc w:val="both"/>
        <w:rPr>
          <w:rFonts w:asciiTheme="minorHAnsi" w:hAnsiTheme="minorHAnsi" w:cstheme="minorHAnsi"/>
          <w:sz w:val="22"/>
          <w:szCs w:val="22"/>
        </w:rPr>
      </w:pPr>
    </w:p>
    <w:p w14:paraId="3D7BC9B4" w14:textId="63CE0B9F" w:rsidR="0002557A" w:rsidRPr="00B74A97" w:rsidRDefault="002C270B" w:rsidP="00C67F0E">
      <w:pPr>
        <w:jc w:val="center"/>
        <w:rPr>
          <w:rFonts w:asciiTheme="minorHAnsi" w:hAnsiTheme="minorHAnsi" w:cstheme="minorHAnsi"/>
          <w:b/>
          <w:sz w:val="22"/>
          <w:szCs w:val="22"/>
          <w:u w:val="single"/>
        </w:rPr>
      </w:pPr>
      <w:r w:rsidRPr="00B74A97">
        <w:rPr>
          <w:rFonts w:asciiTheme="minorHAnsi" w:hAnsiTheme="minorHAnsi" w:cstheme="minorHAnsi"/>
          <w:b/>
          <w:sz w:val="22"/>
          <w:szCs w:val="22"/>
          <w:u w:val="single"/>
        </w:rPr>
        <w:t>_________________</w:t>
      </w:r>
      <w:bookmarkEnd w:id="10"/>
      <w:bookmarkEnd w:id="11"/>
    </w:p>
    <w:sectPr w:rsidR="0002557A" w:rsidRPr="00B74A97" w:rsidSect="00171453">
      <w:headerReference w:type="default" r:id="rId25"/>
      <w:footerReference w:type="even" r:id="rId26"/>
      <w:footerReference w:type="default" r:id="rId27"/>
      <w:pgSz w:w="11906" w:h="16838"/>
      <w:pgMar w:top="1134" w:right="567" w:bottom="1134"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29B0DE" w14:textId="77777777" w:rsidR="00A9453A" w:rsidRDefault="00A9453A" w:rsidP="003D4C15">
      <w:r>
        <w:separator/>
      </w:r>
    </w:p>
  </w:endnote>
  <w:endnote w:type="continuationSeparator" w:id="0">
    <w:p w14:paraId="00C1E9DF" w14:textId="77777777" w:rsidR="00A9453A" w:rsidRDefault="00A9453A" w:rsidP="003D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icrosoft Sans Serif">
    <w:panose1 w:val="020B0604020202020204"/>
    <w:charset w:val="BA"/>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LT">
    <w:altName w:val="Times New Roman"/>
    <w:charset w:val="BA"/>
    <w:family w:val="roman"/>
    <w:pitch w:val="variable"/>
    <w:sig w:usb0="00000001" w:usb1="00000000" w:usb2="00000000" w:usb3="00000000" w:csb0="0000009F" w:csb1="00000000"/>
  </w:font>
  <w:font w:name="Arial Narrow">
    <w:panose1 w:val="020B0606020202030204"/>
    <w:charset w:val="BA"/>
    <w:family w:val="swiss"/>
    <w:pitch w:val="variable"/>
    <w:sig w:usb0="00000287" w:usb1="00000800" w:usb2="00000000" w:usb3="00000000" w:csb0="0000009F" w:csb1="00000000"/>
  </w:font>
  <w:font w:name="Palatino Linotype">
    <w:panose1 w:val="02040502050505030304"/>
    <w:charset w:val="BA"/>
    <w:family w:val="roman"/>
    <w:pitch w:val="variable"/>
    <w:sig w:usb0="E0000287" w:usb1="40000013" w:usb2="00000000" w:usb3="00000000" w:csb0="0000019F" w:csb1="00000000"/>
  </w:font>
  <w:font w:name="MS Reference Sans Serif">
    <w:panose1 w:val="020B0604030504040204"/>
    <w:charset w:val="BA"/>
    <w:family w:val="swiss"/>
    <w:pitch w:val="variable"/>
    <w:sig w:usb0="20000287" w:usb1="00000000"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1EA27" w14:textId="77777777" w:rsidR="00D57BAE" w:rsidRDefault="00D57BAE">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7F0AADE" w14:textId="77777777" w:rsidR="00D57BAE" w:rsidRDefault="00D57BAE">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6E5C9" w14:textId="77777777" w:rsidR="00D57BAE" w:rsidRPr="00386C1C" w:rsidRDefault="00D57BAE">
    <w:pPr>
      <w:pStyle w:val="Porat"/>
      <w:jc w:val="center"/>
      <w:rPr>
        <w:rFonts w:asciiTheme="minorHAnsi" w:hAnsiTheme="minorHAnsi"/>
        <w:sz w:val="20"/>
        <w:szCs w:val="20"/>
      </w:rPr>
    </w:pP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PAGE </w:instrText>
    </w:r>
    <w:r w:rsidRPr="00386C1C">
      <w:rPr>
        <w:rStyle w:val="Puslapionumeris"/>
        <w:rFonts w:asciiTheme="minorHAnsi" w:hAnsiTheme="minorHAnsi"/>
        <w:sz w:val="20"/>
        <w:szCs w:val="20"/>
      </w:rPr>
      <w:fldChar w:fldCharType="separate"/>
    </w:r>
    <w:r w:rsidR="001157E6">
      <w:rPr>
        <w:rStyle w:val="Puslapionumeris"/>
        <w:rFonts w:asciiTheme="minorHAnsi" w:hAnsiTheme="minorHAnsi"/>
        <w:noProof/>
        <w:sz w:val="20"/>
        <w:szCs w:val="20"/>
      </w:rPr>
      <w:t>8</w:t>
    </w:r>
    <w:r w:rsidRPr="00386C1C">
      <w:rPr>
        <w:rStyle w:val="Puslapionumeris"/>
        <w:rFonts w:asciiTheme="minorHAnsi" w:hAnsiTheme="minorHAnsi"/>
        <w:sz w:val="20"/>
        <w:szCs w:val="20"/>
      </w:rPr>
      <w:fldChar w:fldCharType="end"/>
    </w:r>
    <w:r w:rsidRPr="00386C1C">
      <w:rPr>
        <w:rStyle w:val="Puslapionumeris"/>
        <w:rFonts w:asciiTheme="minorHAnsi" w:hAnsiTheme="minorHAnsi"/>
        <w:sz w:val="20"/>
        <w:szCs w:val="20"/>
      </w:rPr>
      <w:t xml:space="preserve"> / </w:t>
    </w: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NUMPAGES </w:instrText>
    </w:r>
    <w:r w:rsidRPr="00386C1C">
      <w:rPr>
        <w:rStyle w:val="Puslapionumeris"/>
        <w:rFonts w:asciiTheme="minorHAnsi" w:hAnsiTheme="minorHAnsi"/>
        <w:sz w:val="20"/>
        <w:szCs w:val="20"/>
      </w:rPr>
      <w:fldChar w:fldCharType="separate"/>
    </w:r>
    <w:r w:rsidR="001157E6">
      <w:rPr>
        <w:rStyle w:val="Puslapionumeris"/>
        <w:rFonts w:asciiTheme="minorHAnsi" w:hAnsiTheme="minorHAnsi"/>
        <w:noProof/>
        <w:sz w:val="20"/>
        <w:szCs w:val="20"/>
      </w:rPr>
      <w:t>8</w:t>
    </w:r>
    <w:r w:rsidRPr="00386C1C">
      <w:rPr>
        <w:rStyle w:val="Puslapionumeris"/>
        <w:rFonts w:asciiTheme="minorHAnsi" w:hAnsiTheme="minorHAns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1DDF70" w14:textId="77777777" w:rsidR="00A9453A" w:rsidRDefault="00A9453A" w:rsidP="003D4C15">
      <w:r>
        <w:separator/>
      </w:r>
    </w:p>
  </w:footnote>
  <w:footnote w:type="continuationSeparator" w:id="0">
    <w:p w14:paraId="79E1C5EB" w14:textId="77777777" w:rsidR="00A9453A" w:rsidRDefault="00A9453A" w:rsidP="003D4C15">
      <w:r>
        <w:continuationSeparator/>
      </w:r>
    </w:p>
  </w:footnote>
  <w:footnote w:id="1">
    <w:p w14:paraId="03779BDF" w14:textId="57654A85" w:rsidR="00985099" w:rsidRPr="00445E21" w:rsidRDefault="00985099" w:rsidP="00985099">
      <w:pPr>
        <w:pStyle w:val="Puslapioinaostekstas"/>
        <w:jc w:val="both"/>
        <w:rPr>
          <w:rFonts w:asciiTheme="minorHAnsi" w:hAnsiTheme="minorHAnsi" w:cstheme="minorHAnsi"/>
        </w:rPr>
      </w:pPr>
      <w:r w:rsidRPr="00445E21">
        <w:rPr>
          <w:rStyle w:val="Puslapioinaosnuoroda"/>
          <w:rFonts w:asciiTheme="minorHAnsi" w:hAnsiTheme="minorHAnsi" w:cstheme="minorHAnsi"/>
        </w:rPr>
        <w:footnoteRef/>
      </w:r>
      <w:r w:rsidRPr="00445E21">
        <w:rPr>
          <w:rFonts w:asciiTheme="minorHAnsi" w:hAnsiTheme="minorHAnsi" w:cstheme="minorHAnsi"/>
        </w:rPr>
        <w:t xml:space="preserve"> 2016 m. kovo 9 d. Europos Parlamento ir Tarybos reglamentas (ES) 2016/399 dėl taisyklių, reglamentuojančių asmenų judėjimą per sienas, Sąjungos kodekso (Šengeno sienų kodeksas)</w:t>
      </w:r>
      <w:r w:rsidR="009E02B8" w:rsidRPr="00445E21">
        <w:rPr>
          <w:rFonts w:asciiTheme="minorHAnsi" w:hAnsiTheme="minorHAnsi" w:cstheme="minorHAnsi"/>
        </w:rPr>
        <w:t>.</w:t>
      </w:r>
    </w:p>
  </w:footnote>
  <w:footnote w:id="2">
    <w:p w14:paraId="7F639104" w14:textId="076235E7" w:rsidR="00624AE5" w:rsidRPr="00445E21" w:rsidRDefault="00624AE5" w:rsidP="00624AE5">
      <w:pPr>
        <w:pStyle w:val="Puslapioinaostekstas"/>
        <w:jc w:val="both"/>
        <w:rPr>
          <w:rFonts w:asciiTheme="minorHAnsi" w:hAnsiTheme="minorHAnsi" w:cstheme="minorHAnsi"/>
        </w:rPr>
      </w:pPr>
      <w:r w:rsidRPr="00445E21">
        <w:rPr>
          <w:rStyle w:val="Puslapioinaosnuoroda"/>
          <w:rFonts w:asciiTheme="minorHAnsi" w:hAnsiTheme="minorHAnsi" w:cstheme="minorHAnsi"/>
        </w:rPr>
        <w:footnoteRef/>
      </w:r>
      <w:r w:rsidRPr="00445E21">
        <w:rPr>
          <w:rFonts w:asciiTheme="minorHAnsi" w:hAnsiTheme="minorHAnsi" w:cstheme="minorHAnsi"/>
        </w:rPr>
        <w:t xml:space="preserve"> </w:t>
      </w:r>
      <w:r w:rsidRPr="00445E21">
        <w:rPr>
          <w:rFonts w:asciiTheme="minorHAnsi" w:hAnsiTheme="minorHAnsi" w:cstheme="minorHAnsi"/>
        </w:rPr>
        <w:t>2011 m. gruodžio 13 d. Europos Parlamento ir Tarybos direktyva 2011/95/ES dėl trečiųjų šalių piliečių ar asmenų be pilietybės priskyrimo prie tarptautinės apsaugos gavėjų, vienodo statuso pabėgėliams arba papildomą apsaugą galintiems gauti asmenims ir suteikiamos apsaugos pobūdžio reikalavimų</w:t>
      </w:r>
      <w:r w:rsidR="003B5E6F">
        <w:rPr>
          <w:rFonts w:asciiTheme="minorHAnsi" w:hAnsiTheme="minorHAnsi" w:cstheme="minorHAnsi"/>
        </w:rPr>
        <w:t>.</w:t>
      </w:r>
    </w:p>
  </w:footnote>
  <w:footnote w:id="3">
    <w:p w14:paraId="29BF3EA4" w14:textId="5DBA8667" w:rsidR="00624AE5" w:rsidRPr="00445E21" w:rsidRDefault="00624AE5" w:rsidP="00624AE5">
      <w:pPr>
        <w:pStyle w:val="Puslapioinaostekstas"/>
        <w:jc w:val="both"/>
        <w:rPr>
          <w:rFonts w:asciiTheme="minorHAnsi" w:hAnsiTheme="minorHAnsi" w:cstheme="minorHAnsi"/>
        </w:rPr>
      </w:pPr>
      <w:r w:rsidRPr="00445E21">
        <w:rPr>
          <w:rStyle w:val="Puslapioinaosnuoroda"/>
          <w:rFonts w:asciiTheme="minorHAnsi" w:hAnsiTheme="minorHAnsi" w:cstheme="minorHAnsi"/>
        </w:rPr>
        <w:footnoteRef/>
      </w:r>
      <w:r w:rsidRPr="00445E21">
        <w:rPr>
          <w:rFonts w:asciiTheme="minorHAnsi" w:hAnsiTheme="minorHAnsi" w:cstheme="minorHAnsi"/>
        </w:rPr>
        <w:t xml:space="preserve"> </w:t>
      </w:r>
      <w:r w:rsidRPr="00445E21">
        <w:rPr>
          <w:rFonts w:asciiTheme="minorHAnsi" w:hAnsiTheme="minorHAnsi" w:cstheme="minorHAnsi"/>
        </w:rPr>
        <w:t>Jungtinių Tautų Organizacijos 1951 m. liepos 28 d. Konvencija dėl pabėgėlių statuso bei jos 1967 m. Protokolas dėl pabėgėlių statuso</w:t>
      </w:r>
      <w:r w:rsidR="003B5E6F">
        <w:rPr>
          <w:rFonts w:asciiTheme="minorHAnsi" w:hAnsiTheme="minorHAnsi" w:cstheme="minorHAnsi"/>
        </w:rPr>
        <w:t>.</w:t>
      </w:r>
    </w:p>
  </w:footnote>
  <w:footnote w:id="4">
    <w:p w14:paraId="28D2DA8B" w14:textId="3E21547B" w:rsidR="00624AE5" w:rsidRPr="00445E21" w:rsidRDefault="00624AE5" w:rsidP="00624AE5">
      <w:pPr>
        <w:pStyle w:val="Puslapioinaostekstas"/>
        <w:jc w:val="both"/>
        <w:rPr>
          <w:rFonts w:asciiTheme="minorHAnsi" w:hAnsiTheme="minorHAnsi" w:cstheme="minorHAnsi"/>
        </w:rPr>
      </w:pPr>
      <w:r w:rsidRPr="00445E21">
        <w:rPr>
          <w:rStyle w:val="Puslapioinaosnuoroda"/>
          <w:rFonts w:asciiTheme="minorHAnsi" w:hAnsiTheme="minorHAnsi" w:cstheme="minorHAnsi"/>
        </w:rPr>
        <w:footnoteRef/>
      </w:r>
      <w:r w:rsidRPr="00445E21">
        <w:rPr>
          <w:rFonts w:asciiTheme="minorHAnsi" w:hAnsiTheme="minorHAnsi" w:cstheme="minorHAnsi"/>
        </w:rPr>
        <w:t xml:space="preserve"> </w:t>
      </w:r>
      <w:r w:rsidRPr="00445E21">
        <w:rPr>
          <w:rFonts w:asciiTheme="minorHAnsi" w:hAnsiTheme="minorHAnsi" w:cstheme="minorHAnsi"/>
        </w:rPr>
        <w:t>2008 m. gruodžio 16 d. Europos Parlamento ir Tarybos direktyva 2008/115/EB dėl bendrų nelegaliai esančių trečiųjų šalių piliečių grąžinimo standartų ir tvarkos valstybėse narėse</w:t>
      </w:r>
      <w:r w:rsidR="00BD3C5B">
        <w:rPr>
          <w:rFonts w:asciiTheme="minorHAnsi" w:hAnsiTheme="minorHAnsi" w:cstheme="minorHAnsi"/>
        </w:rPr>
        <w:t>.</w:t>
      </w:r>
    </w:p>
  </w:footnote>
  <w:footnote w:id="5">
    <w:p w14:paraId="3C16CC7B" w14:textId="2F49661C" w:rsidR="00624AE5" w:rsidRPr="00445E21" w:rsidRDefault="00624AE5" w:rsidP="00624AE5">
      <w:pPr>
        <w:pStyle w:val="Puslapioinaostekstas"/>
        <w:jc w:val="both"/>
        <w:rPr>
          <w:rFonts w:asciiTheme="minorHAnsi" w:hAnsiTheme="minorHAnsi" w:cstheme="minorHAnsi"/>
        </w:rPr>
      </w:pPr>
      <w:r w:rsidRPr="00445E21">
        <w:rPr>
          <w:rStyle w:val="Puslapioinaosnuoroda"/>
          <w:rFonts w:asciiTheme="minorHAnsi" w:hAnsiTheme="minorHAnsi" w:cstheme="minorHAnsi"/>
        </w:rPr>
        <w:footnoteRef/>
      </w:r>
      <w:r w:rsidRPr="00445E21">
        <w:rPr>
          <w:rFonts w:asciiTheme="minorHAnsi" w:hAnsiTheme="minorHAnsi" w:cstheme="minorHAnsi"/>
        </w:rPr>
        <w:t xml:space="preserve"> </w:t>
      </w:r>
      <w:r w:rsidRPr="00445E21">
        <w:rPr>
          <w:rFonts w:asciiTheme="minorHAnsi" w:hAnsiTheme="minorHAnsi" w:cstheme="minorHAnsi"/>
        </w:rPr>
        <w:t>„Grąžinimas“ – trečiosios šalies piliečio grįžimo procesas – savanoriškai vykdant prievolę grįžti arba priverstinai – į: 1) asmens kilmės šalį, arba 2) tranzito šalį pagal Bendrijos ar dvišalius readmisijos susitarimus ar kitas nuostatas, arba 3)</w:t>
      </w:r>
      <w:r w:rsidR="00BD3C5B">
        <w:rPr>
          <w:rFonts w:asciiTheme="minorHAnsi" w:hAnsiTheme="minorHAnsi" w:cstheme="minorHAnsi"/>
        </w:rPr>
        <w:t xml:space="preserve"> </w:t>
      </w:r>
      <w:r w:rsidRPr="00445E21">
        <w:rPr>
          <w:rFonts w:asciiTheme="minorHAnsi" w:hAnsiTheme="minorHAnsi" w:cstheme="minorHAnsi"/>
        </w:rPr>
        <w:t>kitą trečiąją šalį, į kurią atitinkamas trečiosios šalies pilietis savanoriškai nusprendžia grįžti ir į kurią jis būtų priimtas</w:t>
      </w:r>
      <w:r w:rsidR="00BD3C5B">
        <w:rPr>
          <w:rFonts w:asciiTheme="minorHAnsi" w:hAnsiTheme="minorHAnsi" w:cstheme="minorHAnsi"/>
        </w:rPr>
        <w:t>.</w:t>
      </w:r>
    </w:p>
  </w:footnote>
  <w:footnote w:id="6">
    <w:p w14:paraId="6662E1A7" w14:textId="2223AFD5" w:rsidR="00556377" w:rsidRPr="00556377" w:rsidRDefault="00556377">
      <w:pPr>
        <w:pStyle w:val="Puslapioinaostekstas"/>
        <w:rPr>
          <w:rFonts w:asciiTheme="minorHAnsi" w:hAnsiTheme="minorHAnsi" w:cstheme="minorHAnsi"/>
        </w:rPr>
      </w:pPr>
      <w:r w:rsidRPr="00556377">
        <w:rPr>
          <w:rStyle w:val="Puslapioinaosnuoroda"/>
          <w:rFonts w:asciiTheme="minorHAnsi" w:hAnsiTheme="minorHAnsi" w:cstheme="minorHAnsi"/>
        </w:rPr>
        <w:footnoteRef/>
      </w:r>
      <w:r w:rsidRPr="00556377">
        <w:rPr>
          <w:rFonts w:asciiTheme="minorHAnsi" w:hAnsiTheme="minorHAnsi" w:cstheme="minorHAnsi"/>
        </w:rPr>
        <w:t xml:space="preserve"> </w:t>
      </w:r>
      <w:r w:rsidRPr="00556377">
        <w:rPr>
          <w:rFonts w:asciiTheme="minorHAnsi" w:hAnsiTheme="minorHAnsi" w:cstheme="minorHAnsi"/>
          <w:lang w:val="en-US"/>
        </w:rPr>
        <w:t>Ap</w:t>
      </w:r>
      <w:r w:rsidRPr="00556377">
        <w:rPr>
          <w:rFonts w:asciiTheme="minorHAnsi" w:hAnsiTheme="minorHAnsi" w:cstheme="minorHAnsi"/>
        </w:rPr>
        <w:t>žvelgiamoje byloje taikytas teisinis reguliavimas, galiojęs iki 2025 m. sausio 1 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D57BAE" w:rsidRPr="000967FF" w14:paraId="7F6B4457" w14:textId="77777777" w:rsidTr="00125BDC">
      <w:tc>
        <w:tcPr>
          <w:tcW w:w="7230" w:type="dxa"/>
        </w:tcPr>
        <w:p w14:paraId="36804DBB" w14:textId="77777777" w:rsidR="00D57BAE" w:rsidRPr="0021377E" w:rsidRDefault="00D57BAE"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14:paraId="7332D03A" w14:textId="2A03EABD" w:rsidR="00D57BAE" w:rsidRPr="0021377E" w:rsidRDefault="00D57BAE" w:rsidP="001157E6">
          <w:pPr>
            <w:jc w:val="right"/>
            <w:rPr>
              <w:rFonts w:ascii="Calibri" w:hAnsi="Calibri"/>
              <w:color w:val="323E4F" w:themeColor="text2" w:themeShade="BF"/>
              <w:sz w:val="20"/>
              <w:szCs w:val="20"/>
            </w:rPr>
          </w:pPr>
          <w:r>
            <w:rPr>
              <w:rFonts w:ascii="Calibri" w:hAnsi="Calibri"/>
              <w:color w:val="323E4F" w:themeColor="text2" w:themeShade="BF"/>
              <w:sz w:val="20"/>
              <w:szCs w:val="20"/>
            </w:rPr>
            <w:t>202</w:t>
          </w:r>
          <w:r w:rsidR="00AC4E03">
            <w:rPr>
              <w:rFonts w:ascii="Calibri" w:hAnsi="Calibri"/>
              <w:color w:val="323E4F" w:themeColor="text2" w:themeShade="BF"/>
              <w:sz w:val="20"/>
              <w:szCs w:val="20"/>
            </w:rPr>
            <w:t>5</w:t>
          </w:r>
          <w:r>
            <w:rPr>
              <w:rFonts w:ascii="Calibri" w:hAnsi="Calibri"/>
              <w:color w:val="323E4F" w:themeColor="text2" w:themeShade="BF"/>
              <w:sz w:val="20"/>
              <w:szCs w:val="20"/>
            </w:rPr>
            <w:t xml:space="preserve"> 0</w:t>
          </w:r>
          <w:r w:rsidR="0070169A">
            <w:rPr>
              <w:rFonts w:ascii="Calibri" w:hAnsi="Calibri"/>
              <w:color w:val="323E4F" w:themeColor="text2" w:themeShade="BF"/>
              <w:sz w:val="20"/>
              <w:szCs w:val="20"/>
            </w:rPr>
            <w:t>2</w:t>
          </w:r>
          <w:r>
            <w:rPr>
              <w:rFonts w:ascii="Calibri" w:hAnsi="Calibri"/>
              <w:color w:val="323E4F" w:themeColor="text2" w:themeShade="BF"/>
              <w:sz w:val="20"/>
              <w:szCs w:val="20"/>
            </w:rPr>
            <w:t xml:space="preserve"> </w:t>
          </w:r>
          <w:r w:rsidRPr="0021377E">
            <w:rPr>
              <w:rFonts w:ascii="Calibri" w:hAnsi="Calibri"/>
              <w:color w:val="323E4F" w:themeColor="text2" w:themeShade="BF"/>
              <w:sz w:val="20"/>
              <w:szCs w:val="20"/>
            </w:rPr>
            <w:t>01–20</w:t>
          </w:r>
          <w:r>
            <w:rPr>
              <w:rFonts w:ascii="Calibri" w:hAnsi="Calibri"/>
              <w:color w:val="323E4F" w:themeColor="text2" w:themeShade="BF"/>
              <w:sz w:val="20"/>
              <w:szCs w:val="20"/>
            </w:rPr>
            <w:t>2</w:t>
          </w:r>
          <w:r w:rsidR="00AC4E03">
            <w:rPr>
              <w:rFonts w:ascii="Calibri" w:hAnsi="Calibri"/>
              <w:color w:val="323E4F" w:themeColor="text2" w:themeShade="BF"/>
              <w:sz w:val="20"/>
              <w:szCs w:val="20"/>
            </w:rPr>
            <w:t>5</w:t>
          </w:r>
          <w:r>
            <w:rPr>
              <w:rFonts w:ascii="Calibri" w:hAnsi="Calibri"/>
              <w:color w:val="323E4F" w:themeColor="text2" w:themeShade="BF"/>
              <w:sz w:val="20"/>
              <w:szCs w:val="20"/>
            </w:rPr>
            <w:t xml:space="preserve"> 0</w:t>
          </w:r>
          <w:r w:rsidR="0070169A">
            <w:rPr>
              <w:rFonts w:ascii="Calibri" w:hAnsi="Calibri"/>
              <w:color w:val="323E4F" w:themeColor="text2" w:themeShade="BF"/>
              <w:sz w:val="20"/>
              <w:szCs w:val="20"/>
            </w:rPr>
            <w:t>2</w:t>
          </w:r>
          <w:r>
            <w:rPr>
              <w:rFonts w:ascii="Calibri" w:hAnsi="Calibri"/>
              <w:color w:val="323E4F" w:themeColor="text2" w:themeShade="BF"/>
              <w:sz w:val="20"/>
              <w:szCs w:val="20"/>
            </w:rPr>
            <w:t xml:space="preserve"> </w:t>
          </w:r>
          <w:r w:rsidR="0070169A">
            <w:rPr>
              <w:rFonts w:ascii="Calibri" w:hAnsi="Calibri"/>
              <w:color w:val="323E4F" w:themeColor="text2" w:themeShade="BF"/>
              <w:sz w:val="20"/>
              <w:szCs w:val="20"/>
            </w:rPr>
            <w:t>28</w:t>
          </w:r>
        </w:p>
      </w:tc>
    </w:tr>
  </w:tbl>
  <w:p w14:paraId="5129C6CC" w14:textId="77777777" w:rsidR="00D57BAE" w:rsidRPr="008A0597" w:rsidRDefault="00D57BAE">
    <w:pPr>
      <w:pStyle w:val="Antrats"/>
      <w:rPr>
        <w:sz w:val="20"/>
        <w:szCs w:val="20"/>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4F1C96"/>
    <w:multiLevelType w:val="multilevel"/>
    <w:tmpl w:val="B830C30A"/>
    <w:lvl w:ilvl="0">
      <w:start w:val="1"/>
      <w:numFmt w:val="decimal"/>
      <w:pStyle w:val="Pagrindini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47956420"/>
    <w:multiLevelType w:val="hybridMultilevel"/>
    <w:tmpl w:val="06EABED8"/>
    <w:lvl w:ilvl="0" w:tplc="CDD4BF6C">
      <w:start w:val="202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C2305E2"/>
    <w:multiLevelType w:val="hybridMultilevel"/>
    <w:tmpl w:val="AE8A69AC"/>
    <w:styleLink w:val="ImportedStyle1"/>
    <w:lvl w:ilvl="0" w:tplc="72CA3B14">
      <w:start w:val="1"/>
      <w:numFmt w:val="decimal"/>
      <w:lvlText w:val="%1."/>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 w:ilvl="1" w:tplc="CFDCDE0A">
      <w:start w:val="1"/>
      <w:numFmt w:val="lowerLetter"/>
      <w:lvlText w:val="%2."/>
      <w:lvlJc w:val="left"/>
      <w:pPr>
        <w:tabs>
          <w:tab w:val="num" w:pos="1331"/>
        </w:tabs>
        <w:ind w:left="622" w:firstLine="87"/>
      </w:pPr>
      <w:rPr>
        <w:rFonts w:hAnsi="Arial Unicode MS"/>
        <w:caps w:val="0"/>
        <w:smallCaps w:val="0"/>
        <w:strike w:val="0"/>
        <w:dstrike w:val="0"/>
        <w:outline w:val="0"/>
        <w:emboss w:val="0"/>
        <w:imprint w:val="0"/>
        <w:spacing w:val="0"/>
        <w:w w:val="100"/>
        <w:kern w:val="0"/>
        <w:position w:val="0"/>
        <w:highlight w:val="none"/>
        <w:vertAlign w:val="baseline"/>
      </w:rPr>
    </w:lvl>
    <w:lvl w:ilvl="2" w:tplc="E68C4DE2">
      <w:start w:val="1"/>
      <w:numFmt w:val="lowerRoman"/>
      <w:suff w:val="nothing"/>
      <w:lvlText w:val="%3."/>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3" w:tplc="70025BA6">
      <w:start w:val="1"/>
      <w:numFmt w:val="decimal"/>
      <w:lvlText w:val="%4."/>
      <w:lvlJc w:val="left"/>
      <w:pPr>
        <w:tabs>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 w:ilvl="4" w:tplc="748EF882">
      <w:start w:val="1"/>
      <w:numFmt w:val="lowerLetter"/>
      <w:suff w:val="nothing"/>
      <w:lvlText w:val="%5."/>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5" w:tplc="30FC9D0C">
      <w:start w:val="1"/>
      <w:numFmt w:val="lowerRoman"/>
      <w:lvlText w:val="%6."/>
      <w:lvlJc w:val="left"/>
      <w:pPr>
        <w:tabs>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 w:ilvl="6" w:tplc="7AC6704C">
      <w:start w:val="1"/>
      <w:numFmt w:val="decimal"/>
      <w:lvlText w:val="%7."/>
      <w:lvlJc w:val="left"/>
      <w:pPr>
        <w:tabs>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 w:ilvl="7" w:tplc="8ED0693C">
      <w:start w:val="1"/>
      <w:numFmt w:val="lowerLetter"/>
      <w:lvlText w:val="%8."/>
      <w:lvlJc w:val="left"/>
      <w:pPr>
        <w:tabs>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 w:ilvl="8" w:tplc="A5F2E4A8">
      <w:start w:val="1"/>
      <w:numFmt w:val="lowerRoman"/>
      <w:lvlText w:val="%9."/>
      <w:lvlJc w:val="left"/>
      <w:pPr>
        <w:tabs>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70D73920"/>
    <w:multiLevelType w:val="multilevel"/>
    <w:tmpl w:val="10E6AD38"/>
    <w:styleLink w:val="WWNum17"/>
    <w:lvl w:ilvl="0">
      <w:start w:val="1"/>
      <w:numFmt w:val="decimal"/>
      <w:lvlText w:val="%1."/>
      <w:lvlJc w:val="left"/>
      <w:pPr>
        <w:ind w:left="1211" w:hanging="360"/>
      </w:pPr>
      <w:rPr>
        <w:i w:val="0"/>
        <w:sz w:val="24"/>
        <w:szCs w:val="24"/>
      </w:rPr>
    </w:lvl>
    <w:lvl w:ilvl="1">
      <w:start w:val="1"/>
      <w:numFmt w:val="decimal"/>
      <w:lvlText w:val="%1.%2."/>
      <w:lvlJc w:val="left"/>
      <w:pPr>
        <w:ind w:left="1211" w:hanging="360"/>
      </w:pPr>
      <w:rPr>
        <w:i w:val="0"/>
        <w:sz w:val="24"/>
        <w:szCs w:val="24"/>
      </w:rPr>
    </w:lvl>
    <w:lvl w:ilvl="2">
      <w:start w:val="1"/>
      <w:numFmt w:val="decimal"/>
      <w:lvlText w:val="%1.%2.%3."/>
      <w:lvlJc w:val="left"/>
      <w:pPr>
        <w:ind w:left="1571" w:hanging="720"/>
      </w:pPr>
    </w:lvl>
    <w:lvl w:ilvl="3">
      <w:start w:val="1"/>
      <w:numFmt w:val="decimal"/>
      <w:lvlText w:val="%1.%2.%3.%4."/>
      <w:lvlJc w:val="left"/>
      <w:pPr>
        <w:ind w:left="1571" w:hanging="720"/>
      </w:pPr>
    </w:lvl>
    <w:lvl w:ilvl="4">
      <w:start w:val="1"/>
      <w:numFmt w:val="decimal"/>
      <w:lvlText w:val="%1.%2.%3.%4.%5."/>
      <w:lvlJc w:val="left"/>
      <w:pPr>
        <w:ind w:left="1931" w:hanging="1080"/>
      </w:pPr>
    </w:lvl>
    <w:lvl w:ilvl="5">
      <w:start w:val="1"/>
      <w:numFmt w:val="decimal"/>
      <w:lvlText w:val="%1.%2.%3.%4.%5.%6."/>
      <w:lvlJc w:val="left"/>
      <w:pPr>
        <w:ind w:left="1931" w:hanging="1080"/>
      </w:pPr>
    </w:lvl>
    <w:lvl w:ilvl="6">
      <w:start w:val="1"/>
      <w:numFmt w:val="decimal"/>
      <w:lvlText w:val="%1.%2.%3.%4.%5.%6.%7."/>
      <w:lvlJc w:val="left"/>
      <w:pPr>
        <w:ind w:left="2291" w:hanging="1440"/>
      </w:pPr>
    </w:lvl>
    <w:lvl w:ilvl="7">
      <w:start w:val="1"/>
      <w:numFmt w:val="decimal"/>
      <w:lvlText w:val="%1.%2.%3.%4.%5.%6.%7.%8."/>
      <w:lvlJc w:val="left"/>
      <w:pPr>
        <w:ind w:left="2291" w:hanging="1440"/>
      </w:pPr>
    </w:lvl>
    <w:lvl w:ilvl="8">
      <w:start w:val="1"/>
      <w:numFmt w:val="decimal"/>
      <w:lvlText w:val="%1.%2.%3.%4.%5.%6.%7.%8.%9."/>
      <w:lvlJc w:val="left"/>
      <w:pPr>
        <w:ind w:left="2651" w:hanging="1800"/>
      </w:pPr>
    </w:lvl>
  </w:abstractNum>
  <w:num w:numId="1" w16cid:durableId="12733541">
    <w:abstractNumId w:val="3"/>
  </w:num>
  <w:num w:numId="2" w16cid:durableId="196506215">
    <w:abstractNumId w:val="2"/>
  </w:num>
  <w:num w:numId="3" w16cid:durableId="908804451">
    <w:abstractNumId w:val="0"/>
  </w:num>
  <w:num w:numId="4" w16cid:durableId="515581965">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removePersonalInformation/>
  <w:removeDateAndTime/>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C15"/>
    <w:rsid w:val="00000CF1"/>
    <w:rsid w:val="0000181D"/>
    <w:rsid w:val="00001B52"/>
    <w:rsid w:val="00001F07"/>
    <w:rsid w:val="00002966"/>
    <w:rsid w:val="00002A22"/>
    <w:rsid w:val="00002CB5"/>
    <w:rsid w:val="00002F90"/>
    <w:rsid w:val="00003009"/>
    <w:rsid w:val="00003D7F"/>
    <w:rsid w:val="0000413D"/>
    <w:rsid w:val="000046DE"/>
    <w:rsid w:val="00004777"/>
    <w:rsid w:val="00005391"/>
    <w:rsid w:val="00005618"/>
    <w:rsid w:val="00005A31"/>
    <w:rsid w:val="00005A32"/>
    <w:rsid w:val="00005A36"/>
    <w:rsid w:val="000064C2"/>
    <w:rsid w:val="000067FD"/>
    <w:rsid w:val="00006E86"/>
    <w:rsid w:val="000072F1"/>
    <w:rsid w:val="000075AF"/>
    <w:rsid w:val="00007A79"/>
    <w:rsid w:val="00007AE0"/>
    <w:rsid w:val="000102D2"/>
    <w:rsid w:val="00010516"/>
    <w:rsid w:val="0001086D"/>
    <w:rsid w:val="000112F0"/>
    <w:rsid w:val="000113E1"/>
    <w:rsid w:val="00011BE2"/>
    <w:rsid w:val="00011C12"/>
    <w:rsid w:val="00011DAF"/>
    <w:rsid w:val="000125F2"/>
    <w:rsid w:val="000130FA"/>
    <w:rsid w:val="0001338B"/>
    <w:rsid w:val="0001374D"/>
    <w:rsid w:val="00013A64"/>
    <w:rsid w:val="00013D25"/>
    <w:rsid w:val="00014130"/>
    <w:rsid w:val="00014148"/>
    <w:rsid w:val="0001474E"/>
    <w:rsid w:val="00014865"/>
    <w:rsid w:val="0001491A"/>
    <w:rsid w:val="00014C00"/>
    <w:rsid w:val="00014C9B"/>
    <w:rsid w:val="00014F11"/>
    <w:rsid w:val="00015268"/>
    <w:rsid w:val="00015410"/>
    <w:rsid w:val="0001541F"/>
    <w:rsid w:val="00015DA3"/>
    <w:rsid w:val="00016022"/>
    <w:rsid w:val="00016129"/>
    <w:rsid w:val="0001636D"/>
    <w:rsid w:val="00016443"/>
    <w:rsid w:val="00017230"/>
    <w:rsid w:val="0001725D"/>
    <w:rsid w:val="0001760A"/>
    <w:rsid w:val="0001772A"/>
    <w:rsid w:val="00017BCD"/>
    <w:rsid w:val="00017C67"/>
    <w:rsid w:val="00017F45"/>
    <w:rsid w:val="00020A68"/>
    <w:rsid w:val="00020B66"/>
    <w:rsid w:val="00020BE8"/>
    <w:rsid w:val="00021869"/>
    <w:rsid w:val="00021C5E"/>
    <w:rsid w:val="00022E2F"/>
    <w:rsid w:val="000232BE"/>
    <w:rsid w:val="000238BA"/>
    <w:rsid w:val="000239AB"/>
    <w:rsid w:val="00024FF5"/>
    <w:rsid w:val="00025504"/>
    <w:rsid w:val="0002557A"/>
    <w:rsid w:val="000256A0"/>
    <w:rsid w:val="00025B99"/>
    <w:rsid w:val="00025BA1"/>
    <w:rsid w:val="000262CF"/>
    <w:rsid w:val="00026349"/>
    <w:rsid w:val="00026E6D"/>
    <w:rsid w:val="00027B00"/>
    <w:rsid w:val="00027D76"/>
    <w:rsid w:val="00027DF8"/>
    <w:rsid w:val="00027E9E"/>
    <w:rsid w:val="000300BD"/>
    <w:rsid w:val="00030179"/>
    <w:rsid w:val="000304A4"/>
    <w:rsid w:val="00030614"/>
    <w:rsid w:val="0003198A"/>
    <w:rsid w:val="00031F67"/>
    <w:rsid w:val="00032160"/>
    <w:rsid w:val="00032657"/>
    <w:rsid w:val="000326C5"/>
    <w:rsid w:val="00033126"/>
    <w:rsid w:val="00033C55"/>
    <w:rsid w:val="00034291"/>
    <w:rsid w:val="00034C6D"/>
    <w:rsid w:val="00034F46"/>
    <w:rsid w:val="000353C2"/>
    <w:rsid w:val="00035916"/>
    <w:rsid w:val="00035BB7"/>
    <w:rsid w:val="00035E28"/>
    <w:rsid w:val="000361AE"/>
    <w:rsid w:val="000362A4"/>
    <w:rsid w:val="000363AC"/>
    <w:rsid w:val="000368F0"/>
    <w:rsid w:val="00036B29"/>
    <w:rsid w:val="00037C27"/>
    <w:rsid w:val="00037D5F"/>
    <w:rsid w:val="000406C8"/>
    <w:rsid w:val="00040EBD"/>
    <w:rsid w:val="0004105D"/>
    <w:rsid w:val="00041849"/>
    <w:rsid w:val="00042990"/>
    <w:rsid w:val="00043033"/>
    <w:rsid w:val="0004324F"/>
    <w:rsid w:val="000437A2"/>
    <w:rsid w:val="000439D5"/>
    <w:rsid w:val="00043C66"/>
    <w:rsid w:val="00043CD9"/>
    <w:rsid w:val="00043D7F"/>
    <w:rsid w:val="00043FA6"/>
    <w:rsid w:val="00044680"/>
    <w:rsid w:val="000446AC"/>
    <w:rsid w:val="00044DD8"/>
    <w:rsid w:val="00044F1B"/>
    <w:rsid w:val="00045020"/>
    <w:rsid w:val="00045822"/>
    <w:rsid w:val="000458C0"/>
    <w:rsid w:val="00045B27"/>
    <w:rsid w:val="00045B8E"/>
    <w:rsid w:val="00045C20"/>
    <w:rsid w:val="00046189"/>
    <w:rsid w:val="00046428"/>
    <w:rsid w:val="0004676B"/>
    <w:rsid w:val="00046B5B"/>
    <w:rsid w:val="00046E01"/>
    <w:rsid w:val="00047043"/>
    <w:rsid w:val="0004733D"/>
    <w:rsid w:val="00047F10"/>
    <w:rsid w:val="00050321"/>
    <w:rsid w:val="0005045D"/>
    <w:rsid w:val="00050657"/>
    <w:rsid w:val="00050891"/>
    <w:rsid w:val="00050B91"/>
    <w:rsid w:val="00050CE1"/>
    <w:rsid w:val="0005139C"/>
    <w:rsid w:val="000518C1"/>
    <w:rsid w:val="00051F4C"/>
    <w:rsid w:val="00051FCA"/>
    <w:rsid w:val="00052437"/>
    <w:rsid w:val="00052441"/>
    <w:rsid w:val="00052995"/>
    <w:rsid w:val="00052AE5"/>
    <w:rsid w:val="00052C7F"/>
    <w:rsid w:val="00052D19"/>
    <w:rsid w:val="00052FC4"/>
    <w:rsid w:val="000532AC"/>
    <w:rsid w:val="00053362"/>
    <w:rsid w:val="000536F6"/>
    <w:rsid w:val="000541A7"/>
    <w:rsid w:val="00054560"/>
    <w:rsid w:val="000545FE"/>
    <w:rsid w:val="000546B9"/>
    <w:rsid w:val="000546D1"/>
    <w:rsid w:val="0005480A"/>
    <w:rsid w:val="00054F32"/>
    <w:rsid w:val="00055759"/>
    <w:rsid w:val="00055AFB"/>
    <w:rsid w:val="00055F3F"/>
    <w:rsid w:val="0005601D"/>
    <w:rsid w:val="0005610D"/>
    <w:rsid w:val="000561F6"/>
    <w:rsid w:val="000574B4"/>
    <w:rsid w:val="00057AAA"/>
    <w:rsid w:val="00057B3C"/>
    <w:rsid w:val="00057DF4"/>
    <w:rsid w:val="000608A3"/>
    <w:rsid w:val="000611FF"/>
    <w:rsid w:val="0006157E"/>
    <w:rsid w:val="0006163D"/>
    <w:rsid w:val="0006177A"/>
    <w:rsid w:val="00061B35"/>
    <w:rsid w:val="00061D97"/>
    <w:rsid w:val="000624EE"/>
    <w:rsid w:val="00063470"/>
    <w:rsid w:val="00063E65"/>
    <w:rsid w:val="000641D7"/>
    <w:rsid w:val="000641F6"/>
    <w:rsid w:val="00064654"/>
    <w:rsid w:val="00064CB1"/>
    <w:rsid w:val="000650DE"/>
    <w:rsid w:val="00065CD4"/>
    <w:rsid w:val="000660B9"/>
    <w:rsid w:val="000664DB"/>
    <w:rsid w:val="00066917"/>
    <w:rsid w:val="00066F18"/>
    <w:rsid w:val="0006729D"/>
    <w:rsid w:val="0006731B"/>
    <w:rsid w:val="0006745F"/>
    <w:rsid w:val="000674B2"/>
    <w:rsid w:val="0006759B"/>
    <w:rsid w:val="000679DD"/>
    <w:rsid w:val="00067F91"/>
    <w:rsid w:val="00067FB8"/>
    <w:rsid w:val="0007050C"/>
    <w:rsid w:val="00070614"/>
    <w:rsid w:val="00070655"/>
    <w:rsid w:val="00070B4D"/>
    <w:rsid w:val="00070F1E"/>
    <w:rsid w:val="00071022"/>
    <w:rsid w:val="0007142F"/>
    <w:rsid w:val="000714F2"/>
    <w:rsid w:val="00071C23"/>
    <w:rsid w:val="00071E33"/>
    <w:rsid w:val="00072C40"/>
    <w:rsid w:val="00072F6D"/>
    <w:rsid w:val="00073036"/>
    <w:rsid w:val="00073161"/>
    <w:rsid w:val="0007355B"/>
    <w:rsid w:val="000736C7"/>
    <w:rsid w:val="000738BB"/>
    <w:rsid w:val="00073A45"/>
    <w:rsid w:val="00073B21"/>
    <w:rsid w:val="00073B99"/>
    <w:rsid w:val="00073F44"/>
    <w:rsid w:val="000744E9"/>
    <w:rsid w:val="00074E76"/>
    <w:rsid w:val="000751CF"/>
    <w:rsid w:val="00075230"/>
    <w:rsid w:val="00075247"/>
    <w:rsid w:val="000752AE"/>
    <w:rsid w:val="0007560C"/>
    <w:rsid w:val="00075877"/>
    <w:rsid w:val="00075B28"/>
    <w:rsid w:val="00075B43"/>
    <w:rsid w:val="000763FB"/>
    <w:rsid w:val="00076882"/>
    <w:rsid w:val="0007691E"/>
    <w:rsid w:val="00076920"/>
    <w:rsid w:val="00076972"/>
    <w:rsid w:val="00076B6D"/>
    <w:rsid w:val="00076BBD"/>
    <w:rsid w:val="00076D36"/>
    <w:rsid w:val="00077443"/>
    <w:rsid w:val="00077641"/>
    <w:rsid w:val="0007786B"/>
    <w:rsid w:val="000779F9"/>
    <w:rsid w:val="00077CAE"/>
    <w:rsid w:val="00080621"/>
    <w:rsid w:val="00080B12"/>
    <w:rsid w:val="00080C5A"/>
    <w:rsid w:val="00081450"/>
    <w:rsid w:val="00081734"/>
    <w:rsid w:val="00081819"/>
    <w:rsid w:val="00081851"/>
    <w:rsid w:val="00082131"/>
    <w:rsid w:val="00082913"/>
    <w:rsid w:val="00082A2D"/>
    <w:rsid w:val="0008302F"/>
    <w:rsid w:val="000838C6"/>
    <w:rsid w:val="00083E78"/>
    <w:rsid w:val="000840B3"/>
    <w:rsid w:val="00084172"/>
    <w:rsid w:val="00084279"/>
    <w:rsid w:val="000846CB"/>
    <w:rsid w:val="00084AE7"/>
    <w:rsid w:val="00084D69"/>
    <w:rsid w:val="00084D99"/>
    <w:rsid w:val="000853D2"/>
    <w:rsid w:val="000858B0"/>
    <w:rsid w:val="0008597D"/>
    <w:rsid w:val="00085E0F"/>
    <w:rsid w:val="00085FBE"/>
    <w:rsid w:val="0008644C"/>
    <w:rsid w:val="00086F37"/>
    <w:rsid w:val="00087BF2"/>
    <w:rsid w:val="00087DA3"/>
    <w:rsid w:val="00087F0A"/>
    <w:rsid w:val="0009023A"/>
    <w:rsid w:val="000903B8"/>
    <w:rsid w:val="000904B8"/>
    <w:rsid w:val="00090C7B"/>
    <w:rsid w:val="00091B33"/>
    <w:rsid w:val="00091CC7"/>
    <w:rsid w:val="00091EE2"/>
    <w:rsid w:val="00092011"/>
    <w:rsid w:val="00092976"/>
    <w:rsid w:val="00092CD0"/>
    <w:rsid w:val="00092E83"/>
    <w:rsid w:val="00094290"/>
    <w:rsid w:val="00094683"/>
    <w:rsid w:val="00094E8E"/>
    <w:rsid w:val="00095035"/>
    <w:rsid w:val="0009591E"/>
    <w:rsid w:val="00095E50"/>
    <w:rsid w:val="00095FE8"/>
    <w:rsid w:val="00096099"/>
    <w:rsid w:val="000962ED"/>
    <w:rsid w:val="00096A7B"/>
    <w:rsid w:val="00096CC4"/>
    <w:rsid w:val="000977FE"/>
    <w:rsid w:val="00097AC0"/>
    <w:rsid w:val="00097D04"/>
    <w:rsid w:val="000A0563"/>
    <w:rsid w:val="000A07C6"/>
    <w:rsid w:val="000A095D"/>
    <w:rsid w:val="000A1143"/>
    <w:rsid w:val="000A1463"/>
    <w:rsid w:val="000A2786"/>
    <w:rsid w:val="000A2ACD"/>
    <w:rsid w:val="000A39F4"/>
    <w:rsid w:val="000A3A7B"/>
    <w:rsid w:val="000A48C7"/>
    <w:rsid w:val="000A4AAE"/>
    <w:rsid w:val="000A533A"/>
    <w:rsid w:val="000A5DF8"/>
    <w:rsid w:val="000A621D"/>
    <w:rsid w:val="000A6981"/>
    <w:rsid w:val="000A724A"/>
    <w:rsid w:val="000A7295"/>
    <w:rsid w:val="000A75A3"/>
    <w:rsid w:val="000A77DB"/>
    <w:rsid w:val="000A7A94"/>
    <w:rsid w:val="000A7C1C"/>
    <w:rsid w:val="000A7F80"/>
    <w:rsid w:val="000B00CC"/>
    <w:rsid w:val="000B035F"/>
    <w:rsid w:val="000B07AF"/>
    <w:rsid w:val="000B0AA3"/>
    <w:rsid w:val="000B0DB3"/>
    <w:rsid w:val="000B0F24"/>
    <w:rsid w:val="000B0F96"/>
    <w:rsid w:val="000B15D3"/>
    <w:rsid w:val="000B189F"/>
    <w:rsid w:val="000B1AF3"/>
    <w:rsid w:val="000B1B87"/>
    <w:rsid w:val="000B200F"/>
    <w:rsid w:val="000B29D3"/>
    <w:rsid w:val="000B2B07"/>
    <w:rsid w:val="000B2D36"/>
    <w:rsid w:val="000B2EF7"/>
    <w:rsid w:val="000B3154"/>
    <w:rsid w:val="000B466D"/>
    <w:rsid w:val="000B47F1"/>
    <w:rsid w:val="000B4BA2"/>
    <w:rsid w:val="000B4F48"/>
    <w:rsid w:val="000B53F8"/>
    <w:rsid w:val="000B5CA5"/>
    <w:rsid w:val="000B5DCC"/>
    <w:rsid w:val="000B5E9B"/>
    <w:rsid w:val="000B5F7A"/>
    <w:rsid w:val="000B6099"/>
    <w:rsid w:val="000B630C"/>
    <w:rsid w:val="000B6917"/>
    <w:rsid w:val="000B6970"/>
    <w:rsid w:val="000B6B58"/>
    <w:rsid w:val="000B7172"/>
    <w:rsid w:val="000B75DC"/>
    <w:rsid w:val="000B7B4F"/>
    <w:rsid w:val="000B7B87"/>
    <w:rsid w:val="000B7E29"/>
    <w:rsid w:val="000B7F87"/>
    <w:rsid w:val="000C04C8"/>
    <w:rsid w:val="000C05E3"/>
    <w:rsid w:val="000C083C"/>
    <w:rsid w:val="000C0EFB"/>
    <w:rsid w:val="000C0FC4"/>
    <w:rsid w:val="000C2BC4"/>
    <w:rsid w:val="000C32A6"/>
    <w:rsid w:val="000C3304"/>
    <w:rsid w:val="000C3364"/>
    <w:rsid w:val="000C338C"/>
    <w:rsid w:val="000C37E1"/>
    <w:rsid w:val="000C45A4"/>
    <w:rsid w:val="000C45FB"/>
    <w:rsid w:val="000C46F2"/>
    <w:rsid w:val="000C4FCE"/>
    <w:rsid w:val="000C5021"/>
    <w:rsid w:val="000C523F"/>
    <w:rsid w:val="000C53DF"/>
    <w:rsid w:val="000C5D18"/>
    <w:rsid w:val="000C6090"/>
    <w:rsid w:val="000C6144"/>
    <w:rsid w:val="000C6222"/>
    <w:rsid w:val="000C66E5"/>
    <w:rsid w:val="000C6BFD"/>
    <w:rsid w:val="000C7962"/>
    <w:rsid w:val="000C7D39"/>
    <w:rsid w:val="000C7D92"/>
    <w:rsid w:val="000C7EA9"/>
    <w:rsid w:val="000D09A2"/>
    <w:rsid w:val="000D0AFB"/>
    <w:rsid w:val="000D0F76"/>
    <w:rsid w:val="000D1026"/>
    <w:rsid w:val="000D1A74"/>
    <w:rsid w:val="000D1A7B"/>
    <w:rsid w:val="000D1BD3"/>
    <w:rsid w:val="000D2227"/>
    <w:rsid w:val="000D24DC"/>
    <w:rsid w:val="000D25D3"/>
    <w:rsid w:val="000D26FC"/>
    <w:rsid w:val="000D282A"/>
    <w:rsid w:val="000D2AD8"/>
    <w:rsid w:val="000D2C1C"/>
    <w:rsid w:val="000D2F33"/>
    <w:rsid w:val="000D42DA"/>
    <w:rsid w:val="000D4571"/>
    <w:rsid w:val="000D48CC"/>
    <w:rsid w:val="000D4AA6"/>
    <w:rsid w:val="000D4DFF"/>
    <w:rsid w:val="000D5FF2"/>
    <w:rsid w:val="000D607E"/>
    <w:rsid w:val="000D613F"/>
    <w:rsid w:val="000D6259"/>
    <w:rsid w:val="000D641E"/>
    <w:rsid w:val="000D669F"/>
    <w:rsid w:val="000D672F"/>
    <w:rsid w:val="000D6B6F"/>
    <w:rsid w:val="000D6D2E"/>
    <w:rsid w:val="000D7545"/>
    <w:rsid w:val="000D75DC"/>
    <w:rsid w:val="000D7B2B"/>
    <w:rsid w:val="000D7E2A"/>
    <w:rsid w:val="000D7EEA"/>
    <w:rsid w:val="000E00E4"/>
    <w:rsid w:val="000E05F1"/>
    <w:rsid w:val="000E06F6"/>
    <w:rsid w:val="000E0A69"/>
    <w:rsid w:val="000E0E17"/>
    <w:rsid w:val="000E1004"/>
    <w:rsid w:val="000E1021"/>
    <w:rsid w:val="000E124F"/>
    <w:rsid w:val="000E171C"/>
    <w:rsid w:val="000E1BD9"/>
    <w:rsid w:val="000E1DEF"/>
    <w:rsid w:val="000E1F23"/>
    <w:rsid w:val="000E1FB4"/>
    <w:rsid w:val="000E25B0"/>
    <w:rsid w:val="000E2A1F"/>
    <w:rsid w:val="000E2D3D"/>
    <w:rsid w:val="000E33CD"/>
    <w:rsid w:val="000E3617"/>
    <w:rsid w:val="000E3BCE"/>
    <w:rsid w:val="000E3F0A"/>
    <w:rsid w:val="000E4080"/>
    <w:rsid w:val="000E43AC"/>
    <w:rsid w:val="000E4B13"/>
    <w:rsid w:val="000E4D96"/>
    <w:rsid w:val="000E50F7"/>
    <w:rsid w:val="000E52D8"/>
    <w:rsid w:val="000E5309"/>
    <w:rsid w:val="000E5B1F"/>
    <w:rsid w:val="000E5D34"/>
    <w:rsid w:val="000E6038"/>
    <w:rsid w:val="000E733A"/>
    <w:rsid w:val="000E7415"/>
    <w:rsid w:val="000E78B7"/>
    <w:rsid w:val="000E7A91"/>
    <w:rsid w:val="000E7ECE"/>
    <w:rsid w:val="000F0591"/>
    <w:rsid w:val="000F0900"/>
    <w:rsid w:val="000F0AC2"/>
    <w:rsid w:val="000F0C34"/>
    <w:rsid w:val="000F0DB2"/>
    <w:rsid w:val="000F0EEC"/>
    <w:rsid w:val="000F10B9"/>
    <w:rsid w:val="000F12B8"/>
    <w:rsid w:val="000F1523"/>
    <w:rsid w:val="000F1652"/>
    <w:rsid w:val="000F1736"/>
    <w:rsid w:val="000F1C77"/>
    <w:rsid w:val="000F1FA1"/>
    <w:rsid w:val="000F2176"/>
    <w:rsid w:val="000F222F"/>
    <w:rsid w:val="000F2317"/>
    <w:rsid w:val="000F2745"/>
    <w:rsid w:val="000F27F0"/>
    <w:rsid w:val="000F2CE7"/>
    <w:rsid w:val="000F2CEC"/>
    <w:rsid w:val="000F2FE9"/>
    <w:rsid w:val="000F32EB"/>
    <w:rsid w:val="000F3938"/>
    <w:rsid w:val="000F3F88"/>
    <w:rsid w:val="000F4990"/>
    <w:rsid w:val="000F51E8"/>
    <w:rsid w:val="000F5D10"/>
    <w:rsid w:val="000F6854"/>
    <w:rsid w:val="000F6C25"/>
    <w:rsid w:val="000F6C98"/>
    <w:rsid w:val="000F6E87"/>
    <w:rsid w:val="000F7500"/>
    <w:rsid w:val="000F7ECB"/>
    <w:rsid w:val="000F7F53"/>
    <w:rsid w:val="001002EB"/>
    <w:rsid w:val="00100755"/>
    <w:rsid w:val="001014A9"/>
    <w:rsid w:val="00101821"/>
    <w:rsid w:val="001018C5"/>
    <w:rsid w:val="00101B47"/>
    <w:rsid w:val="00101C1A"/>
    <w:rsid w:val="00101C75"/>
    <w:rsid w:val="001025CD"/>
    <w:rsid w:val="0010266D"/>
    <w:rsid w:val="001028C7"/>
    <w:rsid w:val="001028D3"/>
    <w:rsid w:val="001029EC"/>
    <w:rsid w:val="001029F4"/>
    <w:rsid w:val="00102FB6"/>
    <w:rsid w:val="001031D7"/>
    <w:rsid w:val="001035B6"/>
    <w:rsid w:val="001044C5"/>
    <w:rsid w:val="001060AB"/>
    <w:rsid w:val="001063A0"/>
    <w:rsid w:val="00106A7D"/>
    <w:rsid w:val="00106D83"/>
    <w:rsid w:val="0010733D"/>
    <w:rsid w:val="00107B96"/>
    <w:rsid w:val="00107C3F"/>
    <w:rsid w:val="00110509"/>
    <w:rsid w:val="00110772"/>
    <w:rsid w:val="00110B80"/>
    <w:rsid w:val="0011130F"/>
    <w:rsid w:val="00111713"/>
    <w:rsid w:val="0011182C"/>
    <w:rsid w:val="00111EA7"/>
    <w:rsid w:val="00112122"/>
    <w:rsid w:val="001122B8"/>
    <w:rsid w:val="0011266F"/>
    <w:rsid w:val="00112960"/>
    <w:rsid w:val="00112D29"/>
    <w:rsid w:val="001132D8"/>
    <w:rsid w:val="00113435"/>
    <w:rsid w:val="001135A4"/>
    <w:rsid w:val="001137FD"/>
    <w:rsid w:val="00113802"/>
    <w:rsid w:val="00113E12"/>
    <w:rsid w:val="00114A19"/>
    <w:rsid w:val="00114CBE"/>
    <w:rsid w:val="001156F8"/>
    <w:rsid w:val="001157E6"/>
    <w:rsid w:val="0011594A"/>
    <w:rsid w:val="00115A7B"/>
    <w:rsid w:val="0011613B"/>
    <w:rsid w:val="0011627C"/>
    <w:rsid w:val="0011655D"/>
    <w:rsid w:val="0011681C"/>
    <w:rsid w:val="0011695D"/>
    <w:rsid w:val="00116976"/>
    <w:rsid w:val="00116A6F"/>
    <w:rsid w:val="00116D7D"/>
    <w:rsid w:val="00117529"/>
    <w:rsid w:val="00117BD5"/>
    <w:rsid w:val="00117D56"/>
    <w:rsid w:val="0011DA06"/>
    <w:rsid w:val="001200FC"/>
    <w:rsid w:val="001206C8"/>
    <w:rsid w:val="001206FB"/>
    <w:rsid w:val="00121181"/>
    <w:rsid w:val="0012141D"/>
    <w:rsid w:val="0012143E"/>
    <w:rsid w:val="001221FE"/>
    <w:rsid w:val="0012227D"/>
    <w:rsid w:val="001224BE"/>
    <w:rsid w:val="00122887"/>
    <w:rsid w:val="00122A1C"/>
    <w:rsid w:val="0012368B"/>
    <w:rsid w:val="00123774"/>
    <w:rsid w:val="001242A9"/>
    <w:rsid w:val="0012444E"/>
    <w:rsid w:val="0012446E"/>
    <w:rsid w:val="001247E7"/>
    <w:rsid w:val="00125287"/>
    <w:rsid w:val="001252A2"/>
    <w:rsid w:val="001252D0"/>
    <w:rsid w:val="00125A02"/>
    <w:rsid w:val="00125BDC"/>
    <w:rsid w:val="00125FC8"/>
    <w:rsid w:val="00126AFD"/>
    <w:rsid w:val="00126DDF"/>
    <w:rsid w:val="00127240"/>
    <w:rsid w:val="001276F1"/>
    <w:rsid w:val="00127767"/>
    <w:rsid w:val="00127C2F"/>
    <w:rsid w:val="00127D7A"/>
    <w:rsid w:val="001302A3"/>
    <w:rsid w:val="001304C9"/>
    <w:rsid w:val="001305A8"/>
    <w:rsid w:val="00131194"/>
    <w:rsid w:val="00131290"/>
    <w:rsid w:val="001315C0"/>
    <w:rsid w:val="00132328"/>
    <w:rsid w:val="001324EF"/>
    <w:rsid w:val="00132904"/>
    <w:rsid w:val="00132B36"/>
    <w:rsid w:val="00132ED5"/>
    <w:rsid w:val="0013389B"/>
    <w:rsid w:val="00134825"/>
    <w:rsid w:val="00134881"/>
    <w:rsid w:val="00134F11"/>
    <w:rsid w:val="00135115"/>
    <w:rsid w:val="0013541C"/>
    <w:rsid w:val="00135E68"/>
    <w:rsid w:val="001364B3"/>
    <w:rsid w:val="00137089"/>
    <w:rsid w:val="001371D9"/>
    <w:rsid w:val="00137794"/>
    <w:rsid w:val="00137A24"/>
    <w:rsid w:val="00137A55"/>
    <w:rsid w:val="00137D41"/>
    <w:rsid w:val="00137E2B"/>
    <w:rsid w:val="00137FBD"/>
    <w:rsid w:val="00140059"/>
    <w:rsid w:val="0014011D"/>
    <w:rsid w:val="0014071C"/>
    <w:rsid w:val="00140D6D"/>
    <w:rsid w:val="00141524"/>
    <w:rsid w:val="00141536"/>
    <w:rsid w:val="00141DE3"/>
    <w:rsid w:val="00141E16"/>
    <w:rsid w:val="00141ED3"/>
    <w:rsid w:val="001420CC"/>
    <w:rsid w:val="00142479"/>
    <w:rsid w:val="00142B27"/>
    <w:rsid w:val="00143256"/>
    <w:rsid w:val="0014360F"/>
    <w:rsid w:val="00143A9B"/>
    <w:rsid w:val="00143DC4"/>
    <w:rsid w:val="00144240"/>
    <w:rsid w:val="00144803"/>
    <w:rsid w:val="001448A8"/>
    <w:rsid w:val="00144C08"/>
    <w:rsid w:val="00144CAC"/>
    <w:rsid w:val="00144EAC"/>
    <w:rsid w:val="001450EC"/>
    <w:rsid w:val="001454BB"/>
    <w:rsid w:val="001454BF"/>
    <w:rsid w:val="00145540"/>
    <w:rsid w:val="00145AF2"/>
    <w:rsid w:val="00145B0E"/>
    <w:rsid w:val="00145BCF"/>
    <w:rsid w:val="00145DB6"/>
    <w:rsid w:val="00147A06"/>
    <w:rsid w:val="00147DF2"/>
    <w:rsid w:val="001502B3"/>
    <w:rsid w:val="0015086B"/>
    <w:rsid w:val="00150B38"/>
    <w:rsid w:val="00151D5D"/>
    <w:rsid w:val="001521A0"/>
    <w:rsid w:val="0015234F"/>
    <w:rsid w:val="00152840"/>
    <w:rsid w:val="00152D73"/>
    <w:rsid w:val="00152F38"/>
    <w:rsid w:val="00152FD9"/>
    <w:rsid w:val="00153283"/>
    <w:rsid w:val="00153593"/>
    <w:rsid w:val="0015377A"/>
    <w:rsid w:val="00154014"/>
    <w:rsid w:val="0015416B"/>
    <w:rsid w:val="001544D2"/>
    <w:rsid w:val="001545F6"/>
    <w:rsid w:val="001547FD"/>
    <w:rsid w:val="00154A67"/>
    <w:rsid w:val="00154CBC"/>
    <w:rsid w:val="001556AC"/>
    <w:rsid w:val="00155B90"/>
    <w:rsid w:val="00155EAA"/>
    <w:rsid w:val="001566B7"/>
    <w:rsid w:val="00156AFE"/>
    <w:rsid w:val="00157368"/>
    <w:rsid w:val="00157E05"/>
    <w:rsid w:val="001602E1"/>
    <w:rsid w:val="00160700"/>
    <w:rsid w:val="00161604"/>
    <w:rsid w:val="00161759"/>
    <w:rsid w:val="00161F73"/>
    <w:rsid w:val="00162692"/>
    <w:rsid w:val="00162DD2"/>
    <w:rsid w:val="00162DE5"/>
    <w:rsid w:val="0016374C"/>
    <w:rsid w:val="00163F5B"/>
    <w:rsid w:val="00163FA0"/>
    <w:rsid w:val="00165571"/>
    <w:rsid w:val="00165829"/>
    <w:rsid w:val="0016628D"/>
    <w:rsid w:val="00166357"/>
    <w:rsid w:val="00166E4F"/>
    <w:rsid w:val="00166EB9"/>
    <w:rsid w:val="00167007"/>
    <w:rsid w:val="001671AE"/>
    <w:rsid w:val="0016762E"/>
    <w:rsid w:val="00167E83"/>
    <w:rsid w:val="0017058A"/>
    <w:rsid w:val="001707A2"/>
    <w:rsid w:val="00170ABD"/>
    <w:rsid w:val="00170CDB"/>
    <w:rsid w:val="00170D65"/>
    <w:rsid w:val="00171009"/>
    <w:rsid w:val="00171042"/>
    <w:rsid w:val="00171453"/>
    <w:rsid w:val="001719D0"/>
    <w:rsid w:val="00172181"/>
    <w:rsid w:val="00172A8F"/>
    <w:rsid w:val="00172D2B"/>
    <w:rsid w:val="00172DF9"/>
    <w:rsid w:val="00173496"/>
    <w:rsid w:val="001734EC"/>
    <w:rsid w:val="00173611"/>
    <w:rsid w:val="001738F3"/>
    <w:rsid w:val="00174761"/>
    <w:rsid w:val="0017480C"/>
    <w:rsid w:val="001752B0"/>
    <w:rsid w:val="00175490"/>
    <w:rsid w:val="001756EA"/>
    <w:rsid w:val="00175BDA"/>
    <w:rsid w:val="00176433"/>
    <w:rsid w:val="00177740"/>
    <w:rsid w:val="00177CBE"/>
    <w:rsid w:val="00177FED"/>
    <w:rsid w:val="0018007F"/>
    <w:rsid w:val="00180278"/>
    <w:rsid w:val="00180348"/>
    <w:rsid w:val="0018071E"/>
    <w:rsid w:val="00180865"/>
    <w:rsid w:val="00181674"/>
    <w:rsid w:val="00181720"/>
    <w:rsid w:val="00181CED"/>
    <w:rsid w:val="00181DB4"/>
    <w:rsid w:val="00181E20"/>
    <w:rsid w:val="00181E4B"/>
    <w:rsid w:val="00182145"/>
    <w:rsid w:val="00182789"/>
    <w:rsid w:val="001828DD"/>
    <w:rsid w:val="00182986"/>
    <w:rsid w:val="00182EC7"/>
    <w:rsid w:val="001839DE"/>
    <w:rsid w:val="0018428A"/>
    <w:rsid w:val="001843B8"/>
    <w:rsid w:val="0018451A"/>
    <w:rsid w:val="0018481C"/>
    <w:rsid w:val="00184EE7"/>
    <w:rsid w:val="001853A2"/>
    <w:rsid w:val="001853F7"/>
    <w:rsid w:val="001857DA"/>
    <w:rsid w:val="001857E1"/>
    <w:rsid w:val="00185C0B"/>
    <w:rsid w:val="00185D79"/>
    <w:rsid w:val="001867B8"/>
    <w:rsid w:val="0018693C"/>
    <w:rsid w:val="0018716C"/>
    <w:rsid w:val="00187B29"/>
    <w:rsid w:val="00187D86"/>
    <w:rsid w:val="00187E5E"/>
    <w:rsid w:val="00190358"/>
    <w:rsid w:val="001905B8"/>
    <w:rsid w:val="00190668"/>
    <w:rsid w:val="00190D8E"/>
    <w:rsid w:val="0019118E"/>
    <w:rsid w:val="00191649"/>
    <w:rsid w:val="00191ADC"/>
    <w:rsid w:val="001921AE"/>
    <w:rsid w:val="00192542"/>
    <w:rsid w:val="001927BE"/>
    <w:rsid w:val="00193329"/>
    <w:rsid w:val="00193907"/>
    <w:rsid w:val="001942E9"/>
    <w:rsid w:val="001946F1"/>
    <w:rsid w:val="001947F5"/>
    <w:rsid w:val="00195140"/>
    <w:rsid w:val="0019521E"/>
    <w:rsid w:val="00195E5C"/>
    <w:rsid w:val="00196078"/>
    <w:rsid w:val="00196372"/>
    <w:rsid w:val="001964BA"/>
    <w:rsid w:val="00196BE4"/>
    <w:rsid w:val="001979F8"/>
    <w:rsid w:val="001A0189"/>
    <w:rsid w:val="001A01BD"/>
    <w:rsid w:val="001A02EA"/>
    <w:rsid w:val="001A036A"/>
    <w:rsid w:val="001A0565"/>
    <w:rsid w:val="001A0A78"/>
    <w:rsid w:val="001A0B5D"/>
    <w:rsid w:val="001A0CA7"/>
    <w:rsid w:val="001A0E8E"/>
    <w:rsid w:val="001A1122"/>
    <w:rsid w:val="001A12C4"/>
    <w:rsid w:val="001A13F9"/>
    <w:rsid w:val="001A14C1"/>
    <w:rsid w:val="001A18EC"/>
    <w:rsid w:val="001A1FA5"/>
    <w:rsid w:val="001A2031"/>
    <w:rsid w:val="001A2401"/>
    <w:rsid w:val="001A2AFB"/>
    <w:rsid w:val="001A327C"/>
    <w:rsid w:val="001A3472"/>
    <w:rsid w:val="001A3990"/>
    <w:rsid w:val="001A3CA6"/>
    <w:rsid w:val="001A45CF"/>
    <w:rsid w:val="001A4A43"/>
    <w:rsid w:val="001A4AFC"/>
    <w:rsid w:val="001A5310"/>
    <w:rsid w:val="001A59DF"/>
    <w:rsid w:val="001A6208"/>
    <w:rsid w:val="001A6277"/>
    <w:rsid w:val="001A68BC"/>
    <w:rsid w:val="001A6C29"/>
    <w:rsid w:val="001A7289"/>
    <w:rsid w:val="001A72D2"/>
    <w:rsid w:val="001B016E"/>
    <w:rsid w:val="001B04D7"/>
    <w:rsid w:val="001B119C"/>
    <w:rsid w:val="001B16D2"/>
    <w:rsid w:val="001B1824"/>
    <w:rsid w:val="001B1869"/>
    <w:rsid w:val="001B1CF4"/>
    <w:rsid w:val="001B22F3"/>
    <w:rsid w:val="001B23D1"/>
    <w:rsid w:val="001B27E9"/>
    <w:rsid w:val="001B2AAB"/>
    <w:rsid w:val="001B2CA1"/>
    <w:rsid w:val="001B2F3C"/>
    <w:rsid w:val="001B3079"/>
    <w:rsid w:val="001B3153"/>
    <w:rsid w:val="001B35A1"/>
    <w:rsid w:val="001B35E6"/>
    <w:rsid w:val="001B3758"/>
    <w:rsid w:val="001B3AE0"/>
    <w:rsid w:val="001B3AEF"/>
    <w:rsid w:val="001B3DC8"/>
    <w:rsid w:val="001B4548"/>
    <w:rsid w:val="001B4672"/>
    <w:rsid w:val="001B4734"/>
    <w:rsid w:val="001B4DCD"/>
    <w:rsid w:val="001B5075"/>
    <w:rsid w:val="001B519B"/>
    <w:rsid w:val="001B5307"/>
    <w:rsid w:val="001B53C1"/>
    <w:rsid w:val="001B5CE0"/>
    <w:rsid w:val="001B5F42"/>
    <w:rsid w:val="001B5FBA"/>
    <w:rsid w:val="001B675B"/>
    <w:rsid w:val="001B690E"/>
    <w:rsid w:val="001B6E68"/>
    <w:rsid w:val="001B7187"/>
    <w:rsid w:val="001B7319"/>
    <w:rsid w:val="001B7697"/>
    <w:rsid w:val="001B7B88"/>
    <w:rsid w:val="001C0177"/>
    <w:rsid w:val="001C0AF1"/>
    <w:rsid w:val="001C120B"/>
    <w:rsid w:val="001C1445"/>
    <w:rsid w:val="001C17A2"/>
    <w:rsid w:val="001C1D5B"/>
    <w:rsid w:val="001C1E42"/>
    <w:rsid w:val="001C25E9"/>
    <w:rsid w:val="001C27AA"/>
    <w:rsid w:val="001C28DD"/>
    <w:rsid w:val="001C296B"/>
    <w:rsid w:val="001C2CF1"/>
    <w:rsid w:val="001C36A5"/>
    <w:rsid w:val="001C386F"/>
    <w:rsid w:val="001C3944"/>
    <w:rsid w:val="001C3F98"/>
    <w:rsid w:val="001C40C6"/>
    <w:rsid w:val="001C40E4"/>
    <w:rsid w:val="001C41A3"/>
    <w:rsid w:val="001C482B"/>
    <w:rsid w:val="001C5364"/>
    <w:rsid w:val="001C55DF"/>
    <w:rsid w:val="001C597B"/>
    <w:rsid w:val="001C5A1C"/>
    <w:rsid w:val="001C5B3C"/>
    <w:rsid w:val="001C5B7F"/>
    <w:rsid w:val="001C656F"/>
    <w:rsid w:val="001C65C6"/>
    <w:rsid w:val="001C6731"/>
    <w:rsid w:val="001C6C69"/>
    <w:rsid w:val="001C6DCE"/>
    <w:rsid w:val="001C71DE"/>
    <w:rsid w:val="001C7EF0"/>
    <w:rsid w:val="001D0441"/>
    <w:rsid w:val="001D04E1"/>
    <w:rsid w:val="001D1087"/>
    <w:rsid w:val="001D12CB"/>
    <w:rsid w:val="001D134A"/>
    <w:rsid w:val="001D1687"/>
    <w:rsid w:val="001D1734"/>
    <w:rsid w:val="001D1784"/>
    <w:rsid w:val="001D19F6"/>
    <w:rsid w:val="001D1B05"/>
    <w:rsid w:val="001D1D4D"/>
    <w:rsid w:val="001D2019"/>
    <w:rsid w:val="001D21BD"/>
    <w:rsid w:val="001D2269"/>
    <w:rsid w:val="001D2291"/>
    <w:rsid w:val="001D2365"/>
    <w:rsid w:val="001D286F"/>
    <w:rsid w:val="001D2D45"/>
    <w:rsid w:val="001D30B4"/>
    <w:rsid w:val="001D32CA"/>
    <w:rsid w:val="001D3FB2"/>
    <w:rsid w:val="001D4040"/>
    <w:rsid w:val="001D40A4"/>
    <w:rsid w:val="001D432C"/>
    <w:rsid w:val="001D44F1"/>
    <w:rsid w:val="001D540C"/>
    <w:rsid w:val="001D6103"/>
    <w:rsid w:val="001D6202"/>
    <w:rsid w:val="001D636C"/>
    <w:rsid w:val="001D6386"/>
    <w:rsid w:val="001D64D2"/>
    <w:rsid w:val="001D68F2"/>
    <w:rsid w:val="001D7303"/>
    <w:rsid w:val="001D7408"/>
    <w:rsid w:val="001D7992"/>
    <w:rsid w:val="001E0069"/>
    <w:rsid w:val="001E01FF"/>
    <w:rsid w:val="001E0A9B"/>
    <w:rsid w:val="001E0CA3"/>
    <w:rsid w:val="001E11D8"/>
    <w:rsid w:val="001E12D0"/>
    <w:rsid w:val="001E13E4"/>
    <w:rsid w:val="001E15E7"/>
    <w:rsid w:val="001E19F6"/>
    <w:rsid w:val="001E2613"/>
    <w:rsid w:val="001E27E5"/>
    <w:rsid w:val="001E2A1F"/>
    <w:rsid w:val="001E2A2D"/>
    <w:rsid w:val="001E2A3E"/>
    <w:rsid w:val="001E310A"/>
    <w:rsid w:val="001E3F5A"/>
    <w:rsid w:val="001E4460"/>
    <w:rsid w:val="001E44D3"/>
    <w:rsid w:val="001E45B4"/>
    <w:rsid w:val="001E4D6E"/>
    <w:rsid w:val="001E549C"/>
    <w:rsid w:val="001E57E3"/>
    <w:rsid w:val="001E588F"/>
    <w:rsid w:val="001E5AAE"/>
    <w:rsid w:val="001E6054"/>
    <w:rsid w:val="001E6108"/>
    <w:rsid w:val="001E64EE"/>
    <w:rsid w:val="001E6848"/>
    <w:rsid w:val="001E69FA"/>
    <w:rsid w:val="001E6B93"/>
    <w:rsid w:val="001F0834"/>
    <w:rsid w:val="001F0A80"/>
    <w:rsid w:val="001F122F"/>
    <w:rsid w:val="001F12D6"/>
    <w:rsid w:val="001F14F6"/>
    <w:rsid w:val="001F1741"/>
    <w:rsid w:val="001F1B19"/>
    <w:rsid w:val="001F1D5F"/>
    <w:rsid w:val="001F1EF0"/>
    <w:rsid w:val="001F1F2F"/>
    <w:rsid w:val="001F1FA1"/>
    <w:rsid w:val="001F207C"/>
    <w:rsid w:val="001F233F"/>
    <w:rsid w:val="001F2A6C"/>
    <w:rsid w:val="001F2C3C"/>
    <w:rsid w:val="001F2E5F"/>
    <w:rsid w:val="001F3487"/>
    <w:rsid w:val="001F35CD"/>
    <w:rsid w:val="001F376B"/>
    <w:rsid w:val="001F3775"/>
    <w:rsid w:val="001F382F"/>
    <w:rsid w:val="001F38D9"/>
    <w:rsid w:val="001F3A46"/>
    <w:rsid w:val="001F4C1C"/>
    <w:rsid w:val="001F4C87"/>
    <w:rsid w:val="001F5959"/>
    <w:rsid w:val="001F5990"/>
    <w:rsid w:val="001F5B62"/>
    <w:rsid w:val="001F5BF4"/>
    <w:rsid w:val="001F6068"/>
    <w:rsid w:val="001F6EA2"/>
    <w:rsid w:val="001F708A"/>
    <w:rsid w:val="001F7206"/>
    <w:rsid w:val="001F7509"/>
    <w:rsid w:val="001F770E"/>
    <w:rsid w:val="001F7D80"/>
    <w:rsid w:val="0020035C"/>
    <w:rsid w:val="002003FC"/>
    <w:rsid w:val="0020061B"/>
    <w:rsid w:val="002009FF"/>
    <w:rsid w:val="00201ADE"/>
    <w:rsid w:val="00201C51"/>
    <w:rsid w:val="002025A7"/>
    <w:rsid w:val="00203062"/>
    <w:rsid w:val="00203176"/>
    <w:rsid w:val="0020373E"/>
    <w:rsid w:val="00203A1F"/>
    <w:rsid w:val="00203B59"/>
    <w:rsid w:val="0020434C"/>
    <w:rsid w:val="00204915"/>
    <w:rsid w:val="00204FDF"/>
    <w:rsid w:val="0020556B"/>
    <w:rsid w:val="00205621"/>
    <w:rsid w:val="00205B37"/>
    <w:rsid w:val="00205FC2"/>
    <w:rsid w:val="002062A4"/>
    <w:rsid w:val="002065B6"/>
    <w:rsid w:val="00206A2A"/>
    <w:rsid w:val="00207EE9"/>
    <w:rsid w:val="00210172"/>
    <w:rsid w:val="002114C4"/>
    <w:rsid w:val="00211A1D"/>
    <w:rsid w:val="0021226D"/>
    <w:rsid w:val="00212775"/>
    <w:rsid w:val="0021292D"/>
    <w:rsid w:val="00212E45"/>
    <w:rsid w:val="002134F3"/>
    <w:rsid w:val="002139E6"/>
    <w:rsid w:val="00213D20"/>
    <w:rsid w:val="002140D0"/>
    <w:rsid w:val="002141BF"/>
    <w:rsid w:val="00214621"/>
    <w:rsid w:val="0021479A"/>
    <w:rsid w:val="0021481A"/>
    <w:rsid w:val="00214835"/>
    <w:rsid w:val="00214B03"/>
    <w:rsid w:val="00214B65"/>
    <w:rsid w:val="00215358"/>
    <w:rsid w:val="00216E2F"/>
    <w:rsid w:val="00217251"/>
    <w:rsid w:val="00217AFE"/>
    <w:rsid w:val="00217BFD"/>
    <w:rsid w:val="00220323"/>
    <w:rsid w:val="002205E6"/>
    <w:rsid w:val="00220926"/>
    <w:rsid w:val="0022124C"/>
    <w:rsid w:val="002212C4"/>
    <w:rsid w:val="0022178B"/>
    <w:rsid w:val="002217CE"/>
    <w:rsid w:val="002218CF"/>
    <w:rsid w:val="002219EE"/>
    <w:rsid w:val="0022247A"/>
    <w:rsid w:val="002226E8"/>
    <w:rsid w:val="00222F3F"/>
    <w:rsid w:val="002231BF"/>
    <w:rsid w:val="0022338C"/>
    <w:rsid w:val="002235CC"/>
    <w:rsid w:val="0022366F"/>
    <w:rsid w:val="00223858"/>
    <w:rsid w:val="00223EF4"/>
    <w:rsid w:val="00223FBB"/>
    <w:rsid w:val="002253D7"/>
    <w:rsid w:val="00225711"/>
    <w:rsid w:val="002257F8"/>
    <w:rsid w:val="00225A8C"/>
    <w:rsid w:val="00225AF5"/>
    <w:rsid w:val="00225B22"/>
    <w:rsid w:val="00225FA1"/>
    <w:rsid w:val="00226E38"/>
    <w:rsid w:val="002274C0"/>
    <w:rsid w:val="0022758F"/>
    <w:rsid w:val="002276A5"/>
    <w:rsid w:val="0022777A"/>
    <w:rsid w:val="00227AAC"/>
    <w:rsid w:val="00227C5E"/>
    <w:rsid w:val="00230824"/>
    <w:rsid w:val="00231026"/>
    <w:rsid w:val="00231487"/>
    <w:rsid w:val="00231E57"/>
    <w:rsid w:val="00232024"/>
    <w:rsid w:val="0023257B"/>
    <w:rsid w:val="00232754"/>
    <w:rsid w:val="002328D5"/>
    <w:rsid w:val="002328FF"/>
    <w:rsid w:val="002329B7"/>
    <w:rsid w:val="00232BAE"/>
    <w:rsid w:val="00232F4C"/>
    <w:rsid w:val="00233224"/>
    <w:rsid w:val="00233956"/>
    <w:rsid w:val="00233C6F"/>
    <w:rsid w:val="00233E98"/>
    <w:rsid w:val="00233FF0"/>
    <w:rsid w:val="00234560"/>
    <w:rsid w:val="00234DF2"/>
    <w:rsid w:val="002351C2"/>
    <w:rsid w:val="00235502"/>
    <w:rsid w:val="002356E7"/>
    <w:rsid w:val="002358A0"/>
    <w:rsid w:val="00235B4E"/>
    <w:rsid w:val="00235C9E"/>
    <w:rsid w:val="002360DF"/>
    <w:rsid w:val="00236301"/>
    <w:rsid w:val="00236946"/>
    <w:rsid w:val="00236B93"/>
    <w:rsid w:val="00236D1C"/>
    <w:rsid w:val="00236EF5"/>
    <w:rsid w:val="00236FF9"/>
    <w:rsid w:val="002375C1"/>
    <w:rsid w:val="00237731"/>
    <w:rsid w:val="0023780D"/>
    <w:rsid w:val="00237873"/>
    <w:rsid w:val="002378C2"/>
    <w:rsid w:val="00237FCA"/>
    <w:rsid w:val="00240307"/>
    <w:rsid w:val="00240690"/>
    <w:rsid w:val="0024110E"/>
    <w:rsid w:val="0024119E"/>
    <w:rsid w:val="00241329"/>
    <w:rsid w:val="002417A7"/>
    <w:rsid w:val="002425B8"/>
    <w:rsid w:val="00242649"/>
    <w:rsid w:val="002427B8"/>
    <w:rsid w:val="00242839"/>
    <w:rsid w:val="00242DA7"/>
    <w:rsid w:val="002433B6"/>
    <w:rsid w:val="00243C8E"/>
    <w:rsid w:val="00243EBD"/>
    <w:rsid w:val="0024456A"/>
    <w:rsid w:val="00244840"/>
    <w:rsid w:val="00245079"/>
    <w:rsid w:val="002450A6"/>
    <w:rsid w:val="002451ED"/>
    <w:rsid w:val="002451F7"/>
    <w:rsid w:val="002454CF"/>
    <w:rsid w:val="00245F2C"/>
    <w:rsid w:val="00245FFC"/>
    <w:rsid w:val="0024604C"/>
    <w:rsid w:val="0024642C"/>
    <w:rsid w:val="00246AAC"/>
    <w:rsid w:val="00246E35"/>
    <w:rsid w:val="00247C38"/>
    <w:rsid w:val="00247C84"/>
    <w:rsid w:val="00247CF6"/>
    <w:rsid w:val="002501A6"/>
    <w:rsid w:val="002505CB"/>
    <w:rsid w:val="002507A6"/>
    <w:rsid w:val="0025160A"/>
    <w:rsid w:val="00251688"/>
    <w:rsid w:val="00251841"/>
    <w:rsid w:val="00251873"/>
    <w:rsid w:val="00251889"/>
    <w:rsid w:val="002522BC"/>
    <w:rsid w:val="00252880"/>
    <w:rsid w:val="0025298A"/>
    <w:rsid w:val="00252FDB"/>
    <w:rsid w:val="00252FE9"/>
    <w:rsid w:val="002534DF"/>
    <w:rsid w:val="00253D0F"/>
    <w:rsid w:val="00254CF3"/>
    <w:rsid w:val="00254EF7"/>
    <w:rsid w:val="0025500B"/>
    <w:rsid w:val="00255A8F"/>
    <w:rsid w:val="00255CED"/>
    <w:rsid w:val="002563FE"/>
    <w:rsid w:val="00256465"/>
    <w:rsid w:val="00256E93"/>
    <w:rsid w:val="00256EFF"/>
    <w:rsid w:val="00256F1C"/>
    <w:rsid w:val="002570F7"/>
    <w:rsid w:val="002571EB"/>
    <w:rsid w:val="00257271"/>
    <w:rsid w:val="00257297"/>
    <w:rsid w:val="002573EE"/>
    <w:rsid w:val="002574C5"/>
    <w:rsid w:val="00260C34"/>
    <w:rsid w:val="002617EB"/>
    <w:rsid w:val="002618A4"/>
    <w:rsid w:val="002620FA"/>
    <w:rsid w:val="00262421"/>
    <w:rsid w:val="00263184"/>
    <w:rsid w:val="002631BB"/>
    <w:rsid w:val="00263369"/>
    <w:rsid w:val="00263405"/>
    <w:rsid w:val="00263735"/>
    <w:rsid w:val="002638B5"/>
    <w:rsid w:val="00264394"/>
    <w:rsid w:val="002643FA"/>
    <w:rsid w:val="002645CF"/>
    <w:rsid w:val="002647B9"/>
    <w:rsid w:val="002649B3"/>
    <w:rsid w:val="00264A41"/>
    <w:rsid w:val="00264D05"/>
    <w:rsid w:val="0026538B"/>
    <w:rsid w:val="00266B8C"/>
    <w:rsid w:val="00266BE3"/>
    <w:rsid w:val="00267131"/>
    <w:rsid w:val="002678BE"/>
    <w:rsid w:val="00267A2E"/>
    <w:rsid w:val="00267F26"/>
    <w:rsid w:val="0027063B"/>
    <w:rsid w:val="0027071A"/>
    <w:rsid w:val="00270E53"/>
    <w:rsid w:val="00270E8B"/>
    <w:rsid w:val="00270F50"/>
    <w:rsid w:val="002712B9"/>
    <w:rsid w:val="002714CD"/>
    <w:rsid w:val="002719FB"/>
    <w:rsid w:val="00271EA9"/>
    <w:rsid w:val="002721CB"/>
    <w:rsid w:val="002725C1"/>
    <w:rsid w:val="0027292D"/>
    <w:rsid w:val="00272B3B"/>
    <w:rsid w:val="00272BE3"/>
    <w:rsid w:val="00272D4C"/>
    <w:rsid w:val="00272F51"/>
    <w:rsid w:val="00273165"/>
    <w:rsid w:val="00273253"/>
    <w:rsid w:val="00273C06"/>
    <w:rsid w:val="002746AF"/>
    <w:rsid w:val="002748FE"/>
    <w:rsid w:val="00274DA5"/>
    <w:rsid w:val="00274E29"/>
    <w:rsid w:val="00275812"/>
    <w:rsid w:val="00275BF6"/>
    <w:rsid w:val="00275C6A"/>
    <w:rsid w:val="00276A81"/>
    <w:rsid w:val="002773A7"/>
    <w:rsid w:val="002775AC"/>
    <w:rsid w:val="0027767C"/>
    <w:rsid w:val="00277E58"/>
    <w:rsid w:val="00277F81"/>
    <w:rsid w:val="00280046"/>
    <w:rsid w:val="00280957"/>
    <w:rsid w:val="00280970"/>
    <w:rsid w:val="00280CA2"/>
    <w:rsid w:val="0028111D"/>
    <w:rsid w:val="0028146D"/>
    <w:rsid w:val="00281527"/>
    <w:rsid w:val="0028287C"/>
    <w:rsid w:val="00282A32"/>
    <w:rsid w:val="00282A44"/>
    <w:rsid w:val="00283359"/>
    <w:rsid w:val="00283A96"/>
    <w:rsid w:val="00283B4B"/>
    <w:rsid w:val="00283C1E"/>
    <w:rsid w:val="00283F23"/>
    <w:rsid w:val="00284255"/>
    <w:rsid w:val="002844FB"/>
    <w:rsid w:val="0028490F"/>
    <w:rsid w:val="00284990"/>
    <w:rsid w:val="00284B9B"/>
    <w:rsid w:val="00284C3B"/>
    <w:rsid w:val="00284E43"/>
    <w:rsid w:val="0028506A"/>
    <w:rsid w:val="00285459"/>
    <w:rsid w:val="0028546B"/>
    <w:rsid w:val="002855BC"/>
    <w:rsid w:val="00286051"/>
    <w:rsid w:val="00286052"/>
    <w:rsid w:val="00286145"/>
    <w:rsid w:val="0028637D"/>
    <w:rsid w:val="002863FF"/>
    <w:rsid w:val="00286864"/>
    <w:rsid w:val="00286BFA"/>
    <w:rsid w:val="00286C64"/>
    <w:rsid w:val="00287563"/>
    <w:rsid w:val="002878C3"/>
    <w:rsid w:val="00287962"/>
    <w:rsid w:val="00290408"/>
    <w:rsid w:val="00290B95"/>
    <w:rsid w:val="00291483"/>
    <w:rsid w:val="00291B20"/>
    <w:rsid w:val="00291F5F"/>
    <w:rsid w:val="00292002"/>
    <w:rsid w:val="00292182"/>
    <w:rsid w:val="00292619"/>
    <w:rsid w:val="002926CC"/>
    <w:rsid w:val="00293CF6"/>
    <w:rsid w:val="00294048"/>
    <w:rsid w:val="002941F8"/>
    <w:rsid w:val="00294B1E"/>
    <w:rsid w:val="00294B54"/>
    <w:rsid w:val="00294EF5"/>
    <w:rsid w:val="002950FA"/>
    <w:rsid w:val="0029521B"/>
    <w:rsid w:val="0029551E"/>
    <w:rsid w:val="00295711"/>
    <w:rsid w:val="00296143"/>
    <w:rsid w:val="002961C0"/>
    <w:rsid w:val="00296428"/>
    <w:rsid w:val="00296792"/>
    <w:rsid w:val="00297968"/>
    <w:rsid w:val="00297CC4"/>
    <w:rsid w:val="00297D6A"/>
    <w:rsid w:val="002A042D"/>
    <w:rsid w:val="002A0568"/>
    <w:rsid w:val="002A0F65"/>
    <w:rsid w:val="002A1172"/>
    <w:rsid w:val="002A17F8"/>
    <w:rsid w:val="002A18B0"/>
    <w:rsid w:val="002A1C2F"/>
    <w:rsid w:val="002A2154"/>
    <w:rsid w:val="002A23E7"/>
    <w:rsid w:val="002A2FB3"/>
    <w:rsid w:val="002A3509"/>
    <w:rsid w:val="002A3987"/>
    <w:rsid w:val="002A3B24"/>
    <w:rsid w:val="002A4563"/>
    <w:rsid w:val="002A4564"/>
    <w:rsid w:val="002A4809"/>
    <w:rsid w:val="002A5132"/>
    <w:rsid w:val="002A5297"/>
    <w:rsid w:val="002A575A"/>
    <w:rsid w:val="002A57BB"/>
    <w:rsid w:val="002A62C6"/>
    <w:rsid w:val="002A6316"/>
    <w:rsid w:val="002A63A5"/>
    <w:rsid w:val="002A6429"/>
    <w:rsid w:val="002A64AC"/>
    <w:rsid w:val="002A76AB"/>
    <w:rsid w:val="002A7AD6"/>
    <w:rsid w:val="002A7B7C"/>
    <w:rsid w:val="002A7F25"/>
    <w:rsid w:val="002A7FDC"/>
    <w:rsid w:val="002B008E"/>
    <w:rsid w:val="002B01D5"/>
    <w:rsid w:val="002B0665"/>
    <w:rsid w:val="002B06CF"/>
    <w:rsid w:val="002B07E2"/>
    <w:rsid w:val="002B0854"/>
    <w:rsid w:val="002B0E53"/>
    <w:rsid w:val="002B11A7"/>
    <w:rsid w:val="002B11FD"/>
    <w:rsid w:val="002B12A8"/>
    <w:rsid w:val="002B1C54"/>
    <w:rsid w:val="002B2083"/>
    <w:rsid w:val="002B2967"/>
    <w:rsid w:val="002B2FF5"/>
    <w:rsid w:val="002B3FA3"/>
    <w:rsid w:val="002B4371"/>
    <w:rsid w:val="002B498D"/>
    <w:rsid w:val="002B49B9"/>
    <w:rsid w:val="002B4AE4"/>
    <w:rsid w:val="002B4BAE"/>
    <w:rsid w:val="002B4E18"/>
    <w:rsid w:val="002B52C9"/>
    <w:rsid w:val="002B52FE"/>
    <w:rsid w:val="002B577E"/>
    <w:rsid w:val="002B57B3"/>
    <w:rsid w:val="002B57EB"/>
    <w:rsid w:val="002B5B05"/>
    <w:rsid w:val="002B5BA0"/>
    <w:rsid w:val="002B5CEA"/>
    <w:rsid w:val="002B62EC"/>
    <w:rsid w:val="002B6379"/>
    <w:rsid w:val="002B63A6"/>
    <w:rsid w:val="002B672A"/>
    <w:rsid w:val="002B67E6"/>
    <w:rsid w:val="002B6AEA"/>
    <w:rsid w:val="002B6D23"/>
    <w:rsid w:val="002B6DAA"/>
    <w:rsid w:val="002B715E"/>
    <w:rsid w:val="002B75FF"/>
    <w:rsid w:val="002B76AD"/>
    <w:rsid w:val="002B777F"/>
    <w:rsid w:val="002B7ED4"/>
    <w:rsid w:val="002C01C9"/>
    <w:rsid w:val="002C10EB"/>
    <w:rsid w:val="002C1C55"/>
    <w:rsid w:val="002C1E20"/>
    <w:rsid w:val="002C2502"/>
    <w:rsid w:val="002C270B"/>
    <w:rsid w:val="002C2954"/>
    <w:rsid w:val="002C2C37"/>
    <w:rsid w:val="002C2CAA"/>
    <w:rsid w:val="002C37D9"/>
    <w:rsid w:val="002C37E7"/>
    <w:rsid w:val="002C3A5E"/>
    <w:rsid w:val="002C413A"/>
    <w:rsid w:val="002C44ED"/>
    <w:rsid w:val="002C494B"/>
    <w:rsid w:val="002C556C"/>
    <w:rsid w:val="002C55C3"/>
    <w:rsid w:val="002C55D3"/>
    <w:rsid w:val="002C5843"/>
    <w:rsid w:val="002C5898"/>
    <w:rsid w:val="002C60B6"/>
    <w:rsid w:val="002C6581"/>
    <w:rsid w:val="002C6696"/>
    <w:rsid w:val="002C6F25"/>
    <w:rsid w:val="002C6F4A"/>
    <w:rsid w:val="002C724F"/>
    <w:rsid w:val="002C76DE"/>
    <w:rsid w:val="002C78B1"/>
    <w:rsid w:val="002C7DFA"/>
    <w:rsid w:val="002D027C"/>
    <w:rsid w:val="002D03ED"/>
    <w:rsid w:val="002D06D3"/>
    <w:rsid w:val="002D0DDB"/>
    <w:rsid w:val="002D1129"/>
    <w:rsid w:val="002D14DB"/>
    <w:rsid w:val="002D1804"/>
    <w:rsid w:val="002D2319"/>
    <w:rsid w:val="002D2404"/>
    <w:rsid w:val="002D2513"/>
    <w:rsid w:val="002D25E7"/>
    <w:rsid w:val="002D298C"/>
    <w:rsid w:val="002D31DA"/>
    <w:rsid w:val="002D3731"/>
    <w:rsid w:val="002D3B15"/>
    <w:rsid w:val="002D3B9A"/>
    <w:rsid w:val="002D3D65"/>
    <w:rsid w:val="002D4654"/>
    <w:rsid w:val="002D47DE"/>
    <w:rsid w:val="002D47EA"/>
    <w:rsid w:val="002D59B6"/>
    <w:rsid w:val="002D5A78"/>
    <w:rsid w:val="002D5B3B"/>
    <w:rsid w:val="002D65CE"/>
    <w:rsid w:val="002D67E5"/>
    <w:rsid w:val="002D690D"/>
    <w:rsid w:val="002D6A59"/>
    <w:rsid w:val="002D6B31"/>
    <w:rsid w:val="002D6C5C"/>
    <w:rsid w:val="002D7086"/>
    <w:rsid w:val="002D790C"/>
    <w:rsid w:val="002D7C19"/>
    <w:rsid w:val="002E0E0E"/>
    <w:rsid w:val="002E12D2"/>
    <w:rsid w:val="002E180F"/>
    <w:rsid w:val="002E1CD9"/>
    <w:rsid w:val="002E1D17"/>
    <w:rsid w:val="002E1F4B"/>
    <w:rsid w:val="002E2597"/>
    <w:rsid w:val="002E2EB2"/>
    <w:rsid w:val="002E3657"/>
    <w:rsid w:val="002E43B5"/>
    <w:rsid w:val="002E467D"/>
    <w:rsid w:val="002E47CD"/>
    <w:rsid w:val="002E4E93"/>
    <w:rsid w:val="002E5130"/>
    <w:rsid w:val="002E55E3"/>
    <w:rsid w:val="002E60D8"/>
    <w:rsid w:val="002E63B6"/>
    <w:rsid w:val="002E67D9"/>
    <w:rsid w:val="002E688F"/>
    <w:rsid w:val="002E6A16"/>
    <w:rsid w:val="002E6E15"/>
    <w:rsid w:val="002E704F"/>
    <w:rsid w:val="002E75AD"/>
    <w:rsid w:val="002E79EA"/>
    <w:rsid w:val="002F0600"/>
    <w:rsid w:val="002F07C8"/>
    <w:rsid w:val="002F08EB"/>
    <w:rsid w:val="002F0DB5"/>
    <w:rsid w:val="002F0DC8"/>
    <w:rsid w:val="002F0EBF"/>
    <w:rsid w:val="002F108F"/>
    <w:rsid w:val="002F1426"/>
    <w:rsid w:val="002F1446"/>
    <w:rsid w:val="002F14AC"/>
    <w:rsid w:val="002F14DB"/>
    <w:rsid w:val="002F1785"/>
    <w:rsid w:val="002F182D"/>
    <w:rsid w:val="002F1872"/>
    <w:rsid w:val="002F1A61"/>
    <w:rsid w:val="002F1C5B"/>
    <w:rsid w:val="002F1CF6"/>
    <w:rsid w:val="002F1FCF"/>
    <w:rsid w:val="002F28A2"/>
    <w:rsid w:val="002F2E36"/>
    <w:rsid w:val="002F33A3"/>
    <w:rsid w:val="002F353F"/>
    <w:rsid w:val="002F3CC8"/>
    <w:rsid w:val="002F47D1"/>
    <w:rsid w:val="002F48AD"/>
    <w:rsid w:val="002F4B94"/>
    <w:rsid w:val="002F4BCE"/>
    <w:rsid w:val="002F4CE9"/>
    <w:rsid w:val="002F5053"/>
    <w:rsid w:val="002F56D1"/>
    <w:rsid w:val="002F5D43"/>
    <w:rsid w:val="002F5D51"/>
    <w:rsid w:val="002F61FF"/>
    <w:rsid w:val="002F64B9"/>
    <w:rsid w:val="002F6524"/>
    <w:rsid w:val="002F65DB"/>
    <w:rsid w:val="002F7489"/>
    <w:rsid w:val="002F7E38"/>
    <w:rsid w:val="0030011E"/>
    <w:rsid w:val="00300253"/>
    <w:rsid w:val="003002D9"/>
    <w:rsid w:val="003010C6"/>
    <w:rsid w:val="003013E4"/>
    <w:rsid w:val="00301E35"/>
    <w:rsid w:val="003025CA"/>
    <w:rsid w:val="00302F03"/>
    <w:rsid w:val="003034A4"/>
    <w:rsid w:val="003037F3"/>
    <w:rsid w:val="00303D8F"/>
    <w:rsid w:val="00303FD9"/>
    <w:rsid w:val="003041B4"/>
    <w:rsid w:val="0030435E"/>
    <w:rsid w:val="0030464E"/>
    <w:rsid w:val="0030478F"/>
    <w:rsid w:val="0030489B"/>
    <w:rsid w:val="00305323"/>
    <w:rsid w:val="00305485"/>
    <w:rsid w:val="00305D98"/>
    <w:rsid w:val="003060ED"/>
    <w:rsid w:val="00306897"/>
    <w:rsid w:val="003069D9"/>
    <w:rsid w:val="00306A83"/>
    <w:rsid w:val="00306B3B"/>
    <w:rsid w:val="00306E5E"/>
    <w:rsid w:val="0030703C"/>
    <w:rsid w:val="00307269"/>
    <w:rsid w:val="003072D1"/>
    <w:rsid w:val="0030742F"/>
    <w:rsid w:val="00307874"/>
    <w:rsid w:val="00307B39"/>
    <w:rsid w:val="00307D80"/>
    <w:rsid w:val="003103BB"/>
    <w:rsid w:val="003106B5"/>
    <w:rsid w:val="003106C2"/>
    <w:rsid w:val="00310F4E"/>
    <w:rsid w:val="0031142B"/>
    <w:rsid w:val="003116B7"/>
    <w:rsid w:val="0031264E"/>
    <w:rsid w:val="00312C95"/>
    <w:rsid w:val="00312CC4"/>
    <w:rsid w:val="00312D45"/>
    <w:rsid w:val="00312FE8"/>
    <w:rsid w:val="0031324D"/>
    <w:rsid w:val="003133B6"/>
    <w:rsid w:val="00313430"/>
    <w:rsid w:val="0031386F"/>
    <w:rsid w:val="00313DAD"/>
    <w:rsid w:val="00313ED0"/>
    <w:rsid w:val="003142CA"/>
    <w:rsid w:val="00314C65"/>
    <w:rsid w:val="00314DA3"/>
    <w:rsid w:val="00315B0B"/>
    <w:rsid w:val="00315DC2"/>
    <w:rsid w:val="00315DE0"/>
    <w:rsid w:val="00316032"/>
    <w:rsid w:val="003168E9"/>
    <w:rsid w:val="00316E5F"/>
    <w:rsid w:val="00317220"/>
    <w:rsid w:val="00317609"/>
    <w:rsid w:val="00317842"/>
    <w:rsid w:val="0031795C"/>
    <w:rsid w:val="00317AB4"/>
    <w:rsid w:val="00317E27"/>
    <w:rsid w:val="003203BE"/>
    <w:rsid w:val="00320907"/>
    <w:rsid w:val="00320F65"/>
    <w:rsid w:val="00321243"/>
    <w:rsid w:val="003213C1"/>
    <w:rsid w:val="00321763"/>
    <w:rsid w:val="00321928"/>
    <w:rsid w:val="003228AD"/>
    <w:rsid w:val="00322BD8"/>
    <w:rsid w:val="00322FB0"/>
    <w:rsid w:val="003230E8"/>
    <w:rsid w:val="00323412"/>
    <w:rsid w:val="00323421"/>
    <w:rsid w:val="003234CC"/>
    <w:rsid w:val="0032355E"/>
    <w:rsid w:val="003235B6"/>
    <w:rsid w:val="00323CE7"/>
    <w:rsid w:val="00323DD6"/>
    <w:rsid w:val="00323FF6"/>
    <w:rsid w:val="003240EB"/>
    <w:rsid w:val="00324135"/>
    <w:rsid w:val="003241B0"/>
    <w:rsid w:val="0032432E"/>
    <w:rsid w:val="00324717"/>
    <w:rsid w:val="003247F9"/>
    <w:rsid w:val="003249BA"/>
    <w:rsid w:val="003257D1"/>
    <w:rsid w:val="00326246"/>
    <w:rsid w:val="003263AE"/>
    <w:rsid w:val="00326706"/>
    <w:rsid w:val="003269BD"/>
    <w:rsid w:val="00326CC4"/>
    <w:rsid w:val="00326E93"/>
    <w:rsid w:val="0032755B"/>
    <w:rsid w:val="00327989"/>
    <w:rsid w:val="00327AE1"/>
    <w:rsid w:val="00327DE4"/>
    <w:rsid w:val="00330290"/>
    <w:rsid w:val="0033056A"/>
    <w:rsid w:val="00330656"/>
    <w:rsid w:val="00330ACD"/>
    <w:rsid w:val="00331929"/>
    <w:rsid w:val="00331A2C"/>
    <w:rsid w:val="00331A54"/>
    <w:rsid w:val="00331E71"/>
    <w:rsid w:val="00333A4D"/>
    <w:rsid w:val="00333C7E"/>
    <w:rsid w:val="00333D04"/>
    <w:rsid w:val="003342E1"/>
    <w:rsid w:val="00334367"/>
    <w:rsid w:val="00334499"/>
    <w:rsid w:val="0033486B"/>
    <w:rsid w:val="00335240"/>
    <w:rsid w:val="00335F12"/>
    <w:rsid w:val="00336149"/>
    <w:rsid w:val="003365EF"/>
    <w:rsid w:val="00336982"/>
    <w:rsid w:val="003373E2"/>
    <w:rsid w:val="003375D7"/>
    <w:rsid w:val="00337EAA"/>
    <w:rsid w:val="003408B3"/>
    <w:rsid w:val="00340D26"/>
    <w:rsid w:val="00341159"/>
    <w:rsid w:val="0034154C"/>
    <w:rsid w:val="00341604"/>
    <w:rsid w:val="00341709"/>
    <w:rsid w:val="00341A92"/>
    <w:rsid w:val="00341D6D"/>
    <w:rsid w:val="003423FC"/>
    <w:rsid w:val="00342809"/>
    <w:rsid w:val="00342DC1"/>
    <w:rsid w:val="00342FB8"/>
    <w:rsid w:val="0034305E"/>
    <w:rsid w:val="003431AF"/>
    <w:rsid w:val="0034347C"/>
    <w:rsid w:val="00343D48"/>
    <w:rsid w:val="00344227"/>
    <w:rsid w:val="0034535D"/>
    <w:rsid w:val="00345B94"/>
    <w:rsid w:val="00345F2E"/>
    <w:rsid w:val="00345F63"/>
    <w:rsid w:val="003469A0"/>
    <w:rsid w:val="00346AA7"/>
    <w:rsid w:val="00346C5D"/>
    <w:rsid w:val="0034713B"/>
    <w:rsid w:val="00347E25"/>
    <w:rsid w:val="00347F37"/>
    <w:rsid w:val="00347FEC"/>
    <w:rsid w:val="003500F5"/>
    <w:rsid w:val="0035019E"/>
    <w:rsid w:val="0035076B"/>
    <w:rsid w:val="00351125"/>
    <w:rsid w:val="003515B5"/>
    <w:rsid w:val="003515B6"/>
    <w:rsid w:val="003517E0"/>
    <w:rsid w:val="00351BAB"/>
    <w:rsid w:val="00351C84"/>
    <w:rsid w:val="00352140"/>
    <w:rsid w:val="00352309"/>
    <w:rsid w:val="00352362"/>
    <w:rsid w:val="00352934"/>
    <w:rsid w:val="00352C42"/>
    <w:rsid w:val="003531F4"/>
    <w:rsid w:val="003534DE"/>
    <w:rsid w:val="00353876"/>
    <w:rsid w:val="00353DA0"/>
    <w:rsid w:val="0035406E"/>
    <w:rsid w:val="003542B1"/>
    <w:rsid w:val="00354FA7"/>
    <w:rsid w:val="003559C6"/>
    <w:rsid w:val="00355E7E"/>
    <w:rsid w:val="003560F2"/>
    <w:rsid w:val="00356551"/>
    <w:rsid w:val="00356685"/>
    <w:rsid w:val="00356741"/>
    <w:rsid w:val="00356A5C"/>
    <w:rsid w:val="0035790E"/>
    <w:rsid w:val="00357B24"/>
    <w:rsid w:val="00360377"/>
    <w:rsid w:val="00360428"/>
    <w:rsid w:val="0036064D"/>
    <w:rsid w:val="00360CBB"/>
    <w:rsid w:val="00361B99"/>
    <w:rsid w:val="00361E20"/>
    <w:rsid w:val="00362B25"/>
    <w:rsid w:val="0036375D"/>
    <w:rsid w:val="00363852"/>
    <w:rsid w:val="003638CA"/>
    <w:rsid w:val="00363C0B"/>
    <w:rsid w:val="00363DFB"/>
    <w:rsid w:val="003645D5"/>
    <w:rsid w:val="0036486B"/>
    <w:rsid w:val="003648AD"/>
    <w:rsid w:val="00364A22"/>
    <w:rsid w:val="00364B2B"/>
    <w:rsid w:val="00364B72"/>
    <w:rsid w:val="003650C2"/>
    <w:rsid w:val="00365626"/>
    <w:rsid w:val="0036616A"/>
    <w:rsid w:val="003664F6"/>
    <w:rsid w:val="00366978"/>
    <w:rsid w:val="00366A5E"/>
    <w:rsid w:val="00366B21"/>
    <w:rsid w:val="00367460"/>
    <w:rsid w:val="0036749C"/>
    <w:rsid w:val="0036752C"/>
    <w:rsid w:val="00367712"/>
    <w:rsid w:val="00367B9A"/>
    <w:rsid w:val="00367FE7"/>
    <w:rsid w:val="0037085D"/>
    <w:rsid w:val="00370C53"/>
    <w:rsid w:val="00371002"/>
    <w:rsid w:val="003716CB"/>
    <w:rsid w:val="00371890"/>
    <w:rsid w:val="003719D4"/>
    <w:rsid w:val="00371C07"/>
    <w:rsid w:val="00372164"/>
    <w:rsid w:val="003724AC"/>
    <w:rsid w:val="003727C0"/>
    <w:rsid w:val="0037284B"/>
    <w:rsid w:val="003728A1"/>
    <w:rsid w:val="00372E74"/>
    <w:rsid w:val="00373AAC"/>
    <w:rsid w:val="00373AF6"/>
    <w:rsid w:val="00373E58"/>
    <w:rsid w:val="00374771"/>
    <w:rsid w:val="003747B8"/>
    <w:rsid w:val="00374FE2"/>
    <w:rsid w:val="00375235"/>
    <w:rsid w:val="003756A5"/>
    <w:rsid w:val="00375DFD"/>
    <w:rsid w:val="003763C2"/>
    <w:rsid w:val="0037652F"/>
    <w:rsid w:val="0037703D"/>
    <w:rsid w:val="00377725"/>
    <w:rsid w:val="00377E40"/>
    <w:rsid w:val="003805A7"/>
    <w:rsid w:val="003808A3"/>
    <w:rsid w:val="003808A7"/>
    <w:rsid w:val="0038099D"/>
    <w:rsid w:val="00380C65"/>
    <w:rsid w:val="00380FCC"/>
    <w:rsid w:val="00381376"/>
    <w:rsid w:val="003813D4"/>
    <w:rsid w:val="003818F2"/>
    <w:rsid w:val="00381934"/>
    <w:rsid w:val="00381BFC"/>
    <w:rsid w:val="00382AED"/>
    <w:rsid w:val="00383C62"/>
    <w:rsid w:val="00383C95"/>
    <w:rsid w:val="0038475E"/>
    <w:rsid w:val="00384810"/>
    <w:rsid w:val="003851CC"/>
    <w:rsid w:val="00385251"/>
    <w:rsid w:val="003856E7"/>
    <w:rsid w:val="00385D9C"/>
    <w:rsid w:val="00385E1A"/>
    <w:rsid w:val="003864BE"/>
    <w:rsid w:val="00386896"/>
    <w:rsid w:val="00386EB6"/>
    <w:rsid w:val="00387033"/>
    <w:rsid w:val="0038714C"/>
    <w:rsid w:val="003877F6"/>
    <w:rsid w:val="00387860"/>
    <w:rsid w:val="003900F9"/>
    <w:rsid w:val="003901DE"/>
    <w:rsid w:val="003904A9"/>
    <w:rsid w:val="00390826"/>
    <w:rsid w:val="00390AFC"/>
    <w:rsid w:val="00390DF4"/>
    <w:rsid w:val="00390FDB"/>
    <w:rsid w:val="00391072"/>
    <w:rsid w:val="00391131"/>
    <w:rsid w:val="00391519"/>
    <w:rsid w:val="00391937"/>
    <w:rsid w:val="0039197D"/>
    <w:rsid w:val="00391A6A"/>
    <w:rsid w:val="00391CE9"/>
    <w:rsid w:val="00391FFB"/>
    <w:rsid w:val="00392335"/>
    <w:rsid w:val="003923B3"/>
    <w:rsid w:val="00392666"/>
    <w:rsid w:val="003929F4"/>
    <w:rsid w:val="00392A1B"/>
    <w:rsid w:val="00393747"/>
    <w:rsid w:val="00393CDC"/>
    <w:rsid w:val="0039476B"/>
    <w:rsid w:val="00394918"/>
    <w:rsid w:val="0039493F"/>
    <w:rsid w:val="00394B29"/>
    <w:rsid w:val="00394F07"/>
    <w:rsid w:val="0039508B"/>
    <w:rsid w:val="003955C7"/>
    <w:rsid w:val="00395AFB"/>
    <w:rsid w:val="00395CBF"/>
    <w:rsid w:val="00395E3C"/>
    <w:rsid w:val="00396123"/>
    <w:rsid w:val="00396183"/>
    <w:rsid w:val="00396D07"/>
    <w:rsid w:val="0039738B"/>
    <w:rsid w:val="00397572"/>
    <w:rsid w:val="003975B3"/>
    <w:rsid w:val="003978C0"/>
    <w:rsid w:val="00397E7E"/>
    <w:rsid w:val="003A0061"/>
    <w:rsid w:val="003A013A"/>
    <w:rsid w:val="003A037F"/>
    <w:rsid w:val="003A0965"/>
    <w:rsid w:val="003A1185"/>
    <w:rsid w:val="003A1300"/>
    <w:rsid w:val="003A1342"/>
    <w:rsid w:val="003A1351"/>
    <w:rsid w:val="003A15BC"/>
    <w:rsid w:val="003A16AC"/>
    <w:rsid w:val="003A1A4F"/>
    <w:rsid w:val="003A1CD4"/>
    <w:rsid w:val="003A249D"/>
    <w:rsid w:val="003A2CC1"/>
    <w:rsid w:val="003A31D9"/>
    <w:rsid w:val="003A3D44"/>
    <w:rsid w:val="003A4135"/>
    <w:rsid w:val="003A46DE"/>
    <w:rsid w:val="003A49A2"/>
    <w:rsid w:val="003A4C9C"/>
    <w:rsid w:val="003A5338"/>
    <w:rsid w:val="003A53BD"/>
    <w:rsid w:val="003A5401"/>
    <w:rsid w:val="003A5671"/>
    <w:rsid w:val="003A5681"/>
    <w:rsid w:val="003A56B9"/>
    <w:rsid w:val="003A5988"/>
    <w:rsid w:val="003A5FA5"/>
    <w:rsid w:val="003A6164"/>
    <w:rsid w:val="003A6737"/>
    <w:rsid w:val="003A7312"/>
    <w:rsid w:val="003B0565"/>
    <w:rsid w:val="003B0D51"/>
    <w:rsid w:val="003B1850"/>
    <w:rsid w:val="003B1DC7"/>
    <w:rsid w:val="003B249B"/>
    <w:rsid w:val="003B271B"/>
    <w:rsid w:val="003B2ADF"/>
    <w:rsid w:val="003B2D2E"/>
    <w:rsid w:val="003B2EED"/>
    <w:rsid w:val="003B2FB5"/>
    <w:rsid w:val="003B3040"/>
    <w:rsid w:val="003B3330"/>
    <w:rsid w:val="003B3516"/>
    <w:rsid w:val="003B38A2"/>
    <w:rsid w:val="003B3D0A"/>
    <w:rsid w:val="003B3D19"/>
    <w:rsid w:val="003B4244"/>
    <w:rsid w:val="003B44CB"/>
    <w:rsid w:val="003B4855"/>
    <w:rsid w:val="003B4A3F"/>
    <w:rsid w:val="003B5269"/>
    <w:rsid w:val="003B52F7"/>
    <w:rsid w:val="003B542C"/>
    <w:rsid w:val="003B560D"/>
    <w:rsid w:val="003B5C0F"/>
    <w:rsid w:val="003B5D78"/>
    <w:rsid w:val="003B5E15"/>
    <w:rsid w:val="003B5E6F"/>
    <w:rsid w:val="003B5EDB"/>
    <w:rsid w:val="003B634F"/>
    <w:rsid w:val="003B6690"/>
    <w:rsid w:val="003B6E9B"/>
    <w:rsid w:val="003B6F45"/>
    <w:rsid w:val="003B6F81"/>
    <w:rsid w:val="003B72D1"/>
    <w:rsid w:val="003B76EC"/>
    <w:rsid w:val="003B78D9"/>
    <w:rsid w:val="003B7FB9"/>
    <w:rsid w:val="003C00E0"/>
    <w:rsid w:val="003C099F"/>
    <w:rsid w:val="003C0A06"/>
    <w:rsid w:val="003C0C16"/>
    <w:rsid w:val="003C0DAE"/>
    <w:rsid w:val="003C0DEF"/>
    <w:rsid w:val="003C0E70"/>
    <w:rsid w:val="003C12A9"/>
    <w:rsid w:val="003C1794"/>
    <w:rsid w:val="003C1C50"/>
    <w:rsid w:val="003C1CF6"/>
    <w:rsid w:val="003C22EF"/>
    <w:rsid w:val="003C23CD"/>
    <w:rsid w:val="003C2589"/>
    <w:rsid w:val="003C27DA"/>
    <w:rsid w:val="003C2943"/>
    <w:rsid w:val="003C2BBC"/>
    <w:rsid w:val="003C2FC8"/>
    <w:rsid w:val="003C3338"/>
    <w:rsid w:val="003C380C"/>
    <w:rsid w:val="003C3A92"/>
    <w:rsid w:val="003C3D37"/>
    <w:rsid w:val="003C3D64"/>
    <w:rsid w:val="003C42D3"/>
    <w:rsid w:val="003C434C"/>
    <w:rsid w:val="003C4F1D"/>
    <w:rsid w:val="003C519C"/>
    <w:rsid w:val="003C5B50"/>
    <w:rsid w:val="003C5DED"/>
    <w:rsid w:val="003C6914"/>
    <w:rsid w:val="003C6E28"/>
    <w:rsid w:val="003C7A86"/>
    <w:rsid w:val="003C7ABB"/>
    <w:rsid w:val="003C7B94"/>
    <w:rsid w:val="003C7F18"/>
    <w:rsid w:val="003D0906"/>
    <w:rsid w:val="003D0F12"/>
    <w:rsid w:val="003D0F79"/>
    <w:rsid w:val="003D1744"/>
    <w:rsid w:val="003D175E"/>
    <w:rsid w:val="003D1A0A"/>
    <w:rsid w:val="003D1AFE"/>
    <w:rsid w:val="003D1BC1"/>
    <w:rsid w:val="003D1CF5"/>
    <w:rsid w:val="003D1FE2"/>
    <w:rsid w:val="003D1FFC"/>
    <w:rsid w:val="003D21D6"/>
    <w:rsid w:val="003D22DF"/>
    <w:rsid w:val="003D22F4"/>
    <w:rsid w:val="003D2333"/>
    <w:rsid w:val="003D2FB0"/>
    <w:rsid w:val="003D3366"/>
    <w:rsid w:val="003D3997"/>
    <w:rsid w:val="003D3A0E"/>
    <w:rsid w:val="003D3C59"/>
    <w:rsid w:val="003D409B"/>
    <w:rsid w:val="003D4277"/>
    <w:rsid w:val="003D42CE"/>
    <w:rsid w:val="003D4821"/>
    <w:rsid w:val="003D4945"/>
    <w:rsid w:val="003D4A69"/>
    <w:rsid w:val="003D4C15"/>
    <w:rsid w:val="003D4C38"/>
    <w:rsid w:val="003D53FE"/>
    <w:rsid w:val="003D57E0"/>
    <w:rsid w:val="003D58F9"/>
    <w:rsid w:val="003D5DC3"/>
    <w:rsid w:val="003D6170"/>
    <w:rsid w:val="003D695B"/>
    <w:rsid w:val="003D7053"/>
    <w:rsid w:val="003D751E"/>
    <w:rsid w:val="003D76F9"/>
    <w:rsid w:val="003D7A35"/>
    <w:rsid w:val="003D7F25"/>
    <w:rsid w:val="003D7FDE"/>
    <w:rsid w:val="003E0328"/>
    <w:rsid w:val="003E08ED"/>
    <w:rsid w:val="003E0DC3"/>
    <w:rsid w:val="003E1649"/>
    <w:rsid w:val="003E16F4"/>
    <w:rsid w:val="003E18A8"/>
    <w:rsid w:val="003E2306"/>
    <w:rsid w:val="003E2AB4"/>
    <w:rsid w:val="003E2D26"/>
    <w:rsid w:val="003E30CC"/>
    <w:rsid w:val="003E3220"/>
    <w:rsid w:val="003E3488"/>
    <w:rsid w:val="003E39E4"/>
    <w:rsid w:val="003E3A84"/>
    <w:rsid w:val="003E3F20"/>
    <w:rsid w:val="003E4130"/>
    <w:rsid w:val="003E4159"/>
    <w:rsid w:val="003E42E1"/>
    <w:rsid w:val="003E4627"/>
    <w:rsid w:val="003E462E"/>
    <w:rsid w:val="003E4B77"/>
    <w:rsid w:val="003E4F34"/>
    <w:rsid w:val="003E5ACE"/>
    <w:rsid w:val="003E5D16"/>
    <w:rsid w:val="003E5E95"/>
    <w:rsid w:val="003E5FE5"/>
    <w:rsid w:val="003E604E"/>
    <w:rsid w:val="003E6372"/>
    <w:rsid w:val="003E6481"/>
    <w:rsid w:val="003E65D0"/>
    <w:rsid w:val="003E67EE"/>
    <w:rsid w:val="003E6E36"/>
    <w:rsid w:val="003E6F34"/>
    <w:rsid w:val="003E7845"/>
    <w:rsid w:val="003E7945"/>
    <w:rsid w:val="003F0005"/>
    <w:rsid w:val="003F0364"/>
    <w:rsid w:val="003F05FE"/>
    <w:rsid w:val="003F07D0"/>
    <w:rsid w:val="003F093E"/>
    <w:rsid w:val="003F0E41"/>
    <w:rsid w:val="003F177F"/>
    <w:rsid w:val="003F1D00"/>
    <w:rsid w:val="003F1E23"/>
    <w:rsid w:val="003F2776"/>
    <w:rsid w:val="003F2CE4"/>
    <w:rsid w:val="003F2D16"/>
    <w:rsid w:val="003F349F"/>
    <w:rsid w:val="003F34D4"/>
    <w:rsid w:val="003F386E"/>
    <w:rsid w:val="003F3BCE"/>
    <w:rsid w:val="003F3C0E"/>
    <w:rsid w:val="003F3DDD"/>
    <w:rsid w:val="003F4E0C"/>
    <w:rsid w:val="003F567A"/>
    <w:rsid w:val="003F61A6"/>
    <w:rsid w:val="003F68BB"/>
    <w:rsid w:val="003F6A67"/>
    <w:rsid w:val="003F6B62"/>
    <w:rsid w:val="003F6CCE"/>
    <w:rsid w:val="003F6EF4"/>
    <w:rsid w:val="003F7108"/>
    <w:rsid w:val="003F72E7"/>
    <w:rsid w:val="003F737D"/>
    <w:rsid w:val="003F73AD"/>
    <w:rsid w:val="003F754A"/>
    <w:rsid w:val="003F7679"/>
    <w:rsid w:val="003F7CB6"/>
    <w:rsid w:val="003F7EB9"/>
    <w:rsid w:val="004002E2"/>
    <w:rsid w:val="004003DF"/>
    <w:rsid w:val="00400C83"/>
    <w:rsid w:val="00400E3E"/>
    <w:rsid w:val="0040129C"/>
    <w:rsid w:val="004014F0"/>
    <w:rsid w:val="0040196F"/>
    <w:rsid w:val="004019A5"/>
    <w:rsid w:val="00402145"/>
    <w:rsid w:val="004021A1"/>
    <w:rsid w:val="0040227C"/>
    <w:rsid w:val="00402428"/>
    <w:rsid w:val="004025BE"/>
    <w:rsid w:val="00402CA9"/>
    <w:rsid w:val="00402E1A"/>
    <w:rsid w:val="00402F04"/>
    <w:rsid w:val="00403001"/>
    <w:rsid w:val="00403102"/>
    <w:rsid w:val="004036A6"/>
    <w:rsid w:val="00403775"/>
    <w:rsid w:val="00403923"/>
    <w:rsid w:val="004039C7"/>
    <w:rsid w:val="00403A62"/>
    <w:rsid w:val="00403DC4"/>
    <w:rsid w:val="0040441F"/>
    <w:rsid w:val="004044D9"/>
    <w:rsid w:val="00404769"/>
    <w:rsid w:val="0040484E"/>
    <w:rsid w:val="00404995"/>
    <w:rsid w:val="0040499B"/>
    <w:rsid w:val="0040543F"/>
    <w:rsid w:val="0040586F"/>
    <w:rsid w:val="00405B0A"/>
    <w:rsid w:val="00405B3B"/>
    <w:rsid w:val="00406360"/>
    <w:rsid w:val="00406A4D"/>
    <w:rsid w:val="00407195"/>
    <w:rsid w:val="004072D6"/>
    <w:rsid w:val="00407451"/>
    <w:rsid w:val="00407ADB"/>
    <w:rsid w:val="0041054B"/>
    <w:rsid w:val="00410574"/>
    <w:rsid w:val="00410974"/>
    <w:rsid w:val="00410BC0"/>
    <w:rsid w:val="00410BEF"/>
    <w:rsid w:val="00411379"/>
    <w:rsid w:val="0041137C"/>
    <w:rsid w:val="004113A8"/>
    <w:rsid w:val="004113D9"/>
    <w:rsid w:val="00411845"/>
    <w:rsid w:val="00411E38"/>
    <w:rsid w:val="00411EE2"/>
    <w:rsid w:val="004121F0"/>
    <w:rsid w:val="00412280"/>
    <w:rsid w:val="004123CF"/>
    <w:rsid w:val="0041249C"/>
    <w:rsid w:val="00412F8F"/>
    <w:rsid w:val="0041300A"/>
    <w:rsid w:val="004130E1"/>
    <w:rsid w:val="004133E7"/>
    <w:rsid w:val="00413C16"/>
    <w:rsid w:val="00414C9A"/>
    <w:rsid w:val="00415054"/>
    <w:rsid w:val="004157F5"/>
    <w:rsid w:val="00415F2B"/>
    <w:rsid w:val="00417367"/>
    <w:rsid w:val="00417383"/>
    <w:rsid w:val="004177CC"/>
    <w:rsid w:val="00417A1E"/>
    <w:rsid w:val="00417C69"/>
    <w:rsid w:val="004206A7"/>
    <w:rsid w:val="00420D11"/>
    <w:rsid w:val="00420FBE"/>
    <w:rsid w:val="004211A5"/>
    <w:rsid w:val="00421A43"/>
    <w:rsid w:val="00421AC2"/>
    <w:rsid w:val="00421F4E"/>
    <w:rsid w:val="00422538"/>
    <w:rsid w:val="00422599"/>
    <w:rsid w:val="004228BF"/>
    <w:rsid w:val="0042294F"/>
    <w:rsid w:val="00422A69"/>
    <w:rsid w:val="00424304"/>
    <w:rsid w:val="0042457A"/>
    <w:rsid w:val="0042457D"/>
    <w:rsid w:val="00424F97"/>
    <w:rsid w:val="004251BE"/>
    <w:rsid w:val="004251D2"/>
    <w:rsid w:val="00425FD2"/>
    <w:rsid w:val="004260DC"/>
    <w:rsid w:val="004261B7"/>
    <w:rsid w:val="00427118"/>
    <w:rsid w:val="00427469"/>
    <w:rsid w:val="0042749A"/>
    <w:rsid w:val="0042763A"/>
    <w:rsid w:val="004278D5"/>
    <w:rsid w:val="00430459"/>
    <w:rsid w:val="00430A8A"/>
    <w:rsid w:val="00430C0C"/>
    <w:rsid w:val="00430E9D"/>
    <w:rsid w:val="00431037"/>
    <w:rsid w:val="00431059"/>
    <w:rsid w:val="00431518"/>
    <w:rsid w:val="004315CA"/>
    <w:rsid w:val="00431683"/>
    <w:rsid w:val="004319CA"/>
    <w:rsid w:val="00432416"/>
    <w:rsid w:val="004329FC"/>
    <w:rsid w:val="00432B47"/>
    <w:rsid w:val="00432F65"/>
    <w:rsid w:val="0043318C"/>
    <w:rsid w:val="004339FA"/>
    <w:rsid w:val="00433BD2"/>
    <w:rsid w:val="00433E7A"/>
    <w:rsid w:val="00434528"/>
    <w:rsid w:val="00434602"/>
    <w:rsid w:val="00434B34"/>
    <w:rsid w:val="00434B6D"/>
    <w:rsid w:val="00434E04"/>
    <w:rsid w:val="00434FDF"/>
    <w:rsid w:val="00435276"/>
    <w:rsid w:val="00435516"/>
    <w:rsid w:val="004356E9"/>
    <w:rsid w:val="0043583D"/>
    <w:rsid w:val="00435933"/>
    <w:rsid w:val="00435E75"/>
    <w:rsid w:val="00435ECC"/>
    <w:rsid w:val="00435FC6"/>
    <w:rsid w:val="0043602E"/>
    <w:rsid w:val="00436982"/>
    <w:rsid w:val="00436C8F"/>
    <w:rsid w:val="00436E18"/>
    <w:rsid w:val="0043755D"/>
    <w:rsid w:val="0043769C"/>
    <w:rsid w:val="00437753"/>
    <w:rsid w:val="00437F89"/>
    <w:rsid w:val="00437FB4"/>
    <w:rsid w:val="004409F2"/>
    <w:rsid w:val="00440BB0"/>
    <w:rsid w:val="00440C45"/>
    <w:rsid w:val="0044110A"/>
    <w:rsid w:val="004413F3"/>
    <w:rsid w:val="0044153D"/>
    <w:rsid w:val="0044161E"/>
    <w:rsid w:val="00441C5A"/>
    <w:rsid w:val="004425F2"/>
    <w:rsid w:val="00443675"/>
    <w:rsid w:val="00443D50"/>
    <w:rsid w:val="00443E65"/>
    <w:rsid w:val="0044401C"/>
    <w:rsid w:val="00444182"/>
    <w:rsid w:val="004442AB"/>
    <w:rsid w:val="004445E5"/>
    <w:rsid w:val="00444BF0"/>
    <w:rsid w:val="00444DF8"/>
    <w:rsid w:val="0044508C"/>
    <w:rsid w:val="00445177"/>
    <w:rsid w:val="00445487"/>
    <w:rsid w:val="00445591"/>
    <w:rsid w:val="0044575E"/>
    <w:rsid w:val="0044587B"/>
    <w:rsid w:val="004459C2"/>
    <w:rsid w:val="00445E21"/>
    <w:rsid w:val="00445E84"/>
    <w:rsid w:val="00445FE3"/>
    <w:rsid w:val="00446B3B"/>
    <w:rsid w:val="00446B6B"/>
    <w:rsid w:val="00446FEF"/>
    <w:rsid w:val="00447437"/>
    <w:rsid w:val="00447710"/>
    <w:rsid w:val="00447A0A"/>
    <w:rsid w:val="00447E42"/>
    <w:rsid w:val="0045043D"/>
    <w:rsid w:val="00450452"/>
    <w:rsid w:val="0045045E"/>
    <w:rsid w:val="00450800"/>
    <w:rsid w:val="00450E9E"/>
    <w:rsid w:val="00450FD2"/>
    <w:rsid w:val="00450FF8"/>
    <w:rsid w:val="0045102F"/>
    <w:rsid w:val="0045133D"/>
    <w:rsid w:val="00451D32"/>
    <w:rsid w:val="0045229B"/>
    <w:rsid w:val="004524BD"/>
    <w:rsid w:val="0045267F"/>
    <w:rsid w:val="00452BFB"/>
    <w:rsid w:val="00452BFE"/>
    <w:rsid w:val="0045326F"/>
    <w:rsid w:val="0045327E"/>
    <w:rsid w:val="00453353"/>
    <w:rsid w:val="0045349D"/>
    <w:rsid w:val="004534B5"/>
    <w:rsid w:val="00453996"/>
    <w:rsid w:val="004539F6"/>
    <w:rsid w:val="00453BF7"/>
    <w:rsid w:val="00453F7F"/>
    <w:rsid w:val="0045437E"/>
    <w:rsid w:val="0045484A"/>
    <w:rsid w:val="00454E35"/>
    <w:rsid w:val="00455127"/>
    <w:rsid w:val="004555B6"/>
    <w:rsid w:val="00455DCB"/>
    <w:rsid w:val="00455EDE"/>
    <w:rsid w:val="00456C71"/>
    <w:rsid w:val="00456EA3"/>
    <w:rsid w:val="00457216"/>
    <w:rsid w:val="0046020B"/>
    <w:rsid w:val="004602FF"/>
    <w:rsid w:val="00460328"/>
    <w:rsid w:val="004605D0"/>
    <w:rsid w:val="00461365"/>
    <w:rsid w:val="00461B2C"/>
    <w:rsid w:val="00461C95"/>
    <w:rsid w:val="00462322"/>
    <w:rsid w:val="00462757"/>
    <w:rsid w:val="00463080"/>
    <w:rsid w:val="0046385D"/>
    <w:rsid w:val="00463ABF"/>
    <w:rsid w:val="00463F44"/>
    <w:rsid w:val="00464585"/>
    <w:rsid w:val="0046473F"/>
    <w:rsid w:val="00464780"/>
    <w:rsid w:val="00464826"/>
    <w:rsid w:val="00464C42"/>
    <w:rsid w:val="0046537C"/>
    <w:rsid w:val="004658A0"/>
    <w:rsid w:val="00465A81"/>
    <w:rsid w:val="00465FE2"/>
    <w:rsid w:val="0046625E"/>
    <w:rsid w:val="00466CDA"/>
    <w:rsid w:val="004671D5"/>
    <w:rsid w:val="00467320"/>
    <w:rsid w:val="004676F9"/>
    <w:rsid w:val="00467BA9"/>
    <w:rsid w:val="00467F7F"/>
    <w:rsid w:val="004701D7"/>
    <w:rsid w:val="004701DC"/>
    <w:rsid w:val="0047049E"/>
    <w:rsid w:val="00470ACA"/>
    <w:rsid w:val="00470BA4"/>
    <w:rsid w:val="00470D83"/>
    <w:rsid w:val="00470EAF"/>
    <w:rsid w:val="00470F10"/>
    <w:rsid w:val="0047110E"/>
    <w:rsid w:val="00471156"/>
    <w:rsid w:val="004712E6"/>
    <w:rsid w:val="00471673"/>
    <w:rsid w:val="00471B05"/>
    <w:rsid w:val="004722F0"/>
    <w:rsid w:val="00472DFE"/>
    <w:rsid w:val="00473573"/>
    <w:rsid w:val="004739B7"/>
    <w:rsid w:val="00473FCC"/>
    <w:rsid w:val="004740D2"/>
    <w:rsid w:val="00474B7C"/>
    <w:rsid w:val="00474FE7"/>
    <w:rsid w:val="004752AE"/>
    <w:rsid w:val="0047537E"/>
    <w:rsid w:val="004758B6"/>
    <w:rsid w:val="00475ACF"/>
    <w:rsid w:val="00475DDF"/>
    <w:rsid w:val="00476323"/>
    <w:rsid w:val="0047662E"/>
    <w:rsid w:val="00476680"/>
    <w:rsid w:val="0047670F"/>
    <w:rsid w:val="00476995"/>
    <w:rsid w:val="00477623"/>
    <w:rsid w:val="0047768F"/>
    <w:rsid w:val="00477D6B"/>
    <w:rsid w:val="00480042"/>
    <w:rsid w:val="004802FD"/>
    <w:rsid w:val="00480B1D"/>
    <w:rsid w:val="00481622"/>
    <w:rsid w:val="00481AF1"/>
    <w:rsid w:val="00481B96"/>
    <w:rsid w:val="00481C2B"/>
    <w:rsid w:val="00481D41"/>
    <w:rsid w:val="0048200F"/>
    <w:rsid w:val="00482228"/>
    <w:rsid w:val="0048238C"/>
    <w:rsid w:val="00482C1C"/>
    <w:rsid w:val="00482D6E"/>
    <w:rsid w:val="00483247"/>
    <w:rsid w:val="00483875"/>
    <w:rsid w:val="004838FD"/>
    <w:rsid w:val="00483BE4"/>
    <w:rsid w:val="00484004"/>
    <w:rsid w:val="0048426B"/>
    <w:rsid w:val="00484568"/>
    <w:rsid w:val="00484A6A"/>
    <w:rsid w:val="00484A6D"/>
    <w:rsid w:val="0048517A"/>
    <w:rsid w:val="00485831"/>
    <w:rsid w:val="0048588F"/>
    <w:rsid w:val="004865DC"/>
    <w:rsid w:val="004866A9"/>
    <w:rsid w:val="004866E0"/>
    <w:rsid w:val="00486914"/>
    <w:rsid w:val="00486A13"/>
    <w:rsid w:val="00486C3D"/>
    <w:rsid w:val="0048798F"/>
    <w:rsid w:val="00487C8C"/>
    <w:rsid w:val="00487F8E"/>
    <w:rsid w:val="00490289"/>
    <w:rsid w:val="004903E4"/>
    <w:rsid w:val="0049074B"/>
    <w:rsid w:val="00490E4C"/>
    <w:rsid w:val="00490F4A"/>
    <w:rsid w:val="00490FF4"/>
    <w:rsid w:val="004912CF"/>
    <w:rsid w:val="00491591"/>
    <w:rsid w:val="00491974"/>
    <w:rsid w:val="00492166"/>
    <w:rsid w:val="00492369"/>
    <w:rsid w:val="004926E5"/>
    <w:rsid w:val="00492DAB"/>
    <w:rsid w:val="00492F28"/>
    <w:rsid w:val="00493101"/>
    <w:rsid w:val="004933C1"/>
    <w:rsid w:val="00493777"/>
    <w:rsid w:val="00493CBB"/>
    <w:rsid w:val="00493D19"/>
    <w:rsid w:val="00493E17"/>
    <w:rsid w:val="00494E0C"/>
    <w:rsid w:val="0049521F"/>
    <w:rsid w:val="0049523D"/>
    <w:rsid w:val="00495317"/>
    <w:rsid w:val="00495F18"/>
    <w:rsid w:val="0049607A"/>
    <w:rsid w:val="00496C0B"/>
    <w:rsid w:val="00496C59"/>
    <w:rsid w:val="00496D59"/>
    <w:rsid w:val="00496E0E"/>
    <w:rsid w:val="00497633"/>
    <w:rsid w:val="004978B0"/>
    <w:rsid w:val="00497F9B"/>
    <w:rsid w:val="004A01E0"/>
    <w:rsid w:val="004A0200"/>
    <w:rsid w:val="004A0ABF"/>
    <w:rsid w:val="004A0D21"/>
    <w:rsid w:val="004A10F4"/>
    <w:rsid w:val="004A1DC7"/>
    <w:rsid w:val="004A1ECC"/>
    <w:rsid w:val="004A2AC7"/>
    <w:rsid w:val="004A32C9"/>
    <w:rsid w:val="004A40C5"/>
    <w:rsid w:val="004A4731"/>
    <w:rsid w:val="004A4B91"/>
    <w:rsid w:val="004A4F5F"/>
    <w:rsid w:val="004A4FC9"/>
    <w:rsid w:val="004A52B7"/>
    <w:rsid w:val="004A57ED"/>
    <w:rsid w:val="004A5D53"/>
    <w:rsid w:val="004A6082"/>
    <w:rsid w:val="004A63CE"/>
    <w:rsid w:val="004A676E"/>
    <w:rsid w:val="004A699B"/>
    <w:rsid w:val="004A6B77"/>
    <w:rsid w:val="004A6DB0"/>
    <w:rsid w:val="004A746E"/>
    <w:rsid w:val="004A7AEF"/>
    <w:rsid w:val="004B0180"/>
    <w:rsid w:val="004B04DE"/>
    <w:rsid w:val="004B07F1"/>
    <w:rsid w:val="004B0ACF"/>
    <w:rsid w:val="004B0B4D"/>
    <w:rsid w:val="004B1006"/>
    <w:rsid w:val="004B146A"/>
    <w:rsid w:val="004B17C7"/>
    <w:rsid w:val="004B1E83"/>
    <w:rsid w:val="004B219C"/>
    <w:rsid w:val="004B2D88"/>
    <w:rsid w:val="004B376E"/>
    <w:rsid w:val="004B3C37"/>
    <w:rsid w:val="004B4987"/>
    <w:rsid w:val="004B4BEE"/>
    <w:rsid w:val="004B5190"/>
    <w:rsid w:val="004B591E"/>
    <w:rsid w:val="004B5E60"/>
    <w:rsid w:val="004B6273"/>
    <w:rsid w:val="004B76A5"/>
    <w:rsid w:val="004C0087"/>
    <w:rsid w:val="004C00F2"/>
    <w:rsid w:val="004C018C"/>
    <w:rsid w:val="004C02FD"/>
    <w:rsid w:val="004C0A35"/>
    <w:rsid w:val="004C0B1F"/>
    <w:rsid w:val="004C0B54"/>
    <w:rsid w:val="004C0B61"/>
    <w:rsid w:val="004C0CFF"/>
    <w:rsid w:val="004C0F1A"/>
    <w:rsid w:val="004C0F42"/>
    <w:rsid w:val="004C172C"/>
    <w:rsid w:val="004C1E57"/>
    <w:rsid w:val="004C2000"/>
    <w:rsid w:val="004C2038"/>
    <w:rsid w:val="004C22C7"/>
    <w:rsid w:val="004C24A9"/>
    <w:rsid w:val="004C24BB"/>
    <w:rsid w:val="004C353A"/>
    <w:rsid w:val="004C3709"/>
    <w:rsid w:val="004C384F"/>
    <w:rsid w:val="004C3C90"/>
    <w:rsid w:val="004C429F"/>
    <w:rsid w:val="004C4CD4"/>
    <w:rsid w:val="004C554E"/>
    <w:rsid w:val="004C5570"/>
    <w:rsid w:val="004C55DC"/>
    <w:rsid w:val="004C6189"/>
    <w:rsid w:val="004C6667"/>
    <w:rsid w:val="004C67BA"/>
    <w:rsid w:val="004C6BFE"/>
    <w:rsid w:val="004C70A5"/>
    <w:rsid w:val="004C7840"/>
    <w:rsid w:val="004C7CC1"/>
    <w:rsid w:val="004D01A7"/>
    <w:rsid w:val="004D0362"/>
    <w:rsid w:val="004D062C"/>
    <w:rsid w:val="004D0642"/>
    <w:rsid w:val="004D06E5"/>
    <w:rsid w:val="004D09C5"/>
    <w:rsid w:val="004D0D46"/>
    <w:rsid w:val="004D0F2D"/>
    <w:rsid w:val="004D12AD"/>
    <w:rsid w:val="004D1BBF"/>
    <w:rsid w:val="004D1CE4"/>
    <w:rsid w:val="004D1E09"/>
    <w:rsid w:val="004D23E0"/>
    <w:rsid w:val="004D29C4"/>
    <w:rsid w:val="004D31C5"/>
    <w:rsid w:val="004D3431"/>
    <w:rsid w:val="004D34E3"/>
    <w:rsid w:val="004D34F7"/>
    <w:rsid w:val="004D3596"/>
    <w:rsid w:val="004D39FB"/>
    <w:rsid w:val="004D3AEE"/>
    <w:rsid w:val="004D3CE0"/>
    <w:rsid w:val="004D3D3A"/>
    <w:rsid w:val="004D425C"/>
    <w:rsid w:val="004D55E5"/>
    <w:rsid w:val="004D5E41"/>
    <w:rsid w:val="004D5FD5"/>
    <w:rsid w:val="004D728C"/>
    <w:rsid w:val="004E00D2"/>
    <w:rsid w:val="004E016F"/>
    <w:rsid w:val="004E04B6"/>
    <w:rsid w:val="004E052B"/>
    <w:rsid w:val="004E06C1"/>
    <w:rsid w:val="004E12AE"/>
    <w:rsid w:val="004E15A8"/>
    <w:rsid w:val="004E15E4"/>
    <w:rsid w:val="004E193F"/>
    <w:rsid w:val="004E19C8"/>
    <w:rsid w:val="004E26F0"/>
    <w:rsid w:val="004E285C"/>
    <w:rsid w:val="004E3502"/>
    <w:rsid w:val="004E3CB0"/>
    <w:rsid w:val="004E3CF0"/>
    <w:rsid w:val="004E3DAA"/>
    <w:rsid w:val="004E4993"/>
    <w:rsid w:val="004E4E80"/>
    <w:rsid w:val="004E555B"/>
    <w:rsid w:val="004E5BC4"/>
    <w:rsid w:val="004E5E6D"/>
    <w:rsid w:val="004E65D3"/>
    <w:rsid w:val="004E6606"/>
    <w:rsid w:val="004E68E5"/>
    <w:rsid w:val="004E709D"/>
    <w:rsid w:val="004E764F"/>
    <w:rsid w:val="004E7998"/>
    <w:rsid w:val="004E7B84"/>
    <w:rsid w:val="004E7C5C"/>
    <w:rsid w:val="004E7EC7"/>
    <w:rsid w:val="004E7ED8"/>
    <w:rsid w:val="004F030C"/>
    <w:rsid w:val="004F0665"/>
    <w:rsid w:val="004F166D"/>
    <w:rsid w:val="004F197F"/>
    <w:rsid w:val="004F1D78"/>
    <w:rsid w:val="004F1F20"/>
    <w:rsid w:val="004F2128"/>
    <w:rsid w:val="004F26AA"/>
    <w:rsid w:val="004F28B8"/>
    <w:rsid w:val="004F2902"/>
    <w:rsid w:val="004F2950"/>
    <w:rsid w:val="004F2CEA"/>
    <w:rsid w:val="004F30CD"/>
    <w:rsid w:val="004F31F7"/>
    <w:rsid w:val="004F3D95"/>
    <w:rsid w:val="004F4195"/>
    <w:rsid w:val="004F4A2E"/>
    <w:rsid w:val="004F54AC"/>
    <w:rsid w:val="004F56CB"/>
    <w:rsid w:val="004F5DE7"/>
    <w:rsid w:val="004F6A92"/>
    <w:rsid w:val="004F6B38"/>
    <w:rsid w:val="004F6EE4"/>
    <w:rsid w:val="004F71C8"/>
    <w:rsid w:val="004F7233"/>
    <w:rsid w:val="004F747F"/>
    <w:rsid w:val="004F7D37"/>
    <w:rsid w:val="004F7F7A"/>
    <w:rsid w:val="00500427"/>
    <w:rsid w:val="00500772"/>
    <w:rsid w:val="005008C6"/>
    <w:rsid w:val="00500916"/>
    <w:rsid w:val="00501097"/>
    <w:rsid w:val="00501257"/>
    <w:rsid w:val="0050189E"/>
    <w:rsid w:val="00501B2C"/>
    <w:rsid w:val="00501F18"/>
    <w:rsid w:val="00503093"/>
    <w:rsid w:val="00503378"/>
    <w:rsid w:val="0050498C"/>
    <w:rsid w:val="00504E8E"/>
    <w:rsid w:val="00506204"/>
    <w:rsid w:val="005063EF"/>
    <w:rsid w:val="005065C1"/>
    <w:rsid w:val="005067A5"/>
    <w:rsid w:val="005068C3"/>
    <w:rsid w:val="00506B5A"/>
    <w:rsid w:val="00506C20"/>
    <w:rsid w:val="00506E99"/>
    <w:rsid w:val="005076B4"/>
    <w:rsid w:val="00507A23"/>
    <w:rsid w:val="00507ABF"/>
    <w:rsid w:val="005102A1"/>
    <w:rsid w:val="00510377"/>
    <w:rsid w:val="005107AE"/>
    <w:rsid w:val="00510A5D"/>
    <w:rsid w:val="00510A74"/>
    <w:rsid w:val="00510AAC"/>
    <w:rsid w:val="0051130E"/>
    <w:rsid w:val="0051135B"/>
    <w:rsid w:val="005113DA"/>
    <w:rsid w:val="00511755"/>
    <w:rsid w:val="00511ABE"/>
    <w:rsid w:val="00512C11"/>
    <w:rsid w:val="00512EDD"/>
    <w:rsid w:val="00512F77"/>
    <w:rsid w:val="005134EA"/>
    <w:rsid w:val="00513529"/>
    <w:rsid w:val="005136CA"/>
    <w:rsid w:val="00513E8A"/>
    <w:rsid w:val="00514605"/>
    <w:rsid w:val="005149FA"/>
    <w:rsid w:val="0051512E"/>
    <w:rsid w:val="00515193"/>
    <w:rsid w:val="0051527A"/>
    <w:rsid w:val="005164EE"/>
    <w:rsid w:val="00516770"/>
    <w:rsid w:val="00516B1F"/>
    <w:rsid w:val="00517D30"/>
    <w:rsid w:val="00520005"/>
    <w:rsid w:val="00520141"/>
    <w:rsid w:val="00520245"/>
    <w:rsid w:val="005202B9"/>
    <w:rsid w:val="00520655"/>
    <w:rsid w:val="0052069E"/>
    <w:rsid w:val="005209BC"/>
    <w:rsid w:val="00522C15"/>
    <w:rsid w:val="005230B1"/>
    <w:rsid w:val="00523691"/>
    <w:rsid w:val="005236C0"/>
    <w:rsid w:val="00523713"/>
    <w:rsid w:val="005248C4"/>
    <w:rsid w:val="00525772"/>
    <w:rsid w:val="005261C7"/>
    <w:rsid w:val="005261D2"/>
    <w:rsid w:val="00526C8F"/>
    <w:rsid w:val="005273A6"/>
    <w:rsid w:val="005275CB"/>
    <w:rsid w:val="00527CAF"/>
    <w:rsid w:val="00527E81"/>
    <w:rsid w:val="0052933F"/>
    <w:rsid w:val="00530A65"/>
    <w:rsid w:val="00530E00"/>
    <w:rsid w:val="00530F37"/>
    <w:rsid w:val="005312AA"/>
    <w:rsid w:val="0053170A"/>
    <w:rsid w:val="005317A2"/>
    <w:rsid w:val="00531900"/>
    <w:rsid w:val="00531A9A"/>
    <w:rsid w:val="00531FB4"/>
    <w:rsid w:val="005325F6"/>
    <w:rsid w:val="00532991"/>
    <w:rsid w:val="005330CB"/>
    <w:rsid w:val="005336CE"/>
    <w:rsid w:val="00533DEA"/>
    <w:rsid w:val="00534101"/>
    <w:rsid w:val="00534367"/>
    <w:rsid w:val="0053495B"/>
    <w:rsid w:val="00534BEF"/>
    <w:rsid w:val="00535768"/>
    <w:rsid w:val="00535F8B"/>
    <w:rsid w:val="00536427"/>
    <w:rsid w:val="005364A9"/>
    <w:rsid w:val="00536C11"/>
    <w:rsid w:val="00536CB0"/>
    <w:rsid w:val="00536E1C"/>
    <w:rsid w:val="00536F9F"/>
    <w:rsid w:val="00537155"/>
    <w:rsid w:val="00537C96"/>
    <w:rsid w:val="005401AA"/>
    <w:rsid w:val="0054020C"/>
    <w:rsid w:val="005402FC"/>
    <w:rsid w:val="005405F3"/>
    <w:rsid w:val="00540695"/>
    <w:rsid w:val="00540775"/>
    <w:rsid w:val="00540B88"/>
    <w:rsid w:val="00540D00"/>
    <w:rsid w:val="00540D98"/>
    <w:rsid w:val="00540EB7"/>
    <w:rsid w:val="0054125B"/>
    <w:rsid w:val="00541934"/>
    <w:rsid w:val="00541BEC"/>
    <w:rsid w:val="00541C6A"/>
    <w:rsid w:val="00541D56"/>
    <w:rsid w:val="005420B5"/>
    <w:rsid w:val="00542220"/>
    <w:rsid w:val="005427EA"/>
    <w:rsid w:val="00542D1B"/>
    <w:rsid w:val="005430ED"/>
    <w:rsid w:val="005433B2"/>
    <w:rsid w:val="0054357F"/>
    <w:rsid w:val="0054439E"/>
    <w:rsid w:val="00544D5F"/>
    <w:rsid w:val="00545753"/>
    <w:rsid w:val="00545936"/>
    <w:rsid w:val="00545D98"/>
    <w:rsid w:val="00546158"/>
    <w:rsid w:val="00546207"/>
    <w:rsid w:val="005463A5"/>
    <w:rsid w:val="00546D79"/>
    <w:rsid w:val="00547494"/>
    <w:rsid w:val="0054767E"/>
    <w:rsid w:val="005477D7"/>
    <w:rsid w:val="00547B0C"/>
    <w:rsid w:val="00547BEA"/>
    <w:rsid w:val="005505E4"/>
    <w:rsid w:val="00550D88"/>
    <w:rsid w:val="00550EFF"/>
    <w:rsid w:val="00550FE3"/>
    <w:rsid w:val="005516CE"/>
    <w:rsid w:val="005519EC"/>
    <w:rsid w:val="00551A31"/>
    <w:rsid w:val="00551AB7"/>
    <w:rsid w:val="005522F1"/>
    <w:rsid w:val="00552CA9"/>
    <w:rsid w:val="00552D3B"/>
    <w:rsid w:val="005532C3"/>
    <w:rsid w:val="00553BFF"/>
    <w:rsid w:val="0055435B"/>
    <w:rsid w:val="0055483C"/>
    <w:rsid w:val="00554841"/>
    <w:rsid w:val="0055489D"/>
    <w:rsid w:val="005548A3"/>
    <w:rsid w:val="0055576E"/>
    <w:rsid w:val="0055577D"/>
    <w:rsid w:val="00555D66"/>
    <w:rsid w:val="00555EBB"/>
    <w:rsid w:val="005560AA"/>
    <w:rsid w:val="00556377"/>
    <w:rsid w:val="00556774"/>
    <w:rsid w:val="005567C3"/>
    <w:rsid w:val="0055683F"/>
    <w:rsid w:val="00556B14"/>
    <w:rsid w:val="00556E76"/>
    <w:rsid w:val="005575B8"/>
    <w:rsid w:val="005578C6"/>
    <w:rsid w:val="00557AB6"/>
    <w:rsid w:val="00560AD2"/>
    <w:rsid w:val="00560C67"/>
    <w:rsid w:val="00560F15"/>
    <w:rsid w:val="00561570"/>
    <w:rsid w:val="005618D0"/>
    <w:rsid w:val="00561F60"/>
    <w:rsid w:val="00562057"/>
    <w:rsid w:val="005625B8"/>
    <w:rsid w:val="00562657"/>
    <w:rsid w:val="005627EB"/>
    <w:rsid w:val="00562927"/>
    <w:rsid w:val="005629F8"/>
    <w:rsid w:val="00562AF5"/>
    <w:rsid w:val="00562D1C"/>
    <w:rsid w:val="00562EE8"/>
    <w:rsid w:val="005634BE"/>
    <w:rsid w:val="0056396E"/>
    <w:rsid w:val="00563B08"/>
    <w:rsid w:val="00563B50"/>
    <w:rsid w:val="00564490"/>
    <w:rsid w:val="005648CB"/>
    <w:rsid w:val="00564D15"/>
    <w:rsid w:val="00564DB6"/>
    <w:rsid w:val="00564EE5"/>
    <w:rsid w:val="005656A9"/>
    <w:rsid w:val="005657D8"/>
    <w:rsid w:val="00565F64"/>
    <w:rsid w:val="005660B3"/>
    <w:rsid w:val="005667FF"/>
    <w:rsid w:val="00566828"/>
    <w:rsid w:val="00566D2D"/>
    <w:rsid w:val="00566FAB"/>
    <w:rsid w:val="00567EB7"/>
    <w:rsid w:val="00570030"/>
    <w:rsid w:val="00570196"/>
    <w:rsid w:val="005701FA"/>
    <w:rsid w:val="005704B6"/>
    <w:rsid w:val="0057099E"/>
    <w:rsid w:val="00570A01"/>
    <w:rsid w:val="00570B1A"/>
    <w:rsid w:val="00570CC9"/>
    <w:rsid w:val="0057108C"/>
    <w:rsid w:val="005716C2"/>
    <w:rsid w:val="005717DE"/>
    <w:rsid w:val="00571AF0"/>
    <w:rsid w:val="00571CA9"/>
    <w:rsid w:val="005720C2"/>
    <w:rsid w:val="005722C1"/>
    <w:rsid w:val="00572687"/>
    <w:rsid w:val="00572974"/>
    <w:rsid w:val="00572B09"/>
    <w:rsid w:val="00572CC6"/>
    <w:rsid w:val="00572CE2"/>
    <w:rsid w:val="00572DF9"/>
    <w:rsid w:val="00572EBC"/>
    <w:rsid w:val="00572F6F"/>
    <w:rsid w:val="005730E3"/>
    <w:rsid w:val="0057356B"/>
    <w:rsid w:val="00573731"/>
    <w:rsid w:val="00573771"/>
    <w:rsid w:val="00573863"/>
    <w:rsid w:val="00573929"/>
    <w:rsid w:val="00573981"/>
    <w:rsid w:val="005740D4"/>
    <w:rsid w:val="005742A3"/>
    <w:rsid w:val="0057451B"/>
    <w:rsid w:val="00575060"/>
    <w:rsid w:val="005759A2"/>
    <w:rsid w:val="00576124"/>
    <w:rsid w:val="005769C7"/>
    <w:rsid w:val="00576AD1"/>
    <w:rsid w:val="00576AEE"/>
    <w:rsid w:val="00576C74"/>
    <w:rsid w:val="00576CE3"/>
    <w:rsid w:val="00576EC2"/>
    <w:rsid w:val="005773B4"/>
    <w:rsid w:val="005775EF"/>
    <w:rsid w:val="005778FA"/>
    <w:rsid w:val="005779D3"/>
    <w:rsid w:val="00577A16"/>
    <w:rsid w:val="00577C33"/>
    <w:rsid w:val="00577D3D"/>
    <w:rsid w:val="005802C7"/>
    <w:rsid w:val="0058047F"/>
    <w:rsid w:val="005808E9"/>
    <w:rsid w:val="00581021"/>
    <w:rsid w:val="00581707"/>
    <w:rsid w:val="00582222"/>
    <w:rsid w:val="005825DF"/>
    <w:rsid w:val="00582897"/>
    <w:rsid w:val="00582DAE"/>
    <w:rsid w:val="00582E43"/>
    <w:rsid w:val="00583182"/>
    <w:rsid w:val="005831CC"/>
    <w:rsid w:val="005835CE"/>
    <w:rsid w:val="005839BA"/>
    <w:rsid w:val="005839DC"/>
    <w:rsid w:val="005853AC"/>
    <w:rsid w:val="0058565E"/>
    <w:rsid w:val="00585749"/>
    <w:rsid w:val="00585963"/>
    <w:rsid w:val="00585D53"/>
    <w:rsid w:val="00585E93"/>
    <w:rsid w:val="00585EAE"/>
    <w:rsid w:val="0058660A"/>
    <w:rsid w:val="00586871"/>
    <w:rsid w:val="0058699F"/>
    <w:rsid w:val="00586CA4"/>
    <w:rsid w:val="0058740D"/>
    <w:rsid w:val="00587617"/>
    <w:rsid w:val="00587725"/>
    <w:rsid w:val="00587897"/>
    <w:rsid w:val="00587A7D"/>
    <w:rsid w:val="0059030E"/>
    <w:rsid w:val="005926E1"/>
    <w:rsid w:val="00592A27"/>
    <w:rsid w:val="00592AA8"/>
    <w:rsid w:val="00592AF2"/>
    <w:rsid w:val="00592D6F"/>
    <w:rsid w:val="00592F27"/>
    <w:rsid w:val="005930B1"/>
    <w:rsid w:val="00593161"/>
    <w:rsid w:val="005937CA"/>
    <w:rsid w:val="00593A4A"/>
    <w:rsid w:val="00594017"/>
    <w:rsid w:val="00594302"/>
    <w:rsid w:val="00594BC7"/>
    <w:rsid w:val="00594DA1"/>
    <w:rsid w:val="00595A6E"/>
    <w:rsid w:val="00595C1F"/>
    <w:rsid w:val="0059624E"/>
    <w:rsid w:val="0059625C"/>
    <w:rsid w:val="005968F4"/>
    <w:rsid w:val="00596D9C"/>
    <w:rsid w:val="00597394"/>
    <w:rsid w:val="005976CC"/>
    <w:rsid w:val="0059787E"/>
    <w:rsid w:val="00597CF4"/>
    <w:rsid w:val="005A011D"/>
    <w:rsid w:val="005A01C4"/>
    <w:rsid w:val="005A04D0"/>
    <w:rsid w:val="005A0774"/>
    <w:rsid w:val="005A0793"/>
    <w:rsid w:val="005A0FFB"/>
    <w:rsid w:val="005A100B"/>
    <w:rsid w:val="005A10C4"/>
    <w:rsid w:val="005A1EE8"/>
    <w:rsid w:val="005A23E7"/>
    <w:rsid w:val="005A2A38"/>
    <w:rsid w:val="005A2E58"/>
    <w:rsid w:val="005A3755"/>
    <w:rsid w:val="005A3D1D"/>
    <w:rsid w:val="005A48D2"/>
    <w:rsid w:val="005A5097"/>
    <w:rsid w:val="005A51A0"/>
    <w:rsid w:val="005A58FA"/>
    <w:rsid w:val="005A5C38"/>
    <w:rsid w:val="005A6118"/>
    <w:rsid w:val="005A645A"/>
    <w:rsid w:val="005A6F02"/>
    <w:rsid w:val="005A6F71"/>
    <w:rsid w:val="005A70EC"/>
    <w:rsid w:val="005A785D"/>
    <w:rsid w:val="005A7B9B"/>
    <w:rsid w:val="005B002B"/>
    <w:rsid w:val="005B008D"/>
    <w:rsid w:val="005B013F"/>
    <w:rsid w:val="005B0561"/>
    <w:rsid w:val="005B05D5"/>
    <w:rsid w:val="005B1796"/>
    <w:rsid w:val="005B2F8C"/>
    <w:rsid w:val="005B327C"/>
    <w:rsid w:val="005B363F"/>
    <w:rsid w:val="005B3785"/>
    <w:rsid w:val="005B37A0"/>
    <w:rsid w:val="005B3B07"/>
    <w:rsid w:val="005B3DB3"/>
    <w:rsid w:val="005B4508"/>
    <w:rsid w:val="005B466F"/>
    <w:rsid w:val="005B49D5"/>
    <w:rsid w:val="005B4A8E"/>
    <w:rsid w:val="005B4CA6"/>
    <w:rsid w:val="005B539C"/>
    <w:rsid w:val="005B56A3"/>
    <w:rsid w:val="005B5CD9"/>
    <w:rsid w:val="005B5D50"/>
    <w:rsid w:val="005B6195"/>
    <w:rsid w:val="005B6521"/>
    <w:rsid w:val="005B6D8C"/>
    <w:rsid w:val="005B6DEA"/>
    <w:rsid w:val="005B76AD"/>
    <w:rsid w:val="005B77CC"/>
    <w:rsid w:val="005B7840"/>
    <w:rsid w:val="005B7AE8"/>
    <w:rsid w:val="005C0A8B"/>
    <w:rsid w:val="005C0F8E"/>
    <w:rsid w:val="005C1937"/>
    <w:rsid w:val="005C2ED2"/>
    <w:rsid w:val="005C2FF9"/>
    <w:rsid w:val="005C3FED"/>
    <w:rsid w:val="005C4299"/>
    <w:rsid w:val="005C4442"/>
    <w:rsid w:val="005C48FE"/>
    <w:rsid w:val="005C4CED"/>
    <w:rsid w:val="005C5011"/>
    <w:rsid w:val="005C50DA"/>
    <w:rsid w:val="005C50F1"/>
    <w:rsid w:val="005C58A5"/>
    <w:rsid w:val="005C5AF1"/>
    <w:rsid w:val="005C5DEE"/>
    <w:rsid w:val="005C618A"/>
    <w:rsid w:val="005C632B"/>
    <w:rsid w:val="005C67E3"/>
    <w:rsid w:val="005C6816"/>
    <w:rsid w:val="005C6B95"/>
    <w:rsid w:val="005C6CDA"/>
    <w:rsid w:val="005C6E10"/>
    <w:rsid w:val="005C6E95"/>
    <w:rsid w:val="005C6E99"/>
    <w:rsid w:val="005C6EB4"/>
    <w:rsid w:val="005C6F62"/>
    <w:rsid w:val="005C6FFB"/>
    <w:rsid w:val="005C7A09"/>
    <w:rsid w:val="005C7D9F"/>
    <w:rsid w:val="005C7E1E"/>
    <w:rsid w:val="005C7E4E"/>
    <w:rsid w:val="005C7FA2"/>
    <w:rsid w:val="005D013B"/>
    <w:rsid w:val="005D01B3"/>
    <w:rsid w:val="005D03A7"/>
    <w:rsid w:val="005D045D"/>
    <w:rsid w:val="005D0834"/>
    <w:rsid w:val="005D08D3"/>
    <w:rsid w:val="005D0D34"/>
    <w:rsid w:val="005D1203"/>
    <w:rsid w:val="005D13F2"/>
    <w:rsid w:val="005D166D"/>
    <w:rsid w:val="005D1675"/>
    <w:rsid w:val="005D19C7"/>
    <w:rsid w:val="005D230E"/>
    <w:rsid w:val="005D29D9"/>
    <w:rsid w:val="005D2D9D"/>
    <w:rsid w:val="005D2E67"/>
    <w:rsid w:val="005D3205"/>
    <w:rsid w:val="005D337D"/>
    <w:rsid w:val="005D38FA"/>
    <w:rsid w:val="005D3C8D"/>
    <w:rsid w:val="005D4770"/>
    <w:rsid w:val="005D4807"/>
    <w:rsid w:val="005D4A45"/>
    <w:rsid w:val="005D53CE"/>
    <w:rsid w:val="005D5947"/>
    <w:rsid w:val="005D59A4"/>
    <w:rsid w:val="005D5EF9"/>
    <w:rsid w:val="005D646B"/>
    <w:rsid w:val="005D6986"/>
    <w:rsid w:val="005D6F64"/>
    <w:rsid w:val="005D7148"/>
    <w:rsid w:val="005D75B7"/>
    <w:rsid w:val="005D75FE"/>
    <w:rsid w:val="005D76AF"/>
    <w:rsid w:val="005D76E1"/>
    <w:rsid w:val="005D7AAE"/>
    <w:rsid w:val="005D7AD9"/>
    <w:rsid w:val="005E043F"/>
    <w:rsid w:val="005E05ED"/>
    <w:rsid w:val="005E0636"/>
    <w:rsid w:val="005E063D"/>
    <w:rsid w:val="005E0E50"/>
    <w:rsid w:val="005E1269"/>
    <w:rsid w:val="005E1A50"/>
    <w:rsid w:val="005E2134"/>
    <w:rsid w:val="005E2549"/>
    <w:rsid w:val="005E2678"/>
    <w:rsid w:val="005E2912"/>
    <w:rsid w:val="005E2F2D"/>
    <w:rsid w:val="005E31F4"/>
    <w:rsid w:val="005E3315"/>
    <w:rsid w:val="005E3BDE"/>
    <w:rsid w:val="005E3EFB"/>
    <w:rsid w:val="005E4055"/>
    <w:rsid w:val="005E43DA"/>
    <w:rsid w:val="005E4471"/>
    <w:rsid w:val="005E4499"/>
    <w:rsid w:val="005E5326"/>
    <w:rsid w:val="005E5E42"/>
    <w:rsid w:val="005E6140"/>
    <w:rsid w:val="005E65A7"/>
    <w:rsid w:val="005E65E5"/>
    <w:rsid w:val="005E6E60"/>
    <w:rsid w:val="005E70ED"/>
    <w:rsid w:val="005E7647"/>
    <w:rsid w:val="005E7A49"/>
    <w:rsid w:val="005E7A8F"/>
    <w:rsid w:val="005E7EFC"/>
    <w:rsid w:val="005E7FEB"/>
    <w:rsid w:val="005F2043"/>
    <w:rsid w:val="005F2673"/>
    <w:rsid w:val="005F27B4"/>
    <w:rsid w:val="005F2E3D"/>
    <w:rsid w:val="005F2F6A"/>
    <w:rsid w:val="005F310D"/>
    <w:rsid w:val="005F32CB"/>
    <w:rsid w:val="005F381F"/>
    <w:rsid w:val="005F3A1F"/>
    <w:rsid w:val="005F4250"/>
    <w:rsid w:val="005F43CF"/>
    <w:rsid w:val="005F47C0"/>
    <w:rsid w:val="005F4BD8"/>
    <w:rsid w:val="005F4E01"/>
    <w:rsid w:val="005F52A0"/>
    <w:rsid w:val="005F5326"/>
    <w:rsid w:val="005F539A"/>
    <w:rsid w:val="005F5BBA"/>
    <w:rsid w:val="005F6259"/>
    <w:rsid w:val="005F62EE"/>
    <w:rsid w:val="005F63E4"/>
    <w:rsid w:val="005F64C2"/>
    <w:rsid w:val="005F675D"/>
    <w:rsid w:val="005F69B9"/>
    <w:rsid w:val="005F6B6F"/>
    <w:rsid w:val="005F6B9A"/>
    <w:rsid w:val="005F6D3C"/>
    <w:rsid w:val="005F7412"/>
    <w:rsid w:val="005F74C7"/>
    <w:rsid w:val="005F7568"/>
    <w:rsid w:val="0060034F"/>
    <w:rsid w:val="006003B1"/>
    <w:rsid w:val="006004F5"/>
    <w:rsid w:val="00600B6A"/>
    <w:rsid w:val="00601146"/>
    <w:rsid w:val="0060196B"/>
    <w:rsid w:val="0060250D"/>
    <w:rsid w:val="0060279A"/>
    <w:rsid w:val="006028A1"/>
    <w:rsid w:val="006029D3"/>
    <w:rsid w:val="00602A7D"/>
    <w:rsid w:val="00603233"/>
    <w:rsid w:val="006035A8"/>
    <w:rsid w:val="006038A5"/>
    <w:rsid w:val="00603E85"/>
    <w:rsid w:val="0060409F"/>
    <w:rsid w:val="0060460A"/>
    <w:rsid w:val="0060506E"/>
    <w:rsid w:val="00605186"/>
    <w:rsid w:val="006054C7"/>
    <w:rsid w:val="00605679"/>
    <w:rsid w:val="00605B19"/>
    <w:rsid w:val="00605C31"/>
    <w:rsid w:val="00606126"/>
    <w:rsid w:val="00606901"/>
    <w:rsid w:val="00606AC1"/>
    <w:rsid w:val="00606C38"/>
    <w:rsid w:val="00606CB5"/>
    <w:rsid w:val="006071FA"/>
    <w:rsid w:val="006079DA"/>
    <w:rsid w:val="00607B01"/>
    <w:rsid w:val="00607CB5"/>
    <w:rsid w:val="0061062F"/>
    <w:rsid w:val="00610857"/>
    <w:rsid w:val="006109A4"/>
    <w:rsid w:val="00610A09"/>
    <w:rsid w:val="00610D74"/>
    <w:rsid w:val="0061134D"/>
    <w:rsid w:val="006117AA"/>
    <w:rsid w:val="00611A59"/>
    <w:rsid w:val="006121C6"/>
    <w:rsid w:val="00612749"/>
    <w:rsid w:val="00612FD4"/>
    <w:rsid w:val="006134AE"/>
    <w:rsid w:val="00614489"/>
    <w:rsid w:val="00614B0B"/>
    <w:rsid w:val="00615CF7"/>
    <w:rsid w:val="006161E3"/>
    <w:rsid w:val="0061681C"/>
    <w:rsid w:val="0061707E"/>
    <w:rsid w:val="0061708C"/>
    <w:rsid w:val="0061712C"/>
    <w:rsid w:val="00617685"/>
    <w:rsid w:val="006176B0"/>
    <w:rsid w:val="006179A3"/>
    <w:rsid w:val="00617A2E"/>
    <w:rsid w:val="00617F13"/>
    <w:rsid w:val="006201D8"/>
    <w:rsid w:val="00620636"/>
    <w:rsid w:val="00620668"/>
    <w:rsid w:val="00620826"/>
    <w:rsid w:val="00620D58"/>
    <w:rsid w:val="00621402"/>
    <w:rsid w:val="006218CE"/>
    <w:rsid w:val="0062190D"/>
    <w:rsid w:val="00621F2C"/>
    <w:rsid w:val="00621F73"/>
    <w:rsid w:val="006225A0"/>
    <w:rsid w:val="006228B1"/>
    <w:rsid w:val="00622BC8"/>
    <w:rsid w:val="0062311B"/>
    <w:rsid w:val="00623672"/>
    <w:rsid w:val="0062369B"/>
    <w:rsid w:val="0062376A"/>
    <w:rsid w:val="00623DF9"/>
    <w:rsid w:val="00623E9B"/>
    <w:rsid w:val="00624AE5"/>
    <w:rsid w:val="00624B69"/>
    <w:rsid w:val="00624CC6"/>
    <w:rsid w:val="00624D4B"/>
    <w:rsid w:val="00624DBA"/>
    <w:rsid w:val="00625B71"/>
    <w:rsid w:val="00625DDD"/>
    <w:rsid w:val="00625F57"/>
    <w:rsid w:val="00626313"/>
    <w:rsid w:val="00626D2F"/>
    <w:rsid w:val="0062709E"/>
    <w:rsid w:val="0062768A"/>
    <w:rsid w:val="00627953"/>
    <w:rsid w:val="00627D18"/>
    <w:rsid w:val="00630268"/>
    <w:rsid w:val="00630467"/>
    <w:rsid w:val="0063065E"/>
    <w:rsid w:val="006310B1"/>
    <w:rsid w:val="00631657"/>
    <w:rsid w:val="00631B63"/>
    <w:rsid w:val="00631C54"/>
    <w:rsid w:val="00631DF1"/>
    <w:rsid w:val="006324ED"/>
    <w:rsid w:val="006328BA"/>
    <w:rsid w:val="0063312D"/>
    <w:rsid w:val="00633160"/>
    <w:rsid w:val="0063347C"/>
    <w:rsid w:val="00633EBE"/>
    <w:rsid w:val="00633F25"/>
    <w:rsid w:val="00633FB9"/>
    <w:rsid w:val="0063405D"/>
    <w:rsid w:val="00635774"/>
    <w:rsid w:val="006357A7"/>
    <w:rsid w:val="00635BF9"/>
    <w:rsid w:val="0063601D"/>
    <w:rsid w:val="006362EE"/>
    <w:rsid w:val="00636372"/>
    <w:rsid w:val="00636650"/>
    <w:rsid w:val="00636A8E"/>
    <w:rsid w:val="006376CD"/>
    <w:rsid w:val="0063791D"/>
    <w:rsid w:val="00637968"/>
    <w:rsid w:val="00640635"/>
    <w:rsid w:val="0064067E"/>
    <w:rsid w:val="00640DB0"/>
    <w:rsid w:val="00640DE5"/>
    <w:rsid w:val="00641620"/>
    <w:rsid w:val="006417BE"/>
    <w:rsid w:val="0064181F"/>
    <w:rsid w:val="0064186E"/>
    <w:rsid w:val="00641876"/>
    <w:rsid w:val="006419CF"/>
    <w:rsid w:val="00641C8C"/>
    <w:rsid w:val="00641F08"/>
    <w:rsid w:val="006421FB"/>
    <w:rsid w:val="006426CA"/>
    <w:rsid w:val="006427AA"/>
    <w:rsid w:val="00642845"/>
    <w:rsid w:val="00642B18"/>
    <w:rsid w:val="00642D78"/>
    <w:rsid w:val="0064322E"/>
    <w:rsid w:val="006438B0"/>
    <w:rsid w:val="00643F43"/>
    <w:rsid w:val="006445BC"/>
    <w:rsid w:val="006448A6"/>
    <w:rsid w:val="00644B78"/>
    <w:rsid w:val="00644C31"/>
    <w:rsid w:val="00644D0B"/>
    <w:rsid w:val="00645739"/>
    <w:rsid w:val="00646C8B"/>
    <w:rsid w:val="00647605"/>
    <w:rsid w:val="00650140"/>
    <w:rsid w:val="00650383"/>
    <w:rsid w:val="006507CC"/>
    <w:rsid w:val="00650965"/>
    <w:rsid w:val="00650A67"/>
    <w:rsid w:val="00650AAB"/>
    <w:rsid w:val="0065103A"/>
    <w:rsid w:val="00651196"/>
    <w:rsid w:val="00651328"/>
    <w:rsid w:val="0065155B"/>
    <w:rsid w:val="0065173E"/>
    <w:rsid w:val="0065190B"/>
    <w:rsid w:val="006519DF"/>
    <w:rsid w:val="006520CB"/>
    <w:rsid w:val="00652187"/>
    <w:rsid w:val="00652555"/>
    <w:rsid w:val="00652AF6"/>
    <w:rsid w:val="00652EF1"/>
    <w:rsid w:val="0065381F"/>
    <w:rsid w:val="006538B4"/>
    <w:rsid w:val="00653F3D"/>
    <w:rsid w:val="006540E2"/>
    <w:rsid w:val="0065410F"/>
    <w:rsid w:val="00654BD4"/>
    <w:rsid w:val="0065541D"/>
    <w:rsid w:val="00655886"/>
    <w:rsid w:val="0065671D"/>
    <w:rsid w:val="00657160"/>
    <w:rsid w:val="00657500"/>
    <w:rsid w:val="006575C8"/>
    <w:rsid w:val="006579B5"/>
    <w:rsid w:val="00657F7D"/>
    <w:rsid w:val="00660292"/>
    <w:rsid w:val="0066032B"/>
    <w:rsid w:val="006609E4"/>
    <w:rsid w:val="00660B0B"/>
    <w:rsid w:val="00660DDB"/>
    <w:rsid w:val="00660E1D"/>
    <w:rsid w:val="00660E79"/>
    <w:rsid w:val="00661021"/>
    <w:rsid w:val="006610D6"/>
    <w:rsid w:val="00661189"/>
    <w:rsid w:val="006616F9"/>
    <w:rsid w:val="00661B6C"/>
    <w:rsid w:val="0066248C"/>
    <w:rsid w:val="006625E3"/>
    <w:rsid w:val="00662C3F"/>
    <w:rsid w:val="00663C04"/>
    <w:rsid w:val="0066463D"/>
    <w:rsid w:val="0066467A"/>
    <w:rsid w:val="00664AC9"/>
    <w:rsid w:val="00664BDE"/>
    <w:rsid w:val="00664D37"/>
    <w:rsid w:val="00664DEB"/>
    <w:rsid w:val="0066500F"/>
    <w:rsid w:val="00665170"/>
    <w:rsid w:val="006655D7"/>
    <w:rsid w:val="006656FE"/>
    <w:rsid w:val="00665E1F"/>
    <w:rsid w:val="00666C88"/>
    <w:rsid w:val="00667216"/>
    <w:rsid w:val="0066736F"/>
    <w:rsid w:val="00667AE4"/>
    <w:rsid w:val="00667C13"/>
    <w:rsid w:val="00667F8A"/>
    <w:rsid w:val="006703B4"/>
    <w:rsid w:val="006704A0"/>
    <w:rsid w:val="00670B08"/>
    <w:rsid w:val="00670E4D"/>
    <w:rsid w:val="006711FB"/>
    <w:rsid w:val="0067165A"/>
    <w:rsid w:val="00671DA6"/>
    <w:rsid w:val="006720B7"/>
    <w:rsid w:val="00672609"/>
    <w:rsid w:val="00672FF5"/>
    <w:rsid w:val="006734AC"/>
    <w:rsid w:val="00673C61"/>
    <w:rsid w:val="00673C7E"/>
    <w:rsid w:val="00674697"/>
    <w:rsid w:val="0067487C"/>
    <w:rsid w:val="00674984"/>
    <w:rsid w:val="00674C50"/>
    <w:rsid w:val="00675035"/>
    <w:rsid w:val="0067530C"/>
    <w:rsid w:val="006753DF"/>
    <w:rsid w:val="006758EA"/>
    <w:rsid w:val="00676076"/>
    <w:rsid w:val="006762D4"/>
    <w:rsid w:val="00676716"/>
    <w:rsid w:val="006767D9"/>
    <w:rsid w:val="00676809"/>
    <w:rsid w:val="00676F65"/>
    <w:rsid w:val="006770C5"/>
    <w:rsid w:val="006770E7"/>
    <w:rsid w:val="00677510"/>
    <w:rsid w:val="00677BEF"/>
    <w:rsid w:val="00677D18"/>
    <w:rsid w:val="00680F67"/>
    <w:rsid w:val="0068158A"/>
    <w:rsid w:val="006817AB"/>
    <w:rsid w:val="00682383"/>
    <w:rsid w:val="006826CC"/>
    <w:rsid w:val="006828D5"/>
    <w:rsid w:val="00682D30"/>
    <w:rsid w:val="00682DE5"/>
    <w:rsid w:val="0068426E"/>
    <w:rsid w:val="00684D91"/>
    <w:rsid w:val="006855C8"/>
    <w:rsid w:val="00685897"/>
    <w:rsid w:val="00686C54"/>
    <w:rsid w:val="00686C8D"/>
    <w:rsid w:val="00687564"/>
    <w:rsid w:val="00690728"/>
    <w:rsid w:val="006909CF"/>
    <w:rsid w:val="00690A09"/>
    <w:rsid w:val="006912AE"/>
    <w:rsid w:val="006915E9"/>
    <w:rsid w:val="0069190D"/>
    <w:rsid w:val="00691C58"/>
    <w:rsid w:val="00691D9B"/>
    <w:rsid w:val="0069234E"/>
    <w:rsid w:val="00692BCC"/>
    <w:rsid w:val="00693148"/>
    <w:rsid w:val="006932C4"/>
    <w:rsid w:val="0069342B"/>
    <w:rsid w:val="00694192"/>
    <w:rsid w:val="00694247"/>
    <w:rsid w:val="006944E6"/>
    <w:rsid w:val="006944E7"/>
    <w:rsid w:val="0069463E"/>
    <w:rsid w:val="006953F8"/>
    <w:rsid w:val="0069541C"/>
    <w:rsid w:val="00696578"/>
    <w:rsid w:val="00696DE5"/>
    <w:rsid w:val="00696E78"/>
    <w:rsid w:val="00696F00"/>
    <w:rsid w:val="00696FD2"/>
    <w:rsid w:val="0069711D"/>
    <w:rsid w:val="006975B9"/>
    <w:rsid w:val="0069768B"/>
    <w:rsid w:val="006977D2"/>
    <w:rsid w:val="006977D9"/>
    <w:rsid w:val="0069785F"/>
    <w:rsid w:val="00697EE3"/>
    <w:rsid w:val="006A0729"/>
    <w:rsid w:val="006A09BC"/>
    <w:rsid w:val="006A0CF1"/>
    <w:rsid w:val="006A1069"/>
    <w:rsid w:val="006A1802"/>
    <w:rsid w:val="006A2576"/>
    <w:rsid w:val="006A29CA"/>
    <w:rsid w:val="006A29F3"/>
    <w:rsid w:val="006A2BDE"/>
    <w:rsid w:val="006A4794"/>
    <w:rsid w:val="006A4809"/>
    <w:rsid w:val="006A4C3B"/>
    <w:rsid w:val="006A4D40"/>
    <w:rsid w:val="006A648B"/>
    <w:rsid w:val="006A6949"/>
    <w:rsid w:val="006A6CDA"/>
    <w:rsid w:val="006A7017"/>
    <w:rsid w:val="006A7136"/>
    <w:rsid w:val="006A72A7"/>
    <w:rsid w:val="006B04C5"/>
    <w:rsid w:val="006B0A2A"/>
    <w:rsid w:val="006B0BF0"/>
    <w:rsid w:val="006B11F1"/>
    <w:rsid w:val="006B1898"/>
    <w:rsid w:val="006B1EAB"/>
    <w:rsid w:val="006B22DD"/>
    <w:rsid w:val="006B247E"/>
    <w:rsid w:val="006B2833"/>
    <w:rsid w:val="006B297F"/>
    <w:rsid w:val="006B2E4A"/>
    <w:rsid w:val="006B3E7E"/>
    <w:rsid w:val="006B3F4C"/>
    <w:rsid w:val="006B423B"/>
    <w:rsid w:val="006B44B9"/>
    <w:rsid w:val="006B44EB"/>
    <w:rsid w:val="006B44FD"/>
    <w:rsid w:val="006B4D20"/>
    <w:rsid w:val="006B4E65"/>
    <w:rsid w:val="006B6853"/>
    <w:rsid w:val="006B6FEA"/>
    <w:rsid w:val="006B74FC"/>
    <w:rsid w:val="006B772F"/>
    <w:rsid w:val="006B7D8C"/>
    <w:rsid w:val="006B7D97"/>
    <w:rsid w:val="006B7FBE"/>
    <w:rsid w:val="006C01EB"/>
    <w:rsid w:val="006C0680"/>
    <w:rsid w:val="006C0EDA"/>
    <w:rsid w:val="006C0F8D"/>
    <w:rsid w:val="006C1096"/>
    <w:rsid w:val="006C10A6"/>
    <w:rsid w:val="006C12A4"/>
    <w:rsid w:val="006C1556"/>
    <w:rsid w:val="006C1C1A"/>
    <w:rsid w:val="006C1FC9"/>
    <w:rsid w:val="006C29E3"/>
    <w:rsid w:val="006C2ED4"/>
    <w:rsid w:val="006C3031"/>
    <w:rsid w:val="006C3C83"/>
    <w:rsid w:val="006C3D47"/>
    <w:rsid w:val="006C3DFF"/>
    <w:rsid w:val="006C3E63"/>
    <w:rsid w:val="006C44AD"/>
    <w:rsid w:val="006C46E6"/>
    <w:rsid w:val="006C4886"/>
    <w:rsid w:val="006C492D"/>
    <w:rsid w:val="006C59C5"/>
    <w:rsid w:val="006C5FD1"/>
    <w:rsid w:val="006C61B6"/>
    <w:rsid w:val="006C63C9"/>
    <w:rsid w:val="006C7064"/>
    <w:rsid w:val="006C7845"/>
    <w:rsid w:val="006C78BE"/>
    <w:rsid w:val="006C7ECD"/>
    <w:rsid w:val="006C7F26"/>
    <w:rsid w:val="006D0061"/>
    <w:rsid w:val="006D0697"/>
    <w:rsid w:val="006D0C77"/>
    <w:rsid w:val="006D1124"/>
    <w:rsid w:val="006D1237"/>
    <w:rsid w:val="006D1629"/>
    <w:rsid w:val="006D1747"/>
    <w:rsid w:val="006D1B2A"/>
    <w:rsid w:val="006D1B8A"/>
    <w:rsid w:val="006D20C2"/>
    <w:rsid w:val="006D235E"/>
    <w:rsid w:val="006D24D4"/>
    <w:rsid w:val="006D26A4"/>
    <w:rsid w:val="006D2858"/>
    <w:rsid w:val="006D2B74"/>
    <w:rsid w:val="006D2C59"/>
    <w:rsid w:val="006D323D"/>
    <w:rsid w:val="006D36D2"/>
    <w:rsid w:val="006D3AAC"/>
    <w:rsid w:val="006D3E5B"/>
    <w:rsid w:val="006D3F72"/>
    <w:rsid w:val="006D4687"/>
    <w:rsid w:val="006D494A"/>
    <w:rsid w:val="006D5E04"/>
    <w:rsid w:val="006D5E0E"/>
    <w:rsid w:val="006D5E90"/>
    <w:rsid w:val="006D5FC8"/>
    <w:rsid w:val="006D6099"/>
    <w:rsid w:val="006D63B3"/>
    <w:rsid w:val="006D6E91"/>
    <w:rsid w:val="006D75D8"/>
    <w:rsid w:val="006E0292"/>
    <w:rsid w:val="006E038A"/>
    <w:rsid w:val="006E0DFB"/>
    <w:rsid w:val="006E140D"/>
    <w:rsid w:val="006E1426"/>
    <w:rsid w:val="006E15AD"/>
    <w:rsid w:val="006E1992"/>
    <w:rsid w:val="006E1E44"/>
    <w:rsid w:val="006E21B8"/>
    <w:rsid w:val="006E2475"/>
    <w:rsid w:val="006E274C"/>
    <w:rsid w:val="006E29A8"/>
    <w:rsid w:val="006E2AAD"/>
    <w:rsid w:val="006E2CF0"/>
    <w:rsid w:val="006E2DCB"/>
    <w:rsid w:val="006E2F4C"/>
    <w:rsid w:val="006E3339"/>
    <w:rsid w:val="006E3C94"/>
    <w:rsid w:val="006E3D19"/>
    <w:rsid w:val="006E4371"/>
    <w:rsid w:val="006E4444"/>
    <w:rsid w:val="006E4563"/>
    <w:rsid w:val="006E4A43"/>
    <w:rsid w:val="006E4D06"/>
    <w:rsid w:val="006E5826"/>
    <w:rsid w:val="006E5997"/>
    <w:rsid w:val="006E5F3C"/>
    <w:rsid w:val="006E62E9"/>
    <w:rsid w:val="006E6F4A"/>
    <w:rsid w:val="006E74CA"/>
    <w:rsid w:val="006E789A"/>
    <w:rsid w:val="006E7ACD"/>
    <w:rsid w:val="006F005D"/>
    <w:rsid w:val="006F07B4"/>
    <w:rsid w:val="006F0AD2"/>
    <w:rsid w:val="006F0BF6"/>
    <w:rsid w:val="006F0DEB"/>
    <w:rsid w:val="006F0F54"/>
    <w:rsid w:val="006F100A"/>
    <w:rsid w:val="006F1327"/>
    <w:rsid w:val="006F1757"/>
    <w:rsid w:val="006F18A1"/>
    <w:rsid w:val="006F1B4D"/>
    <w:rsid w:val="006F1F36"/>
    <w:rsid w:val="006F2E74"/>
    <w:rsid w:val="006F39C3"/>
    <w:rsid w:val="006F4129"/>
    <w:rsid w:val="006F43CE"/>
    <w:rsid w:val="006F4692"/>
    <w:rsid w:val="006F48DF"/>
    <w:rsid w:val="006F4A95"/>
    <w:rsid w:val="006F4E6C"/>
    <w:rsid w:val="006F4FB8"/>
    <w:rsid w:val="006F4FF9"/>
    <w:rsid w:val="006F5096"/>
    <w:rsid w:val="006F58AD"/>
    <w:rsid w:val="006F629B"/>
    <w:rsid w:val="006F6629"/>
    <w:rsid w:val="006F694B"/>
    <w:rsid w:val="006F6F12"/>
    <w:rsid w:val="006F71CA"/>
    <w:rsid w:val="006F78A5"/>
    <w:rsid w:val="006F7B6D"/>
    <w:rsid w:val="006F7CA8"/>
    <w:rsid w:val="006F7F3A"/>
    <w:rsid w:val="0070040A"/>
    <w:rsid w:val="00700E79"/>
    <w:rsid w:val="0070169A"/>
    <w:rsid w:val="00701CBE"/>
    <w:rsid w:val="0070208C"/>
    <w:rsid w:val="00702761"/>
    <w:rsid w:val="00702E87"/>
    <w:rsid w:val="00703A9F"/>
    <w:rsid w:val="00704596"/>
    <w:rsid w:val="007048B9"/>
    <w:rsid w:val="00704DE4"/>
    <w:rsid w:val="00704F48"/>
    <w:rsid w:val="007054B1"/>
    <w:rsid w:val="00705529"/>
    <w:rsid w:val="00705545"/>
    <w:rsid w:val="007056D6"/>
    <w:rsid w:val="00705711"/>
    <w:rsid w:val="00705AD1"/>
    <w:rsid w:val="00705C54"/>
    <w:rsid w:val="0070641E"/>
    <w:rsid w:val="00706CB1"/>
    <w:rsid w:val="007070B2"/>
    <w:rsid w:val="00707427"/>
    <w:rsid w:val="007078D0"/>
    <w:rsid w:val="007078EA"/>
    <w:rsid w:val="00707C49"/>
    <w:rsid w:val="007105AB"/>
    <w:rsid w:val="007110B4"/>
    <w:rsid w:val="0071124C"/>
    <w:rsid w:val="007118EF"/>
    <w:rsid w:val="0071195D"/>
    <w:rsid w:val="00711A2D"/>
    <w:rsid w:val="00711CDE"/>
    <w:rsid w:val="00712449"/>
    <w:rsid w:val="00712503"/>
    <w:rsid w:val="007129A3"/>
    <w:rsid w:val="00713110"/>
    <w:rsid w:val="00713111"/>
    <w:rsid w:val="0071336D"/>
    <w:rsid w:val="00713552"/>
    <w:rsid w:val="0071366B"/>
    <w:rsid w:val="007136DE"/>
    <w:rsid w:val="007139E9"/>
    <w:rsid w:val="00713FBC"/>
    <w:rsid w:val="00714C73"/>
    <w:rsid w:val="0071533A"/>
    <w:rsid w:val="00715519"/>
    <w:rsid w:val="00715AA9"/>
    <w:rsid w:val="00715BAF"/>
    <w:rsid w:val="00715D91"/>
    <w:rsid w:val="00715E86"/>
    <w:rsid w:val="00715FA9"/>
    <w:rsid w:val="007160C4"/>
    <w:rsid w:val="0071646A"/>
    <w:rsid w:val="007164BA"/>
    <w:rsid w:val="00716975"/>
    <w:rsid w:val="00716F0A"/>
    <w:rsid w:val="007177DA"/>
    <w:rsid w:val="007178B2"/>
    <w:rsid w:val="00720086"/>
    <w:rsid w:val="007201E0"/>
    <w:rsid w:val="0072055A"/>
    <w:rsid w:val="00720C1F"/>
    <w:rsid w:val="00720E4D"/>
    <w:rsid w:val="00721073"/>
    <w:rsid w:val="007211AA"/>
    <w:rsid w:val="007214FF"/>
    <w:rsid w:val="00722089"/>
    <w:rsid w:val="0072219A"/>
    <w:rsid w:val="00722351"/>
    <w:rsid w:val="00722D86"/>
    <w:rsid w:val="0072316B"/>
    <w:rsid w:val="0072329A"/>
    <w:rsid w:val="007239A3"/>
    <w:rsid w:val="00723A88"/>
    <w:rsid w:val="00723B4D"/>
    <w:rsid w:val="00723CC9"/>
    <w:rsid w:val="007240BC"/>
    <w:rsid w:val="007241B1"/>
    <w:rsid w:val="00724A4E"/>
    <w:rsid w:val="00724D69"/>
    <w:rsid w:val="00724E0D"/>
    <w:rsid w:val="0072581C"/>
    <w:rsid w:val="0072610B"/>
    <w:rsid w:val="00726E9A"/>
    <w:rsid w:val="00727933"/>
    <w:rsid w:val="00727BCB"/>
    <w:rsid w:val="00727F44"/>
    <w:rsid w:val="007306A9"/>
    <w:rsid w:val="00730837"/>
    <w:rsid w:val="00730901"/>
    <w:rsid w:val="00730DF9"/>
    <w:rsid w:val="007310B1"/>
    <w:rsid w:val="0073166D"/>
    <w:rsid w:val="00731905"/>
    <w:rsid w:val="00731F37"/>
    <w:rsid w:val="00731F97"/>
    <w:rsid w:val="0073242E"/>
    <w:rsid w:val="00732636"/>
    <w:rsid w:val="0073289D"/>
    <w:rsid w:val="00732958"/>
    <w:rsid w:val="0073317B"/>
    <w:rsid w:val="0073374A"/>
    <w:rsid w:val="00733A96"/>
    <w:rsid w:val="00733FC4"/>
    <w:rsid w:val="00734107"/>
    <w:rsid w:val="00734323"/>
    <w:rsid w:val="00734652"/>
    <w:rsid w:val="007346A8"/>
    <w:rsid w:val="00734C84"/>
    <w:rsid w:val="00734EDE"/>
    <w:rsid w:val="007350FE"/>
    <w:rsid w:val="0073514D"/>
    <w:rsid w:val="0073527E"/>
    <w:rsid w:val="0073556B"/>
    <w:rsid w:val="007357D8"/>
    <w:rsid w:val="00735B38"/>
    <w:rsid w:val="0073646B"/>
    <w:rsid w:val="00736726"/>
    <w:rsid w:val="00737455"/>
    <w:rsid w:val="0073766A"/>
    <w:rsid w:val="00737964"/>
    <w:rsid w:val="00737B49"/>
    <w:rsid w:val="00737BEC"/>
    <w:rsid w:val="00740362"/>
    <w:rsid w:val="007407A8"/>
    <w:rsid w:val="00740B8D"/>
    <w:rsid w:val="007412F7"/>
    <w:rsid w:val="007413C3"/>
    <w:rsid w:val="00742D58"/>
    <w:rsid w:val="00742FC7"/>
    <w:rsid w:val="00743130"/>
    <w:rsid w:val="007434CB"/>
    <w:rsid w:val="00743911"/>
    <w:rsid w:val="00743A86"/>
    <w:rsid w:val="00743B19"/>
    <w:rsid w:val="007449AA"/>
    <w:rsid w:val="007450AE"/>
    <w:rsid w:val="0074510A"/>
    <w:rsid w:val="00745112"/>
    <w:rsid w:val="00745578"/>
    <w:rsid w:val="0074579F"/>
    <w:rsid w:val="00745C49"/>
    <w:rsid w:val="00745FA1"/>
    <w:rsid w:val="007460A5"/>
    <w:rsid w:val="007463FF"/>
    <w:rsid w:val="00746FFB"/>
    <w:rsid w:val="00747034"/>
    <w:rsid w:val="00747113"/>
    <w:rsid w:val="007471EA"/>
    <w:rsid w:val="007471F6"/>
    <w:rsid w:val="0074746E"/>
    <w:rsid w:val="007476CD"/>
    <w:rsid w:val="007477E3"/>
    <w:rsid w:val="00747C3A"/>
    <w:rsid w:val="00750110"/>
    <w:rsid w:val="007505EE"/>
    <w:rsid w:val="00750BEF"/>
    <w:rsid w:val="00750E90"/>
    <w:rsid w:val="00750F55"/>
    <w:rsid w:val="00750F85"/>
    <w:rsid w:val="007512D7"/>
    <w:rsid w:val="00751324"/>
    <w:rsid w:val="00751A55"/>
    <w:rsid w:val="00751D8C"/>
    <w:rsid w:val="00751ED3"/>
    <w:rsid w:val="00751F3D"/>
    <w:rsid w:val="00751F3E"/>
    <w:rsid w:val="0075263F"/>
    <w:rsid w:val="007528D1"/>
    <w:rsid w:val="00752A58"/>
    <w:rsid w:val="00752C0C"/>
    <w:rsid w:val="00752C24"/>
    <w:rsid w:val="00752E09"/>
    <w:rsid w:val="00753101"/>
    <w:rsid w:val="0075368E"/>
    <w:rsid w:val="007539DC"/>
    <w:rsid w:val="00753A18"/>
    <w:rsid w:val="00753A9F"/>
    <w:rsid w:val="007544B0"/>
    <w:rsid w:val="007545F0"/>
    <w:rsid w:val="00754DA7"/>
    <w:rsid w:val="00755366"/>
    <w:rsid w:val="007554B0"/>
    <w:rsid w:val="0075550B"/>
    <w:rsid w:val="00755582"/>
    <w:rsid w:val="007556B2"/>
    <w:rsid w:val="00756500"/>
    <w:rsid w:val="00756554"/>
    <w:rsid w:val="0075672D"/>
    <w:rsid w:val="007568D1"/>
    <w:rsid w:val="00756AF0"/>
    <w:rsid w:val="00756B09"/>
    <w:rsid w:val="00756EFA"/>
    <w:rsid w:val="00756F92"/>
    <w:rsid w:val="00757161"/>
    <w:rsid w:val="00757C14"/>
    <w:rsid w:val="00760314"/>
    <w:rsid w:val="00760523"/>
    <w:rsid w:val="007610C7"/>
    <w:rsid w:val="007611A3"/>
    <w:rsid w:val="0076163A"/>
    <w:rsid w:val="00762606"/>
    <w:rsid w:val="007632E1"/>
    <w:rsid w:val="007637D7"/>
    <w:rsid w:val="00763846"/>
    <w:rsid w:val="00764A71"/>
    <w:rsid w:val="00764DF3"/>
    <w:rsid w:val="00764F58"/>
    <w:rsid w:val="00764FC9"/>
    <w:rsid w:val="007651ED"/>
    <w:rsid w:val="00765CDE"/>
    <w:rsid w:val="00765DB8"/>
    <w:rsid w:val="0076627A"/>
    <w:rsid w:val="00766478"/>
    <w:rsid w:val="007665D9"/>
    <w:rsid w:val="00766ECE"/>
    <w:rsid w:val="00766FF2"/>
    <w:rsid w:val="00767155"/>
    <w:rsid w:val="00767171"/>
    <w:rsid w:val="00770B0E"/>
    <w:rsid w:val="0077118A"/>
    <w:rsid w:val="007711C3"/>
    <w:rsid w:val="007712EA"/>
    <w:rsid w:val="007719C8"/>
    <w:rsid w:val="00771D70"/>
    <w:rsid w:val="00771F81"/>
    <w:rsid w:val="00772192"/>
    <w:rsid w:val="00772561"/>
    <w:rsid w:val="007726B2"/>
    <w:rsid w:val="007728B6"/>
    <w:rsid w:val="00772B68"/>
    <w:rsid w:val="00772C68"/>
    <w:rsid w:val="00772D81"/>
    <w:rsid w:val="0077300D"/>
    <w:rsid w:val="0077364E"/>
    <w:rsid w:val="007738BE"/>
    <w:rsid w:val="00773B26"/>
    <w:rsid w:val="00773B4A"/>
    <w:rsid w:val="00773B69"/>
    <w:rsid w:val="00773BC2"/>
    <w:rsid w:val="007740E5"/>
    <w:rsid w:val="007748A9"/>
    <w:rsid w:val="00774B5A"/>
    <w:rsid w:val="00776134"/>
    <w:rsid w:val="00776542"/>
    <w:rsid w:val="00776752"/>
    <w:rsid w:val="00776768"/>
    <w:rsid w:val="0077677B"/>
    <w:rsid w:val="0077680F"/>
    <w:rsid w:val="00776B06"/>
    <w:rsid w:val="00777349"/>
    <w:rsid w:val="0077757C"/>
    <w:rsid w:val="007775F9"/>
    <w:rsid w:val="00777FDE"/>
    <w:rsid w:val="00780388"/>
    <w:rsid w:val="00780481"/>
    <w:rsid w:val="00780792"/>
    <w:rsid w:val="00780E85"/>
    <w:rsid w:val="00780F4C"/>
    <w:rsid w:val="00780F7C"/>
    <w:rsid w:val="00780FF2"/>
    <w:rsid w:val="007812FF"/>
    <w:rsid w:val="007814B0"/>
    <w:rsid w:val="0078219E"/>
    <w:rsid w:val="00782294"/>
    <w:rsid w:val="007823EE"/>
    <w:rsid w:val="0078254C"/>
    <w:rsid w:val="007825BC"/>
    <w:rsid w:val="0078338D"/>
    <w:rsid w:val="007833BD"/>
    <w:rsid w:val="00783C8F"/>
    <w:rsid w:val="00784427"/>
    <w:rsid w:val="00784780"/>
    <w:rsid w:val="00785131"/>
    <w:rsid w:val="00785192"/>
    <w:rsid w:val="0078578C"/>
    <w:rsid w:val="007858EB"/>
    <w:rsid w:val="0078594A"/>
    <w:rsid w:val="00785AA5"/>
    <w:rsid w:val="00785C7B"/>
    <w:rsid w:val="00785D66"/>
    <w:rsid w:val="007860E2"/>
    <w:rsid w:val="0078625E"/>
    <w:rsid w:val="00786A02"/>
    <w:rsid w:val="00787462"/>
    <w:rsid w:val="00787614"/>
    <w:rsid w:val="00787756"/>
    <w:rsid w:val="0078783D"/>
    <w:rsid w:val="00787C19"/>
    <w:rsid w:val="00787E27"/>
    <w:rsid w:val="00790DA3"/>
    <w:rsid w:val="00790F58"/>
    <w:rsid w:val="00791116"/>
    <w:rsid w:val="007913BD"/>
    <w:rsid w:val="00791B5D"/>
    <w:rsid w:val="0079287A"/>
    <w:rsid w:val="00793129"/>
    <w:rsid w:val="0079330A"/>
    <w:rsid w:val="00793668"/>
    <w:rsid w:val="00793AAE"/>
    <w:rsid w:val="00794030"/>
    <w:rsid w:val="007944F5"/>
    <w:rsid w:val="00794D8F"/>
    <w:rsid w:val="00794FF5"/>
    <w:rsid w:val="0079503B"/>
    <w:rsid w:val="00795175"/>
    <w:rsid w:val="00795366"/>
    <w:rsid w:val="0079572E"/>
    <w:rsid w:val="007958FA"/>
    <w:rsid w:val="007960FE"/>
    <w:rsid w:val="0079639F"/>
    <w:rsid w:val="007964C4"/>
    <w:rsid w:val="00796B08"/>
    <w:rsid w:val="00796C1E"/>
    <w:rsid w:val="00796C27"/>
    <w:rsid w:val="00796FCD"/>
    <w:rsid w:val="00796FEF"/>
    <w:rsid w:val="0079761E"/>
    <w:rsid w:val="00797651"/>
    <w:rsid w:val="007A01BA"/>
    <w:rsid w:val="007A0356"/>
    <w:rsid w:val="007A0D8E"/>
    <w:rsid w:val="007A1688"/>
    <w:rsid w:val="007A1996"/>
    <w:rsid w:val="007A234C"/>
    <w:rsid w:val="007A25C9"/>
    <w:rsid w:val="007A2631"/>
    <w:rsid w:val="007A2828"/>
    <w:rsid w:val="007A283A"/>
    <w:rsid w:val="007A2BA0"/>
    <w:rsid w:val="007A2C4A"/>
    <w:rsid w:val="007A2EBF"/>
    <w:rsid w:val="007A317F"/>
    <w:rsid w:val="007A331D"/>
    <w:rsid w:val="007A35C3"/>
    <w:rsid w:val="007A3895"/>
    <w:rsid w:val="007A3C48"/>
    <w:rsid w:val="007A3F12"/>
    <w:rsid w:val="007A4063"/>
    <w:rsid w:val="007A45C8"/>
    <w:rsid w:val="007A46EF"/>
    <w:rsid w:val="007A4A55"/>
    <w:rsid w:val="007A4D4A"/>
    <w:rsid w:val="007A5D5F"/>
    <w:rsid w:val="007A6022"/>
    <w:rsid w:val="007A63F8"/>
    <w:rsid w:val="007A6528"/>
    <w:rsid w:val="007A689D"/>
    <w:rsid w:val="007A68C3"/>
    <w:rsid w:val="007A700C"/>
    <w:rsid w:val="007B0044"/>
    <w:rsid w:val="007B082A"/>
    <w:rsid w:val="007B0833"/>
    <w:rsid w:val="007B10BF"/>
    <w:rsid w:val="007B1789"/>
    <w:rsid w:val="007B1840"/>
    <w:rsid w:val="007B1A08"/>
    <w:rsid w:val="007B1D07"/>
    <w:rsid w:val="007B268E"/>
    <w:rsid w:val="007B2720"/>
    <w:rsid w:val="007B2CB7"/>
    <w:rsid w:val="007B30E4"/>
    <w:rsid w:val="007B339D"/>
    <w:rsid w:val="007B358C"/>
    <w:rsid w:val="007B3793"/>
    <w:rsid w:val="007B3BBC"/>
    <w:rsid w:val="007B3F67"/>
    <w:rsid w:val="007B4D12"/>
    <w:rsid w:val="007B55D2"/>
    <w:rsid w:val="007B5870"/>
    <w:rsid w:val="007B5B56"/>
    <w:rsid w:val="007B6067"/>
    <w:rsid w:val="007B643A"/>
    <w:rsid w:val="007B659E"/>
    <w:rsid w:val="007B667D"/>
    <w:rsid w:val="007B66AC"/>
    <w:rsid w:val="007B6731"/>
    <w:rsid w:val="007B6A8D"/>
    <w:rsid w:val="007B6E3E"/>
    <w:rsid w:val="007B6F7C"/>
    <w:rsid w:val="007B7031"/>
    <w:rsid w:val="007B72C9"/>
    <w:rsid w:val="007B72E5"/>
    <w:rsid w:val="007B7591"/>
    <w:rsid w:val="007B772C"/>
    <w:rsid w:val="007B7DBA"/>
    <w:rsid w:val="007C0178"/>
    <w:rsid w:val="007C065A"/>
    <w:rsid w:val="007C07AC"/>
    <w:rsid w:val="007C08A9"/>
    <w:rsid w:val="007C0CF3"/>
    <w:rsid w:val="007C0F67"/>
    <w:rsid w:val="007C1323"/>
    <w:rsid w:val="007C1709"/>
    <w:rsid w:val="007C18B2"/>
    <w:rsid w:val="007C1E6B"/>
    <w:rsid w:val="007C1FFB"/>
    <w:rsid w:val="007C2717"/>
    <w:rsid w:val="007C2F22"/>
    <w:rsid w:val="007C3224"/>
    <w:rsid w:val="007C3F4A"/>
    <w:rsid w:val="007C3F6E"/>
    <w:rsid w:val="007C416A"/>
    <w:rsid w:val="007C454B"/>
    <w:rsid w:val="007C45E9"/>
    <w:rsid w:val="007C4A7F"/>
    <w:rsid w:val="007C4AC7"/>
    <w:rsid w:val="007C4D8C"/>
    <w:rsid w:val="007C5699"/>
    <w:rsid w:val="007C5D05"/>
    <w:rsid w:val="007C61EC"/>
    <w:rsid w:val="007C6259"/>
    <w:rsid w:val="007C62CB"/>
    <w:rsid w:val="007C62E9"/>
    <w:rsid w:val="007C66E5"/>
    <w:rsid w:val="007C6DE8"/>
    <w:rsid w:val="007C7009"/>
    <w:rsid w:val="007C70CA"/>
    <w:rsid w:val="007C779B"/>
    <w:rsid w:val="007C77D8"/>
    <w:rsid w:val="007C7BF4"/>
    <w:rsid w:val="007C7C70"/>
    <w:rsid w:val="007D0917"/>
    <w:rsid w:val="007D096E"/>
    <w:rsid w:val="007D1025"/>
    <w:rsid w:val="007D1CA6"/>
    <w:rsid w:val="007D1CF5"/>
    <w:rsid w:val="007D2F16"/>
    <w:rsid w:val="007D350C"/>
    <w:rsid w:val="007D357B"/>
    <w:rsid w:val="007D3596"/>
    <w:rsid w:val="007D4816"/>
    <w:rsid w:val="007D4F3F"/>
    <w:rsid w:val="007D4FB2"/>
    <w:rsid w:val="007D5166"/>
    <w:rsid w:val="007D52BE"/>
    <w:rsid w:val="007D5640"/>
    <w:rsid w:val="007D5725"/>
    <w:rsid w:val="007D59DA"/>
    <w:rsid w:val="007D5B80"/>
    <w:rsid w:val="007D5CF2"/>
    <w:rsid w:val="007D62BB"/>
    <w:rsid w:val="007D6493"/>
    <w:rsid w:val="007D6F58"/>
    <w:rsid w:val="007E04A1"/>
    <w:rsid w:val="007E0BAB"/>
    <w:rsid w:val="007E0EA9"/>
    <w:rsid w:val="007E1059"/>
    <w:rsid w:val="007E11B4"/>
    <w:rsid w:val="007E14BA"/>
    <w:rsid w:val="007E15CE"/>
    <w:rsid w:val="007E1C9B"/>
    <w:rsid w:val="007E1CF6"/>
    <w:rsid w:val="007E1F71"/>
    <w:rsid w:val="007E1FC1"/>
    <w:rsid w:val="007E26E1"/>
    <w:rsid w:val="007E28A2"/>
    <w:rsid w:val="007E2BEA"/>
    <w:rsid w:val="007E2C1B"/>
    <w:rsid w:val="007E2F93"/>
    <w:rsid w:val="007E3531"/>
    <w:rsid w:val="007E3D25"/>
    <w:rsid w:val="007E3DBD"/>
    <w:rsid w:val="007E4613"/>
    <w:rsid w:val="007E4A58"/>
    <w:rsid w:val="007E4C42"/>
    <w:rsid w:val="007E4D69"/>
    <w:rsid w:val="007E55E3"/>
    <w:rsid w:val="007E6068"/>
    <w:rsid w:val="007E66A8"/>
    <w:rsid w:val="007E688F"/>
    <w:rsid w:val="007E6C35"/>
    <w:rsid w:val="007E71FD"/>
    <w:rsid w:val="007E7F1F"/>
    <w:rsid w:val="007E7F95"/>
    <w:rsid w:val="007F0351"/>
    <w:rsid w:val="007F087E"/>
    <w:rsid w:val="007F0D5A"/>
    <w:rsid w:val="007F0FCD"/>
    <w:rsid w:val="007F14AC"/>
    <w:rsid w:val="007F1985"/>
    <w:rsid w:val="007F212F"/>
    <w:rsid w:val="007F2ED6"/>
    <w:rsid w:val="007F3058"/>
    <w:rsid w:val="007F3134"/>
    <w:rsid w:val="007F3163"/>
    <w:rsid w:val="007F3234"/>
    <w:rsid w:val="007F3537"/>
    <w:rsid w:val="007F3C1E"/>
    <w:rsid w:val="007F4147"/>
    <w:rsid w:val="007F4230"/>
    <w:rsid w:val="007F5841"/>
    <w:rsid w:val="007F5C34"/>
    <w:rsid w:val="007F5D34"/>
    <w:rsid w:val="007F6D13"/>
    <w:rsid w:val="007F7CA4"/>
    <w:rsid w:val="00800B88"/>
    <w:rsid w:val="00800E30"/>
    <w:rsid w:val="008015F8"/>
    <w:rsid w:val="008017E8"/>
    <w:rsid w:val="008024B7"/>
    <w:rsid w:val="00802864"/>
    <w:rsid w:val="00802F26"/>
    <w:rsid w:val="0080300A"/>
    <w:rsid w:val="0080333D"/>
    <w:rsid w:val="0080345A"/>
    <w:rsid w:val="0080362E"/>
    <w:rsid w:val="0080365F"/>
    <w:rsid w:val="00803CC8"/>
    <w:rsid w:val="00804507"/>
    <w:rsid w:val="00804826"/>
    <w:rsid w:val="008049AD"/>
    <w:rsid w:val="00804DC8"/>
    <w:rsid w:val="008058C0"/>
    <w:rsid w:val="00805EF4"/>
    <w:rsid w:val="00806202"/>
    <w:rsid w:val="008062F1"/>
    <w:rsid w:val="00806954"/>
    <w:rsid w:val="00806D42"/>
    <w:rsid w:val="00806FCB"/>
    <w:rsid w:val="008072AD"/>
    <w:rsid w:val="0080761B"/>
    <w:rsid w:val="008076A7"/>
    <w:rsid w:val="00807720"/>
    <w:rsid w:val="00807B2B"/>
    <w:rsid w:val="00807B6C"/>
    <w:rsid w:val="00807E53"/>
    <w:rsid w:val="00810067"/>
    <w:rsid w:val="008101E6"/>
    <w:rsid w:val="0081050E"/>
    <w:rsid w:val="00811541"/>
    <w:rsid w:val="008116D5"/>
    <w:rsid w:val="008120BF"/>
    <w:rsid w:val="00812378"/>
    <w:rsid w:val="00812422"/>
    <w:rsid w:val="00812654"/>
    <w:rsid w:val="00812C7B"/>
    <w:rsid w:val="00813258"/>
    <w:rsid w:val="00813512"/>
    <w:rsid w:val="00813E7C"/>
    <w:rsid w:val="00813EC5"/>
    <w:rsid w:val="00814103"/>
    <w:rsid w:val="008142C1"/>
    <w:rsid w:val="008144B6"/>
    <w:rsid w:val="0081470A"/>
    <w:rsid w:val="00814EBD"/>
    <w:rsid w:val="008150BD"/>
    <w:rsid w:val="0081523C"/>
    <w:rsid w:val="00815672"/>
    <w:rsid w:val="00815D5B"/>
    <w:rsid w:val="00816216"/>
    <w:rsid w:val="008168A4"/>
    <w:rsid w:val="00816C5A"/>
    <w:rsid w:val="00817611"/>
    <w:rsid w:val="00817645"/>
    <w:rsid w:val="00817DDC"/>
    <w:rsid w:val="0082053A"/>
    <w:rsid w:val="0082057E"/>
    <w:rsid w:val="00820A62"/>
    <w:rsid w:val="0082128F"/>
    <w:rsid w:val="0082133F"/>
    <w:rsid w:val="0082193D"/>
    <w:rsid w:val="00822015"/>
    <w:rsid w:val="00822490"/>
    <w:rsid w:val="00822B4B"/>
    <w:rsid w:val="00822B9A"/>
    <w:rsid w:val="00822D2A"/>
    <w:rsid w:val="0082325B"/>
    <w:rsid w:val="00823CFC"/>
    <w:rsid w:val="00823F73"/>
    <w:rsid w:val="008241F7"/>
    <w:rsid w:val="00825928"/>
    <w:rsid w:val="00825A1D"/>
    <w:rsid w:val="00825A38"/>
    <w:rsid w:val="00825E39"/>
    <w:rsid w:val="00825E4E"/>
    <w:rsid w:val="008263A9"/>
    <w:rsid w:val="008263C9"/>
    <w:rsid w:val="008266B5"/>
    <w:rsid w:val="00826BD9"/>
    <w:rsid w:val="008272DB"/>
    <w:rsid w:val="0082782E"/>
    <w:rsid w:val="00827E70"/>
    <w:rsid w:val="00827F72"/>
    <w:rsid w:val="0083042E"/>
    <w:rsid w:val="00830785"/>
    <w:rsid w:val="0083103A"/>
    <w:rsid w:val="0083103B"/>
    <w:rsid w:val="00831288"/>
    <w:rsid w:val="00831B96"/>
    <w:rsid w:val="00831D65"/>
    <w:rsid w:val="0083223A"/>
    <w:rsid w:val="008322C9"/>
    <w:rsid w:val="0083272A"/>
    <w:rsid w:val="00833160"/>
    <w:rsid w:val="00833983"/>
    <w:rsid w:val="00833E38"/>
    <w:rsid w:val="00833F78"/>
    <w:rsid w:val="00834DD7"/>
    <w:rsid w:val="00834E84"/>
    <w:rsid w:val="00835048"/>
    <w:rsid w:val="008355B3"/>
    <w:rsid w:val="00835612"/>
    <w:rsid w:val="00836407"/>
    <w:rsid w:val="008371B9"/>
    <w:rsid w:val="008374FB"/>
    <w:rsid w:val="00837545"/>
    <w:rsid w:val="00837F7D"/>
    <w:rsid w:val="0084001D"/>
    <w:rsid w:val="0084078A"/>
    <w:rsid w:val="00840940"/>
    <w:rsid w:val="00840EEF"/>
    <w:rsid w:val="0084131F"/>
    <w:rsid w:val="0084146F"/>
    <w:rsid w:val="00841505"/>
    <w:rsid w:val="008416FE"/>
    <w:rsid w:val="00841AE9"/>
    <w:rsid w:val="00841BF3"/>
    <w:rsid w:val="00841CEB"/>
    <w:rsid w:val="00841EE9"/>
    <w:rsid w:val="00842A91"/>
    <w:rsid w:val="0084316C"/>
    <w:rsid w:val="008432F7"/>
    <w:rsid w:val="00843D54"/>
    <w:rsid w:val="00844586"/>
    <w:rsid w:val="00844975"/>
    <w:rsid w:val="00844A42"/>
    <w:rsid w:val="00844B2F"/>
    <w:rsid w:val="00844BC8"/>
    <w:rsid w:val="0084503F"/>
    <w:rsid w:val="00845559"/>
    <w:rsid w:val="00845C28"/>
    <w:rsid w:val="00845CD4"/>
    <w:rsid w:val="00845FF8"/>
    <w:rsid w:val="0084619F"/>
    <w:rsid w:val="008466E1"/>
    <w:rsid w:val="00846ABF"/>
    <w:rsid w:val="00846FDF"/>
    <w:rsid w:val="00847678"/>
    <w:rsid w:val="00847CEA"/>
    <w:rsid w:val="00850130"/>
    <w:rsid w:val="008501CD"/>
    <w:rsid w:val="008502FD"/>
    <w:rsid w:val="00850367"/>
    <w:rsid w:val="008505EC"/>
    <w:rsid w:val="0085060C"/>
    <w:rsid w:val="008508F4"/>
    <w:rsid w:val="00850A47"/>
    <w:rsid w:val="00851655"/>
    <w:rsid w:val="00851BA1"/>
    <w:rsid w:val="00852700"/>
    <w:rsid w:val="008527CD"/>
    <w:rsid w:val="00852880"/>
    <w:rsid w:val="00852902"/>
    <w:rsid w:val="00852DE1"/>
    <w:rsid w:val="00853383"/>
    <w:rsid w:val="00853CE9"/>
    <w:rsid w:val="0085413B"/>
    <w:rsid w:val="00854326"/>
    <w:rsid w:val="00854373"/>
    <w:rsid w:val="00854B62"/>
    <w:rsid w:val="00854BC9"/>
    <w:rsid w:val="00854FD3"/>
    <w:rsid w:val="008550C9"/>
    <w:rsid w:val="00855411"/>
    <w:rsid w:val="00855443"/>
    <w:rsid w:val="00855502"/>
    <w:rsid w:val="00855635"/>
    <w:rsid w:val="00855985"/>
    <w:rsid w:val="00855BC8"/>
    <w:rsid w:val="008566EF"/>
    <w:rsid w:val="0085798F"/>
    <w:rsid w:val="00860059"/>
    <w:rsid w:val="00860921"/>
    <w:rsid w:val="008609B3"/>
    <w:rsid w:val="0086112E"/>
    <w:rsid w:val="008612D8"/>
    <w:rsid w:val="00861DA7"/>
    <w:rsid w:val="00861F88"/>
    <w:rsid w:val="008623D7"/>
    <w:rsid w:val="00862436"/>
    <w:rsid w:val="00862555"/>
    <w:rsid w:val="0086255B"/>
    <w:rsid w:val="008625E8"/>
    <w:rsid w:val="00862C9B"/>
    <w:rsid w:val="0086364E"/>
    <w:rsid w:val="0086403D"/>
    <w:rsid w:val="008646D8"/>
    <w:rsid w:val="008647F6"/>
    <w:rsid w:val="0086480D"/>
    <w:rsid w:val="008653C9"/>
    <w:rsid w:val="008653D7"/>
    <w:rsid w:val="00865513"/>
    <w:rsid w:val="0086583D"/>
    <w:rsid w:val="00865997"/>
    <w:rsid w:val="00865AFB"/>
    <w:rsid w:val="00866061"/>
    <w:rsid w:val="0086625E"/>
    <w:rsid w:val="008662C6"/>
    <w:rsid w:val="008662DB"/>
    <w:rsid w:val="00866555"/>
    <w:rsid w:val="00866596"/>
    <w:rsid w:val="00866860"/>
    <w:rsid w:val="008669E3"/>
    <w:rsid w:val="00866B76"/>
    <w:rsid w:val="0087087A"/>
    <w:rsid w:val="008713AC"/>
    <w:rsid w:val="0087144D"/>
    <w:rsid w:val="008714D9"/>
    <w:rsid w:val="00871867"/>
    <w:rsid w:val="0087192A"/>
    <w:rsid w:val="00871E43"/>
    <w:rsid w:val="008721DC"/>
    <w:rsid w:val="008722D9"/>
    <w:rsid w:val="0087242D"/>
    <w:rsid w:val="008724BA"/>
    <w:rsid w:val="00872AEA"/>
    <w:rsid w:val="00872AED"/>
    <w:rsid w:val="00872C99"/>
    <w:rsid w:val="008730B0"/>
    <w:rsid w:val="008733A0"/>
    <w:rsid w:val="008734AF"/>
    <w:rsid w:val="00873B5C"/>
    <w:rsid w:val="008745C7"/>
    <w:rsid w:val="0087490B"/>
    <w:rsid w:val="00874FD9"/>
    <w:rsid w:val="008751A7"/>
    <w:rsid w:val="008751BC"/>
    <w:rsid w:val="00875992"/>
    <w:rsid w:val="00875CFA"/>
    <w:rsid w:val="00875F4E"/>
    <w:rsid w:val="00876C99"/>
    <w:rsid w:val="00876F90"/>
    <w:rsid w:val="008772AD"/>
    <w:rsid w:val="00877657"/>
    <w:rsid w:val="00877D02"/>
    <w:rsid w:val="00877E1C"/>
    <w:rsid w:val="008812DE"/>
    <w:rsid w:val="00881A27"/>
    <w:rsid w:val="00881E68"/>
    <w:rsid w:val="0088252F"/>
    <w:rsid w:val="008826CF"/>
    <w:rsid w:val="008828CF"/>
    <w:rsid w:val="00882DFD"/>
    <w:rsid w:val="0088307D"/>
    <w:rsid w:val="008831FC"/>
    <w:rsid w:val="00883A14"/>
    <w:rsid w:val="0088425C"/>
    <w:rsid w:val="00884619"/>
    <w:rsid w:val="008849FF"/>
    <w:rsid w:val="00884DD2"/>
    <w:rsid w:val="008855AD"/>
    <w:rsid w:val="0088578C"/>
    <w:rsid w:val="00886320"/>
    <w:rsid w:val="00886AA1"/>
    <w:rsid w:val="00887183"/>
    <w:rsid w:val="00887ACA"/>
    <w:rsid w:val="00887B1A"/>
    <w:rsid w:val="00887CCE"/>
    <w:rsid w:val="00887DE5"/>
    <w:rsid w:val="00887FAE"/>
    <w:rsid w:val="00890327"/>
    <w:rsid w:val="00890514"/>
    <w:rsid w:val="00890786"/>
    <w:rsid w:val="008908A0"/>
    <w:rsid w:val="0089166D"/>
    <w:rsid w:val="008919D9"/>
    <w:rsid w:val="00891BAC"/>
    <w:rsid w:val="00892DFB"/>
    <w:rsid w:val="00892E2E"/>
    <w:rsid w:val="00892FB9"/>
    <w:rsid w:val="00893884"/>
    <w:rsid w:val="00893A9E"/>
    <w:rsid w:val="00893C6C"/>
    <w:rsid w:val="00893E6F"/>
    <w:rsid w:val="0089418C"/>
    <w:rsid w:val="00894903"/>
    <w:rsid w:val="00894B1D"/>
    <w:rsid w:val="00894BCC"/>
    <w:rsid w:val="00895720"/>
    <w:rsid w:val="008964F3"/>
    <w:rsid w:val="00896642"/>
    <w:rsid w:val="00897035"/>
    <w:rsid w:val="00897A3C"/>
    <w:rsid w:val="00897B86"/>
    <w:rsid w:val="00897C7E"/>
    <w:rsid w:val="008A0148"/>
    <w:rsid w:val="008A014F"/>
    <w:rsid w:val="008A0601"/>
    <w:rsid w:val="008A087E"/>
    <w:rsid w:val="008A089B"/>
    <w:rsid w:val="008A0A8B"/>
    <w:rsid w:val="008A0DF1"/>
    <w:rsid w:val="008A1113"/>
    <w:rsid w:val="008A11C9"/>
    <w:rsid w:val="008A14FE"/>
    <w:rsid w:val="008A1597"/>
    <w:rsid w:val="008A1B44"/>
    <w:rsid w:val="008A1C02"/>
    <w:rsid w:val="008A2213"/>
    <w:rsid w:val="008A22CC"/>
    <w:rsid w:val="008A28FA"/>
    <w:rsid w:val="008A2BA1"/>
    <w:rsid w:val="008A2BC5"/>
    <w:rsid w:val="008A2FA6"/>
    <w:rsid w:val="008A3337"/>
    <w:rsid w:val="008A4348"/>
    <w:rsid w:val="008A4843"/>
    <w:rsid w:val="008A4D55"/>
    <w:rsid w:val="008A55DD"/>
    <w:rsid w:val="008A5947"/>
    <w:rsid w:val="008A5AC8"/>
    <w:rsid w:val="008A5B52"/>
    <w:rsid w:val="008A5B90"/>
    <w:rsid w:val="008A63FD"/>
    <w:rsid w:val="008A6458"/>
    <w:rsid w:val="008A657C"/>
    <w:rsid w:val="008A6752"/>
    <w:rsid w:val="008A679B"/>
    <w:rsid w:val="008A6C85"/>
    <w:rsid w:val="008A6E97"/>
    <w:rsid w:val="008A7532"/>
    <w:rsid w:val="008A7561"/>
    <w:rsid w:val="008A7A22"/>
    <w:rsid w:val="008B00F1"/>
    <w:rsid w:val="008B01F0"/>
    <w:rsid w:val="008B020D"/>
    <w:rsid w:val="008B0289"/>
    <w:rsid w:val="008B04BB"/>
    <w:rsid w:val="008B05DC"/>
    <w:rsid w:val="008B07BB"/>
    <w:rsid w:val="008B07CF"/>
    <w:rsid w:val="008B0B37"/>
    <w:rsid w:val="008B0DC8"/>
    <w:rsid w:val="008B0E18"/>
    <w:rsid w:val="008B121E"/>
    <w:rsid w:val="008B122E"/>
    <w:rsid w:val="008B15BA"/>
    <w:rsid w:val="008B1601"/>
    <w:rsid w:val="008B164D"/>
    <w:rsid w:val="008B18A3"/>
    <w:rsid w:val="008B223F"/>
    <w:rsid w:val="008B2271"/>
    <w:rsid w:val="008B2850"/>
    <w:rsid w:val="008B28AC"/>
    <w:rsid w:val="008B2D4D"/>
    <w:rsid w:val="008B2FD0"/>
    <w:rsid w:val="008B32EF"/>
    <w:rsid w:val="008B346D"/>
    <w:rsid w:val="008B37A2"/>
    <w:rsid w:val="008B3A1B"/>
    <w:rsid w:val="008B3BB2"/>
    <w:rsid w:val="008B3C63"/>
    <w:rsid w:val="008B410D"/>
    <w:rsid w:val="008B4335"/>
    <w:rsid w:val="008B4472"/>
    <w:rsid w:val="008B469E"/>
    <w:rsid w:val="008B495E"/>
    <w:rsid w:val="008B54D7"/>
    <w:rsid w:val="008B6221"/>
    <w:rsid w:val="008B6546"/>
    <w:rsid w:val="008B65A5"/>
    <w:rsid w:val="008B6D0A"/>
    <w:rsid w:val="008B6D39"/>
    <w:rsid w:val="008B6D51"/>
    <w:rsid w:val="008B70A0"/>
    <w:rsid w:val="008B718B"/>
    <w:rsid w:val="008B729D"/>
    <w:rsid w:val="008B76BA"/>
    <w:rsid w:val="008B7896"/>
    <w:rsid w:val="008C0651"/>
    <w:rsid w:val="008C0A1A"/>
    <w:rsid w:val="008C111C"/>
    <w:rsid w:val="008C14D0"/>
    <w:rsid w:val="008C2E16"/>
    <w:rsid w:val="008C2FD3"/>
    <w:rsid w:val="008C37F0"/>
    <w:rsid w:val="008C3D72"/>
    <w:rsid w:val="008C4EEC"/>
    <w:rsid w:val="008C556C"/>
    <w:rsid w:val="008C570F"/>
    <w:rsid w:val="008C5E2F"/>
    <w:rsid w:val="008C65F9"/>
    <w:rsid w:val="008C68CA"/>
    <w:rsid w:val="008C6D2B"/>
    <w:rsid w:val="008C6E48"/>
    <w:rsid w:val="008C6FE9"/>
    <w:rsid w:val="008C70F6"/>
    <w:rsid w:val="008C7D5B"/>
    <w:rsid w:val="008D00EA"/>
    <w:rsid w:val="008D0379"/>
    <w:rsid w:val="008D0662"/>
    <w:rsid w:val="008D091B"/>
    <w:rsid w:val="008D1273"/>
    <w:rsid w:val="008D13E6"/>
    <w:rsid w:val="008D1521"/>
    <w:rsid w:val="008D18F4"/>
    <w:rsid w:val="008D1E89"/>
    <w:rsid w:val="008D22B8"/>
    <w:rsid w:val="008D2A54"/>
    <w:rsid w:val="008D2A6C"/>
    <w:rsid w:val="008D2DD7"/>
    <w:rsid w:val="008D3A99"/>
    <w:rsid w:val="008D3C7D"/>
    <w:rsid w:val="008D4115"/>
    <w:rsid w:val="008D4476"/>
    <w:rsid w:val="008D4923"/>
    <w:rsid w:val="008D53C9"/>
    <w:rsid w:val="008D562A"/>
    <w:rsid w:val="008D5679"/>
    <w:rsid w:val="008D5725"/>
    <w:rsid w:val="008D58A3"/>
    <w:rsid w:val="008D5A54"/>
    <w:rsid w:val="008D5BD2"/>
    <w:rsid w:val="008D64E5"/>
    <w:rsid w:val="008D724C"/>
    <w:rsid w:val="008D7845"/>
    <w:rsid w:val="008D7C97"/>
    <w:rsid w:val="008D7DA8"/>
    <w:rsid w:val="008E03B4"/>
    <w:rsid w:val="008E0DED"/>
    <w:rsid w:val="008E0E5A"/>
    <w:rsid w:val="008E1397"/>
    <w:rsid w:val="008E24CC"/>
    <w:rsid w:val="008E263D"/>
    <w:rsid w:val="008E2C1B"/>
    <w:rsid w:val="008E2CBC"/>
    <w:rsid w:val="008E3062"/>
    <w:rsid w:val="008E344F"/>
    <w:rsid w:val="008E347E"/>
    <w:rsid w:val="008E3592"/>
    <w:rsid w:val="008E372F"/>
    <w:rsid w:val="008E3815"/>
    <w:rsid w:val="008E3F3E"/>
    <w:rsid w:val="008E3F73"/>
    <w:rsid w:val="008E49C2"/>
    <w:rsid w:val="008E4A6E"/>
    <w:rsid w:val="008E4BBE"/>
    <w:rsid w:val="008E4F26"/>
    <w:rsid w:val="008E503C"/>
    <w:rsid w:val="008E544D"/>
    <w:rsid w:val="008E5502"/>
    <w:rsid w:val="008E5DFF"/>
    <w:rsid w:val="008E5F7B"/>
    <w:rsid w:val="008E70B9"/>
    <w:rsid w:val="008E7687"/>
    <w:rsid w:val="008E7AD6"/>
    <w:rsid w:val="008F00AF"/>
    <w:rsid w:val="008F03E3"/>
    <w:rsid w:val="008F0744"/>
    <w:rsid w:val="008F1057"/>
    <w:rsid w:val="008F13EB"/>
    <w:rsid w:val="008F1BE4"/>
    <w:rsid w:val="008F1F54"/>
    <w:rsid w:val="008F23BF"/>
    <w:rsid w:val="008F27D1"/>
    <w:rsid w:val="008F2C31"/>
    <w:rsid w:val="008F2CD5"/>
    <w:rsid w:val="008F32BE"/>
    <w:rsid w:val="008F345C"/>
    <w:rsid w:val="008F4437"/>
    <w:rsid w:val="008F47B7"/>
    <w:rsid w:val="008F577B"/>
    <w:rsid w:val="008F58B1"/>
    <w:rsid w:val="008F59F1"/>
    <w:rsid w:val="008F5ACD"/>
    <w:rsid w:val="008F5F0D"/>
    <w:rsid w:val="008F6262"/>
    <w:rsid w:val="008F6371"/>
    <w:rsid w:val="008F6D9B"/>
    <w:rsid w:val="008F78DB"/>
    <w:rsid w:val="008F7A6B"/>
    <w:rsid w:val="008F7B5F"/>
    <w:rsid w:val="008F7BCD"/>
    <w:rsid w:val="008F7F33"/>
    <w:rsid w:val="009000DA"/>
    <w:rsid w:val="00900EB8"/>
    <w:rsid w:val="0090104F"/>
    <w:rsid w:val="00901142"/>
    <w:rsid w:val="009011D8"/>
    <w:rsid w:val="00901393"/>
    <w:rsid w:val="00901958"/>
    <w:rsid w:val="00901AE2"/>
    <w:rsid w:val="00901D29"/>
    <w:rsid w:val="00901E18"/>
    <w:rsid w:val="00902046"/>
    <w:rsid w:val="00902116"/>
    <w:rsid w:val="0090248A"/>
    <w:rsid w:val="00902CDB"/>
    <w:rsid w:val="00902EE8"/>
    <w:rsid w:val="00902F84"/>
    <w:rsid w:val="00903819"/>
    <w:rsid w:val="00903F2E"/>
    <w:rsid w:val="009040EC"/>
    <w:rsid w:val="0090420E"/>
    <w:rsid w:val="009043F6"/>
    <w:rsid w:val="00904419"/>
    <w:rsid w:val="009045BF"/>
    <w:rsid w:val="0090486F"/>
    <w:rsid w:val="00904A26"/>
    <w:rsid w:val="00904E71"/>
    <w:rsid w:val="0090542A"/>
    <w:rsid w:val="00905525"/>
    <w:rsid w:val="00905616"/>
    <w:rsid w:val="009058BA"/>
    <w:rsid w:val="0090599A"/>
    <w:rsid w:val="00905F4D"/>
    <w:rsid w:val="009060F8"/>
    <w:rsid w:val="009062D3"/>
    <w:rsid w:val="009067F7"/>
    <w:rsid w:val="0090683E"/>
    <w:rsid w:val="00906A56"/>
    <w:rsid w:val="009074F0"/>
    <w:rsid w:val="00907ADE"/>
    <w:rsid w:val="00907FEE"/>
    <w:rsid w:val="009108DD"/>
    <w:rsid w:val="00910931"/>
    <w:rsid w:val="00910DC3"/>
    <w:rsid w:val="00911621"/>
    <w:rsid w:val="0091199C"/>
    <w:rsid w:val="00911BC6"/>
    <w:rsid w:val="00912168"/>
    <w:rsid w:val="00912C14"/>
    <w:rsid w:val="00912F57"/>
    <w:rsid w:val="00913326"/>
    <w:rsid w:val="00913354"/>
    <w:rsid w:val="0091339B"/>
    <w:rsid w:val="00913578"/>
    <w:rsid w:val="0091385F"/>
    <w:rsid w:val="00913F3E"/>
    <w:rsid w:val="0091405D"/>
    <w:rsid w:val="009145C5"/>
    <w:rsid w:val="00914742"/>
    <w:rsid w:val="00914CD9"/>
    <w:rsid w:val="0091575E"/>
    <w:rsid w:val="009158BE"/>
    <w:rsid w:val="00915C00"/>
    <w:rsid w:val="0091614D"/>
    <w:rsid w:val="009161D1"/>
    <w:rsid w:val="009166CB"/>
    <w:rsid w:val="00916D1A"/>
    <w:rsid w:val="00916FB6"/>
    <w:rsid w:val="0091705E"/>
    <w:rsid w:val="009170D4"/>
    <w:rsid w:val="00917400"/>
    <w:rsid w:val="009177AD"/>
    <w:rsid w:val="00917999"/>
    <w:rsid w:val="00917AB2"/>
    <w:rsid w:val="009202C7"/>
    <w:rsid w:val="00920C13"/>
    <w:rsid w:val="0092104A"/>
    <w:rsid w:val="009212CD"/>
    <w:rsid w:val="00921DAD"/>
    <w:rsid w:val="00921FE8"/>
    <w:rsid w:val="00922005"/>
    <w:rsid w:val="009220DB"/>
    <w:rsid w:val="0092243E"/>
    <w:rsid w:val="00922622"/>
    <w:rsid w:val="00922A23"/>
    <w:rsid w:val="00922B7C"/>
    <w:rsid w:val="00922F25"/>
    <w:rsid w:val="0092385C"/>
    <w:rsid w:val="00923FAE"/>
    <w:rsid w:val="009241B5"/>
    <w:rsid w:val="00924260"/>
    <w:rsid w:val="00924502"/>
    <w:rsid w:val="009245D3"/>
    <w:rsid w:val="009255CE"/>
    <w:rsid w:val="009260CA"/>
    <w:rsid w:val="009267A6"/>
    <w:rsid w:val="00927037"/>
    <w:rsid w:val="00927230"/>
    <w:rsid w:val="00927233"/>
    <w:rsid w:val="00927673"/>
    <w:rsid w:val="00927904"/>
    <w:rsid w:val="00930430"/>
    <w:rsid w:val="00930748"/>
    <w:rsid w:val="00930841"/>
    <w:rsid w:val="00931E92"/>
    <w:rsid w:val="00932778"/>
    <w:rsid w:val="00933030"/>
    <w:rsid w:val="009330C1"/>
    <w:rsid w:val="0093348B"/>
    <w:rsid w:val="009335A6"/>
    <w:rsid w:val="00933CFF"/>
    <w:rsid w:val="00933E5D"/>
    <w:rsid w:val="00934914"/>
    <w:rsid w:val="00934A4C"/>
    <w:rsid w:val="00934D54"/>
    <w:rsid w:val="00935A1B"/>
    <w:rsid w:val="00935A1F"/>
    <w:rsid w:val="00935A38"/>
    <w:rsid w:val="00935B9F"/>
    <w:rsid w:val="00935E3D"/>
    <w:rsid w:val="0093616C"/>
    <w:rsid w:val="0093657E"/>
    <w:rsid w:val="0093696D"/>
    <w:rsid w:val="00937358"/>
    <w:rsid w:val="00937647"/>
    <w:rsid w:val="0093787B"/>
    <w:rsid w:val="00940406"/>
    <w:rsid w:val="00940631"/>
    <w:rsid w:val="00940788"/>
    <w:rsid w:val="00940881"/>
    <w:rsid w:val="00940FCA"/>
    <w:rsid w:val="00941216"/>
    <w:rsid w:val="009413BE"/>
    <w:rsid w:val="0094180C"/>
    <w:rsid w:val="00942091"/>
    <w:rsid w:val="00942356"/>
    <w:rsid w:val="009425EE"/>
    <w:rsid w:val="00944184"/>
    <w:rsid w:val="00944928"/>
    <w:rsid w:val="00944A9B"/>
    <w:rsid w:val="0094516F"/>
    <w:rsid w:val="009451DE"/>
    <w:rsid w:val="00945315"/>
    <w:rsid w:val="00945712"/>
    <w:rsid w:val="00945C61"/>
    <w:rsid w:val="00945FE7"/>
    <w:rsid w:val="00946009"/>
    <w:rsid w:val="00946506"/>
    <w:rsid w:val="0095060C"/>
    <w:rsid w:val="009508DD"/>
    <w:rsid w:val="00950C74"/>
    <w:rsid w:val="00950E99"/>
    <w:rsid w:val="009511A9"/>
    <w:rsid w:val="009512A0"/>
    <w:rsid w:val="0095161C"/>
    <w:rsid w:val="00951D00"/>
    <w:rsid w:val="00951E8F"/>
    <w:rsid w:val="00952926"/>
    <w:rsid w:val="00952D82"/>
    <w:rsid w:val="00952E84"/>
    <w:rsid w:val="00953036"/>
    <w:rsid w:val="00953268"/>
    <w:rsid w:val="00953460"/>
    <w:rsid w:val="00953D58"/>
    <w:rsid w:val="00955079"/>
    <w:rsid w:val="00955458"/>
    <w:rsid w:val="00955481"/>
    <w:rsid w:val="009554C7"/>
    <w:rsid w:val="0095553C"/>
    <w:rsid w:val="009557EE"/>
    <w:rsid w:val="00955EC5"/>
    <w:rsid w:val="009561DC"/>
    <w:rsid w:val="009564DE"/>
    <w:rsid w:val="009566DE"/>
    <w:rsid w:val="00956D19"/>
    <w:rsid w:val="00957756"/>
    <w:rsid w:val="0095778B"/>
    <w:rsid w:val="00957810"/>
    <w:rsid w:val="009612A1"/>
    <w:rsid w:val="009614DF"/>
    <w:rsid w:val="00961D41"/>
    <w:rsid w:val="009623D0"/>
    <w:rsid w:val="009626E1"/>
    <w:rsid w:val="00962AF9"/>
    <w:rsid w:val="00962D0A"/>
    <w:rsid w:val="009632A4"/>
    <w:rsid w:val="00963A33"/>
    <w:rsid w:val="00963F73"/>
    <w:rsid w:val="009642AC"/>
    <w:rsid w:val="0096448F"/>
    <w:rsid w:val="00964564"/>
    <w:rsid w:val="00964782"/>
    <w:rsid w:val="00965993"/>
    <w:rsid w:val="009661D2"/>
    <w:rsid w:val="0096654A"/>
    <w:rsid w:val="0096669C"/>
    <w:rsid w:val="009667B5"/>
    <w:rsid w:val="00966905"/>
    <w:rsid w:val="00966BE3"/>
    <w:rsid w:val="0096707E"/>
    <w:rsid w:val="0096751F"/>
    <w:rsid w:val="00967B25"/>
    <w:rsid w:val="00970648"/>
    <w:rsid w:val="00970A28"/>
    <w:rsid w:val="009716DD"/>
    <w:rsid w:val="0097190C"/>
    <w:rsid w:val="009720EB"/>
    <w:rsid w:val="00972224"/>
    <w:rsid w:val="00972721"/>
    <w:rsid w:val="009728BC"/>
    <w:rsid w:val="009730C2"/>
    <w:rsid w:val="0097316B"/>
    <w:rsid w:val="00973191"/>
    <w:rsid w:val="00973B64"/>
    <w:rsid w:val="00973C43"/>
    <w:rsid w:val="00973E85"/>
    <w:rsid w:val="00974928"/>
    <w:rsid w:val="00974B1F"/>
    <w:rsid w:val="009752C9"/>
    <w:rsid w:val="009752DB"/>
    <w:rsid w:val="0097605E"/>
    <w:rsid w:val="00976D96"/>
    <w:rsid w:val="009774F2"/>
    <w:rsid w:val="0097775B"/>
    <w:rsid w:val="00977B74"/>
    <w:rsid w:val="00977E36"/>
    <w:rsid w:val="00980042"/>
    <w:rsid w:val="00980750"/>
    <w:rsid w:val="0098087E"/>
    <w:rsid w:val="00980B8B"/>
    <w:rsid w:val="00980BD0"/>
    <w:rsid w:val="00981821"/>
    <w:rsid w:val="009818B8"/>
    <w:rsid w:val="009825C4"/>
    <w:rsid w:val="00983072"/>
    <w:rsid w:val="00983365"/>
    <w:rsid w:val="009833C9"/>
    <w:rsid w:val="0098369D"/>
    <w:rsid w:val="00984230"/>
    <w:rsid w:val="00984283"/>
    <w:rsid w:val="009842F2"/>
    <w:rsid w:val="00985099"/>
    <w:rsid w:val="00985925"/>
    <w:rsid w:val="009863C6"/>
    <w:rsid w:val="009863FA"/>
    <w:rsid w:val="009865B4"/>
    <w:rsid w:val="00986BCE"/>
    <w:rsid w:val="00986C49"/>
    <w:rsid w:val="00986CD7"/>
    <w:rsid w:val="009877FB"/>
    <w:rsid w:val="00987BCF"/>
    <w:rsid w:val="00990887"/>
    <w:rsid w:val="00991012"/>
    <w:rsid w:val="00991022"/>
    <w:rsid w:val="009913A2"/>
    <w:rsid w:val="00991597"/>
    <w:rsid w:val="00991B71"/>
    <w:rsid w:val="0099212F"/>
    <w:rsid w:val="00992AC4"/>
    <w:rsid w:val="00992ED0"/>
    <w:rsid w:val="00993355"/>
    <w:rsid w:val="0099370E"/>
    <w:rsid w:val="00993858"/>
    <w:rsid w:val="00993B8A"/>
    <w:rsid w:val="00993C3B"/>
    <w:rsid w:val="00993FE7"/>
    <w:rsid w:val="00994350"/>
    <w:rsid w:val="00994C94"/>
    <w:rsid w:val="00994CF8"/>
    <w:rsid w:val="00994FF0"/>
    <w:rsid w:val="0099506A"/>
    <w:rsid w:val="009950CE"/>
    <w:rsid w:val="00995485"/>
    <w:rsid w:val="009957ED"/>
    <w:rsid w:val="009958F4"/>
    <w:rsid w:val="00995B17"/>
    <w:rsid w:val="00995C6B"/>
    <w:rsid w:val="00995F45"/>
    <w:rsid w:val="0099648B"/>
    <w:rsid w:val="009964F2"/>
    <w:rsid w:val="00996564"/>
    <w:rsid w:val="009968CF"/>
    <w:rsid w:val="009969E2"/>
    <w:rsid w:val="00996A2A"/>
    <w:rsid w:val="009A0016"/>
    <w:rsid w:val="009A0126"/>
    <w:rsid w:val="009A055F"/>
    <w:rsid w:val="009A1004"/>
    <w:rsid w:val="009A153D"/>
    <w:rsid w:val="009A17DF"/>
    <w:rsid w:val="009A1B1F"/>
    <w:rsid w:val="009A1EDF"/>
    <w:rsid w:val="009A1FBA"/>
    <w:rsid w:val="009A1FCF"/>
    <w:rsid w:val="009A2076"/>
    <w:rsid w:val="009A2DC7"/>
    <w:rsid w:val="009A3021"/>
    <w:rsid w:val="009A30F2"/>
    <w:rsid w:val="009A3486"/>
    <w:rsid w:val="009A34F1"/>
    <w:rsid w:val="009A374E"/>
    <w:rsid w:val="009A4045"/>
    <w:rsid w:val="009A486B"/>
    <w:rsid w:val="009A48E2"/>
    <w:rsid w:val="009A5075"/>
    <w:rsid w:val="009A54A5"/>
    <w:rsid w:val="009A58F8"/>
    <w:rsid w:val="009A5ABF"/>
    <w:rsid w:val="009A5B39"/>
    <w:rsid w:val="009A5E8F"/>
    <w:rsid w:val="009A6083"/>
    <w:rsid w:val="009A6362"/>
    <w:rsid w:val="009A6472"/>
    <w:rsid w:val="009A6AF0"/>
    <w:rsid w:val="009A7664"/>
    <w:rsid w:val="009A77F4"/>
    <w:rsid w:val="009A7F41"/>
    <w:rsid w:val="009A7FC5"/>
    <w:rsid w:val="009B03E7"/>
    <w:rsid w:val="009B0627"/>
    <w:rsid w:val="009B09C2"/>
    <w:rsid w:val="009B0AE0"/>
    <w:rsid w:val="009B156B"/>
    <w:rsid w:val="009B16CA"/>
    <w:rsid w:val="009B1B09"/>
    <w:rsid w:val="009B1F90"/>
    <w:rsid w:val="009B22C9"/>
    <w:rsid w:val="009B36AF"/>
    <w:rsid w:val="009B379A"/>
    <w:rsid w:val="009B4072"/>
    <w:rsid w:val="009B40C4"/>
    <w:rsid w:val="009B4173"/>
    <w:rsid w:val="009B4C40"/>
    <w:rsid w:val="009B4D84"/>
    <w:rsid w:val="009B51D8"/>
    <w:rsid w:val="009B5682"/>
    <w:rsid w:val="009B58E1"/>
    <w:rsid w:val="009B5E37"/>
    <w:rsid w:val="009B5F09"/>
    <w:rsid w:val="009B5F6B"/>
    <w:rsid w:val="009B60B3"/>
    <w:rsid w:val="009B6192"/>
    <w:rsid w:val="009B68A6"/>
    <w:rsid w:val="009B6E8F"/>
    <w:rsid w:val="009B6E96"/>
    <w:rsid w:val="009B708B"/>
    <w:rsid w:val="009B724B"/>
    <w:rsid w:val="009B779B"/>
    <w:rsid w:val="009C04B9"/>
    <w:rsid w:val="009C078B"/>
    <w:rsid w:val="009C0D58"/>
    <w:rsid w:val="009C115C"/>
    <w:rsid w:val="009C1A62"/>
    <w:rsid w:val="009C1DFA"/>
    <w:rsid w:val="009C23B7"/>
    <w:rsid w:val="009C3697"/>
    <w:rsid w:val="009C37D8"/>
    <w:rsid w:val="009C3FE7"/>
    <w:rsid w:val="009C43B8"/>
    <w:rsid w:val="009C4663"/>
    <w:rsid w:val="009C51CF"/>
    <w:rsid w:val="009C5585"/>
    <w:rsid w:val="009C6ED6"/>
    <w:rsid w:val="009C6FEA"/>
    <w:rsid w:val="009C7312"/>
    <w:rsid w:val="009C7492"/>
    <w:rsid w:val="009C7715"/>
    <w:rsid w:val="009C78AD"/>
    <w:rsid w:val="009C7ABF"/>
    <w:rsid w:val="009C7C27"/>
    <w:rsid w:val="009D14AA"/>
    <w:rsid w:val="009D16B9"/>
    <w:rsid w:val="009D1F1A"/>
    <w:rsid w:val="009D23EC"/>
    <w:rsid w:val="009D240E"/>
    <w:rsid w:val="009D2BAA"/>
    <w:rsid w:val="009D2C5B"/>
    <w:rsid w:val="009D2D55"/>
    <w:rsid w:val="009D31F2"/>
    <w:rsid w:val="009D3306"/>
    <w:rsid w:val="009D374E"/>
    <w:rsid w:val="009D3C01"/>
    <w:rsid w:val="009D456D"/>
    <w:rsid w:val="009D470B"/>
    <w:rsid w:val="009D48D3"/>
    <w:rsid w:val="009D4957"/>
    <w:rsid w:val="009D52E5"/>
    <w:rsid w:val="009D5583"/>
    <w:rsid w:val="009D5905"/>
    <w:rsid w:val="009D5F0D"/>
    <w:rsid w:val="009D5F32"/>
    <w:rsid w:val="009D605C"/>
    <w:rsid w:val="009D6161"/>
    <w:rsid w:val="009D63C1"/>
    <w:rsid w:val="009D648F"/>
    <w:rsid w:val="009D66B0"/>
    <w:rsid w:val="009D67FF"/>
    <w:rsid w:val="009D6BF3"/>
    <w:rsid w:val="009D7876"/>
    <w:rsid w:val="009D78E7"/>
    <w:rsid w:val="009D7BBA"/>
    <w:rsid w:val="009D7D11"/>
    <w:rsid w:val="009E02B8"/>
    <w:rsid w:val="009E0469"/>
    <w:rsid w:val="009E068E"/>
    <w:rsid w:val="009E0BB8"/>
    <w:rsid w:val="009E0D53"/>
    <w:rsid w:val="009E13A2"/>
    <w:rsid w:val="009E1F7F"/>
    <w:rsid w:val="009E24E9"/>
    <w:rsid w:val="009E3164"/>
    <w:rsid w:val="009E33CD"/>
    <w:rsid w:val="009E3A3D"/>
    <w:rsid w:val="009E3FA0"/>
    <w:rsid w:val="009E559A"/>
    <w:rsid w:val="009E5B2C"/>
    <w:rsid w:val="009E5F7E"/>
    <w:rsid w:val="009E6C8D"/>
    <w:rsid w:val="009E7097"/>
    <w:rsid w:val="009E7311"/>
    <w:rsid w:val="009E7F56"/>
    <w:rsid w:val="009F010A"/>
    <w:rsid w:val="009F0309"/>
    <w:rsid w:val="009F0988"/>
    <w:rsid w:val="009F0A7F"/>
    <w:rsid w:val="009F0E53"/>
    <w:rsid w:val="009F10AC"/>
    <w:rsid w:val="009F192E"/>
    <w:rsid w:val="009F2191"/>
    <w:rsid w:val="009F2265"/>
    <w:rsid w:val="009F2422"/>
    <w:rsid w:val="009F2AC4"/>
    <w:rsid w:val="009F3012"/>
    <w:rsid w:val="009F32FF"/>
    <w:rsid w:val="009F3301"/>
    <w:rsid w:val="009F341F"/>
    <w:rsid w:val="009F3765"/>
    <w:rsid w:val="009F3E29"/>
    <w:rsid w:val="009F48C5"/>
    <w:rsid w:val="009F535A"/>
    <w:rsid w:val="009F584F"/>
    <w:rsid w:val="009F58AD"/>
    <w:rsid w:val="009F70D0"/>
    <w:rsid w:val="009F7441"/>
    <w:rsid w:val="009F7475"/>
    <w:rsid w:val="009F75D7"/>
    <w:rsid w:val="009F7A29"/>
    <w:rsid w:val="009F7B35"/>
    <w:rsid w:val="00A0003F"/>
    <w:rsid w:val="00A0059E"/>
    <w:rsid w:val="00A005A5"/>
    <w:rsid w:val="00A00CE8"/>
    <w:rsid w:val="00A00FBF"/>
    <w:rsid w:val="00A0112F"/>
    <w:rsid w:val="00A01255"/>
    <w:rsid w:val="00A013A2"/>
    <w:rsid w:val="00A0154A"/>
    <w:rsid w:val="00A01F93"/>
    <w:rsid w:val="00A01FE0"/>
    <w:rsid w:val="00A022DC"/>
    <w:rsid w:val="00A0234A"/>
    <w:rsid w:val="00A02537"/>
    <w:rsid w:val="00A0267E"/>
    <w:rsid w:val="00A02825"/>
    <w:rsid w:val="00A02A0F"/>
    <w:rsid w:val="00A02C47"/>
    <w:rsid w:val="00A02F2C"/>
    <w:rsid w:val="00A0305B"/>
    <w:rsid w:val="00A031FA"/>
    <w:rsid w:val="00A0338D"/>
    <w:rsid w:val="00A03923"/>
    <w:rsid w:val="00A040C4"/>
    <w:rsid w:val="00A0417E"/>
    <w:rsid w:val="00A04299"/>
    <w:rsid w:val="00A042E3"/>
    <w:rsid w:val="00A04812"/>
    <w:rsid w:val="00A050F2"/>
    <w:rsid w:val="00A056EE"/>
    <w:rsid w:val="00A05C28"/>
    <w:rsid w:val="00A05CE0"/>
    <w:rsid w:val="00A05D2B"/>
    <w:rsid w:val="00A05DAA"/>
    <w:rsid w:val="00A06000"/>
    <w:rsid w:val="00A064C9"/>
    <w:rsid w:val="00A066F9"/>
    <w:rsid w:val="00A07044"/>
    <w:rsid w:val="00A075B3"/>
    <w:rsid w:val="00A0799D"/>
    <w:rsid w:val="00A07B8C"/>
    <w:rsid w:val="00A101CE"/>
    <w:rsid w:val="00A102A0"/>
    <w:rsid w:val="00A1040F"/>
    <w:rsid w:val="00A10468"/>
    <w:rsid w:val="00A108BB"/>
    <w:rsid w:val="00A10A36"/>
    <w:rsid w:val="00A10A5F"/>
    <w:rsid w:val="00A10AB1"/>
    <w:rsid w:val="00A10C18"/>
    <w:rsid w:val="00A1111A"/>
    <w:rsid w:val="00A1141F"/>
    <w:rsid w:val="00A11426"/>
    <w:rsid w:val="00A11463"/>
    <w:rsid w:val="00A118D2"/>
    <w:rsid w:val="00A11930"/>
    <w:rsid w:val="00A11AD5"/>
    <w:rsid w:val="00A11E24"/>
    <w:rsid w:val="00A12493"/>
    <w:rsid w:val="00A12838"/>
    <w:rsid w:val="00A12CF6"/>
    <w:rsid w:val="00A1362D"/>
    <w:rsid w:val="00A136F5"/>
    <w:rsid w:val="00A13A5A"/>
    <w:rsid w:val="00A13D37"/>
    <w:rsid w:val="00A1543D"/>
    <w:rsid w:val="00A154EE"/>
    <w:rsid w:val="00A155D4"/>
    <w:rsid w:val="00A155E8"/>
    <w:rsid w:val="00A1594F"/>
    <w:rsid w:val="00A15C6D"/>
    <w:rsid w:val="00A16894"/>
    <w:rsid w:val="00A171EC"/>
    <w:rsid w:val="00A172B7"/>
    <w:rsid w:val="00A17393"/>
    <w:rsid w:val="00A1762D"/>
    <w:rsid w:val="00A17718"/>
    <w:rsid w:val="00A208D6"/>
    <w:rsid w:val="00A213E6"/>
    <w:rsid w:val="00A217F1"/>
    <w:rsid w:val="00A21992"/>
    <w:rsid w:val="00A21AE4"/>
    <w:rsid w:val="00A21C17"/>
    <w:rsid w:val="00A21CC6"/>
    <w:rsid w:val="00A227D1"/>
    <w:rsid w:val="00A22BCB"/>
    <w:rsid w:val="00A22CF7"/>
    <w:rsid w:val="00A22D0E"/>
    <w:rsid w:val="00A22E6B"/>
    <w:rsid w:val="00A235E2"/>
    <w:rsid w:val="00A23698"/>
    <w:rsid w:val="00A23CDA"/>
    <w:rsid w:val="00A23FDC"/>
    <w:rsid w:val="00A2477C"/>
    <w:rsid w:val="00A24BAF"/>
    <w:rsid w:val="00A24DE4"/>
    <w:rsid w:val="00A24EFE"/>
    <w:rsid w:val="00A24F9A"/>
    <w:rsid w:val="00A25626"/>
    <w:rsid w:val="00A256B2"/>
    <w:rsid w:val="00A25A10"/>
    <w:rsid w:val="00A25C32"/>
    <w:rsid w:val="00A26201"/>
    <w:rsid w:val="00A26CE2"/>
    <w:rsid w:val="00A26EB1"/>
    <w:rsid w:val="00A2717F"/>
    <w:rsid w:val="00A2720A"/>
    <w:rsid w:val="00A274A8"/>
    <w:rsid w:val="00A2751D"/>
    <w:rsid w:val="00A27A86"/>
    <w:rsid w:val="00A30126"/>
    <w:rsid w:val="00A302F9"/>
    <w:rsid w:val="00A304C0"/>
    <w:rsid w:val="00A30627"/>
    <w:rsid w:val="00A30B98"/>
    <w:rsid w:val="00A30F77"/>
    <w:rsid w:val="00A3119B"/>
    <w:rsid w:val="00A31966"/>
    <w:rsid w:val="00A31C04"/>
    <w:rsid w:val="00A32312"/>
    <w:rsid w:val="00A32650"/>
    <w:rsid w:val="00A32932"/>
    <w:rsid w:val="00A32A5C"/>
    <w:rsid w:val="00A32AAB"/>
    <w:rsid w:val="00A3301E"/>
    <w:rsid w:val="00A3312A"/>
    <w:rsid w:val="00A331AA"/>
    <w:rsid w:val="00A334BF"/>
    <w:rsid w:val="00A336E2"/>
    <w:rsid w:val="00A33852"/>
    <w:rsid w:val="00A3403C"/>
    <w:rsid w:val="00A34114"/>
    <w:rsid w:val="00A342F7"/>
    <w:rsid w:val="00A3477B"/>
    <w:rsid w:val="00A34A59"/>
    <w:rsid w:val="00A35151"/>
    <w:rsid w:val="00A35E40"/>
    <w:rsid w:val="00A364C6"/>
    <w:rsid w:val="00A368A9"/>
    <w:rsid w:val="00A36D69"/>
    <w:rsid w:val="00A36E61"/>
    <w:rsid w:val="00A36E93"/>
    <w:rsid w:val="00A370C0"/>
    <w:rsid w:val="00A37551"/>
    <w:rsid w:val="00A40A19"/>
    <w:rsid w:val="00A40C78"/>
    <w:rsid w:val="00A40E5D"/>
    <w:rsid w:val="00A4107C"/>
    <w:rsid w:val="00A418FB"/>
    <w:rsid w:val="00A41945"/>
    <w:rsid w:val="00A41DB2"/>
    <w:rsid w:val="00A42119"/>
    <w:rsid w:val="00A42A1A"/>
    <w:rsid w:val="00A43051"/>
    <w:rsid w:val="00A436AC"/>
    <w:rsid w:val="00A43EC3"/>
    <w:rsid w:val="00A445CB"/>
    <w:rsid w:val="00A448C8"/>
    <w:rsid w:val="00A44FC5"/>
    <w:rsid w:val="00A45076"/>
    <w:rsid w:val="00A45227"/>
    <w:rsid w:val="00A452C8"/>
    <w:rsid w:val="00A456B0"/>
    <w:rsid w:val="00A457FF"/>
    <w:rsid w:val="00A45854"/>
    <w:rsid w:val="00A458D1"/>
    <w:rsid w:val="00A45997"/>
    <w:rsid w:val="00A45C48"/>
    <w:rsid w:val="00A45CAF"/>
    <w:rsid w:val="00A45E00"/>
    <w:rsid w:val="00A46138"/>
    <w:rsid w:val="00A4650D"/>
    <w:rsid w:val="00A4671F"/>
    <w:rsid w:val="00A46B66"/>
    <w:rsid w:val="00A46E4C"/>
    <w:rsid w:val="00A46F67"/>
    <w:rsid w:val="00A475E2"/>
    <w:rsid w:val="00A4795D"/>
    <w:rsid w:val="00A47A42"/>
    <w:rsid w:val="00A50151"/>
    <w:rsid w:val="00A501D1"/>
    <w:rsid w:val="00A5082B"/>
    <w:rsid w:val="00A50EFF"/>
    <w:rsid w:val="00A5148F"/>
    <w:rsid w:val="00A51504"/>
    <w:rsid w:val="00A5163A"/>
    <w:rsid w:val="00A51E35"/>
    <w:rsid w:val="00A52170"/>
    <w:rsid w:val="00A53138"/>
    <w:rsid w:val="00A531AD"/>
    <w:rsid w:val="00A5327A"/>
    <w:rsid w:val="00A53B57"/>
    <w:rsid w:val="00A5434C"/>
    <w:rsid w:val="00A545E0"/>
    <w:rsid w:val="00A54E37"/>
    <w:rsid w:val="00A54F96"/>
    <w:rsid w:val="00A54FBF"/>
    <w:rsid w:val="00A55307"/>
    <w:rsid w:val="00A555D1"/>
    <w:rsid w:val="00A55EA5"/>
    <w:rsid w:val="00A55EBA"/>
    <w:rsid w:val="00A5602A"/>
    <w:rsid w:val="00A57171"/>
    <w:rsid w:val="00A575D1"/>
    <w:rsid w:val="00A57B45"/>
    <w:rsid w:val="00A57C22"/>
    <w:rsid w:val="00A57CAD"/>
    <w:rsid w:val="00A57DFA"/>
    <w:rsid w:val="00A60CBA"/>
    <w:rsid w:val="00A60E22"/>
    <w:rsid w:val="00A616AA"/>
    <w:rsid w:val="00A617AA"/>
    <w:rsid w:val="00A622F9"/>
    <w:rsid w:val="00A624B5"/>
    <w:rsid w:val="00A624D2"/>
    <w:rsid w:val="00A62E16"/>
    <w:rsid w:val="00A630DB"/>
    <w:rsid w:val="00A63467"/>
    <w:rsid w:val="00A63693"/>
    <w:rsid w:val="00A636F2"/>
    <w:rsid w:val="00A639EC"/>
    <w:rsid w:val="00A643C1"/>
    <w:rsid w:val="00A645B2"/>
    <w:rsid w:val="00A645C9"/>
    <w:rsid w:val="00A6501C"/>
    <w:rsid w:val="00A65089"/>
    <w:rsid w:val="00A650F3"/>
    <w:rsid w:val="00A65138"/>
    <w:rsid w:val="00A652E8"/>
    <w:rsid w:val="00A65DD7"/>
    <w:rsid w:val="00A66184"/>
    <w:rsid w:val="00A66C55"/>
    <w:rsid w:val="00A67044"/>
    <w:rsid w:val="00A67124"/>
    <w:rsid w:val="00A67CB1"/>
    <w:rsid w:val="00A67EAB"/>
    <w:rsid w:val="00A67EBF"/>
    <w:rsid w:val="00A7000C"/>
    <w:rsid w:val="00A70208"/>
    <w:rsid w:val="00A70DFA"/>
    <w:rsid w:val="00A70E2E"/>
    <w:rsid w:val="00A71B28"/>
    <w:rsid w:val="00A72307"/>
    <w:rsid w:val="00A72C40"/>
    <w:rsid w:val="00A7332D"/>
    <w:rsid w:val="00A73C68"/>
    <w:rsid w:val="00A73F23"/>
    <w:rsid w:val="00A74123"/>
    <w:rsid w:val="00A7412A"/>
    <w:rsid w:val="00A74218"/>
    <w:rsid w:val="00A746BE"/>
    <w:rsid w:val="00A74B97"/>
    <w:rsid w:val="00A74F89"/>
    <w:rsid w:val="00A75421"/>
    <w:rsid w:val="00A7570C"/>
    <w:rsid w:val="00A75DC5"/>
    <w:rsid w:val="00A760F7"/>
    <w:rsid w:val="00A76848"/>
    <w:rsid w:val="00A76A4F"/>
    <w:rsid w:val="00A76C01"/>
    <w:rsid w:val="00A77B15"/>
    <w:rsid w:val="00A77E0B"/>
    <w:rsid w:val="00A803A4"/>
    <w:rsid w:val="00A803F4"/>
    <w:rsid w:val="00A8057F"/>
    <w:rsid w:val="00A80936"/>
    <w:rsid w:val="00A80DB0"/>
    <w:rsid w:val="00A80E9D"/>
    <w:rsid w:val="00A81244"/>
    <w:rsid w:val="00A81458"/>
    <w:rsid w:val="00A81501"/>
    <w:rsid w:val="00A81B48"/>
    <w:rsid w:val="00A81BC3"/>
    <w:rsid w:val="00A81E75"/>
    <w:rsid w:val="00A8222D"/>
    <w:rsid w:val="00A82368"/>
    <w:rsid w:val="00A824CA"/>
    <w:rsid w:val="00A826F4"/>
    <w:rsid w:val="00A827BF"/>
    <w:rsid w:val="00A83114"/>
    <w:rsid w:val="00A83A21"/>
    <w:rsid w:val="00A83A24"/>
    <w:rsid w:val="00A83A66"/>
    <w:rsid w:val="00A83B60"/>
    <w:rsid w:val="00A84273"/>
    <w:rsid w:val="00A84761"/>
    <w:rsid w:val="00A849BC"/>
    <w:rsid w:val="00A84D45"/>
    <w:rsid w:val="00A85A60"/>
    <w:rsid w:val="00A85AC7"/>
    <w:rsid w:val="00A85AE2"/>
    <w:rsid w:val="00A85B7D"/>
    <w:rsid w:val="00A85DA0"/>
    <w:rsid w:val="00A861C5"/>
    <w:rsid w:val="00A861FF"/>
    <w:rsid w:val="00A86B0C"/>
    <w:rsid w:val="00A86C53"/>
    <w:rsid w:val="00A870B3"/>
    <w:rsid w:val="00A871A4"/>
    <w:rsid w:val="00A8767B"/>
    <w:rsid w:val="00A878D9"/>
    <w:rsid w:val="00A87E9C"/>
    <w:rsid w:val="00A903FB"/>
    <w:rsid w:val="00A90540"/>
    <w:rsid w:val="00A90678"/>
    <w:rsid w:val="00A91277"/>
    <w:rsid w:val="00A9156A"/>
    <w:rsid w:val="00A919D3"/>
    <w:rsid w:val="00A91A45"/>
    <w:rsid w:val="00A91BEB"/>
    <w:rsid w:val="00A92384"/>
    <w:rsid w:val="00A924D2"/>
    <w:rsid w:val="00A92918"/>
    <w:rsid w:val="00A92BA0"/>
    <w:rsid w:val="00A92D03"/>
    <w:rsid w:val="00A93804"/>
    <w:rsid w:val="00A93CAA"/>
    <w:rsid w:val="00A94378"/>
    <w:rsid w:val="00A94438"/>
    <w:rsid w:val="00A9453A"/>
    <w:rsid w:val="00A947AD"/>
    <w:rsid w:val="00A94894"/>
    <w:rsid w:val="00A95072"/>
    <w:rsid w:val="00A95457"/>
    <w:rsid w:val="00A958C6"/>
    <w:rsid w:val="00A95BBE"/>
    <w:rsid w:val="00A95D08"/>
    <w:rsid w:val="00A95D50"/>
    <w:rsid w:val="00A96789"/>
    <w:rsid w:val="00A9685F"/>
    <w:rsid w:val="00A96883"/>
    <w:rsid w:val="00A9710E"/>
    <w:rsid w:val="00A9725F"/>
    <w:rsid w:val="00A974F8"/>
    <w:rsid w:val="00A9796C"/>
    <w:rsid w:val="00A97B5D"/>
    <w:rsid w:val="00A97BC1"/>
    <w:rsid w:val="00A97D41"/>
    <w:rsid w:val="00AA0284"/>
    <w:rsid w:val="00AA0443"/>
    <w:rsid w:val="00AA0B23"/>
    <w:rsid w:val="00AA0D52"/>
    <w:rsid w:val="00AA189A"/>
    <w:rsid w:val="00AA2082"/>
    <w:rsid w:val="00AA21AA"/>
    <w:rsid w:val="00AA2310"/>
    <w:rsid w:val="00AA29D5"/>
    <w:rsid w:val="00AA2AF9"/>
    <w:rsid w:val="00AA2F8E"/>
    <w:rsid w:val="00AA3874"/>
    <w:rsid w:val="00AA3C57"/>
    <w:rsid w:val="00AA4297"/>
    <w:rsid w:val="00AA4519"/>
    <w:rsid w:val="00AA4724"/>
    <w:rsid w:val="00AA4A36"/>
    <w:rsid w:val="00AA4BED"/>
    <w:rsid w:val="00AA4FBD"/>
    <w:rsid w:val="00AA510F"/>
    <w:rsid w:val="00AA5192"/>
    <w:rsid w:val="00AA52DD"/>
    <w:rsid w:val="00AA52FB"/>
    <w:rsid w:val="00AA5AC2"/>
    <w:rsid w:val="00AA5AF2"/>
    <w:rsid w:val="00AA611A"/>
    <w:rsid w:val="00AA6776"/>
    <w:rsid w:val="00AA6CF5"/>
    <w:rsid w:val="00AA7610"/>
    <w:rsid w:val="00AA77E8"/>
    <w:rsid w:val="00AB00A6"/>
    <w:rsid w:val="00AB047D"/>
    <w:rsid w:val="00AB0867"/>
    <w:rsid w:val="00AB08F9"/>
    <w:rsid w:val="00AB0C44"/>
    <w:rsid w:val="00AB10E8"/>
    <w:rsid w:val="00AB126D"/>
    <w:rsid w:val="00AB1B3E"/>
    <w:rsid w:val="00AB1D0C"/>
    <w:rsid w:val="00AB23E5"/>
    <w:rsid w:val="00AB2449"/>
    <w:rsid w:val="00AB2C01"/>
    <w:rsid w:val="00AB2DB1"/>
    <w:rsid w:val="00AB362A"/>
    <w:rsid w:val="00AB42AB"/>
    <w:rsid w:val="00AB444C"/>
    <w:rsid w:val="00AB4632"/>
    <w:rsid w:val="00AB4B64"/>
    <w:rsid w:val="00AB4BDF"/>
    <w:rsid w:val="00AB5B26"/>
    <w:rsid w:val="00AB647E"/>
    <w:rsid w:val="00AB69F4"/>
    <w:rsid w:val="00AB6A10"/>
    <w:rsid w:val="00AB6AC5"/>
    <w:rsid w:val="00AB6C8A"/>
    <w:rsid w:val="00AB718F"/>
    <w:rsid w:val="00AB73D0"/>
    <w:rsid w:val="00AB7A45"/>
    <w:rsid w:val="00AC011D"/>
    <w:rsid w:val="00AC037B"/>
    <w:rsid w:val="00AC03A1"/>
    <w:rsid w:val="00AC0408"/>
    <w:rsid w:val="00AC06BC"/>
    <w:rsid w:val="00AC0790"/>
    <w:rsid w:val="00AC0959"/>
    <w:rsid w:val="00AC09E2"/>
    <w:rsid w:val="00AC0F10"/>
    <w:rsid w:val="00AC112C"/>
    <w:rsid w:val="00AC1639"/>
    <w:rsid w:val="00AC1BCA"/>
    <w:rsid w:val="00AC1E7E"/>
    <w:rsid w:val="00AC27E2"/>
    <w:rsid w:val="00AC29A6"/>
    <w:rsid w:val="00AC2BC0"/>
    <w:rsid w:val="00AC2E37"/>
    <w:rsid w:val="00AC314A"/>
    <w:rsid w:val="00AC3369"/>
    <w:rsid w:val="00AC3611"/>
    <w:rsid w:val="00AC3A8C"/>
    <w:rsid w:val="00AC3C18"/>
    <w:rsid w:val="00AC3F37"/>
    <w:rsid w:val="00AC432C"/>
    <w:rsid w:val="00AC484A"/>
    <w:rsid w:val="00AC4E03"/>
    <w:rsid w:val="00AC4E14"/>
    <w:rsid w:val="00AC4E40"/>
    <w:rsid w:val="00AC508E"/>
    <w:rsid w:val="00AC5777"/>
    <w:rsid w:val="00AC5800"/>
    <w:rsid w:val="00AC60A6"/>
    <w:rsid w:val="00AC6343"/>
    <w:rsid w:val="00AC65E7"/>
    <w:rsid w:val="00AC6710"/>
    <w:rsid w:val="00AC68C9"/>
    <w:rsid w:val="00AC693F"/>
    <w:rsid w:val="00AC6CD5"/>
    <w:rsid w:val="00AC6D80"/>
    <w:rsid w:val="00AC6FE9"/>
    <w:rsid w:val="00AC71E0"/>
    <w:rsid w:val="00AC73BF"/>
    <w:rsid w:val="00AC74D0"/>
    <w:rsid w:val="00AC7E2D"/>
    <w:rsid w:val="00AD0068"/>
    <w:rsid w:val="00AD01EE"/>
    <w:rsid w:val="00AD0374"/>
    <w:rsid w:val="00AD0483"/>
    <w:rsid w:val="00AD05D3"/>
    <w:rsid w:val="00AD0758"/>
    <w:rsid w:val="00AD0C32"/>
    <w:rsid w:val="00AD0CA2"/>
    <w:rsid w:val="00AD0EB1"/>
    <w:rsid w:val="00AD161A"/>
    <w:rsid w:val="00AD1EAC"/>
    <w:rsid w:val="00AD1EB2"/>
    <w:rsid w:val="00AD23EA"/>
    <w:rsid w:val="00AD2928"/>
    <w:rsid w:val="00AD2ABC"/>
    <w:rsid w:val="00AD2E9F"/>
    <w:rsid w:val="00AD358D"/>
    <w:rsid w:val="00AD3709"/>
    <w:rsid w:val="00AD382E"/>
    <w:rsid w:val="00AD3B4D"/>
    <w:rsid w:val="00AD3C85"/>
    <w:rsid w:val="00AD3F6B"/>
    <w:rsid w:val="00AD406C"/>
    <w:rsid w:val="00AD44A7"/>
    <w:rsid w:val="00AD45A9"/>
    <w:rsid w:val="00AD4F42"/>
    <w:rsid w:val="00AD5359"/>
    <w:rsid w:val="00AD5746"/>
    <w:rsid w:val="00AD595E"/>
    <w:rsid w:val="00AD5BBD"/>
    <w:rsid w:val="00AD6CAB"/>
    <w:rsid w:val="00AD6CFC"/>
    <w:rsid w:val="00AD6F11"/>
    <w:rsid w:val="00AD779D"/>
    <w:rsid w:val="00AD794E"/>
    <w:rsid w:val="00AD7FF1"/>
    <w:rsid w:val="00AE0292"/>
    <w:rsid w:val="00AE0793"/>
    <w:rsid w:val="00AE07A1"/>
    <w:rsid w:val="00AE0896"/>
    <w:rsid w:val="00AE12B2"/>
    <w:rsid w:val="00AE1676"/>
    <w:rsid w:val="00AE1712"/>
    <w:rsid w:val="00AE1928"/>
    <w:rsid w:val="00AE1DCC"/>
    <w:rsid w:val="00AE245D"/>
    <w:rsid w:val="00AE2460"/>
    <w:rsid w:val="00AE251D"/>
    <w:rsid w:val="00AE2AD4"/>
    <w:rsid w:val="00AE2B40"/>
    <w:rsid w:val="00AE3076"/>
    <w:rsid w:val="00AE36DD"/>
    <w:rsid w:val="00AE3719"/>
    <w:rsid w:val="00AE38AA"/>
    <w:rsid w:val="00AE391A"/>
    <w:rsid w:val="00AE3EAF"/>
    <w:rsid w:val="00AE3F2E"/>
    <w:rsid w:val="00AE3F5C"/>
    <w:rsid w:val="00AE41C4"/>
    <w:rsid w:val="00AE4D0A"/>
    <w:rsid w:val="00AE4D57"/>
    <w:rsid w:val="00AE4EF0"/>
    <w:rsid w:val="00AE519F"/>
    <w:rsid w:val="00AE551A"/>
    <w:rsid w:val="00AE56F6"/>
    <w:rsid w:val="00AE6124"/>
    <w:rsid w:val="00AE6B4D"/>
    <w:rsid w:val="00AE73FF"/>
    <w:rsid w:val="00AE75EA"/>
    <w:rsid w:val="00AE7684"/>
    <w:rsid w:val="00AE7E6E"/>
    <w:rsid w:val="00AE7F93"/>
    <w:rsid w:val="00AF0109"/>
    <w:rsid w:val="00AF0258"/>
    <w:rsid w:val="00AF096E"/>
    <w:rsid w:val="00AF1033"/>
    <w:rsid w:val="00AF13E5"/>
    <w:rsid w:val="00AF187B"/>
    <w:rsid w:val="00AF1D2A"/>
    <w:rsid w:val="00AF1F76"/>
    <w:rsid w:val="00AF30A5"/>
    <w:rsid w:val="00AF3610"/>
    <w:rsid w:val="00AF4396"/>
    <w:rsid w:val="00AF4B6B"/>
    <w:rsid w:val="00AF500D"/>
    <w:rsid w:val="00AF50C1"/>
    <w:rsid w:val="00AF53E8"/>
    <w:rsid w:val="00AF5451"/>
    <w:rsid w:val="00AF54CE"/>
    <w:rsid w:val="00AF5A02"/>
    <w:rsid w:val="00AF5EF2"/>
    <w:rsid w:val="00AF61E9"/>
    <w:rsid w:val="00AF627A"/>
    <w:rsid w:val="00AF659D"/>
    <w:rsid w:val="00AF6651"/>
    <w:rsid w:val="00AF6666"/>
    <w:rsid w:val="00B0080D"/>
    <w:rsid w:val="00B00898"/>
    <w:rsid w:val="00B00C5E"/>
    <w:rsid w:val="00B00D0F"/>
    <w:rsid w:val="00B011E8"/>
    <w:rsid w:val="00B01FF9"/>
    <w:rsid w:val="00B028AE"/>
    <w:rsid w:val="00B02D8C"/>
    <w:rsid w:val="00B02DC1"/>
    <w:rsid w:val="00B034C2"/>
    <w:rsid w:val="00B03B53"/>
    <w:rsid w:val="00B03C68"/>
    <w:rsid w:val="00B03D12"/>
    <w:rsid w:val="00B03F73"/>
    <w:rsid w:val="00B04343"/>
    <w:rsid w:val="00B0514A"/>
    <w:rsid w:val="00B051BF"/>
    <w:rsid w:val="00B057CE"/>
    <w:rsid w:val="00B059CC"/>
    <w:rsid w:val="00B05D1A"/>
    <w:rsid w:val="00B06A97"/>
    <w:rsid w:val="00B06BB5"/>
    <w:rsid w:val="00B06D3A"/>
    <w:rsid w:val="00B0702C"/>
    <w:rsid w:val="00B07289"/>
    <w:rsid w:val="00B07866"/>
    <w:rsid w:val="00B07A7B"/>
    <w:rsid w:val="00B07D7E"/>
    <w:rsid w:val="00B07E5C"/>
    <w:rsid w:val="00B1030A"/>
    <w:rsid w:val="00B10924"/>
    <w:rsid w:val="00B10A8C"/>
    <w:rsid w:val="00B10BC3"/>
    <w:rsid w:val="00B10CCE"/>
    <w:rsid w:val="00B10EDE"/>
    <w:rsid w:val="00B11033"/>
    <w:rsid w:val="00B11253"/>
    <w:rsid w:val="00B115BA"/>
    <w:rsid w:val="00B11899"/>
    <w:rsid w:val="00B118BB"/>
    <w:rsid w:val="00B118CB"/>
    <w:rsid w:val="00B118F7"/>
    <w:rsid w:val="00B11BA0"/>
    <w:rsid w:val="00B11FE2"/>
    <w:rsid w:val="00B12700"/>
    <w:rsid w:val="00B12870"/>
    <w:rsid w:val="00B12F1A"/>
    <w:rsid w:val="00B14010"/>
    <w:rsid w:val="00B140F7"/>
    <w:rsid w:val="00B143AF"/>
    <w:rsid w:val="00B14AE2"/>
    <w:rsid w:val="00B14D2F"/>
    <w:rsid w:val="00B14E3C"/>
    <w:rsid w:val="00B15391"/>
    <w:rsid w:val="00B159DE"/>
    <w:rsid w:val="00B15A49"/>
    <w:rsid w:val="00B15BFC"/>
    <w:rsid w:val="00B15C5B"/>
    <w:rsid w:val="00B15DBA"/>
    <w:rsid w:val="00B15DF0"/>
    <w:rsid w:val="00B15E9C"/>
    <w:rsid w:val="00B1604A"/>
    <w:rsid w:val="00B16455"/>
    <w:rsid w:val="00B1689F"/>
    <w:rsid w:val="00B16AB6"/>
    <w:rsid w:val="00B16FFA"/>
    <w:rsid w:val="00B1704B"/>
    <w:rsid w:val="00B17704"/>
    <w:rsid w:val="00B178F3"/>
    <w:rsid w:val="00B203C8"/>
    <w:rsid w:val="00B20B9D"/>
    <w:rsid w:val="00B21028"/>
    <w:rsid w:val="00B21C5B"/>
    <w:rsid w:val="00B21ED1"/>
    <w:rsid w:val="00B223C3"/>
    <w:rsid w:val="00B22A45"/>
    <w:rsid w:val="00B22F87"/>
    <w:rsid w:val="00B23172"/>
    <w:rsid w:val="00B232E1"/>
    <w:rsid w:val="00B234F5"/>
    <w:rsid w:val="00B23562"/>
    <w:rsid w:val="00B23DEC"/>
    <w:rsid w:val="00B240C0"/>
    <w:rsid w:val="00B242A0"/>
    <w:rsid w:val="00B243FF"/>
    <w:rsid w:val="00B2442D"/>
    <w:rsid w:val="00B254C2"/>
    <w:rsid w:val="00B25C63"/>
    <w:rsid w:val="00B25F67"/>
    <w:rsid w:val="00B260E2"/>
    <w:rsid w:val="00B264FA"/>
    <w:rsid w:val="00B27130"/>
    <w:rsid w:val="00B27BDF"/>
    <w:rsid w:val="00B27E65"/>
    <w:rsid w:val="00B30249"/>
    <w:rsid w:val="00B30355"/>
    <w:rsid w:val="00B30460"/>
    <w:rsid w:val="00B306F7"/>
    <w:rsid w:val="00B30951"/>
    <w:rsid w:val="00B30A5A"/>
    <w:rsid w:val="00B31023"/>
    <w:rsid w:val="00B314B3"/>
    <w:rsid w:val="00B3162D"/>
    <w:rsid w:val="00B3174A"/>
    <w:rsid w:val="00B3192C"/>
    <w:rsid w:val="00B31C3A"/>
    <w:rsid w:val="00B3231D"/>
    <w:rsid w:val="00B32ECC"/>
    <w:rsid w:val="00B3323B"/>
    <w:rsid w:val="00B33432"/>
    <w:rsid w:val="00B33902"/>
    <w:rsid w:val="00B34102"/>
    <w:rsid w:val="00B344C5"/>
    <w:rsid w:val="00B348B8"/>
    <w:rsid w:val="00B34C99"/>
    <w:rsid w:val="00B35089"/>
    <w:rsid w:val="00B350FD"/>
    <w:rsid w:val="00B364F4"/>
    <w:rsid w:val="00B36927"/>
    <w:rsid w:val="00B3715A"/>
    <w:rsid w:val="00B3749D"/>
    <w:rsid w:val="00B377FF"/>
    <w:rsid w:val="00B37993"/>
    <w:rsid w:val="00B37F49"/>
    <w:rsid w:val="00B407D7"/>
    <w:rsid w:val="00B40843"/>
    <w:rsid w:val="00B4087E"/>
    <w:rsid w:val="00B40ECE"/>
    <w:rsid w:val="00B41123"/>
    <w:rsid w:val="00B412EF"/>
    <w:rsid w:val="00B41CA4"/>
    <w:rsid w:val="00B41E6C"/>
    <w:rsid w:val="00B41F54"/>
    <w:rsid w:val="00B41FC9"/>
    <w:rsid w:val="00B42053"/>
    <w:rsid w:val="00B420CC"/>
    <w:rsid w:val="00B42228"/>
    <w:rsid w:val="00B423FC"/>
    <w:rsid w:val="00B42721"/>
    <w:rsid w:val="00B4287A"/>
    <w:rsid w:val="00B42A6F"/>
    <w:rsid w:val="00B43164"/>
    <w:rsid w:val="00B4317A"/>
    <w:rsid w:val="00B43239"/>
    <w:rsid w:val="00B4339E"/>
    <w:rsid w:val="00B433AD"/>
    <w:rsid w:val="00B434C1"/>
    <w:rsid w:val="00B43649"/>
    <w:rsid w:val="00B43CA5"/>
    <w:rsid w:val="00B43ED0"/>
    <w:rsid w:val="00B44563"/>
    <w:rsid w:val="00B44654"/>
    <w:rsid w:val="00B449B7"/>
    <w:rsid w:val="00B44F2E"/>
    <w:rsid w:val="00B45F49"/>
    <w:rsid w:val="00B45FA8"/>
    <w:rsid w:val="00B460B4"/>
    <w:rsid w:val="00B461A1"/>
    <w:rsid w:val="00B46D95"/>
    <w:rsid w:val="00B475D5"/>
    <w:rsid w:val="00B47785"/>
    <w:rsid w:val="00B47A65"/>
    <w:rsid w:val="00B47ECB"/>
    <w:rsid w:val="00B5020C"/>
    <w:rsid w:val="00B50546"/>
    <w:rsid w:val="00B50A0C"/>
    <w:rsid w:val="00B50EB1"/>
    <w:rsid w:val="00B5103A"/>
    <w:rsid w:val="00B51157"/>
    <w:rsid w:val="00B512D4"/>
    <w:rsid w:val="00B51BEF"/>
    <w:rsid w:val="00B51D74"/>
    <w:rsid w:val="00B52102"/>
    <w:rsid w:val="00B52481"/>
    <w:rsid w:val="00B52916"/>
    <w:rsid w:val="00B52B38"/>
    <w:rsid w:val="00B52E28"/>
    <w:rsid w:val="00B5341D"/>
    <w:rsid w:val="00B534E1"/>
    <w:rsid w:val="00B53A5A"/>
    <w:rsid w:val="00B548AF"/>
    <w:rsid w:val="00B55123"/>
    <w:rsid w:val="00B552A7"/>
    <w:rsid w:val="00B552D3"/>
    <w:rsid w:val="00B5554F"/>
    <w:rsid w:val="00B55BB5"/>
    <w:rsid w:val="00B560CA"/>
    <w:rsid w:val="00B563D1"/>
    <w:rsid w:val="00B56611"/>
    <w:rsid w:val="00B56B3F"/>
    <w:rsid w:val="00B56D8A"/>
    <w:rsid w:val="00B56DB1"/>
    <w:rsid w:val="00B57A81"/>
    <w:rsid w:val="00B57EFD"/>
    <w:rsid w:val="00B60891"/>
    <w:rsid w:val="00B60F19"/>
    <w:rsid w:val="00B617B4"/>
    <w:rsid w:val="00B618E7"/>
    <w:rsid w:val="00B61A8A"/>
    <w:rsid w:val="00B62385"/>
    <w:rsid w:val="00B62881"/>
    <w:rsid w:val="00B62B73"/>
    <w:rsid w:val="00B62DE8"/>
    <w:rsid w:val="00B63368"/>
    <w:rsid w:val="00B63E41"/>
    <w:rsid w:val="00B64450"/>
    <w:rsid w:val="00B649F0"/>
    <w:rsid w:val="00B651D1"/>
    <w:rsid w:val="00B65277"/>
    <w:rsid w:val="00B65B0E"/>
    <w:rsid w:val="00B65F00"/>
    <w:rsid w:val="00B65F58"/>
    <w:rsid w:val="00B65FCB"/>
    <w:rsid w:val="00B6659A"/>
    <w:rsid w:val="00B669D0"/>
    <w:rsid w:val="00B66E8D"/>
    <w:rsid w:val="00B672BA"/>
    <w:rsid w:val="00B673D1"/>
    <w:rsid w:val="00B678B4"/>
    <w:rsid w:val="00B67E14"/>
    <w:rsid w:val="00B67E88"/>
    <w:rsid w:val="00B7000C"/>
    <w:rsid w:val="00B707D1"/>
    <w:rsid w:val="00B70A99"/>
    <w:rsid w:val="00B70DA2"/>
    <w:rsid w:val="00B7127A"/>
    <w:rsid w:val="00B71762"/>
    <w:rsid w:val="00B71781"/>
    <w:rsid w:val="00B718DE"/>
    <w:rsid w:val="00B722DE"/>
    <w:rsid w:val="00B7239A"/>
    <w:rsid w:val="00B7278F"/>
    <w:rsid w:val="00B72C63"/>
    <w:rsid w:val="00B7329F"/>
    <w:rsid w:val="00B7368F"/>
    <w:rsid w:val="00B7390D"/>
    <w:rsid w:val="00B7394D"/>
    <w:rsid w:val="00B73CBD"/>
    <w:rsid w:val="00B73FB3"/>
    <w:rsid w:val="00B7432A"/>
    <w:rsid w:val="00B74584"/>
    <w:rsid w:val="00B7467E"/>
    <w:rsid w:val="00B74A97"/>
    <w:rsid w:val="00B74AAD"/>
    <w:rsid w:val="00B753BF"/>
    <w:rsid w:val="00B755AC"/>
    <w:rsid w:val="00B75A1D"/>
    <w:rsid w:val="00B75B2A"/>
    <w:rsid w:val="00B75BCC"/>
    <w:rsid w:val="00B75C6C"/>
    <w:rsid w:val="00B75F30"/>
    <w:rsid w:val="00B75F79"/>
    <w:rsid w:val="00B76E53"/>
    <w:rsid w:val="00B76ED1"/>
    <w:rsid w:val="00B7764F"/>
    <w:rsid w:val="00B77B13"/>
    <w:rsid w:val="00B80206"/>
    <w:rsid w:val="00B80328"/>
    <w:rsid w:val="00B805FE"/>
    <w:rsid w:val="00B8066D"/>
    <w:rsid w:val="00B8092C"/>
    <w:rsid w:val="00B80C11"/>
    <w:rsid w:val="00B82E14"/>
    <w:rsid w:val="00B830BE"/>
    <w:rsid w:val="00B832D8"/>
    <w:rsid w:val="00B83533"/>
    <w:rsid w:val="00B8381C"/>
    <w:rsid w:val="00B83958"/>
    <w:rsid w:val="00B839D3"/>
    <w:rsid w:val="00B83DCE"/>
    <w:rsid w:val="00B84033"/>
    <w:rsid w:val="00B840AA"/>
    <w:rsid w:val="00B843EE"/>
    <w:rsid w:val="00B84558"/>
    <w:rsid w:val="00B84596"/>
    <w:rsid w:val="00B84777"/>
    <w:rsid w:val="00B8498F"/>
    <w:rsid w:val="00B8523B"/>
    <w:rsid w:val="00B859CC"/>
    <w:rsid w:val="00B86858"/>
    <w:rsid w:val="00B87590"/>
    <w:rsid w:val="00B875E7"/>
    <w:rsid w:val="00B87E8D"/>
    <w:rsid w:val="00B90026"/>
    <w:rsid w:val="00B90269"/>
    <w:rsid w:val="00B90525"/>
    <w:rsid w:val="00B908EB"/>
    <w:rsid w:val="00B90D1E"/>
    <w:rsid w:val="00B90D86"/>
    <w:rsid w:val="00B91115"/>
    <w:rsid w:val="00B913B5"/>
    <w:rsid w:val="00B91508"/>
    <w:rsid w:val="00B9170D"/>
    <w:rsid w:val="00B91964"/>
    <w:rsid w:val="00B919A0"/>
    <w:rsid w:val="00B91AA1"/>
    <w:rsid w:val="00B91DB9"/>
    <w:rsid w:val="00B91EC3"/>
    <w:rsid w:val="00B921E2"/>
    <w:rsid w:val="00B922D4"/>
    <w:rsid w:val="00B925B6"/>
    <w:rsid w:val="00B92C67"/>
    <w:rsid w:val="00B92E12"/>
    <w:rsid w:val="00B93284"/>
    <w:rsid w:val="00B932CF"/>
    <w:rsid w:val="00B93601"/>
    <w:rsid w:val="00B93817"/>
    <w:rsid w:val="00B93CB1"/>
    <w:rsid w:val="00B93EC9"/>
    <w:rsid w:val="00B940D4"/>
    <w:rsid w:val="00B942C7"/>
    <w:rsid w:val="00B942FC"/>
    <w:rsid w:val="00B9467D"/>
    <w:rsid w:val="00B94A2C"/>
    <w:rsid w:val="00B952BC"/>
    <w:rsid w:val="00B956B4"/>
    <w:rsid w:val="00B95906"/>
    <w:rsid w:val="00B95A6A"/>
    <w:rsid w:val="00B95E37"/>
    <w:rsid w:val="00B96176"/>
    <w:rsid w:val="00B96381"/>
    <w:rsid w:val="00B96908"/>
    <w:rsid w:val="00B96D01"/>
    <w:rsid w:val="00B96DEB"/>
    <w:rsid w:val="00B96F42"/>
    <w:rsid w:val="00B9755D"/>
    <w:rsid w:val="00B97D07"/>
    <w:rsid w:val="00B97DE6"/>
    <w:rsid w:val="00B97E85"/>
    <w:rsid w:val="00BA0134"/>
    <w:rsid w:val="00BA0495"/>
    <w:rsid w:val="00BA04BF"/>
    <w:rsid w:val="00BA08AA"/>
    <w:rsid w:val="00BA0C07"/>
    <w:rsid w:val="00BA0EFB"/>
    <w:rsid w:val="00BA11F3"/>
    <w:rsid w:val="00BA1614"/>
    <w:rsid w:val="00BA1AE5"/>
    <w:rsid w:val="00BA1DA0"/>
    <w:rsid w:val="00BA21D1"/>
    <w:rsid w:val="00BA27AE"/>
    <w:rsid w:val="00BA28F4"/>
    <w:rsid w:val="00BA2E4B"/>
    <w:rsid w:val="00BA33CD"/>
    <w:rsid w:val="00BA3519"/>
    <w:rsid w:val="00BA354A"/>
    <w:rsid w:val="00BA370C"/>
    <w:rsid w:val="00BA3763"/>
    <w:rsid w:val="00BA3CA5"/>
    <w:rsid w:val="00BA3E9E"/>
    <w:rsid w:val="00BA4429"/>
    <w:rsid w:val="00BA45C1"/>
    <w:rsid w:val="00BA49AF"/>
    <w:rsid w:val="00BA4A6D"/>
    <w:rsid w:val="00BA4ADE"/>
    <w:rsid w:val="00BA5085"/>
    <w:rsid w:val="00BA51A4"/>
    <w:rsid w:val="00BA5DFC"/>
    <w:rsid w:val="00BA6350"/>
    <w:rsid w:val="00BA63A1"/>
    <w:rsid w:val="00BA6AB9"/>
    <w:rsid w:val="00BA6EC3"/>
    <w:rsid w:val="00BA7254"/>
    <w:rsid w:val="00BA7560"/>
    <w:rsid w:val="00BA772A"/>
    <w:rsid w:val="00BA79A0"/>
    <w:rsid w:val="00BA7EED"/>
    <w:rsid w:val="00BB0887"/>
    <w:rsid w:val="00BB0E73"/>
    <w:rsid w:val="00BB1387"/>
    <w:rsid w:val="00BB153B"/>
    <w:rsid w:val="00BB1D0F"/>
    <w:rsid w:val="00BB1F2A"/>
    <w:rsid w:val="00BB1FE1"/>
    <w:rsid w:val="00BB20C7"/>
    <w:rsid w:val="00BB2972"/>
    <w:rsid w:val="00BB29D1"/>
    <w:rsid w:val="00BB314A"/>
    <w:rsid w:val="00BB3671"/>
    <w:rsid w:val="00BB3727"/>
    <w:rsid w:val="00BB3BBF"/>
    <w:rsid w:val="00BB3C87"/>
    <w:rsid w:val="00BB4531"/>
    <w:rsid w:val="00BB4B42"/>
    <w:rsid w:val="00BB5098"/>
    <w:rsid w:val="00BB5404"/>
    <w:rsid w:val="00BB64AC"/>
    <w:rsid w:val="00BB677B"/>
    <w:rsid w:val="00BB6C3F"/>
    <w:rsid w:val="00BB6D22"/>
    <w:rsid w:val="00BB79E2"/>
    <w:rsid w:val="00BB7D64"/>
    <w:rsid w:val="00BC0171"/>
    <w:rsid w:val="00BC042A"/>
    <w:rsid w:val="00BC0598"/>
    <w:rsid w:val="00BC0C3E"/>
    <w:rsid w:val="00BC0E86"/>
    <w:rsid w:val="00BC1012"/>
    <w:rsid w:val="00BC1BCD"/>
    <w:rsid w:val="00BC1FDE"/>
    <w:rsid w:val="00BC2021"/>
    <w:rsid w:val="00BC22F0"/>
    <w:rsid w:val="00BC26D8"/>
    <w:rsid w:val="00BC2921"/>
    <w:rsid w:val="00BC29CD"/>
    <w:rsid w:val="00BC29EA"/>
    <w:rsid w:val="00BC2C0D"/>
    <w:rsid w:val="00BC2FFA"/>
    <w:rsid w:val="00BC34EB"/>
    <w:rsid w:val="00BC424C"/>
    <w:rsid w:val="00BC4323"/>
    <w:rsid w:val="00BC44C4"/>
    <w:rsid w:val="00BC4DF5"/>
    <w:rsid w:val="00BC5502"/>
    <w:rsid w:val="00BC5CFC"/>
    <w:rsid w:val="00BC5F59"/>
    <w:rsid w:val="00BC654B"/>
    <w:rsid w:val="00BC6F94"/>
    <w:rsid w:val="00BC7953"/>
    <w:rsid w:val="00BD0B7D"/>
    <w:rsid w:val="00BD0C20"/>
    <w:rsid w:val="00BD12E7"/>
    <w:rsid w:val="00BD1C50"/>
    <w:rsid w:val="00BD2078"/>
    <w:rsid w:val="00BD2EF2"/>
    <w:rsid w:val="00BD2FF1"/>
    <w:rsid w:val="00BD35A3"/>
    <w:rsid w:val="00BD3925"/>
    <w:rsid w:val="00BD3A86"/>
    <w:rsid w:val="00BD3C5B"/>
    <w:rsid w:val="00BD4252"/>
    <w:rsid w:val="00BD4371"/>
    <w:rsid w:val="00BD4542"/>
    <w:rsid w:val="00BD466F"/>
    <w:rsid w:val="00BD5049"/>
    <w:rsid w:val="00BD5699"/>
    <w:rsid w:val="00BD5AD0"/>
    <w:rsid w:val="00BD5DA9"/>
    <w:rsid w:val="00BD5E81"/>
    <w:rsid w:val="00BD6B2D"/>
    <w:rsid w:val="00BD6C55"/>
    <w:rsid w:val="00BD6F78"/>
    <w:rsid w:val="00BD70BD"/>
    <w:rsid w:val="00BD719D"/>
    <w:rsid w:val="00BD79AA"/>
    <w:rsid w:val="00BE00E9"/>
    <w:rsid w:val="00BE0172"/>
    <w:rsid w:val="00BE0258"/>
    <w:rsid w:val="00BE0271"/>
    <w:rsid w:val="00BE0B02"/>
    <w:rsid w:val="00BE0E2F"/>
    <w:rsid w:val="00BE0EA6"/>
    <w:rsid w:val="00BE1447"/>
    <w:rsid w:val="00BE1831"/>
    <w:rsid w:val="00BE1EC8"/>
    <w:rsid w:val="00BE2148"/>
    <w:rsid w:val="00BE215D"/>
    <w:rsid w:val="00BE27C1"/>
    <w:rsid w:val="00BE2A67"/>
    <w:rsid w:val="00BE2DB1"/>
    <w:rsid w:val="00BE3128"/>
    <w:rsid w:val="00BE31D2"/>
    <w:rsid w:val="00BE37E5"/>
    <w:rsid w:val="00BE3C1E"/>
    <w:rsid w:val="00BE3C71"/>
    <w:rsid w:val="00BE4DE1"/>
    <w:rsid w:val="00BE4E01"/>
    <w:rsid w:val="00BE51C4"/>
    <w:rsid w:val="00BE5587"/>
    <w:rsid w:val="00BE57DD"/>
    <w:rsid w:val="00BE611E"/>
    <w:rsid w:val="00BE65E0"/>
    <w:rsid w:val="00BE748B"/>
    <w:rsid w:val="00BE74DA"/>
    <w:rsid w:val="00BE76CB"/>
    <w:rsid w:val="00BE774D"/>
    <w:rsid w:val="00BE7A15"/>
    <w:rsid w:val="00BE7A59"/>
    <w:rsid w:val="00BE8789"/>
    <w:rsid w:val="00BF0A1F"/>
    <w:rsid w:val="00BF0AE9"/>
    <w:rsid w:val="00BF0AF1"/>
    <w:rsid w:val="00BF0C24"/>
    <w:rsid w:val="00BF0D0D"/>
    <w:rsid w:val="00BF0FD7"/>
    <w:rsid w:val="00BF1209"/>
    <w:rsid w:val="00BF14A5"/>
    <w:rsid w:val="00BF1809"/>
    <w:rsid w:val="00BF182B"/>
    <w:rsid w:val="00BF19AA"/>
    <w:rsid w:val="00BF1A41"/>
    <w:rsid w:val="00BF1CFC"/>
    <w:rsid w:val="00BF207C"/>
    <w:rsid w:val="00BF2190"/>
    <w:rsid w:val="00BF2598"/>
    <w:rsid w:val="00BF2A14"/>
    <w:rsid w:val="00BF2D89"/>
    <w:rsid w:val="00BF2F22"/>
    <w:rsid w:val="00BF3432"/>
    <w:rsid w:val="00BF37DC"/>
    <w:rsid w:val="00BF39C8"/>
    <w:rsid w:val="00BF39F9"/>
    <w:rsid w:val="00BF3A58"/>
    <w:rsid w:val="00BF3C0D"/>
    <w:rsid w:val="00BF3FDF"/>
    <w:rsid w:val="00BF4F68"/>
    <w:rsid w:val="00BF50B5"/>
    <w:rsid w:val="00BF58EE"/>
    <w:rsid w:val="00BF5F22"/>
    <w:rsid w:val="00BF685D"/>
    <w:rsid w:val="00BF6BA9"/>
    <w:rsid w:val="00BF6DCC"/>
    <w:rsid w:val="00BF71C6"/>
    <w:rsid w:val="00BF72CA"/>
    <w:rsid w:val="00BF7C67"/>
    <w:rsid w:val="00BF7CD8"/>
    <w:rsid w:val="00BF7E2C"/>
    <w:rsid w:val="00BF7E96"/>
    <w:rsid w:val="00C00849"/>
    <w:rsid w:val="00C0119B"/>
    <w:rsid w:val="00C01460"/>
    <w:rsid w:val="00C018CC"/>
    <w:rsid w:val="00C0204F"/>
    <w:rsid w:val="00C023E4"/>
    <w:rsid w:val="00C028F5"/>
    <w:rsid w:val="00C02A11"/>
    <w:rsid w:val="00C02BE9"/>
    <w:rsid w:val="00C02CE1"/>
    <w:rsid w:val="00C0309A"/>
    <w:rsid w:val="00C03141"/>
    <w:rsid w:val="00C031EC"/>
    <w:rsid w:val="00C035B9"/>
    <w:rsid w:val="00C036F3"/>
    <w:rsid w:val="00C03923"/>
    <w:rsid w:val="00C03C66"/>
    <w:rsid w:val="00C04497"/>
    <w:rsid w:val="00C04662"/>
    <w:rsid w:val="00C04B21"/>
    <w:rsid w:val="00C04C7E"/>
    <w:rsid w:val="00C04ED0"/>
    <w:rsid w:val="00C05303"/>
    <w:rsid w:val="00C0563C"/>
    <w:rsid w:val="00C058DD"/>
    <w:rsid w:val="00C06136"/>
    <w:rsid w:val="00C069D8"/>
    <w:rsid w:val="00C06DC5"/>
    <w:rsid w:val="00C074F6"/>
    <w:rsid w:val="00C07586"/>
    <w:rsid w:val="00C07752"/>
    <w:rsid w:val="00C07BAE"/>
    <w:rsid w:val="00C07C15"/>
    <w:rsid w:val="00C07D28"/>
    <w:rsid w:val="00C10090"/>
    <w:rsid w:val="00C1064A"/>
    <w:rsid w:val="00C11A24"/>
    <w:rsid w:val="00C11FBF"/>
    <w:rsid w:val="00C122D5"/>
    <w:rsid w:val="00C12A44"/>
    <w:rsid w:val="00C13270"/>
    <w:rsid w:val="00C1346A"/>
    <w:rsid w:val="00C13818"/>
    <w:rsid w:val="00C13F67"/>
    <w:rsid w:val="00C1406F"/>
    <w:rsid w:val="00C14712"/>
    <w:rsid w:val="00C14BA3"/>
    <w:rsid w:val="00C150AD"/>
    <w:rsid w:val="00C156BF"/>
    <w:rsid w:val="00C15F2A"/>
    <w:rsid w:val="00C166C1"/>
    <w:rsid w:val="00C16ED4"/>
    <w:rsid w:val="00C16FFA"/>
    <w:rsid w:val="00C17602"/>
    <w:rsid w:val="00C17BF3"/>
    <w:rsid w:val="00C17C27"/>
    <w:rsid w:val="00C17D89"/>
    <w:rsid w:val="00C20026"/>
    <w:rsid w:val="00C2023C"/>
    <w:rsid w:val="00C2023E"/>
    <w:rsid w:val="00C20277"/>
    <w:rsid w:val="00C206C7"/>
    <w:rsid w:val="00C208C0"/>
    <w:rsid w:val="00C21619"/>
    <w:rsid w:val="00C216C2"/>
    <w:rsid w:val="00C21899"/>
    <w:rsid w:val="00C21A66"/>
    <w:rsid w:val="00C21B4F"/>
    <w:rsid w:val="00C21E41"/>
    <w:rsid w:val="00C22CCF"/>
    <w:rsid w:val="00C2359D"/>
    <w:rsid w:val="00C235EA"/>
    <w:rsid w:val="00C23670"/>
    <w:rsid w:val="00C2371B"/>
    <w:rsid w:val="00C23B52"/>
    <w:rsid w:val="00C2415E"/>
    <w:rsid w:val="00C242D0"/>
    <w:rsid w:val="00C2431E"/>
    <w:rsid w:val="00C25198"/>
    <w:rsid w:val="00C25225"/>
    <w:rsid w:val="00C2552B"/>
    <w:rsid w:val="00C25765"/>
    <w:rsid w:val="00C25DC1"/>
    <w:rsid w:val="00C25ECF"/>
    <w:rsid w:val="00C25FA6"/>
    <w:rsid w:val="00C2601D"/>
    <w:rsid w:val="00C2617F"/>
    <w:rsid w:val="00C2636C"/>
    <w:rsid w:val="00C265CB"/>
    <w:rsid w:val="00C2685E"/>
    <w:rsid w:val="00C2687B"/>
    <w:rsid w:val="00C26B59"/>
    <w:rsid w:val="00C26DA4"/>
    <w:rsid w:val="00C26F08"/>
    <w:rsid w:val="00C27429"/>
    <w:rsid w:val="00C27690"/>
    <w:rsid w:val="00C27ADE"/>
    <w:rsid w:val="00C27CB3"/>
    <w:rsid w:val="00C27D54"/>
    <w:rsid w:val="00C27E89"/>
    <w:rsid w:val="00C30422"/>
    <w:rsid w:val="00C3087E"/>
    <w:rsid w:val="00C309E1"/>
    <w:rsid w:val="00C30A95"/>
    <w:rsid w:val="00C30C59"/>
    <w:rsid w:val="00C30EA9"/>
    <w:rsid w:val="00C31397"/>
    <w:rsid w:val="00C317E5"/>
    <w:rsid w:val="00C3180A"/>
    <w:rsid w:val="00C325C9"/>
    <w:rsid w:val="00C32B29"/>
    <w:rsid w:val="00C32F46"/>
    <w:rsid w:val="00C331CD"/>
    <w:rsid w:val="00C33493"/>
    <w:rsid w:val="00C3460E"/>
    <w:rsid w:val="00C34B06"/>
    <w:rsid w:val="00C34F77"/>
    <w:rsid w:val="00C3503E"/>
    <w:rsid w:val="00C35384"/>
    <w:rsid w:val="00C35AD3"/>
    <w:rsid w:val="00C35CA3"/>
    <w:rsid w:val="00C35CA5"/>
    <w:rsid w:val="00C35CCE"/>
    <w:rsid w:val="00C35DDE"/>
    <w:rsid w:val="00C35FE7"/>
    <w:rsid w:val="00C36039"/>
    <w:rsid w:val="00C36163"/>
    <w:rsid w:val="00C36180"/>
    <w:rsid w:val="00C36798"/>
    <w:rsid w:val="00C37006"/>
    <w:rsid w:val="00C37765"/>
    <w:rsid w:val="00C37CAC"/>
    <w:rsid w:val="00C40212"/>
    <w:rsid w:val="00C40A17"/>
    <w:rsid w:val="00C40C55"/>
    <w:rsid w:val="00C40FF9"/>
    <w:rsid w:val="00C41071"/>
    <w:rsid w:val="00C41B9B"/>
    <w:rsid w:val="00C41BFF"/>
    <w:rsid w:val="00C42041"/>
    <w:rsid w:val="00C42B20"/>
    <w:rsid w:val="00C42B7B"/>
    <w:rsid w:val="00C4308E"/>
    <w:rsid w:val="00C43145"/>
    <w:rsid w:val="00C43441"/>
    <w:rsid w:val="00C43A4B"/>
    <w:rsid w:val="00C442F2"/>
    <w:rsid w:val="00C447EC"/>
    <w:rsid w:val="00C44DD6"/>
    <w:rsid w:val="00C450C9"/>
    <w:rsid w:val="00C45DB2"/>
    <w:rsid w:val="00C46096"/>
    <w:rsid w:val="00C46745"/>
    <w:rsid w:val="00C46A36"/>
    <w:rsid w:val="00C46B90"/>
    <w:rsid w:val="00C46BBF"/>
    <w:rsid w:val="00C46F16"/>
    <w:rsid w:val="00C46F43"/>
    <w:rsid w:val="00C4771E"/>
    <w:rsid w:val="00C47C07"/>
    <w:rsid w:val="00C47D1C"/>
    <w:rsid w:val="00C47E7A"/>
    <w:rsid w:val="00C501AA"/>
    <w:rsid w:val="00C50961"/>
    <w:rsid w:val="00C50979"/>
    <w:rsid w:val="00C512B1"/>
    <w:rsid w:val="00C517BE"/>
    <w:rsid w:val="00C51F98"/>
    <w:rsid w:val="00C51FE6"/>
    <w:rsid w:val="00C5294A"/>
    <w:rsid w:val="00C52976"/>
    <w:rsid w:val="00C52ADC"/>
    <w:rsid w:val="00C52DFA"/>
    <w:rsid w:val="00C53386"/>
    <w:rsid w:val="00C535AB"/>
    <w:rsid w:val="00C53A35"/>
    <w:rsid w:val="00C53CF7"/>
    <w:rsid w:val="00C53E92"/>
    <w:rsid w:val="00C53F04"/>
    <w:rsid w:val="00C54128"/>
    <w:rsid w:val="00C5419F"/>
    <w:rsid w:val="00C54EA5"/>
    <w:rsid w:val="00C55206"/>
    <w:rsid w:val="00C55707"/>
    <w:rsid w:val="00C55F0D"/>
    <w:rsid w:val="00C56336"/>
    <w:rsid w:val="00C567D2"/>
    <w:rsid w:val="00C5688D"/>
    <w:rsid w:val="00C56914"/>
    <w:rsid w:val="00C569CE"/>
    <w:rsid w:val="00C56C93"/>
    <w:rsid w:val="00C56D9A"/>
    <w:rsid w:val="00C56E87"/>
    <w:rsid w:val="00C5754E"/>
    <w:rsid w:val="00C57846"/>
    <w:rsid w:val="00C57F83"/>
    <w:rsid w:val="00C60F5B"/>
    <w:rsid w:val="00C612D7"/>
    <w:rsid w:val="00C61392"/>
    <w:rsid w:val="00C615E2"/>
    <w:rsid w:val="00C61B5E"/>
    <w:rsid w:val="00C61C8C"/>
    <w:rsid w:val="00C622DB"/>
    <w:rsid w:val="00C625A1"/>
    <w:rsid w:val="00C627A6"/>
    <w:rsid w:val="00C6283D"/>
    <w:rsid w:val="00C6295C"/>
    <w:rsid w:val="00C62A1B"/>
    <w:rsid w:val="00C62C1D"/>
    <w:rsid w:val="00C62CB5"/>
    <w:rsid w:val="00C62DD7"/>
    <w:rsid w:val="00C630E1"/>
    <w:rsid w:val="00C63381"/>
    <w:rsid w:val="00C63744"/>
    <w:rsid w:val="00C63E8B"/>
    <w:rsid w:val="00C63E90"/>
    <w:rsid w:val="00C648E1"/>
    <w:rsid w:val="00C64941"/>
    <w:rsid w:val="00C64A73"/>
    <w:rsid w:val="00C651D3"/>
    <w:rsid w:val="00C6567E"/>
    <w:rsid w:val="00C65AC2"/>
    <w:rsid w:val="00C65BAA"/>
    <w:rsid w:val="00C660A2"/>
    <w:rsid w:val="00C66219"/>
    <w:rsid w:val="00C66518"/>
    <w:rsid w:val="00C66531"/>
    <w:rsid w:val="00C666C7"/>
    <w:rsid w:val="00C66E8D"/>
    <w:rsid w:val="00C66FD2"/>
    <w:rsid w:val="00C67306"/>
    <w:rsid w:val="00C673A5"/>
    <w:rsid w:val="00C6770E"/>
    <w:rsid w:val="00C67A04"/>
    <w:rsid w:val="00C67D84"/>
    <w:rsid w:val="00C67F0E"/>
    <w:rsid w:val="00C70710"/>
    <w:rsid w:val="00C709EE"/>
    <w:rsid w:val="00C716B0"/>
    <w:rsid w:val="00C71788"/>
    <w:rsid w:val="00C71ED9"/>
    <w:rsid w:val="00C71F7B"/>
    <w:rsid w:val="00C7255D"/>
    <w:rsid w:val="00C7287E"/>
    <w:rsid w:val="00C7322E"/>
    <w:rsid w:val="00C73777"/>
    <w:rsid w:val="00C73E3E"/>
    <w:rsid w:val="00C74D0B"/>
    <w:rsid w:val="00C74DE6"/>
    <w:rsid w:val="00C74EAD"/>
    <w:rsid w:val="00C75933"/>
    <w:rsid w:val="00C75CE4"/>
    <w:rsid w:val="00C75D0A"/>
    <w:rsid w:val="00C75FE5"/>
    <w:rsid w:val="00C7653F"/>
    <w:rsid w:val="00C76680"/>
    <w:rsid w:val="00C77445"/>
    <w:rsid w:val="00C7746D"/>
    <w:rsid w:val="00C77C8A"/>
    <w:rsid w:val="00C77D06"/>
    <w:rsid w:val="00C77F25"/>
    <w:rsid w:val="00C80336"/>
    <w:rsid w:val="00C8067E"/>
    <w:rsid w:val="00C80FC3"/>
    <w:rsid w:val="00C81881"/>
    <w:rsid w:val="00C81927"/>
    <w:rsid w:val="00C8194F"/>
    <w:rsid w:val="00C81E36"/>
    <w:rsid w:val="00C821B9"/>
    <w:rsid w:val="00C82331"/>
    <w:rsid w:val="00C82C75"/>
    <w:rsid w:val="00C82FD9"/>
    <w:rsid w:val="00C841DD"/>
    <w:rsid w:val="00C84711"/>
    <w:rsid w:val="00C84A03"/>
    <w:rsid w:val="00C84AB7"/>
    <w:rsid w:val="00C85376"/>
    <w:rsid w:val="00C85723"/>
    <w:rsid w:val="00C858DB"/>
    <w:rsid w:val="00C85E07"/>
    <w:rsid w:val="00C86604"/>
    <w:rsid w:val="00C867BB"/>
    <w:rsid w:val="00C871C1"/>
    <w:rsid w:val="00C8768A"/>
    <w:rsid w:val="00C87DA0"/>
    <w:rsid w:val="00C90396"/>
    <w:rsid w:val="00C90597"/>
    <w:rsid w:val="00C90AD6"/>
    <w:rsid w:val="00C90BF4"/>
    <w:rsid w:val="00C90DA8"/>
    <w:rsid w:val="00C90DC8"/>
    <w:rsid w:val="00C90E41"/>
    <w:rsid w:val="00C91345"/>
    <w:rsid w:val="00C91632"/>
    <w:rsid w:val="00C91E74"/>
    <w:rsid w:val="00C91F6A"/>
    <w:rsid w:val="00C920B6"/>
    <w:rsid w:val="00C9273C"/>
    <w:rsid w:val="00C9277D"/>
    <w:rsid w:val="00C92B09"/>
    <w:rsid w:val="00C92FAE"/>
    <w:rsid w:val="00C93381"/>
    <w:rsid w:val="00C93A35"/>
    <w:rsid w:val="00C9414B"/>
    <w:rsid w:val="00C9486A"/>
    <w:rsid w:val="00C94B4D"/>
    <w:rsid w:val="00C94E0A"/>
    <w:rsid w:val="00C957CF"/>
    <w:rsid w:val="00C95C27"/>
    <w:rsid w:val="00C95C58"/>
    <w:rsid w:val="00C963EA"/>
    <w:rsid w:val="00C969EE"/>
    <w:rsid w:val="00C96A1F"/>
    <w:rsid w:val="00C96E2E"/>
    <w:rsid w:val="00C96EF8"/>
    <w:rsid w:val="00C9709D"/>
    <w:rsid w:val="00C970F6"/>
    <w:rsid w:val="00C975D8"/>
    <w:rsid w:val="00C977E1"/>
    <w:rsid w:val="00CA1166"/>
    <w:rsid w:val="00CA1649"/>
    <w:rsid w:val="00CA16C0"/>
    <w:rsid w:val="00CA2193"/>
    <w:rsid w:val="00CA28B0"/>
    <w:rsid w:val="00CA348E"/>
    <w:rsid w:val="00CA370C"/>
    <w:rsid w:val="00CA38F0"/>
    <w:rsid w:val="00CA3D0A"/>
    <w:rsid w:val="00CA46C8"/>
    <w:rsid w:val="00CA4840"/>
    <w:rsid w:val="00CA52AB"/>
    <w:rsid w:val="00CA564E"/>
    <w:rsid w:val="00CA56A3"/>
    <w:rsid w:val="00CA5AD0"/>
    <w:rsid w:val="00CA5F80"/>
    <w:rsid w:val="00CA64CD"/>
    <w:rsid w:val="00CA6571"/>
    <w:rsid w:val="00CA65D3"/>
    <w:rsid w:val="00CA702A"/>
    <w:rsid w:val="00CB019D"/>
    <w:rsid w:val="00CB02CD"/>
    <w:rsid w:val="00CB040A"/>
    <w:rsid w:val="00CB0507"/>
    <w:rsid w:val="00CB0D64"/>
    <w:rsid w:val="00CB0E29"/>
    <w:rsid w:val="00CB17FA"/>
    <w:rsid w:val="00CB1902"/>
    <w:rsid w:val="00CB1AED"/>
    <w:rsid w:val="00CB2E57"/>
    <w:rsid w:val="00CB2F1E"/>
    <w:rsid w:val="00CB3163"/>
    <w:rsid w:val="00CB3183"/>
    <w:rsid w:val="00CB3F5E"/>
    <w:rsid w:val="00CB440B"/>
    <w:rsid w:val="00CB46BE"/>
    <w:rsid w:val="00CB5662"/>
    <w:rsid w:val="00CB591E"/>
    <w:rsid w:val="00CB5F4B"/>
    <w:rsid w:val="00CB67F0"/>
    <w:rsid w:val="00CB7927"/>
    <w:rsid w:val="00CC001B"/>
    <w:rsid w:val="00CC0203"/>
    <w:rsid w:val="00CC041D"/>
    <w:rsid w:val="00CC0C38"/>
    <w:rsid w:val="00CC1259"/>
    <w:rsid w:val="00CC14AC"/>
    <w:rsid w:val="00CC153F"/>
    <w:rsid w:val="00CC197F"/>
    <w:rsid w:val="00CC210C"/>
    <w:rsid w:val="00CC2999"/>
    <w:rsid w:val="00CC2AFF"/>
    <w:rsid w:val="00CC2C5B"/>
    <w:rsid w:val="00CC3933"/>
    <w:rsid w:val="00CC39E2"/>
    <w:rsid w:val="00CC3E85"/>
    <w:rsid w:val="00CC49D4"/>
    <w:rsid w:val="00CC50CE"/>
    <w:rsid w:val="00CC5129"/>
    <w:rsid w:val="00CC577A"/>
    <w:rsid w:val="00CC5ADF"/>
    <w:rsid w:val="00CC5DE5"/>
    <w:rsid w:val="00CC5F29"/>
    <w:rsid w:val="00CC64F8"/>
    <w:rsid w:val="00CC6707"/>
    <w:rsid w:val="00CC6CD9"/>
    <w:rsid w:val="00CC6D3B"/>
    <w:rsid w:val="00CC71EE"/>
    <w:rsid w:val="00CC729E"/>
    <w:rsid w:val="00CC79F7"/>
    <w:rsid w:val="00CC7A44"/>
    <w:rsid w:val="00CC7E42"/>
    <w:rsid w:val="00CD0B56"/>
    <w:rsid w:val="00CD0C19"/>
    <w:rsid w:val="00CD0D8B"/>
    <w:rsid w:val="00CD1301"/>
    <w:rsid w:val="00CD154C"/>
    <w:rsid w:val="00CD1698"/>
    <w:rsid w:val="00CD17FD"/>
    <w:rsid w:val="00CD1839"/>
    <w:rsid w:val="00CD1CFE"/>
    <w:rsid w:val="00CD1E63"/>
    <w:rsid w:val="00CD2007"/>
    <w:rsid w:val="00CD2BAD"/>
    <w:rsid w:val="00CD2FF1"/>
    <w:rsid w:val="00CD31FF"/>
    <w:rsid w:val="00CD368F"/>
    <w:rsid w:val="00CD3729"/>
    <w:rsid w:val="00CD37BE"/>
    <w:rsid w:val="00CD3A13"/>
    <w:rsid w:val="00CD3ABA"/>
    <w:rsid w:val="00CD3BF2"/>
    <w:rsid w:val="00CD3ED4"/>
    <w:rsid w:val="00CD403A"/>
    <w:rsid w:val="00CD4573"/>
    <w:rsid w:val="00CD4E65"/>
    <w:rsid w:val="00CD4E8C"/>
    <w:rsid w:val="00CD508E"/>
    <w:rsid w:val="00CD577D"/>
    <w:rsid w:val="00CD5846"/>
    <w:rsid w:val="00CD59C8"/>
    <w:rsid w:val="00CD5E7B"/>
    <w:rsid w:val="00CD6245"/>
    <w:rsid w:val="00CD62A4"/>
    <w:rsid w:val="00CD6A47"/>
    <w:rsid w:val="00CD6A87"/>
    <w:rsid w:val="00CD6F6F"/>
    <w:rsid w:val="00CD72C3"/>
    <w:rsid w:val="00CD7749"/>
    <w:rsid w:val="00CD7B9A"/>
    <w:rsid w:val="00CE0340"/>
    <w:rsid w:val="00CE0C42"/>
    <w:rsid w:val="00CE0ED1"/>
    <w:rsid w:val="00CE1744"/>
    <w:rsid w:val="00CE1C25"/>
    <w:rsid w:val="00CE1DBF"/>
    <w:rsid w:val="00CE1FD2"/>
    <w:rsid w:val="00CE2293"/>
    <w:rsid w:val="00CE2597"/>
    <w:rsid w:val="00CE2DE3"/>
    <w:rsid w:val="00CE3448"/>
    <w:rsid w:val="00CE34D2"/>
    <w:rsid w:val="00CE35C0"/>
    <w:rsid w:val="00CE3D25"/>
    <w:rsid w:val="00CE47D5"/>
    <w:rsid w:val="00CE4852"/>
    <w:rsid w:val="00CE4969"/>
    <w:rsid w:val="00CE5690"/>
    <w:rsid w:val="00CE61DC"/>
    <w:rsid w:val="00CE63A5"/>
    <w:rsid w:val="00CE651A"/>
    <w:rsid w:val="00CE656C"/>
    <w:rsid w:val="00CE6DDD"/>
    <w:rsid w:val="00CE74F9"/>
    <w:rsid w:val="00CE7702"/>
    <w:rsid w:val="00CF063F"/>
    <w:rsid w:val="00CF1205"/>
    <w:rsid w:val="00CF1386"/>
    <w:rsid w:val="00CF1C54"/>
    <w:rsid w:val="00CF1F53"/>
    <w:rsid w:val="00CF2169"/>
    <w:rsid w:val="00CF2281"/>
    <w:rsid w:val="00CF28AE"/>
    <w:rsid w:val="00CF2A56"/>
    <w:rsid w:val="00CF2BD1"/>
    <w:rsid w:val="00CF31D9"/>
    <w:rsid w:val="00CF32F3"/>
    <w:rsid w:val="00CF33D0"/>
    <w:rsid w:val="00CF34DA"/>
    <w:rsid w:val="00CF35AD"/>
    <w:rsid w:val="00CF388F"/>
    <w:rsid w:val="00CF3B00"/>
    <w:rsid w:val="00CF3D3C"/>
    <w:rsid w:val="00CF3D88"/>
    <w:rsid w:val="00CF435F"/>
    <w:rsid w:val="00CF468A"/>
    <w:rsid w:val="00CF4726"/>
    <w:rsid w:val="00CF475B"/>
    <w:rsid w:val="00CF476B"/>
    <w:rsid w:val="00CF4788"/>
    <w:rsid w:val="00CF4CD9"/>
    <w:rsid w:val="00CF4F89"/>
    <w:rsid w:val="00CF5329"/>
    <w:rsid w:val="00CF53EC"/>
    <w:rsid w:val="00CF5BB1"/>
    <w:rsid w:val="00CF6093"/>
    <w:rsid w:val="00CF6239"/>
    <w:rsid w:val="00CF634E"/>
    <w:rsid w:val="00CF64EB"/>
    <w:rsid w:val="00CF67D9"/>
    <w:rsid w:val="00CF6C32"/>
    <w:rsid w:val="00CF72A9"/>
    <w:rsid w:val="00CF72C6"/>
    <w:rsid w:val="00CF758B"/>
    <w:rsid w:val="00CF7D70"/>
    <w:rsid w:val="00D0060B"/>
    <w:rsid w:val="00D017FF"/>
    <w:rsid w:val="00D020F2"/>
    <w:rsid w:val="00D021A3"/>
    <w:rsid w:val="00D02863"/>
    <w:rsid w:val="00D028F2"/>
    <w:rsid w:val="00D0343F"/>
    <w:rsid w:val="00D03772"/>
    <w:rsid w:val="00D03AD3"/>
    <w:rsid w:val="00D03F6B"/>
    <w:rsid w:val="00D04F35"/>
    <w:rsid w:val="00D04F40"/>
    <w:rsid w:val="00D05065"/>
    <w:rsid w:val="00D052CD"/>
    <w:rsid w:val="00D05A9F"/>
    <w:rsid w:val="00D05B72"/>
    <w:rsid w:val="00D05BF3"/>
    <w:rsid w:val="00D0615C"/>
    <w:rsid w:val="00D06DF9"/>
    <w:rsid w:val="00D06E3C"/>
    <w:rsid w:val="00D07877"/>
    <w:rsid w:val="00D0797B"/>
    <w:rsid w:val="00D100D3"/>
    <w:rsid w:val="00D102D5"/>
    <w:rsid w:val="00D10CBA"/>
    <w:rsid w:val="00D1108C"/>
    <w:rsid w:val="00D11159"/>
    <w:rsid w:val="00D11AB2"/>
    <w:rsid w:val="00D12323"/>
    <w:rsid w:val="00D1245B"/>
    <w:rsid w:val="00D128DB"/>
    <w:rsid w:val="00D1293C"/>
    <w:rsid w:val="00D12F96"/>
    <w:rsid w:val="00D13D83"/>
    <w:rsid w:val="00D13DC5"/>
    <w:rsid w:val="00D14339"/>
    <w:rsid w:val="00D145E2"/>
    <w:rsid w:val="00D153B8"/>
    <w:rsid w:val="00D15F40"/>
    <w:rsid w:val="00D16124"/>
    <w:rsid w:val="00D1709C"/>
    <w:rsid w:val="00D17AEB"/>
    <w:rsid w:val="00D206B5"/>
    <w:rsid w:val="00D2083A"/>
    <w:rsid w:val="00D20F4B"/>
    <w:rsid w:val="00D21615"/>
    <w:rsid w:val="00D216DE"/>
    <w:rsid w:val="00D21C3F"/>
    <w:rsid w:val="00D21E95"/>
    <w:rsid w:val="00D220D2"/>
    <w:rsid w:val="00D22142"/>
    <w:rsid w:val="00D226BA"/>
    <w:rsid w:val="00D22A31"/>
    <w:rsid w:val="00D22D42"/>
    <w:rsid w:val="00D23116"/>
    <w:rsid w:val="00D23521"/>
    <w:rsid w:val="00D23ABD"/>
    <w:rsid w:val="00D23CBA"/>
    <w:rsid w:val="00D24B5E"/>
    <w:rsid w:val="00D24E54"/>
    <w:rsid w:val="00D2566A"/>
    <w:rsid w:val="00D25E98"/>
    <w:rsid w:val="00D26779"/>
    <w:rsid w:val="00D26CCA"/>
    <w:rsid w:val="00D27023"/>
    <w:rsid w:val="00D27330"/>
    <w:rsid w:val="00D2766C"/>
    <w:rsid w:val="00D30C54"/>
    <w:rsid w:val="00D311ED"/>
    <w:rsid w:val="00D31404"/>
    <w:rsid w:val="00D31576"/>
    <w:rsid w:val="00D316C0"/>
    <w:rsid w:val="00D3187B"/>
    <w:rsid w:val="00D319C5"/>
    <w:rsid w:val="00D31AC9"/>
    <w:rsid w:val="00D328BD"/>
    <w:rsid w:val="00D329D4"/>
    <w:rsid w:val="00D32B60"/>
    <w:rsid w:val="00D33058"/>
    <w:rsid w:val="00D3309C"/>
    <w:rsid w:val="00D3378D"/>
    <w:rsid w:val="00D33CB7"/>
    <w:rsid w:val="00D3415D"/>
    <w:rsid w:val="00D34414"/>
    <w:rsid w:val="00D3474B"/>
    <w:rsid w:val="00D34E98"/>
    <w:rsid w:val="00D35A7D"/>
    <w:rsid w:val="00D35C5E"/>
    <w:rsid w:val="00D3605D"/>
    <w:rsid w:val="00D36302"/>
    <w:rsid w:val="00D3685D"/>
    <w:rsid w:val="00D36E85"/>
    <w:rsid w:val="00D36FCA"/>
    <w:rsid w:val="00D37098"/>
    <w:rsid w:val="00D3763B"/>
    <w:rsid w:val="00D37ACD"/>
    <w:rsid w:val="00D37ECA"/>
    <w:rsid w:val="00D40213"/>
    <w:rsid w:val="00D404CF"/>
    <w:rsid w:val="00D40A4C"/>
    <w:rsid w:val="00D41361"/>
    <w:rsid w:val="00D41511"/>
    <w:rsid w:val="00D41693"/>
    <w:rsid w:val="00D416F4"/>
    <w:rsid w:val="00D41B23"/>
    <w:rsid w:val="00D41E5B"/>
    <w:rsid w:val="00D42081"/>
    <w:rsid w:val="00D427CB"/>
    <w:rsid w:val="00D42BC1"/>
    <w:rsid w:val="00D42D8F"/>
    <w:rsid w:val="00D431EB"/>
    <w:rsid w:val="00D43950"/>
    <w:rsid w:val="00D447DB"/>
    <w:rsid w:val="00D44811"/>
    <w:rsid w:val="00D44AD8"/>
    <w:rsid w:val="00D44FC8"/>
    <w:rsid w:val="00D4506E"/>
    <w:rsid w:val="00D451B2"/>
    <w:rsid w:val="00D451FA"/>
    <w:rsid w:val="00D45229"/>
    <w:rsid w:val="00D45787"/>
    <w:rsid w:val="00D4582D"/>
    <w:rsid w:val="00D458E2"/>
    <w:rsid w:val="00D464FD"/>
    <w:rsid w:val="00D468E2"/>
    <w:rsid w:val="00D475D4"/>
    <w:rsid w:val="00D4790F"/>
    <w:rsid w:val="00D47DB5"/>
    <w:rsid w:val="00D47DCF"/>
    <w:rsid w:val="00D50361"/>
    <w:rsid w:val="00D5064D"/>
    <w:rsid w:val="00D512CF"/>
    <w:rsid w:val="00D513B7"/>
    <w:rsid w:val="00D5142D"/>
    <w:rsid w:val="00D51704"/>
    <w:rsid w:val="00D51A5C"/>
    <w:rsid w:val="00D51BFA"/>
    <w:rsid w:val="00D51EB4"/>
    <w:rsid w:val="00D52404"/>
    <w:rsid w:val="00D52663"/>
    <w:rsid w:val="00D52DC7"/>
    <w:rsid w:val="00D52E26"/>
    <w:rsid w:val="00D5350F"/>
    <w:rsid w:val="00D53813"/>
    <w:rsid w:val="00D539E3"/>
    <w:rsid w:val="00D53C40"/>
    <w:rsid w:val="00D53ED2"/>
    <w:rsid w:val="00D540A5"/>
    <w:rsid w:val="00D542B6"/>
    <w:rsid w:val="00D544D5"/>
    <w:rsid w:val="00D54673"/>
    <w:rsid w:val="00D5481B"/>
    <w:rsid w:val="00D54C7D"/>
    <w:rsid w:val="00D54EEB"/>
    <w:rsid w:val="00D55305"/>
    <w:rsid w:val="00D556AE"/>
    <w:rsid w:val="00D559F8"/>
    <w:rsid w:val="00D55B4C"/>
    <w:rsid w:val="00D55ED8"/>
    <w:rsid w:val="00D55F63"/>
    <w:rsid w:val="00D5617F"/>
    <w:rsid w:val="00D567A8"/>
    <w:rsid w:val="00D567E2"/>
    <w:rsid w:val="00D56CDE"/>
    <w:rsid w:val="00D56F2B"/>
    <w:rsid w:val="00D56F2D"/>
    <w:rsid w:val="00D574A8"/>
    <w:rsid w:val="00D579A7"/>
    <w:rsid w:val="00D57BAE"/>
    <w:rsid w:val="00D604DD"/>
    <w:rsid w:val="00D6054D"/>
    <w:rsid w:val="00D60993"/>
    <w:rsid w:val="00D60A4F"/>
    <w:rsid w:val="00D60C79"/>
    <w:rsid w:val="00D60C9C"/>
    <w:rsid w:val="00D60D35"/>
    <w:rsid w:val="00D61192"/>
    <w:rsid w:val="00D61381"/>
    <w:rsid w:val="00D61BC0"/>
    <w:rsid w:val="00D62E2C"/>
    <w:rsid w:val="00D62E68"/>
    <w:rsid w:val="00D63174"/>
    <w:rsid w:val="00D631D5"/>
    <w:rsid w:val="00D63230"/>
    <w:rsid w:val="00D637D5"/>
    <w:rsid w:val="00D63974"/>
    <w:rsid w:val="00D63D79"/>
    <w:rsid w:val="00D63E56"/>
    <w:rsid w:val="00D63F53"/>
    <w:rsid w:val="00D63F70"/>
    <w:rsid w:val="00D642D5"/>
    <w:rsid w:val="00D6443A"/>
    <w:rsid w:val="00D653BD"/>
    <w:rsid w:val="00D654C5"/>
    <w:rsid w:val="00D66AFC"/>
    <w:rsid w:val="00D66C52"/>
    <w:rsid w:val="00D66E28"/>
    <w:rsid w:val="00D6753D"/>
    <w:rsid w:val="00D6758D"/>
    <w:rsid w:val="00D67A83"/>
    <w:rsid w:val="00D703F9"/>
    <w:rsid w:val="00D70815"/>
    <w:rsid w:val="00D70848"/>
    <w:rsid w:val="00D70C5F"/>
    <w:rsid w:val="00D70D39"/>
    <w:rsid w:val="00D70DBA"/>
    <w:rsid w:val="00D70FD6"/>
    <w:rsid w:val="00D723F9"/>
    <w:rsid w:val="00D726AD"/>
    <w:rsid w:val="00D72EE4"/>
    <w:rsid w:val="00D738EE"/>
    <w:rsid w:val="00D73AB5"/>
    <w:rsid w:val="00D73D6D"/>
    <w:rsid w:val="00D74083"/>
    <w:rsid w:val="00D74C28"/>
    <w:rsid w:val="00D74EFC"/>
    <w:rsid w:val="00D74F57"/>
    <w:rsid w:val="00D750DE"/>
    <w:rsid w:val="00D75262"/>
    <w:rsid w:val="00D7528E"/>
    <w:rsid w:val="00D7556B"/>
    <w:rsid w:val="00D75AC1"/>
    <w:rsid w:val="00D75D5A"/>
    <w:rsid w:val="00D75E49"/>
    <w:rsid w:val="00D76017"/>
    <w:rsid w:val="00D76666"/>
    <w:rsid w:val="00D766C3"/>
    <w:rsid w:val="00D768A4"/>
    <w:rsid w:val="00D76C9B"/>
    <w:rsid w:val="00D7768A"/>
    <w:rsid w:val="00D77910"/>
    <w:rsid w:val="00D7795A"/>
    <w:rsid w:val="00D77C63"/>
    <w:rsid w:val="00D77EB8"/>
    <w:rsid w:val="00D80E41"/>
    <w:rsid w:val="00D80F83"/>
    <w:rsid w:val="00D812E0"/>
    <w:rsid w:val="00D812E2"/>
    <w:rsid w:val="00D81358"/>
    <w:rsid w:val="00D813A2"/>
    <w:rsid w:val="00D8184B"/>
    <w:rsid w:val="00D8236B"/>
    <w:rsid w:val="00D82BE2"/>
    <w:rsid w:val="00D82CC3"/>
    <w:rsid w:val="00D82D3E"/>
    <w:rsid w:val="00D8338E"/>
    <w:rsid w:val="00D834F1"/>
    <w:rsid w:val="00D83538"/>
    <w:rsid w:val="00D83957"/>
    <w:rsid w:val="00D83AE2"/>
    <w:rsid w:val="00D83EFE"/>
    <w:rsid w:val="00D84197"/>
    <w:rsid w:val="00D84518"/>
    <w:rsid w:val="00D847CF"/>
    <w:rsid w:val="00D84EB3"/>
    <w:rsid w:val="00D859D6"/>
    <w:rsid w:val="00D85A0F"/>
    <w:rsid w:val="00D85B89"/>
    <w:rsid w:val="00D860E4"/>
    <w:rsid w:val="00D86106"/>
    <w:rsid w:val="00D863E1"/>
    <w:rsid w:val="00D86D37"/>
    <w:rsid w:val="00D86F4A"/>
    <w:rsid w:val="00D87081"/>
    <w:rsid w:val="00D871B9"/>
    <w:rsid w:val="00D8780E"/>
    <w:rsid w:val="00D8791F"/>
    <w:rsid w:val="00D90054"/>
    <w:rsid w:val="00D905A8"/>
    <w:rsid w:val="00D90765"/>
    <w:rsid w:val="00D90BEE"/>
    <w:rsid w:val="00D90DC1"/>
    <w:rsid w:val="00D91044"/>
    <w:rsid w:val="00D911FD"/>
    <w:rsid w:val="00D913EE"/>
    <w:rsid w:val="00D913F3"/>
    <w:rsid w:val="00D91457"/>
    <w:rsid w:val="00D91493"/>
    <w:rsid w:val="00D917BB"/>
    <w:rsid w:val="00D9186E"/>
    <w:rsid w:val="00D92232"/>
    <w:rsid w:val="00D92E25"/>
    <w:rsid w:val="00D93252"/>
    <w:rsid w:val="00D9396A"/>
    <w:rsid w:val="00D94285"/>
    <w:rsid w:val="00D9447B"/>
    <w:rsid w:val="00D94756"/>
    <w:rsid w:val="00D94DF5"/>
    <w:rsid w:val="00D954EE"/>
    <w:rsid w:val="00D95593"/>
    <w:rsid w:val="00D95636"/>
    <w:rsid w:val="00D95B81"/>
    <w:rsid w:val="00D96012"/>
    <w:rsid w:val="00D96119"/>
    <w:rsid w:val="00D963BB"/>
    <w:rsid w:val="00D9695F"/>
    <w:rsid w:val="00D96D8A"/>
    <w:rsid w:val="00D9747A"/>
    <w:rsid w:val="00D97A83"/>
    <w:rsid w:val="00D97C27"/>
    <w:rsid w:val="00D97F80"/>
    <w:rsid w:val="00D97FAD"/>
    <w:rsid w:val="00DA01C5"/>
    <w:rsid w:val="00DA02AD"/>
    <w:rsid w:val="00DA0869"/>
    <w:rsid w:val="00DA09DD"/>
    <w:rsid w:val="00DA10BB"/>
    <w:rsid w:val="00DA151B"/>
    <w:rsid w:val="00DA1670"/>
    <w:rsid w:val="00DA1F5B"/>
    <w:rsid w:val="00DA2462"/>
    <w:rsid w:val="00DA278E"/>
    <w:rsid w:val="00DA2B0B"/>
    <w:rsid w:val="00DA2D48"/>
    <w:rsid w:val="00DA2E17"/>
    <w:rsid w:val="00DA2E6B"/>
    <w:rsid w:val="00DA355C"/>
    <w:rsid w:val="00DA390A"/>
    <w:rsid w:val="00DA3B74"/>
    <w:rsid w:val="00DA3DA6"/>
    <w:rsid w:val="00DA3DE7"/>
    <w:rsid w:val="00DA3ED2"/>
    <w:rsid w:val="00DA42A9"/>
    <w:rsid w:val="00DA57C5"/>
    <w:rsid w:val="00DA62AF"/>
    <w:rsid w:val="00DA638C"/>
    <w:rsid w:val="00DA6AB6"/>
    <w:rsid w:val="00DA6EF8"/>
    <w:rsid w:val="00DA70D4"/>
    <w:rsid w:val="00DA7213"/>
    <w:rsid w:val="00DA7694"/>
    <w:rsid w:val="00DA78A6"/>
    <w:rsid w:val="00DA7B7C"/>
    <w:rsid w:val="00DA7C42"/>
    <w:rsid w:val="00DA7FB3"/>
    <w:rsid w:val="00DB010F"/>
    <w:rsid w:val="00DB01DF"/>
    <w:rsid w:val="00DB04D7"/>
    <w:rsid w:val="00DB0C69"/>
    <w:rsid w:val="00DB1089"/>
    <w:rsid w:val="00DB10DC"/>
    <w:rsid w:val="00DB1515"/>
    <w:rsid w:val="00DB1F59"/>
    <w:rsid w:val="00DB214C"/>
    <w:rsid w:val="00DB2275"/>
    <w:rsid w:val="00DB23BB"/>
    <w:rsid w:val="00DB25DD"/>
    <w:rsid w:val="00DB2607"/>
    <w:rsid w:val="00DB2689"/>
    <w:rsid w:val="00DB26F0"/>
    <w:rsid w:val="00DB2807"/>
    <w:rsid w:val="00DB2A1B"/>
    <w:rsid w:val="00DB2BE7"/>
    <w:rsid w:val="00DB2E4D"/>
    <w:rsid w:val="00DB317E"/>
    <w:rsid w:val="00DB438F"/>
    <w:rsid w:val="00DB4FC2"/>
    <w:rsid w:val="00DB5238"/>
    <w:rsid w:val="00DB55E9"/>
    <w:rsid w:val="00DB57DD"/>
    <w:rsid w:val="00DB5859"/>
    <w:rsid w:val="00DB5B21"/>
    <w:rsid w:val="00DB5FF2"/>
    <w:rsid w:val="00DB6B65"/>
    <w:rsid w:val="00DB70E7"/>
    <w:rsid w:val="00DB7370"/>
    <w:rsid w:val="00DB7F1D"/>
    <w:rsid w:val="00DC05D7"/>
    <w:rsid w:val="00DC0C47"/>
    <w:rsid w:val="00DC0D5A"/>
    <w:rsid w:val="00DC0D99"/>
    <w:rsid w:val="00DC0E24"/>
    <w:rsid w:val="00DC10DE"/>
    <w:rsid w:val="00DC1526"/>
    <w:rsid w:val="00DC15A3"/>
    <w:rsid w:val="00DC163C"/>
    <w:rsid w:val="00DC1BFF"/>
    <w:rsid w:val="00DC1ED0"/>
    <w:rsid w:val="00DC246C"/>
    <w:rsid w:val="00DC273C"/>
    <w:rsid w:val="00DC292A"/>
    <w:rsid w:val="00DC2E82"/>
    <w:rsid w:val="00DC2FEB"/>
    <w:rsid w:val="00DC31D4"/>
    <w:rsid w:val="00DC3301"/>
    <w:rsid w:val="00DC37CA"/>
    <w:rsid w:val="00DC38D8"/>
    <w:rsid w:val="00DC3B77"/>
    <w:rsid w:val="00DC3C20"/>
    <w:rsid w:val="00DC3E44"/>
    <w:rsid w:val="00DC3EFB"/>
    <w:rsid w:val="00DC450B"/>
    <w:rsid w:val="00DC48F0"/>
    <w:rsid w:val="00DC49E4"/>
    <w:rsid w:val="00DC49ED"/>
    <w:rsid w:val="00DC49FA"/>
    <w:rsid w:val="00DC4FAA"/>
    <w:rsid w:val="00DC59EB"/>
    <w:rsid w:val="00DC5F6A"/>
    <w:rsid w:val="00DC608A"/>
    <w:rsid w:val="00DC613E"/>
    <w:rsid w:val="00DC65F1"/>
    <w:rsid w:val="00DC66DB"/>
    <w:rsid w:val="00DC6C88"/>
    <w:rsid w:val="00DC7172"/>
    <w:rsid w:val="00DC73A3"/>
    <w:rsid w:val="00DC757A"/>
    <w:rsid w:val="00DD0562"/>
    <w:rsid w:val="00DD0886"/>
    <w:rsid w:val="00DD1B1C"/>
    <w:rsid w:val="00DD1D5B"/>
    <w:rsid w:val="00DD2024"/>
    <w:rsid w:val="00DD2475"/>
    <w:rsid w:val="00DD2781"/>
    <w:rsid w:val="00DD2F75"/>
    <w:rsid w:val="00DD2F9E"/>
    <w:rsid w:val="00DD3B2F"/>
    <w:rsid w:val="00DD46BE"/>
    <w:rsid w:val="00DD46C7"/>
    <w:rsid w:val="00DD47A3"/>
    <w:rsid w:val="00DD499D"/>
    <w:rsid w:val="00DD4C66"/>
    <w:rsid w:val="00DD4F0A"/>
    <w:rsid w:val="00DD511E"/>
    <w:rsid w:val="00DD5679"/>
    <w:rsid w:val="00DD57D9"/>
    <w:rsid w:val="00DD5E2A"/>
    <w:rsid w:val="00DD6033"/>
    <w:rsid w:val="00DD6275"/>
    <w:rsid w:val="00DD63EE"/>
    <w:rsid w:val="00DD64EF"/>
    <w:rsid w:val="00DD6D01"/>
    <w:rsid w:val="00DD7504"/>
    <w:rsid w:val="00DD7684"/>
    <w:rsid w:val="00DD7941"/>
    <w:rsid w:val="00DD7C95"/>
    <w:rsid w:val="00DD7FB8"/>
    <w:rsid w:val="00DE011B"/>
    <w:rsid w:val="00DE0222"/>
    <w:rsid w:val="00DE03A8"/>
    <w:rsid w:val="00DE03FD"/>
    <w:rsid w:val="00DE10AC"/>
    <w:rsid w:val="00DE12C2"/>
    <w:rsid w:val="00DE1DC2"/>
    <w:rsid w:val="00DE2197"/>
    <w:rsid w:val="00DE2395"/>
    <w:rsid w:val="00DE24D9"/>
    <w:rsid w:val="00DE2BAA"/>
    <w:rsid w:val="00DE2BCD"/>
    <w:rsid w:val="00DE3996"/>
    <w:rsid w:val="00DE3A65"/>
    <w:rsid w:val="00DE446F"/>
    <w:rsid w:val="00DE47DA"/>
    <w:rsid w:val="00DE4890"/>
    <w:rsid w:val="00DE48A1"/>
    <w:rsid w:val="00DE48CA"/>
    <w:rsid w:val="00DE4C4E"/>
    <w:rsid w:val="00DE4FAB"/>
    <w:rsid w:val="00DE50DD"/>
    <w:rsid w:val="00DE5345"/>
    <w:rsid w:val="00DE54DE"/>
    <w:rsid w:val="00DE5907"/>
    <w:rsid w:val="00DE6602"/>
    <w:rsid w:val="00DE6794"/>
    <w:rsid w:val="00DE6C14"/>
    <w:rsid w:val="00DE6FE1"/>
    <w:rsid w:val="00DE74F5"/>
    <w:rsid w:val="00DE7745"/>
    <w:rsid w:val="00DE7BC3"/>
    <w:rsid w:val="00DE7BE8"/>
    <w:rsid w:val="00DF07E8"/>
    <w:rsid w:val="00DF0D25"/>
    <w:rsid w:val="00DF0FB1"/>
    <w:rsid w:val="00DF1291"/>
    <w:rsid w:val="00DF12D6"/>
    <w:rsid w:val="00DF1492"/>
    <w:rsid w:val="00DF17BD"/>
    <w:rsid w:val="00DF19A2"/>
    <w:rsid w:val="00DF1B50"/>
    <w:rsid w:val="00DF1B61"/>
    <w:rsid w:val="00DF1CE4"/>
    <w:rsid w:val="00DF1D16"/>
    <w:rsid w:val="00DF20CE"/>
    <w:rsid w:val="00DF3048"/>
    <w:rsid w:val="00DF3051"/>
    <w:rsid w:val="00DF343E"/>
    <w:rsid w:val="00DF36BF"/>
    <w:rsid w:val="00DF3852"/>
    <w:rsid w:val="00DF3B31"/>
    <w:rsid w:val="00DF3E28"/>
    <w:rsid w:val="00DF3FC2"/>
    <w:rsid w:val="00DF3FFA"/>
    <w:rsid w:val="00DF42A7"/>
    <w:rsid w:val="00DF4391"/>
    <w:rsid w:val="00DF4709"/>
    <w:rsid w:val="00DF4985"/>
    <w:rsid w:val="00DF4BD2"/>
    <w:rsid w:val="00DF565D"/>
    <w:rsid w:val="00DF5BB8"/>
    <w:rsid w:val="00DF6BD8"/>
    <w:rsid w:val="00DF6C8E"/>
    <w:rsid w:val="00DF6EA8"/>
    <w:rsid w:val="00DF7070"/>
    <w:rsid w:val="00DF7087"/>
    <w:rsid w:val="00DF7807"/>
    <w:rsid w:val="00DF7A97"/>
    <w:rsid w:val="00DF7B31"/>
    <w:rsid w:val="00DF7D88"/>
    <w:rsid w:val="00E0007B"/>
    <w:rsid w:val="00E0041A"/>
    <w:rsid w:val="00E005BB"/>
    <w:rsid w:val="00E0095E"/>
    <w:rsid w:val="00E015F4"/>
    <w:rsid w:val="00E017C1"/>
    <w:rsid w:val="00E019FE"/>
    <w:rsid w:val="00E01D08"/>
    <w:rsid w:val="00E02344"/>
    <w:rsid w:val="00E027E9"/>
    <w:rsid w:val="00E028EF"/>
    <w:rsid w:val="00E02A91"/>
    <w:rsid w:val="00E04804"/>
    <w:rsid w:val="00E05552"/>
    <w:rsid w:val="00E057A1"/>
    <w:rsid w:val="00E05A87"/>
    <w:rsid w:val="00E05E62"/>
    <w:rsid w:val="00E06190"/>
    <w:rsid w:val="00E06330"/>
    <w:rsid w:val="00E0689B"/>
    <w:rsid w:val="00E069AE"/>
    <w:rsid w:val="00E06ABC"/>
    <w:rsid w:val="00E06DB2"/>
    <w:rsid w:val="00E06EA6"/>
    <w:rsid w:val="00E0734A"/>
    <w:rsid w:val="00E076E9"/>
    <w:rsid w:val="00E078AA"/>
    <w:rsid w:val="00E1095B"/>
    <w:rsid w:val="00E10CE7"/>
    <w:rsid w:val="00E11E0F"/>
    <w:rsid w:val="00E1216F"/>
    <w:rsid w:val="00E12921"/>
    <w:rsid w:val="00E13023"/>
    <w:rsid w:val="00E134EE"/>
    <w:rsid w:val="00E13649"/>
    <w:rsid w:val="00E1447A"/>
    <w:rsid w:val="00E14685"/>
    <w:rsid w:val="00E14714"/>
    <w:rsid w:val="00E150C0"/>
    <w:rsid w:val="00E150FD"/>
    <w:rsid w:val="00E15388"/>
    <w:rsid w:val="00E158DB"/>
    <w:rsid w:val="00E1591F"/>
    <w:rsid w:val="00E16377"/>
    <w:rsid w:val="00E16A55"/>
    <w:rsid w:val="00E16FFD"/>
    <w:rsid w:val="00E1700C"/>
    <w:rsid w:val="00E17217"/>
    <w:rsid w:val="00E17425"/>
    <w:rsid w:val="00E17934"/>
    <w:rsid w:val="00E17AD2"/>
    <w:rsid w:val="00E17DF9"/>
    <w:rsid w:val="00E2075F"/>
    <w:rsid w:val="00E20A94"/>
    <w:rsid w:val="00E20D99"/>
    <w:rsid w:val="00E22755"/>
    <w:rsid w:val="00E227FE"/>
    <w:rsid w:val="00E23592"/>
    <w:rsid w:val="00E2368D"/>
    <w:rsid w:val="00E238A7"/>
    <w:rsid w:val="00E23D8B"/>
    <w:rsid w:val="00E246A7"/>
    <w:rsid w:val="00E246AA"/>
    <w:rsid w:val="00E24CD5"/>
    <w:rsid w:val="00E2509C"/>
    <w:rsid w:val="00E259FF"/>
    <w:rsid w:val="00E25B82"/>
    <w:rsid w:val="00E26014"/>
    <w:rsid w:val="00E26150"/>
    <w:rsid w:val="00E279A9"/>
    <w:rsid w:val="00E279D1"/>
    <w:rsid w:val="00E27D37"/>
    <w:rsid w:val="00E300B7"/>
    <w:rsid w:val="00E30339"/>
    <w:rsid w:val="00E3235B"/>
    <w:rsid w:val="00E32CA0"/>
    <w:rsid w:val="00E32DE0"/>
    <w:rsid w:val="00E32E5D"/>
    <w:rsid w:val="00E32F37"/>
    <w:rsid w:val="00E33007"/>
    <w:rsid w:val="00E331A4"/>
    <w:rsid w:val="00E331B8"/>
    <w:rsid w:val="00E33443"/>
    <w:rsid w:val="00E3377F"/>
    <w:rsid w:val="00E33990"/>
    <w:rsid w:val="00E34122"/>
    <w:rsid w:val="00E34AC0"/>
    <w:rsid w:val="00E34C6D"/>
    <w:rsid w:val="00E34F2E"/>
    <w:rsid w:val="00E35390"/>
    <w:rsid w:val="00E37096"/>
    <w:rsid w:val="00E37A7E"/>
    <w:rsid w:val="00E37CAE"/>
    <w:rsid w:val="00E37E47"/>
    <w:rsid w:val="00E37EEE"/>
    <w:rsid w:val="00E40323"/>
    <w:rsid w:val="00E40845"/>
    <w:rsid w:val="00E41196"/>
    <w:rsid w:val="00E4176B"/>
    <w:rsid w:val="00E4197C"/>
    <w:rsid w:val="00E43089"/>
    <w:rsid w:val="00E43DC5"/>
    <w:rsid w:val="00E4420E"/>
    <w:rsid w:val="00E443CE"/>
    <w:rsid w:val="00E44F10"/>
    <w:rsid w:val="00E45477"/>
    <w:rsid w:val="00E456B4"/>
    <w:rsid w:val="00E4582D"/>
    <w:rsid w:val="00E45A08"/>
    <w:rsid w:val="00E45D1F"/>
    <w:rsid w:val="00E46363"/>
    <w:rsid w:val="00E46449"/>
    <w:rsid w:val="00E4686F"/>
    <w:rsid w:val="00E46A4F"/>
    <w:rsid w:val="00E471B8"/>
    <w:rsid w:val="00E47BDC"/>
    <w:rsid w:val="00E50149"/>
    <w:rsid w:val="00E50323"/>
    <w:rsid w:val="00E50882"/>
    <w:rsid w:val="00E50C75"/>
    <w:rsid w:val="00E50D5A"/>
    <w:rsid w:val="00E50DEF"/>
    <w:rsid w:val="00E510E9"/>
    <w:rsid w:val="00E5140F"/>
    <w:rsid w:val="00E51895"/>
    <w:rsid w:val="00E51B4D"/>
    <w:rsid w:val="00E51CF4"/>
    <w:rsid w:val="00E51D2C"/>
    <w:rsid w:val="00E51D50"/>
    <w:rsid w:val="00E51F04"/>
    <w:rsid w:val="00E51F26"/>
    <w:rsid w:val="00E52992"/>
    <w:rsid w:val="00E52A25"/>
    <w:rsid w:val="00E52B20"/>
    <w:rsid w:val="00E52CB9"/>
    <w:rsid w:val="00E52F40"/>
    <w:rsid w:val="00E53088"/>
    <w:rsid w:val="00E53A7C"/>
    <w:rsid w:val="00E548EA"/>
    <w:rsid w:val="00E55045"/>
    <w:rsid w:val="00E55476"/>
    <w:rsid w:val="00E55616"/>
    <w:rsid w:val="00E55789"/>
    <w:rsid w:val="00E557A5"/>
    <w:rsid w:val="00E558E2"/>
    <w:rsid w:val="00E55966"/>
    <w:rsid w:val="00E55A86"/>
    <w:rsid w:val="00E55C07"/>
    <w:rsid w:val="00E55CD5"/>
    <w:rsid w:val="00E55E84"/>
    <w:rsid w:val="00E55FC8"/>
    <w:rsid w:val="00E560AF"/>
    <w:rsid w:val="00E56970"/>
    <w:rsid w:val="00E56F8B"/>
    <w:rsid w:val="00E56FC4"/>
    <w:rsid w:val="00E577F5"/>
    <w:rsid w:val="00E57A5E"/>
    <w:rsid w:val="00E57B51"/>
    <w:rsid w:val="00E57E79"/>
    <w:rsid w:val="00E600B9"/>
    <w:rsid w:val="00E60318"/>
    <w:rsid w:val="00E604AE"/>
    <w:rsid w:val="00E60AD6"/>
    <w:rsid w:val="00E60ED8"/>
    <w:rsid w:val="00E612C6"/>
    <w:rsid w:val="00E612ED"/>
    <w:rsid w:val="00E617A1"/>
    <w:rsid w:val="00E61B05"/>
    <w:rsid w:val="00E61F8E"/>
    <w:rsid w:val="00E620F2"/>
    <w:rsid w:val="00E630BE"/>
    <w:rsid w:val="00E63391"/>
    <w:rsid w:val="00E6347B"/>
    <w:rsid w:val="00E6384D"/>
    <w:rsid w:val="00E63919"/>
    <w:rsid w:val="00E63CA9"/>
    <w:rsid w:val="00E64054"/>
    <w:rsid w:val="00E64075"/>
    <w:rsid w:val="00E6437E"/>
    <w:rsid w:val="00E644C9"/>
    <w:rsid w:val="00E64538"/>
    <w:rsid w:val="00E645B5"/>
    <w:rsid w:val="00E64CE8"/>
    <w:rsid w:val="00E653C5"/>
    <w:rsid w:val="00E654DC"/>
    <w:rsid w:val="00E65949"/>
    <w:rsid w:val="00E65B8E"/>
    <w:rsid w:val="00E65C88"/>
    <w:rsid w:val="00E66022"/>
    <w:rsid w:val="00E66470"/>
    <w:rsid w:val="00E666BD"/>
    <w:rsid w:val="00E66B52"/>
    <w:rsid w:val="00E66E5F"/>
    <w:rsid w:val="00E67128"/>
    <w:rsid w:val="00E676CF"/>
    <w:rsid w:val="00E679BB"/>
    <w:rsid w:val="00E67BAE"/>
    <w:rsid w:val="00E7024B"/>
    <w:rsid w:val="00E703F4"/>
    <w:rsid w:val="00E70676"/>
    <w:rsid w:val="00E70863"/>
    <w:rsid w:val="00E70CE3"/>
    <w:rsid w:val="00E70DFA"/>
    <w:rsid w:val="00E70FA5"/>
    <w:rsid w:val="00E721BE"/>
    <w:rsid w:val="00E72409"/>
    <w:rsid w:val="00E7320E"/>
    <w:rsid w:val="00E735DD"/>
    <w:rsid w:val="00E738A3"/>
    <w:rsid w:val="00E7393B"/>
    <w:rsid w:val="00E73A85"/>
    <w:rsid w:val="00E73D76"/>
    <w:rsid w:val="00E73EA5"/>
    <w:rsid w:val="00E74650"/>
    <w:rsid w:val="00E74A2F"/>
    <w:rsid w:val="00E74E8D"/>
    <w:rsid w:val="00E74EE3"/>
    <w:rsid w:val="00E751E5"/>
    <w:rsid w:val="00E752FA"/>
    <w:rsid w:val="00E7680C"/>
    <w:rsid w:val="00E768C5"/>
    <w:rsid w:val="00E77099"/>
    <w:rsid w:val="00E771C0"/>
    <w:rsid w:val="00E77233"/>
    <w:rsid w:val="00E77259"/>
    <w:rsid w:val="00E77713"/>
    <w:rsid w:val="00E77801"/>
    <w:rsid w:val="00E77D6C"/>
    <w:rsid w:val="00E8082F"/>
    <w:rsid w:val="00E80DE4"/>
    <w:rsid w:val="00E80E8B"/>
    <w:rsid w:val="00E81D4A"/>
    <w:rsid w:val="00E82BB6"/>
    <w:rsid w:val="00E82CE8"/>
    <w:rsid w:val="00E8394A"/>
    <w:rsid w:val="00E83AC5"/>
    <w:rsid w:val="00E842C1"/>
    <w:rsid w:val="00E8497C"/>
    <w:rsid w:val="00E84D57"/>
    <w:rsid w:val="00E85114"/>
    <w:rsid w:val="00E86BA9"/>
    <w:rsid w:val="00E9000F"/>
    <w:rsid w:val="00E90362"/>
    <w:rsid w:val="00E909E8"/>
    <w:rsid w:val="00E9130E"/>
    <w:rsid w:val="00E913E4"/>
    <w:rsid w:val="00E914FB"/>
    <w:rsid w:val="00E91A95"/>
    <w:rsid w:val="00E91D12"/>
    <w:rsid w:val="00E93001"/>
    <w:rsid w:val="00E931F6"/>
    <w:rsid w:val="00E935BC"/>
    <w:rsid w:val="00E9375C"/>
    <w:rsid w:val="00E937B5"/>
    <w:rsid w:val="00E93BFF"/>
    <w:rsid w:val="00E941C0"/>
    <w:rsid w:val="00E9429D"/>
    <w:rsid w:val="00E94338"/>
    <w:rsid w:val="00E9466D"/>
    <w:rsid w:val="00E94829"/>
    <w:rsid w:val="00E94A1C"/>
    <w:rsid w:val="00E94D17"/>
    <w:rsid w:val="00E94EE3"/>
    <w:rsid w:val="00E950C5"/>
    <w:rsid w:val="00E9535B"/>
    <w:rsid w:val="00E95406"/>
    <w:rsid w:val="00E95C33"/>
    <w:rsid w:val="00E9648B"/>
    <w:rsid w:val="00E96936"/>
    <w:rsid w:val="00E96B4D"/>
    <w:rsid w:val="00E970F6"/>
    <w:rsid w:val="00E975C6"/>
    <w:rsid w:val="00E97B5C"/>
    <w:rsid w:val="00E97BE1"/>
    <w:rsid w:val="00EA0DC1"/>
    <w:rsid w:val="00EA11CA"/>
    <w:rsid w:val="00EA1878"/>
    <w:rsid w:val="00EA1A92"/>
    <w:rsid w:val="00EA1C51"/>
    <w:rsid w:val="00EA1DD3"/>
    <w:rsid w:val="00EA24BD"/>
    <w:rsid w:val="00EA31F2"/>
    <w:rsid w:val="00EA34E7"/>
    <w:rsid w:val="00EA36B6"/>
    <w:rsid w:val="00EA388C"/>
    <w:rsid w:val="00EA4781"/>
    <w:rsid w:val="00EA47A1"/>
    <w:rsid w:val="00EA4BEA"/>
    <w:rsid w:val="00EA5670"/>
    <w:rsid w:val="00EA58E4"/>
    <w:rsid w:val="00EA5DFC"/>
    <w:rsid w:val="00EA6080"/>
    <w:rsid w:val="00EA6760"/>
    <w:rsid w:val="00EA6CE0"/>
    <w:rsid w:val="00EA79AC"/>
    <w:rsid w:val="00EB0434"/>
    <w:rsid w:val="00EB0DC6"/>
    <w:rsid w:val="00EB11F9"/>
    <w:rsid w:val="00EB1237"/>
    <w:rsid w:val="00EB19B5"/>
    <w:rsid w:val="00EB1D30"/>
    <w:rsid w:val="00EB1F2A"/>
    <w:rsid w:val="00EB26BA"/>
    <w:rsid w:val="00EB28BD"/>
    <w:rsid w:val="00EB2BFC"/>
    <w:rsid w:val="00EB2EE8"/>
    <w:rsid w:val="00EB3C7A"/>
    <w:rsid w:val="00EB3D6C"/>
    <w:rsid w:val="00EB4060"/>
    <w:rsid w:val="00EB4238"/>
    <w:rsid w:val="00EB4769"/>
    <w:rsid w:val="00EB4887"/>
    <w:rsid w:val="00EB4EC2"/>
    <w:rsid w:val="00EB51BA"/>
    <w:rsid w:val="00EB5578"/>
    <w:rsid w:val="00EB56F7"/>
    <w:rsid w:val="00EB60DF"/>
    <w:rsid w:val="00EB6451"/>
    <w:rsid w:val="00EB6EDD"/>
    <w:rsid w:val="00EB71A4"/>
    <w:rsid w:val="00EB73CF"/>
    <w:rsid w:val="00EB747A"/>
    <w:rsid w:val="00EB7508"/>
    <w:rsid w:val="00EB76DB"/>
    <w:rsid w:val="00EB7706"/>
    <w:rsid w:val="00EB7759"/>
    <w:rsid w:val="00EC03AA"/>
    <w:rsid w:val="00EC063A"/>
    <w:rsid w:val="00EC0773"/>
    <w:rsid w:val="00EC0941"/>
    <w:rsid w:val="00EC0B2D"/>
    <w:rsid w:val="00EC0B2F"/>
    <w:rsid w:val="00EC0BA7"/>
    <w:rsid w:val="00EC0C40"/>
    <w:rsid w:val="00EC0D17"/>
    <w:rsid w:val="00EC0F11"/>
    <w:rsid w:val="00EC0FA6"/>
    <w:rsid w:val="00EC0FDC"/>
    <w:rsid w:val="00EC1039"/>
    <w:rsid w:val="00EC11C4"/>
    <w:rsid w:val="00EC18AA"/>
    <w:rsid w:val="00EC2144"/>
    <w:rsid w:val="00EC21F3"/>
    <w:rsid w:val="00EC286D"/>
    <w:rsid w:val="00EC3E41"/>
    <w:rsid w:val="00EC4063"/>
    <w:rsid w:val="00EC460A"/>
    <w:rsid w:val="00EC46F7"/>
    <w:rsid w:val="00EC4820"/>
    <w:rsid w:val="00EC4CB3"/>
    <w:rsid w:val="00EC4F87"/>
    <w:rsid w:val="00EC566E"/>
    <w:rsid w:val="00EC59F7"/>
    <w:rsid w:val="00EC6286"/>
    <w:rsid w:val="00EC6B58"/>
    <w:rsid w:val="00EC6F30"/>
    <w:rsid w:val="00EC7243"/>
    <w:rsid w:val="00EC7773"/>
    <w:rsid w:val="00EC794D"/>
    <w:rsid w:val="00ED025B"/>
    <w:rsid w:val="00ED0385"/>
    <w:rsid w:val="00ED1AD6"/>
    <w:rsid w:val="00ED1CE1"/>
    <w:rsid w:val="00ED2167"/>
    <w:rsid w:val="00ED26CA"/>
    <w:rsid w:val="00ED3419"/>
    <w:rsid w:val="00ED348F"/>
    <w:rsid w:val="00ED381B"/>
    <w:rsid w:val="00ED3984"/>
    <w:rsid w:val="00ED39C5"/>
    <w:rsid w:val="00ED4572"/>
    <w:rsid w:val="00ED5216"/>
    <w:rsid w:val="00ED5228"/>
    <w:rsid w:val="00ED5442"/>
    <w:rsid w:val="00ED5CB8"/>
    <w:rsid w:val="00ED688B"/>
    <w:rsid w:val="00ED69B9"/>
    <w:rsid w:val="00ED6F19"/>
    <w:rsid w:val="00ED75A9"/>
    <w:rsid w:val="00ED75F1"/>
    <w:rsid w:val="00EE01AC"/>
    <w:rsid w:val="00EE0351"/>
    <w:rsid w:val="00EE06CD"/>
    <w:rsid w:val="00EE0E00"/>
    <w:rsid w:val="00EE1237"/>
    <w:rsid w:val="00EE1287"/>
    <w:rsid w:val="00EE1F10"/>
    <w:rsid w:val="00EE2207"/>
    <w:rsid w:val="00EE292E"/>
    <w:rsid w:val="00EE3234"/>
    <w:rsid w:val="00EE342F"/>
    <w:rsid w:val="00EE34BA"/>
    <w:rsid w:val="00EE38C2"/>
    <w:rsid w:val="00EE4195"/>
    <w:rsid w:val="00EE4387"/>
    <w:rsid w:val="00EE4556"/>
    <w:rsid w:val="00EE47E6"/>
    <w:rsid w:val="00EE4F22"/>
    <w:rsid w:val="00EE559D"/>
    <w:rsid w:val="00EE560E"/>
    <w:rsid w:val="00EE5688"/>
    <w:rsid w:val="00EE5C15"/>
    <w:rsid w:val="00EE5C8A"/>
    <w:rsid w:val="00EE5E1B"/>
    <w:rsid w:val="00EE5ED4"/>
    <w:rsid w:val="00EE7050"/>
    <w:rsid w:val="00EE7D58"/>
    <w:rsid w:val="00EF000F"/>
    <w:rsid w:val="00EF0655"/>
    <w:rsid w:val="00EF105A"/>
    <w:rsid w:val="00EF10CD"/>
    <w:rsid w:val="00EF1271"/>
    <w:rsid w:val="00EF12C1"/>
    <w:rsid w:val="00EF13E6"/>
    <w:rsid w:val="00EF1E9D"/>
    <w:rsid w:val="00EF21F0"/>
    <w:rsid w:val="00EF29E5"/>
    <w:rsid w:val="00EF2ED1"/>
    <w:rsid w:val="00EF37F5"/>
    <w:rsid w:val="00EF3A31"/>
    <w:rsid w:val="00EF3B1C"/>
    <w:rsid w:val="00EF3BE8"/>
    <w:rsid w:val="00EF402E"/>
    <w:rsid w:val="00EF4363"/>
    <w:rsid w:val="00EF4421"/>
    <w:rsid w:val="00EF449C"/>
    <w:rsid w:val="00EF48A5"/>
    <w:rsid w:val="00EF4D44"/>
    <w:rsid w:val="00EF4EB2"/>
    <w:rsid w:val="00EF4FA5"/>
    <w:rsid w:val="00EF5659"/>
    <w:rsid w:val="00EF56A5"/>
    <w:rsid w:val="00EF56C4"/>
    <w:rsid w:val="00EF5D3A"/>
    <w:rsid w:val="00EF5FA6"/>
    <w:rsid w:val="00EF5FE7"/>
    <w:rsid w:val="00EF63E3"/>
    <w:rsid w:val="00EF6ADC"/>
    <w:rsid w:val="00EF6C67"/>
    <w:rsid w:val="00EF701B"/>
    <w:rsid w:val="00EF7833"/>
    <w:rsid w:val="00EF79EE"/>
    <w:rsid w:val="00EF7A60"/>
    <w:rsid w:val="00EF7D4A"/>
    <w:rsid w:val="00F00252"/>
    <w:rsid w:val="00F00AA5"/>
    <w:rsid w:val="00F01286"/>
    <w:rsid w:val="00F012C9"/>
    <w:rsid w:val="00F0142B"/>
    <w:rsid w:val="00F01700"/>
    <w:rsid w:val="00F019D5"/>
    <w:rsid w:val="00F01CF7"/>
    <w:rsid w:val="00F0201C"/>
    <w:rsid w:val="00F02AE4"/>
    <w:rsid w:val="00F02F93"/>
    <w:rsid w:val="00F03516"/>
    <w:rsid w:val="00F036EF"/>
    <w:rsid w:val="00F037E0"/>
    <w:rsid w:val="00F03DA0"/>
    <w:rsid w:val="00F0462D"/>
    <w:rsid w:val="00F048E8"/>
    <w:rsid w:val="00F049AA"/>
    <w:rsid w:val="00F04A27"/>
    <w:rsid w:val="00F05088"/>
    <w:rsid w:val="00F06377"/>
    <w:rsid w:val="00F06DD1"/>
    <w:rsid w:val="00F06EB8"/>
    <w:rsid w:val="00F07245"/>
    <w:rsid w:val="00F076D9"/>
    <w:rsid w:val="00F10015"/>
    <w:rsid w:val="00F100ED"/>
    <w:rsid w:val="00F10509"/>
    <w:rsid w:val="00F10F8E"/>
    <w:rsid w:val="00F110A5"/>
    <w:rsid w:val="00F113D6"/>
    <w:rsid w:val="00F1152B"/>
    <w:rsid w:val="00F118B4"/>
    <w:rsid w:val="00F11AD1"/>
    <w:rsid w:val="00F11D6A"/>
    <w:rsid w:val="00F11EE0"/>
    <w:rsid w:val="00F11F6C"/>
    <w:rsid w:val="00F11F81"/>
    <w:rsid w:val="00F12140"/>
    <w:rsid w:val="00F121F1"/>
    <w:rsid w:val="00F124CB"/>
    <w:rsid w:val="00F124E5"/>
    <w:rsid w:val="00F12A7F"/>
    <w:rsid w:val="00F12EEB"/>
    <w:rsid w:val="00F12F8B"/>
    <w:rsid w:val="00F133AE"/>
    <w:rsid w:val="00F134C1"/>
    <w:rsid w:val="00F13514"/>
    <w:rsid w:val="00F13586"/>
    <w:rsid w:val="00F135A9"/>
    <w:rsid w:val="00F13630"/>
    <w:rsid w:val="00F137D9"/>
    <w:rsid w:val="00F14218"/>
    <w:rsid w:val="00F143CD"/>
    <w:rsid w:val="00F146EE"/>
    <w:rsid w:val="00F14D63"/>
    <w:rsid w:val="00F1524A"/>
    <w:rsid w:val="00F1556D"/>
    <w:rsid w:val="00F16342"/>
    <w:rsid w:val="00F16B34"/>
    <w:rsid w:val="00F173FA"/>
    <w:rsid w:val="00F17769"/>
    <w:rsid w:val="00F1781E"/>
    <w:rsid w:val="00F179DA"/>
    <w:rsid w:val="00F17C01"/>
    <w:rsid w:val="00F17DDD"/>
    <w:rsid w:val="00F20464"/>
    <w:rsid w:val="00F2048B"/>
    <w:rsid w:val="00F207BE"/>
    <w:rsid w:val="00F20BF9"/>
    <w:rsid w:val="00F2130B"/>
    <w:rsid w:val="00F21D76"/>
    <w:rsid w:val="00F22641"/>
    <w:rsid w:val="00F22672"/>
    <w:rsid w:val="00F2341C"/>
    <w:rsid w:val="00F234FF"/>
    <w:rsid w:val="00F2370E"/>
    <w:rsid w:val="00F239F8"/>
    <w:rsid w:val="00F23A3E"/>
    <w:rsid w:val="00F24296"/>
    <w:rsid w:val="00F24442"/>
    <w:rsid w:val="00F246C1"/>
    <w:rsid w:val="00F246CF"/>
    <w:rsid w:val="00F247B2"/>
    <w:rsid w:val="00F249B6"/>
    <w:rsid w:val="00F249F6"/>
    <w:rsid w:val="00F24D03"/>
    <w:rsid w:val="00F24F32"/>
    <w:rsid w:val="00F24F96"/>
    <w:rsid w:val="00F2523D"/>
    <w:rsid w:val="00F2538B"/>
    <w:rsid w:val="00F25404"/>
    <w:rsid w:val="00F25A3F"/>
    <w:rsid w:val="00F25B15"/>
    <w:rsid w:val="00F26326"/>
    <w:rsid w:val="00F2633B"/>
    <w:rsid w:val="00F26E25"/>
    <w:rsid w:val="00F27183"/>
    <w:rsid w:val="00F27758"/>
    <w:rsid w:val="00F27B0E"/>
    <w:rsid w:val="00F27D63"/>
    <w:rsid w:val="00F30185"/>
    <w:rsid w:val="00F30C27"/>
    <w:rsid w:val="00F315B3"/>
    <w:rsid w:val="00F31673"/>
    <w:rsid w:val="00F316B6"/>
    <w:rsid w:val="00F3180F"/>
    <w:rsid w:val="00F318BD"/>
    <w:rsid w:val="00F31A52"/>
    <w:rsid w:val="00F31DA2"/>
    <w:rsid w:val="00F32196"/>
    <w:rsid w:val="00F322D8"/>
    <w:rsid w:val="00F3260A"/>
    <w:rsid w:val="00F32816"/>
    <w:rsid w:val="00F33832"/>
    <w:rsid w:val="00F33882"/>
    <w:rsid w:val="00F33B09"/>
    <w:rsid w:val="00F33D1D"/>
    <w:rsid w:val="00F33F81"/>
    <w:rsid w:val="00F34136"/>
    <w:rsid w:val="00F34212"/>
    <w:rsid w:val="00F3421F"/>
    <w:rsid w:val="00F3424A"/>
    <w:rsid w:val="00F34766"/>
    <w:rsid w:val="00F34778"/>
    <w:rsid w:val="00F34B60"/>
    <w:rsid w:val="00F35D89"/>
    <w:rsid w:val="00F35DF5"/>
    <w:rsid w:val="00F35F8B"/>
    <w:rsid w:val="00F3676B"/>
    <w:rsid w:val="00F3676F"/>
    <w:rsid w:val="00F36ABF"/>
    <w:rsid w:val="00F36CE1"/>
    <w:rsid w:val="00F37455"/>
    <w:rsid w:val="00F37695"/>
    <w:rsid w:val="00F37DA5"/>
    <w:rsid w:val="00F3BE22"/>
    <w:rsid w:val="00F40146"/>
    <w:rsid w:val="00F408AE"/>
    <w:rsid w:val="00F40974"/>
    <w:rsid w:val="00F40C34"/>
    <w:rsid w:val="00F4115B"/>
    <w:rsid w:val="00F415E9"/>
    <w:rsid w:val="00F41C30"/>
    <w:rsid w:val="00F41E76"/>
    <w:rsid w:val="00F41F49"/>
    <w:rsid w:val="00F4206B"/>
    <w:rsid w:val="00F4213F"/>
    <w:rsid w:val="00F4250F"/>
    <w:rsid w:val="00F4254B"/>
    <w:rsid w:val="00F426B9"/>
    <w:rsid w:val="00F4290E"/>
    <w:rsid w:val="00F42B8E"/>
    <w:rsid w:val="00F43108"/>
    <w:rsid w:val="00F43EDD"/>
    <w:rsid w:val="00F44233"/>
    <w:rsid w:val="00F442F5"/>
    <w:rsid w:val="00F4547B"/>
    <w:rsid w:val="00F45492"/>
    <w:rsid w:val="00F456CE"/>
    <w:rsid w:val="00F4593C"/>
    <w:rsid w:val="00F45B45"/>
    <w:rsid w:val="00F468EC"/>
    <w:rsid w:val="00F47242"/>
    <w:rsid w:val="00F47413"/>
    <w:rsid w:val="00F47D3E"/>
    <w:rsid w:val="00F500DF"/>
    <w:rsid w:val="00F502F8"/>
    <w:rsid w:val="00F508F7"/>
    <w:rsid w:val="00F50F33"/>
    <w:rsid w:val="00F51852"/>
    <w:rsid w:val="00F518BE"/>
    <w:rsid w:val="00F51AAE"/>
    <w:rsid w:val="00F51C00"/>
    <w:rsid w:val="00F51FF4"/>
    <w:rsid w:val="00F520AC"/>
    <w:rsid w:val="00F5330C"/>
    <w:rsid w:val="00F533F0"/>
    <w:rsid w:val="00F5360E"/>
    <w:rsid w:val="00F541F6"/>
    <w:rsid w:val="00F54B42"/>
    <w:rsid w:val="00F54D75"/>
    <w:rsid w:val="00F5508A"/>
    <w:rsid w:val="00F551E8"/>
    <w:rsid w:val="00F55CDB"/>
    <w:rsid w:val="00F56C76"/>
    <w:rsid w:val="00F56E34"/>
    <w:rsid w:val="00F56EC3"/>
    <w:rsid w:val="00F56FEA"/>
    <w:rsid w:val="00F571D6"/>
    <w:rsid w:val="00F57624"/>
    <w:rsid w:val="00F577F6"/>
    <w:rsid w:val="00F57AE9"/>
    <w:rsid w:val="00F57E75"/>
    <w:rsid w:val="00F60213"/>
    <w:rsid w:val="00F606CD"/>
    <w:rsid w:val="00F6080F"/>
    <w:rsid w:val="00F60C7B"/>
    <w:rsid w:val="00F60F57"/>
    <w:rsid w:val="00F6150D"/>
    <w:rsid w:val="00F615E1"/>
    <w:rsid w:val="00F61692"/>
    <w:rsid w:val="00F616AB"/>
    <w:rsid w:val="00F619D4"/>
    <w:rsid w:val="00F61AFD"/>
    <w:rsid w:val="00F61B87"/>
    <w:rsid w:val="00F6208A"/>
    <w:rsid w:val="00F620E1"/>
    <w:rsid w:val="00F62A71"/>
    <w:rsid w:val="00F62B55"/>
    <w:rsid w:val="00F62BD9"/>
    <w:rsid w:val="00F62EAE"/>
    <w:rsid w:val="00F63421"/>
    <w:rsid w:val="00F63445"/>
    <w:rsid w:val="00F634E5"/>
    <w:rsid w:val="00F6362D"/>
    <w:rsid w:val="00F637F1"/>
    <w:rsid w:val="00F63C51"/>
    <w:rsid w:val="00F63D64"/>
    <w:rsid w:val="00F63F0D"/>
    <w:rsid w:val="00F64041"/>
    <w:rsid w:val="00F64403"/>
    <w:rsid w:val="00F64759"/>
    <w:rsid w:val="00F64927"/>
    <w:rsid w:val="00F64CA5"/>
    <w:rsid w:val="00F64F25"/>
    <w:rsid w:val="00F65246"/>
    <w:rsid w:val="00F6570B"/>
    <w:rsid w:val="00F65A6C"/>
    <w:rsid w:val="00F65B4C"/>
    <w:rsid w:val="00F671BD"/>
    <w:rsid w:val="00F67B8D"/>
    <w:rsid w:val="00F67D7C"/>
    <w:rsid w:val="00F70297"/>
    <w:rsid w:val="00F702BE"/>
    <w:rsid w:val="00F70954"/>
    <w:rsid w:val="00F70E08"/>
    <w:rsid w:val="00F7111A"/>
    <w:rsid w:val="00F718A9"/>
    <w:rsid w:val="00F71930"/>
    <w:rsid w:val="00F71A2B"/>
    <w:rsid w:val="00F71B75"/>
    <w:rsid w:val="00F71E19"/>
    <w:rsid w:val="00F71FC0"/>
    <w:rsid w:val="00F720BB"/>
    <w:rsid w:val="00F72193"/>
    <w:rsid w:val="00F7222E"/>
    <w:rsid w:val="00F7224F"/>
    <w:rsid w:val="00F72E06"/>
    <w:rsid w:val="00F730C6"/>
    <w:rsid w:val="00F73391"/>
    <w:rsid w:val="00F73A4E"/>
    <w:rsid w:val="00F73B7F"/>
    <w:rsid w:val="00F73D6C"/>
    <w:rsid w:val="00F73F8E"/>
    <w:rsid w:val="00F74210"/>
    <w:rsid w:val="00F74B75"/>
    <w:rsid w:val="00F74B99"/>
    <w:rsid w:val="00F750E0"/>
    <w:rsid w:val="00F7518E"/>
    <w:rsid w:val="00F75829"/>
    <w:rsid w:val="00F759CD"/>
    <w:rsid w:val="00F762E0"/>
    <w:rsid w:val="00F769DB"/>
    <w:rsid w:val="00F76AA1"/>
    <w:rsid w:val="00F76B31"/>
    <w:rsid w:val="00F76CB6"/>
    <w:rsid w:val="00F777B5"/>
    <w:rsid w:val="00F77968"/>
    <w:rsid w:val="00F77B8F"/>
    <w:rsid w:val="00F77EFD"/>
    <w:rsid w:val="00F80139"/>
    <w:rsid w:val="00F80275"/>
    <w:rsid w:val="00F80372"/>
    <w:rsid w:val="00F80E5D"/>
    <w:rsid w:val="00F81D91"/>
    <w:rsid w:val="00F824FE"/>
    <w:rsid w:val="00F825A8"/>
    <w:rsid w:val="00F83201"/>
    <w:rsid w:val="00F83467"/>
    <w:rsid w:val="00F8383F"/>
    <w:rsid w:val="00F842B8"/>
    <w:rsid w:val="00F844E5"/>
    <w:rsid w:val="00F846FD"/>
    <w:rsid w:val="00F84C80"/>
    <w:rsid w:val="00F8506D"/>
    <w:rsid w:val="00F850E5"/>
    <w:rsid w:val="00F85151"/>
    <w:rsid w:val="00F85159"/>
    <w:rsid w:val="00F855AC"/>
    <w:rsid w:val="00F858F5"/>
    <w:rsid w:val="00F85C89"/>
    <w:rsid w:val="00F86CFA"/>
    <w:rsid w:val="00F873B0"/>
    <w:rsid w:val="00F87488"/>
    <w:rsid w:val="00F87BA1"/>
    <w:rsid w:val="00F87CE6"/>
    <w:rsid w:val="00F87F56"/>
    <w:rsid w:val="00F904EC"/>
    <w:rsid w:val="00F90FA1"/>
    <w:rsid w:val="00F9108D"/>
    <w:rsid w:val="00F91103"/>
    <w:rsid w:val="00F9130B"/>
    <w:rsid w:val="00F913C4"/>
    <w:rsid w:val="00F91483"/>
    <w:rsid w:val="00F91E56"/>
    <w:rsid w:val="00F9202F"/>
    <w:rsid w:val="00F923D1"/>
    <w:rsid w:val="00F9307C"/>
    <w:rsid w:val="00F933ED"/>
    <w:rsid w:val="00F934DD"/>
    <w:rsid w:val="00F9352E"/>
    <w:rsid w:val="00F93866"/>
    <w:rsid w:val="00F93876"/>
    <w:rsid w:val="00F93DF3"/>
    <w:rsid w:val="00F948CB"/>
    <w:rsid w:val="00F94F40"/>
    <w:rsid w:val="00F94FC9"/>
    <w:rsid w:val="00F94FD7"/>
    <w:rsid w:val="00F95170"/>
    <w:rsid w:val="00F954A0"/>
    <w:rsid w:val="00F954E6"/>
    <w:rsid w:val="00F95E16"/>
    <w:rsid w:val="00F963E6"/>
    <w:rsid w:val="00F96613"/>
    <w:rsid w:val="00F96912"/>
    <w:rsid w:val="00F96CE3"/>
    <w:rsid w:val="00F97730"/>
    <w:rsid w:val="00F9790B"/>
    <w:rsid w:val="00F97A91"/>
    <w:rsid w:val="00FA00DC"/>
    <w:rsid w:val="00FA0393"/>
    <w:rsid w:val="00FA07DB"/>
    <w:rsid w:val="00FA0F03"/>
    <w:rsid w:val="00FA115C"/>
    <w:rsid w:val="00FA1392"/>
    <w:rsid w:val="00FA1A02"/>
    <w:rsid w:val="00FA1D37"/>
    <w:rsid w:val="00FA2C56"/>
    <w:rsid w:val="00FA3839"/>
    <w:rsid w:val="00FA3958"/>
    <w:rsid w:val="00FA4071"/>
    <w:rsid w:val="00FA45BC"/>
    <w:rsid w:val="00FA4A76"/>
    <w:rsid w:val="00FA4D35"/>
    <w:rsid w:val="00FA4E03"/>
    <w:rsid w:val="00FA4F3D"/>
    <w:rsid w:val="00FA51BF"/>
    <w:rsid w:val="00FA52DE"/>
    <w:rsid w:val="00FA5463"/>
    <w:rsid w:val="00FA5CB1"/>
    <w:rsid w:val="00FA69D7"/>
    <w:rsid w:val="00FA6C0A"/>
    <w:rsid w:val="00FA73BF"/>
    <w:rsid w:val="00FA7897"/>
    <w:rsid w:val="00FA7B2D"/>
    <w:rsid w:val="00FB0593"/>
    <w:rsid w:val="00FB05DF"/>
    <w:rsid w:val="00FB09E1"/>
    <w:rsid w:val="00FB0A21"/>
    <w:rsid w:val="00FB0BF3"/>
    <w:rsid w:val="00FB0DAA"/>
    <w:rsid w:val="00FB1B3F"/>
    <w:rsid w:val="00FB1DF6"/>
    <w:rsid w:val="00FB1EE0"/>
    <w:rsid w:val="00FB2144"/>
    <w:rsid w:val="00FB2CF2"/>
    <w:rsid w:val="00FB305C"/>
    <w:rsid w:val="00FB308C"/>
    <w:rsid w:val="00FB319A"/>
    <w:rsid w:val="00FB34E9"/>
    <w:rsid w:val="00FB3DBD"/>
    <w:rsid w:val="00FB40BF"/>
    <w:rsid w:val="00FB4300"/>
    <w:rsid w:val="00FB460C"/>
    <w:rsid w:val="00FB51A4"/>
    <w:rsid w:val="00FB56C0"/>
    <w:rsid w:val="00FB57DD"/>
    <w:rsid w:val="00FB5836"/>
    <w:rsid w:val="00FB595F"/>
    <w:rsid w:val="00FB5B90"/>
    <w:rsid w:val="00FB5BAA"/>
    <w:rsid w:val="00FB5D08"/>
    <w:rsid w:val="00FB5F00"/>
    <w:rsid w:val="00FB6271"/>
    <w:rsid w:val="00FB629B"/>
    <w:rsid w:val="00FB6415"/>
    <w:rsid w:val="00FB68B7"/>
    <w:rsid w:val="00FB6FC2"/>
    <w:rsid w:val="00FB7462"/>
    <w:rsid w:val="00FC0125"/>
    <w:rsid w:val="00FC05F1"/>
    <w:rsid w:val="00FC0617"/>
    <w:rsid w:val="00FC0FE2"/>
    <w:rsid w:val="00FC117D"/>
    <w:rsid w:val="00FC119F"/>
    <w:rsid w:val="00FC1295"/>
    <w:rsid w:val="00FC1F58"/>
    <w:rsid w:val="00FC2177"/>
    <w:rsid w:val="00FC231D"/>
    <w:rsid w:val="00FC2355"/>
    <w:rsid w:val="00FC2474"/>
    <w:rsid w:val="00FC2816"/>
    <w:rsid w:val="00FC2920"/>
    <w:rsid w:val="00FC2DCA"/>
    <w:rsid w:val="00FC34E6"/>
    <w:rsid w:val="00FC3A54"/>
    <w:rsid w:val="00FC3A6D"/>
    <w:rsid w:val="00FC4303"/>
    <w:rsid w:val="00FC4BD0"/>
    <w:rsid w:val="00FC588D"/>
    <w:rsid w:val="00FC5E3A"/>
    <w:rsid w:val="00FC5FD1"/>
    <w:rsid w:val="00FC61CC"/>
    <w:rsid w:val="00FC6233"/>
    <w:rsid w:val="00FC630D"/>
    <w:rsid w:val="00FC6564"/>
    <w:rsid w:val="00FC6E1C"/>
    <w:rsid w:val="00FC6E26"/>
    <w:rsid w:val="00FC7044"/>
    <w:rsid w:val="00FC7179"/>
    <w:rsid w:val="00FD0166"/>
    <w:rsid w:val="00FD07AB"/>
    <w:rsid w:val="00FD0DB1"/>
    <w:rsid w:val="00FD196F"/>
    <w:rsid w:val="00FD1A71"/>
    <w:rsid w:val="00FD1FF0"/>
    <w:rsid w:val="00FD23E8"/>
    <w:rsid w:val="00FD27DC"/>
    <w:rsid w:val="00FD2A7E"/>
    <w:rsid w:val="00FD30BE"/>
    <w:rsid w:val="00FD35D5"/>
    <w:rsid w:val="00FD3BE0"/>
    <w:rsid w:val="00FD3E42"/>
    <w:rsid w:val="00FD432F"/>
    <w:rsid w:val="00FD4330"/>
    <w:rsid w:val="00FD4395"/>
    <w:rsid w:val="00FD4AE4"/>
    <w:rsid w:val="00FD4CA0"/>
    <w:rsid w:val="00FD4DB5"/>
    <w:rsid w:val="00FD4EEA"/>
    <w:rsid w:val="00FD5195"/>
    <w:rsid w:val="00FD55FB"/>
    <w:rsid w:val="00FD5C04"/>
    <w:rsid w:val="00FD5D3C"/>
    <w:rsid w:val="00FD62EA"/>
    <w:rsid w:val="00FD6345"/>
    <w:rsid w:val="00FD67FE"/>
    <w:rsid w:val="00FD6800"/>
    <w:rsid w:val="00FD694E"/>
    <w:rsid w:val="00FD6A88"/>
    <w:rsid w:val="00FD6B89"/>
    <w:rsid w:val="00FD6CB3"/>
    <w:rsid w:val="00FD6CE2"/>
    <w:rsid w:val="00FD6E3E"/>
    <w:rsid w:val="00FD6F64"/>
    <w:rsid w:val="00FD7359"/>
    <w:rsid w:val="00FD7395"/>
    <w:rsid w:val="00FD74AE"/>
    <w:rsid w:val="00FD7947"/>
    <w:rsid w:val="00FD7C6B"/>
    <w:rsid w:val="00FE088E"/>
    <w:rsid w:val="00FE0B81"/>
    <w:rsid w:val="00FE0D3E"/>
    <w:rsid w:val="00FE10A1"/>
    <w:rsid w:val="00FE10F6"/>
    <w:rsid w:val="00FE180F"/>
    <w:rsid w:val="00FE1DCD"/>
    <w:rsid w:val="00FE209B"/>
    <w:rsid w:val="00FE2499"/>
    <w:rsid w:val="00FE2667"/>
    <w:rsid w:val="00FE306F"/>
    <w:rsid w:val="00FE316C"/>
    <w:rsid w:val="00FE3A42"/>
    <w:rsid w:val="00FE4722"/>
    <w:rsid w:val="00FE495D"/>
    <w:rsid w:val="00FE4C64"/>
    <w:rsid w:val="00FE4E5E"/>
    <w:rsid w:val="00FE4F9A"/>
    <w:rsid w:val="00FE5244"/>
    <w:rsid w:val="00FE5404"/>
    <w:rsid w:val="00FE5578"/>
    <w:rsid w:val="00FE55CC"/>
    <w:rsid w:val="00FE5EF0"/>
    <w:rsid w:val="00FE5F5C"/>
    <w:rsid w:val="00FE5FD7"/>
    <w:rsid w:val="00FE5FED"/>
    <w:rsid w:val="00FE6B6C"/>
    <w:rsid w:val="00FE7FA5"/>
    <w:rsid w:val="00FF0308"/>
    <w:rsid w:val="00FF0931"/>
    <w:rsid w:val="00FF0AF2"/>
    <w:rsid w:val="00FF0B2E"/>
    <w:rsid w:val="00FF0FBC"/>
    <w:rsid w:val="00FF1271"/>
    <w:rsid w:val="00FF25F8"/>
    <w:rsid w:val="00FF2CAB"/>
    <w:rsid w:val="00FF2E39"/>
    <w:rsid w:val="00FF2E6D"/>
    <w:rsid w:val="00FF2F78"/>
    <w:rsid w:val="00FF35AF"/>
    <w:rsid w:val="00FF3AD8"/>
    <w:rsid w:val="00FF42A4"/>
    <w:rsid w:val="00FF4960"/>
    <w:rsid w:val="00FF4B0D"/>
    <w:rsid w:val="00FF571B"/>
    <w:rsid w:val="00FF5B21"/>
    <w:rsid w:val="00FF5DE5"/>
    <w:rsid w:val="00FF619B"/>
    <w:rsid w:val="00FF67D4"/>
    <w:rsid w:val="00FF6E30"/>
    <w:rsid w:val="00FF6ECF"/>
    <w:rsid w:val="00FF7326"/>
    <w:rsid w:val="00FF7705"/>
    <w:rsid w:val="00FF7D63"/>
    <w:rsid w:val="0112B36B"/>
    <w:rsid w:val="011AD61C"/>
    <w:rsid w:val="012E35E2"/>
    <w:rsid w:val="01431D79"/>
    <w:rsid w:val="01853811"/>
    <w:rsid w:val="018ABA0C"/>
    <w:rsid w:val="018DE506"/>
    <w:rsid w:val="01B0368A"/>
    <w:rsid w:val="01BAD758"/>
    <w:rsid w:val="01BD5EE0"/>
    <w:rsid w:val="01C07C0D"/>
    <w:rsid w:val="01CE10F4"/>
    <w:rsid w:val="01D90BF8"/>
    <w:rsid w:val="01EE63A0"/>
    <w:rsid w:val="01F7D837"/>
    <w:rsid w:val="02096160"/>
    <w:rsid w:val="02105BF4"/>
    <w:rsid w:val="0218BAED"/>
    <w:rsid w:val="0227C7AA"/>
    <w:rsid w:val="02339F3F"/>
    <w:rsid w:val="023A9138"/>
    <w:rsid w:val="024410CA"/>
    <w:rsid w:val="0257EF9A"/>
    <w:rsid w:val="028C23F1"/>
    <w:rsid w:val="0298CAD1"/>
    <w:rsid w:val="02A7F3A8"/>
    <w:rsid w:val="02B85873"/>
    <w:rsid w:val="02C07A33"/>
    <w:rsid w:val="02F3040A"/>
    <w:rsid w:val="03274923"/>
    <w:rsid w:val="032C03E8"/>
    <w:rsid w:val="03409E00"/>
    <w:rsid w:val="034A195F"/>
    <w:rsid w:val="035F2166"/>
    <w:rsid w:val="036B6A43"/>
    <w:rsid w:val="037AB41F"/>
    <w:rsid w:val="0384114A"/>
    <w:rsid w:val="038A0D09"/>
    <w:rsid w:val="038A3401"/>
    <w:rsid w:val="038A8ABF"/>
    <w:rsid w:val="03A535B4"/>
    <w:rsid w:val="03B48B4E"/>
    <w:rsid w:val="03BA6741"/>
    <w:rsid w:val="0400F0FB"/>
    <w:rsid w:val="0408D4B2"/>
    <w:rsid w:val="040BCE9B"/>
    <w:rsid w:val="040E9C0C"/>
    <w:rsid w:val="0426601C"/>
    <w:rsid w:val="0431BB2B"/>
    <w:rsid w:val="04374B80"/>
    <w:rsid w:val="0439EE85"/>
    <w:rsid w:val="04562589"/>
    <w:rsid w:val="045714A5"/>
    <w:rsid w:val="046CF0DA"/>
    <w:rsid w:val="0481FC9E"/>
    <w:rsid w:val="048DB1C0"/>
    <w:rsid w:val="04924495"/>
    <w:rsid w:val="049F3041"/>
    <w:rsid w:val="04A30C4E"/>
    <w:rsid w:val="04B795ED"/>
    <w:rsid w:val="04DEB54D"/>
    <w:rsid w:val="04EB548D"/>
    <w:rsid w:val="04EF5FBA"/>
    <w:rsid w:val="04FAF281"/>
    <w:rsid w:val="0511E3E2"/>
    <w:rsid w:val="05158EA3"/>
    <w:rsid w:val="05183BFF"/>
    <w:rsid w:val="051B8C84"/>
    <w:rsid w:val="0532D4C5"/>
    <w:rsid w:val="053FDF4B"/>
    <w:rsid w:val="05445372"/>
    <w:rsid w:val="05471A73"/>
    <w:rsid w:val="0553E652"/>
    <w:rsid w:val="05592D65"/>
    <w:rsid w:val="056C3CA8"/>
    <w:rsid w:val="057C1631"/>
    <w:rsid w:val="0590D941"/>
    <w:rsid w:val="05D0469A"/>
    <w:rsid w:val="05F43E48"/>
    <w:rsid w:val="05F5B3E8"/>
    <w:rsid w:val="06078965"/>
    <w:rsid w:val="061572A2"/>
    <w:rsid w:val="0628E2F6"/>
    <w:rsid w:val="06360A2C"/>
    <w:rsid w:val="0653664E"/>
    <w:rsid w:val="0655370B"/>
    <w:rsid w:val="0668A693"/>
    <w:rsid w:val="067839DC"/>
    <w:rsid w:val="06783EC2"/>
    <w:rsid w:val="06876261"/>
    <w:rsid w:val="06920EE8"/>
    <w:rsid w:val="0692B551"/>
    <w:rsid w:val="069DE97E"/>
    <w:rsid w:val="06AA6CB2"/>
    <w:rsid w:val="06AC851C"/>
    <w:rsid w:val="06DF977C"/>
    <w:rsid w:val="070A9D32"/>
    <w:rsid w:val="072084E3"/>
    <w:rsid w:val="07315D6B"/>
    <w:rsid w:val="07333542"/>
    <w:rsid w:val="073AF239"/>
    <w:rsid w:val="07431497"/>
    <w:rsid w:val="07470F23"/>
    <w:rsid w:val="0748B4EA"/>
    <w:rsid w:val="07490BF3"/>
    <w:rsid w:val="0762E9B8"/>
    <w:rsid w:val="0767C2FB"/>
    <w:rsid w:val="0770752C"/>
    <w:rsid w:val="07A359C8"/>
    <w:rsid w:val="07AE10FB"/>
    <w:rsid w:val="07BA7D3F"/>
    <w:rsid w:val="07C54D7F"/>
    <w:rsid w:val="07CB2517"/>
    <w:rsid w:val="07D308CD"/>
    <w:rsid w:val="07EF36AF"/>
    <w:rsid w:val="07F5FFDD"/>
    <w:rsid w:val="0817898F"/>
    <w:rsid w:val="08225566"/>
    <w:rsid w:val="08548C90"/>
    <w:rsid w:val="085547F8"/>
    <w:rsid w:val="08678212"/>
    <w:rsid w:val="089FF113"/>
    <w:rsid w:val="08A30066"/>
    <w:rsid w:val="08A37405"/>
    <w:rsid w:val="08AE7B80"/>
    <w:rsid w:val="08B12066"/>
    <w:rsid w:val="08D9B9AC"/>
    <w:rsid w:val="08F3651D"/>
    <w:rsid w:val="090456CB"/>
    <w:rsid w:val="0907A596"/>
    <w:rsid w:val="09123C08"/>
    <w:rsid w:val="0922A8A9"/>
    <w:rsid w:val="0934EC43"/>
    <w:rsid w:val="0942FE98"/>
    <w:rsid w:val="096A9074"/>
    <w:rsid w:val="097837A8"/>
    <w:rsid w:val="09791AA3"/>
    <w:rsid w:val="098A44D9"/>
    <w:rsid w:val="0994E7DF"/>
    <w:rsid w:val="09A4B7FE"/>
    <w:rsid w:val="09A59BAA"/>
    <w:rsid w:val="09AEF3F2"/>
    <w:rsid w:val="09AFDF84"/>
    <w:rsid w:val="09BEB24A"/>
    <w:rsid w:val="09DBD5F3"/>
    <w:rsid w:val="09F55D4A"/>
    <w:rsid w:val="09FB0EBA"/>
    <w:rsid w:val="0A0E1A1A"/>
    <w:rsid w:val="0A280A35"/>
    <w:rsid w:val="0A34D7E3"/>
    <w:rsid w:val="0A3F2F49"/>
    <w:rsid w:val="0A444DE8"/>
    <w:rsid w:val="0A4A87F6"/>
    <w:rsid w:val="0A54DA30"/>
    <w:rsid w:val="0A5C2858"/>
    <w:rsid w:val="0A8FB19F"/>
    <w:rsid w:val="0AC3DEAF"/>
    <w:rsid w:val="0AD8F12B"/>
    <w:rsid w:val="0ADB50A0"/>
    <w:rsid w:val="0AE0A9C5"/>
    <w:rsid w:val="0AE0BDA8"/>
    <w:rsid w:val="0AF0DDCC"/>
    <w:rsid w:val="0AFAF258"/>
    <w:rsid w:val="0B1A0A0D"/>
    <w:rsid w:val="0B1EACDE"/>
    <w:rsid w:val="0B479F80"/>
    <w:rsid w:val="0B56F613"/>
    <w:rsid w:val="0B57E92B"/>
    <w:rsid w:val="0B5BAFFB"/>
    <w:rsid w:val="0B873E40"/>
    <w:rsid w:val="0B90ECC0"/>
    <w:rsid w:val="0BB3738B"/>
    <w:rsid w:val="0BF50C7D"/>
    <w:rsid w:val="0C00BA6B"/>
    <w:rsid w:val="0C3E799F"/>
    <w:rsid w:val="0C6B4DED"/>
    <w:rsid w:val="0C7C50BF"/>
    <w:rsid w:val="0C8B0675"/>
    <w:rsid w:val="0C8BF29E"/>
    <w:rsid w:val="0C8CE4CF"/>
    <w:rsid w:val="0C9228C5"/>
    <w:rsid w:val="0CA3CC14"/>
    <w:rsid w:val="0CC57BC5"/>
    <w:rsid w:val="0CCBEFE3"/>
    <w:rsid w:val="0CCD27A4"/>
    <w:rsid w:val="0CCD3301"/>
    <w:rsid w:val="0CEE5C2A"/>
    <w:rsid w:val="0CF89181"/>
    <w:rsid w:val="0CFA559A"/>
    <w:rsid w:val="0CFEBCD0"/>
    <w:rsid w:val="0D00EDBD"/>
    <w:rsid w:val="0D1844A8"/>
    <w:rsid w:val="0D28CE70"/>
    <w:rsid w:val="0D4D1C89"/>
    <w:rsid w:val="0D4D3F04"/>
    <w:rsid w:val="0D89DF39"/>
    <w:rsid w:val="0D90AA51"/>
    <w:rsid w:val="0DA8ACDC"/>
    <w:rsid w:val="0DB07678"/>
    <w:rsid w:val="0DE77608"/>
    <w:rsid w:val="0E160D2F"/>
    <w:rsid w:val="0E80DBF4"/>
    <w:rsid w:val="0E85D6B8"/>
    <w:rsid w:val="0E8BD698"/>
    <w:rsid w:val="0E9B7E48"/>
    <w:rsid w:val="0E9EE95A"/>
    <w:rsid w:val="0EADA542"/>
    <w:rsid w:val="0EBBF120"/>
    <w:rsid w:val="0EC35CA7"/>
    <w:rsid w:val="0EC68000"/>
    <w:rsid w:val="0ED78422"/>
    <w:rsid w:val="0EE6FE15"/>
    <w:rsid w:val="0EF402E1"/>
    <w:rsid w:val="0F000FAB"/>
    <w:rsid w:val="0F02B581"/>
    <w:rsid w:val="0F0AB43E"/>
    <w:rsid w:val="0F244B5B"/>
    <w:rsid w:val="0F5CF672"/>
    <w:rsid w:val="0F62F4F3"/>
    <w:rsid w:val="0F74688D"/>
    <w:rsid w:val="0FB77BD7"/>
    <w:rsid w:val="0FE29884"/>
    <w:rsid w:val="0FE9B7A3"/>
    <w:rsid w:val="0FEEC632"/>
    <w:rsid w:val="1005F8AB"/>
    <w:rsid w:val="10119190"/>
    <w:rsid w:val="10172BA7"/>
    <w:rsid w:val="1018704A"/>
    <w:rsid w:val="101F2108"/>
    <w:rsid w:val="103BD62D"/>
    <w:rsid w:val="1057D222"/>
    <w:rsid w:val="105AE10F"/>
    <w:rsid w:val="10669648"/>
    <w:rsid w:val="107286AE"/>
    <w:rsid w:val="1085AD20"/>
    <w:rsid w:val="1087770E"/>
    <w:rsid w:val="10A91BDC"/>
    <w:rsid w:val="10B4A48D"/>
    <w:rsid w:val="10D9C40D"/>
    <w:rsid w:val="110A89C6"/>
    <w:rsid w:val="113794C7"/>
    <w:rsid w:val="1137C198"/>
    <w:rsid w:val="118C3ECF"/>
    <w:rsid w:val="1191EBA3"/>
    <w:rsid w:val="11A7BE5D"/>
    <w:rsid w:val="11A8228F"/>
    <w:rsid w:val="11A89498"/>
    <w:rsid w:val="11BE7EB2"/>
    <w:rsid w:val="11C5997A"/>
    <w:rsid w:val="12008067"/>
    <w:rsid w:val="122B4C16"/>
    <w:rsid w:val="124DF87A"/>
    <w:rsid w:val="1251B844"/>
    <w:rsid w:val="1283E79B"/>
    <w:rsid w:val="1289C372"/>
    <w:rsid w:val="129DE41E"/>
    <w:rsid w:val="12BBA59B"/>
    <w:rsid w:val="12BE9089"/>
    <w:rsid w:val="12E570FA"/>
    <w:rsid w:val="130639D9"/>
    <w:rsid w:val="130A93E7"/>
    <w:rsid w:val="13134E98"/>
    <w:rsid w:val="1327ACE8"/>
    <w:rsid w:val="1339DF40"/>
    <w:rsid w:val="133D996D"/>
    <w:rsid w:val="134EDCEB"/>
    <w:rsid w:val="135306B3"/>
    <w:rsid w:val="135F902C"/>
    <w:rsid w:val="13869E30"/>
    <w:rsid w:val="139DEAA0"/>
    <w:rsid w:val="13A45760"/>
    <w:rsid w:val="13A8C2AE"/>
    <w:rsid w:val="13A93004"/>
    <w:rsid w:val="13B18B55"/>
    <w:rsid w:val="13B39EE0"/>
    <w:rsid w:val="13BFC46F"/>
    <w:rsid w:val="13C3D2C6"/>
    <w:rsid w:val="13D36194"/>
    <w:rsid w:val="13D54110"/>
    <w:rsid w:val="13D77EF5"/>
    <w:rsid w:val="13DEFD66"/>
    <w:rsid w:val="13E45A1A"/>
    <w:rsid w:val="1401C7C8"/>
    <w:rsid w:val="142D3FC5"/>
    <w:rsid w:val="144DD8B5"/>
    <w:rsid w:val="1460D1F1"/>
    <w:rsid w:val="14750070"/>
    <w:rsid w:val="147AAC5B"/>
    <w:rsid w:val="1484A2A2"/>
    <w:rsid w:val="148BE8BD"/>
    <w:rsid w:val="148EEC6E"/>
    <w:rsid w:val="14BDB2CB"/>
    <w:rsid w:val="14C564FB"/>
    <w:rsid w:val="14CF954F"/>
    <w:rsid w:val="150FCD31"/>
    <w:rsid w:val="15665D0B"/>
    <w:rsid w:val="156B5179"/>
    <w:rsid w:val="157FFAE0"/>
    <w:rsid w:val="1588C00E"/>
    <w:rsid w:val="158FE4BC"/>
    <w:rsid w:val="15A6A7E0"/>
    <w:rsid w:val="15ACE330"/>
    <w:rsid w:val="15AFD3B3"/>
    <w:rsid w:val="15C7E875"/>
    <w:rsid w:val="15CB49EA"/>
    <w:rsid w:val="1616726E"/>
    <w:rsid w:val="161C493B"/>
    <w:rsid w:val="1623706B"/>
    <w:rsid w:val="162DCBE9"/>
    <w:rsid w:val="1637A476"/>
    <w:rsid w:val="164E3A2F"/>
    <w:rsid w:val="16523278"/>
    <w:rsid w:val="165D25B4"/>
    <w:rsid w:val="1686D173"/>
    <w:rsid w:val="1690E89D"/>
    <w:rsid w:val="16ABD122"/>
    <w:rsid w:val="16B287F1"/>
    <w:rsid w:val="16BC7A12"/>
    <w:rsid w:val="16C8AD1E"/>
    <w:rsid w:val="16CB1D63"/>
    <w:rsid w:val="16D5BE13"/>
    <w:rsid w:val="16D5D957"/>
    <w:rsid w:val="17352ACE"/>
    <w:rsid w:val="1735AD57"/>
    <w:rsid w:val="1743EE2E"/>
    <w:rsid w:val="176024C2"/>
    <w:rsid w:val="1762F9BB"/>
    <w:rsid w:val="1793C976"/>
    <w:rsid w:val="179BA9D7"/>
    <w:rsid w:val="17A713AC"/>
    <w:rsid w:val="17C40CA4"/>
    <w:rsid w:val="17C71A53"/>
    <w:rsid w:val="17FAF2B5"/>
    <w:rsid w:val="1825E36C"/>
    <w:rsid w:val="1833904A"/>
    <w:rsid w:val="1839CA53"/>
    <w:rsid w:val="18445C04"/>
    <w:rsid w:val="184ACBF7"/>
    <w:rsid w:val="18783541"/>
    <w:rsid w:val="1884B202"/>
    <w:rsid w:val="189C495A"/>
    <w:rsid w:val="18ABE3E4"/>
    <w:rsid w:val="18C5CC9E"/>
    <w:rsid w:val="18C8BFDD"/>
    <w:rsid w:val="192FA8B8"/>
    <w:rsid w:val="19416294"/>
    <w:rsid w:val="19500E43"/>
    <w:rsid w:val="1950A9A7"/>
    <w:rsid w:val="19656CAB"/>
    <w:rsid w:val="19861183"/>
    <w:rsid w:val="19868722"/>
    <w:rsid w:val="198B3F1F"/>
    <w:rsid w:val="19C7349C"/>
    <w:rsid w:val="19CCB4BC"/>
    <w:rsid w:val="19FF7485"/>
    <w:rsid w:val="1A05D12C"/>
    <w:rsid w:val="1A21EE3F"/>
    <w:rsid w:val="1A398110"/>
    <w:rsid w:val="1A67FAE3"/>
    <w:rsid w:val="1A6DE720"/>
    <w:rsid w:val="1A6E8930"/>
    <w:rsid w:val="1A712C89"/>
    <w:rsid w:val="1A7BC570"/>
    <w:rsid w:val="1A7D43B2"/>
    <w:rsid w:val="1A87AE0A"/>
    <w:rsid w:val="1A93D6C4"/>
    <w:rsid w:val="1AA570EC"/>
    <w:rsid w:val="1AB02E05"/>
    <w:rsid w:val="1AB50EFA"/>
    <w:rsid w:val="1ACD2BCB"/>
    <w:rsid w:val="1AF9E25B"/>
    <w:rsid w:val="1B0BCDF9"/>
    <w:rsid w:val="1B10F3CA"/>
    <w:rsid w:val="1B1812D4"/>
    <w:rsid w:val="1B25A39B"/>
    <w:rsid w:val="1B27C101"/>
    <w:rsid w:val="1B2A4D34"/>
    <w:rsid w:val="1B434503"/>
    <w:rsid w:val="1B6CE490"/>
    <w:rsid w:val="1B716BA1"/>
    <w:rsid w:val="1B809BB9"/>
    <w:rsid w:val="1B83972D"/>
    <w:rsid w:val="1B943457"/>
    <w:rsid w:val="1B9F40B6"/>
    <w:rsid w:val="1BA0C9F5"/>
    <w:rsid w:val="1BECB248"/>
    <w:rsid w:val="1BED0BA2"/>
    <w:rsid w:val="1BEF1C7F"/>
    <w:rsid w:val="1C00D9F6"/>
    <w:rsid w:val="1C0984DF"/>
    <w:rsid w:val="1C0B5D7D"/>
    <w:rsid w:val="1C3456E9"/>
    <w:rsid w:val="1C6C2A87"/>
    <w:rsid w:val="1C78EDB7"/>
    <w:rsid w:val="1C892ECC"/>
    <w:rsid w:val="1C9EE69D"/>
    <w:rsid w:val="1CAB5346"/>
    <w:rsid w:val="1CD6F1BE"/>
    <w:rsid w:val="1CDAC2A1"/>
    <w:rsid w:val="1CE2EEC9"/>
    <w:rsid w:val="1CE5E52B"/>
    <w:rsid w:val="1CF60C52"/>
    <w:rsid w:val="1CF8E1C6"/>
    <w:rsid w:val="1CFB7F6A"/>
    <w:rsid w:val="1D060C4C"/>
    <w:rsid w:val="1D113077"/>
    <w:rsid w:val="1D1A7698"/>
    <w:rsid w:val="1D6CB6F6"/>
    <w:rsid w:val="1D718EC6"/>
    <w:rsid w:val="1D84FFAE"/>
    <w:rsid w:val="1DE3464B"/>
    <w:rsid w:val="1DE363A4"/>
    <w:rsid w:val="1DFC0F14"/>
    <w:rsid w:val="1E117777"/>
    <w:rsid w:val="1E149F3E"/>
    <w:rsid w:val="1E1B1C26"/>
    <w:rsid w:val="1E4E82E0"/>
    <w:rsid w:val="1E7EBF2A"/>
    <w:rsid w:val="1E95ED19"/>
    <w:rsid w:val="1EC2CB23"/>
    <w:rsid w:val="1EC7E3BB"/>
    <w:rsid w:val="1ED590CC"/>
    <w:rsid w:val="1EEC756C"/>
    <w:rsid w:val="1EF39967"/>
    <w:rsid w:val="1EF6DEFD"/>
    <w:rsid w:val="1F301B9F"/>
    <w:rsid w:val="1F30865F"/>
    <w:rsid w:val="1F37EADA"/>
    <w:rsid w:val="1F397650"/>
    <w:rsid w:val="1F7F3405"/>
    <w:rsid w:val="1F809D0A"/>
    <w:rsid w:val="1F923070"/>
    <w:rsid w:val="1FA4496C"/>
    <w:rsid w:val="1FA859E8"/>
    <w:rsid w:val="1FD3EEB2"/>
    <w:rsid w:val="1FD67005"/>
    <w:rsid w:val="1FF2FDB8"/>
    <w:rsid w:val="2012358A"/>
    <w:rsid w:val="20157D3F"/>
    <w:rsid w:val="201F5ECD"/>
    <w:rsid w:val="205DDB45"/>
    <w:rsid w:val="206498D4"/>
    <w:rsid w:val="20807CE2"/>
    <w:rsid w:val="20816597"/>
    <w:rsid w:val="20A3653B"/>
    <w:rsid w:val="20A7539A"/>
    <w:rsid w:val="20CD978F"/>
    <w:rsid w:val="20DCF5E3"/>
    <w:rsid w:val="20ECD7B1"/>
    <w:rsid w:val="20ED78CB"/>
    <w:rsid w:val="20F88A55"/>
    <w:rsid w:val="20FAC6FD"/>
    <w:rsid w:val="2116BC62"/>
    <w:rsid w:val="21174E71"/>
    <w:rsid w:val="211DC504"/>
    <w:rsid w:val="212B8DD6"/>
    <w:rsid w:val="21420D58"/>
    <w:rsid w:val="21455D5F"/>
    <w:rsid w:val="214666C6"/>
    <w:rsid w:val="217479A4"/>
    <w:rsid w:val="2174EFB9"/>
    <w:rsid w:val="2189801B"/>
    <w:rsid w:val="21B71851"/>
    <w:rsid w:val="21BA26A0"/>
    <w:rsid w:val="21C8FE11"/>
    <w:rsid w:val="21E4A13D"/>
    <w:rsid w:val="21FB3756"/>
    <w:rsid w:val="2262A8D7"/>
    <w:rsid w:val="2278596A"/>
    <w:rsid w:val="22795468"/>
    <w:rsid w:val="2281DA86"/>
    <w:rsid w:val="228BB838"/>
    <w:rsid w:val="229FA131"/>
    <w:rsid w:val="22B2843B"/>
    <w:rsid w:val="22D9DE6C"/>
    <w:rsid w:val="22DE3733"/>
    <w:rsid w:val="22FFC1B7"/>
    <w:rsid w:val="2301C9E8"/>
    <w:rsid w:val="2303C1A0"/>
    <w:rsid w:val="231BCD60"/>
    <w:rsid w:val="231E41C9"/>
    <w:rsid w:val="231E457F"/>
    <w:rsid w:val="2335A610"/>
    <w:rsid w:val="23380D01"/>
    <w:rsid w:val="2342BAE3"/>
    <w:rsid w:val="234C5B4E"/>
    <w:rsid w:val="2372BC6F"/>
    <w:rsid w:val="237588FD"/>
    <w:rsid w:val="23773179"/>
    <w:rsid w:val="2379942B"/>
    <w:rsid w:val="239A2F3D"/>
    <w:rsid w:val="23C3AE33"/>
    <w:rsid w:val="23D1F00A"/>
    <w:rsid w:val="23E4B8C1"/>
    <w:rsid w:val="23ECCAE9"/>
    <w:rsid w:val="23FF2CF8"/>
    <w:rsid w:val="240980F3"/>
    <w:rsid w:val="241F50DE"/>
    <w:rsid w:val="2420FAFC"/>
    <w:rsid w:val="242E566A"/>
    <w:rsid w:val="24399C8F"/>
    <w:rsid w:val="243C58A4"/>
    <w:rsid w:val="2448444F"/>
    <w:rsid w:val="244CD6E0"/>
    <w:rsid w:val="2467EED4"/>
    <w:rsid w:val="246EFA66"/>
    <w:rsid w:val="2489DC2C"/>
    <w:rsid w:val="24A8F6F5"/>
    <w:rsid w:val="24A9E128"/>
    <w:rsid w:val="24AA0B5B"/>
    <w:rsid w:val="24BC9E27"/>
    <w:rsid w:val="24CE4276"/>
    <w:rsid w:val="24ED28B8"/>
    <w:rsid w:val="24F3C8FE"/>
    <w:rsid w:val="25040122"/>
    <w:rsid w:val="2506F201"/>
    <w:rsid w:val="2522F43A"/>
    <w:rsid w:val="254193FE"/>
    <w:rsid w:val="254ABFF5"/>
    <w:rsid w:val="25692400"/>
    <w:rsid w:val="25758E4E"/>
    <w:rsid w:val="25765524"/>
    <w:rsid w:val="2579E496"/>
    <w:rsid w:val="257DE09D"/>
    <w:rsid w:val="257F6462"/>
    <w:rsid w:val="259B69B8"/>
    <w:rsid w:val="25C10B29"/>
    <w:rsid w:val="25C86DA0"/>
    <w:rsid w:val="25CC65AD"/>
    <w:rsid w:val="25D1299C"/>
    <w:rsid w:val="25DA7467"/>
    <w:rsid w:val="25EA8332"/>
    <w:rsid w:val="25EB3E11"/>
    <w:rsid w:val="25F18FFD"/>
    <w:rsid w:val="2628186B"/>
    <w:rsid w:val="2635821C"/>
    <w:rsid w:val="268673BC"/>
    <w:rsid w:val="26C298CA"/>
    <w:rsid w:val="26C5668B"/>
    <w:rsid w:val="26CA4C5E"/>
    <w:rsid w:val="26DEE1C1"/>
    <w:rsid w:val="26EB5D50"/>
    <w:rsid w:val="26F6B823"/>
    <w:rsid w:val="27100A83"/>
    <w:rsid w:val="2717CCEC"/>
    <w:rsid w:val="2722C494"/>
    <w:rsid w:val="272443CB"/>
    <w:rsid w:val="272B5275"/>
    <w:rsid w:val="273D58AB"/>
    <w:rsid w:val="2747A42E"/>
    <w:rsid w:val="2754D44F"/>
    <w:rsid w:val="275904CE"/>
    <w:rsid w:val="27591634"/>
    <w:rsid w:val="275B4497"/>
    <w:rsid w:val="275D1C6B"/>
    <w:rsid w:val="2765F72C"/>
    <w:rsid w:val="276AFCFF"/>
    <w:rsid w:val="276B3C17"/>
    <w:rsid w:val="277F20EC"/>
    <w:rsid w:val="2784DE61"/>
    <w:rsid w:val="2786E1F2"/>
    <w:rsid w:val="278A5EC5"/>
    <w:rsid w:val="279FDC45"/>
    <w:rsid w:val="27A9085E"/>
    <w:rsid w:val="27D02B27"/>
    <w:rsid w:val="28025978"/>
    <w:rsid w:val="280549D5"/>
    <w:rsid w:val="28161E16"/>
    <w:rsid w:val="281B7649"/>
    <w:rsid w:val="28284DF9"/>
    <w:rsid w:val="282D19B0"/>
    <w:rsid w:val="282FE195"/>
    <w:rsid w:val="283D37B4"/>
    <w:rsid w:val="285BBD30"/>
    <w:rsid w:val="286360C8"/>
    <w:rsid w:val="2872DEF9"/>
    <w:rsid w:val="28771948"/>
    <w:rsid w:val="287DAECE"/>
    <w:rsid w:val="289FE8AA"/>
    <w:rsid w:val="28A42AE0"/>
    <w:rsid w:val="28C0C5D6"/>
    <w:rsid w:val="28CE92C1"/>
    <w:rsid w:val="2910C9BD"/>
    <w:rsid w:val="29576B24"/>
    <w:rsid w:val="2967F5FC"/>
    <w:rsid w:val="29782BDE"/>
    <w:rsid w:val="297B9C28"/>
    <w:rsid w:val="299A228A"/>
    <w:rsid w:val="29EF538B"/>
    <w:rsid w:val="29F0FA4A"/>
    <w:rsid w:val="2A054E6D"/>
    <w:rsid w:val="2A19A258"/>
    <w:rsid w:val="2A28B00D"/>
    <w:rsid w:val="2A3A5088"/>
    <w:rsid w:val="2A65EA78"/>
    <w:rsid w:val="2A666FB0"/>
    <w:rsid w:val="2A7F5025"/>
    <w:rsid w:val="2A9271CB"/>
    <w:rsid w:val="2A929621"/>
    <w:rsid w:val="2A99BCA2"/>
    <w:rsid w:val="2AB399BB"/>
    <w:rsid w:val="2AB947BF"/>
    <w:rsid w:val="2ABC84DF"/>
    <w:rsid w:val="2AC64AE5"/>
    <w:rsid w:val="2ACB065F"/>
    <w:rsid w:val="2AFE3879"/>
    <w:rsid w:val="2B0FB553"/>
    <w:rsid w:val="2B1409A2"/>
    <w:rsid w:val="2B40BC82"/>
    <w:rsid w:val="2B73BA46"/>
    <w:rsid w:val="2B9EA94A"/>
    <w:rsid w:val="2BA7CC20"/>
    <w:rsid w:val="2BB5D2AB"/>
    <w:rsid w:val="2BC9B642"/>
    <w:rsid w:val="2BE0029C"/>
    <w:rsid w:val="2BE6172F"/>
    <w:rsid w:val="2BEEEC52"/>
    <w:rsid w:val="2BF82B39"/>
    <w:rsid w:val="2C023AB6"/>
    <w:rsid w:val="2C1997DE"/>
    <w:rsid w:val="2C27A18D"/>
    <w:rsid w:val="2C2B28AC"/>
    <w:rsid w:val="2C2BC8A1"/>
    <w:rsid w:val="2C308D8E"/>
    <w:rsid w:val="2C39E983"/>
    <w:rsid w:val="2C3B4951"/>
    <w:rsid w:val="2C5D3A20"/>
    <w:rsid w:val="2C68CD18"/>
    <w:rsid w:val="2C888D03"/>
    <w:rsid w:val="2C9EE0B4"/>
    <w:rsid w:val="2CA7BAEA"/>
    <w:rsid w:val="2CBE97E5"/>
    <w:rsid w:val="2CDDD0D9"/>
    <w:rsid w:val="2D023135"/>
    <w:rsid w:val="2D0300BB"/>
    <w:rsid w:val="2D0EA84F"/>
    <w:rsid w:val="2D0F7CB0"/>
    <w:rsid w:val="2D250F61"/>
    <w:rsid w:val="2D2845BC"/>
    <w:rsid w:val="2D382AAE"/>
    <w:rsid w:val="2D389626"/>
    <w:rsid w:val="2D3ABE55"/>
    <w:rsid w:val="2D417DAD"/>
    <w:rsid w:val="2D62E9A6"/>
    <w:rsid w:val="2D7D2315"/>
    <w:rsid w:val="2D995F9A"/>
    <w:rsid w:val="2DAE5878"/>
    <w:rsid w:val="2DBF2238"/>
    <w:rsid w:val="2DD7752E"/>
    <w:rsid w:val="2DE7D626"/>
    <w:rsid w:val="2E0B26EC"/>
    <w:rsid w:val="2E1F934B"/>
    <w:rsid w:val="2E608ACF"/>
    <w:rsid w:val="2E91B77B"/>
    <w:rsid w:val="2ED793EA"/>
    <w:rsid w:val="2EDF0CCD"/>
    <w:rsid w:val="2EE0A88F"/>
    <w:rsid w:val="2EECCD74"/>
    <w:rsid w:val="2F4FEB93"/>
    <w:rsid w:val="2F62B0F4"/>
    <w:rsid w:val="2F6CE985"/>
    <w:rsid w:val="2F72729A"/>
    <w:rsid w:val="2F74E596"/>
    <w:rsid w:val="2F7E1B0C"/>
    <w:rsid w:val="2F9E7A8E"/>
    <w:rsid w:val="2FB5CC86"/>
    <w:rsid w:val="2FEF64E4"/>
    <w:rsid w:val="30136967"/>
    <w:rsid w:val="3023E056"/>
    <w:rsid w:val="302B130B"/>
    <w:rsid w:val="3031FA2C"/>
    <w:rsid w:val="3041EED9"/>
    <w:rsid w:val="30493B98"/>
    <w:rsid w:val="30834C7A"/>
    <w:rsid w:val="308FCC8C"/>
    <w:rsid w:val="309775B9"/>
    <w:rsid w:val="30986C53"/>
    <w:rsid w:val="30BD440C"/>
    <w:rsid w:val="30EF8426"/>
    <w:rsid w:val="30F3B115"/>
    <w:rsid w:val="31350695"/>
    <w:rsid w:val="3142035C"/>
    <w:rsid w:val="314E9378"/>
    <w:rsid w:val="315E12C6"/>
    <w:rsid w:val="3160B8C7"/>
    <w:rsid w:val="3160C59E"/>
    <w:rsid w:val="31661F15"/>
    <w:rsid w:val="316C80A9"/>
    <w:rsid w:val="3195426A"/>
    <w:rsid w:val="31B536AE"/>
    <w:rsid w:val="31B9EF0A"/>
    <w:rsid w:val="31C55E5B"/>
    <w:rsid w:val="31CDCA8D"/>
    <w:rsid w:val="31EADB40"/>
    <w:rsid w:val="3221238B"/>
    <w:rsid w:val="3221EDEA"/>
    <w:rsid w:val="322E9923"/>
    <w:rsid w:val="32349E0D"/>
    <w:rsid w:val="32382CCE"/>
    <w:rsid w:val="324FB2FE"/>
    <w:rsid w:val="325B6C4A"/>
    <w:rsid w:val="325EBAF9"/>
    <w:rsid w:val="328E1969"/>
    <w:rsid w:val="3296C3CD"/>
    <w:rsid w:val="3297A7A9"/>
    <w:rsid w:val="3298B051"/>
    <w:rsid w:val="329FCF12"/>
    <w:rsid w:val="32B38C54"/>
    <w:rsid w:val="32D4692A"/>
    <w:rsid w:val="330630D9"/>
    <w:rsid w:val="330B2519"/>
    <w:rsid w:val="3313571A"/>
    <w:rsid w:val="33265BDA"/>
    <w:rsid w:val="33358F61"/>
    <w:rsid w:val="3341B10F"/>
    <w:rsid w:val="3344E016"/>
    <w:rsid w:val="334A052F"/>
    <w:rsid w:val="334AB8BD"/>
    <w:rsid w:val="334EC6D0"/>
    <w:rsid w:val="33500EFB"/>
    <w:rsid w:val="337214C9"/>
    <w:rsid w:val="3372E1C4"/>
    <w:rsid w:val="33733EDC"/>
    <w:rsid w:val="3375BD87"/>
    <w:rsid w:val="337C6A17"/>
    <w:rsid w:val="33812B5A"/>
    <w:rsid w:val="338253E6"/>
    <w:rsid w:val="3386ABA1"/>
    <w:rsid w:val="33887D51"/>
    <w:rsid w:val="33A6554D"/>
    <w:rsid w:val="33E09D2D"/>
    <w:rsid w:val="33E1A052"/>
    <w:rsid w:val="340424FD"/>
    <w:rsid w:val="3414F7AA"/>
    <w:rsid w:val="341D6580"/>
    <w:rsid w:val="3442EEAD"/>
    <w:rsid w:val="34495576"/>
    <w:rsid w:val="3453F7A4"/>
    <w:rsid w:val="345E4D33"/>
    <w:rsid w:val="348BB6D7"/>
    <w:rsid w:val="349AE4A7"/>
    <w:rsid w:val="349F7967"/>
    <w:rsid w:val="34A4BA75"/>
    <w:rsid w:val="34A5C46F"/>
    <w:rsid w:val="34BF4411"/>
    <w:rsid w:val="34D32BE1"/>
    <w:rsid w:val="34D5E760"/>
    <w:rsid w:val="34D62A5B"/>
    <w:rsid w:val="34E8D385"/>
    <w:rsid w:val="34EA3348"/>
    <w:rsid w:val="34F4F65C"/>
    <w:rsid w:val="34FB0802"/>
    <w:rsid w:val="3519C980"/>
    <w:rsid w:val="351AB4BD"/>
    <w:rsid w:val="352005B1"/>
    <w:rsid w:val="3528A65B"/>
    <w:rsid w:val="3530BC15"/>
    <w:rsid w:val="353B8234"/>
    <w:rsid w:val="3547E97A"/>
    <w:rsid w:val="354E89EE"/>
    <w:rsid w:val="358E51A5"/>
    <w:rsid w:val="358FC86C"/>
    <w:rsid w:val="35A3873F"/>
    <w:rsid w:val="35AE2D5C"/>
    <w:rsid w:val="35BAA41B"/>
    <w:rsid w:val="35C8863A"/>
    <w:rsid w:val="35E7F9B3"/>
    <w:rsid w:val="361B37D3"/>
    <w:rsid w:val="3625F55C"/>
    <w:rsid w:val="36394233"/>
    <w:rsid w:val="363CCC76"/>
    <w:rsid w:val="364933FE"/>
    <w:rsid w:val="364AE342"/>
    <w:rsid w:val="36850DBC"/>
    <w:rsid w:val="36A15827"/>
    <w:rsid w:val="36AED097"/>
    <w:rsid w:val="36B2BC43"/>
    <w:rsid w:val="36B4175A"/>
    <w:rsid w:val="36B42D6C"/>
    <w:rsid w:val="36B9ABEC"/>
    <w:rsid w:val="36BE9AB2"/>
    <w:rsid w:val="36BF2D06"/>
    <w:rsid w:val="36CB32C7"/>
    <w:rsid w:val="36D135A9"/>
    <w:rsid w:val="36E11AE1"/>
    <w:rsid w:val="36E96B93"/>
    <w:rsid w:val="371F0995"/>
    <w:rsid w:val="3729BFA1"/>
    <w:rsid w:val="376910E7"/>
    <w:rsid w:val="3769F64C"/>
    <w:rsid w:val="376C2BDE"/>
    <w:rsid w:val="376DF473"/>
    <w:rsid w:val="37790997"/>
    <w:rsid w:val="377A2A85"/>
    <w:rsid w:val="3789DFC7"/>
    <w:rsid w:val="3799A043"/>
    <w:rsid w:val="37D4DF61"/>
    <w:rsid w:val="37D9FCC0"/>
    <w:rsid w:val="38059819"/>
    <w:rsid w:val="38137D87"/>
    <w:rsid w:val="38212D30"/>
    <w:rsid w:val="383718BA"/>
    <w:rsid w:val="38378D3A"/>
    <w:rsid w:val="3847A345"/>
    <w:rsid w:val="384C5955"/>
    <w:rsid w:val="384FE7BB"/>
    <w:rsid w:val="385BF333"/>
    <w:rsid w:val="386AA178"/>
    <w:rsid w:val="38A0C324"/>
    <w:rsid w:val="38A7A469"/>
    <w:rsid w:val="38A8C75F"/>
    <w:rsid w:val="38BCD732"/>
    <w:rsid w:val="38BF131D"/>
    <w:rsid w:val="38C1296D"/>
    <w:rsid w:val="38E2DC80"/>
    <w:rsid w:val="38F9D593"/>
    <w:rsid w:val="3903802B"/>
    <w:rsid w:val="391349A4"/>
    <w:rsid w:val="3914D9F8"/>
    <w:rsid w:val="3938161D"/>
    <w:rsid w:val="39393BCF"/>
    <w:rsid w:val="395236D2"/>
    <w:rsid w:val="3974FBAA"/>
    <w:rsid w:val="398C77CE"/>
    <w:rsid w:val="398EDDD2"/>
    <w:rsid w:val="399EEBED"/>
    <w:rsid w:val="399F215C"/>
    <w:rsid w:val="39B0DA85"/>
    <w:rsid w:val="39CD04D5"/>
    <w:rsid w:val="39F544DD"/>
    <w:rsid w:val="39F9A92A"/>
    <w:rsid w:val="39FA774A"/>
    <w:rsid w:val="3A0BAAC7"/>
    <w:rsid w:val="3A18B882"/>
    <w:rsid w:val="3A35C984"/>
    <w:rsid w:val="3A3E9BB1"/>
    <w:rsid w:val="3A597154"/>
    <w:rsid w:val="3A8AA795"/>
    <w:rsid w:val="3A9B216C"/>
    <w:rsid w:val="3AA20E1C"/>
    <w:rsid w:val="3AAA995D"/>
    <w:rsid w:val="3AACA3B2"/>
    <w:rsid w:val="3AC2FE14"/>
    <w:rsid w:val="3AC9248A"/>
    <w:rsid w:val="3ACDED1D"/>
    <w:rsid w:val="3AD2199A"/>
    <w:rsid w:val="3B0AA95D"/>
    <w:rsid w:val="3B0F83D7"/>
    <w:rsid w:val="3B109305"/>
    <w:rsid w:val="3B15506B"/>
    <w:rsid w:val="3B194403"/>
    <w:rsid w:val="3B25F7E4"/>
    <w:rsid w:val="3B28A79E"/>
    <w:rsid w:val="3B545BE5"/>
    <w:rsid w:val="3B69ED48"/>
    <w:rsid w:val="3B6A3D17"/>
    <w:rsid w:val="3B73A904"/>
    <w:rsid w:val="3B8A0840"/>
    <w:rsid w:val="3B8A7B02"/>
    <w:rsid w:val="3BC23085"/>
    <w:rsid w:val="3BC3FBE4"/>
    <w:rsid w:val="3BCEAF48"/>
    <w:rsid w:val="3BE42353"/>
    <w:rsid w:val="3BECA987"/>
    <w:rsid w:val="3C0F25CD"/>
    <w:rsid w:val="3C1A4378"/>
    <w:rsid w:val="3C29A70A"/>
    <w:rsid w:val="3C2C512A"/>
    <w:rsid w:val="3C35FF15"/>
    <w:rsid w:val="3C416596"/>
    <w:rsid w:val="3C4DD474"/>
    <w:rsid w:val="3C66F0BF"/>
    <w:rsid w:val="3C6BEC18"/>
    <w:rsid w:val="3C7E02B1"/>
    <w:rsid w:val="3CA5F137"/>
    <w:rsid w:val="3CB08250"/>
    <w:rsid w:val="3CB48478"/>
    <w:rsid w:val="3CBD2FBD"/>
    <w:rsid w:val="3CC841E2"/>
    <w:rsid w:val="3CD1AF4C"/>
    <w:rsid w:val="3CF1D78E"/>
    <w:rsid w:val="3D06D4F4"/>
    <w:rsid w:val="3D22DB4A"/>
    <w:rsid w:val="3D25C36A"/>
    <w:rsid w:val="3D5A0AEE"/>
    <w:rsid w:val="3D7F9732"/>
    <w:rsid w:val="3D8011AD"/>
    <w:rsid w:val="3D92053B"/>
    <w:rsid w:val="3DA47472"/>
    <w:rsid w:val="3DB14B2F"/>
    <w:rsid w:val="3DCD80E0"/>
    <w:rsid w:val="3E07953B"/>
    <w:rsid w:val="3E0B092A"/>
    <w:rsid w:val="3E1165C9"/>
    <w:rsid w:val="3E628680"/>
    <w:rsid w:val="3E6738B1"/>
    <w:rsid w:val="3E6FC560"/>
    <w:rsid w:val="3E8873B0"/>
    <w:rsid w:val="3E902DB4"/>
    <w:rsid w:val="3EAC6A0C"/>
    <w:rsid w:val="3EAEA03C"/>
    <w:rsid w:val="3EB58B5D"/>
    <w:rsid w:val="3EB91618"/>
    <w:rsid w:val="3ED93AA0"/>
    <w:rsid w:val="3EE2540C"/>
    <w:rsid w:val="3EE8E6CC"/>
    <w:rsid w:val="3F21364A"/>
    <w:rsid w:val="3F660E38"/>
    <w:rsid w:val="3F6B1DD1"/>
    <w:rsid w:val="3F841B7C"/>
    <w:rsid w:val="3F931F64"/>
    <w:rsid w:val="3FA0CF0F"/>
    <w:rsid w:val="3FA38CDA"/>
    <w:rsid w:val="3FB294EB"/>
    <w:rsid w:val="3FB51896"/>
    <w:rsid w:val="3FBD552C"/>
    <w:rsid w:val="3FBEF2EB"/>
    <w:rsid w:val="3FC34B94"/>
    <w:rsid w:val="3FC6FC1C"/>
    <w:rsid w:val="3FEF67DB"/>
    <w:rsid w:val="4005F1B2"/>
    <w:rsid w:val="4009EE1D"/>
    <w:rsid w:val="401A656C"/>
    <w:rsid w:val="401E5C8D"/>
    <w:rsid w:val="40203540"/>
    <w:rsid w:val="4021E0D6"/>
    <w:rsid w:val="40250325"/>
    <w:rsid w:val="40262255"/>
    <w:rsid w:val="40312C90"/>
    <w:rsid w:val="404E67F7"/>
    <w:rsid w:val="404E7EFA"/>
    <w:rsid w:val="405077BC"/>
    <w:rsid w:val="406231B6"/>
    <w:rsid w:val="40A53215"/>
    <w:rsid w:val="40BF3636"/>
    <w:rsid w:val="40D51FD2"/>
    <w:rsid w:val="40DE13E2"/>
    <w:rsid w:val="411202A6"/>
    <w:rsid w:val="411E09CA"/>
    <w:rsid w:val="411E7C9B"/>
    <w:rsid w:val="413B7948"/>
    <w:rsid w:val="41411D0D"/>
    <w:rsid w:val="4145D9AB"/>
    <w:rsid w:val="4148AF77"/>
    <w:rsid w:val="414ED2A5"/>
    <w:rsid w:val="415A4B79"/>
    <w:rsid w:val="4164D50D"/>
    <w:rsid w:val="41662995"/>
    <w:rsid w:val="4166B231"/>
    <w:rsid w:val="4173BB63"/>
    <w:rsid w:val="418150BC"/>
    <w:rsid w:val="4190D6AD"/>
    <w:rsid w:val="41A4DAB4"/>
    <w:rsid w:val="41B44DC2"/>
    <w:rsid w:val="41BBA45D"/>
    <w:rsid w:val="41BBDC62"/>
    <w:rsid w:val="41CA3883"/>
    <w:rsid w:val="41D493D5"/>
    <w:rsid w:val="41DC5311"/>
    <w:rsid w:val="41E2DCD9"/>
    <w:rsid w:val="41E9E28B"/>
    <w:rsid w:val="41EC318E"/>
    <w:rsid w:val="41ED6A0D"/>
    <w:rsid w:val="41F280D6"/>
    <w:rsid w:val="4203E646"/>
    <w:rsid w:val="42152CE0"/>
    <w:rsid w:val="4221B2A5"/>
    <w:rsid w:val="422323C5"/>
    <w:rsid w:val="422FAAF1"/>
    <w:rsid w:val="423A18A7"/>
    <w:rsid w:val="424E5E65"/>
    <w:rsid w:val="427760BA"/>
    <w:rsid w:val="428CD5AC"/>
    <w:rsid w:val="42907DAE"/>
    <w:rsid w:val="42A84FDD"/>
    <w:rsid w:val="42B20CF4"/>
    <w:rsid w:val="42B7D6A4"/>
    <w:rsid w:val="42D7CDC1"/>
    <w:rsid w:val="42DD3FF5"/>
    <w:rsid w:val="42F93090"/>
    <w:rsid w:val="43051469"/>
    <w:rsid w:val="430739F3"/>
    <w:rsid w:val="432E5B98"/>
    <w:rsid w:val="4335299B"/>
    <w:rsid w:val="4338F74F"/>
    <w:rsid w:val="4364C627"/>
    <w:rsid w:val="437BC70C"/>
    <w:rsid w:val="437EAD3A"/>
    <w:rsid w:val="4382EA49"/>
    <w:rsid w:val="43A65F4D"/>
    <w:rsid w:val="43ABCC64"/>
    <w:rsid w:val="43B02971"/>
    <w:rsid w:val="43B08AC1"/>
    <w:rsid w:val="43D46D62"/>
    <w:rsid w:val="43D5560C"/>
    <w:rsid w:val="43F477F5"/>
    <w:rsid w:val="43F62C52"/>
    <w:rsid w:val="44050EE7"/>
    <w:rsid w:val="441569D0"/>
    <w:rsid w:val="4426B361"/>
    <w:rsid w:val="4430CAFB"/>
    <w:rsid w:val="4439D874"/>
    <w:rsid w:val="443A6FEC"/>
    <w:rsid w:val="443FE9D7"/>
    <w:rsid w:val="44457682"/>
    <w:rsid w:val="44495FA4"/>
    <w:rsid w:val="44515A4A"/>
    <w:rsid w:val="449231E4"/>
    <w:rsid w:val="44996219"/>
    <w:rsid w:val="449AB94C"/>
    <w:rsid w:val="44B95664"/>
    <w:rsid w:val="44BEFF74"/>
    <w:rsid w:val="44D45BA3"/>
    <w:rsid w:val="44E0E31B"/>
    <w:rsid w:val="44E2997A"/>
    <w:rsid w:val="44E3507F"/>
    <w:rsid w:val="44E5FB72"/>
    <w:rsid w:val="44F47895"/>
    <w:rsid w:val="44F74D20"/>
    <w:rsid w:val="4505B018"/>
    <w:rsid w:val="450FFBA3"/>
    <w:rsid w:val="4529625F"/>
    <w:rsid w:val="45304B83"/>
    <w:rsid w:val="453B407C"/>
    <w:rsid w:val="4547C31E"/>
    <w:rsid w:val="455027C5"/>
    <w:rsid w:val="455E459A"/>
    <w:rsid w:val="455F1AB4"/>
    <w:rsid w:val="458AA02F"/>
    <w:rsid w:val="4592AA24"/>
    <w:rsid w:val="45988485"/>
    <w:rsid w:val="45A1D7FD"/>
    <w:rsid w:val="45AC1443"/>
    <w:rsid w:val="45AEB4BC"/>
    <w:rsid w:val="45D41273"/>
    <w:rsid w:val="45E893A2"/>
    <w:rsid w:val="4601297D"/>
    <w:rsid w:val="460B187B"/>
    <w:rsid w:val="461440B5"/>
    <w:rsid w:val="46212161"/>
    <w:rsid w:val="463DEF1D"/>
    <w:rsid w:val="4684818C"/>
    <w:rsid w:val="469930CE"/>
    <w:rsid w:val="46B57085"/>
    <w:rsid w:val="46B6FBDD"/>
    <w:rsid w:val="46BD65BF"/>
    <w:rsid w:val="46C1E497"/>
    <w:rsid w:val="46DDC3E8"/>
    <w:rsid w:val="46EA2C96"/>
    <w:rsid w:val="47069151"/>
    <w:rsid w:val="470DCEA9"/>
    <w:rsid w:val="4712BDE5"/>
    <w:rsid w:val="472C60FE"/>
    <w:rsid w:val="473EA001"/>
    <w:rsid w:val="474CA1A4"/>
    <w:rsid w:val="4762C7DD"/>
    <w:rsid w:val="4771A7A2"/>
    <w:rsid w:val="47733AEF"/>
    <w:rsid w:val="4775EA2D"/>
    <w:rsid w:val="4785DF9B"/>
    <w:rsid w:val="479244CD"/>
    <w:rsid w:val="479AAD7A"/>
    <w:rsid w:val="47C2ED6C"/>
    <w:rsid w:val="47C69EEA"/>
    <w:rsid w:val="47D264E9"/>
    <w:rsid w:val="47EF8CEC"/>
    <w:rsid w:val="47F84A0C"/>
    <w:rsid w:val="47FBA4E5"/>
    <w:rsid w:val="48059B5B"/>
    <w:rsid w:val="481691C1"/>
    <w:rsid w:val="4835AC61"/>
    <w:rsid w:val="483769DF"/>
    <w:rsid w:val="4838D3DE"/>
    <w:rsid w:val="48459DE7"/>
    <w:rsid w:val="48875DD6"/>
    <w:rsid w:val="488FF15A"/>
    <w:rsid w:val="48A565D5"/>
    <w:rsid w:val="48B6CED4"/>
    <w:rsid w:val="48B6D8C8"/>
    <w:rsid w:val="48D27B61"/>
    <w:rsid w:val="48F73E48"/>
    <w:rsid w:val="4901CE8F"/>
    <w:rsid w:val="49020D00"/>
    <w:rsid w:val="490994C0"/>
    <w:rsid w:val="490FF352"/>
    <w:rsid w:val="4927A353"/>
    <w:rsid w:val="4939CA75"/>
    <w:rsid w:val="49427661"/>
    <w:rsid w:val="4942F529"/>
    <w:rsid w:val="4943D9BA"/>
    <w:rsid w:val="495B5289"/>
    <w:rsid w:val="496234BA"/>
    <w:rsid w:val="4980CD04"/>
    <w:rsid w:val="498E0AF5"/>
    <w:rsid w:val="49AB2D1A"/>
    <w:rsid w:val="49E72144"/>
    <w:rsid w:val="49ED3137"/>
    <w:rsid w:val="49F34B93"/>
    <w:rsid w:val="4A0B0163"/>
    <w:rsid w:val="4A24410F"/>
    <w:rsid w:val="4A2719A0"/>
    <w:rsid w:val="4A3F368C"/>
    <w:rsid w:val="4A499195"/>
    <w:rsid w:val="4A591C03"/>
    <w:rsid w:val="4A6983D4"/>
    <w:rsid w:val="4A7B5E37"/>
    <w:rsid w:val="4A879478"/>
    <w:rsid w:val="4A8C21FB"/>
    <w:rsid w:val="4A9F7C3F"/>
    <w:rsid w:val="4AD2E4B7"/>
    <w:rsid w:val="4AF8915E"/>
    <w:rsid w:val="4B036F7B"/>
    <w:rsid w:val="4B385A83"/>
    <w:rsid w:val="4B41A036"/>
    <w:rsid w:val="4B42D6C4"/>
    <w:rsid w:val="4B485DD1"/>
    <w:rsid w:val="4B528B96"/>
    <w:rsid w:val="4B611D97"/>
    <w:rsid w:val="4B658215"/>
    <w:rsid w:val="4B78E869"/>
    <w:rsid w:val="4BA58D63"/>
    <w:rsid w:val="4BCA060B"/>
    <w:rsid w:val="4BD4FE2D"/>
    <w:rsid w:val="4BFE0D91"/>
    <w:rsid w:val="4C0F0067"/>
    <w:rsid w:val="4C47792B"/>
    <w:rsid w:val="4C49D98F"/>
    <w:rsid w:val="4C656B33"/>
    <w:rsid w:val="4C6D72A8"/>
    <w:rsid w:val="4C8D8A76"/>
    <w:rsid w:val="4C959711"/>
    <w:rsid w:val="4CAB537A"/>
    <w:rsid w:val="4CBCD387"/>
    <w:rsid w:val="4CCF3439"/>
    <w:rsid w:val="4CDA65CD"/>
    <w:rsid w:val="4CED5FD8"/>
    <w:rsid w:val="4CF49DFF"/>
    <w:rsid w:val="4D119A32"/>
    <w:rsid w:val="4D1322D5"/>
    <w:rsid w:val="4D3B6A1C"/>
    <w:rsid w:val="4D4563F5"/>
    <w:rsid w:val="4D5C2AB2"/>
    <w:rsid w:val="4D5DDE24"/>
    <w:rsid w:val="4D95F636"/>
    <w:rsid w:val="4DA1DF2C"/>
    <w:rsid w:val="4DA2C2E9"/>
    <w:rsid w:val="4DC6D87C"/>
    <w:rsid w:val="4DC946D0"/>
    <w:rsid w:val="4DE78935"/>
    <w:rsid w:val="4DF7E2FE"/>
    <w:rsid w:val="4E01938B"/>
    <w:rsid w:val="4E09D299"/>
    <w:rsid w:val="4E20248F"/>
    <w:rsid w:val="4E3B9550"/>
    <w:rsid w:val="4E416A6F"/>
    <w:rsid w:val="4E49DB21"/>
    <w:rsid w:val="4E6A1F12"/>
    <w:rsid w:val="4E8BE941"/>
    <w:rsid w:val="4E977FB9"/>
    <w:rsid w:val="4EB219C5"/>
    <w:rsid w:val="4EBFDC5D"/>
    <w:rsid w:val="4EC95E24"/>
    <w:rsid w:val="4ECBB77D"/>
    <w:rsid w:val="4ED4BCA8"/>
    <w:rsid w:val="4EEF7344"/>
    <w:rsid w:val="4EF35DA1"/>
    <w:rsid w:val="4F0DCBDA"/>
    <w:rsid w:val="4F22824A"/>
    <w:rsid w:val="4F2790D5"/>
    <w:rsid w:val="4F331EF9"/>
    <w:rsid w:val="4F3BBBD9"/>
    <w:rsid w:val="4F409088"/>
    <w:rsid w:val="4F498D25"/>
    <w:rsid w:val="4F4FAF28"/>
    <w:rsid w:val="4F556A90"/>
    <w:rsid w:val="4F754D7F"/>
    <w:rsid w:val="4F7F3320"/>
    <w:rsid w:val="4F8B5676"/>
    <w:rsid w:val="4F8E35F6"/>
    <w:rsid w:val="4F8F5490"/>
    <w:rsid w:val="4F92C708"/>
    <w:rsid w:val="4F935E40"/>
    <w:rsid w:val="4F98CA57"/>
    <w:rsid w:val="4FABB05F"/>
    <w:rsid w:val="4FCCC137"/>
    <w:rsid w:val="4FE4581A"/>
    <w:rsid w:val="4FF885D0"/>
    <w:rsid w:val="4FFDAE5F"/>
    <w:rsid w:val="50190A6E"/>
    <w:rsid w:val="501E8AAF"/>
    <w:rsid w:val="50307E58"/>
    <w:rsid w:val="5043F8A3"/>
    <w:rsid w:val="5079475E"/>
    <w:rsid w:val="508B00B1"/>
    <w:rsid w:val="50A921AC"/>
    <w:rsid w:val="50B6A376"/>
    <w:rsid w:val="50BC4FD4"/>
    <w:rsid w:val="50D40E6B"/>
    <w:rsid w:val="50F69D75"/>
    <w:rsid w:val="50FE8F47"/>
    <w:rsid w:val="5118A561"/>
    <w:rsid w:val="51249C36"/>
    <w:rsid w:val="51617922"/>
    <w:rsid w:val="5162DAE9"/>
    <w:rsid w:val="517DDB55"/>
    <w:rsid w:val="51B121C7"/>
    <w:rsid w:val="51C89B07"/>
    <w:rsid w:val="51DAC3E0"/>
    <w:rsid w:val="5202A227"/>
    <w:rsid w:val="521BAA85"/>
    <w:rsid w:val="5222ACD5"/>
    <w:rsid w:val="5234982F"/>
    <w:rsid w:val="52378D6D"/>
    <w:rsid w:val="524EE843"/>
    <w:rsid w:val="524FB12B"/>
    <w:rsid w:val="524FCD7F"/>
    <w:rsid w:val="52576BC7"/>
    <w:rsid w:val="5258313E"/>
    <w:rsid w:val="52659744"/>
    <w:rsid w:val="52B0BC93"/>
    <w:rsid w:val="52B191E6"/>
    <w:rsid w:val="52C5BF95"/>
    <w:rsid w:val="532621EF"/>
    <w:rsid w:val="532F4A98"/>
    <w:rsid w:val="533B8AB8"/>
    <w:rsid w:val="5351ED03"/>
    <w:rsid w:val="5369E0F0"/>
    <w:rsid w:val="537F309F"/>
    <w:rsid w:val="53847D9A"/>
    <w:rsid w:val="53889C8C"/>
    <w:rsid w:val="539390A5"/>
    <w:rsid w:val="53963C62"/>
    <w:rsid w:val="53AC7A9E"/>
    <w:rsid w:val="53B3B621"/>
    <w:rsid w:val="53B77AE6"/>
    <w:rsid w:val="53BBEE98"/>
    <w:rsid w:val="53BE79AC"/>
    <w:rsid w:val="53BE7D36"/>
    <w:rsid w:val="53CFA3B9"/>
    <w:rsid w:val="53F26A85"/>
    <w:rsid w:val="5408FF25"/>
    <w:rsid w:val="54162CEC"/>
    <w:rsid w:val="5421A4FC"/>
    <w:rsid w:val="5425CC1E"/>
    <w:rsid w:val="54590F32"/>
    <w:rsid w:val="545A9E17"/>
    <w:rsid w:val="5469E1F7"/>
    <w:rsid w:val="547B3358"/>
    <w:rsid w:val="547E0B3E"/>
    <w:rsid w:val="548F8463"/>
    <w:rsid w:val="54A21DB8"/>
    <w:rsid w:val="54D143AF"/>
    <w:rsid w:val="55038899"/>
    <w:rsid w:val="55187B69"/>
    <w:rsid w:val="55231A8C"/>
    <w:rsid w:val="5532136A"/>
    <w:rsid w:val="5549DB6F"/>
    <w:rsid w:val="558515B2"/>
    <w:rsid w:val="55A445FA"/>
    <w:rsid w:val="55B92D1B"/>
    <w:rsid w:val="55BCF204"/>
    <w:rsid w:val="55D0BE30"/>
    <w:rsid w:val="55E3F81B"/>
    <w:rsid w:val="55FC01DF"/>
    <w:rsid w:val="561F2923"/>
    <w:rsid w:val="56256AB4"/>
    <w:rsid w:val="564007E6"/>
    <w:rsid w:val="56466968"/>
    <w:rsid w:val="564BB682"/>
    <w:rsid w:val="56525DB3"/>
    <w:rsid w:val="565357E4"/>
    <w:rsid w:val="5664576D"/>
    <w:rsid w:val="5695871A"/>
    <w:rsid w:val="569D56D0"/>
    <w:rsid w:val="56A7F546"/>
    <w:rsid w:val="56A8720D"/>
    <w:rsid w:val="56C30E37"/>
    <w:rsid w:val="56DD574A"/>
    <w:rsid w:val="56E3F422"/>
    <w:rsid w:val="56E41B60"/>
    <w:rsid w:val="57009EDB"/>
    <w:rsid w:val="570ACA16"/>
    <w:rsid w:val="571EF2CF"/>
    <w:rsid w:val="57240B29"/>
    <w:rsid w:val="573A44EC"/>
    <w:rsid w:val="573BEBE4"/>
    <w:rsid w:val="573CED56"/>
    <w:rsid w:val="575F9D7B"/>
    <w:rsid w:val="576642F9"/>
    <w:rsid w:val="57907F48"/>
    <w:rsid w:val="57B10D18"/>
    <w:rsid w:val="57C72525"/>
    <w:rsid w:val="57D64EF6"/>
    <w:rsid w:val="57E7E851"/>
    <w:rsid w:val="57F5312B"/>
    <w:rsid w:val="58007BA5"/>
    <w:rsid w:val="58135985"/>
    <w:rsid w:val="5819EA6A"/>
    <w:rsid w:val="58206180"/>
    <w:rsid w:val="58263831"/>
    <w:rsid w:val="582B534B"/>
    <w:rsid w:val="5868856C"/>
    <w:rsid w:val="587D71A5"/>
    <w:rsid w:val="58810CAF"/>
    <w:rsid w:val="5895941A"/>
    <w:rsid w:val="58A127D6"/>
    <w:rsid w:val="58A3C554"/>
    <w:rsid w:val="58B2F53F"/>
    <w:rsid w:val="58C43A25"/>
    <w:rsid w:val="58C81576"/>
    <w:rsid w:val="58D6154D"/>
    <w:rsid w:val="58D73B5B"/>
    <w:rsid w:val="58D94CDE"/>
    <w:rsid w:val="58DB43D3"/>
    <w:rsid w:val="58DE0A84"/>
    <w:rsid w:val="58F0AED3"/>
    <w:rsid w:val="591531D1"/>
    <w:rsid w:val="591958D8"/>
    <w:rsid w:val="591A47A5"/>
    <w:rsid w:val="593F2CDD"/>
    <w:rsid w:val="59669DBD"/>
    <w:rsid w:val="597A0EFC"/>
    <w:rsid w:val="5981910D"/>
    <w:rsid w:val="59A2CB42"/>
    <w:rsid w:val="59AFFA81"/>
    <w:rsid w:val="59B93C75"/>
    <w:rsid w:val="59C8B18A"/>
    <w:rsid w:val="59C93E6A"/>
    <w:rsid w:val="59F07806"/>
    <w:rsid w:val="5A01AE84"/>
    <w:rsid w:val="5A379118"/>
    <w:rsid w:val="5A393409"/>
    <w:rsid w:val="5A3FE4C7"/>
    <w:rsid w:val="5A58E7B5"/>
    <w:rsid w:val="5A691A2A"/>
    <w:rsid w:val="5A875B92"/>
    <w:rsid w:val="5A8A3888"/>
    <w:rsid w:val="5A94B72A"/>
    <w:rsid w:val="5A9D3150"/>
    <w:rsid w:val="5AB0E69A"/>
    <w:rsid w:val="5AC8A19A"/>
    <w:rsid w:val="5AD0785B"/>
    <w:rsid w:val="5AE2A841"/>
    <w:rsid w:val="5AE5D05B"/>
    <w:rsid w:val="5AEA9A74"/>
    <w:rsid w:val="5B01F8C8"/>
    <w:rsid w:val="5B10F66D"/>
    <w:rsid w:val="5B190C7B"/>
    <w:rsid w:val="5B202667"/>
    <w:rsid w:val="5B3AE282"/>
    <w:rsid w:val="5B3E9BA3"/>
    <w:rsid w:val="5B4EE5D5"/>
    <w:rsid w:val="5B650ECB"/>
    <w:rsid w:val="5B6D4C62"/>
    <w:rsid w:val="5B72C8AA"/>
    <w:rsid w:val="5B757D9C"/>
    <w:rsid w:val="5B7F52F3"/>
    <w:rsid w:val="5B900726"/>
    <w:rsid w:val="5B97BC46"/>
    <w:rsid w:val="5B9D03BC"/>
    <w:rsid w:val="5BB13465"/>
    <w:rsid w:val="5BD478E5"/>
    <w:rsid w:val="5BD6EE24"/>
    <w:rsid w:val="5BDE3B39"/>
    <w:rsid w:val="5BE4838A"/>
    <w:rsid w:val="5BFF0C3D"/>
    <w:rsid w:val="5C03F0CB"/>
    <w:rsid w:val="5C054008"/>
    <w:rsid w:val="5C07A0F9"/>
    <w:rsid w:val="5C095FEA"/>
    <w:rsid w:val="5C30878B"/>
    <w:rsid w:val="5C3C8D27"/>
    <w:rsid w:val="5C60216C"/>
    <w:rsid w:val="5C65AFFC"/>
    <w:rsid w:val="5C6F7212"/>
    <w:rsid w:val="5C74F07D"/>
    <w:rsid w:val="5C7676D1"/>
    <w:rsid w:val="5CA972B9"/>
    <w:rsid w:val="5CAA6817"/>
    <w:rsid w:val="5CCA817F"/>
    <w:rsid w:val="5CCADB27"/>
    <w:rsid w:val="5CE0D8F7"/>
    <w:rsid w:val="5CE5B334"/>
    <w:rsid w:val="5CF1EB6E"/>
    <w:rsid w:val="5D0236A7"/>
    <w:rsid w:val="5D0B9CC9"/>
    <w:rsid w:val="5D1B6195"/>
    <w:rsid w:val="5D21FABB"/>
    <w:rsid w:val="5D233F65"/>
    <w:rsid w:val="5D272F84"/>
    <w:rsid w:val="5D2B17CE"/>
    <w:rsid w:val="5D5E5D2C"/>
    <w:rsid w:val="5D661E32"/>
    <w:rsid w:val="5D68F9F2"/>
    <w:rsid w:val="5D94FF7E"/>
    <w:rsid w:val="5D9E9A85"/>
    <w:rsid w:val="5D9F7DCE"/>
    <w:rsid w:val="5DA7764C"/>
    <w:rsid w:val="5DAA2B5A"/>
    <w:rsid w:val="5DAF9E4F"/>
    <w:rsid w:val="5DCB92B0"/>
    <w:rsid w:val="5DDAFA4D"/>
    <w:rsid w:val="5DDF876A"/>
    <w:rsid w:val="5DEAC927"/>
    <w:rsid w:val="5DF33540"/>
    <w:rsid w:val="5DF52FC3"/>
    <w:rsid w:val="5E203C1D"/>
    <w:rsid w:val="5E4AD17B"/>
    <w:rsid w:val="5E521B39"/>
    <w:rsid w:val="5E6B7BE4"/>
    <w:rsid w:val="5E6E0307"/>
    <w:rsid w:val="5E82FB99"/>
    <w:rsid w:val="5EA723C5"/>
    <w:rsid w:val="5EA9AFB3"/>
    <w:rsid w:val="5EC9DFED"/>
    <w:rsid w:val="5ED42D50"/>
    <w:rsid w:val="5EDD043E"/>
    <w:rsid w:val="5F0520B5"/>
    <w:rsid w:val="5F176E95"/>
    <w:rsid w:val="5F239619"/>
    <w:rsid w:val="5F54833F"/>
    <w:rsid w:val="5FAE9D2E"/>
    <w:rsid w:val="5FC8B225"/>
    <w:rsid w:val="5FF1A21D"/>
    <w:rsid w:val="60060D36"/>
    <w:rsid w:val="6007BAB7"/>
    <w:rsid w:val="601C9024"/>
    <w:rsid w:val="601EA46E"/>
    <w:rsid w:val="60567155"/>
    <w:rsid w:val="6057BEBD"/>
    <w:rsid w:val="6072F637"/>
    <w:rsid w:val="60817B6C"/>
    <w:rsid w:val="60A0A5FF"/>
    <w:rsid w:val="60A54BBE"/>
    <w:rsid w:val="60AD1291"/>
    <w:rsid w:val="60AEF568"/>
    <w:rsid w:val="60B9CE5C"/>
    <w:rsid w:val="60D18A60"/>
    <w:rsid w:val="60DD74B9"/>
    <w:rsid w:val="611DA718"/>
    <w:rsid w:val="61291E65"/>
    <w:rsid w:val="614D112B"/>
    <w:rsid w:val="614FB0A4"/>
    <w:rsid w:val="6154DF0E"/>
    <w:rsid w:val="617FFB77"/>
    <w:rsid w:val="61872EE3"/>
    <w:rsid w:val="6187BFFD"/>
    <w:rsid w:val="6196F76F"/>
    <w:rsid w:val="61A2E93E"/>
    <w:rsid w:val="61B71D34"/>
    <w:rsid w:val="61C6BFE7"/>
    <w:rsid w:val="61C9F3D6"/>
    <w:rsid w:val="61E40283"/>
    <w:rsid w:val="61F241B6"/>
    <w:rsid w:val="620B04E1"/>
    <w:rsid w:val="620BF21F"/>
    <w:rsid w:val="6219CB3F"/>
    <w:rsid w:val="621FA842"/>
    <w:rsid w:val="6225CAFD"/>
    <w:rsid w:val="622DCD58"/>
    <w:rsid w:val="6244EF95"/>
    <w:rsid w:val="624E9582"/>
    <w:rsid w:val="625E7A6E"/>
    <w:rsid w:val="62689A5E"/>
    <w:rsid w:val="629346B8"/>
    <w:rsid w:val="6295D05A"/>
    <w:rsid w:val="62AE6624"/>
    <w:rsid w:val="630C10B0"/>
    <w:rsid w:val="6319A99B"/>
    <w:rsid w:val="631E8A81"/>
    <w:rsid w:val="634ED497"/>
    <w:rsid w:val="63882048"/>
    <w:rsid w:val="63B6E2D7"/>
    <w:rsid w:val="63C6EDF2"/>
    <w:rsid w:val="63CD9EB0"/>
    <w:rsid w:val="63DBD85E"/>
    <w:rsid w:val="63EEFFF7"/>
    <w:rsid w:val="63F7D0B0"/>
    <w:rsid w:val="641DC49E"/>
    <w:rsid w:val="642407C0"/>
    <w:rsid w:val="64423B36"/>
    <w:rsid w:val="644F6AEA"/>
    <w:rsid w:val="64742FE7"/>
    <w:rsid w:val="64C77FC7"/>
    <w:rsid w:val="64C95763"/>
    <w:rsid w:val="64D7EF56"/>
    <w:rsid w:val="64EC770D"/>
    <w:rsid w:val="65127475"/>
    <w:rsid w:val="651B7B3B"/>
    <w:rsid w:val="651F7ED4"/>
    <w:rsid w:val="6523C2A1"/>
    <w:rsid w:val="65323A5F"/>
    <w:rsid w:val="653F47E3"/>
    <w:rsid w:val="653FBF4B"/>
    <w:rsid w:val="6548454F"/>
    <w:rsid w:val="65621518"/>
    <w:rsid w:val="657874E0"/>
    <w:rsid w:val="658C3F87"/>
    <w:rsid w:val="65A4DA87"/>
    <w:rsid w:val="65D6FDC1"/>
    <w:rsid w:val="65E16ECB"/>
    <w:rsid w:val="65E20439"/>
    <w:rsid w:val="65E210BE"/>
    <w:rsid w:val="65EC606A"/>
    <w:rsid w:val="65EEE8EC"/>
    <w:rsid w:val="65F0A3F5"/>
    <w:rsid w:val="65F5C7C5"/>
    <w:rsid w:val="660081DE"/>
    <w:rsid w:val="661D1034"/>
    <w:rsid w:val="66345E0D"/>
    <w:rsid w:val="6646EBB8"/>
    <w:rsid w:val="6647D0B9"/>
    <w:rsid w:val="664F688C"/>
    <w:rsid w:val="6655EE07"/>
    <w:rsid w:val="665E6A80"/>
    <w:rsid w:val="66675DB9"/>
    <w:rsid w:val="66A0CD9C"/>
    <w:rsid w:val="66D4B1C3"/>
    <w:rsid w:val="66D996E5"/>
    <w:rsid w:val="66E6C90A"/>
    <w:rsid w:val="67053F72"/>
    <w:rsid w:val="670FCDE2"/>
    <w:rsid w:val="6723886E"/>
    <w:rsid w:val="672BC439"/>
    <w:rsid w:val="67308C3B"/>
    <w:rsid w:val="67422F8E"/>
    <w:rsid w:val="675A38A0"/>
    <w:rsid w:val="678DFC45"/>
    <w:rsid w:val="67A07F45"/>
    <w:rsid w:val="67A1CAF2"/>
    <w:rsid w:val="67A7AAEE"/>
    <w:rsid w:val="67D220CA"/>
    <w:rsid w:val="67D68EA6"/>
    <w:rsid w:val="67EE021D"/>
    <w:rsid w:val="6800C945"/>
    <w:rsid w:val="6805B97B"/>
    <w:rsid w:val="681DB398"/>
    <w:rsid w:val="681E0185"/>
    <w:rsid w:val="6824F8D4"/>
    <w:rsid w:val="6834574A"/>
    <w:rsid w:val="683581D7"/>
    <w:rsid w:val="684262B6"/>
    <w:rsid w:val="6844E8ED"/>
    <w:rsid w:val="6871CF9B"/>
    <w:rsid w:val="687356D8"/>
    <w:rsid w:val="6877FA95"/>
    <w:rsid w:val="6882AD0E"/>
    <w:rsid w:val="68EE6333"/>
    <w:rsid w:val="68FD68A4"/>
    <w:rsid w:val="691C46E4"/>
    <w:rsid w:val="697A7CCD"/>
    <w:rsid w:val="69952330"/>
    <w:rsid w:val="69A633A2"/>
    <w:rsid w:val="69A74A65"/>
    <w:rsid w:val="69CC3CF0"/>
    <w:rsid w:val="6A4765ED"/>
    <w:rsid w:val="6A4FBFE7"/>
    <w:rsid w:val="6A7D00E6"/>
    <w:rsid w:val="6A8A580E"/>
    <w:rsid w:val="6A8D0930"/>
    <w:rsid w:val="6AA3FF48"/>
    <w:rsid w:val="6ABC34A5"/>
    <w:rsid w:val="6AD3E935"/>
    <w:rsid w:val="6ADAAD35"/>
    <w:rsid w:val="6AE029C0"/>
    <w:rsid w:val="6AE3CDF8"/>
    <w:rsid w:val="6AE84AC3"/>
    <w:rsid w:val="6AFE1268"/>
    <w:rsid w:val="6AFFDA29"/>
    <w:rsid w:val="6B14E62E"/>
    <w:rsid w:val="6B2C1132"/>
    <w:rsid w:val="6B2C240C"/>
    <w:rsid w:val="6B48D0C8"/>
    <w:rsid w:val="6B7B03BA"/>
    <w:rsid w:val="6B80721E"/>
    <w:rsid w:val="6B8370F5"/>
    <w:rsid w:val="6B9F103C"/>
    <w:rsid w:val="6BABDAED"/>
    <w:rsid w:val="6BBE0013"/>
    <w:rsid w:val="6BCB3225"/>
    <w:rsid w:val="6BEB9048"/>
    <w:rsid w:val="6BF2AB85"/>
    <w:rsid w:val="6C211B88"/>
    <w:rsid w:val="6C2A115A"/>
    <w:rsid w:val="6C512F68"/>
    <w:rsid w:val="6C58E69A"/>
    <w:rsid w:val="6C5B0348"/>
    <w:rsid w:val="6C77C7C4"/>
    <w:rsid w:val="6C7C112F"/>
    <w:rsid w:val="6C7ED57F"/>
    <w:rsid w:val="6C8A4751"/>
    <w:rsid w:val="6C9501FF"/>
    <w:rsid w:val="6CA3B7D1"/>
    <w:rsid w:val="6CBEF46B"/>
    <w:rsid w:val="6CC92D4C"/>
    <w:rsid w:val="6CCF386D"/>
    <w:rsid w:val="6CE20466"/>
    <w:rsid w:val="6CF24D46"/>
    <w:rsid w:val="6D026061"/>
    <w:rsid w:val="6D147928"/>
    <w:rsid w:val="6D43AA5C"/>
    <w:rsid w:val="6D691C07"/>
    <w:rsid w:val="6D76B1B7"/>
    <w:rsid w:val="6D7B0CE0"/>
    <w:rsid w:val="6D7BA1B3"/>
    <w:rsid w:val="6D8D0836"/>
    <w:rsid w:val="6D9F9D9E"/>
    <w:rsid w:val="6DAD2786"/>
    <w:rsid w:val="6DB7D917"/>
    <w:rsid w:val="6DB9A3B5"/>
    <w:rsid w:val="6DC6EA1D"/>
    <w:rsid w:val="6DCFF51F"/>
    <w:rsid w:val="6DE677DB"/>
    <w:rsid w:val="6DF6D4CE"/>
    <w:rsid w:val="6DFF6EE3"/>
    <w:rsid w:val="6E21FC3B"/>
    <w:rsid w:val="6E2DBFDC"/>
    <w:rsid w:val="6E601050"/>
    <w:rsid w:val="6E651150"/>
    <w:rsid w:val="6E6E0388"/>
    <w:rsid w:val="6E7089FD"/>
    <w:rsid w:val="6EA1D5B9"/>
    <w:rsid w:val="6EB0D8FA"/>
    <w:rsid w:val="6EB1629E"/>
    <w:rsid w:val="6EB433AD"/>
    <w:rsid w:val="6ECC5BFB"/>
    <w:rsid w:val="6ED48272"/>
    <w:rsid w:val="6EF23EBD"/>
    <w:rsid w:val="6EFCB2E5"/>
    <w:rsid w:val="6F04EC68"/>
    <w:rsid w:val="6F1A7B9A"/>
    <w:rsid w:val="6F1FE8BD"/>
    <w:rsid w:val="6F3594D9"/>
    <w:rsid w:val="6F3D3111"/>
    <w:rsid w:val="6F3EEE70"/>
    <w:rsid w:val="6F4C8EB2"/>
    <w:rsid w:val="6F8FFEEC"/>
    <w:rsid w:val="6F948C37"/>
    <w:rsid w:val="6FAD2A8C"/>
    <w:rsid w:val="6FDBA46E"/>
    <w:rsid w:val="6FE70F3E"/>
    <w:rsid w:val="700486BD"/>
    <w:rsid w:val="70078FDB"/>
    <w:rsid w:val="705C7CDD"/>
    <w:rsid w:val="706351B1"/>
    <w:rsid w:val="706609CA"/>
    <w:rsid w:val="7074363F"/>
    <w:rsid w:val="70860E83"/>
    <w:rsid w:val="708ACCF8"/>
    <w:rsid w:val="708F1F2D"/>
    <w:rsid w:val="7092800C"/>
    <w:rsid w:val="709AE437"/>
    <w:rsid w:val="70AE6C51"/>
    <w:rsid w:val="70B83D72"/>
    <w:rsid w:val="70C3053D"/>
    <w:rsid w:val="70CC8EDA"/>
    <w:rsid w:val="70DA10CD"/>
    <w:rsid w:val="70EDB10C"/>
    <w:rsid w:val="70F4EFFB"/>
    <w:rsid w:val="71245C4B"/>
    <w:rsid w:val="71304979"/>
    <w:rsid w:val="71625F4B"/>
    <w:rsid w:val="7163589D"/>
    <w:rsid w:val="716B49BD"/>
    <w:rsid w:val="717F67FB"/>
    <w:rsid w:val="71955EB9"/>
    <w:rsid w:val="719E9B73"/>
    <w:rsid w:val="71A3D3AB"/>
    <w:rsid w:val="71A42ADC"/>
    <w:rsid w:val="71B46A5A"/>
    <w:rsid w:val="71C3AC60"/>
    <w:rsid w:val="72110321"/>
    <w:rsid w:val="72113273"/>
    <w:rsid w:val="7229D4E7"/>
    <w:rsid w:val="72310610"/>
    <w:rsid w:val="725A87B0"/>
    <w:rsid w:val="725E6622"/>
    <w:rsid w:val="726139C1"/>
    <w:rsid w:val="72963FD1"/>
    <w:rsid w:val="7297C021"/>
    <w:rsid w:val="72ACB012"/>
    <w:rsid w:val="72B8CD71"/>
    <w:rsid w:val="72E2C64E"/>
    <w:rsid w:val="72E5A972"/>
    <w:rsid w:val="73044383"/>
    <w:rsid w:val="730DE549"/>
    <w:rsid w:val="730E2934"/>
    <w:rsid w:val="7367F202"/>
    <w:rsid w:val="73687958"/>
    <w:rsid w:val="738D7209"/>
    <w:rsid w:val="7395CBB2"/>
    <w:rsid w:val="73B9BFE2"/>
    <w:rsid w:val="73BD0645"/>
    <w:rsid w:val="7403DDA1"/>
    <w:rsid w:val="740FE9A0"/>
    <w:rsid w:val="74477592"/>
    <w:rsid w:val="745551B6"/>
    <w:rsid w:val="745B77A3"/>
    <w:rsid w:val="7489B9A1"/>
    <w:rsid w:val="74933D3C"/>
    <w:rsid w:val="74A53350"/>
    <w:rsid w:val="74AD6280"/>
    <w:rsid w:val="74B96B4C"/>
    <w:rsid w:val="74BA5C15"/>
    <w:rsid w:val="74BBD1D3"/>
    <w:rsid w:val="74C46268"/>
    <w:rsid w:val="74CD5996"/>
    <w:rsid w:val="74DCB01F"/>
    <w:rsid w:val="74DD5457"/>
    <w:rsid w:val="74E54AC3"/>
    <w:rsid w:val="74EBF5BA"/>
    <w:rsid w:val="7503AC8C"/>
    <w:rsid w:val="7517FC5C"/>
    <w:rsid w:val="7524BA07"/>
    <w:rsid w:val="754088A5"/>
    <w:rsid w:val="75488ACA"/>
    <w:rsid w:val="754DF5BE"/>
    <w:rsid w:val="757BEC94"/>
    <w:rsid w:val="7583A58A"/>
    <w:rsid w:val="75906AAB"/>
    <w:rsid w:val="75B98148"/>
    <w:rsid w:val="75BA7955"/>
    <w:rsid w:val="75C19CDB"/>
    <w:rsid w:val="75C83E02"/>
    <w:rsid w:val="75ED6FD1"/>
    <w:rsid w:val="75F6FAC0"/>
    <w:rsid w:val="75FED067"/>
    <w:rsid w:val="75FFBF84"/>
    <w:rsid w:val="760DA87F"/>
    <w:rsid w:val="760FB011"/>
    <w:rsid w:val="7616394E"/>
    <w:rsid w:val="76180254"/>
    <w:rsid w:val="761E52F8"/>
    <w:rsid w:val="76212490"/>
    <w:rsid w:val="7622C7A5"/>
    <w:rsid w:val="76255034"/>
    <w:rsid w:val="762F5CEC"/>
    <w:rsid w:val="7674340C"/>
    <w:rsid w:val="767E1F9A"/>
    <w:rsid w:val="769B6F8E"/>
    <w:rsid w:val="769CA88D"/>
    <w:rsid w:val="76A2C35A"/>
    <w:rsid w:val="76A7C2FC"/>
    <w:rsid w:val="76B688B7"/>
    <w:rsid w:val="76C45702"/>
    <w:rsid w:val="76E346CA"/>
    <w:rsid w:val="76EBAB16"/>
    <w:rsid w:val="76EE780D"/>
    <w:rsid w:val="76F14B78"/>
    <w:rsid w:val="770DA5CE"/>
    <w:rsid w:val="7728B957"/>
    <w:rsid w:val="773684A7"/>
    <w:rsid w:val="773EE975"/>
    <w:rsid w:val="776EAC30"/>
    <w:rsid w:val="77965A77"/>
    <w:rsid w:val="779D6251"/>
    <w:rsid w:val="77B67139"/>
    <w:rsid w:val="77C14650"/>
    <w:rsid w:val="77CED40F"/>
    <w:rsid w:val="77CF78A4"/>
    <w:rsid w:val="77D9E809"/>
    <w:rsid w:val="77DD3E57"/>
    <w:rsid w:val="77EC8282"/>
    <w:rsid w:val="77F6B93D"/>
    <w:rsid w:val="7819E452"/>
    <w:rsid w:val="781DF487"/>
    <w:rsid w:val="7832F208"/>
    <w:rsid w:val="78374718"/>
    <w:rsid w:val="7841ED96"/>
    <w:rsid w:val="78439E03"/>
    <w:rsid w:val="78457F0B"/>
    <w:rsid w:val="78520354"/>
    <w:rsid w:val="785AB84D"/>
    <w:rsid w:val="78732FA1"/>
    <w:rsid w:val="789857B5"/>
    <w:rsid w:val="7899166B"/>
    <w:rsid w:val="789D1CA2"/>
    <w:rsid w:val="78B6A87A"/>
    <w:rsid w:val="78B70A01"/>
    <w:rsid w:val="78C84127"/>
    <w:rsid w:val="78D74EC4"/>
    <w:rsid w:val="790B9AF4"/>
    <w:rsid w:val="7938374A"/>
    <w:rsid w:val="79403A79"/>
    <w:rsid w:val="794282E0"/>
    <w:rsid w:val="7947DB2F"/>
    <w:rsid w:val="7957F7BA"/>
    <w:rsid w:val="795A5CAA"/>
    <w:rsid w:val="796608C5"/>
    <w:rsid w:val="796AC941"/>
    <w:rsid w:val="7972BB5D"/>
    <w:rsid w:val="7974BF98"/>
    <w:rsid w:val="798C5B43"/>
    <w:rsid w:val="79A112F3"/>
    <w:rsid w:val="79B4924C"/>
    <w:rsid w:val="79B88327"/>
    <w:rsid w:val="79BA0C0A"/>
    <w:rsid w:val="79D42A35"/>
    <w:rsid w:val="79EFD412"/>
    <w:rsid w:val="79F3170B"/>
    <w:rsid w:val="7A258DF3"/>
    <w:rsid w:val="7A34F164"/>
    <w:rsid w:val="7A43FA28"/>
    <w:rsid w:val="7A52B2BF"/>
    <w:rsid w:val="7A5FA08C"/>
    <w:rsid w:val="7A676DEB"/>
    <w:rsid w:val="7A78E5B2"/>
    <w:rsid w:val="7A7E8A65"/>
    <w:rsid w:val="7A81B477"/>
    <w:rsid w:val="7A825BE6"/>
    <w:rsid w:val="7AB41846"/>
    <w:rsid w:val="7ACF2D5B"/>
    <w:rsid w:val="7ADBAFA5"/>
    <w:rsid w:val="7ADFAABE"/>
    <w:rsid w:val="7AE4EC58"/>
    <w:rsid w:val="7AE9228D"/>
    <w:rsid w:val="7AF1B34E"/>
    <w:rsid w:val="7AF62D0B"/>
    <w:rsid w:val="7B088794"/>
    <w:rsid w:val="7B16E2BB"/>
    <w:rsid w:val="7B2FDC48"/>
    <w:rsid w:val="7B382CD2"/>
    <w:rsid w:val="7B498632"/>
    <w:rsid w:val="7B54AF93"/>
    <w:rsid w:val="7B79EE64"/>
    <w:rsid w:val="7B931BF8"/>
    <w:rsid w:val="7C0169F6"/>
    <w:rsid w:val="7C0FC778"/>
    <w:rsid w:val="7C15A8D6"/>
    <w:rsid w:val="7C307A84"/>
    <w:rsid w:val="7C393BFD"/>
    <w:rsid w:val="7C6566CB"/>
    <w:rsid w:val="7C7B7B1F"/>
    <w:rsid w:val="7C93C0E0"/>
    <w:rsid w:val="7CA680D3"/>
    <w:rsid w:val="7CAA203F"/>
    <w:rsid w:val="7CB0B6E8"/>
    <w:rsid w:val="7CB6BF1B"/>
    <w:rsid w:val="7CD8EF96"/>
    <w:rsid w:val="7CE43D91"/>
    <w:rsid w:val="7CEDD110"/>
    <w:rsid w:val="7CF4366C"/>
    <w:rsid w:val="7CF578C1"/>
    <w:rsid w:val="7D05E426"/>
    <w:rsid w:val="7D13CA54"/>
    <w:rsid w:val="7D274F5C"/>
    <w:rsid w:val="7D341AD9"/>
    <w:rsid w:val="7D44AF2C"/>
    <w:rsid w:val="7D78688E"/>
    <w:rsid w:val="7D8BD238"/>
    <w:rsid w:val="7D94416D"/>
    <w:rsid w:val="7D9EF479"/>
    <w:rsid w:val="7DAF47C8"/>
    <w:rsid w:val="7DE3F1A9"/>
    <w:rsid w:val="7DE6278A"/>
    <w:rsid w:val="7DF07E40"/>
    <w:rsid w:val="7DF139F5"/>
    <w:rsid w:val="7E01F9B6"/>
    <w:rsid w:val="7E056D5E"/>
    <w:rsid w:val="7E060887"/>
    <w:rsid w:val="7E1663B4"/>
    <w:rsid w:val="7E17738A"/>
    <w:rsid w:val="7E38C628"/>
    <w:rsid w:val="7E5A6B3A"/>
    <w:rsid w:val="7E839FBE"/>
    <w:rsid w:val="7E8F0BEF"/>
    <w:rsid w:val="7EA544C4"/>
    <w:rsid w:val="7F1FE25B"/>
    <w:rsid w:val="7F252786"/>
    <w:rsid w:val="7F2FA7AD"/>
    <w:rsid w:val="7F3259A4"/>
    <w:rsid w:val="7F448972"/>
    <w:rsid w:val="7F45BE57"/>
    <w:rsid w:val="7F4D0CA0"/>
    <w:rsid w:val="7F57EADE"/>
    <w:rsid w:val="7F5E84F0"/>
    <w:rsid w:val="7F78B783"/>
    <w:rsid w:val="7F89D865"/>
    <w:rsid w:val="7F8EF54C"/>
    <w:rsid w:val="7FD942A3"/>
    <w:rsid w:val="7FF9E458"/>
    <w:rsid w:val="7FFB899F"/>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A46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rsid w:val="003D4C15"/>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qFormat/>
    <w:rsid w:val="003D4C15"/>
    <w:pPr>
      <w:jc w:val="both"/>
      <w:outlineLvl w:val="0"/>
    </w:pPr>
    <w:rPr>
      <w:b/>
      <w:sz w:val="22"/>
      <w:szCs w:val="22"/>
      <w:u w:val="single"/>
    </w:rPr>
  </w:style>
  <w:style w:type="paragraph" w:styleId="Antrat2">
    <w:name w:val="heading 2"/>
    <w:basedOn w:val="prastasis"/>
    <w:next w:val="prastasis"/>
    <w:link w:val="Antrat2Diagrama"/>
    <w:autoRedefine/>
    <w:uiPriority w:val="9"/>
    <w:unhideWhenUsed/>
    <w:qFormat/>
    <w:rsid w:val="00E64054"/>
    <w:pPr>
      <w:shd w:val="clear" w:color="auto" w:fill="FFFFFF"/>
      <w:jc w:val="both"/>
      <w:outlineLvl w:val="1"/>
    </w:pPr>
    <w:rPr>
      <w:rFonts w:asciiTheme="minorHAnsi" w:eastAsia="Calibri" w:hAnsiTheme="minorHAnsi" w:cstheme="minorHAnsi"/>
      <w:i/>
      <w:iCs/>
      <w:sz w:val="22"/>
      <w:szCs w:val="22"/>
      <w:shd w:val="clear" w:color="auto" w:fill="FFFFFF"/>
      <w:lang w:eastAsia="en-US"/>
    </w:rPr>
  </w:style>
  <w:style w:type="paragraph" w:styleId="Antrat3">
    <w:name w:val="heading 3"/>
    <w:basedOn w:val="prastasis"/>
    <w:next w:val="prastasis"/>
    <w:link w:val="Antrat3Diagrama"/>
    <w:uiPriority w:val="9"/>
    <w:unhideWhenUsed/>
    <w:rsid w:val="003D4C15"/>
    <w:pPr>
      <w:jc w:val="both"/>
      <w:outlineLvl w:val="2"/>
    </w:pPr>
    <w:rPr>
      <w:i/>
      <w:sz w:val="22"/>
      <w:szCs w:val="22"/>
    </w:rPr>
  </w:style>
  <w:style w:type="paragraph" w:styleId="Antrat4">
    <w:name w:val="heading 4"/>
    <w:basedOn w:val="prastasis"/>
    <w:next w:val="prastasis"/>
    <w:link w:val="Antrat4Diagrama"/>
    <w:uiPriority w:val="9"/>
    <w:unhideWhenUsed/>
    <w:rsid w:val="003D4C15"/>
    <w:pPr>
      <w:keepNext/>
      <w:ind w:firstLine="720"/>
      <w:jc w:val="both"/>
      <w:outlineLvl w:val="3"/>
    </w:pPr>
    <w:rPr>
      <w:b/>
      <w:bCs/>
      <w:sz w:val="22"/>
      <w:szCs w:val="28"/>
      <w:u w:val="single"/>
    </w:rPr>
  </w:style>
  <w:style w:type="paragraph" w:styleId="Antrat5">
    <w:name w:val="heading 5"/>
    <w:basedOn w:val="prastasis"/>
    <w:next w:val="prastasis"/>
    <w:link w:val="Antrat5Diagrama"/>
    <w:uiPriority w:val="9"/>
    <w:unhideWhenUsed/>
    <w:rsid w:val="003D4C15"/>
    <w:pPr>
      <w:jc w:val="both"/>
      <w:outlineLvl w:val="4"/>
    </w:pPr>
    <w:rPr>
      <w:bCs/>
      <w:i/>
      <w:iCs/>
      <w:sz w:val="22"/>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qFormat/>
    <w:rsid w:val="003D4C15"/>
    <w:rPr>
      <w:rFonts w:ascii="Times New Roman" w:eastAsia="Times New Roman" w:hAnsi="Times New Roman" w:cs="Times New Roman"/>
      <w:b/>
      <w:u w:val="single"/>
      <w:lang w:eastAsia="lt-LT"/>
    </w:rPr>
  </w:style>
  <w:style w:type="character" w:customStyle="1" w:styleId="Antrat2Diagrama">
    <w:name w:val="Antraštė 2 Diagrama"/>
    <w:basedOn w:val="Numatytasispastraiposriftas"/>
    <w:link w:val="Antrat2"/>
    <w:uiPriority w:val="9"/>
    <w:rsid w:val="00E64054"/>
    <w:rPr>
      <w:rFonts w:eastAsia="Calibri" w:cstheme="minorHAnsi"/>
      <w:i/>
      <w:iCs/>
      <w:shd w:val="clear" w:color="auto" w:fill="FFFFFF"/>
    </w:rPr>
  </w:style>
  <w:style w:type="character" w:customStyle="1" w:styleId="Antrat3Diagrama">
    <w:name w:val="Antraštė 3 Diagrama"/>
    <w:basedOn w:val="Numatytasispastraiposriftas"/>
    <w:link w:val="Antrat3"/>
    <w:uiPriority w:val="9"/>
    <w:rsid w:val="003D4C15"/>
    <w:rPr>
      <w:rFonts w:ascii="Times New Roman" w:eastAsia="Times New Roman" w:hAnsi="Times New Roman" w:cs="Times New Roman"/>
      <w:i/>
      <w:lang w:eastAsia="lt-LT"/>
    </w:rPr>
  </w:style>
  <w:style w:type="character" w:customStyle="1" w:styleId="Antrat4Diagrama">
    <w:name w:val="Antraštė 4 Diagrama"/>
    <w:basedOn w:val="Numatytasispastraiposriftas"/>
    <w:link w:val="Antrat4"/>
    <w:uiPriority w:val="9"/>
    <w:rsid w:val="003D4C15"/>
    <w:rPr>
      <w:rFonts w:ascii="Times New Roman" w:eastAsia="Times New Roman" w:hAnsi="Times New Roman" w:cs="Times New Roman"/>
      <w:b/>
      <w:bCs/>
      <w:szCs w:val="28"/>
      <w:u w:val="single"/>
      <w:lang w:eastAsia="lt-LT"/>
    </w:rPr>
  </w:style>
  <w:style w:type="character" w:customStyle="1" w:styleId="Antrat5Diagrama">
    <w:name w:val="Antraštė 5 Diagrama"/>
    <w:basedOn w:val="Numatytasispastraiposriftas"/>
    <w:link w:val="Antrat5"/>
    <w:uiPriority w:val="9"/>
    <w:rsid w:val="003D4C15"/>
    <w:rPr>
      <w:rFonts w:ascii="Times New Roman" w:eastAsia="Times New Roman" w:hAnsi="Times New Roman" w:cs="Times New Roman"/>
      <w:bCs/>
      <w:i/>
      <w:iCs/>
      <w:szCs w:val="26"/>
      <w:lang w:eastAsia="lt-LT"/>
    </w:rPr>
  </w:style>
  <w:style w:type="paragraph" w:styleId="Antrats">
    <w:name w:val="header"/>
    <w:basedOn w:val="prastasis"/>
    <w:link w:val="AntratsDiagrama"/>
    <w:uiPriority w:val="99"/>
    <w:rsid w:val="003D4C15"/>
    <w:pPr>
      <w:tabs>
        <w:tab w:val="center" w:pos="4153"/>
        <w:tab w:val="right" w:pos="8306"/>
      </w:tabs>
    </w:pPr>
    <w:rPr>
      <w:lang w:val="en-GB" w:eastAsia="en-US"/>
    </w:rPr>
  </w:style>
  <w:style w:type="character" w:customStyle="1" w:styleId="AntratsDiagrama">
    <w:name w:val="Antraštės Diagrama"/>
    <w:basedOn w:val="Numatytasispastraiposriftas"/>
    <w:link w:val="Antrats"/>
    <w:uiPriority w:val="99"/>
    <w:rsid w:val="003D4C15"/>
    <w:rPr>
      <w:rFonts w:ascii="Times New Roman" w:eastAsia="Times New Roman" w:hAnsi="Times New Roman" w:cs="Times New Roman"/>
      <w:sz w:val="24"/>
      <w:szCs w:val="24"/>
      <w:lang w:val="en-GB"/>
    </w:rPr>
  </w:style>
  <w:style w:type="paragraph" w:styleId="Porat">
    <w:name w:val="footer"/>
    <w:basedOn w:val="prastasis"/>
    <w:link w:val="PoratDiagrama"/>
    <w:rsid w:val="003D4C15"/>
    <w:pPr>
      <w:tabs>
        <w:tab w:val="center" w:pos="4153"/>
        <w:tab w:val="right" w:pos="8306"/>
      </w:tabs>
    </w:pPr>
  </w:style>
  <w:style w:type="character" w:customStyle="1" w:styleId="PoratDiagrama">
    <w:name w:val="Poraštė Diagrama"/>
    <w:basedOn w:val="Numatytasispastraiposriftas"/>
    <w:link w:val="Porat"/>
    <w:rsid w:val="003D4C15"/>
    <w:rPr>
      <w:rFonts w:ascii="Times New Roman" w:eastAsia="Times New Roman" w:hAnsi="Times New Roman" w:cs="Times New Roman"/>
      <w:sz w:val="24"/>
      <w:szCs w:val="24"/>
      <w:lang w:eastAsia="lt-LT"/>
    </w:rPr>
  </w:style>
  <w:style w:type="character" w:styleId="Puslapionumeris">
    <w:name w:val="page number"/>
    <w:basedOn w:val="Numatytasispastraiposriftas"/>
    <w:rsid w:val="003D4C15"/>
  </w:style>
  <w:style w:type="paragraph" w:styleId="prastasiniatinklio">
    <w:name w:val="Normal (Web)"/>
    <w:basedOn w:val="prastasis"/>
    <w:link w:val="prastasiniatinklioDiagrama1"/>
    <w:uiPriority w:val="99"/>
    <w:qFormat/>
    <w:rsid w:val="003D4C15"/>
    <w:pPr>
      <w:spacing w:before="100" w:beforeAutospacing="1" w:after="100" w:afterAutospacing="1"/>
    </w:pPr>
    <w:rPr>
      <w:lang w:val="en-US" w:eastAsia="en-US"/>
    </w:rPr>
  </w:style>
  <w:style w:type="paragraph" w:customStyle="1" w:styleId="Style12">
    <w:name w:val="Style12"/>
    <w:basedOn w:val="prastasis"/>
    <w:rsid w:val="003D4C15"/>
    <w:pPr>
      <w:widowControl w:val="0"/>
      <w:autoSpaceDE w:val="0"/>
      <w:autoSpaceDN w:val="0"/>
      <w:adjustRightInd w:val="0"/>
      <w:spacing w:line="276" w:lineRule="exact"/>
      <w:ind w:firstLine="1622"/>
      <w:jc w:val="both"/>
    </w:pPr>
  </w:style>
  <w:style w:type="character" w:styleId="Hipersaitas">
    <w:name w:val="Hyperlink"/>
    <w:basedOn w:val="Numatytasispastraiposriftas"/>
    <w:uiPriority w:val="99"/>
    <w:rsid w:val="003D4C15"/>
    <w:rPr>
      <w:color w:val="0000FF"/>
      <w:u w:val="single"/>
    </w:rPr>
  </w:style>
  <w:style w:type="paragraph" w:styleId="Pagrindiniotekstotrauka2">
    <w:name w:val="Body Text Indent 2"/>
    <w:basedOn w:val="prastasis"/>
    <w:link w:val="Pagrindiniotekstotrauka2Diagrama"/>
    <w:uiPriority w:val="99"/>
    <w:rsid w:val="003D4C15"/>
    <w:pPr>
      <w:ind w:firstLine="540"/>
      <w:jc w:val="both"/>
    </w:pPr>
    <w:rPr>
      <w:bCs/>
      <w:lang w:eastAsia="en-US"/>
    </w:rPr>
  </w:style>
  <w:style w:type="character" w:customStyle="1" w:styleId="Pagrindiniotekstotrauka2Diagrama">
    <w:name w:val="Pagrindinio teksto įtrauka 2 Diagrama"/>
    <w:basedOn w:val="Numatytasispastraiposriftas"/>
    <w:link w:val="Pagrindiniotekstotrauka2"/>
    <w:uiPriority w:val="99"/>
    <w:rsid w:val="003D4C15"/>
    <w:rPr>
      <w:rFonts w:ascii="Times New Roman" w:eastAsia="Times New Roman" w:hAnsi="Times New Roman" w:cs="Times New Roman"/>
      <w:bCs/>
      <w:sz w:val="24"/>
      <w:szCs w:val="24"/>
    </w:rPr>
  </w:style>
  <w:style w:type="paragraph" w:styleId="Pagrindinistekstas">
    <w:name w:val="Body Text"/>
    <w:basedOn w:val="prastasis"/>
    <w:link w:val="PagrindinistekstasDiagrama"/>
    <w:unhideWhenUsed/>
    <w:rsid w:val="003D4C15"/>
    <w:pPr>
      <w:spacing w:after="120"/>
    </w:pPr>
  </w:style>
  <w:style w:type="character" w:customStyle="1" w:styleId="PagrindinistekstasDiagrama">
    <w:name w:val="Pagrindinis tekstas Diagrama"/>
    <w:basedOn w:val="Numatytasispastraiposriftas"/>
    <w:link w:val="Pagrindinistekstas"/>
    <w:uiPriority w:val="99"/>
    <w:rsid w:val="003D4C15"/>
    <w:rPr>
      <w:rFonts w:ascii="Times New Roman" w:eastAsia="Times New Roman" w:hAnsi="Times New Roman" w:cs="Times New Roman"/>
      <w:sz w:val="24"/>
      <w:szCs w:val="24"/>
      <w:lang w:eastAsia="lt-LT"/>
    </w:rPr>
  </w:style>
  <w:style w:type="paragraph" w:styleId="HTMLiankstoformatuotas">
    <w:name w:val="HTML Preformatted"/>
    <w:basedOn w:val="prastasis"/>
    <w:link w:val="HTMLiankstoformatuotasDiagrama"/>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iankstoformatuotasDiagrama">
    <w:name w:val="HTML iš anksto formatuotas Diagrama"/>
    <w:basedOn w:val="Numatytasispastraiposriftas"/>
    <w:link w:val="HTMLiankstoformatuotas"/>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Numatytasispastraiposriftas"/>
    <w:rsid w:val="003D4C15"/>
    <w:rPr>
      <w:rFonts w:ascii="Times New Roman" w:hAnsi="Times New Roman" w:cs="Times New Roman"/>
      <w:sz w:val="20"/>
      <w:szCs w:val="20"/>
    </w:rPr>
  </w:style>
  <w:style w:type="character" w:customStyle="1" w:styleId="FontStyle31">
    <w:name w:val="Font Style31"/>
    <w:basedOn w:val="Numatytasispastraiposriftas"/>
    <w:rsid w:val="003D4C15"/>
    <w:rPr>
      <w:rFonts w:ascii="Times New Roman" w:hAnsi="Times New Roman" w:cs="Times New Roman"/>
      <w:sz w:val="22"/>
      <w:szCs w:val="22"/>
    </w:rPr>
  </w:style>
  <w:style w:type="character" w:customStyle="1" w:styleId="FontStyle21">
    <w:name w:val="Font Style21"/>
    <w:basedOn w:val="Numatytasispastraiposriftas"/>
    <w:uiPriority w:val="99"/>
    <w:rsid w:val="003D4C15"/>
    <w:rPr>
      <w:rFonts w:ascii="Times New Roman" w:hAnsi="Times New Roman" w:cs="Times New Roman"/>
      <w:sz w:val="20"/>
      <w:szCs w:val="20"/>
    </w:rPr>
  </w:style>
  <w:style w:type="paragraph" w:styleId="Dokumentostruktra">
    <w:name w:val="Document Map"/>
    <w:basedOn w:val="prastasis"/>
    <w:link w:val="DokumentostruktraDiagrama"/>
    <w:uiPriority w:val="99"/>
    <w:semiHidden/>
    <w:unhideWhenUsed/>
    <w:rsid w:val="003D4C15"/>
    <w:rPr>
      <w:rFonts w:ascii="Tahoma" w:hAnsi="Tahoma" w:cs="Tahoma"/>
      <w:sz w:val="16"/>
      <w:szCs w:val="16"/>
    </w:rPr>
  </w:style>
  <w:style w:type="character" w:customStyle="1" w:styleId="DokumentostruktraDiagrama">
    <w:name w:val="Dokumento struktūra Diagrama"/>
    <w:basedOn w:val="Numatytasispastraiposriftas"/>
    <w:link w:val="Dokumentostruktra"/>
    <w:uiPriority w:val="99"/>
    <w:semiHidden/>
    <w:rsid w:val="003D4C15"/>
    <w:rPr>
      <w:rFonts w:ascii="Tahoma" w:eastAsia="Times New Roman" w:hAnsi="Tahoma" w:cs="Tahoma"/>
      <w:sz w:val="16"/>
      <w:szCs w:val="16"/>
      <w:lang w:eastAsia="lt-LT"/>
    </w:rPr>
  </w:style>
  <w:style w:type="character" w:customStyle="1" w:styleId="FontStyle32">
    <w:name w:val="Font Style32"/>
    <w:basedOn w:val="Numatytasispastraiposriftas"/>
    <w:rsid w:val="003D4C15"/>
    <w:rPr>
      <w:rFonts w:ascii="Times New Roman" w:hAnsi="Times New Roman" w:cs="Times New Roman"/>
      <w:sz w:val="20"/>
      <w:szCs w:val="20"/>
    </w:rPr>
  </w:style>
  <w:style w:type="paragraph" w:styleId="Pagrindiniotekstotrauka">
    <w:name w:val="Body Text Indent"/>
    <w:basedOn w:val="prastasis"/>
    <w:link w:val="PagrindiniotekstotraukaDiagrama"/>
    <w:uiPriority w:val="99"/>
    <w:unhideWhenUsed/>
    <w:rsid w:val="003D4C15"/>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3D4C15"/>
    <w:rPr>
      <w:rFonts w:ascii="Times New Roman" w:eastAsia="Times New Roman" w:hAnsi="Times New Roman" w:cs="Times New Roman"/>
      <w:sz w:val="24"/>
      <w:szCs w:val="24"/>
      <w:lang w:eastAsia="lt-LT"/>
    </w:rPr>
  </w:style>
  <w:style w:type="paragraph" w:styleId="Puslapioinaostekstas">
    <w:name w:val="footnote text"/>
    <w:basedOn w:val="prastasis"/>
    <w:link w:val="PuslapioinaostekstasDiagrama"/>
    <w:uiPriority w:val="99"/>
    <w:rsid w:val="003D4C15"/>
    <w:rPr>
      <w:sz w:val="20"/>
      <w:szCs w:val="20"/>
    </w:rPr>
  </w:style>
  <w:style w:type="character" w:customStyle="1" w:styleId="PuslapioinaostekstasDiagrama">
    <w:name w:val="Puslapio išnašos tekstas Diagrama"/>
    <w:basedOn w:val="Numatytasispastraiposriftas"/>
    <w:link w:val="Puslapioinaostekstas"/>
    <w:uiPriority w:val="99"/>
    <w:rsid w:val="003D4C15"/>
    <w:rPr>
      <w:rFonts w:ascii="Times New Roman" w:eastAsia="Times New Roman" w:hAnsi="Times New Roman" w:cs="Times New Roman"/>
      <w:sz w:val="20"/>
      <w:szCs w:val="20"/>
      <w:lang w:eastAsia="lt-LT"/>
    </w:rPr>
  </w:style>
  <w:style w:type="character" w:styleId="Puslapioinaosnuoroda">
    <w:name w:val="footnote reference"/>
    <w:basedOn w:val="Numatytasispastraiposriftas"/>
    <w:uiPriority w:val="99"/>
    <w:rsid w:val="003D4C15"/>
    <w:rPr>
      <w:vertAlign w:val="superscript"/>
    </w:rPr>
  </w:style>
  <w:style w:type="paragraph" w:styleId="Turinys1">
    <w:name w:val="toc 1"/>
    <w:basedOn w:val="prastasis"/>
    <w:next w:val="prastasis"/>
    <w:autoRedefine/>
    <w:uiPriority w:val="39"/>
    <w:unhideWhenUsed/>
    <w:qFormat/>
    <w:rsid w:val="00322FB0"/>
    <w:pPr>
      <w:tabs>
        <w:tab w:val="right" w:leader="dot" w:pos="9921"/>
      </w:tabs>
      <w:spacing w:before="120" w:after="120"/>
      <w:jc w:val="both"/>
    </w:pPr>
    <w:rPr>
      <w:rFonts w:asciiTheme="minorHAnsi" w:hAnsiTheme="minorHAnsi"/>
      <w:b/>
      <w:bCs/>
      <w:caps/>
      <w:sz w:val="22"/>
      <w:szCs w:val="20"/>
    </w:rPr>
  </w:style>
  <w:style w:type="paragraph" w:styleId="Turinys2">
    <w:name w:val="toc 2"/>
    <w:basedOn w:val="prastasis"/>
    <w:next w:val="prastasis"/>
    <w:autoRedefine/>
    <w:uiPriority w:val="39"/>
    <w:unhideWhenUsed/>
    <w:qFormat/>
    <w:rsid w:val="00322FB0"/>
    <w:pPr>
      <w:tabs>
        <w:tab w:val="right" w:leader="dot" w:pos="9921"/>
      </w:tabs>
      <w:ind w:left="240"/>
      <w:jc w:val="both"/>
    </w:pPr>
    <w:rPr>
      <w:rFonts w:asciiTheme="minorHAnsi" w:hAnsiTheme="minorHAnsi"/>
      <w:i/>
      <w:sz w:val="22"/>
      <w:szCs w:val="20"/>
    </w:rPr>
  </w:style>
  <w:style w:type="paragraph" w:styleId="Turinys3">
    <w:name w:val="toc 3"/>
    <w:basedOn w:val="prastasis"/>
    <w:next w:val="prastasis"/>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urinys4">
    <w:name w:val="toc 4"/>
    <w:basedOn w:val="prastasis"/>
    <w:next w:val="prastasis"/>
    <w:autoRedefine/>
    <w:uiPriority w:val="39"/>
    <w:unhideWhenUsed/>
    <w:rsid w:val="003D4C15"/>
    <w:pPr>
      <w:ind w:left="720"/>
    </w:pPr>
    <w:rPr>
      <w:rFonts w:ascii="Calibri" w:hAnsi="Calibri"/>
      <w:sz w:val="18"/>
      <w:szCs w:val="18"/>
    </w:rPr>
  </w:style>
  <w:style w:type="paragraph" w:styleId="Betarp">
    <w:name w:val="No Spacing"/>
    <w:link w:val="BetarpDiagrama"/>
    <w:uiPriority w:val="1"/>
    <w:qFormat/>
    <w:rsid w:val="003D4C15"/>
    <w:pPr>
      <w:spacing w:after="0" w:line="240" w:lineRule="auto"/>
    </w:pPr>
    <w:rPr>
      <w:rFonts w:ascii="Calibri" w:eastAsia="Times New Roman" w:hAnsi="Calibri" w:cs="Times New Roman"/>
    </w:rPr>
  </w:style>
  <w:style w:type="character" w:customStyle="1" w:styleId="BetarpDiagrama">
    <w:name w:val="Be tarpų Diagrama"/>
    <w:basedOn w:val="Numatytasispastraiposriftas"/>
    <w:link w:val="Betarp"/>
    <w:uiPriority w:val="1"/>
    <w:rsid w:val="003D4C15"/>
    <w:rPr>
      <w:rFonts w:ascii="Calibri" w:eastAsia="Times New Roman" w:hAnsi="Calibri" w:cs="Times New Roman"/>
    </w:rPr>
  </w:style>
  <w:style w:type="paragraph" w:styleId="Debesliotekstas">
    <w:name w:val="Balloon Text"/>
    <w:basedOn w:val="prastasis"/>
    <w:link w:val="DebesliotekstasDiagrama"/>
    <w:uiPriority w:val="99"/>
    <w:semiHidden/>
    <w:unhideWhenUsed/>
    <w:rsid w:val="003D4C1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D4C15"/>
    <w:rPr>
      <w:rFonts w:ascii="Tahoma" w:eastAsia="Times New Roman" w:hAnsi="Tahoma" w:cs="Tahoma"/>
      <w:sz w:val="16"/>
      <w:szCs w:val="16"/>
      <w:lang w:eastAsia="lt-LT"/>
    </w:rPr>
  </w:style>
  <w:style w:type="character" w:styleId="Perirtashipersaitas">
    <w:name w:val="FollowedHyperlink"/>
    <w:basedOn w:val="Numatytasispastraiposriftas"/>
    <w:uiPriority w:val="99"/>
    <w:semiHidden/>
    <w:unhideWhenUsed/>
    <w:rsid w:val="003D4C15"/>
    <w:rPr>
      <w:color w:val="800080"/>
      <w:u w:val="single"/>
    </w:rPr>
  </w:style>
  <w:style w:type="paragraph" w:styleId="Turinys5">
    <w:name w:val="toc 5"/>
    <w:basedOn w:val="prastasis"/>
    <w:next w:val="prastasis"/>
    <w:autoRedefine/>
    <w:uiPriority w:val="39"/>
    <w:unhideWhenUsed/>
    <w:rsid w:val="003D4C15"/>
    <w:pPr>
      <w:ind w:left="960"/>
    </w:pPr>
    <w:rPr>
      <w:rFonts w:ascii="Calibri" w:hAnsi="Calibri"/>
      <w:sz w:val="18"/>
      <w:szCs w:val="18"/>
    </w:rPr>
  </w:style>
  <w:style w:type="character" w:styleId="Emfaz">
    <w:name w:val="Emphasis"/>
    <w:basedOn w:val="Numatytasispastraiposriftas"/>
    <w:qFormat/>
    <w:rsid w:val="003D4C15"/>
    <w:rPr>
      <w:rFonts w:ascii="Times New Roman" w:hAnsi="Times New Roman"/>
      <w:i/>
      <w:iCs/>
      <w:sz w:val="22"/>
    </w:rPr>
  </w:style>
  <w:style w:type="character" w:customStyle="1" w:styleId="Pagrindinistekstas11">
    <w:name w:val="Pagrindinis tekstas (11)_"/>
    <w:basedOn w:val="Numatytasispastraiposriftas"/>
    <w:link w:val="Pagrindinistekstas110"/>
    <w:rsid w:val="003D4C15"/>
    <w:rPr>
      <w:sz w:val="23"/>
      <w:szCs w:val="23"/>
      <w:shd w:val="clear" w:color="auto" w:fill="FFFFFF"/>
    </w:rPr>
  </w:style>
  <w:style w:type="paragraph" w:customStyle="1" w:styleId="Pagrindinistekstas110">
    <w:name w:val="Pagrindinis tekstas (11)"/>
    <w:basedOn w:val="prastasis"/>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Komentarotekstas">
    <w:name w:val="annotation text"/>
    <w:basedOn w:val="prastasis"/>
    <w:link w:val="KomentarotekstasDiagrama"/>
    <w:uiPriority w:val="99"/>
    <w:unhideWhenUsed/>
    <w:rsid w:val="003D4C15"/>
    <w:pPr>
      <w:spacing w:after="200" w:line="276" w:lineRule="auto"/>
    </w:pPr>
    <w:rPr>
      <w:rFonts w:ascii="Calibri" w:eastAsia="Calibri" w:hAnsi="Calibri"/>
      <w:sz w:val="20"/>
      <w:szCs w:val="20"/>
      <w:lang w:eastAsia="en-US"/>
    </w:rPr>
  </w:style>
  <w:style w:type="character" w:customStyle="1" w:styleId="KomentarotekstasDiagrama">
    <w:name w:val="Komentaro tekstas Diagrama"/>
    <w:basedOn w:val="Numatytasispastraiposriftas"/>
    <w:link w:val="Komentarotekstas"/>
    <w:uiPriority w:val="99"/>
    <w:rsid w:val="003D4C15"/>
    <w:rPr>
      <w:rFonts w:ascii="Calibri" w:eastAsia="Calibri" w:hAnsi="Calibri" w:cs="Times New Roman"/>
      <w:sz w:val="20"/>
      <w:szCs w:val="20"/>
    </w:rPr>
  </w:style>
  <w:style w:type="paragraph" w:styleId="Pagrindiniotekstotrauka3">
    <w:name w:val="Body Text Indent 3"/>
    <w:basedOn w:val="prastasis"/>
    <w:link w:val="Pagrindiniotekstotrauka3Diagrama"/>
    <w:uiPriority w:val="99"/>
    <w:unhideWhenUsed/>
    <w:rsid w:val="003D4C15"/>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urinioantrat">
    <w:name w:val="TOC Heading"/>
    <w:basedOn w:val="Antrat1"/>
    <w:next w:val="prastasis"/>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Numatytasispastraiposriftas"/>
    <w:uiPriority w:val="99"/>
    <w:rsid w:val="003D4C15"/>
    <w:rPr>
      <w:rFonts w:ascii="Times New Roman" w:hAnsi="Times New Roman" w:cs="Times New Roman"/>
      <w:spacing w:val="0"/>
      <w:sz w:val="22"/>
      <w:szCs w:val="22"/>
      <w:u w:val="single"/>
    </w:rPr>
  </w:style>
  <w:style w:type="character" w:customStyle="1" w:styleId="statymonr">
    <w:name w:val="statymonr"/>
    <w:basedOn w:val="Numatytasispastraiposriftas"/>
    <w:uiPriority w:val="99"/>
    <w:rsid w:val="003D4C15"/>
  </w:style>
  <w:style w:type="character" w:customStyle="1" w:styleId="typewriter">
    <w:name w:val="typewriter"/>
    <w:basedOn w:val="Numatytasispastraiposriftas"/>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
    <w:basedOn w:val="prastasis"/>
    <w:link w:val="SraopastraipaDiagrama"/>
    <w:uiPriority w:val="34"/>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Numatytasispastraiposriftas"/>
    <w:rsid w:val="003D4C15"/>
  </w:style>
  <w:style w:type="character" w:customStyle="1" w:styleId="FontStyle61">
    <w:name w:val="Font Style61"/>
    <w:basedOn w:val="Numatytasispastraiposriftas"/>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Numatytasispastraiposriftas"/>
    <w:rsid w:val="003D4C15"/>
    <w:rPr>
      <w:rFonts w:ascii="Microsoft Sans Serif" w:hAnsi="Microsoft Sans Serif" w:cs="Microsoft Sans Serif" w:hint="default"/>
      <w:sz w:val="20"/>
      <w:szCs w:val="20"/>
    </w:rPr>
  </w:style>
  <w:style w:type="character" w:customStyle="1" w:styleId="FontStyle47">
    <w:name w:val="Font Style47"/>
    <w:basedOn w:val="Numatytasispastraiposriftas"/>
    <w:uiPriority w:val="99"/>
    <w:rsid w:val="003D4C15"/>
    <w:rPr>
      <w:rFonts w:ascii="Times New Roman" w:hAnsi="Times New Roman" w:cs="Times New Roman"/>
      <w:sz w:val="22"/>
      <w:szCs w:val="22"/>
    </w:rPr>
  </w:style>
  <w:style w:type="character" w:customStyle="1" w:styleId="FontStyle26">
    <w:name w:val="Font Style26"/>
    <w:basedOn w:val="Numatytasispastraiposriftas"/>
    <w:rsid w:val="003D4C15"/>
    <w:rPr>
      <w:rFonts w:ascii="Times New Roman" w:hAnsi="Times New Roman" w:cs="Times New Roman"/>
      <w:i/>
      <w:iCs/>
      <w:sz w:val="22"/>
      <w:szCs w:val="22"/>
    </w:rPr>
  </w:style>
  <w:style w:type="character" w:customStyle="1" w:styleId="FontStyle22">
    <w:name w:val="Font Style22"/>
    <w:basedOn w:val="Numatytasispastraiposriftas"/>
    <w:uiPriority w:val="99"/>
    <w:rsid w:val="003D4C15"/>
    <w:rPr>
      <w:rFonts w:ascii="Times New Roman" w:hAnsi="Times New Roman" w:cs="Times New Roman"/>
      <w:i/>
      <w:iCs/>
      <w:sz w:val="20"/>
      <w:szCs w:val="20"/>
    </w:rPr>
  </w:style>
  <w:style w:type="character" w:customStyle="1" w:styleId="FontStyle23">
    <w:name w:val="Font Style23"/>
    <w:basedOn w:val="Numatytasispastraiposriftas"/>
    <w:uiPriority w:val="99"/>
    <w:rsid w:val="003D4C15"/>
    <w:rPr>
      <w:rFonts w:ascii="Times New Roman" w:hAnsi="Times New Roman" w:cs="Times New Roman"/>
      <w:b/>
      <w:bCs/>
      <w:sz w:val="22"/>
      <w:szCs w:val="22"/>
    </w:rPr>
  </w:style>
  <w:style w:type="paragraph" w:customStyle="1" w:styleId="tajtip">
    <w:name w:val="tajtip"/>
    <w:basedOn w:val="prastasis"/>
    <w:rsid w:val="003D4C15"/>
    <w:pPr>
      <w:spacing w:before="100" w:beforeAutospacing="1" w:after="100" w:afterAutospacing="1"/>
    </w:pPr>
  </w:style>
  <w:style w:type="character" w:styleId="Grietas">
    <w:name w:val="Strong"/>
    <w:uiPriority w:val="22"/>
    <w:qFormat/>
    <w:rsid w:val="003D4C15"/>
    <w:rPr>
      <w:b/>
      <w:bCs/>
    </w:rPr>
  </w:style>
  <w:style w:type="character" w:customStyle="1" w:styleId="dnr">
    <w:name w:val="dnr"/>
    <w:basedOn w:val="Numatytasispastraiposriftas"/>
    <w:rsid w:val="003D4C15"/>
  </w:style>
  <w:style w:type="character" w:customStyle="1" w:styleId="apple-style-span">
    <w:name w:val="apple-style-span"/>
    <w:basedOn w:val="Numatytasispastraiposriftas"/>
    <w:rsid w:val="003D4C15"/>
  </w:style>
  <w:style w:type="paragraph" w:customStyle="1" w:styleId="bodytext">
    <w:name w:val="bodytext"/>
    <w:basedOn w:val="prastasis"/>
    <w:uiPriority w:val="99"/>
    <w:rsid w:val="003D4C15"/>
    <w:pPr>
      <w:spacing w:before="100" w:beforeAutospacing="1" w:after="100" w:afterAutospacing="1"/>
    </w:pPr>
  </w:style>
  <w:style w:type="character" w:customStyle="1" w:styleId="quatationtext">
    <w:name w:val="quatation_text"/>
    <w:basedOn w:val="Numatytasispastraiposriftas"/>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Numatytasispastraiposriftas"/>
    <w:rsid w:val="003D4C15"/>
    <w:rPr>
      <w:rFonts w:ascii="Times New Roman" w:hAnsi="Times New Roman" w:cs="Times New Roman"/>
      <w:sz w:val="20"/>
      <w:szCs w:val="20"/>
    </w:rPr>
  </w:style>
  <w:style w:type="character" w:customStyle="1" w:styleId="FontStyle11">
    <w:name w:val="Font Style11"/>
    <w:basedOn w:val="Numatytasispastraiposriftas"/>
    <w:rsid w:val="003D4C15"/>
    <w:rPr>
      <w:rFonts w:ascii="Times New Roman" w:hAnsi="Times New Roman" w:cs="Times New Roman"/>
      <w:sz w:val="22"/>
      <w:szCs w:val="22"/>
    </w:rPr>
  </w:style>
  <w:style w:type="paragraph" w:customStyle="1" w:styleId="ListParagraph1">
    <w:name w:val="List Paragraph1"/>
    <w:basedOn w:val="prastasis"/>
    <w:rsid w:val="003D4C15"/>
    <w:pPr>
      <w:spacing w:after="200" w:line="276" w:lineRule="auto"/>
      <w:ind w:left="720"/>
      <w:contextualSpacing/>
    </w:pPr>
    <w:rPr>
      <w:rFonts w:eastAsia="Calibri"/>
      <w:szCs w:val="22"/>
      <w:lang w:eastAsia="en-US"/>
    </w:rPr>
  </w:style>
  <w:style w:type="character" w:customStyle="1" w:styleId="FontStyle46">
    <w:name w:val="Font Style46"/>
    <w:basedOn w:val="Numatytasispastraiposriftas"/>
    <w:rsid w:val="003D4C15"/>
    <w:rPr>
      <w:rFonts w:ascii="Times New Roman" w:hAnsi="Times New Roman" w:cs="Times New Roman"/>
      <w:b/>
      <w:bCs/>
      <w:sz w:val="20"/>
      <w:szCs w:val="20"/>
    </w:rPr>
  </w:style>
  <w:style w:type="character" w:customStyle="1" w:styleId="CharChar10">
    <w:name w:val="Char Char10"/>
    <w:basedOn w:val="Numatytasispastraiposriftas"/>
    <w:rsid w:val="003D4C15"/>
    <w:rPr>
      <w:sz w:val="28"/>
      <w:lang w:eastAsia="en-US"/>
    </w:rPr>
  </w:style>
  <w:style w:type="character" w:customStyle="1" w:styleId="FontStyle12">
    <w:name w:val="Font Style12"/>
    <w:basedOn w:val="Numatytasispastraiposriftas"/>
    <w:uiPriority w:val="99"/>
    <w:rsid w:val="003D4C15"/>
    <w:rPr>
      <w:rFonts w:ascii="Times New Roman" w:hAnsi="Times New Roman" w:cs="Times New Roman"/>
      <w:i/>
      <w:iCs/>
      <w:sz w:val="22"/>
      <w:szCs w:val="22"/>
    </w:rPr>
  </w:style>
  <w:style w:type="character" w:customStyle="1" w:styleId="FontStyle14">
    <w:name w:val="Font Style14"/>
    <w:basedOn w:val="Numatytasispastraiposriftas"/>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prastasis"/>
    <w:next w:val="prastasis"/>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Numatytasispastraiposriftas"/>
    <w:rsid w:val="003D4C15"/>
    <w:rPr>
      <w:rFonts w:ascii="Times New Roman" w:hAnsi="Times New Roman" w:cs="Times New Roman"/>
      <w:b/>
      <w:bCs/>
      <w:spacing w:val="0"/>
      <w:sz w:val="23"/>
      <w:szCs w:val="23"/>
    </w:rPr>
  </w:style>
  <w:style w:type="paragraph" w:styleId="Turinys6">
    <w:name w:val="toc 6"/>
    <w:basedOn w:val="prastasis"/>
    <w:next w:val="prastasis"/>
    <w:autoRedefine/>
    <w:uiPriority w:val="39"/>
    <w:unhideWhenUsed/>
    <w:rsid w:val="003D4C15"/>
    <w:pPr>
      <w:ind w:left="1200"/>
    </w:pPr>
    <w:rPr>
      <w:rFonts w:ascii="Calibri" w:hAnsi="Calibri"/>
      <w:sz w:val="18"/>
      <w:szCs w:val="18"/>
    </w:rPr>
  </w:style>
  <w:style w:type="paragraph" w:styleId="Turinys7">
    <w:name w:val="toc 7"/>
    <w:basedOn w:val="prastasis"/>
    <w:next w:val="prastasis"/>
    <w:autoRedefine/>
    <w:uiPriority w:val="39"/>
    <w:unhideWhenUsed/>
    <w:rsid w:val="003D4C15"/>
    <w:pPr>
      <w:ind w:left="1440"/>
    </w:pPr>
    <w:rPr>
      <w:rFonts w:ascii="Calibri" w:hAnsi="Calibri"/>
      <w:sz w:val="18"/>
      <w:szCs w:val="18"/>
    </w:rPr>
  </w:style>
  <w:style w:type="paragraph" w:styleId="Turinys8">
    <w:name w:val="toc 8"/>
    <w:basedOn w:val="prastasis"/>
    <w:next w:val="prastasis"/>
    <w:autoRedefine/>
    <w:uiPriority w:val="39"/>
    <w:unhideWhenUsed/>
    <w:rsid w:val="003D4C15"/>
    <w:pPr>
      <w:ind w:left="1680"/>
    </w:pPr>
    <w:rPr>
      <w:rFonts w:ascii="Calibri" w:hAnsi="Calibri"/>
      <w:sz w:val="18"/>
      <w:szCs w:val="18"/>
    </w:rPr>
  </w:style>
  <w:style w:type="paragraph" w:styleId="Turinys9">
    <w:name w:val="toc 9"/>
    <w:basedOn w:val="prastasis"/>
    <w:next w:val="prastasis"/>
    <w:autoRedefine/>
    <w:uiPriority w:val="39"/>
    <w:unhideWhenUsed/>
    <w:rsid w:val="003D4C15"/>
    <w:pPr>
      <w:ind w:left="1920"/>
    </w:pPr>
    <w:rPr>
      <w:rFonts w:ascii="Calibri" w:hAnsi="Calibri"/>
      <w:sz w:val="18"/>
      <w:szCs w:val="18"/>
    </w:rPr>
  </w:style>
  <w:style w:type="character" w:customStyle="1" w:styleId="FontStyle54">
    <w:name w:val="Font Style54"/>
    <w:basedOn w:val="Numatytasispastraiposriftas"/>
    <w:uiPriority w:val="99"/>
    <w:rsid w:val="003D4C15"/>
    <w:rPr>
      <w:rFonts w:ascii="Courier New" w:hAnsi="Courier New" w:cs="Courier New"/>
      <w:sz w:val="22"/>
      <w:szCs w:val="22"/>
    </w:rPr>
  </w:style>
  <w:style w:type="character" w:customStyle="1" w:styleId="Pagrindinistekstas24">
    <w:name w:val="Pagrindinis tekstas (2)4"/>
    <w:basedOn w:val="Numatytasispastraiposriftas"/>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Numatytasispastraiposriftas"/>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Numatytasispastraiposriftas"/>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Numatytasispastraiposriftas"/>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Numatytasispastraiposriftas"/>
    <w:rsid w:val="003D4C15"/>
    <w:rPr>
      <w:rFonts w:ascii="Arial Narrow" w:hAnsi="Arial Narrow" w:cs="Arial Narrow"/>
      <w:i/>
      <w:iCs/>
      <w:sz w:val="18"/>
      <w:szCs w:val="18"/>
    </w:rPr>
  </w:style>
  <w:style w:type="character" w:customStyle="1" w:styleId="FontStyle49">
    <w:name w:val="Font Style49"/>
    <w:basedOn w:val="Numatytasispastraiposriftas"/>
    <w:rsid w:val="003D4C15"/>
    <w:rPr>
      <w:rFonts w:ascii="Times New Roman" w:hAnsi="Times New Roman" w:cs="Times New Roman"/>
      <w:sz w:val="20"/>
      <w:szCs w:val="20"/>
    </w:rPr>
  </w:style>
  <w:style w:type="paragraph" w:styleId="Paantrat">
    <w:name w:val="Subtitle"/>
    <w:basedOn w:val="prastasis"/>
    <w:next w:val="prastasis"/>
    <w:link w:val="PaantratDiagrama"/>
    <w:qFormat/>
    <w:rsid w:val="003D4C15"/>
    <w:pPr>
      <w:spacing w:after="60"/>
      <w:jc w:val="center"/>
      <w:outlineLvl w:val="1"/>
    </w:pPr>
    <w:rPr>
      <w:rFonts w:ascii="Cambria" w:hAnsi="Cambria"/>
    </w:rPr>
  </w:style>
  <w:style w:type="character" w:customStyle="1" w:styleId="PaantratDiagrama">
    <w:name w:val="Paantraštė Diagrama"/>
    <w:basedOn w:val="Numatytasispastraiposriftas"/>
    <w:link w:val="Paantrat"/>
    <w:rsid w:val="003D4C15"/>
    <w:rPr>
      <w:rFonts w:ascii="Cambria" w:eastAsia="Times New Roman" w:hAnsi="Cambria" w:cs="Times New Roman"/>
      <w:sz w:val="24"/>
      <w:szCs w:val="24"/>
      <w:lang w:eastAsia="lt-LT"/>
    </w:rPr>
  </w:style>
  <w:style w:type="paragraph" w:styleId="Indeksas1">
    <w:name w:val="index 1"/>
    <w:basedOn w:val="prastasis"/>
    <w:next w:val="prastasis"/>
    <w:autoRedefine/>
    <w:uiPriority w:val="99"/>
    <w:semiHidden/>
    <w:unhideWhenUsed/>
    <w:rsid w:val="003D4C15"/>
    <w:pPr>
      <w:ind w:left="240" w:hanging="240"/>
    </w:pPr>
  </w:style>
  <w:style w:type="character" w:customStyle="1" w:styleId="normal-h">
    <w:name w:val="normal-h"/>
    <w:basedOn w:val="Numatytasispastraiposriftas"/>
    <w:rsid w:val="003D4C15"/>
  </w:style>
  <w:style w:type="paragraph" w:customStyle="1" w:styleId="Sraopastraipa1">
    <w:name w:val="Sąrašo pastraipa1"/>
    <w:basedOn w:val="prastasis"/>
    <w:rsid w:val="003D4C15"/>
    <w:pPr>
      <w:ind w:left="720"/>
    </w:pPr>
    <w:rPr>
      <w:rFonts w:eastAsia="Calibri"/>
      <w:sz w:val="20"/>
      <w:szCs w:val="20"/>
      <w:lang w:eastAsia="en-US"/>
    </w:rPr>
  </w:style>
  <w:style w:type="paragraph" w:customStyle="1" w:styleId="tactin">
    <w:name w:val="tactin"/>
    <w:basedOn w:val="prastasis"/>
    <w:rsid w:val="003D4C15"/>
    <w:pPr>
      <w:spacing w:before="100" w:beforeAutospacing="1" w:after="100" w:afterAutospacing="1"/>
    </w:pPr>
  </w:style>
  <w:style w:type="character" w:customStyle="1" w:styleId="Pagrindinistekstas7">
    <w:name w:val="Pagrindinis tekstas (7)_"/>
    <w:basedOn w:val="Numatytasispastraiposriftas"/>
    <w:link w:val="Pagrindinistekstas71"/>
    <w:rsid w:val="003D4C15"/>
    <w:rPr>
      <w:shd w:val="clear" w:color="auto" w:fill="FFFFFF"/>
    </w:rPr>
  </w:style>
  <w:style w:type="paragraph" w:customStyle="1" w:styleId="Pagrindinistekstas71">
    <w:name w:val="Pagrindinis tekstas (7)1"/>
    <w:basedOn w:val="prastasis"/>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Numatytasispastraiposriftas"/>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Numatytasispastraiposriftas"/>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0">
    <w:name w:val="Pagrindinis tekstas_"/>
    <w:basedOn w:val="Numatytasispastraiposriftas"/>
    <w:link w:val="Pagrindinistekstas1"/>
    <w:locked/>
    <w:rsid w:val="003D4C15"/>
    <w:rPr>
      <w:spacing w:val="4"/>
      <w:sz w:val="21"/>
      <w:szCs w:val="21"/>
      <w:shd w:val="clear" w:color="auto" w:fill="FFFFFF"/>
    </w:rPr>
  </w:style>
  <w:style w:type="paragraph" w:customStyle="1" w:styleId="Pagrindinistekstas1">
    <w:name w:val="Pagrindinis tekstas1"/>
    <w:basedOn w:val="prastasis"/>
    <w:link w:val="Pagrindinistekstas0"/>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Numatytasispastraiposriftas"/>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Komentaronuoroda">
    <w:name w:val="annotation reference"/>
    <w:basedOn w:val="Numatytasispastraiposriftas"/>
    <w:uiPriority w:val="99"/>
    <w:semiHidden/>
    <w:unhideWhenUsed/>
    <w:rsid w:val="003D4C15"/>
    <w:rPr>
      <w:sz w:val="16"/>
      <w:szCs w:val="16"/>
    </w:rPr>
  </w:style>
  <w:style w:type="paragraph" w:customStyle="1" w:styleId="Sraopastraipa2">
    <w:name w:val="Sąrašo pastraipa2"/>
    <w:basedOn w:val="prastasis"/>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prastasis"/>
    <w:rsid w:val="003D4C15"/>
    <w:pPr>
      <w:spacing w:before="100" w:beforeAutospacing="1" w:after="100" w:afterAutospacing="1"/>
    </w:pPr>
  </w:style>
  <w:style w:type="character" w:customStyle="1" w:styleId="clear">
    <w:name w:val="clear"/>
    <w:basedOn w:val="Numatytasispastraiposriftas"/>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Nerykuspabraukimas">
    <w:name w:val="Subtle Emphasis"/>
    <w:basedOn w:val="Numatytasispastraiposriftas"/>
    <w:uiPriority w:val="19"/>
    <w:qFormat/>
    <w:rsid w:val="003D4C15"/>
    <w:rPr>
      <w:i/>
      <w:iCs/>
      <w:color w:val="808080" w:themeColor="text1" w:themeTint="7F"/>
    </w:rPr>
  </w:style>
  <w:style w:type="paragraph" w:customStyle="1" w:styleId="Apzvalgai1">
    <w:name w:val="Apzvalgai1"/>
    <w:basedOn w:val="Antrat1"/>
    <w:link w:val="Apzvalgai1Char"/>
    <w:qFormat/>
    <w:rsid w:val="003D4C15"/>
  </w:style>
  <w:style w:type="paragraph" w:customStyle="1" w:styleId="ApzvalgaiItalikas">
    <w:name w:val="Apzvalgai_Italikas"/>
    <w:basedOn w:val="Antrat2"/>
    <w:link w:val="ApzvalgaiItalikasChar"/>
    <w:rsid w:val="003D4C15"/>
  </w:style>
  <w:style w:type="character" w:customStyle="1" w:styleId="Apzvalgai1Char">
    <w:name w:val="Apzvalgai1 Char"/>
    <w:basedOn w:val="Antrat1Diagrama"/>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Antrat2Diagrama"/>
    <w:link w:val="ApzvalgaiItalikas"/>
    <w:rsid w:val="003D4C15"/>
    <w:rPr>
      <w:rFonts w:ascii="Calibri" w:eastAsia="Arial Unicode MS" w:hAnsi="Calibri" w:cs="Times New Roman"/>
      <w:bCs w:val="0"/>
      <w:i/>
      <w:iCs/>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Numatytasispastraiposriftas"/>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Numatytasispastraiposriftas"/>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prastasiniatinklioDiagrama1">
    <w:name w:val="Įprastas (žiniatinklio) Diagrama1"/>
    <w:link w:val="prastasiniatinklio"/>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Komentarotema">
    <w:name w:val="annotation subject"/>
    <w:basedOn w:val="Komentarotekstas"/>
    <w:next w:val="Komentarotekstas"/>
    <w:link w:val="KomentarotemaDiagrama"/>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KomentarotemaDiagrama">
    <w:name w:val="Komentaro tema Diagrama"/>
    <w:basedOn w:val="KomentarotekstasDiagrama"/>
    <w:link w:val="Komentarotema"/>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prastasis"/>
    <w:rsid w:val="003D4C15"/>
    <w:pPr>
      <w:spacing w:before="100" w:beforeAutospacing="1" w:after="100" w:afterAutospacing="1"/>
    </w:pPr>
  </w:style>
  <w:style w:type="character" w:customStyle="1" w:styleId="FontStyle19">
    <w:name w:val="Font Style19"/>
    <w:basedOn w:val="Numatytasispastraiposriftas"/>
    <w:rsid w:val="003D4C15"/>
    <w:rPr>
      <w:rFonts w:ascii="Times New Roman" w:hAnsi="Times New Roman" w:cs="Times New Roman"/>
      <w:sz w:val="20"/>
      <w:szCs w:val="20"/>
    </w:rPr>
  </w:style>
  <w:style w:type="character" w:customStyle="1" w:styleId="FontStyle20">
    <w:name w:val="Font Style20"/>
    <w:basedOn w:val="Numatytasispastraiposriftas"/>
    <w:rsid w:val="003D4C15"/>
    <w:rPr>
      <w:rFonts w:ascii="Times New Roman" w:hAnsi="Times New Roman" w:cs="Times New Roman"/>
      <w:sz w:val="22"/>
      <w:szCs w:val="22"/>
    </w:rPr>
  </w:style>
  <w:style w:type="character" w:customStyle="1" w:styleId="sfbbfee58">
    <w:name w:val="sfbbfee58"/>
    <w:basedOn w:val="Numatytasispastraiposriftas"/>
    <w:rsid w:val="003D4C15"/>
  </w:style>
  <w:style w:type="paragraph" w:customStyle="1" w:styleId="Style3">
    <w:name w:val="Style3"/>
    <w:basedOn w:val="prastasis"/>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prastasis"/>
    <w:rsid w:val="00F24296"/>
    <w:pPr>
      <w:spacing w:before="100" w:beforeAutospacing="1" w:after="100" w:afterAutospacing="1"/>
    </w:pPr>
  </w:style>
  <w:style w:type="character" w:customStyle="1" w:styleId="Neapdorotaspaminjimas1">
    <w:name w:val="Neapdorotas paminėjimas1"/>
    <w:basedOn w:val="Numatytasispastraiposriftas"/>
    <w:uiPriority w:val="99"/>
    <w:semiHidden/>
    <w:unhideWhenUsed/>
    <w:rsid w:val="00AC73BF"/>
    <w:rPr>
      <w:color w:val="808080"/>
      <w:shd w:val="clear" w:color="auto" w:fill="E6E6E6"/>
    </w:rPr>
  </w:style>
  <w:style w:type="paragraph" w:customStyle="1" w:styleId="Style9">
    <w:name w:val="Style9"/>
    <w:basedOn w:val="prastasis"/>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prastasis"/>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Numatytasispastraiposriftas"/>
    <w:uiPriority w:val="99"/>
    <w:semiHidden/>
    <w:unhideWhenUsed/>
    <w:rsid w:val="00715AA9"/>
    <w:rPr>
      <w:color w:val="808080"/>
      <w:shd w:val="clear" w:color="auto" w:fill="E6E6E6"/>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link w:val="Sraopastraipa"/>
    <w:uiPriority w:val="34"/>
    <w:qFormat/>
    <w:locked/>
    <w:rsid w:val="00B42228"/>
    <w:rPr>
      <w:rFonts w:ascii="Times New Roman" w:eastAsia="Calibri" w:hAnsi="Times New Roman" w:cs="Times New Roman"/>
      <w:sz w:val="24"/>
    </w:rPr>
  </w:style>
  <w:style w:type="character" w:customStyle="1" w:styleId="Bodytext2">
    <w:name w:val="Body text (2)"/>
    <w:basedOn w:val="Numatytasispastraiposriftas"/>
    <w:uiPriority w:val="99"/>
    <w:rsid w:val="00B42228"/>
    <w:rPr>
      <w:rFonts w:ascii="Times New Roman" w:hAnsi="Times New Roman" w:cs="Times New Roman" w:hint="default"/>
      <w:shd w:val="clear" w:color="auto" w:fill="FFFFFF"/>
    </w:rPr>
  </w:style>
  <w:style w:type="character" w:customStyle="1" w:styleId="Bodytext2Bold">
    <w:name w:val="Body text (2) + Bold"/>
    <w:basedOn w:val="Numatytasispastraiposriftas"/>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Numatytasispastraiposriftas"/>
    <w:uiPriority w:val="99"/>
    <w:semiHidden/>
    <w:unhideWhenUsed/>
    <w:rsid w:val="00AD7FF1"/>
    <w:rPr>
      <w:color w:val="605E5C"/>
      <w:shd w:val="clear" w:color="auto" w:fill="E1DFDD"/>
    </w:rPr>
  </w:style>
  <w:style w:type="character" w:customStyle="1" w:styleId="Bodytext2115ptItalic">
    <w:name w:val="Body text (2) + 11;5 pt;Italic"/>
    <w:rsid w:val="00F2632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Numatytasispastraiposriftas"/>
    <w:uiPriority w:val="99"/>
    <w:semiHidden/>
    <w:unhideWhenUsed/>
    <w:rsid w:val="00A71B28"/>
    <w:rPr>
      <w:color w:val="605E5C"/>
      <w:shd w:val="clear" w:color="auto" w:fill="E1DFDD"/>
    </w:rPr>
  </w:style>
  <w:style w:type="character" w:customStyle="1" w:styleId="Bodytext20">
    <w:name w:val="Body text (2)_"/>
    <w:rsid w:val="00D512CF"/>
    <w:rPr>
      <w:shd w:val="clear" w:color="auto" w:fill="FFFFFF"/>
    </w:rPr>
  </w:style>
  <w:style w:type="character" w:customStyle="1" w:styleId="default-paragraph-fonthyperlink">
    <w:name w:val="default-paragraph-fonthyperlink"/>
    <w:basedOn w:val="Numatytasispastraiposriftas"/>
    <w:rsid w:val="00DB1089"/>
  </w:style>
  <w:style w:type="numbering" w:customStyle="1" w:styleId="WWNum17">
    <w:name w:val="WWNum17"/>
    <w:basedOn w:val="Sraonra"/>
    <w:rsid w:val="00685897"/>
    <w:pPr>
      <w:numPr>
        <w:numId w:val="1"/>
      </w:numPr>
    </w:pPr>
  </w:style>
  <w:style w:type="character" w:customStyle="1" w:styleId="UnresolvedMention2">
    <w:name w:val="Unresolved Mention2"/>
    <w:basedOn w:val="Numatytasispastraiposriftas"/>
    <w:uiPriority w:val="99"/>
    <w:semiHidden/>
    <w:unhideWhenUsed/>
    <w:rsid w:val="005E6140"/>
    <w:rPr>
      <w:color w:val="605E5C"/>
      <w:shd w:val="clear" w:color="auto" w:fill="E1DFDD"/>
    </w:rPr>
  </w:style>
  <w:style w:type="paragraph" w:customStyle="1" w:styleId="list-paragraph">
    <w:name w:val="list-paragraph"/>
    <w:basedOn w:val="prastasis"/>
    <w:rsid w:val="00BE611E"/>
    <w:pPr>
      <w:spacing w:before="100" w:beforeAutospacing="1" w:after="100" w:afterAutospacing="1"/>
    </w:pPr>
    <w:rPr>
      <w:rFonts w:eastAsiaTheme="minorEastAsia"/>
    </w:rPr>
  </w:style>
  <w:style w:type="character" w:customStyle="1" w:styleId="UnresolvedMention3">
    <w:name w:val="Unresolved Mention3"/>
    <w:basedOn w:val="Numatytasispastraiposriftas"/>
    <w:uiPriority w:val="99"/>
    <w:semiHidden/>
    <w:unhideWhenUsed/>
    <w:rsid w:val="00B234F5"/>
    <w:rPr>
      <w:color w:val="605E5C"/>
      <w:shd w:val="clear" w:color="auto" w:fill="E1DFDD"/>
    </w:rPr>
  </w:style>
  <w:style w:type="character" w:customStyle="1" w:styleId="UnresolvedMention4">
    <w:name w:val="Unresolved Mention4"/>
    <w:basedOn w:val="Numatytasispastraiposriftas"/>
    <w:uiPriority w:val="99"/>
    <w:semiHidden/>
    <w:unhideWhenUsed/>
    <w:rsid w:val="008D7C97"/>
    <w:rPr>
      <w:color w:val="605E5C"/>
      <w:shd w:val="clear" w:color="auto" w:fill="E1DFDD"/>
    </w:rPr>
  </w:style>
  <w:style w:type="character" w:customStyle="1" w:styleId="UnresolvedMention5">
    <w:name w:val="Unresolved Mention5"/>
    <w:basedOn w:val="Numatytasispastraiposriftas"/>
    <w:uiPriority w:val="99"/>
    <w:semiHidden/>
    <w:unhideWhenUsed/>
    <w:rsid w:val="00983365"/>
    <w:rPr>
      <w:color w:val="605E5C"/>
      <w:shd w:val="clear" w:color="auto" w:fill="E1DFDD"/>
    </w:rPr>
  </w:style>
  <w:style w:type="character" w:customStyle="1" w:styleId="UnresolvedMention6">
    <w:name w:val="Unresolved Mention6"/>
    <w:basedOn w:val="Numatytasispastraiposriftas"/>
    <w:uiPriority w:val="99"/>
    <w:semiHidden/>
    <w:unhideWhenUsed/>
    <w:rsid w:val="00B07866"/>
    <w:rPr>
      <w:color w:val="605E5C"/>
      <w:shd w:val="clear" w:color="auto" w:fill="E1DFDD"/>
    </w:rPr>
  </w:style>
  <w:style w:type="character" w:customStyle="1" w:styleId="UnresolvedMention7">
    <w:name w:val="Unresolved Mention7"/>
    <w:basedOn w:val="Numatytasispastraiposriftas"/>
    <w:uiPriority w:val="99"/>
    <w:semiHidden/>
    <w:unhideWhenUsed/>
    <w:rsid w:val="00AF1D2A"/>
    <w:rPr>
      <w:color w:val="605E5C"/>
      <w:shd w:val="clear" w:color="auto" w:fill="E1DFDD"/>
    </w:rPr>
  </w:style>
  <w:style w:type="character" w:customStyle="1" w:styleId="UnresolvedMention8">
    <w:name w:val="Unresolved Mention8"/>
    <w:basedOn w:val="Numatytasispastraiposriftas"/>
    <w:uiPriority w:val="99"/>
    <w:semiHidden/>
    <w:unhideWhenUsed/>
    <w:rsid w:val="003813D4"/>
    <w:rPr>
      <w:color w:val="605E5C"/>
      <w:shd w:val="clear" w:color="auto" w:fill="E1DFDD"/>
    </w:rPr>
  </w:style>
  <w:style w:type="numbering" w:customStyle="1" w:styleId="ImportedStyle1">
    <w:name w:val="Imported Style 1"/>
    <w:rsid w:val="00CC5129"/>
    <w:pPr>
      <w:numPr>
        <w:numId w:val="2"/>
      </w:numPr>
    </w:pPr>
  </w:style>
  <w:style w:type="character" w:customStyle="1" w:styleId="UnresolvedMention9">
    <w:name w:val="Unresolved Mention9"/>
    <w:basedOn w:val="Numatytasispastraiposriftas"/>
    <w:uiPriority w:val="99"/>
    <w:semiHidden/>
    <w:unhideWhenUsed/>
    <w:rsid w:val="00C40C55"/>
    <w:rPr>
      <w:color w:val="605E5C"/>
      <w:shd w:val="clear" w:color="auto" w:fill="E1DFDD"/>
    </w:rPr>
  </w:style>
  <w:style w:type="character" w:customStyle="1" w:styleId="UnresolvedMention10">
    <w:name w:val="Unresolved Mention10"/>
    <w:basedOn w:val="Numatytasispastraiposriftas"/>
    <w:uiPriority w:val="99"/>
    <w:semiHidden/>
    <w:unhideWhenUsed/>
    <w:rsid w:val="003060ED"/>
    <w:rPr>
      <w:color w:val="605E5C"/>
      <w:shd w:val="clear" w:color="auto" w:fill="E1DFDD"/>
    </w:rPr>
  </w:style>
  <w:style w:type="character" w:customStyle="1" w:styleId="UnresolvedMention11">
    <w:name w:val="Unresolved Mention11"/>
    <w:basedOn w:val="Numatytasispastraiposriftas"/>
    <w:uiPriority w:val="99"/>
    <w:semiHidden/>
    <w:unhideWhenUsed/>
    <w:rsid w:val="00DE4C4E"/>
    <w:rPr>
      <w:color w:val="605E5C"/>
      <w:shd w:val="clear" w:color="auto" w:fill="E1DFDD"/>
    </w:rPr>
  </w:style>
  <w:style w:type="character" w:customStyle="1" w:styleId="UnresolvedMention12">
    <w:name w:val="Unresolved Mention12"/>
    <w:basedOn w:val="Numatytasispastraiposriftas"/>
    <w:uiPriority w:val="99"/>
    <w:semiHidden/>
    <w:unhideWhenUsed/>
    <w:rsid w:val="00F6362D"/>
    <w:rPr>
      <w:color w:val="605E5C"/>
      <w:shd w:val="clear" w:color="auto" w:fill="E1DFDD"/>
    </w:rPr>
  </w:style>
  <w:style w:type="character" w:customStyle="1" w:styleId="UnresolvedMention13">
    <w:name w:val="Unresolved Mention13"/>
    <w:basedOn w:val="Numatytasispastraiposriftas"/>
    <w:uiPriority w:val="99"/>
    <w:semiHidden/>
    <w:unhideWhenUsed/>
    <w:rsid w:val="00DE7BE8"/>
    <w:rPr>
      <w:color w:val="605E5C"/>
      <w:shd w:val="clear" w:color="auto" w:fill="E1DFDD"/>
    </w:rPr>
  </w:style>
  <w:style w:type="paragraph" w:customStyle="1" w:styleId="s30eec3f8">
    <w:name w:val="s30eec3f8"/>
    <w:basedOn w:val="prastasis"/>
    <w:rsid w:val="00DE2BCD"/>
    <w:pPr>
      <w:spacing w:before="100" w:beforeAutospacing="1" w:after="100" w:afterAutospacing="1"/>
    </w:pPr>
    <w:rPr>
      <w:lang w:val="en-US" w:eastAsia="en-US"/>
    </w:rPr>
  </w:style>
  <w:style w:type="character" w:customStyle="1" w:styleId="sb8d990e2">
    <w:name w:val="sb8d990e2"/>
    <w:basedOn w:val="Numatytasispastraiposriftas"/>
    <w:rsid w:val="00DE2BCD"/>
  </w:style>
  <w:style w:type="character" w:customStyle="1" w:styleId="UnresolvedMention14">
    <w:name w:val="Unresolved Mention14"/>
    <w:basedOn w:val="Numatytasispastraiposriftas"/>
    <w:uiPriority w:val="99"/>
    <w:semiHidden/>
    <w:unhideWhenUsed/>
    <w:rsid w:val="006B247E"/>
    <w:rPr>
      <w:color w:val="605E5C"/>
      <w:shd w:val="clear" w:color="auto" w:fill="E1DFDD"/>
    </w:rPr>
  </w:style>
  <w:style w:type="character" w:customStyle="1" w:styleId="UnresolvedMention15">
    <w:name w:val="Unresolved Mention15"/>
    <w:basedOn w:val="Numatytasispastraiposriftas"/>
    <w:uiPriority w:val="99"/>
    <w:semiHidden/>
    <w:unhideWhenUsed/>
    <w:rsid w:val="00AF5451"/>
    <w:rPr>
      <w:color w:val="605E5C"/>
      <w:shd w:val="clear" w:color="auto" w:fill="E1DFDD"/>
    </w:rPr>
  </w:style>
  <w:style w:type="character" w:customStyle="1" w:styleId="UnresolvedMention16">
    <w:name w:val="Unresolved Mention16"/>
    <w:basedOn w:val="Numatytasispastraiposriftas"/>
    <w:uiPriority w:val="99"/>
    <w:semiHidden/>
    <w:unhideWhenUsed/>
    <w:rsid w:val="00071C23"/>
    <w:rPr>
      <w:color w:val="605E5C"/>
      <w:shd w:val="clear" w:color="auto" w:fill="E1DFDD"/>
    </w:rPr>
  </w:style>
  <w:style w:type="character" w:customStyle="1" w:styleId="UnresolvedMention17">
    <w:name w:val="Unresolved Mention17"/>
    <w:basedOn w:val="Numatytasispastraiposriftas"/>
    <w:uiPriority w:val="99"/>
    <w:semiHidden/>
    <w:unhideWhenUsed/>
    <w:rsid w:val="00AF53E8"/>
    <w:rPr>
      <w:color w:val="605E5C"/>
      <w:shd w:val="clear" w:color="auto" w:fill="E1DFDD"/>
    </w:rPr>
  </w:style>
  <w:style w:type="character" w:customStyle="1" w:styleId="UnresolvedMention18">
    <w:name w:val="Unresolved Mention18"/>
    <w:basedOn w:val="Numatytasispastraiposriftas"/>
    <w:uiPriority w:val="99"/>
    <w:semiHidden/>
    <w:unhideWhenUsed/>
    <w:rsid w:val="00EB60DF"/>
    <w:rPr>
      <w:color w:val="605E5C"/>
      <w:shd w:val="clear" w:color="auto" w:fill="E1DFDD"/>
    </w:rPr>
  </w:style>
  <w:style w:type="character" w:customStyle="1" w:styleId="UnresolvedMention19">
    <w:name w:val="Unresolved Mention19"/>
    <w:basedOn w:val="Numatytasispastraiposriftas"/>
    <w:uiPriority w:val="99"/>
    <w:semiHidden/>
    <w:unhideWhenUsed/>
    <w:rsid w:val="00623DF9"/>
    <w:rPr>
      <w:color w:val="605E5C"/>
      <w:shd w:val="clear" w:color="auto" w:fill="E1DFDD"/>
    </w:rPr>
  </w:style>
  <w:style w:type="paragraph" w:customStyle="1" w:styleId="prastasis1">
    <w:name w:val="Įprastasis1"/>
    <w:rsid w:val="008E7687"/>
    <w:pPr>
      <w:suppressAutoHyphens/>
      <w:autoSpaceDN w:val="0"/>
      <w:spacing w:after="0" w:line="240" w:lineRule="auto"/>
      <w:ind w:firstLine="851"/>
      <w:jc w:val="both"/>
    </w:pPr>
    <w:rPr>
      <w:rFonts w:ascii="Calibri" w:eastAsia="Calibri" w:hAnsi="Calibri" w:cs="Times New Roman"/>
    </w:rPr>
  </w:style>
  <w:style w:type="character" w:customStyle="1" w:styleId="Numatytasispastraiposriftas1">
    <w:name w:val="Numatytasis pastraipos šriftas1"/>
    <w:rsid w:val="008E7687"/>
  </w:style>
  <w:style w:type="character" w:customStyle="1" w:styleId="Bodytext211">
    <w:name w:val="Body text (2) + 11"/>
    <w:aliases w:val="5 pt,Italic"/>
    <w:basedOn w:val="Numatytasispastraiposriftas"/>
    <w:rsid w:val="005D0834"/>
    <w:rPr>
      <w:rFonts w:ascii="Times New Roman" w:eastAsia="Times New Roman" w:hAnsi="Times New Roman" w:cs="Times New Roman" w:hint="default"/>
      <w:color w:val="000000"/>
      <w:spacing w:val="0"/>
      <w:w w:val="100"/>
      <w:position w:val="0"/>
      <w:sz w:val="23"/>
      <w:szCs w:val="23"/>
      <w:shd w:val="clear" w:color="auto" w:fill="FFFFFF"/>
      <w:lang w:val="lt-LT" w:eastAsia="lt-LT" w:bidi="lt-LT"/>
    </w:rPr>
  </w:style>
  <w:style w:type="character" w:customStyle="1" w:styleId="blackcaption">
    <w:name w:val="black_caption"/>
    <w:basedOn w:val="Numatytasispastraiposriftas"/>
    <w:rsid w:val="003D7A35"/>
  </w:style>
  <w:style w:type="character" w:customStyle="1" w:styleId="normaltextrun">
    <w:name w:val="normaltextrun"/>
    <w:basedOn w:val="Numatytasispastraiposriftas"/>
    <w:rsid w:val="00284990"/>
  </w:style>
  <w:style w:type="table" w:styleId="Lentelstinklelis">
    <w:name w:val="Table Grid"/>
    <w:basedOn w:val="prastojilentel"/>
    <w:uiPriority w:val="59"/>
    <w:rsid w:val="009220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astasiniatinklio1">
    <w:name w:val="Įprastas (žiniatinklio)1"/>
    <w:basedOn w:val="prastasis"/>
    <w:link w:val="prastasiniatinklioDiagrama"/>
    <w:uiPriority w:val="99"/>
    <w:unhideWhenUsed/>
    <w:rsid w:val="00B908EB"/>
    <w:pPr>
      <w:spacing w:before="100" w:beforeAutospacing="1" w:after="100" w:afterAutospacing="1"/>
    </w:pPr>
  </w:style>
  <w:style w:type="character" w:customStyle="1" w:styleId="prastasiniatinklioDiagrama">
    <w:name w:val="Įprastas (žiniatinklio) Diagrama"/>
    <w:link w:val="prastasiniatinklio1"/>
    <w:uiPriority w:val="99"/>
    <w:locked/>
    <w:rsid w:val="00B908EB"/>
    <w:rPr>
      <w:rFonts w:ascii="Times New Roman" w:eastAsia="Times New Roman" w:hAnsi="Times New Roman" w:cs="Times New Roman"/>
      <w:sz w:val="24"/>
      <w:szCs w:val="24"/>
      <w:lang w:eastAsia="lt-LT"/>
    </w:rPr>
  </w:style>
  <w:style w:type="character" w:customStyle="1" w:styleId="UnresolvedMention20">
    <w:name w:val="Unresolved Mention20"/>
    <w:basedOn w:val="Numatytasispastraiposriftas"/>
    <w:uiPriority w:val="99"/>
    <w:semiHidden/>
    <w:unhideWhenUsed/>
    <w:rsid w:val="0072581C"/>
    <w:rPr>
      <w:color w:val="605E5C"/>
      <w:shd w:val="clear" w:color="auto" w:fill="E1DFDD"/>
    </w:rPr>
  </w:style>
  <w:style w:type="paragraph" w:customStyle="1" w:styleId="paragraph">
    <w:name w:val="paragraph"/>
    <w:basedOn w:val="prastasis"/>
    <w:rsid w:val="00FD6B89"/>
    <w:pPr>
      <w:spacing w:before="100" w:beforeAutospacing="1" w:after="100" w:afterAutospacing="1"/>
    </w:pPr>
  </w:style>
  <w:style w:type="character" w:customStyle="1" w:styleId="findhit">
    <w:name w:val="findhit"/>
    <w:basedOn w:val="Numatytasispastraiposriftas"/>
    <w:rsid w:val="00FD6B89"/>
  </w:style>
  <w:style w:type="character" w:customStyle="1" w:styleId="eop">
    <w:name w:val="eop"/>
    <w:basedOn w:val="Numatytasispastraiposriftas"/>
    <w:rsid w:val="00FD6B89"/>
  </w:style>
  <w:style w:type="paragraph" w:customStyle="1" w:styleId="Pagrindinis">
    <w:name w:val="Pagrindinis"/>
    <w:basedOn w:val="Sraopastraipa"/>
    <w:link w:val="PagrindinisChar"/>
    <w:qFormat/>
    <w:rsid w:val="00057AAA"/>
    <w:pPr>
      <w:numPr>
        <w:numId w:val="3"/>
      </w:numPr>
      <w:tabs>
        <w:tab w:val="left" w:pos="360"/>
        <w:tab w:val="left" w:pos="1080"/>
      </w:tabs>
      <w:spacing w:after="0" w:line="240" w:lineRule="auto"/>
      <w:ind w:hanging="360"/>
      <w:jc w:val="both"/>
    </w:pPr>
    <w:rPr>
      <w:rFonts w:eastAsiaTheme="minorHAnsi"/>
      <w:b/>
      <w:color w:val="000000" w:themeColor="text1"/>
      <w:szCs w:val="24"/>
      <w:shd w:val="clear" w:color="auto" w:fill="FFFFFF"/>
      <w:lang w:val="en-GB"/>
    </w:rPr>
  </w:style>
  <w:style w:type="character" w:customStyle="1" w:styleId="PagrindinisChar">
    <w:name w:val="Pagrindinis Char"/>
    <w:basedOn w:val="Numatytasispastraiposriftas"/>
    <w:link w:val="Pagrindinis"/>
    <w:rsid w:val="00057AAA"/>
    <w:rPr>
      <w:rFonts w:ascii="Times New Roman" w:hAnsi="Times New Roman" w:cs="Times New Roman"/>
      <w:b/>
      <w:color w:val="000000" w:themeColor="text1"/>
      <w:sz w:val="24"/>
      <w:szCs w:val="24"/>
      <w:lang w:val="en-GB"/>
    </w:rPr>
  </w:style>
  <w:style w:type="character" w:customStyle="1" w:styleId="plaintext">
    <w:name w:val="plain_text"/>
    <w:basedOn w:val="Numatytasispastraiposriftas"/>
    <w:rsid w:val="00057AAA"/>
  </w:style>
  <w:style w:type="character" w:customStyle="1" w:styleId="BodyTextIndent2Char1">
    <w:name w:val="Body Text Indent 2 Char1"/>
    <w:basedOn w:val="Numatytasispastraiposriftas"/>
    <w:uiPriority w:val="99"/>
    <w:semiHidden/>
    <w:locked/>
    <w:rsid w:val="00057AAA"/>
    <w:rPr>
      <w:rFonts w:ascii="Calibri" w:hAnsi="Calibri" w:cs="Times New Roman"/>
      <w:lang w:val="lt-LT" w:eastAsia="en-US"/>
    </w:rPr>
  </w:style>
  <w:style w:type="paragraph" w:customStyle="1" w:styleId="heading-1">
    <w:name w:val="heading-1"/>
    <w:basedOn w:val="prastasis"/>
    <w:rsid w:val="00057AAA"/>
    <w:pPr>
      <w:spacing w:before="100" w:beforeAutospacing="1" w:after="100" w:afterAutospacing="1"/>
    </w:pPr>
    <w:rPr>
      <w:rFonts w:eastAsiaTheme="minorEastAsia"/>
    </w:rPr>
  </w:style>
  <w:style w:type="paragraph" w:customStyle="1" w:styleId="Normal1">
    <w:name w:val="Normal1"/>
    <w:basedOn w:val="prastasis"/>
    <w:rsid w:val="00E46363"/>
    <w:pPr>
      <w:spacing w:before="100" w:beforeAutospacing="1" w:after="100" w:afterAutospacing="1"/>
    </w:pPr>
    <w:rPr>
      <w:rFonts w:eastAsiaTheme="minorEastAsia"/>
    </w:rPr>
  </w:style>
  <w:style w:type="paragraph" w:customStyle="1" w:styleId="body-text-indent-2">
    <w:name w:val="body-text-indent-2"/>
    <w:basedOn w:val="prastasis"/>
    <w:rsid w:val="00E46363"/>
    <w:pPr>
      <w:spacing w:before="100" w:beforeAutospacing="1" w:after="100" w:afterAutospacing="1"/>
    </w:pPr>
    <w:rPr>
      <w:rFonts w:eastAsiaTheme="minorEastAsia"/>
    </w:rPr>
  </w:style>
  <w:style w:type="character" w:customStyle="1" w:styleId="Hyperlink1">
    <w:name w:val="Hyperlink1"/>
    <w:basedOn w:val="Numatytasispastraiposriftas"/>
    <w:rsid w:val="00E46363"/>
  </w:style>
  <w:style w:type="character" w:customStyle="1" w:styleId="default-paragraph-font">
    <w:name w:val="default-paragraph-font"/>
    <w:basedOn w:val="Numatytasispastraiposriftas"/>
    <w:rsid w:val="00E46363"/>
  </w:style>
  <w:style w:type="character" w:customStyle="1" w:styleId="Bodytext8MSReferenceSansSerifNotItalic">
    <w:name w:val="Body text (8) + MS Reference Sans Serif;Not Italic"/>
    <w:basedOn w:val="Numatytasispastraiposriftas"/>
    <w:rsid w:val="00887FAE"/>
    <w:rPr>
      <w:rFonts w:ascii="MS Reference Sans Serif" w:eastAsia="MS Reference Sans Serif" w:hAnsi="MS Reference Sans Serif" w:cs="MS Reference Sans Serif"/>
      <w:i/>
      <w:iCs/>
      <w:color w:val="000000"/>
      <w:spacing w:val="0"/>
      <w:w w:val="100"/>
      <w:position w:val="0"/>
      <w:sz w:val="19"/>
      <w:szCs w:val="19"/>
      <w:shd w:val="clear" w:color="auto" w:fill="FFFFFF"/>
      <w:lang w:val="lt-LT" w:eastAsia="lt-LT" w:bidi="lt-LT"/>
    </w:rPr>
  </w:style>
  <w:style w:type="character" w:customStyle="1" w:styleId="Bodytext2Italic">
    <w:name w:val="Body text (2) + Italic"/>
    <w:basedOn w:val="Numatytasispastraiposriftas"/>
    <w:rsid w:val="00887FAE"/>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Neapdorotaspaminjimas4">
    <w:name w:val="Neapdorotas paminėjimas4"/>
    <w:basedOn w:val="Numatytasispastraiposriftas"/>
    <w:uiPriority w:val="99"/>
    <w:semiHidden/>
    <w:unhideWhenUsed/>
    <w:rsid w:val="00EF2ED1"/>
    <w:rPr>
      <w:color w:val="605E5C"/>
      <w:shd w:val="clear" w:color="auto" w:fill="E1DFDD"/>
    </w:rPr>
  </w:style>
  <w:style w:type="character" w:styleId="Neapdorotaspaminjimas">
    <w:name w:val="Unresolved Mention"/>
    <w:basedOn w:val="Numatytasispastraiposriftas"/>
    <w:uiPriority w:val="99"/>
    <w:semiHidden/>
    <w:unhideWhenUsed/>
    <w:rsid w:val="00E645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2014">
      <w:bodyDiv w:val="1"/>
      <w:marLeft w:val="0"/>
      <w:marRight w:val="0"/>
      <w:marTop w:val="0"/>
      <w:marBottom w:val="0"/>
      <w:divBdr>
        <w:top w:val="none" w:sz="0" w:space="0" w:color="auto"/>
        <w:left w:val="none" w:sz="0" w:space="0" w:color="auto"/>
        <w:bottom w:val="none" w:sz="0" w:space="0" w:color="auto"/>
        <w:right w:val="none" w:sz="0" w:space="0" w:color="auto"/>
      </w:divBdr>
    </w:div>
    <w:div w:id="16082935">
      <w:bodyDiv w:val="1"/>
      <w:marLeft w:val="0"/>
      <w:marRight w:val="0"/>
      <w:marTop w:val="0"/>
      <w:marBottom w:val="0"/>
      <w:divBdr>
        <w:top w:val="none" w:sz="0" w:space="0" w:color="auto"/>
        <w:left w:val="none" w:sz="0" w:space="0" w:color="auto"/>
        <w:bottom w:val="none" w:sz="0" w:space="0" w:color="auto"/>
        <w:right w:val="none" w:sz="0" w:space="0" w:color="auto"/>
      </w:divBdr>
    </w:div>
    <w:div w:id="24067043">
      <w:bodyDiv w:val="1"/>
      <w:marLeft w:val="0"/>
      <w:marRight w:val="0"/>
      <w:marTop w:val="0"/>
      <w:marBottom w:val="0"/>
      <w:divBdr>
        <w:top w:val="none" w:sz="0" w:space="0" w:color="auto"/>
        <w:left w:val="none" w:sz="0" w:space="0" w:color="auto"/>
        <w:bottom w:val="none" w:sz="0" w:space="0" w:color="auto"/>
        <w:right w:val="none" w:sz="0" w:space="0" w:color="auto"/>
      </w:divBdr>
    </w:div>
    <w:div w:id="25179314">
      <w:bodyDiv w:val="1"/>
      <w:marLeft w:val="0"/>
      <w:marRight w:val="0"/>
      <w:marTop w:val="0"/>
      <w:marBottom w:val="0"/>
      <w:divBdr>
        <w:top w:val="none" w:sz="0" w:space="0" w:color="auto"/>
        <w:left w:val="none" w:sz="0" w:space="0" w:color="auto"/>
        <w:bottom w:val="none" w:sz="0" w:space="0" w:color="auto"/>
        <w:right w:val="none" w:sz="0" w:space="0" w:color="auto"/>
      </w:divBdr>
    </w:div>
    <w:div w:id="36391687">
      <w:bodyDiv w:val="1"/>
      <w:marLeft w:val="0"/>
      <w:marRight w:val="0"/>
      <w:marTop w:val="0"/>
      <w:marBottom w:val="0"/>
      <w:divBdr>
        <w:top w:val="none" w:sz="0" w:space="0" w:color="auto"/>
        <w:left w:val="none" w:sz="0" w:space="0" w:color="auto"/>
        <w:bottom w:val="none" w:sz="0" w:space="0" w:color="auto"/>
        <w:right w:val="none" w:sz="0" w:space="0" w:color="auto"/>
      </w:divBdr>
    </w:div>
    <w:div w:id="37049238">
      <w:bodyDiv w:val="1"/>
      <w:marLeft w:val="0"/>
      <w:marRight w:val="0"/>
      <w:marTop w:val="0"/>
      <w:marBottom w:val="0"/>
      <w:divBdr>
        <w:top w:val="none" w:sz="0" w:space="0" w:color="auto"/>
        <w:left w:val="none" w:sz="0" w:space="0" w:color="auto"/>
        <w:bottom w:val="none" w:sz="0" w:space="0" w:color="auto"/>
        <w:right w:val="none" w:sz="0" w:space="0" w:color="auto"/>
      </w:divBdr>
    </w:div>
    <w:div w:id="40714135">
      <w:bodyDiv w:val="1"/>
      <w:marLeft w:val="0"/>
      <w:marRight w:val="0"/>
      <w:marTop w:val="0"/>
      <w:marBottom w:val="0"/>
      <w:divBdr>
        <w:top w:val="none" w:sz="0" w:space="0" w:color="auto"/>
        <w:left w:val="none" w:sz="0" w:space="0" w:color="auto"/>
        <w:bottom w:val="none" w:sz="0" w:space="0" w:color="auto"/>
        <w:right w:val="none" w:sz="0" w:space="0" w:color="auto"/>
      </w:divBdr>
    </w:div>
    <w:div w:id="53313444">
      <w:bodyDiv w:val="1"/>
      <w:marLeft w:val="0"/>
      <w:marRight w:val="0"/>
      <w:marTop w:val="0"/>
      <w:marBottom w:val="0"/>
      <w:divBdr>
        <w:top w:val="none" w:sz="0" w:space="0" w:color="auto"/>
        <w:left w:val="none" w:sz="0" w:space="0" w:color="auto"/>
        <w:bottom w:val="none" w:sz="0" w:space="0" w:color="auto"/>
        <w:right w:val="none" w:sz="0" w:space="0" w:color="auto"/>
      </w:divBdr>
    </w:div>
    <w:div w:id="61880185">
      <w:bodyDiv w:val="1"/>
      <w:marLeft w:val="0"/>
      <w:marRight w:val="0"/>
      <w:marTop w:val="0"/>
      <w:marBottom w:val="0"/>
      <w:divBdr>
        <w:top w:val="none" w:sz="0" w:space="0" w:color="auto"/>
        <w:left w:val="none" w:sz="0" w:space="0" w:color="auto"/>
        <w:bottom w:val="none" w:sz="0" w:space="0" w:color="auto"/>
        <w:right w:val="none" w:sz="0" w:space="0" w:color="auto"/>
      </w:divBdr>
    </w:div>
    <w:div w:id="63453348">
      <w:bodyDiv w:val="1"/>
      <w:marLeft w:val="0"/>
      <w:marRight w:val="0"/>
      <w:marTop w:val="0"/>
      <w:marBottom w:val="0"/>
      <w:divBdr>
        <w:top w:val="none" w:sz="0" w:space="0" w:color="auto"/>
        <w:left w:val="none" w:sz="0" w:space="0" w:color="auto"/>
        <w:bottom w:val="none" w:sz="0" w:space="0" w:color="auto"/>
        <w:right w:val="none" w:sz="0" w:space="0" w:color="auto"/>
      </w:divBdr>
    </w:div>
    <w:div w:id="69351867">
      <w:bodyDiv w:val="1"/>
      <w:marLeft w:val="0"/>
      <w:marRight w:val="0"/>
      <w:marTop w:val="0"/>
      <w:marBottom w:val="0"/>
      <w:divBdr>
        <w:top w:val="none" w:sz="0" w:space="0" w:color="auto"/>
        <w:left w:val="none" w:sz="0" w:space="0" w:color="auto"/>
        <w:bottom w:val="none" w:sz="0" w:space="0" w:color="auto"/>
        <w:right w:val="none" w:sz="0" w:space="0" w:color="auto"/>
      </w:divBdr>
    </w:div>
    <w:div w:id="71894949">
      <w:bodyDiv w:val="1"/>
      <w:marLeft w:val="0"/>
      <w:marRight w:val="0"/>
      <w:marTop w:val="0"/>
      <w:marBottom w:val="0"/>
      <w:divBdr>
        <w:top w:val="none" w:sz="0" w:space="0" w:color="auto"/>
        <w:left w:val="none" w:sz="0" w:space="0" w:color="auto"/>
        <w:bottom w:val="none" w:sz="0" w:space="0" w:color="auto"/>
        <w:right w:val="none" w:sz="0" w:space="0" w:color="auto"/>
      </w:divBdr>
    </w:div>
    <w:div w:id="75249446">
      <w:bodyDiv w:val="1"/>
      <w:marLeft w:val="0"/>
      <w:marRight w:val="0"/>
      <w:marTop w:val="0"/>
      <w:marBottom w:val="0"/>
      <w:divBdr>
        <w:top w:val="none" w:sz="0" w:space="0" w:color="auto"/>
        <w:left w:val="none" w:sz="0" w:space="0" w:color="auto"/>
        <w:bottom w:val="none" w:sz="0" w:space="0" w:color="auto"/>
        <w:right w:val="none" w:sz="0" w:space="0" w:color="auto"/>
      </w:divBdr>
    </w:div>
    <w:div w:id="76289486">
      <w:bodyDiv w:val="1"/>
      <w:marLeft w:val="0"/>
      <w:marRight w:val="0"/>
      <w:marTop w:val="0"/>
      <w:marBottom w:val="0"/>
      <w:divBdr>
        <w:top w:val="none" w:sz="0" w:space="0" w:color="auto"/>
        <w:left w:val="none" w:sz="0" w:space="0" w:color="auto"/>
        <w:bottom w:val="none" w:sz="0" w:space="0" w:color="auto"/>
        <w:right w:val="none" w:sz="0" w:space="0" w:color="auto"/>
      </w:divBdr>
    </w:div>
    <w:div w:id="77144399">
      <w:bodyDiv w:val="1"/>
      <w:marLeft w:val="0"/>
      <w:marRight w:val="0"/>
      <w:marTop w:val="0"/>
      <w:marBottom w:val="0"/>
      <w:divBdr>
        <w:top w:val="none" w:sz="0" w:space="0" w:color="auto"/>
        <w:left w:val="none" w:sz="0" w:space="0" w:color="auto"/>
        <w:bottom w:val="none" w:sz="0" w:space="0" w:color="auto"/>
        <w:right w:val="none" w:sz="0" w:space="0" w:color="auto"/>
      </w:divBdr>
    </w:div>
    <w:div w:id="92165038">
      <w:bodyDiv w:val="1"/>
      <w:marLeft w:val="0"/>
      <w:marRight w:val="0"/>
      <w:marTop w:val="0"/>
      <w:marBottom w:val="0"/>
      <w:divBdr>
        <w:top w:val="none" w:sz="0" w:space="0" w:color="auto"/>
        <w:left w:val="none" w:sz="0" w:space="0" w:color="auto"/>
        <w:bottom w:val="none" w:sz="0" w:space="0" w:color="auto"/>
        <w:right w:val="none" w:sz="0" w:space="0" w:color="auto"/>
      </w:divBdr>
    </w:div>
    <w:div w:id="92940110">
      <w:bodyDiv w:val="1"/>
      <w:marLeft w:val="0"/>
      <w:marRight w:val="0"/>
      <w:marTop w:val="0"/>
      <w:marBottom w:val="0"/>
      <w:divBdr>
        <w:top w:val="none" w:sz="0" w:space="0" w:color="auto"/>
        <w:left w:val="none" w:sz="0" w:space="0" w:color="auto"/>
        <w:bottom w:val="none" w:sz="0" w:space="0" w:color="auto"/>
        <w:right w:val="none" w:sz="0" w:space="0" w:color="auto"/>
      </w:divBdr>
    </w:div>
    <w:div w:id="104466894">
      <w:bodyDiv w:val="1"/>
      <w:marLeft w:val="0"/>
      <w:marRight w:val="0"/>
      <w:marTop w:val="0"/>
      <w:marBottom w:val="0"/>
      <w:divBdr>
        <w:top w:val="none" w:sz="0" w:space="0" w:color="auto"/>
        <w:left w:val="none" w:sz="0" w:space="0" w:color="auto"/>
        <w:bottom w:val="none" w:sz="0" w:space="0" w:color="auto"/>
        <w:right w:val="none" w:sz="0" w:space="0" w:color="auto"/>
      </w:divBdr>
    </w:div>
    <w:div w:id="106655836">
      <w:bodyDiv w:val="1"/>
      <w:marLeft w:val="0"/>
      <w:marRight w:val="0"/>
      <w:marTop w:val="0"/>
      <w:marBottom w:val="0"/>
      <w:divBdr>
        <w:top w:val="none" w:sz="0" w:space="0" w:color="auto"/>
        <w:left w:val="none" w:sz="0" w:space="0" w:color="auto"/>
        <w:bottom w:val="none" w:sz="0" w:space="0" w:color="auto"/>
        <w:right w:val="none" w:sz="0" w:space="0" w:color="auto"/>
      </w:divBdr>
    </w:div>
    <w:div w:id="108475406">
      <w:bodyDiv w:val="1"/>
      <w:marLeft w:val="0"/>
      <w:marRight w:val="0"/>
      <w:marTop w:val="0"/>
      <w:marBottom w:val="0"/>
      <w:divBdr>
        <w:top w:val="none" w:sz="0" w:space="0" w:color="auto"/>
        <w:left w:val="none" w:sz="0" w:space="0" w:color="auto"/>
        <w:bottom w:val="none" w:sz="0" w:space="0" w:color="auto"/>
        <w:right w:val="none" w:sz="0" w:space="0" w:color="auto"/>
      </w:divBdr>
      <w:divsChild>
        <w:div w:id="650015789">
          <w:marLeft w:val="0"/>
          <w:marRight w:val="0"/>
          <w:marTop w:val="0"/>
          <w:marBottom w:val="0"/>
          <w:divBdr>
            <w:top w:val="none" w:sz="0" w:space="0" w:color="auto"/>
            <w:left w:val="none" w:sz="0" w:space="0" w:color="auto"/>
            <w:bottom w:val="none" w:sz="0" w:space="0" w:color="auto"/>
            <w:right w:val="none" w:sz="0" w:space="0" w:color="auto"/>
          </w:divBdr>
          <w:divsChild>
            <w:div w:id="21457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9656">
      <w:bodyDiv w:val="1"/>
      <w:marLeft w:val="0"/>
      <w:marRight w:val="0"/>
      <w:marTop w:val="0"/>
      <w:marBottom w:val="0"/>
      <w:divBdr>
        <w:top w:val="none" w:sz="0" w:space="0" w:color="auto"/>
        <w:left w:val="none" w:sz="0" w:space="0" w:color="auto"/>
        <w:bottom w:val="none" w:sz="0" w:space="0" w:color="auto"/>
        <w:right w:val="none" w:sz="0" w:space="0" w:color="auto"/>
      </w:divBdr>
    </w:div>
    <w:div w:id="112329805">
      <w:bodyDiv w:val="1"/>
      <w:marLeft w:val="0"/>
      <w:marRight w:val="0"/>
      <w:marTop w:val="0"/>
      <w:marBottom w:val="0"/>
      <w:divBdr>
        <w:top w:val="none" w:sz="0" w:space="0" w:color="auto"/>
        <w:left w:val="none" w:sz="0" w:space="0" w:color="auto"/>
        <w:bottom w:val="none" w:sz="0" w:space="0" w:color="auto"/>
        <w:right w:val="none" w:sz="0" w:space="0" w:color="auto"/>
      </w:divBdr>
    </w:div>
    <w:div w:id="117841610">
      <w:bodyDiv w:val="1"/>
      <w:marLeft w:val="0"/>
      <w:marRight w:val="0"/>
      <w:marTop w:val="0"/>
      <w:marBottom w:val="0"/>
      <w:divBdr>
        <w:top w:val="none" w:sz="0" w:space="0" w:color="auto"/>
        <w:left w:val="none" w:sz="0" w:space="0" w:color="auto"/>
        <w:bottom w:val="none" w:sz="0" w:space="0" w:color="auto"/>
        <w:right w:val="none" w:sz="0" w:space="0" w:color="auto"/>
      </w:divBdr>
    </w:div>
    <w:div w:id="126554837">
      <w:bodyDiv w:val="1"/>
      <w:marLeft w:val="0"/>
      <w:marRight w:val="0"/>
      <w:marTop w:val="0"/>
      <w:marBottom w:val="0"/>
      <w:divBdr>
        <w:top w:val="none" w:sz="0" w:space="0" w:color="auto"/>
        <w:left w:val="none" w:sz="0" w:space="0" w:color="auto"/>
        <w:bottom w:val="none" w:sz="0" w:space="0" w:color="auto"/>
        <w:right w:val="none" w:sz="0" w:space="0" w:color="auto"/>
      </w:divBdr>
    </w:div>
    <w:div w:id="126702315">
      <w:bodyDiv w:val="1"/>
      <w:marLeft w:val="0"/>
      <w:marRight w:val="0"/>
      <w:marTop w:val="0"/>
      <w:marBottom w:val="0"/>
      <w:divBdr>
        <w:top w:val="none" w:sz="0" w:space="0" w:color="auto"/>
        <w:left w:val="none" w:sz="0" w:space="0" w:color="auto"/>
        <w:bottom w:val="none" w:sz="0" w:space="0" w:color="auto"/>
        <w:right w:val="none" w:sz="0" w:space="0" w:color="auto"/>
      </w:divBdr>
    </w:div>
    <w:div w:id="126775741">
      <w:bodyDiv w:val="1"/>
      <w:marLeft w:val="0"/>
      <w:marRight w:val="0"/>
      <w:marTop w:val="0"/>
      <w:marBottom w:val="0"/>
      <w:divBdr>
        <w:top w:val="none" w:sz="0" w:space="0" w:color="auto"/>
        <w:left w:val="none" w:sz="0" w:space="0" w:color="auto"/>
        <w:bottom w:val="none" w:sz="0" w:space="0" w:color="auto"/>
        <w:right w:val="none" w:sz="0" w:space="0" w:color="auto"/>
      </w:divBdr>
    </w:div>
    <w:div w:id="132139601">
      <w:bodyDiv w:val="1"/>
      <w:marLeft w:val="0"/>
      <w:marRight w:val="0"/>
      <w:marTop w:val="0"/>
      <w:marBottom w:val="0"/>
      <w:divBdr>
        <w:top w:val="none" w:sz="0" w:space="0" w:color="auto"/>
        <w:left w:val="none" w:sz="0" w:space="0" w:color="auto"/>
        <w:bottom w:val="none" w:sz="0" w:space="0" w:color="auto"/>
        <w:right w:val="none" w:sz="0" w:space="0" w:color="auto"/>
      </w:divBdr>
    </w:div>
    <w:div w:id="134958088">
      <w:bodyDiv w:val="1"/>
      <w:marLeft w:val="0"/>
      <w:marRight w:val="0"/>
      <w:marTop w:val="0"/>
      <w:marBottom w:val="0"/>
      <w:divBdr>
        <w:top w:val="none" w:sz="0" w:space="0" w:color="auto"/>
        <w:left w:val="none" w:sz="0" w:space="0" w:color="auto"/>
        <w:bottom w:val="none" w:sz="0" w:space="0" w:color="auto"/>
        <w:right w:val="none" w:sz="0" w:space="0" w:color="auto"/>
      </w:divBdr>
      <w:divsChild>
        <w:div w:id="2034384347">
          <w:marLeft w:val="0"/>
          <w:marRight w:val="0"/>
          <w:marTop w:val="0"/>
          <w:marBottom w:val="0"/>
          <w:divBdr>
            <w:top w:val="none" w:sz="0" w:space="0" w:color="auto"/>
            <w:left w:val="none" w:sz="0" w:space="0" w:color="auto"/>
            <w:bottom w:val="none" w:sz="0" w:space="0" w:color="auto"/>
            <w:right w:val="none" w:sz="0" w:space="0" w:color="auto"/>
          </w:divBdr>
          <w:divsChild>
            <w:div w:id="169222983">
              <w:marLeft w:val="0"/>
              <w:marRight w:val="0"/>
              <w:marTop w:val="0"/>
              <w:marBottom w:val="0"/>
              <w:divBdr>
                <w:top w:val="none" w:sz="0" w:space="0" w:color="auto"/>
                <w:left w:val="none" w:sz="0" w:space="0" w:color="auto"/>
                <w:bottom w:val="none" w:sz="0" w:space="0" w:color="auto"/>
                <w:right w:val="none" w:sz="0" w:space="0" w:color="auto"/>
              </w:divBdr>
              <w:divsChild>
                <w:div w:id="1775049607">
                  <w:marLeft w:val="0"/>
                  <w:marRight w:val="0"/>
                  <w:marTop w:val="0"/>
                  <w:marBottom w:val="0"/>
                  <w:divBdr>
                    <w:top w:val="none" w:sz="0" w:space="0" w:color="auto"/>
                    <w:left w:val="none" w:sz="0" w:space="0" w:color="auto"/>
                    <w:bottom w:val="none" w:sz="0" w:space="0" w:color="auto"/>
                    <w:right w:val="none" w:sz="0" w:space="0" w:color="auto"/>
                  </w:divBdr>
                  <w:divsChild>
                    <w:div w:id="1450321575">
                      <w:marLeft w:val="0"/>
                      <w:marRight w:val="0"/>
                      <w:marTop w:val="0"/>
                      <w:marBottom w:val="0"/>
                      <w:divBdr>
                        <w:top w:val="none" w:sz="0" w:space="0" w:color="auto"/>
                        <w:left w:val="none" w:sz="0" w:space="0" w:color="auto"/>
                        <w:bottom w:val="none" w:sz="0" w:space="0" w:color="auto"/>
                        <w:right w:val="none" w:sz="0" w:space="0" w:color="auto"/>
                      </w:divBdr>
                      <w:divsChild>
                        <w:div w:id="205139563">
                          <w:marLeft w:val="0"/>
                          <w:marRight w:val="0"/>
                          <w:marTop w:val="0"/>
                          <w:marBottom w:val="0"/>
                          <w:divBdr>
                            <w:top w:val="none" w:sz="0" w:space="0" w:color="auto"/>
                            <w:left w:val="none" w:sz="0" w:space="0" w:color="auto"/>
                            <w:bottom w:val="none" w:sz="0" w:space="0" w:color="auto"/>
                            <w:right w:val="none" w:sz="0" w:space="0" w:color="auto"/>
                          </w:divBdr>
                          <w:divsChild>
                            <w:div w:id="61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70368">
      <w:bodyDiv w:val="1"/>
      <w:marLeft w:val="0"/>
      <w:marRight w:val="0"/>
      <w:marTop w:val="0"/>
      <w:marBottom w:val="0"/>
      <w:divBdr>
        <w:top w:val="none" w:sz="0" w:space="0" w:color="auto"/>
        <w:left w:val="none" w:sz="0" w:space="0" w:color="auto"/>
        <w:bottom w:val="none" w:sz="0" w:space="0" w:color="auto"/>
        <w:right w:val="none" w:sz="0" w:space="0" w:color="auto"/>
      </w:divBdr>
    </w:div>
    <w:div w:id="140000386">
      <w:bodyDiv w:val="1"/>
      <w:marLeft w:val="0"/>
      <w:marRight w:val="0"/>
      <w:marTop w:val="0"/>
      <w:marBottom w:val="0"/>
      <w:divBdr>
        <w:top w:val="none" w:sz="0" w:space="0" w:color="auto"/>
        <w:left w:val="none" w:sz="0" w:space="0" w:color="auto"/>
        <w:bottom w:val="none" w:sz="0" w:space="0" w:color="auto"/>
        <w:right w:val="none" w:sz="0" w:space="0" w:color="auto"/>
      </w:divBdr>
    </w:div>
    <w:div w:id="152991608">
      <w:bodyDiv w:val="1"/>
      <w:marLeft w:val="0"/>
      <w:marRight w:val="0"/>
      <w:marTop w:val="0"/>
      <w:marBottom w:val="0"/>
      <w:divBdr>
        <w:top w:val="none" w:sz="0" w:space="0" w:color="auto"/>
        <w:left w:val="none" w:sz="0" w:space="0" w:color="auto"/>
        <w:bottom w:val="none" w:sz="0" w:space="0" w:color="auto"/>
        <w:right w:val="none" w:sz="0" w:space="0" w:color="auto"/>
      </w:divBdr>
    </w:div>
    <w:div w:id="153837528">
      <w:bodyDiv w:val="1"/>
      <w:marLeft w:val="0"/>
      <w:marRight w:val="0"/>
      <w:marTop w:val="0"/>
      <w:marBottom w:val="0"/>
      <w:divBdr>
        <w:top w:val="none" w:sz="0" w:space="0" w:color="auto"/>
        <w:left w:val="none" w:sz="0" w:space="0" w:color="auto"/>
        <w:bottom w:val="none" w:sz="0" w:space="0" w:color="auto"/>
        <w:right w:val="none" w:sz="0" w:space="0" w:color="auto"/>
      </w:divBdr>
    </w:div>
    <w:div w:id="155998113">
      <w:bodyDiv w:val="1"/>
      <w:marLeft w:val="0"/>
      <w:marRight w:val="0"/>
      <w:marTop w:val="0"/>
      <w:marBottom w:val="0"/>
      <w:divBdr>
        <w:top w:val="none" w:sz="0" w:space="0" w:color="auto"/>
        <w:left w:val="none" w:sz="0" w:space="0" w:color="auto"/>
        <w:bottom w:val="none" w:sz="0" w:space="0" w:color="auto"/>
        <w:right w:val="none" w:sz="0" w:space="0" w:color="auto"/>
      </w:divBdr>
    </w:div>
    <w:div w:id="164514539">
      <w:bodyDiv w:val="1"/>
      <w:marLeft w:val="0"/>
      <w:marRight w:val="0"/>
      <w:marTop w:val="0"/>
      <w:marBottom w:val="0"/>
      <w:divBdr>
        <w:top w:val="none" w:sz="0" w:space="0" w:color="auto"/>
        <w:left w:val="none" w:sz="0" w:space="0" w:color="auto"/>
        <w:bottom w:val="none" w:sz="0" w:space="0" w:color="auto"/>
        <w:right w:val="none" w:sz="0" w:space="0" w:color="auto"/>
      </w:divBdr>
    </w:div>
    <w:div w:id="170872991">
      <w:bodyDiv w:val="1"/>
      <w:marLeft w:val="0"/>
      <w:marRight w:val="0"/>
      <w:marTop w:val="0"/>
      <w:marBottom w:val="0"/>
      <w:divBdr>
        <w:top w:val="none" w:sz="0" w:space="0" w:color="auto"/>
        <w:left w:val="none" w:sz="0" w:space="0" w:color="auto"/>
        <w:bottom w:val="none" w:sz="0" w:space="0" w:color="auto"/>
        <w:right w:val="none" w:sz="0" w:space="0" w:color="auto"/>
      </w:divBdr>
    </w:div>
    <w:div w:id="175271084">
      <w:bodyDiv w:val="1"/>
      <w:marLeft w:val="0"/>
      <w:marRight w:val="0"/>
      <w:marTop w:val="0"/>
      <w:marBottom w:val="0"/>
      <w:divBdr>
        <w:top w:val="none" w:sz="0" w:space="0" w:color="auto"/>
        <w:left w:val="none" w:sz="0" w:space="0" w:color="auto"/>
        <w:bottom w:val="none" w:sz="0" w:space="0" w:color="auto"/>
        <w:right w:val="none" w:sz="0" w:space="0" w:color="auto"/>
      </w:divBdr>
    </w:div>
    <w:div w:id="177431403">
      <w:bodyDiv w:val="1"/>
      <w:marLeft w:val="0"/>
      <w:marRight w:val="0"/>
      <w:marTop w:val="0"/>
      <w:marBottom w:val="0"/>
      <w:divBdr>
        <w:top w:val="none" w:sz="0" w:space="0" w:color="auto"/>
        <w:left w:val="none" w:sz="0" w:space="0" w:color="auto"/>
        <w:bottom w:val="none" w:sz="0" w:space="0" w:color="auto"/>
        <w:right w:val="none" w:sz="0" w:space="0" w:color="auto"/>
      </w:divBdr>
    </w:div>
    <w:div w:id="184249174">
      <w:bodyDiv w:val="1"/>
      <w:marLeft w:val="0"/>
      <w:marRight w:val="0"/>
      <w:marTop w:val="0"/>
      <w:marBottom w:val="0"/>
      <w:divBdr>
        <w:top w:val="none" w:sz="0" w:space="0" w:color="auto"/>
        <w:left w:val="none" w:sz="0" w:space="0" w:color="auto"/>
        <w:bottom w:val="none" w:sz="0" w:space="0" w:color="auto"/>
        <w:right w:val="none" w:sz="0" w:space="0" w:color="auto"/>
      </w:divBdr>
    </w:div>
    <w:div w:id="186456767">
      <w:bodyDiv w:val="1"/>
      <w:marLeft w:val="0"/>
      <w:marRight w:val="0"/>
      <w:marTop w:val="0"/>
      <w:marBottom w:val="0"/>
      <w:divBdr>
        <w:top w:val="none" w:sz="0" w:space="0" w:color="auto"/>
        <w:left w:val="none" w:sz="0" w:space="0" w:color="auto"/>
        <w:bottom w:val="none" w:sz="0" w:space="0" w:color="auto"/>
        <w:right w:val="none" w:sz="0" w:space="0" w:color="auto"/>
      </w:divBdr>
    </w:div>
    <w:div w:id="186912018">
      <w:bodyDiv w:val="1"/>
      <w:marLeft w:val="0"/>
      <w:marRight w:val="0"/>
      <w:marTop w:val="0"/>
      <w:marBottom w:val="0"/>
      <w:divBdr>
        <w:top w:val="none" w:sz="0" w:space="0" w:color="auto"/>
        <w:left w:val="none" w:sz="0" w:space="0" w:color="auto"/>
        <w:bottom w:val="none" w:sz="0" w:space="0" w:color="auto"/>
        <w:right w:val="none" w:sz="0" w:space="0" w:color="auto"/>
      </w:divBdr>
    </w:div>
    <w:div w:id="190998239">
      <w:bodyDiv w:val="1"/>
      <w:marLeft w:val="0"/>
      <w:marRight w:val="0"/>
      <w:marTop w:val="0"/>
      <w:marBottom w:val="0"/>
      <w:divBdr>
        <w:top w:val="none" w:sz="0" w:space="0" w:color="auto"/>
        <w:left w:val="none" w:sz="0" w:space="0" w:color="auto"/>
        <w:bottom w:val="none" w:sz="0" w:space="0" w:color="auto"/>
        <w:right w:val="none" w:sz="0" w:space="0" w:color="auto"/>
      </w:divBdr>
    </w:div>
    <w:div w:id="193426692">
      <w:bodyDiv w:val="1"/>
      <w:marLeft w:val="0"/>
      <w:marRight w:val="0"/>
      <w:marTop w:val="0"/>
      <w:marBottom w:val="0"/>
      <w:divBdr>
        <w:top w:val="none" w:sz="0" w:space="0" w:color="auto"/>
        <w:left w:val="none" w:sz="0" w:space="0" w:color="auto"/>
        <w:bottom w:val="none" w:sz="0" w:space="0" w:color="auto"/>
        <w:right w:val="none" w:sz="0" w:space="0" w:color="auto"/>
      </w:divBdr>
    </w:div>
    <w:div w:id="199903159">
      <w:bodyDiv w:val="1"/>
      <w:marLeft w:val="0"/>
      <w:marRight w:val="0"/>
      <w:marTop w:val="0"/>
      <w:marBottom w:val="0"/>
      <w:divBdr>
        <w:top w:val="none" w:sz="0" w:space="0" w:color="auto"/>
        <w:left w:val="none" w:sz="0" w:space="0" w:color="auto"/>
        <w:bottom w:val="none" w:sz="0" w:space="0" w:color="auto"/>
        <w:right w:val="none" w:sz="0" w:space="0" w:color="auto"/>
      </w:divBdr>
    </w:div>
    <w:div w:id="205417135">
      <w:bodyDiv w:val="1"/>
      <w:marLeft w:val="0"/>
      <w:marRight w:val="0"/>
      <w:marTop w:val="0"/>
      <w:marBottom w:val="0"/>
      <w:divBdr>
        <w:top w:val="none" w:sz="0" w:space="0" w:color="auto"/>
        <w:left w:val="none" w:sz="0" w:space="0" w:color="auto"/>
        <w:bottom w:val="none" w:sz="0" w:space="0" w:color="auto"/>
        <w:right w:val="none" w:sz="0" w:space="0" w:color="auto"/>
      </w:divBdr>
    </w:div>
    <w:div w:id="210507255">
      <w:bodyDiv w:val="1"/>
      <w:marLeft w:val="0"/>
      <w:marRight w:val="0"/>
      <w:marTop w:val="0"/>
      <w:marBottom w:val="0"/>
      <w:divBdr>
        <w:top w:val="none" w:sz="0" w:space="0" w:color="auto"/>
        <w:left w:val="none" w:sz="0" w:space="0" w:color="auto"/>
        <w:bottom w:val="none" w:sz="0" w:space="0" w:color="auto"/>
        <w:right w:val="none" w:sz="0" w:space="0" w:color="auto"/>
      </w:divBdr>
    </w:div>
    <w:div w:id="210852490">
      <w:bodyDiv w:val="1"/>
      <w:marLeft w:val="0"/>
      <w:marRight w:val="0"/>
      <w:marTop w:val="0"/>
      <w:marBottom w:val="0"/>
      <w:divBdr>
        <w:top w:val="none" w:sz="0" w:space="0" w:color="auto"/>
        <w:left w:val="none" w:sz="0" w:space="0" w:color="auto"/>
        <w:bottom w:val="none" w:sz="0" w:space="0" w:color="auto"/>
        <w:right w:val="none" w:sz="0" w:space="0" w:color="auto"/>
      </w:divBdr>
    </w:div>
    <w:div w:id="217056121">
      <w:bodyDiv w:val="1"/>
      <w:marLeft w:val="0"/>
      <w:marRight w:val="0"/>
      <w:marTop w:val="0"/>
      <w:marBottom w:val="0"/>
      <w:divBdr>
        <w:top w:val="none" w:sz="0" w:space="0" w:color="auto"/>
        <w:left w:val="none" w:sz="0" w:space="0" w:color="auto"/>
        <w:bottom w:val="none" w:sz="0" w:space="0" w:color="auto"/>
        <w:right w:val="none" w:sz="0" w:space="0" w:color="auto"/>
      </w:divBdr>
    </w:div>
    <w:div w:id="232158704">
      <w:bodyDiv w:val="1"/>
      <w:marLeft w:val="0"/>
      <w:marRight w:val="0"/>
      <w:marTop w:val="0"/>
      <w:marBottom w:val="0"/>
      <w:divBdr>
        <w:top w:val="none" w:sz="0" w:space="0" w:color="auto"/>
        <w:left w:val="none" w:sz="0" w:space="0" w:color="auto"/>
        <w:bottom w:val="none" w:sz="0" w:space="0" w:color="auto"/>
        <w:right w:val="none" w:sz="0" w:space="0" w:color="auto"/>
      </w:divBdr>
    </w:div>
    <w:div w:id="244725114">
      <w:bodyDiv w:val="1"/>
      <w:marLeft w:val="0"/>
      <w:marRight w:val="0"/>
      <w:marTop w:val="0"/>
      <w:marBottom w:val="0"/>
      <w:divBdr>
        <w:top w:val="none" w:sz="0" w:space="0" w:color="auto"/>
        <w:left w:val="none" w:sz="0" w:space="0" w:color="auto"/>
        <w:bottom w:val="none" w:sz="0" w:space="0" w:color="auto"/>
        <w:right w:val="none" w:sz="0" w:space="0" w:color="auto"/>
      </w:divBdr>
    </w:div>
    <w:div w:id="246156365">
      <w:bodyDiv w:val="1"/>
      <w:marLeft w:val="0"/>
      <w:marRight w:val="0"/>
      <w:marTop w:val="0"/>
      <w:marBottom w:val="0"/>
      <w:divBdr>
        <w:top w:val="none" w:sz="0" w:space="0" w:color="auto"/>
        <w:left w:val="none" w:sz="0" w:space="0" w:color="auto"/>
        <w:bottom w:val="none" w:sz="0" w:space="0" w:color="auto"/>
        <w:right w:val="none" w:sz="0" w:space="0" w:color="auto"/>
      </w:divBdr>
    </w:div>
    <w:div w:id="248853669">
      <w:bodyDiv w:val="1"/>
      <w:marLeft w:val="0"/>
      <w:marRight w:val="0"/>
      <w:marTop w:val="0"/>
      <w:marBottom w:val="0"/>
      <w:divBdr>
        <w:top w:val="none" w:sz="0" w:space="0" w:color="auto"/>
        <w:left w:val="none" w:sz="0" w:space="0" w:color="auto"/>
        <w:bottom w:val="none" w:sz="0" w:space="0" w:color="auto"/>
        <w:right w:val="none" w:sz="0" w:space="0" w:color="auto"/>
      </w:divBdr>
    </w:div>
    <w:div w:id="249242670">
      <w:bodyDiv w:val="1"/>
      <w:marLeft w:val="0"/>
      <w:marRight w:val="0"/>
      <w:marTop w:val="0"/>
      <w:marBottom w:val="0"/>
      <w:divBdr>
        <w:top w:val="none" w:sz="0" w:space="0" w:color="auto"/>
        <w:left w:val="none" w:sz="0" w:space="0" w:color="auto"/>
        <w:bottom w:val="none" w:sz="0" w:space="0" w:color="auto"/>
        <w:right w:val="none" w:sz="0" w:space="0" w:color="auto"/>
      </w:divBdr>
    </w:div>
    <w:div w:id="250504867">
      <w:bodyDiv w:val="1"/>
      <w:marLeft w:val="0"/>
      <w:marRight w:val="0"/>
      <w:marTop w:val="0"/>
      <w:marBottom w:val="0"/>
      <w:divBdr>
        <w:top w:val="none" w:sz="0" w:space="0" w:color="auto"/>
        <w:left w:val="none" w:sz="0" w:space="0" w:color="auto"/>
        <w:bottom w:val="none" w:sz="0" w:space="0" w:color="auto"/>
        <w:right w:val="none" w:sz="0" w:space="0" w:color="auto"/>
      </w:divBdr>
    </w:div>
    <w:div w:id="256328547">
      <w:bodyDiv w:val="1"/>
      <w:marLeft w:val="0"/>
      <w:marRight w:val="0"/>
      <w:marTop w:val="0"/>
      <w:marBottom w:val="0"/>
      <w:divBdr>
        <w:top w:val="none" w:sz="0" w:space="0" w:color="auto"/>
        <w:left w:val="none" w:sz="0" w:space="0" w:color="auto"/>
        <w:bottom w:val="none" w:sz="0" w:space="0" w:color="auto"/>
        <w:right w:val="none" w:sz="0" w:space="0" w:color="auto"/>
      </w:divBdr>
    </w:div>
    <w:div w:id="256400924">
      <w:bodyDiv w:val="1"/>
      <w:marLeft w:val="0"/>
      <w:marRight w:val="0"/>
      <w:marTop w:val="0"/>
      <w:marBottom w:val="0"/>
      <w:divBdr>
        <w:top w:val="none" w:sz="0" w:space="0" w:color="auto"/>
        <w:left w:val="none" w:sz="0" w:space="0" w:color="auto"/>
        <w:bottom w:val="none" w:sz="0" w:space="0" w:color="auto"/>
        <w:right w:val="none" w:sz="0" w:space="0" w:color="auto"/>
      </w:divBdr>
    </w:div>
    <w:div w:id="258373143">
      <w:bodyDiv w:val="1"/>
      <w:marLeft w:val="0"/>
      <w:marRight w:val="0"/>
      <w:marTop w:val="0"/>
      <w:marBottom w:val="0"/>
      <w:divBdr>
        <w:top w:val="none" w:sz="0" w:space="0" w:color="auto"/>
        <w:left w:val="none" w:sz="0" w:space="0" w:color="auto"/>
        <w:bottom w:val="none" w:sz="0" w:space="0" w:color="auto"/>
        <w:right w:val="none" w:sz="0" w:space="0" w:color="auto"/>
      </w:divBdr>
    </w:div>
    <w:div w:id="260649560">
      <w:bodyDiv w:val="1"/>
      <w:marLeft w:val="0"/>
      <w:marRight w:val="0"/>
      <w:marTop w:val="0"/>
      <w:marBottom w:val="0"/>
      <w:divBdr>
        <w:top w:val="none" w:sz="0" w:space="0" w:color="auto"/>
        <w:left w:val="none" w:sz="0" w:space="0" w:color="auto"/>
        <w:bottom w:val="none" w:sz="0" w:space="0" w:color="auto"/>
        <w:right w:val="none" w:sz="0" w:space="0" w:color="auto"/>
      </w:divBdr>
    </w:div>
    <w:div w:id="267003668">
      <w:bodyDiv w:val="1"/>
      <w:marLeft w:val="0"/>
      <w:marRight w:val="0"/>
      <w:marTop w:val="0"/>
      <w:marBottom w:val="0"/>
      <w:divBdr>
        <w:top w:val="none" w:sz="0" w:space="0" w:color="auto"/>
        <w:left w:val="none" w:sz="0" w:space="0" w:color="auto"/>
        <w:bottom w:val="none" w:sz="0" w:space="0" w:color="auto"/>
        <w:right w:val="none" w:sz="0" w:space="0" w:color="auto"/>
      </w:divBdr>
    </w:div>
    <w:div w:id="272633961">
      <w:bodyDiv w:val="1"/>
      <w:marLeft w:val="0"/>
      <w:marRight w:val="0"/>
      <w:marTop w:val="0"/>
      <w:marBottom w:val="0"/>
      <w:divBdr>
        <w:top w:val="none" w:sz="0" w:space="0" w:color="auto"/>
        <w:left w:val="none" w:sz="0" w:space="0" w:color="auto"/>
        <w:bottom w:val="none" w:sz="0" w:space="0" w:color="auto"/>
        <w:right w:val="none" w:sz="0" w:space="0" w:color="auto"/>
      </w:divBdr>
    </w:div>
    <w:div w:id="278294194">
      <w:bodyDiv w:val="1"/>
      <w:marLeft w:val="0"/>
      <w:marRight w:val="0"/>
      <w:marTop w:val="0"/>
      <w:marBottom w:val="0"/>
      <w:divBdr>
        <w:top w:val="none" w:sz="0" w:space="0" w:color="auto"/>
        <w:left w:val="none" w:sz="0" w:space="0" w:color="auto"/>
        <w:bottom w:val="none" w:sz="0" w:space="0" w:color="auto"/>
        <w:right w:val="none" w:sz="0" w:space="0" w:color="auto"/>
      </w:divBdr>
    </w:div>
    <w:div w:id="278534154">
      <w:bodyDiv w:val="1"/>
      <w:marLeft w:val="0"/>
      <w:marRight w:val="0"/>
      <w:marTop w:val="0"/>
      <w:marBottom w:val="0"/>
      <w:divBdr>
        <w:top w:val="none" w:sz="0" w:space="0" w:color="auto"/>
        <w:left w:val="none" w:sz="0" w:space="0" w:color="auto"/>
        <w:bottom w:val="none" w:sz="0" w:space="0" w:color="auto"/>
        <w:right w:val="none" w:sz="0" w:space="0" w:color="auto"/>
      </w:divBdr>
    </w:div>
    <w:div w:id="282657013">
      <w:bodyDiv w:val="1"/>
      <w:marLeft w:val="0"/>
      <w:marRight w:val="0"/>
      <w:marTop w:val="0"/>
      <w:marBottom w:val="0"/>
      <w:divBdr>
        <w:top w:val="none" w:sz="0" w:space="0" w:color="auto"/>
        <w:left w:val="none" w:sz="0" w:space="0" w:color="auto"/>
        <w:bottom w:val="none" w:sz="0" w:space="0" w:color="auto"/>
        <w:right w:val="none" w:sz="0" w:space="0" w:color="auto"/>
      </w:divBdr>
    </w:div>
    <w:div w:id="294720192">
      <w:bodyDiv w:val="1"/>
      <w:marLeft w:val="0"/>
      <w:marRight w:val="0"/>
      <w:marTop w:val="0"/>
      <w:marBottom w:val="0"/>
      <w:divBdr>
        <w:top w:val="none" w:sz="0" w:space="0" w:color="auto"/>
        <w:left w:val="none" w:sz="0" w:space="0" w:color="auto"/>
        <w:bottom w:val="none" w:sz="0" w:space="0" w:color="auto"/>
        <w:right w:val="none" w:sz="0" w:space="0" w:color="auto"/>
      </w:divBdr>
    </w:div>
    <w:div w:id="295137788">
      <w:bodyDiv w:val="1"/>
      <w:marLeft w:val="0"/>
      <w:marRight w:val="0"/>
      <w:marTop w:val="0"/>
      <w:marBottom w:val="0"/>
      <w:divBdr>
        <w:top w:val="none" w:sz="0" w:space="0" w:color="auto"/>
        <w:left w:val="none" w:sz="0" w:space="0" w:color="auto"/>
        <w:bottom w:val="none" w:sz="0" w:space="0" w:color="auto"/>
        <w:right w:val="none" w:sz="0" w:space="0" w:color="auto"/>
      </w:divBdr>
    </w:div>
    <w:div w:id="296106721">
      <w:bodyDiv w:val="1"/>
      <w:marLeft w:val="0"/>
      <w:marRight w:val="0"/>
      <w:marTop w:val="0"/>
      <w:marBottom w:val="0"/>
      <w:divBdr>
        <w:top w:val="none" w:sz="0" w:space="0" w:color="auto"/>
        <w:left w:val="none" w:sz="0" w:space="0" w:color="auto"/>
        <w:bottom w:val="none" w:sz="0" w:space="0" w:color="auto"/>
        <w:right w:val="none" w:sz="0" w:space="0" w:color="auto"/>
      </w:divBdr>
    </w:div>
    <w:div w:id="296492661">
      <w:bodyDiv w:val="1"/>
      <w:marLeft w:val="0"/>
      <w:marRight w:val="0"/>
      <w:marTop w:val="0"/>
      <w:marBottom w:val="0"/>
      <w:divBdr>
        <w:top w:val="none" w:sz="0" w:space="0" w:color="auto"/>
        <w:left w:val="none" w:sz="0" w:space="0" w:color="auto"/>
        <w:bottom w:val="none" w:sz="0" w:space="0" w:color="auto"/>
        <w:right w:val="none" w:sz="0" w:space="0" w:color="auto"/>
      </w:divBdr>
    </w:div>
    <w:div w:id="304436823">
      <w:bodyDiv w:val="1"/>
      <w:marLeft w:val="0"/>
      <w:marRight w:val="0"/>
      <w:marTop w:val="0"/>
      <w:marBottom w:val="0"/>
      <w:divBdr>
        <w:top w:val="none" w:sz="0" w:space="0" w:color="auto"/>
        <w:left w:val="none" w:sz="0" w:space="0" w:color="auto"/>
        <w:bottom w:val="none" w:sz="0" w:space="0" w:color="auto"/>
        <w:right w:val="none" w:sz="0" w:space="0" w:color="auto"/>
      </w:divBdr>
    </w:div>
    <w:div w:id="306974681">
      <w:bodyDiv w:val="1"/>
      <w:marLeft w:val="0"/>
      <w:marRight w:val="0"/>
      <w:marTop w:val="0"/>
      <w:marBottom w:val="0"/>
      <w:divBdr>
        <w:top w:val="none" w:sz="0" w:space="0" w:color="auto"/>
        <w:left w:val="none" w:sz="0" w:space="0" w:color="auto"/>
        <w:bottom w:val="none" w:sz="0" w:space="0" w:color="auto"/>
        <w:right w:val="none" w:sz="0" w:space="0" w:color="auto"/>
      </w:divBdr>
    </w:div>
    <w:div w:id="311254923">
      <w:bodyDiv w:val="1"/>
      <w:marLeft w:val="0"/>
      <w:marRight w:val="0"/>
      <w:marTop w:val="0"/>
      <w:marBottom w:val="0"/>
      <w:divBdr>
        <w:top w:val="none" w:sz="0" w:space="0" w:color="auto"/>
        <w:left w:val="none" w:sz="0" w:space="0" w:color="auto"/>
        <w:bottom w:val="none" w:sz="0" w:space="0" w:color="auto"/>
        <w:right w:val="none" w:sz="0" w:space="0" w:color="auto"/>
      </w:divBdr>
    </w:div>
    <w:div w:id="313801799">
      <w:bodyDiv w:val="1"/>
      <w:marLeft w:val="0"/>
      <w:marRight w:val="0"/>
      <w:marTop w:val="0"/>
      <w:marBottom w:val="0"/>
      <w:divBdr>
        <w:top w:val="none" w:sz="0" w:space="0" w:color="auto"/>
        <w:left w:val="none" w:sz="0" w:space="0" w:color="auto"/>
        <w:bottom w:val="none" w:sz="0" w:space="0" w:color="auto"/>
        <w:right w:val="none" w:sz="0" w:space="0" w:color="auto"/>
      </w:divBdr>
    </w:div>
    <w:div w:id="318458432">
      <w:bodyDiv w:val="1"/>
      <w:marLeft w:val="0"/>
      <w:marRight w:val="0"/>
      <w:marTop w:val="0"/>
      <w:marBottom w:val="0"/>
      <w:divBdr>
        <w:top w:val="none" w:sz="0" w:space="0" w:color="auto"/>
        <w:left w:val="none" w:sz="0" w:space="0" w:color="auto"/>
        <w:bottom w:val="none" w:sz="0" w:space="0" w:color="auto"/>
        <w:right w:val="none" w:sz="0" w:space="0" w:color="auto"/>
      </w:divBdr>
    </w:div>
    <w:div w:id="325401687">
      <w:bodyDiv w:val="1"/>
      <w:marLeft w:val="0"/>
      <w:marRight w:val="0"/>
      <w:marTop w:val="0"/>
      <w:marBottom w:val="0"/>
      <w:divBdr>
        <w:top w:val="none" w:sz="0" w:space="0" w:color="auto"/>
        <w:left w:val="none" w:sz="0" w:space="0" w:color="auto"/>
        <w:bottom w:val="none" w:sz="0" w:space="0" w:color="auto"/>
        <w:right w:val="none" w:sz="0" w:space="0" w:color="auto"/>
      </w:divBdr>
    </w:div>
    <w:div w:id="331031355">
      <w:bodyDiv w:val="1"/>
      <w:marLeft w:val="0"/>
      <w:marRight w:val="0"/>
      <w:marTop w:val="0"/>
      <w:marBottom w:val="0"/>
      <w:divBdr>
        <w:top w:val="none" w:sz="0" w:space="0" w:color="auto"/>
        <w:left w:val="none" w:sz="0" w:space="0" w:color="auto"/>
        <w:bottom w:val="none" w:sz="0" w:space="0" w:color="auto"/>
        <w:right w:val="none" w:sz="0" w:space="0" w:color="auto"/>
      </w:divBdr>
    </w:div>
    <w:div w:id="338392993">
      <w:bodyDiv w:val="1"/>
      <w:marLeft w:val="0"/>
      <w:marRight w:val="0"/>
      <w:marTop w:val="0"/>
      <w:marBottom w:val="0"/>
      <w:divBdr>
        <w:top w:val="none" w:sz="0" w:space="0" w:color="auto"/>
        <w:left w:val="none" w:sz="0" w:space="0" w:color="auto"/>
        <w:bottom w:val="none" w:sz="0" w:space="0" w:color="auto"/>
        <w:right w:val="none" w:sz="0" w:space="0" w:color="auto"/>
      </w:divBdr>
    </w:div>
    <w:div w:id="343410130">
      <w:bodyDiv w:val="1"/>
      <w:marLeft w:val="0"/>
      <w:marRight w:val="0"/>
      <w:marTop w:val="0"/>
      <w:marBottom w:val="0"/>
      <w:divBdr>
        <w:top w:val="none" w:sz="0" w:space="0" w:color="auto"/>
        <w:left w:val="none" w:sz="0" w:space="0" w:color="auto"/>
        <w:bottom w:val="none" w:sz="0" w:space="0" w:color="auto"/>
        <w:right w:val="none" w:sz="0" w:space="0" w:color="auto"/>
      </w:divBdr>
    </w:div>
    <w:div w:id="355160457">
      <w:bodyDiv w:val="1"/>
      <w:marLeft w:val="0"/>
      <w:marRight w:val="0"/>
      <w:marTop w:val="0"/>
      <w:marBottom w:val="0"/>
      <w:divBdr>
        <w:top w:val="none" w:sz="0" w:space="0" w:color="auto"/>
        <w:left w:val="none" w:sz="0" w:space="0" w:color="auto"/>
        <w:bottom w:val="none" w:sz="0" w:space="0" w:color="auto"/>
        <w:right w:val="none" w:sz="0" w:space="0" w:color="auto"/>
      </w:divBdr>
    </w:div>
    <w:div w:id="357706183">
      <w:bodyDiv w:val="1"/>
      <w:marLeft w:val="0"/>
      <w:marRight w:val="0"/>
      <w:marTop w:val="0"/>
      <w:marBottom w:val="0"/>
      <w:divBdr>
        <w:top w:val="none" w:sz="0" w:space="0" w:color="auto"/>
        <w:left w:val="none" w:sz="0" w:space="0" w:color="auto"/>
        <w:bottom w:val="none" w:sz="0" w:space="0" w:color="auto"/>
        <w:right w:val="none" w:sz="0" w:space="0" w:color="auto"/>
      </w:divBdr>
    </w:div>
    <w:div w:id="361201336">
      <w:bodyDiv w:val="1"/>
      <w:marLeft w:val="0"/>
      <w:marRight w:val="0"/>
      <w:marTop w:val="0"/>
      <w:marBottom w:val="0"/>
      <w:divBdr>
        <w:top w:val="none" w:sz="0" w:space="0" w:color="auto"/>
        <w:left w:val="none" w:sz="0" w:space="0" w:color="auto"/>
        <w:bottom w:val="none" w:sz="0" w:space="0" w:color="auto"/>
        <w:right w:val="none" w:sz="0" w:space="0" w:color="auto"/>
      </w:divBdr>
    </w:div>
    <w:div w:id="362096018">
      <w:bodyDiv w:val="1"/>
      <w:marLeft w:val="0"/>
      <w:marRight w:val="0"/>
      <w:marTop w:val="0"/>
      <w:marBottom w:val="0"/>
      <w:divBdr>
        <w:top w:val="none" w:sz="0" w:space="0" w:color="auto"/>
        <w:left w:val="none" w:sz="0" w:space="0" w:color="auto"/>
        <w:bottom w:val="none" w:sz="0" w:space="0" w:color="auto"/>
        <w:right w:val="none" w:sz="0" w:space="0" w:color="auto"/>
      </w:divBdr>
    </w:div>
    <w:div w:id="364331494">
      <w:bodyDiv w:val="1"/>
      <w:marLeft w:val="0"/>
      <w:marRight w:val="0"/>
      <w:marTop w:val="0"/>
      <w:marBottom w:val="0"/>
      <w:divBdr>
        <w:top w:val="none" w:sz="0" w:space="0" w:color="auto"/>
        <w:left w:val="none" w:sz="0" w:space="0" w:color="auto"/>
        <w:bottom w:val="none" w:sz="0" w:space="0" w:color="auto"/>
        <w:right w:val="none" w:sz="0" w:space="0" w:color="auto"/>
      </w:divBdr>
      <w:divsChild>
        <w:div w:id="1815171205">
          <w:marLeft w:val="0"/>
          <w:marRight w:val="0"/>
          <w:marTop w:val="0"/>
          <w:marBottom w:val="0"/>
          <w:divBdr>
            <w:top w:val="none" w:sz="0" w:space="0" w:color="auto"/>
            <w:left w:val="none" w:sz="0" w:space="0" w:color="auto"/>
            <w:bottom w:val="none" w:sz="0" w:space="0" w:color="auto"/>
            <w:right w:val="none" w:sz="0" w:space="0" w:color="auto"/>
          </w:divBdr>
        </w:div>
        <w:div w:id="465515941">
          <w:marLeft w:val="0"/>
          <w:marRight w:val="0"/>
          <w:marTop w:val="0"/>
          <w:marBottom w:val="0"/>
          <w:divBdr>
            <w:top w:val="none" w:sz="0" w:space="0" w:color="auto"/>
            <w:left w:val="none" w:sz="0" w:space="0" w:color="auto"/>
            <w:bottom w:val="none" w:sz="0" w:space="0" w:color="auto"/>
            <w:right w:val="none" w:sz="0" w:space="0" w:color="auto"/>
          </w:divBdr>
        </w:div>
      </w:divsChild>
    </w:div>
    <w:div w:id="365184787">
      <w:bodyDiv w:val="1"/>
      <w:marLeft w:val="0"/>
      <w:marRight w:val="0"/>
      <w:marTop w:val="0"/>
      <w:marBottom w:val="0"/>
      <w:divBdr>
        <w:top w:val="none" w:sz="0" w:space="0" w:color="auto"/>
        <w:left w:val="none" w:sz="0" w:space="0" w:color="auto"/>
        <w:bottom w:val="none" w:sz="0" w:space="0" w:color="auto"/>
        <w:right w:val="none" w:sz="0" w:space="0" w:color="auto"/>
      </w:divBdr>
    </w:div>
    <w:div w:id="366370560">
      <w:bodyDiv w:val="1"/>
      <w:marLeft w:val="0"/>
      <w:marRight w:val="0"/>
      <w:marTop w:val="0"/>
      <w:marBottom w:val="0"/>
      <w:divBdr>
        <w:top w:val="none" w:sz="0" w:space="0" w:color="auto"/>
        <w:left w:val="none" w:sz="0" w:space="0" w:color="auto"/>
        <w:bottom w:val="none" w:sz="0" w:space="0" w:color="auto"/>
        <w:right w:val="none" w:sz="0" w:space="0" w:color="auto"/>
      </w:divBdr>
    </w:div>
    <w:div w:id="371031559">
      <w:bodyDiv w:val="1"/>
      <w:marLeft w:val="0"/>
      <w:marRight w:val="0"/>
      <w:marTop w:val="0"/>
      <w:marBottom w:val="0"/>
      <w:divBdr>
        <w:top w:val="none" w:sz="0" w:space="0" w:color="auto"/>
        <w:left w:val="none" w:sz="0" w:space="0" w:color="auto"/>
        <w:bottom w:val="none" w:sz="0" w:space="0" w:color="auto"/>
        <w:right w:val="none" w:sz="0" w:space="0" w:color="auto"/>
      </w:divBdr>
    </w:div>
    <w:div w:id="380398319">
      <w:bodyDiv w:val="1"/>
      <w:marLeft w:val="0"/>
      <w:marRight w:val="0"/>
      <w:marTop w:val="0"/>
      <w:marBottom w:val="0"/>
      <w:divBdr>
        <w:top w:val="none" w:sz="0" w:space="0" w:color="auto"/>
        <w:left w:val="none" w:sz="0" w:space="0" w:color="auto"/>
        <w:bottom w:val="none" w:sz="0" w:space="0" w:color="auto"/>
        <w:right w:val="none" w:sz="0" w:space="0" w:color="auto"/>
      </w:divBdr>
    </w:div>
    <w:div w:id="387611474">
      <w:bodyDiv w:val="1"/>
      <w:marLeft w:val="0"/>
      <w:marRight w:val="0"/>
      <w:marTop w:val="0"/>
      <w:marBottom w:val="0"/>
      <w:divBdr>
        <w:top w:val="none" w:sz="0" w:space="0" w:color="auto"/>
        <w:left w:val="none" w:sz="0" w:space="0" w:color="auto"/>
        <w:bottom w:val="none" w:sz="0" w:space="0" w:color="auto"/>
        <w:right w:val="none" w:sz="0" w:space="0" w:color="auto"/>
      </w:divBdr>
    </w:div>
    <w:div w:id="390926913">
      <w:bodyDiv w:val="1"/>
      <w:marLeft w:val="0"/>
      <w:marRight w:val="0"/>
      <w:marTop w:val="0"/>
      <w:marBottom w:val="0"/>
      <w:divBdr>
        <w:top w:val="none" w:sz="0" w:space="0" w:color="auto"/>
        <w:left w:val="none" w:sz="0" w:space="0" w:color="auto"/>
        <w:bottom w:val="none" w:sz="0" w:space="0" w:color="auto"/>
        <w:right w:val="none" w:sz="0" w:space="0" w:color="auto"/>
      </w:divBdr>
    </w:div>
    <w:div w:id="399056460">
      <w:bodyDiv w:val="1"/>
      <w:marLeft w:val="0"/>
      <w:marRight w:val="0"/>
      <w:marTop w:val="0"/>
      <w:marBottom w:val="0"/>
      <w:divBdr>
        <w:top w:val="none" w:sz="0" w:space="0" w:color="auto"/>
        <w:left w:val="none" w:sz="0" w:space="0" w:color="auto"/>
        <w:bottom w:val="none" w:sz="0" w:space="0" w:color="auto"/>
        <w:right w:val="none" w:sz="0" w:space="0" w:color="auto"/>
      </w:divBdr>
    </w:div>
    <w:div w:id="403070731">
      <w:bodyDiv w:val="1"/>
      <w:marLeft w:val="0"/>
      <w:marRight w:val="0"/>
      <w:marTop w:val="0"/>
      <w:marBottom w:val="0"/>
      <w:divBdr>
        <w:top w:val="none" w:sz="0" w:space="0" w:color="auto"/>
        <w:left w:val="none" w:sz="0" w:space="0" w:color="auto"/>
        <w:bottom w:val="none" w:sz="0" w:space="0" w:color="auto"/>
        <w:right w:val="none" w:sz="0" w:space="0" w:color="auto"/>
      </w:divBdr>
    </w:div>
    <w:div w:id="404496224">
      <w:bodyDiv w:val="1"/>
      <w:marLeft w:val="0"/>
      <w:marRight w:val="0"/>
      <w:marTop w:val="0"/>
      <w:marBottom w:val="0"/>
      <w:divBdr>
        <w:top w:val="none" w:sz="0" w:space="0" w:color="auto"/>
        <w:left w:val="none" w:sz="0" w:space="0" w:color="auto"/>
        <w:bottom w:val="none" w:sz="0" w:space="0" w:color="auto"/>
        <w:right w:val="none" w:sz="0" w:space="0" w:color="auto"/>
      </w:divBdr>
    </w:div>
    <w:div w:id="409350305">
      <w:bodyDiv w:val="1"/>
      <w:marLeft w:val="0"/>
      <w:marRight w:val="0"/>
      <w:marTop w:val="0"/>
      <w:marBottom w:val="0"/>
      <w:divBdr>
        <w:top w:val="none" w:sz="0" w:space="0" w:color="auto"/>
        <w:left w:val="none" w:sz="0" w:space="0" w:color="auto"/>
        <w:bottom w:val="none" w:sz="0" w:space="0" w:color="auto"/>
        <w:right w:val="none" w:sz="0" w:space="0" w:color="auto"/>
      </w:divBdr>
    </w:div>
    <w:div w:id="413362384">
      <w:bodyDiv w:val="1"/>
      <w:marLeft w:val="0"/>
      <w:marRight w:val="0"/>
      <w:marTop w:val="0"/>
      <w:marBottom w:val="0"/>
      <w:divBdr>
        <w:top w:val="none" w:sz="0" w:space="0" w:color="auto"/>
        <w:left w:val="none" w:sz="0" w:space="0" w:color="auto"/>
        <w:bottom w:val="none" w:sz="0" w:space="0" w:color="auto"/>
        <w:right w:val="none" w:sz="0" w:space="0" w:color="auto"/>
      </w:divBdr>
    </w:div>
    <w:div w:id="415783062">
      <w:bodyDiv w:val="1"/>
      <w:marLeft w:val="0"/>
      <w:marRight w:val="0"/>
      <w:marTop w:val="0"/>
      <w:marBottom w:val="0"/>
      <w:divBdr>
        <w:top w:val="none" w:sz="0" w:space="0" w:color="auto"/>
        <w:left w:val="none" w:sz="0" w:space="0" w:color="auto"/>
        <w:bottom w:val="none" w:sz="0" w:space="0" w:color="auto"/>
        <w:right w:val="none" w:sz="0" w:space="0" w:color="auto"/>
      </w:divBdr>
    </w:div>
    <w:div w:id="416555560">
      <w:bodyDiv w:val="1"/>
      <w:marLeft w:val="0"/>
      <w:marRight w:val="0"/>
      <w:marTop w:val="0"/>
      <w:marBottom w:val="0"/>
      <w:divBdr>
        <w:top w:val="none" w:sz="0" w:space="0" w:color="auto"/>
        <w:left w:val="none" w:sz="0" w:space="0" w:color="auto"/>
        <w:bottom w:val="none" w:sz="0" w:space="0" w:color="auto"/>
        <w:right w:val="none" w:sz="0" w:space="0" w:color="auto"/>
      </w:divBdr>
    </w:div>
    <w:div w:id="434906742">
      <w:bodyDiv w:val="1"/>
      <w:marLeft w:val="0"/>
      <w:marRight w:val="0"/>
      <w:marTop w:val="0"/>
      <w:marBottom w:val="0"/>
      <w:divBdr>
        <w:top w:val="none" w:sz="0" w:space="0" w:color="auto"/>
        <w:left w:val="none" w:sz="0" w:space="0" w:color="auto"/>
        <w:bottom w:val="none" w:sz="0" w:space="0" w:color="auto"/>
        <w:right w:val="none" w:sz="0" w:space="0" w:color="auto"/>
      </w:divBdr>
    </w:div>
    <w:div w:id="440413541">
      <w:bodyDiv w:val="1"/>
      <w:marLeft w:val="0"/>
      <w:marRight w:val="0"/>
      <w:marTop w:val="0"/>
      <w:marBottom w:val="0"/>
      <w:divBdr>
        <w:top w:val="none" w:sz="0" w:space="0" w:color="auto"/>
        <w:left w:val="none" w:sz="0" w:space="0" w:color="auto"/>
        <w:bottom w:val="none" w:sz="0" w:space="0" w:color="auto"/>
        <w:right w:val="none" w:sz="0" w:space="0" w:color="auto"/>
      </w:divBdr>
    </w:div>
    <w:div w:id="440995032">
      <w:bodyDiv w:val="1"/>
      <w:marLeft w:val="0"/>
      <w:marRight w:val="0"/>
      <w:marTop w:val="0"/>
      <w:marBottom w:val="0"/>
      <w:divBdr>
        <w:top w:val="none" w:sz="0" w:space="0" w:color="auto"/>
        <w:left w:val="none" w:sz="0" w:space="0" w:color="auto"/>
        <w:bottom w:val="none" w:sz="0" w:space="0" w:color="auto"/>
        <w:right w:val="none" w:sz="0" w:space="0" w:color="auto"/>
      </w:divBdr>
    </w:div>
    <w:div w:id="448283433">
      <w:bodyDiv w:val="1"/>
      <w:marLeft w:val="0"/>
      <w:marRight w:val="0"/>
      <w:marTop w:val="0"/>
      <w:marBottom w:val="0"/>
      <w:divBdr>
        <w:top w:val="none" w:sz="0" w:space="0" w:color="auto"/>
        <w:left w:val="none" w:sz="0" w:space="0" w:color="auto"/>
        <w:bottom w:val="none" w:sz="0" w:space="0" w:color="auto"/>
        <w:right w:val="none" w:sz="0" w:space="0" w:color="auto"/>
      </w:divBdr>
    </w:div>
    <w:div w:id="450322547">
      <w:bodyDiv w:val="1"/>
      <w:marLeft w:val="0"/>
      <w:marRight w:val="0"/>
      <w:marTop w:val="0"/>
      <w:marBottom w:val="0"/>
      <w:divBdr>
        <w:top w:val="none" w:sz="0" w:space="0" w:color="auto"/>
        <w:left w:val="none" w:sz="0" w:space="0" w:color="auto"/>
        <w:bottom w:val="none" w:sz="0" w:space="0" w:color="auto"/>
        <w:right w:val="none" w:sz="0" w:space="0" w:color="auto"/>
      </w:divBdr>
    </w:div>
    <w:div w:id="452099890">
      <w:bodyDiv w:val="1"/>
      <w:marLeft w:val="0"/>
      <w:marRight w:val="0"/>
      <w:marTop w:val="0"/>
      <w:marBottom w:val="0"/>
      <w:divBdr>
        <w:top w:val="none" w:sz="0" w:space="0" w:color="auto"/>
        <w:left w:val="none" w:sz="0" w:space="0" w:color="auto"/>
        <w:bottom w:val="none" w:sz="0" w:space="0" w:color="auto"/>
        <w:right w:val="none" w:sz="0" w:space="0" w:color="auto"/>
      </w:divBdr>
    </w:div>
    <w:div w:id="453646181">
      <w:bodyDiv w:val="1"/>
      <w:marLeft w:val="0"/>
      <w:marRight w:val="0"/>
      <w:marTop w:val="0"/>
      <w:marBottom w:val="0"/>
      <w:divBdr>
        <w:top w:val="none" w:sz="0" w:space="0" w:color="auto"/>
        <w:left w:val="none" w:sz="0" w:space="0" w:color="auto"/>
        <w:bottom w:val="none" w:sz="0" w:space="0" w:color="auto"/>
        <w:right w:val="none" w:sz="0" w:space="0" w:color="auto"/>
      </w:divBdr>
    </w:div>
    <w:div w:id="461660045">
      <w:bodyDiv w:val="1"/>
      <w:marLeft w:val="0"/>
      <w:marRight w:val="0"/>
      <w:marTop w:val="0"/>
      <w:marBottom w:val="0"/>
      <w:divBdr>
        <w:top w:val="none" w:sz="0" w:space="0" w:color="auto"/>
        <w:left w:val="none" w:sz="0" w:space="0" w:color="auto"/>
        <w:bottom w:val="none" w:sz="0" w:space="0" w:color="auto"/>
        <w:right w:val="none" w:sz="0" w:space="0" w:color="auto"/>
      </w:divBdr>
    </w:div>
    <w:div w:id="462504817">
      <w:bodyDiv w:val="1"/>
      <w:marLeft w:val="0"/>
      <w:marRight w:val="0"/>
      <w:marTop w:val="0"/>
      <w:marBottom w:val="0"/>
      <w:divBdr>
        <w:top w:val="none" w:sz="0" w:space="0" w:color="auto"/>
        <w:left w:val="none" w:sz="0" w:space="0" w:color="auto"/>
        <w:bottom w:val="none" w:sz="0" w:space="0" w:color="auto"/>
        <w:right w:val="none" w:sz="0" w:space="0" w:color="auto"/>
      </w:divBdr>
    </w:div>
    <w:div w:id="463038950">
      <w:bodyDiv w:val="1"/>
      <w:marLeft w:val="0"/>
      <w:marRight w:val="0"/>
      <w:marTop w:val="0"/>
      <w:marBottom w:val="0"/>
      <w:divBdr>
        <w:top w:val="none" w:sz="0" w:space="0" w:color="auto"/>
        <w:left w:val="none" w:sz="0" w:space="0" w:color="auto"/>
        <w:bottom w:val="none" w:sz="0" w:space="0" w:color="auto"/>
        <w:right w:val="none" w:sz="0" w:space="0" w:color="auto"/>
      </w:divBdr>
    </w:div>
    <w:div w:id="465467989">
      <w:bodyDiv w:val="1"/>
      <w:marLeft w:val="0"/>
      <w:marRight w:val="0"/>
      <w:marTop w:val="0"/>
      <w:marBottom w:val="0"/>
      <w:divBdr>
        <w:top w:val="none" w:sz="0" w:space="0" w:color="auto"/>
        <w:left w:val="none" w:sz="0" w:space="0" w:color="auto"/>
        <w:bottom w:val="none" w:sz="0" w:space="0" w:color="auto"/>
        <w:right w:val="none" w:sz="0" w:space="0" w:color="auto"/>
      </w:divBdr>
    </w:div>
    <w:div w:id="468593361">
      <w:bodyDiv w:val="1"/>
      <w:marLeft w:val="0"/>
      <w:marRight w:val="0"/>
      <w:marTop w:val="0"/>
      <w:marBottom w:val="0"/>
      <w:divBdr>
        <w:top w:val="none" w:sz="0" w:space="0" w:color="auto"/>
        <w:left w:val="none" w:sz="0" w:space="0" w:color="auto"/>
        <w:bottom w:val="none" w:sz="0" w:space="0" w:color="auto"/>
        <w:right w:val="none" w:sz="0" w:space="0" w:color="auto"/>
      </w:divBdr>
    </w:div>
    <w:div w:id="469713817">
      <w:bodyDiv w:val="1"/>
      <w:marLeft w:val="0"/>
      <w:marRight w:val="0"/>
      <w:marTop w:val="0"/>
      <w:marBottom w:val="0"/>
      <w:divBdr>
        <w:top w:val="none" w:sz="0" w:space="0" w:color="auto"/>
        <w:left w:val="none" w:sz="0" w:space="0" w:color="auto"/>
        <w:bottom w:val="none" w:sz="0" w:space="0" w:color="auto"/>
        <w:right w:val="none" w:sz="0" w:space="0" w:color="auto"/>
      </w:divBdr>
    </w:div>
    <w:div w:id="472407931">
      <w:bodyDiv w:val="1"/>
      <w:marLeft w:val="0"/>
      <w:marRight w:val="0"/>
      <w:marTop w:val="0"/>
      <w:marBottom w:val="0"/>
      <w:divBdr>
        <w:top w:val="none" w:sz="0" w:space="0" w:color="auto"/>
        <w:left w:val="none" w:sz="0" w:space="0" w:color="auto"/>
        <w:bottom w:val="none" w:sz="0" w:space="0" w:color="auto"/>
        <w:right w:val="none" w:sz="0" w:space="0" w:color="auto"/>
      </w:divBdr>
    </w:div>
    <w:div w:id="475492424">
      <w:bodyDiv w:val="1"/>
      <w:marLeft w:val="0"/>
      <w:marRight w:val="0"/>
      <w:marTop w:val="0"/>
      <w:marBottom w:val="0"/>
      <w:divBdr>
        <w:top w:val="none" w:sz="0" w:space="0" w:color="auto"/>
        <w:left w:val="none" w:sz="0" w:space="0" w:color="auto"/>
        <w:bottom w:val="none" w:sz="0" w:space="0" w:color="auto"/>
        <w:right w:val="none" w:sz="0" w:space="0" w:color="auto"/>
      </w:divBdr>
    </w:div>
    <w:div w:id="484394462">
      <w:bodyDiv w:val="1"/>
      <w:marLeft w:val="0"/>
      <w:marRight w:val="0"/>
      <w:marTop w:val="0"/>
      <w:marBottom w:val="0"/>
      <w:divBdr>
        <w:top w:val="none" w:sz="0" w:space="0" w:color="auto"/>
        <w:left w:val="none" w:sz="0" w:space="0" w:color="auto"/>
        <w:bottom w:val="none" w:sz="0" w:space="0" w:color="auto"/>
        <w:right w:val="none" w:sz="0" w:space="0" w:color="auto"/>
      </w:divBdr>
    </w:div>
    <w:div w:id="487094099">
      <w:bodyDiv w:val="1"/>
      <w:marLeft w:val="0"/>
      <w:marRight w:val="0"/>
      <w:marTop w:val="0"/>
      <w:marBottom w:val="0"/>
      <w:divBdr>
        <w:top w:val="none" w:sz="0" w:space="0" w:color="auto"/>
        <w:left w:val="none" w:sz="0" w:space="0" w:color="auto"/>
        <w:bottom w:val="none" w:sz="0" w:space="0" w:color="auto"/>
        <w:right w:val="none" w:sz="0" w:space="0" w:color="auto"/>
      </w:divBdr>
    </w:div>
    <w:div w:id="487402573">
      <w:bodyDiv w:val="1"/>
      <w:marLeft w:val="0"/>
      <w:marRight w:val="0"/>
      <w:marTop w:val="0"/>
      <w:marBottom w:val="0"/>
      <w:divBdr>
        <w:top w:val="none" w:sz="0" w:space="0" w:color="auto"/>
        <w:left w:val="none" w:sz="0" w:space="0" w:color="auto"/>
        <w:bottom w:val="none" w:sz="0" w:space="0" w:color="auto"/>
        <w:right w:val="none" w:sz="0" w:space="0" w:color="auto"/>
      </w:divBdr>
      <w:divsChild>
        <w:div w:id="650063282">
          <w:marLeft w:val="0"/>
          <w:marRight w:val="0"/>
          <w:marTop w:val="0"/>
          <w:marBottom w:val="0"/>
          <w:divBdr>
            <w:top w:val="none" w:sz="0" w:space="0" w:color="auto"/>
            <w:left w:val="none" w:sz="0" w:space="0" w:color="auto"/>
            <w:bottom w:val="none" w:sz="0" w:space="0" w:color="auto"/>
            <w:right w:val="none" w:sz="0" w:space="0" w:color="auto"/>
          </w:divBdr>
        </w:div>
        <w:div w:id="287056233">
          <w:marLeft w:val="0"/>
          <w:marRight w:val="0"/>
          <w:marTop w:val="0"/>
          <w:marBottom w:val="0"/>
          <w:divBdr>
            <w:top w:val="none" w:sz="0" w:space="0" w:color="auto"/>
            <w:left w:val="none" w:sz="0" w:space="0" w:color="auto"/>
            <w:bottom w:val="none" w:sz="0" w:space="0" w:color="auto"/>
            <w:right w:val="none" w:sz="0" w:space="0" w:color="auto"/>
          </w:divBdr>
        </w:div>
        <w:div w:id="1461459447">
          <w:marLeft w:val="0"/>
          <w:marRight w:val="0"/>
          <w:marTop w:val="0"/>
          <w:marBottom w:val="0"/>
          <w:divBdr>
            <w:top w:val="none" w:sz="0" w:space="0" w:color="auto"/>
            <w:left w:val="none" w:sz="0" w:space="0" w:color="auto"/>
            <w:bottom w:val="none" w:sz="0" w:space="0" w:color="auto"/>
            <w:right w:val="none" w:sz="0" w:space="0" w:color="auto"/>
          </w:divBdr>
        </w:div>
      </w:divsChild>
    </w:div>
    <w:div w:id="491529891">
      <w:bodyDiv w:val="1"/>
      <w:marLeft w:val="0"/>
      <w:marRight w:val="0"/>
      <w:marTop w:val="0"/>
      <w:marBottom w:val="0"/>
      <w:divBdr>
        <w:top w:val="none" w:sz="0" w:space="0" w:color="auto"/>
        <w:left w:val="none" w:sz="0" w:space="0" w:color="auto"/>
        <w:bottom w:val="none" w:sz="0" w:space="0" w:color="auto"/>
        <w:right w:val="none" w:sz="0" w:space="0" w:color="auto"/>
      </w:divBdr>
    </w:div>
    <w:div w:id="498274177">
      <w:bodyDiv w:val="1"/>
      <w:marLeft w:val="0"/>
      <w:marRight w:val="0"/>
      <w:marTop w:val="0"/>
      <w:marBottom w:val="0"/>
      <w:divBdr>
        <w:top w:val="none" w:sz="0" w:space="0" w:color="auto"/>
        <w:left w:val="none" w:sz="0" w:space="0" w:color="auto"/>
        <w:bottom w:val="none" w:sz="0" w:space="0" w:color="auto"/>
        <w:right w:val="none" w:sz="0" w:space="0" w:color="auto"/>
      </w:divBdr>
    </w:div>
    <w:div w:id="501699448">
      <w:bodyDiv w:val="1"/>
      <w:marLeft w:val="0"/>
      <w:marRight w:val="0"/>
      <w:marTop w:val="0"/>
      <w:marBottom w:val="0"/>
      <w:divBdr>
        <w:top w:val="none" w:sz="0" w:space="0" w:color="auto"/>
        <w:left w:val="none" w:sz="0" w:space="0" w:color="auto"/>
        <w:bottom w:val="none" w:sz="0" w:space="0" w:color="auto"/>
        <w:right w:val="none" w:sz="0" w:space="0" w:color="auto"/>
      </w:divBdr>
    </w:div>
    <w:div w:id="505022132">
      <w:bodyDiv w:val="1"/>
      <w:marLeft w:val="0"/>
      <w:marRight w:val="0"/>
      <w:marTop w:val="0"/>
      <w:marBottom w:val="0"/>
      <w:divBdr>
        <w:top w:val="none" w:sz="0" w:space="0" w:color="auto"/>
        <w:left w:val="none" w:sz="0" w:space="0" w:color="auto"/>
        <w:bottom w:val="none" w:sz="0" w:space="0" w:color="auto"/>
        <w:right w:val="none" w:sz="0" w:space="0" w:color="auto"/>
      </w:divBdr>
    </w:div>
    <w:div w:id="524826580">
      <w:bodyDiv w:val="1"/>
      <w:marLeft w:val="0"/>
      <w:marRight w:val="0"/>
      <w:marTop w:val="0"/>
      <w:marBottom w:val="0"/>
      <w:divBdr>
        <w:top w:val="none" w:sz="0" w:space="0" w:color="auto"/>
        <w:left w:val="none" w:sz="0" w:space="0" w:color="auto"/>
        <w:bottom w:val="none" w:sz="0" w:space="0" w:color="auto"/>
        <w:right w:val="none" w:sz="0" w:space="0" w:color="auto"/>
      </w:divBdr>
    </w:div>
    <w:div w:id="530537982">
      <w:bodyDiv w:val="1"/>
      <w:marLeft w:val="0"/>
      <w:marRight w:val="0"/>
      <w:marTop w:val="0"/>
      <w:marBottom w:val="0"/>
      <w:divBdr>
        <w:top w:val="none" w:sz="0" w:space="0" w:color="auto"/>
        <w:left w:val="none" w:sz="0" w:space="0" w:color="auto"/>
        <w:bottom w:val="none" w:sz="0" w:space="0" w:color="auto"/>
        <w:right w:val="none" w:sz="0" w:space="0" w:color="auto"/>
      </w:divBdr>
    </w:div>
    <w:div w:id="535315806">
      <w:bodyDiv w:val="1"/>
      <w:marLeft w:val="0"/>
      <w:marRight w:val="0"/>
      <w:marTop w:val="0"/>
      <w:marBottom w:val="0"/>
      <w:divBdr>
        <w:top w:val="none" w:sz="0" w:space="0" w:color="auto"/>
        <w:left w:val="none" w:sz="0" w:space="0" w:color="auto"/>
        <w:bottom w:val="none" w:sz="0" w:space="0" w:color="auto"/>
        <w:right w:val="none" w:sz="0" w:space="0" w:color="auto"/>
      </w:divBdr>
    </w:div>
    <w:div w:id="539320556">
      <w:bodyDiv w:val="1"/>
      <w:marLeft w:val="0"/>
      <w:marRight w:val="0"/>
      <w:marTop w:val="0"/>
      <w:marBottom w:val="0"/>
      <w:divBdr>
        <w:top w:val="none" w:sz="0" w:space="0" w:color="auto"/>
        <w:left w:val="none" w:sz="0" w:space="0" w:color="auto"/>
        <w:bottom w:val="none" w:sz="0" w:space="0" w:color="auto"/>
        <w:right w:val="none" w:sz="0" w:space="0" w:color="auto"/>
      </w:divBdr>
    </w:div>
    <w:div w:id="545529136">
      <w:bodyDiv w:val="1"/>
      <w:marLeft w:val="0"/>
      <w:marRight w:val="0"/>
      <w:marTop w:val="0"/>
      <w:marBottom w:val="0"/>
      <w:divBdr>
        <w:top w:val="none" w:sz="0" w:space="0" w:color="auto"/>
        <w:left w:val="none" w:sz="0" w:space="0" w:color="auto"/>
        <w:bottom w:val="none" w:sz="0" w:space="0" w:color="auto"/>
        <w:right w:val="none" w:sz="0" w:space="0" w:color="auto"/>
      </w:divBdr>
    </w:div>
    <w:div w:id="549607719">
      <w:bodyDiv w:val="1"/>
      <w:marLeft w:val="0"/>
      <w:marRight w:val="0"/>
      <w:marTop w:val="0"/>
      <w:marBottom w:val="0"/>
      <w:divBdr>
        <w:top w:val="none" w:sz="0" w:space="0" w:color="auto"/>
        <w:left w:val="none" w:sz="0" w:space="0" w:color="auto"/>
        <w:bottom w:val="none" w:sz="0" w:space="0" w:color="auto"/>
        <w:right w:val="none" w:sz="0" w:space="0" w:color="auto"/>
      </w:divBdr>
    </w:div>
    <w:div w:id="557012660">
      <w:bodyDiv w:val="1"/>
      <w:marLeft w:val="0"/>
      <w:marRight w:val="0"/>
      <w:marTop w:val="0"/>
      <w:marBottom w:val="0"/>
      <w:divBdr>
        <w:top w:val="none" w:sz="0" w:space="0" w:color="auto"/>
        <w:left w:val="none" w:sz="0" w:space="0" w:color="auto"/>
        <w:bottom w:val="none" w:sz="0" w:space="0" w:color="auto"/>
        <w:right w:val="none" w:sz="0" w:space="0" w:color="auto"/>
      </w:divBdr>
    </w:div>
    <w:div w:id="558371331">
      <w:bodyDiv w:val="1"/>
      <w:marLeft w:val="0"/>
      <w:marRight w:val="0"/>
      <w:marTop w:val="0"/>
      <w:marBottom w:val="0"/>
      <w:divBdr>
        <w:top w:val="none" w:sz="0" w:space="0" w:color="auto"/>
        <w:left w:val="none" w:sz="0" w:space="0" w:color="auto"/>
        <w:bottom w:val="none" w:sz="0" w:space="0" w:color="auto"/>
        <w:right w:val="none" w:sz="0" w:space="0" w:color="auto"/>
      </w:divBdr>
    </w:div>
    <w:div w:id="561674042">
      <w:bodyDiv w:val="1"/>
      <w:marLeft w:val="0"/>
      <w:marRight w:val="0"/>
      <w:marTop w:val="0"/>
      <w:marBottom w:val="0"/>
      <w:divBdr>
        <w:top w:val="none" w:sz="0" w:space="0" w:color="auto"/>
        <w:left w:val="none" w:sz="0" w:space="0" w:color="auto"/>
        <w:bottom w:val="none" w:sz="0" w:space="0" w:color="auto"/>
        <w:right w:val="none" w:sz="0" w:space="0" w:color="auto"/>
      </w:divBdr>
    </w:div>
    <w:div w:id="561715103">
      <w:bodyDiv w:val="1"/>
      <w:marLeft w:val="0"/>
      <w:marRight w:val="0"/>
      <w:marTop w:val="0"/>
      <w:marBottom w:val="0"/>
      <w:divBdr>
        <w:top w:val="none" w:sz="0" w:space="0" w:color="auto"/>
        <w:left w:val="none" w:sz="0" w:space="0" w:color="auto"/>
        <w:bottom w:val="none" w:sz="0" w:space="0" w:color="auto"/>
        <w:right w:val="none" w:sz="0" w:space="0" w:color="auto"/>
      </w:divBdr>
    </w:div>
    <w:div w:id="564878599">
      <w:bodyDiv w:val="1"/>
      <w:marLeft w:val="0"/>
      <w:marRight w:val="0"/>
      <w:marTop w:val="0"/>
      <w:marBottom w:val="0"/>
      <w:divBdr>
        <w:top w:val="none" w:sz="0" w:space="0" w:color="auto"/>
        <w:left w:val="none" w:sz="0" w:space="0" w:color="auto"/>
        <w:bottom w:val="none" w:sz="0" w:space="0" w:color="auto"/>
        <w:right w:val="none" w:sz="0" w:space="0" w:color="auto"/>
      </w:divBdr>
    </w:div>
    <w:div w:id="569119752">
      <w:bodyDiv w:val="1"/>
      <w:marLeft w:val="0"/>
      <w:marRight w:val="0"/>
      <w:marTop w:val="0"/>
      <w:marBottom w:val="0"/>
      <w:divBdr>
        <w:top w:val="none" w:sz="0" w:space="0" w:color="auto"/>
        <w:left w:val="none" w:sz="0" w:space="0" w:color="auto"/>
        <w:bottom w:val="none" w:sz="0" w:space="0" w:color="auto"/>
        <w:right w:val="none" w:sz="0" w:space="0" w:color="auto"/>
      </w:divBdr>
    </w:div>
    <w:div w:id="572198307">
      <w:bodyDiv w:val="1"/>
      <w:marLeft w:val="0"/>
      <w:marRight w:val="0"/>
      <w:marTop w:val="0"/>
      <w:marBottom w:val="0"/>
      <w:divBdr>
        <w:top w:val="none" w:sz="0" w:space="0" w:color="auto"/>
        <w:left w:val="none" w:sz="0" w:space="0" w:color="auto"/>
        <w:bottom w:val="none" w:sz="0" w:space="0" w:color="auto"/>
        <w:right w:val="none" w:sz="0" w:space="0" w:color="auto"/>
      </w:divBdr>
    </w:div>
    <w:div w:id="572473160">
      <w:bodyDiv w:val="1"/>
      <w:marLeft w:val="0"/>
      <w:marRight w:val="0"/>
      <w:marTop w:val="0"/>
      <w:marBottom w:val="0"/>
      <w:divBdr>
        <w:top w:val="none" w:sz="0" w:space="0" w:color="auto"/>
        <w:left w:val="none" w:sz="0" w:space="0" w:color="auto"/>
        <w:bottom w:val="none" w:sz="0" w:space="0" w:color="auto"/>
        <w:right w:val="none" w:sz="0" w:space="0" w:color="auto"/>
      </w:divBdr>
    </w:div>
    <w:div w:id="574360074">
      <w:bodyDiv w:val="1"/>
      <w:marLeft w:val="0"/>
      <w:marRight w:val="0"/>
      <w:marTop w:val="0"/>
      <w:marBottom w:val="0"/>
      <w:divBdr>
        <w:top w:val="none" w:sz="0" w:space="0" w:color="auto"/>
        <w:left w:val="none" w:sz="0" w:space="0" w:color="auto"/>
        <w:bottom w:val="none" w:sz="0" w:space="0" w:color="auto"/>
        <w:right w:val="none" w:sz="0" w:space="0" w:color="auto"/>
      </w:divBdr>
    </w:div>
    <w:div w:id="592711726">
      <w:bodyDiv w:val="1"/>
      <w:marLeft w:val="0"/>
      <w:marRight w:val="0"/>
      <w:marTop w:val="0"/>
      <w:marBottom w:val="0"/>
      <w:divBdr>
        <w:top w:val="none" w:sz="0" w:space="0" w:color="auto"/>
        <w:left w:val="none" w:sz="0" w:space="0" w:color="auto"/>
        <w:bottom w:val="none" w:sz="0" w:space="0" w:color="auto"/>
        <w:right w:val="none" w:sz="0" w:space="0" w:color="auto"/>
      </w:divBdr>
    </w:div>
    <w:div w:id="600837639">
      <w:bodyDiv w:val="1"/>
      <w:marLeft w:val="0"/>
      <w:marRight w:val="0"/>
      <w:marTop w:val="0"/>
      <w:marBottom w:val="0"/>
      <w:divBdr>
        <w:top w:val="none" w:sz="0" w:space="0" w:color="auto"/>
        <w:left w:val="none" w:sz="0" w:space="0" w:color="auto"/>
        <w:bottom w:val="none" w:sz="0" w:space="0" w:color="auto"/>
        <w:right w:val="none" w:sz="0" w:space="0" w:color="auto"/>
      </w:divBdr>
    </w:div>
    <w:div w:id="625507360">
      <w:bodyDiv w:val="1"/>
      <w:marLeft w:val="0"/>
      <w:marRight w:val="0"/>
      <w:marTop w:val="0"/>
      <w:marBottom w:val="0"/>
      <w:divBdr>
        <w:top w:val="none" w:sz="0" w:space="0" w:color="auto"/>
        <w:left w:val="none" w:sz="0" w:space="0" w:color="auto"/>
        <w:bottom w:val="none" w:sz="0" w:space="0" w:color="auto"/>
        <w:right w:val="none" w:sz="0" w:space="0" w:color="auto"/>
      </w:divBdr>
    </w:div>
    <w:div w:id="627665738">
      <w:bodyDiv w:val="1"/>
      <w:marLeft w:val="0"/>
      <w:marRight w:val="0"/>
      <w:marTop w:val="0"/>
      <w:marBottom w:val="0"/>
      <w:divBdr>
        <w:top w:val="none" w:sz="0" w:space="0" w:color="auto"/>
        <w:left w:val="none" w:sz="0" w:space="0" w:color="auto"/>
        <w:bottom w:val="none" w:sz="0" w:space="0" w:color="auto"/>
        <w:right w:val="none" w:sz="0" w:space="0" w:color="auto"/>
      </w:divBdr>
    </w:div>
    <w:div w:id="627709401">
      <w:bodyDiv w:val="1"/>
      <w:marLeft w:val="0"/>
      <w:marRight w:val="0"/>
      <w:marTop w:val="0"/>
      <w:marBottom w:val="0"/>
      <w:divBdr>
        <w:top w:val="none" w:sz="0" w:space="0" w:color="auto"/>
        <w:left w:val="none" w:sz="0" w:space="0" w:color="auto"/>
        <w:bottom w:val="none" w:sz="0" w:space="0" w:color="auto"/>
        <w:right w:val="none" w:sz="0" w:space="0" w:color="auto"/>
      </w:divBdr>
    </w:div>
    <w:div w:id="630479981">
      <w:bodyDiv w:val="1"/>
      <w:marLeft w:val="0"/>
      <w:marRight w:val="0"/>
      <w:marTop w:val="0"/>
      <w:marBottom w:val="0"/>
      <w:divBdr>
        <w:top w:val="none" w:sz="0" w:space="0" w:color="auto"/>
        <w:left w:val="none" w:sz="0" w:space="0" w:color="auto"/>
        <w:bottom w:val="none" w:sz="0" w:space="0" w:color="auto"/>
        <w:right w:val="none" w:sz="0" w:space="0" w:color="auto"/>
      </w:divBdr>
    </w:div>
    <w:div w:id="631138764">
      <w:bodyDiv w:val="1"/>
      <w:marLeft w:val="0"/>
      <w:marRight w:val="0"/>
      <w:marTop w:val="0"/>
      <w:marBottom w:val="0"/>
      <w:divBdr>
        <w:top w:val="none" w:sz="0" w:space="0" w:color="auto"/>
        <w:left w:val="none" w:sz="0" w:space="0" w:color="auto"/>
        <w:bottom w:val="none" w:sz="0" w:space="0" w:color="auto"/>
        <w:right w:val="none" w:sz="0" w:space="0" w:color="auto"/>
      </w:divBdr>
    </w:div>
    <w:div w:id="633289330">
      <w:bodyDiv w:val="1"/>
      <w:marLeft w:val="0"/>
      <w:marRight w:val="0"/>
      <w:marTop w:val="0"/>
      <w:marBottom w:val="0"/>
      <w:divBdr>
        <w:top w:val="none" w:sz="0" w:space="0" w:color="auto"/>
        <w:left w:val="none" w:sz="0" w:space="0" w:color="auto"/>
        <w:bottom w:val="none" w:sz="0" w:space="0" w:color="auto"/>
        <w:right w:val="none" w:sz="0" w:space="0" w:color="auto"/>
      </w:divBdr>
    </w:div>
    <w:div w:id="640040477">
      <w:bodyDiv w:val="1"/>
      <w:marLeft w:val="0"/>
      <w:marRight w:val="0"/>
      <w:marTop w:val="0"/>
      <w:marBottom w:val="0"/>
      <w:divBdr>
        <w:top w:val="none" w:sz="0" w:space="0" w:color="auto"/>
        <w:left w:val="none" w:sz="0" w:space="0" w:color="auto"/>
        <w:bottom w:val="none" w:sz="0" w:space="0" w:color="auto"/>
        <w:right w:val="none" w:sz="0" w:space="0" w:color="auto"/>
      </w:divBdr>
    </w:div>
    <w:div w:id="643391887">
      <w:bodyDiv w:val="1"/>
      <w:marLeft w:val="0"/>
      <w:marRight w:val="0"/>
      <w:marTop w:val="0"/>
      <w:marBottom w:val="0"/>
      <w:divBdr>
        <w:top w:val="none" w:sz="0" w:space="0" w:color="auto"/>
        <w:left w:val="none" w:sz="0" w:space="0" w:color="auto"/>
        <w:bottom w:val="none" w:sz="0" w:space="0" w:color="auto"/>
        <w:right w:val="none" w:sz="0" w:space="0" w:color="auto"/>
      </w:divBdr>
    </w:div>
    <w:div w:id="647787542">
      <w:bodyDiv w:val="1"/>
      <w:marLeft w:val="0"/>
      <w:marRight w:val="0"/>
      <w:marTop w:val="0"/>
      <w:marBottom w:val="0"/>
      <w:divBdr>
        <w:top w:val="none" w:sz="0" w:space="0" w:color="auto"/>
        <w:left w:val="none" w:sz="0" w:space="0" w:color="auto"/>
        <w:bottom w:val="none" w:sz="0" w:space="0" w:color="auto"/>
        <w:right w:val="none" w:sz="0" w:space="0" w:color="auto"/>
      </w:divBdr>
    </w:div>
    <w:div w:id="648553346">
      <w:bodyDiv w:val="1"/>
      <w:marLeft w:val="0"/>
      <w:marRight w:val="0"/>
      <w:marTop w:val="0"/>
      <w:marBottom w:val="0"/>
      <w:divBdr>
        <w:top w:val="none" w:sz="0" w:space="0" w:color="auto"/>
        <w:left w:val="none" w:sz="0" w:space="0" w:color="auto"/>
        <w:bottom w:val="none" w:sz="0" w:space="0" w:color="auto"/>
        <w:right w:val="none" w:sz="0" w:space="0" w:color="auto"/>
      </w:divBdr>
    </w:div>
    <w:div w:id="653678239">
      <w:bodyDiv w:val="1"/>
      <w:marLeft w:val="0"/>
      <w:marRight w:val="0"/>
      <w:marTop w:val="0"/>
      <w:marBottom w:val="0"/>
      <w:divBdr>
        <w:top w:val="none" w:sz="0" w:space="0" w:color="auto"/>
        <w:left w:val="none" w:sz="0" w:space="0" w:color="auto"/>
        <w:bottom w:val="none" w:sz="0" w:space="0" w:color="auto"/>
        <w:right w:val="none" w:sz="0" w:space="0" w:color="auto"/>
      </w:divBdr>
      <w:divsChild>
        <w:div w:id="129833366">
          <w:marLeft w:val="0"/>
          <w:marRight w:val="0"/>
          <w:marTop w:val="0"/>
          <w:marBottom w:val="0"/>
          <w:divBdr>
            <w:top w:val="none" w:sz="0" w:space="0" w:color="auto"/>
            <w:left w:val="none" w:sz="0" w:space="0" w:color="auto"/>
            <w:bottom w:val="none" w:sz="0" w:space="0" w:color="auto"/>
            <w:right w:val="none" w:sz="0" w:space="0" w:color="auto"/>
          </w:divBdr>
          <w:divsChild>
            <w:div w:id="72163350">
              <w:marLeft w:val="0"/>
              <w:marRight w:val="0"/>
              <w:marTop w:val="0"/>
              <w:marBottom w:val="0"/>
              <w:divBdr>
                <w:top w:val="none" w:sz="0" w:space="0" w:color="auto"/>
                <w:left w:val="none" w:sz="0" w:space="0" w:color="auto"/>
                <w:bottom w:val="none" w:sz="0" w:space="0" w:color="auto"/>
                <w:right w:val="none" w:sz="0" w:space="0" w:color="auto"/>
              </w:divBdr>
              <w:divsChild>
                <w:div w:id="1806700245">
                  <w:marLeft w:val="0"/>
                  <w:marRight w:val="0"/>
                  <w:marTop w:val="0"/>
                  <w:marBottom w:val="0"/>
                  <w:divBdr>
                    <w:top w:val="none" w:sz="0" w:space="0" w:color="auto"/>
                    <w:left w:val="none" w:sz="0" w:space="0" w:color="auto"/>
                    <w:bottom w:val="none" w:sz="0" w:space="0" w:color="auto"/>
                    <w:right w:val="none" w:sz="0" w:space="0" w:color="auto"/>
                  </w:divBdr>
                  <w:divsChild>
                    <w:div w:id="1700662412">
                      <w:marLeft w:val="0"/>
                      <w:marRight w:val="0"/>
                      <w:marTop w:val="0"/>
                      <w:marBottom w:val="0"/>
                      <w:divBdr>
                        <w:top w:val="none" w:sz="0" w:space="0" w:color="auto"/>
                        <w:left w:val="none" w:sz="0" w:space="0" w:color="auto"/>
                        <w:bottom w:val="none" w:sz="0" w:space="0" w:color="auto"/>
                        <w:right w:val="none" w:sz="0" w:space="0" w:color="auto"/>
                      </w:divBdr>
                      <w:divsChild>
                        <w:div w:id="17979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3514208">
      <w:bodyDiv w:val="1"/>
      <w:marLeft w:val="0"/>
      <w:marRight w:val="0"/>
      <w:marTop w:val="0"/>
      <w:marBottom w:val="0"/>
      <w:divBdr>
        <w:top w:val="none" w:sz="0" w:space="0" w:color="auto"/>
        <w:left w:val="none" w:sz="0" w:space="0" w:color="auto"/>
        <w:bottom w:val="none" w:sz="0" w:space="0" w:color="auto"/>
        <w:right w:val="none" w:sz="0" w:space="0" w:color="auto"/>
      </w:divBdr>
    </w:div>
    <w:div w:id="665209376">
      <w:bodyDiv w:val="1"/>
      <w:marLeft w:val="0"/>
      <w:marRight w:val="0"/>
      <w:marTop w:val="0"/>
      <w:marBottom w:val="0"/>
      <w:divBdr>
        <w:top w:val="none" w:sz="0" w:space="0" w:color="auto"/>
        <w:left w:val="none" w:sz="0" w:space="0" w:color="auto"/>
        <w:bottom w:val="none" w:sz="0" w:space="0" w:color="auto"/>
        <w:right w:val="none" w:sz="0" w:space="0" w:color="auto"/>
      </w:divBdr>
    </w:div>
    <w:div w:id="675571701">
      <w:bodyDiv w:val="1"/>
      <w:marLeft w:val="0"/>
      <w:marRight w:val="0"/>
      <w:marTop w:val="0"/>
      <w:marBottom w:val="0"/>
      <w:divBdr>
        <w:top w:val="none" w:sz="0" w:space="0" w:color="auto"/>
        <w:left w:val="none" w:sz="0" w:space="0" w:color="auto"/>
        <w:bottom w:val="none" w:sz="0" w:space="0" w:color="auto"/>
        <w:right w:val="none" w:sz="0" w:space="0" w:color="auto"/>
      </w:divBdr>
    </w:div>
    <w:div w:id="677654976">
      <w:bodyDiv w:val="1"/>
      <w:marLeft w:val="0"/>
      <w:marRight w:val="0"/>
      <w:marTop w:val="0"/>
      <w:marBottom w:val="0"/>
      <w:divBdr>
        <w:top w:val="none" w:sz="0" w:space="0" w:color="auto"/>
        <w:left w:val="none" w:sz="0" w:space="0" w:color="auto"/>
        <w:bottom w:val="none" w:sz="0" w:space="0" w:color="auto"/>
        <w:right w:val="none" w:sz="0" w:space="0" w:color="auto"/>
      </w:divBdr>
    </w:div>
    <w:div w:id="679351638">
      <w:bodyDiv w:val="1"/>
      <w:marLeft w:val="0"/>
      <w:marRight w:val="0"/>
      <w:marTop w:val="0"/>
      <w:marBottom w:val="0"/>
      <w:divBdr>
        <w:top w:val="none" w:sz="0" w:space="0" w:color="auto"/>
        <w:left w:val="none" w:sz="0" w:space="0" w:color="auto"/>
        <w:bottom w:val="none" w:sz="0" w:space="0" w:color="auto"/>
        <w:right w:val="none" w:sz="0" w:space="0" w:color="auto"/>
      </w:divBdr>
    </w:div>
    <w:div w:id="683821038">
      <w:bodyDiv w:val="1"/>
      <w:marLeft w:val="0"/>
      <w:marRight w:val="0"/>
      <w:marTop w:val="0"/>
      <w:marBottom w:val="0"/>
      <w:divBdr>
        <w:top w:val="none" w:sz="0" w:space="0" w:color="auto"/>
        <w:left w:val="none" w:sz="0" w:space="0" w:color="auto"/>
        <w:bottom w:val="none" w:sz="0" w:space="0" w:color="auto"/>
        <w:right w:val="none" w:sz="0" w:space="0" w:color="auto"/>
      </w:divBdr>
    </w:div>
    <w:div w:id="684019641">
      <w:bodyDiv w:val="1"/>
      <w:marLeft w:val="0"/>
      <w:marRight w:val="0"/>
      <w:marTop w:val="0"/>
      <w:marBottom w:val="0"/>
      <w:divBdr>
        <w:top w:val="none" w:sz="0" w:space="0" w:color="auto"/>
        <w:left w:val="none" w:sz="0" w:space="0" w:color="auto"/>
        <w:bottom w:val="none" w:sz="0" w:space="0" w:color="auto"/>
        <w:right w:val="none" w:sz="0" w:space="0" w:color="auto"/>
      </w:divBdr>
    </w:div>
    <w:div w:id="688259553">
      <w:bodyDiv w:val="1"/>
      <w:marLeft w:val="0"/>
      <w:marRight w:val="0"/>
      <w:marTop w:val="0"/>
      <w:marBottom w:val="0"/>
      <w:divBdr>
        <w:top w:val="none" w:sz="0" w:space="0" w:color="auto"/>
        <w:left w:val="none" w:sz="0" w:space="0" w:color="auto"/>
        <w:bottom w:val="none" w:sz="0" w:space="0" w:color="auto"/>
        <w:right w:val="none" w:sz="0" w:space="0" w:color="auto"/>
      </w:divBdr>
    </w:div>
    <w:div w:id="688603443">
      <w:bodyDiv w:val="1"/>
      <w:marLeft w:val="0"/>
      <w:marRight w:val="0"/>
      <w:marTop w:val="0"/>
      <w:marBottom w:val="0"/>
      <w:divBdr>
        <w:top w:val="none" w:sz="0" w:space="0" w:color="auto"/>
        <w:left w:val="none" w:sz="0" w:space="0" w:color="auto"/>
        <w:bottom w:val="none" w:sz="0" w:space="0" w:color="auto"/>
        <w:right w:val="none" w:sz="0" w:space="0" w:color="auto"/>
      </w:divBdr>
    </w:div>
    <w:div w:id="697582033">
      <w:bodyDiv w:val="1"/>
      <w:marLeft w:val="0"/>
      <w:marRight w:val="0"/>
      <w:marTop w:val="0"/>
      <w:marBottom w:val="0"/>
      <w:divBdr>
        <w:top w:val="none" w:sz="0" w:space="0" w:color="auto"/>
        <w:left w:val="none" w:sz="0" w:space="0" w:color="auto"/>
        <w:bottom w:val="none" w:sz="0" w:space="0" w:color="auto"/>
        <w:right w:val="none" w:sz="0" w:space="0" w:color="auto"/>
      </w:divBdr>
    </w:div>
    <w:div w:id="704018078">
      <w:bodyDiv w:val="1"/>
      <w:marLeft w:val="0"/>
      <w:marRight w:val="0"/>
      <w:marTop w:val="0"/>
      <w:marBottom w:val="0"/>
      <w:divBdr>
        <w:top w:val="none" w:sz="0" w:space="0" w:color="auto"/>
        <w:left w:val="none" w:sz="0" w:space="0" w:color="auto"/>
        <w:bottom w:val="none" w:sz="0" w:space="0" w:color="auto"/>
        <w:right w:val="none" w:sz="0" w:space="0" w:color="auto"/>
      </w:divBdr>
    </w:div>
    <w:div w:id="712777892">
      <w:bodyDiv w:val="1"/>
      <w:marLeft w:val="0"/>
      <w:marRight w:val="0"/>
      <w:marTop w:val="0"/>
      <w:marBottom w:val="0"/>
      <w:divBdr>
        <w:top w:val="none" w:sz="0" w:space="0" w:color="auto"/>
        <w:left w:val="none" w:sz="0" w:space="0" w:color="auto"/>
        <w:bottom w:val="none" w:sz="0" w:space="0" w:color="auto"/>
        <w:right w:val="none" w:sz="0" w:space="0" w:color="auto"/>
      </w:divBdr>
    </w:div>
    <w:div w:id="722215836">
      <w:bodyDiv w:val="1"/>
      <w:marLeft w:val="0"/>
      <w:marRight w:val="0"/>
      <w:marTop w:val="0"/>
      <w:marBottom w:val="0"/>
      <w:divBdr>
        <w:top w:val="none" w:sz="0" w:space="0" w:color="auto"/>
        <w:left w:val="none" w:sz="0" w:space="0" w:color="auto"/>
        <w:bottom w:val="none" w:sz="0" w:space="0" w:color="auto"/>
        <w:right w:val="none" w:sz="0" w:space="0" w:color="auto"/>
      </w:divBdr>
    </w:div>
    <w:div w:id="724185224">
      <w:bodyDiv w:val="1"/>
      <w:marLeft w:val="0"/>
      <w:marRight w:val="0"/>
      <w:marTop w:val="0"/>
      <w:marBottom w:val="0"/>
      <w:divBdr>
        <w:top w:val="none" w:sz="0" w:space="0" w:color="auto"/>
        <w:left w:val="none" w:sz="0" w:space="0" w:color="auto"/>
        <w:bottom w:val="none" w:sz="0" w:space="0" w:color="auto"/>
        <w:right w:val="none" w:sz="0" w:space="0" w:color="auto"/>
      </w:divBdr>
    </w:div>
    <w:div w:id="725027243">
      <w:bodyDiv w:val="1"/>
      <w:marLeft w:val="0"/>
      <w:marRight w:val="0"/>
      <w:marTop w:val="0"/>
      <w:marBottom w:val="0"/>
      <w:divBdr>
        <w:top w:val="none" w:sz="0" w:space="0" w:color="auto"/>
        <w:left w:val="none" w:sz="0" w:space="0" w:color="auto"/>
        <w:bottom w:val="none" w:sz="0" w:space="0" w:color="auto"/>
        <w:right w:val="none" w:sz="0" w:space="0" w:color="auto"/>
      </w:divBdr>
    </w:div>
    <w:div w:id="727608462">
      <w:bodyDiv w:val="1"/>
      <w:marLeft w:val="0"/>
      <w:marRight w:val="0"/>
      <w:marTop w:val="0"/>
      <w:marBottom w:val="0"/>
      <w:divBdr>
        <w:top w:val="none" w:sz="0" w:space="0" w:color="auto"/>
        <w:left w:val="none" w:sz="0" w:space="0" w:color="auto"/>
        <w:bottom w:val="none" w:sz="0" w:space="0" w:color="auto"/>
        <w:right w:val="none" w:sz="0" w:space="0" w:color="auto"/>
      </w:divBdr>
    </w:div>
    <w:div w:id="731584841">
      <w:bodyDiv w:val="1"/>
      <w:marLeft w:val="0"/>
      <w:marRight w:val="0"/>
      <w:marTop w:val="0"/>
      <w:marBottom w:val="0"/>
      <w:divBdr>
        <w:top w:val="none" w:sz="0" w:space="0" w:color="auto"/>
        <w:left w:val="none" w:sz="0" w:space="0" w:color="auto"/>
        <w:bottom w:val="none" w:sz="0" w:space="0" w:color="auto"/>
        <w:right w:val="none" w:sz="0" w:space="0" w:color="auto"/>
      </w:divBdr>
    </w:div>
    <w:div w:id="734623378">
      <w:bodyDiv w:val="1"/>
      <w:marLeft w:val="0"/>
      <w:marRight w:val="0"/>
      <w:marTop w:val="0"/>
      <w:marBottom w:val="0"/>
      <w:divBdr>
        <w:top w:val="none" w:sz="0" w:space="0" w:color="auto"/>
        <w:left w:val="none" w:sz="0" w:space="0" w:color="auto"/>
        <w:bottom w:val="none" w:sz="0" w:space="0" w:color="auto"/>
        <w:right w:val="none" w:sz="0" w:space="0" w:color="auto"/>
      </w:divBdr>
    </w:div>
    <w:div w:id="736510427">
      <w:bodyDiv w:val="1"/>
      <w:marLeft w:val="0"/>
      <w:marRight w:val="0"/>
      <w:marTop w:val="0"/>
      <w:marBottom w:val="0"/>
      <w:divBdr>
        <w:top w:val="none" w:sz="0" w:space="0" w:color="auto"/>
        <w:left w:val="none" w:sz="0" w:space="0" w:color="auto"/>
        <w:bottom w:val="none" w:sz="0" w:space="0" w:color="auto"/>
        <w:right w:val="none" w:sz="0" w:space="0" w:color="auto"/>
      </w:divBdr>
    </w:div>
    <w:div w:id="742219204">
      <w:bodyDiv w:val="1"/>
      <w:marLeft w:val="0"/>
      <w:marRight w:val="0"/>
      <w:marTop w:val="0"/>
      <w:marBottom w:val="0"/>
      <w:divBdr>
        <w:top w:val="none" w:sz="0" w:space="0" w:color="auto"/>
        <w:left w:val="none" w:sz="0" w:space="0" w:color="auto"/>
        <w:bottom w:val="none" w:sz="0" w:space="0" w:color="auto"/>
        <w:right w:val="none" w:sz="0" w:space="0" w:color="auto"/>
      </w:divBdr>
    </w:div>
    <w:div w:id="755979063">
      <w:bodyDiv w:val="1"/>
      <w:marLeft w:val="0"/>
      <w:marRight w:val="0"/>
      <w:marTop w:val="0"/>
      <w:marBottom w:val="0"/>
      <w:divBdr>
        <w:top w:val="none" w:sz="0" w:space="0" w:color="auto"/>
        <w:left w:val="none" w:sz="0" w:space="0" w:color="auto"/>
        <w:bottom w:val="none" w:sz="0" w:space="0" w:color="auto"/>
        <w:right w:val="none" w:sz="0" w:space="0" w:color="auto"/>
      </w:divBdr>
    </w:div>
    <w:div w:id="757748159">
      <w:bodyDiv w:val="1"/>
      <w:marLeft w:val="0"/>
      <w:marRight w:val="0"/>
      <w:marTop w:val="0"/>
      <w:marBottom w:val="0"/>
      <w:divBdr>
        <w:top w:val="none" w:sz="0" w:space="0" w:color="auto"/>
        <w:left w:val="none" w:sz="0" w:space="0" w:color="auto"/>
        <w:bottom w:val="none" w:sz="0" w:space="0" w:color="auto"/>
        <w:right w:val="none" w:sz="0" w:space="0" w:color="auto"/>
      </w:divBdr>
    </w:div>
    <w:div w:id="758060322">
      <w:bodyDiv w:val="1"/>
      <w:marLeft w:val="0"/>
      <w:marRight w:val="0"/>
      <w:marTop w:val="0"/>
      <w:marBottom w:val="0"/>
      <w:divBdr>
        <w:top w:val="none" w:sz="0" w:space="0" w:color="auto"/>
        <w:left w:val="none" w:sz="0" w:space="0" w:color="auto"/>
        <w:bottom w:val="none" w:sz="0" w:space="0" w:color="auto"/>
        <w:right w:val="none" w:sz="0" w:space="0" w:color="auto"/>
      </w:divBdr>
    </w:div>
    <w:div w:id="763191672">
      <w:bodyDiv w:val="1"/>
      <w:marLeft w:val="0"/>
      <w:marRight w:val="0"/>
      <w:marTop w:val="0"/>
      <w:marBottom w:val="0"/>
      <w:divBdr>
        <w:top w:val="none" w:sz="0" w:space="0" w:color="auto"/>
        <w:left w:val="none" w:sz="0" w:space="0" w:color="auto"/>
        <w:bottom w:val="none" w:sz="0" w:space="0" w:color="auto"/>
        <w:right w:val="none" w:sz="0" w:space="0" w:color="auto"/>
      </w:divBdr>
    </w:div>
    <w:div w:id="767774378">
      <w:bodyDiv w:val="1"/>
      <w:marLeft w:val="0"/>
      <w:marRight w:val="0"/>
      <w:marTop w:val="0"/>
      <w:marBottom w:val="0"/>
      <w:divBdr>
        <w:top w:val="none" w:sz="0" w:space="0" w:color="auto"/>
        <w:left w:val="none" w:sz="0" w:space="0" w:color="auto"/>
        <w:bottom w:val="none" w:sz="0" w:space="0" w:color="auto"/>
        <w:right w:val="none" w:sz="0" w:space="0" w:color="auto"/>
      </w:divBdr>
    </w:div>
    <w:div w:id="792791251">
      <w:bodyDiv w:val="1"/>
      <w:marLeft w:val="0"/>
      <w:marRight w:val="0"/>
      <w:marTop w:val="0"/>
      <w:marBottom w:val="0"/>
      <w:divBdr>
        <w:top w:val="none" w:sz="0" w:space="0" w:color="auto"/>
        <w:left w:val="none" w:sz="0" w:space="0" w:color="auto"/>
        <w:bottom w:val="none" w:sz="0" w:space="0" w:color="auto"/>
        <w:right w:val="none" w:sz="0" w:space="0" w:color="auto"/>
      </w:divBdr>
    </w:div>
    <w:div w:id="793257656">
      <w:bodyDiv w:val="1"/>
      <w:marLeft w:val="0"/>
      <w:marRight w:val="0"/>
      <w:marTop w:val="0"/>
      <w:marBottom w:val="0"/>
      <w:divBdr>
        <w:top w:val="none" w:sz="0" w:space="0" w:color="auto"/>
        <w:left w:val="none" w:sz="0" w:space="0" w:color="auto"/>
        <w:bottom w:val="none" w:sz="0" w:space="0" w:color="auto"/>
        <w:right w:val="none" w:sz="0" w:space="0" w:color="auto"/>
      </w:divBdr>
    </w:div>
    <w:div w:id="794325667">
      <w:bodyDiv w:val="1"/>
      <w:marLeft w:val="0"/>
      <w:marRight w:val="0"/>
      <w:marTop w:val="0"/>
      <w:marBottom w:val="0"/>
      <w:divBdr>
        <w:top w:val="none" w:sz="0" w:space="0" w:color="auto"/>
        <w:left w:val="none" w:sz="0" w:space="0" w:color="auto"/>
        <w:bottom w:val="none" w:sz="0" w:space="0" w:color="auto"/>
        <w:right w:val="none" w:sz="0" w:space="0" w:color="auto"/>
      </w:divBdr>
    </w:div>
    <w:div w:id="818495541">
      <w:bodyDiv w:val="1"/>
      <w:marLeft w:val="0"/>
      <w:marRight w:val="0"/>
      <w:marTop w:val="0"/>
      <w:marBottom w:val="0"/>
      <w:divBdr>
        <w:top w:val="none" w:sz="0" w:space="0" w:color="auto"/>
        <w:left w:val="none" w:sz="0" w:space="0" w:color="auto"/>
        <w:bottom w:val="none" w:sz="0" w:space="0" w:color="auto"/>
        <w:right w:val="none" w:sz="0" w:space="0" w:color="auto"/>
      </w:divBdr>
    </w:div>
    <w:div w:id="823164768">
      <w:bodyDiv w:val="1"/>
      <w:marLeft w:val="0"/>
      <w:marRight w:val="0"/>
      <w:marTop w:val="0"/>
      <w:marBottom w:val="0"/>
      <w:divBdr>
        <w:top w:val="none" w:sz="0" w:space="0" w:color="auto"/>
        <w:left w:val="none" w:sz="0" w:space="0" w:color="auto"/>
        <w:bottom w:val="none" w:sz="0" w:space="0" w:color="auto"/>
        <w:right w:val="none" w:sz="0" w:space="0" w:color="auto"/>
      </w:divBdr>
    </w:div>
    <w:div w:id="828406337">
      <w:bodyDiv w:val="1"/>
      <w:marLeft w:val="0"/>
      <w:marRight w:val="0"/>
      <w:marTop w:val="0"/>
      <w:marBottom w:val="0"/>
      <w:divBdr>
        <w:top w:val="none" w:sz="0" w:space="0" w:color="auto"/>
        <w:left w:val="none" w:sz="0" w:space="0" w:color="auto"/>
        <w:bottom w:val="none" w:sz="0" w:space="0" w:color="auto"/>
        <w:right w:val="none" w:sz="0" w:space="0" w:color="auto"/>
      </w:divBdr>
    </w:div>
    <w:div w:id="829255520">
      <w:bodyDiv w:val="1"/>
      <w:marLeft w:val="0"/>
      <w:marRight w:val="0"/>
      <w:marTop w:val="0"/>
      <w:marBottom w:val="0"/>
      <w:divBdr>
        <w:top w:val="none" w:sz="0" w:space="0" w:color="auto"/>
        <w:left w:val="none" w:sz="0" w:space="0" w:color="auto"/>
        <w:bottom w:val="none" w:sz="0" w:space="0" w:color="auto"/>
        <w:right w:val="none" w:sz="0" w:space="0" w:color="auto"/>
      </w:divBdr>
    </w:div>
    <w:div w:id="830680406">
      <w:bodyDiv w:val="1"/>
      <w:marLeft w:val="0"/>
      <w:marRight w:val="0"/>
      <w:marTop w:val="0"/>
      <w:marBottom w:val="0"/>
      <w:divBdr>
        <w:top w:val="none" w:sz="0" w:space="0" w:color="auto"/>
        <w:left w:val="none" w:sz="0" w:space="0" w:color="auto"/>
        <w:bottom w:val="none" w:sz="0" w:space="0" w:color="auto"/>
        <w:right w:val="none" w:sz="0" w:space="0" w:color="auto"/>
      </w:divBdr>
    </w:div>
    <w:div w:id="833179630">
      <w:bodyDiv w:val="1"/>
      <w:marLeft w:val="0"/>
      <w:marRight w:val="0"/>
      <w:marTop w:val="0"/>
      <w:marBottom w:val="0"/>
      <w:divBdr>
        <w:top w:val="none" w:sz="0" w:space="0" w:color="auto"/>
        <w:left w:val="none" w:sz="0" w:space="0" w:color="auto"/>
        <w:bottom w:val="none" w:sz="0" w:space="0" w:color="auto"/>
        <w:right w:val="none" w:sz="0" w:space="0" w:color="auto"/>
      </w:divBdr>
    </w:div>
    <w:div w:id="842010284">
      <w:bodyDiv w:val="1"/>
      <w:marLeft w:val="0"/>
      <w:marRight w:val="0"/>
      <w:marTop w:val="0"/>
      <w:marBottom w:val="0"/>
      <w:divBdr>
        <w:top w:val="none" w:sz="0" w:space="0" w:color="auto"/>
        <w:left w:val="none" w:sz="0" w:space="0" w:color="auto"/>
        <w:bottom w:val="none" w:sz="0" w:space="0" w:color="auto"/>
        <w:right w:val="none" w:sz="0" w:space="0" w:color="auto"/>
      </w:divBdr>
    </w:div>
    <w:div w:id="843280191">
      <w:bodyDiv w:val="1"/>
      <w:marLeft w:val="0"/>
      <w:marRight w:val="0"/>
      <w:marTop w:val="0"/>
      <w:marBottom w:val="0"/>
      <w:divBdr>
        <w:top w:val="none" w:sz="0" w:space="0" w:color="auto"/>
        <w:left w:val="none" w:sz="0" w:space="0" w:color="auto"/>
        <w:bottom w:val="none" w:sz="0" w:space="0" w:color="auto"/>
        <w:right w:val="none" w:sz="0" w:space="0" w:color="auto"/>
      </w:divBdr>
    </w:div>
    <w:div w:id="853610079">
      <w:bodyDiv w:val="1"/>
      <w:marLeft w:val="0"/>
      <w:marRight w:val="0"/>
      <w:marTop w:val="0"/>
      <w:marBottom w:val="0"/>
      <w:divBdr>
        <w:top w:val="none" w:sz="0" w:space="0" w:color="auto"/>
        <w:left w:val="none" w:sz="0" w:space="0" w:color="auto"/>
        <w:bottom w:val="none" w:sz="0" w:space="0" w:color="auto"/>
        <w:right w:val="none" w:sz="0" w:space="0" w:color="auto"/>
      </w:divBdr>
    </w:div>
    <w:div w:id="860628744">
      <w:bodyDiv w:val="1"/>
      <w:marLeft w:val="0"/>
      <w:marRight w:val="0"/>
      <w:marTop w:val="0"/>
      <w:marBottom w:val="0"/>
      <w:divBdr>
        <w:top w:val="none" w:sz="0" w:space="0" w:color="auto"/>
        <w:left w:val="none" w:sz="0" w:space="0" w:color="auto"/>
        <w:bottom w:val="none" w:sz="0" w:space="0" w:color="auto"/>
        <w:right w:val="none" w:sz="0" w:space="0" w:color="auto"/>
      </w:divBdr>
    </w:div>
    <w:div w:id="860701244">
      <w:bodyDiv w:val="1"/>
      <w:marLeft w:val="0"/>
      <w:marRight w:val="0"/>
      <w:marTop w:val="0"/>
      <w:marBottom w:val="0"/>
      <w:divBdr>
        <w:top w:val="none" w:sz="0" w:space="0" w:color="auto"/>
        <w:left w:val="none" w:sz="0" w:space="0" w:color="auto"/>
        <w:bottom w:val="none" w:sz="0" w:space="0" w:color="auto"/>
        <w:right w:val="none" w:sz="0" w:space="0" w:color="auto"/>
      </w:divBdr>
    </w:div>
    <w:div w:id="865868600">
      <w:bodyDiv w:val="1"/>
      <w:marLeft w:val="0"/>
      <w:marRight w:val="0"/>
      <w:marTop w:val="0"/>
      <w:marBottom w:val="0"/>
      <w:divBdr>
        <w:top w:val="none" w:sz="0" w:space="0" w:color="auto"/>
        <w:left w:val="none" w:sz="0" w:space="0" w:color="auto"/>
        <w:bottom w:val="none" w:sz="0" w:space="0" w:color="auto"/>
        <w:right w:val="none" w:sz="0" w:space="0" w:color="auto"/>
      </w:divBdr>
    </w:div>
    <w:div w:id="878514078">
      <w:bodyDiv w:val="1"/>
      <w:marLeft w:val="0"/>
      <w:marRight w:val="0"/>
      <w:marTop w:val="0"/>
      <w:marBottom w:val="0"/>
      <w:divBdr>
        <w:top w:val="none" w:sz="0" w:space="0" w:color="auto"/>
        <w:left w:val="none" w:sz="0" w:space="0" w:color="auto"/>
        <w:bottom w:val="none" w:sz="0" w:space="0" w:color="auto"/>
        <w:right w:val="none" w:sz="0" w:space="0" w:color="auto"/>
      </w:divBdr>
    </w:div>
    <w:div w:id="880821420">
      <w:bodyDiv w:val="1"/>
      <w:marLeft w:val="0"/>
      <w:marRight w:val="0"/>
      <w:marTop w:val="0"/>
      <w:marBottom w:val="0"/>
      <w:divBdr>
        <w:top w:val="none" w:sz="0" w:space="0" w:color="auto"/>
        <w:left w:val="none" w:sz="0" w:space="0" w:color="auto"/>
        <w:bottom w:val="none" w:sz="0" w:space="0" w:color="auto"/>
        <w:right w:val="none" w:sz="0" w:space="0" w:color="auto"/>
      </w:divBdr>
    </w:div>
    <w:div w:id="883296314">
      <w:bodyDiv w:val="1"/>
      <w:marLeft w:val="0"/>
      <w:marRight w:val="0"/>
      <w:marTop w:val="0"/>
      <w:marBottom w:val="0"/>
      <w:divBdr>
        <w:top w:val="none" w:sz="0" w:space="0" w:color="auto"/>
        <w:left w:val="none" w:sz="0" w:space="0" w:color="auto"/>
        <w:bottom w:val="none" w:sz="0" w:space="0" w:color="auto"/>
        <w:right w:val="none" w:sz="0" w:space="0" w:color="auto"/>
      </w:divBdr>
    </w:div>
    <w:div w:id="885145956">
      <w:bodyDiv w:val="1"/>
      <w:marLeft w:val="0"/>
      <w:marRight w:val="0"/>
      <w:marTop w:val="0"/>
      <w:marBottom w:val="0"/>
      <w:divBdr>
        <w:top w:val="none" w:sz="0" w:space="0" w:color="auto"/>
        <w:left w:val="none" w:sz="0" w:space="0" w:color="auto"/>
        <w:bottom w:val="none" w:sz="0" w:space="0" w:color="auto"/>
        <w:right w:val="none" w:sz="0" w:space="0" w:color="auto"/>
      </w:divBdr>
    </w:div>
    <w:div w:id="885526905">
      <w:bodyDiv w:val="1"/>
      <w:marLeft w:val="0"/>
      <w:marRight w:val="0"/>
      <w:marTop w:val="0"/>
      <w:marBottom w:val="0"/>
      <w:divBdr>
        <w:top w:val="none" w:sz="0" w:space="0" w:color="auto"/>
        <w:left w:val="none" w:sz="0" w:space="0" w:color="auto"/>
        <w:bottom w:val="none" w:sz="0" w:space="0" w:color="auto"/>
        <w:right w:val="none" w:sz="0" w:space="0" w:color="auto"/>
      </w:divBdr>
    </w:div>
    <w:div w:id="887187252">
      <w:bodyDiv w:val="1"/>
      <w:marLeft w:val="0"/>
      <w:marRight w:val="0"/>
      <w:marTop w:val="0"/>
      <w:marBottom w:val="0"/>
      <w:divBdr>
        <w:top w:val="none" w:sz="0" w:space="0" w:color="auto"/>
        <w:left w:val="none" w:sz="0" w:space="0" w:color="auto"/>
        <w:bottom w:val="none" w:sz="0" w:space="0" w:color="auto"/>
        <w:right w:val="none" w:sz="0" w:space="0" w:color="auto"/>
      </w:divBdr>
    </w:div>
    <w:div w:id="887257130">
      <w:bodyDiv w:val="1"/>
      <w:marLeft w:val="0"/>
      <w:marRight w:val="0"/>
      <w:marTop w:val="0"/>
      <w:marBottom w:val="0"/>
      <w:divBdr>
        <w:top w:val="none" w:sz="0" w:space="0" w:color="auto"/>
        <w:left w:val="none" w:sz="0" w:space="0" w:color="auto"/>
        <w:bottom w:val="none" w:sz="0" w:space="0" w:color="auto"/>
        <w:right w:val="none" w:sz="0" w:space="0" w:color="auto"/>
      </w:divBdr>
    </w:div>
    <w:div w:id="890074709">
      <w:bodyDiv w:val="1"/>
      <w:marLeft w:val="0"/>
      <w:marRight w:val="0"/>
      <w:marTop w:val="0"/>
      <w:marBottom w:val="0"/>
      <w:divBdr>
        <w:top w:val="none" w:sz="0" w:space="0" w:color="auto"/>
        <w:left w:val="none" w:sz="0" w:space="0" w:color="auto"/>
        <w:bottom w:val="none" w:sz="0" w:space="0" w:color="auto"/>
        <w:right w:val="none" w:sz="0" w:space="0" w:color="auto"/>
      </w:divBdr>
    </w:div>
    <w:div w:id="899094898">
      <w:bodyDiv w:val="1"/>
      <w:marLeft w:val="0"/>
      <w:marRight w:val="0"/>
      <w:marTop w:val="0"/>
      <w:marBottom w:val="0"/>
      <w:divBdr>
        <w:top w:val="none" w:sz="0" w:space="0" w:color="auto"/>
        <w:left w:val="none" w:sz="0" w:space="0" w:color="auto"/>
        <w:bottom w:val="none" w:sz="0" w:space="0" w:color="auto"/>
        <w:right w:val="none" w:sz="0" w:space="0" w:color="auto"/>
      </w:divBdr>
    </w:div>
    <w:div w:id="901259831">
      <w:bodyDiv w:val="1"/>
      <w:marLeft w:val="0"/>
      <w:marRight w:val="0"/>
      <w:marTop w:val="0"/>
      <w:marBottom w:val="0"/>
      <w:divBdr>
        <w:top w:val="none" w:sz="0" w:space="0" w:color="auto"/>
        <w:left w:val="none" w:sz="0" w:space="0" w:color="auto"/>
        <w:bottom w:val="none" w:sz="0" w:space="0" w:color="auto"/>
        <w:right w:val="none" w:sz="0" w:space="0" w:color="auto"/>
      </w:divBdr>
    </w:div>
    <w:div w:id="902132495">
      <w:bodyDiv w:val="1"/>
      <w:marLeft w:val="0"/>
      <w:marRight w:val="0"/>
      <w:marTop w:val="0"/>
      <w:marBottom w:val="0"/>
      <w:divBdr>
        <w:top w:val="none" w:sz="0" w:space="0" w:color="auto"/>
        <w:left w:val="none" w:sz="0" w:space="0" w:color="auto"/>
        <w:bottom w:val="none" w:sz="0" w:space="0" w:color="auto"/>
        <w:right w:val="none" w:sz="0" w:space="0" w:color="auto"/>
      </w:divBdr>
    </w:div>
    <w:div w:id="902719879">
      <w:bodyDiv w:val="1"/>
      <w:marLeft w:val="0"/>
      <w:marRight w:val="0"/>
      <w:marTop w:val="0"/>
      <w:marBottom w:val="0"/>
      <w:divBdr>
        <w:top w:val="none" w:sz="0" w:space="0" w:color="auto"/>
        <w:left w:val="none" w:sz="0" w:space="0" w:color="auto"/>
        <w:bottom w:val="none" w:sz="0" w:space="0" w:color="auto"/>
        <w:right w:val="none" w:sz="0" w:space="0" w:color="auto"/>
      </w:divBdr>
    </w:div>
    <w:div w:id="908423367">
      <w:bodyDiv w:val="1"/>
      <w:marLeft w:val="0"/>
      <w:marRight w:val="0"/>
      <w:marTop w:val="0"/>
      <w:marBottom w:val="0"/>
      <w:divBdr>
        <w:top w:val="none" w:sz="0" w:space="0" w:color="auto"/>
        <w:left w:val="none" w:sz="0" w:space="0" w:color="auto"/>
        <w:bottom w:val="none" w:sz="0" w:space="0" w:color="auto"/>
        <w:right w:val="none" w:sz="0" w:space="0" w:color="auto"/>
      </w:divBdr>
    </w:div>
    <w:div w:id="919948146">
      <w:bodyDiv w:val="1"/>
      <w:marLeft w:val="0"/>
      <w:marRight w:val="0"/>
      <w:marTop w:val="0"/>
      <w:marBottom w:val="0"/>
      <w:divBdr>
        <w:top w:val="none" w:sz="0" w:space="0" w:color="auto"/>
        <w:left w:val="none" w:sz="0" w:space="0" w:color="auto"/>
        <w:bottom w:val="none" w:sz="0" w:space="0" w:color="auto"/>
        <w:right w:val="none" w:sz="0" w:space="0" w:color="auto"/>
      </w:divBdr>
    </w:div>
    <w:div w:id="922103214">
      <w:bodyDiv w:val="1"/>
      <w:marLeft w:val="0"/>
      <w:marRight w:val="0"/>
      <w:marTop w:val="0"/>
      <w:marBottom w:val="0"/>
      <w:divBdr>
        <w:top w:val="none" w:sz="0" w:space="0" w:color="auto"/>
        <w:left w:val="none" w:sz="0" w:space="0" w:color="auto"/>
        <w:bottom w:val="none" w:sz="0" w:space="0" w:color="auto"/>
        <w:right w:val="none" w:sz="0" w:space="0" w:color="auto"/>
      </w:divBdr>
    </w:div>
    <w:div w:id="927227959">
      <w:bodyDiv w:val="1"/>
      <w:marLeft w:val="0"/>
      <w:marRight w:val="0"/>
      <w:marTop w:val="0"/>
      <w:marBottom w:val="0"/>
      <w:divBdr>
        <w:top w:val="none" w:sz="0" w:space="0" w:color="auto"/>
        <w:left w:val="none" w:sz="0" w:space="0" w:color="auto"/>
        <w:bottom w:val="none" w:sz="0" w:space="0" w:color="auto"/>
        <w:right w:val="none" w:sz="0" w:space="0" w:color="auto"/>
      </w:divBdr>
    </w:div>
    <w:div w:id="928851090">
      <w:bodyDiv w:val="1"/>
      <w:marLeft w:val="0"/>
      <w:marRight w:val="0"/>
      <w:marTop w:val="0"/>
      <w:marBottom w:val="0"/>
      <w:divBdr>
        <w:top w:val="none" w:sz="0" w:space="0" w:color="auto"/>
        <w:left w:val="none" w:sz="0" w:space="0" w:color="auto"/>
        <w:bottom w:val="none" w:sz="0" w:space="0" w:color="auto"/>
        <w:right w:val="none" w:sz="0" w:space="0" w:color="auto"/>
      </w:divBdr>
    </w:div>
    <w:div w:id="932978507">
      <w:bodyDiv w:val="1"/>
      <w:marLeft w:val="0"/>
      <w:marRight w:val="0"/>
      <w:marTop w:val="0"/>
      <w:marBottom w:val="0"/>
      <w:divBdr>
        <w:top w:val="none" w:sz="0" w:space="0" w:color="auto"/>
        <w:left w:val="none" w:sz="0" w:space="0" w:color="auto"/>
        <w:bottom w:val="none" w:sz="0" w:space="0" w:color="auto"/>
        <w:right w:val="none" w:sz="0" w:space="0" w:color="auto"/>
      </w:divBdr>
    </w:div>
    <w:div w:id="933710010">
      <w:bodyDiv w:val="1"/>
      <w:marLeft w:val="0"/>
      <w:marRight w:val="0"/>
      <w:marTop w:val="0"/>
      <w:marBottom w:val="0"/>
      <w:divBdr>
        <w:top w:val="none" w:sz="0" w:space="0" w:color="auto"/>
        <w:left w:val="none" w:sz="0" w:space="0" w:color="auto"/>
        <w:bottom w:val="none" w:sz="0" w:space="0" w:color="auto"/>
        <w:right w:val="none" w:sz="0" w:space="0" w:color="auto"/>
      </w:divBdr>
    </w:div>
    <w:div w:id="934561031">
      <w:bodyDiv w:val="1"/>
      <w:marLeft w:val="0"/>
      <w:marRight w:val="0"/>
      <w:marTop w:val="0"/>
      <w:marBottom w:val="0"/>
      <w:divBdr>
        <w:top w:val="none" w:sz="0" w:space="0" w:color="auto"/>
        <w:left w:val="none" w:sz="0" w:space="0" w:color="auto"/>
        <w:bottom w:val="none" w:sz="0" w:space="0" w:color="auto"/>
        <w:right w:val="none" w:sz="0" w:space="0" w:color="auto"/>
      </w:divBdr>
    </w:div>
    <w:div w:id="936909442">
      <w:bodyDiv w:val="1"/>
      <w:marLeft w:val="0"/>
      <w:marRight w:val="0"/>
      <w:marTop w:val="0"/>
      <w:marBottom w:val="0"/>
      <w:divBdr>
        <w:top w:val="none" w:sz="0" w:space="0" w:color="auto"/>
        <w:left w:val="none" w:sz="0" w:space="0" w:color="auto"/>
        <w:bottom w:val="none" w:sz="0" w:space="0" w:color="auto"/>
        <w:right w:val="none" w:sz="0" w:space="0" w:color="auto"/>
      </w:divBdr>
    </w:div>
    <w:div w:id="941374467">
      <w:bodyDiv w:val="1"/>
      <w:marLeft w:val="0"/>
      <w:marRight w:val="0"/>
      <w:marTop w:val="0"/>
      <w:marBottom w:val="0"/>
      <w:divBdr>
        <w:top w:val="none" w:sz="0" w:space="0" w:color="auto"/>
        <w:left w:val="none" w:sz="0" w:space="0" w:color="auto"/>
        <w:bottom w:val="none" w:sz="0" w:space="0" w:color="auto"/>
        <w:right w:val="none" w:sz="0" w:space="0" w:color="auto"/>
      </w:divBdr>
    </w:div>
    <w:div w:id="943876719">
      <w:bodyDiv w:val="1"/>
      <w:marLeft w:val="0"/>
      <w:marRight w:val="0"/>
      <w:marTop w:val="0"/>
      <w:marBottom w:val="0"/>
      <w:divBdr>
        <w:top w:val="none" w:sz="0" w:space="0" w:color="auto"/>
        <w:left w:val="none" w:sz="0" w:space="0" w:color="auto"/>
        <w:bottom w:val="none" w:sz="0" w:space="0" w:color="auto"/>
        <w:right w:val="none" w:sz="0" w:space="0" w:color="auto"/>
      </w:divBdr>
    </w:div>
    <w:div w:id="950744974">
      <w:bodyDiv w:val="1"/>
      <w:marLeft w:val="0"/>
      <w:marRight w:val="0"/>
      <w:marTop w:val="0"/>
      <w:marBottom w:val="0"/>
      <w:divBdr>
        <w:top w:val="none" w:sz="0" w:space="0" w:color="auto"/>
        <w:left w:val="none" w:sz="0" w:space="0" w:color="auto"/>
        <w:bottom w:val="none" w:sz="0" w:space="0" w:color="auto"/>
        <w:right w:val="none" w:sz="0" w:space="0" w:color="auto"/>
      </w:divBdr>
    </w:div>
    <w:div w:id="952908181">
      <w:bodyDiv w:val="1"/>
      <w:marLeft w:val="0"/>
      <w:marRight w:val="0"/>
      <w:marTop w:val="0"/>
      <w:marBottom w:val="0"/>
      <w:divBdr>
        <w:top w:val="none" w:sz="0" w:space="0" w:color="auto"/>
        <w:left w:val="none" w:sz="0" w:space="0" w:color="auto"/>
        <w:bottom w:val="none" w:sz="0" w:space="0" w:color="auto"/>
        <w:right w:val="none" w:sz="0" w:space="0" w:color="auto"/>
      </w:divBdr>
    </w:div>
    <w:div w:id="956370834">
      <w:bodyDiv w:val="1"/>
      <w:marLeft w:val="0"/>
      <w:marRight w:val="0"/>
      <w:marTop w:val="0"/>
      <w:marBottom w:val="0"/>
      <w:divBdr>
        <w:top w:val="none" w:sz="0" w:space="0" w:color="auto"/>
        <w:left w:val="none" w:sz="0" w:space="0" w:color="auto"/>
        <w:bottom w:val="none" w:sz="0" w:space="0" w:color="auto"/>
        <w:right w:val="none" w:sz="0" w:space="0" w:color="auto"/>
      </w:divBdr>
    </w:div>
    <w:div w:id="957681673">
      <w:bodyDiv w:val="1"/>
      <w:marLeft w:val="0"/>
      <w:marRight w:val="0"/>
      <w:marTop w:val="0"/>
      <w:marBottom w:val="0"/>
      <w:divBdr>
        <w:top w:val="none" w:sz="0" w:space="0" w:color="auto"/>
        <w:left w:val="none" w:sz="0" w:space="0" w:color="auto"/>
        <w:bottom w:val="none" w:sz="0" w:space="0" w:color="auto"/>
        <w:right w:val="none" w:sz="0" w:space="0" w:color="auto"/>
      </w:divBdr>
    </w:div>
    <w:div w:id="958879771">
      <w:bodyDiv w:val="1"/>
      <w:marLeft w:val="0"/>
      <w:marRight w:val="0"/>
      <w:marTop w:val="0"/>
      <w:marBottom w:val="0"/>
      <w:divBdr>
        <w:top w:val="none" w:sz="0" w:space="0" w:color="auto"/>
        <w:left w:val="none" w:sz="0" w:space="0" w:color="auto"/>
        <w:bottom w:val="none" w:sz="0" w:space="0" w:color="auto"/>
        <w:right w:val="none" w:sz="0" w:space="0" w:color="auto"/>
      </w:divBdr>
    </w:div>
    <w:div w:id="964307617">
      <w:bodyDiv w:val="1"/>
      <w:marLeft w:val="0"/>
      <w:marRight w:val="0"/>
      <w:marTop w:val="0"/>
      <w:marBottom w:val="0"/>
      <w:divBdr>
        <w:top w:val="none" w:sz="0" w:space="0" w:color="auto"/>
        <w:left w:val="none" w:sz="0" w:space="0" w:color="auto"/>
        <w:bottom w:val="none" w:sz="0" w:space="0" w:color="auto"/>
        <w:right w:val="none" w:sz="0" w:space="0" w:color="auto"/>
      </w:divBdr>
    </w:div>
    <w:div w:id="965770709">
      <w:bodyDiv w:val="1"/>
      <w:marLeft w:val="0"/>
      <w:marRight w:val="0"/>
      <w:marTop w:val="0"/>
      <w:marBottom w:val="0"/>
      <w:divBdr>
        <w:top w:val="none" w:sz="0" w:space="0" w:color="auto"/>
        <w:left w:val="none" w:sz="0" w:space="0" w:color="auto"/>
        <w:bottom w:val="none" w:sz="0" w:space="0" w:color="auto"/>
        <w:right w:val="none" w:sz="0" w:space="0" w:color="auto"/>
      </w:divBdr>
    </w:div>
    <w:div w:id="966398811">
      <w:bodyDiv w:val="1"/>
      <w:marLeft w:val="0"/>
      <w:marRight w:val="0"/>
      <w:marTop w:val="0"/>
      <w:marBottom w:val="0"/>
      <w:divBdr>
        <w:top w:val="none" w:sz="0" w:space="0" w:color="auto"/>
        <w:left w:val="none" w:sz="0" w:space="0" w:color="auto"/>
        <w:bottom w:val="none" w:sz="0" w:space="0" w:color="auto"/>
        <w:right w:val="none" w:sz="0" w:space="0" w:color="auto"/>
      </w:divBdr>
    </w:div>
    <w:div w:id="966468140">
      <w:bodyDiv w:val="1"/>
      <w:marLeft w:val="0"/>
      <w:marRight w:val="0"/>
      <w:marTop w:val="0"/>
      <w:marBottom w:val="0"/>
      <w:divBdr>
        <w:top w:val="none" w:sz="0" w:space="0" w:color="auto"/>
        <w:left w:val="none" w:sz="0" w:space="0" w:color="auto"/>
        <w:bottom w:val="none" w:sz="0" w:space="0" w:color="auto"/>
        <w:right w:val="none" w:sz="0" w:space="0" w:color="auto"/>
      </w:divBdr>
    </w:div>
    <w:div w:id="967198721">
      <w:bodyDiv w:val="1"/>
      <w:marLeft w:val="0"/>
      <w:marRight w:val="0"/>
      <w:marTop w:val="0"/>
      <w:marBottom w:val="0"/>
      <w:divBdr>
        <w:top w:val="none" w:sz="0" w:space="0" w:color="auto"/>
        <w:left w:val="none" w:sz="0" w:space="0" w:color="auto"/>
        <w:bottom w:val="none" w:sz="0" w:space="0" w:color="auto"/>
        <w:right w:val="none" w:sz="0" w:space="0" w:color="auto"/>
      </w:divBdr>
    </w:div>
    <w:div w:id="973293939">
      <w:bodyDiv w:val="1"/>
      <w:marLeft w:val="0"/>
      <w:marRight w:val="0"/>
      <w:marTop w:val="0"/>
      <w:marBottom w:val="0"/>
      <w:divBdr>
        <w:top w:val="none" w:sz="0" w:space="0" w:color="auto"/>
        <w:left w:val="none" w:sz="0" w:space="0" w:color="auto"/>
        <w:bottom w:val="none" w:sz="0" w:space="0" w:color="auto"/>
        <w:right w:val="none" w:sz="0" w:space="0" w:color="auto"/>
      </w:divBdr>
    </w:div>
    <w:div w:id="980617391">
      <w:bodyDiv w:val="1"/>
      <w:marLeft w:val="0"/>
      <w:marRight w:val="0"/>
      <w:marTop w:val="0"/>
      <w:marBottom w:val="0"/>
      <w:divBdr>
        <w:top w:val="none" w:sz="0" w:space="0" w:color="auto"/>
        <w:left w:val="none" w:sz="0" w:space="0" w:color="auto"/>
        <w:bottom w:val="none" w:sz="0" w:space="0" w:color="auto"/>
        <w:right w:val="none" w:sz="0" w:space="0" w:color="auto"/>
      </w:divBdr>
    </w:div>
    <w:div w:id="980694304">
      <w:bodyDiv w:val="1"/>
      <w:marLeft w:val="0"/>
      <w:marRight w:val="0"/>
      <w:marTop w:val="0"/>
      <w:marBottom w:val="0"/>
      <w:divBdr>
        <w:top w:val="none" w:sz="0" w:space="0" w:color="auto"/>
        <w:left w:val="none" w:sz="0" w:space="0" w:color="auto"/>
        <w:bottom w:val="none" w:sz="0" w:space="0" w:color="auto"/>
        <w:right w:val="none" w:sz="0" w:space="0" w:color="auto"/>
      </w:divBdr>
    </w:div>
    <w:div w:id="982851659">
      <w:bodyDiv w:val="1"/>
      <w:marLeft w:val="0"/>
      <w:marRight w:val="0"/>
      <w:marTop w:val="0"/>
      <w:marBottom w:val="0"/>
      <w:divBdr>
        <w:top w:val="none" w:sz="0" w:space="0" w:color="auto"/>
        <w:left w:val="none" w:sz="0" w:space="0" w:color="auto"/>
        <w:bottom w:val="none" w:sz="0" w:space="0" w:color="auto"/>
        <w:right w:val="none" w:sz="0" w:space="0" w:color="auto"/>
      </w:divBdr>
    </w:div>
    <w:div w:id="987131885">
      <w:bodyDiv w:val="1"/>
      <w:marLeft w:val="0"/>
      <w:marRight w:val="0"/>
      <w:marTop w:val="0"/>
      <w:marBottom w:val="0"/>
      <w:divBdr>
        <w:top w:val="none" w:sz="0" w:space="0" w:color="auto"/>
        <w:left w:val="none" w:sz="0" w:space="0" w:color="auto"/>
        <w:bottom w:val="none" w:sz="0" w:space="0" w:color="auto"/>
        <w:right w:val="none" w:sz="0" w:space="0" w:color="auto"/>
      </w:divBdr>
    </w:div>
    <w:div w:id="990257527">
      <w:bodyDiv w:val="1"/>
      <w:marLeft w:val="0"/>
      <w:marRight w:val="0"/>
      <w:marTop w:val="0"/>
      <w:marBottom w:val="0"/>
      <w:divBdr>
        <w:top w:val="none" w:sz="0" w:space="0" w:color="auto"/>
        <w:left w:val="none" w:sz="0" w:space="0" w:color="auto"/>
        <w:bottom w:val="none" w:sz="0" w:space="0" w:color="auto"/>
        <w:right w:val="none" w:sz="0" w:space="0" w:color="auto"/>
      </w:divBdr>
    </w:div>
    <w:div w:id="1000430172">
      <w:bodyDiv w:val="1"/>
      <w:marLeft w:val="0"/>
      <w:marRight w:val="0"/>
      <w:marTop w:val="0"/>
      <w:marBottom w:val="0"/>
      <w:divBdr>
        <w:top w:val="none" w:sz="0" w:space="0" w:color="auto"/>
        <w:left w:val="none" w:sz="0" w:space="0" w:color="auto"/>
        <w:bottom w:val="none" w:sz="0" w:space="0" w:color="auto"/>
        <w:right w:val="none" w:sz="0" w:space="0" w:color="auto"/>
      </w:divBdr>
    </w:div>
    <w:div w:id="1005279490">
      <w:bodyDiv w:val="1"/>
      <w:marLeft w:val="0"/>
      <w:marRight w:val="0"/>
      <w:marTop w:val="0"/>
      <w:marBottom w:val="0"/>
      <w:divBdr>
        <w:top w:val="none" w:sz="0" w:space="0" w:color="auto"/>
        <w:left w:val="none" w:sz="0" w:space="0" w:color="auto"/>
        <w:bottom w:val="none" w:sz="0" w:space="0" w:color="auto"/>
        <w:right w:val="none" w:sz="0" w:space="0" w:color="auto"/>
      </w:divBdr>
    </w:div>
    <w:div w:id="1005784547">
      <w:bodyDiv w:val="1"/>
      <w:marLeft w:val="0"/>
      <w:marRight w:val="0"/>
      <w:marTop w:val="0"/>
      <w:marBottom w:val="0"/>
      <w:divBdr>
        <w:top w:val="none" w:sz="0" w:space="0" w:color="auto"/>
        <w:left w:val="none" w:sz="0" w:space="0" w:color="auto"/>
        <w:bottom w:val="none" w:sz="0" w:space="0" w:color="auto"/>
        <w:right w:val="none" w:sz="0" w:space="0" w:color="auto"/>
      </w:divBdr>
    </w:div>
    <w:div w:id="1007711790">
      <w:bodyDiv w:val="1"/>
      <w:marLeft w:val="0"/>
      <w:marRight w:val="0"/>
      <w:marTop w:val="0"/>
      <w:marBottom w:val="0"/>
      <w:divBdr>
        <w:top w:val="none" w:sz="0" w:space="0" w:color="auto"/>
        <w:left w:val="none" w:sz="0" w:space="0" w:color="auto"/>
        <w:bottom w:val="none" w:sz="0" w:space="0" w:color="auto"/>
        <w:right w:val="none" w:sz="0" w:space="0" w:color="auto"/>
      </w:divBdr>
      <w:divsChild>
        <w:div w:id="1666669212">
          <w:marLeft w:val="0"/>
          <w:marRight w:val="0"/>
          <w:marTop w:val="0"/>
          <w:marBottom w:val="0"/>
          <w:divBdr>
            <w:top w:val="none" w:sz="0" w:space="0" w:color="auto"/>
            <w:left w:val="none" w:sz="0" w:space="0" w:color="auto"/>
            <w:bottom w:val="none" w:sz="0" w:space="0" w:color="auto"/>
            <w:right w:val="none" w:sz="0" w:space="0" w:color="auto"/>
          </w:divBdr>
          <w:divsChild>
            <w:div w:id="797991445">
              <w:marLeft w:val="0"/>
              <w:marRight w:val="0"/>
              <w:marTop w:val="0"/>
              <w:marBottom w:val="0"/>
              <w:divBdr>
                <w:top w:val="none" w:sz="0" w:space="0" w:color="auto"/>
                <w:left w:val="none" w:sz="0" w:space="0" w:color="auto"/>
                <w:bottom w:val="none" w:sz="0" w:space="0" w:color="auto"/>
                <w:right w:val="none" w:sz="0" w:space="0" w:color="auto"/>
              </w:divBdr>
              <w:divsChild>
                <w:div w:id="1581216654">
                  <w:marLeft w:val="0"/>
                  <w:marRight w:val="0"/>
                  <w:marTop w:val="0"/>
                  <w:marBottom w:val="0"/>
                  <w:divBdr>
                    <w:top w:val="none" w:sz="0" w:space="0" w:color="auto"/>
                    <w:left w:val="none" w:sz="0" w:space="0" w:color="auto"/>
                    <w:bottom w:val="none" w:sz="0" w:space="0" w:color="auto"/>
                    <w:right w:val="none" w:sz="0" w:space="0" w:color="auto"/>
                  </w:divBdr>
                  <w:divsChild>
                    <w:div w:id="924145969">
                      <w:marLeft w:val="0"/>
                      <w:marRight w:val="0"/>
                      <w:marTop w:val="0"/>
                      <w:marBottom w:val="0"/>
                      <w:divBdr>
                        <w:top w:val="none" w:sz="0" w:space="0" w:color="auto"/>
                        <w:left w:val="none" w:sz="0" w:space="0" w:color="auto"/>
                        <w:bottom w:val="none" w:sz="0" w:space="0" w:color="auto"/>
                        <w:right w:val="none" w:sz="0" w:space="0" w:color="auto"/>
                      </w:divBdr>
                      <w:divsChild>
                        <w:div w:id="724111409">
                          <w:marLeft w:val="0"/>
                          <w:marRight w:val="0"/>
                          <w:marTop w:val="0"/>
                          <w:marBottom w:val="0"/>
                          <w:divBdr>
                            <w:top w:val="none" w:sz="0" w:space="0" w:color="auto"/>
                            <w:left w:val="none" w:sz="0" w:space="0" w:color="auto"/>
                            <w:bottom w:val="none" w:sz="0" w:space="0" w:color="auto"/>
                            <w:right w:val="none" w:sz="0" w:space="0" w:color="auto"/>
                          </w:divBdr>
                          <w:divsChild>
                            <w:div w:id="411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07629">
      <w:bodyDiv w:val="1"/>
      <w:marLeft w:val="0"/>
      <w:marRight w:val="0"/>
      <w:marTop w:val="0"/>
      <w:marBottom w:val="0"/>
      <w:divBdr>
        <w:top w:val="none" w:sz="0" w:space="0" w:color="auto"/>
        <w:left w:val="none" w:sz="0" w:space="0" w:color="auto"/>
        <w:bottom w:val="none" w:sz="0" w:space="0" w:color="auto"/>
        <w:right w:val="none" w:sz="0" w:space="0" w:color="auto"/>
      </w:divBdr>
    </w:div>
    <w:div w:id="1017270533">
      <w:bodyDiv w:val="1"/>
      <w:marLeft w:val="0"/>
      <w:marRight w:val="0"/>
      <w:marTop w:val="0"/>
      <w:marBottom w:val="0"/>
      <w:divBdr>
        <w:top w:val="none" w:sz="0" w:space="0" w:color="auto"/>
        <w:left w:val="none" w:sz="0" w:space="0" w:color="auto"/>
        <w:bottom w:val="none" w:sz="0" w:space="0" w:color="auto"/>
        <w:right w:val="none" w:sz="0" w:space="0" w:color="auto"/>
      </w:divBdr>
    </w:div>
    <w:div w:id="1030033013">
      <w:bodyDiv w:val="1"/>
      <w:marLeft w:val="0"/>
      <w:marRight w:val="0"/>
      <w:marTop w:val="0"/>
      <w:marBottom w:val="0"/>
      <w:divBdr>
        <w:top w:val="none" w:sz="0" w:space="0" w:color="auto"/>
        <w:left w:val="none" w:sz="0" w:space="0" w:color="auto"/>
        <w:bottom w:val="none" w:sz="0" w:space="0" w:color="auto"/>
        <w:right w:val="none" w:sz="0" w:space="0" w:color="auto"/>
      </w:divBdr>
    </w:div>
    <w:div w:id="1031491181">
      <w:bodyDiv w:val="1"/>
      <w:marLeft w:val="0"/>
      <w:marRight w:val="0"/>
      <w:marTop w:val="0"/>
      <w:marBottom w:val="0"/>
      <w:divBdr>
        <w:top w:val="none" w:sz="0" w:space="0" w:color="auto"/>
        <w:left w:val="none" w:sz="0" w:space="0" w:color="auto"/>
        <w:bottom w:val="none" w:sz="0" w:space="0" w:color="auto"/>
        <w:right w:val="none" w:sz="0" w:space="0" w:color="auto"/>
      </w:divBdr>
    </w:div>
    <w:div w:id="1032192314">
      <w:bodyDiv w:val="1"/>
      <w:marLeft w:val="0"/>
      <w:marRight w:val="0"/>
      <w:marTop w:val="0"/>
      <w:marBottom w:val="0"/>
      <w:divBdr>
        <w:top w:val="none" w:sz="0" w:space="0" w:color="auto"/>
        <w:left w:val="none" w:sz="0" w:space="0" w:color="auto"/>
        <w:bottom w:val="none" w:sz="0" w:space="0" w:color="auto"/>
        <w:right w:val="none" w:sz="0" w:space="0" w:color="auto"/>
      </w:divBdr>
    </w:div>
    <w:div w:id="1036083421">
      <w:bodyDiv w:val="1"/>
      <w:marLeft w:val="0"/>
      <w:marRight w:val="0"/>
      <w:marTop w:val="0"/>
      <w:marBottom w:val="0"/>
      <w:divBdr>
        <w:top w:val="none" w:sz="0" w:space="0" w:color="auto"/>
        <w:left w:val="none" w:sz="0" w:space="0" w:color="auto"/>
        <w:bottom w:val="none" w:sz="0" w:space="0" w:color="auto"/>
        <w:right w:val="none" w:sz="0" w:space="0" w:color="auto"/>
      </w:divBdr>
    </w:div>
    <w:div w:id="1036852095">
      <w:bodyDiv w:val="1"/>
      <w:marLeft w:val="0"/>
      <w:marRight w:val="0"/>
      <w:marTop w:val="0"/>
      <w:marBottom w:val="0"/>
      <w:divBdr>
        <w:top w:val="none" w:sz="0" w:space="0" w:color="auto"/>
        <w:left w:val="none" w:sz="0" w:space="0" w:color="auto"/>
        <w:bottom w:val="none" w:sz="0" w:space="0" w:color="auto"/>
        <w:right w:val="none" w:sz="0" w:space="0" w:color="auto"/>
      </w:divBdr>
    </w:div>
    <w:div w:id="1038507128">
      <w:bodyDiv w:val="1"/>
      <w:marLeft w:val="0"/>
      <w:marRight w:val="0"/>
      <w:marTop w:val="0"/>
      <w:marBottom w:val="0"/>
      <w:divBdr>
        <w:top w:val="none" w:sz="0" w:space="0" w:color="auto"/>
        <w:left w:val="none" w:sz="0" w:space="0" w:color="auto"/>
        <w:bottom w:val="none" w:sz="0" w:space="0" w:color="auto"/>
        <w:right w:val="none" w:sz="0" w:space="0" w:color="auto"/>
      </w:divBdr>
    </w:div>
    <w:div w:id="1038697998">
      <w:bodyDiv w:val="1"/>
      <w:marLeft w:val="0"/>
      <w:marRight w:val="0"/>
      <w:marTop w:val="0"/>
      <w:marBottom w:val="0"/>
      <w:divBdr>
        <w:top w:val="none" w:sz="0" w:space="0" w:color="auto"/>
        <w:left w:val="none" w:sz="0" w:space="0" w:color="auto"/>
        <w:bottom w:val="none" w:sz="0" w:space="0" w:color="auto"/>
        <w:right w:val="none" w:sz="0" w:space="0" w:color="auto"/>
      </w:divBdr>
    </w:div>
    <w:div w:id="1040591063">
      <w:bodyDiv w:val="1"/>
      <w:marLeft w:val="0"/>
      <w:marRight w:val="0"/>
      <w:marTop w:val="0"/>
      <w:marBottom w:val="0"/>
      <w:divBdr>
        <w:top w:val="none" w:sz="0" w:space="0" w:color="auto"/>
        <w:left w:val="none" w:sz="0" w:space="0" w:color="auto"/>
        <w:bottom w:val="none" w:sz="0" w:space="0" w:color="auto"/>
        <w:right w:val="none" w:sz="0" w:space="0" w:color="auto"/>
      </w:divBdr>
    </w:div>
    <w:div w:id="1045063353">
      <w:bodyDiv w:val="1"/>
      <w:marLeft w:val="0"/>
      <w:marRight w:val="0"/>
      <w:marTop w:val="0"/>
      <w:marBottom w:val="0"/>
      <w:divBdr>
        <w:top w:val="none" w:sz="0" w:space="0" w:color="auto"/>
        <w:left w:val="none" w:sz="0" w:space="0" w:color="auto"/>
        <w:bottom w:val="none" w:sz="0" w:space="0" w:color="auto"/>
        <w:right w:val="none" w:sz="0" w:space="0" w:color="auto"/>
      </w:divBdr>
      <w:divsChild>
        <w:div w:id="1121538197">
          <w:marLeft w:val="0"/>
          <w:marRight w:val="0"/>
          <w:marTop w:val="0"/>
          <w:marBottom w:val="0"/>
          <w:divBdr>
            <w:top w:val="none" w:sz="0" w:space="0" w:color="auto"/>
            <w:left w:val="none" w:sz="0" w:space="0" w:color="auto"/>
            <w:bottom w:val="none" w:sz="0" w:space="0" w:color="auto"/>
            <w:right w:val="none" w:sz="0" w:space="0" w:color="auto"/>
          </w:divBdr>
        </w:div>
        <w:div w:id="364452631">
          <w:marLeft w:val="0"/>
          <w:marRight w:val="0"/>
          <w:marTop w:val="0"/>
          <w:marBottom w:val="0"/>
          <w:divBdr>
            <w:top w:val="none" w:sz="0" w:space="0" w:color="auto"/>
            <w:left w:val="none" w:sz="0" w:space="0" w:color="auto"/>
            <w:bottom w:val="none" w:sz="0" w:space="0" w:color="auto"/>
            <w:right w:val="none" w:sz="0" w:space="0" w:color="auto"/>
          </w:divBdr>
        </w:div>
        <w:div w:id="1110660965">
          <w:marLeft w:val="0"/>
          <w:marRight w:val="0"/>
          <w:marTop w:val="0"/>
          <w:marBottom w:val="0"/>
          <w:divBdr>
            <w:top w:val="none" w:sz="0" w:space="0" w:color="auto"/>
            <w:left w:val="none" w:sz="0" w:space="0" w:color="auto"/>
            <w:bottom w:val="none" w:sz="0" w:space="0" w:color="auto"/>
            <w:right w:val="none" w:sz="0" w:space="0" w:color="auto"/>
          </w:divBdr>
        </w:div>
        <w:div w:id="1391615181">
          <w:marLeft w:val="0"/>
          <w:marRight w:val="0"/>
          <w:marTop w:val="0"/>
          <w:marBottom w:val="0"/>
          <w:divBdr>
            <w:top w:val="none" w:sz="0" w:space="0" w:color="auto"/>
            <w:left w:val="none" w:sz="0" w:space="0" w:color="auto"/>
            <w:bottom w:val="none" w:sz="0" w:space="0" w:color="auto"/>
            <w:right w:val="none" w:sz="0" w:space="0" w:color="auto"/>
          </w:divBdr>
        </w:div>
        <w:div w:id="1247688289">
          <w:marLeft w:val="0"/>
          <w:marRight w:val="0"/>
          <w:marTop w:val="0"/>
          <w:marBottom w:val="0"/>
          <w:divBdr>
            <w:top w:val="none" w:sz="0" w:space="0" w:color="auto"/>
            <w:left w:val="none" w:sz="0" w:space="0" w:color="auto"/>
            <w:bottom w:val="none" w:sz="0" w:space="0" w:color="auto"/>
            <w:right w:val="none" w:sz="0" w:space="0" w:color="auto"/>
          </w:divBdr>
        </w:div>
        <w:div w:id="1139223510">
          <w:marLeft w:val="0"/>
          <w:marRight w:val="0"/>
          <w:marTop w:val="0"/>
          <w:marBottom w:val="0"/>
          <w:divBdr>
            <w:top w:val="none" w:sz="0" w:space="0" w:color="auto"/>
            <w:left w:val="none" w:sz="0" w:space="0" w:color="auto"/>
            <w:bottom w:val="none" w:sz="0" w:space="0" w:color="auto"/>
            <w:right w:val="none" w:sz="0" w:space="0" w:color="auto"/>
          </w:divBdr>
        </w:div>
      </w:divsChild>
    </w:div>
    <w:div w:id="1049692733">
      <w:bodyDiv w:val="1"/>
      <w:marLeft w:val="0"/>
      <w:marRight w:val="0"/>
      <w:marTop w:val="0"/>
      <w:marBottom w:val="0"/>
      <w:divBdr>
        <w:top w:val="none" w:sz="0" w:space="0" w:color="auto"/>
        <w:left w:val="none" w:sz="0" w:space="0" w:color="auto"/>
        <w:bottom w:val="none" w:sz="0" w:space="0" w:color="auto"/>
        <w:right w:val="none" w:sz="0" w:space="0" w:color="auto"/>
      </w:divBdr>
      <w:divsChild>
        <w:div w:id="2173106">
          <w:marLeft w:val="0"/>
          <w:marRight w:val="0"/>
          <w:marTop w:val="0"/>
          <w:marBottom w:val="0"/>
          <w:divBdr>
            <w:top w:val="none" w:sz="0" w:space="0" w:color="auto"/>
            <w:left w:val="none" w:sz="0" w:space="0" w:color="auto"/>
            <w:bottom w:val="none" w:sz="0" w:space="0" w:color="auto"/>
            <w:right w:val="none" w:sz="0" w:space="0" w:color="auto"/>
          </w:divBdr>
          <w:divsChild>
            <w:div w:id="2038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32086">
      <w:bodyDiv w:val="1"/>
      <w:marLeft w:val="0"/>
      <w:marRight w:val="0"/>
      <w:marTop w:val="0"/>
      <w:marBottom w:val="0"/>
      <w:divBdr>
        <w:top w:val="none" w:sz="0" w:space="0" w:color="auto"/>
        <w:left w:val="none" w:sz="0" w:space="0" w:color="auto"/>
        <w:bottom w:val="none" w:sz="0" w:space="0" w:color="auto"/>
        <w:right w:val="none" w:sz="0" w:space="0" w:color="auto"/>
      </w:divBdr>
    </w:div>
    <w:div w:id="1054545631">
      <w:bodyDiv w:val="1"/>
      <w:marLeft w:val="0"/>
      <w:marRight w:val="0"/>
      <w:marTop w:val="0"/>
      <w:marBottom w:val="0"/>
      <w:divBdr>
        <w:top w:val="none" w:sz="0" w:space="0" w:color="auto"/>
        <w:left w:val="none" w:sz="0" w:space="0" w:color="auto"/>
        <w:bottom w:val="none" w:sz="0" w:space="0" w:color="auto"/>
        <w:right w:val="none" w:sz="0" w:space="0" w:color="auto"/>
      </w:divBdr>
    </w:div>
    <w:div w:id="1058013449">
      <w:bodyDiv w:val="1"/>
      <w:marLeft w:val="0"/>
      <w:marRight w:val="0"/>
      <w:marTop w:val="0"/>
      <w:marBottom w:val="0"/>
      <w:divBdr>
        <w:top w:val="none" w:sz="0" w:space="0" w:color="auto"/>
        <w:left w:val="none" w:sz="0" w:space="0" w:color="auto"/>
        <w:bottom w:val="none" w:sz="0" w:space="0" w:color="auto"/>
        <w:right w:val="none" w:sz="0" w:space="0" w:color="auto"/>
      </w:divBdr>
    </w:div>
    <w:div w:id="1059282276">
      <w:bodyDiv w:val="1"/>
      <w:marLeft w:val="0"/>
      <w:marRight w:val="0"/>
      <w:marTop w:val="0"/>
      <w:marBottom w:val="0"/>
      <w:divBdr>
        <w:top w:val="none" w:sz="0" w:space="0" w:color="auto"/>
        <w:left w:val="none" w:sz="0" w:space="0" w:color="auto"/>
        <w:bottom w:val="none" w:sz="0" w:space="0" w:color="auto"/>
        <w:right w:val="none" w:sz="0" w:space="0" w:color="auto"/>
      </w:divBdr>
    </w:div>
    <w:div w:id="1070930780">
      <w:bodyDiv w:val="1"/>
      <w:marLeft w:val="0"/>
      <w:marRight w:val="0"/>
      <w:marTop w:val="0"/>
      <w:marBottom w:val="0"/>
      <w:divBdr>
        <w:top w:val="none" w:sz="0" w:space="0" w:color="auto"/>
        <w:left w:val="none" w:sz="0" w:space="0" w:color="auto"/>
        <w:bottom w:val="none" w:sz="0" w:space="0" w:color="auto"/>
        <w:right w:val="none" w:sz="0" w:space="0" w:color="auto"/>
      </w:divBdr>
    </w:div>
    <w:div w:id="1074740419">
      <w:bodyDiv w:val="1"/>
      <w:marLeft w:val="0"/>
      <w:marRight w:val="0"/>
      <w:marTop w:val="0"/>
      <w:marBottom w:val="0"/>
      <w:divBdr>
        <w:top w:val="none" w:sz="0" w:space="0" w:color="auto"/>
        <w:left w:val="none" w:sz="0" w:space="0" w:color="auto"/>
        <w:bottom w:val="none" w:sz="0" w:space="0" w:color="auto"/>
        <w:right w:val="none" w:sz="0" w:space="0" w:color="auto"/>
      </w:divBdr>
    </w:div>
    <w:div w:id="1079864182">
      <w:bodyDiv w:val="1"/>
      <w:marLeft w:val="0"/>
      <w:marRight w:val="0"/>
      <w:marTop w:val="0"/>
      <w:marBottom w:val="0"/>
      <w:divBdr>
        <w:top w:val="none" w:sz="0" w:space="0" w:color="auto"/>
        <w:left w:val="none" w:sz="0" w:space="0" w:color="auto"/>
        <w:bottom w:val="none" w:sz="0" w:space="0" w:color="auto"/>
        <w:right w:val="none" w:sz="0" w:space="0" w:color="auto"/>
      </w:divBdr>
    </w:div>
    <w:div w:id="1096512458">
      <w:bodyDiv w:val="1"/>
      <w:marLeft w:val="0"/>
      <w:marRight w:val="0"/>
      <w:marTop w:val="0"/>
      <w:marBottom w:val="0"/>
      <w:divBdr>
        <w:top w:val="none" w:sz="0" w:space="0" w:color="auto"/>
        <w:left w:val="none" w:sz="0" w:space="0" w:color="auto"/>
        <w:bottom w:val="none" w:sz="0" w:space="0" w:color="auto"/>
        <w:right w:val="none" w:sz="0" w:space="0" w:color="auto"/>
      </w:divBdr>
    </w:div>
    <w:div w:id="1098719545">
      <w:bodyDiv w:val="1"/>
      <w:marLeft w:val="0"/>
      <w:marRight w:val="0"/>
      <w:marTop w:val="0"/>
      <w:marBottom w:val="0"/>
      <w:divBdr>
        <w:top w:val="none" w:sz="0" w:space="0" w:color="auto"/>
        <w:left w:val="none" w:sz="0" w:space="0" w:color="auto"/>
        <w:bottom w:val="none" w:sz="0" w:space="0" w:color="auto"/>
        <w:right w:val="none" w:sz="0" w:space="0" w:color="auto"/>
      </w:divBdr>
    </w:div>
    <w:div w:id="1101028576">
      <w:bodyDiv w:val="1"/>
      <w:marLeft w:val="0"/>
      <w:marRight w:val="0"/>
      <w:marTop w:val="0"/>
      <w:marBottom w:val="0"/>
      <w:divBdr>
        <w:top w:val="none" w:sz="0" w:space="0" w:color="auto"/>
        <w:left w:val="none" w:sz="0" w:space="0" w:color="auto"/>
        <w:bottom w:val="none" w:sz="0" w:space="0" w:color="auto"/>
        <w:right w:val="none" w:sz="0" w:space="0" w:color="auto"/>
      </w:divBdr>
    </w:div>
    <w:div w:id="1106342702">
      <w:bodyDiv w:val="1"/>
      <w:marLeft w:val="0"/>
      <w:marRight w:val="0"/>
      <w:marTop w:val="0"/>
      <w:marBottom w:val="0"/>
      <w:divBdr>
        <w:top w:val="none" w:sz="0" w:space="0" w:color="auto"/>
        <w:left w:val="none" w:sz="0" w:space="0" w:color="auto"/>
        <w:bottom w:val="none" w:sz="0" w:space="0" w:color="auto"/>
        <w:right w:val="none" w:sz="0" w:space="0" w:color="auto"/>
      </w:divBdr>
    </w:div>
    <w:div w:id="1109080107">
      <w:bodyDiv w:val="1"/>
      <w:marLeft w:val="0"/>
      <w:marRight w:val="0"/>
      <w:marTop w:val="0"/>
      <w:marBottom w:val="0"/>
      <w:divBdr>
        <w:top w:val="none" w:sz="0" w:space="0" w:color="auto"/>
        <w:left w:val="none" w:sz="0" w:space="0" w:color="auto"/>
        <w:bottom w:val="none" w:sz="0" w:space="0" w:color="auto"/>
        <w:right w:val="none" w:sz="0" w:space="0" w:color="auto"/>
      </w:divBdr>
    </w:div>
    <w:div w:id="1112893672">
      <w:bodyDiv w:val="1"/>
      <w:marLeft w:val="0"/>
      <w:marRight w:val="0"/>
      <w:marTop w:val="0"/>
      <w:marBottom w:val="0"/>
      <w:divBdr>
        <w:top w:val="none" w:sz="0" w:space="0" w:color="auto"/>
        <w:left w:val="none" w:sz="0" w:space="0" w:color="auto"/>
        <w:bottom w:val="none" w:sz="0" w:space="0" w:color="auto"/>
        <w:right w:val="none" w:sz="0" w:space="0" w:color="auto"/>
      </w:divBdr>
    </w:div>
    <w:div w:id="1115563806">
      <w:bodyDiv w:val="1"/>
      <w:marLeft w:val="0"/>
      <w:marRight w:val="0"/>
      <w:marTop w:val="0"/>
      <w:marBottom w:val="0"/>
      <w:divBdr>
        <w:top w:val="none" w:sz="0" w:space="0" w:color="auto"/>
        <w:left w:val="none" w:sz="0" w:space="0" w:color="auto"/>
        <w:bottom w:val="none" w:sz="0" w:space="0" w:color="auto"/>
        <w:right w:val="none" w:sz="0" w:space="0" w:color="auto"/>
      </w:divBdr>
    </w:div>
    <w:div w:id="1118257030">
      <w:bodyDiv w:val="1"/>
      <w:marLeft w:val="0"/>
      <w:marRight w:val="0"/>
      <w:marTop w:val="0"/>
      <w:marBottom w:val="0"/>
      <w:divBdr>
        <w:top w:val="none" w:sz="0" w:space="0" w:color="auto"/>
        <w:left w:val="none" w:sz="0" w:space="0" w:color="auto"/>
        <w:bottom w:val="none" w:sz="0" w:space="0" w:color="auto"/>
        <w:right w:val="none" w:sz="0" w:space="0" w:color="auto"/>
      </w:divBdr>
    </w:div>
    <w:div w:id="1118984835">
      <w:bodyDiv w:val="1"/>
      <w:marLeft w:val="0"/>
      <w:marRight w:val="0"/>
      <w:marTop w:val="0"/>
      <w:marBottom w:val="0"/>
      <w:divBdr>
        <w:top w:val="none" w:sz="0" w:space="0" w:color="auto"/>
        <w:left w:val="none" w:sz="0" w:space="0" w:color="auto"/>
        <w:bottom w:val="none" w:sz="0" w:space="0" w:color="auto"/>
        <w:right w:val="none" w:sz="0" w:space="0" w:color="auto"/>
      </w:divBdr>
    </w:div>
    <w:div w:id="1123036690">
      <w:bodyDiv w:val="1"/>
      <w:marLeft w:val="0"/>
      <w:marRight w:val="0"/>
      <w:marTop w:val="0"/>
      <w:marBottom w:val="0"/>
      <w:divBdr>
        <w:top w:val="none" w:sz="0" w:space="0" w:color="auto"/>
        <w:left w:val="none" w:sz="0" w:space="0" w:color="auto"/>
        <w:bottom w:val="none" w:sz="0" w:space="0" w:color="auto"/>
        <w:right w:val="none" w:sz="0" w:space="0" w:color="auto"/>
      </w:divBdr>
    </w:div>
    <w:div w:id="1128014453">
      <w:bodyDiv w:val="1"/>
      <w:marLeft w:val="0"/>
      <w:marRight w:val="0"/>
      <w:marTop w:val="0"/>
      <w:marBottom w:val="0"/>
      <w:divBdr>
        <w:top w:val="none" w:sz="0" w:space="0" w:color="auto"/>
        <w:left w:val="none" w:sz="0" w:space="0" w:color="auto"/>
        <w:bottom w:val="none" w:sz="0" w:space="0" w:color="auto"/>
        <w:right w:val="none" w:sz="0" w:space="0" w:color="auto"/>
      </w:divBdr>
    </w:div>
    <w:div w:id="1131434612">
      <w:bodyDiv w:val="1"/>
      <w:marLeft w:val="0"/>
      <w:marRight w:val="0"/>
      <w:marTop w:val="0"/>
      <w:marBottom w:val="0"/>
      <w:divBdr>
        <w:top w:val="none" w:sz="0" w:space="0" w:color="auto"/>
        <w:left w:val="none" w:sz="0" w:space="0" w:color="auto"/>
        <w:bottom w:val="none" w:sz="0" w:space="0" w:color="auto"/>
        <w:right w:val="none" w:sz="0" w:space="0" w:color="auto"/>
      </w:divBdr>
    </w:div>
    <w:div w:id="1132795950">
      <w:bodyDiv w:val="1"/>
      <w:marLeft w:val="0"/>
      <w:marRight w:val="0"/>
      <w:marTop w:val="0"/>
      <w:marBottom w:val="0"/>
      <w:divBdr>
        <w:top w:val="none" w:sz="0" w:space="0" w:color="auto"/>
        <w:left w:val="none" w:sz="0" w:space="0" w:color="auto"/>
        <w:bottom w:val="none" w:sz="0" w:space="0" w:color="auto"/>
        <w:right w:val="none" w:sz="0" w:space="0" w:color="auto"/>
      </w:divBdr>
    </w:div>
    <w:div w:id="1137841366">
      <w:bodyDiv w:val="1"/>
      <w:marLeft w:val="0"/>
      <w:marRight w:val="0"/>
      <w:marTop w:val="0"/>
      <w:marBottom w:val="0"/>
      <w:divBdr>
        <w:top w:val="none" w:sz="0" w:space="0" w:color="auto"/>
        <w:left w:val="none" w:sz="0" w:space="0" w:color="auto"/>
        <w:bottom w:val="none" w:sz="0" w:space="0" w:color="auto"/>
        <w:right w:val="none" w:sz="0" w:space="0" w:color="auto"/>
      </w:divBdr>
    </w:div>
    <w:div w:id="1144002523">
      <w:bodyDiv w:val="1"/>
      <w:marLeft w:val="0"/>
      <w:marRight w:val="0"/>
      <w:marTop w:val="0"/>
      <w:marBottom w:val="0"/>
      <w:divBdr>
        <w:top w:val="none" w:sz="0" w:space="0" w:color="auto"/>
        <w:left w:val="none" w:sz="0" w:space="0" w:color="auto"/>
        <w:bottom w:val="none" w:sz="0" w:space="0" w:color="auto"/>
        <w:right w:val="none" w:sz="0" w:space="0" w:color="auto"/>
      </w:divBdr>
    </w:div>
    <w:div w:id="1147285703">
      <w:bodyDiv w:val="1"/>
      <w:marLeft w:val="0"/>
      <w:marRight w:val="0"/>
      <w:marTop w:val="0"/>
      <w:marBottom w:val="0"/>
      <w:divBdr>
        <w:top w:val="none" w:sz="0" w:space="0" w:color="auto"/>
        <w:left w:val="none" w:sz="0" w:space="0" w:color="auto"/>
        <w:bottom w:val="none" w:sz="0" w:space="0" w:color="auto"/>
        <w:right w:val="none" w:sz="0" w:space="0" w:color="auto"/>
      </w:divBdr>
    </w:div>
    <w:div w:id="1155411866">
      <w:bodyDiv w:val="1"/>
      <w:marLeft w:val="0"/>
      <w:marRight w:val="0"/>
      <w:marTop w:val="0"/>
      <w:marBottom w:val="0"/>
      <w:divBdr>
        <w:top w:val="none" w:sz="0" w:space="0" w:color="auto"/>
        <w:left w:val="none" w:sz="0" w:space="0" w:color="auto"/>
        <w:bottom w:val="none" w:sz="0" w:space="0" w:color="auto"/>
        <w:right w:val="none" w:sz="0" w:space="0" w:color="auto"/>
      </w:divBdr>
    </w:div>
    <w:div w:id="1160266439">
      <w:bodyDiv w:val="1"/>
      <w:marLeft w:val="0"/>
      <w:marRight w:val="0"/>
      <w:marTop w:val="0"/>
      <w:marBottom w:val="0"/>
      <w:divBdr>
        <w:top w:val="none" w:sz="0" w:space="0" w:color="auto"/>
        <w:left w:val="none" w:sz="0" w:space="0" w:color="auto"/>
        <w:bottom w:val="none" w:sz="0" w:space="0" w:color="auto"/>
        <w:right w:val="none" w:sz="0" w:space="0" w:color="auto"/>
      </w:divBdr>
    </w:div>
    <w:div w:id="1184709867">
      <w:bodyDiv w:val="1"/>
      <w:marLeft w:val="0"/>
      <w:marRight w:val="0"/>
      <w:marTop w:val="0"/>
      <w:marBottom w:val="0"/>
      <w:divBdr>
        <w:top w:val="none" w:sz="0" w:space="0" w:color="auto"/>
        <w:left w:val="none" w:sz="0" w:space="0" w:color="auto"/>
        <w:bottom w:val="none" w:sz="0" w:space="0" w:color="auto"/>
        <w:right w:val="none" w:sz="0" w:space="0" w:color="auto"/>
      </w:divBdr>
    </w:div>
    <w:div w:id="1188258423">
      <w:bodyDiv w:val="1"/>
      <w:marLeft w:val="0"/>
      <w:marRight w:val="0"/>
      <w:marTop w:val="0"/>
      <w:marBottom w:val="0"/>
      <w:divBdr>
        <w:top w:val="none" w:sz="0" w:space="0" w:color="auto"/>
        <w:left w:val="none" w:sz="0" w:space="0" w:color="auto"/>
        <w:bottom w:val="none" w:sz="0" w:space="0" w:color="auto"/>
        <w:right w:val="none" w:sz="0" w:space="0" w:color="auto"/>
      </w:divBdr>
    </w:div>
    <w:div w:id="1194804119">
      <w:bodyDiv w:val="1"/>
      <w:marLeft w:val="0"/>
      <w:marRight w:val="0"/>
      <w:marTop w:val="0"/>
      <w:marBottom w:val="0"/>
      <w:divBdr>
        <w:top w:val="none" w:sz="0" w:space="0" w:color="auto"/>
        <w:left w:val="none" w:sz="0" w:space="0" w:color="auto"/>
        <w:bottom w:val="none" w:sz="0" w:space="0" w:color="auto"/>
        <w:right w:val="none" w:sz="0" w:space="0" w:color="auto"/>
      </w:divBdr>
      <w:divsChild>
        <w:div w:id="547376040">
          <w:marLeft w:val="0"/>
          <w:marRight w:val="0"/>
          <w:marTop w:val="0"/>
          <w:marBottom w:val="0"/>
          <w:divBdr>
            <w:top w:val="none" w:sz="0" w:space="0" w:color="auto"/>
            <w:left w:val="none" w:sz="0" w:space="0" w:color="auto"/>
            <w:bottom w:val="none" w:sz="0" w:space="0" w:color="auto"/>
            <w:right w:val="none" w:sz="0" w:space="0" w:color="auto"/>
          </w:divBdr>
        </w:div>
        <w:div w:id="30351028">
          <w:marLeft w:val="0"/>
          <w:marRight w:val="0"/>
          <w:marTop w:val="0"/>
          <w:marBottom w:val="0"/>
          <w:divBdr>
            <w:top w:val="none" w:sz="0" w:space="0" w:color="auto"/>
            <w:left w:val="none" w:sz="0" w:space="0" w:color="auto"/>
            <w:bottom w:val="none" w:sz="0" w:space="0" w:color="auto"/>
            <w:right w:val="none" w:sz="0" w:space="0" w:color="auto"/>
          </w:divBdr>
        </w:div>
        <w:div w:id="1701198816">
          <w:marLeft w:val="0"/>
          <w:marRight w:val="0"/>
          <w:marTop w:val="0"/>
          <w:marBottom w:val="0"/>
          <w:divBdr>
            <w:top w:val="none" w:sz="0" w:space="0" w:color="auto"/>
            <w:left w:val="none" w:sz="0" w:space="0" w:color="auto"/>
            <w:bottom w:val="none" w:sz="0" w:space="0" w:color="auto"/>
            <w:right w:val="none" w:sz="0" w:space="0" w:color="auto"/>
          </w:divBdr>
        </w:div>
        <w:div w:id="392700046">
          <w:marLeft w:val="0"/>
          <w:marRight w:val="0"/>
          <w:marTop w:val="0"/>
          <w:marBottom w:val="0"/>
          <w:divBdr>
            <w:top w:val="none" w:sz="0" w:space="0" w:color="auto"/>
            <w:left w:val="none" w:sz="0" w:space="0" w:color="auto"/>
            <w:bottom w:val="none" w:sz="0" w:space="0" w:color="auto"/>
            <w:right w:val="none" w:sz="0" w:space="0" w:color="auto"/>
          </w:divBdr>
        </w:div>
        <w:div w:id="1937253925">
          <w:marLeft w:val="0"/>
          <w:marRight w:val="0"/>
          <w:marTop w:val="0"/>
          <w:marBottom w:val="0"/>
          <w:divBdr>
            <w:top w:val="none" w:sz="0" w:space="0" w:color="auto"/>
            <w:left w:val="none" w:sz="0" w:space="0" w:color="auto"/>
            <w:bottom w:val="none" w:sz="0" w:space="0" w:color="auto"/>
            <w:right w:val="none" w:sz="0" w:space="0" w:color="auto"/>
          </w:divBdr>
        </w:div>
        <w:div w:id="1964538938">
          <w:marLeft w:val="0"/>
          <w:marRight w:val="0"/>
          <w:marTop w:val="0"/>
          <w:marBottom w:val="0"/>
          <w:divBdr>
            <w:top w:val="none" w:sz="0" w:space="0" w:color="auto"/>
            <w:left w:val="none" w:sz="0" w:space="0" w:color="auto"/>
            <w:bottom w:val="none" w:sz="0" w:space="0" w:color="auto"/>
            <w:right w:val="none" w:sz="0" w:space="0" w:color="auto"/>
          </w:divBdr>
        </w:div>
        <w:div w:id="2021929122">
          <w:marLeft w:val="0"/>
          <w:marRight w:val="0"/>
          <w:marTop w:val="0"/>
          <w:marBottom w:val="0"/>
          <w:divBdr>
            <w:top w:val="none" w:sz="0" w:space="0" w:color="auto"/>
            <w:left w:val="none" w:sz="0" w:space="0" w:color="auto"/>
            <w:bottom w:val="none" w:sz="0" w:space="0" w:color="auto"/>
            <w:right w:val="none" w:sz="0" w:space="0" w:color="auto"/>
          </w:divBdr>
        </w:div>
        <w:div w:id="1065951893">
          <w:marLeft w:val="0"/>
          <w:marRight w:val="0"/>
          <w:marTop w:val="0"/>
          <w:marBottom w:val="0"/>
          <w:divBdr>
            <w:top w:val="none" w:sz="0" w:space="0" w:color="auto"/>
            <w:left w:val="none" w:sz="0" w:space="0" w:color="auto"/>
            <w:bottom w:val="none" w:sz="0" w:space="0" w:color="auto"/>
            <w:right w:val="none" w:sz="0" w:space="0" w:color="auto"/>
          </w:divBdr>
        </w:div>
      </w:divsChild>
    </w:div>
    <w:div w:id="1195121650">
      <w:bodyDiv w:val="1"/>
      <w:marLeft w:val="0"/>
      <w:marRight w:val="0"/>
      <w:marTop w:val="0"/>
      <w:marBottom w:val="0"/>
      <w:divBdr>
        <w:top w:val="none" w:sz="0" w:space="0" w:color="auto"/>
        <w:left w:val="none" w:sz="0" w:space="0" w:color="auto"/>
        <w:bottom w:val="none" w:sz="0" w:space="0" w:color="auto"/>
        <w:right w:val="none" w:sz="0" w:space="0" w:color="auto"/>
      </w:divBdr>
    </w:div>
    <w:div w:id="1206604130">
      <w:bodyDiv w:val="1"/>
      <w:marLeft w:val="0"/>
      <w:marRight w:val="0"/>
      <w:marTop w:val="0"/>
      <w:marBottom w:val="0"/>
      <w:divBdr>
        <w:top w:val="none" w:sz="0" w:space="0" w:color="auto"/>
        <w:left w:val="none" w:sz="0" w:space="0" w:color="auto"/>
        <w:bottom w:val="none" w:sz="0" w:space="0" w:color="auto"/>
        <w:right w:val="none" w:sz="0" w:space="0" w:color="auto"/>
      </w:divBdr>
    </w:div>
    <w:div w:id="1214466847">
      <w:bodyDiv w:val="1"/>
      <w:marLeft w:val="0"/>
      <w:marRight w:val="0"/>
      <w:marTop w:val="0"/>
      <w:marBottom w:val="0"/>
      <w:divBdr>
        <w:top w:val="none" w:sz="0" w:space="0" w:color="auto"/>
        <w:left w:val="none" w:sz="0" w:space="0" w:color="auto"/>
        <w:bottom w:val="none" w:sz="0" w:space="0" w:color="auto"/>
        <w:right w:val="none" w:sz="0" w:space="0" w:color="auto"/>
      </w:divBdr>
    </w:div>
    <w:div w:id="1221674761">
      <w:bodyDiv w:val="1"/>
      <w:marLeft w:val="0"/>
      <w:marRight w:val="0"/>
      <w:marTop w:val="0"/>
      <w:marBottom w:val="0"/>
      <w:divBdr>
        <w:top w:val="none" w:sz="0" w:space="0" w:color="auto"/>
        <w:left w:val="none" w:sz="0" w:space="0" w:color="auto"/>
        <w:bottom w:val="none" w:sz="0" w:space="0" w:color="auto"/>
        <w:right w:val="none" w:sz="0" w:space="0" w:color="auto"/>
      </w:divBdr>
    </w:div>
    <w:div w:id="1229420775">
      <w:bodyDiv w:val="1"/>
      <w:marLeft w:val="0"/>
      <w:marRight w:val="0"/>
      <w:marTop w:val="0"/>
      <w:marBottom w:val="0"/>
      <w:divBdr>
        <w:top w:val="none" w:sz="0" w:space="0" w:color="auto"/>
        <w:left w:val="none" w:sz="0" w:space="0" w:color="auto"/>
        <w:bottom w:val="none" w:sz="0" w:space="0" w:color="auto"/>
        <w:right w:val="none" w:sz="0" w:space="0" w:color="auto"/>
      </w:divBdr>
    </w:div>
    <w:div w:id="1230648822">
      <w:bodyDiv w:val="1"/>
      <w:marLeft w:val="0"/>
      <w:marRight w:val="0"/>
      <w:marTop w:val="0"/>
      <w:marBottom w:val="0"/>
      <w:divBdr>
        <w:top w:val="none" w:sz="0" w:space="0" w:color="auto"/>
        <w:left w:val="none" w:sz="0" w:space="0" w:color="auto"/>
        <w:bottom w:val="none" w:sz="0" w:space="0" w:color="auto"/>
        <w:right w:val="none" w:sz="0" w:space="0" w:color="auto"/>
      </w:divBdr>
    </w:div>
    <w:div w:id="1238007669">
      <w:bodyDiv w:val="1"/>
      <w:marLeft w:val="0"/>
      <w:marRight w:val="0"/>
      <w:marTop w:val="0"/>
      <w:marBottom w:val="0"/>
      <w:divBdr>
        <w:top w:val="none" w:sz="0" w:space="0" w:color="auto"/>
        <w:left w:val="none" w:sz="0" w:space="0" w:color="auto"/>
        <w:bottom w:val="none" w:sz="0" w:space="0" w:color="auto"/>
        <w:right w:val="none" w:sz="0" w:space="0" w:color="auto"/>
      </w:divBdr>
    </w:div>
    <w:div w:id="1239286336">
      <w:bodyDiv w:val="1"/>
      <w:marLeft w:val="0"/>
      <w:marRight w:val="0"/>
      <w:marTop w:val="0"/>
      <w:marBottom w:val="0"/>
      <w:divBdr>
        <w:top w:val="none" w:sz="0" w:space="0" w:color="auto"/>
        <w:left w:val="none" w:sz="0" w:space="0" w:color="auto"/>
        <w:bottom w:val="none" w:sz="0" w:space="0" w:color="auto"/>
        <w:right w:val="none" w:sz="0" w:space="0" w:color="auto"/>
      </w:divBdr>
    </w:div>
    <w:div w:id="1239749189">
      <w:bodyDiv w:val="1"/>
      <w:marLeft w:val="0"/>
      <w:marRight w:val="0"/>
      <w:marTop w:val="0"/>
      <w:marBottom w:val="0"/>
      <w:divBdr>
        <w:top w:val="none" w:sz="0" w:space="0" w:color="auto"/>
        <w:left w:val="none" w:sz="0" w:space="0" w:color="auto"/>
        <w:bottom w:val="none" w:sz="0" w:space="0" w:color="auto"/>
        <w:right w:val="none" w:sz="0" w:space="0" w:color="auto"/>
      </w:divBdr>
    </w:div>
    <w:div w:id="1244342018">
      <w:bodyDiv w:val="1"/>
      <w:marLeft w:val="0"/>
      <w:marRight w:val="0"/>
      <w:marTop w:val="0"/>
      <w:marBottom w:val="0"/>
      <w:divBdr>
        <w:top w:val="none" w:sz="0" w:space="0" w:color="auto"/>
        <w:left w:val="none" w:sz="0" w:space="0" w:color="auto"/>
        <w:bottom w:val="none" w:sz="0" w:space="0" w:color="auto"/>
        <w:right w:val="none" w:sz="0" w:space="0" w:color="auto"/>
      </w:divBdr>
    </w:div>
    <w:div w:id="1249385505">
      <w:bodyDiv w:val="1"/>
      <w:marLeft w:val="0"/>
      <w:marRight w:val="0"/>
      <w:marTop w:val="0"/>
      <w:marBottom w:val="0"/>
      <w:divBdr>
        <w:top w:val="none" w:sz="0" w:space="0" w:color="auto"/>
        <w:left w:val="none" w:sz="0" w:space="0" w:color="auto"/>
        <w:bottom w:val="none" w:sz="0" w:space="0" w:color="auto"/>
        <w:right w:val="none" w:sz="0" w:space="0" w:color="auto"/>
      </w:divBdr>
    </w:div>
    <w:div w:id="1250037923">
      <w:bodyDiv w:val="1"/>
      <w:marLeft w:val="0"/>
      <w:marRight w:val="0"/>
      <w:marTop w:val="0"/>
      <w:marBottom w:val="0"/>
      <w:divBdr>
        <w:top w:val="none" w:sz="0" w:space="0" w:color="auto"/>
        <w:left w:val="none" w:sz="0" w:space="0" w:color="auto"/>
        <w:bottom w:val="none" w:sz="0" w:space="0" w:color="auto"/>
        <w:right w:val="none" w:sz="0" w:space="0" w:color="auto"/>
      </w:divBdr>
    </w:div>
    <w:div w:id="1252814435">
      <w:bodyDiv w:val="1"/>
      <w:marLeft w:val="0"/>
      <w:marRight w:val="0"/>
      <w:marTop w:val="0"/>
      <w:marBottom w:val="0"/>
      <w:divBdr>
        <w:top w:val="none" w:sz="0" w:space="0" w:color="auto"/>
        <w:left w:val="none" w:sz="0" w:space="0" w:color="auto"/>
        <w:bottom w:val="none" w:sz="0" w:space="0" w:color="auto"/>
        <w:right w:val="none" w:sz="0" w:space="0" w:color="auto"/>
      </w:divBdr>
    </w:div>
    <w:div w:id="1260219529">
      <w:bodyDiv w:val="1"/>
      <w:marLeft w:val="0"/>
      <w:marRight w:val="0"/>
      <w:marTop w:val="0"/>
      <w:marBottom w:val="0"/>
      <w:divBdr>
        <w:top w:val="none" w:sz="0" w:space="0" w:color="auto"/>
        <w:left w:val="none" w:sz="0" w:space="0" w:color="auto"/>
        <w:bottom w:val="none" w:sz="0" w:space="0" w:color="auto"/>
        <w:right w:val="none" w:sz="0" w:space="0" w:color="auto"/>
      </w:divBdr>
    </w:div>
    <w:div w:id="1262371883">
      <w:bodyDiv w:val="1"/>
      <w:marLeft w:val="0"/>
      <w:marRight w:val="0"/>
      <w:marTop w:val="0"/>
      <w:marBottom w:val="0"/>
      <w:divBdr>
        <w:top w:val="none" w:sz="0" w:space="0" w:color="auto"/>
        <w:left w:val="none" w:sz="0" w:space="0" w:color="auto"/>
        <w:bottom w:val="none" w:sz="0" w:space="0" w:color="auto"/>
        <w:right w:val="none" w:sz="0" w:space="0" w:color="auto"/>
      </w:divBdr>
    </w:div>
    <w:div w:id="1282033063">
      <w:bodyDiv w:val="1"/>
      <w:marLeft w:val="0"/>
      <w:marRight w:val="0"/>
      <w:marTop w:val="0"/>
      <w:marBottom w:val="0"/>
      <w:divBdr>
        <w:top w:val="none" w:sz="0" w:space="0" w:color="auto"/>
        <w:left w:val="none" w:sz="0" w:space="0" w:color="auto"/>
        <w:bottom w:val="none" w:sz="0" w:space="0" w:color="auto"/>
        <w:right w:val="none" w:sz="0" w:space="0" w:color="auto"/>
      </w:divBdr>
    </w:div>
    <w:div w:id="1285118071">
      <w:bodyDiv w:val="1"/>
      <w:marLeft w:val="0"/>
      <w:marRight w:val="0"/>
      <w:marTop w:val="0"/>
      <w:marBottom w:val="0"/>
      <w:divBdr>
        <w:top w:val="none" w:sz="0" w:space="0" w:color="auto"/>
        <w:left w:val="none" w:sz="0" w:space="0" w:color="auto"/>
        <w:bottom w:val="none" w:sz="0" w:space="0" w:color="auto"/>
        <w:right w:val="none" w:sz="0" w:space="0" w:color="auto"/>
      </w:divBdr>
    </w:div>
    <w:div w:id="1291981414">
      <w:bodyDiv w:val="1"/>
      <w:marLeft w:val="0"/>
      <w:marRight w:val="0"/>
      <w:marTop w:val="0"/>
      <w:marBottom w:val="0"/>
      <w:divBdr>
        <w:top w:val="none" w:sz="0" w:space="0" w:color="auto"/>
        <w:left w:val="none" w:sz="0" w:space="0" w:color="auto"/>
        <w:bottom w:val="none" w:sz="0" w:space="0" w:color="auto"/>
        <w:right w:val="none" w:sz="0" w:space="0" w:color="auto"/>
      </w:divBdr>
    </w:div>
    <w:div w:id="1293436547">
      <w:bodyDiv w:val="1"/>
      <w:marLeft w:val="0"/>
      <w:marRight w:val="0"/>
      <w:marTop w:val="0"/>
      <w:marBottom w:val="0"/>
      <w:divBdr>
        <w:top w:val="none" w:sz="0" w:space="0" w:color="auto"/>
        <w:left w:val="none" w:sz="0" w:space="0" w:color="auto"/>
        <w:bottom w:val="none" w:sz="0" w:space="0" w:color="auto"/>
        <w:right w:val="none" w:sz="0" w:space="0" w:color="auto"/>
      </w:divBdr>
    </w:div>
    <w:div w:id="1294023434">
      <w:bodyDiv w:val="1"/>
      <w:marLeft w:val="0"/>
      <w:marRight w:val="0"/>
      <w:marTop w:val="0"/>
      <w:marBottom w:val="0"/>
      <w:divBdr>
        <w:top w:val="none" w:sz="0" w:space="0" w:color="auto"/>
        <w:left w:val="none" w:sz="0" w:space="0" w:color="auto"/>
        <w:bottom w:val="none" w:sz="0" w:space="0" w:color="auto"/>
        <w:right w:val="none" w:sz="0" w:space="0" w:color="auto"/>
      </w:divBdr>
    </w:div>
    <w:div w:id="1300451403">
      <w:bodyDiv w:val="1"/>
      <w:marLeft w:val="0"/>
      <w:marRight w:val="0"/>
      <w:marTop w:val="0"/>
      <w:marBottom w:val="0"/>
      <w:divBdr>
        <w:top w:val="none" w:sz="0" w:space="0" w:color="auto"/>
        <w:left w:val="none" w:sz="0" w:space="0" w:color="auto"/>
        <w:bottom w:val="none" w:sz="0" w:space="0" w:color="auto"/>
        <w:right w:val="none" w:sz="0" w:space="0" w:color="auto"/>
      </w:divBdr>
      <w:divsChild>
        <w:div w:id="2012756761">
          <w:marLeft w:val="0"/>
          <w:marRight w:val="0"/>
          <w:marTop w:val="0"/>
          <w:marBottom w:val="0"/>
          <w:divBdr>
            <w:top w:val="none" w:sz="0" w:space="0" w:color="auto"/>
            <w:left w:val="none" w:sz="0" w:space="0" w:color="auto"/>
            <w:bottom w:val="none" w:sz="0" w:space="0" w:color="auto"/>
            <w:right w:val="none" w:sz="0" w:space="0" w:color="auto"/>
          </w:divBdr>
        </w:div>
      </w:divsChild>
    </w:div>
    <w:div w:id="1303191185">
      <w:bodyDiv w:val="1"/>
      <w:marLeft w:val="0"/>
      <w:marRight w:val="0"/>
      <w:marTop w:val="0"/>
      <w:marBottom w:val="0"/>
      <w:divBdr>
        <w:top w:val="none" w:sz="0" w:space="0" w:color="auto"/>
        <w:left w:val="none" w:sz="0" w:space="0" w:color="auto"/>
        <w:bottom w:val="none" w:sz="0" w:space="0" w:color="auto"/>
        <w:right w:val="none" w:sz="0" w:space="0" w:color="auto"/>
      </w:divBdr>
    </w:div>
    <w:div w:id="1305966682">
      <w:bodyDiv w:val="1"/>
      <w:marLeft w:val="0"/>
      <w:marRight w:val="0"/>
      <w:marTop w:val="0"/>
      <w:marBottom w:val="0"/>
      <w:divBdr>
        <w:top w:val="none" w:sz="0" w:space="0" w:color="auto"/>
        <w:left w:val="none" w:sz="0" w:space="0" w:color="auto"/>
        <w:bottom w:val="none" w:sz="0" w:space="0" w:color="auto"/>
        <w:right w:val="none" w:sz="0" w:space="0" w:color="auto"/>
      </w:divBdr>
    </w:div>
    <w:div w:id="1306548505">
      <w:bodyDiv w:val="1"/>
      <w:marLeft w:val="0"/>
      <w:marRight w:val="0"/>
      <w:marTop w:val="0"/>
      <w:marBottom w:val="0"/>
      <w:divBdr>
        <w:top w:val="none" w:sz="0" w:space="0" w:color="auto"/>
        <w:left w:val="none" w:sz="0" w:space="0" w:color="auto"/>
        <w:bottom w:val="none" w:sz="0" w:space="0" w:color="auto"/>
        <w:right w:val="none" w:sz="0" w:space="0" w:color="auto"/>
      </w:divBdr>
    </w:div>
    <w:div w:id="1316181755">
      <w:bodyDiv w:val="1"/>
      <w:marLeft w:val="0"/>
      <w:marRight w:val="0"/>
      <w:marTop w:val="0"/>
      <w:marBottom w:val="0"/>
      <w:divBdr>
        <w:top w:val="none" w:sz="0" w:space="0" w:color="auto"/>
        <w:left w:val="none" w:sz="0" w:space="0" w:color="auto"/>
        <w:bottom w:val="none" w:sz="0" w:space="0" w:color="auto"/>
        <w:right w:val="none" w:sz="0" w:space="0" w:color="auto"/>
      </w:divBdr>
    </w:div>
    <w:div w:id="1317145764">
      <w:bodyDiv w:val="1"/>
      <w:marLeft w:val="0"/>
      <w:marRight w:val="0"/>
      <w:marTop w:val="0"/>
      <w:marBottom w:val="0"/>
      <w:divBdr>
        <w:top w:val="none" w:sz="0" w:space="0" w:color="auto"/>
        <w:left w:val="none" w:sz="0" w:space="0" w:color="auto"/>
        <w:bottom w:val="none" w:sz="0" w:space="0" w:color="auto"/>
        <w:right w:val="none" w:sz="0" w:space="0" w:color="auto"/>
      </w:divBdr>
    </w:div>
    <w:div w:id="1319068671">
      <w:bodyDiv w:val="1"/>
      <w:marLeft w:val="0"/>
      <w:marRight w:val="0"/>
      <w:marTop w:val="0"/>
      <w:marBottom w:val="0"/>
      <w:divBdr>
        <w:top w:val="none" w:sz="0" w:space="0" w:color="auto"/>
        <w:left w:val="none" w:sz="0" w:space="0" w:color="auto"/>
        <w:bottom w:val="none" w:sz="0" w:space="0" w:color="auto"/>
        <w:right w:val="none" w:sz="0" w:space="0" w:color="auto"/>
      </w:divBdr>
    </w:div>
    <w:div w:id="1327976888">
      <w:bodyDiv w:val="1"/>
      <w:marLeft w:val="0"/>
      <w:marRight w:val="0"/>
      <w:marTop w:val="0"/>
      <w:marBottom w:val="0"/>
      <w:divBdr>
        <w:top w:val="none" w:sz="0" w:space="0" w:color="auto"/>
        <w:left w:val="none" w:sz="0" w:space="0" w:color="auto"/>
        <w:bottom w:val="none" w:sz="0" w:space="0" w:color="auto"/>
        <w:right w:val="none" w:sz="0" w:space="0" w:color="auto"/>
      </w:divBdr>
    </w:div>
    <w:div w:id="1333558490">
      <w:bodyDiv w:val="1"/>
      <w:marLeft w:val="0"/>
      <w:marRight w:val="0"/>
      <w:marTop w:val="0"/>
      <w:marBottom w:val="0"/>
      <w:divBdr>
        <w:top w:val="none" w:sz="0" w:space="0" w:color="auto"/>
        <w:left w:val="none" w:sz="0" w:space="0" w:color="auto"/>
        <w:bottom w:val="none" w:sz="0" w:space="0" w:color="auto"/>
        <w:right w:val="none" w:sz="0" w:space="0" w:color="auto"/>
      </w:divBdr>
    </w:div>
    <w:div w:id="1337805030">
      <w:bodyDiv w:val="1"/>
      <w:marLeft w:val="0"/>
      <w:marRight w:val="0"/>
      <w:marTop w:val="0"/>
      <w:marBottom w:val="0"/>
      <w:divBdr>
        <w:top w:val="none" w:sz="0" w:space="0" w:color="auto"/>
        <w:left w:val="none" w:sz="0" w:space="0" w:color="auto"/>
        <w:bottom w:val="none" w:sz="0" w:space="0" w:color="auto"/>
        <w:right w:val="none" w:sz="0" w:space="0" w:color="auto"/>
      </w:divBdr>
    </w:div>
    <w:div w:id="1349214247">
      <w:bodyDiv w:val="1"/>
      <w:marLeft w:val="0"/>
      <w:marRight w:val="0"/>
      <w:marTop w:val="0"/>
      <w:marBottom w:val="0"/>
      <w:divBdr>
        <w:top w:val="none" w:sz="0" w:space="0" w:color="auto"/>
        <w:left w:val="none" w:sz="0" w:space="0" w:color="auto"/>
        <w:bottom w:val="none" w:sz="0" w:space="0" w:color="auto"/>
        <w:right w:val="none" w:sz="0" w:space="0" w:color="auto"/>
      </w:divBdr>
    </w:div>
    <w:div w:id="1353650934">
      <w:bodyDiv w:val="1"/>
      <w:marLeft w:val="0"/>
      <w:marRight w:val="0"/>
      <w:marTop w:val="0"/>
      <w:marBottom w:val="0"/>
      <w:divBdr>
        <w:top w:val="none" w:sz="0" w:space="0" w:color="auto"/>
        <w:left w:val="none" w:sz="0" w:space="0" w:color="auto"/>
        <w:bottom w:val="none" w:sz="0" w:space="0" w:color="auto"/>
        <w:right w:val="none" w:sz="0" w:space="0" w:color="auto"/>
      </w:divBdr>
    </w:div>
    <w:div w:id="1357737018">
      <w:bodyDiv w:val="1"/>
      <w:marLeft w:val="0"/>
      <w:marRight w:val="0"/>
      <w:marTop w:val="0"/>
      <w:marBottom w:val="0"/>
      <w:divBdr>
        <w:top w:val="none" w:sz="0" w:space="0" w:color="auto"/>
        <w:left w:val="none" w:sz="0" w:space="0" w:color="auto"/>
        <w:bottom w:val="none" w:sz="0" w:space="0" w:color="auto"/>
        <w:right w:val="none" w:sz="0" w:space="0" w:color="auto"/>
      </w:divBdr>
    </w:div>
    <w:div w:id="1359358464">
      <w:bodyDiv w:val="1"/>
      <w:marLeft w:val="0"/>
      <w:marRight w:val="0"/>
      <w:marTop w:val="0"/>
      <w:marBottom w:val="0"/>
      <w:divBdr>
        <w:top w:val="none" w:sz="0" w:space="0" w:color="auto"/>
        <w:left w:val="none" w:sz="0" w:space="0" w:color="auto"/>
        <w:bottom w:val="none" w:sz="0" w:space="0" w:color="auto"/>
        <w:right w:val="none" w:sz="0" w:space="0" w:color="auto"/>
      </w:divBdr>
    </w:div>
    <w:div w:id="1360820198">
      <w:bodyDiv w:val="1"/>
      <w:marLeft w:val="0"/>
      <w:marRight w:val="0"/>
      <w:marTop w:val="0"/>
      <w:marBottom w:val="0"/>
      <w:divBdr>
        <w:top w:val="none" w:sz="0" w:space="0" w:color="auto"/>
        <w:left w:val="none" w:sz="0" w:space="0" w:color="auto"/>
        <w:bottom w:val="none" w:sz="0" w:space="0" w:color="auto"/>
        <w:right w:val="none" w:sz="0" w:space="0" w:color="auto"/>
      </w:divBdr>
    </w:div>
    <w:div w:id="1368220679">
      <w:bodyDiv w:val="1"/>
      <w:marLeft w:val="0"/>
      <w:marRight w:val="0"/>
      <w:marTop w:val="0"/>
      <w:marBottom w:val="0"/>
      <w:divBdr>
        <w:top w:val="none" w:sz="0" w:space="0" w:color="auto"/>
        <w:left w:val="none" w:sz="0" w:space="0" w:color="auto"/>
        <w:bottom w:val="none" w:sz="0" w:space="0" w:color="auto"/>
        <w:right w:val="none" w:sz="0" w:space="0" w:color="auto"/>
      </w:divBdr>
    </w:div>
    <w:div w:id="1374495938">
      <w:bodyDiv w:val="1"/>
      <w:marLeft w:val="0"/>
      <w:marRight w:val="0"/>
      <w:marTop w:val="0"/>
      <w:marBottom w:val="0"/>
      <w:divBdr>
        <w:top w:val="none" w:sz="0" w:space="0" w:color="auto"/>
        <w:left w:val="none" w:sz="0" w:space="0" w:color="auto"/>
        <w:bottom w:val="none" w:sz="0" w:space="0" w:color="auto"/>
        <w:right w:val="none" w:sz="0" w:space="0" w:color="auto"/>
      </w:divBdr>
    </w:div>
    <w:div w:id="1391002612">
      <w:bodyDiv w:val="1"/>
      <w:marLeft w:val="0"/>
      <w:marRight w:val="0"/>
      <w:marTop w:val="0"/>
      <w:marBottom w:val="0"/>
      <w:divBdr>
        <w:top w:val="none" w:sz="0" w:space="0" w:color="auto"/>
        <w:left w:val="none" w:sz="0" w:space="0" w:color="auto"/>
        <w:bottom w:val="none" w:sz="0" w:space="0" w:color="auto"/>
        <w:right w:val="none" w:sz="0" w:space="0" w:color="auto"/>
      </w:divBdr>
    </w:div>
    <w:div w:id="1391804764">
      <w:bodyDiv w:val="1"/>
      <w:marLeft w:val="0"/>
      <w:marRight w:val="0"/>
      <w:marTop w:val="0"/>
      <w:marBottom w:val="0"/>
      <w:divBdr>
        <w:top w:val="none" w:sz="0" w:space="0" w:color="auto"/>
        <w:left w:val="none" w:sz="0" w:space="0" w:color="auto"/>
        <w:bottom w:val="none" w:sz="0" w:space="0" w:color="auto"/>
        <w:right w:val="none" w:sz="0" w:space="0" w:color="auto"/>
      </w:divBdr>
    </w:div>
    <w:div w:id="1398892175">
      <w:bodyDiv w:val="1"/>
      <w:marLeft w:val="0"/>
      <w:marRight w:val="0"/>
      <w:marTop w:val="0"/>
      <w:marBottom w:val="0"/>
      <w:divBdr>
        <w:top w:val="none" w:sz="0" w:space="0" w:color="auto"/>
        <w:left w:val="none" w:sz="0" w:space="0" w:color="auto"/>
        <w:bottom w:val="none" w:sz="0" w:space="0" w:color="auto"/>
        <w:right w:val="none" w:sz="0" w:space="0" w:color="auto"/>
      </w:divBdr>
    </w:div>
    <w:div w:id="1403411202">
      <w:bodyDiv w:val="1"/>
      <w:marLeft w:val="0"/>
      <w:marRight w:val="0"/>
      <w:marTop w:val="0"/>
      <w:marBottom w:val="0"/>
      <w:divBdr>
        <w:top w:val="none" w:sz="0" w:space="0" w:color="auto"/>
        <w:left w:val="none" w:sz="0" w:space="0" w:color="auto"/>
        <w:bottom w:val="none" w:sz="0" w:space="0" w:color="auto"/>
        <w:right w:val="none" w:sz="0" w:space="0" w:color="auto"/>
      </w:divBdr>
    </w:div>
    <w:div w:id="1405765131">
      <w:bodyDiv w:val="1"/>
      <w:marLeft w:val="0"/>
      <w:marRight w:val="0"/>
      <w:marTop w:val="0"/>
      <w:marBottom w:val="0"/>
      <w:divBdr>
        <w:top w:val="none" w:sz="0" w:space="0" w:color="auto"/>
        <w:left w:val="none" w:sz="0" w:space="0" w:color="auto"/>
        <w:bottom w:val="none" w:sz="0" w:space="0" w:color="auto"/>
        <w:right w:val="none" w:sz="0" w:space="0" w:color="auto"/>
      </w:divBdr>
    </w:div>
    <w:div w:id="1405833276">
      <w:bodyDiv w:val="1"/>
      <w:marLeft w:val="0"/>
      <w:marRight w:val="0"/>
      <w:marTop w:val="0"/>
      <w:marBottom w:val="0"/>
      <w:divBdr>
        <w:top w:val="none" w:sz="0" w:space="0" w:color="auto"/>
        <w:left w:val="none" w:sz="0" w:space="0" w:color="auto"/>
        <w:bottom w:val="none" w:sz="0" w:space="0" w:color="auto"/>
        <w:right w:val="none" w:sz="0" w:space="0" w:color="auto"/>
      </w:divBdr>
    </w:div>
    <w:div w:id="1409038596">
      <w:bodyDiv w:val="1"/>
      <w:marLeft w:val="0"/>
      <w:marRight w:val="0"/>
      <w:marTop w:val="0"/>
      <w:marBottom w:val="0"/>
      <w:divBdr>
        <w:top w:val="none" w:sz="0" w:space="0" w:color="auto"/>
        <w:left w:val="none" w:sz="0" w:space="0" w:color="auto"/>
        <w:bottom w:val="none" w:sz="0" w:space="0" w:color="auto"/>
        <w:right w:val="none" w:sz="0" w:space="0" w:color="auto"/>
      </w:divBdr>
    </w:div>
    <w:div w:id="1427577623">
      <w:bodyDiv w:val="1"/>
      <w:marLeft w:val="0"/>
      <w:marRight w:val="0"/>
      <w:marTop w:val="0"/>
      <w:marBottom w:val="0"/>
      <w:divBdr>
        <w:top w:val="none" w:sz="0" w:space="0" w:color="auto"/>
        <w:left w:val="none" w:sz="0" w:space="0" w:color="auto"/>
        <w:bottom w:val="none" w:sz="0" w:space="0" w:color="auto"/>
        <w:right w:val="none" w:sz="0" w:space="0" w:color="auto"/>
      </w:divBdr>
    </w:div>
    <w:div w:id="1431319457">
      <w:bodyDiv w:val="1"/>
      <w:marLeft w:val="0"/>
      <w:marRight w:val="0"/>
      <w:marTop w:val="0"/>
      <w:marBottom w:val="0"/>
      <w:divBdr>
        <w:top w:val="none" w:sz="0" w:space="0" w:color="auto"/>
        <w:left w:val="none" w:sz="0" w:space="0" w:color="auto"/>
        <w:bottom w:val="none" w:sz="0" w:space="0" w:color="auto"/>
        <w:right w:val="none" w:sz="0" w:space="0" w:color="auto"/>
      </w:divBdr>
      <w:divsChild>
        <w:div w:id="486091764">
          <w:marLeft w:val="0"/>
          <w:marRight w:val="0"/>
          <w:marTop w:val="0"/>
          <w:marBottom w:val="0"/>
          <w:divBdr>
            <w:top w:val="none" w:sz="0" w:space="0" w:color="auto"/>
            <w:left w:val="none" w:sz="0" w:space="0" w:color="auto"/>
            <w:bottom w:val="none" w:sz="0" w:space="0" w:color="auto"/>
            <w:right w:val="none" w:sz="0" w:space="0" w:color="auto"/>
          </w:divBdr>
          <w:divsChild>
            <w:div w:id="1119447198">
              <w:marLeft w:val="0"/>
              <w:marRight w:val="0"/>
              <w:marTop w:val="0"/>
              <w:marBottom w:val="0"/>
              <w:divBdr>
                <w:top w:val="none" w:sz="0" w:space="0" w:color="auto"/>
                <w:left w:val="none" w:sz="0" w:space="0" w:color="auto"/>
                <w:bottom w:val="none" w:sz="0" w:space="0" w:color="auto"/>
                <w:right w:val="none" w:sz="0" w:space="0" w:color="auto"/>
              </w:divBdr>
              <w:divsChild>
                <w:div w:id="311524703">
                  <w:marLeft w:val="0"/>
                  <w:marRight w:val="0"/>
                  <w:marTop w:val="0"/>
                  <w:marBottom w:val="0"/>
                  <w:divBdr>
                    <w:top w:val="none" w:sz="0" w:space="0" w:color="auto"/>
                    <w:left w:val="none" w:sz="0" w:space="0" w:color="auto"/>
                    <w:bottom w:val="none" w:sz="0" w:space="0" w:color="auto"/>
                    <w:right w:val="none" w:sz="0" w:space="0" w:color="auto"/>
                  </w:divBdr>
                  <w:divsChild>
                    <w:div w:id="1636714518">
                      <w:marLeft w:val="0"/>
                      <w:marRight w:val="0"/>
                      <w:marTop w:val="0"/>
                      <w:marBottom w:val="0"/>
                      <w:divBdr>
                        <w:top w:val="none" w:sz="0" w:space="0" w:color="auto"/>
                        <w:left w:val="none" w:sz="0" w:space="0" w:color="auto"/>
                        <w:bottom w:val="none" w:sz="0" w:space="0" w:color="auto"/>
                        <w:right w:val="none" w:sz="0" w:space="0" w:color="auto"/>
                      </w:divBdr>
                      <w:divsChild>
                        <w:div w:id="93659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5396497">
      <w:bodyDiv w:val="1"/>
      <w:marLeft w:val="0"/>
      <w:marRight w:val="0"/>
      <w:marTop w:val="0"/>
      <w:marBottom w:val="0"/>
      <w:divBdr>
        <w:top w:val="none" w:sz="0" w:space="0" w:color="auto"/>
        <w:left w:val="none" w:sz="0" w:space="0" w:color="auto"/>
        <w:bottom w:val="none" w:sz="0" w:space="0" w:color="auto"/>
        <w:right w:val="none" w:sz="0" w:space="0" w:color="auto"/>
      </w:divBdr>
    </w:div>
    <w:div w:id="1443383014">
      <w:bodyDiv w:val="1"/>
      <w:marLeft w:val="0"/>
      <w:marRight w:val="0"/>
      <w:marTop w:val="0"/>
      <w:marBottom w:val="0"/>
      <w:divBdr>
        <w:top w:val="none" w:sz="0" w:space="0" w:color="auto"/>
        <w:left w:val="none" w:sz="0" w:space="0" w:color="auto"/>
        <w:bottom w:val="none" w:sz="0" w:space="0" w:color="auto"/>
        <w:right w:val="none" w:sz="0" w:space="0" w:color="auto"/>
      </w:divBdr>
    </w:div>
    <w:div w:id="1448237061">
      <w:bodyDiv w:val="1"/>
      <w:marLeft w:val="0"/>
      <w:marRight w:val="0"/>
      <w:marTop w:val="0"/>
      <w:marBottom w:val="0"/>
      <w:divBdr>
        <w:top w:val="none" w:sz="0" w:space="0" w:color="auto"/>
        <w:left w:val="none" w:sz="0" w:space="0" w:color="auto"/>
        <w:bottom w:val="none" w:sz="0" w:space="0" w:color="auto"/>
        <w:right w:val="none" w:sz="0" w:space="0" w:color="auto"/>
      </w:divBdr>
    </w:div>
    <w:div w:id="1449272423">
      <w:bodyDiv w:val="1"/>
      <w:marLeft w:val="0"/>
      <w:marRight w:val="0"/>
      <w:marTop w:val="0"/>
      <w:marBottom w:val="0"/>
      <w:divBdr>
        <w:top w:val="none" w:sz="0" w:space="0" w:color="auto"/>
        <w:left w:val="none" w:sz="0" w:space="0" w:color="auto"/>
        <w:bottom w:val="none" w:sz="0" w:space="0" w:color="auto"/>
        <w:right w:val="none" w:sz="0" w:space="0" w:color="auto"/>
      </w:divBdr>
    </w:div>
    <w:div w:id="1450665012">
      <w:bodyDiv w:val="1"/>
      <w:marLeft w:val="0"/>
      <w:marRight w:val="0"/>
      <w:marTop w:val="0"/>
      <w:marBottom w:val="0"/>
      <w:divBdr>
        <w:top w:val="none" w:sz="0" w:space="0" w:color="auto"/>
        <w:left w:val="none" w:sz="0" w:space="0" w:color="auto"/>
        <w:bottom w:val="none" w:sz="0" w:space="0" w:color="auto"/>
        <w:right w:val="none" w:sz="0" w:space="0" w:color="auto"/>
      </w:divBdr>
    </w:div>
    <w:div w:id="1458721591">
      <w:bodyDiv w:val="1"/>
      <w:marLeft w:val="0"/>
      <w:marRight w:val="0"/>
      <w:marTop w:val="0"/>
      <w:marBottom w:val="0"/>
      <w:divBdr>
        <w:top w:val="none" w:sz="0" w:space="0" w:color="auto"/>
        <w:left w:val="none" w:sz="0" w:space="0" w:color="auto"/>
        <w:bottom w:val="none" w:sz="0" w:space="0" w:color="auto"/>
        <w:right w:val="none" w:sz="0" w:space="0" w:color="auto"/>
      </w:divBdr>
    </w:div>
    <w:div w:id="1458988136">
      <w:bodyDiv w:val="1"/>
      <w:marLeft w:val="0"/>
      <w:marRight w:val="0"/>
      <w:marTop w:val="0"/>
      <w:marBottom w:val="0"/>
      <w:divBdr>
        <w:top w:val="none" w:sz="0" w:space="0" w:color="auto"/>
        <w:left w:val="none" w:sz="0" w:space="0" w:color="auto"/>
        <w:bottom w:val="none" w:sz="0" w:space="0" w:color="auto"/>
        <w:right w:val="none" w:sz="0" w:space="0" w:color="auto"/>
      </w:divBdr>
    </w:div>
    <w:div w:id="1466853561">
      <w:bodyDiv w:val="1"/>
      <w:marLeft w:val="0"/>
      <w:marRight w:val="0"/>
      <w:marTop w:val="0"/>
      <w:marBottom w:val="0"/>
      <w:divBdr>
        <w:top w:val="none" w:sz="0" w:space="0" w:color="auto"/>
        <w:left w:val="none" w:sz="0" w:space="0" w:color="auto"/>
        <w:bottom w:val="none" w:sz="0" w:space="0" w:color="auto"/>
        <w:right w:val="none" w:sz="0" w:space="0" w:color="auto"/>
      </w:divBdr>
    </w:div>
    <w:div w:id="1470049964">
      <w:bodyDiv w:val="1"/>
      <w:marLeft w:val="0"/>
      <w:marRight w:val="0"/>
      <w:marTop w:val="0"/>
      <w:marBottom w:val="0"/>
      <w:divBdr>
        <w:top w:val="none" w:sz="0" w:space="0" w:color="auto"/>
        <w:left w:val="none" w:sz="0" w:space="0" w:color="auto"/>
        <w:bottom w:val="none" w:sz="0" w:space="0" w:color="auto"/>
        <w:right w:val="none" w:sz="0" w:space="0" w:color="auto"/>
      </w:divBdr>
    </w:div>
    <w:div w:id="1470395224">
      <w:bodyDiv w:val="1"/>
      <w:marLeft w:val="0"/>
      <w:marRight w:val="0"/>
      <w:marTop w:val="0"/>
      <w:marBottom w:val="0"/>
      <w:divBdr>
        <w:top w:val="none" w:sz="0" w:space="0" w:color="auto"/>
        <w:left w:val="none" w:sz="0" w:space="0" w:color="auto"/>
        <w:bottom w:val="none" w:sz="0" w:space="0" w:color="auto"/>
        <w:right w:val="none" w:sz="0" w:space="0" w:color="auto"/>
      </w:divBdr>
    </w:div>
    <w:div w:id="1479035122">
      <w:bodyDiv w:val="1"/>
      <w:marLeft w:val="0"/>
      <w:marRight w:val="0"/>
      <w:marTop w:val="0"/>
      <w:marBottom w:val="0"/>
      <w:divBdr>
        <w:top w:val="none" w:sz="0" w:space="0" w:color="auto"/>
        <w:left w:val="none" w:sz="0" w:space="0" w:color="auto"/>
        <w:bottom w:val="none" w:sz="0" w:space="0" w:color="auto"/>
        <w:right w:val="none" w:sz="0" w:space="0" w:color="auto"/>
      </w:divBdr>
    </w:div>
    <w:div w:id="1479493890">
      <w:bodyDiv w:val="1"/>
      <w:marLeft w:val="0"/>
      <w:marRight w:val="0"/>
      <w:marTop w:val="0"/>
      <w:marBottom w:val="0"/>
      <w:divBdr>
        <w:top w:val="none" w:sz="0" w:space="0" w:color="auto"/>
        <w:left w:val="none" w:sz="0" w:space="0" w:color="auto"/>
        <w:bottom w:val="none" w:sz="0" w:space="0" w:color="auto"/>
        <w:right w:val="none" w:sz="0" w:space="0" w:color="auto"/>
      </w:divBdr>
    </w:div>
    <w:div w:id="1481268060">
      <w:bodyDiv w:val="1"/>
      <w:marLeft w:val="0"/>
      <w:marRight w:val="0"/>
      <w:marTop w:val="0"/>
      <w:marBottom w:val="0"/>
      <w:divBdr>
        <w:top w:val="none" w:sz="0" w:space="0" w:color="auto"/>
        <w:left w:val="none" w:sz="0" w:space="0" w:color="auto"/>
        <w:bottom w:val="none" w:sz="0" w:space="0" w:color="auto"/>
        <w:right w:val="none" w:sz="0" w:space="0" w:color="auto"/>
      </w:divBdr>
    </w:div>
    <w:div w:id="1481775025">
      <w:bodyDiv w:val="1"/>
      <w:marLeft w:val="0"/>
      <w:marRight w:val="0"/>
      <w:marTop w:val="0"/>
      <w:marBottom w:val="0"/>
      <w:divBdr>
        <w:top w:val="none" w:sz="0" w:space="0" w:color="auto"/>
        <w:left w:val="none" w:sz="0" w:space="0" w:color="auto"/>
        <w:bottom w:val="none" w:sz="0" w:space="0" w:color="auto"/>
        <w:right w:val="none" w:sz="0" w:space="0" w:color="auto"/>
      </w:divBdr>
    </w:div>
    <w:div w:id="1482231476">
      <w:bodyDiv w:val="1"/>
      <w:marLeft w:val="0"/>
      <w:marRight w:val="0"/>
      <w:marTop w:val="0"/>
      <w:marBottom w:val="0"/>
      <w:divBdr>
        <w:top w:val="none" w:sz="0" w:space="0" w:color="auto"/>
        <w:left w:val="none" w:sz="0" w:space="0" w:color="auto"/>
        <w:bottom w:val="none" w:sz="0" w:space="0" w:color="auto"/>
        <w:right w:val="none" w:sz="0" w:space="0" w:color="auto"/>
      </w:divBdr>
    </w:div>
    <w:div w:id="1488402824">
      <w:bodyDiv w:val="1"/>
      <w:marLeft w:val="0"/>
      <w:marRight w:val="0"/>
      <w:marTop w:val="0"/>
      <w:marBottom w:val="0"/>
      <w:divBdr>
        <w:top w:val="none" w:sz="0" w:space="0" w:color="auto"/>
        <w:left w:val="none" w:sz="0" w:space="0" w:color="auto"/>
        <w:bottom w:val="none" w:sz="0" w:space="0" w:color="auto"/>
        <w:right w:val="none" w:sz="0" w:space="0" w:color="auto"/>
      </w:divBdr>
    </w:div>
    <w:div w:id="1489442704">
      <w:bodyDiv w:val="1"/>
      <w:marLeft w:val="0"/>
      <w:marRight w:val="0"/>
      <w:marTop w:val="0"/>
      <w:marBottom w:val="0"/>
      <w:divBdr>
        <w:top w:val="none" w:sz="0" w:space="0" w:color="auto"/>
        <w:left w:val="none" w:sz="0" w:space="0" w:color="auto"/>
        <w:bottom w:val="none" w:sz="0" w:space="0" w:color="auto"/>
        <w:right w:val="none" w:sz="0" w:space="0" w:color="auto"/>
      </w:divBdr>
    </w:div>
    <w:div w:id="1489857615">
      <w:bodyDiv w:val="1"/>
      <w:marLeft w:val="0"/>
      <w:marRight w:val="0"/>
      <w:marTop w:val="0"/>
      <w:marBottom w:val="0"/>
      <w:divBdr>
        <w:top w:val="none" w:sz="0" w:space="0" w:color="auto"/>
        <w:left w:val="none" w:sz="0" w:space="0" w:color="auto"/>
        <w:bottom w:val="none" w:sz="0" w:space="0" w:color="auto"/>
        <w:right w:val="none" w:sz="0" w:space="0" w:color="auto"/>
      </w:divBdr>
    </w:div>
    <w:div w:id="1491169723">
      <w:bodyDiv w:val="1"/>
      <w:marLeft w:val="0"/>
      <w:marRight w:val="0"/>
      <w:marTop w:val="0"/>
      <w:marBottom w:val="0"/>
      <w:divBdr>
        <w:top w:val="none" w:sz="0" w:space="0" w:color="auto"/>
        <w:left w:val="none" w:sz="0" w:space="0" w:color="auto"/>
        <w:bottom w:val="none" w:sz="0" w:space="0" w:color="auto"/>
        <w:right w:val="none" w:sz="0" w:space="0" w:color="auto"/>
      </w:divBdr>
    </w:div>
    <w:div w:id="1496527081">
      <w:bodyDiv w:val="1"/>
      <w:marLeft w:val="0"/>
      <w:marRight w:val="0"/>
      <w:marTop w:val="0"/>
      <w:marBottom w:val="0"/>
      <w:divBdr>
        <w:top w:val="none" w:sz="0" w:space="0" w:color="auto"/>
        <w:left w:val="none" w:sz="0" w:space="0" w:color="auto"/>
        <w:bottom w:val="none" w:sz="0" w:space="0" w:color="auto"/>
        <w:right w:val="none" w:sz="0" w:space="0" w:color="auto"/>
      </w:divBdr>
    </w:div>
    <w:div w:id="1503741773">
      <w:bodyDiv w:val="1"/>
      <w:marLeft w:val="0"/>
      <w:marRight w:val="0"/>
      <w:marTop w:val="0"/>
      <w:marBottom w:val="0"/>
      <w:divBdr>
        <w:top w:val="none" w:sz="0" w:space="0" w:color="auto"/>
        <w:left w:val="none" w:sz="0" w:space="0" w:color="auto"/>
        <w:bottom w:val="none" w:sz="0" w:space="0" w:color="auto"/>
        <w:right w:val="none" w:sz="0" w:space="0" w:color="auto"/>
      </w:divBdr>
    </w:div>
    <w:div w:id="1511063930">
      <w:bodyDiv w:val="1"/>
      <w:marLeft w:val="0"/>
      <w:marRight w:val="0"/>
      <w:marTop w:val="0"/>
      <w:marBottom w:val="0"/>
      <w:divBdr>
        <w:top w:val="none" w:sz="0" w:space="0" w:color="auto"/>
        <w:left w:val="none" w:sz="0" w:space="0" w:color="auto"/>
        <w:bottom w:val="none" w:sz="0" w:space="0" w:color="auto"/>
        <w:right w:val="none" w:sz="0" w:space="0" w:color="auto"/>
      </w:divBdr>
    </w:div>
    <w:div w:id="1511329316">
      <w:bodyDiv w:val="1"/>
      <w:marLeft w:val="0"/>
      <w:marRight w:val="0"/>
      <w:marTop w:val="0"/>
      <w:marBottom w:val="0"/>
      <w:divBdr>
        <w:top w:val="none" w:sz="0" w:space="0" w:color="auto"/>
        <w:left w:val="none" w:sz="0" w:space="0" w:color="auto"/>
        <w:bottom w:val="none" w:sz="0" w:space="0" w:color="auto"/>
        <w:right w:val="none" w:sz="0" w:space="0" w:color="auto"/>
      </w:divBdr>
    </w:div>
    <w:div w:id="1521050105">
      <w:bodyDiv w:val="1"/>
      <w:marLeft w:val="0"/>
      <w:marRight w:val="0"/>
      <w:marTop w:val="0"/>
      <w:marBottom w:val="0"/>
      <w:divBdr>
        <w:top w:val="none" w:sz="0" w:space="0" w:color="auto"/>
        <w:left w:val="none" w:sz="0" w:space="0" w:color="auto"/>
        <w:bottom w:val="none" w:sz="0" w:space="0" w:color="auto"/>
        <w:right w:val="none" w:sz="0" w:space="0" w:color="auto"/>
      </w:divBdr>
    </w:div>
    <w:div w:id="1527985070">
      <w:bodyDiv w:val="1"/>
      <w:marLeft w:val="0"/>
      <w:marRight w:val="0"/>
      <w:marTop w:val="0"/>
      <w:marBottom w:val="0"/>
      <w:divBdr>
        <w:top w:val="none" w:sz="0" w:space="0" w:color="auto"/>
        <w:left w:val="none" w:sz="0" w:space="0" w:color="auto"/>
        <w:bottom w:val="none" w:sz="0" w:space="0" w:color="auto"/>
        <w:right w:val="none" w:sz="0" w:space="0" w:color="auto"/>
      </w:divBdr>
    </w:div>
    <w:div w:id="1531186382">
      <w:bodyDiv w:val="1"/>
      <w:marLeft w:val="0"/>
      <w:marRight w:val="0"/>
      <w:marTop w:val="0"/>
      <w:marBottom w:val="0"/>
      <w:divBdr>
        <w:top w:val="none" w:sz="0" w:space="0" w:color="auto"/>
        <w:left w:val="none" w:sz="0" w:space="0" w:color="auto"/>
        <w:bottom w:val="none" w:sz="0" w:space="0" w:color="auto"/>
        <w:right w:val="none" w:sz="0" w:space="0" w:color="auto"/>
      </w:divBdr>
    </w:div>
    <w:div w:id="1536888565">
      <w:bodyDiv w:val="1"/>
      <w:marLeft w:val="0"/>
      <w:marRight w:val="0"/>
      <w:marTop w:val="0"/>
      <w:marBottom w:val="0"/>
      <w:divBdr>
        <w:top w:val="none" w:sz="0" w:space="0" w:color="auto"/>
        <w:left w:val="none" w:sz="0" w:space="0" w:color="auto"/>
        <w:bottom w:val="none" w:sz="0" w:space="0" w:color="auto"/>
        <w:right w:val="none" w:sz="0" w:space="0" w:color="auto"/>
      </w:divBdr>
    </w:div>
    <w:div w:id="1544631234">
      <w:bodyDiv w:val="1"/>
      <w:marLeft w:val="0"/>
      <w:marRight w:val="0"/>
      <w:marTop w:val="0"/>
      <w:marBottom w:val="0"/>
      <w:divBdr>
        <w:top w:val="none" w:sz="0" w:space="0" w:color="auto"/>
        <w:left w:val="none" w:sz="0" w:space="0" w:color="auto"/>
        <w:bottom w:val="none" w:sz="0" w:space="0" w:color="auto"/>
        <w:right w:val="none" w:sz="0" w:space="0" w:color="auto"/>
      </w:divBdr>
    </w:div>
    <w:div w:id="1548104325">
      <w:bodyDiv w:val="1"/>
      <w:marLeft w:val="0"/>
      <w:marRight w:val="0"/>
      <w:marTop w:val="0"/>
      <w:marBottom w:val="0"/>
      <w:divBdr>
        <w:top w:val="none" w:sz="0" w:space="0" w:color="auto"/>
        <w:left w:val="none" w:sz="0" w:space="0" w:color="auto"/>
        <w:bottom w:val="none" w:sz="0" w:space="0" w:color="auto"/>
        <w:right w:val="none" w:sz="0" w:space="0" w:color="auto"/>
      </w:divBdr>
    </w:div>
    <w:div w:id="1548643504">
      <w:bodyDiv w:val="1"/>
      <w:marLeft w:val="0"/>
      <w:marRight w:val="0"/>
      <w:marTop w:val="0"/>
      <w:marBottom w:val="0"/>
      <w:divBdr>
        <w:top w:val="none" w:sz="0" w:space="0" w:color="auto"/>
        <w:left w:val="none" w:sz="0" w:space="0" w:color="auto"/>
        <w:bottom w:val="none" w:sz="0" w:space="0" w:color="auto"/>
        <w:right w:val="none" w:sz="0" w:space="0" w:color="auto"/>
      </w:divBdr>
    </w:div>
    <w:div w:id="1558123918">
      <w:bodyDiv w:val="1"/>
      <w:marLeft w:val="0"/>
      <w:marRight w:val="0"/>
      <w:marTop w:val="0"/>
      <w:marBottom w:val="0"/>
      <w:divBdr>
        <w:top w:val="none" w:sz="0" w:space="0" w:color="auto"/>
        <w:left w:val="none" w:sz="0" w:space="0" w:color="auto"/>
        <w:bottom w:val="none" w:sz="0" w:space="0" w:color="auto"/>
        <w:right w:val="none" w:sz="0" w:space="0" w:color="auto"/>
      </w:divBdr>
    </w:div>
    <w:div w:id="1559168613">
      <w:bodyDiv w:val="1"/>
      <w:marLeft w:val="0"/>
      <w:marRight w:val="0"/>
      <w:marTop w:val="0"/>
      <w:marBottom w:val="0"/>
      <w:divBdr>
        <w:top w:val="none" w:sz="0" w:space="0" w:color="auto"/>
        <w:left w:val="none" w:sz="0" w:space="0" w:color="auto"/>
        <w:bottom w:val="none" w:sz="0" w:space="0" w:color="auto"/>
        <w:right w:val="none" w:sz="0" w:space="0" w:color="auto"/>
      </w:divBdr>
    </w:div>
    <w:div w:id="1562903833">
      <w:bodyDiv w:val="1"/>
      <w:marLeft w:val="0"/>
      <w:marRight w:val="0"/>
      <w:marTop w:val="0"/>
      <w:marBottom w:val="0"/>
      <w:divBdr>
        <w:top w:val="none" w:sz="0" w:space="0" w:color="auto"/>
        <w:left w:val="none" w:sz="0" w:space="0" w:color="auto"/>
        <w:bottom w:val="none" w:sz="0" w:space="0" w:color="auto"/>
        <w:right w:val="none" w:sz="0" w:space="0" w:color="auto"/>
      </w:divBdr>
    </w:div>
    <w:div w:id="1567111560">
      <w:bodyDiv w:val="1"/>
      <w:marLeft w:val="0"/>
      <w:marRight w:val="0"/>
      <w:marTop w:val="0"/>
      <w:marBottom w:val="0"/>
      <w:divBdr>
        <w:top w:val="none" w:sz="0" w:space="0" w:color="auto"/>
        <w:left w:val="none" w:sz="0" w:space="0" w:color="auto"/>
        <w:bottom w:val="none" w:sz="0" w:space="0" w:color="auto"/>
        <w:right w:val="none" w:sz="0" w:space="0" w:color="auto"/>
      </w:divBdr>
    </w:div>
    <w:div w:id="1568028137">
      <w:bodyDiv w:val="1"/>
      <w:marLeft w:val="0"/>
      <w:marRight w:val="0"/>
      <w:marTop w:val="0"/>
      <w:marBottom w:val="0"/>
      <w:divBdr>
        <w:top w:val="none" w:sz="0" w:space="0" w:color="auto"/>
        <w:left w:val="none" w:sz="0" w:space="0" w:color="auto"/>
        <w:bottom w:val="none" w:sz="0" w:space="0" w:color="auto"/>
        <w:right w:val="none" w:sz="0" w:space="0" w:color="auto"/>
      </w:divBdr>
    </w:div>
    <w:div w:id="1577863394">
      <w:bodyDiv w:val="1"/>
      <w:marLeft w:val="0"/>
      <w:marRight w:val="0"/>
      <w:marTop w:val="0"/>
      <w:marBottom w:val="0"/>
      <w:divBdr>
        <w:top w:val="none" w:sz="0" w:space="0" w:color="auto"/>
        <w:left w:val="none" w:sz="0" w:space="0" w:color="auto"/>
        <w:bottom w:val="none" w:sz="0" w:space="0" w:color="auto"/>
        <w:right w:val="none" w:sz="0" w:space="0" w:color="auto"/>
      </w:divBdr>
    </w:div>
    <w:div w:id="1578052144">
      <w:bodyDiv w:val="1"/>
      <w:marLeft w:val="0"/>
      <w:marRight w:val="0"/>
      <w:marTop w:val="0"/>
      <w:marBottom w:val="0"/>
      <w:divBdr>
        <w:top w:val="none" w:sz="0" w:space="0" w:color="auto"/>
        <w:left w:val="none" w:sz="0" w:space="0" w:color="auto"/>
        <w:bottom w:val="none" w:sz="0" w:space="0" w:color="auto"/>
        <w:right w:val="none" w:sz="0" w:space="0" w:color="auto"/>
      </w:divBdr>
    </w:div>
    <w:div w:id="1583834929">
      <w:bodyDiv w:val="1"/>
      <w:marLeft w:val="0"/>
      <w:marRight w:val="0"/>
      <w:marTop w:val="0"/>
      <w:marBottom w:val="0"/>
      <w:divBdr>
        <w:top w:val="none" w:sz="0" w:space="0" w:color="auto"/>
        <w:left w:val="none" w:sz="0" w:space="0" w:color="auto"/>
        <w:bottom w:val="none" w:sz="0" w:space="0" w:color="auto"/>
        <w:right w:val="none" w:sz="0" w:space="0" w:color="auto"/>
      </w:divBdr>
    </w:div>
    <w:div w:id="1590043590">
      <w:bodyDiv w:val="1"/>
      <w:marLeft w:val="0"/>
      <w:marRight w:val="0"/>
      <w:marTop w:val="0"/>
      <w:marBottom w:val="0"/>
      <w:divBdr>
        <w:top w:val="none" w:sz="0" w:space="0" w:color="auto"/>
        <w:left w:val="none" w:sz="0" w:space="0" w:color="auto"/>
        <w:bottom w:val="none" w:sz="0" w:space="0" w:color="auto"/>
        <w:right w:val="none" w:sz="0" w:space="0" w:color="auto"/>
      </w:divBdr>
    </w:div>
    <w:div w:id="1602570195">
      <w:bodyDiv w:val="1"/>
      <w:marLeft w:val="0"/>
      <w:marRight w:val="0"/>
      <w:marTop w:val="0"/>
      <w:marBottom w:val="0"/>
      <w:divBdr>
        <w:top w:val="none" w:sz="0" w:space="0" w:color="auto"/>
        <w:left w:val="none" w:sz="0" w:space="0" w:color="auto"/>
        <w:bottom w:val="none" w:sz="0" w:space="0" w:color="auto"/>
        <w:right w:val="none" w:sz="0" w:space="0" w:color="auto"/>
      </w:divBdr>
    </w:div>
    <w:div w:id="1603027833">
      <w:bodyDiv w:val="1"/>
      <w:marLeft w:val="0"/>
      <w:marRight w:val="0"/>
      <w:marTop w:val="0"/>
      <w:marBottom w:val="0"/>
      <w:divBdr>
        <w:top w:val="none" w:sz="0" w:space="0" w:color="auto"/>
        <w:left w:val="none" w:sz="0" w:space="0" w:color="auto"/>
        <w:bottom w:val="none" w:sz="0" w:space="0" w:color="auto"/>
        <w:right w:val="none" w:sz="0" w:space="0" w:color="auto"/>
      </w:divBdr>
    </w:div>
    <w:div w:id="1607423412">
      <w:bodyDiv w:val="1"/>
      <w:marLeft w:val="0"/>
      <w:marRight w:val="0"/>
      <w:marTop w:val="0"/>
      <w:marBottom w:val="0"/>
      <w:divBdr>
        <w:top w:val="none" w:sz="0" w:space="0" w:color="auto"/>
        <w:left w:val="none" w:sz="0" w:space="0" w:color="auto"/>
        <w:bottom w:val="none" w:sz="0" w:space="0" w:color="auto"/>
        <w:right w:val="none" w:sz="0" w:space="0" w:color="auto"/>
      </w:divBdr>
    </w:div>
    <w:div w:id="1616214066">
      <w:bodyDiv w:val="1"/>
      <w:marLeft w:val="0"/>
      <w:marRight w:val="0"/>
      <w:marTop w:val="0"/>
      <w:marBottom w:val="0"/>
      <w:divBdr>
        <w:top w:val="none" w:sz="0" w:space="0" w:color="auto"/>
        <w:left w:val="none" w:sz="0" w:space="0" w:color="auto"/>
        <w:bottom w:val="none" w:sz="0" w:space="0" w:color="auto"/>
        <w:right w:val="none" w:sz="0" w:space="0" w:color="auto"/>
      </w:divBdr>
    </w:div>
    <w:div w:id="1617564900">
      <w:bodyDiv w:val="1"/>
      <w:marLeft w:val="0"/>
      <w:marRight w:val="0"/>
      <w:marTop w:val="0"/>
      <w:marBottom w:val="0"/>
      <w:divBdr>
        <w:top w:val="none" w:sz="0" w:space="0" w:color="auto"/>
        <w:left w:val="none" w:sz="0" w:space="0" w:color="auto"/>
        <w:bottom w:val="none" w:sz="0" w:space="0" w:color="auto"/>
        <w:right w:val="none" w:sz="0" w:space="0" w:color="auto"/>
      </w:divBdr>
    </w:div>
    <w:div w:id="1623226872">
      <w:bodyDiv w:val="1"/>
      <w:marLeft w:val="0"/>
      <w:marRight w:val="0"/>
      <w:marTop w:val="0"/>
      <w:marBottom w:val="0"/>
      <w:divBdr>
        <w:top w:val="none" w:sz="0" w:space="0" w:color="auto"/>
        <w:left w:val="none" w:sz="0" w:space="0" w:color="auto"/>
        <w:bottom w:val="none" w:sz="0" w:space="0" w:color="auto"/>
        <w:right w:val="none" w:sz="0" w:space="0" w:color="auto"/>
      </w:divBdr>
    </w:div>
    <w:div w:id="1624844852">
      <w:bodyDiv w:val="1"/>
      <w:marLeft w:val="0"/>
      <w:marRight w:val="0"/>
      <w:marTop w:val="0"/>
      <w:marBottom w:val="0"/>
      <w:divBdr>
        <w:top w:val="none" w:sz="0" w:space="0" w:color="auto"/>
        <w:left w:val="none" w:sz="0" w:space="0" w:color="auto"/>
        <w:bottom w:val="none" w:sz="0" w:space="0" w:color="auto"/>
        <w:right w:val="none" w:sz="0" w:space="0" w:color="auto"/>
      </w:divBdr>
    </w:div>
    <w:div w:id="1627464757">
      <w:bodyDiv w:val="1"/>
      <w:marLeft w:val="0"/>
      <w:marRight w:val="0"/>
      <w:marTop w:val="0"/>
      <w:marBottom w:val="0"/>
      <w:divBdr>
        <w:top w:val="none" w:sz="0" w:space="0" w:color="auto"/>
        <w:left w:val="none" w:sz="0" w:space="0" w:color="auto"/>
        <w:bottom w:val="none" w:sz="0" w:space="0" w:color="auto"/>
        <w:right w:val="none" w:sz="0" w:space="0" w:color="auto"/>
      </w:divBdr>
    </w:div>
    <w:div w:id="1627858580">
      <w:bodyDiv w:val="1"/>
      <w:marLeft w:val="0"/>
      <w:marRight w:val="0"/>
      <w:marTop w:val="0"/>
      <w:marBottom w:val="0"/>
      <w:divBdr>
        <w:top w:val="none" w:sz="0" w:space="0" w:color="auto"/>
        <w:left w:val="none" w:sz="0" w:space="0" w:color="auto"/>
        <w:bottom w:val="none" w:sz="0" w:space="0" w:color="auto"/>
        <w:right w:val="none" w:sz="0" w:space="0" w:color="auto"/>
      </w:divBdr>
    </w:div>
    <w:div w:id="1634866217">
      <w:bodyDiv w:val="1"/>
      <w:marLeft w:val="0"/>
      <w:marRight w:val="0"/>
      <w:marTop w:val="0"/>
      <w:marBottom w:val="0"/>
      <w:divBdr>
        <w:top w:val="none" w:sz="0" w:space="0" w:color="auto"/>
        <w:left w:val="none" w:sz="0" w:space="0" w:color="auto"/>
        <w:bottom w:val="none" w:sz="0" w:space="0" w:color="auto"/>
        <w:right w:val="none" w:sz="0" w:space="0" w:color="auto"/>
      </w:divBdr>
    </w:div>
    <w:div w:id="1635089931">
      <w:bodyDiv w:val="1"/>
      <w:marLeft w:val="0"/>
      <w:marRight w:val="0"/>
      <w:marTop w:val="0"/>
      <w:marBottom w:val="0"/>
      <w:divBdr>
        <w:top w:val="none" w:sz="0" w:space="0" w:color="auto"/>
        <w:left w:val="none" w:sz="0" w:space="0" w:color="auto"/>
        <w:bottom w:val="none" w:sz="0" w:space="0" w:color="auto"/>
        <w:right w:val="none" w:sz="0" w:space="0" w:color="auto"/>
      </w:divBdr>
    </w:div>
    <w:div w:id="1639258692">
      <w:bodyDiv w:val="1"/>
      <w:marLeft w:val="0"/>
      <w:marRight w:val="0"/>
      <w:marTop w:val="0"/>
      <w:marBottom w:val="0"/>
      <w:divBdr>
        <w:top w:val="none" w:sz="0" w:space="0" w:color="auto"/>
        <w:left w:val="none" w:sz="0" w:space="0" w:color="auto"/>
        <w:bottom w:val="none" w:sz="0" w:space="0" w:color="auto"/>
        <w:right w:val="none" w:sz="0" w:space="0" w:color="auto"/>
      </w:divBdr>
    </w:div>
    <w:div w:id="1647927773">
      <w:bodyDiv w:val="1"/>
      <w:marLeft w:val="0"/>
      <w:marRight w:val="0"/>
      <w:marTop w:val="0"/>
      <w:marBottom w:val="0"/>
      <w:divBdr>
        <w:top w:val="none" w:sz="0" w:space="0" w:color="auto"/>
        <w:left w:val="none" w:sz="0" w:space="0" w:color="auto"/>
        <w:bottom w:val="none" w:sz="0" w:space="0" w:color="auto"/>
        <w:right w:val="none" w:sz="0" w:space="0" w:color="auto"/>
      </w:divBdr>
    </w:div>
    <w:div w:id="1650397859">
      <w:bodyDiv w:val="1"/>
      <w:marLeft w:val="0"/>
      <w:marRight w:val="0"/>
      <w:marTop w:val="0"/>
      <w:marBottom w:val="0"/>
      <w:divBdr>
        <w:top w:val="none" w:sz="0" w:space="0" w:color="auto"/>
        <w:left w:val="none" w:sz="0" w:space="0" w:color="auto"/>
        <w:bottom w:val="none" w:sz="0" w:space="0" w:color="auto"/>
        <w:right w:val="none" w:sz="0" w:space="0" w:color="auto"/>
      </w:divBdr>
    </w:div>
    <w:div w:id="1662007774">
      <w:bodyDiv w:val="1"/>
      <w:marLeft w:val="0"/>
      <w:marRight w:val="0"/>
      <w:marTop w:val="0"/>
      <w:marBottom w:val="0"/>
      <w:divBdr>
        <w:top w:val="none" w:sz="0" w:space="0" w:color="auto"/>
        <w:left w:val="none" w:sz="0" w:space="0" w:color="auto"/>
        <w:bottom w:val="none" w:sz="0" w:space="0" w:color="auto"/>
        <w:right w:val="none" w:sz="0" w:space="0" w:color="auto"/>
      </w:divBdr>
    </w:div>
    <w:div w:id="1666975432">
      <w:bodyDiv w:val="1"/>
      <w:marLeft w:val="0"/>
      <w:marRight w:val="0"/>
      <w:marTop w:val="0"/>
      <w:marBottom w:val="0"/>
      <w:divBdr>
        <w:top w:val="none" w:sz="0" w:space="0" w:color="auto"/>
        <w:left w:val="none" w:sz="0" w:space="0" w:color="auto"/>
        <w:bottom w:val="none" w:sz="0" w:space="0" w:color="auto"/>
        <w:right w:val="none" w:sz="0" w:space="0" w:color="auto"/>
      </w:divBdr>
    </w:div>
    <w:div w:id="1675764069">
      <w:bodyDiv w:val="1"/>
      <w:marLeft w:val="0"/>
      <w:marRight w:val="0"/>
      <w:marTop w:val="0"/>
      <w:marBottom w:val="0"/>
      <w:divBdr>
        <w:top w:val="none" w:sz="0" w:space="0" w:color="auto"/>
        <w:left w:val="none" w:sz="0" w:space="0" w:color="auto"/>
        <w:bottom w:val="none" w:sz="0" w:space="0" w:color="auto"/>
        <w:right w:val="none" w:sz="0" w:space="0" w:color="auto"/>
      </w:divBdr>
    </w:div>
    <w:div w:id="1675916921">
      <w:bodyDiv w:val="1"/>
      <w:marLeft w:val="0"/>
      <w:marRight w:val="0"/>
      <w:marTop w:val="0"/>
      <w:marBottom w:val="0"/>
      <w:divBdr>
        <w:top w:val="none" w:sz="0" w:space="0" w:color="auto"/>
        <w:left w:val="none" w:sz="0" w:space="0" w:color="auto"/>
        <w:bottom w:val="none" w:sz="0" w:space="0" w:color="auto"/>
        <w:right w:val="none" w:sz="0" w:space="0" w:color="auto"/>
      </w:divBdr>
    </w:div>
    <w:div w:id="1694570805">
      <w:bodyDiv w:val="1"/>
      <w:marLeft w:val="0"/>
      <w:marRight w:val="0"/>
      <w:marTop w:val="0"/>
      <w:marBottom w:val="0"/>
      <w:divBdr>
        <w:top w:val="none" w:sz="0" w:space="0" w:color="auto"/>
        <w:left w:val="none" w:sz="0" w:space="0" w:color="auto"/>
        <w:bottom w:val="none" w:sz="0" w:space="0" w:color="auto"/>
        <w:right w:val="none" w:sz="0" w:space="0" w:color="auto"/>
      </w:divBdr>
    </w:div>
    <w:div w:id="1707681331">
      <w:bodyDiv w:val="1"/>
      <w:marLeft w:val="0"/>
      <w:marRight w:val="0"/>
      <w:marTop w:val="0"/>
      <w:marBottom w:val="0"/>
      <w:divBdr>
        <w:top w:val="none" w:sz="0" w:space="0" w:color="auto"/>
        <w:left w:val="none" w:sz="0" w:space="0" w:color="auto"/>
        <w:bottom w:val="none" w:sz="0" w:space="0" w:color="auto"/>
        <w:right w:val="none" w:sz="0" w:space="0" w:color="auto"/>
      </w:divBdr>
    </w:div>
    <w:div w:id="1708024804">
      <w:bodyDiv w:val="1"/>
      <w:marLeft w:val="0"/>
      <w:marRight w:val="0"/>
      <w:marTop w:val="0"/>
      <w:marBottom w:val="0"/>
      <w:divBdr>
        <w:top w:val="none" w:sz="0" w:space="0" w:color="auto"/>
        <w:left w:val="none" w:sz="0" w:space="0" w:color="auto"/>
        <w:bottom w:val="none" w:sz="0" w:space="0" w:color="auto"/>
        <w:right w:val="none" w:sz="0" w:space="0" w:color="auto"/>
      </w:divBdr>
    </w:div>
    <w:div w:id="1708722711">
      <w:bodyDiv w:val="1"/>
      <w:marLeft w:val="0"/>
      <w:marRight w:val="0"/>
      <w:marTop w:val="0"/>
      <w:marBottom w:val="0"/>
      <w:divBdr>
        <w:top w:val="none" w:sz="0" w:space="0" w:color="auto"/>
        <w:left w:val="none" w:sz="0" w:space="0" w:color="auto"/>
        <w:bottom w:val="none" w:sz="0" w:space="0" w:color="auto"/>
        <w:right w:val="none" w:sz="0" w:space="0" w:color="auto"/>
      </w:divBdr>
    </w:div>
    <w:div w:id="1716588210">
      <w:bodyDiv w:val="1"/>
      <w:marLeft w:val="0"/>
      <w:marRight w:val="0"/>
      <w:marTop w:val="0"/>
      <w:marBottom w:val="0"/>
      <w:divBdr>
        <w:top w:val="none" w:sz="0" w:space="0" w:color="auto"/>
        <w:left w:val="none" w:sz="0" w:space="0" w:color="auto"/>
        <w:bottom w:val="none" w:sz="0" w:space="0" w:color="auto"/>
        <w:right w:val="none" w:sz="0" w:space="0" w:color="auto"/>
      </w:divBdr>
    </w:div>
    <w:div w:id="1720588310">
      <w:bodyDiv w:val="1"/>
      <w:marLeft w:val="0"/>
      <w:marRight w:val="0"/>
      <w:marTop w:val="0"/>
      <w:marBottom w:val="0"/>
      <w:divBdr>
        <w:top w:val="none" w:sz="0" w:space="0" w:color="auto"/>
        <w:left w:val="none" w:sz="0" w:space="0" w:color="auto"/>
        <w:bottom w:val="none" w:sz="0" w:space="0" w:color="auto"/>
        <w:right w:val="none" w:sz="0" w:space="0" w:color="auto"/>
      </w:divBdr>
    </w:div>
    <w:div w:id="1723096442">
      <w:bodyDiv w:val="1"/>
      <w:marLeft w:val="0"/>
      <w:marRight w:val="0"/>
      <w:marTop w:val="0"/>
      <w:marBottom w:val="0"/>
      <w:divBdr>
        <w:top w:val="none" w:sz="0" w:space="0" w:color="auto"/>
        <w:left w:val="none" w:sz="0" w:space="0" w:color="auto"/>
        <w:bottom w:val="none" w:sz="0" w:space="0" w:color="auto"/>
        <w:right w:val="none" w:sz="0" w:space="0" w:color="auto"/>
      </w:divBdr>
    </w:div>
    <w:div w:id="1728718468">
      <w:bodyDiv w:val="1"/>
      <w:marLeft w:val="0"/>
      <w:marRight w:val="0"/>
      <w:marTop w:val="0"/>
      <w:marBottom w:val="0"/>
      <w:divBdr>
        <w:top w:val="none" w:sz="0" w:space="0" w:color="auto"/>
        <w:left w:val="none" w:sz="0" w:space="0" w:color="auto"/>
        <w:bottom w:val="none" w:sz="0" w:space="0" w:color="auto"/>
        <w:right w:val="none" w:sz="0" w:space="0" w:color="auto"/>
      </w:divBdr>
    </w:div>
    <w:div w:id="1731345894">
      <w:bodyDiv w:val="1"/>
      <w:marLeft w:val="0"/>
      <w:marRight w:val="0"/>
      <w:marTop w:val="0"/>
      <w:marBottom w:val="0"/>
      <w:divBdr>
        <w:top w:val="none" w:sz="0" w:space="0" w:color="auto"/>
        <w:left w:val="none" w:sz="0" w:space="0" w:color="auto"/>
        <w:bottom w:val="none" w:sz="0" w:space="0" w:color="auto"/>
        <w:right w:val="none" w:sz="0" w:space="0" w:color="auto"/>
      </w:divBdr>
    </w:div>
    <w:div w:id="1737631852">
      <w:bodyDiv w:val="1"/>
      <w:marLeft w:val="0"/>
      <w:marRight w:val="0"/>
      <w:marTop w:val="0"/>
      <w:marBottom w:val="0"/>
      <w:divBdr>
        <w:top w:val="none" w:sz="0" w:space="0" w:color="auto"/>
        <w:left w:val="none" w:sz="0" w:space="0" w:color="auto"/>
        <w:bottom w:val="none" w:sz="0" w:space="0" w:color="auto"/>
        <w:right w:val="none" w:sz="0" w:space="0" w:color="auto"/>
      </w:divBdr>
    </w:div>
    <w:div w:id="1738892214">
      <w:bodyDiv w:val="1"/>
      <w:marLeft w:val="0"/>
      <w:marRight w:val="0"/>
      <w:marTop w:val="0"/>
      <w:marBottom w:val="0"/>
      <w:divBdr>
        <w:top w:val="none" w:sz="0" w:space="0" w:color="auto"/>
        <w:left w:val="none" w:sz="0" w:space="0" w:color="auto"/>
        <w:bottom w:val="none" w:sz="0" w:space="0" w:color="auto"/>
        <w:right w:val="none" w:sz="0" w:space="0" w:color="auto"/>
      </w:divBdr>
    </w:div>
    <w:div w:id="1739088615">
      <w:bodyDiv w:val="1"/>
      <w:marLeft w:val="0"/>
      <w:marRight w:val="0"/>
      <w:marTop w:val="0"/>
      <w:marBottom w:val="0"/>
      <w:divBdr>
        <w:top w:val="none" w:sz="0" w:space="0" w:color="auto"/>
        <w:left w:val="none" w:sz="0" w:space="0" w:color="auto"/>
        <w:bottom w:val="none" w:sz="0" w:space="0" w:color="auto"/>
        <w:right w:val="none" w:sz="0" w:space="0" w:color="auto"/>
      </w:divBdr>
    </w:div>
    <w:div w:id="1751927574">
      <w:bodyDiv w:val="1"/>
      <w:marLeft w:val="0"/>
      <w:marRight w:val="0"/>
      <w:marTop w:val="0"/>
      <w:marBottom w:val="0"/>
      <w:divBdr>
        <w:top w:val="none" w:sz="0" w:space="0" w:color="auto"/>
        <w:left w:val="none" w:sz="0" w:space="0" w:color="auto"/>
        <w:bottom w:val="none" w:sz="0" w:space="0" w:color="auto"/>
        <w:right w:val="none" w:sz="0" w:space="0" w:color="auto"/>
      </w:divBdr>
    </w:div>
    <w:div w:id="1769351415">
      <w:bodyDiv w:val="1"/>
      <w:marLeft w:val="0"/>
      <w:marRight w:val="0"/>
      <w:marTop w:val="0"/>
      <w:marBottom w:val="0"/>
      <w:divBdr>
        <w:top w:val="none" w:sz="0" w:space="0" w:color="auto"/>
        <w:left w:val="none" w:sz="0" w:space="0" w:color="auto"/>
        <w:bottom w:val="none" w:sz="0" w:space="0" w:color="auto"/>
        <w:right w:val="none" w:sz="0" w:space="0" w:color="auto"/>
      </w:divBdr>
    </w:div>
    <w:div w:id="1773015464">
      <w:bodyDiv w:val="1"/>
      <w:marLeft w:val="0"/>
      <w:marRight w:val="0"/>
      <w:marTop w:val="0"/>
      <w:marBottom w:val="0"/>
      <w:divBdr>
        <w:top w:val="none" w:sz="0" w:space="0" w:color="auto"/>
        <w:left w:val="none" w:sz="0" w:space="0" w:color="auto"/>
        <w:bottom w:val="none" w:sz="0" w:space="0" w:color="auto"/>
        <w:right w:val="none" w:sz="0" w:space="0" w:color="auto"/>
      </w:divBdr>
    </w:div>
    <w:div w:id="1782069118">
      <w:bodyDiv w:val="1"/>
      <w:marLeft w:val="0"/>
      <w:marRight w:val="0"/>
      <w:marTop w:val="0"/>
      <w:marBottom w:val="0"/>
      <w:divBdr>
        <w:top w:val="none" w:sz="0" w:space="0" w:color="auto"/>
        <w:left w:val="none" w:sz="0" w:space="0" w:color="auto"/>
        <w:bottom w:val="none" w:sz="0" w:space="0" w:color="auto"/>
        <w:right w:val="none" w:sz="0" w:space="0" w:color="auto"/>
      </w:divBdr>
    </w:div>
    <w:div w:id="1790930100">
      <w:bodyDiv w:val="1"/>
      <w:marLeft w:val="0"/>
      <w:marRight w:val="0"/>
      <w:marTop w:val="0"/>
      <w:marBottom w:val="0"/>
      <w:divBdr>
        <w:top w:val="none" w:sz="0" w:space="0" w:color="auto"/>
        <w:left w:val="none" w:sz="0" w:space="0" w:color="auto"/>
        <w:bottom w:val="none" w:sz="0" w:space="0" w:color="auto"/>
        <w:right w:val="none" w:sz="0" w:space="0" w:color="auto"/>
      </w:divBdr>
    </w:div>
    <w:div w:id="1793162623">
      <w:bodyDiv w:val="1"/>
      <w:marLeft w:val="0"/>
      <w:marRight w:val="0"/>
      <w:marTop w:val="0"/>
      <w:marBottom w:val="0"/>
      <w:divBdr>
        <w:top w:val="none" w:sz="0" w:space="0" w:color="auto"/>
        <w:left w:val="none" w:sz="0" w:space="0" w:color="auto"/>
        <w:bottom w:val="none" w:sz="0" w:space="0" w:color="auto"/>
        <w:right w:val="none" w:sz="0" w:space="0" w:color="auto"/>
      </w:divBdr>
      <w:divsChild>
        <w:div w:id="260649293">
          <w:marLeft w:val="0"/>
          <w:marRight w:val="0"/>
          <w:marTop w:val="0"/>
          <w:marBottom w:val="0"/>
          <w:divBdr>
            <w:top w:val="none" w:sz="0" w:space="0" w:color="auto"/>
            <w:left w:val="none" w:sz="0" w:space="0" w:color="auto"/>
            <w:bottom w:val="none" w:sz="0" w:space="0" w:color="auto"/>
            <w:right w:val="none" w:sz="0" w:space="0" w:color="auto"/>
          </w:divBdr>
        </w:div>
        <w:div w:id="1587615141">
          <w:marLeft w:val="0"/>
          <w:marRight w:val="0"/>
          <w:marTop w:val="0"/>
          <w:marBottom w:val="0"/>
          <w:divBdr>
            <w:top w:val="none" w:sz="0" w:space="0" w:color="auto"/>
            <w:left w:val="none" w:sz="0" w:space="0" w:color="auto"/>
            <w:bottom w:val="none" w:sz="0" w:space="0" w:color="auto"/>
            <w:right w:val="none" w:sz="0" w:space="0" w:color="auto"/>
          </w:divBdr>
        </w:div>
      </w:divsChild>
    </w:div>
    <w:div w:id="1796562158">
      <w:bodyDiv w:val="1"/>
      <w:marLeft w:val="0"/>
      <w:marRight w:val="0"/>
      <w:marTop w:val="0"/>
      <w:marBottom w:val="0"/>
      <w:divBdr>
        <w:top w:val="none" w:sz="0" w:space="0" w:color="auto"/>
        <w:left w:val="none" w:sz="0" w:space="0" w:color="auto"/>
        <w:bottom w:val="none" w:sz="0" w:space="0" w:color="auto"/>
        <w:right w:val="none" w:sz="0" w:space="0" w:color="auto"/>
      </w:divBdr>
    </w:div>
    <w:div w:id="1797291986">
      <w:bodyDiv w:val="1"/>
      <w:marLeft w:val="0"/>
      <w:marRight w:val="0"/>
      <w:marTop w:val="0"/>
      <w:marBottom w:val="0"/>
      <w:divBdr>
        <w:top w:val="none" w:sz="0" w:space="0" w:color="auto"/>
        <w:left w:val="none" w:sz="0" w:space="0" w:color="auto"/>
        <w:bottom w:val="none" w:sz="0" w:space="0" w:color="auto"/>
        <w:right w:val="none" w:sz="0" w:space="0" w:color="auto"/>
      </w:divBdr>
    </w:div>
    <w:div w:id="1804612812">
      <w:bodyDiv w:val="1"/>
      <w:marLeft w:val="0"/>
      <w:marRight w:val="0"/>
      <w:marTop w:val="0"/>
      <w:marBottom w:val="0"/>
      <w:divBdr>
        <w:top w:val="none" w:sz="0" w:space="0" w:color="auto"/>
        <w:left w:val="none" w:sz="0" w:space="0" w:color="auto"/>
        <w:bottom w:val="none" w:sz="0" w:space="0" w:color="auto"/>
        <w:right w:val="none" w:sz="0" w:space="0" w:color="auto"/>
      </w:divBdr>
    </w:div>
    <w:div w:id="1806727860">
      <w:bodyDiv w:val="1"/>
      <w:marLeft w:val="0"/>
      <w:marRight w:val="0"/>
      <w:marTop w:val="0"/>
      <w:marBottom w:val="0"/>
      <w:divBdr>
        <w:top w:val="none" w:sz="0" w:space="0" w:color="auto"/>
        <w:left w:val="none" w:sz="0" w:space="0" w:color="auto"/>
        <w:bottom w:val="none" w:sz="0" w:space="0" w:color="auto"/>
        <w:right w:val="none" w:sz="0" w:space="0" w:color="auto"/>
      </w:divBdr>
    </w:div>
    <w:div w:id="1816146250">
      <w:bodyDiv w:val="1"/>
      <w:marLeft w:val="0"/>
      <w:marRight w:val="0"/>
      <w:marTop w:val="0"/>
      <w:marBottom w:val="0"/>
      <w:divBdr>
        <w:top w:val="none" w:sz="0" w:space="0" w:color="auto"/>
        <w:left w:val="none" w:sz="0" w:space="0" w:color="auto"/>
        <w:bottom w:val="none" w:sz="0" w:space="0" w:color="auto"/>
        <w:right w:val="none" w:sz="0" w:space="0" w:color="auto"/>
      </w:divBdr>
    </w:div>
    <w:div w:id="1816216473">
      <w:bodyDiv w:val="1"/>
      <w:marLeft w:val="0"/>
      <w:marRight w:val="0"/>
      <w:marTop w:val="0"/>
      <w:marBottom w:val="0"/>
      <w:divBdr>
        <w:top w:val="none" w:sz="0" w:space="0" w:color="auto"/>
        <w:left w:val="none" w:sz="0" w:space="0" w:color="auto"/>
        <w:bottom w:val="none" w:sz="0" w:space="0" w:color="auto"/>
        <w:right w:val="none" w:sz="0" w:space="0" w:color="auto"/>
      </w:divBdr>
    </w:div>
    <w:div w:id="1817524639">
      <w:bodyDiv w:val="1"/>
      <w:marLeft w:val="0"/>
      <w:marRight w:val="0"/>
      <w:marTop w:val="0"/>
      <w:marBottom w:val="0"/>
      <w:divBdr>
        <w:top w:val="none" w:sz="0" w:space="0" w:color="auto"/>
        <w:left w:val="none" w:sz="0" w:space="0" w:color="auto"/>
        <w:bottom w:val="none" w:sz="0" w:space="0" w:color="auto"/>
        <w:right w:val="none" w:sz="0" w:space="0" w:color="auto"/>
      </w:divBdr>
    </w:div>
    <w:div w:id="1830556290">
      <w:bodyDiv w:val="1"/>
      <w:marLeft w:val="0"/>
      <w:marRight w:val="0"/>
      <w:marTop w:val="0"/>
      <w:marBottom w:val="0"/>
      <w:divBdr>
        <w:top w:val="none" w:sz="0" w:space="0" w:color="auto"/>
        <w:left w:val="none" w:sz="0" w:space="0" w:color="auto"/>
        <w:bottom w:val="none" w:sz="0" w:space="0" w:color="auto"/>
        <w:right w:val="none" w:sz="0" w:space="0" w:color="auto"/>
      </w:divBdr>
    </w:div>
    <w:div w:id="1830824006">
      <w:bodyDiv w:val="1"/>
      <w:marLeft w:val="0"/>
      <w:marRight w:val="0"/>
      <w:marTop w:val="0"/>
      <w:marBottom w:val="0"/>
      <w:divBdr>
        <w:top w:val="none" w:sz="0" w:space="0" w:color="auto"/>
        <w:left w:val="none" w:sz="0" w:space="0" w:color="auto"/>
        <w:bottom w:val="none" w:sz="0" w:space="0" w:color="auto"/>
        <w:right w:val="none" w:sz="0" w:space="0" w:color="auto"/>
      </w:divBdr>
    </w:div>
    <w:div w:id="1835216784">
      <w:bodyDiv w:val="1"/>
      <w:marLeft w:val="0"/>
      <w:marRight w:val="0"/>
      <w:marTop w:val="0"/>
      <w:marBottom w:val="0"/>
      <w:divBdr>
        <w:top w:val="none" w:sz="0" w:space="0" w:color="auto"/>
        <w:left w:val="none" w:sz="0" w:space="0" w:color="auto"/>
        <w:bottom w:val="none" w:sz="0" w:space="0" w:color="auto"/>
        <w:right w:val="none" w:sz="0" w:space="0" w:color="auto"/>
      </w:divBdr>
    </w:div>
    <w:div w:id="1839955549">
      <w:bodyDiv w:val="1"/>
      <w:marLeft w:val="0"/>
      <w:marRight w:val="0"/>
      <w:marTop w:val="0"/>
      <w:marBottom w:val="0"/>
      <w:divBdr>
        <w:top w:val="none" w:sz="0" w:space="0" w:color="auto"/>
        <w:left w:val="none" w:sz="0" w:space="0" w:color="auto"/>
        <w:bottom w:val="none" w:sz="0" w:space="0" w:color="auto"/>
        <w:right w:val="none" w:sz="0" w:space="0" w:color="auto"/>
      </w:divBdr>
    </w:div>
    <w:div w:id="1850871110">
      <w:bodyDiv w:val="1"/>
      <w:marLeft w:val="0"/>
      <w:marRight w:val="0"/>
      <w:marTop w:val="0"/>
      <w:marBottom w:val="0"/>
      <w:divBdr>
        <w:top w:val="none" w:sz="0" w:space="0" w:color="auto"/>
        <w:left w:val="none" w:sz="0" w:space="0" w:color="auto"/>
        <w:bottom w:val="none" w:sz="0" w:space="0" w:color="auto"/>
        <w:right w:val="none" w:sz="0" w:space="0" w:color="auto"/>
      </w:divBdr>
    </w:div>
    <w:div w:id="1870413879">
      <w:bodyDiv w:val="1"/>
      <w:marLeft w:val="0"/>
      <w:marRight w:val="0"/>
      <w:marTop w:val="0"/>
      <w:marBottom w:val="0"/>
      <w:divBdr>
        <w:top w:val="none" w:sz="0" w:space="0" w:color="auto"/>
        <w:left w:val="none" w:sz="0" w:space="0" w:color="auto"/>
        <w:bottom w:val="none" w:sz="0" w:space="0" w:color="auto"/>
        <w:right w:val="none" w:sz="0" w:space="0" w:color="auto"/>
      </w:divBdr>
    </w:div>
    <w:div w:id="1871141564">
      <w:bodyDiv w:val="1"/>
      <w:marLeft w:val="0"/>
      <w:marRight w:val="0"/>
      <w:marTop w:val="0"/>
      <w:marBottom w:val="0"/>
      <w:divBdr>
        <w:top w:val="none" w:sz="0" w:space="0" w:color="auto"/>
        <w:left w:val="none" w:sz="0" w:space="0" w:color="auto"/>
        <w:bottom w:val="none" w:sz="0" w:space="0" w:color="auto"/>
        <w:right w:val="none" w:sz="0" w:space="0" w:color="auto"/>
      </w:divBdr>
    </w:div>
    <w:div w:id="1876887311">
      <w:bodyDiv w:val="1"/>
      <w:marLeft w:val="0"/>
      <w:marRight w:val="0"/>
      <w:marTop w:val="0"/>
      <w:marBottom w:val="0"/>
      <w:divBdr>
        <w:top w:val="none" w:sz="0" w:space="0" w:color="auto"/>
        <w:left w:val="none" w:sz="0" w:space="0" w:color="auto"/>
        <w:bottom w:val="none" w:sz="0" w:space="0" w:color="auto"/>
        <w:right w:val="none" w:sz="0" w:space="0" w:color="auto"/>
      </w:divBdr>
    </w:div>
    <w:div w:id="1880244953">
      <w:bodyDiv w:val="1"/>
      <w:marLeft w:val="0"/>
      <w:marRight w:val="0"/>
      <w:marTop w:val="0"/>
      <w:marBottom w:val="0"/>
      <w:divBdr>
        <w:top w:val="none" w:sz="0" w:space="0" w:color="auto"/>
        <w:left w:val="none" w:sz="0" w:space="0" w:color="auto"/>
        <w:bottom w:val="none" w:sz="0" w:space="0" w:color="auto"/>
        <w:right w:val="none" w:sz="0" w:space="0" w:color="auto"/>
      </w:divBdr>
    </w:div>
    <w:div w:id="1887401502">
      <w:bodyDiv w:val="1"/>
      <w:marLeft w:val="0"/>
      <w:marRight w:val="0"/>
      <w:marTop w:val="0"/>
      <w:marBottom w:val="0"/>
      <w:divBdr>
        <w:top w:val="none" w:sz="0" w:space="0" w:color="auto"/>
        <w:left w:val="none" w:sz="0" w:space="0" w:color="auto"/>
        <w:bottom w:val="none" w:sz="0" w:space="0" w:color="auto"/>
        <w:right w:val="none" w:sz="0" w:space="0" w:color="auto"/>
      </w:divBdr>
    </w:div>
    <w:div w:id="1888444531">
      <w:bodyDiv w:val="1"/>
      <w:marLeft w:val="0"/>
      <w:marRight w:val="0"/>
      <w:marTop w:val="0"/>
      <w:marBottom w:val="0"/>
      <w:divBdr>
        <w:top w:val="none" w:sz="0" w:space="0" w:color="auto"/>
        <w:left w:val="none" w:sz="0" w:space="0" w:color="auto"/>
        <w:bottom w:val="none" w:sz="0" w:space="0" w:color="auto"/>
        <w:right w:val="none" w:sz="0" w:space="0" w:color="auto"/>
      </w:divBdr>
    </w:div>
    <w:div w:id="1896118777">
      <w:bodyDiv w:val="1"/>
      <w:marLeft w:val="0"/>
      <w:marRight w:val="0"/>
      <w:marTop w:val="0"/>
      <w:marBottom w:val="0"/>
      <w:divBdr>
        <w:top w:val="none" w:sz="0" w:space="0" w:color="auto"/>
        <w:left w:val="none" w:sz="0" w:space="0" w:color="auto"/>
        <w:bottom w:val="none" w:sz="0" w:space="0" w:color="auto"/>
        <w:right w:val="none" w:sz="0" w:space="0" w:color="auto"/>
      </w:divBdr>
    </w:div>
    <w:div w:id="1902516504">
      <w:bodyDiv w:val="1"/>
      <w:marLeft w:val="0"/>
      <w:marRight w:val="0"/>
      <w:marTop w:val="0"/>
      <w:marBottom w:val="0"/>
      <w:divBdr>
        <w:top w:val="none" w:sz="0" w:space="0" w:color="auto"/>
        <w:left w:val="none" w:sz="0" w:space="0" w:color="auto"/>
        <w:bottom w:val="none" w:sz="0" w:space="0" w:color="auto"/>
        <w:right w:val="none" w:sz="0" w:space="0" w:color="auto"/>
      </w:divBdr>
    </w:div>
    <w:div w:id="1904480775">
      <w:bodyDiv w:val="1"/>
      <w:marLeft w:val="0"/>
      <w:marRight w:val="0"/>
      <w:marTop w:val="0"/>
      <w:marBottom w:val="0"/>
      <w:divBdr>
        <w:top w:val="none" w:sz="0" w:space="0" w:color="auto"/>
        <w:left w:val="none" w:sz="0" w:space="0" w:color="auto"/>
        <w:bottom w:val="none" w:sz="0" w:space="0" w:color="auto"/>
        <w:right w:val="none" w:sz="0" w:space="0" w:color="auto"/>
      </w:divBdr>
    </w:div>
    <w:div w:id="1915314799">
      <w:bodyDiv w:val="1"/>
      <w:marLeft w:val="0"/>
      <w:marRight w:val="0"/>
      <w:marTop w:val="0"/>
      <w:marBottom w:val="0"/>
      <w:divBdr>
        <w:top w:val="none" w:sz="0" w:space="0" w:color="auto"/>
        <w:left w:val="none" w:sz="0" w:space="0" w:color="auto"/>
        <w:bottom w:val="none" w:sz="0" w:space="0" w:color="auto"/>
        <w:right w:val="none" w:sz="0" w:space="0" w:color="auto"/>
      </w:divBdr>
    </w:div>
    <w:div w:id="1923636231">
      <w:bodyDiv w:val="1"/>
      <w:marLeft w:val="0"/>
      <w:marRight w:val="0"/>
      <w:marTop w:val="0"/>
      <w:marBottom w:val="0"/>
      <w:divBdr>
        <w:top w:val="none" w:sz="0" w:space="0" w:color="auto"/>
        <w:left w:val="none" w:sz="0" w:space="0" w:color="auto"/>
        <w:bottom w:val="none" w:sz="0" w:space="0" w:color="auto"/>
        <w:right w:val="none" w:sz="0" w:space="0" w:color="auto"/>
      </w:divBdr>
    </w:div>
    <w:div w:id="1924365643">
      <w:bodyDiv w:val="1"/>
      <w:marLeft w:val="0"/>
      <w:marRight w:val="0"/>
      <w:marTop w:val="0"/>
      <w:marBottom w:val="0"/>
      <w:divBdr>
        <w:top w:val="none" w:sz="0" w:space="0" w:color="auto"/>
        <w:left w:val="none" w:sz="0" w:space="0" w:color="auto"/>
        <w:bottom w:val="none" w:sz="0" w:space="0" w:color="auto"/>
        <w:right w:val="none" w:sz="0" w:space="0" w:color="auto"/>
      </w:divBdr>
    </w:div>
    <w:div w:id="1928536465">
      <w:bodyDiv w:val="1"/>
      <w:marLeft w:val="0"/>
      <w:marRight w:val="0"/>
      <w:marTop w:val="0"/>
      <w:marBottom w:val="0"/>
      <w:divBdr>
        <w:top w:val="none" w:sz="0" w:space="0" w:color="auto"/>
        <w:left w:val="none" w:sz="0" w:space="0" w:color="auto"/>
        <w:bottom w:val="none" w:sz="0" w:space="0" w:color="auto"/>
        <w:right w:val="none" w:sz="0" w:space="0" w:color="auto"/>
      </w:divBdr>
    </w:div>
    <w:div w:id="1931888353">
      <w:bodyDiv w:val="1"/>
      <w:marLeft w:val="0"/>
      <w:marRight w:val="0"/>
      <w:marTop w:val="0"/>
      <w:marBottom w:val="0"/>
      <w:divBdr>
        <w:top w:val="none" w:sz="0" w:space="0" w:color="auto"/>
        <w:left w:val="none" w:sz="0" w:space="0" w:color="auto"/>
        <w:bottom w:val="none" w:sz="0" w:space="0" w:color="auto"/>
        <w:right w:val="none" w:sz="0" w:space="0" w:color="auto"/>
      </w:divBdr>
    </w:div>
    <w:div w:id="1937791146">
      <w:bodyDiv w:val="1"/>
      <w:marLeft w:val="0"/>
      <w:marRight w:val="0"/>
      <w:marTop w:val="0"/>
      <w:marBottom w:val="0"/>
      <w:divBdr>
        <w:top w:val="none" w:sz="0" w:space="0" w:color="auto"/>
        <w:left w:val="none" w:sz="0" w:space="0" w:color="auto"/>
        <w:bottom w:val="none" w:sz="0" w:space="0" w:color="auto"/>
        <w:right w:val="none" w:sz="0" w:space="0" w:color="auto"/>
      </w:divBdr>
    </w:div>
    <w:div w:id="1940336047">
      <w:bodyDiv w:val="1"/>
      <w:marLeft w:val="0"/>
      <w:marRight w:val="0"/>
      <w:marTop w:val="0"/>
      <w:marBottom w:val="0"/>
      <w:divBdr>
        <w:top w:val="none" w:sz="0" w:space="0" w:color="auto"/>
        <w:left w:val="none" w:sz="0" w:space="0" w:color="auto"/>
        <w:bottom w:val="none" w:sz="0" w:space="0" w:color="auto"/>
        <w:right w:val="none" w:sz="0" w:space="0" w:color="auto"/>
      </w:divBdr>
    </w:div>
    <w:div w:id="1941644815">
      <w:bodyDiv w:val="1"/>
      <w:marLeft w:val="0"/>
      <w:marRight w:val="0"/>
      <w:marTop w:val="0"/>
      <w:marBottom w:val="0"/>
      <w:divBdr>
        <w:top w:val="none" w:sz="0" w:space="0" w:color="auto"/>
        <w:left w:val="none" w:sz="0" w:space="0" w:color="auto"/>
        <w:bottom w:val="none" w:sz="0" w:space="0" w:color="auto"/>
        <w:right w:val="none" w:sz="0" w:space="0" w:color="auto"/>
      </w:divBdr>
      <w:divsChild>
        <w:div w:id="1639341512">
          <w:marLeft w:val="0"/>
          <w:marRight w:val="0"/>
          <w:marTop w:val="0"/>
          <w:marBottom w:val="0"/>
          <w:divBdr>
            <w:top w:val="none" w:sz="0" w:space="0" w:color="auto"/>
            <w:left w:val="none" w:sz="0" w:space="0" w:color="auto"/>
            <w:bottom w:val="none" w:sz="0" w:space="0" w:color="auto"/>
            <w:right w:val="none" w:sz="0" w:space="0" w:color="auto"/>
          </w:divBdr>
          <w:divsChild>
            <w:div w:id="1811628946">
              <w:marLeft w:val="0"/>
              <w:marRight w:val="0"/>
              <w:marTop w:val="0"/>
              <w:marBottom w:val="0"/>
              <w:divBdr>
                <w:top w:val="none" w:sz="0" w:space="0" w:color="auto"/>
                <w:left w:val="none" w:sz="0" w:space="0" w:color="auto"/>
                <w:bottom w:val="none" w:sz="0" w:space="0" w:color="auto"/>
                <w:right w:val="none" w:sz="0" w:space="0" w:color="auto"/>
              </w:divBdr>
              <w:divsChild>
                <w:div w:id="75592955">
                  <w:marLeft w:val="0"/>
                  <w:marRight w:val="0"/>
                  <w:marTop w:val="0"/>
                  <w:marBottom w:val="0"/>
                  <w:divBdr>
                    <w:top w:val="none" w:sz="0" w:space="0" w:color="auto"/>
                    <w:left w:val="none" w:sz="0" w:space="0" w:color="auto"/>
                    <w:bottom w:val="none" w:sz="0" w:space="0" w:color="auto"/>
                    <w:right w:val="none" w:sz="0" w:space="0" w:color="auto"/>
                  </w:divBdr>
                  <w:divsChild>
                    <w:div w:id="2097361747">
                      <w:marLeft w:val="0"/>
                      <w:marRight w:val="0"/>
                      <w:marTop w:val="0"/>
                      <w:marBottom w:val="0"/>
                      <w:divBdr>
                        <w:top w:val="none" w:sz="0" w:space="0" w:color="auto"/>
                        <w:left w:val="none" w:sz="0" w:space="0" w:color="auto"/>
                        <w:bottom w:val="none" w:sz="0" w:space="0" w:color="auto"/>
                        <w:right w:val="none" w:sz="0" w:space="0" w:color="auto"/>
                      </w:divBdr>
                      <w:divsChild>
                        <w:div w:id="438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7808444">
      <w:bodyDiv w:val="1"/>
      <w:marLeft w:val="0"/>
      <w:marRight w:val="0"/>
      <w:marTop w:val="0"/>
      <w:marBottom w:val="0"/>
      <w:divBdr>
        <w:top w:val="none" w:sz="0" w:space="0" w:color="auto"/>
        <w:left w:val="none" w:sz="0" w:space="0" w:color="auto"/>
        <w:bottom w:val="none" w:sz="0" w:space="0" w:color="auto"/>
        <w:right w:val="none" w:sz="0" w:space="0" w:color="auto"/>
      </w:divBdr>
    </w:div>
    <w:div w:id="1956591972">
      <w:bodyDiv w:val="1"/>
      <w:marLeft w:val="0"/>
      <w:marRight w:val="0"/>
      <w:marTop w:val="0"/>
      <w:marBottom w:val="0"/>
      <w:divBdr>
        <w:top w:val="none" w:sz="0" w:space="0" w:color="auto"/>
        <w:left w:val="none" w:sz="0" w:space="0" w:color="auto"/>
        <w:bottom w:val="none" w:sz="0" w:space="0" w:color="auto"/>
        <w:right w:val="none" w:sz="0" w:space="0" w:color="auto"/>
      </w:divBdr>
    </w:div>
    <w:div w:id="1959945062">
      <w:bodyDiv w:val="1"/>
      <w:marLeft w:val="0"/>
      <w:marRight w:val="0"/>
      <w:marTop w:val="0"/>
      <w:marBottom w:val="0"/>
      <w:divBdr>
        <w:top w:val="none" w:sz="0" w:space="0" w:color="auto"/>
        <w:left w:val="none" w:sz="0" w:space="0" w:color="auto"/>
        <w:bottom w:val="none" w:sz="0" w:space="0" w:color="auto"/>
        <w:right w:val="none" w:sz="0" w:space="0" w:color="auto"/>
      </w:divBdr>
    </w:div>
    <w:div w:id="1963413237">
      <w:bodyDiv w:val="1"/>
      <w:marLeft w:val="0"/>
      <w:marRight w:val="0"/>
      <w:marTop w:val="0"/>
      <w:marBottom w:val="0"/>
      <w:divBdr>
        <w:top w:val="none" w:sz="0" w:space="0" w:color="auto"/>
        <w:left w:val="none" w:sz="0" w:space="0" w:color="auto"/>
        <w:bottom w:val="none" w:sz="0" w:space="0" w:color="auto"/>
        <w:right w:val="none" w:sz="0" w:space="0" w:color="auto"/>
      </w:divBdr>
    </w:div>
    <w:div w:id="1968464764">
      <w:bodyDiv w:val="1"/>
      <w:marLeft w:val="0"/>
      <w:marRight w:val="0"/>
      <w:marTop w:val="0"/>
      <w:marBottom w:val="0"/>
      <w:divBdr>
        <w:top w:val="none" w:sz="0" w:space="0" w:color="auto"/>
        <w:left w:val="none" w:sz="0" w:space="0" w:color="auto"/>
        <w:bottom w:val="none" w:sz="0" w:space="0" w:color="auto"/>
        <w:right w:val="none" w:sz="0" w:space="0" w:color="auto"/>
      </w:divBdr>
      <w:divsChild>
        <w:div w:id="1801265651">
          <w:marLeft w:val="0"/>
          <w:marRight w:val="0"/>
          <w:marTop w:val="0"/>
          <w:marBottom w:val="0"/>
          <w:divBdr>
            <w:top w:val="none" w:sz="0" w:space="0" w:color="auto"/>
            <w:left w:val="none" w:sz="0" w:space="0" w:color="auto"/>
            <w:bottom w:val="none" w:sz="0" w:space="0" w:color="auto"/>
            <w:right w:val="none" w:sz="0" w:space="0" w:color="auto"/>
          </w:divBdr>
          <w:divsChild>
            <w:div w:id="163023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26448">
      <w:bodyDiv w:val="1"/>
      <w:marLeft w:val="0"/>
      <w:marRight w:val="0"/>
      <w:marTop w:val="0"/>
      <w:marBottom w:val="0"/>
      <w:divBdr>
        <w:top w:val="none" w:sz="0" w:space="0" w:color="auto"/>
        <w:left w:val="none" w:sz="0" w:space="0" w:color="auto"/>
        <w:bottom w:val="none" w:sz="0" w:space="0" w:color="auto"/>
        <w:right w:val="none" w:sz="0" w:space="0" w:color="auto"/>
      </w:divBdr>
    </w:div>
    <w:div w:id="1968966503">
      <w:bodyDiv w:val="1"/>
      <w:marLeft w:val="0"/>
      <w:marRight w:val="0"/>
      <w:marTop w:val="0"/>
      <w:marBottom w:val="0"/>
      <w:divBdr>
        <w:top w:val="none" w:sz="0" w:space="0" w:color="auto"/>
        <w:left w:val="none" w:sz="0" w:space="0" w:color="auto"/>
        <w:bottom w:val="none" w:sz="0" w:space="0" w:color="auto"/>
        <w:right w:val="none" w:sz="0" w:space="0" w:color="auto"/>
      </w:divBdr>
    </w:div>
    <w:div w:id="1969161943">
      <w:bodyDiv w:val="1"/>
      <w:marLeft w:val="0"/>
      <w:marRight w:val="0"/>
      <w:marTop w:val="0"/>
      <w:marBottom w:val="0"/>
      <w:divBdr>
        <w:top w:val="none" w:sz="0" w:space="0" w:color="auto"/>
        <w:left w:val="none" w:sz="0" w:space="0" w:color="auto"/>
        <w:bottom w:val="none" w:sz="0" w:space="0" w:color="auto"/>
        <w:right w:val="none" w:sz="0" w:space="0" w:color="auto"/>
      </w:divBdr>
    </w:div>
    <w:div w:id="1969357499">
      <w:bodyDiv w:val="1"/>
      <w:marLeft w:val="0"/>
      <w:marRight w:val="0"/>
      <w:marTop w:val="0"/>
      <w:marBottom w:val="0"/>
      <w:divBdr>
        <w:top w:val="none" w:sz="0" w:space="0" w:color="auto"/>
        <w:left w:val="none" w:sz="0" w:space="0" w:color="auto"/>
        <w:bottom w:val="none" w:sz="0" w:space="0" w:color="auto"/>
        <w:right w:val="none" w:sz="0" w:space="0" w:color="auto"/>
      </w:divBdr>
    </w:div>
    <w:div w:id="1976838082">
      <w:bodyDiv w:val="1"/>
      <w:marLeft w:val="0"/>
      <w:marRight w:val="0"/>
      <w:marTop w:val="0"/>
      <w:marBottom w:val="0"/>
      <w:divBdr>
        <w:top w:val="none" w:sz="0" w:space="0" w:color="auto"/>
        <w:left w:val="none" w:sz="0" w:space="0" w:color="auto"/>
        <w:bottom w:val="none" w:sz="0" w:space="0" w:color="auto"/>
        <w:right w:val="none" w:sz="0" w:space="0" w:color="auto"/>
      </w:divBdr>
    </w:div>
    <w:div w:id="1981880045">
      <w:bodyDiv w:val="1"/>
      <w:marLeft w:val="0"/>
      <w:marRight w:val="0"/>
      <w:marTop w:val="0"/>
      <w:marBottom w:val="0"/>
      <w:divBdr>
        <w:top w:val="none" w:sz="0" w:space="0" w:color="auto"/>
        <w:left w:val="none" w:sz="0" w:space="0" w:color="auto"/>
        <w:bottom w:val="none" w:sz="0" w:space="0" w:color="auto"/>
        <w:right w:val="none" w:sz="0" w:space="0" w:color="auto"/>
      </w:divBdr>
    </w:div>
    <w:div w:id="1982610408">
      <w:bodyDiv w:val="1"/>
      <w:marLeft w:val="0"/>
      <w:marRight w:val="0"/>
      <w:marTop w:val="0"/>
      <w:marBottom w:val="0"/>
      <w:divBdr>
        <w:top w:val="none" w:sz="0" w:space="0" w:color="auto"/>
        <w:left w:val="none" w:sz="0" w:space="0" w:color="auto"/>
        <w:bottom w:val="none" w:sz="0" w:space="0" w:color="auto"/>
        <w:right w:val="none" w:sz="0" w:space="0" w:color="auto"/>
      </w:divBdr>
    </w:div>
    <w:div w:id="1988127026">
      <w:bodyDiv w:val="1"/>
      <w:marLeft w:val="0"/>
      <w:marRight w:val="0"/>
      <w:marTop w:val="0"/>
      <w:marBottom w:val="0"/>
      <w:divBdr>
        <w:top w:val="none" w:sz="0" w:space="0" w:color="auto"/>
        <w:left w:val="none" w:sz="0" w:space="0" w:color="auto"/>
        <w:bottom w:val="none" w:sz="0" w:space="0" w:color="auto"/>
        <w:right w:val="none" w:sz="0" w:space="0" w:color="auto"/>
      </w:divBdr>
    </w:div>
    <w:div w:id="1995798111">
      <w:bodyDiv w:val="1"/>
      <w:marLeft w:val="0"/>
      <w:marRight w:val="0"/>
      <w:marTop w:val="0"/>
      <w:marBottom w:val="0"/>
      <w:divBdr>
        <w:top w:val="none" w:sz="0" w:space="0" w:color="auto"/>
        <w:left w:val="none" w:sz="0" w:space="0" w:color="auto"/>
        <w:bottom w:val="none" w:sz="0" w:space="0" w:color="auto"/>
        <w:right w:val="none" w:sz="0" w:space="0" w:color="auto"/>
      </w:divBdr>
    </w:div>
    <w:div w:id="2000383274">
      <w:bodyDiv w:val="1"/>
      <w:marLeft w:val="0"/>
      <w:marRight w:val="0"/>
      <w:marTop w:val="0"/>
      <w:marBottom w:val="0"/>
      <w:divBdr>
        <w:top w:val="none" w:sz="0" w:space="0" w:color="auto"/>
        <w:left w:val="none" w:sz="0" w:space="0" w:color="auto"/>
        <w:bottom w:val="none" w:sz="0" w:space="0" w:color="auto"/>
        <w:right w:val="none" w:sz="0" w:space="0" w:color="auto"/>
      </w:divBdr>
    </w:div>
    <w:div w:id="2013027005">
      <w:bodyDiv w:val="1"/>
      <w:marLeft w:val="0"/>
      <w:marRight w:val="0"/>
      <w:marTop w:val="0"/>
      <w:marBottom w:val="0"/>
      <w:divBdr>
        <w:top w:val="none" w:sz="0" w:space="0" w:color="auto"/>
        <w:left w:val="none" w:sz="0" w:space="0" w:color="auto"/>
        <w:bottom w:val="none" w:sz="0" w:space="0" w:color="auto"/>
        <w:right w:val="none" w:sz="0" w:space="0" w:color="auto"/>
      </w:divBdr>
    </w:div>
    <w:div w:id="2022201161">
      <w:bodyDiv w:val="1"/>
      <w:marLeft w:val="0"/>
      <w:marRight w:val="0"/>
      <w:marTop w:val="0"/>
      <w:marBottom w:val="0"/>
      <w:divBdr>
        <w:top w:val="none" w:sz="0" w:space="0" w:color="auto"/>
        <w:left w:val="none" w:sz="0" w:space="0" w:color="auto"/>
        <w:bottom w:val="none" w:sz="0" w:space="0" w:color="auto"/>
        <w:right w:val="none" w:sz="0" w:space="0" w:color="auto"/>
      </w:divBdr>
    </w:div>
    <w:div w:id="2025587761">
      <w:bodyDiv w:val="1"/>
      <w:marLeft w:val="0"/>
      <w:marRight w:val="0"/>
      <w:marTop w:val="0"/>
      <w:marBottom w:val="0"/>
      <w:divBdr>
        <w:top w:val="none" w:sz="0" w:space="0" w:color="auto"/>
        <w:left w:val="none" w:sz="0" w:space="0" w:color="auto"/>
        <w:bottom w:val="none" w:sz="0" w:space="0" w:color="auto"/>
        <w:right w:val="none" w:sz="0" w:space="0" w:color="auto"/>
      </w:divBdr>
    </w:div>
    <w:div w:id="2030830961">
      <w:bodyDiv w:val="1"/>
      <w:marLeft w:val="0"/>
      <w:marRight w:val="0"/>
      <w:marTop w:val="0"/>
      <w:marBottom w:val="0"/>
      <w:divBdr>
        <w:top w:val="none" w:sz="0" w:space="0" w:color="auto"/>
        <w:left w:val="none" w:sz="0" w:space="0" w:color="auto"/>
        <w:bottom w:val="none" w:sz="0" w:space="0" w:color="auto"/>
        <w:right w:val="none" w:sz="0" w:space="0" w:color="auto"/>
      </w:divBdr>
    </w:div>
    <w:div w:id="2050179240">
      <w:bodyDiv w:val="1"/>
      <w:marLeft w:val="0"/>
      <w:marRight w:val="0"/>
      <w:marTop w:val="0"/>
      <w:marBottom w:val="0"/>
      <w:divBdr>
        <w:top w:val="none" w:sz="0" w:space="0" w:color="auto"/>
        <w:left w:val="none" w:sz="0" w:space="0" w:color="auto"/>
        <w:bottom w:val="none" w:sz="0" w:space="0" w:color="auto"/>
        <w:right w:val="none" w:sz="0" w:space="0" w:color="auto"/>
      </w:divBdr>
    </w:div>
    <w:div w:id="2054306237">
      <w:bodyDiv w:val="1"/>
      <w:marLeft w:val="0"/>
      <w:marRight w:val="0"/>
      <w:marTop w:val="0"/>
      <w:marBottom w:val="0"/>
      <w:divBdr>
        <w:top w:val="none" w:sz="0" w:space="0" w:color="auto"/>
        <w:left w:val="none" w:sz="0" w:space="0" w:color="auto"/>
        <w:bottom w:val="none" w:sz="0" w:space="0" w:color="auto"/>
        <w:right w:val="none" w:sz="0" w:space="0" w:color="auto"/>
      </w:divBdr>
    </w:div>
    <w:div w:id="2056588086">
      <w:bodyDiv w:val="1"/>
      <w:marLeft w:val="0"/>
      <w:marRight w:val="0"/>
      <w:marTop w:val="0"/>
      <w:marBottom w:val="0"/>
      <w:divBdr>
        <w:top w:val="none" w:sz="0" w:space="0" w:color="auto"/>
        <w:left w:val="none" w:sz="0" w:space="0" w:color="auto"/>
        <w:bottom w:val="none" w:sz="0" w:space="0" w:color="auto"/>
        <w:right w:val="none" w:sz="0" w:space="0" w:color="auto"/>
      </w:divBdr>
    </w:div>
    <w:div w:id="2064283006">
      <w:bodyDiv w:val="1"/>
      <w:marLeft w:val="0"/>
      <w:marRight w:val="0"/>
      <w:marTop w:val="0"/>
      <w:marBottom w:val="0"/>
      <w:divBdr>
        <w:top w:val="none" w:sz="0" w:space="0" w:color="auto"/>
        <w:left w:val="none" w:sz="0" w:space="0" w:color="auto"/>
        <w:bottom w:val="none" w:sz="0" w:space="0" w:color="auto"/>
        <w:right w:val="none" w:sz="0" w:space="0" w:color="auto"/>
      </w:divBdr>
    </w:div>
    <w:div w:id="2069912423">
      <w:bodyDiv w:val="1"/>
      <w:marLeft w:val="0"/>
      <w:marRight w:val="0"/>
      <w:marTop w:val="0"/>
      <w:marBottom w:val="0"/>
      <w:divBdr>
        <w:top w:val="none" w:sz="0" w:space="0" w:color="auto"/>
        <w:left w:val="none" w:sz="0" w:space="0" w:color="auto"/>
        <w:bottom w:val="none" w:sz="0" w:space="0" w:color="auto"/>
        <w:right w:val="none" w:sz="0" w:space="0" w:color="auto"/>
      </w:divBdr>
    </w:div>
    <w:div w:id="2070809037">
      <w:bodyDiv w:val="1"/>
      <w:marLeft w:val="0"/>
      <w:marRight w:val="0"/>
      <w:marTop w:val="0"/>
      <w:marBottom w:val="0"/>
      <w:divBdr>
        <w:top w:val="none" w:sz="0" w:space="0" w:color="auto"/>
        <w:left w:val="none" w:sz="0" w:space="0" w:color="auto"/>
        <w:bottom w:val="none" w:sz="0" w:space="0" w:color="auto"/>
        <w:right w:val="none" w:sz="0" w:space="0" w:color="auto"/>
      </w:divBdr>
    </w:div>
    <w:div w:id="2071926504">
      <w:bodyDiv w:val="1"/>
      <w:marLeft w:val="0"/>
      <w:marRight w:val="0"/>
      <w:marTop w:val="0"/>
      <w:marBottom w:val="0"/>
      <w:divBdr>
        <w:top w:val="none" w:sz="0" w:space="0" w:color="auto"/>
        <w:left w:val="none" w:sz="0" w:space="0" w:color="auto"/>
        <w:bottom w:val="none" w:sz="0" w:space="0" w:color="auto"/>
        <w:right w:val="none" w:sz="0" w:space="0" w:color="auto"/>
      </w:divBdr>
    </w:div>
    <w:div w:id="2072192357">
      <w:bodyDiv w:val="1"/>
      <w:marLeft w:val="0"/>
      <w:marRight w:val="0"/>
      <w:marTop w:val="0"/>
      <w:marBottom w:val="0"/>
      <w:divBdr>
        <w:top w:val="none" w:sz="0" w:space="0" w:color="auto"/>
        <w:left w:val="none" w:sz="0" w:space="0" w:color="auto"/>
        <w:bottom w:val="none" w:sz="0" w:space="0" w:color="auto"/>
        <w:right w:val="none" w:sz="0" w:space="0" w:color="auto"/>
      </w:divBdr>
    </w:div>
    <w:div w:id="2075471534">
      <w:bodyDiv w:val="1"/>
      <w:marLeft w:val="0"/>
      <w:marRight w:val="0"/>
      <w:marTop w:val="0"/>
      <w:marBottom w:val="0"/>
      <w:divBdr>
        <w:top w:val="none" w:sz="0" w:space="0" w:color="auto"/>
        <w:left w:val="none" w:sz="0" w:space="0" w:color="auto"/>
        <w:bottom w:val="none" w:sz="0" w:space="0" w:color="auto"/>
        <w:right w:val="none" w:sz="0" w:space="0" w:color="auto"/>
      </w:divBdr>
    </w:div>
    <w:div w:id="2077512111">
      <w:bodyDiv w:val="1"/>
      <w:marLeft w:val="0"/>
      <w:marRight w:val="0"/>
      <w:marTop w:val="0"/>
      <w:marBottom w:val="0"/>
      <w:divBdr>
        <w:top w:val="none" w:sz="0" w:space="0" w:color="auto"/>
        <w:left w:val="none" w:sz="0" w:space="0" w:color="auto"/>
        <w:bottom w:val="none" w:sz="0" w:space="0" w:color="auto"/>
        <w:right w:val="none" w:sz="0" w:space="0" w:color="auto"/>
      </w:divBdr>
    </w:div>
    <w:div w:id="2078674129">
      <w:bodyDiv w:val="1"/>
      <w:marLeft w:val="0"/>
      <w:marRight w:val="0"/>
      <w:marTop w:val="0"/>
      <w:marBottom w:val="0"/>
      <w:divBdr>
        <w:top w:val="none" w:sz="0" w:space="0" w:color="auto"/>
        <w:left w:val="none" w:sz="0" w:space="0" w:color="auto"/>
        <w:bottom w:val="none" w:sz="0" w:space="0" w:color="auto"/>
        <w:right w:val="none" w:sz="0" w:space="0" w:color="auto"/>
      </w:divBdr>
    </w:div>
    <w:div w:id="2089575769">
      <w:bodyDiv w:val="1"/>
      <w:marLeft w:val="0"/>
      <w:marRight w:val="0"/>
      <w:marTop w:val="0"/>
      <w:marBottom w:val="0"/>
      <w:divBdr>
        <w:top w:val="none" w:sz="0" w:space="0" w:color="auto"/>
        <w:left w:val="none" w:sz="0" w:space="0" w:color="auto"/>
        <w:bottom w:val="none" w:sz="0" w:space="0" w:color="auto"/>
        <w:right w:val="none" w:sz="0" w:space="0" w:color="auto"/>
      </w:divBdr>
    </w:div>
    <w:div w:id="2099206950">
      <w:bodyDiv w:val="1"/>
      <w:marLeft w:val="0"/>
      <w:marRight w:val="0"/>
      <w:marTop w:val="0"/>
      <w:marBottom w:val="0"/>
      <w:divBdr>
        <w:top w:val="none" w:sz="0" w:space="0" w:color="auto"/>
        <w:left w:val="none" w:sz="0" w:space="0" w:color="auto"/>
        <w:bottom w:val="none" w:sz="0" w:space="0" w:color="auto"/>
        <w:right w:val="none" w:sz="0" w:space="0" w:color="auto"/>
      </w:divBdr>
    </w:div>
    <w:div w:id="2101640931">
      <w:bodyDiv w:val="1"/>
      <w:marLeft w:val="0"/>
      <w:marRight w:val="0"/>
      <w:marTop w:val="0"/>
      <w:marBottom w:val="0"/>
      <w:divBdr>
        <w:top w:val="none" w:sz="0" w:space="0" w:color="auto"/>
        <w:left w:val="none" w:sz="0" w:space="0" w:color="auto"/>
        <w:bottom w:val="none" w:sz="0" w:space="0" w:color="auto"/>
        <w:right w:val="none" w:sz="0" w:space="0" w:color="auto"/>
      </w:divBdr>
    </w:div>
    <w:div w:id="2108574609">
      <w:bodyDiv w:val="1"/>
      <w:marLeft w:val="0"/>
      <w:marRight w:val="0"/>
      <w:marTop w:val="0"/>
      <w:marBottom w:val="0"/>
      <w:divBdr>
        <w:top w:val="none" w:sz="0" w:space="0" w:color="auto"/>
        <w:left w:val="none" w:sz="0" w:space="0" w:color="auto"/>
        <w:bottom w:val="none" w:sz="0" w:space="0" w:color="auto"/>
        <w:right w:val="none" w:sz="0" w:space="0" w:color="auto"/>
      </w:divBdr>
    </w:div>
    <w:div w:id="2108691745">
      <w:bodyDiv w:val="1"/>
      <w:marLeft w:val="0"/>
      <w:marRight w:val="0"/>
      <w:marTop w:val="0"/>
      <w:marBottom w:val="0"/>
      <w:divBdr>
        <w:top w:val="none" w:sz="0" w:space="0" w:color="auto"/>
        <w:left w:val="none" w:sz="0" w:space="0" w:color="auto"/>
        <w:bottom w:val="none" w:sz="0" w:space="0" w:color="auto"/>
        <w:right w:val="none" w:sz="0" w:space="0" w:color="auto"/>
      </w:divBdr>
    </w:div>
    <w:div w:id="2108848155">
      <w:bodyDiv w:val="1"/>
      <w:marLeft w:val="0"/>
      <w:marRight w:val="0"/>
      <w:marTop w:val="0"/>
      <w:marBottom w:val="0"/>
      <w:divBdr>
        <w:top w:val="none" w:sz="0" w:space="0" w:color="auto"/>
        <w:left w:val="none" w:sz="0" w:space="0" w:color="auto"/>
        <w:bottom w:val="none" w:sz="0" w:space="0" w:color="auto"/>
        <w:right w:val="none" w:sz="0" w:space="0" w:color="auto"/>
      </w:divBdr>
    </w:div>
    <w:div w:id="2110272279">
      <w:bodyDiv w:val="1"/>
      <w:marLeft w:val="0"/>
      <w:marRight w:val="0"/>
      <w:marTop w:val="0"/>
      <w:marBottom w:val="0"/>
      <w:divBdr>
        <w:top w:val="none" w:sz="0" w:space="0" w:color="auto"/>
        <w:left w:val="none" w:sz="0" w:space="0" w:color="auto"/>
        <w:bottom w:val="none" w:sz="0" w:space="0" w:color="auto"/>
        <w:right w:val="none" w:sz="0" w:space="0" w:color="auto"/>
      </w:divBdr>
    </w:div>
    <w:div w:id="2115785843">
      <w:bodyDiv w:val="1"/>
      <w:marLeft w:val="0"/>
      <w:marRight w:val="0"/>
      <w:marTop w:val="0"/>
      <w:marBottom w:val="0"/>
      <w:divBdr>
        <w:top w:val="none" w:sz="0" w:space="0" w:color="auto"/>
        <w:left w:val="none" w:sz="0" w:space="0" w:color="auto"/>
        <w:bottom w:val="none" w:sz="0" w:space="0" w:color="auto"/>
        <w:right w:val="none" w:sz="0" w:space="0" w:color="auto"/>
      </w:divBdr>
    </w:div>
    <w:div w:id="2116779381">
      <w:bodyDiv w:val="1"/>
      <w:marLeft w:val="0"/>
      <w:marRight w:val="0"/>
      <w:marTop w:val="0"/>
      <w:marBottom w:val="0"/>
      <w:divBdr>
        <w:top w:val="none" w:sz="0" w:space="0" w:color="auto"/>
        <w:left w:val="none" w:sz="0" w:space="0" w:color="auto"/>
        <w:bottom w:val="none" w:sz="0" w:space="0" w:color="auto"/>
        <w:right w:val="none" w:sz="0" w:space="0" w:color="auto"/>
      </w:divBdr>
    </w:div>
    <w:div w:id="2120643909">
      <w:bodyDiv w:val="1"/>
      <w:marLeft w:val="0"/>
      <w:marRight w:val="0"/>
      <w:marTop w:val="0"/>
      <w:marBottom w:val="0"/>
      <w:divBdr>
        <w:top w:val="none" w:sz="0" w:space="0" w:color="auto"/>
        <w:left w:val="none" w:sz="0" w:space="0" w:color="auto"/>
        <w:bottom w:val="none" w:sz="0" w:space="0" w:color="auto"/>
        <w:right w:val="none" w:sz="0" w:space="0" w:color="auto"/>
      </w:divBdr>
    </w:div>
    <w:div w:id="2123382914">
      <w:bodyDiv w:val="1"/>
      <w:marLeft w:val="0"/>
      <w:marRight w:val="0"/>
      <w:marTop w:val="0"/>
      <w:marBottom w:val="0"/>
      <w:divBdr>
        <w:top w:val="none" w:sz="0" w:space="0" w:color="auto"/>
        <w:left w:val="none" w:sz="0" w:space="0" w:color="auto"/>
        <w:bottom w:val="none" w:sz="0" w:space="0" w:color="auto"/>
        <w:right w:val="none" w:sz="0" w:space="0" w:color="auto"/>
      </w:divBdr>
    </w:div>
    <w:div w:id="214546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tar.lt/portal/lt/legalAct/dc97d19600f511f08619bb348379608d" TargetMode="External"/><Relationship Id="rId18" Type="http://schemas.openxmlformats.org/officeDocument/2006/relationships/hyperlink" Target="https://www.e-tar.lt/portal/lt/legalAct/e00140a1e96211ef8bf78f8ccc0e0474"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e-tar.lt/portal/lt/legalAct/08a606a6eee311ef8bf78f8ccc0e0474" TargetMode="External"/><Relationship Id="rId7" Type="http://schemas.openxmlformats.org/officeDocument/2006/relationships/endnotes" Target="endnotes.xml"/><Relationship Id="rId12" Type="http://schemas.openxmlformats.org/officeDocument/2006/relationships/hyperlink" Target="https://liteko.teismai.lt/viesasprendimupaieska/tekstas.aspx?id=0b21a16a-a74b-43f7-8868-198152727ea3" TargetMode="External"/><Relationship Id="rId17" Type="http://schemas.openxmlformats.org/officeDocument/2006/relationships/hyperlink" Target="https://www.e-tar.lt/portal/lt/legalAct/0bc25340ea2c11ef8bf78f8ccc0e0474"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e-tar.lt/portal/lt/legalAct/56cc3294f9e311ef8619bb348379608d" TargetMode="External"/><Relationship Id="rId20" Type="http://schemas.openxmlformats.org/officeDocument/2006/relationships/hyperlink" Target="https://www.e-tar.lt/portal/lt/legalAct/b3e06950ed5011ef8bf78f8ccc0e0474"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teko.teismai.lt/viesasprendimupaieska/tekstas.aspx?id=10551679-373d-45f6-89fc-3956a7b5f01a" TargetMode="External"/><Relationship Id="rId24" Type="http://schemas.openxmlformats.org/officeDocument/2006/relationships/hyperlink" Target="https://www.e-tar.lt/portal/lt/legalAct/0ae78843f85111ef8619bb348379608d" TargetMode="External"/><Relationship Id="rId5" Type="http://schemas.openxmlformats.org/officeDocument/2006/relationships/webSettings" Target="webSettings.xml"/><Relationship Id="rId15" Type="http://schemas.openxmlformats.org/officeDocument/2006/relationships/hyperlink" Target="https://www.e-tar.lt/portal/lt/legalAct/15f5b6e4ea2c11ef8bf78f8ccc0e0474" TargetMode="External"/><Relationship Id="rId23" Type="http://schemas.openxmlformats.org/officeDocument/2006/relationships/hyperlink" Target="https://www.e-tar.lt/portal/lt/legalAct/82e01194f5f511ef8619bb348379608d" TargetMode="External"/><Relationship Id="rId28" Type="http://schemas.openxmlformats.org/officeDocument/2006/relationships/fontTable" Target="fontTable.xml"/><Relationship Id="rId10" Type="http://schemas.openxmlformats.org/officeDocument/2006/relationships/hyperlink" Target="https://www.e-tar.lt/portal/lt/legalAct/88b72e84faac11ef8619bb348379608d" TargetMode="External"/><Relationship Id="rId19" Type="http://schemas.openxmlformats.org/officeDocument/2006/relationships/hyperlink" Target="https://www.e-tar.lt/portal/lt/legalAct/5fb8e0c4ebbe11ef8bf78f8ccc0e0474" TargetMode="External"/><Relationship Id="rId4" Type="http://schemas.openxmlformats.org/officeDocument/2006/relationships/settings" Target="settings.xml"/><Relationship Id="rId9" Type="http://schemas.openxmlformats.org/officeDocument/2006/relationships/hyperlink" Target="https://www.e-tar.lt/portal/lt/legalAct/3095a386fdd111ef8619bb348379608d" TargetMode="External"/><Relationship Id="rId14" Type="http://schemas.openxmlformats.org/officeDocument/2006/relationships/hyperlink" Target="https://www.e-tar.lt/portal/lt/legalAct/5c1de451f9e311ef8619bb348379608d" TargetMode="External"/><Relationship Id="rId22" Type="http://schemas.openxmlformats.org/officeDocument/2006/relationships/hyperlink" Target="https://www.e-tar.lt/portal/lt/legalAct/08d263e1f85111ef8619bb348379608d" TargetMode="External"/><Relationship Id="rId27"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2D2528-F996-4363-ABE8-99676723D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14419</Words>
  <Characters>82189</Characters>
  <Application>Microsoft Office Word</Application>
  <DocSecurity>0</DocSecurity>
  <Lines>684</Lines>
  <Paragraphs>192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96416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2025-03-31T08:16:00Z</dcterms:created>
  <dcterms:modified xsi:type="dcterms:W3CDTF">2025-03-31T09:41:00Z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bb01c8c8d2d47ece5fc2ac6dfe04739eeebc77c383d1912ed364f6633569e698</vt:lpwstr>
  </property>
</Properties>
</file>