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D187E2" w14:textId="77777777" w:rsidR="003D4C15" w:rsidRPr="005378B7" w:rsidRDefault="003D4C15" w:rsidP="007A35C3">
      <w:pPr>
        <w:pStyle w:val="NoSpacing"/>
        <w:spacing w:after="240"/>
        <w:jc w:val="both"/>
        <w:rPr>
          <w:rFonts w:asciiTheme="minorHAnsi" w:hAnsiTheme="minorHAnsi" w:cstheme="minorHAnsi"/>
        </w:rPr>
      </w:pPr>
      <w:bookmarkStart w:id="0" w:name="_GoBack"/>
      <w:bookmarkEnd w:id="0"/>
    </w:p>
    <w:p w14:paraId="70D2EAA9" w14:textId="77777777" w:rsidR="00A4671F" w:rsidRPr="005378B7" w:rsidRDefault="00A4671F" w:rsidP="001E7222">
      <w:pPr>
        <w:pStyle w:val="NoSpacing"/>
        <w:spacing w:after="1440"/>
        <w:rPr>
          <w:rFonts w:asciiTheme="minorHAnsi" w:hAnsiTheme="minorHAnsi" w:cstheme="minorHAnsi"/>
          <w:lang w:eastAsia="lt-LT"/>
        </w:rPr>
      </w:pPr>
    </w:p>
    <w:p w14:paraId="66813C6B" w14:textId="77777777" w:rsidR="003D4C15" w:rsidRPr="005378B7" w:rsidRDefault="003D4C15" w:rsidP="007A35C3">
      <w:pPr>
        <w:pStyle w:val="NoSpacing"/>
        <w:spacing w:after="1440"/>
        <w:ind w:left="1296" w:hanging="1296"/>
        <w:jc w:val="center"/>
        <w:rPr>
          <w:rFonts w:asciiTheme="minorHAnsi" w:hAnsiTheme="minorHAnsi" w:cstheme="minorHAnsi"/>
        </w:rPr>
      </w:pPr>
      <w:r w:rsidRPr="005378B7">
        <w:rPr>
          <w:rFonts w:asciiTheme="minorHAnsi" w:hAnsiTheme="minorHAnsi" w:cstheme="minorHAnsi"/>
          <w:noProof/>
          <w:lang w:eastAsia="lt-LT"/>
        </w:rPr>
        <w:drawing>
          <wp:inline distT="0" distB="0" distL="0" distR="0" wp14:anchorId="56558103" wp14:editId="29433013">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5378B7">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11981688" wp14:editId="12A519C7">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02FA645" id="Rectangle 7" o:spid="_x0000_s1026"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o:allowincell="f" fillcolor="#365f91" strokecolor="#31849b">
                <w10:wrap anchorx="page" anchory="page"/>
              </v:rect>
            </w:pict>
          </mc:Fallback>
        </mc:AlternateContent>
      </w:r>
      <w:r w:rsidR="00614B0B" w:rsidRPr="005378B7">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62DAADE0" wp14:editId="7A4D4842">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F3622F6" id="Rectangle 6" o:spid="_x0000_s102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o:allowincell="f" fillcolor="#365f91" strokecolor="#17365d">
                <w10:wrap anchorx="page" anchory="page"/>
              </v:rect>
            </w:pict>
          </mc:Fallback>
        </mc:AlternateContent>
      </w:r>
      <w:r w:rsidR="00614B0B" w:rsidRPr="005378B7">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01D9FCAC" wp14:editId="22BF0D2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25BD527" id="Rectangle 9" o:spid="_x0000_s1026"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o:allowincell="f" strokecolor="#17365d">
                <w10:wrap anchorx="page" anchory="page"/>
              </v:rect>
            </w:pict>
          </mc:Fallback>
        </mc:AlternateContent>
      </w:r>
      <w:r w:rsidR="00614B0B" w:rsidRPr="005378B7">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166873A1" wp14:editId="4028A587">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4065B9F" id="Rectangle 8" o:spid="_x0000_s1026"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o:allowincell="f" strokecolor="#17365d">
                <w10:wrap anchorx="page" anchory="page"/>
              </v:rect>
            </w:pict>
          </mc:Fallback>
        </mc:AlternateContent>
      </w:r>
    </w:p>
    <w:p w14:paraId="06F7CBC9" w14:textId="77777777" w:rsidR="003D4C15" w:rsidRPr="005378B7" w:rsidRDefault="003D4C15" w:rsidP="007A35C3">
      <w:pPr>
        <w:pStyle w:val="NoSpacing"/>
        <w:jc w:val="center"/>
        <w:rPr>
          <w:rFonts w:asciiTheme="minorHAnsi" w:hAnsiTheme="minorHAnsi" w:cstheme="minorHAnsi"/>
          <w:smallCaps/>
          <w:sz w:val="52"/>
          <w:szCs w:val="52"/>
        </w:rPr>
      </w:pPr>
      <w:r w:rsidRPr="005378B7">
        <w:rPr>
          <w:rFonts w:asciiTheme="minorHAnsi" w:hAnsiTheme="minorHAnsi" w:cstheme="minorHAnsi"/>
          <w:smallCaps/>
          <w:sz w:val="52"/>
          <w:szCs w:val="52"/>
        </w:rPr>
        <w:t>Lietuvos vyriausiojo administracinio teismo praktikos apžvalga</w:t>
      </w:r>
    </w:p>
    <w:p w14:paraId="6B519B9C" w14:textId="5623DB20" w:rsidR="003D4C15" w:rsidRPr="005378B7" w:rsidRDefault="003D4C15" w:rsidP="007A35C3">
      <w:pPr>
        <w:pStyle w:val="NoSpacing"/>
        <w:jc w:val="center"/>
        <w:rPr>
          <w:rFonts w:asciiTheme="minorHAnsi" w:hAnsiTheme="minorHAnsi" w:cstheme="minorHAnsi"/>
          <w:b/>
          <w:smallCaps/>
          <w:sz w:val="32"/>
          <w:szCs w:val="32"/>
          <w:u w:val="double"/>
        </w:rPr>
      </w:pPr>
      <w:bookmarkStart w:id="1" w:name="_Toc328035733"/>
      <w:bookmarkStart w:id="2" w:name="_Toc329780677"/>
      <w:bookmarkStart w:id="3" w:name="_Toc329787755"/>
      <w:bookmarkStart w:id="4" w:name="_Toc329790165"/>
      <w:bookmarkStart w:id="5" w:name="_Toc330304784"/>
      <w:bookmarkStart w:id="6" w:name="_Toc331487542"/>
      <w:r w:rsidRPr="005378B7">
        <w:rPr>
          <w:rFonts w:asciiTheme="minorHAnsi" w:hAnsiTheme="minorHAnsi" w:cstheme="minorHAnsi"/>
          <w:b/>
          <w:smallCaps/>
          <w:sz w:val="32"/>
          <w:szCs w:val="32"/>
          <w:u w:val="double"/>
        </w:rPr>
        <w:t>20</w:t>
      </w:r>
      <w:r w:rsidR="007E55E3" w:rsidRPr="005378B7">
        <w:rPr>
          <w:rFonts w:asciiTheme="minorHAnsi" w:hAnsiTheme="minorHAnsi" w:cstheme="minorHAnsi"/>
          <w:b/>
          <w:smallCaps/>
          <w:sz w:val="32"/>
          <w:szCs w:val="32"/>
          <w:u w:val="double"/>
        </w:rPr>
        <w:t>20</w:t>
      </w:r>
      <w:r w:rsidRPr="005378B7">
        <w:rPr>
          <w:rFonts w:asciiTheme="minorHAnsi" w:hAnsiTheme="minorHAnsi" w:cstheme="minorHAnsi"/>
          <w:b/>
          <w:smallCaps/>
          <w:sz w:val="32"/>
          <w:szCs w:val="32"/>
          <w:u w:val="double"/>
        </w:rPr>
        <w:t xml:space="preserve"> m. </w:t>
      </w:r>
      <w:r w:rsidR="00D72ED9">
        <w:rPr>
          <w:rFonts w:asciiTheme="minorHAnsi" w:hAnsiTheme="minorHAnsi" w:cstheme="minorHAnsi"/>
          <w:b/>
          <w:smallCaps/>
          <w:sz w:val="32"/>
          <w:szCs w:val="32"/>
          <w:u w:val="double"/>
        </w:rPr>
        <w:t>liepos</w:t>
      </w:r>
      <w:r w:rsidR="000F1C77" w:rsidRPr="005378B7">
        <w:rPr>
          <w:rFonts w:asciiTheme="minorHAnsi" w:hAnsiTheme="minorHAnsi" w:cstheme="minorHAnsi"/>
          <w:b/>
          <w:smallCaps/>
          <w:sz w:val="32"/>
          <w:szCs w:val="32"/>
          <w:u w:val="double"/>
        </w:rPr>
        <w:t xml:space="preserve"> </w:t>
      </w:r>
      <w:r w:rsidRPr="005378B7">
        <w:rPr>
          <w:rFonts w:asciiTheme="minorHAnsi" w:hAnsiTheme="minorHAnsi" w:cstheme="minorHAnsi"/>
          <w:b/>
          <w:smallCaps/>
          <w:sz w:val="32"/>
          <w:szCs w:val="32"/>
          <w:u w:val="double"/>
        </w:rPr>
        <w:t>1 d. – 20</w:t>
      </w:r>
      <w:r w:rsidR="007E55E3" w:rsidRPr="005378B7">
        <w:rPr>
          <w:rFonts w:asciiTheme="minorHAnsi" w:hAnsiTheme="minorHAnsi" w:cstheme="minorHAnsi"/>
          <w:b/>
          <w:smallCaps/>
          <w:sz w:val="32"/>
          <w:szCs w:val="32"/>
          <w:u w:val="double"/>
        </w:rPr>
        <w:t>20</w:t>
      </w:r>
      <w:r w:rsidRPr="005378B7">
        <w:rPr>
          <w:rFonts w:asciiTheme="minorHAnsi" w:hAnsiTheme="minorHAnsi" w:cstheme="minorHAnsi"/>
          <w:b/>
          <w:smallCaps/>
          <w:sz w:val="32"/>
          <w:szCs w:val="32"/>
          <w:u w:val="double"/>
        </w:rPr>
        <w:t xml:space="preserve"> m.</w:t>
      </w:r>
      <w:r w:rsidR="000F1C77" w:rsidRPr="005378B7">
        <w:rPr>
          <w:rFonts w:asciiTheme="minorHAnsi" w:hAnsiTheme="minorHAnsi" w:cstheme="minorHAnsi"/>
          <w:b/>
          <w:smallCaps/>
          <w:sz w:val="32"/>
          <w:szCs w:val="32"/>
          <w:u w:val="double"/>
        </w:rPr>
        <w:t xml:space="preserve"> </w:t>
      </w:r>
      <w:r w:rsidR="00D72ED9">
        <w:rPr>
          <w:rFonts w:asciiTheme="minorHAnsi" w:hAnsiTheme="minorHAnsi" w:cstheme="minorHAnsi"/>
          <w:b/>
          <w:smallCaps/>
          <w:sz w:val="32"/>
          <w:szCs w:val="32"/>
          <w:u w:val="double"/>
        </w:rPr>
        <w:t>rugpjūčio</w:t>
      </w:r>
      <w:r w:rsidR="00E4176B" w:rsidRPr="005378B7">
        <w:rPr>
          <w:rFonts w:asciiTheme="minorHAnsi" w:hAnsiTheme="minorHAnsi" w:cstheme="minorHAnsi"/>
          <w:b/>
          <w:smallCaps/>
          <w:sz w:val="32"/>
          <w:szCs w:val="32"/>
          <w:u w:val="double"/>
        </w:rPr>
        <w:t xml:space="preserve"> 3</w:t>
      </w:r>
      <w:r w:rsidR="00D72ED9">
        <w:rPr>
          <w:rFonts w:asciiTheme="minorHAnsi" w:hAnsiTheme="minorHAnsi" w:cstheme="minorHAnsi"/>
          <w:b/>
          <w:smallCaps/>
          <w:sz w:val="32"/>
          <w:szCs w:val="32"/>
          <w:u w:val="double"/>
        </w:rPr>
        <w:t>1</w:t>
      </w:r>
      <w:r w:rsidR="000F1C77" w:rsidRPr="005378B7">
        <w:rPr>
          <w:rFonts w:asciiTheme="minorHAnsi" w:hAnsiTheme="minorHAnsi" w:cstheme="minorHAnsi"/>
          <w:b/>
          <w:smallCaps/>
          <w:sz w:val="32"/>
          <w:szCs w:val="32"/>
          <w:u w:val="double"/>
        </w:rPr>
        <w:t xml:space="preserve"> </w:t>
      </w:r>
      <w:r w:rsidRPr="005378B7">
        <w:rPr>
          <w:rFonts w:asciiTheme="minorHAnsi" w:hAnsiTheme="minorHAnsi" w:cstheme="minorHAnsi"/>
          <w:b/>
          <w:smallCaps/>
          <w:sz w:val="32"/>
          <w:szCs w:val="32"/>
          <w:u w:val="double"/>
        </w:rPr>
        <w:t>d.</w:t>
      </w:r>
      <w:bookmarkEnd w:id="1"/>
      <w:bookmarkEnd w:id="2"/>
      <w:bookmarkEnd w:id="3"/>
      <w:bookmarkEnd w:id="4"/>
      <w:bookmarkEnd w:id="5"/>
      <w:bookmarkEnd w:id="6"/>
    </w:p>
    <w:p w14:paraId="34CB955A" w14:textId="77777777" w:rsidR="003D4C15" w:rsidRPr="005378B7" w:rsidRDefault="003D4C15" w:rsidP="007A35C3">
      <w:pPr>
        <w:jc w:val="both"/>
        <w:rPr>
          <w:rFonts w:asciiTheme="minorHAnsi" w:hAnsiTheme="minorHAnsi" w:cstheme="minorHAnsi"/>
          <w:b/>
          <w:smallCaps/>
          <w:sz w:val="32"/>
          <w:szCs w:val="32"/>
        </w:rPr>
      </w:pPr>
    </w:p>
    <w:p w14:paraId="012D63E8" w14:textId="77777777" w:rsidR="003D4C15" w:rsidRPr="005378B7" w:rsidRDefault="003D4C15" w:rsidP="007A35C3">
      <w:pPr>
        <w:jc w:val="both"/>
        <w:rPr>
          <w:rFonts w:asciiTheme="minorHAnsi" w:hAnsiTheme="minorHAnsi" w:cstheme="minorHAnsi"/>
          <w:b/>
          <w:smallCaps/>
          <w:sz w:val="22"/>
          <w:szCs w:val="22"/>
        </w:rPr>
      </w:pPr>
    </w:p>
    <w:p w14:paraId="455E7653" w14:textId="77777777" w:rsidR="003D4C15" w:rsidRPr="005378B7" w:rsidRDefault="003D4C15" w:rsidP="007A35C3">
      <w:pPr>
        <w:jc w:val="both"/>
        <w:rPr>
          <w:rFonts w:asciiTheme="minorHAnsi" w:hAnsiTheme="minorHAnsi" w:cstheme="minorHAnsi"/>
          <w:b/>
          <w:smallCaps/>
          <w:sz w:val="22"/>
          <w:szCs w:val="22"/>
        </w:rPr>
      </w:pPr>
    </w:p>
    <w:p w14:paraId="53EE2D16" w14:textId="77777777" w:rsidR="003D4C15" w:rsidRPr="005378B7" w:rsidRDefault="003D4C15" w:rsidP="007A35C3">
      <w:pPr>
        <w:jc w:val="both"/>
        <w:rPr>
          <w:rFonts w:asciiTheme="minorHAnsi" w:hAnsiTheme="minorHAnsi" w:cstheme="minorHAnsi"/>
          <w:b/>
          <w:smallCaps/>
          <w:sz w:val="22"/>
          <w:szCs w:val="22"/>
        </w:rPr>
      </w:pPr>
    </w:p>
    <w:p w14:paraId="73448F9D" w14:textId="77777777" w:rsidR="003D4C15" w:rsidRPr="005378B7" w:rsidRDefault="003D4C15" w:rsidP="007A35C3">
      <w:pPr>
        <w:jc w:val="both"/>
        <w:rPr>
          <w:rFonts w:asciiTheme="minorHAnsi" w:hAnsiTheme="minorHAnsi" w:cstheme="minorHAnsi"/>
          <w:b/>
          <w:smallCaps/>
          <w:sz w:val="22"/>
          <w:szCs w:val="22"/>
        </w:rPr>
      </w:pPr>
    </w:p>
    <w:p w14:paraId="28466615" w14:textId="77777777" w:rsidR="003D4C15" w:rsidRPr="005378B7" w:rsidRDefault="003D4C15" w:rsidP="007A35C3">
      <w:pPr>
        <w:jc w:val="both"/>
        <w:rPr>
          <w:rFonts w:asciiTheme="minorHAnsi" w:hAnsiTheme="minorHAnsi" w:cstheme="minorHAnsi"/>
          <w:b/>
          <w:smallCaps/>
          <w:sz w:val="22"/>
          <w:szCs w:val="22"/>
        </w:rPr>
      </w:pPr>
    </w:p>
    <w:p w14:paraId="2FC70AC6" w14:textId="77777777" w:rsidR="003D4C15" w:rsidRPr="005378B7" w:rsidRDefault="003D4C15" w:rsidP="007A35C3">
      <w:pPr>
        <w:jc w:val="both"/>
        <w:rPr>
          <w:rFonts w:asciiTheme="minorHAnsi" w:hAnsiTheme="minorHAnsi" w:cstheme="minorHAnsi"/>
          <w:b/>
          <w:smallCaps/>
          <w:sz w:val="22"/>
          <w:szCs w:val="22"/>
        </w:rPr>
      </w:pPr>
    </w:p>
    <w:p w14:paraId="01F50AED" w14:textId="77777777" w:rsidR="003D4C15" w:rsidRPr="005378B7" w:rsidRDefault="003D4C15" w:rsidP="007A35C3">
      <w:pPr>
        <w:jc w:val="both"/>
        <w:rPr>
          <w:rFonts w:asciiTheme="minorHAnsi" w:hAnsiTheme="minorHAnsi" w:cstheme="minorHAnsi"/>
          <w:b/>
          <w:smallCaps/>
          <w:sz w:val="22"/>
          <w:szCs w:val="22"/>
        </w:rPr>
      </w:pPr>
    </w:p>
    <w:p w14:paraId="30B0D408" w14:textId="77777777" w:rsidR="003D4C15" w:rsidRPr="005378B7" w:rsidRDefault="003D4C15" w:rsidP="007A35C3">
      <w:pPr>
        <w:jc w:val="both"/>
        <w:rPr>
          <w:rFonts w:asciiTheme="minorHAnsi" w:hAnsiTheme="minorHAnsi" w:cstheme="minorHAnsi"/>
          <w:b/>
          <w:smallCaps/>
          <w:sz w:val="22"/>
          <w:szCs w:val="22"/>
        </w:rPr>
      </w:pPr>
    </w:p>
    <w:p w14:paraId="0AC2F7A6" w14:textId="77777777" w:rsidR="003D4C15" w:rsidRPr="005378B7" w:rsidRDefault="003D4C15" w:rsidP="007A35C3">
      <w:pPr>
        <w:jc w:val="both"/>
        <w:rPr>
          <w:rFonts w:asciiTheme="minorHAnsi" w:hAnsiTheme="minorHAnsi" w:cstheme="minorHAnsi"/>
          <w:b/>
          <w:smallCaps/>
          <w:sz w:val="22"/>
          <w:szCs w:val="22"/>
        </w:rPr>
      </w:pPr>
    </w:p>
    <w:p w14:paraId="74A36362" w14:textId="77777777" w:rsidR="003D4C15" w:rsidRPr="005378B7" w:rsidRDefault="003D4C15" w:rsidP="007A35C3">
      <w:pPr>
        <w:jc w:val="both"/>
        <w:rPr>
          <w:rFonts w:asciiTheme="minorHAnsi" w:hAnsiTheme="minorHAnsi" w:cstheme="minorHAnsi"/>
          <w:b/>
          <w:smallCaps/>
          <w:sz w:val="22"/>
          <w:szCs w:val="22"/>
        </w:rPr>
      </w:pPr>
    </w:p>
    <w:p w14:paraId="3B289CC4" w14:textId="77777777" w:rsidR="003D4C15" w:rsidRPr="005378B7" w:rsidRDefault="003D4C15" w:rsidP="007A35C3">
      <w:pPr>
        <w:jc w:val="both"/>
        <w:rPr>
          <w:rFonts w:asciiTheme="minorHAnsi" w:hAnsiTheme="minorHAnsi" w:cstheme="minorHAnsi"/>
          <w:b/>
          <w:smallCaps/>
          <w:sz w:val="22"/>
          <w:szCs w:val="22"/>
        </w:rPr>
      </w:pPr>
    </w:p>
    <w:p w14:paraId="2012CFEA" w14:textId="77777777" w:rsidR="003D4C15" w:rsidRPr="005378B7" w:rsidRDefault="003D4C15" w:rsidP="007A35C3">
      <w:pPr>
        <w:jc w:val="both"/>
        <w:rPr>
          <w:rFonts w:asciiTheme="minorHAnsi" w:hAnsiTheme="minorHAnsi" w:cstheme="minorHAnsi"/>
          <w:b/>
          <w:smallCaps/>
          <w:sz w:val="22"/>
          <w:szCs w:val="22"/>
        </w:rPr>
      </w:pPr>
    </w:p>
    <w:p w14:paraId="0CBF0D24" w14:textId="77777777" w:rsidR="003D4C15" w:rsidRPr="005378B7" w:rsidRDefault="003D4C15" w:rsidP="007A35C3">
      <w:pPr>
        <w:jc w:val="both"/>
        <w:rPr>
          <w:rFonts w:asciiTheme="minorHAnsi" w:hAnsiTheme="minorHAnsi" w:cstheme="minorHAnsi"/>
          <w:b/>
          <w:smallCaps/>
          <w:sz w:val="22"/>
          <w:szCs w:val="22"/>
        </w:rPr>
      </w:pPr>
    </w:p>
    <w:p w14:paraId="1867DC59" w14:textId="77777777" w:rsidR="003D4C15" w:rsidRPr="005378B7" w:rsidRDefault="003D4C15" w:rsidP="007A35C3">
      <w:pPr>
        <w:jc w:val="both"/>
        <w:rPr>
          <w:rFonts w:asciiTheme="minorHAnsi" w:hAnsiTheme="minorHAnsi" w:cstheme="minorHAnsi"/>
          <w:b/>
          <w:smallCaps/>
          <w:sz w:val="22"/>
          <w:szCs w:val="22"/>
        </w:rPr>
      </w:pPr>
    </w:p>
    <w:p w14:paraId="637CF3A2" w14:textId="77777777" w:rsidR="003D4C15" w:rsidRPr="005378B7" w:rsidRDefault="003D4C15" w:rsidP="007A35C3">
      <w:pPr>
        <w:jc w:val="center"/>
        <w:rPr>
          <w:rFonts w:asciiTheme="minorHAnsi" w:hAnsiTheme="minorHAnsi" w:cstheme="minorHAnsi"/>
          <w:b/>
          <w:smallCaps/>
          <w:sz w:val="28"/>
          <w:szCs w:val="28"/>
        </w:rPr>
      </w:pPr>
      <w:r w:rsidRPr="005378B7">
        <w:rPr>
          <w:rFonts w:asciiTheme="minorHAnsi" w:hAnsiTheme="minorHAnsi" w:cstheme="minorHAnsi"/>
          <w:b/>
          <w:smallCaps/>
          <w:sz w:val="28"/>
          <w:szCs w:val="28"/>
        </w:rPr>
        <w:t>Apžvalgą parengė Lietuvos vyriausiojo administracinio teismo</w:t>
      </w:r>
    </w:p>
    <w:p w14:paraId="4B9B7B9F" w14:textId="3FE214FF" w:rsidR="003D4C15" w:rsidRPr="005378B7" w:rsidRDefault="003D4C15" w:rsidP="007A35C3">
      <w:pPr>
        <w:jc w:val="center"/>
        <w:rPr>
          <w:rFonts w:asciiTheme="minorHAnsi" w:hAnsiTheme="minorHAnsi" w:cstheme="minorHAnsi"/>
          <w:sz w:val="22"/>
          <w:szCs w:val="22"/>
        </w:rPr>
      </w:pPr>
      <w:r w:rsidRPr="005378B7">
        <w:rPr>
          <w:rFonts w:asciiTheme="minorHAnsi" w:hAnsiTheme="minorHAnsi" w:cstheme="minorHAnsi"/>
          <w:b/>
          <w:smallCaps/>
          <w:sz w:val="28"/>
          <w:szCs w:val="28"/>
        </w:rPr>
        <w:t>T</w:t>
      </w:r>
      <w:r w:rsidR="0016762E" w:rsidRPr="005378B7">
        <w:rPr>
          <w:rFonts w:asciiTheme="minorHAnsi" w:hAnsiTheme="minorHAnsi" w:cstheme="minorHAnsi"/>
          <w:b/>
          <w:smallCaps/>
          <w:sz w:val="28"/>
          <w:szCs w:val="28"/>
        </w:rPr>
        <w:t xml:space="preserve">eismų praktikos </w:t>
      </w:r>
      <w:r w:rsidRPr="005378B7">
        <w:rPr>
          <w:rFonts w:asciiTheme="minorHAnsi" w:hAnsiTheme="minorHAnsi" w:cstheme="minorHAnsi"/>
          <w:b/>
          <w:smallCaps/>
          <w:sz w:val="28"/>
          <w:szCs w:val="28"/>
        </w:rPr>
        <w:t>departamentas</w:t>
      </w:r>
      <w:r w:rsidRPr="005378B7">
        <w:rPr>
          <w:rFonts w:asciiTheme="minorHAnsi" w:hAnsiTheme="minorHAnsi" w:cstheme="minorHAnsi"/>
          <w:smallCaps/>
          <w:sz w:val="22"/>
          <w:szCs w:val="22"/>
        </w:rPr>
        <w:br w:type="page"/>
      </w:r>
      <w:bookmarkStart w:id="7" w:name="_Hlk529270320"/>
      <w:bookmarkStart w:id="8" w:name="_Toc120597382"/>
      <w:r w:rsidRPr="005378B7">
        <w:rPr>
          <w:rFonts w:asciiTheme="minorHAnsi" w:hAnsiTheme="minorHAnsi" w:cstheme="minorHAnsi"/>
          <w:b/>
          <w:sz w:val="22"/>
          <w:szCs w:val="22"/>
        </w:rPr>
        <w:lastRenderedPageBreak/>
        <w:t>TURINY</w:t>
      </w:r>
      <w:r w:rsidR="00AA4BED" w:rsidRPr="005378B7">
        <w:rPr>
          <w:rFonts w:asciiTheme="minorHAnsi" w:hAnsiTheme="minorHAnsi" w:cstheme="minorHAnsi"/>
          <w:b/>
          <w:sz w:val="22"/>
          <w:szCs w:val="22"/>
        </w:rPr>
        <w:t>S</w:t>
      </w:r>
    </w:p>
    <w:p w14:paraId="39C7B023" w14:textId="2920DEA2" w:rsidR="00E54D4B" w:rsidRDefault="00A364C6">
      <w:pPr>
        <w:pStyle w:val="TOC1"/>
        <w:rPr>
          <w:rFonts w:eastAsiaTheme="minorEastAsia" w:cstheme="minorBidi"/>
          <w:b w:val="0"/>
          <w:bCs w:val="0"/>
          <w:caps w:val="0"/>
          <w:noProof/>
          <w:szCs w:val="22"/>
          <w:lang w:val="en-US" w:eastAsia="en-US"/>
        </w:rPr>
      </w:pPr>
      <w:r w:rsidRPr="005378B7">
        <w:rPr>
          <w:rFonts w:cstheme="minorHAnsi"/>
          <w:szCs w:val="22"/>
        </w:rPr>
        <w:fldChar w:fldCharType="begin"/>
      </w:r>
      <w:r w:rsidR="003D4C15" w:rsidRPr="005378B7">
        <w:rPr>
          <w:rFonts w:cstheme="minorHAnsi"/>
          <w:szCs w:val="22"/>
        </w:rPr>
        <w:instrText xml:space="preserve"> TOC \o "1-3" \h \z \u </w:instrText>
      </w:r>
      <w:r w:rsidRPr="005378B7">
        <w:rPr>
          <w:rFonts w:cstheme="minorHAnsi"/>
          <w:szCs w:val="22"/>
        </w:rPr>
        <w:fldChar w:fldCharType="separate"/>
      </w:r>
      <w:hyperlink w:anchor="_Toc52542053" w:history="1">
        <w:r w:rsidR="00E54D4B" w:rsidRPr="007D5C0A">
          <w:rPr>
            <w:rStyle w:val="Hyperlink"/>
            <w:rFonts w:cstheme="minorHAnsi"/>
            <w:noProof/>
          </w:rPr>
          <w:t>I. Administracinės bylos, kylančios iš ginčų dėl teisės viešojo administravimo srityje</w:t>
        </w:r>
        <w:r w:rsidR="00E54D4B">
          <w:rPr>
            <w:noProof/>
            <w:webHidden/>
          </w:rPr>
          <w:tab/>
        </w:r>
        <w:r w:rsidR="00E54D4B">
          <w:rPr>
            <w:noProof/>
            <w:webHidden/>
          </w:rPr>
          <w:fldChar w:fldCharType="begin"/>
        </w:r>
        <w:r w:rsidR="00E54D4B">
          <w:rPr>
            <w:noProof/>
            <w:webHidden/>
          </w:rPr>
          <w:instrText xml:space="preserve"> PAGEREF _Toc52542053 \h </w:instrText>
        </w:r>
        <w:r w:rsidR="00E54D4B">
          <w:rPr>
            <w:noProof/>
            <w:webHidden/>
          </w:rPr>
        </w:r>
        <w:r w:rsidR="00E54D4B">
          <w:rPr>
            <w:noProof/>
            <w:webHidden/>
          </w:rPr>
          <w:fldChar w:fldCharType="separate"/>
        </w:r>
        <w:r w:rsidR="00E54D4B">
          <w:rPr>
            <w:noProof/>
            <w:webHidden/>
          </w:rPr>
          <w:t>4</w:t>
        </w:r>
        <w:r w:rsidR="00E54D4B">
          <w:rPr>
            <w:noProof/>
            <w:webHidden/>
          </w:rPr>
          <w:fldChar w:fldCharType="end"/>
        </w:r>
      </w:hyperlink>
    </w:p>
    <w:p w14:paraId="3CBD081B" w14:textId="6D7EC319" w:rsidR="00E54D4B" w:rsidRDefault="00D53600">
      <w:pPr>
        <w:pStyle w:val="TOC1"/>
        <w:rPr>
          <w:rFonts w:eastAsiaTheme="minorEastAsia" w:cstheme="minorBidi"/>
          <w:b w:val="0"/>
          <w:bCs w:val="0"/>
          <w:caps w:val="0"/>
          <w:noProof/>
          <w:szCs w:val="22"/>
          <w:lang w:val="en-US" w:eastAsia="en-US"/>
        </w:rPr>
      </w:pPr>
      <w:hyperlink w:anchor="_Toc52542054" w:history="1">
        <w:r w:rsidR="00E54D4B" w:rsidRPr="007D5C0A">
          <w:rPr>
            <w:rStyle w:val="Hyperlink"/>
            <w:rFonts w:cstheme="minorHAnsi"/>
            <w:noProof/>
          </w:rPr>
          <w:t>4. Norminių administracinių aktų teisėtumo patikra</w:t>
        </w:r>
        <w:r w:rsidR="00E54D4B">
          <w:rPr>
            <w:noProof/>
            <w:webHidden/>
          </w:rPr>
          <w:tab/>
        </w:r>
        <w:r w:rsidR="00E54D4B">
          <w:rPr>
            <w:noProof/>
            <w:webHidden/>
          </w:rPr>
          <w:fldChar w:fldCharType="begin"/>
        </w:r>
        <w:r w:rsidR="00E54D4B">
          <w:rPr>
            <w:noProof/>
            <w:webHidden/>
          </w:rPr>
          <w:instrText xml:space="preserve"> PAGEREF _Toc52542054 \h </w:instrText>
        </w:r>
        <w:r w:rsidR="00E54D4B">
          <w:rPr>
            <w:noProof/>
            <w:webHidden/>
          </w:rPr>
        </w:r>
        <w:r w:rsidR="00E54D4B">
          <w:rPr>
            <w:noProof/>
            <w:webHidden/>
          </w:rPr>
          <w:fldChar w:fldCharType="separate"/>
        </w:r>
        <w:r w:rsidR="00E54D4B">
          <w:rPr>
            <w:noProof/>
            <w:webHidden/>
          </w:rPr>
          <w:t>4</w:t>
        </w:r>
        <w:r w:rsidR="00E54D4B">
          <w:rPr>
            <w:noProof/>
            <w:webHidden/>
          </w:rPr>
          <w:fldChar w:fldCharType="end"/>
        </w:r>
      </w:hyperlink>
    </w:p>
    <w:p w14:paraId="3AECC209" w14:textId="35054B69" w:rsidR="00E54D4B" w:rsidRDefault="00D53600">
      <w:pPr>
        <w:pStyle w:val="TOC2"/>
        <w:rPr>
          <w:rFonts w:eastAsiaTheme="minorEastAsia" w:cstheme="minorBidi"/>
          <w:i w:val="0"/>
          <w:noProof/>
          <w:szCs w:val="22"/>
          <w:lang w:val="en-US" w:eastAsia="en-US"/>
        </w:rPr>
      </w:pPr>
      <w:hyperlink w:anchor="_Toc52542055" w:history="1">
        <w:r w:rsidR="00E54D4B" w:rsidRPr="007D5C0A">
          <w:rPr>
            <w:rStyle w:val="Hyperlink"/>
            <w:rFonts w:ascii="Calibri" w:eastAsia="Calibri" w:hAnsi="Calibri"/>
            <w:iCs/>
            <w:noProof/>
          </w:rPr>
          <w:t xml:space="preserve">Dėl </w:t>
        </w:r>
        <w:r w:rsidR="00E54D4B" w:rsidRPr="007D5C0A">
          <w:rPr>
            <w:rStyle w:val="Hyperlink"/>
            <w:iCs/>
            <w:noProof/>
          </w:rPr>
          <w:t>norminės administracinės bylos pagal abstraktų prokuroro pareiškimą nagrinėjimo ribų, kai šis prokuroras, gindamas viešąjį interesą, individualioje byloje ginčija šio norminio administracinio akto pagrindu priimtus individualius administracinius aktus</w:t>
        </w:r>
        <w:r w:rsidR="00E54D4B">
          <w:rPr>
            <w:noProof/>
            <w:webHidden/>
          </w:rPr>
          <w:tab/>
        </w:r>
        <w:r w:rsidR="00E54D4B">
          <w:rPr>
            <w:noProof/>
            <w:webHidden/>
          </w:rPr>
          <w:fldChar w:fldCharType="begin"/>
        </w:r>
        <w:r w:rsidR="00E54D4B">
          <w:rPr>
            <w:noProof/>
            <w:webHidden/>
          </w:rPr>
          <w:instrText xml:space="preserve"> PAGEREF _Toc52542055 \h </w:instrText>
        </w:r>
        <w:r w:rsidR="00E54D4B">
          <w:rPr>
            <w:noProof/>
            <w:webHidden/>
          </w:rPr>
        </w:r>
        <w:r w:rsidR="00E54D4B">
          <w:rPr>
            <w:noProof/>
            <w:webHidden/>
          </w:rPr>
          <w:fldChar w:fldCharType="separate"/>
        </w:r>
        <w:r w:rsidR="00E54D4B">
          <w:rPr>
            <w:noProof/>
            <w:webHidden/>
          </w:rPr>
          <w:t>4</w:t>
        </w:r>
        <w:r w:rsidR="00E54D4B">
          <w:rPr>
            <w:noProof/>
            <w:webHidden/>
          </w:rPr>
          <w:fldChar w:fldCharType="end"/>
        </w:r>
      </w:hyperlink>
    </w:p>
    <w:p w14:paraId="27DC9F06" w14:textId="20BF432C" w:rsidR="00E54D4B" w:rsidRDefault="00D53600">
      <w:pPr>
        <w:pStyle w:val="TOC1"/>
        <w:rPr>
          <w:rFonts w:eastAsiaTheme="minorEastAsia" w:cstheme="minorBidi"/>
          <w:b w:val="0"/>
          <w:bCs w:val="0"/>
          <w:caps w:val="0"/>
          <w:noProof/>
          <w:szCs w:val="22"/>
          <w:lang w:val="en-US" w:eastAsia="en-US"/>
        </w:rPr>
      </w:pPr>
      <w:hyperlink w:anchor="_Toc52542056" w:history="1">
        <w:r w:rsidR="00E54D4B" w:rsidRPr="007D5C0A">
          <w:rPr>
            <w:rStyle w:val="Hyperlink"/>
            <w:rFonts w:cstheme="minorHAnsi"/>
            <w:noProof/>
          </w:rPr>
          <w:t>5. Rinkimai, referendumai ir politinių partijų veikla</w:t>
        </w:r>
        <w:r w:rsidR="00E54D4B">
          <w:rPr>
            <w:noProof/>
            <w:webHidden/>
          </w:rPr>
          <w:tab/>
        </w:r>
        <w:r w:rsidR="00E54D4B">
          <w:rPr>
            <w:noProof/>
            <w:webHidden/>
          </w:rPr>
          <w:fldChar w:fldCharType="begin"/>
        </w:r>
        <w:r w:rsidR="00E54D4B">
          <w:rPr>
            <w:noProof/>
            <w:webHidden/>
          </w:rPr>
          <w:instrText xml:space="preserve"> PAGEREF _Toc52542056 \h </w:instrText>
        </w:r>
        <w:r w:rsidR="00E54D4B">
          <w:rPr>
            <w:noProof/>
            <w:webHidden/>
          </w:rPr>
        </w:r>
        <w:r w:rsidR="00E54D4B">
          <w:rPr>
            <w:noProof/>
            <w:webHidden/>
          </w:rPr>
          <w:fldChar w:fldCharType="separate"/>
        </w:r>
        <w:r w:rsidR="00E54D4B">
          <w:rPr>
            <w:noProof/>
            <w:webHidden/>
          </w:rPr>
          <w:t>4</w:t>
        </w:r>
        <w:r w:rsidR="00E54D4B">
          <w:rPr>
            <w:noProof/>
            <w:webHidden/>
          </w:rPr>
          <w:fldChar w:fldCharType="end"/>
        </w:r>
      </w:hyperlink>
    </w:p>
    <w:p w14:paraId="55CD7528" w14:textId="0AAA640C" w:rsidR="00E54D4B" w:rsidRDefault="00D53600">
      <w:pPr>
        <w:pStyle w:val="TOC2"/>
        <w:rPr>
          <w:rFonts w:eastAsiaTheme="minorEastAsia" w:cstheme="minorBidi"/>
          <w:i w:val="0"/>
          <w:noProof/>
          <w:szCs w:val="22"/>
          <w:lang w:val="en-US" w:eastAsia="en-US"/>
        </w:rPr>
      </w:pPr>
      <w:hyperlink w:anchor="_Toc52542057" w:history="1">
        <w:r w:rsidR="00E54D4B" w:rsidRPr="007D5C0A">
          <w:rPr>
            <w:rStyle w:val="Hyperlink"/>
            <w:rFonts w:ascii="Calibri" w:eastAsia="Calibri" w:hAnsi="Calibri"/>
            <w:noProof/>
          </w:rPr>
          <w:t>Dėl Vyriausiosios rinkimų komisijos atsisakymo nagrinėti skundą</w:t>
        </w:r>
        <w:r w:rsidR="00E54D4B">
          <w:rPr>
            <w:noProof/>
            <w:webHidden/>
          </w:rPr>
          <w:tab/>
        </w:r>
        <w:r w:rsidR="00E54D4B">
          <w:rPr>
            <w:noProof/>
            <w:webHidden/>
          </w:rPr>
          <w:fldChar w:fldCharType="begin"/>
        </w:r>
        <w:r w:rsidR="00E54D4B">
          <w:rPr>
            <w:noProof/>
            <w:webHidden/>
          </w:rPr>
          <w:instrText xml:space="preserve"> PAGEREF _Toc52542057 \h </w:instrText>
        </w:r>
        <w:r w:rsidR="00E54D4B">
          <w:rPr>
            <w:noProof/>
            <w:webHidden/>
          </w:rPr>
        </w:r>
        <w:r w:rsidR="00E54D4B">
          <w:rPr>
            <w:noProof/>
            <w:webHidden/>
          </w:rPr>
          <w:fldChar w:fldCharType="separate"/>
        </w:r>
        <w:r w:rsidR="00E54D4B">
          <w:rPr>
            <w:noProof/>
            <w:webHidden/>
          </w:rPr>
          <w:t>4</w:t>
        </w:r>
        <w:r w:rsidR="00E54D4B">
          <w:rPr>
            <w:noProof/>
            <w:webHidden/>
          </w:rPr>
          <w:fldChar w:fldCharType="end"/>
        </w:r>
      </w:hyperlink>
    </w:p>
    <w:p w14:paraId="4614606A" w14:textId="60943188" w:rsidR="00E54D4B" w:rsidRDefault="00D53600">
      <w:pPr>
        <w:pStyle w:val="TOC2"/>
        <w:rPr>
          <w:rFonts w:eastAsiaTheme="minorEastAsia" w:cstheme="minorBidi"/>
          <w:i w:val="0"/>
          <w:noProof/>
          <w:szCs w:val="22"/>
          <w:lang w:val="en-US" w:eastAsia="en-US"/>
        </w:rPr>
      </w:pPr>
      <w:hyperlink w:anchor="_Toc52542058" w:history="1">
        <w:r w:rsidR="00E54D4B" w:rsidRPr="007D5C0A">
          <w:rPr>
            <w:rStyle w:val="Hyperlink"/>
            <w:rFonts w:ascii="Calibri" w:eastAsia="Calibri" w:hAnsi="Calibri"/>
            <w:noProof/>
          </w:rPr>
          <w:t>Dėl savivaldybės tarybos nario įgaliojimų netekimo einant kitas nesuderinamas pareigas</w:t>
        </w:r>
        <w:r w:rsidR="00E54D4B">
          <w:rPr>
            <w:noProof/>
            <w:webHidden/>
          </w:rPr>
          <w:tab/>
        </w:r>
        <w:r w:rsidR="00E54D4B">
          <w:rPr>
            <w:noProof/>
            <w:webHidden/>
          </w:rPr>
          <w:fldChar w:fldCharType="begin"/>
        </w:r>
        <w:r w:rsidR="00E54D4B">
          <w:rPr>
            <w:noProof/>
            <w:webHidden/>
          </w:rPr>
          <w:instrText xml:space="preserve"> PAGEREF _Toc52542058 \h </w:instrText>
        </w:r>
        <w:r w:rsidR="00E54D4B">
          <w:rPr>
            <w:noProof/>
            <w:webHidden/>
          </w:rPr>
        </w:r>
        <w:r w:rsidR="00E54D4B">
          <w:rPr>
            <w:noProof/>
            <w:webHidden/>
          </w:rPr>
          <w:fldChar w:fldCharType="separate"/>
        </w:r>
        <w:r w:rsidR="00E54D4B">
          <w:rPr>
            <w:noProof/>
            <w:webHidden/>
          </w:rPr>
          <w:t>5</w:t>
        </w:r>
        <w:r w:rsidR="00E54D4B">
          <w:rPr>
            <w:noProof/>
            <w:webHidden/>
          </w:rPr>
          <w:fldChar w:fldCharType="end"/>
        </w:r>
      </w:hyperlink>
    </w:p>
    <w:p w14:paraId="16C39708" w14:textId="525F4EB1" w:rsidR="00E54D4B" w:rsidRDefault="00D53600">
      <w:pPr>
        <w:pStyle w:val="TOC1"/>
        <w:rPr>
          <w:rFonts w:eastAsiaTheme="minorEastAsia" w:cstheme="minorBidi"/>
          <w:b w:val="0"/>
          <w:bCs w:val="0"/>
          <w:caps w:val="0"/>
          <w:noProof/>
          <w:szCs w:val="22"/>
          <w:lang w:val="en-US" w:eastAsia="en-US"/>
        </w:rPr>
      </w:pPr>
      <w:hyperlink w:anchor="_Toc52542059" w:history="1">
        <w:r w:rsidR="00E54D4B" w:rsidRPr="007D5C0A">
          <w:rPr>
            <w:rStyle w:val="Hyperlink"/>
            <w:rFonts w:cstheme="minorHAnsi"/>
            <w:noProof/>
          </w:rPr>
          <w:t>6. Sveikatos apsauga</w:t>
        </w:r>
        <w:r w:rsidR="00E54D4B">
          <w:rPr>
            <w:noProof/>
            <w:webHidden/>
          </w:rPr>
          <w:tab/>
        </w:r>
        <w:r w:rsidR="00E54D4B">
          <w:rPr>
            <w:noProof/>
            <w:webHidden/>
          </w:rPr>
          <w:fldChar w:fldCharType="begin"/>
        </w:r>
        <w:r w:rsidR="00E54D4B">
          <w:rPr>
            <w:noProof/>
            <w:webHidden/>
          </w:rPr>
          <w:instrText xml:space="preserve"> PAGEREF _Toc52542059 \h </w:instrText>
        </w:r>
        <w:r w:rsidR="00E54D4B">
          <w:rPr>
            <w:noProof/>
            <w:webHidden/>
          </w:rPr>
        </w:r>
        <w:r w:rsidR="00E54D4B">
          <w:rPr>
            <w:noProof/>
            <w:webHidden/>
          </w:rPr>
          <w:fldChar w:fldCharType="separate"/>
        </w:r>
        <w:r w:rsidR="00E54D4B">
          <w:rPr>
            <w:noProof/>
            <w:webHidden/>
          </w:rPr>
          <w:t>6</w:t>
        </w:r>
        <w:r w:rsidR="00E54D4B">
          <w:rPr>
            <w:noProof/>
            <w:webHidden/>
          </w:rPr>
          <w:fldChar w:fldCharType="end"/>
        </w:r>
      </w:hyperlink>
    </w:p>
    <w:p w14:paraId="6885BD2F" w14:textId="322800B3" w:rsidR="00E54D4B" w:rsidRDefault="00D53600">
      <w:pPr>
        <w:pStyle w:val="TOC2"/>
        <w:rPr>
          <w:rFonts w:eastAsiaTheme="minorEastAsia" w:cstheme="minorBidi"/>
          <w:i w:val="0"/>
          <w:noProof/>
          <w:szCs w:val="22"/>
          <w:lang w:val="en-US" w:eastAsia="en-US"/>
        </w:rPr>
      </w:pPr>
      <w:hyperlink w:anchor="_Toc52542060" w:history="1">
        <w:r w:rsidR="00E54D4B" w:rsidRPr="007D5C0A">
          <w:rPr>
            <w:rStyle w:val="Hyperlink"/>
            <w:noProof/>
          </w:rPr>
          <w:t>Dėl reikalavimo turėti licenciją užsiimant optometrijos veikla, kai visuminis teisinis reguliavimas nėra aiškus</w:t>
        </w:r>
        <w:r w:rsidR="00E54D4B">
          <w:rPr>
            <w:noProof/>
            <w:webHidden/>
          </w:rPr>
          <w:tab/>
        </w:r>
        <w:r w:rsidR="00E54D4B">
          <w:rPr>
            <w:noProof/>
            <w:webHidden/>
          </w:rPr>
          <w:fldChar w:fldCharType="begin"/>
        </w:r>
        <w:r w:rsidR="00E54D4B">
          <w:rPr>
            <w:noProof/>
            <w:webHidden/>
          </w:rPr>
          <w:instrText xml:space="preserve"> PAGEREF _Toc52542060 \h </w:instrText>
        </w:r>
        <w:r w:rsidR="00E54D4B">
          <w:rPr>
            <w:noProof/>
            <w:webHidden/>
          </w:rPr>
        </w:r>
        <w:r w:rsidR="00E54D4B">
          <w:rPr>
            <w:noProof/>
            <w:webHidden/>
          </w:rPr>
          <w:fldChar w:fldCharType="separate"/>
        </w:r>
        <w:r w:rsidR="00E54D4B">
          <w:rPr>
            <w:noProof/>
            <w:webHidden/>
          </w:rPr>
          <w:t>6</w:t>
        </w:r>
        <w:r w:rsidR="00E54D4B">
          <w:rPr>
            <w:noProof/>
            <w:webHidden/>
          </w:rPr>
          <w:fldChar w:fldCharType="end"/>
        </w:r>
      </w:hyperlink>
    </w:p>
    <w:p w14:paraId="6DB7A583" w14:textId="5D2CDA9D" w:rsidR="00E54D4B" w:rsidRDefault="00D53600">
      <w:pPr>
        <w:pStyle w:val="TOC1"/>
        <w:rPr>
          <w:rFonts w:eastAsiaTheme="minorEastAsia" w:cstheme="minorBidi"/>
          <w:b w:val="0"/>
          <w:bCs w:val="0"/>
          <w:caps w:val="0"/>
          <w:noProof/>
          <w:szCs w:val="22"/>
          <w:lang w:val="en-US" w:eastAsia="en-US"/>
        </w:rPr>
      </w:pPr>
      <w:hyperlink w:anchor="_Toc52542061" w:history="1">
        <w:r w:rsidR="00E54D4B" w:rsidRPr="007D5C0A">
          <w:rPr>
            <w:rStyle w:val="Hyperlink"/>
            <w:rFonts w:cstheme="minorHAnsi"/>
            <w:noProof/>
          </w:rPr>
          <w:t>7. Socialinė apsauga</w:t>
        </w:r>
        <w:r w:rsidR="00E54D4B">
          <w:rPr>
            <w:noProof/>
            <w:webHidden/>
          </w:rPr>
          <w:tab/>
        </w:r>
        <w:r w:rsidR="00E54D4B">
          <w:rPr>
            <w:noProof/>
            <w:webHidden/>
          </w:rPr>
          <w:fldChar w:fldCharType="begin"/>
        </w:r>
        <w:r w:rsidR="00E54D4B">
          <w:rPr>
            <w:noProof/>
            <w:webHidden/>
          </w:rPr>
          <w:instrText xml:space="preserve"> PAGEREF _Toc52542061 \h </w:instrText>
        </w:r>
        <w:r w:rsidR="00E54D4B">
          <w:rPr>
            <w:noProof/>
            <w:webHidden/>
          </w:rPr>
        </w:r>
        <w:r w:rsidR="00E54D4B">
          <w:rPr>
            <w:noProof/>
            <w:webHidden/>
          </w:rPr>
          <w:fldChar w:fldCharType="separate"/>
        </w:r>
        <w:r w:rsidR="00E54D4B">
          <w:rPr>
            <w:noProof/>
            <w:webHidden/>
          </w:rPr>
          <w:t>7</w:t>
        </w:r>
        <w:r w:rsidR="00E54D4B">
          <w:rPr>
            <w:noProof/>
            <w:webHidden/>
          </w:rPr>
          <w:fldChar w:fldCharType="end"/>
        </w:r>
      </w:hyperlink>
    </w:p>
    <w:p w14:paraId="395592F1" w14:textId="0CF874BC" w:rsidR="00E54D4B" w:rsidRDefault="00D53600">
      <w:pPr>
        <w:pStyle w:val="TOC2"/>
        <w:rPr>
          <w:rFonts w:eastAsiaTheme="minorEastAsia" w:cstheme="minorBidi"/>
          <w:i w:val="0"/>
          <w:noProof/>
          <w:szCs w:val="22"/>
          <w:lang w:val="en-US" w:eastAsia="en-US"/>
        </w:rPr>
      </w:pPr>
      <w:hyperlink w:anchor="_Toc52542062" w:history="1">
        <w:r w:rsidR="00E54D4B" w:rsidRPr="007D5C0A">
          <w:rPr>
            <w:rStyle w:val="Hyperlink"/>
            <w:noProof/>
          </w:rPr>
          <w:t>Dėl institucijos, kompetentingos spręsti dėl materialinės paramos – pagalbos pinigais – skyrimo</w:t>
        </w:r>
        <w:r w:rsidR="00E54D4B">
          <w:rPr>
            <w:noProof/>
            <w:webHidden/>
          </w:rPr>
          <w:tab/>
        </w:r>
        <w:r w:rsidR="00E54D4B">
          <w:rPr>
            <w:noProof/>
            <w:webHidden/>
          </w:rPr>
          <w:fldChar w:fldCharType="begin"/>
        </w:r>
        <w:r w:rsidR="00E54D4B">
          <w:rPr>
            <w:noProof/>
            <w:webHidden/>
          </w:rPr>
          <w:instrText xml:space="preserve"> PAGEREF _Toc52542062 \h </w:instrText>
        </w:r>
        <w:r w:rsidR="00E54D4B">
          <w:rPr>
            <w:noProof/>
            <w:webHidden/>
          </w:rPr>
        </w:r>
        <w:r w:rsidR="00E54D4B">
          <w:rPr>
            <w:noProof/>
            <w:webHidden/>
          </w:rPr>
          <w:fldChar w:fldCharType="separate"/>
        </w:r>
        <w:r w:rsidR="00E54D4B">
          <w:rPr>
            <w:noProof/>
            <w:webHidden/>
          </w:rPr>
          <w:t>7</w:t>
        </w:r>
        <w:r w:rsidR="00E54D4B">
          <w:rPr>
            <w:noProof/>
            <w:webHidden/>
          </w:rPr>
          <w:fldChar w:fldCharType="end"/>
        </w:r>
      </w:hyperlink>
    </w:p>
    <w:p w14:paraId="22F3073C" w14:textId="729D6A93" w:rsidR="00E54D4B" w:rsidRDefault="00D53600">
      <w:pPr>
        <w:pStyle w:val="TOC1"/>
        <w:rPr>
          <w:rFonts w:eastAsiaTheme="minorEastAsia" w:cstheme="minorBidi"/>
          <w:b w:val="0"/>
          <w:bCs w:val="0"/>
          <w:caps w:val="0"/>
          <w:noProof/>
          <w:szCs w:val="22"/>
          <w:lang w:val="en-US" w:eastAsia="en-US"/>
        </w:rPr>
      </w:pPr>
      <w:hyperlink w:anchor="_Toc52542063" w:history="1">
        <w:r w:rsidR="00E54D4B" w:rsidRPr="007D5C0A">
          <w:rPr>
            <w:rStyle w:val="Hyperlink"/>
            <w:rFonts w:cstheme="minorHAnsi"/>
            <w:noProof/>
          </w:rPr>
          <w:t>8. Užsieniečių teisinė padėtis</w:t>
        </w:r>
        <w:r w:rsidR="00E54D4B">
          <w:rPr>
            <w:noProof/>
            <w:webHidden/>
          </w:rPr>
          <w:tab/>
        </w:r>
        <w:r w:rsidR="00E54D4B">
          <w:rPr>
            <w:noProof/>
            <w:webHidden/>
          </w:rPr>
          <w:fldChar w:fldCharType="begin"/>
        </w:r>
        <w:r w:rsidR="00E54D4B">
          <w:rPr>
            <w:noProof/>
            <w:webHidden/>
          </w:rPr>
          <w:instrText xml:space="preserve"> PAGEREF _Toc52542063 \h </w:instrText>
        </w:r>
        <w:r w:rsidR="00E54D4B">
          <w:rPr>
            <w:noProof/>
            <w:webHidden/>
          </w:rPr>
        </w:r>
        <w:r w:rsidR="00E54D4B">
          <w:rPr>
            <w:noProof/>
            <w:webHidden/>
          </w:rPr>
          <w:fldChar w:fldCharType="separate"/>
        </w:r>
        <w:r w:rsidR="00E54D4B">
          <w:rPr>
            <w:noProof/>
            <w:webHidden/>
          </w:rPr>
          <w:t>7</w:t>
        </w:r>
        <w:r w:rsidR="00E54D4B">
          <w:rPr>
            <w:noProof/>
            <w:webHidden/>
          </w:rPr>
          <w:fldChar w:fldCharType="end"/>
        </w:r>
      </w:hyperlink>
    </w:p>
    <w:p w14:paraId="606960E9" w14:textId="05A0AC41" w:rsidR="00E54D4B" w:rsidRDefault="00D53600">
      <w:pPr>
        <w:pStyle w:val="TOC2"/>
        <w:rPr>
          <w:rFonts w:eastAsiaTheme="minorEastAsia" w:cstheme="minorBidi"/>
          <w:i w:val="0"/>
          <w:noProof/>
          <w:szCs w:val="22"/>
          <w:lang w:val="en-US" w:eastAsia="en-US"/>
        </w:rPr>
      </w:pPr>
      <w:hyperlink w:anchor="_Toc52542064" w:history="1">
        <w:r w:rsidR="00E54D4B" w:rsidRPr="007D5C0A">
          <w:rPr>
            <w:rStyle w:val="Hyperlink"/>
            <w:noProof/>
          </w:rPr>
          <w:t>Dėl buhalterės klaidos, neįtraukiant į apskaitą darbuotojui išmokėto priedo, reikšmės, sprendžiant dėl leidimo laikinai gyventi panaikinimo</w:t>
        </w:r>
        <w:r w:rsidR="00E54D4B">
          <w:rPr>
            <w:noProof/>
            <w:webHidden/>
          </w:rPr>
          <w:tab/>
        </w:r>
        <w:r w:rsidR="00E54D4B">
          <w:rPr>
            <w:noProof/>
            <w:webHidden/>
          </w:rPr>
          <w:fldChar w:fldCharType="begin"/>
        </w:r>
        <w:r w:rsidR="00E54D4B">
          <w:rPr>
            <w:noProof/>
            <w:webHidden/>
          </w:rPr>
          <w:instrText xml:space="preserve"> PAGEREF _Toc52542064 \h </w:instrText>
        </w:r>
        <w:r w:rsidR="00E54D4B">
          <w:rPr>
            <w:noProof/>
            <w:webHidden/>
          </w:rPr>
        </w:r>
        <w:r w:rsidR="00E54D4B">
          <w:rPr>
            <w:noProof/>
            <w:webHidden/>
          </w:rPr>
          <w:fldChar w:fldCharType="separate"/>
        </w:r>
        <w:r w:rsidR="00E54D4B">
          <w:rPr>
            <w:noProof/>
            <w:webHidden/>
          </w:rPr>
          <w:t>8</w:t>
        </w:r>
        <w:r w:rsidR="00E54D4B">
          <w:rPr>
            <w:noProof/>
            <w:webHidden/>
          </w:rPr>
          <w:fldChar w:fldCharType="end"/>
        </w:r>
      </w:hyperlink>
    </w:p>
    <w:p w14:paraId="45B7BBDC" w14:textId="6CCEB271" w:rsidR="00E54D4B" w:rsidRDefault="00D53600">
      <w:pPr>
        <w:pStyle w:val="TOC2"/>
        <w:rPr>
          <w:rFonts w:eastAsiaTheme="minorEastAsia" w:cstheme="minorBidi"/>
          <w:i w:val="0"/>
          <w:noProof/>
          <w:szCs w:val="22"/>
          <w:lang w:val="en-US" w:eastAsia="en-US"/>
        </w:rPr>
      </w:pPr>
      <w:hyperlink w:anchor="_Toc52542065" w:history="1">
        <w:r w:rsidR="00E54D4B" w:rsidRPr="007D5C0A">
          <w:rPr>
            <w:rStyle w:val="Hyperlink"/>
            <w:noProof/>
          </w:rPr>
          <w:t>Dėl viešosios tvarkos pažeidimų reikšmės, sprendžiant užsieniečio sulaikymo klausimą</w:t>
        </w:r>
        <w:r w:rsidR="00E54D4B">
          <w:rPr>
            <w:noProof/>
            <w:webHidden/>
          </w:rPr>
          <w:tab/>
        </w:r>
        <w:r w:rsidR="00E54D4B">
          <w:rPr>
            <w:noProof/>
            <w:webHidden/>
          </w:rPr>
          <w:fldChar w:fldCharType="begin"/>
        </w:r>
        <w:r w:rsidR="00E54D4B">
          <w:rPr>
            <w:noProof/>
            <w:webHidden/>
          </w:rPr>
          <w:instrText xml:space="preserve"> PAGEREF _Toc52542065 \h </w:instrText>
        </w:r>
        <w:r w:rsidR="00E54D4B">
          <w:rPr>
            <w:noProof/>
            <w:webHidden/>
          </w:rPr>
        </w:r>
        <w:r w:rsidR="00E54D4B">
          <w:rPr>
            <w:noProof/>
            <w:webHidden/>
          </w:rPr>
          <w:fldChar w:fldCharType="separate"/>
        </w:r>
        <w:r w:rsidR="00E54D4B">
          <w:rPr>
            <w:noProof/>
            <w:webHidden/>
          </w:rPr>
          <w:t>8</w:t>
        </w:r>
        <w:r w:rsidR="00E54D4B">
          <w:rPr>
            <w:noProof/>
            <w:webHidden/>
          </w:rPr>
          <w:fldChar w:fldCharType="end"/>
        </w:r>
      </w:hyperlink>
    </w:p>
    <w:p w14:paraId="34AED25F" w14:textId="5865A38C" w:rsidR="00E54D4B" w:rsidRDefault="00D53600">
      <w:pPr>
        <w:pStyle w:val="TOC1"/>
        <w:rPr>
          <w:rFonts w:eastAsiaTheme="minorEastAsia" w:cstheme="minorBidi"/>
          <w:b w:val="0"/>
          <w:bCs w:val="0"/>
          <w:caps w:val="0"/>
          <w:noProof/>
          <w:szCs w:val="22"/>
          <w:lang w:val="en-US" w:eastAsia="en-US"/>
        </w:rPr>
      </w:pPr>
      <w:hyperlink w:anchor="_Toc52542066" w:history="1">
        <w:r w:rsidR="00E54D4B" w:rsidRPr="007D5C0A">
          <w:rPr>
            <w:rStyle w:val="Hyperlink"/>
            <w:rFonts w:cstheme="minorHAnsi"/>
            <w:noProof/>
          </w:rPr>
          <w:t>9. Prieglobstis</w:t>
        </w:r>
        <w:r w:rsidR="00E54D4B">
          <w:rPr>
            <w:noProof/>
            <w:webHidden/>
          </w:rPr>
          <w:tab/>
        </w:r>
        <w:r w:rsidR="00E54D4B">
          <w:rPr>
            <w:noProof/>
            <w:webHidden/>
          </w:rPr>
          <w:fldChar w:fldCharType="begin"/>
        </w:r>
        <w:r w:rsidR="00E54D4B">
          <w:rPr>
            <w:noProof/>
            <w:webHidden/>
          </w:rPr>
          <w:instrText xml:space="preserve"> PAGEREF _Toc52542066 \h </w:instrText>
        </w:r>
        <w:r w:rsidR="00E54D4B">
          <w:rPr>
            <w:noProof/>
            <w:webHidden/>
          </w:rPr>
        </w:r>
        <w:r w:rsidR="00E54D4B">
          <w:rPr>
            <w:noProof/>
            <w:webHidden/>
          </w:rPr>
          <w:fldChar w:fldCharType="separate"/>
        </w:r>
        <w:r w:rsidR="00E54D4B">
          <w:rPr>
            <w:noProof/>
            <w:webHidden/>
          </w:rPr>
          <w:t>9</w:t>
        </w:r>
        <w:r w:rsidR="00E54D4B">
          <w:rPr>
            <w:noProof/>
            <w:webHidden/>
          </w:rPr>
          <w:fldChar w:fldCharType="end"/>
        </w:r>
      </w:hyperlink>
    </w:p>
    <w:p w14:paraId="31C94C1F" w14:textId="3DC1D59C" w:rsidR="00E54D4B" w:rsidRDefault="00D53600">
      <w:pPr>
        <w:pStyle w:val="TOC2"/>
        <w:rPr>
          <w:rFonts w:eastAsiaTheme="minorEastAsia" w:cstheme="minorBidi"/>
          <w:i w:val="0"/>
          <w:noProof/>
          <w:szCs w:val="22"/>
          <w:lang w:val="en-US" w:eastAsia="en-US"/>
        </w:rPr>
      </w:pPr>
      <w:hyperlink w:anchor="_Toc52542067" w:history="1">
        <w:r w:rsidR="00E54D4B" w:rsidRPr="007D5C0A">
          <w:rPr>
            <w:rStyle w:val="Hyperlink"/>
            <w:noProof/>
          </w:rPr>
          <w:t>Dėl papildomos apsaugos suteikimo vienišoms moterims</w:t>
        </w:r>
        <w:r w:rsidR="00E54D4B">
          <w:rPr>
            <w:noProof/>
            <w:webHidden/>
          </w:rPr>
          <w:tab/>
        </w:r>
        <w:r w:rsidR="00E54D4B">
          <w:rPr>
            <w:noProof/>
            <w:webHidden/>
          </w:rPr>
          <w:fldChar w:fldCharType="begin"/>
        </w:r>
        <w:r w:rsidR="00E54D4B">
          <w:rPr>
            <w:noProof/>
            <w:webHidden/>
          </w:rPr>
          <w:instrText xml:space="preserve"> PAGEREF _Toc52542067 \h </w:instrText>
        </w:r>
        <w:r w:rsidR="00E54D4B">
          <w:rPr>
            <w:noProof/>
            <w:webHidden/>
          </w:rPr>
        </w:r>
        <w:r w:rsidR="00E54D4B">
          <w:rPr>
            <w:noProof/>
            <w:webHidden/>
          </w:rPr>
          <w:fldChar w:fldCharType="separate"/>
        </w:r>
        <w:r w:rsidR="00E54D4B">
          <w:rPr>
            <w:noProof/>
            <w:webHidden/>
          </w:rPr>
          <w:t>9</w:t>
        </w:r>
        <w:r w:rsidR="00E54D4B">
          <w:rPr>
            <w:noProof/>
            <w:webHidden/>
          </w:rPr>
          <w:fldChar w:fldCharType="end"/>
        </w:r>
      </w:hyperlink>
    </w:p>
    <w:p w14:paraId="127A114A" w14:textId="017DD009" w:rsidR="00E54D4B" w:rsidRDefault="00D53600">
      <w:pPr>
        <w:pStyle w:val="TOC1"/>
        <w:rPr>
          <w:rFonts w:eastAsiaTheme="minorEastAsia" w:cstheme="minorBidi"/>
          <w:b w:val="0"/>
          <w:bCs w:val="0"/>
          <w:caps w:val="0"/>
          <w:noProof/>
          <w:szCs w:val="22"/>
          <w:lang w:val="en-US" w:eastAsia="en-US"/>
        </w:rPr>
      </w:pPr>
      <w:hyperlink w:anchor="_Toc52542068" w:history="1">
        <w:r w:rsidR="00E54D4B" w:rsidRPr="007D5C0A">
          <w:rPr>
            <w:rStyle w:val="Hyperlink"/>
            <w:rFonts w:cstheme="minorHAnsi"/>
            <w:noProof/>
          </w:rPr>
          <w:t>14. Aplinkos apsauga</w:t>
        </w:r>
        <w:r w:rsidR="00E54D4B">
          <w:rPr>
            <w:noProof/>
            <w:webHidden/>
          </w:rPr>
          <w:tab/>
        </w:r>
        <w:r w:rsidR="00E54D4B">
          <w:rPr>
            <w:noProof/>
            <w:webHidden/>
          </w:rPr>
          <w:fldChar w:fldCharType="begin"/>
        </w:r>
        <w:r w:rsidR="00E54D4B">
          <w:rPr>
            <w:noProof/>
            <w:webHidden/>
          </w:rPr>
          <w:instrText xml:space="preserve"> PAGEREF _Toc52542068 \h </w:instrText>
        </w:r>
        <w:r w:rsidR="00E54D4B">
          <w:rPr>
            <w:noProof/>
            <w:webHidden/>
          </w:rPr>
        </w:r>
        <w:r w:rsidR="00E54D4B">
          <w:rPr>
            <w:noProof/>
            <w:webHidden/>
          </w:rPr>
          <w:fldChar w:fldCharType="separate"/>
        </w:r>
        <w:r w:rsidR="00E54D4B">
          <w:rPr>
            <w:noProof/>
            <w:webHidden/>
          </w:rPr>
          <w:t>10</w:t>
        </w:r>
        <w:r w:rsidR="00E54D4B">
          <w:rPr>
            <w:noProof/>
            <w:webHidden/>
          </w:rPr>
          <w:fldChar w:fldCharType="end"/>
        </w:r>
      </w:hyperlink>
    </w:p>
    <w:p w14:paraId="6FF5F70E" w14:textId="0BB0D996" w:rsidR="00E54D4B" w:rsidRDefault="00D53600">
      <w:pPr>
        <w:pStyle w:val="TOC2"/>
        <w:rPr>
          <w:rFonts w:eastAsiaTheme="minorEastAsia" w:cstheme="minorBidi"/>
          <w:i w:val="0"/>
          <w:noProof/>
          <w:szCs w:val="22"/>
          <w:lang w:val="en-US" w:eastAsia="en-US"/>
        </w:rPr>
      </w:pPr>
      <w:hyperlink w:anchor="_Toc52542069" w:history="1">
        <w:r w:rsidR="00E54D4B" w:rsidRPr="007D5C0A">
          <w:rPr>
            <w:rStyle w:val="Hyperlink"/>
            <w:noProof/>
          </w:rPr>
          <w:t>Dėl transporto priemonės pripažinimo netinkama eksploatuoti kriterijų, pripažintų neteisėtais norminėje byloje, netaikymo individualioje byloje</w:t>
        </w:r>
        <w:r w:rsidR="00E54D4B">
          <w:rPr>
            <w:noProof/>
            <w:webHidden/>
          </w:rPr>
          <w:tab/>
        </w:r>
        <w:r w:rsidR="00E54D4B">
          <w:rPr>
            <w:noProof/>
            <w:webHidden/>
          </w:rPr>
          <w:fldChar w:fldCharType="begin"/>
        </w:r>
        <w:r w:rsidR="00E54D4B">
          <w:rPr>
            <w:noProof/>
            <w:webHidden/>
          </w:rPr>
          <w:instrText xml:space="preserve"> PAGEREF _Toc52542069 \h </w:instrText>
        </w:r>
        <w:r w:rsidR="00E54D4B">
          <w:rPr>
            <w:noProof/>
            <w:webHidden/>
          </w:rPr>
        </w:r>
        <w:r w:rsidR="00E54D4B">
          <w:rPr>
            <w:noProof/>
            <w:webHidden/>
          </w:rPr>
          <w:fldChar w:fldCharType="separate"/>
        </w:r>
        <w:r w:rsidR="00E54D4B">
          <w:rPr>
            <w:noProof/>
            <w:webHidden/>
          </w:rPr>
          <w:t>10</w:t>
        </w:r>
        <w:r w:rsidR="00E54D4B">
          <w:rPr>
            <w:noProof/>
            <w:webHidden/>
          </w:rPr>
          <w:fldChar w:fldCharType="end"/>
        </w:r>
      </w:hyperlink>
    </w:p>
    <w:p w14:paraId="4A13D69C" w14:textId="0B01FA10" w:rsidR="00E54D4B" w:rsidRDefault="00D53600">
      <w:pPr>
        <w:pStyle w:val="TOC1"/>
        <w:rPr>
          <w:rFonts w:eastAsiaTheme="minorEastAsia" w:cstheme="minorBidi"/>
          <w:b w:val="0"/>
          <w:bCs w:val="0"/>
          <w:caps w:val="0"/>
          <w:noProof/>
          <w:szCs w:val="22"/>
          <w:lang w:val="en-US" w:eastAsia="en-US"/>
        </w:rPr>
      </w:pPr>
      <w:hyperlink w:anchor="_Toc52542070" w:history="1">
        <w:r w:rsidR="00E54D4B" w:rsidRPr="007D5C0A">
          <w:rPr>
            <w:rStyle w:val="Hyperlink"/>
            <w:rFonts w:cstheme="minorHAnsi"/>
            <w:noProof/>
          </w:rPr>
          <w:t>15. Žemės teisiniai santykiai</w:t>
        </w:r>
        <w:r w:rsidR="00E54D4B">
          <w:rPr>
            <w:noProof/>
            <w:webHidden/>
          </w:rPr>
          <w:tab/>
        </w:r>
        <w:r w:rsidR="00E54D4B">
          <w:rPr>
            <w:noProof/>
            <w:webHidden/>
          </w:rPr>
          <w:fldChar w:fldCharType="begin"/>
        </w:r>
        <w:r w:rsidR="00E54D4B">
          <w:rPr>
            <w:noProof/>
            <w:webHidden/>
          </w:rPr>
          <w:instrText xml:space="preserve"> PAGEREF _Toc52542070 \h </w:instrText>
        </w:r>
        <w:r w:rsidR="00E54D4B">
          <w:rPr>
            <w:noProof/>
            <w:webHidden/>
          </w:rPr>
        </w:r>
        <w:r w:rsidR="00E54D4B">
          <w:rPr>
            <w:noProof/>
            <w:webHidden/>
          </w:rPr>
          <w:fldChar w:fldCharType="separate"/>
        </w:r>
        <w:r w:rsidR="00E54D4B">
          <w:rPr>
            <w:noProof/>
            <w:webHidden/>
          </w:rPr>
          <w:t>11</w:t>
        </w:r>
        <w:r w:rsidR="00E54D4B">
          <w:rPr>
            <w:noProof/>
            <w:webHidden/>
          </w:rPr>
          <w:fldChar w:fldCharType="end"/>
        </w:r>
      </w:hyperlink>
    </w:p>
    <w:p w14:paraId="761D08B1" w14:textId="08DD172F" w:rsidR="00E54D4B" w:rsidRDefault="00D53600">
      <w:pPr>
        <w:pStyle w:val="TOC2"/>
        <w:rPr>
          <w:rFonts w:eastAsiaTheme="minorEastAsia" w:cstheme="minorBidi"/>
          <w:i w:val="0"/>
          <w:noProof/>
          <w:szCs w:val="22"/>
          <w:lang w:val="en-US" w:eastAsia="en-US"/>
        </w:rPr>
      </w:pPr>
      <w:hyperlink w:anchor="_Toc52542071" w:history="1">
        <w:r w:rsidR="00E54D4B" w:rsidRPr="007D5C0A">
          <w:rPr>
            <w:rStyle w:val="Hyperlink"/>
            <w:rFonts w:ascii="Calibri" w:eastAsia="Calibri" w:hAnsi="Calibri" w:cs="Calibri"/>
            <w:bCs/>
            <w:iCs/>
            <w:noProof/>
            <w:shd w:val="clear" w:color="auto" w:fill="FFFFFF"/>
            <w:lang w:eastAsia="en-US"/>
          </w:rPr>
          <w:t>Dėl visuomenės poreikiams įgyvendinant ypatingos valstybinės svarbos projektą paimamo žemės sklypo rinkos</w:t>
        </w:r>
        <w:r w:rsidR="00E54D4B" w:rsidRPr="007D5C0A">
          <w:rPr>
            <w:rStyle w:val="Hyperlink"/>
            <w:rFonts w:cstheme="minorHAnsi"/>
            <w:bCs/>
            <w:noProof/>
          </w:rPr>
          <w:t xml:space="preserve"> vertės nustatymo momento</w:t>
        </w:r>
        <w:r w:rsidR="00E54D4B">
          <w:rPr>
            <w:noProof/>
            <w:webHidden/>
          </w:rPr>
          <w:tab/>
        </w:r>
        <w:r w:rsidR="00E54D4B">
          <w:rPr>
            <w:noProof/>
            <w:webHidden/>
          </w:rPr>
          <w:fldChar w:fldCharType="begin"/>
        </w:r>
        <w:r w:rsidR="00E54D4B">
          <w:rPr>
            <w:noProof/>
            <w:webHidden/>
          </w:rPr>
          <w:instrText xml:space="preserve"> PAGEREF _Toc52542071 \h </w:instrText>
        </w:r>
        <w:r w:rsidR="00E54D4B">
          <w:rPr>
            <w:noProof/>
            <w:webHidden/>
          </w:rPr>
        </w:r>
        <w:r w:rsidR="00E54D4B">
          <w:rPr>
            <w:noProof/>
            <w:webHidden/>
          </w:rPr>
          <w:fldChar w:fldCharType="separate"/>
        </w:r>
        <w:r w:rsidR="00E54D4B">
          <w:rPr>
            <w:noProof/>
            <w:webHidden/>
          </w:rPr>
          <w:t>11</w:t>
        </w:r>
        <w:r w:rsidR="00E54D4B">
          <w:rPr>
            <w:noProof/>
            <w:webHidden/>
          </w:rPr>
          <w:fldChar w:fldCharType="end"/>
        </w:r>
      </w:hyperlink>
    </w:p>
    <w:p w14:paraId="52E36F54" w14:textId="46C26FE8" w:rsidR="00E54D4B" w:rsidRDefault="00D53600">
      <w:pPr>
        <w:pStyle w:val="TOC1"/>
        <w:rPr>
          <w:rFonts w:eastAsiaTheme="minorEastAsia" w:cstheme="minorBidi"/>
          <w:b w:val="0"/>
          <w:bCs w:val="0"/>
          <w:caps w:val="0"/>
          <w:noProof/>
          <w:szCs w:val="22"/>
          <w:lang w:val="en-US" w:eastAsia="en-US"/>
        </w:rPr>
      </w:pPr>
      <w:hyperlink w:anchor="_Toc52542072" w:history="1">
        <w:r w:rsidR="00E54D4B" w:rsidRPr="007D5C0A">
          <w:rPr>
            <w:rStyle w:val="Hyperlink"/>
            <w:rFonts w:cstheme="minorHAnsi"/>
            <w:noProof/>
          </w:rPr>
          <w:t>24. Vietos savivalda</w:t>
        </w:r>
        <w:r w:rsidR="00E54D4B">
          <w:rPr>
            <w:noProof/>
            <w:webHidden/>
          </w:rPr>
          <w:tab/>
        </w:r>
        <w:r w:rsidR="00E54D4B">
          <w:rPr>
            <w:noProof/>
            <w:webHidden/>
          </w:rPr>
          <w:fldChar w:fldCharType="begin"/>
        </w:r>
        <w:r w:rsidR="00E54D4B">
          <w:rPr>
            <w:noProof/>
            <w:webHidden/>
          </w:rPr>
          <w:instrText xml:space="preserve"> PAGEREF _Toc52542072 \h </w:instrText>
        </w:r>
        <w:r w:rsidR="00E54D4B">
          <w:rPr>
            <w:noProof/>
            <w:webHidden/>
          </w:rPr>
        </w:r>
        <w:r w:rsidR="00E54D4B">
          <w:rPr>
            <w:noProof/>
            <w:webHidden/>
          </w:rPr>
          <w:fldChar w:fldCharType="separate"/>
        </w:r>
        <w:r w:rsidR="00E54D4B">
          <w:rPr>
            <w:noProof/>
            <w:webHidden/>
          </w:rPr>
          <w:t>13</w:t>
        </w:r>
        <w:r w:rsidR="00E54D4B">
          <w:rPr>
            <w:noProof/>
            <w:webHidden/>
          </w:rPr>
          <w:fldChar w:fldCharType="end"/>
        </w:r>
      </w:hyperlink>
    </w:p>
    <w:p w14:paraId="7A32BB42" w14:textId="087BBEFF" w:rsidR="00E54D4B" w:rsidRDefault="00D53600">
      <w:pPr>
        <w:pStyle w:val="TOC2"/>
        <w:rPr>
          <w:rFonts w:eastAsiaTheme="minorEastAsia" w:cstheme="minorBidi"/>
          <w:i w:val="0"/>
          <w:noProof/>
          <w:szCs w:val="22"/>
          <w:lang w:val="en-US" w:eastAsia="en-US"/>
        </w:rPr>
      </w:pPr>
      <w:hyperlink w:anchor="_Toc52542073" w:history="1">
        <w:r w:rsidR="00E54D4B" w:rsidRPr="007D5C0A">
          <w:rPr>
            <w:rStyle w:val="Hyperlink"/>
            <w:rFonts w:ascii="Calibri" w:eastAsia="Calibri" w:hAnsi="Calibri" w:cs="Calibri"/>
            <w:bCs/>
            <w:iCs/>
            <w:noProof/>
            <w:shd w:val="clear" w:color="auto" w:fill="FFFFFF"/>
            <w:lang w:eastAsia="en-US"/>
          </w:rPr>
          <w:t>Dėl savivaldybės etikos komisijos diskrecijos sprendžiant, ar pradėti tyrimą pagal asmens skundą</w:t>
        </w:r>
        <w:r w:rsidR="00E54D4B">
          <w:rPr>
            <w:noProof/>
            <w:webHidden/>
          </w:rPr>
          <w:tab/>
        </w:r>
        <w:r w:rsidR="00E54D4B">
          <w:rPr>
            <w:noProof/>
            <w:webHidden/>
          </w:rPr>
          <w:fldChar w:fldCharType="begin"/>
        </w:r>
        <w:r w:rsidR="00E54D4B">
          <w:rPr>
            <w:noProof/>
            <w:webHidden/>
          </w:rPr>
          <w:instrText xml:space="preserve"> PAGEREF _Toc52542073 \h </w:instrText>
        </w:r>
        <w:r w:rsidR="00E54D4B">
          <w:rPr>
            <w:noProof/>
            <w:webHidden/>
          </w:rPr>
        </w:r>
        <w:r w:rsidR="00E54D4B">
          <w:rPr>
            <w:noProof/>
            <w:webHidden/>
          </w:rPr>
          <w:fldChar w:fldCharType="separate"/>
        </w:r>
        <w:r w:rsidR="00E54D4B">
          <w:rPr>
            <w:noProof/>
            <w:webHidden/>
          </w:rPr>
          <w:t>13</w:t>
        </w:r>
        <w:r w:rsidR="00E54D4B">
          <w:rPr>
            <w:noProof/>
            <w:webHidden/>
          </w:rPr>
          <w:fldChar w:fldCharType="end"/>
        </w:r>
      </w:hyperlink>
    </w:p>
    <w:p w14:paraId="0746D9B4" w14:textId="7484C84A" w:rsidR="00E54D4B" w:rsidRDefault="00D53600">
      <w:pPr>
        <w:pStyle w:val="TOC2"/>
        <w:rPr>
          <w:rFonts w:eastAsiaTheme="minorEastAsia" w:cstheme="minorBidi"/>
          <w:i w:val="0"/>
          <w:noProof/>
          <w:szCs w:val="22"/>
          <w:lang w:val="en-US" w:eastAsia="en-US"/>
        </w:rPr>
      </w:pPr>
      <w:hyperlink w:anchor="_Toc52542074" w:history="1">
        <w:r w:rsidR="00E54D4B" w:rsidRPr="007D5C0A">
          <w:rPr>
            <w:rStyle w:val="Hyperlink"/>
            <w:rFonts w:ascii="Calibri" w:eastAsia="Calibri" w:hAnsi="Calibri" w:cs="Calibri"/>
            <w:bCs/>
            <w:iCs/>
            <w:noProof/>
            <w:shd w:val="clear" w:color="auto" w:fill="FFFFFF"/>
            <w:lang w:eastAsia="en-US"/>
          </w:rPr>
          <w:t>Dėl savivaldybės tarybos nario elgesio tyrimą atliekančios komisijos nario atskirosios nuomonės įforminimo</w:t>
        </w:r>
        <w:r w:rsidR="00E54D4B">
          <w:rPr>
            <w:noProof/>
            <w:webHidden/>
          </w:rPr>
          <w:tab/>
        </w:r>
        <w:r w:rsidR="00E54D4B">
          <w:rPr>
            <w:noProof/>
            <w:webHidden/>
          </w:rPr>
          <w:fldChar w:fldCharType="begin"/>
        </w:r>
        <w:r w:rsidR="00E54D4B">
          <w:rPr>
            <w:noProof/>
            <w:webHidden/>
          </w:rPr>
          <w:instrText xml:space="preserve"> PAGEREF _Toc52542074 \h </w:instrText>
        </w:r>
        <w:r w:rsidR="00E54D4B">
          <w:rPr>
            <w:noProof/>
            <w:webHidden/>
          </w:rPr>
        </w:r>
        <w:r w:rsidR="00E54D4B">
          <w:rPr>
            <w:noProof/>
            <w:webHidden/>
          </w:rPr>
          <w:fldChar w:fldCharType="separate"/>
        </w:r>
        <w:r w:rsidR="00E54D4B">
          <w:rPr>
            <w:noProof/>
            <w:webHidden/>
          </w:rPr>
          <w:t>14</w:t>
        </w:r>
        <w:r w:rsidR="00E54D4B">
          <w:rPr>
            <w:noProof/>
            <w:webHidden/>
          </w:rPr>
          <w:fldChar w:fldCharType="end"/>
        </w:r>
      </w:hyperlink>
    </w:p>
    <w:p w14:paraId="441A7248" w14:textId="314FF7D2" w:rsidR="00E54D4B" w:rsidRDefault="00D53600">
      <w:pPr>
        <w:pStyle w:val="TOC1"/>
        <w:rPr>
          <w:rFonts w:eastAsiaTheme="minorEastAsia" w:cstheme="minorBidi"/>
          <w:b w:val="0"/>
          <w:bCs w:val="0"/>
          <w:caps w:val="0"/>
          <w:noProof/>
          <w:szCs w:val="22"/>
          <w:lang w:val="en-US" w:eastAsia="en-US"/>
        </w:rPr>
      </w:pPr>
      <w:hyperlink w:anchor="_Toc52542075" w:history="1">
        <w:r w:rsidR="00E54D4B" w:rsidRPr="007D5C0A">
          <w:rPr>
            <w:rStyle w:val="Hyperlink"/>
            <w:rFonts w:cstheme="minorHAnsi"/>
            <w:noProof/>
          </w:rPr>
          <w:t>26. Asmens duomenų teisinė apsauga</w:t>
        </w:r>
        <w:r w:rsidR="00E54D4B">
          <w:rPr>
            <w:noProof/>
            <w:webHidden/>
          </w:rPr>
          <w:tab/>
        </w:r>
        <w:r w:rsidR="00E54D4B">
          <w:rPr>
            <w:noProof/>
            <w:webHidden/>
          </w:rPr>
          <w:fldChar w:fldCharType="begin"/>
        </w:r>
        <w:r w:rsidR="00E54D4B">
          <w:rPr>
            <w:noProof/>
            <w:webHidden/>
          </w:rPr>
          <w:instrText xml:space="preserve"> PAGEREF _Toc52542075 \h </w:instrText>
        </w:r>
        <w:r w:rsidR="00E54D4B">
          <w:rPr>
            <w:noProof/>
            <w:webHidden/>
          </w:rPr>
        </w:r>
        <w:r w:rsidR="00E54D4B">
          <w:rPr>
            <w:noProof/>
            <w:webHidden/>
          </w:rPr>
          <w:fldChar w:fldCharType="separate"/>
        </w:r>
        <w:r w:rsidR="00E54D4B">
          <w:rPr>
            <w:noProof/>
            <w:webHidden/>
          </w:rPr>
          <w:t>15</w:t>
        </w:r>
        <w:r w:rsidR="00E54D4B">
          <w:rPr>
            <w:noProof/>
            <w:webHidden/>
          </w:rPr>
          <w:fldChar w:fldCharType="end"/>
        </w:r>
      </w:hyperlink>
    </w:p>
    <w:p w14:paraId="459F0E38" w14:textId="51D72008" w:rsidR="00E54D4B" w:rsidRDefault="00D53600">
      <w:pPr>
        <w:pStyle w:val="TOC2"/>
        <w:rPr>
          <w:rFonts w:eastAsiaTheme="minorEastAsia" w:cstheme="minorBidi"/>
          <w:i w:val="0"/>
          <w:noProof/>
          <w:szCs w:val="22"/>
          <w:lang w:val="en-US" w:eastAsia="en-US"/>
        </w:rPr>
      </w:pPr>
      <w:hyperlink w:anchor="_Toc52542076" w:history="1">
        <w:r w:rsidR="00E54D4B" w:rsidRPr="007D5C0A">
          <w:rPr>
            <w:rStyle w:val="Hyperlink"/>
            <w:noProof/>
          </w:rPr>
          <w:t xml:space="preserve">Dėl kraujo donorų asmeninių duomenų tvarkymo, kai asmuo sutikimą duoda </w:t>
        </w:r>
        <w:r w:rsidR="00E54D4B" w:rsidRPr="007D5C0A">
          <w:rPr>
            <w:rStyle w:val="Hyperlink"/>
            <w:rFonts w:cstheme="minorHAnsi"/>
            <w:noProof/>
          </w:rPr>
          <w:t>vienkartinei kraujo davimo procedūrai atlikti</w:t>
        </w:r>
        <w:r w:rsidR="00E54D4B">
          <w:rPr>
            <w:noProof/>
            <w:webHidden/>
          </w:rPr>
          <w:tab/>
        </w:r>
        <w:r w:rsidR="00E54D4B">
          <w:rPr>
            <w:noProof/>
            <w:webHidden/>
          </w:rPr>
          <w:fldChar w:fldCharType="begin"/>
        </w:r>
        <w:r w:rsidR="00E54D4B">
          <w:rPr>
            <w:noProof/>
            <w:webHidden/>
          </w:rPr>
          <w:instrText xml:space="preserve"> PAGEREF _Toc52542076 \h </w:instrText>
        </w:r>
        <w:r w:rsidR="00E54D4B">
          <w:rPr>
            <w:noProof/>
            <w:webHidden/>
          </w:rPr>
        </w:r>
        <w:r w:rsidR="00E54D4B">
          <w:rPr>
            <w:noProof/>
            <w:webHidden/>
          </w:rPr>
          <w:fldChar w:fldCharType="separate"/>
        </w:r>
        <w:r w:rsidR="00E54D4B">
          <w:rPr>
            <w:noProof/>
            <w:webHidden/>
          </w:rPr>
          <w:t>15</w:t>
        </w:r>
        <w:r w:rsidR="00E54D4B">
          <w:rPr>
            <w:noProof/>
            <w:webHidden/>
          </w:rPr>
          <w:fldChar w:fldCharType="end"/>
        </w:r>
      </w:hyperlink>
    </w:p>
    <w:p w14:paraId="01F160ED" w14:textId="06C10793" w:rsidR="00E54D4B" w:rsidRDefault="00D53600">
      <w:pPr>
        <w:pStyle w:val="TOC1"/>
        <w:rPr>
          <w:rFonts w:eastAsiaTheme="minorEastAsia" w:cstheme="minorBidi"/>
          <w:b w:val="0"/>
          <w:bCs w:val="0"/>
          <w:caps w:val="0"/>
          <w:noProof/>
          <w:szCs w:val="22"/>
          <w:lang w:val="en-US" w:eastAsia="en-US"/>
        </w:rPr>
      </w:pPr>
      <w:hyperlink w:anchor="_Toc52542077" w:history="1">
        <w:r w:rsidR="00E54D4B" w:rsidRPr="007D5C0A">
          <w:rPr>
            <w:rStyle w:val="Hyperlink"/>
            <w:rFonts w:cstheme="minorHAnsi"/>
            <w:noProof/>
          </w:rPr>
          <w:t>27. Visuomenės informavimas</w:t>
        </w:r>
        <w:r w:rsidR="00E54D4B">
          <w:rPr>
            <w:noProof/>
            <w:webHidden/>
          </w:rPr>
          <w:tab/>
        </w:r>
        <w:r w:rsidR="00E54D4B">
          <w:rPr>
            <w:noProof/>
            <w:webHidden/>
          </w:rPr>
          <w:fldChar w:fldCharType="begin"/>
        </w:r>
        <w:r w:rsidR="00E54D4B">
          <w:rPr>
            <w:noProof/>
            <w:webHidden/>
          </w:rPr>
          <w:instrText xml:space="preserve"> PAGEREF _Toc52542077 \h </w:instrText>
        </w:r>
        <w:r w:rsidR="00E54D4B">
          <w:rPr>
            <w:noProof/>
            <w:webHidden/>
          </w:rPr>
        </w:r>
        <w:r w:rsidR="00E54D4B">
          <w:rPr>
            <w:noProof/>
            <w:webHidden/>
          </w:rPr>
          <w:fldChar w:fldCharType="separate"/>
        </w:r>
        <w:r w:rsidR="00E54D4B">
          <w:rPr>
            <w:noProof/>
            <w:webHidden/>
          </w:rPr>
          <w:t>17</w:t>
        </w:r>
        <w:r w:rsidR="00E54D4B">
          <w:rPr>
            <w:noProof/>
            <w:webHidden/>
          </w:rPr>
          <w:fldChar w:fldCharType="end"/>
        </w:r>
      </w:hyperlink>
    </w:p>
    <w:p w14:paraId="24200AC3" w14:textId="350DC939" w:rsidR="00E54D4B" w:rsidRDefault="00D53600">
      <w:pPr>
        <w:pStyle w:val="TOC2"/>
        <w:rPr>
          <w:rFonts w:eastAsiaTheme="minorEastAsia" w:cstheme="minorBidi"/>
          <w:i w:val="0"/>
          <w:noProof/>
          <w:szCs w:val="22"/>
          <w:lang w:val="en-US" w:eastAsia="en-US"/>
        </w:rPr>
      </w:pPr>
      <w:hyperlink w:anchor="_Toc52542078" w:history="1">
        <w:r w:rsidR="00E54D4B" w:rsidRPr="007D5C0A">
          <w:rPr>
            <w:rStyle w:val="Hyperlink"/>
            <w:noProof/>
          </w:rPr>
          <w:t>Dėl žurnalistų teisės gauti Vyriausybės pasitarimo garso įrašą</w:t>
        </w:r>
        <w:r w:rsidR="00E54D4B">
          <w:rPr>
            <w:noProof/>
            <w:webHidden/>
          </w:rPr>
          <w:tab/>
        </w:r>
        <w:r w:rsidR="00E54D4B">
          <w:rPr>
            <w:noProof/>
            <w:webHidden/>
          </w:rPr>
          <w:fldChar w:fldCharType="begin"/>
        </w:r>
        <w:r w:rsidR="00E54D4B">
          <w:rPr>
            <w:noProof/>
            <w:webHidden/>
          </w:rPr>
          <w:instrText xml:space="preserve"> PAGEREF _Toc52542078 \h </w:instrText>
        </w:r>
        <w:r w:rsidR="00E54D4B">
          <w:rPr>
            <w:noProof/>
            <w:webHidden/>
          </w:rPr>
        </w:r>
        <w:r w:rsidR="00E54D4B">
          <w:rPr>
            <w:noProof/>
            <w:webHidden/>
          </w:rPr>
          <w:fldChar w:fldCharType="separate"/>
        </w:r>
        <w:r w:rsidR="00E54D4B">
          <w:rPr>
            <w:noProof/>
            <w:webHidden/>
          </w:rPr>
          <w:t>17</w:t>
        </w:r>
        <w:r w:rsidR="00E54D4B">
          <w:rPr>
            <w:noProof/>
            <w:webHidden/>
          </w:rPr>
          <w:fldChar w:fldCharType="end"/>
        </w:r>
      </w:hyperlink>
    </w:p>
    <w:p w14:paraId="7C49AA30" w14:textId="55B17FFB" w:rsidR="00E54D4B" w:rsidRDefault="00D53600">
      <w:pPr>
        <w:pStyle w:val="TOC1"/>
        <w:rPr>
          <w:rFonts w:eastAsiaTheme="minorEastAsia" w:cstheme="minorBidi"/>
          <w:b w:val="0"/>
          <w:bCs w:val="0"/>
          <w:caps w:val="0"/>
          <w:noProof/>
          <w:szCs w:val="22"/>
          <w:lang w:val="en-US" w:eastAsia="en-US"/>
        </w:rPr>
      </w:pPr>
      <w:hyperlink w:anchor="_Toc52542079" w:history="1">
        <w:r w:rsidR="00E54D4B" w:rsidRPr="007D5C0A">
          <w:rPr>
            <w:rStyle w:val="Hyperlink"/>
            <w:rFonts w:cstheme="minorHAnsi"/>
            <w:noProof/>
          </w:rPr>
          <w:t>29. Nacionalinių, Europos Sąjungos ir užsienio institucijų finansinė parama</w:t>
        </w:r>
        <w:r w:rsidR="00E54D4B">
          <w:rPr>
            <w:noProof/>
            <w:webHidden/>
          </w:rPr>
          <w:tab/>
        </w:r>
        <w:r w:rsidR="00E54D4B">
          <w:rPr>
            <w:noProof/>
            <w:webHidden/>
          </w:rPr>
          <w:fldChar w:fldCharType="begin"/>
        </w:r>
        <w:r w:rsidR="00E54D4B">
          <w:rPr>
            <w:noProof/>
            <w:webHidden/>
          </w:rPr>
          <w:instrText xml:space="preserve"> PAGEREF _Toc52542079 \h </w:instrText>
        </w:r>
        <w:r w:rsidR="00E54D4B">
          <w:rPr>
            <w:noProof/>
            <w:webHidden/>
          </w:rPr>
        </w:r>
        <w:r w:rsidR="00E54D4B">
          <w:rPr>
            <w:noProof/>
            <w:webHidden/>
          </w:rPr>
          <w:fldChar w:fldCharType="separate"/>
        </w:r>
        <w:r w:rsidR="00E54D4B">
          <w:rPr>
            <w:noProof/>
            <w:webHidden/>
          </w:rPr>
          <w:t>18</w:t>
        </w:r>
        <w:r w:rsidR="00E54D4B">
          <w:rPr>
            <w:noProof/>
            <w:webHidden/>
          </w:rPr>
          <w:fldChar w:fldCharType="end"/>
        </w:r>
      </w:hyperlink>
    </w:p>
    <w:p w14:paraId="3112F1FE" w14:textId="57DB7419" w:rsidR="00E54D4B" w:rsidRDefault="00D53600">
      <w:pPr>
        <w:pStyle w:val="TOC2"/>
        <w:rPr>
          <w:rFonts w:eastAsiaTheme="minorEastAsia" w:cstheme="minorBidi"/>
          <w:i w:val="0"/>
          <w:noProof/>
          <w:szCs w:val="22"/>
          <w:lang w:val="en-US" w:eastAsia="en-US"/>
        </w:rPr>
      </w:pPr>
      <w:hyperlink w:anchor="_Toc52542080" w:history="1">
        <w:r w:rsidR="00E54D4B" w:rsidRPr="007D5C0A">
          <w:rPr>
            <w:rStyle w:val="Hyperlink"/>
            <w:noProof/>
          </w:rPr>
          <w:t>Dėl lex retro non agit principo taikymo, sprendžiant išmokėtos paramos susigrąžinimo klausimus</w:t>
        </w:r>
        <w:r w:rsidR="00E54D4B">
          <w:rPr>
            <w:noProof/>
            <w:webHidden/>
          </w:rPr>
          <w:tab/>
        </w:r>
        <w:r w:rsidR="00E54D4B">
          <w:rPr>
            <w:noProof/>
            <w:webHidden/>
          </w:rPr>
          <w:fldChar w:fldCharType="begin"/>
        </w:r>
        <w:r w:rsidR="00E54D4B">
          <w:rPr>
            <w:noProof/>
            <w:webHidden/>
          </w:rPr>
          <w:instrText xml:space="preserve"> PAGEREF _Toc52542080 \h </w:instrText>
        </w:r>
        <w:r w:rsidR="00E54D4B">
          <w:rPr>
            <w:noProof/>
            <w:webHidden/>
          </w:rPr>
        </w:r>
        <w:r w:rsidR="00E54D4B">
          <w:rPr>
            <w:noProof/>
            <w:webHidden/>
          </w:rPr>
          <w:fldChar w:fldCharType="separate"/>
        </w:r>
        <w:r w:rsidR="00E54D4B">
          <w:rPr>
            <w:noProof/>
            <w:webHidden/>
          </w:rPr>
          <w:t>18</w:t>
        </w:r>
        <w:r w:rsidR="00E54D4B">
          <w:rPr>
            <w:noProof/>
            <w:webHidden/>
          </w:rPr>
          <w:fldChar w:fldCharType="end"/>
        </w:r>
      </w:hyperlink>
    </w:p>
    <w:p w14:paraId="3EDA6F2C" w14:textId="7D0BCA7B" w:rsidR="00E54D4B" w:rsidRDefault="00D53600">
      <w:pPr>
        <w:pStyle w:val="TOC1"/>
        <w:rPr>
          <w:rFonts w:eastAsiaTheme="minorEastAsia" w:cstheme="minorBidi"/>
          <w:b w:val="0"/>
          <w:bCs w:val="0"/>
          <w:caps w:val="0"/>
          <w:noProof/>
          <w:szCs w:val="22"/>
          <w:lang w:val="en-US" w:eastAsia="en-US"/>
        </w:rPr>
      </w:pPr>
      <w:hyperlink w:anchor="_Toc52542081" w:history="1">
        <w:r w:rsidR="00E54D4B" w:rsidRPr="007D5C0A">
          <w:rPr>
            <w:rStyle w:val="Hyperlink"/>
            <w:rFonts w:cstheme="minorHAnsi"/>
            <w:noProof/>
          </w:rPr>
          <w:t>33. Finansų rinkų priežiūra</w:t>
        </w:r>
        <w:r w:rsidR="00E54D4B">
          <w:rPr>
            <w:noProof/>
            <w:webHidden/>
          </w:rPr>
          <w:tab/>
        </w:r>
        <w:r w:rsidR="00E54D4B">
          <w:rPr>
            <w:noProof/>
            <w:webHidden/>
          </w:rPr>
          <w:fldChar w:fldCharType="begin"/>
        </w:r>
        <w:r w:rsidR="00E54D4B">
          <w:rPr>
            <w:noProof/>
            <w:webHidden/>
          </w:rPr>
          <w:instrText xml:space="preserve"> PAGEREF _Toc52542081 \h </w:instrText>
        </w:r>
        <w:r w:rsidR="00E54D4B">
          <w:rPr>
            <w:noProof/>
            <w:webHidden/>
          </w:rPr>
        </w:r>
        <w:r w:rsidR="00E54D4B">
          <w:rPr>
            <w:noProof/>
            <w:webHidden/>
          </w:rPr>
          <w:fldChar w:fldCharType="separate"/>
        </w:r>
        <w:r w:rsidR="00E54D4B">
          <w:rPr>
            <w:noProof/>
            <w:webHidden/>
          </w:rPr>
          <w:t>19</w:t>
        </w:r>
        <w:r w:rsidR="00E54D4B">
          <w:rPr>
            <w:noProof/>
            <w:webHidden/>
          </w:rPr>
          <w:fldChar w:fldCharType="end"/>
        </w:r>
      </w:hyperlink>
    </w:p>
    <w:p w14:paraId="5CE7B2EA" w14:textId="6DD1C713" w:rsidR="00E54D4B" w:rsidRDefault="00D53600">
      <w:pPr>
        <w:pStyle w:val="TOC2"/>
        <w:rPr>
          <w:rFonts w:eastAsiaTheme="minorEastAsia" w:cstheme="minorBidi"/>
          <w:i w:val="0"/>
          <w:noProof/>
          <w:szCs w:val="22"/>
          <w:lang w:val="en-US" w:eastAsia="en-US"/>
        </w:rPr>
      </w:pPr>
      <w:hyperlink w:anchor="_Toc52542082" w:history="1">
        <w:r w:rsidR="00E54D4B" w:rsidRPr="007D5C0A">
          <w:rPr>
            <w:rStyle w:val="Hyperlink"/>
            <w:noProof/>
          </w:rPr>
          <w:t>Dėl draudimo brokerių įmonės pareigos teikti priežiūros institucijai teisingą informaciją apie įsipareigojimus draudimo įmonėms ir reikalavimo surinktas draudimo įmokas laikyti atskiroje banko sąskaitoje</w:t>
        </w:r>
        <w:r w:rsidR="00E54D4B">
          <w:rPr>
            <w:noProof/>
            <w:webHidden/>
          </w:rPr>
          <w:tab/>
        </w:r>
        <w:r w:rsidR="00E54D4B">
          <w:rPr>
            <w:noProof/>
            <w:webHidden/>
          </w:rPr>
          <w:fldChar w:fldCharType="begin"/>
        </w:r>
        <w:r w:rsidR="00E54D4B">
          <w:rPr>
            <w:noProof/>
            <w:webHidden/>
          </w:rPr>
          <w:instrText xml:space="preserve"> PAGEREF _Toc52542082 \h </w:instrText>
        </w:r>
        <w:r w:rsidR="00E54D4B">
          <w:rPr>
            <w:noProof/>
            <w:webHidden/>
          </w:rPr>
        </w:r>
        <w:r w:rsidR="00E54D4B">
          <w:rPr>
            <w:noProof/>
            <w:webHidden/>
          </w:rPr>
          <w:fldChar w:fldCharType="separate"/>
        </w:r>
        <w:r w:rsidR="00E54D4B">
          <w:rPr>
            <w:noProof/>
            <w:webHidden/>
          </w:rPr>
          <w:t>19</w:t>
        </w:r>
        <w:r w:rsidR="00E54D4B">
          <w:rPr>
            <w:noProof/>
            <w:webHidden/>
          </w:rPr>
          <w:fldChar w:fldCharType="end"/>
        </w:r>
      </w:hyperlink>
    </w:p>
    <w:p w14:paraId="3FC7A33C" w14:textId="125649A5" w:rsidR="00E54D4B" w:rsidRDefault="00D53600">
      <w:pPr>
        <w:pStyle w:val="TOC1"/>
        <w:rPr>
          <w:rFonts w:eastAsiaTheme="minorEastAsia" w:cstheme="minorBidi"/>
          <w:b w:val="0"/>
          <w:bCs w:val="0"/>
          <w:caps w:val="0"/>
          <w:noProof/>
          <w:szCs w:val="22"/>
          <w:lang w:val="en-US" w:eastAsia="en-US"/>
        </w:rPr>
      </w:pPr>
      <w:hyperlink w:anchor="_Toc52542083" w:history="1">
        <w:r w:rsidR="00E54D4B" w:rsidRPr="007D5C0A">
          <w:rPr>
            <w:rStyle w:val="Hyperlink"/>
            <w:rFonts w:cstheme="minorHAnsi"/>
            <w:noProof/>
          </w:rPr>
          <w:t>37. Bausmių vykdymo ir suėmimo sąlygos</w:t>
        </w:r>
        <w:r w:rsidR="00E54D4B">
          <w:rPr>
            <w:noProof/>
            <w:webHidden/>
          </w:rPr>
          <w:tab/>
        </w:r>
        <w:r w:rsidR="00E54D4B">
          <w:rPr>
            <w:noProof/>
            <w:webHidden/>
          </w:rPr>
          <w:fldChar w:fldCharType="begin"/>
        </w:r>
        <w:r w:rsidR="00E54D4B">
          <w:rPr>
            <w:noProof/>
            <w:webHidden/>
          </w:rPr>
          <w:instrText xml:space="preserve"> PAGEREF _Toc52542083 \h </w:instrText>
        </w:r>
        <w:r w:rsidR="00E54D4B">
          <w:rPr>
            <w:noProof/>
            <w:webHidden/>
          </w:rPr>
        </w:r>
        <w:r w:rsidR="00E54D4B">
          <w:rPr>
            <w:noProof/>
            <w:webHidden/>
          </w:rPr>
          <w:fldChar w:fldCharType="separate"/>
        </w:r>
        <w:r w:rsidR="00E54D4B">
          <w:rPr>
            <w:noProof/>
            <w:webHidden/>
          </w:rPr>
          <w:t>21</w:t>
        </w:r>
        <w:r w:rsidR="00E54D4B">
          <w:rPr>
            <w:noProof/>
            <w:webHidden/>
          </w:rPr>
          <w:fldChar w:fldCharType="end"/>
        </w:r>
      </w:hyperlink>
    </w:p>
    <w:p w14:paraId="68CE01AC" w14:textId="2D56F886" w:rsidR="00E54D4B" w:rsidRDefault="00D53600">
      <w:pPr>
        <w:pStyle w:val="TOC2"/>
        <w:rPr>
          <w:rFonts w:eastAsiaTheme="minorEastAsia" w:cstheme="minorBidi"/>
          <w:i w:val="0"/>
          <w:noProof/>
          <w:szCs w:val="22"/>
          <w:lang w:val="en-US" w:eastAsia="en-US"/>
        </w:rPr>
      </w:pPr>
      <w:hyperlink w:anchor="_Toc52542084" w:history="1">
        <w:r w:rsidR="00E54D4B" w:rsidRPr="007D5C0A">
          <w:rPr>
            <w:rStyle w:val="Hyperlink"/>
            <w:noProof/>
          </w:rPr>
          <w:t>Dėl nuteistojo teisės gauti dokumentų kopijas, neturint lėšų už jas sumokėti</w:t>
        </w:r>
        <w:r w:rsidR="00E54D4B">
          <w:rPr>
            <w:noProof/>
            <w:webHidden/>
          </w:rPr>
          <w:tab/>
        </w:r>
        <w:r w:rsidR="00E54D4B">
          <w:rPr>
            <w:noProof/>
            <w:webHidden/>
          </w:rPr>
          <w:fldChar w:fldCharType="begin"/>
        </w:r>
        <w:r w:rsidR="00E54D4B">
          <w:rPr>
            <w:noProof/>
            <w:webHidden/>
          </w:rPr>
          <w:instrText xml:space="preserve"> PAGEREF _Toc52542084 \h </w:instrText>
        </w:r>
        <w:r w:rsidR="00E54D4B">
          <w:rPr>
            <w:noProof/>
            <w:webHidden/>
          </w:rPr>
        </w:r>
        <w:r w:rsidR="00E54D4B">
          <w:rPr>
            <w:noProof/>
            <w:webHidden/>
          </w:rPr>
          <w:fldChar w:fldCharType="separate"/>
        </w:r>
        <w:r w:rsidR="00E54D4B">
          <w:rPr>
            <w:noProof/>
            <w:webHidden/>
          </w:rPr>
          <w:t>21</w:t>
        </w:r>
        <w:r w:rsidR="00E54D4B">
          <w:rPr>
            <w:noProof/>
            <w:webHidden/>
          </w:rPr>
          <w:fldChar w:fldCharType="end"/>
        </w:r>
      </w:hyperlink>
    </w:p>
    <w:p w14:paraId="42230B43" w14:textId="09D80696" w:rsidR="00E54D4B" w:rsidRDefault="00D53600">
      <w:pPr>
        <w:pStyle w:val="TOC2"/>
        <w:rPr>
          <w:rFonts w:eastAsiaTheme="minorEastAsia" w:cstheme="minorBidi"/>
          <w:i w:val="0"/>
          <w:noProof/>
          <w:szCs w:val="22"/>
          <w:lang w:val="en-US" w:eastAsia="en-US"/>
        </w:rPr>
      </w:pPr>
      <w:hyperlink w:anchor="_Toc52542085" w:history="1">
        <w:r w:rsidR="00E54D4B" w:rsidRPr="007D5C0A">
          <w:rPr>
            <w:rStyle w:val="Hyperlink"/>
            <w:noProof/>
          </w:rPr>
          <w:t>Dėl nuteistųjų teisės turėti pataisos įstaigoje darytas nuotraukas</w:t>
        </w:r>
        <w:r w:rsidR="00E54D4B">
          <w:rPr>
            <w:noProof/>
            <w:webHidden/>
          </w:rPr>
          <w:tab/>
        </w:r>
        <w:r w:rsidR="00E54D4B">
          <w:rPr>
            <w:noProof/>
            <w:webHidden/>
          </w:rPr>
          <w:fldChar w:fldCharType="begin"/>
        </w:r>
        <w:r w:rsidR="00E54D4B">
          <w:rPr>
            <w:noProof/>
            <w:webHidden/>
          </w:rPr>
          <w:instrText xml:space="preserve"> PAGEREF _Toc52542085 \h </w:instrText>
        </w:r>
        <w:r w:rsidR="00E54D4B">
          <w:rPr>
            <w:noProof/>
            <w:webHidden/>
          </w:rPr>
        </w:r>
        <w:r w:rsidR="00E54D4B">
          <w:rPr>
            <w:noProof/>
            <w:webHidden/>
          </w:rPr>
          <w:fldChar w:fldCharType="separate"/>
        </w:r>
        <w:r w:rsidR="00E54D4B">
          <w:rPr>
            <w:noProof/>
            <w:webHidden/>
          </w:rPr>
          <w:t>22</w:t>
        </w:r>
        <w:r w:rsidR="00E54D4B">
          <w:rPr>
            <w:noProof/>
            <w:webHidden/>
          </w:rPr>
          <w:fldChar w:fldCharType="end"/>
        </w:r>
      </w:hyperlink>
    </w:p>
    <w:p w14:paraId="5573D2C5" w14:textId="0E4CD77D" w:rsidR="00E54D4B" w:rsidRDefault="00D53600">
      <w:pPr>
        <w:pStyle w:val="TOC1"/>
        <w:rPr>
          <w:rFonts w:eastAsiaTheme="minorEastAsia" w:cstheme="minorBidi"/>
          <w:b w:val="0"/>
          <w:bCs w:val="0"/>
          <w:caps w:val="0"/>
          <w:noProof/>
          <w:szCs w:val="22"/>
          <w:lang w:val="en-US" w:eastAsia="en-US"/>
        </w:rPr>
      </w:pPr>
      <w:hyperlink w:anchor="_Toc52542086" w:history="1">
        <w:r w:rsidR="00E54D4B" w:rsidRPr="007D5C0A">
          <w:rPr>
            <w:rStyle w:val="Hyperlink"/>
            <w:rFonts w:cstheme="minorHAnsi"/>
            <w:noProof/>
          </w:rPr>
          <w:t>II. Administracinių bylų teisena</w:t>
        </w:r>
        <w:r w:rsidR="00E54D4B">
          <w:rPr>
            <w:noProof/>
            <w:webHidden/>
          </w:rPr>
          <w:tab/>
        </w:r>
        <w:r w:rsidR="00E54D4B">
          <w:rPr>
            <w:noProof/>
            <w:webHidden/>
          </w:rPr>
          <w:fldChar w:fldCharType="begin"/>
        </w:r>
        <w:r w:rsidR="00E54D4B">
          <w:rPr>
            <w:noProof/>
            <w:webHidden/>
          </w:rPr>
          <w:instrText xml:space="preserve"> PAGEREF _Toc52542086 \h </w:instrText>
        </w:r>
        <w:r w:rsidR="00E54D4B">
          <w:rPr>
            <w:noProof/>
            <w:webHidden/>
          </w:rPr>
        </w:r>
        <w:r w:rsidR="00E54D4B">
          <w:rPr>
            <w:noProof/>
            <w:webHidden/>
          </w:rPr>
          <w:fldChar w:fldCharType="separate"/>
        </w:r>
        <w:r w:rsidR="00E54D4B">
          <w:rPr>
            <w:noProof/>
            <w:webHidden/>
          </w:rPr>
          <w:t>23</w:t>
        </w:r>
        <w:r w:rsidR="00E54D4B">
          <w:rPr>
            <w:noProof/>
            <w:webHidden/>
          </w:rPr>
          <w:fldChar w:fldCharType="end"/>
        </w:r>
      </w:hyperlink>
    </w:p>
    <w:p w14:paraId="5769A9B4" w14:textId="0ACBE0CE" w:rsidR="00E54D4B" w:rsidRDefault="00D53600">
      <w:pPr>
        <w:pStyle w:val="TOC1"/>
        <w:rPr>
          <w:rFonts w:eastAsiaTheme="minorEastAsia" w:cstheme="minorBidi"/>
          <w:b w:val="0"/>
          <w:bCs w:val="0"/>
          <w:caps w:val="0"/>
          <w:noProof/>
          <w:szCs w:val="22"/>
          <w:lang w:val="en-US" w:eastAsia="en-US"/>
        </w:rPr>
      </w:pPr>
      <w:hyperlink w:anchor="_Toc52542087" w:history="1">
        <w:r w:rsidR="00E54D4B" w:rsidRPr="007D5C0A">
          <w:rPr>
            <w:rStyle w:val="Hyperlink"/>
            <w:rFonts w:cstheme="minorHAnsi"/>
            <w:noProof/>
          </w:rPr>
          <w:t>59. Apeliacinis procesas</w:t>
        </w:r>
        <w:r w:rsidR="00E54D4B">
          <w:rPr>
            <w:noProof/>
            <w:webHidden/>
          </w:rPr>
          <w:tab/>
        </w:r>
        <w:r w:rsidR="00E54D4B">
          <w:rPr>
            <w:noProof/>
            <w:webHidden/>
          </w:rPr>
          <w:fldChar w:fldCharType="begin"/>
        </w:r>
        <w:r w:rsidR="00E54D4B">
          <w:rPr>
            <w:noProof/>
            <w:webHidden/>
          </w:rPr>
          <w:instrText xml:space="preserve"> PAGEREF _Toc52542087 \h </w:instrText>
        </w:r>
        <w:r w:rsidR="00E54D4B">
          <w:rPr>
            <w:noProof/>
            <w:webHidden/>
          </w:rPr>
        </w:r>
        <w:r w:rsidR="00E54D4B">
          <w:rPr>
            <w:noProof/>
            <w:webHidden/>
          </w:rPr>
          <w:fldChar w:fldCharType="separate"/>
        </w:r>
        <w:r w:rsidR="00E54D4B">
          <w:rPr>
            <w:noProof/>
            <w:webHidden/>
          </w:rPr>
          <w:t>23</w:t>
        </w:r>
        <w:r w:rsidR="00E54D4B">
          <w:rPr>
            <w:noProof/>
            <w:webHidden/>
          </w:rPr>
          <w:fldChar w:fldCharType="end"/>
        </w:r>
      </w:hyperlink>
    </w:p>
    <w:p w14:paraId="0BA04BF0" w14:textId="799AE057" w:rsidR="00E54D4B" w:rsidRDefault="00D53600">
      <w:pPr>
        <w:pStyle w:val="TOC2"/>
        <w:rPr>
          <w:rFonts w:eastAsiaTheme="minorEastAsia" w:cstheme="minorBidi"/>
          <w:i w:val="0"/>
          <w:noProof/>
          <w:szCs w:val="22"/>
          <w:lang w:val="en-US" w:eastAsia="en-US"/>
        </w:rPr>
      </w:pPr>
      <w:hyperlink w:anchor="_Toc52542088" w:history="1">
        <w:r w:rsidR="00E54D4B" w:rsidRPr="007D5C0A">
          <w:rPr>
            <w:rStyle w:val="Hyperlink"/>
            <w:noProof/>
          </w:rPr>
          <w:t>Dėl karantino režimo svarbos vertinant praleistą terminą</w:t>
        </w:r>
        <w:r w:rsidR="00E54D4B">
          <w:rPr>
            <w:noProof/>
            <w:webHidden/>
          </w:rPr>
          <w:tab/>
        </w:r>
        <w:r w:rsidR="00E54D4B">
          <w:rPr>
            <w:noProof/>
            <w:webHidden/>
          </w:rPr>
          <w:fldChar w:fldCharType="begin"/>
        </w:r>
        <w:r w:rsidR="00E54D4B">
          <w:rPr>
            <w:noProof/>
            <w:webHidden/>
          </w:rPr>
          <w:instrText xml:space="preserve"> PAGEREF _Toc52542088 \h </w:instrText>
        </w:r>
        <w:r w:rsidR="00E54D4B">
          <w:rPr>
            <w:noProof/>
            <w:webHidden/>
          </w:rPr>
        </w:r>
        <w:r w:rsidR="00E54D4B">
          <w:rPr>
            <w:noProof/>
            <w:webHidden/>
          </w:rPr>
          <w:fldChar w:fldCharType="separate"/>
        </w:r>
        <w:r w:rsidR="00E54D4B">
          <w:rPr>
            <w:noProof/>
            <w:webHidden/>
          </w:rPr>
          <w:t>23</w:t>
        </w:r>
        <w:r w:rsidR="00E54D4B">
          <w:rPr>
            <w:noProof/>
            <w:webHidden/>
          </w:rPr>
          <w:fldChar w:fldCharType="end"/>
        </w:r>
      </w:hyperlink>
    </w:p>
    <w:p w14:paraId="19CBDCDB" w14:textId="1F8DFF18" w:rsidR="00520245" w:rsidRPr="005378B7" w:rsidRDefault="00A364C6" w:rsidP="007A35C3">
      <w:pPr>
        <w:spacing w:before="240" w:after="240"/>
        <w:jc w:val="both"/>
        <w:rPr>
          <w:rFonts w:asciiTheme="minorHAnsi" w:hAnsiTheme="minorHAnsi" w:cstheme="minorHAnsi"/>
          <w:sz w:val="22"/>
          <w:szCs w:val="22"/>
        </w:rPr>
      </w:pPr>
      <w:r w:rsidRPr="005378B7">
        <w:rPr>
          <w:rFonts w:asciiTheme="minorHAnsi" w:hAnsiTheme="minorHAnsi" w:cstheme="minorHAnsi"/>
          <w:sz w:val="22"/>
          <w:szCs w:val="22"/>
        </w:rPr>
        <w:fldChar w:fldCharType="end"/>
      </w:r>
      <w:bookmarkEnd w:id="7"/>
    </w:p>
    <w:p w14:paraId="11BC93FC" w14:textId="185262B1" w:rsidR="00293CF6" w:rsidRPr="005378B7" w:rsidRDefault="00293CF6" w:rsidP="007A35C3">
      <w:pPr>
        <w:spacing w:before="240" w:after="240"/>
        <w:jc w:val="both"/>
        <w:rPr>
          <w:rFonts w:asciiTheme="minorHAnsi" w:hAnsiTheme="minorHAnsi" w:cstheme="minorHAnsi"/>
          <w:sz w:val="22"/>
          <w:szCs w:val="22"/>
        </w:rPr>
      </w:pPr>
      <w:r w:rsidRPr="005378B7">
        <w:rPr>
          <w:rFonts w:asciiTheme="minorHAnsi" w:hAnsiTheme="minorHAnsi" w:cstheme="minorHAnsi"/>
          <w:sz w:val="22"/>
          <w:szCs w:val="22"/>
        </w:rPr>
        <w:t xml:space="preserve">Šioje apžvalgoje vartojami </w:t>
      </w:r>
      <w:r w:rsidRPr="005378B7">
        <w:rPr>
          <w:rFonts w:asciiTheme="minorHAnsi" w:hAnsiTheme="minorHAnsi" w:cstheme="minorHAnsi"/>
          <w:b/>
          <w:sz w:val="22"/>
          <w:szCs w:val="22"/>
        </w:rPr>
        <w:t>sutrumpinimai</w:t>
      </w:r>
      <w:r w:rsidRPr="005378B7">
        <w:rPr>
          <w:rFonts w:asciiTheme="minorHAnsi" w:hAnsiTheme="minorHAnsi" w:cstheme="minorHAnsi"/>
          <w:sz w:val="22"/>
          <w:szCs w:val="22"/>
        </w:rPr>
        <w:t>:</w:t>
      </w:r>
    </w:p>
    <w:p w14:paraId="7AF347C7" w14:textId="77777777" w:rsidR="002F1CF6" w:rsidRPr="005378B7" w:rsidRDefault="002F1CF6" w:rsidP="007A35C3">
      <w:pPr>
        <w:jc w:val="both"/>
        <w:rPr>
          <w:rFonts w:asciiTheme="minorHAnsi" w:hAnsiTheme="minorHAnsi" w:cstheme="minorHAnsi"/>
          <w:sz w:val="22"/>
          <w:szCs w:val="22"/>
        </w:rPr>
      </w:pPr>
      <w:r w:rsidRPr="005378B7">
        <w:rPr>
          <w:rFonts w:asciiTheme="minorHAnsi" w:hAnsiTheme="minorHAnsi" w:cstheme="minorHAnsi"/>
          <w:sz w:val="22"/>
          <w:szCs w:val="22"/>
        </w:rPr>
        <w:t xml:space="preserve">Lietuvos vyriausiasis administracinis teismas – </w:t>
      </w:r>
      <w:r w:rsidRPr="005378B7">
        <w:rPr>
          <w:rFonts w:asciiTheme="minorHAnsi" w:hAnsiTheme="minorHAnsi" w:cstheme="minorHAnsi"/>
          <w:b/>
          <w:sz w:val="22"/>
          <w:szCs w:val="22"/>
        </w:rPr>
        <w:t>LVAT</w:t>
      </w:r>
    </w:p>
    <w:p w14:paraId="356C2674" w14:textId="77777777" w:rsidR="002F1CF6" w:rsidRPr="005378B7" w:rsidRDefault="002F1CF6" w:rsidP="007A35C3">
      <w:pPr>
        <w:jc w:val="both"/>
        <w:rPr>
          <w:rFonts w:asciiTheme="minorHAnsi" w:hAnsiTheme="minorHAnsi" w:cstheme="minorHAnsi"/>
          <w:sz w:val="22"/>
          <w:szCs w:val="22"/>
        </w:rPr>
      </w:pPr>
      <w:r w:rsidRPr="005378B7">
        <w:rPr>
          <w:rFonts w:asciiTheme="minorHAnsi" w:hAnsiTheme="minorHAnsi" w:cstheme="minorHAnsi"/>
          <w:sz w:val="22"/>
          <w:szCs w:val="22"/>
        </w:rPr>
        <w:t xml:space="preserve">Lietuvos Respublikos administracinių bylų teisenos įstatymas – </w:t>
      </w:r>
      <w:r w:rsidRPr="005378B7">
        <w:rPr>
          <w:rFonts w:asciiTheme="minorHAnsi" w:hAnsiTheme="minorHAnsi" w:cstheme="minorHAnsi"/>
          <w:b/>
          <w:sz w:val="22"/>
          <w:szCs w:val="22"/>
        </w:rPr>
        <w:t>ABTĮ</w:t>
      </w:r>
      <w:r w:rsidRPr="005378B7">
        <w:rPr>
          <w:rFonts w:asciiTheme="minorHAnsi" w:hAnsiTheme="minorHAnsi" w:cstheme="minorHAnsi"/>
          <w:sz w:val="22"/>
          <w:szCs w:val="22"/>
        </w:rPr>
        <w:t xml:space="preserve"> </w:t>
      </w:r>
    </w:p>
    <w:p w14:paraId="261BE94E" w14:textId="76574AD3" w:rsidR="002F1CF6" w:rsidRDefault="002F1CF6" w:rsidP="007A35C3">
      <w:pPr>
        <w:jc w:val="both"/>
        <w:rPr>
          <w:rFonts w:asciiTheme="minorHAnsi" w:hAnsiTheme="minorHAnsi" w:cstheme="minorHAnsi"/>
          <w:b/>
          <w:sz w:val="22"/>
          <w:szCs w:val="22"/>
        </w:rPr>
      </w:pPr>
      <w:r w:rsidRPr="005378B7">
        <w:rPr>
          <w:rFonts w:asciiTheme="minorHAnsi" w:hAnsiTheme="minorHAnsi" w:cstheme="minorHAnsi"/>
          <w:sz w:val="22"/>
          <w:szCs w:val="22"/>
        </w:rPr>
        <w:t>Lietuvos Respublikos darbo kodeksas –</w:t>
      </w:r>
      <w:r w:rsidRPr="005378B7">
        <w:rPr>
          <w:rFonts w:asciiTheme="minorHAnsi" w:hAnsiTheme="minorHAnsi" w:cstheme="minorHAnsi"/>
          <w:b/>
          <w:sz w:val="22"/>
          <w:szCs w:val="22"/>
        </w:rPr>
        <w:t xml:space="preserve"> DK</w:t>
      </w:r>
      <w:r w:rsidR="00291019">
        <w:rPr>
          <w:rFonts w:asciiTheme="minorHAnsi" w:hAnsiTheme="minorHAnsi" w:cstheme="minorHAnsi"/>
          <w:b/>
          <w:sz w:val="22"/>
          <w:szCs w:val="22"/>
        </w:rPr>
        <w:t xml:space="preserve"> </w:t>
      </w:r>
    </w:p>
    <w:p w14:paraId="0DDE8787" w14:textId="44364540" w:rsidR="00291019" w:rsidRPr="00291019" w:rsidRDefault="00291019" w:rsidP="007A35C3">
      <w:pPr>
        <w:jc w:val="both"/>
        <w:rPr>
          <w:rFonts w:asciiTheme="minorHAnsi" w:hAnsiTheme="minorHAnsi" w:cstheme="minorHAnsi"/>
          <w:sz w:val="22"/>
          <w:szCs w:val="22"/>
        </w:rPr>
      </w:pPr>
      <w:r>
        <w:rPr>
          <w:rFonts w:asciiTheme="minorHAnsi" w:hAnsiTheme="minorHAnsi" w:cstheme="minorHAnsi"/>
          <w:sz w:val="22"/>
          <w:szCs w:val="22"/>
        </w:rPr>
        <w:t xml:space="preserve">Lietuvos Respublikos bausmių vykdymo kodeksas – </w:t>
      </w:r>
      <w:r w:rsidRPr="00291019">
        <w:rPr>
          <w:rFonts w:asciiTheme="minorHAnsi" w:hAnsiTheme="minorHAnsi" w:cstheme="minorHAnsi"/>
          <w:b/>
          <w:sz w:val="22"/>
          <w:szCs w:val="22"/>
        </w:rPr>
        <w:t xml:space="preserve">BVK </w:t>
      </w:r>
    </w:p>
    <w:p w14:paraId="1F204854" w14:textId="77777777" w:rsidR="002F1CF6" w:rsidRPr="005378B7" w:rsidRDefault="002F1CF6" w:rsidP="007A35C3">
      <w:pPr>
        <w:jc w:val="both"/>
        <w:rPr>
          <w:rFonts w:asciiTheme="minorHAnsi" w:hAnsiTheme="minorHAnsi" w:cstheme="minorHAnsi"/>
          <w:b/>
          <w:sz w:val="22"/>
          <w:szCs w:val="22"/>
        </w:rPr>
      </w:pPr>
      <w:r w:rsidRPr="005378B7">
        <w:rPr>
          <w:rFonts w:asciiTheme="minorHAnsi" w:hAnsiTheme="minorHAnsi" w:cstheme="minorHAnsi"/>
          <w:sz w:val="22"/>
          <w:szCs w:val="22"/>
        </w:rPr>
        <w:t>Europos Sąjungos Teisingumo Teismas –</w:t>
      </w:r>
      <w:r w:rsidRPr="005378B7">
        <w:rPr>
          <w:rFonts w:asciiTheme="minorHAnsi" w:hAnsiTheme="minorHAnsi" w:cstheme="minorHAnsi"/>
          <w:b/>
          <w:sz w:val="22"/>
          <w:szCs w:val="22"/>
        </w:rPr>
        <w:t xml:space="preserve"> ESTT </w:t>
      </w:r>
    </w:p>
    <w:p w14:paraId="34837E81" w14:textId="473961E7" w:rsidR="002F1CF6" w:rsidRPr="005378B7" w:rsidRDefault="002F1CF6" w:rsidP="007A35C3">
      <w:pPr>
        <w:jc w:val="both"/>
        <w:rPr>
          <w:rFonts w:asciiTheme="minorHAnsi" w:hAnsiTheme="minorHAnsi" w:cstheme="minorHAnsi"/>
          <w:sz w:val="22"/>
          <w:szCs w:val="22"/>
        </w:rPr>
      </w:pPr>
      <w:r w:rsidRPr="005378B7">
        <w:rPr>
          <w:rFonts w:asciiTheme="minorHAnsi" w:hAnsiTheme="minorHAnsi" w:cstheme="minorHAnsi"/>
          <w:sz w:val="22"/>
          <w:szCs w:val="22"/>
        </w:rPr>
        <w:t xml:space="preserve">Europos Žmogaus Teisių Teismas – </w:t>
      </w:r>
      <w:r w:rsidRPr="005378B7">
        <w:rPr>
          <w:rFonts w:asciiTheme="minorHAnsi" w:hAnsiTheme="minorHAnsi" w:cstheme="minorHAnsi"/>
          <w:b/>
          <w:sz w:val="22"/>
          <w:szCs w:val="22"/>
        </w:rPr>
        <w:t>EŽTT</w:t>
      </w:r>
      <w:r w:rsidRPr="005378B7">
        <w:rPr>
          <w:rFonts w:asciiTheme="minorHAnsi" w:hAnsiTheme="minorHAnsi" w:cstheme="minorHAnsi"/>
          <w:sz w:val="22"/>
          <w:szCs w:val="22"/>
        </w:rPr>
        <w:t xml:space="preserve"> </w:t>
      </w:r>
    </w:p>
    <w:p w14:paraId="73F013F5" w14:textId="77777777" w:rsidR="002F1CF6" w:rsidRPr="005378B7" w:rsidRDefault="002F1CF6" w:rsidP="007A35C3">
      <w:pPr>
        <w:jc w:val="both"/>
        <w:rPr>
          <w:rFonts w:asciiTheme="minorHAnsi" w:hAnsiTheme="minorHAnsi" w:cstheme="minorHAnsi"/>
          <w:b/>
          <w:sz w:val="22"/>
          <w:szCs w:val="22"/>
        </w:rPr>
      </w:pPr>
      <w:r w:rsidRPr="005378B7">
        <w:rPr>
          <w:rFonts w:asciiTheme="minorHAnsi" w:hAnsiTheme="minorHAnsi" w:cstheme="minorHAnsi"/>
          <w:sz w:val="22"/>
          <w:szCs w:val="22"/>
        </w:rPr>
        <w:t xml:space="preserve">Uždaroji akcinė bendrovė – </w:t>
      </w:r>
      <w:r w:rsidRPr="005378B7">
        <w:rPr>
          <w:rFonts w:asciiTheme="minorHAnsi" w:hAnsiTheme="minorHAnsi" w:cstheme="minorHAnsi"/>
          <w:b/>
          <w:sz w:val="22"/>
          <w:szCs w:val="22"/>
        </w:rPr>
        <w:t>UAB</w:t>
      </w:r>
    </w:p>
    <w:p w14:paraId="12BA7218" w14:textId="65482B6A" w:rsidR="00F5360E" w:rsidRPr="005378B7" w:rsidRDefault="00F5360E" w:rsidP="007A35C3">
      <w:pPr>
        <w:jc w:val="both"/>
        <w:rPr>
          <w:rFonts w:asciiTheme="minorHAnsi" w:hAnsiTheme="minorHAnsi" w:cstheme="minorHAnsi"/>
          <w:b/>
          <w:sz w:val="22"/>
          <w:szCs w:val="22"/>
        </w:rPr>
      </w:pPr>
    </w:p>
    <w:p w14:paraId="459F4DD8" w14:textId="397B7A58" w:rsidR="004B5E60" w:rsidRPr="005378B7" w:rsidRDefault="00E227FE" w:rsidP="007A35C3">
      <w:pPr>
        <w:spacing w:before="240" w:after="240"/>
        <w:jc w:val="both"/>
        <w:rPr>
          <w:rFonts w:asciiTheme="minorHAnsi" w:hAnsiTheme="minorHAnsi" w:cstheme="minorHAnsi"/>
          <w:sz w:val="22"/>
          <w:szCs w:val="22"/>
        </w:rPr>
      </w:pPr>
      <w:r w:rsidRPr="005378B7">
        <w:rPr>
          <w:rFonts w:asciiTheme="minorHAnsi" w:hAnsiTheme="minorHAnsi" w:cstheme="minorHAnsi"/>
          <w:b/>
          <w:sz w:val="22"/>
          <w:szCs w:val="22"/>
        </w:rPr>
        <w:t>P</w:t>
      </w:r>
      <w:r w:rsidR="003D4C15" w:rsidRPr="005378B7">
        <w:rPr>
          <w:rFonts w:asciiTheme="minorHAnsi" w:hAnsiTheme="minorHAnsi" w:cstheme="minorHAnsi"/>
          <w:b/>
          <w:sz w:val="22"/>
          <w:szCs w:val="22"/>
        </w:rPr>
        <w:t>astaba.</w:t>
      </w:r>
      <w:r w:rsidR="003D4C15" w:rsidRPr="005378B7">
        <w:rPr>
          <w:rFonts w:asciiTheme="minorHAnsi" w:hAnsiTheme="minorHAnsi" w:cstheme="minorHAnsi"/>
          <w:sz w:val="22"/>
          <w:szCs w:val="22"/>
        </w:rPr>
        <w:t xml:space="preserve"> Šioje apžvalgoje pateikiamos neoficialios </w:t>
      </w:r>
      <w:r w:rsidR="0028287C" w:rsidRPr="005378B7">
        <w:rPr>
          <w:rFonts w:asciiTheme="minorHAnsi" w:hAnsiTheme="minorHAnsi" w:cstheme="minorHAnsi"/>
          <w:sz w:val="22"/>
          <w:szCs w:val="22"/>
        </w:rPr>
        <w:t>LVAT</w:t>
      </w:r>
      <w:r w:rsidR="003D4C15" w:rsidRPr="005378B7">
        <w:rPr>
          <w:rFonts w:asciiTheme="minorHAnsi" w:hAnsiTheme="minorHAnsi" w:cstheme="minorHAnsi"/>
          <w:sz w:val="22"/>
          <w:szCs w:val="22"/>
        </w:rPr>
        <w:t xml:space="preserve"> procesinių sprendimų santraukos, kurios LVAT nesaisto. Šis dokumentas yra skirtas tik info</w:t>
      </w:r>
      <w:r w:rsidR="009E6C8D" w:rsidRPr="005378B7">
        <w:rPr>
          <w:rFonts w:asciiTheme="minorHAnsi" w:hAnsiTheme="minorHAnsi" w:cstheme="minorHAnsi"/>
          <w:sz w:val="22"/>
          <w:szCs w:val="22"/>
        </w:rPr>
        <w:t>rm</w:t>
      </w:r>
      <w:r w:rsidR="0001474E" w:rsidRPr="005378B7">
        <w:rPr>
          <w:rFonts w:asciiTheme="minorHAnsi" w:hAnsiTheme="minorHAnsi" w:cstheme="minorHAnsi"/>
          <w:sz w:val="22"/>
          <w:szCs w:val="22"/>
        </w:rPr>
        <w:t>uoti</w:t>
      </w:r>
      <w:r w:rsidR="003D4C15" w:rsidRPr="005378B7">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5378B7">
        <w:rPr>
          <w:rFonts w:asciiTheme="minorHAnsi" w:hAnsiTheme="minorHAnsi" w:cstheme="minorHAnsi"/>
          <w:sz w:val="22"/>
          <w:szCs w:val="22"/>
        </w:rPr>
        <w:t>16</w:t>
      </w:r>
      <w:r w:rsidR="003D4C15" w:rsidRPr="005378B7">
        <w:rPr>
          <w:rFonts w:asciiTheme="minorHAnsi" w:hAnsiTheme="minorHAnsi" w:cstheme="minorHAnsi"/>
          <w:sz w:val="22"/>
          <w:szCs w:val="22"/>
        </w:rPr>
        <w:t xml:space="preserve"> m. </w:t>
      </w:r>
      <w:r w:rsidR="0045102F" w:rsidRPr="005378B7">
        <w:rPr>
          <w:rFonts w:asciiTheme="minorHAnsi" w:hAnsiTheme="minorHAnsi" w:cstheme="minorHAnsi"/>
          <w:sz w:val="22"/>
          <w:szCs w:val="22"/>
        </w:rPr>
        <w:t>rugsėjo 30</w:t>
      </w:r>
      <w:r w:rsidR="009E6C8D" w:rsidRPr="005378B7">
        <w:rPr>
          <w:rFonts w:asciiTheme="minorHAnsi" w:hAnsiTheme="minorHAnsi" w:cstheme="minorHAnsi"/>
          <w:sz w:val="22"/>
          <w:szCs w:val="22"/>
        </w:rPr>
        <w:t> </w:t>
      </w:r>
      <w:r w:rsidR="00291483" w:rsidRPr="005378B7">
        <w:rPr>
          <w:rFonts w:asciiTheme="minorHAnsi" w:hAnsiTheme="minorHAnsi" w:cstheme="minorHAnsi"/>
          <w:sz w:val="22"/>
          <w:szCs w:val="22"/>
        </w:rPr>
        <w:t>d. nutarimu Nr. </w:t>
      </w:r>
      <w:r w:rsidR="003D4C15" w:rsidRPr="005378B7">
        <w:rPr>
          <w:rFonts w:asciiTheme="minorHAnsi" w:hAnsiTheme="minorHAnsi" w:cstheme="minorHAnsi"/>
          <w:sz w:val="22"/>
          <w:szCs w:val="22"/>
        </w:rPr>
        <w:t>13P-</w:t>
      </w:r>
      <w:r w:rsidR="0045102F" w:rsidRPr="005378B7">
        <w:rPr>
          <w:rFonts w:asciiTheme="minorHAnsi" w:hAnsiTheme="minorHAnsi" w:cstheme="minorHAnsi"/>
          <w:sz w:val="22"/>
          <w:szCs w:val="22"/>
        </w:rPr>
        <w:t>102</w:t>
      </w:r>
      <w:r w:rsidR="003D4C15" w:rsidRPr="005378B7">
        <w:rPr>
          <w:rFonts w:asciiTheme="minorHAnsi" w:hAnsiTheme="minorHAnsi" w:cstheme="minorHAnsi"/>
          <w:sz w:val="22"/>
          <w:szCs w:val="22"/>
        </w:rPr>
        <w:t>-(7.1.2) patvirtintu Teismų procesinių sprendimų administracinėse bylose kategorijų klasifikatoriumi</w:t>
      </w:r>
      <w:r w:rsidR="0038475E" w:rsidRPr="005378B7">
        <w:rPr>
          <w:rFonts w:asciiTheme="minorHAnsi" w:hAnsiTheme="minorHAnsi" w:cstheme="minorHAnsi"/>
          <w:sz w:val="22"/>
          <w:szCs w:val="22"/>
        </w:rPr>
        <w:t xml:space="preserve"> (nuo 2019 m. vasario 1 d. galiojanti redakcija)</w:t>
      </w:r>
      <w:r w:rsidR="003D4C15" w:rsidRPr="005378B7">
        <w:rPr>
          <w:rFonts w:asciiTheme="minorHAnsi" w:hAnsiTheme="minorHAnsi" w:cstheme="minorHAnsi"/>
          <w:sz w:val="22"/>
          <w:szCs w:val="22"/>
        </w:rPr>
        <w:t>.</w:t>
      </w:r>
      <w:bookmarkStart w:id="9" w:name="_Toc410389752"/>
      <w:bookmarkStart w:id="10" w:name="_Toc361146890"/>
      <w:bookmarkEnd w:id="8"/>
      <w:r w:rsidR="00CA65D3" w:rsidRPr="005378B7">
        <w:rPr>
          <w:rFonts w:asciiTheme="minorHAnsi" w:hAnsiTheme="minorHAnsi" w:cstheme="minorHAnsi"/>
          <w:sz w:val="22"/>
          <w:szCs w:val="22"/>
        </w:rPr>
        <w:t xml:space="preserve"> </w:t>
      </w:r>
    </w:p>
    <w:p w14:paraId="6AAB4AE5" w14:textId="77777777" w:rsidR="0007050C" w:rsidRPr="005378B7" w:rsidRDefault="0007050C" w:rsidP="007A35C3">
      <w:pPr>
        <w:spacing w:before="240" w:after="240"/>
        <w:jc w:val="both"/>
        <w:rPr>
          <w:rFonts w:asciiTheme="minorHAnsi" w:hAnsiTheme="minorHAnsi" w:cstheme="minorHAnsi"/>
          <w:sz w:val="22"/>
          <w:szCs w:val="22"/>
        </w:rPr>
      </w:pPr>
      <w:r w:rsidRPr="005378B7">
        <w:rPr>
          <w:rFonts w:asciiTheme="minorHAnsi" w:hAnsiTheme="minorHAnsi" w:cstheme="minorHAnsi"/>
          <w:sz w:val="22"/>
          <w:szCs w:val="22"/>
        </w:rPr>
        <w:br w:type="page"/>
      </w:r>
    </w:p>
    <w:p w14:paraId="4865180B" w14:textId="77777777" w:rsidR="00A84D45" w:rsidRPr="005378B7" w:rsidRDefault="00A84D45" w:rsidP="007A35C3">
      <w:pPr>
        <w:pStyle w:val="Apzvalgai1"/>
        <w:rPr>
          <w:rFonts w:asciiTheme="minorHAnsi" w:hAnsiTheme="minorHAnsi" w:cstheme="minorHAnsi"/>
        </w:rPr>
      </w:pPr>
      <w:bookmarkStart w:id="11" w:name="_Toc519600852"/>
      <w:bookmarkStart w:id="12" w:name="_Toc52542053"/>
      <w:r w:rsidRPr="005378B7">
        <w:rPr>
          <w:rFonts w:asciiTheme="minorHAnsi" w:hAnsiTheme="minorHAnsi" w:cstheme="minorHAnsi"/>
        </w:rPr>
        <w:t>I. Administracinės bylos, kylančios iš ginčų dėl teisės viešojo administravimo srityje</w:t>
      </w:r>
      <w:bookmarkEnd w:id="11"/>
      <w:bookmarkEnd w:id="12"/>
    </w:p>
    <w:p w14:paraId="31327E18" w14:textId="7BE7B93F" w:rsidR="00A30B16" w:rsidRDefault="00A30B16" w:rsidP="00A30B16">
      <w:pPr>
        <w:pStyle w:val="Apzvalgai1"/>
        <w:outlineLvl w:val="9"/>
        <w:rPr>
          <w:rFonts w:asciiTheme="minorHAnsi" w:hAnsiTheme="minorHAnsi" w:cstheme="minorHAnsi"/>
        </w:rPr>
      </w:pPr>
    </w:p>
    <w:p w14:paraId="11770A3E" w14:textId="77777777" w:rsidR="000D2E0A" w:rsidRPr="009563E2" w:rsidRDefault="000D2E0A" w:rsidP="009563E2">
      <w:pPr>
        <w:pStyle w:val="Apzvalgai1"/>
        <w:rPr>
          <w:rFonts w:asciiTheme="minorHAnsi" w:hAnsiTheme="minorHAnsi" w:cstheme="minorHAnsi"/>
          <w:bCs/>
        </w:rPr>
      </w:pPr>
      <w:bookmarkStart w:id="13" w:name="_Toc462149968"/>
      <w:bookmarkStart w:id="14" w:name="_Toc52542054"/>
      <w:r w:rsidRPr="009563E2">
        <w:rPr>
          <w:rFonts w:asciiTheme="minorHAnsi" w:hAnsiTheme="minorHAnsi" w:cstheme="minorHAnsi"/>
          <w:bCs/>
        </w:rPr>
        <w:t>4. Norminių administracinių aktų teisėtumo patikra</w:t>
      </w:r>
      <w:bookmarkEnd w:id="13"/>
      <w:bookmarkEnd w:id="14"/>
    </w:p>
    <w:p w14:paraId="1ED098BC" w14:textId="77777777" w:rsidR="000D2E0A" w:rsidRPr="000D2E0A" w:rsidRDefault="000D2E0A" w:rsidP="000D2E0A">
      <w:pPr>
        <w:ind w:firstLine="567"/>
        <w:rPr>
          <w:rFonts w:ascii="Calibri" w:hAnsi="Calibri"/>
          <w:b/>
          <w:sz w:val="22"/>
          <w:szCs w:val="22"/>
          <w:u w:val="single"/>
        </w:rPr>
      </w:pPr>
      <w:r w:rsidRPr="000D2E0A">
        <w:rPr>
          <w:rFonts w:ascii="Calibri" w:hAnsi="Calibri"/>
          <w:b/>
          <w:sz w:val="22"/>
          <w:szCs w:val="22"/>
          <w:u w:val="single"/>
        </w:rPr>
        <w:t>4.2. Teritorinių ar savivaldybių administravimo subjektų norminių administracinių aktų teisėtumas</w:t>
      </w:r>
    </w:p>
    <w:p w14:paraId="7D621BC1" w14:textId="77777777" w:rsidR="000D2E0A" w:rsidRPr="005378B7" w:rsidRDefault="000D2E0A" w:rsidP="000D2E0A">
      <w:pPr>
        <w:ind w:firstLine="567"/>
        <w:jc w:val="both"/>
        <w:rPr>
          <w:rFonts w:ascii="Calibri" w:eastAsia="Calibri" w:hAnsi="Calibri"/>
          <w:sz w:val="22"/>
          <w:szCs w:val="22"/>
          <w:lang w:eastAsia="en-US"/>
        </w:rPr>
      </w:pPr>
    </w:p>
    <w:p w14:paraId="37CFB1CD" w14:textId="09FA56E0" w:rsidR="000D2E0A" w:rsidRPr="005378B7" w:rsidRDefault="000D2E0A" w:rsidP="0AD61C42">
      <w:pPr>
        <w:jc w:val="both"/>
        <w:outlineLvl w:val="1"/>
        <w:rPr>
          <w:rFonts w:ascii="Calibri" w:eastAsia="Calibri" w:hAnsi="Calibri"/>
          <w:i/>
          <w:iCs/>
          <w:sz w:val="22"/>
          <w:szCs w:val="22"/>
        </w:rPr>
      </w:pPr>
      <w:bookmarkStart w:id="15" w:name="_Toc52542055"/>
      <w:r w:rsidRPr="0AD61C42">
        <w:rPr>
          <w:rFonts w:ascii="Calibri" w:eastAsia="Calibri" w:hAnsi="Calibri"/>
          <w:i/>
          <w:iCs/>
          <w:sz w:val="22"/>
          <w:szCs w:val="22"/>
        </w:rPr>
        <w:t xml:space="preserve">Dėl </w:t>
      </w:r>
      <w:r w:rsidRPr="0AD61C42">
        <w:rPr>
          <w:rFonts w:asciiTheme="minorHAnsi" w:hAnsiTheme="minorHAnsi" w:cstheme="minorBidi"/>
          <w:i/>
          <w:iCs/>
          <w:sz w:val="22"/>
          <w:szCs w:val="22"/>
        </w:rPr>
        <w:t>norminės administracinė</w:t>
      </w:r>
      <w:r w:rsidR="009A0172" w:rsidRPr="0AD61C42">
        <w:rPr>
          <w:rFonts w:asciiTheme="minorHAnsi" w:hAnsiTheme="minorHAnsi" w:cstheme="minorBidi"/>
          <w:i/>
          <w:iCs/>
          <w:sz w:val="22"/>
          <w:szCs w:val="22"/>
        </w:rPr>
        <w:t>s</w:t>
      </w:r>
      <w:r w:rsidRPr="0AD61C42">
        <w:rPr>
          <w:rFonts w:asciiTheme="minorHAnsi" w:hAnsiTheme="minorHAnsi" w:cstheme="minorBidi"/>
          <w:i/>
          <w:iCs/>
          <w:sz w:val="22"/>
          <w:szCs w:val="22"/>
        </w:rPr>
        <w:t xml:space="preserve"> bylos pagal abstraktų prokuroro pareiškimą n</w:t>
      </w:r>
      <w:r w:rsidR="3B837EC1" w:rsidRPr="0AD61C42">
        <w:rPr>
          <w:rFonts w:asciiTheme="minorHAnsi" w:hAnsiTheme="minorHAnsi" w:cstheme="minorBidi"/>
          <w:i/>
          <w:iCs/>
          <w:sz w:val="22"/>
          <w:szCs w:val="22"/>
        </w:rPr>
        <w:t>agrinėjimo ribų</w:t>
      </w:r>
      <w:r w:rsidRPr="0AD61C42">
        <w:rPr>
          <w:rFonts w:asciiTheme="minorHAnsi" w:hAnsiTheme="minorHAnsi" w:cstheme="minorBidi"/>
          <w:i/>
          <w:iCs/>
          <w:sz w:val="22"/>
          <w:szCs w:val="22"/>
        </w:rPr>
        <w:t>, kai šis prokuroras, gindamas viešąjį interesą, individualioje byloje ginčija šio norminio administracinio akto pagrindu priimtus individualius administracinius aktus</w:t>
      </w:r>
      <w:bookmarkEnd w:id="15"/>
    </w:p>
    <w:p w14:paraId="35E4D486" w14:textId="77777777" w:rsidR="000D2E0A" w:rsidRPr="005378B7" w:rsidRDefault="000D2E0A" w:rsidP="000D2E0A">
      <w:pPr>
        <w:ind w:firstLine="567"/>
        <w:jc w:val="both"/>
        <w:rPr>
          <w:rFonts w:ascii="Calibri" w:hAnsi="Calibri"/>
          <w:sz w:val="22"/>
          <w:szCs w:val="22"/>
        </w:rPr>
      </w:pPr>
    </w:p>
    <w:p w14:paraId="48F5B873" w14:textId="77777777" w:rsidR="000D2E0A" w:rsidRPr="000D2E0A" w:rsidRDefault="000D2E0A" w:rsidP="000D2E0A">
      <w:pPr>
        <w:ind w:firstLine="567"/>
        <w:jc w:val="both"/>
        <w:rPr>
          <w:rFonts w:ascii="Calibri" w:eastAsia="Calibri" w:hAnsi="Calibri"/>
          <w:sz w:val="22"/>
          <w:szCs w:val="22"/>
          <w:lang w:eastAsia="en-US"/>
        </w:rPr>
      </w:pPr>
      <w:r w:rsidRPr="000D2E0A">
        <w:rPr>
          <w:rFonts w:ascii="Calibri" w:eastAsia="Calibri" w:hAnsi="Calibri"/>
          <w:sz w:val="22"/>
          <w:szCs w:val="22"/>
          <w:lang w:eastAsia="en-US"/>
        </w:rPr>
        <w:t>Apžvelgiamoje norminėje administracinėje byloje pagal pareiškėjo Vilniaus apygardos prokuratūros prokuroro abstraktų, t. y. su individualia byla nesusijusį, pareiškimą buvo atliekamas tyrimas dėl Trakų rajono savivaldybės tarybos 2016 m. spalio 4 d. sprendimo Nr. S1</w:t>
      </w:r>
      <w:r w:rsidRPr="000D2E0A">
        <w:rPr>
          <w:rFonts w:ascii="Calibri" w:eastAsia="Calibri" w:hAnsi="Calibri"/>
          <w:sz w:val="22"/>
          <w:szCs w:val="22"/>
          <w:lang w:eastAsia="en-US"/>
        </w:rPr>
        <w:noBreakHyphen/>
        <w:t>232 „Dėl Trakų miesto bendrojo plano sprendinių koregavimo tvirtinimo“ teisėtumo.</w:t>
      </w:r>
    </w:p>
    <w:p w14:paraId="15B1FDBB" w14:textId="1DF215A7" w:rsidR="000D2E0A" w:rsidRPr="000D2E0A" w:rsidRDefault="000D2E0A" w:rsidP="000D2E0A">
      <w:pPr>
        <w:ind w:firstLine="567"/>
        <w:jc w:val="both"/>
        <w:rPr>
          <w:rFonts w:ascii="Calibri" w:eastAsia="Calibri" w:hAnsi="Calibri"/>
          <w:sz w:val="22"/>
          <w:szCs w:val="22"/>
          <w:lang w:eastAsia="en-US"/>
        </w:rPr>
      </w:pPr>
      <w:r w:rsidRPr="000D2E0A">
        <w:rPr>
          <w:rFonts w:ascii="Calibri" w:eastAsia="Calibri" w:hAnsi="Calibri"/>
          <w:sz w:val="22"/>
          <w:szCs w:val="22"/>
          <w:lang w:eastAsia="en-US"/>
        </w:rPr>
        <w:t>Nustatyta, kad tas pats prokuroras, gindamas viešąjį interesą, individualioje byloje, be kita ko, siek</w:t>
      </w:r>
      <w:r w:rsidR="00E47850">
        <w:rPr>
          <w:rFonts w:ascii="Calibri" w:eastAsia="Calibri" w:hAnsi="Calibri"/>
          <w:sz w:val="22"/>
          <w:szCs w:val="22"/>
          <w:lang w:eastAsia="en-US"/>
        </w:rPr>
        <w:t>ė</w:t>
      </w:r>
      <w:r w:rsidRPr="000D2E0A">
        <w:rPr>
          <w:rFonts w:ascii="Calibri" w:eastAsia="Calibri" w:hAnsi="Calibri"/>
          <w:sz w:val="22"/>
          <w:szCs w:val="22"/>
          <w:lang w:eastAsia="en-US"/>
        </w:rPr>
        <w:t xml:space="preserve"> nuginčyti minėto tarybos sprendimo pagrindu priimtus individualius administracinius aktus. Savo ruožtu pareiškėjas iš esmės siekė, kad apibrėžiant norminės administracinės bylos ribas ir taikytiną teisę būtų atsižvelgta į minėtą individualią bylą (vertinti, kad prašymas pa</w:t>
      </w:r>
      <w:r w:rsidR="00E47850">
        <w:rPr>
          <w:rFonts w:ascii="Calibri" w:eastAsia="Calibri" w:hAnsi="Calibri"/>
          <w:sz w:val="22"/>
          <w:szCs w:val="22"/>
          <w:lang w:eastAsia="en-US"/>
        </w:rPr>
        <w:t>t</w:t>
      </w:r>
      <w:r w:rsidRPr="000D2E0A">
        <w:rPr>
          <w:rFonts w:ascii="Calibri" w:eastAsia="Calibri" w:hAnsi="Calibri"/>
          <w:sz w:val="22"/>
          <w:szCs w:val="22"/>
          <w:lang w:eastAsia="en-US"/>
        </w:rPr>
        <w:t xml:space="preserve">eiktas ryšium su individualia byla). Šiuo klausimu pareiškėjas atkreipė dėmesį, kad jam nėra numatyta teisė individualioje byloje pateikti </w:t>
      </w:r>
      <w:r w:rsidR="00A63057">
        <w:rPr>
          <w:rFonts w:ascii="Calibri" w:eastAsia="Calibri" w:hAnsi="Calibri"/>
          <w:sz w:val="22"/>
          <w:szCs w:val="22"/>
          <w:lang w:eastAsia="en-US"/>
        </w:rPr>
        <w:t>ABTĮ</w:t>
      </w:r>
      <w:r w:rsidRPr="000D2E0A">
        <w:rPr>
          <w:rFonts w:ascii="Calibri" w:eastAsia="Calibri" w:hAnsi="Calibri"/>
          <w:sz w:val="22"/>
          <w:szCs w:val="22"/>
          <w:lang w:eastAsia="en-US"/>
        </w:rPr>
        <w:t xml:space="preserve"> 113 straipsnio 1 dalyje nurodytą prašymą („prašyti administracinio teismo pradėti tyrimą, ar norminis administracinis aktas (ar jo dalis) atitinka įstatymą ar Vyriausybės norminį teisės aktą, turi teisę šio įstatymo 23 straipsnio 1 dalyje nurodyti subjektai, </w:t>
      </w:r>
      <w:r w:rsidRPr="00B01C94">
        <w:rPr>
          <w:rFonts w:ascii="Calibri" w:eastAsia="Calibri" w:hAnsi="Calibri"/>
          <w:sz w:val="22"/>
          <w:szCs w:val="22"/>
          <w:lang w:eastAsia="en-US"/>
        </w:rPr>
        <w:t>kai tame teisme yra nagrinėjama konkreti byla dėl jų teisių pažeidimo“), nes prokuror</w:t>
      </w:r>
      <w:r w:rsidR="00B01C94" w:rsidRPr="00B01C94">
        <w:rPr>
          <w:rFonts w:ascii="Calibri" w:eastAsia="Calibri" w:hAnsi="Calibri"/>
          <w:sz w:val="22"/>
          <w:szCs w:val="22"/>
          <w:lang w:eastAsia="en-US"/>
        </w:rPr>
        <w:t>as</w:t>
      </w:r>
      <w:r w:rsidRPr="00B01C94">
        <w:rPr>
          <w:rFonts w:ascii="Calibri" w:eastAsia="Calibri" w:hAnsi="Calibri"/>
          <w:sz w:val="22"/>
          <w:szCs w:val="22"/>
          <w:lang w:eastAsia="en-US"/>
        </w:rPr>
        <w:t>, ginan</w:t>
      </w:r>
      <w:r w:rsidR="00B01C94" w:rsidRPr="00B01C94">
        <w:rPr>
          <w:rFonts w:ascii="Calibri" w:eastAsia="Calibri" w:hAnsi="Calibri"/>
          <w:sz w:val="22"/>
          <w:szCs w:val="22"/>
          <w:lang w:eastAsia="en-US"/>
        </w:rPr>
        <w:t>tis</w:t>
      </w:r>
      <w:r w:rsidRPr="00B01C94">
        <w:rPr>
          <w:rFonts w:ascii="Calibri" w:eastAsia="Calibri" w:hAnsi="Calibri"/>
          <w:sz w:val="22"/>
          <w:szCs w:val="22"/>
          <w:lang w:eastAsia="en-US"/>
        </w:rPr>
        <w:t xml:space="preserve"> viešąjį interesą, nenurodytas to paties įstatymo 23 straipsnio 1 dalyje.</w:t>
      </w:r>
    </w:p>
    <w:p w14:paraId="685F9C43" w14:textId="6DFE464A" w:rsidR="000D2E0A" w:rsidRPr="001D75F0" w:rsidRDefault="000D2E0A" w:rsidP="0AD61C42">
      <w:pPr>
        <w:ind w:firstLine="567"/>
        <w:jc w:val="both"/>
        <w:rPr>
          <w:rFonts w:asciiTheme="minorHAnsi" w:hAnsiTheme="minorHAnsi" w:cstheme="minorBidi"/>
          <w:sz w:val="22"/>
          <w:szCs w:val="22"/>
        </w:rPr>
      </w:pPr>
      <w:r w:rsidRPr="0AD61C42">
        <w:rPr>
          <w:rFonts w:asciiTheme="minorHAnsi" w:hAnsiTheme="minorHAnsi" w:cstheme="minorBidi"/>
          <w:sz w:val="22"/>
          <w:szCs w:val="22"/>
        </w:rPr>
        <w:t xml:space="preserve">Tačiau teisėjų kolegija pažymėjo, kad nagrinėtu atveju </w:t>
      </w:r>
      <w:r w:rsidRPr="0AD61C42">
        <w:rPr>
          <w:rFonts w:asciiTheme="minorHAnsi" w:hAnsiTheme="minorHAnsi" w:cstheme="minorBidi"/>
          <w:sz w:val="22"/>
          <w:szCs w:val="22"/>
          <w:u w:val="single"/>
        </w:rPr>
        <w:t xml:space="preserve">pareiškėjas į administracinį teismą dėl norminio administracinio akto teisėtumo kreipėsi su abstrakčiu </w:t>
      </w:r>
      <w:r w:rsidR="127CC692" w:rsidRPr="0AD61C42">
        <w:rPr>
          <w:rFonts w:asciiTheme="minorHAnsi" w:hAnsiTheme="minorHAnsi" w:cstheme="minorBidi"/>
          <w:sz w:val="22"/>
          <w:szCs w:val="22"/>
          <w:u w:val="single"/>
        </w:rPr>
        <w:t>pareiškimu</w:t>
      </w:r>
      <w:r w:rsidRPr="0AD61C42">
        <w:rPr>
          <w:rFonts w:asciiTheme="minorHAnsi" w:hAnsiTheme="minorHAnsi" w:cstheme="minorBidi"/>
          <w:sz w:val="22"/>
          <w:szCs w:val="22"/>
          <w:u w:val="single"/>
        </w:rPr>
        <w:t xml:space="preserve"> (</w:t>
      </w:r>
      <w:r w:rsidR="00A63057">
        <w:rPr>
          <w:rFonts w:asciiTheme="minorHAnsi" w:hAnsiTheme="minorHAnsi" w:cstheme="minorBidi"/>
          <w:sz w:val="22"/>
          <w:szCs w:val="22"/>
          <w:u w:val="single"/>
        </w:rPr>
        <w:t>ABTĮ</w:t>
      </w:r>
      <w:r w:rsidRPr="0AD61C42">
        <w:rPr>
          <w:rFonts w:asciiTheme="minorHAnsi" w:hAnsiTheme="minorHAnsi" w:cstheme="minorBidi"/>
          <w:sz w:val="22"/>
          <w:szCs w:val="22"/>
          <w:u w:val="single"/>
        </w:rPr>
        <w:t xml:space="preserve"> 112 str. 1 d.). Todėl nėra reikšmingi proceso šalių argumentai, susiję su apygardos administraciniame teisme nagrinėjama individualia administracine byla dėl, be kita ko, įgyvendinant tikrinamą norminį aktą priimtų individualių administracinių aktų teisėtumo ir pagrįstumo; taip pat nėra aktualios </w:t>
      </w:r>
      <w:r w:rsidR="00A63057">
        <w:rPr>
          <w:rFonts w:asciiTheme="minorHAnsi" w:hAnsiTheme="minorHAnsi" w:cstheme="minorBidi"/>
          <w:sz w:val="22"/>
          <w:szCs w:val="22"/>
          <w:u w:val="single"/>
        </w:rPr>
        <w:t>ABTĮ</w:t>
      </w:r>
      <w:r w:rsidRPr="0AD61C42">
        <w:rPr>
          <w:rFonts w:asciiTheme="minorHAnsi" w:hAnsiTheme="minorHAnsi" w:cstheme="minorBidi"/>
          <w:sz w:val="22"/>
          <w:szCs w:val="22"/>
          <w:u w:val="single"/>
        </w:rPr>
        <w:t xml:space="preserve"> nustatytos ir </w:t>
      </w:r>
      <w:r w:rsidR="00A63057">
        <w:rPr>
          <w:rFonts w:asciiTheme="minorHAnsi" w:hAnsiTheme="minorHAnsi" w:cstheme="minorBidi"/>
          <w:sz w:val="22"/>
          <w:szCs w:val="22"/>
          <w:u w:val="single"/>
        </w:rPr>
        <w:t>LVAT</w:t>
      </w:r>
      <w:r w:rsidRPr="0AD61C42">
        <w:rPr>
          <w:rFonts w:asciiTheme="minorHAnsi" w:hAnsiTheme="minorHAnsi" w:cstheme="minorBidi"/>
          <w:sz w:val="22"/>
          <w:szCs w:val="22"/>
          <w:u w:val="single"/>
        </w:rPr>
        <w:t xml:space="preserve"> praktikoje formuojamos proceso taisyklės dėl norminio administracinio akto teisėtumo tyrimo ribų, kai šio akto tyrimas yra atliekamas ryšium su individualia bylą</w:t>
      </w:r>
      <w:r w:rsidRPr="0AD61C42">
        <w:rPr>
          <w:rFonts w:asciiTheme="minorHAnsi" w:hAnsiTheme="minorHAnsi" w:cstheme="minorBidi"/>
          <w:sz w:val="22"/>
          <w:szCs w:val="22"/>
        </w:rPr>
        <w:t>.</w:t>
      </w:r>
    </w:p>
    <w:p w14:paraId="36FAB26C" w14:textId="531AAD86" w:rsidR="000D2E0A" w:rsidRPr="001D75F0" w:rsidRDefault="000D2E0A" w:rsidP="0AD61C42">
      <w:pPr>
        <w:ind w:firstLine="567"/>
        <w:jc w:val="both"/>
        <w:rPr>
          <w:rFonts w:asciiTheme="minorHAnsi" w:hAnsiTheme="minorHAnsi" w:cstheme="minorBidi"/>
          <w:sz w:val="22"/>
          <w:szCs w:val="22"/>
        </w:rPr>
      </w:pPr>
      <w:r w:rsidRPr="0AD61C42">
        <w:rPr>
          <w:rFonts w:asciiTheme="minorHAnsi" w:hAnsiTheme="minorHAnsi" w:cstheme="minorBidi"/>
          <w:sz w:val="22"/>
          <w:szCs w:val="22"/>
        </w:rPr>
        <w:t xml:space="preserve">Kaip pažymėjo LVAT, pastarojo vertinimo niekaip nepaneigia aplinkybė, kad </w:t>
      </w:r>
      <w:r w:rsidR="00A63057">
        <w:rPr>
          <w:rFonts w:asciiTheme="minorHAnsi" w:hAnsiTheme="minorHAnsi" w:cstheme="minorBidi"/>
          <w:sz w:val="22"/>
          <w:szCs w:val="22"/>
        </w:rPr>
        <w:t>ABTĮ</w:t>
      </w:r>
      <w:r w:rsidRPr="0AD61C42">
        <w:rPr>
          <w:rFonts w:asciiTheme="minorHAnsi" w:hAnsiTheme="minorHAnsi" w:cstheme="minorBidi"/>
          <w:sz w:val="22"/>
          <w:szCs w:val="22"/>
        </w:rPr>
        <w:t xml:space="preserve"> 113 straipsnio 1 dalis eksplicitiškai nenumato prokuroro, ginančio viešąjį interesą, teisės prašyti administracinio teismo pradėti tyrimą. Šiuo aspektu pakanka priminti, kad, kaip nuosekliai laikomasi </w:t>
      </w:r>
      <w:r w:rsidR="00A63057">
        <w:rPr>
          <w:rFonts w:asciiTheme="minorHAnsi" w:hAnsiTheme="minorHAnsi" w:cstheme="minorBidi"/>
          <w:sz w:val="22"/>
          <w:szCs w:val="22"/>
        </w:rPr>
        <w:t>LVAT</w:t>
      </w:r>
      <w:r w:rsidRPr="0AD61C42">
        <w:rPr>
          <w:rFonts w:asciiTheme="minorHAnsi" w:hAnsiTheme="minorHAnsi" w:cstheme="minorBidi"/>
          <w:sz w:val="22"/>
          <w:szCs w:val="22"/>
        </w:rPr>
        <w:t xml:space="preserve"> praktikoje, aptariamas tyrimas inicijuojamas esant ne proceso šalies, o būtent paties individualią bylą nagrinėjančio teismo abejonei dėl ginčo santykiams taikytino norminio administracinio akto (jo dalies) atitikties įstatymui ar Vyriausybės norminiam aktui</w:t>
      </w:r>
      <w:r w:rsidRPr="0AD61C42">
        <w:rPr>
          <w:rStyle w:val="FootnoteReference"/>
          <w:rFonts w:asciiTheme="minorHAnsi" w:hAnsiTheme="minorHAnsi" w:cstheme="minorBidi"/>
          <w:sz w:val="22"/>
          <w:szCs w:val="22"/>
        </w:rPr>
        <w:footnoteReference w:id="1"/>
      </w:r>
      <w:r w:rsidRPr="0AD61C42">
        <w:rPr>
          <w:rFonts w:asciiTheme="minorHAnsi" w:hAnsiTheme="minorHAnsi" w:cstheme="minorBidi"/>
          <w:sz w:val="22"/>
          <w:szCs w:val="22"/>
        </w:rPr>
        <w:t>. Savo ruožtu, bet kuri proceso šalis, t.</w:t>
      </w:r>
      <w:r w:rsidR="009F5D07" w:rsidRPr="0AD61C42">
        <w:rPr>
          <w:rFonts w:asciiTheme="minorHAnsi" w:hAnsiTheme="minorHAnsi" w:cstheme="minorBidi"/>
          <w:sz w:val="22"/>
          <w:szCs w:val="22"/>
        </w:rPr>
        <w:t xml:space="preserve"> </w:t>
      </w:r>
      <w:r w:rsidRPr="0AD61C42">
        <w:rPr>
          <w:rFonts w:asciiTheme="minorHAnsi" w:hAnsiTheme="minorHAnsi" w:cstheme="minorBidi"/>
          <w:sz w:val="22"/>
          <w:szCs w:val="22"/>
        </w:rPr>
        <w:t xml:space="preserve">y. ir prokuroras, ginantis viešąjį interesą, gali atkreipti individualią bylą nagrinėjančio teismo dėmesį į galimą šioje byloje taikytino norminio administracinio akto (jo dalies) neteisėtumą tiek </w:t>
      </w:r>
      <w:r w:rsidR="00A63057">
        <w:rPr>
          <w:rFonts w:asciiTheme="minorHAnsi" w:hAnsiTheme="minorHAnsi" w:cstheme="minorBidi"/>
          <w:sz w:val="22"/>
          <w:szCs w:val="22"/>
        </w:rPr>
        <w:t xml:space="preserve">ABTĮ </w:t>
      </w:r>
      <w:r w:rsidRPr="0AD61C42">
        <w:rPr>
          <w:rFonts w:asciiTheme="minorHAnsi" w:hAnsiTheme="minorHAnsi" w:cstheme="minorBidi"/>
          <w:sz w:val="22"/>
          <w:szCs w:val="22"/>
        </w:rPr>
        <w:t>113 straipsnyje nustatytu, tiek bet kokiu kitu būdu, ir tik šis teismas vertina, ar jam kyla abejonių dėl akto (jo dalies) teisėtumo, ar ne.</w:t>
      </w:r>
    </w:p>
    <w:p w14:paraId="4A9BAB48" w14:textId="77777777" w:rsidR="000D2E0A" w:rsidRPr="001D75F0" w:rsidRDefault="000D2E0A" w:rsidP="000D2E0A">
      <w:pPr>
        <w:ind w:firstLine="567"/>
        <w:jc w:val="both"/>
        <w:rPr>
          <w:rFonts w:asciiTheme="minorHAnsi" w:hAnsiTheme="minorHAnsi" w:cstheme="minorHAnsi"/>
          <w:sz w:val="22"/>
          <w:szCs w:val="22"/>
        </w:rPr>
      </w:pPr>
    </w:p>
    <w:p w14:paraId="5106BF06" w14:textId="77777777" w:rsidR="000D2E0A" w:rsidRPr="001D75F0" w:rsidRDefault="000D2E0A" w:rsidP="000D2E0A">
      <w:pPr>
        <w:jc w:val="both"/>
        <w:rPr>
          <w:rFonts w:asciiTheme="minorHAnsi" w:hAnsiTheme="minorHAnsi" w:cstheme="minorHAnsi"/>
          <w:sz w:val="22"/>
          <w:szCs w:val="22"/>
        </w:rPr>
      </w:pPr>
      <w:r w:rsidRPr="001D75F0">
        <w:rPr>
          <w:rFonts w:asciiTheme="minorHAnsi" w:hAnsiTheme="minorHAnsi" w:cstheme="minorHAnsi"/>
          <w:sz w:val="22"/>
          <w:szCs w:val="22"/>
        </w:rPr>
        <w:t>2020 m. liepos 1 d. nutartis administracinėje byloje Nr. eA-3782-602/2020</w:t>
      </w:r>
    </w:p>
    <w:p w14:paraId="0ADB292B" w14:textId="77777777" w:rsidR="000D2E0A" w:rsidRPr="001D75F0" w:rsidRDefault="000D2E0A" w:rsidP="000D2E0A">
      <w:pPr>
        <w:jc w:val="both"/>
        <w:rPr>
          <w:rFonts w:asciiTheme="minorHAnsi" w:hAnsiTheme="minorHAnsi" w:cstheme="minorHAnsi"/>
          <w:sz w:val="22"/>
          <w:szCs w:val="22"/>
        </w:rPr>
      </w:pPr>
      <w:r w:rsidRPr="001D75F0">
        <w:rPr>
          <w:rFonts w:asciiTheme="minorHAnsi" w:hAnsiTheme="minorHAnsi" w:cstheme="minorHAnsi"/>
          <w:sz w:val="22"/>
          <w:szCs w:val="22"/>
        </w:rPr>
        <w:t>Teisminio proceso Nr. 3-61-3-04082-2017-7</w:t>
      </w:r>
    </w:p>
    <w:p w14:paraId="14C6FDE3" w14:textId="307A3072" w:rsidR="000D2E0A" w:rsidRPr="001D75F0" w:rsidRDefault="000D2E0A" w:rsidP="000D2E0A">
      <w:pPr>
        <w:jc w:val="both"/>
        <w:rPr>
          <w:rFonts w:asciiTheme="minorHAnsi" w:hAnsiTheme="minorHAnsi" w:cstheme="minorHAnsi"/>
          <w:sz w:val="22"/>
          <w:szCs w:val="22"/>
        </w:rPr>
      </w:pPr>
      <w:r w:rsidRPr="001D75F0">
        <w:rPr>
          <w:rFonts w:asciiTheme="minorHAnsi" w:hAnsiTheme="minorHAnsi" w:cstheme="minorHAnsi"/>
          <w:sz w:val="22"/>
          <w:szCs w:val="22"/>
        </w:rPr>
        <w:t>Procesinio sprendimo kategorijos: 4.2; 16.1; 16.2.1</w:t>
      </w:r>
    </w:p>
    <w:p w14:paraId="3106A7D6" w14:textId="77777777" w:rsidR="000D2E0A" w:rsidRPr="001D75F0" w:rsidRDefault="00D53600" w:rsidP="000D2E0A">
      <w:pPr>
        <w:jc w:val="both"/>
        <w:rPr>
          <w:rFonts w:asciiTheme="minorHAnsi" w:hAnsiTheme="minorHAnsi" w:cstheme="minorHAnsi"/>
          <w:sz w:val="22"/>
          <w:szCs w:val="22"/>
        </w:rPr>
      </w:pPr>
      <w:hyperlink r:id="rId13" w:history="1">
        <w:r w:rsidR="000D2E0A" w:rsidRPr="00CC2D0D">
          <w:rPr>
            <w:rStyle w:val="Hyperlink"/>
            <w:rFonts w:asciiTheme="minorHAnsi" w:hAnsiTheme="minorHAnsi" w:cstheme="minorHAnsi"/>
            <w:sz w:val="22"/>
            <w:szCs w:val="22"/>
          </w:rPr>
          <w:t>Prieiga internete</w:t>
        </w:r>
      </w:hyperlink>
    </w:p>
    <w:p w14:paraId="03BAB381" w14:textId="5EBC0F87" w:rsidR="000D2E0A" w:rsidRDefault="000D2E0A" w:rsidP="00A30B16">
      <w:pPr>
        <w:pStyle w:val="Apzvalgai1"/>
        <w:outlineLvl w:val="9"/>
        <w:rPr>
          <w:rFonts w:asciiTheme="minorHAnsi" w:hAnsiTheme="minorHAnsi" w:cstheme="minorHAnsi"/>
        </w:rPr>
      </w:pPr>
    </w:p>
    <w:p w14:paraId="33046A75" w14:textId="77777777" w:rsidR="00B01C94" w:rsidRPr="009563E2" w:rsidRDefault="00B01C94" w:rsidP="009563E2">
      <w:pPr>
        <w:pStyle w:val="Apzvalgai1"/>
        <w:rPr>
          <w:rFonts w:asciiTheme="minorHAnsi" w:hAnsiTheme="minorHAnsi" w:cstheme="minorHAnsi"/>
          <w:bCs/>
        </w:rPr>
      </w:pPr>
      <w:bookmarkStart w:id="16" w:name="_Toc52542056"/>
      <w:r w:rsidRPr="009563E2">
        <w:rPr>
          <w:rFonts w:asciiTheme="minorHAnsi" w:hAnsiTheme="minorHAnsi" w:cstheme="minorHAnsi"/>
          <w:bCs/>
        </w:rPr>
        <w:t>5. Rinkimai, referendumai ir politinių partijų veikla</w:t>
      </w:r>
      <w:bookmarkEnd w:id="16"/>
    </w:p>
    <w:p w14:paraId="4B74D49C" w14:textId="77777777" w:rsidR="00B01C94" w:rsidRPr="00B01C94" w:rsidRDefault="00B01C94" w:rsidP="00B01C94">
      <w:pPr>
        <w:ind w:firstLine="567"/>
        <w:rPr>
          <w:rFonts w:ascii="Calibri" w:hAnsi="Calibri"/>
          <w:b/>
          <w:sz w:val="22"/>
          <w:szCs w:val="22"/>
          <w:u w:val="single"/>
        </w:rPr>
      </w:pPr>
      <w:r w:rsidRPr="00B01C94">
        <w:rPr>
          <w:rFonts w:ascii="Calibri" w:hAnsi="Calibri"/>
          <w:b/>
          <w:sz w:val="22"/>
          <w:szCs w:val="22"/>
          <w:u w:val="single"/>
        </w:rPr>
        <w:t>5.1. Seimo rinkimai</w:t>
      </w:r>
    </w:p>
    <w:p w14:paraId="5C0D30CC" w14:textId="77777777" w:rsidR="00B01C94" w:rsidRPr="00B42424" w:rsidRDefault="00B01C94" w:rsidP="00B01C94">
      <w:pPr>
        <w:ind w:firstLine="567"/>
        <w:jc w:val="both"/>
      </w:pPr>
    </w:p>
    <w:p w14:paraId="0115F0EF" w14:textId="77777777" w:rsidR="00B01C94" w:rsidRPr="00B01C94" w:rsidRDefault="00B01C94" w:rsidP="00B01C94">
      <w:pPr>
        <w:jc w:val="both"/>
        <w:outlineLvl w:val="1"/>
        <w:rPr>
          <w:rFonts w:ascii="Calibri" w:eastAsia="Calibri" w:hAnsi="Calibri"/>
          <w:i/>
          <w:sz w:val="22"/>
          <w:szCs w:val="22"/>
        </w:rPr>
      </w:pPr>
      <w:bookmarkStart w:id="17" w:name="_Toc52542057"/>
      <w:r w:rsidRPr="00B01C94">
        <w:rPr>
          <w:rFonts w:ascii="Calibri" w:eastAsia="Calibri" w:hAnsi="Calibri"/>
          <w:i/>
          <w:sz w:val="22"/>
          <w:szCs w:val="22"/>
        </w:rPr>
        <w:t>Dėl Vyriausiosios rinkimų komisijos atsisakymo nagrinėti skundą</w:t>
      </w:r>
      <w:bookmarkEnd w:id="17"/>
      <w:r w:rsidRPr="00B01C94">
        <w:rPr>
          <w:rFonts w:ascii="Calibri" w:eastAsia="Calibri" w:hAnsi="Calibri"/>
          <w:i/>
          <w:sz w:val="22"/>
          <w:szCs w:val="22"/>
        </w:rPr>
        <w:t xml:space="preserve"> </w:t>
      </w:r>
    </w:p>
    <w:p w14:paraId="63F85FEE" w14:textId="6E204FD6" w:rsidR="000D2E0A" w:rsidRDefault="000D2E0A" w:rsidP="00A30B16">
      <w:pPr>
        <w:pStyle w:val="Apzvalgai1"/>
        <w:outlineLvl w:val="9"/>
        <w:rPr>
          <w:rFonts w:asciiTheme="minorHAnsi" w:hAnsiTheme="minorHAnsi" w:cstheme="minorHAnsi"/>
        </w:rPr>
      </w:pPr>
    </w:p>
    <w:p w14:paraId="352109F1" w14:textId="19D0181D" w:rsidR="00B01C94" w:rsidRPr="00B01C94" w:rsidRDefault="001E7222" w:rsidP="001E7222">
      <w:pPr>
        <w:ind w:firstLine="567"/>
        <w:jc w:val="both"/>
        <w:rPr>
          <w:rFonts w:asciiTheme="minorHAnsi" w:hAnsiTheme="minorHAnsi" w:cstheme="minorHAnsi"/>
          <w:sz w:val="22"/>
          <w:szCs w:val="22"/>
        </w:rPr>
      </w:pPr>
      <w:r w:rsidRPr="001E7222">
        <w:rPr>
          <w:rFonts w:asciiTheme="minorHAnsi" w:hAnsiTheme="minorHAnsi" w:cstheme="minorHAnsi"/>
          <w:sz w:val="22"/>
          <w:szCs w:val="22"/>
        </w:rPr>
        <w:t xml:space="preserve">Pareiškėja partija Tvarka ir teisingumas </w:t>
      </w:r>
      <w:r>
        <w:rPr>
          <w:rFonts w:asciiTheme="minorHAnsi" w:hAnsiTheme="minorHAnsi" w:cstheme="minorHAnsi"/>
          <w:sz w:val="22"/>
          <w:szCs w:val="22"/>
        </w:rPr>
        <w:t>k</w:t>
      </w:r>
      <w:r w:rsidRPr="001E7222">
        <w:rPr>
          <w:rFonts w:asciiTheme="minorHAnsi" w:hAnsiTheme="minorHAnsi" w:cstheme="minorHAnsi"/>
          <w:sz w:val="22"/>
          <w:szCs w:val="22"/>
        </w:rPr>
        <w:t xml:space="preserve">reipėsi į teismą, prašydama panaikinti atsakovo </w:t>
      </w:r>
      <w:r>
        <w:rPr>
          <w:rFonts w:asciiTheme="minorHAnsi" w:hAnsiTheme="minorHAnsi" w:cstheme="minorHAnsi"/>
          <w:sz w:val="22"/>
          <w:szCs w:val="22"/>
        </w:rPr>
        <w:t>V</w:t>
      </w:r>
      <w:r w:rsidRPr="001E7222">
        <w:rPr>
          <w:rFonts w:asciiTheme="minorHAnsi" w:hAnsiTheme="minorHAnsi" w:cstheme="minorHAnsi"/>
          <w:sz w:val="22"/>
          <w:szCs w:val="22"/>
        </w:rPr>
        <w:t>yriausiosios rinkimų komisijos 2020 m. liepos 23 d. sprendimą Nr. Sp-113 „Dėl atsisakymo nagrinėti R. P. 2020 m. liepos 21 d. skundą „Dėl Vyriausiosios rinkimų komisijos įgalioto komisijos nario T. R. 2020 m. liepos 20 d. sprendimo Nr. 2-800 (7.9) „Dėl atsisakymo įregistruoti politinę partiją Tvarka ir teisingumas savarankišku politinės kampanijos dalyviu“ panaikinimo“.</w:t>
      </w:r>
      <w:r>
        <w:rPr>
          <w:rFonts w:asciiTheme="minorHAnsi" w:hAnsiTheme="minorHAnsi" w:cstheme="minorHAnsi"/>
          <w:sz w:val="22"/>
          <w:szCs w:val="22"/>
        </w:rPr>
        <w:t xml:space="preserve"> Skundą atsisakyta </w:t>
      </w:r>
      <w:r w:rsidR="00B01C94" w:rsidRPr="00B01C94">
        <w:rPr>
          <w:rFonts w:asciiTheme="minorHAnsi" w:hAnsiTheme="minorHAnsi" w:cstheme="minorHAnsi"/>
          <w:sz w:val="22"/>
          <w:szCs w:val="22"/>
        </w:rPr>
        <w:t>nagrinėti</w:t>
      </w:r>
      <w:r>
        <w:rPr>
          <w:rFonts w:asciiTheme="minorHAnsi" w:hAnsiTheme="minorHAnsi" w:cstheme="minorHAnsi"/>
          <w:sz w:val="22"/>
          <w:szCs w:val="22"/>
        </w:rPr>
        <w:t xml:space="preserve">, </w:t>
      </w:r>
      <w:r w:rsidR="00B01C94" w:rsidRPr="00B01C94">
        <w:rPr>
          <w:rFonts w:asciiTheme="minorHAnsi" w:hAnsiTheme="minorHAnsi" w:cstheme="minorHAnsi"/>
          <w:sz w:val="22"/>
          <w:szCs w:val="22"/>
        </w:rPr>
        <w:t>motyvuo</w:t>
      </w:r>
      <w:r>
        <w:rPr>
          <w:rFonts w:asciiTheme="minorHAnsi" w:hAnsiTheme="minorHAnsi" w:cstheme="minorHAnsi"/>
          <w:sz w:val="22"/>
          <w:szCs w:val="22"/>
        </w:rPr>
        <w:t>jant</w:t>
      </w:r>
      <w:r w:rsidR="00B01C94" w:rsidRPr="00B01C94">
        <w:rPr>
          <w:rFonts w:asciiTheme="minorHAnsi" w:hAnsiTheme="minorHAnsi" w:cstheme="minorHAnsi"/>
          <w:sz w:val="22"/>
          <w:szCs w:val="22"/>
        </w:rPr>
        <w:t xml:space="preserve"> tuo, kad R. P. negali būti laikoma teisėtai </w:t>
      </w:r>
      <w:r>
        <w:rPr>
          <w:rFonts w:asciiTheme="minorHAnsi" w:hAnsiTheme="minorHAnsi" w:cstheme="minorHAnsi"/>
          <w:sz w:val="22"/>
          <w:szCs w:val="22"/>
        </w:rPr>
        <w:t>p</w:t>
      </w:r>
      <w:r w:rsidR="00B01C94" w:rsidRPr="00B01C94">
        <w:rPr>
          <w:rFonts w:asciiTheme="minorHAnsi" w:hAnsiTheme="minorHAnsi" w:cstheme="minorHAnsi"/>
          <w:sz w:val="22"/>
          <w:szCs w:val="22"/>
        </w:rPr>
        <w:t xml:space="preserve">artijos pirmininko pareigas einančiu asmeniu, todėl nėra įgijusi teisės Komisijai teikti skundų </w:t>
      </w:r>
      <w:r>
        <w:rPr>
          <w:rFonts w:asciiTheme="minorHAnsi" w:hAnsiTheme="minorHAnsi" w:cstheme="minorHAnsi"/>
          <w:sz w:val="22"/>
          <w:szCs w:val="22"/>
        </w:rPr>
        <w:t>p</w:t>
      </w:r>
      <w:r w:rsidR="00B01C94" w:rsidRPr="00B01C94">
        <w:rPr>
          <w:rFonts w:asciiTheme="minorHAnsi" w:hAnsiTheme="minorHAnsi" w:cstheme="minorHAnsi"/>
          <w:sz w:val="22"/>
          <w:szCs w:val="22"/>
        </w:rPr>
        <w:t>artijos vardu.</w:t>
      </w:r>
      <w:r>
        <w:rPr>
          <w:rFonts w:asciiTheme="minorHAnsi" w:hAnsiTheme="minorHAnsi" w:cstheme="minorHAnsi"/>
          <w:sz w:val="22"/>
          <w:szCs w:val="22"/>
        </w:rPr>
        <w:t xml:space="preserve"> R. P. </w:t>
      </w:r>
      <w:r w:rsidR="00B01C94" w:rsidRPr="00B01C94">
        <w:rPr>
          <w:rFonts w:asciiTheme="minorHAnsi" w:hAnsiTheme="minorHAnsi" w:cstheme="minorHAnsi"/>
          <w:sz w:val="22"/>
          <w:szCs w:val="22"/>
        </w:rPr>
        <w:t xml:space="preserve">paskyrimas pagal pateiktą 2020 m. liepos 16 d. </w:t>
      </w:r>
      <w:r>
        <w:rPr>
          <w:rFonts w:asciiTheme="minorHAnsi" w:hAnsiTheme="minorHAnsi" w:cstheme="minorHAnsi"/>
          <w:sz w:val="22"/>
          <w:szCs w:val="22"/>
        </w:rPr>
        <w:t>p</w:t>
      </w:r>
      <w:r w:rsidR="00B01C94" w:rsidRPr="00B01C94">
        <w:rPr>
          <w:rFonts w:asciiTheme="minorHAnsi" w:hAnsiTheme="minorHAnsi" w:cstheme="minorHAnsi"/>
          <w:sz w:val="22"/>
          <w:szCs w:val="22"/>
        </w:rPr>
        <w:t>artijos tarybos sprendimą skirti ją laikinąja pirmininke neatit</w:t>
      </w:r>
      <w:r>
        <w:rPr>
          <w:rFonts w:asciiTheme="minorHAnsi" w:hAnsiTheme="minorHAnsi" w:cstheme="minorHAnsi"/>
          <w:sz w:val="22"/>
          <w:szCs w:val="22"/>
        </w:rPr>
        <w:t>iko</w:t>
      </w:r>
      <w:r w:rsidR="00B01C94" w:rsidRPr="00B01C94">
        <w:rPr>
          <w:rFonts w:asciiTheme="minorHAnsi" w:hAnsiTheme="minorHAnsi" w:cstheme="minorHAnsi"/>
          <w:sz w:val="22"/>
          <w:szCs w:val="22"/>
        </w:rPr>
        <w:t xml:space="preserve"> </w:t>
      </w:r>
      <w:r>
        <w:rPr>
          <w:rFonts w:asciiTheme="minorHAnsi" w:hAnsiTheme="minorHAnsi" w:cstheme="minorHAnsi"/>
          <w:sz w:val="22"/>
          <w:szCs w:val="22"/>
        </w:rPr>
        <w:t>p</w:t>
      </w:r>
      <w:r w:rsidR="00B01C94" w:rsidRPr="00B01C94">
        <w:rPr>
          <w:rFonts w:asciiTheme="minorHAnsi" w:hAnsiTheme="minorHAnsi" w:cstheme="minorHAnsi"/>
          <w:sz w:val="22"/>
          <w:szCs w:val="22"/>
        </w:rPr>
        <w:t xml:space="preserve">artijos įstatų 5.8 punkte įtvirtintos laikinojo </w:t>
      </w:r>
      <w:r>
        <w:rPr>
          <w:rFonts w:asciiTheme="minorHAnsi" w:hAnsiTheme="minorHAnsi" w:cstheme="minorHAnsi"/>
          <w:sz w:val="22"/>
          <w:szCs w:val="22"/>
        </w:rPr>
        <w:t>p</w:t>
      </w:r>
      <w:r w:rsidR="00B01C94" w:rsidRPr="00B01C94">
        <w:rPr>
          <w:rFonts w:asciiTheme="minorHAnsi" w:hAnsiTheme="minorHAnsi" w:cstheme="minorHAnsi"/>
          <w:sz w:val="22"/>
          <w:szCs w:val="22"/>
        </w:rPr>
        <w:t>artijos pirmininko skyrimo procedūros.</w:t>
      </w:r>
    </w:p>
    <w:p w14:paraId="4F872E01" w14:textId="6A0F52E1" w:rsidR="00B01C94" w:rsidRPr="00B01C94" w:rsidRDefault="001E7222" w:rsidP="0AD61C42">
      <w:pPr>
        <w:ind w:firstLine="567"/>
        <w:jc w:val="both"/>
        <w:rPr>
          <w:rFonts w:asciiTheme="minorHAnsi" w:hAnsiTheme="minorHAnsi" w:cstheme="minorBidi"/>
          <w:sz w:val="22"/>
          <w:szCs w:val="22"/>
        </w:rPr>
      </w:pPr>
      <w:r>
        <w:rPr>
          <w:rFonts w:asciiTheme="minorHAnsi" w:hAnsiTheme="minorHAnsi" w:cstheme="minorBidi"/>
          <w:sz w:val="22"/>
          <w:szCs w:val="22"/>
        </w:rPr>
        <w:t>Teisėjų kolegija pabrėžė, jog n</w:t>
      </w:r>
      <w:r w:rsidR="00B01C94" w:rsidRPr="0AD61C42">
        <w:rPr>
          <w:rFonts w:asciiTheme="minorHAnsi" w:hAnsiTheme="minorHAnsi" w:cstheme="minorBidi"/>
          <w:sz w:val="22"/>
          <w:szCs w:val="22"/>
        </w:rPr>
        <w:t>agrinė</w:t>
      </w:r>
      <w:r w:rsidR="00302F10">
        <w:rPr>
          <w:rFonts w:asciiTheme="minorHAnsi" w:hAnsiTheme="minorHAnsi" w:cstheme="minorBidi"/>
          <w:sz w:val="22"/>
          <w:szCs w:val="22"/>
        </w:rPr>
        <w:t>t</w:t>
      </w:r>
      <w:r w:rsidR="00B01C94" w:rsidRPr="0AD61C42">
        <w:rPr>
          <w:rFonts w:asciiTheme="minorHAnsi" w:hAnsiTheme="minorHAnsi" w:cstheme="minorBidi"/>
          <w:sz w:val="22"/>
          <w:szCs w:val="22"/>
        </w:rPr>
        <w:t xml:space="preserve">u </w:t>
      </w:r>
      <w:r w:rsidR="00B01C94" w:rsidRPr="001E7222">
        <w:rPr>
          <w:rFonts w:asciiTheme="minorHAnsi" w:hAnsiTheme="minorHAnsi" w:cstheme="minorBidi"/>
          <w:sz w:val="22"/>
          <w:szCs w:val="22"/>
        </w:rPr>
        <w:t xml:space="preserve">atveju </w:t>
      </w:r>
      <w:r w:rsidR="00B01C94" w:rsidRPr="001E7222">
        <w:rPr>
          <w:rFonts w:asciiTheme="minorHAnsi" w:hAnsiTheme="minorHAnsi" w:cstheme="minorBidi"/>
          <w:sz w:val="22"/>
          <w:szCs w:val="22"/>
          <w:u w:val="single"/>
        </w:rPr>
        <w:t xml:space="preserve">Komisija skundo priėmimo stadijoje, spręsdama procedūrinio pobūdžio klausimą, t. y. ar skundas nagrinėtinas Komisijoje, atsisakydama nagrinėti skundą, kartu išreiškė poziciją ir dėl </w:t>
      </w:r>
      <w:r w:rsidRPr="001E7222">
        <w:rPr>
          <w:rFonts w:asciiTheme="minorHAnsi" w:hAnsiTheme="minorHAnsi" w:cstheme="minorBidi"/>
          <w:sz w:val="22"/>
          <w:szCs w:val="22"/>
          <w:u w:val="single"/>
        </w:rPr>
        <w:t>p</w:t>
      </w:r>
      <w:r w:rsidR="00B01C94" w:rsidRPr="001E7222">
        <w:rPr>
          <w:rFonts w:asciiTheme="minorHAnsi" w:hAnsiTheme="minorHAnsi" w:cstheme="minorBidi"/>
          <w:sz w:val="22"/>
          <w:szCs w:val="22"/>
          <w:u w:val="single"/>
        </w:rPr>
        <w:t xml:space="preserve">artijos laikinojo pirmininko paskyrimo ir asmens, kuris vykdė pirmininko pareigas, teisės paduoti prašymą registruoti </w:t>
      </w:r>
      <w:r w:rsidRPr="001E7222">
        <w:rPr>
          <w:rFonts w:asciiTheme="minorHAnsi" w:hAnsiTheme="minorHAnsi" w:cstheme="minorBidi"/>
          <w:sz w:val="22"/>
          <w:szCs w:val="22"/>
          <w:u w:val="single"/>
        </w:rPr>
        <w:t>p</w:t>
      </w:r>
      <w:r w:rsidR="00B01C94" w:rsidRPr="001E7222">
        <w:rPr>
          <w:rFonts w:asciiTheme="minorHAnsi" w:hAnsiTheme="minorHAnsi" w:cstheme="minorBidi"/>
          <w:sz w:val="22"/>
          <w:szCs w:val="22"/>
          <w:u w:val="single"/>
        </w:rPr>
        <w:t>artiją kampanijos dalyve, nors nenagrinėjo ir nevertino 2020 m. liepos 20 d. sprendime bei skunde išdėstytų faktinių ir teisinių aplinkybių</w:t>
      </w:r>
      <w:r w:rsidR="00B01C94" w:rsidRPr="001E7222">
        <w:rPr>
          <w:rFonts w:asciiTheme="minorHAnsi" w:hAnsiTheme="minorHAnsi" w:cstheme="minorBidi"/>
          <w:sz w:val="22"/>
          <w:szCs w:val="22"/>
        </w:rPr>
        <w:t>.</w:t>
      </w:r>
      <w:r w:rsidR="00B01C94" w:rsidRPr="0AD61C42">
        <w:rPr>
          <w:rFonts w:asciiTheme="minorHAnsi" w:hAnsiTheme="minorHAnsi" w:cstheme="minorBidi"/>
          <w:sz w:val="22"/>
          <w:szCs w:val="22"/>
        </w:rPr>
        <w:t xml:space="preserve"> Teisėjų kolegija pabrėžė, kad išvada dėl </w:t>
      </w:r>
      <w:r>
        <w:rPr>
          <w:rFonts w:asciiTheme="minorHAnsi" w:hAnsiTheme="minorHAnsi" w:cstheme="minorBidi"/>
          <w:sz w:val="22"/>
          <w:szCs w:val="22"/>
        </w:rPr>
        <w:t>p</w:t>
      </w:r>
      <w:r w:rsidR="00B01C94" w:rsidRPr="0AD61C42">
        <w:rPr>
          <w:rFonts w:asciiTheme="minorHAnsi" w:hAnsiTheme="minorHAnsi" w:cstheme="minorBidi"/>
          <w:sz w:val="22"/>
          <w:szCs w:val="22"/>
        </w:rPr>
        <w:t xml:space="preserve">artijos laikinojo pirmininko paskyrimo ir / ar asmens, turinčio (turėjusio) teisę paduoti prašymą galėtų būti daroma, tik </w:t>
      </w:r>
      <w:r w:rsidR="00B01C94" w:rsidRPr="001E7222">
        <w:rPr>
          <w:rFonts w:asciiTheme="minorHAnsi" w:hAnsiTheme="minorHAnsi" w:cstheme="minorBidi"/>
          <w:sz w:val="22"/>
          <w:szCs w:val="22"/>
        </w:rPr>
        <w:t>išnagrinėjus 2020 m. liepos 20 d. sprendimo pagrįstumą</w:t>
      </w:r>
      <w:r w:rsidR="00B01C94" w:rsidRPr="0AD61C42">
        <w:rPr>
          <w:rFonts w:asciiTheme="minorHAnsi" w:hAnsiTheme="minorHAnsi" w:cstheme="minorBidi"/>
          <w:sz w:val="22"/>
          <w:szCs w:val="22"/>
        </w:rPr>
        <w:t xml:space="preserve"> ir teisėtumą, įvertinus visas teisiškai reikšmingas aplinkybes, susijusias su </w:t>
      </w:r>
      <w:r>
        <w:rPr>
          <w:rFonts w:asciiTheme="minorHAnsi" w:hAnsiTheme="minorHAnsi" w:cstheme="minorBidi"/>
          <w:sz w:val="22"/>
          <w:szCs w:val="22"/>
        </w:rPr>
        <w:t>p</w:t>
      </w:r>
      <w:r w:rsidR="00B01C94" w:rsidRPr="0AD61C42">
        <w:rPr>
          <w:rFonts w:asciiTheme="minorHAnsi" w:hAnsiTheme="minorHAnsi" w:cstheme="minorBidi"/>
          <w:sz w:val="22"/>
          <w:szCs w:val="22"/>
        </w:rPr>
        <w:t>artijos vienasmeniu valdymo organu (</w:t>
      </w:r>
      <w:r>
        <w:rPr>
          <w:rFonts w:asciiTheme="minorHAnsi" w:hAnsiTheme="minorHAnsi" w:cstheme="minorBidi"/>
          <w:sz w:val="22"/>
          <w:szCs w:val="22"/>
        </w:rPr>
        <w:t>p</w:t>
      </w:r>
      <w:r w:rsidR="00B01C94" w:rsidRPr="0AD61C42">
        <w:rPr>
          <w:rFonts w:asciiTheme="minorHAnsi" w:hAnsiTheme="minorHAnsi" w:cstheme="minorBidi"/>
          <w:sz w:val="22"/>
          <w:szCs w:val="22"/>
        </w:rPr>
        <w:t>artijos pirmininku), bei kitas teisiškai reikšmingas aplinkybes šiam klausimui išspręsti.</w:t>
      </w:r>
    </w:p>
    <w:p w14:paraId="0FFCB2D5" w14:textId="0E0D36A7" w:rsidR="00B01C94" w:rsidRPr="00B01C94" w:rsidRDefault="00B01C94" w:rsidP="00B01C94">
      <w:pPr>
        <w:ind w:firstLine="567"/>
        <w:jc w:val="both"/>
        <w:rPr>
          <w:rFonts w:asciiTheme="minorHAnsi" w:hAnsiTheme="minorHAnsi" w:cstheme="minorHAnsi"/>
          <w:sz w:val="22"/>
          <w:szCs w:val="22"/>
        </w:rPr>
      </w:pPr>
      <w:r w:rsidRPr="00B01C94">
        <w:rPr>
          <w:rFonts w:asciiTheme="minorHAnsi" w:hAnsiTheme="minorHAnsi" w:cstheme="minorHAnsi"/>
          <w:sz w:val="22"/>
          <w:szCs w:val="22"/>
        </w:rPr>
        <w:t xml:space="preserve">Komisijai neišnagrinėjus R. P. pasirašyto ir </w:t>
      </w:r>
      <w:r w:rsidR="001E7222">
        <w:rPr>
          <w:rFonts w:asciiTheme="minorHAnsi" w:hAnsiTheme="minorHAnsi" w:cstheme="minorHAnsi"/>
          <w:sz w:val="22"/>
          <w:szCs w:val="22"/>
        </w:rPr>
        <w:t>p</w:t>
      </w:r>
      <w:r w:rsidRPr="00B01C94">
        <w:rPr>
          <w:rFonts w:asciiTheme="minorHAnsi" w:hAnsiTheme="minorHAnsi" w:cstheme="minorHAnsi"/>
          <w:sz w:val="22"/>
          <w:szCs w:val="22"/>
        </w:rPr>
        <w:t>artijos vardu paduoto skundo</w:t>
      </w:r>
      <w:r>
        <w:rPr>
          <w:rFonts w:asciiTheme="minorHAnsi" w:hAnsiTheme="minorHAnsi" w:cstheme="minorHAnsi"/>
          <w:sz w:val="22"/>
          <w:szCs w:val="22"/>
        </w:rPr>
        <w:t>,</w:t>
      </w:r>
      <w:r w:rsidRPr="00B01C94">
        <w:rPr>
          <w:rFonts w:asciiTheme="minorHAnsi" w:hAnsiTheme="minorHAnsi" w:cstheme="minorHAnsi"/>
          <w:sz w:val="22"/>
          <w:szCs w:val="22"/>
        </w:rPr>
        <w:t xml:space="preserve"> buvo užkirstas kelias </w:t>
      </w:r>
      <w:r w:rsidR="001E7222">
        <w:rPr>
          <w:rFonts w:asciiTheme="minorHAnsi" w:hAnsiTheme="minorHAnsi" w:cstheme="minorHAnsi"/>
          <w:sz w:val="22"/>
          <w:szCs w:val="22"/>
        </w:rPr>
        <w:t>p</w:t>
      </w:r>
      <w:r w:rsidRPr="00B01C94">
        <w:rPr>
          <w:rFonts w:asciiTheme="minorHAnsi" w:hAnsiTheme="minorHAnsi" w:cstheme="minorHAnsi"/>
          <w:sz w:val="22"/>
          <w:szCs w:val="22"/>
        </w:rPr>
        <w:t xml:space="preserve">artijai ginčyti </w:t>
      </w:r>
      <w:r w:rsidR="00A63057">
        <w:rPr>
          <w:rFonts w:asciiTheme="minorHAnsi" w:hAnsiTheme="minorHAnsi" w:cstheme="minorHAnsi"/>
          <w:sz w:val="22"/>
          <w:szCs w:val="22"/>
        </w:rPr>
        <w:t>LVAT</w:t>
      </w:r>
      <w:r w:rsidRPr="00B01C94">
        <w:rPr>
          <w:rFonts w:asciiTheme="minorHAnsi" w:hAnsiTheme="minorHAnsi" w:cstheme="minorHAnsi"/>
          <w:sz w:val="22"/>
          <w:szCs w:val="22"/>
        </w:rPr>
        <w:t xml:space="preserve"> sprendimą, kuriuo </w:t>
      </w:r>
      <w:r w:rsidR="001E7222">
        <w:rPr>
          <w:rFonts w:asciiTheme="minorHAnsi" w:hAnsiTheme="minorHAnsi" w:cstheme="minorHAnsi"/>
          <w:sz w:val="22"/>
          <w:szCs w:val="22"/>
        </w:rPr>
        <w:t>p</w:t>
      </w:r>
      <w:r w:rsidRPr="00B01C94">
        <w:rPr>
          <w:rFonts w:asciiTheme="minorHAnsi" w:hAnsiTheme="minorHAnsi" w:cstheme="minorHAnsi"/>
          <w:sz w:val="22"/>
          <w:szCs w:val="22"/>
        </w:rPr>
        <w:t xml:space="preserve">artija neįregistruota </w:t>
      </w:r>
      <w:r w:rsidR="00302F10">
        <w:rPr>
          <w:rFonts w:asciiTheme="minorHAnsi" w:hAnsiTheme="minorHAnsi" w:cstheme="minorHAnsi"/>
          <w:sz w:val="22"/>
          <w:szCs w:val="22"/>
        </w:rPr>
        <w:t>k</w:t>
      </w:r>
      <w:r w:rsidRPr="00B01C94">
        <w:rPr>
          <w:rFonts w:asciiTheme="minorHAnsi" w:hAnsiTheme="minorHAnsi" w:cstheme="minorHAnsi"/>
          <w:sz w:val="22"/>
          <w:szCs w:val="22"/>
        </w:rPr>
        <w:t>ampanijos dalyve.</w:t>
      </w:r>
    </w:p>
    <w:p w14:paraId="6C656061" w14:textId="267BE110" w:rsidR="00B01C94" w:rsidRPr="00B01C94" w:rsidRDefault="00B01C94" w:rsidP="00B01C94">
      <w:pPr>
        <w:ind w:firstLine="567"/>
        <w:jc w:val="both"/>
        <w:rPr>
          <w:rFonts w:asciiTheme="minorHAnsi" w:hAnsiTheme="minorHAnsi" w:cstheme="minorHAnsi"/>
          <w:sz w:val="22"/>
          <w:szCs w:val="22"/>
        </w:rPr>
      </w:pPr>
      <w:r w:rsidRPr="00B01C94">
        <w:rPr>
          <w:rFonts w:asciiTheme="minorHAnsi" w:hAnsiTheme="minorHAnsi" w:cstheme="minorHAnsi"/>
          <w:sz w:val="22"/>
          <w:szCs w:val="22"/>
        </w:rPr>
        <w:t>Atsižvelgiant į tai, kas išdėstyta, teisėjų kolegija nusprendė patenkinti skundą, panaikinant Komisijos sprendimo dalį, kuria atsisakyta nagrinėti pareiškėjos skundą, ir įpareigojant Komisiją skundą išnagrinėti</w:t>
      </w:r>
      <w:r>
        <w:rPr>
          <w:rFonts w:asciiTheme="minorHAnsi" w:hAnsiTheme="minorHAnsi" w:cstheme="minorHAnsi"/>
          <w:sz w:val="22"/>
          <w:szCs w:val="22"/>
        </w:rPr>
        <w:t>.</w:t>
      </w:r>
    </w:p>
    <w:p w14:paraId="082F62A0" w14:textId="77777777" w:rsidR="00B01C94" w:rsidRPr="00B01C94" w:rsidRDefault="00B01C94" w:rsidP="00B01C94">
      <w:pPr>
        <w:ind w:firstLine="567"/>
        <w:jc w:val="both"/>
        <w:rPr>
          <w:rFonts w:asciiTheme="minorHAnsi" w:hAnsiTheme="minorHAnsi" w:cstheme="minorHAnsi"/>
          <w:sz w:val="22"/>
          <w:szCs w:val="22"/>
        </w:rPr>
      </w:pPr>
    </w:p>
    <w:p w14:paraId="1CE7517E" w14:textId="77777777" w:rsidR="00B01C94" w:rsidRPr="00B01C94" w:rsidRDefault="00B01C94" w:rsidP="00B01C94">
      <w:pPr>
        <w:jc w:val="both"/>
        <w:rPr>
          <w:rFonts w:asciiTheme="minorHAnsi" w:hAnsiTheme="minorHAnsi" w:cstheme="minorHAnsi"/>
          <w:sz w:val="22"/>
          <w:szCs w:val="22"/>
        </w:rPr>
      </w:pPr>
      <w:r w:rsidRPr="00B01C94">
        <w:rPr>
          <w:rFonts w:asciiTheme="minorHAnsi" w:hAnsiTheme="minorHAnsi" w:cstheme="minorHAnsi"/>
          <w:sz w:val="22"/>
          <w:szCs w:val="22"/>
        </w:rPr>
        <w:t>2020 m. liepos 31 d. sprendimas administracinėje byloje Nr. eR-3-520/2020</w:t>
      </w:r>
    </w:p>
    <w:p w14:paraId="712E1F8B" w14:textId="77777777" w:rsidR="00B01C94" w:rsidRPr="00B01C94" w:rsidRDefault="00B01C94" w:rsidP="00B01C94">
      <w:pPr>
        <w:jc w:val="both"/>
        <w:rPr>
          <w:rFonts w:asciiTheme="minorHAnsi" w:hAnsiTheme="minorHAnsi" w:cstheme="minorHAnsi"/>
          <w:sz w:val="22"/>
          <w:szCs w:val="22"/>
        </w:rPr>
      </w:pPr>
      <w:r w:rsidRPr="00B01C94">
        <w:rPr>
          <w:rFonts w:asciiTheme="minorHAnsi" w:hAnsiTheme="minorHAnsi" w:cstheme="minorHAnsi"/>
          <w:sz w:val="22"/>
          <w:szCs w:val="22"/>
        </w:rPr>
        <w:t xml:space="preserve">Teisminio proceso Nr. 3-66-3-00018-2020-1  </w:t>
      </w:r>
    </w:p>
    <w:p w14:paraId="117D105C" w14:textId="77777777" w:rsidR="00B01C94" w:rsidRPr="00B01C94" w:rsidRDefault="00B01C94" w:rsidP="00B01C94">
      <w:pPr>
        <w:jc w:val="both"/>
        <w:rPr>
          <w:rFonts w:asciiTheme="minorHAnsi" w:hAnsiTheme="minorHAnsi" w:cstheme="minorHAnsi"/>
          <w:sz w:val="22"/>
          <w:szCs w:val="22"/>
        </w:rPr>
      </w:pPr>
      <w:r w:rsidRPr="00B01C94">
        <w:rPr>
          <w:rFonts w:asciiTheme="minorHAnsi" w:hAnsiTheme="minorHAnsi" w:cstheme="minorHAnsi"/>
          <w:sz w:val="22"/>
          <w:szCs w:val="22"/>
        </w:rPr>
        <w:t>Procesinio sprendimo kategorija 5.1</w:t>
      </w:r>
    </w:p>
    <w:p w14:paraId="05E94C74" w14:textId="4911E38A" w:rsidR="00B01C94" w:rsidRPr="00B01C94" w:rsidRDefault="00D53600" w:rsidP="00B01C94">
      <w:pPr>
        <w:jc w:val="both"/>
        <w:rPr>
          <w:rStyle w:val="Hyperlink"/>
          <w:rFonts w:asciiTheme="minorHAnsi" w:hAnsiTheme="minorHAnsi" w:cstheme="minorHAnsi"/>
          <w:sz w:val="22"/>
          <w:szCs w:val="22"/>
        </w:rPr>
      </w:pPr>
      <w:hyperlink r:id="rId14">
        <w:r w:rsidR="00B01C94" w:rsidRPr="0AD61C42">
          <w:rPr>
            <w:rStyle w:val="Hyperlink"/>
            <w:rFonts w:asciiTheme="minorHAnsi" w:hAnsiTheme="minorHAnsi" w:cstheme="minorBidi"/>
            <w:sz w:val="22"/>
            <w:szCs w:val="22"/>
          </w:rPr>
          <w:t>Prieiga internete</w:t>
        </w:r>
      </w:hyperlink>
    </w:p>
    <w:p w14:paraId="61B2793B" w14:textId="4549DD0F" w:rsidR="0AD61C42" w:rsidRDefault="0AD61C42" w:rsidP="0AD61C42">
      <w:pPr>
        <w:ind w:firstLine="567"/>
        <w:rPr>
          <w:rFonts w:ascii="Calibri" w:hAnsi="Calibri"/>
          <w:b/>
          <w:bCs/>
          <w:sz w:val="22"/>
          <w:szCs w:val="22"/>
          <w:u w:val="single"/>
        </w:rPr>
      </w:pPr>
    </w:p>
    <w:p w14:paraId="4D978AE0" w14:textId="77777777" w:rsidR="00B01C94" w:rsidRPr="00B01C94" w:rsidRDefault="00B01C94" w:rsidP="00B01C94">
      <w:pPr>
        <w:ind w:firstLine="567"/>
        <w:rPr>
          <w:rFonts w:ascii="Calibri" w:hAnsi="Calibri"/>
          <w:b/>
          <w:sz w:val="22"/>
          <w:szCs w:val="22"/>
          <w:u w:val="single"/>
        </w:rPr>
      </w:pPr>
      <w:r w:rsidRPr="00B01C94">
        <w:rPr>
          <w:rFonts w:ascii="Calibri" w:hAnsi="Calibri"/>
          <w:b/>
          <w:sz w:val="22"/>
          <w:szCs w:val="22"/>
          <w:u w:val="single"/>
        </w:rPr>
        <w:t>5.7. Kiti su rinkimais, referendumais ir politinių partijų veikla susiję klausimai</w:t>
      </w:r>
    </w:p>
    <w:p w14:paraId="49B79468" w14:textId="77777777" w:rsidR="00B01C94" w:rsidRPr="00B42424" w:rsidRDefault="00B01C94" w:rsidP="00B01C94">
      <w:pPr>
        <w:ind w:firstLine="567"/>
        <w:jc w:val="both"/>
      </w:pPr>
    </w:p>
    <w:p w14:paraId="22C53C3D" w14:textId="77777777" w:rsidR="00B01C94" w:rsidRPr="00B01C94" w:rsidRDefault="00B01C94" w:rsidP="00B01C94">
      <w:pPr>
        <w:jc w:val="both"/>
        <w:outlineLvl w:val="1"/>
        <w:rPr>
          <w:rFonts w:ascii="Calibri" w:eastAsia="Calibri" w:hAnsi="Calibri"/>
          <w:i/>
          <w:sz w:val="22"/>
          <w:szCs w:val="22"/>
        </w:rPr>
      </w:pPr>
      <w:bookmarkStart w:id="18" w:name="_Toc52542058"/>
      <w:r w:rsidRPr="00B01C94">
        <w:rPr>
          <w:rFonts w:ascii="Calibri" w:eastAsia="Calibri" w:hAnsi="Calibri"/>
          <w:i/>
          <w:sz w:val="22"/>
          <w:szCs w:val="22"/>
        </w:rPr>
        <w:t>Dėl savivaldybės tarybos nario įgaliojimų netekimo einant kitas nesuderinamas pareigas</w:t>
      </w:r>
      <w:bookmarkEnd w:id="18"/>
    </w:p>
    <w:p w14:paraId="03A4BD91" w14:textId="77777777" w:rsidR="00B01C94" w:rsidRPr="00B42424" w:rsidRDefault="00B01C94" w:rsidP="00B01C94">
      <w:pPr>
        <w:pStyle w:val="NormalWeb"/>
        <w:spacing w:before="0" w:beforeAutospacing="0" w:after="0" w:afterAutospacing="0"/>
        <w:ind w:firstLine="567"/>
        <w:jc w:val="both"/>
        <w:rPr>
          <w:rFonts w:asciiTheme="minorHAnsi" w:hAnsiTheme="minorHAnsi"/>
          <w:sz w:val="22"/>
          <w:szCs w:val="22"/>
          <w:lang w:val="lt-LT" w:eastAsia="lt-LT"/>
        </w:rPr>
      </w:pPr>
    </w:p>
    <w:p w14:paraId="62090923" w14:textId="4F7D8DE4" w:rsidR="00B01C94" w:rsidRPr="00B01C94" w:rsidRDefault="00B01C94" w:rsidP="0AD61C42">
      <w:pPr>
        <w:ind w:firstLine="567"/>
        <w:jc w:val="both"/>
        <w:rPr>
          <w:rFonts w:asciiTheme="minorHAnsi" w:hAnsiTheme="minorHAnsi" w:cstheme="minorBidi"/>
          <w:sz w:val="22"/>
          <w:szCs w:val="22"/>
        </w:rPr>
      </w:pPr>
      <w:r w:rsidRPr="0AD61C42">
        <w:rPr>
          <w:rFonts w:asciiTheme="minorHAnsi" w:hAnsiTheme="minorHAnsi" w:cstheme="minorBidi"/>
          <w:sz w:val="22"/>
          <w:szCs w:val="22"/>
        </w:rPr>
        <w:t xml:space="preserve">Apžvelgiamoje byloje pareiškėjas ginčijo </w:t>
      </w:r>
      <w:r w:rsidR="74E8D687" w:rsidRPr="0AD61C42">
        <w:rPr>
          <w:rFonts w:asciiTheme="minorHAnsi" w:hAnsiTheme="minorHAnsi" w:cstheme="minorBidi"/>
          <w:sz w:val="22"/>
          <w:szCs w:val="22"/>
        </w:rPr>
        <w:t>V</w:t>
      </w:r>
      <w:r w:rsidRPr="0AD61C42">
        <w:rPr>
          <w:rFonts w:asciiTheme="minorHAnsi" w:hAnsiTheme="minorHAnsi" w:cstheme="minorBidi"/>
          <w:sz w:val="22"/>
          <w:szCs w:val="22"/>
        </w:rPr>
        <w:t>yriausiosios rinkimų komisijos 2020 m. liepos 23 d. sprendimą, kuriuo pripažinti nutrūkusiais Kazlų Rūdos ir Ukmergės rajono savivaldybių tarybų narių įgaliojimai nesuėjus terminui ir šių savivaldybių tarybų narių mandatai pripažinti naujiems savivaldybių tarybų nariams.</w:t>
      </w:r>
    </w:p>
    <w:p w14:paraId="0FB07D07" w14:textId="77777777" w:rsidR="00B01C94" w:rsidRPr="00B01C94" w:rsidRDefault="00B01C94" w:rsidP="00B01C94">
      <w:pPr>
        <w:ind w:firstLine="567"/>
        <w:jc w:val="both"/>
        <w:rPr>
          <w:rFonts w:asciiTheme="minorHAnsi" w:hAnsiTheme="minorHAnsi" w:cstheme="minorHAnsi"/>
          <w:sz w:val="22"/>
          <w:szCs w:val="22"/>
        </w:rPr>
      </w:pPr>
      <w:r w:rsidRPr="00B01C94">
        <w:rPr>
          <w:rFonts w:asciiTheme="minorHAnsi" w:hAnsiTheme="minorHAnsi" w:cstheme="minorHAnsi"/>
          <w:sz w:val="22"/>
          <w:szCs w:val="22"/>
        </w:rPr>
        <w:t>Pareiškėjas, kaip savivaldybės tarybos atstovas, Ukmergės rajono savivaldybės tarybos 2019 m. birželio 27 d. sprendimu buvo paskirtas VšĮ Ukmergės ligoninės stebėtojų tarybos nariu. 2020 m. vasario 1 d. įsigaliojo Savivaldybių tarybų rinkimų įstatymo Nr. 1-532 2, 8, 9, 12, 13, 14, 15, 16, 21, 22, 23, 29, 31, 32, 34, 35, 36, 37, 38, 39, 41, 43, 48, 57, 58. 61, 64, 68, 73, 77, 86, 88, 89, 90, 91 straipsnių pakeitimo ir įstatymo papildymo 37</w:t>
      </w:r>
      <w:r w:rsidRPr="00596C19">
        <w:rPr>
          <w:rFonts w:asciiTheme="minorHAnsi" w:hAnsiTheme="minorHAnsi" w:cstheme="minorHAnsi"/>
          <w:sz w:val="22"/>
          <w:szCs w:val="22"/>
          <w:vertAlign w:val="superscript"/>
        </w:rPr>
        <w:t>1</w:t>
      </w:r>
      <w:r w:rsidRPr="00B01C94">
        <w:rPr>
          <w:rFonts w:asciiTheme="minorHAnsi" w:hAnsiTheme="minorHAnsi" w:cstheme="minorHAnsi"/>
          <w:sz w:val="22"/>
          <w:szCs w:val="22"/>
        </w:rPr>
        <w:t xml:space="preserve"> straipsniu įstatymas Nr. XIII-2786, kurio 36 straipsniu buvo pakeista Savivaldybių tarybų rinkimų įstatymų 91 straipsnio 1 dalis, nustatant, kad &lt;...&gt; savivaldybės tarybos nario pareigos yra nesuderinamos &lt;...&gt; su tos viešosios įstaigos, kurios savininkė ar viena iš dalininkų yra savivaldybė, vienasmenio vadovo, kolegialaus valdymo ir kito organo nario pareigomis.</w:t>
      </w:r>
    </w:p>
    <w:p w14:paraId="00B92BF2" w14:textId="47D49BC0" w:rsidR="00B01C94" w:rsidRPr="00B01C94" w:rsidRDefault="00B01C94" w:rsidP="0AD61C42">
      <w:pPr>
        <w:ind w:firstLine="567"/>
        <w:jc w:val="both"/>
        <w:rPr>
          <w:rFonts w:asciiTheme="minorHAnsi" w:hAnsiTheme="minorHAnsi" w:cstheme="minorBidi"/>
          <w:sz w:val="22"/>
          <w:szCs w:val="22"/>
        </w:rPr>
      </w:pPr>
      <w:r w:rsidRPr="0AD61C42">
        <w:rPr>
          <w:rFonts w:asciiTheme="minorHAnsi" w:hAnsiTheme="minorHAnsi" w:cstheme="minorBidi"/>
          <w:sz w:val="22"/>
          <w:szCs w:val="22"/>
        </w:rPr>
        <w:t xml:space="preserve">Komisija 2020 m. vasario 6 d. savo interneto svetainėje išplatino pranešimą, informuodama apie naują teisinį reguliavimą ir 2020 m. vasario 13 d. išsiuntė Lietuvos savivaldybių asociacijai raštą, kuriuo išaiškino, kad savivaldybių tarybų nariai nuo 2020 m. vasario 1 d. nebegali eiti </w:t>
      </w:r>
      <w:r w:rsidR="001E7222" w:rsidRPr="001E7222">
        <w:rPr>
          <w:rFonts w:asciiTheme="minorHAnsi" w:hAnsiTheme="minorHAnsi" w:cstheme="minorBidi"/>
          <w:sz w:val="22"/>
          <w:szCs w:val="22"/>
        </w:rPr>
        <w:t>Lietuvos nacionalinės sveikatos sistemos</w:t>
      </w:r>
      <w:r w:rsidRPr="0AD61C42">
        <w:rPr>
          <w:rFonts w:asciiTheme="minorHAnsi" w:hAnsiTheme="minorHAnsi" w:cstheme="minorBidi"/>
          <w:sz w:val="22"/>
          <w:szCs w:val="22"/>
        </w:rPr>
        <w:t xml:space="preserve"> viešųjų įstaigų stebėtojų tarybų narių pareigų. Komisija 2020 m. kovo 27 d. raštu taip pat kreipėsi į visas savivaldybes, prašydama iki 2020 m. balandžio 30 d. informuoti apie Savivaldybių tarybų rinkimų įstatymo 91 straipsnio 1 dalies nuostatų įgyvendinimą.</w:t>
      </w:r>
    </w:p>
    <w:p w14:paraId="5AD79171" w14:textId="77777777" w:rsidR="00B01C94" w:rsidRPr="00B01C94" w:rsidRDefault="00B01C94" w:rsidP="00B01C94">
      <w:pPr>
        <w:ind w:firstLine="567"/>
        <w:jc w:val="both"/>
        <w:rPr>
          <w:rFonts w:asciiTheme="minorHAnsi" w:hAnsiTheme="minorHAnsi" w:cstheme="minorHAnsi"/>
          <w:sz w:val="22"/>
          <w:szCs w:val="22"/>
        </w:rPr>
      </w:pPr>
      <w:r w:rsidRPr="00B01C94">
        <w:rPr>
          <w:rFonts w:asciiTheme="minorHAnsi" w:hAnsiTheme="minorHAnsi" w:cstheme="minorHAnsi"/>
          <w:sz w:val="22"/>
          <w:szCs w:val="22"/>
        </w:rPr>
        <w:t>Ukmergės rajono savivaldybės meras 2020 m. balandžio 29 d. raštu informavo Komisiją, kad savivaldybės tarybos narys V. M. eina pareigas Ukmergės rajono sveikatos priežiūros ir gydymo įstaigų stebėtojų tarybose.</w:t>
      </w:r>
    </w:p>
    <w:p w14:paraId="1AF3948A" w14:textId="77777777" w:rsidR="00B01C94" w:rsidRPr="00B01C94" w:rsidRDefault="00B01C94" w:rsidP="00B01C94">
      <w:pPr>
        <w:ind w:firstLine="567"/>
        <w:jc w:val="both"/>
        <w:rPr>
          <w:rFonts w:asciiTheme="minorHAnsi" w:hAnsiTheme="minorHAnsi" w:cstheme="minorHAnsi"/>
          <w:sz w:val="22"/>
          <w:szCs w:val="22"/>
        </w:rPr>
      </w:pPr>
      <w:r w:rsidRPr="00B01C94">
        <w:rPr>
          <w:rFonts w:asciiTheme="minorHAnsi" w:hAnsiTheme="minorHAnsi" w:cstheme="minorHAnsi"/>
          <w:sz w:val="22"/>
          <w:szCs w:val="22"/>
        </w:rPr>
        <w:t>Pareiškėjas 2020 m. liepos 22 d. pateikė Ukmergės rajono savivaldybės merui prašymą išbraukti jį iš VšĮ Ukmergės ligoninės stebėtojų tarybos sudėties. Ukmergės rajono savivaldybės administracija, atsižvelgdama į pareiškėjo 2020 m. liepos 22 d. prašymą, 2020 m. liepos 27 d. parengė Ukmergės rajono savivaldybės tarybos 2020 m. rugpjūčio mėnesio sprendimo projektą, kuriuo numatoma panaikinti Ukmergės rajono savivaldybės tarybos 2019 m. birželio 27 d. sprendimą, kuriuo pareiškėjas buvo paskirtas Stebėtojų tarybos nariu.</w:t>
      </w:r>
    </w:p>
    <w:p w14:paraId="0D963413" w14:textId="77777777" w:rsidR="00B01C94" w:rsidRPr="00B01C94" w:rsidRDefault="00B01C94" w:rsidP="00B01C94">
      <w:pPr>
        <w:ind w:firstLine="567"/>
        <w:jc w:val="both"/>
        <w:rPr>
          <w:rFonts w:asciiTheme="minorHAnsi" w:hAnsiTheme="minorHAnsi" w:cstheme="minorHAnsi"/>
          <w:sz w:val="22"/>
          <w:szCs w:val="22"/>
        </w:rPr>
      </w:pPr>
      <w:r w:rsidRPr="00B01C94">
        <w:rPr>
          <w:rFonts w:asciiTheme="minorHAnsi" w:hAnsiTheme="minorHAnsi" w:cstheme="minorHAnsi"/>
          <w:sz w:val="22"/>
          <w:szCs w:val="22"/>
        </w:rPr>
        <w:t>Komisija 2020 m. liepos 23 d. priėmė ginčijamą Sprendimą ir pripažino pareiškėjo įgaliojimus savivaldybės taryboje nutrūkusiais.</w:t>
      </w:r>
    </w:p>
    <w:p w14:paraId="56586A62" w14:textId="5374E71F" w:rsidR="00B01C94" w:rsidRPr="00B01C94" w:rsidRDefault="00A63057" w:rsidP="00B01C94">
      <w:pPr>
        <w:ind w:firstLine="567"/>
        <w:jc w:val="both"/>
        <w:rPr>
          <w:rFonts w:asciiTheme="minorHAnsi" w:hAnsiTheme="minorHAnsi" w:cstheme="minorHAnsi"/>
          <w:sz w:val="22"/>
          <w:szCs w:val="22"/>
        </w:rPr>
      </w:pPr>
      <w:r>
        <w:rPr>
          <w:rFonts w:asciiTheme="minorHAnsi" w:hAnsiTheme="minorHAnsi" w:cstheme="minorHAnsi"/>
          <w:sz w:val="22"/>
          <w:szCs w:val="22"/>
        </w:rPr>
        <w:t>LVAT</w:t>
      </w:r>
      <w:r w:rsidR="00B01C94" w:rsidRPr="00B01C94">
        <w:rPr>
          <w:rFonts w:asciiTheme="minorHAnsi" w:hAnsiTheme="minorHAnsi" w:cstheme="minorHAnsi"/>
          <w:sz w:val="22"/>
          <w:szCs w:val="22"/>
        </w:rPr>
        <w:t xml:space="preserve"> teisėjų kolegija pabrėžė, kad Komisija savo veikloje privalo vadovautis gero viešojo administravimo principu, kuris, be kita ko, įtvirtina ir viešojo administravimo subjekto pareigą imtis aktyvių veiksmų vykdant administracinę procedūrą (žr., pvz., 2015 m. liepos 31 d. nutartį administracinėje byloje Nr. A-1547-502/2015). </w:t>
      </w:r>
    </w:p>
    <w:p w14:paraId="18F61542" w14:textId="1F191EFA" w:rsidR="00B01C94" w:rsidRPr="00B01C94" w:rsidRDefault="00B01C94" w:rsidP="00B01C94">
      <w:pPr>
        <w:ind w:firstLine="567"/>
        <w:jc w:val="both"/>
        <w:rPr>
          <w:rFonts w:asciiTheme="minorHAnsi" w:hAnsiTheme="minorHAnsi" w:cstheme="minorHAnsi"/>
          <w:sz w:val="22"/>
          <w:szCs w:val="22"/>
        </w:rPr>
      </w:pPr>
      <w:r w:rsidRPr="00B01C94">
        <w:rPr>
          <w:rFonts w:asciiTheme="minorHAnsi" w:hAnsiTheme="minorHAnsi" w:cstheme="minorHAnsi"/>
          <w:sz w:val="22"/>
          <w:szCs w:val="22"/>
        </w:rPr>
        <w:t xml:space="preserve">Nors Komisijos atstovai teismo posėdžio metu teigė, kad </w:t>
      </w:r>
      <w:r w:rsidR="00302F10">
        <w:rPr>
          <w:rFonts w:asciiTheme="minorHAnsi" w:hAnsiTheme="minorHAnsi" w:cstheme="minorHAnsi"/>
          <w:sz w:val="22"/>
          <w:szCs w:val="22"/>
        </w:rPr>
        <w:t>s</w:t>
      </w:r>
      <w:r w:rsidRPr="00B01C94">
        <w:rPr>
          <w:rFonts w:asciiTheme="minorHAnsi" w:hAnsiTheme="minorHAnsi" w:cstheme="minorHAnsi"/>
          <w:sz w:val="22"/>
          <w:szCs w:val="22"/>
        </w:rPr>
        <w:t>prendimo priėmimo metu neturėjo informacijos apie tokį pareiškėjo prašymą, teisėjų kolegija pažym</w:t>
      </w:r>
      <w:r w:rsidR="0002711A">
        <w:rPr>
          <w:rFonts w:asciiTheme="minorHAnsi" w:hAnsiTheme="minorHAnsi" w:cstheme="minorHAnsi"/>
          <w:sz w:val="22"/>
          <w:szCs w:val="22"/>
        </w:rPr>
        <w:t>ėjo</w:t>
      </w:r>
      <w:r w:rsidRPr="00B01C94">
        <w:rPr>
          <w:rFonts w:asciiTheme="minorHAnsi" w:hAnsiTheme="minorHAnsi" w:cstheme="minorHAnsi"/>
          <w:sz w:val="22"/>
          <w:szCs w:val="22"/>
        </w:rPr>
        <w:t xml:space="preserve">, jog </w:t>
      </w:r>
      <w:r w:rsidRPr="0002711A">
        <w:rPr>
          <w:rFonts w:asciiTheme="minorHAnsi" w:hAnsiTheme="minorHAnsi" w:cstheme="minorHAnsi"/>
          <w:sz w:val="22"/>
          <w:szCs w:val="22"/>
          <w:u w:val="single"/>
        </w:rPr>
        <w:t xml:space="preserve">Komisija, atsižvelgdama į tai, kad sprendimas nutraukti savivaldybės tarybos nario įgaliojimus </w:t>
      </w:r>
      <w:r w:rsidRPr="0002711A">
        <w:rPr>
          <w:rFonts w:asciiTheme="minorHAnsi" w:hAnsiTheme="minorHAnsi" w:cstheme="minorHAnsi"/>
          <w:i/>
          <w:iCs/>
          <w:sz w:val="22"/>
          <w:szCs w:val="22"/>
          <w:u w:val="single"/>
        </w:rPr>
        <w:t>inter alia</w:t>
      </w:r>
      <w:r w:rsidRPr="0002711A">
        <w:rPr>
          <w:rFonts w:asciiTheme="minorHAnsi" w:hAnsiTheme="minorHAnsi" w:cstheme="minorHAnsi"/>
          <w:sz w:val="22"/>
          <w:szCs w:val="22"/>
          <w:u w:val="single"/>
        </w:rPr>
        <w:t xml:space="preserve"> iš dalies paneigia savivaldybės bendruomenės lūkesčius atstovaujamosios valdžios formavimo srityje, siekdama kuo mažesnio neigiamo poveikio savivaldybės bendruomenės teisėtiems interesams, privalėjo taip įgyvendinti savo įgaliojimus, kad būtų nustatytos visos aplinkybės, turinčios esminę reikšmę priimamam sprendimui aktualiu laiku</w:t>
      </w:r>
      <w:r w:rsidRPr="00B01C94">
        <w:rPr>
          <w:rFonts w:asciiTheme="minorHAnsi" w:hAnsiTheme="minorHAnsi" w:cstheme="minorHAnsi"/>
          <w:sz w:val="22"/>
          <w:szCs w:val="22"/>
        </w:rPr>
        <w:t>.</w:t>
      </w:r>
    </w:p>
    <w:p w14:paraId="339A4EC8" w14:textId="77777777" w:rsidR="00B01C94" w:rsidRPr="00B01C94" w:rsidRDefault="00B01C94" w:rsidP="00B01C94">
      <w:pPr>
        <w:ind w:firstLine="567"/>
        <w:jc w:val="both"/>
        <w:rPr>
          <w:rFonts w:asciiTheme="minorHAnsi" w:hAnsiTheme="minorHAnsi" w:cstheme="minorHAnsi"/>
          <w:sz w:val="22"/>
          <w:szCs w:val="22"/>
        </w:rPr>
      </w:pPr>
      <w:r w:rsidRPr="00B01C94">
        <w:rPr>
          <w:rFonts w:asciiTheme="minorHAnsi" w:hAnsiTheme="minorHAnsi" w:cstheme="minorHAnsi"/>
          <w:sz w:val="22"/>
          <w:szCs w:val="22"/>
        </w:rPr>
        <w:t>Įvertinus byloje nustatytas faktines aplinkybes, šalių paaiškinimus teismo posėdžio metu, pareiškėjo skundas patenkintas, Komisijos 2020 m. liepos 23 d. sprendimo Nr. Sp-107 „Dėl Kazlų Rūdos ir Ukmergės rajono savivaldybių tarybų narių įgaliojimų nutrūkimo nesuėjus terminui ir šių savivaldybių tarybų narių mandatų naujiems savivaldybių tarybų nariams pripažinimo“ 3, 5.3, 6 ir 7.1 punktai panaikinti.</w:t>
      </w:r>
    </w:p>
    <w:p w14:paraId="41CD2546" w14:textId="77777777" w:rsidR="00B01C94" w:rsidRPr="00B01C94" w:rsidRDefault="00B01C94" w:rsidP="00B01C94">
      <w:pPr>
        <w:jc w:val="both"/>
        <w:rPr>
          <w:rFonts w:asciiTheme="minorHAnsi" w:hAnsiTheme="minorHAnsi" w:cstheme="minorHAnsi"/>
          <w:sz w:val="22"/>
          <w:szCs w:val="22"/>
        </w:rPr>
      </w:pPr>
    </w:p>
    <w:p w14:paraId="761BC75E" w14:textId="77777777" w:rsidR="00B01C94" w:rsidRPr="00B01C94" w:rsidRDefault="00B01C94" w:rsidP="00B01C94">
      <w:pPr>
        <w:jc w:val="both"/>
        <w:rPr>
          <w:rFonts w:asciiTheme="minorHAnsi" w:hAnsiTheme="minorHAnsi" w:cstheme="minorHAnsi"/>
          <w:sz w:val="22"/>
          <w:szCs w:val="22"/>
        </w:rPr>
      </w:pPr>
      <w:r w:rsidRPr="00B01C94">
        <w:rPr>
          <w:rFonts w:asciiTheme="minorHAnsi" w:hAnsiTheme="minorHAnsi" w:cstheme="minorHAnsi"/>
          <w:sz w:val="22"/>
          <w:szCs w:val="22"/>
        </w:rPr>
        <w:t>2020 m. rugpjūčio 12 d. sprendimas administracinėje byloje Nr. eR-4-662/2020</w:t>
      </w:r>
    </w:p>
    <w:p w14:paraId="22BC524B" w14:textId="77777777" w:rsidR="00B01C94" w:rsidRPr="00B01C94" w:rsidRDefault="00B01C94" w:rsidP="00B01C94">
      <w:pPr>
        <w:jc w:val="both"/>
        <w:rPr>
          <w:rFonts w:asciiTheme="minorHAnsi" w:hAnsiTheme="minorHAnsi" w:cstheme="minorHAnsi"/>
          <w:sz w:val="22"/>
          <w:szCs w:val="22"/>
        </w:rPr>
      </w:pPr>
      <w:r w:rsidRPr="00B01C94">
        <w:rPr>
          <w:rFonts w:asciiTheme="minorHAnsi" w:hAnsiTheme="minorHAnsi" w:cstheme="minorHAnsi"/>
          <w:sz w:val="22"/>
          <w:szCs w:val="22"/>
        </w:rPr>
        <w:t>Teisminio proceso Nr. 3-66-3-00019-2020-2</w:t>
      </w:r>
    </w:p>
    <w:p w14:paraId="2DADC583" w14:textId="77777777" w:rsidR="00B01C94" w:rsidRPr="00B01C94" w:rsidRDefault="00B01C94" w:rsidP="00B01C94">
      <w:pPr>
        <w:jc w:val="both"/>
        <w:rPr>
          <w:rFonts w:asciiTheme="minorHAnsi" w:hAnsiTheme="minorHAnsi" w:cstheme="minorHAnsi"/>
          <w:sz w:val="22"/>
          <w:szCs w:val="22"/>
        </w:rPr>
      </w:pPr>
      <w:r w:rsidRPr="00B01C94">
        <w:rPr>
          <w:rFonts w:asciiTheme="minorHAnsi" w:hAnsiTheme="minorHAnsi" w:cstheme="minorHAnsi"/>
          <w:sz w:val="22"/>
          <w:szCs w:val="22"/>
        </w:rPr>
        <w:t>Procesinio sprendimo kategorijos: 5.3.1; 5.7</w:t>
      </w:r>
    </w:p>
    <w:p w14:paraId="7E7F0A41" w14:textId="04B17053" w:rsidR="00B01C94" w:rsidRPr="00B01C94" w:rsidRDefault="00D53600" w:rsidP="00B01C94">
      <w:pPr>
        <w:jc w:val="both"/>
        <w:rPr>
          <w:rStyle w:val="Hyperlink"/>
          <w:rFonts w:asciiTheme="minorHAnsi" w:hAnsiTheme="minorHAnsi" w:cstheme="minorHAnsi"/>
          <w:sz w:val="22"/>
          <w:szCs w:val="22"/>
        </w:rPr>
      </w:pPr>
      <w:hyperlink r:id="rId15">
        <w:r w:rsidR="00B01C94" w:rsidRPr="0AD61C42">
          <w:rPr>
            <w:rStyle w:val="Hyperlink"/>
            <w:rFonts w:asciiTheme="minorHAnsi" w:hAnsiTheme="minorHAnsi" w:cstheme="minorBidi"/>
            <w:sz w:val="22"/>
            <w:szCs w:val="22"/>
          </w:rPr>
          <w:t>Prieiga internete</w:t>
        </w:r>
      </w:hyperlink>
    </w:p>
    <w:p w14:paraId="2435FE8C" w14:textId="492B6C4C" w:rsidR="0AD61C42" w:rsidRPr="001E7222" w:rsidRDefault="0AD61C42" w:rsidP="001E7222"/>
    <w:p w14:paraId="733F1160" w14:textId="77777777" w:rsidR="00596C19" w:rsidRPr="00F96B9B" w:rsidRDefault="00596C19" w:rsidP="00596C19">
      <w:pPr>
        <w:pStyle w:val="Apzvalgai1"/>
        <w:rPr>
          <w:rFonts w:asciiTheme="minorHAnsi" w:hAnsiTheme="minorHAnsi" w:cstheme="minorHAnsi"/>
          <w:bCs/>
        </w:rPr>
      </w:pPr>
      <w:bookmarkStart w:id="19" w:name="_Toc52542059"/>
      <w:r w:rsidRPr="00F96B9B">
        <w:rPr>
          <w:rFonts w:asciiTheme="minorHAnsi" w:hAnsiTheme="minorHAnsi" w:cstheme="minorHAnsi"/>
          <w:bCs/>
        </w:rPr>
        <w:t>6. Sveikatos apsauga</w:t>
      </w:r>
      <w:bookmarkEnd w:id="19"/>
    </w:p>
    <w:p w14:paraId="558A7E9E" w14:textId="77777777" w:rsidR="00596C19" w:rsidRPr="00F96B9B" w:rsidRDefault="00596C19" w:rsidP="00596C19">
      <w:pPr>
        <w:pStyle w:val="Apzvalgai1"/>
        <w:ind w:firstLine="567"/>
        <w:outlineLvl w:val="9"/>
        <w:rPr>
          <w:rFonts w:asciiTheme="minorHAnsi" w:hAnsiTheme="minorHAnsi" w:cstheme="minorHAnsi"/>
        </w:rPr>
      </w:pPr>
      <w:r w:rsidRPr="00F96B9B">
        <w:rPr>
          <w:rFonts w:asciiTheme="minorHAnsi" w:hAnsiTheme="minorHAnsi" w:cstheme="minorHAnsi"/>
        </w:rPr>
        <w:t>6.4. Sveikatinimo veiklos valstybinis valdymas</w:t>
      </w:r>
    </w:p>
    <w:p w14:paraId="3D285F39" w14:textId="77777777" w:rsidR="00596C19" w:rsidRPr="00F96B9B" w:rsidRDefault="00596C19" w:rsidP="00596C19">
      <w:pPr>
        <w:pStyle w:val="Apzvalgai1"/>
        <w:ind w:firstLine="1134"/>
        <w:outlineLvl w:val="9"/>
        <w:rPr>
          <w:rFonts w:asciiTheme="minorHAnsi" w:hAnsiTheme="minorHAnsi" w:cstheme="minorHAnsi"/>
        </w:rPr>
      </w:pPr>
      <w:r w:rsidRPr="00F96B9B">
        <w:rPr>
          <w:rFonts w:asciiTheme="minorHAnsi" w:hAnsiTheme="minorHAnsi" w:cstheme="minorHAnsi"/>
        </w:rPr>
        <w:t>6.4.2. Asmens sveikatos priežiūros paslaugų kokybės kontrolė</w:t>
      </w:r>
    </w:p>
    <w:p w14:paraId="50D9CFCB" w14:textId="77777777" w:rsidR="00596C19" w:rsidRDefault="00596C19" w:rsidP="00596C19">
      <w:pPr>
        <w:pStyle w:val="Apzvalgai1"/>
        <w:outlineLvl w:val="9"/>
        <w:rPr>
          <w:rFonts w:asciiTheme="minorHAnsi" w:hAnsiTheme="minorHAnsi" w:cstheme="minorHAnsi"/>
        </w:rPr>
      </w:pPr>
    </w:p>
    <w:p w14:paraId="4F058087" w14:textId="1D05453C" w:rsidR="00596C19" w:rsidRDefault="00596C19" w:rsidP="00596C19">
      <w:pPr>
        <w:pStyle w:val="Heading2"/>
      </w:pPr>
      <w:bookmarkStart w:id="20" w:name="_Toc52542060"/>
      <w:r w:rsidRPr="0002711A">
        <w:t>Dėl reikalavimo turėti licenciją užsiimant optometrijos veikla</w:t>
      </w:r>
      <w:r w:rsidR="0002711A" w:rsidRPr="0002711A">
        <w:t>, kai visuminis teisinis reguliavimas nėra aiškus</w:t>
      </w:r>
      <w:bookmarkEnd w:id="20"/>
      <w:r>
        <w:t xml:space="preserve"> </w:t>
      </w:r>
    </w:p>
    <w:p w14:paraId="21209675" w14:textId="77777777" w:rsidR="00596C19" w:rsidRPr="00514359" w:rsidRDefault="00596C19" w:rsidP="00596C19">
      <w:pPr>
        <w:rPr>
          <w:lang w:eastAsia="en-US"/>
        </w:rPr>
      </w:pPr>
    </w:p>
    <w:p w14:paraId="7A38D10E" w14:textId="77777777" w:rsidR="00596C19" w:rsidRDefault="00596C19" w:rsidP="00596C19">
      <w:pPr>
        <w:pStyle w:val="Apzvalgai1"/>
        <w:ind w:firstLine="567"/>
        <w:outlineLvl w:val="9"/>
        <w:rPr>
          <w:rFonts w:asciiTheme="minorHAnsi" w:hAnsiTheme="minorHAnsi" w:cstheme="minorHAnsi"/>
          <w:b w:val="0"/>
          <w:u w:val="none"/>
        </w:rPr>
      </w:pPr>
      <w:r w:rsidRPr="00111883">
        <w:rPr>
          <w:rFonts w:asciiTheme="minorHAnsi" w:hAnsiTheme="minorHAnsi" w:cstheme="minorHAnsi"/>
          <w:b w:val="0"/>
          <w:u w:val="none"/>
        </w:rPr>
        <w:t>Apžvelgiamoje byloje ginčas</w:t>
      </w:r>
      <w:r>
        <w:rPr>
          <w:rFonts w:asciiTheme="minorHAnsi" w:hAnsiTheme="minorHAnsi" w:cstheme="minorHAnsi"/>
          <w:b w:val="0"/>
          <w:u w:val="none"/>
        </w:rPr>
        <w:t xml:space="preserve"> </w:t>
      </w:r>
      <w:r w:rsidRPr="003436D2">
        <w:rPr>
          <w:rFonts w:asciiTheme="minorHAnsi" w:hAnsiTheme="minorHAnsi" w:cstheme="minorHAnsi"/>
          <w:b w:val="0"/>
          <w:u w:val="none"/>
        </w:rPr>
        <w:t>kilo dėl Valstybinės akreditavimo sveikatos priežiūros veiklai tarnybos prie Lietuvos Respublikos sveikatos apsaugos ministerijos įsakymo „Dėl uždarosios akcinės bendrovės „Nijolės optika“ veiklos“ teisėtumo ir pagrįstumo</w:t>
      </w:r>
      <w:r>
        <w:rPr>
          <w:rFonts w:asciiTheme="minorHAnsi" w:hAnsiTheme="minorHAnsi" w:cstheme="minorHAnsi"/>
          <w:b w:val="0"/>
          <w:u w:val="none"/>
        </w:rPr>
        <w:t xml:space="preserve">, t. y. dėl to, ar </w:t>
      </w:r>
      <w:r w:rsidRPr="003436D2">
        <w:rPr>
          <w:rFonts w:asciiTheme="minorHAnsi" w:hAnsiTheme="minorHAnsi" w:cstheme="minorHAnsi"/>
          <w:b w:val="0"/>
          <w:u w:val="none"/>
        </w:rPr>
        <w:t>UAB „Nijolės optika“ teikė paslaugas, kurioms būtina licencija.</w:t>
      </w:r>
    </w:p>
    <w:p w14:paraId="70B8FC05" w14:textId="668B694B" w:rsidR="00596C19" w:rsidRPr="00D47ACF" w:rsidRDefault="00596C19" w:rsidP="00A63057">
      <w:pPr>
        <w:pStyle w:val="Apzvalgai1"/>
        <w:ind w:firstLine="567"/>
        <w:outlineLvl w:val="9"/>
        <w:rPr>
          <w:rFonts w:asciiTheme="minorHAnsi" w:hAnsiTheme="minorHAnsi" w:cstheme="minorBidi"/>
          <w:b w:val="0"/>
          <w:u w:val="none"/>
        </w:rPr>
      </w:pPr>
      <w:r w:rsidRPr="0AD61C42">
        <w:rPr>
          <w:rFonts w:asciiTheme="minorHAnsi" w:hAnsiTheme="minorHAnsi" w:cstheme="minorBidi"/>
          <w:b w:val="0"/>
          <w:u w:val="none"/>
        </w:rPr>
        <w:t>Atsakovas ginčijamame įsakyme nurodė, kad buvo pažeistos Sveikatos sistemos įstatymo (toliau – SSĮ) 16 straipsnio 1 ir 2 dalys bei Sveikatos priežiūros įstaigų įstatymo (toliau – SPĮĮ) 5 straipsnio 1 dalies nuostatos. Teisėjų kolegija nustatė, jog iš šio teisinio reguliavimo matyti, kad Vyriausybė ar jos įgaliota institucija turi nustatyti tvarką</w:t>
      </w:r>
      <w:r w:rsidR="5E1CF9B6" w:rsidRPr="0AD61C42">
        <w:rPr>
          <w:rFonts w:asciiTheme="minorHAnsi" w:hAnsiTheme="minorHAnsi" w:cstheme="minorBidi"/>
          <w:b w:val="0"/>
          <w:u w:val="none"/>
        </w:rPr>
        <w:t>,</w:t>
      </w:r>
      <w:r w:rsidRPr="0AD61C42">
        <w:rPr>
          <w:rFonts w:asciiTheme="minorHAnsi" w:hAnsiTheme="minorHAnsi" w:cstheme="minorBidi"/>
          <w:b w:val="0"/>
          <w:u w:val="none"/>
        </w:rPr>
        <w:t xml:space="preserve"> pagal kurią </w:t>
      </w:r>
      <w:r w:rsidRPr="00A63057">
        <w:rPr>
          <w:rFonts w:asciiTheme="minorHAnsi" w:hAnsiTheme="minorHAnsi" w:cstheme="minorHAnsi"/>
          <w:b w:val="0"/>
          <w:u w:val="none"/>
        </w:rPr>
        <w:t>įmonės</w:t>
      </w:r>
      <w:r w:rsidRPr="0AD61C42">
        <w:rPr>
          <w:rFonts w:asciiTheme="minorHAnsi" w:hAnsiTheme="minorHAnsi" w:cstheme="minorBidi"/>
          <w:b w:val="0"/>
          <w:u w:val="none"/>
        </w:rPr>
        <w:t xml:space="preserve"> ir įstaigos gauna licenciją, kai jos siekia verstis sveikatos priežiūros veikla, o fiziniams asmenims teisė verstis tam tikros rūšies sveikatos priežiūros praktika taip pat pripažįstama tuomet, kai jie įstatymo nustatyta tvarka gauna licenciją ir sertifikatą. Akcentuota, kad SSĮ 16 straipsnyje (Teisė verstis sveikatinimo veikla) numatytos trijų rūšių sveikatinimo veiklos: sveikatos priežiūros veikla, farmacinė veikla ir kita sveikatinimo veikla. Nagrinėtu atveju bylai aktuali sveikatos priežiūros veikla ir kita sveikatinimo veikla.</w:t>
      </w:r>
    </w:p>
    <w:p w14:paraId="03A9486D" w14:textId="77777777" w:rsidR="00596C19" w:rsidRPr="008C73DC" w:rsidRDefault="00596C19" w:rsidP="00596C19">
      <w:pPr>
        <w:pStyle w:val="prastasis1"/>
        <w:pBdr>
          <w:top w:val="nil"/>
          <w:left w:val="nil"/>
          <w:bottom w:val="nil"/>
          <w:right w:val="nil"/>
          <w:between w:val="nil"/>
        </w:pBdr>
        <w:tabs>
          <w:tab w:val="left" w:pos="426"/>
          <w:tab w:val="left" w:pos="1134"/>
          <w:tab w:val="left" w:pos="1276"/>
        </w:tabs>
        <w:ind w:firstLine="567"/>
        <w:jc w:val="both"/>
        <w:rPr>
          <w:rFonts w:asciiTheme="minorHAnsi" w:hAnsiTheme="minorHAnsi" w:cstheme="minorHAnsi"/>
          <w:sz w:val="22"/>
          <w:szCs w:val="22"/>
          <w:lang w:eastAsia="lt-LT"/>
        </w:rPr>
      </w:pPr>
      <w:r>
        <w:rPr>
          <w:rFonts w:asciiTheme="minorHAnsi" w:hAnsiTheme="minorHAnsi" w:cstheme="minorHAnsi"/>
          <w:sz w:val="22"/>
          <w:szCs w:val="22"/>
          <w:lang w:eastAsia="lt-LT"/>
        </w:rPr>
        <w:t>Teisėjų kolegija nustatė</w:t>
      </w:r>
      <w:r w:rsidRPr="008C73DC">
        <w:rPr>
          <w:rFonts w:asciiTheme="minorHAnsi" w:hAnsiTheme="minorHAnsi" w:cstheme="minorHAnsi"/>
          <w:sz w:val="22"/>
          <w:szCs w:val="22"/>
          <w:lang w:eastAsia="lt-LT"/>
        </w:rPr>
        <w:t>,</w:t>
      </w:r>
      <w:r>
        <w:rPr>
          <w:rFonts w:asciiTheme="minorHAnsi" w:hAnsiTheme="minorHAnsi" w:cstheme="minorHAnsi"/>
          <w:sz w:val="22"/>
          <w:szCs w:val="22"/>
          <w:lang w:eastAsia="lt-LT"/>
        </w:rPr>
        <w:t xml:space="preserve"> jog</w:t>
      </w:r>
      <w:r w:rsidRPr="008C73DC">
        <w:rPr>
          <w:rFonts w:asciiTheme="minorHAnsi" w:hAnsiTheme="minorHAnsi" w:cstheme="minorHAnsi"/>
          <w:sz w:val="22"/>
          <w:szCs w:val="22"/>
          <w:lang w:eastAsia="lt-LT"/>
        </w:rPr>
        <w:t xml:space="preserve"> ankstesniame ministro įsakyme nurodytas reikalavimas vykdantiems optometrininko veiklą nuo 2020 m. sausio 1 d. įgyti licenciją buvo panaikintas dar nesuėjus terminui jį įvykdyti. Taigi, </w:t>
      </w:r>
      <w:bookmarkStart w:id="21" w:name="_Hlk46859582"/>
      <w:r w:rsidRPr="008C73DC">
        <w:rPr>
          <w:rFonts w:asciiTheme="minorHAnsi" w:hAnsiTheme="minorHAnsi" w:cstheme="minorHAnsi"/>
          <w:sz w:val="22"/>
          <w:szCs w:val="22"/>
          <w:lang w:eastAsia="lt-LT"/>
        </w:rPr>
        <w:t>kai įsigaliojo sveikatos apsaugos ministro 2017 m. rugsėjo 29 d. įsakymas, nuo 2018 m. lapkričio 1 d. optometrininko praktika yra viena iš sveikatos priežiūros veiklų, optometrininkai iki 2019 m. lapkričio 1 d. privalėjo įsigyti spaudo numerius, nereikėjo gauti optometrininko praktikos licencij</w:t>
      </w:r>
      <w:bookmarkEnd w:id="21"/>
      <w:r w:rsidRPr="008C73DC">
        <w:rPr>
          <w:rFonts w:asciiTheme="minorHAnsi" w:hAnsiTheme="minorHAnsi" w:cstheme="minorHAnsi"/>
          <w:sz w:val="22"/>
          <w:szCs w:val="22"/>
          <w:lang w:eastAsia="lt-LT"/>
        </w:rPr>
        <w:t xml:space="preserve">os. </w:t>
      </w:r>
    </w:p>
    <w:p w14:paraId="104C33C6" w14:textId="77777777" w:rsidR="00596C19" w:rsidRPr="008C73DC" w:rsidRDefault="00596C19" w:rsidP="00596C19">
      <w:pPr>
        <w:pStyle w:val="prastasis1"/>
        <w:pBdr>
          <w:top w:val="nil"/>
          <w:left w:val="nil"/>
          <w:bottom w:val="nil"/>
          <w:right w:val="nil"/>
          <w:between w:val="nil"/>
        </w:pBdr>
        <w:tabs>
          <w:tab w:val="left" w:pos="426"/>
          <w:tab w:val="left" w:pos="1134"/>
          <w:tab w:val="left" w:pos="1276"/>
        </w:tabs>
        <w:ind w:firstLine="567"/>
        <w:jc w:val="both"/>
        <w:rPr>
          <w:rFonts w:asciiTheme="minorHAnsi" w:hAnsiTheme="minorHAnsi" w:cstheme="minorHAnsi"/>
          <w:sz w:val="22"/>
          <w:szCs w:val="22"/>
          <w:lang w:eastAsia="lt-LT"/>
        </w:rPr>
      </w:pPr>
      <w:r>
        <w:rPr>
          <w:rFonts w:asciiTheme="minorHAnsi" w:hAnsiTheme="minorHAnsi" w:cstheme="minorHAnsi"/>
          <w:sz w:val="22"/>
          <w:szCs w:val="22"/>
          <w:lang w:eastAsia="lt-LT"/>
        </w:rPr>
        <w:t>Teisėjų kolegija nustatė, kad</w:t>
      </w:r>
      <w:r w:rsidRPr="0002711A">
        <w:rPr>
          <w:rFonts w:asciiTheme="minorHAnsi" w:hAnsiTheme="minorHAnsi" w:cstheme="minorHAnsi"/>
          <w:sz w:val="22"/>
          <w:szCs w:val="22"/>
          <w:lang w:eastAsia="lt-LT"/>
        </w:rPr>
        <w:t xml:space="preserve"> teisinis reguliavimas nenumatė, jog optometrininko veikla turi būti licencijuojama, taip pat nenustatė kitų privalomų reikalavimų, o tik rekomendavo optometrininko veiklą savarankiškai vykdančių asmenų darbdaviams vadovautis sveikatos apsaugos ministro patvirtintais atitinkamą sveikatinimo veiklą reglamentuojančiais reikalavimais</w:t>
      </w:r>
      <w:r>
        <w:rPr>
          <w:rFonts w:asciiTheme="minorHAnsi" w:hAnsiTheme="minorHAnsi" w:cstheme="minorHAnsi"/>
          <w:sz w:val="22"/>
          <w:szCs w:val="22"/>
          <w:lang w:eastAsia="lt-LT"/>
        </w:rPr>
        <w:t>. Pabrėžt</w:t>
      </w:r>
      <w:r w:rsidRPr="008C73DC">
        <w:rPr>
          <w:rFonts w:asciiTheme="minorHAnsi" w:hAnsiTheme="minorHAnsi" w:cstheme="minorHAnsi"/>
          <w:sz w:val="22"/>
          <w:szCs w:val="22"/>
          <w:lang w:eastAsia="lt-LT"/>
        </w:rPr>
        <w:t xml:space="preserve">a, kad sveikatos apsaugos ministro 2017 m. rugsėjo 29 d. įsakymu Nr. V-1143 „Dėl Lietuvos Respublikos sveikatos apsaugos ministro 2016 m. gruodžio 9 d. įsakymo Nr. V-1427 „Dėl Kitos sveikatinimo veiklos rūšių sąrašo patvirtinimo“ pakeitimo“ išdėsčius įsakymą ir kartu Kitos sveikatinimo veiklos rūšių sąrašą nauja redakcija, optometrininko veiklos sąraše neliko. Šis įsakymas įsigaliojo 2017 m. spalio 3 d. Atkreiptas dėmesys į tai, kad optometrija kaip veiklos rūšis, kuri sveikatos apsaugos ministro įsakymu buvo priskirta prie kitos sveikatinimo veiklos, apėmė tik trumpą laikotarpį, t. y. nuo 2017 m. gegužės 1 d. iki 2017 m. spalio 3 d. </w:t>
      </w:r>
      <w:r>
        <w:rPr>
          <w:rFonts w:asciiTheme="minorHAnsi" w:hAnsiTheme="minorHAnsi" w:cstheme="minorHAnsi"/>
          <w:sz w:val="22"/>
          <w:szCs w:val="22"/>
          <w:lang w:eastAsia="lt-LT"/>
        </w:rPr>
        <w:t>N</w:t>
      </w:r>
      <w:r w:rsidRPr="008C73DC">
        <w:rPr>
          <w:rFonts w:asciiTheme="minorHAnsi" w:hAnsiTheme="minorHAnsi" w:cstheme="minorHAnsi"/>
          <w:sz w:val="22"/>
          <w:szCs w:val="22"/>
          <w:lang w:eastAsia="lt-LT"/>
        </w:rPr>
        <w:t xml:space="preserve">uo 2017 m. spalio 3 d. optometrininko praktika yra viena iš sveikatos priežiūros veiklų, optometrininkai iki 2019 m. lapkričio 1 d. privalėjo įsigyti spaudo numerius, optometrininko praktikos licencija nenumatyta. Taigi </w:t>
      </w:r>
      <w:r w:rsidRPr="00366D04">
        <w:rPr>
          <w:rFonts w:asciiTheme="minorHAnsi" w:hAnsiTheme="minorHAnsi" w:cstheme="minorHAnsi"/>
          <w:sz w:val="22"/>
          <w:szCs w:val="22"/>
          <w:u w:val="single"/>
          <w:lang w:eastAsia="lt-LT"/>
        </w:rPr>
        <w:t>Sveikatos apsaugos ministerijos pozicija buvo nenuosekli sprendžiant, ar optometrininko veikla yra sveikatos priežiūros veikla, ar kita sveikatinimo veikla, ar veikla, kurią vykdant tik rekomenduojama vadovautis sveikatos apsaugos ministro patvirtintais atitinkamą sveikatinimo veiklą reglamentuojančiais reikalavimais. Aptartuose teisės aktuose nebuvo apibrėžtas optometrininko vykdomos veiklos turinys (veiksmai).</w:t>
      </w:r>
      <w:r w:rsidRPr="008C73DC">
        <w:rPr>
          <w:rFonts w:asciiTheme="minorHAnsi" w:hAnsiTheme="minorHAnsi" w:cstheme="minorHAnsi"/>
          <w:sz w:val="22"/>
          <w:szCs w:val="22"/>
          <w:lang w:eastAsia="lt-LT"/>
        </w:rPr>
        <w:t xml:space="preserve"> Pastebėta, kad optometrininko veikla buvo pradėta reglamentuoti tik sveikatos apsaugos ministro 2016 m. gruodžio 9 d. įsakymu Nr. V-1427, o vėliau nustatytas teisinis reguliavimas nebuvo aiškus. Šie santykiai aiškiai sureglamentuoti tik Seimui 2020 m. birželio 30 d. priėmus </w:t>
      </w:r>
      <w:r>
        <w:rPr>
          <w:rFonts w:asciiTheme="minorHAnsi" w:hAnsiTheme="minorHAnsi" w:cstheme="minorHAnsi"/>
          <w:sz w:val="22"/>
          <w:szCs w:val="22"/>
          <w:lang w:eastAsia="lt-LT"/>
        </w:rPr>
        <w:t>A</w:t>
      </w:r>
      <w:r w:rsidRPr="008C73DC">
        <w:rPr>
          <w:rFonts w:asciiTheme="minorHAnsi" w:hAnsiTheme="minorHAnsi" w:cstheme="minorHAnsi"/>
          <w:sz w:val="22"/>
          <w:szCs w:val="22"/>
          <w:lang w:eastAsia="lt-LT"/>
        </w:rPr>
        <w:t>smens sveikatos priežiūros įstatymą</w:t>
      </w:r>
      <w:r>
        <w:rPr>
          <w:rFonts w:asciiTheme="minorHAnsi" w:hAnsiTheme="minorHAnsi" w:cstheme="minorHAnsi"/>
          <w:sz w:val="22"/>
          <w:szCs w:val="22"/>
          <w:lang w:eastAsia="lt-LT"/>
        </w:rPr>
        <w:t xml:space="preserve">. </w:t>
      </w:r>
      <w:r w:rsidRPr="0002711A">
        <w:rPr>
          <w:rFonts w:asciiTheme="minorHAnsi" w:hAnsiTheme="minorHAnsi" w:cstheme="minorHAnsi"/>
          <w:sz w:val="22"/>
          <w:szCs w:val="22"/>
          <w:u w:val="single"/>
          <w:lang w:eastAsia="lt-LT"/>
        </w:rPr>
        <w:t>Taigi asmenys ir iš teisinio reguliavimo negalėjo žinoti, ar optometrininko veiklai būtina licencija, iki kol 2020 m. birželio 30 d. buvo priimtas minėtas įstatymas</w:t>
      </w:r>
      <w:r w:rsidRPr="008C73DC">
        <w:rPr>
          <w:rFonts w:asciiTheme="minorHAnsi" w:hAnsiTheme="minorHAnsi" w:cstheme="minorHAnsi"/>
          <w:sz w:val="22"/>
          <w:szCs w:val="22"/>
          <w:lang w:eastAsia="lt-LT"/>
        </w:rPr>
        <w:t xml:space="preserve">. </w:t>
      </w:r>
    </w:p>
    <w:p w14:paraId="566AF2EB" w14:textId="77777777" w:rsidR="00596C19" w:rsidRPr="008C73DC" w:rsidRDefault="00596C19" w:rsidP="00596C19">
      <w:pPr>
        <w:pStyle w:val="prastasis1"/>
        <w:pBdr>
          <w:top w:val="nil"/>
          <w:left w:val="nil"/>
          <w:bottom w:val="nil"/>
          <w:right w:val="nil"/>
          <w:between w:val="nil"/>
        </w:pBdr>
        <w:tabs>
          <w:tab w:val="left" w:pos="426"/>
          <w:tab w:val="left" w:pos="1134"/>
          <w:tab w:val="left" w:pos="1276"/>
        </w:tabs>
        <w:ind w:firstLine="567"/>
        <w:jc w:val="both"/>
        <w:rPr>
          <w:rFonts w:asciiTheme="minorHAnsi" w:hAnsiTheme="minorHAnsi" w:cstheme="minorHAnsi"/>
          <w:sz w:val="22"/>
          <w:szCs w:val="22"/>
          <w:lang w:eastAsia="lt-LT"/>
        </w:rPr>
      </w:pPr>
      <w:r>
        <w:rPr>
          <w:rFonts w:asciiTheme="minorHAnsi" w:hAnsiTheme="minorHAnsi" w:cstheme="minorHAnsi"/>
          <w:sz w:val="22"/>
          <w:szCs w:val="22"/>
          <w:lang w:eastAsia="lt-LT"/>
        </w:rPr>
        <w:t>Dėl to</w:t>
      </w:r>
      <w:r w:rsidRPr="008C73DC">
        <w:rPr>
          <w:rFonts w:asciiTheme="minorHAnsi" w:hAnsiTheme="minorHAnsi" w:cstheme="minorHAnsi"/>
          <w:sz w:val="22"/>
          <w:szCs w:val="22"/>
          <w:lang w:eastAsia="lt-LT"/>
        </w:rPr>
        <w:t xml:space="preserve">, kad pirmosios instancijos teismas netinkamai aiškino ir taikė materialiosios ir proceso teisės normas, pareiškėjo </w:t>
      </w:r>
      <w:r>
        <w:rPr>
          <w:rFonts w:asciiTheme="minorHAnsi" w:hAnsiTheme="minorHAnsi" w:cstheme="minorHAnsi"/>
          <w:sz w:val="22"/>
          <w:szCs w:val="22"/>
          <w:lang w:eastAsia="lt-LT"/>
        </w:rPr>
        <w:t>UAB</w:t>
      </w:r>
      <w:r w:rsidRPr="008C73DC">
        <w:rPr>
          <w:rFonts w:asciiTheme="minorHAnsi" w:hAnsiTheme="minorHAnsi" w:cstheme="minorHAnsi"/>
          <w:sz w:val="22"/>
          <w:szCs w:val="22"/>
          <w:lang w:eastAsia="lt-LT"/>
        </w:rPr>
        <w:t xml:space="preserve"> „Nijolės optika“ apeliacinis skundas tenkin</w:t>
      </w:r>
      <w:r>
        <w:rPr>
          <w:rFonts w:asciiTheme="minorHAnsi" w:hAnsiTheme="minorHAnsi" w:cstheme="minorHAnsi"/>
          <w:sz w:val="22"/>
          <w:szCs w:val="22"/>
          <w:lang w:eastAsia="lt-LT"/>
        </w:rPr>
        <w:t>t</w:t>
      </w:r>
      <w:r w:rsidRPr="008C73DC">
        <w:rPr>
          <w:rFonts w:asciiTheme="minorHAnsi" w:hAnsiTheme="minorHAnsi" w:cstheme="minorHAnsi"/>
          <w:sz w:val="22"/>
          <w:szCs w:val="22"/>
          <w:lang w:eastAsia="lt-LT"/>
        </w:rPr>
        <w:t>as, o pirmosios instancijos teismo sprendimas panaikin</w:t>
      </w:r>
      <w:r>
        <w:rPr>
          <w:rFonts w:asciiTheme="minorHAnsi" w:hAnsiTheme="minorHAnsi" w:cstheme="minorHAnsi"/>
          <w:sz w:val="22"/>
          <w:szCs w:val="22"/>
          <w:lang w:eastAsia="lt-LT"/>
        </w:rPr>
        <w:t>t</w:t>
      </w:r>
      <w:r w:rsidRPr="008C73DC">
        <w:rPr>
          <w:rFonts w:asciiTheme="minorHAnsi" w:hAnsiTheme="minorHAnsi" w:cstheme="minorHAnsi"/>
          <w:sz w:val="22"/>
          <w:szCs w:val="22"/>
          <w:lang w:eastAsia="lt-LT"/>
        </w:rPr>
        <w:t>as ir priim</w:t>
      </w:r>
      <w:r>
        <w:rPr>
          <w:rFonts w:asciiTheme="minorHAnsi" w:hAnsiTheme="minorHAnsi" w:cstheme="minorHAnsi"/>
          <w:sz w:val="22"/>
          <w:szCs w:val="22"/>
          <w:lang w:eastAsia="lt-LT"/>
        </w:rPr>
        <w:t>t</w:t>
      </w:r>
      <w:r w:rsidRPr="008C73DC">
        <w:rPr>
          <w:rFonts w:asciiTheme="minorHAnsi" w:hAnsiTheme="minorHAnsi" w:cstheme="minorHAnsi"/>
          <w:sz w:val="22"/>
          <w:szCs w:val="22"/>
          <w:lang w:eastAsia="lt-LT"/>
        </w:rPr>
        <w:t>as naujas sprendimas</w:t>
      </w:r>
      <w:r>
        <w:rPr>
          <w:rFonts w:asciiTheme="minorHAnsi" w:hAnsiTheme="minorHAnsi" w:cstheme="minorHAnsi"/>
          <w:sz w:val="22"/>
          <w:szCs w:val="22"/>
          <w:lang w:eastAsia="lt-LT"/>
        </w:rPr>
        <w:t>, kuriuo ginčytas įsakymas panaikintas</w:t>
      </w:r>
      <w:r w:rsidRPr="008C73DC">
        <w:rPr>
          <w:rFonts w:asciiTheme="minorHAnsi" w:hAnsiTheme="minorHAnsi" w:cstheme="minorHAnsi"/>
          <w:sz w:val="22"/>
          <w:szCs w:val="22"/>
          <w:lang w:eastAsia="lt-LT"/>
        </w:rPr>
        <w:t>.</w:t>
      </w:r>
    </w:p>
    <w:p w14:paraId="5FF5FFDB" w14:textId="77777777" w:rsidR="00596C19" w:rsidRPr="008C73DC" w:rsidRDefault="00596C19" w:rsidP="00596C19">
      <w:pPr>
        <w:pStyle w:val="Apzvalgai1"/>
        <w:ind w:firstLine="567"/>
        <w:outlineLvl w:val="9"/>
        <w:rPr>
          <w:rFonts w:asciiTheme="minorHAnsi" w:hAnsiTheme="minorHAnsi" w:cstheme="minorHAnsi"/>
          <w:b w:val="0"/>
          <w:u w:val="none"/>
        </w:rPr>
      </w:pPr>
    </w:p>
    <w:p w14:paraId="7B655044" w14:textId="77777777" w:rsidR="00596C19" w:rsidRPr="00111883" w:rsidRDefault="00596C19" w:rsidP="00596C19">
      <w:pPr>
        <w:jc w:val="both"/>
        <w:rPr>
          <w:rFonts w:asciiTheme="minorHAnsi" w:hAnsiTheme="minorHAnsi" w:cstheme="minorHAnsi"/>
          <w:sz w:val="22"/>
          <w:szCs w:val="22"/>
        </w:rPr>
      </w:pPr>
      <w:r w:rsidRPr="007D3F98">
        <w:rPr>
          <w:rFonts w:asciiTheme="minorHAnsi" w:hAnsiTheme="minorHAnsi" w:cstheme="minorHAnsi"/>
          <w:sz w:val="22"/>
          <w:szCs w:val="22"/>
        </w:rPr>
        <w:t>20</w:t>
      </w:r>
      <w:r>
        <w:rPr>
          <w:rFonts w:asciiTheme="minorHAnsi" w:hAnsiTheme="minorHAnsi" w:cstheme="minorHAnsi"/>
          <w:sz w:val="22"/>
          <w:szCs w:val="22"/>
        </w:rPr>
        <w:t>20</w:t>
      </w:r>
      <w:r w:rsidRPr="007D3F98">
        <w:rPr>
          <w:rFonts w:asciiTheme="minorHAnsi" w:hAnsiTheme="minorHAnsi" w:cstheme="minorHAnsi"/>
          <w:sz w:val="22"/>
          <w:szCs w:val="22"/>
        </w:rPr>
        <w:t xml:space="preserve"> m. </w:t>
      </w:r>
      <w:r>
        <w:rPr>
          <w:rFonts w:asciiTheme="minorHAnsi" w:hAnsiTheme="minorHAnsi" w:cstheme="minorHAnsi"/>
          <w:sz w:val="22"/>
          <w:szCs w:val="22"/>
        </w:rPr>
        <w:t xml:space="preserve">rugpjūčio 5 </w:t>
      </w:r>
      <w:r w:rsidRPr="007D3F98">
        <w:rPr>
          <w:rFonts w:asciiTheme="minorHAnsi" w:hAnsiTheme="minorHAnsi" w:cstheme="minorHAnsi"/>
          <w:sz w:val="22"/>
          <w:szCs w:val="22"/>
        </w:rPr>
        <w:t xml:space="preserve">d. </w:t>
      </w:r>
      <w:r>
        <w:rPr>
          <w:rFonts w:asciiTheme="minorHAnsi" w:hAnsiTheme="minorHAnsi" w:cstheme="minorHAnsi"/>
          <w:sz w:val="22"/>
          <w:szCs w:val="22"/>
        </w:rPr>
        <w:t>sprendimas</w:t>
      </w:r>
      <w:r w:rsidRPr="007D3F98">
        <w:rPr>
          <w:rFonts w:asciiTheme="minorHAnsi" w:hAnsiTheme="minorHAnsi" w:cstheme="minorHAnsi"/>
          <w:sz w:val="22"/>
          <w:szCs w:val="22"/>
        </w:rPr>
        <w:t xml:space="preserve"> administracinėje byloje </w:t>
      </w:r>
      <w:r w:rsidRPr="00111883">
        <w:rPr>
          <w:rFonts w:asciiTheme="minorHAnsi" w:hAnsiTheme="minorHAnsi" w:cstheme="minorHAnsi"/>
          <w:sz w:val="22"/>
          <w:szCs w:val="22"/>
        </w:rPr>
        <w:t>Nr. A-4397-502/2020</w:t>
      </w:r>
    </w:p>
    <w:p w14:paraId="78C54D7E" w14:textId="77777777" w:rsidR="00596C19" w:rsidRPr="00111883" w:rsidRDefault="00596C19" w:rsidP="00596C19">
      <w:pPr>
        <w:jc w:val="both"/>
        <w:rPr>
          <w:rFonts w:asciiTheme="minorHAnsi" w:hAnsiTheme="minorHAnsi" w:cstheme="minorHAnsi"/>
          <w:sz w:val="22"/>
          <w:szCs w:val="22"/>
        </w:rPr>
      </w:pPr>
      <w:r w:rsidRPr="00111883">
        <w:rPr>
          <w:rFonts w:asciiTheme="minorHAnsi" w:hAnsiTheme="minorHAnsi" w:cstheme="minorHAnsi"/>
          <w:sz w:val="22"/>
          <w:szCs w:val="22"/>
        </w:rPr>
        <w:t>Teisminio proceso Nr. 3-63-3-02036-2019-8</w:t>
      </w:r>
    </w:p>
    <w:p w14:paraId="443AC04D" w14:textId="77777777" w:rsidR="00596C19" w:rsidRPr="00111883" w:rsidRDefault="00596C19" w:rsidP="00596C19">
      <w:pPr>
        <w:jc w:val="both"/>
        <w:rPr>
          <w:rFonts w:asciiTheme="minorHAnsi" w:hAnsiTheme="minorHAnsi" w:cstheme="minorHAnsi"/>
          <w:sz w:val="22"/>
          <w:szCs w:val="22"/>
        </w:rPr>
      </w:pPr>
      <w:r w:rsidRPr="00111883">
        <w:rPr>
          <w:rFonts w:asciiTheme="minorHAnsi" w:hAnsiTheme="minorHAnsi" w:cstheme="minorHAnsi"/>
          <w:sz w:val="22"/>
          <w:szCs w:val="22"/>
        </w:rPr>
        <w:t>Procesinio sprendimo kategorija 7.8</w:t>
      </w:r>
    </w:p>
    <w:p w14:paraId="1CF0289C" w14:textId="77777777" w:rsidR="00596C19" w:rsidRDefault="00D53600" w:rsidP="00596C19">
      <w:pPr>
        <w:jc w:val="both"/>
        <w:rPr>
          <w:rStyle w:val="Hyperlink"/>
          <w:rFonts w:asciiTheme="minorHAnsi" w:hAnsiTheme="minorHAnsi" w:cstheme="minorHAnsi"/>
          <w:sz w:val="22"/>
          <w:szCs w:val="22"/>
        </w:rPr>
      </w:pPr>
      <w:hyperlink r:id="rId16" w:history="1">
        <w:r w:rsidR="00596C19" w:rsidRPr="00C76ADE">
          <w:rPr>
            <w:rStyle w:val="Hyperlink"/>
            <w:rFonts w:asciiTheme="minorHAnsi" w:hAnsiTheme="minorHAnsi" w:cstheme="minorHAnsi"/>
            <w:sz w:val="22"/>
            <w:szCs w:val="22"/>
          </w:rPr>
          <w:t>Prieiga internete</w:t>
        </w:r>
      </w:hyperlink>
    </w:p>
    <w:p w14:paraId="4452ABF5" w14:textId="77777777" w:rsidR="00596C19" w:rsidRDefault="00596C19" w:rsidP="00596C19">
      <w:pPr>
        <w:pStyle w:val="Apzvalgai1"/>
        <w:outlineLvl w:val="9"/>
        <w:rPr>
          <w:rFonts w:asciiTheme="minorHAnsi" w:hAnsiTheme="minorHAnsi" w:cstheme="minorHAnsi"/>
        </w:rPr>
      </w:pPr>
    </w:p>
    <w:p w14:paraId="204CF111" w14:textId="77777777" w:rsidR="00596C19" w:rsidRPr="00111883" w:rsidRDefault="00596C19" w:rsidP="00596C19">
      <w:pPr>
        <w:pStyle w:val="Heading1"/>
        <w:rPr>
          <w:rFonts w:asciiTheme="minorHAnsi" w:hAnsiTheme="minorHAnsi" w:cstheme="minorHAnsi"/>
        </w:rPr>
      </w:pPr>
      <w:bookmarkStart w:id="22" w:name="_Toc52542061"/>
      <w:r w:rsidRPr="00111883">
        <w:rPr>
          <w:rFonts w:asciiTheme="minorHAnsi" w:hAnsiTheme="minorHAnsi" w:cstheme="minorHAnsi"/>
        </w:rPr>
        <w:t>7. Socialinė apsauga</w:t>
      </w:r>
      <w:bookmarkEnd w:id="22"/>
    </w:p>
    <w:p w14:paraId="42C8DC89" w14:textId="77777777" w:rsidR="00596C19" w:rsidRPr="00111883" w:rsidRDefault="00596C19" w:rsidP="00596C19">
      <w:pPr>
        <w:ind w:left="709" w:hanging="142"/>
        <w:rPr>
          <w:rFonts w:asciiTheme="minorHAnsi" w:hAnsiTheme="minorHAnsi" w:cstheme="minorHAnsi"/>
          <w:b/>
          <w:sz w:val="22"/>
          <w:szCs w:val="22"/>
          <w:u w:val="single"/>
        </w:rPr>
      </w:pPr>
      <w:r w:rsidRPr="00111883">
        <w:rPr>
          <w:rFonts w:asciiTheme="minorHAnsi" w:hAnsiTheme="minorHAnsi" w:cstheme="minorHAnsi"/>
          <w:b/>
          <w:sz w:val="22"/>
          <w:szCs w:val="22"/>
          <w:u w:val="single"/>
        </w:rPr>
        <w:t>7.8. Socialinė parama šeimoms, vaikams ir nepasiturintiems gyventojams</w:t>
      </w:r>
    </w:p>
    <w:p w14:paraId="2EC158ED" w14:textId="77777777" w:rsidR="00596C19" w:rsidRDefault="00596C19" w:rsidP="00596C19">
      <w:pPr>
        <w:pStyle w:val="Apzvalgai1"/>
        <w:outlineLvl w:val="9"/>
        <w:rPr>
          <w:rFonts w:asciiTheme="minorHAnsi" w:hAnsiTheme="minorHAnsi" w:cstheme="minorHAnsi"/>
        </w:rPr>
      </w:pPr>
    </w:p>
    <w:p w14:paraId="4A7D37D1" w14:textId="77777777" w:rsidR="00596C19" w:rsidRDefault="00596C19" w:rsidP="00596C19">
      <w:pPr>
        <w:pStyle w:val="Heading2"/>
      </w:pPr>
      <w:bookmarkStart w:id="23" w:name="_Toc52542062"/>
      <w:r>
        <w:t>Dėl institucijos, kompetentingos spręsti dėl materialinės paramos –</w:t>
      </w:r>
      <w:r w:rsidRPr="00951F59">
        <w:t xml:space="preserve"> pagalbos pinigais</w:t>
      </w:r>
      <w:r>
        <w:t xml:space="preserve"> – skyrimo</w:t>
      </w:r>
      <w:bookmarkEnd w:id="23"/>
    </w:p>
    <w:p w14:paraId="40D31DD9" w14:textId="77777777" w:rsidR="00596C19" w:rsidRPr="00514359" w:rsidRDefault="00596C19" w:rsidP="00596C19">
      <w:pPr>
        <w:rPr>
          <w:lang w:eastAsia="en-US"/>
        </w:rPr>
      </w:pPr>
    </w:p>
    <w:p w14:paraId="7E2CEE43" w14:textId="77777777" w:rsidR="00596C19" w:rsidRDefault="00596C19" w:rsidP="00596C19">
      <w:pPr>
        <w:pStyle w:val="Apzvalgai1"/>
        <w:ind w:firstLine="567"/>
        <w:outlineLvl w:val="9"/>
        <w:rPr>
          <w:rFonts w:asciiTheme="minorHAnsi" w:hAnsiTheme="minorHAnsi" w:cstheme="minorHAnsi"/>
          <w:b w:val="0"/>
          <w:u w:val="none"/>
        </w:rPr>
      </w:pPr>
      <w:r w:rsidRPr="00111883">
        <w:rPr>
          <w:rFonts w:asciiTheme="minorHAnsi" w:hAnsiTheme="minorHAnsi" w:cstheme="minorHAnsi"/>
          <w:b w:val="0"/>
          <w:u w:val="none"/>
        </w:rPr>
        <w:t xml:space="preserve">Apžvelgiamoje byloje ginčas kilo dėl </w:t>
      </w:r>
      <w:r w:rsidRPr="00F56B9E">
        <w:rPr>
          <w:rFonts w:asciiTheme="minorHAnsi" w:hAnsiTheme="minorHAnsi" w:cstheme="minorHAnsi"/>
          <w:b w:val="0"/>
          <w:u w:val="none"/>
        </w:rPr>
        <w:t>Klaipėdos miesto savivaldybės administracijos Socialinių reikalų departamento Socialinės paramos skyriaus sprendim</w:t>
      </w:r>
      <w:r>
        <w:rPr>
          <w:rFonts w:asciiTheme="minorHAnsi" w:hAnsiTheme="minorHAnsi" w:cstheme="minorHAnsi"/>
          <w:b w:val="0"/>
          <w:u w:val="none"/>
        </w:rPr>
        <w:t>ų</w:t>
      </w:r>
      <w:r w:rsidRPr="00F56B9E">
        <w:rPr>
          <w:rFonts w:asciiTheme="minorHAnsi" w:hAnsiTheme="minorHAnsi" w:cstheme="minorHAnsi"/>
          <w:b w:val="0"/>
          <w:u w:val="none"/>
        </w:rPr>
        <w:t xml:space="preserve"> teisėtumo ir pagrįstumo bei įpareigojimo Klaipėdos miesto savivaldybės administraciją mokėti pareiškėjai</w:t>
      </w:r>
      <w:bookmarkStart w:id="24" w:name="Buk_33"/>
      <w:r w:rsidRPr="00F56B9E">
        <w:rPr>
          <w:rFonts w:asciiTheme="minorHAnsi" w:hAnsiTheme="minorHAnsi" w:cstheme="minorHAnsi"/>
          <w:b w:val="0"/>
          <w:u w:val="none"/>
        </w:rPr>
        <w:t xml:space="preserve"> </w:t>
      </w:r>
      <w:bookmarkEnd w:id="24"/>
      <w:r w:rsidRPr="00F56B9E">
        <w:rPr>
          <w:rFonts w:asciiTheme="minorHAnsi" w:hAnsiTheme="minorHAnsi" w:cstheme="minorHAnsi"/>
          <w:b w:val="0"/>
          <w:u w:val="none"/>
        </w:rPr>
        <w:t>materialinę paramą pagalbos pinigais, kaip vaiką globojančiam asmeniui.</w:t>
      </w:r>
    </w:p>
    <w:p w14:paraId="1CBD77C7" w14:textId="77777777" w:rsidR="00596C19" w:rsidRDefault="00596C19" w:rsidP="00596C19">
      <w:pPr>
        <w:pStyle w:val="Apzvalgai1"/>
        <w:ind w:firstLine="567"/>
        <w:outlineLvl w:val="9"/>
        <w:rPr>
          <w:rFonts w:asciiTheme="minorHAnsi" w:hAnsiTheme="minorHAnsi" w:cstheme="minorHAnsi"/>
          <w:b w:val="0"/>
          <w:u w:val="none"/>
        </w:rPr>
      </w:pPr>
      <w:r w:rsidRPr="00F56B9E">
        <w:rPr>
          <w:rFonts w:asciiTheme="minorHAnsi" w:hAnsiTheme="minorHAnsi" w:cstheme="minorHAnsi"/>
          <w:b w:val="0"/>
          <w:u w:val="none"/>
        </w:rPr>
        <w:t>At</w:t>
      </w:r>
      <w:r>
        <w:rPr>
          <w:rFonts w:asciiTheme="minorHAnsi" w:hAnsiTheme="minorHAnsi" w:cstheme="minorHAnsi"/>
          <w:b w:val="0"/>
          <w:u w:val="none"/>
        </w:rPr>
        <w:t>sakovas apeliacinį skundą grindė</w:t>
      </w:r>
      <w:r w:rsidRPr="00F56B9E">
        <w:rPr>
          <w:rFonts w:asciiTheme="minorHAnsi" w:hAnsiTheme="minorHAnsi" w:cstheme="minorHAnsi"/>
          <w:b w:val="0"/>
          <w:u w:val="none"/>
        </w:rPr>
        <w:t xml:space="preserve"> Išmokų vaikams įstatymo nuostatomis, teigdamas, kad vaiko globą nustačius Valstybės vaiko teisių ir įvaikinimo tarnybos prie Socialinės apsaugos ir darbo ministerijos Telšių apskrities vaiko teisių apsaugos skyriaus Plungės rajone teikimu, minėti pagalbos pinigai turi būti mokami atsakovo Plungės rajono savivaldybės administracijos.</w:t>
      </w:r>
    </w:p>
    <w:p w14:paraId="4331245F" w14:textId="0FB6D9F0" w:rsidR="00596C19" w:rsidRPr="0002711A" w:rsidRDefault="00596C19" w:rsidP="00596C19">
      <w:pPr>
        <w:pStyle w:val="Apzvalgai1"/>
        <w:ind w:firstLine="567"/>
        <w:outlineLvl w:val="9"/>
        <w:rPr>
          <w:rFonts w:asciiTheme="minorHAnsi" w:hAnsiTheme="minorHAnsi" w:cstheme="minorHAnsi"/>
          <w:b w:val="0"/>
          <w:u w:val="none"/>
        </w:rPr>
      </w:pPr>
      <w:r w:rsidRPr="00F56B9E">
        <w:rPr>
          <w:rFonts w:asciiTheme="minorHAnsi" w:hAnsiTheme="minorHAnsi" w:cstheme="minorHAnsi"/>
          <w:b w:val="0"/>
          <w:u w:val="none"/>
        </w:rPr>
        <w:t>A</w:t>
      </w:r>
      <w:r w:rsidR="0002711A">
        <w:rPr>
          <w:rFonts w:asciiTheme="minorHAnsi" w:hAnsiTheme="minorHAnsi" w:cstheme="minorHAnsi"/>
          <w:b w:val="0"/>
          <w:u w:val="none"/>
        </w:rPr>
        <w:t>pžvelgus aktualų</w:t>
      </w:r>
      <w:r w:rsidRPr="00F56B9E">
        <w:rPr>
          <w:rFonts w:asciiTheme="minorHAnsi" w:hAnsiTheme="minorHAnsi" w:cstheme="minorHAnsi"/>
          <w:b w:val="0"/>
          <w:u w:val="none"/>
        </w:rPr>
        <w:t xml:space="preserve"> teisinį reglamentavimą, </w:t>
      </w:r>
      <w:r>
        <w:rPr>
          <w:rFonts w:asciiTheme="minorHAnsi" w:hAnsiTheme="minorHAnsi" w:cstheme="minorHAnsi"/>
          <w:b w:val="0"/>
          <w:u w:val="none"/>
        </w:rPr>
        <w:t>padaryta</w:t>
      </w:r>
      <w:r w:rsidRPr="00F56B9E">
        <w:rPr>
          <w:rFonts w:asciiTheme="minorHAnsi" w:hAnsiTheme="minorHAnsi" w:cstheme="minorHAnsi"/>
          <w:b w:val="0"/>
          <w:u w:val="none"/>
        </w:rPr>
        <w:t xml:space="preserve"> išvada, kad </w:t>
      </w:r>
      <w:r>
        <w:rPr>
          <w:rFonts w:asciiTheme="minorHAnsi" w:hAnsiTheme="minorHAnsi" w:cstheme="minorHAnsi"/>
          <w:b w:val="0"/>
          <w:u w:val="none"/>
        </w:rPr>
        <w:t xml:space="preserve">šiuo atveju </w:t>
      </w:r>
      <w:r w:rsidRPr="00F56B9E">
        <w:rPr>
          <w:rFonts w:asciiTheme="minorHAnsi" w:hAnsiTheme="minorHAnsi" w:cstheme="minorHAnsi"/>
          <w:b w:val="0"/>
          <w:u w:val="none"/>
        </w:rPr>
        <w:t>yra aktualios Socialinių paslaugų įstatymo ir Mokėjimo už socialines paslaugas tvarkos aprašo</w:t>
      </w:r>
      <w:r>
        <w:rPr>
          <w:rFonts w:asciiTheme="minorHAnsi" w:hAnsiTheme="minorHAnsi" w:cstheme="minorHAnsi"/>
          <w:b w:val="0"/>
          <w:u w:val="none"/>
        </w:rPr>
        <w:t>,</w:t>
      </w:r>
      <w:r w:rsidRPr="00F56B9E">
        <w:rPr>
          <w:rFonts w:asciiTheme="minorHAnsi" w:hAnsiTheme="minorHAnsi" w:cstheme="minorHAnsi"/>
          <w:b w:val="0"/>
          <w:u w:val="none"/>
        </w:rPr>
        <w:t xml:space="preserve"> patvirtinto Lietuvos Respublikos Vyriausybės 2006 m. birželio 14 d. nutarimu Nr. 583</w:t>
      </w:r>
      <w:r>
        <w:rPr>
          <w:rFonts w:asciiTheme="minorHAnsi" w:hAnsiTheme="minorHAnsi" w:cstheme="minorHAnsi"/>
          <w:b w:val="0"/>
          <w:u w:val="none"/>
        </w:rPr>
        <w:t>,</w:t>
      </w:r>
      <w:r w:rsidRPr="00F56B9E">
        <w:rPr>
          <w:rFonts w:asciiTheme="minorHAnsi" w:hAnsiTheme="minorHAnsi" w:cstheme="minorHAnsi"/>
          <w:b w:val="0"/>
          <w:u w:val="none"/>
        </w:rPr>
        <w:t xml:space="preserve"> nuostatos. Teisėjų kolegijos vertinimu</w:t>
      </w:r>
      <w:r w:rsidRPr="00B93EC3">
        <w:rPr>
          <w:rFonts w:asciiTheme="minorHAnsi" w:hAnsiTheme="minorHAnsi" w:cstheme="minorHAnsi"/>
          <w:b w:val="0"/>
          <w:u w:val="none"/>
        </w:rPr>
        <w:t xml:space="preserve">, </w:t>
      </w:r>
      <w:r w:rsidRPr="0002711A">
        <w:rPr>
          <w:rFonts w:asciiTheme="minorHAnsi" w:hAnsiTheme="minorHAnsi" w:cstheme="minorHAnsi"/>
          <w:b w:val="0"/>
          <w:u w:val="none"/>
        </w:rPr>
        <w:t>Išmokų vaikams įstatyme pateiktame išmokų rūšių sąraše nėra nurodytos pagalbos pinigais išmokos, todėl nepagrįsti atsakovo apeliacinio skundo argumentai, kad būtent minėtas įstatymas taikomas sprendžiant šios išmokos nustatymo ir mokėjimo klausimą.</w:t>
      </w:r>
    </w:p>
    <w:p w14:paraId="4F4D3990" w14:textId="77777777" w:rsidR="00596C19" w:rsidRDefault="00596C19" w:rsidP="00596C19">
      <w:pPr>
        <w:pStyle w:val="Apzvalgai1"/>
        <w:ind w:firstLine="567"/>
        <w:outlineLvl w:val="9"/>
        <w:rPr>
          <w:rFonts w:asciiTheme="minorHAnsi" w:hAnsiTheme="minorHAnsi" w:cstheme="minorHAnsi"/>
          <w:b w:val="0"/>
          <w:u w:val="none"/>
        </w:rPr>
      </w:pPr>
      <w:r w:rsidRPr="00F56B9E">
        <w:rPr>
          <w:rFonts w:asciiTheme="minorHAnsi" w:hAnsiTheme="minorHAnsi" w:cstheme="minorHAnsi"/>
          <w:b w:val="0"/>
          <w:u w:val="none"/>
        </w:rPr>
        <w:t>Bylos duomenys patvirtin</w:t>
      </w:r>
      <w:r>
        <w:rPr>
          <w:rFonts w:asciiTheme="minorHAnsi" w:hAnsiTheme="minorHAnsi" w:cstheme="minorHAnsi"/>
          <w:b w:val="0"/>
          <w:u w:val="none"/>
        </w:rPr>
        <w:t>o</w:t>
      </w:r>
      <w:r w:rsidRPr="00F56B9E">
        <w:rPr>
          <w:rFonts w:asciiTheme="minorHAnsi" w:hAnsiTheme="minorHAnsi" w:cstheme="minorHAnsi"/>
          <w:b w:val="0"/>
          <w:u w:val="none"/>
        </w:rPr>
        <w:t xml:space="preserve">, kad </w:t>
      </w:r>
      <w:r>
        <w:rPr>
          <w:rFonts w:asciiTheme="minorHAnsi" w:hAnsiTheme="minorHAnsi" w:cstheme="minorHAnsi"/>
          <w:b w:val="0"/>
          <w:u w:val="none"/>
        </w:rPr>
        <w:t xml:space="preserve">globotinei </w:t>
      </w:r>
      <w:r w:rsidRPr="00F56B9E">
        <w:rPr>
          <w:rFonts w:asciiTheme="minorHAnsi" w:hAnsiTheme="minorHAnsi" w:cstheme="minorHAnsi"/>
          <w:b w:val="0"/>
          <w:u w:val="none"/>
        </w:rPr>
        <w:t>nustatyta nuolatinė globa ir pareiškėja paskirta nuolatine globėja, vaiko gyvenamoji vieta nustatyta globėjos (pareiškėjos) gyvenamojoje vietoje</w:t>
      </w:r>
      <w:r>
        <w:rPr>
          <w:rFonts w:asciiTheme="minorHAnsi" w:hAnsiTheme="minorHAnsi" w:cstheme="minorHAnsi"/>
          <w:b w:val="0"/>
          <w:u w:val="none"/>
        </w:rPr>
        <w:t>, t. y. Klaipėdos mieste. Taigi</w:t>
      </w:r>
      <w:r w:rsidRPr="00F56B9E">
        <w:rPr>
          <w:rFonts w:asciiTheme="minorHAnsi" w:hAnsiTheme="minorHAnsi" w:cstheme="minorHAnsi"/>
          <w:b w:val="0"/>
          <w:u w:val="none"/>
        </w:rPr>
        <w:t xml:space="preserve"> </w:t>
      </w:r>
      <w:r w:rsidRPr="00041357">
        <w:rPr>
          <w:rFonts w:asciiTheme="minorHAnsi" w:hAnsiTheme="minorHAnsi" w:cstheme="minorHAnsi"/>
          <w:b w:val="0"/>
        </w:rPr>
        <w:t>dėl pagalbos pinigų mokėjimo, kurie yra socialinių paslaugų rūšis, turi spręsti tos savivaldybės administracija, kurios teritorijoje asmenys gyvena ir gauna socialines paslaugas</w:t>
      </w:r>
      <w:r w:rsidRPr="00F56B9E">
        <w:rPr>
          <w:rFonts w:asciiTheme="minorHAnsi" w:hAnsiTheme="minorHAnsi" w:cstheme="minorHAnsi"/>
          <w:b w:val="0"/>
          <w:u w:val="none"/>
        </w:rPr>
        <w:t>, šiuo konkrečiu atveju – Klaipėdos mie</w:t>
      </w:r>
      <w:r>
        <w:rPr>
          <w:rFonts w:asciiTheme="minorHAnsi" w:hAnsiTheme="minorHAnsi" w:cstheme="minorHAnsi"/>
          <w:b w:val="0"/>
          <w:u w:val="none"/>
        </w:rPr>
        <w:t>sto savivaldybės administracija.</w:t>
      </w:r>
    </w:p>
    <w:p w14:paraId="60A6161D" w14:textId="77777777" w:rsidR="00596C19" w:rsidRPr="00111883" w:rsidRDefault="00596C19" w:rsidP="00596C19">
      <w:pPr>
        <w:pStyle w:val="Apzvalgai1"/>
        <w:ind w:firstLine="567"/>
        <w:outlineLvl w:val="9"/>
        <w:rPr>
          <w:rFonts w:asciiTheme="minorHAnsi" w:hAnsiTheme="minorHAnsi" w:cstheme="minorHAnsi"/>
          <w:b w:val="0"/>
          <w:u w:val="none"/>
        </w:rPr>
      </w:pPr>
      <w:r>
        <w:rPr>
          <w:rFonts w:asciiTheme="minorHAnsi" w:hAnsiTheme="minorHAnsi" w:cstheme="minorHAnsi"/>
          <w:b w:val="0"/>
          <w:u w:val="none"/>
        </w:rPr>
        <w:t>P</w:t>
      </w:r>
      <w:r w:rsidRPr="00F56B9E">
        <w:rPr>
          <w:rFonts w:asciiTheme="minorHAnsi" w:hAnsiTheme="minorHAnsi" w:cstheme="minorHAnsi"/>
          <w:b w:val="0"/>
          <w:u w:val="none"/>
        </w:rPr>
        <w:t>irmosios instancijos teismo sprendimas palik</w:t>
      </w:r>
      <w:r>
        <w:rPr>
          <w:rFonts w:asciiTheme="minorHAnsi" w:hAnsiTheme="minorHAnsi" w:cstheme="minorHAnsi"/>
          <w:b w:val="0"/>
          <w:u w:val="none"/>
        </w:rPr>
        <w:t>t</w:t>
      </w:r>
      <w:r w:rsidRPr="00F56B9E">
        <w:rPr>
          <w:rFonts w:asciiTheme="minorHAnsi" w:hAnsiTheme="minorHAnsi" w:cstheme="minorHAnsi"/>
          <w:b w:val="0"/>
          <w:u w:val="none"/>
        </w:rPr>
        <w:t>as nepakeistas, o apeliacinis skundas atme</w:t>
      </w:r>
      <w:r>
        <w:rPr>
          <w:rFonts w:asciiTheme="minorHAnsi" w:hAnsiTheme="minorHAnsi" w:cstheme="minorHAnsi"/>
          <w:b w:val="0"/>
          <w:u w:val="none"/>
        </w:rPr>
        <w:t>st</w:t>
      </w:r>
      <w:r w:rsidRPr="00F56B9E">
        <w:rPr>
          <w:rFonts w:asciiTheme="minorHAnsi" w:hAnsiTheme="minorHAnsi" w:cstheme="minorHAnsi"/>
          <w:b w:val="0"/>
          <w:u w:val="none"/>
        </w:rPr>
        <w:t>as.</w:t>
      </w:r>
    </w:p>
    <w:p w14:paraId="5EAB3757" w14:textId="77777777" w:rsidR="00596C19" w:rsidRDefault="00596C19" w:rsidP="00596C19">
      <w:pPr>
        <w:pStyle w:val="Apzvalgai1"/>
        <w:outlineLvl w:val="9"/>
        <w:rPr>
          <w:rFonts w:asciiTheme="minorHAnsi" w:hAnsiTheme="minorHAnsi" w:cstheme="minorHAnsi"/>
        </w:rPr>
      </w:pPr>
    </w:p>
    <w:p w14:paraId="6976F884" w14:textId="77777777" w:rsidR="00596C19" w:rsidRPr="00111883" w:rsidRDefault="00596C19" w:rsidP="00596C19">
      <w:pPr>
        <w:jc w:val="both"/>
        <w:rPr>
          <w:rFonts w:asciiTheme="minorHAnsi" w:hAnsiTheme="minorHAnsi" w:cstheme="minorHAnsi"/>
          <w:sz w:val="22"/>
          <w:szCs w:val="22"/>
        </w:rPr>
      </w:pPr>
      <w:r w:rsidRPr="007D3F98">
        <w:rPr>
          <w:rFonts w:asciiTheme="minorHAnsi" w:hAnsiTheme="minorHAnsi" w:cstheme="minorHAnsi"/>
          <w:sz w:val="22"/>
          <w:szCs w:val="22"/>
        </w:rPr>
        <w:t>20</w:t>
      </w:r>
      <w:r>
        <w:rPr>
          <w:rFonts w:asciiTheme="minorHAnsi" w:hAnsiTheme="minorHAnsi" w:cstheme="minorHAnsi"/>
          <w:sz w:val="22"/>
          <w:szCs w:val="22"/>
        </w:rPr>
        <w:t>20</w:t>
      </w:r>
      <w:r w:rsidRPr="007D3F98">
        <w:rPr>
          <w:rFonts w:asciiTheme="minorHAnsi" w:hAnsiTheme="minorHAnsi" w:cstheme="minorHAnsi"/>
          <w:sz w:val="22"/>
          <w:szCs w:val="22"/>
        </w:rPr>
        <w:t xml:space="preserve"> m. </w:t>
      </w:r>
      <w:r>
        <w:rPr>
          <w:rFonts w:asciiTheme="minorHAnsi" w:hAnsiTheme="minorHAnsi" w:cstheme="minorHAnsi"/>
          <w:sz w:val="22"/>
          <w:szCs w:val="22"/>
        </w:rPr>
        <w:t xml:space="preserve">rugpjūčio 5 </w:t>
      </w:r>
      <w:r w:rsidRPr="007D3F98">
        <w:rPr>
          <w:rFonts w:asciiTheme="minorHAnsi" w:hAnsiTheme="minorHAnsi" w:cstheme="minorHAnsi"/>
          <w:sz w:val="22"/>
          <w:szCs w:val="22"/>
        </w:rPr>
        <w:t xml:space="preserve">d. </w:t>
      </w:r>
      <w:r>
        <w:rPr>
          <w:rFonts w:asciiTheme="minorHAnsi" w:hAnsiTheme="minorHAnsi" w:cstheme="minorHAnsi"/>
          <w:sz w:val="22"/>
          <w:szCs w:val="22"/>
        </w:rPr>
        <w:t>sprendimas</w:t>
      </w:r>
      <w:r w:rsidRPr="007D3F98">
        <w:rPr>
          <w:rFonts w:asciiTheme="minorHAnsi" w:hAnsiTheme="minorHAnsi" w:cstheme="minorHAnsi"/>
          <w:sz w:val="22"/>
          <w:szCs w:val="22"/>
        </w:rPr>
        <w:t xml:space="preserve"> administracinėje byloje </w:t>
      </w:r>
      <w:r w:rsidRPr="00111883">
        <w:rPr>
          <w:rFonts w:asciiTheme="minorHAnsi" w:hAnsiTheme="minorHAnsi" w:cstheme="minorHAnsi"/>
          <w:sz w:val="22"/>
          <w:szCs w:val="22"/>
        </w:rPr>
        <w:t>Nr. A-4397-502/2020</w:t>
      </w:r>
    </w:p>
    <w:p w14:paraId="1428E015" w14:textId="77777777" w:rsidR="00596C19" w:rsidRPr="00111883" w:rsidRDefault="00596C19" w:rsidP="00596C19">
      <w:pPr>
        <w:jc w:val="both"/>
        <w:rPr>
          <w:rFonts w:asciiTheme="minorHAnsi" w:hAnsiTheme="minorHAnsi" w:cstheme="minorHAnsi"/>
          <w:sz w:val="22"/>
          <w:szCs w:val="22"/>
        </w:rPr>
      </w:pPr>
      <w:r w:rsidRPr="00111883">
        <w:rPr>
          <w:rFonts w:asciiTheme="minorHAnsi" w:hAnsiTheme="minorHAnsi" w:cstheme="minorHAnsi"/>
          <w:sz w:val="22"/>
          <w:szCs w:val="22"/>
        </w:rPr>
        <w:t>Teisminio proceso Nr. 3-63-3-02036-2019-8</w:t>
      </w:r>
    </w:p>
    <w:p w14:paraId="7F295054" w14:textId="77777777" w:rsidR="00596C19" w:rsidRPr="00111883" w:rsidRDefault="00596C19" w:rsidP="00596C19">
      <w:pPr>
        <w:jc w:val="both"/>
        <w:rPr>
          <w:rFonts w:asciiTheme="minorHAnsi" w:hAnsiTheme="minorHAnsi" w:cstheme="minorHAnsi"/>
          <w:sz w:val="22"/>
          <w:szCs w:val="22"/>
        </w:rPr>
      </w:pPr>
      <w:r w:rsidRPr="00111883">
        <w:rPr>
          <w:rFonts w:asciiTheme="minorHAnsi" w:hAnsiTheme="minorHAnsi" w:cstheme="minorHAnsi"/>
          <w:sz w:val="22"/>
          <w:szCs w:val="22"/>
        </w:rPr>
        <w:t>Procesinio sprendimo kategorija 7.8</w:t>
      </w:r>
    </w:p>
    <w:p w14:paraId="6EFBAA63" w14:textId="77777777" w:rsidR="00596C19" w:rsidRDefault="00D53600" w:rsidP="00596C19">
      <w:pPr>
        <w:jc w:val="both"/>
        <w:rPr>
          <w:rStyle w:val="Hyperlink"/>
          <w:rFonts w:asciiTheme="minorHAnsi" w:hAnsiTheme="minorHAnsi" w:cstheme="minorHAnsi"/>
          <w:sz w:val="22"/>
          <w:szCs w:val="22"/>
        </w:rPr>
      </w:pPr>
      <w:hyperlink r:id="rId17" w:history="1">
        <w:r w:rsidR="00596C19" w:rsidRPr="00111883">
          <w:rPr>
            <w:rStyle w:val="Hyperlink"/>
            <w:rFonts w:asciiTheme="minorHAnsi" w:hAnsiTheme="minorHAnsi" w:cstheme="minorHAnsi"/>
            <w:sz w:val="22"/>
            <w:szCs w:val="22"/>
          </w:rPr>
          <w:t>Prieiga internete</w:t>
        </w:r>
      </w:hyperlink>
    </w:p>
    <w:p w14:paraId="68A3A89F" w14:textId="66F7EF3D" w:rsidR="000D2E0A" w:rsidRDefault="000D2E0A" w:rsidP="00A30B16">
      <w:pPr>
        <w:pStyle w:val="Apzvalgai1"/>
        <w:outlineLvl w:val="9"/>
        <w:rPr>
          <w:rFonts w:asciiTheme="minorHAnsi" w:hAnsiTheme="minorHAnsi" w:cstheme="minorHAnsi"/>
        </w:rPr>
      </w:pPr>
    </w:p>
    <w:p w14:paraId="6D570217" w14:textId="77777777" w:rsidR="00B24D0C" w:rsidRPr="00B24D0C" w:rsidRDefault="00B24D0C" w:rsidP="00B24D0C">
      <w:pPr>
        <w:pStyle w:val="Heading1"/>
        <w:rPr>
          <w:rFonts w:asciiTheme="minorHAnsi" w:hAnsiTheme="minorHAnsi" w:cstheme="minorHAnsi"/>
        </w:rPr>
      </w:pPr>
      <w:bookmarkStart w:id="25" w:name="_Toc52542063"/>
      <w:r w:rsidRPr="00B24D0C">
        <w:rPr>
          <w:rFonts w:asciiTheme="minorHAnsi" w:hAnsiTheme="minorHAnsi" w:cstheme="minorHAnsi"/>
        </w:rPr>
        <w:t>8. Užsieniečių teisinė padėtis</w:t>
      </w:r>
      <w:bookmarkEnd w:id="25"/>
    </w:p>
    <w:p w14:paraId="3DF80FB6" w14:textId="77777777" w:rsidR="00B24D0C" w:rsidRPr="00B24D0C" w:rsidRDefault="00B24D0C" w:rsidP="00B24D0C">
      <w:pPr>
        <w:ind w:left="709" w:hanging="142"/>
        <w:rPr>
          <w:rFonts w:asciiTheme="minorHAnsi" w:hAnsiTheme="minorHAnsi" w:cstheme="minorHAnsi"/>
          <w:b/>
          <w:sz w:val="22"/>
          <w:szCs w:val="22"/>
          <w:u w:val="single"/>
        </w:rPr>
      </w:pPr>
      <w:r w:rsidRPr="00B24D0C">
        <w:rPr>
          <w:rFonts w:asciiTheme="minorHAnsi" w:hAnsiTheme="minorHAnsi" w:cstheme="minorHAnsi"/>
          <w:b/>
          <w:sz w:val="22"/>
          <w:szCs w:val="22"/>
          <w:u w:val="single"/>
        </w:rPr>
        <w:t>8.3. Trečiųjų šalių piliečių ir jų šeimos narių teisė apsigyventi Lietuvoje</w:t>
      </w:r>
    </w:p>
    <w:p w14:paraId="707F8D8F" w14:textId="77777777" w:rsidR="00B24D0C" w:rsidRPr="00B24D0C" w:rsidRDefault="00B24D0C" w:rsidP="00B24D0C">
      <w:pPr>
        <w:pStyle w:val="Apzvalgai1"/>
        <w:ind w:firstLine="1134"/>
        <w:outlineLvl w:val="9"/>
        <w:rPr>
          <w:rFonts w:asciiTheme="minorHAnsi" w:hAnsiTheme="minorHAnsi" w:cstheme="minorHAnsi"/>
        </w:rPr>
      </w:pPr>
      <w:r w:rsidRPr="00B24D0C">
        <w:rPr>
          <w:rFonts w:asciiTheme="minorHAnsi" w:hAnsiTheme="minorHAnsi" w:cstheme="minorHAnsi"/>
        </w:rPr>
        <w:t xml:space="preserve">8.3.1. Trečiųjų šalių piliečių ir jų šeimos narių teisė laikinai gyventi Lietuvoje </w:t>
      </w:r>
    </w:p>
    <w:p w14:paraId="68669BFC" w14:textId="77777777" w:rsidR="00B24D0C" w:rsidRPr="00B24D0C" w:rsidRDefault="00B24D0C" w:rsidP="00B24D0C">
      <w:pPr>
        <w:pStyle w:val="Apzvalgai1"/>
        <w:outlineLvl w:val="9"/>
        <w:rPr>
          <w:rFonts w:asciiTheme="minorHAnsi" w:hAnsiTheme="minorHAnsi" w:cstheme="minorHAnsi"/>
        </w:rPr>
      </w:pPr>
    </w:p>
    <w:p w14:paraId="437B0842" w14:textId="77777777" w:rsidR="00B24D0C" w:rsidRPr="00B24D0C" w:rsidRDefault="00B24D0C" w:rsidP="00B24D0C">
      <w:pPr>
        <w:pStyle w:val="Heading2"/>
      </w:pPr>
      <w:bookmarkStart w:id="26" w:name="_Toc52542064"/>
      <w:r w:rsidRPr="00B24D0C">
        <w:t>Dėl buhalterės klaidos, neįtraukiant į apskaitą darbuotojui išmokėto priedo, reikšmės, sprendžiant dėl leidimo laikinai gyventi panaikinimo</w:t>
      </w:r>
      <w:bookmarkEnd w:id="26"/>
      <w:r w:rsidRPr="00B24D0C">
        <w:t xml:space="preserve"> </w:t>
      </w:r>
    </w:p>
    <w:p w14:paraId="61F8B387" w14:textId="77777777" w:rsidR="00B24D0C" w:rsidRPr="001E7222" w:rsidRDefault="00B24D0C" w:rsidP="001E7222"/>
    <w:p w14:paraId="1EA4B9EE" w14:textId="449E6C54" w:rsidR="00B24D0C" w:rsidRPr="00B24D0C" w:rsidRDefault="00B24D0C" w:rsidP="0002711A">
      <w:pPr>
        <w:pStyle w:val="Apzvalgai1"/>
        <w:ind w:firstLine="567"/>
        <w:outlineLvl w:val="9"/>
        <w:rPr>
          <w:rFonts w:asciiTheme="minorHAnsi" w:hAnsiTheme="minorHAnsi" w:cstheme="minorHAnsi"/>
          <w:b w:val="0"/>
          <w:u w:val="none"/>
        </w:rPr>
      </w:pPr>
      <w:r w:rsidRPr="00B24D0C">
        <w:rPr>
          <w:rFonts w:asciiTheme="minorHAnsi" w:hAnsiTheme="minorHAnsi" w:cstheme="minorHAnsi"/>
          <w:b w:val="0"/>
          <w:u w:val="none"/>
        </w:rPr>
        <w:t>Apžvelgiamoje byloje ginčas kilo dėl Migracijos departamento sprendimų, kuriais buvo panaikinti pareiškėjams išduoti leidimai laikinai gyventi Lietuvos Respublikoje, teisėtumo ir pagrįstumo.</w:t>
      </w:r>
      <w:r w:rsidR="0002711A">
        <w:rPr>
          <w:rFonts w:asciiTheme="minorHAnsi" w:hAnsiTheme="minorHAnsi" w:cstheme="minorHAnsi"/>
          <w:b w:val="0"/>
          <w:u w:val="none"/>
        </w:rPr>
        <w:t xml:space="preserve"> </w:t>
      </w:r>
      <w:r w:rsidRPr="00B24D0C">
        <w:rPr>
          <w:rFonts w:asciiTheme="minorHAnsi" w:hAnsiTheme="minorHAnsi" w:cstheme="minorHAnsi"/>
          <w:b w:val="0"/>
          <w:u w:val="none"/>
        </w:rPr>
        <w:t>Ginčijami Migracijos departamento sprendimai buvo priimti patikrinus Sodros informacinės sistemos duomenis ir nustačius, kad UAB „Puikus rezultatas“ darbuotojams</w:t>
      </w:r>
      <w:r w:rsidR="0002711A">
        <w:rPr>
          <w:rFonts w:asciiTheme="minorHAnsi" w:hAnsiTheme="minorHAnsi" w:cstheme="minorHAnsi"/>
          <w:b w:val="0"/>
          <w:u w:val="none"/>
        </w:rPr>
        <w:t xml:space="preserve"> </w:t>
      </w:r>
      <w:r w:rsidRPr="00B24D0C">
        <w:rPr>
          <w:rFonts w:asciiTheme="minorHAnsi" w:hAnsiTheme="minorHAnsi" w:cstheme="minorHAnsi"/>
          <w:b w:val="0"/>
          <w:u w:val="none"/>
        </w:rPr>
        <w:t xml:space="preserve">bendrai mokamas darbo užmokestis už 2019 m. gruodžio mėn. sudarė 2 062,11 Eur, t. y. mažiau nei </w:t>
      </w:r>
      <w:r w:rsidR="0002711A">
        <w:rPr>
          <w:rFonts w:asciiTheme="minorHAnsi" w:hAnsiTheme="minorHAnsi" w:cstheme="minorHAnsi"/>
          <w:b w:val="0"/>
          <w:u w:val="none"/>
        </w:rPr>
        <w:t xml:space="preserve">įstatyme reikalaujami </w:t>
      </w:r>
      <w:r w:rsidRPr="00B24D0C">
        <w:rPr>
          <w:rFonts w:asciiTheme="minorHAnsi" w:hAnsiTheme="minorHAnsi" w:cstheme="minorHAnsi"/>
          <w:b w:val="0"/>
          <w:u w:val="none"/>
        </w:rPr>
        <w:t>2 Lietuvos statistikos departamento paskutinio paskelbto ketvirčio šalies ūkio bruto darbo užmokesčio dydži</w:t>
      </w:r>
      <w:r w:rsidR="0002711A">
        <w:rPr>
          <w:rFonts w:asciiTheme="minorHAnsi" w:hAnsiTheme="minorHAnsi" w:cstheme="minorHAnsi"/>
          <w:b w:val="0"/>
          <w:u w:val="none"/>
        </w:rPr>
        <w:t>ai</w:t>
      </w:r>
      <w:r w:rsidRPr="00B24D0C">
        <w:rPr>
          <w:rFonts w:asciiTheme="minorHAnsi" w:hAnsiTheme="minorHAnsi" w:cstheme="minorHAnsi"/>
          <w:b w:val="0"/>
          <w:u w:val="none"/>
        </w:rPr>
        <w:t xml:space="preserve"> (2 717,2 Eur). </w:t>
      </w:r>
    </w:p>
    <w:p w14:paraId="307DA73E" w14:textId="77777777" w:rsidR="00B24D0C" w:rsidRPr="00B24D0C" w:rsidRDefault="00B24D0C" w:rsidP="00B24D0C">
      <w:pPr>
        <w:pStyle w:val="Apzvalgai1"/>
        <w:ind w:firstLine="567"/>
        <w:outlineLvl w:val="9"/>
        <w:rPr>
          <w:rFonts w:asciiTheme="minorHAnsi" w:hAnsiTheme="minorHAnsi" w:cstheme="minorHAnsi"/>
          <w:b w:val="0"/>
          <w:u w:val="none"/>
        </w:rPr>
      </w:pPr>
      <w:r w:rsidRPr="00B24D0C">
        <w:rPr>
          <w:rFonts w:asciiTheme="minorHAnsi" w:hAnsiTheme="minorHAnsi" w:cstheme="minorHAnsi"/>
          <w:b w:val="0"/>
          <w:u w:val="none"/>
        </w:rPr>
        <w:t xml:space="preserve">Teisėjų kolegija pažymėjo, kad šios administracinės bylos nagrinėjimo dalykas buvo aplinkybės, ar bendrovės darbuotojams bendrai mokamas darbo užmokestis 2019 m. gruodžio mėnesį, buvo mažesnis, nei numatyta Įstatymo 45 straipsnio 1 dalies 1 punkte, teisingumo ir jos pakankamumo priimant ginčijamus sprendimus jų sukeliamų teisinių pasekmių pareiškėjams proporcingumo aspektu nustatymas. </w:t>
      </w:r>
    </w:p>
    <w:p w14:paraId="5F85CFCF" w14:textId="2694B4BA" w:rsidR="00B24D0C" w:rsidRPr="00B24D0C" w:rsidRDefault="0002711A" w:rsidP="00B24D0C">
      <w:pPr>
        <w:pStyle w:val="Apzvalgai1"/>
        <w:ind w:firstLine="567"/>
        <w:outlineLvl w:val="9"/>
        <w:rPr>
          <w:rFonts w:asciiTheme="minorHAnsi" w:hAnsiTheme="minorHAnsi" w:cstheme="minorHAnsi"/>
          <w:b w:val="0"/>
          <w:u w:val="none"/>
        </w:rPr>
      </w:pPr>
      <w:r>
        <w:rPr>
          <w:rFonts w:asciiTheme="minorHAnsi" w:hAnsiTheme="minorHAnsi" w:cstheme="minorHAnsi"/>
          <w:b w:val="0"/>
          <w:u w:val="none"/>
        </w:rPr>
        <w:t>G</w:t>
      </w:r>
      <w:r w:rsidR="00B24D0C" w:rsidRPr="00B24D0C">
        <w:rPr>
          <w:rFonts w:asciiTheme="minorHAnsi" w:hAnsiTheme="minorHAnsi" w:cstheme="minorHAnsi"/>
          <w:b w:val="0"/>
          <w:u w:val="none"/>
        </w:rPr>
        <w:t xml:space="preserve">inčo aplinkybę atsakovas nustatė remdamasis Sodros informacinės sistemos duomenimis. Byloje nebuvo ginčo dėl to, kad atsakovas sprendimus priėmė apie tai pareiškėjų neinformavęs, todėl pareiškėjai negalėjo teikti jam paaiškinimų ar duomenų dėl sprendimuose nustatytos aplinkybės teisingumo. Pareiškėjai skunde pirmosios instancijos teismui nurodė, kad darbuotojai </w:t>
      </w:r>
      <w:bookmarkStart w:id="27" w:name="Buk_119"/>
      <w:r w:rsidR="00B24D0C" w:rsidRPr="00B24D0C">
        <w:rPr>
          <w:rFonts w:asciiTheme="minorHAnsi" w:hAnsiTheme="minorHAnsi" w:cstheme="minorHAnsi"/>
          <w:b w:val="0"/>
          <w:u w:val="none"/>
        </w:rPr>
        <w:t xml:space="preserve">L. M. </w:t>
      </w:r>
      <w:bookmarkEnd w:id="27"/>
      <w:r w:rsidR="00B24D0C" w:rsidRPr="00B24D0C">
        <w:rPr>
          <w:rFonts w:asciiTheme="minorHAnsi" w:hAnsiTheme="minorHAnsi" w:cstheme="minorHAnsi"/>
          <w:b w:val="0"/>
          <w:u w:val="none"/>
        </w:rPr>
        <w:t xml:space="preserve">bendrovės direktoriaus 2019 m. gruodžio 31 d. įsakymu už gerus darbo rezultatus buvo paskirta ir kartu su atlyginimu tą pačią dieną išmokėta 1 100 Eur dydžio premija, kurią </w:t>
      </w:r>
      <w:r w:rsidR="00302F10">
        <w:rPr>
          <w:rFonts w:asciiTheme="minorHAnsi" w:hAnsiTheme="minorHAnsi" w:cstheme="minorHAnsi"/>
          <w:b w:val="0"/>
          <w:u w:val="none"/>
        </w:rPr>
        <w:t>b</w:t>
      </w:r>
      <w:r w:rsidR="00B24D0C" w:rsidRPr="00B24D0C">
        <w:rPr>
          <w:rFonts w:asciiTheme="minorHAnsi" w:hAnsiTheme="minorHAnsi" w:cstheme="minorHAnsi"/>
          <w:b w:val="0"/>
          <w:u w:val="none"/>
        </w:rPr>
        <w:t xml:space="preserve">endrovės buhalterė pamiršo deklaruoti teikdama deklaraciją Sodrai už ginčo laikotarpį. Pareiškėjai pateikė teismui minėtos darbuotojos darbo sutartį, kurioje nurodyta, jog darbo užmokestis mokamas paskutinę mėnesio dieną, 2019 m. gruodžio 31 d. kasos išlaidų orderį, iš kurio matyti, kad </w:t>
      </w:r>
      <w:bookmarkStart w:id="28" w:name="Buk_120"/>
      <w:r w:rsidR="00B24D0C" w:rsidRPr="00B24D0C">
        <w:rPr>
          <w:rFonts w:asciiTheme="minorHAnsi" w:hAnsiTheme="minorHAnsi" w:cstheme="minorHAnsi"/>
          <w:b w:val="0"/>
          <w:u w:val="none"/>
        </w:rPr>
        <w:t xml:space="preserve">L. M. </w:t>
      </w:r>
      <w:bookmarkEnd w:id="28"/>
      <w:r w:rsidR="00B24D0C" w:rsidRPr="00B24D0C">
        <w:rPr>
          <w:rFonts w:asciiTheme="minorHAnsi" w:hAnsiTheme="minorHAnsi" w:cstheme="minorHAnsi"/>
          <w:b w:val="0"/>
          <w:u w:val="none"/>
        </w:rPr>
        <w:t xml:space="preserve">buvo išmokėtos atitinkamos grynųjų pinigų sumos, buhalterės paaiškinimą apie padarytą klaidą teikiant Sodrai deklaraciją už 2019 m. gruodžio mėnesį. </w:t>
      </w:r>
    </w:p>
    <w:p w14:paraId="2B8233AF" w14:textId="20B8DE68" w:rsidR="00B24D0C" w:rsidRPr="00B24D0C" w:rsidRDefault="00B24D0C" w:rsidP="00B24D0C">
      <w:pPr>
        <w:pStyle w:val="Apzvalgai1"/>
        <w:ind w:firstLine="567"/>
        <w:outlineLvl w:val="9"/>
        <w:rPr>
          <w:rFonts w:asciiTheme="minorHAnsi" w:hAnsiTheme="minorHAnsi" w:cstheme="minorHAnsi"/>
          <w:b w:val="0"/>
          <w:u w:val="none"/>
        </w:rPr>
      </w:pPr>
      <w:r w:rsidRPr="00B24D0C">
        <w:rPr>
          <w:rFonts w:asciiTheme="minorHAnsi" w:hAnsiTheme="minorHAnsi" w:cstheme="minorHAnsi"/>
          <w:b w:val="0"/>
          <w:u w:val="none"/>
        </w:rPr>
        <w:t xml:space="preserve">Pirmosios instancijos teismas skundžiamame sprendime nurodė, kad </w:t>
      </w:r>
      <w:r w:rsidR="00302F10">
        <w:rPr>
          <w:rFonts w:asciiTheme="minorHAnsi" w:hAnsiTheme="minorHAnsi" w:cstheme="minorHAnsi"/>
          <w:b w:val="0"/>
          <w:u w:val="none"/>
        </w:rPr>
        <w:t>b</w:t>
      </w:r>
      <w:r w:rsidRPr="00B24D0C">
        <w:rPr>
          <w:rFonts w:asciiTheme="minorHAnsi" w:hAnsiTheme="minorHAnsi" w:cstheme="minorHAnsi"/>
          <w:b w:val="0"/>
          <w:u w:val="none"/>
        </w:rPr>
        <w:t xml:space="preserve">endrovės darbuotojai išmokėta premija nepaneigia oficialių Sodros duomenų, jog </w:t>
      </w:r>
      <w:r w:rsidR="00302F10">
        <w:rPr>
          <w:rFonts w:asciiTheme="minorHAnsi" w:hAnsiTheme="minorHAnsi" w:cstheme="minorHAnsi"/>
          <w:b w:val="0"/>
          <w:u w:val="none"/>
        </w:rPr>
        <w:t>b</w:t>
      </w:r>
      <w:r w:rsidRPr="00B24D0C">
        <w:rPr>
          <w:rFonts w:asciiTheme="minorHAnsi" w:hAnsiTheme="minorHAnsi" w:cstheme="minorHAnsi"/>
          <w:b w:val="0"/>
          <w:u w:val="none"/>
        </w:rPr>
        <w:t xml:space="preserve">endrovėje 2019 m. gruodžio mėnesį nebuvo mokamas Įstatymo 45 straipsnio 1 dalies 1 punkte nustatyto dydžio mėnesinis atlyginimas. </w:t>
      </w:r>
      <w:r w:rsidR="00D567B6">
        <w:rPr>
          <w:rFonts w:asciiTheme="minorHAnsi" w:hAnsiTheme="minorHAnsi" w:cstheme="minorHAnsi"/>
          <w:b w:val="0"/>
          <w:u w:val="none"/>
        </w:rPr>
        <w:t>T</w:t>
      </w:r>
      <w:r w:rsidRPr="00B24D0C">
        <w:rPr>
          <w:rFonts w:asciiTheme="minorHAnsi" w:hAnsiTheme="minorHAnsi" w:cstheme="minorHAnsi"/>
          <w:b w:val="0"/>
          <w:u w:val="none"/>
        </w:rPr>
        <w:t xml:space="preserve">eisėjų kolegijos vertinimu, ši teismo pateikta argumentacija nepakankama atsisakant remtis analizuojamais pareiškėjų pateiktais duomenimis, juo labiau kad </w:t>
      </w:r>
      <w:r w:rsidRPr="0002711A">
        <w:rPr>
          <w:rFonts w:asciiTheme="minorHAnsi" w:hAnsiTheme="minorHAnsi" w:cstheme="minorHAnsi"/>
          <w:b w:val="0"/>
        </w:rPr>
        <w:t>oficialūs Sodros duomenys buvo patikslinti</w:t>
      </w:r>
      <w:r w:rsidRPr="00B24D0C">
        <w:rPr>
          <w:rFonts w:asciiTheme="minorHAnsi" w:hAnsiTheme="minorHAnsi" w:cstheme="minorHAnsi"/>
          <w:b w:val="0"/>
          <w:u w:val="none"/>
        </w:rPr>
        <w:t xml:space="preserve">. LVAT pažymėjo, kad Migracijos departamentas sprendimuose nenurodė, </w:t>
      </w:r>
      <w:r w:rsidR="0002711A">
        <w:rPr>
          <w:rFonts w:asciiTheme="minorHAnsi" w:hAnsiTheme="minorHAnsi" w:cstheme="minorHAnsi"/>
          <w:b w:val="0"/>
          <w:u w:val="none"/>
        </w:rPr>
        <w:t>jog</w:t>
      </w:r>
      <w:r w:rsidRPr="00B24D0C">
        <w:rPr>
          <w:rFonts w:asciiTheme="minorHAnsi" w:hAnsiTheme="minorHAnsi" w:cstheme="minorHAnsi"/>
          <w:b w:val="0"/>
          <w:u w:val="none"/>
        </w:rPr>
        <w:t xml:space="preserve"> pareiškėjai ar </w:t>
      </w:r>
      <w:r w:rsidR="00302F10">
        <w:rPr>
          <w:rFonts w:asciiTheme="minorHAnsi" w:hAnsiTheme="minorHAnsi" w:cstheme="minorHAnsi"/>
          <w:b w:val="0"/>
          <w:u w:val="none"/>
        </w:rPr>
        <w:t>b</w:t>
      </w:r>
      <w:r w:rsidRPr="00B24D0C">
        <w:rPr>
          <w:rFonts w:asciiTheme="minorHAnsi" w:hAnsiTheme="minorHAnsi" w:cstheme="minorHAnsi"/>
          <w:b w:val="0"/>
          <w:u w:val="none"/>
        </w:rPr>
        <w:t xml:space="preserve">endrovė būtų piktnaudžiavę migracijos procedūromis; teismas skundžiamame sprendime konstatavo, jog </w:t>
      </w:r>
      <w:r w:rsidR="00302F10">
        <w:rPr>
          <w:rFonts w:asciiTheme="minorHAnsi" w:hAnsiTheme="minorHAnsi" w:cstheme="minorHAnsi"/>
          <w:b w:val="0"/>
          <w:u w:val="none"/>
        </w:rPr>
        <w:t>b</w:t>
      </w:r>
      <w:r w:rsidRPr="00B24D0C">
        <w:rPr>
          <w:rFonts w:asciiTheme="minorHAnsi" w:hAnsiTheme="minorHAnsi" w:cstheme="minorHAnsi"/>
          <w:b w:val="0"/>
          <w:u w:val="none"/>
        </w:rPr>
        <w:t>endrovė sėkmingai Lietuvoje vykdo verslą bei kad jos darbuotojams bendrai paėmus yra mokamas didelis darbo užmokestis; todėl, teisėjų kolegijos vertinimu, nebuvo jokio pagrindo netikėti pareiškėjų dėstoma pozicija dėl 2019 m. gruodžio mėnesį darbuotojai paskirtos ir išmokėtos premijos.</w:t>
      </w:r>
    </w:p>
    <w:p w14:paraId="3D05813D" w14:textId="34A7EF81" w:rsidR="00B24D0C" w:rsidRPr="00B24D0C" w:rsidRDefault="00302F10" w:rsidP="00B24D0C">
      <w:pPr>
        <w:pStyle w:val="Apzvalgai1"/>
        <w:ind w:firstLine="567"/>
        <w:outlineLvl w:val="9"/>
        <w:rPr>
          <w:rFonts w:asciiTheme="minorHAnsi" w:hAnsiTheme="minorHAnsi" w:cstheme="minorHAnsi"/>
          <w:b w:val="0"/>
          <w:u w:val="none"/>
        </w:rPr>
      </w:pPr>
      <w:r>
        <w:rPr>
          <w:rFonts w:asciiTheme="minorHAnsi" w:hAnsiTheme="minorHAnsi" w:cstheme="minorHAnsi"/>
          <w:b w:val="0"/>
          <w:u w:val="none"/>
        </w:rPr>
        <w:t>DK</w:t>
      </w:r>
      <w:r w:rsidR="00B24D0C" w:rsidRPr="00B24D0C">
        <w:rPr>
          <w:rFonts w:asciiTheme="minorHAnsi" w:hAnsiTheme="minorHAnsi" w:cstheme="minorHAnsi"/>
          <w:b w:val="0"/>
          <w:u w:val="none"/>
        </w:rPr>
        <w:t xml:space="preserve"> 139 straipsnio 2 dalies 6 punkte įtvirtinta, jog </w:t>
      </w:r>
      <w:r w:rsidR="00B24D0C" w:rsidRPr="00D567B6">
        <w:rPr>
          <w:rFonts w:asciiTheme="minorHAnsi" w:hAnsiTheme="minorHAnsi" w:cstheme="minorHAnsi"/>
          <w:b w:val="0"/>
        </w:rPr>
        <w:t>darbuotojo darbo užmokestį sudaro premijos, darbdavio iniciatyva skiriamos paskatinti darbuotoją už gerai atliktą darbą, jo ar įmonės, padalinio ar darbuotojų grupės veiklą ar veiklos rezultatus. Nagrinė</w:t>
      </w:r>
      <w:r>
        <w:rPr>
          <w:rFonts w:asciiTheme="minorHAnsi" w:hAnsiTheme="minorHAnsi" w:cstheme="minorHAnsi"/>
          <w:b w:val="0"/>
        </w:rPr>
        <w:t>t</w:t>
      </w:r>
      <w:r w:rsidR="00B24D0C" w:rsidRPr="00D567B6">
        <w:rPr>
          <w:rFonts w:asciiTheme="minorHAnsi" w:hAnsiTheme="minorHAnsi" w:cstheme="minorHAnsi"/>
          <w:b w:val="0"/>
        </w:rPr>
        <w:t xml:space="preserve">u atveju pridėjus bendrovės darbuotojai išmokėtą 1 100 Eur premiją prie </w:t>
      </w:r>
      <w:r>
        <w:rPr>
          <w:rFonts w:asciiTheme="minorHAnsi" w:hAnsiTheme="minorHAnsi" w:cstheme="minorHAnsi"/>
          <w:b w:val="0"/>
        </w:rPr>
        <w:t>b</w:t>
      </w:r>
      <w:r w:rsidR="00B24D0C" w:rsidRPr="00D567B6">
        <w:rPr>
          <w:rFonts w:asciiTheme="minorHAnsi" w:hAnsiTheme="minorHAnsi" w:cstheme="minorHAnsi"/>
          <w:b w:val="0"/>
        </w:rPr>
        <w:t>endrovės darbuotojams bendrai išmokėto darbo užmokesčio už tą patį laikotarpį, matyti, jog bendra išmokėta suma yra daugiau nei 2 Lietuvos statistikos departamento paskutinio paskelbto ketvirčio šalies ūkio bruto darbo užmokesčio dydžiai</w:t>
      </w:r>
      <w:r w:rsidR="00B24D0C" w:rsidRPr="00B24D0C">
        <w:rPr>
          <w:rFonts w:asciiTheme="minorHAnsi" w:hAnsiTheme="minorHAnsi" w:cstheme="minorHAnsi"/>
          <w:b w:val="0"/>
          <w:u w:val="none"/>
        </w:rPr>
        <w:t>. Atsižvelgus į tai, kad ši Migracijos departamento sprendimuose nustatyta aplinkybė iš esmės buvo vienintelis jų priėmimo faktinis pagrindas, pripažinta, kad pirmosios instancijos teismas priėmė neteisėtą ir nepagrįstą sprendimą palikdamas minėtus sprendimus galioti.</w:t>
      </w:r>
    </w:p>
    <w:p w14:paraId="173BD1A3" w14:textId="77777777" w:rsidR="00B24D0C" w:rsidRPr="00B24D0C" w:rsidRDefault="00B24D0C" w:rsidP="00B24D0C">
      <w:pPr>
        <w:pStyle w:val="Apzvalgai1"/>
        <w:ind w:firstLine="567"/>
        <w:outlineLvl w:val="9"/>
        <w:rPr>
          <w:rFonts w:asciiTheme="minorHAnsi" w:hAnsiTheme="minorHAnsi" w:cstheme="minorHAnsi"/>
          <w:b w:val="0"/>
          <w:u w:val="none"/>
        </w:rPr>
      </w:pPr>
      <w:r w:rsidRPr="00B24D0C">
        <w:rPr>
          <w:rFonts w:asciiTheme="minorHAnsi" w:hAnsiTheme="minorHAnsi" w:cstheme="minorHAnsi"/>
          <w:b w:val="0"/>
          <w:u w:val="none"/>
        </w:rPr>
        <w:t>LVAT sprendimu pirmosios instancijos teismo sprendimas panaikintas ir priimtas naujas sprendimas  –pareiškėjų skundas tenkintas ir panaikintas Migracijos departamento sprendimas.</w:t>
      </w:r>
    </w:p>
    <w:p w14:paraId="6CE610D6" w14:textId="77777777" w:rsidR="00B24D0C" w:rsidRPr="00B24D0C" w:rsidRDefault="00B24D0C" w:rsidP="00B24D0C">
      <w:pPr>
        <w:jc w:val="both"/>
        <w:rPr>
          <w:rFonts w:asciiTheme="minorHAnsi" w:hAnsiTheme="minorHAnsi" w:cstheme="minorHAnsi"/>
          <w:sz w:val="22"/>
          <w:szCs w:val="22"/>
        </w:rPr>
      </w:pPr>
    </w:p>
    <w:p w14:paraId="5120CB8A" w14:textId="77777777" w:rsidR="00B24D0C" w:rsidRPr="00B24D0C" w:rsidRDefault="00B24D0C" w:rsidP="00B24D0C">
      <w:pPr>
        <w:jc w:val="both"/>
        <w:rPr>
          <w:rFonts w:asciiTheme="minorHAnsi" w:hAnsiTheme="minorHAnsi" w:cstheme="minorHAnsi"/>
          <w:sz w:val="22"/>
          <w:szCs w:val="22"/>
        </w:rPr>
      </w:pPr>
      <w:r w:rsidRPr="00B24D0C">
        <w:rPr>
          <w:rFonts w:asciiTheme="minorHAnsi" w:hAnsiTheme="minorHAnsi" w:cstheme="minorHAnsi"/>
          <w:sz w:val="22"/>
          <w:szCs w:val="22"/>
        </w:rPr>
        <w:t>2020 m. rugpjūčio 26 d. sprendimas administracinėje byloje Nr. eA-4568-602/2020</w:t>
      </w:r>
    </w:p>
    <w:p w14:paraId="722D5940" w14:textId="77777777" w:rsidR="00B24D0C" w:rsidRPr="00B24D0C" w:rsidRDefault="00B24D0C" w:rsidP="00B24D0C">
      <w:pPr>
        <w:jc w:val="both"/>
        <w:rPr>
          <w:rFonts w:asciiTheme="minorHAnsi" w:hAnsiTheme="minorHAnsi" w:cstheme="minorHAnsi"/>
          <w:sz w:val="22"/>
          <w:szCs w:val="22"/>
        </w:rPr>
      </w:pPr>
      <w:r w:rsidRPr="00B24D0C">
        <w:rPr>
          <w:rFonts w:asciiTheme="minorHAnsi" w:hAnsiTheme="minorHAnsi" w:cstheme="minorHAnsi"/>
          <w:sz w:val="22"/>
          <w:szCs w:val="22"/>
        </w:rPr>
        <w:t>Teisminio proceso Nr. 3-61-3-00654-2020-2</w:t>
      </w:r>
    </w:p>
    <w:p w14:paraId="50C5F093" w14:textId="77777777" w:rsidR="00B24D0C" w:rsidRPr="00B24D0C" w:rsidRDefault="00B24D0C" w:rsidP="00B24D0C">
      <w:pPr>
        <w:jc w:val="both"/>
        <w:rPr>
          <w:rFonts w:asciiTheme="minorHAnsi" w:hAnsiTheme="minorHAnsi" w:cstheme="minorHAnsi"/>
          <w:sz w:val="22"/>
          <w:szCs w:val="22"/>
        </w:rPr>
      </w:pPr>
      <w:r w:rsidRPr="00B24D0C">
        <w:rPr>
          <w:rFonts w:asciiTheme="minorHAnsi" w:hAnsiTheme="minorHAnsi" w:cstheme="minorHAnsi"/>
          <w:sz w:val="22"/>
          <w:szCs w:val="22"/>
        </w:rPr>
        <w:t>Procesinio sprendimo kategorija 8.3.1</w:t>
      </w:r>
    </w:p>
    <w:p w14:paraId="54AB08D9" w14:textId="77777777" w:rsidR="00B24D0C" w:rsidRPr="00B24D0C" w:rsidRDefault="00D53600" w:rsidP="00B24D0C">
      <w:pPr>
        <w:jc w:val="both"/>
        <w:rPr>
          <w:rStyle w:val="Hyperlink"/>
          <w:rFonts w:asciiTheme="minorHAnsi" w:hAnsiTheme="minorHAnsi" w:cstheme="minorHAnsi"/>
          <w:sz w:val="22"/>
          <w:szCs w:val="22"/>
        </w:rPr>
      </w:pPr>
      <w:hyperlink r:id="rId18" w:history="1">
        <w:r w:rsidR="00B24D0C" w:rsidRPr="00B24D0C">
          <w:rPr>
            <w:rStyle w:val="Hyperlink"/>
            <w:rFonts w:asciiTheme="minorHAnsi" w:hAnsiTheme="minorHAnsi" w:cstheme="minorHAnsi"/>
            <w:sz w:val="22"/>
            <w:szCs w:val="22"/>
          </w:rPr>
          <w:t>Prieiga internete</w:t>
        </w:r>
      </w:hyperlink>
      <w:r w:rsidR="00B24D0C" w:rsidRPr="00B24D0C">
        <w:rPr>
          <w:rStyle w:val="Hyperlink"/>
          <w:rFonts w:asciiTheme="minorHAnsi" w:hAnsiTheme="minorHAnsi" w:cstheme="minorHAnsi"/>
          <w:sz w:val="22"/>
          <w:szCs w:val="22"/>
        </w:rPr>
        <w:t xml:space="preserve"> </w:t>
      </w:r>
    </w:p>
    <w:p w14:paraId="705388CC" w14:textId="77777777" w:rsidR="00B24D0C" w:rsidRPr="001E7222" w:rsidRDefault="00B24D0C" w:rsidP="001E7222"/>
    <w:p w14:paraId="444F1AFD" w14:textId="77777777" w:rsidR="00B24D0C" w:rsidRPr="00B24D0C" w:rsidRDefault="00B24D0C" w:rsidP="00B24D0C">
      <w:pPr>
        <w:ind w:left="709" w:hanging="142"/>
        <w:rPr>
          <w:rFonts w:asciiTheme="minorHAnsi" w:hAnsiTheme="minorHAnsi" w:cstheme="minorHAnsi"/>
          <w:b/>
          <w:sz w:val="22"/>
          <w:szCs w:val="22"/>
          <w:u w:val="single"/>
        </w:rPr>
      </w:pPr>
      <w:r w:rsidRPr="00B24D0C">
        <w:rPr>
          <w:rFonts w:asciiTheme="minorHAnsi" w:hAnsiTheme="minorHAnsi" w:cstheme="minorHAnsi"/>
          <w:b/>
          <w:sz w:val="22"/>
          <w:szCs w:val="22"/>
          <w:u w:val="single"/>
        </w:rPr>
        <w:t>8.5. Užsieniečių sulaikymas</w:t>
      </w:r>
    </w:p>
    <w:p w14:paraId="29CB2DE2" w14:textId="77777777" w:rsidR="00B24D0C" w:rsidRPr="001E7222" w:rsidRDefault="00B24D0C" w:rsidP="001E7222"/>
    <w:p w14:paraId="72AC0600" w14:textId="77777777" w:rsidR="00B24D0C" w:rsidRPr="00B24D0C" w:rsidRDefault="00B24D0C" w:rsidP="00B24D0C">
      <w:pPr>
        <w:pStyle w:val="Heading2"/>
      </w:pPr>
      <w:bookmarkStart w:id="29" w:name="_Toc52542065"/>
      <w:r w:rsidRPr="00B24D0C">
        <w:t>Dėl viešosios tvarkos pažeidimų reikšmės, sprendžiant užsieniečio sulaikymo klausimą</w:t>
      </w:r>
      <w:bookmarkEnd w:id="29"/>
    </w:p>
    <w:p w14:paraId="4C6F121B" w14:textId="77777777" w:rsidR="00B24D0C" w:rsidRPr="00B24D0C" w:rsidRDefault="00B24D0C" w:rsidP="00B24D0C">
      <w:pPr>
        <w:pStyle w:val="Apzvalgai1"/>
        <w:ind w:firstLine="567"/>
        <w:outlineLvl w:val="9"/>
        <w:rPr>
          <w:rFonts w:asciiTheme="minorHAnsi" w:hAnsiTheme="minorHAnsi" w:cstheme="minorHAnsi"/>
          <w:b w:val="0"/>
          <w:u w:val="none"/>
        </w:rPr>
      </w:pPr>
    </w:p>
    <w:p w14:paraId="60844694" w14:textId="78BFEA40" w:rsidR="00B24D0C" w:rsidRPr="00ED419E" w:rsidRDefault="00B24D0C" w:rsidP="00ED419E">
      <w:pPr>
        <w:pStyle w:val="Apzvalgai1"/>
        <w:ind w:firstLine="567"/>
        <w:outlineLvl w:val="9"/>
        <w:rPr>
          <w:rFonts w:asciiTheme="minorHAnsi" w:hAnsiTheme="minorHAnsi" w:cstheme="minorBidi"/>
          <w:b w:val="0"/>
          <w:u w:val="none"/>
        </w:rPr>
      </w:pPr>
      <w:r w:rsidRPr="0AD61C42">
        <w:rPr>
          <w:rFonts w:asciiTheme="minorHAnsi" w:hAnsiTheme="minorHAnsi" w:cstheme="minorBidi"/>
          <w:b w:val="0"/>
          <w:u w:val="none"/>
        </w:rPr>
        <w:t>Apžvelgiamos bylos dalykas – pirmosios instancijos teismo sprendimo, kuriuo netenkintas Užsieniečių registracijos centro (toliau –</w:t>
      </w:r>
      <w:r w:rsidR="00D567B6">
        <w:rPr>
          <w:rFonts w:asciiTheme="minorHAnsi" w:hAnsiTheme="minorHAnsi" w:cstheme="minorBidi"/>
          <w:b w:val="0"/>
          <w:u w:val="none"/>
        </w:rPr>
        <w:t xml:space="preserve"> </w:t>
      </w:r>
      <w:r w:rsidRPr="0AD61C42">
        <w:rPr>
          <w:rFonts w:asciiTheme="minorHAnsi" w:hAnsiTheme="minorHAnsi" w:cstheme="minorBidi"/>
          <w:b w:val="0"/>
          <w:u w:val="none"/>
        </w:rPr>
        <w:t>Centras) teikimas sulaikyti užsienietį –</w:t>
      </w:r>
      <w:r w:rsidR="2538E08F" w:rsidRPr="0AD61C42">
        <w:rPr>
          <w:rFonts w:asciiTheme="minorHAnsi" w:hAnsiTheme="minorHAnsi" w:cstheme="minorBidi"/>
          <w:b w:val="0"/>
          <w:u w:val="none"/>
        </w:rPr>
        <w:t xml:space="preserve"> </w:t>
      </w:r>
      <w:r w:rsidRPr="0AD61C42">
        <w:rPr>
          <w:rFonts w:asciiTheme="minorHAnsi" w:hAnsiTheme="minorHAnsi" w:cstheme="minorBidi"/>
          <w:b w:val="0"/>
          <w:u w:val="none"/>
        </w:rPr>
        <w:t>teisėtumas ir pagrįstumas. Centras, nesutikdamas su skundžiamu teismo sprendimu, apeliacini</w:t>
      </w:r>
      <w:r w:rsidR="00D567B6">
        <w:rPr>
          <w:rFonts w:asciiTheme="minorHAnsi" w:hAnsiTheme="minorHAnsi" w:cstheme="minorBidi"/>
          <w:b w:val="0"/>
          <w:u w:val="none"/>
        </w:rPr>
        <w:t>ame</w:t>
      </w:r>
      <w:r w:rsidRPr="0AD61C42">
        <w:rPr>
          <w:rFonts w:asciiTheme="minorHAnsi" w:hAnsiTheme="minorHAnsi" w:cstheme="minorBidi"/>
          <w:b w:val="0"/>
          <w:u w:val="none"/>
        </w:rPr>
        <w:t xml:space="preserve"> skund</w:t>
      </w:r>
      <w:r w:rsidR="00D567B6">
        <w:rPr>
          <w:rFonts w:asciiTheme="minorHAnsi" w:hAnsiTheme="minorHAnsi" w:cstheme="minorBidi"/>
          <w:b w:val="0"/>
          <w:u w:val="none"/>
        </w:rPr>
        <w:t>e</w:t>
      </w:r>
      <w:r w:rsidRPr="0AD61C42">
        <w:rPr>
          <w:rFonts w:asciiTheme="minorHAnsi" w:hAnsiTheme="minorHAnsi" w:cstheme="minorBidi"/>
          <w:b w:val="0"/>
          <w:u w:val="none"/>
        </w:rPr>
        <w:t xml:space="preserve"> prašė panaikinti pirmosios instancijos teismo sprendimą ir priimti naują sprendimą – tenkinti Centro teikimą dėl </w:t>
      </w:r>
      <w:r w:rsidR="424A71A8" w:rsidRPr="0AD61C42">
        <w:rPr>
          <w:rFonts w:asciiTheme="minorHAnsi" w:hAnsiTheme="minorHAnsi" w:cstheme="minorBidi"/>
          <w:b w:val="0"/>
          <w:u w:val="none"/>
        </w:rPr>
        <w:t>u</w:t>
      </w:r>
      <w:r w:rsidRPr="0AD61C42">
        <w:rPr>
          <w:rFonts w:asciiTheme="minorHAnsi" w:hAnsiTheme="minorHAnsi" w:cstheme="minorBidi"/>
          <w:b w:val="0"/>
          <w:u w:val="none"/>
        </w:rPr>
        <w:t>žsieniečio sulaikymo. Centras prašė sulaikyti užsienietį Įstatymo dėl užsieniečių teisinės padėties (toliau –</w:t>
      </w:r>
      <w:r w:rsidR="00D567B6">
        <w:rPr>
          <w:rFonts w:asciiTheme="minorHAnsi" w:hAnsiTheme="minorHAnsi" w:cstheme="minorBidi"/>
          <w:b w:val="0"/>
          <w:u w:val="none"/>
        </w:rPr>
        <w:t xml:space="preserve"> </w:t>
      </w:r>
      <w:r w:rsidRPr="0AD61C42">
        <w:rPr>
          <w:rFonts w:asciiTheme="minorHAnsi" w:hAnsiTheme="minorHAnsi" w:cstheme="minorBidi"/>
          <w:b w:val="0"/>
          <w:u w:val="none"/>
        </w:rPr>
        <w:t xml:space="preserve">Įstatymas) </w:t>
      </w:r>
      <w:r w:rsidR="00D567B6" w:rsidRPr="00D567B6">
        <w:rPr>
          <w:rFonts w:asciiTheme="minorHAnsi" w:hAnsiTheme="minorHAnsi" w:cstheme="minorBidi"/>
          <w:b w:val="0"/>
          <w:i/>
          <w:iCs/>
          <w:u w:val="none"/>
        </w:rPr>
        <w:t>inter alia</w:t>
      </w:r>
      <w:r w:rsidR="00D567B6">
        <w:rPr>
          <w:rFonts w:asciiTheme="minorHAnsi" w:hAnsiTheme="minorHAnsi" w:cstheme="minorBidi"/>
          <w:b w:val="0"/>
          <w:u w:val="none"/>
        </w:rPr>
        <w:t xml:space="preserve"> </w:t>
      </w:r>
      <w:r w:rsidRPr="0AD61C42">
        <w:rPr>
          <w:rFonts w:asciiTheme="minorHAnsi" w:hAnsiTheme="minorHAnsi" w:cstheme="minorBidi"/>
          <w:b w:val="0"/>
          <w:u w:val="none"/>
        </w:rPr>
        <w:t>113 straipsnio 4 dalies 5 punkt</w:t>
      </w:r>
      <w:r w:rsidR="00D567B6">
        <w:rPr>
          <w:rFonts w:asciiTheme="minorHAnsi" w:hAnsiTheme="minorHAnsi" w:cstheme="minorBidi"/>
          <w:b w:val="0"/>
          <w:u w:val="none"/>
        </w:rPr>
        <w:t>e</w:t>
      </w:r>
      <w:r w:rsidRPr="0AD61C42">
        <w:rPr>
          <w:rFonts w:asciiTheme="minorHAnsi" w:hAnsiTheme="minorHAnsi" w:cstheme="minorBidi"/>
          <w:b w:val="0"/>
          <w:u w:val="none"/>
        </w:rPr>
        <w:t xml:space="preserve"> nustatyt</w:t>
      </w:r>
      <w:r w:rsidR="00D567B6">
        <w:rPr>
          <w:rFonts w:asciiTheme="minorHAnsi" w:hAnsiTheme="minorHAnsi" w:cstheme="minorBidi"/>
          <w:b w:val="0"/>
          <w:u w:val="none"/>
        </w:rPr>
        <w:t>u</w:t>
      </w:r>
      <w:r w:rsidRPr="0AD61C42">
        <w:rPr>
          <w:rFonts w:asciiTheme="minorHAnsi" w:hAnsiTheme="minorHAnsi" w:cstheme="minorBidi"/>
          <w:b w:val="0"/>
          <w:u w:val="none"/>
        </w:rPr>
        <w:t xml:space="preserve"> pagrind</w:t>
      </w:r>
      <w:r w:rsidR="00D567B6">
        <w:rPr>
          <w:rFonts w:asciiTheme="minorHAnsi" w:hAnsiTheme="minorHAnsi" w:cstheme="minorBidi"/>
          <w:b w:val="0"/>
          <w:u w:val="none"/>
        </w:rPr>
        <w:t>u.</w:t>
      </w:r>
      <w:r w:rsidR="00ED419E">
        <w:rPr>
          <w:rFonts w:asciiTheme="minorHAnsi" w:hAnsiTheme="minorHAnsi" w:cstheme="minorBidi"/>
          <w:b w:val="0"/>
          <w:u w:val="none"/>
        </w:rPr>
        <w:t xml:space="preserve"> </w:t>
      </w:r>
      <w:r w:rsidRPr="00B24D0C">
        <w:rPr>
          <w:rFonts w:asciiTheme="minorHAnsi" w:hAnsiTheme="minorHAnsi" w:cstheme="minorHAnsi"/>
          <w:b w:val="0"/>
          <w:u w:val="none"/>
        </w:rPr>
        <w:t xml:space="preserve">Įstatymo 113 straipsnio 4 dalies 5 punkte nustatyta, kad prieglobsčio prašytojas gali būti sulaikytas, kai jis kelia grėsmę </w:t>
      </w:r>
      <w:r w:rsidRPr="001E7222">
        <w:rPr>
          <w:rFonts w:asciiTheme="minorHAnsi" w:hAnsiTheme="minorHAnsi" w:cstheme="minorBidi"/>
          <w:b w:val="0"/>
          <w:u w:val="none"/>
        </w:rPr>
        <w:t>valstybės</w:t>
      </w:r>
      <w:r w:rsidRPr="00B24D0C">
        <w:rPr>
          <w:rFonts w:asciiTheme="minorHAnsi" w:hAnsiTheme="minorHAnsi" w:cstheme="minorHAnsi"/>
          <w:b w:val="0"/>
          <w:u w:val="none"/>
        </w:rPr>
        <w:t xml:space="preserve"> saugumui ar viešajai tvarkai. </w:t>
      </w:r>
    </w:p>
    <w:p w14:paraId="4D9477C7" w14:textId="758A83F2" w:rsidR="00B24D0C" w:rsidRPr="00B24D0C" w:rsidRDefault="00B24D0C" w:rsidP="001E7222">
      <w:pPr>
        <w:pStyle w:val="Apzvalgai1"/>
        <w:ind w:firstLine="567"/>
        <w:outlineLvl w:val="9"/>
        <w:rPr>
          <w:rFonts w:asciiTheme="minorHAnsi" w:hAnsiTheme="minorHAnsi" w:cstheme="minorBidi"/>
          <w:b w:val="0"/>
          <w:u w:val="none"/>
        </w:rPr>
      </w:pPr>
      <w:r w:rsidRPr="0AD61C42">
        <w:rPr>
          <w:rFonts w:asciiTheme="minorHAnsi" w:hAnsiTheme="minorHAnsi" w:cstheme="minorBidi"/>
          <w:b w:val="0"/>
          <w:u w:val="none"/>
        </w:rPr>
        <w:t>Poziciją, kad užsienietis kelia grėsmę viešajai tvarkai, Centras grindė tuo, jog užsienietis daug kartų padarė teisės aktų pažeidimus (27 kartus nepaisė draudimo atvykti į Centrą apsvaig</w:t>
      </w:r>
      <w:r w:rsidR="13552C66" w:rsidRPr="0AD61C42">
        <w:rPr>
          <w:rFonts w:asciiTheme="minorHAnsi" w:hAnsiTheme="minorHAnsi" w:cstheme="minorBidi"/>
          <w:b w:val="0"/>
          <w:u w:val="none"/>
        </w:rPr>
        <w:t>u</w:t>
      </w:r>
      <w:r w:rsidRPr="0AD61C42">
        <w:rPr>
          <w:rFonts w:asciiTheme="minorHAnsi" w:hAnsiTheme="minorHAnsi" w:cstheme="minorBidi"/>
          <w:b w:val="0"/>
          <w:u w:val="none"/>
        </w:rPr>
        <w:t xml:space="preserve">s nuo alkoholio; 2 kartus užsieniečiui buvo surašyti administracinio nusižengimo protokolai dėl </w:t>
      </w:r>
      <w:r w:rsidRPr="00ED419E">
        <w:rPr>
          <w:rFonts w:asciiTheme="minorHAnsi" w:hAnsiTheme="minorHAnsi" w:cstheme="minorBidi"/>
          <w:b w:val="0"/>
          <w:u w:val="none"/>
        </w:rPr>
        <w:t>padarytų administracinių nusižengimų,</w:t>
      </w:r>
      <w:r w:rsidRPr="0AD61C42">
        <w:rPr>
          <w:rFonts w:asciiTheme="minorHAnsi" w:hAnsiTheme="minorHAnsi" w:cstheme="minorBidi"/>
          <w:b w:val="0"/>
          <w:u w:val="none"/>
        </w:rPr>
        <w:t xml:space="preserve"> t. y. būdamas neblaivus šlapinosi viešoje vietoje, taip pažeisdamas viešąją tvarką ir žmonių rimtį, pasirodė neblaivus viešoje vietoje, taip įžeisdamas žmogaus orumą ir dorovę; užsienietis išėjęs iš Centro 2 kartus į jį buvo pristatytas policijos pareigūnų ir medicinos pagalbos darbuotojų nedėvėdamas apsauginės veidą dengiančios kaukės, nors ją privalėjo dėvėti ir pan.).</w:t>
      </w:r>
    </w:p>
    <w:p w14:paraId="53C3E93B" w14:textId="2641B7E2" w:rsidR="00B24D0C" w:rsidRPr="00B24D0C" w:rsidRDefault="00B24D0C" w:rsidP="001E7222">
      <w:pPr>
        <w:pStyle w:val="Apzvalgai1"/>
        <w:ind w:firstLine="567"/>
        <w:outlineLvl w:val="9"/>
        <w:rPr>
          <w:rFonts w:asciiTheme="minorHAnsi" w:hAnsiTheme="minorHAnsi" w:cstheme="minorBidi"/>
          <w:b w:val="0"/>
          <w:u w:val="none"/>
        </w:rPr>
      </w:pPr>
      <w:r w:rsidRPr="0AD61C42">
        <w:rPr>
          <w:rFonts w:asciiTheme="minorHAnsi" w:hAnsiTheme="minorHAnsi" w:cstheme="minorBidi"/>
          <w:b w:val="0"/>
          <w:u w:val="none"/>
        </w:rPr>
        <w:t xml:space="preserve">Teisėjų kolegijos vertinimu, nurodytos aplinkybės suteikia pagrindą, konstatuoti, kad </w:t>
      </w:r>
      <w:r w:rsidRPr="0AD61C42">
        <w:rPr>
          <w:rFonts w:asciiTheme="minorHAnsi" w:hAnsiTheme="minorHAnsi" w:cstheme="minorBidi"/>
          <w:b w:val="0"/>
        </w:rPr>
        <w:t>užsienietis tokiais savo veiksmais, be kita ko, pažeidė viešąją tvarką. Vis dėlto, net vertinant, kad užsienietis gali kelti grėsmę viešajai tvarkai, siekiant sulaikyti jį Įstatymo 113 straipsnio 4 dalies 5 punkt</w:t>
      </w:r>
      <w:r w:rsidR="5576CCBF" w:rsidRPr="0AD61C42">
        <w:rPr>
          <w:rFonts w:asciiTheme="minorHAnsi" w:hAnsiTheme="minorHAnsi" w:cstheme="minorBidi"/>
          <w:b w:val="0"/>
        </w:rPr>
        <w:t>o</w:t>
      </w:r>
      <w:r w:rsidRPr="0AD61C42">
        <w:rPr>
          <w:rFonts w:asciiTheme="minorHAnsi" w:hAnsiTheme="minorHAnsi" w:cstheme="minorBidi"/>
          <w:b w:val="0"/>
        </w:rPr>
        <w:t xml:space="preserve"> pagrindu, būtina įvertinti, ar užsieniečio sulaikymas šiuo pagrindu būtų proporcingas</w:t>
      </w:r>
      <w:r w:rsidRPr="0AD61C42">
        <w:rPr>
          <w:rFonts w:asciiTheme="minorHAnsi" w:hAnsiTheme="minorHAnsi" w:cstheme="minorBidi"/>
          <w:b w:val="0"/>
          <w:u w:val="none"/>
        </w:rPr>
        <w:t xml:space="preserve">, kadangi taikomas užsieniečio judėjimo laisvės apribojimas turi būti proporcingas šios priemonės taikymo tikslams (žr., pvz., </w:t>
      </w:r>
      <w:r w:rsidR="00A63057">
        <w:rPr>
          <w:rFonts w:asciiTheme="minorHAnsi" w:hAnsiTheme="minorHAnsi" w:cstheme="minorBidi"/>
          <w:b w:val="0"/>
          <w:u w:val="none"/>
        </w:rPr>
        <w:t>LVAT</w:t>
      </w:r>
      <w:r w:rsidRPr="0AD61C42">
        <w:rPr>
          <w:rFonts w:asciiTheme="minorHAnsi" w:hAnsiTheme="minorHAnsi" w:cstheme="minorBidi"/>
          <w:b w:val="0"/>
          <w:u w:val="none"/>
        </w:rPr>
        <w:t xml:space="preserve"> 2017 m. rugpjūčio 31 d. nutartį administracinėje byloje Nr. A-5005-662/2017). </w:t>
      </w:r>
    </w:p>
    <w:p w14:paraId="1DD75168" w14:textId="77777777" w:rsidR="00B24D0C" w:rsidRPr="00B24D0C" w:rsidRDefault="00B24D0C" w:rsidP="00B24D0C">
      <w:pPr>
        <w:pStyle w:val="Apzvalgai1"/>
        <w:ind w:firstLine="567"/>
        <w:outlineLvl w:val="9"/>
        <w:rPr>
          <w:rFonts w:asciiTheme="minorHAnsi" w:hAnsiTheme="minorHAnsi" w:cstheme="minorHAnsi"/>
          <w:b w:val="0"/>
          <w:u w:val="none"/>
        </w:rPr>
      </w:pPr>
      <w:r w:rsidRPr="00B24D0C">
        <w:rPr>
          <w:rFonts w:asciiTheme="minorHAnsi" w:hAnsiTheme="minorHAnsi" w:cstheme="minorHAnsi"/>
          <w:b w:val="0"/>
          <w:u w:val="none"/>
        </w:rPr>
        <w:t xml:space="preserve">Teisėjų kolegija, įvertinusi užsieniečio padarytų teisės pažeidimų pobūdį, konstatavo, jog </w:t>
      </w:r>
      <w:r w:rsidRPr="00B24D0C">
        <w:rPr>
          <w:rFonts w:asciiTheme="minorHAnsi" w:hAnsiTheme="minorHAnsi" w:cstheme="minorHAnsi"/>
          <w:b w:val="0"/>
        </w:rPr>
        <w:t xml:space="preserve">nors užsieniečio padaryti pažeidimai ir neigiamai charakterizuoja jo asmenybę, tačiau nėra sunkaus pobūdžio pažeidimai. Byloje nėra duomenų, kad užsienietis padarytais pažeidimais būtų padaręs žalą kitiems asmenims ar turtui. </w:t>
      </w:r>
      <w:r w:rsidRPr="00ED419E">
        <w:rPr>
          <w:rFonts w:asciiTheme="minorHAnsi" w:hAnsiTheme="minorHAnsi" w:cstheme="minorHAnsi"/>
          <w:b w:val="0"/>
          <w:u w:val="none"/>
        </w:rPr>
        <w:t xml:space="preserve">Atsižvelgus į išdėstytus argumentus, konstatuota, kad nėra pagrindo sulaikyti užsienietį ir vadovaujantis Įstatymo 113 straipsnio 4 dalies 5 punktu, kadangi </w:t>
      </w:r>
      <w:r w:rsidRPr="00B24D0C">
        <w:rPr>
          <w:rFonts w:asciiTheme="minorHAnsi" w:hAnsiTheme="minorHAnsi" w:cstheme="minorHAnsi"/>
          <w:b w:val="0"/>
        </w:rPr>
        <w:t>tokios priemonės taikymas, atsižvelgiant į užsieniečio padarytų teisės pažeidimų pobūdį, būtų neproporcingas šios priemonės tikslams</w:t>
      </w:r>
      <w:r w:rsidRPr="00B24D0C">
        <w:rPr>
          <w:rFonts w:asciiTheme="minorHAnsi" w:hAnsiTheme="minorHAnsi" w:cstheme="minorHAnsi"/>
          <w:b w:val="0"/>
          <w:u w:val="none"/>
        </w:rPr>
        <w:t>.</w:t>
      </w:r>
    </w:p>
    <w:p w14:paraId="685AB581" w14:textId="77777777" w:rsidR="00B24D0C" w:rsidRPr="00B24D0C" w:rsidRDefault="00B24D0C" w:rsidP="00B24D0C">
      <w:pPr>
        <w:pStyle w:val="Apzvalgai1"/>
        <w:ind w:firstLine="567"/>
        <w:outlineLvl w:val="9"/>
        <w:rPr>
          <w:rFonts w:asciiTheme="minorHAnsi" w:hAnsiTheme="minorHAnsi" w:cstheme="minorHAnsi"/>
          <w:b w:val="0"/>
          <w:u w:val="none"/>
        </w:rPr>
      </w:pPr>
      <w:r w:rsidRPr="00B24D0C">
        <w:rPr>
          <w:rFonts w:asciiTheme="minorHAnsi" w:hAnsiTheme="minorHAnsi" w:cstheme="minorHAnsi"/>
          <w:b w:val="0"/>
          <w:u w:val="none"/>
        </w:rPr>
        <w:t>Be to, bylos duomenimis nustatyta, kad užsienietis buvo įtrauktas į pažeidžiamų asmenų sąrašą. Remdamasi Įstatymo 114 straipsnio 4 dalimi, teisėjų kolegija konstatavo, kad nagrinėtu atveju nebuvo pagrindo sulaikyti užsienietį ir dėl to, kad jis yra pažeidžiamas asmuo.</w:t>
      </w:r>
    </w:p>
    <w:p w14:paraId="7AF214F0" w14:textId="77777777" w:rsidR="00B24D0C" w:rsidRPr="00B24D0C" w:rsidRDefault="00B24D0C" w:rsidP="00B24D0C">
      <w:pPr>
        <w:pStyle w:val="Apzvalgai1"/>
        <w:ind w:firstLine="567"/>
        <w:outlineLvl w:val="9"/>
        <w:rPr>
          <w:rFonts w:asciiTheme="minorHAnsi" w:hAnsiTheme="minorHAnsi" w:cstheme="minorHAnsi"/>
          <w:b w:val="0"/>
          <w:u w:val="none"/>
        </w:rPr>
      </w:pPr>
      <w:r w:rsidRPr="00B24D0C">
        <w:rPr>
          <w:rFonts w:asciiTheme="minorHAnsi" w:hAnsiTheme="minorHAnsi" w:cstheme="minorHAnsi"/>
          <w:b w:val="0"/>
          <w:u w:val="none"/>
        </w:rPr>
        <w:t>LVAT nutartimi pirmosios instancijos teismo sprendimas paliktas nepakeistas, o Centro apeliacinis skundas atmestas kaip nepagrįstas.</w:t>
      </w:r>
    </w:p>
    <w:p w14:paraId="341A3DCA" w14:textId="77777777" w:rsidR="00B24D0C" w:rsidRPr="00D42638" w:rsidRDefault="00B24D0C" w:rsidP="00B24D0C">
      <w:pPr>
        <w:shd w:val="clear" w:color="auto" w:fill="FFFFFF"/>
        <w:tabs>
          <w:tab w:val="left" w:pos="3119"/>
        </w:tabs>
        <w:ind w:right="-1" w:firstLine="567"/>
        <w:jc w:val="both"/>
        <w:rPr>
          <w:rFonts w:cstheme="minorHAnsi"/>
        </w:rPr>
      </w:pPr>
    </w:p>
    <w:p w14:paraId="6DC138EF" w14:textId="77777777" w:rsidR="00B24D0C" w:rsidRPr="00B128C6" w:rsidRDefault="00B24D0C" w:rsidP="00B24D0C">
      <w:pPr>
        <w:jc w:val="both"/>
        <w:rPr>
          <w:rFonts w:asciiTheme="minorHAnsi" w:hAnsiTheme="minorHAnsi" w:cstheme="minorHAnsi"/>
          <w:sz w:val="22"/>
          <w:szCs w:val="22"/>
        </w:rPr>
      </w:pPr>
      <w:r w:rsidRPr="00B128C6">
        <w:rPr>
          <w:rFonts w:asciiTheme="minorHAnsi" w:hAnsiTheme="minorHAnsi" w:cstheme="minorHAnsi"/>
          <w:sz w:val="22"/>
          <w:szCs w:val="22"/>
        </w:rPr>
        <w:t>2020 m. liepos 17 d. nutartis administracinėje byloje Nr. A-4608-968/2020</w:t>
      </w:r>
    </w:p>
    <w:p w14:paraId="28B21EC3" w14:textId="77777777" w:rsidR="00B24D0C" w:rsidRPr="00B128C6" w:rsidRDefault="00B24D0C" w:rsidP="00B24D0C">
      <w:pPr>
        <w:jc w:val="both"/>
        <w:rPr>
          <w:rFonts w:asciiTheme="minorHAnsi" w:hAnsiTheme="minorHAnsi" w:cstheme="minorHAnsi"/>
          <w:sz w:val="22"/>
          <w:szCs w:val="22"/>
        </w:rPr>
      </w:pPr>
      <w:r w:rsidRPr="00B128C6">
        <w:rPr>
          <w:rFonts w:asciiTheme="minorHAnsi" w:hAnsiTheme="minorHAnsi" w:cstheme="minorHAnsi"/>
          <w:sz w:val="22"/>
          <w:szCs w:val="22"/>
        </w:rPr>
        <w:t>Teisminio proceso Nr. 4-45-3-00156-2020-2</w:t>
      </w:r>
    </w:p>
    <w:p w14:paraId="5452F515" w14:textId="77777777" w:rsidR="00B24D0C" w:rsidRPr="00B128C6" w:rsidRDefault="00B24D0C" w:rsidP="00B24D0C">
      <w:pPr>
        <w:jc w:val="both"/>
        <w:rPr>
          <w:rFonts w:asciiTheme="minorHAnsi" w:hAnsiTheme="minorHAnsi" w:cstheme="minorHAnsi"/>
          <w:sz w:val="22"/>
          <w:szCs w:val="22"/>
        </w:rPr>
      </w:pPr>
      <w:r w:rsidRPr="00B128C6">
        <w:rPr>
          <w:rFonts w:asciiTheme="minorHAnsi" w:hAnsiTheme="minorHAnsi" w:cstheme="minorHAnsi"/>
          <w:sz w:val="22"/>
          <w:szCs w:val="22"/>
        </w:rPr>
        <w:t>Procesinio sprendimo kategorija 8.5</w:t>
      </w:r>
    </w:p>
    <w:p w14:paraId="0D910318" w14:textId="77777777" w:rsidR="00B24D0C" w:rsidRPr="00B128C6" w:rsidRDefault="00D53600" w:rsidP="00B24D0C">
      <w:pPr>
        <w:jc w:val="both"/>
        <w:rPr>
          <w:rStyle w:val="Hyperlink"/>
          <w:rFonts w:asciiTheme="minorHAnsi" w:hAnsiTheme="minorHAnsi" w:cstheme="minorHAnsi"/>
          <w:sz w:val="22"/>
          <w:szCs w:val="22"/>
        </w:rPr>
      </w:pPr>
      <w:hyperlink r:id="rId19" w:history="1">
        <w:r w:rsidR="00B24D0C" w:rsidRPr="00B128C6">
          <w:rPr>
            <w:rStyle w:val="Hyperlink"/>
            <w:rFonts w:asciiTheme="minorHAnsi" w:hAnsiTheme="minorHAnsi" w:cstheme="minorHAnsi"/>
            <w:sz w:val="22"/>
            <w:szCs w:val="22"/>
          </w:rPr>
          <w:t>Prieiga internete</w:t>
        </w:r>
      </w:hyperlink>
      <w:r w:rsidR="00B24D0C" w:rsidRPr="00B128C6">
        <w:rPr>
          <w:rStyle w:val="Hyperlink"/>
          <w:rFonts w:asciiTheme="minorHAnsi" w:hAnsiTheme="minorHAnsi" w:cstheme="minorHAnsi"/>
          <w:sz w:val="22"/>
          <w:szCs w:val="22"/>
        </w:rPr>
        <w:t xml:space="preserve"> </w:t>
      </w:r>
    </w:p>
    <w:p w14:paraId="4F2EFD44" w14:textId="77777777" w:rsidR="00B24D0C" w:rsidRPr="00D42638" w:rsidRDefault="00B24D0C" w:rsidP="00B24D0C">
      <w:pPr>
        <w:shd w:val="clear" w:color="auto" w:fill="FFFFFF"/>
        <w:tabs>
          <w:tab w:val="left" w:pos="3119"/>
        </w:tabs>
        <w:ind w:right="-1" w:firstLine="567"/>
        <w:jc w:val="both"/>
        <w:rPr>
          <w:rFonts w:cstheme="minorHAnsi"/>
        </w:rPr>
      </w:pPr>
    </w:p>
    <w:p w14:paraId="58B6F50A" w14:textId="77777777" w:rsidR="00B24D0C" w:rsidRPr="00B128C6" w:rsidRDefault="00B24D0C" w:rsidP="00B24D0C">
      <w:pPr>
        <w:pStyle w:val="Heading1"/>
        <w:rPr>
          <w:rFonts w:asciiTheme="minorHAnsi" w:hAnsiTheme="minorHAnsi" w:cstheme="minorHAnsi"/>
        </w:rPr>
      </w:pPr>
      <w:bookmarkStart w:id="30" w:name="_Toc52542066"/>
      <w:r w:rsidRPr="00B128C6">
        <w:rPr>
          <w:rFonts w:asciiTheme="minorHAnsi" w:hAnsiTheme="minorHAnsi" w:cstheme="minorHAnsi"/>
        </w:rPr>
        <w:t>9. Prieglobstis</w:t>
      </w:r>
      <w:bookmarkEnd w:id="30"/>
    </w:p>
    <w:p w14:paraId="187CA9D4" w14:textId="77777777" w:rsidR="00B24D0C" w:rsidRPr="00B128C6" w:rsidRDefault="00B24D0C" w:rsidP="00B128C6">
      <w:pPr>
        <w:ind w:left="709" w:hanging="142"/>
        <w:rPr>
          <w:rFonts w:asciiTheme="minorHAnsi" w:hAnsiTheme="minorHAnsi" w:cstheme="minorHAnsi"/>
          <w:b/>
          <w:sz w:val="22"/>
          <w:szCs w:val="22"/>
          <w:u w:val="single"/>
        </w:rPr>
      </w:pPr>
      <w:r w:rsidRPr="00B128C6">
        <w:rPr>
          <w:rFonts w:asciiTheme="minorHAnsi" w:hAnsiTheme="minorHAnsi" w:cstheme="minorHAnsi"/>
          <w:b/>
          <w:sz w:val="22"/>
          <w:szCs w:val="22"/>
          <w:u w:val="single"/>
        </w:rPr>
        <w:t>9.3. Papildomos apsaugos suteikimas</w:t>
      </w:r>
    </w:p>
    <w:p w14:paraId="018BD973" w14:textId="77777777" w:rsidR="00B24D0C" w:rsidRPr="009563E2" w:rsidRDefault="00B24D0C" w:rsidP="009563E2">
      <w:pPr>
        <w:pStyle w:val="Apzvalgai1"/>
        <w:ind w:firstLine="567"/>
        <w:outlineLvl w:val="9"/>
        <w:rPr>
          <w:rFonts w:asciiTheme="minorHAnsi" w:hAnsiTheme="minorHAnsi" w:cstheme="minorHAnsi"/>
          <w:b w:val="0"/>
          <w:u w:val="none"/>
        </w:rPr>
      </w:pPr>
    </w:p>
    <w:p w14:paraId="6D21C36D" w14:textId="10DC8374" w:rsidR="00B24D0C" w:rsidRPr="00B128C6" w:rsidRDefault="00B24D0C" w:rsidP="00B128C6">
      <w:pPr>
        <w:pStyle w:val="Heading2"/>
      </w:pPr>
      <w:bookmarkStart w:id="31" w:name="_Toc52542067"/>
      <w:r w:rsidRPr="00B128C6">
        <w:t>Dėl papildomos apsaugos suteikimo vienišoms moterims</w:t>
      </w:r>
      <w:bookmarkEnd w:id="31"/>
    </w:p>
    <w:p w14:paraId="435324B6" w14:textId="77777777" w:rsidR="00B24D0C" w:rsidRPr="009563E2" w:rsidRDefault="00B24D0C" w:rsidP="009563E2">
      <w:pPr>
        <w:pStyle w:val="Apzvalgai1"/>
        <w:ind w:firstLine="567"/>
        <w:outlineLvl w:val="9"/>
        <w:rPr>
          <w:rFonts w:asciiTheme="minorHAnsi" w:hAnsiTheme="minorHAnsi" w:cstheme="minorHAnsi"/>
          <w:b w:val="0"/>
          <w:u w:val="none"/>
        </w:rPr>
      </w:pPr>
    </w:p>
    <w:p w14:paraId="67B41FB9" w14:textId="5F99BA40" w:rsidR="00B24D0C" w:rsidRPr="00B128C6" w:rsidRDefault="00B24D0C" w:rsidP="001E7222">
      <w:pPr>
        <w:pStyle w:val="Apzvalgai1"/>
        <w:ind w:firstLine="567"/>
        <w:outlineLvl w:val="9"/>
        <w:rPr>
          <w:rFonts w:asciiTheme="minorHAnsi" w:hAnsiTheme="minorHAnsi" w:cstheme="minorBidi"/>
          <w:b w:val="0"/>
          <w:u w:val="none"/>
        </w:rPr>
      </w:pPr>
      <w:r w:rsidRPr="0AD61C42">
        <w:rPr>
          <w:rFonts w:asciiTheme="minorHAnsi" w:hAnsiTheme="minorHAnsi" w:cstheme="minorBidi"/>
          <w:b w:val="0"/>
          <w:u w:val="none"/>
        </w:rPr>
        <w:t xml:space="preserve">Apžvelgiamoje byloje ginčas kilo dėl Migracijos departamento (toliau – Departamentas) sprendimo, kuriuo pareiškėjai nesuteiktas prieglobstis (pabėgėlio statusas ir papildoma apsauga) teisėtumo ir pagrįstumo bei reikalavimo įpareigoti Departamentą iš naujo išnagrinėti pareiškėjos prašymą suteikti prieglobstį Lietuvos Respublikoje. </w:t>
      </w:r>
      <w:r w:rsidRPr="001E7222">
        <w:rPr>
          <w:rFonts w:asciiTheme="minorHAnsi" w:hAnsiTheme="minorHAnsi" w:cstheme="minorHAnsi"/>
          <w:b w:val="0"/>
          <w:u w:val="none"/>
        </w:rPr>
        <w:t>Pirmosios</w:t>
      </w:r>
      <w:r w:rsidRPr="0AD61C42">
        <w:rPr>
          <w:rFonts w:asciiTheme="minorHAnsi" w:hAnsiTheme="minorHAnsi" w:cstheme="minorBidi"/>
          <w:b w:val="0"/>
          <w:u w:val="none"/>
        </w:rPr>
        <w:t xml:space="preserve"> instancijos teismas pareiškėjos skundą atmetė. Pareiškėja, nesutikdama su pirmosios instancijos teismo sprendimu, padavė apeliacinį skundą. Pareiškėjos teigimu, Departamentas nesurinko informacijos apie vienišų moterų galimybę pasinaudoti vidinio persikėlimo alternatyva, todėl nepagrįstai vertino, jog pareiškėja turi galimybę persikelti kilmės valstybės viduje, ir nepagrįstai šiuo pagrindu atsisakė suteikti papildomą apsaugą.</w:t>
      </w:r>
    </w:p>
    <w:p w14:paraId="0431F299" w14:textId="4E978BC4" w:rsidR="00B24D0C" w:rsidRPr="00B128C6" w:rsidRDefault="00B24D0C" w:rsidP="00B128C6">
      <w:pPr>
        <w:pStyle w:val="Apzvalgai1"/>
        <w:ind w:firstLine="567"/>
        <w:outlineLvl w:val="9"/>
        <w:rPr>
          <w:rFonts w:asciiTheme="minorHAnsi" w:hAnsiTheme="minorHAnsi" w:cstheme="minorHAnsi"/>
          <w:b w:val="0"/>
          <w:u w:val="none"/>
        </w:rPr>
      </w:pPr>
      <w:r w:rsidRPr="00B128C6">
        <w:rPr>
          <w:rFonts w:asciiTheme="minorHAnsi" w:hAnsiTheme="minorHAnsi" w:cstheme="minorHAnsi"/>
          <w:b w:val="0"/>
          <w:u w:val="none"/>
        </w:rPr>
        <w:t xml:space="preserve">Bylą išnagrinėjusi LVAT teisėjų kolegija, remdamasi Lietuvos Respublikos įstatymo dėl užsieniečių teisinės padėties (toliau – Įstatymas) 87, 83 straipsniais, 2011 m. gruodžio 13 d. Europos Parlamento ir Tarybos direktyvos 2011/95/ES dėl trečiųjų šalių piliečių ar asmenų be pilietybės priskyrimo prie tarptautinės apsaugos gavėjų, vienodo statuso pabėgėliams arba papildomą apsaugą galintiems gauti asmenims ir suteikiamos apsaugos pobūdžio reikalavimų (toliau – ir Direktyva 2011/95/ES) nuostatomis, pažymėjo, kad atsakovas turėjo atlikti tyrimą, įvertinti visas pareiškėjos nurodytas aplinkybes, kuriomis ji grindžia savo prašymą, kartu su turimais duomenimis apie pareiškėjos kilmės šalį, t. y. tinkamai, visapusiškai ir objektyviai išnagrinėti prieglobsčio prašymą. LVAT pažymėjo, kad atsakovas, bendradarbiaudamas su prašytoju, turi įvertinti atitinkamą su prašymu susijusią informaciją, imtis priemonių, kad būtų gaunama tiksli naujausia informacija apie bendrą šalyje vyraujančią padėtį. Teisėjų kolegijos vertinimu, atsakovas nesurinko visos reikalingos </w:t>
      </w:r>
      <w:r w:rsidR="00302F10">
        <w:rPr>
          <w:rFonts w:asciiTheme="minorHAnsi" w:hAnsiTheme="minorHAnsi" w:cstheme="minorHAnsi"/>
          <w:b w:val="0"/>
          <w:u w:val="none"/>
        </w:rPr>
        <w:t>s</w:t>
      </w:r>
      <w:r w:rsidRPr="00B128C6">
        <w:rPr>
          <w:rFonts w:asciiTheme="minorHAnsi" w:hAnsiTheme="minorHAnsi" w:cstheme="minorHAnsi"/>
          <w:b w:val="0"/>
          <w:u w:val="none"/>
        </w:rPr>
        <w:t xml:space="preserve">prendimui dėl papildomos apsaugos suteikimo priimti informacijos ir atsakovo tyrimas, kuriuo buvo siekiama nustatyti, ar pareiškėja atitinka Įstatymo 87 straipsnio kriterijus, nebuvo išsamus. Dėl to pirmosios instancijos teismas nepagrįstai </w:t>
      </w:r>
      <w:r w:rsidR="00302F10">
        <w:rPr>
          <w:rFonts w:asciiTheme="minorHAnsi" w:hAnsiTheme="minorHAnsi" w:cstheme="minorHAnsi"/>
          <w:b w:val="0"/>
          <w:u w:val="none"/>
        </w:rPr>
        <w:t>s</w:t>
      </w:r>
      <w:r w:rsidRPr="00B128C6">
        <w:rPr>
          <w:rFonts w:asciiTheme="minorHAnsi" w:hAnsiTheme="minorHAnsi" w:cstheme="minorHAnsi"/>
          <w:b w:val="0"/>
          <w:u w:val="none"/>
        </w:rPr>
        <w:t xml:space="preserve">prendimą pripažino pagrįstu ir teisėtu. </w:t>
      </w:r>
    </w:p>
    <w:p w14:paraId="0B348AC3" w14:textId="29BEFB82" w:rsidR="00B24D0C" w:rsidRPr="00B128C6" w:rsidRDefault="00B24D0C" w:rsidP="00B128C6">
      <w:pPr>
        <w:pStyle w:val="Apzvalgai1"/>
        <w:ind w:firstLine="567"/>
        <w:outlineLvl w:val="9"/>
        <w:rPr>
          <w:rFonts w:asciiTheme="minorHAnsi" w:hAnsiTheme="minorHAnsi" w:cstheme="minorHAnsi"/>
          <w:b w:val="0"/>
          <w:u w:val="none"/>
        </w:rPr>
      </w:pPr>
      <w:r w:rsidRPr="00B128C6">
        <w:rPr>
          <w:rFonts w:asciiTheme="minorHAnsi" w:hAnsiTheme="minorHAnsi" w:cstheme="minorHAnsi"/>
          <w:b w:val="0"/>
          <w:u w:val="none"/>
        </w:rPr>
        <w:t xml:space="preserve">Pareiškėjos prieglobsčio prašymas iš esmės buvo grindžiamas aplinkybėmis, kad ji yra vieniša moteris, neturinti išsilavinimo, beraštė, neturinti vyro ir brolių </w:t>
      </w:r>
      <w:r w:rsidR="00ED419E">
        <w:rPr>
          <w:rFonts w:asciiTheme="minorHAnsi" w:hAnsiTheme="minorHAnsi" w:cstheme="minorHAnsi"/>
          <w:b w:val="0"/>
          <w:u w:val="none"/>
        </w:rPr>
        <w:t>kilmės šalyje</w:t>
      </w:r>
      <w:r w:rsidRPr="00B128C6">
        <w:rPr>
          <w:rFonts w:asciiTheme="minorHAnsi" w:hAnsiTheme="minorHAnsi" w:cstheme="minorHAnsi"/>
          <w:b w:val="0"/>
          <w:u w:val="none"/>
        </w:rPr>
        <w:t xml:space="preserve">, turinti tik senyvo amžiaus motiną, kuri serga įvairiomis lėtinėmis ligomis. Pareiškėja teigė, kad pasitraukimą iš </w:t>
      </w:r>
      <w:r w:rsidR="00ED419E">
        <w:rPr>
          <w:rFonts w:asciiTheme="minorHAnsi" w:hAnsiTheme="minorHAnsi" w:cstheme="minorHAnsi"/>
          <w:b w:val="0"/>
          <w:u w:val="none"/>
        </w:rPr>
        <w:t>kilmės valstybės</w:t>
      </w:r>
      <w:r w:rsidRPr="00B128C6">
        <w:rPr>
          <w:rFonts w:asciiTheme="minorHAnsi" w:hAnsiTheme="minorHAnsi" w:cstheme="minorHAnsi"/>
          <w:b w:val="0"/>
          <w:u w:val="none"/>
        </w:rPr>
        <w:t xml:space="preserve"> lėmė tai, jog mirus pareiškėjos tėvui, pareiškėja ir jos mama liko gyventi dviese be vyrų paramos, dėl ko pareiškėja tapo pusbrolio persekiojimo auka. Pusbrolis, suprasdamas, kad pareiškėjai ištekėjus visas turtas atiteks ją vedusiam vyrui, ėmė grasinti, jog nesutikus tekėti jis su ja susidoros, ką ir bandė įvykdyti užpuldamas pareiškėją jos gyvenamojoje vietoje. Pareiškėja nurodė, kad Departamentas neatliko visų būtinųjų veiksmų (nesurinko aktualių specifinių duomenų apie kilmės šalį, netinkamai aiškinosi ir vertino aplinkybes dėl pareiškėjos galimybės persikelti kitur gyventi </w:t>
      </w:r>
      <w:r w:rsidR="00ED419E">
        <w:rPr>
          <w:rFonts w:asciiTheme="minorHAnsi" w:hAnsiTheme="minorHAnsi" w:cstheme="minorHAnsi"/>
          <w:b w:val="0"/>
          <w:u w:val="none"/>
        </w:rPr>
        <w:t xml:space="preserve">atitinkamo </w:t>
      </w:r>
      <w:r w:rsidRPr="00B128C6">
        <w:rPr>
          <w:rFonts w:asciiTheme="minorHAnsi" w:hAnsiTheme="minorHAnsi" w:cstheme="minorHAnsi"/>
          <w:b w:val="0"/>
          <w:u w:val="none"/>
        </w:rPr>
        <w:t>miesto ribose), t. y. kad Departamentas nevisapusiškai ir neobjektyviai atliko tyrimą.</w:t>
      </w:r>
    </w:p>
    <w:p w14:paraId="79BC10A3" w14:textId="3D137179" w:rsidR="00B24D0C" w:rsidRPr="00B128C6" w:rsidRDefault="00B24D0C" w:rsidP="001E7222">
      <w:pPr>
        <w:pStyle w:val="Apzvalgai1"/>
        <w:ind w:firstLine="567"/>
        <w:outlineLvl w:val="9"/>
        <w:rPr>
          <w:rFonts w:asciiTheme="minorHAnsi" w:hAnsiTheme="minorHAnsi" w:cstheme="minorBidi"/>
          <w:b w:val="0"/>
        </w:rPr>
      </w:pPr>
      <w:r w:rsidRPr="0AD61C42">
        <w:rPr>
          <w:rFonts w:asciiTheme="minorHAnsi" w:hAnsiTheme="minorHAnsi" w:cstheme="minorBidi"/>
          <w:b w:val="0"/>
          <w:u w:val="none"/>
        </w:rPr>
        <w:t xml:space="preserve">Iš atsakovo </w:t>
      </w:r>
      <w:r w:rsidR="00302F10">
        <w:rPr>
          <w:rFonts w:asciiTheme="minorHAnsi" w:hAnsiTheme="minorHAnsi" w:cstheme="minorBidi"/>
          <w:b w:val="0"/>
          <w:u w:val="none"/>
        </w:rPr>
        <w:t>i</w:t>
      </w:r>
      <w:r w:rsidRPr="0AD61C42">
        <w:rPr>
          <w:rFonts w:asciiTheme="minorHAnsi" w:hAnsiTheme="minorHAnsi" w:cstheme="minorBidi"/>
          <w:b w:val="0"/>
          <w:u w:val="none"/>
        </w:rPr>
        <w:t xml:space="preserve">švados ir </w:t>
      </w:r>
      <w:r w:rsidR="00302F10">
        <w:rPr>
          <w:rFonts w:asciiTheme="minorHAnsi" w:hAnsiTheme="minorHAnsi" w:cstheme="minorBidi"/>
          <w:b w:val="0"/>
          <w:u w:val="none"/>
        </w:rPr>
        <w:t>s</w:t>
      </w:r>
      <w:r w:rsidRPr="0AD61C42">
        <w:rPr>
          <w:rFonts w:asciiTheme="minorHAnsi" w:hAnsiTheme="minorHAnsi" w:cstheme="minorBidi"/>
          <w:b w:val="0"/>
          <w:u w:val="none"/>
        </w:rPr>
        <w:t xml:space="preserve">prendimo turinio matyti, kad Departamentas pareiškėjos prašymą suteikti papildomą apsaugą atmetė vertindamas, jog pareiškėja turi galimybę pasinaudoti vidinio persikėlimo alternatyva, kadangi </w:t>
      </w:r>
      <w:r w:rsidR="00ED419E">
        <w:rPr>
          <w:rFonts w:asciiTheme="minorHAnsi" w:hAnsiTheme="minorHAnsi" w:cstheme="minorBidi"/>
          <w:b w:val="0"/>
          <w:u w:val="none"/>
        </w:rPr>
        <w:t xml:space="preserve">kilmės valstybėje </w:t>
      </w:r>
      <w:r w:rsidRPr="0AD61C42">
        <w:rPr>
          <w:rFonts w:asciiTheme="minorHAnsi" w:hAnsiTheme="minorHAnsi" w:cstheme="minorBidi"/>
          <w:b w:val="0"/>
          <w:u w:val="none"/>
        </w:rPr>
        <w:t xml:space="preserve">turi nuolatinių pajamų iš nuomos gaunamų pinigų ir </w:t>
      </w:r>
      <w:r w:rsidR="00ED419E">
        <w:rPr>
          <w:rFonts w:asciiTheme="minorHAnsi" w:hAnsiTheme="minorHAnsi" w:cstheme="minorBidi"/>
          <w:b w:val="0"/>
          <w:u w:val="none"/>
        </w:rPr>
        <w:t>viename iš miestų</w:t>
      </w:r>
      <w:r w:rsidRPr="0AD61C42">
        <w:rPr>
          <w:rFonts w:asciiTheme="minorHAnsi" w:hAnsiTheme="minorHAnsi" w:cstheme="minorBidi"/>
          <w:b w:val="0"/>
          <w:u w:val="none"/>
        </w:rPr>
        <w:t xml:space="preserve"> saugesniame </w:t>
      </w:r>
      <w:r w:rsidRPr="001E7222">
        <w:rPr>
          <w:rFonts w:asciiTheme="minorHAnsi" w:hAnsiTheme="minorHAnsi" w:cstheme="minorHAnsi"/>
          <w:b w:val="0"/>
          <w:u w:val="none"/>
        </w:rPr>
        <w:t>rajone</w:t>
      </w:r>
      <w:r w:rsidRPr="0AD61C42">
        <w:rPr>
          <w:rFonts w:asciiTheme="minorHAnsi" w:hAnsiTheme="minorHAnsi" w:cstheme="minorBidi"/>
          <w:b w:val="0"/>
          <w:u w:val="none"/>
        </w:rPr>
        <w:t xml:space="preserve"> gyvena pareiškėjos teta. Pareiškėja apklausų metu akcentuodavo, kad ji yra vieniša moteris, neturinti išsilavinimo, beraštė, neturinti tėvų ir brolių bei seserų </w:t>
      </w:r>
      <w:r w:rsidR="00ED419E">
        <w:rPr>
          <w:rFonts w:asciiTheme="minorHAnsi" w:hAnsiTheme="minorHAnsi" w:cstheme="minorBidi"/>
          <w:b w:val="0"/>
          <w:u w:val="none"/>
        </w:rPr>
        <w:t>kilmės valstybėje</w:t>
      </w:r>
      <w:r w:rsidRPr="0AD61C42">
        <w:rPr>
          <w:rFonts w:asciiTheme="minorHAnsi" w:hAnsiTheme="minorHAnsi" w:cstheme="minorBidi"/>
          <w:b w:val="0"/>
          <w:u w:val="none"/>
        </w:rPr>
        <w:t>, verčiam</w:t>
      </w:r>
      <w:r w:rsidR="005BF4C4" w:rsidRPr="0AD61C42">
        <w:rPr>
          <w:rFonts w:asciiTheme="minorHAnsi" w:hAnsiTheme="minorHAnsi" w:cstheme="minorBidi"/>
          <w:b w:val="0"/>
          <w:u w:val="none"/>
        </w:rPr>
        <w:t>a</w:t>
      </w:r>
      <w:r w:rsidRPr="0AD61C42">
        <w:rPr>
          <w:rFonts w:asciiTheme="minorHAnsi" w:hAnsiTheme="minorHAnsi" w:cstheme="minorBidi"/>
          <w:b w:val="0"/>
          <w:u w:val="none"/>
        </w:rPr>
        <w:t xml:space="preserve"> tekėti už savo pusbrolio, dėl ko išsiuntimo į kilmės valstybę atveju ji neturėtų jokių galimybių pagrįstai, saugiai persikelti šalies viduje. Vertindama atsakovo nurodytą pareiškėjos vidinio persikėlimo alternatyvą, teisėjų kolegija pažymėjo, kad dėl pareiškėjos asmeninės padėties bei lyties nėra aišku, ar tokia alternatyva yra objektyviai galima. </w:t>
      </w:r>
      <w:r w:rsidRPr="0AD61C42">
        <w:rPr>
          <w:rFonts w:asciiTheme="minorHAnsi" w:hAnsiTheme="minorHAnsi" w:cstheme="minorBidi"/>
          <w:b w:val="0"/>
        </w:rPr>
        <w:t>Tam reikėtų surinkti papildomą informaciją, susijusią su būtent vienišų moterų galimybėmis saugiai persikelti šalies viduje. Turi būti atskirai įvertinta, kokiu mastu ir kaip dažnai vis dar vykdomos įvairios smurtinės atakos ir kitokio pobūdžio išpuoliai, atsižvelgiant į tai, kad pareiškėja yra vieniša moteris, neturinti išsilavinimo, beraštė, neturinti vyro ir brolių.</w:t>
      </w:r>
    </w:p>
    <w:p w14:paraId="3ED72717" w14:textId="2E2E16F6" w:rsidR="00B24D0C" w:rsidRPr="00B128C6" w:rsidRDefault="00B24D0C" w:rsidP="00B128C6">
      <w:pPr>
        <w:pStyle w:val="Apzvalgai1"/>
        <w:ind w:firstLine="567"/>
        <w:outlineLvl w:val="9"/>
        <w:rPr>
          <w:rFonts w:asciiTheme="minorHAnsi" w:hAnsiTheme="minorHAnsi" w:cstheme="minorHAnsi"/>
          <w:b w:val="0"/>
          <w:u w:val="none"/>
        </w:rPr>
      </w:pPr>
      <w:r w:rsidRPr="00B128C6">
        <w:rPr>
          <w:rFonts w:asciiTheme="minorHAnsi" w:hAnsiTheme="minorHAnsi" w:cstheme="minorHAnsi"/>
          <w:b w:val="0"/>
          <w:u w:val="none"/>
        </w:rPr>
        <w:t>Nagrinė</w:t>
      </w:r>
      <w:r w:rsidR="00302F10">
        <w:rPr>
          <w:rFonts w:asciiTheme="minorHAnsi" w:hAnsiTheme="minorHAnsi" w:cstheme="minorHAnsi"/>
          <w:b w:val="0"/>
          <w:u w:val="none"/>
        </w:rPr>
        <w:t>t</w:t>
      </w:r>
      <w:r w:rsidRPr="00B128C6">
        <w:rPr>
          <w:rFonts w:asciiTheme="minorHAnsi" w:hAnsiTheme="minorHAnsi" w:cstheme="minorHAnsi"/>
          <w:b w:val="0"/>
          <w:u w:val="none"/>
        </w:rPr>
        <w:t xml:space="preserve">u atveju atsakovas išsamiai neišnagrinėjo pareiškėjos prašymo, nenustatė visų teisiškai reikšmingų aplinkybių, kurioms esant suteikiama arba nesuteikiama papildoma apsauga, </w:t>
      </w:r>
      <w:r w:rsidR="00302F10">
        <w:rPr>
          <w:rFonts w:asciiTheme="minorHAnsi" w:hAnsiTheme="minorHAnsi" w:cstheme="minorHAnsi"/>
          <w:b w:val="0"/>
          <w:u w:val="none"/>
        </w:rPr>
        <w:t>s</w:t>
      </w:r>
      <w:r w:rsidRPr="00B128C6">
        <w:rPr>
          <w:rFonts w:asciiTheme="minorHAnsi" w:hAnsiTheme="minorHAnsi" w:cstheme="minorHAnsi"/>
          <w:b w:val="0"/>
          <w:u w:val="none"/>
        </w:rPr>
        <w:t>prendimas nėra pakankamai pagrįstas ir motyvuotas.</w:t>
      </w:r>
    </w:p>
    <w:p w14:paraId="5F036A28" w14:textId="6DA4B3A7" w:rsidR="00B24D0C" w:rsidRPr="00B128C6" w:rsidRDefault="00B24D0C" w:rsidP="001E7222">
      <w:pPr>
        <w:pStyle w:val="Apzvalgai1"/>
        <w:ind w:firstLine="567"/>
        <w:outlineLvl w:val="9"/>
        <w:rPr>
          <w:rFonts w:asciiTheme="minorHAnsi" w:hAnsiTheme="minorHAnsi" w:cstheme="minorBidi"/>
          <w:b w:val="0"/>
          <w:u w:val="none"/>
        </w:rPr>
      </w:pPr>
      <w:r w:rsidRPr="0AD61C42">
        <w:rPr>
          <w:rFonts w:asciiTheme="minorHAnsi" w:hAnsiTheme="minorHAnsi" w:cstheme="minorBidi"/>
          <w:b w:val="0"/>
          <w:u w:val="none"/>
        </w:rPr>
        <w:t xml:space="preserve">LVAT nutartimi pareiškėjos apeliacinis skundas tenkintas iš dalies, pirmosios instancijos teismo sprendimas pakeistas – Migracijos departamento sprendimas panaikintas ir </w:t>
      </w:r>
      <w:r w:rsidR="70388611" w:rsidRPr="0AD61C42">
        <w:rPr>
          <w:rFonts w:asciiTheme="minorHAnsi" w:hAnsiTheme="minorHAnsi" w:cstheme="minorBidi"/>
          <w:b w:val="0"/>
          <w:u w:val="none"/>
        </w:rPr>
        <w:t>jis</w:t>
      </w:r>
      <w:r w:rsidRPr="0AD61C42">
        <w:rPr>
          <w:rFonts w:asciiTheme="minorHAnsi" w:hAnsiTheme="minorHAnsi" w:cstheme="minorBidi"/>
          <w:b w:val="0"/>
          <w:u w:val="none"/>
        </w:rPr>
        <w:t xml:space="preserve"> įpareigotas iš naujo spręsti dėl papildomos </w:t>
      </w:r>
      <w:r w:rsidRPr="001E7222">
        <w:rPr>
          <w:rFonts w:asciiTheme="minorHAnsi" w:hAnsiTheme="minorHAnsi" w:cstheme="minorHAnsi"/>
          <w:b w:val="0"/>
          <w:u w:val="none"/>
        </w:rPr>
        <w:t>apsaugos</w:t>
      </w:r>
      <w:r w:rsidRPr="0AD61C42">
        <w:rPr>
          <w:rFonts w:asciiTheme="minorHAnsi" w:hAnsiTheme="minorHAnsi" w:cstheme="minorBidi"/>
          <w:b w:val="0"/>
          <w:u w:val="none"/>
        </w:rPr>
        <w:t xml:space="preserve"> suteikimo pareiškėjai.</w:t>
      </w:r>
    </w:p>
    <w:p w14:paraId="210C6157" w14:textId="77777777" w:rsidR="00B24D0C" w:rsidRPr="00B128C6" w:rsidRDefault="00B24D0C" w:rsidP="00B128C6">
      <w:pPr>
        <w:pStyle w:val="Apzvalgai1"/>
        <w:ind w:firstLine="567"/>
        <w:outlineLvl w:val="9"/>
        <w:rPr>
          <w:rFonts w:asciiTheme="minorHAnsi" w:hAnsiTheme="minorHAnsi" w:cstheme="minorHAnsi"/>
          <w:b w:val="0"/>
          <w:u w:val="none"/>
        </w:rPr>
      </w:pPr>
    </w:p>
    <w:p w14:paraId="72FF1427" w14:textId="77777777" w:rsidR="00B24D0C" w:rsidRPr="00B128C6" w:rsidRDefault="00B24D0C" w:rsidP="00B24D0C">
      <w:pPr>
        <w:jc w:val="both"/>
        <w:rPr>
          <w:rFonts w:asciiTheme="minorHAnsi" w:hAnsiTheme="minorHAnsi" w:cstheme="minorHAnsi"/>
          <w:sz w:val="22"/>
          <w:szCs w:val="22"/>
        </w:rPr>
      </w:pPr>
      <w:r w:rsidRPr="00B128C6">
        <w:rPr>
          <w:rFonts w:asciiTheme="minorHAnsi" w:hAnsiTheme="minorHAnsi" w:cstheme="minorHAnsi"/>
          <w:sz w:val="22"/>
          <w:szCs w:val="22"/>
        </w:rPr>
        <w:t xml:space="preserve">2020 m. rugpjūčio 19 d. nutartis administracinėje byloje Nr. eA-4688-1062/2020 </w:t>
      </w:r>
    </w:p>
    <w:p w14:paraId="3EB51C4C" w14:textId="77777777" w:rsidR="00B24D0C" w:rsidRPr="00B128C6" w:rsidRDefault="00B24D0C" w:rsidP="00B24D0C">
      <w:pPr>
        <w:jc w:val="both"/>
        <w:rPr>
          <w:rFonts w:asciiTheme="minorHAnsi" w:hAnsiTheme="minorHAnsi" w:cstheme="minorHAnsi"/>
          <w:sz w:val="22"/>
          <w:szCs w:val="22"/>
        </w:rPr>
      </w:pPr>
      <w:r w:rsidRPr="00B128C6">
        <w:rPr>
          <w:rFonts w:asciiTheme="minorHAnsi" w:hAnsiTheme="minorHAnsi" w:cstheme="minorHAnsi"/>
          <w:sz w:val="22"/>
          <w:szCs w:val="22"/>
        </w:rPr>
        <w:t>Teisminio proceso Nr. 3-61-3-00628-2020-3</w:t>
      </w:r>
    </w:p>
    <w:p w14:paraId="450B5A76" w14:textId="77777777" w:rsidR="00B24D0C" w:rsidRPr="00B128C6" w:rsidRDefault="00B24D0C" w:rsidP="00B128C6">
      <w:pPr>
        <w:jc w:val="both"/>
        <w:rPr>
          <w:rFonts w:asciiTheme="minorHAnsi" w:hAnsiTheme="minorHAnsi" w:cstheme="minorHAnsi"/>
          <w:sz w:val="22"/>
          <w:szCs w:val="22"/>
        </w:rPr>
      </w:pPr>
      <w:r w:rsidRPr="00B128C6">
        <w:rPr>
          <w:rFonts w:asciiTheme="minorHAnsi" w:hAnsiTheme="minorHAnsi" w:cstheme="minorHAnsi"/>
          <w:sz w:val="22"/>
          <w:szCs w:val="22"/>
        </w:rPr>
        <w:t xml:space="preserve">Procesinio sprendimo kategorijos: 9.2; 9.3 </w:t>
      </w:r>
    </w:p>
    <w:p w14:paraId="5F9A4C50" w14:textId="77777777" w:rsidR="00B24D0C" w:rsidRPr="00B128C6" w:rsidRDefault="00D53600" w:rsidP="00B128C6">
      <w:pPr>
        <w:jc w:val="both"/>
        <w:rPr>
          <w:rStyle w:val="Hyperlink"/>
          <w:rFonts w:asciiTheme="minorHAnsi" w:hAnsiTheme="minorHAnsi" w:cstheme="minorHAnsi"/>
          <w:sz w:val="22"/>
          <w:szCs w:val="22"/>
        </w:rPr>
      </w:pPr>
      <w:hyperlink r:id="rId20" w:history="1">
        <w:r w:rsidR="00B24D0C" w:rsidRPr="00B128C6">
          <w:rPr>
            <w:rStyle w:val="Hyperlink"/>
            <w:rFonts w:asciiTheme="minorHAnsi" w:hAnsiTheme="minorHAnsi" w:cstheme="minorHAnsi"/>
            <w:sz w:val="22"/>
            <w:szCs w:val="22"/>
          </w:rPr>
          <w:t>Prieiga internete</w:t>
        </w:r>
      </w:hyperlink>
      <w:r w:rsidR="00B24D0C" w:rsidRPr="00B128C6">
        <w:rPr>
          <w:rStyle w:val="Hyperlink"/>
          <w:rFonts w:asciiTheme="minorHAnsi" w:hAnsiTheme="minorHAnsi" w:cstheme="minorHAnsi"/>
          <w:sz w:val="22"/>
          <w:szCs w:val="22"/>
        </w:rPr>
        <w:t xml:space="preserve"> </w:t>
      </w:r>
    </w:p>
    <w:p w14:paraId="3D6E8509" w14:textId="77777777" w:rsidR="00B24D0C" w:rsidRPr="003F0D16" w:rsidRDefault="00B24D0C" w:rsidP="00B24D0C">
      <w:pPr>
        <w:shd w:val="clear" w:color="auto" w:fill="FFFFFF"/>
        <w:tabs>
          <w:tab w:val="left" w:pos="3119"/>
        </w:tabs>
        <w:ind w:right="-1" w:firstLine="567"/>
        <w:jc w:val="both"/>
        <w:rPr>
          <w:rFonts w:cstheme="minorHAnsi"/>
        </w:rPr>
      </w:pPr>
    </w:p>
    <w:p w14:paraId="0F8E55F0" w14:textId="77777777" w:rsidR="002710AF" w:rsidRPr="002710AF" w:rsidRDefault="002710AF" w:rsidP="002710AF">
      <w:pPr>
        <w:pStyle w:val="Heading1"/>
        <w:rPr>
          <w:rFonts w:asciiTheme="minorHAnsi" w:hAnsiTheme="minorHAnsi" w:cstheme="minorHAnsi"/>
        </w:rPr>
      </w:pPr>
      <w:bookmarkStart w:id="32" w:name="_Toc52542068"/>
      <w:r w:rsidRPr="002710AF">
        <w:rPr>
          <w:rFonts w:asciiTheme="minorHAnsi" w:hAnsiTheme="minorHAnsi" w:cstheme="minorHAnsi"/>
        </w:rPr>
        <w:t>14. Aplinkos apsauga</w:t>
      </w:r>
      <w:bookmarkEnd w:id="32"/>
    </w:p>
    <w:p w14:paraId="62839E05" w14:textId="77777777" w:rsidR="002710AF" w:rsidRPr="002710AF" w:rsidRDefault="002710AF" w:rsidP="002710AF">
      <w:pPr>
        <w:ind w:left="709" w:hanging="142"/>
        <w:rPr>
          <w:rFonts w:asciiTheme="minorHAnsi" w:hAnsiTheme="minorHAnsi" w:cstheme="minorHAnsi"/>
          <w:b/>
          <w:sz w:val="22"/>
          <w:szCs w:val="22"/>
          <w:u w:val="single"/>
        </w:rPr>
      </w:pPr>
      <w:r w:rsidRPr="002710AF">
        <w:rPr>
          <w:rFonts w:asciiTheme="minorHAnsi" w:hAnsiTheme="minorHAnsi" w:cstheme="minorHAnsi"/>
          <w:b/>
          <w:sz w:val="22"/>
          <w:szCs w:val="22"/>
          <w:u w:val="single"/>
        </w:rPr>
        <w:t>14.6. Atliekų prevencija ir tvarkymas</w:t>
      </w:r>
    </w:p>
    <w:p w14:paraId="6E520ABE" w14:textId="77777777" w:rsidR="002710AF" w:rsidRPr="001E7222" w:rsidRDefault="002710AF" w:rsidP="001E7222"/>
    <w:p w14:paraId="5C730E90" w14:textId="48208D6C" w:rsidR="002710AF" w:rsidRDefault="002710AF" w:rsidP="0AD61C42">
      <w:pPr>
        <w:pStyle w:val="Heading2"/>
      </w:pPr>
      <w:bookmarkStart w:id="33" w:name="_Toc52542069"/>
      <w:r w:rsidRPr="00364BD0">
        <w:t>Dėl transporto priemon</w:t>
      </w:r>
      <w:r w:rsidR="00364BD0" w:rsidRPr="00364BD0">
        <w:t xml:space="preserve">ės pripažinimo </w:t>
      </w:r>
      <w:r w:rsidRPr="00364BD0">
        <w:t>netinkama eksploatuoti</w:t>
      </w:r>
      <w:r w:rsidR="00364BD0" w:rsidRPr="00364BD0">
        <w:t xml:space="preserve"> kriterijų, pripažintų neteisėtais norminėje byloje, netaikymo individualioje byloje</w:t>
      </w:r>
      <w:bookmarkEnd w:id="33"/>
    </w:p>
    <w:p w14:paraId="450287C0" w14:textId="77777777" w:rsidR="002710AF" w:rsidRPr="001E7222" w:rsidRDefault="002710AF" w:rsidP="001E7222"/>
    <w:p w14:paraId="0D1E97A3" w14:textId="63449A35" w:rsidR="002710AF" w:rsidRPr="002710AF" w:rsidRDefault="002710AF" w:rsidP="002710AF">
      <w:pPr>
        <w:pStyle w:val="Apzvalgai1"/>
        <w:ind w:firstLine="567"/>
        <w:outlineLvl w:val="9"/>
        <w:rPr>
          <w:rFonts w:asciiTheme="minorHAnsi" w:hAnsiTheme="minorHAnsi" w:cstheme="minorHAnsi"/>
          <w:b w:val="0"/>
          <w:u w:val="none"/>
        </w:rPr>
      </w:pPr>
      <w:r w:rsidRPr="002710AF">
        <w:rPr>
          <w:rFonts w:asciiTheme="minorHAnsi" w:hAnsiTheme="minorHAnsi" w:cstheme="minorHAnsi"/>
          <w:b w:val="0"/>
          <w:u w:val="none"/>
        </w:rPr>
        <w:t>Šioje byloje kilo ginčas dėl Lietuvos Respublikos aplinkos ministerijos Kauno regiono aplinkos apsaugos departamento privalomojo nurodymo, kuriuo pareiškėjas, be kita ko, buvo įpareigotas transporto priemonę „Dodge Challenger“ perduoti atliekų tvarkytojams, turintiems teisę tvarkyti tokias atliekas. Pareiškėjas šį nurodymą apskundė Lietuvos Respublikos aplinkos ministerijos Kauno</w:t>
      </w:r>
      <w:r w:rsidR="00B37226">
        <w:rPr>
          <w:rFonts w:asciiTheme="minorHAnsi" w:hAnsiTheme="minorHAnsi" w:cstheme="minorHAnsi"/>
          <w:b w:val="0"/>
          <w:u w:val="none"/>
        </w:rPr>
        <w:t xml:space="preserve"> regiono aplinkos apsaugos departamento vadovui, kuris</w:t>
      </w:r>
      <w:r w:rsidRPr="002710AF">
        <w:rPr>
          <w:rFonts w:asciiTheme="minorHAnsi" w:hAnsiTheme="minorHAnsi" w:cstheme="minorHAnsi"/>
          <w:b w:val="0"/>
          <w:u w:val="none"/>
        </w:rPr>
        <w:t xml:space="preserve"> atmetė pareiškėjo skundą pripažinęs, kad nurodymas perduoti automobilį atliekų tvarkytojams yra pagrįstas.</w:t>
      </w:r>
    </w:p>
    <w:p w14:paraId="69ABF53F" w14:textId="77777777" w:rsidR="002710AF" w:rsidRPr="002710AF" w:rsidRDefault="002710AF" w:rsidP="002710AF">
      <w:pPr>
        <w:pStyle w:val="Apzvalgai1"/>
        <w:ind w:firstLine="567"/>
        <w:outlineLvl w:val="9"/>
        <w:rPr>
          <w:rFonts w:asciiTheme="minorHAnsi" w:hAnsiTheme="minorHAnsi" w:cstheme="minorHAnsi"/>
          <w:b w:val="0"/>
          <w:u w:val="none"/>
        </w:rPr>
      </w:pPr>
      <w:r w:rsidRPr="002710AF">
        <w:rPr>
          <w:rFonts w:asciiTheme="minorHAnsi" w:hAnsiTheme="minorHAnsi" w:cstheme="minorHAnsi"/>
          <w:b w:val="0"/>
          <w:u w:val="none"/>
        </w:rPr>
        <w:t xml:space="preserve">Dėl ginčo transporto priemonės „Dodge Challenger“ priskyrimo prie netinkamų eksploatuoti atsakovas pirmosios instancijos teismui nurodė, kad pareiškėjas ginčo transporto priemonę įsigijo iš Jungtinių Amerikos Valstijų ir automobilis buvo skirtas tik eksportui iš Floridos valstijos, numatant, kad pareiškėjas turi išardyti arba sunaikinti šią perleidžiamą transporto priemonę; transporto priemonė išregistruota iš kitos šalies kelių transporto priemonių registro kaip nebeatitinkanti transporto priemonei keliamų reikalavimų, jai buvo išduotas sunaikinimo pažymėjimas (originalo anglų kalba – </w:t>
      </w:r>
      <w:r w:rsidRPr="002710AF">
        <w:rPr>
          <w:rFonts w:asciiTheme="minorHAnsi" w:hAnsiTheme="minorHAnsi" w:cstheme="minorHAnsi"/>
          <w:b w:val="0"/>
          <w:i/>
          <w:iCs/>
          <w:u w:val="none"/>
        </w:rPr>
        <w:t>certificate of destruction</w:t>
      </w:r>
      <w:r w:rsidRPr="002710AF">
        <w:rPr>
          <w:rFonts w:asciiTheme="minorHAnsi" w:hAnsiTheme="minorHAnsi" w:cstheme="minorHAnsi"/>
          <w:b w:val="0"/>
          <w:u w:val="none"/>
        </w:rPr>
        <w:t>), reiškiantis, jog tai yra naikintinas turtas.</w:t>
      </w:r>
    </w:p>
    <w:p w14:paraId="04EC5219" w14:textId="039C9AC4" w:rsidR="002710AF" w:rsidRPr="002710AF" w:rsidRDefault="002710AF" w:rsidP="002710AF">
      <w:pPr>
        <w:pStyle w:val="Apzvalgai1"/>
        <w:ind w:firstLine="567"/>
        <w:outlineLvl w:val="9"/>
        <w:rPr>
          <w:rFonts w:asciiTheme="minorHAnsi" w:hAnsiTheme="minorHAnsi" w:cstheme="minorHAnsi"/>
          <w:b w:val="0"/>
          <w:u w:val="none"/>
        </w:rPr>
      </w:pPr>
      <w:r w:rsidRPr="002710AF">
        <w:rPr>
          <w:rFonts w:asciiTheme="minorHAnsi" w:hAnsiTheme="minorHAnsi" w:cstheme="minorHAnsi"/>
          <w:b w:val="0"/>
          <w:u w:val="none"/>
        </w:rPr>
        <w:t>Išplėstinė teisėjų kolegija nustatė, kad nagrinėjamoje byloje lemiamą reikšmę turi tai, ar ginčo transporto priemonė priskirtina prie netinkamų eksploatuoti transporto priemonių ir, atitinkamai, ar privalo būti laikoma atlieka. Byloje ginč</w:t>
      </w:r>
      <w:r w:rsidR="00302F10">
        <w:rPr>
          <w:rFonts w:asciiTheme="minorHAnsi" w:hAnsiTheme="minorHAnsi" w:cstheme="minorHAnsi"/>
          <w:b w:val="0"/>
          <w:u w:val="none"/>
        </w:rPr>
        <w:t>yt</w:t>
      </w:r>
      <w:r w:rsidRPr="002710AF">
        <w:rPr>
          <w:rFonts w:asciiTheme="minorHAnsi" w:hAnsiTheme="minorHAnsi" w:cstheme="minorHAnsi"/>
          <w:b w:val="0"/>
          <w:u w:val="none"/>
        </w:rPr>
        <w:t>as nurodymas ją sunaikinti buvo grindžiamas Atliekų tvarkymo įstatymo 4 straipsnio 1 dalimi, kuri įtvirtina atliekų turėtojo pareigą atliekas perduoti atliekų tvarkytojams arba atliekas tvarkyti pačiam įstatymų nustatyta tvarka.</w:t>
      </w:r>
    </w:p>
    <w:p w14:paraId="7916453F" w14:textId="77777777" w:rsidR="002710AF" w:rsidRPr="002710AF" w:rsidRDefault="002710AF" w:rsidP="002710AF">
      <w:pPr>
        <w:pStyle w:val="Apzvalgai1"/>
        <w:ind w:firstLine="567"/>
        <w:outlineLvl w:val="9"/>
        <w:rPr>
          <w:rFonts w:asciiTheme="minorHAnsi" w:hAnsiTheme="minorHAnsi" w:cstheme="minorHAnsi"/>
          <w:b w:val="0"/>
          <w:u w:val="none"/>
        </w:rPr>
      </w:pPr>
      <w:r w:rsidRPr="002710AF">
        <w:rPr>
          <w:rFonts w:asciiTheme="minorHAnsi" w:hAnsiTheme="minorHAnsi" w:cstheme="minorHAnsi"/>
          <w:b w:val="0"/>
          <w:u w:val="none"/>
        </w:rPr>
        <w:t>Konkretūs teisiniai kriterijai, kuriais vadovaujantis transporto priemonė galėjo būti pripažįstama atlieka, buvo įtvirtinti Lietuvos Respublikos aplinkos ministro 2003 m. gruodžio 24 d. įsakymu Nr. 710 patvirtintų Eksploatuoti netinkamų transporto priemonių tvarkymo taisyklių 2 priede.</w:t>
      </w:r>
    </w:p>
    <w:p w14:paraId="666B7C9E" w14:textId="04692BD6" w:rsidR="002710AF" w:rsidRPr="002710AF" w:rsidRDefault="002710AF" w:rsidP="002710AF">
      <w:pPr>
        <w:pStyle w:val="Apzvalgai1"/>
        <w:ind w:firstLine="567"/>
        <w:outlineLvl w:val="9"/>
        <w:rPr>
          <w:rFonts w:asciiTheme="minorHAnsi" w:hAnsiTheme="minorHAnsi" w:cstheme="minorHAnsi"/>
          <w:b w:val="0"/>
          <w:u w:val="none"/>
        </w:rPr>
      </w:pPr>
      <w:r w:rsidRPr="002710AF">
        <w:rPr>
          <w:rFonts w:asciiTheme="minorHAnsi" w:hAnsiTheme="minorHAnsi" w:cstheme="minorHAnsi"/>
          <w:b w:val="0"/>
          <w:u w:val="none"/>
        </w:rPr>
        <w:t xml:space="preserve">Lietuvos Respublikos aplinkos ministro 2016 m. lapkričio 25 d. įsakymo Nr. D1-798 1.3 punktas, kuriuo buvo patvirtintas šis priedas, įsiteisėjusiu </w:t>
      </w:r>
      <w:r w:rsidR="00A63057">
        <w:rPr>
          <w:rFonts w:asciiTheme="minorHAnsi" w:hAnsiTheme="minorHAnsi" w:cstheme="minorHAnsi"/>
          <w:b w:val="0"/>
          <w:u w:val="none"/>
        </w:rPr>
        <w:t>LVAT</w:t>
      </w:r>
      <w:r w:rsidRPr="002710AF">
        <w:rPr>
          <w:rFonts w:asciiTheme="minorHAnsi" w:hAnsiTheme="minorHAnsi" w:cstheme="minorHAnsi"/>
          <w:b w:val="0"/>
          <w:u w:val="none"/>
        </w:rPr>
        <w:t xml:space="preserve"> 2018 m. gegužės 10 d. sprendimu administracinėje byloje Nr. eI-5-492/2018 pripažintas neteisėtu – teismas konstatavo, kad šiuos kriterijus patvirtinantis punktas prieštaravo konstituciniam teisinės valstybės principui.</w:t>
      </w:r>
    </w:p>
    <w:p w14:paraId="4498A79E" w14:textId="038D37A9" w:rsidR="002710AF" w:rsidRPr="002710AF" w:rsidRDefault="002710AF" w:rsidP="002710AF">
      <w:pPr>
        <w:pStyle w:val="Apzvalgai1"/>
        <w:ind w:firstLine="567"/>
        <w:outlineLvl w:val="9"/>
        <w:rPr>
          <w:rFonts w:asciiTheme="minorHAnsi" w:hAnsiTheme="minorHAnsi" w:cstheme="minorHAnsi"/>
          <w:b w:val="0"/>
          <w:u w:val="none"/>
        </w:rPr>
      </w:pPr>
      <w:r w:rsidRPr="002710AF">
        <w:rPr>
          <w:rFonts w:asciiTheme="minorHAnsi" w:hAnsiTheme="minorHAnsi" w:cstheme="minorHAnsi"/>
          <w:b w:val="0"/>
          <w:u w:val="none"/>
        </w:rPr>
        <w:t xml:space="preserve">Atsižvelgiant į Lietuvos Respublikos Konstitucinio Teismo jurisprudenciją bei Lietuvos Respublikos Konstitucijos 110 straipsnyje ir </w:t>
      </w:r>
      <w:r w:rsidR="00A63057">
        <w:rPr>
          <w:rFonts w:asciiTheme="minorHAnsi" w:hAnsiTheme="minorHAnsi" w:cstheme="minorHAnsi"/>
          <w:b w:val="0"/>
          <w:u w:val="none"/>
        </w:rPr>
        <w:t>ABTĮ</w:t>
      </w:r>
      <w:r w:rsidRPr="002710AF">
        <w:rPr>
          <w:rFonts w:asciiTheme="minorHAnsi" w:hAnsiTheme="minorHAnsi" w:cstheme="minorHAnsi"/>
          <w:b w:val="0"/>
          <w:u w:val="none"/>
        </w:rPr>
        <w:t xml:space="preserve"> 4 straipsnio 1 dalyje įtvirtintą draudimą teisėjui taikyti įstatymą, kuris prieštarauja Konstitucijai, teisėjų kolegija padarė išvadą, kad </w:t>
      </w:r>
      <w:r w:rsidRPr="00364BD0">
        <w:rPr>
          <w:rFonts w:asciiTheme="minorHAnsi" w:hAnsiTheme="minorHAnsi" w:cstheme="minorHAnsi"/>
          <w:b w:val="0"/>
        </w:rPr>
        <w:t xml:space="preserve">nuo tos dienos, kai oficialiai buvo paskelbtas įsiteisėjęs administracinio teismo sprendimas dėl norminio administracinio akto (ar jo dalies) pripažinimo neteisėtu, </w:t>
      </w:r>
      <w:r w:rsidRPr="002710AF">
        <w:rPr>
          <w:rFonts w:asciiTheme="minorHAnsi" w:hAnsiTheme="minorHAnsi" w:cstheme="minorHAnsi"/>
          <w:b w:val="0"/>
        </w:rPr>
        <w:t>toks norminis administracinis aktas negali būti taikomas nagrinėjant bylas teismuose; taip pat ir nagrinėjant tas bylas, kuriose ginčijamas individualus administracinis aktas buvo priimtas prieš oficialiai paskelbiant įsiteisėjusį administracinio teismo sprendimą dėl norminio administracinio akto (ar jo dalies) pripažinimo neteisėtu</w:t>
      </w:r>
      <w:r w:rsidRPr="002710AF">
        <w:rPr>
          <w:rFonts w:asciiTheme="minorHAnsi" w:hAnsiTheme="minorHAnsi" w:cstheme="minorHAnsi"/>
          <w:b w:val="0"/>
          <w:u w:val="none"/>
        </w:rPr>
        <w:t>.</w:t>
      </w:r>
    </w:p>
    <w:p w14:paraId="2F6339A8" w14:textId="4305EBBA" w:rsidR="002710AF" w:rsidRPr="002710AF" w:rsidRDefault="002710AF" w:rsidP="002710AF">
      <w:pPr>
        <w:pStyle w:val="Apzvalgai1"/>
        <w:ind w:firstLine="567"/>
        <w:outlineLvl w:val="9"/>
        <w:rPr>
          <w:rFonts w:asciiTheme="minorHAnsi" w:hAnsiTheme="minorHAnsi" w:cstheme="minorHAnsi"/>
          <w:b w:val="0"/>
          <w:u w:val="none"/>
        </w:rPr>
      </w:pPr>
      <w:r w:rsidRPr="002710AF">
        <w:rPr>
          <w:rFonts w:asciiTheme="minorHAnsi" w:hAnsiTheme="minorHAnsi" w:cstheme="minorHAnsi"/>
          <w:b w:val="0"/>
          <w:u w:val="none"/>
        </w:rPr>
        <w:t xml:space="preserve">Dėl to šioje byloje negalėjo būti taikomi Transporto priemonių pripažinimo eksploatuoti netinkamomis transporto priemonėmis kriterijai, kuriais vadovaujantis transporto priemonė galėjo būti pripažįstama atlieka, kadangi jie buvo įtvirtinti norminiame administraciniame akte, kuris pripažintas prieštaraujančiu teisinės valstybės principui įsiteisėjusiu </w:t>
      </w:r>
      <w:r w:rsidR="00A63057">
        <w:rPr>
          <w:rFonts w:asciiTheme="minorHAnsi" w:hAnsiTheme="minorHAnsi" w:cstheme="minorHAnsi"/>
          <w:b w:val="0"/>
          <w:u w:val="none"/>
        </w:rPr>
        <w:t>LVAT</w:t>
      </w:r>
      <w:r w:rsidRPr="002710AF">
        <w:rPr>
          <w:rFonts w:asciiTheme="minorHAnsi" w:hAnsiTheme="minorHAnsi" w:cstheme="minorHAnsi"/>
          <w:b w:val="0"/>
          <w:u w:val="none"/>
        </w:rPr>
        <w:t xml:space="preserve"> sprendimu.</w:t>
      </w:r>
    </w:p>
    <w:p w14:paraId="0CA7B308" w14:textId="6785D4AA" w:rsidR="002710AF" w:rsidRPr="002710AF" w:rsidRDefault="002710AF" w:rsidP="002710AF">
      <w:pPr>
        <w:pStyle w:val="Apzvalgai1"/>
        <w:ind w:firstLine="567"/>
        <w:outlineLvl w:val="9"/>
        <w:rPr>
          <w:rFonts w:asciiTheme="minorHAnsi" w:hAnsiTheme="minorHAnsi" w:cstheme="minorHAnsi"/>
          <w:b w:val="0"/>
          <w:u w:val="none"/>
        </w:rPr>
      </w:pPr>
      <w:r w:rsidRPr="002710AF">
        <w:rPr>
          <w:rFonts w:asciiTheme="minorHAnsi" w:hAnsiTheme="minorHAnsi" w:cstheme="minorHAnsi"/>
          <w:b w:val="0"/>
          <w:u w:val="none"/>
        </w:rPr>
        <w:t>Nei atsakovas, nei pirmosios instancijos teismas nenurodė konkrečių teisinių pagrindų, kuriais vadovaujantis ginčo automobilis pripažintas atlieka, išskyrus įtvirtintuosius minėtame Eksploatuoti netinkamų transporto priemonių tvarkymo taisyklių 2 priede, kuris nebegali būti taikomas. Transporto priemonės pripažinimas atlieka konstatuojant, kad ji netinkama eksploatuoti, ir dėl to privalo būti perduota atliekų tvarkytojui, yra laikytina įsiterpimu į asmens nuosavybės teisę, kadangi tuo savininkas iš esmės yra įpareigojamas sunaikinti savo nuosavybės objektą. Nagrinė</w:t>
      </w:r>
      <w:r w:rsidR="00302F10">
        <w:rPr>
          <w:rFonts w:asciiTheme="minorHAnsi" w:hAnsiTheme="minorHAnsi" w:cstheme="minorHAnsi"/>
          <w:b w:val="0"/>
          <w:u w:val="none"/>
        </w:rPr>
        <w:t>t</w:t>
      </w:r>
      <w:r w:rsidRPr="002710AF">
        <w:rPr>
          <w:rFonts w:asciiTheme="minorHAnsi" w:hAnsiTheme="minorHAnsi" w:cstheme="minorHAnsi"/>
          <w:b w:val="0"/>
          <w:u w:val="none"/>
        </w:rPr>
        <w:t>u atveju teisinis pagrindas šiam įsiterpimui buvo nustatytas norminiame administraciniame akte, kuris yra pripažintas neteisėtu ir nebegali būti taikomas, todėl teisėje neliko pagrindo pripažinti ginčo transporto priemonę netinkama eksploatuoti ją priskiriant atliekoms. Vadinasi, ginčijamais aktais be teisinio pagrindo įsiterpiama į nuosavybės teisę, pripažįstant ginčo transporto priemonę netinkama eksploatuoti.</w:t>
      </w:r>
    </w:p>
    <w:p w14:paraId="188BFAF2" w14:textId="77777777" w:rsidR="002710AF" w:rsidRPr="002710AF" w:rsidRDefault="002710AF" w:rsidP="002710AF">
      <w:pPr>
        <w:pStyle w:val="Apzvalgai1"/>
        <w:ind w:firstLine="567"/>
        <w:outlineLvl w:val="9"/>
        <w:rPr>
          <w:rFonts w:asciiTheme="minorHAnsi" w:hAnsiTheme="minorHAnsi" w:cstheme="minorHAnsi"/>
          <w:b w:val="0"/>
          <w:u w:val="none"/>
        </w:rPr>
      </w:pPr>
      <w:r w:rsidRPr="002710AF">
        <w:rPr>
          <w:rFonts w:asciiTheme="minorHAnsi" w:hAnsiTheme="minorHAnsi" w:cstheme="minorHAnsi"/>
          <w:b w:val="0"/>
          <w:u w:val="none"/>
        </w:rPr>
        <w:t>Atsižvelgiant į išdėstyta, pareiškėjo apeliacinis skundas patenkintas: pirmosios instancijos teismo sprendimas panaikintas ir priimtas naujas sprendimas panaikinant ginčytus aktus.</w:t>
      </w:r>
    </w:p>
    <w:p w14:paraId="4D26E2DD" w14:textId="77777777" w:rsidR="002710AF" w:rsidRPr="00B42424" w:rsidRDefault="002710AF" w:rsidP="002710AF">
      <w:pPr>
        <w:jc w:val="both"/>
      </w:pPr>
    </w:p>
    <w:p w14:paraId="67DA2707" w14:textId="77777777" w:rsidR="002710AF" w:rsidRPr="002710AF" w:rsidRDefault="002710AF" w:rsidP="002710AF">
      <w:pPr>
        <w:jc w:val="both"/>
        <w:rPr>
          <w:rFonts w:asciiTheme="minorHAnsi" w:hAnsiTheme="minorHAnsi" w:cstheme="minorHAnsi"/>
          <w:sz w:val="22"/>
          <w:szCs w:val="22"/>
        </w:rPr>
      </w:pPr>
      <w:r w:rsidRPr="002710AF">
        <w:rPr>
          <w:rFonts w:asciiTheme="minorHAnsi" w:hAnsiTheme="minorHAnsi" w:cstheme="minorHAnsi"/>
          <w:sz w:val="22"/>
          <w:szCs w:val="22"/>
        </w:rPr>
        <w:t>Išplėstinės teisėjų kolegijos 2020 m. liepos 15 d. sprendimas administracinėje byloje Nr. eA-641-525/2020</w:t>
      </w:r>
    </w:p>
    <w:p w14:paraId="37182337" w14:textId="77777777" w:rsidR="002710AF" w:rsidRPr="002710AF" w:rsidRDefault="002710AF" w:rsidP="002710AF">
      <w:pPr>
        <w:jc w:val="both"/>
        <w:rPr>
          <w:rFonts w:asciiTheme="minorHAnsi" w:hAnsiTheme="minorHAnsi" w:cstheme="minorHAnsi"/>
          <w:sz w:val="22"/>
          <w:szCs w:val="22"/>
        </w:rPr>
      </w:pPr>
      <w:r w:rsidRPr="002710AF">
        <w:rPr>
          <w:rFonts w:asciiTheme="minorHAnsi" w:hAnsiTheme="minorHAnsi" w:cstheme="minorHAnsi"/>
          <w:sz w:val="22"/>
          <w:szCs w:val="22"/>
        </w:rPr>
        <w:t>Teisminio proceso Nr. 3-62-3-02273-2017-8</w:t>
      </w:r>
    </w:p>
    <w:p w14:paraId="340BCF7F" w14:textId="77777777" w:rsidR="002710AF" w:rsidRPr="002710AF" w:rsidRDefault="002710AF" w:rsidP="002710AF">
      <w:pPr>
        <w:jc w:val="both"/>
        <w:rPr>
          <w:rFonts w:asciiTheme="minorHAnsi" w:hAnsiTheme="minorHAnsi" w:cstheme="minorHAnsi"/>
          <w:sz w:val="22"/>
          <w:szCs w:val="22"/>
        </w:rPr>
      </w:pPr>
      <w:r w:rsidRPr="002710AF">
        <w:rPr>
          <w:rFonts w:asciiTheme="minorHAnsi" w:hAnsiTheme="minorHAnsi" w:cstheme="minorHAnsi"/>
          <w:sz w:val="22"/>
          <w:szCs w:val="22"/>
        </w:rPr>
        <w:t>Procesinio sprendimo kategorijos: 14.6; 14.10; 14.15</w:t>
      </w:r>
    </w:p>
    <w:p w14:paraId="4423FECC" w14:textId="77777777" w:rsidR="002710AF" w:rsidRPr="002710AF" w:rsidRDefault="00D53600" w:rsidP="002710AF">
      <w:pPr>
        <w:jc w:val="both"/>
        <w:rPr>
          <w:rStyle w:val="Hyperlink"/>
          <w:rFonts w:asciiTheme="minorHAnsi" w:hAnsiTheme="minorHAnsi" w:cstheme="minorHAnsi"/>
          <w:sz w:val="22"/>
          <w:szCs w:val="22"/>
        </w:rPr>
      </w:pPr>
      <w:hyperlink r:id="rId21" w:history="1">
        <w:r w:rsidR="002710AF" w:rsidRPr="002710AF">
          <w:rPr>
            <w:rStyle w:val="Hyperlink"/>
            <w:rFonts w:asciiTheme="minorHAnsi" w:hAnsiTheme="minorHAnsi" w:cstheme="minorHAnsi"/>
            <w:sz w:val="22"/>
            <w:szCs w:val="22"/>
          </w:rPr>
          <w:t>Prieiga internete</w:t>
        </w:r>
      </w:hyperlink>
    </w:p>
    <w:p w14:paraId="47FA9551" w14:textId="77777777" w:rsidR="00596C19" w:rsidRPr="005378B7" w:rsidRDefault="00596C19" w:rsidP="00A30B16">
      <w:pPr>
        <w:pStyle w:val="Apzvalgai1"/>
        <w:outlineLvl w:val="9"/>
        <w:rPr>
          <w:rFonts w:asciiTheme="minorHAnsi" w:hAnsiTheme="minorHAnsi" w:cstheme="minorHAnsi"/>
        </w:rPr>
      </w:pPr>
    </w:p>
    <w:p w14:paraId="3D6E3380" w14:textId="77777777" w:rsidR="00D72ED9" w:rsidRPr="009563E2" w:rsidRDefault="00D72ED9" w:rsidP="009563E2">
      <w:pPr>
        <w:pStyle w:val="Heading1"/>
        <w:rPr>
          <w:rFonts w:asciiTheme="minorHAnsi" w:hAnsiTheme="minorHAnsi" w:cstheme="minorHAnsi"/>
        </w:rPr>
      </w:pPr>
      <w:bookmarkStart w:id="34" w:name="_Toc52542070"/>
      <w:bookmarkStart w:id="35" w:name="_Toc462149990"/>
      <w:bookmarkStart w:id="36" w:name="_Toc462150004"/>
      <w:bookmarkStart w:id="37" w:name="_Toc462149971"/>
      <w:bookmarkStart w:id="38" w:name="_Toc462149972"/>
      <w:r w:rsidRPr="009563E2">
        <w:rPr>
          <w:rFonts w:asciiTheme="minorHAnsi" w:hAnsiTheme="minorHAnsi" w:cstheme="minorHAnsi"/>
        </w:rPr>
        <w:t>15. Žemės teisiniai santykiai</w:t>
      </w:r>
      <w:bookmarkEnd w:id="34"/>
    </w:p>
    <w:p w14:paraId="456CB43C" w14:textId="77777777" w:rsidR="00D72ED9" w:rsidRDefault="00D72ED9" w:rsidP="00D72ED9">
      <w:pPr>
        <w:ind w:firstLine="567"/>
        <w:rPr>
          <w:rFonts w:ascii="Calibri" w:hAnsi="Calibri"/>
          <w:b/>
          <w:sz w:val="22"/>
          <w:szCs w:val="22"/>
          <w:u w:val="single"/>
        </w:rPr>
      </w:pPr>
      <w:r>
        <w:rPr>
          <w:rFonts w:ascii="Calibri" w:hAnsi="Calibri"/>
          <w:b/>
          <w:sz w:val="22"/>
          <w:szCs w:val="22"/>
          <w:u w:val="single"/>
        </w:rPr>
        <w:t>15.5. Žemės paėmimas visuomenės poreikiams</w:t>
      </w:r>
    </w:p>
    <w:p w14:paraId="375A8316" w14:textId="77777777" w:rsidR="00A30B16" w:rsidRPr="005378B7" w:rsidRDefault="00A30B16" w:rsidP="00A30B16">
      <w:pPr>
        <w:ind w:firstLine="567"/>
        <w:jc w:val="both"/>
        <w:rPr>
          <w:rFonts w:ascii="Calibri" w:eastAsia="Calibri" w:hAnsi="Calibri"/>
          <w:sz w:val="22"/>
          <w:szCs w:val="22"/>
          <w:lang w:eastAsia="en-US"/>
        </w:rPr>
      </w:pPr>
    </w:p>
    <w:p w14:paraId="2663BD82" w14:textId="165D3E3F" w:rsidR="00A30B16" w:rsidRPr="005378B7" w:rsidRDefault="00A30B16" w:rsidP="00A30B16">
      <w:pPr>
        <w:jc w:val="both"/>
        <w:outlineLvl w:val="1"/>
        <w:rPr>
          <w:rFonts w:ascii="Calibri" w:eastAsia="Calibri" w:hAnsi="Calibri"/>
          <w:i/>
          <w:sz w:val="22"/>
          <w:szCs w:val="22"/>
        </w:rPr>
      </w:pPr>
      <w:bookmarkStart w:id="39" w:name="_Toc52542071"/>
      <w:r w:rsidRPr="009563E2">
        <w:rPr>
          <w:rFonts w:ascii="Calibri" w:eastAsia="Calibri" w:hAnsi="Calibri" w:cs="Calibri"/>
          <w:bCs/>
          <w:i/>
          <w:iCs/>
          <w:sz w:val="22"/>
          <w:szCs w:val="22"/>
          <w:shd w:val="clear" w:color="auto" w:fill="FFFFFF"/>
          <w:lang w:eastAsia="en-US"/>
        </w:rPr>
        <w:t xml:space="preserve">Dėl </w:t>
      </w:r>
      <w:r w:rsidR="000D2E0A" w:rsidRPr="009563E2">
        <w:rPr>
          <w:rFonts w:ascii="Calibri" w:eastAsia="Calibri" w:hAnsi="Calibri" w:cs="Calibri"/>
          <w:bCs/>
          <w:i/>
          <w:iCs/>
          <w:sz w:val="22"/>
          <w:szCs w:val="22"/>
          <w:shd w:val="clear" w:color="auto" w:fill="FFFFFF"/>
          <w:lang w:eastAsia="en-US"/>
        </w:rPr>
        <w:t>visuomenės poreikiams įgyvendinant ypatingos valstybinės svarbos projektą paimamo žemės sklypo rinkos</w:t>
      </w:r>
      <w:r w:rsidR="000D2E0A" w:rsidRPr="008254A2">
        <w:rPr>
          <w:rFonts w:asciiTheme="minorHAnsi" w:hAnsiTheme="minorHAnsi" w:cstheme="minorHAnsi"/>
          <w:bCs/>
          <w:i/>
          <w:sz w:val="22"/>
          <w:szCs w:val="22"/>
        </w:rPr>
        <w:t xml:space="preserve"> vertės nustatymo momento</w:t>
      </w:r>
      <w:bookmarkEnd w:id="39"/>
    </w:p>
    <w:p w14:paraId="5B69E7E3" w14:textId="77777777" w:rsidR="00A30B16" w:rsidRPr="005378B7" w:rsidRDefault="00A30B16" w:rsidP="00A30B16">
      <w:pPr>
        <w:ind w:firstLine="567"/>
        <w:jc w:val="both"/>
        <w:rPr>
          <w:rFonts w:ascii="Calibri" w:hAnsi="Calibri"/>
          <w:sz w:val="22"/>
          <w:szCs w:val="22"/>
        </w:rPr>
      </w:pPr>
    </w:p>
    <w:bookmarkEnd w:id="35"/>
    <w:bookmarkEnd w:id="36"/>
    <w:bookmarkEnd w:id="37"/>
    <w:bookmarkEnd w:id="38"/>
    <w:p w14:paraId="4E0CC839" w14:textId="77777777" w:rsidR="00511DAF" w:rsidRPr="008254A2" w:rsidRDefault="00511DAF" w:rsidP="00511DAF">
      <w:pPr>
        <w:ind w:firstLine="567"/>
        <w:jc w:val="both"/>
        <w:rPr>
          <w:rFonts w:asciiTheme="minorHAnsi" w:hAnsiTheme="minorHAnsi" w:cstheme="minorHAnsi"/>
          <w:bCs/>
          <w:sz w:val="22"/>
          <w:szCs w:val="22"/>
        </w:rPr>
      </w:pPr>
      <w:r w:rsidRPr="008254A2">
        <w:rPr>
          <w:rFonts w:asciiTheme="minorHAnsi" w:hAnsiTheme="minorHAnsi" w:cstheme="minorHAnsi"/>
          <w:bCs/>
          <w:sz w:val="22"/>
          <w:szCs w:val="22"/>
        </w:rPr>
        <w:t>Apžvelgiamoje byloje ginčas iš esmės kilo dėl visuomenės poreikiams įgyvendinant ypatingos valstybinės svarbos projektą paimamo žemės sklypo rinkos vertės nustatymo, konkrečiai – dėl teisiškai reikšmingos aplinkybės (įvykio) nustatymo, nuo kurio momento turi būti apskaičiuojama ši vertė.</w:t>
      </w:r>
    </w:p>
    <w:p w14:paraId="5B6A13F6" w14:textId="29E9F22C" w:rsidR="00511DAF" w:rsidRPr="008254A2" w:rsidRDefault="00511DAF" w:rsidP="00511DAF">
      <w:pPr>
        <w:ind w:firstLine="567"/>
        <w:jc w:val="both"/>
        <w:rPr>
          <w:rFonts w:asciiTheme="minorHAnsi" w:hAnsiTheme="minorHAnsi" w:cstheme="minorHAnsi"/>
          <w:bCs/>
          <w:sz w:val="22"/>
          <w:szCs w:val="22"/>
        </w:rPr>
      </w:pPr>
      <w:r w:rsidRPr="008254A2">
        <w:rPr>
          <w:rFonts w:asciiTheme="minorHAnsi" w:hAnsiTheme="minorHAnsi" w:cstheme="minorHAnsi"/>
          <w:bCs/>
          <w:sz w:val="22"/>
          <w:szCs w:val="22"/>
        </w:rPr>
        <w:t xml:space="preserve">Pareiškėjas </w:t>
      </w:r>
      <w:r>
        <w:rPr>
          <w:rFonts w:asciiTheme="minorHAnsi" w:hAnsiTheme="minorHAnsi" w:cstheme="minorHAnsi"/>
          <w:bCs/>
          <w:sz w:val="22"/>
          <w:szCs w:val="22"/>
        </w:rPr>
        <w:t xml:space="preserve">Susisiekimo ministerija </w:t>
      </w:r>
      <w:r w:rsidRPr="008254A2">
        <w:rPr>
          <w:rFonts w:asciiTheme="minorHAnsi" w:hAnsiTheme="minorHAnsi" w:cstheme="minorHAnsi"/>
          <w:bCs/>
          <w:sz w:val="22"/>
          <w:szCs w:val="22"/>
        </w:rPr>
        <w:t>šį momentą siejo su 2015 rugpjūčio 17 d., t. y. data, kuomet buvo atlikta paimamo žemės sklypo apžiūra, vėliau surašant 2015 m. spalio 15 d. VĮ Valstybės žemės fondas parengtą Turto vertinimo ataskaitą. Šia ataskaita nustatyta paimamo žemės sklypo rinkos vertė, įskaitant kitus nuostolius (naikinamų želdinių vertę) – 3 180 Eur. Tačiau pirmosios instancijos teismas šį momentą siejo su NŽT direktoriaus priimtu 2017 m. birželio 21 d. ginčo žemės sklypo paėmimo visuomenės poreikiams aktu Nr. ŽVP-39-(1.18), t. y. su data, kurią šioje byloje teismo paskirtos Nekilnojamojo turto ekspertizės akte apskaičiuota paimto žemės sklypo rinkos vertė yra 11 090 Eur.</w:t>
      </w:r>
    </w:p>
    <w:p w14:paraId="0F8CBBBB" w14:textId="77777777" w:rsidR="00511DAF" w:rsidRPr="008254A2" w:rsidRDefault="00511DAF" w:rsidP="00511DAF">
      <w:pPr>
        <w:ind w:firstLine="567"/>
        <w:jc w:val="both"/>
        <w:rPr>
          <w:rFonts w:asciiTheme="minorHAnsi" w:hAnsiTheme="minorHAnsi" w:cstheme="minorHAnsi"/>
          <w:bCs/>
          <w:sz w:val="22"/>
          <w:szCs w:val="22"/>
        </w:rPr>
      </w:pPr>
      <w:r w:rsidRPr="008254A2">
        <w:rPr>
          <w:rFonts w:asciiTheme="minorHAnsi" w:hAnsiTheme="minorHAnsi" w:cstheme="minorHAnsi"/>
          <w:bCs/>
          <w:sz w:val="22"/>
          <w:szCs w:val="22"/>
        </w:rPr>
        <w:t xml:space="preserve">Bylą apeliacine tvarka </w:t>
      </w:r>
      <w:r>
        <w:rPr>
          <w:rFonts w:asciiTheme="minorHAnsi" w:hAnsiTheme="minorHAnsi" w:cstheme="minorHAnsi"/>
          <w:bCs/>
          <w:sz w:val="22"/>
          <w:szCs w:val="22"/>
        </w:rPr>
        <w:t xml:space="preserve">(pagal pareiškėjo apeliacinį skundą) </w:t>
      </w:r>
      <w:r w:rsidRPr="008254A2">
        <w:rPr>
          <w:rFonts w:asciiTheme="minorHAnsi" w:hAnsiTheme="minorHAnsi" w:cstheme="minorHAnsi"/>
          <w:bCs/>
          <w:sz w:val="22"/>
          <w:szCs w:val="22"/>
        </w:rPr>
        <w:t xml:space="preserve">nagrinėjusi teisėjų kolegija, įvertinusi ginčui aktualias Žemės paėmimo visuomenės poreikiams įgyvendinant ypatingos valstybinės svarbos projektus įstatymo (toliau – Žemės paėmimo įstatymas) nuostatas, pažymėjo, kad </w:t>
      </w:r>
      <w:r w:rsidRPr="008254A2">
        <w:rPr>
          <w:rFonts w:asciiTheme="minorHAnsi" w:hAnsiTheme="minorHAnsi" w:cstheme="minorHAnsi"/>
          <w:bCs/>
          <w:sz w:val="22"/>
          <w:szCs w:val="22"/>
          <w:u w:val="single"/>
        </w:rPr>
        <w:t>žymos Nekilnojamojo turto registre apie pradėtą žemės paėmimo visuomenės poreikiams procedūrą padarymas yra įvykis, kuriuo apibrėžiamos esminės paimamo visuomenės poreikiams žemės sklypo savybės, pagal kurias bus nustatoma paimamo žemės sklypo rinkos vertė. Tačiau negalima daryti išvados, kad minėtas įvykis apibrėžia ir žemės sklypo rinkos vertės nustatymo datą</w:t>
      </w:r>
      <w:r w:rsidRPr="008254A2">
        <w:rPr>
          <w:rFonts w:asciiTheme="minorHAnsi" w:hAnsiTheme="minorHAnsi" w:cstheme="minorHAnsi"/>
          <w:bCs/>
          <w:sz w:val="22"/>
          <w:szCs w:val="22"/>
        </w:rPr>
        <w:t>. Iš byloje esančio Nekilnojamojo turto registro centrinio duomenų banko išrašo apie ginčo žemės sklypą buvo matyti, kad žyma apie pradėtą žemės paėmimo visuomenės poreikiams procedūrą Nekilnojamojo turto registre padaryta 2015 m. balandžio 9 d. Taigi teisėjų kolegija nurodė, kad ginčo žemės sklypo vertė turėjo būti apskaičiuota pagal tokias esmines žemės sklypo savybes, kurios buvo iki 2015 m. balandžio 9 d., tačiau atkreipė dėmesį, kad nustatytas atlyginimas turi būti teisingas ir lygiavertis paimamai nuosavybei.</w:t>
      </w:r>
    </w:p>
    <w:p w14:paraId="250AB5F9" w14:textId="080B9B35" w:rsidR="00511DAF" w:rsidRPr="008254A2" w:rsidRDefault="00511DAF" w:rsidP="00511DAF">
      <w:pPr>
        <w:ind w:firstLine="567"/>
        <w:jc w:val="both"/>
        <w:rPr>
          <w:rFonts w:asciiTheme="minorHAnsi" w:hAnsiTheme="minorHAnsi" w:cstheme="minorHAnsi"/>
          <w:bCs/>
          <w:sz w:val="22"/>
          <w:szCs w:val="22"/>
        </w:rPr>
      </w:pPr>
      <w:r w:rsidRPr="008254A2">
        <w:rPr>
          <w:rFonts w:asciiTheme="minorHAnsi" w:hAnsiTheme="minorHAnsi" w:cstheme="minorHAnsi"/>
          <w:bCs/>
          <w:sz w:val="22"/>
          <w:szCs w:val="22"/>
        </w:rPr>
        <w:t xml:space="preserve">Šiuo aspektu apžvelgusi ginčui aktualią Konstitucinio Teismo bei </w:t>
      </w:r>
      <w:r w:rsidR="00302F10">
        <w:rPr>
          <w:rFonts w:asciiTheme="minorHAnsi" w:hAnsiTheme="minorHAnsi" w:cstheme="minorHAnsi"/>
          <w:bCs/>
          <w:sz w:val="22"/>
          <w:szCs w:val="22"/>
        </w:rPr>
        <w:t>EŽTT</w:t>
      </w:r>
      <w:r w:rsidRPr="008254A2">
        <w:rPr>
          <w:rFonts w:asciiTheme="minorHAnsi" w:hAnsiTheme="minorHAnsi" w:cstheme="minorHAnsi"/>
          <w:bCs/>
          <w:sz w:val="22"/>
          <w:szCs w:val="22"/>
        </w:rPr>
        <w:t xml:space="preserve"> jurisprudenciją asmeninės nuosavybės apsaugos klausimais, teisėjų kolegija pažymėjo, kad nuosavybė iš savininko gali būti paimama tik tada, kai ji būtina visuomenės poreikiams ir kai už ją teisingai atlyginama. Nustatytas atlyginimas turi būti lygiavertis paimamai nuosavybei, ir tik tokio atlyginimo sumokėjimas gali būti laikomas pagrįstai susijusiu su paimamo turto verte, kuri (vertė) paprastai turi būti apskaičiuojama remiantis turto verte, buvusia nuosavybės praradimo dieną.</w:t>
      </w:r>
    </w:p>
    <w:p w14:paraId="26F3DE69" w14:textId="6A397793" w:rsidR="00511DAF" w:rsidRPr="008254A2" w:rsidRDefault="00511DAF" w:rsidP="00511DAF">
      <w:pPr>
        <w:ind w:firstLine="567"/>
        <w:jc w:val="both"/>
        <w:rPr>
          <w:rFonts w:asciiTheme="minorHAnsi" w:hAnsiTheme="minorHAnsi" w:cstheme="minorHAnsi"/>
          <w:bCs/>
          <w:sz w:val="22"/>
          <w:szCs w:val="22"/>
        </w:rPr>
      </w:pPr>
      <w:r w:rsidRPr="008254A2">
        <w:rPr>
          <w:rFonts w:asciiTheme="minorHAnsi" w:hAnsiTheme="minorHAnsi" w:cstheme="minorHAnsi"/>
          <w:bCs/>
          <w:sz w:val="22"/>
          <w:szCs w:val="22"/>
        </w:rPr>
        <w:t xml:space="preserve">Atsižvelgusi į tai, teisėjų kolegija akcentavo, kad pagal Žemės paėmimo įstatymo 4 straipsnio 2 dalies ir 7 straipsnio nuostatas, pradėjus žemės paėmimo visuomenės poreikiams procedūrą (įsigaliojus atitinkamam Vyriausybės nutarimui), asmuo nuosavybės teisių į paimamą žemės sklypą nepraranda, yra tik ribojama jo teisė disponuoti šiuo žemės sklypu (asmuo netenka teisės perleisti, įkeisti ar kitaip suvaržyti daiktinių teisių į specialiajame plane nurodytą žemės sklypą, jis taip pat neturi teisės šio žemės sklypo pertvarkyti (atidalyti, padalyti, perdalyti, sujungti)). Nuosavybę į žemės sklypą jis praranda, kai šis sklypas pereina valstybės nuosavybėn. Teisėjų kolegija pažymėjo, kad </w:t>
      </w:r>
      <w:r w:rsidRPr="008254A2">
        <w:rPr>
          <w:rFonts w:asciiTheme="minorHAnsi" w:hAnsiTheme="minorHAnsi" w:cstheme="minorHAnsi"/>
          <w:bCs/>
          <w:sz w:val="22"/>
          <w:szCs w:val="22"/>
          <w:u w:val="single"/>
        </w:rPr>
        <w:t xml:space="preserve">žemės paėmimo visuomenės poreikiams procedūra yra tęstinio pobūdžio ir nuo šios procedūros pradėjimo iki žemės sklypo perėjimo iš asmens nuosavybės valstybės nuosavybėn gali praeiti žymus laiko tarpas, kuris gali </w:t>
      </w:r>
      <w:r w:rsidR="00302F10">
        <w:rPr>
          <w:rFonts w:asciiTheme="minorHAnsi" w:hAnsiTheme="minorHAnsi" w:cstheme="minorHAnsi"/>
          <w:bCs/>
          <w:sz w:val="22"/>
          <w:szCs w:val="22"/>
          <w:u w:val="single"/>
        </w:rPr>
        <w:t>turėti įtakos</w:t>
      </w:r>
      <w:r w:rsidRPr="008254A2">
        <w:rPr>
          <w:rFonts w:asciiTheme="minorHAnsi" w:hAnsiTheme="minorHAnsi" w:cstheme="minorHAnsi"/>
          <w:bCs/>
          <w:sz w:val="22"/>
          <w:szCs w:val="22"/>
          <w:u w:val="single"/>
        </w:rPr>
        <w:t xml:space="preserve"> žemės sklypo rinkos vertės pokyči</w:t>
      </w:r>
      <w:r w:rsidR="00302F10">
        <w:rPr>
          <w:rFonts w:asciiTheme="minorHAnsi" w:hAnsiTheme="minorHAnsi" w:cstheme="minorHAnsi"/>
          <w:bCs/>
          <w:sz w:val="22"/>
          <w:szCs w:val="22"/>
          <w:u w:val="single"/>
        </w:rPr>
        <w:t>am</w:t>
      </w:r>
      <w:r w:rsidRPr="008254A2">
        <w:rPr>
          <w:rFonts w:asciiTheme="minorHAnsi" w:hAnsiTheme="minorHAnsi" w:cstheme="minorHAnsi"/>
          <w:bCs/>
          <w:sz w:val="22"/>
          <w:szCs w:val="22"/>
          <w:u w:val="single"/>
        </w:rPr>
        <w:t>s, tiek didėjimo, tiek mažėjimo linkme</w:t>
      </w:r>
      <w:r w:rsidRPr="008254A2">
        <w:rPr>
          <w:rFonts w:asciiTheme="minorHAnsi" w:hAnsiTheme="minorHAnsi" w:cstheme="minorHAnsi"/>
          <w:bCs/>
          <w:sz w:val="22"/>
          <w:szCs w:val="22"/>
        </w:rPr>
        <w:t>.</w:t>
      </w:r>
    </w:p>
    <w:p w14:paraId="74A82A86" w14:textId="1CFAA852" w:rsidR="00511DAF" w:rsidRPr="008254A2" w:rsidRDefault="00511DAF" w:rsidP="00511DAF">
      <w:pPr>
        <w:ind w:firstLine="567"/>
        <w:jc w:val="both"/>
        <w:rPr>
          <w:rFonts w:asciiTheme="minorHAnsi" w:hAnsiTheme="minorHAnsi" w:cstheme="minorHAnsi"/>
          <w:bCs/>
          <w:sz w:val="22"/>
          <w:szCs w:val="22"/>
        </w:rPr>
      </w:pPr>
      <w:r w:rsidRPr="008254A2">
        <w:rPr>
          <w:rFonts w:asciiTheme="minorHAnsi" w:hAnsiTheme="minorHAnsi" w:cstheme="minorHAnsi"/>
          <w:bCs/>
          <w:sz w:val="22"/>
          <w:szCs w:val="22"/>
        </w:rPr>
        <w:t>Nagrinėtu atveju nuo atsakovų žemės sklypo paėmimo visuomenės poreikiams procedūros pradžios (2015 m. kovo 30 d.) iki jo perėjimo valstybei (2017 m. birželio 21 d.) praėjo daugiau kaip d</w:t>
      </w:r>
      <w:r w:rsidR="009563E2">
        <w:rPr>
          <w:rFonts w:asciiTheme="minorHAnsi" w:hAnsiTheme="minorHAnsi" w:cstheme="minorHAnsi"/>
          <w:bCs/>
          <w:sz w:val="22"/>
          <w:szCs w:val="22"/>
        </w:rPr>
        <w:t>veji</w:t>
      </w:r>
      <w:r w:rsidRPr="008254A2">
        <w:rPr>
          <w:rFonts w:asciiTheme="minorHAnsi" w:hAnsiTheme="minorHAnsi" w:cstheme="minorHAnsi"/>
          <w:bCs/>
          <w:sz w:val="22"/>
          <w:szCs w:val="22"/>
        </w:rPr>
        <w:t xml:space="preserve"> metai. Teisėjų kolegija iš dalies pagrįstais pripažino apeliacinio skundo argumentus, kad pagal Žemės paėmimo įstatymo 5 straipsnį paimamos visuomenės poreikiams žemės vertinimas atliekamas iki sprendimo paimti žemės sklypą visuomenės poreikiams priėmimo, todėl objektyviai neįmanoma atlikti turto vertinim</w:t>
      </w:r>
      <w:r w:rsidR="009563E2">
        <w:rPr>
          <w:rFonts w:asciiTheme="minorHAnsi" w:hAnsiTheme="minorHAnsi" w:cstheme="minorHAnsi"/>
          <w:bCs/>
          <w:sz w:val="22"/>
          <w:szCs w:val="22"/>
        </w:rPr>
        <w:t>o</w:t>
      </w:r>
      <w:r w:rsidRPr="008254A2">
        <w:rPr>
          <w:rFonts w:asciiTheme="minorHAnsi" w:hAnsiTheme="minorHAnsi" w:cstheme="minorHAnsi"/>
          <w:bCs/>
          <w:sz w:val="22"/>
          <w:szCs w:val="22"/>
        </w:rPr>
        <w:t xml:space="preserve"> tokio sprendimo priėmimo dieną. Tačiau </w:t>
      </w:r>
      <w:r w:rsidR="00ED419E">
        <w:rPr>
          <w:rFonts w:asciiTheme="minorHAnsi" w:hAnsiTheme="minorHAnsi" w:cstheme="minorHAnsi"/>
          <w:bCs/>
          <w:sz w:val="22"/>
          <w:szCs w:val="22"/>
        </w:rPr>
        <w:t xml:space="preserve">teismas </w:t>
      </w:r>
      <w:r w:rsidRPr="008254A2">
        <w:rPr>
          <w:rFonts w:asciiTheme="minorHAnsi" w:hAnsiTheme="minorHAnsi" w:cstheme="minorHAnsi"/>
          <w:bCs/>
          <w:sz w:val="22"/>
          <w:szCs w:val="22"/>
        </w:rPr>
        <w:t xml:space="preserve">atkreipė dėmesį, kad toks nustatytas teisinis reguliavimas negali paneigti privačios nuosavybės apsaugos ir teisingo atlyginimo už ją principo. </w:t>
      </w:r>
      <w:r w:rsidRPr="008254A2">
        <w:rPr>
          <w:rFonts w:asciiTheme="minorHAnsi" w:hAnsiTheme="minorHAnsi" w:cstheme="minorHAnsi"/>
          <w:bCs/>
          <w:sz w:val="22"/>
          <w:szCs w:val="22"/>
          <w:u w:val="single"/>
        </w:rPr>
        <w:t>Valstybės institucijos turi užtikrinti, kad paimamos visuomenės poreikiams žemės vertinimas kuo labiau atitiktų realią rinkos situaciją nuosavybės praradimo metu, o nuo vertinimo atlikimo iki nuosavybės praradimo praeitų kuo mažesnis laiko tarpas, o reikalingos procedūros būtų atliekamos kuo operatyviau</w:t>
      </w:r>
      <w:r w:rsidRPr="008254A2">
        <w:rPr>
          <w:rFonts w:asciiTheme="minorHAnsi" w:hAnsiTheme="minorHAnsi" w:cstheme="minorHAnsi"/>
          <w:bCs/>
          <w:sz w:val="22"/>
          <w:szCs w:val="22"/>
        </w:rPr>
        <w:t>.</w:t>
      </w:r>
    </w:p>
    <w:p w14:paraId="72744259" w14:textId="78FDA17D" w:rsidR="00511DAF" w:rsidRPr="008254A2" w:rsidRDefault="00511DAF" w:rsidP="00511DAF">
      <w:pPr>
        <w:ind w:firstLine="567"/>
        <w:jc w:val="both"/>
        <w:rPr>
          <w:rFonts w:asciiTheme="minorHAnsi" w:hAnsiTheme="minorHAnsi" w:cstheme="minorHAnsi"/>
          <w:bCs/>
          <w:sz w:val="22"/>
          <w:szCs w:val="22"/>
        </w:rPr>
      </w:pPr>
      <w:r w:rsidRPr="008254A2">
        <w:rPr>
          <w:rFonts w:asciiTheme="minorHAnsi" w:hAnsiTheme="minorHAnsi" w:cstheme="minorHAnsi"/>
          <w:bCs/>
          <w:sz w:val="22"/>
          <w:szCs w:val="22"/>
        </w:rPr>
        <w:t>Teisėjų kolegija taip pat pažymėjo, kad Žemės paėmimo įstatymo 6 straipsnio 4 dalyje minima teismo teisė koreguoti paimamo visuomenės poreikiams turto vertę yra retrospektyvi, t. y. esant ginčui, nustatinėjama jau perimto visuomenės poreikiams turto vertė ir sprendžiamas atlyginimo už šį turtą teisingumo klausimas. Tai savo ruožtu lemia, kad nagrinė</w:t>
      </w:r>
      <w:r w:rsidR="00302F10">
        <w:rPr>
          <w:rFonts w:asciiTheme="minorHAnsi" w:hAnsiTheme="minorHAnsi" w:cstheme="minorHAnsi"/>
          <w:bCs/>
          <w:sz w:val="22"/>
          <w:szCs w:val="22"/>
        </w:rPr>
        <w:t>t</w:t>
      </w:r>
      <w:r w:rsidRPr="008254A2">
        <w:rPr>
          <w:rFonts w:asciiTheme="minorHAnsi" w:hAnsiTheme="minorHAnsi" w:cstheme="minorHAnsi"/>
          <w:bCs/>
          <w:sz w:val="22"/>
          <w:szCs w:val="22"/>
        </w:rPr>
        <w:t xml:space="preserve">u atveju pirmosios instancijos </w:t>
      </w:r>
      <w:r w:rsidRPr="008254A2">
        <w:rPr>
          <w:rFonts w:asciiTheme="minorHAnsi" w:hAnsiTheme="minorHAnsi" w:cstheme="minorHAnsi"/>
          <w:bCs/>
          <w:sz w:val="22"/>
          <w:szCs w:val="22"/>
          <w:u w:val="single"/>
        </w:rPr>
        <w:t>teismas pagrįstai bei teisėtai atsakovo žemės sklypo rinkos vertę, remdamasis teismo paskirtos ekspertizės išvada, nustatė tai dienai, kai atsakovas prarado nuosavybės teisę į šį žemės sklypą</w:t>
      </w:r>
      <w:r w:rsidRPr="008254A2">
        <w:rPr>
          <w:rFonts w:asciiTheme="minorHAnsi" w:hAnsiTheme="minorHAnsi" w:cstheme="minorHAnsi"/>
          <w:bCs/>
          <w:sz w:val="22"/>
          <w:szCs w:val="22"/>
        </w:rPr>
        <w:t>.</w:t>
      </w:r>
    </w:p>
    <w:p w14:paraId="71225148" w14:textId="4EDF7B43" w:rsidR="00511DAF" w:rsidRPr="008254A2" w:rsidRDefault="00ED419E" w:rsidP="00511DAF">
      <w:pPr>
        <w:ind w:firstLine="567"/>
        <w:jc w:val="both"/>
        <w:rPr>
          <w:rFonts w:asciiTheme="minorHAnsi" w:hAnsiTheme="minorHAnsi" w:cstheme="minorHAnsi"/>
          <w:bCs/>
          <w:sz w:val="22"/>
          <w:szCs w:val="22"/>
        </w:rPr>
      </w:pPr>
      <w:r>
        <w:rPr>
          <w:rFonts w:asciiTheme="minorHAnsi" w:hAnsiTheme="minorHAnsi" w:cstheme="minorHAnsi"/>
          <w:bCs/>
          <w:sz w:val="22"/>
          <w:szCs w:val="22"/>
        </w:rPr>
        <w:t>P</w:t>
      </w:r>
      <w:r w:rsidR="00511DAF" w:rsidRPr="008254A2">
        <w:rPr>
          <w:rFonts w:asciiTheme="minorHAnsi" w:hAnsiTheme="minorHAnsi" w:cstheme="minorHAnsi"/>
          <w:bCs/>
          <w:sz w:val="22"/>
          <w:szCs w:val="22"/>
        </w:rPr>
        <w:t>irmosios instancijos teismo sprendimas buvo paliktas nepakeistas.</w:t>
      </w:r>
    </w:p>
    <w:p w14:paraId="4C952839" w14:textId="77777777" w:rsidR="00511DAF" w:rsidRPr="008254A2" w:rsidRDefault="00511DAF" w:rsidP="00511DAF">
      <w:pPr>
        <w:ind w:firstLine="567"/>
        <w:jc w:val="both"/>
        <w:rPr>
          <w:rFonts w:asciiTheme="minorHAnsi" w:hAnsiTheme="minorHAnsi" w:cstheme="minorHAnsi"/>
          <w:bCs/>
          <w:sz w:val="22"/>
          <w:szCs w:val="22"/>
        </w:rPr>
      </w:pPr>
    </w:p>
    <w:p w14:paraId="1134F04C" w14:textId="77777777" w:rsidR="00511DAF" w:rsidRPr="008254A2" w:rsidRDefault="00511DAF" w:rsidP="00511DAF">
      <w:pPr>
        <w:rPr>
          <w:rFonts w:asciiTheme="minorHAnsi" w:hAnsiTheme="minorHAnsi" w:cstheme="minorHAnsi"/>
          <w:sz w:val="22"/>
          <w:szCs w:val="22"/>
        </w:rPr>
      </w:pPr>
      <w:r w:rsidRPr="008254A2">
        <w:rPr>
          <w:rFonts w:asciiTheme="minorHAnsi" w:hAnsiTheme="minorHAnsi" w:cstheme="minorHAnsi"/>
          <w:sz w:val="22"/>
          <w:szCs w:val="22"/>
        </w:rPr>
        <w:t xml:space="preserve">2020 m. liepos 15 d. nutartis administracinėje byloje Nr. </w:t>
      </w:r>
      <w:r w:rsidRPr="008254A2">
        <w:rPr>
          <w:rFonts w:asciiTheme="minorHAnsi" w:hAnsiTheme="minorHAnsi" w:cstheme="minorHAnsi"/>
          <w:bCs/>
          <w:sz w:val="22"/>
          <w:szCs w:val="22"/>
          <w:lang w:eastAsia="en-US"/>
        </w:rPr>
        <w:t>eA-782-552/2020</w:t>
      </w:r>
    </w:p>
    <w:p w14:paraId="36F34211" w14:textId="77777777" w:rsidR="00511DAF" w:rsidRPr="008254A2" w:rsidRDefault="00511DAF" w:rsidP="00511DAF">
      <w:pPr>
        <w:rPr>
          <w:rFonts w:asciiTheme="minorHAnsi" w:hAnsiTheme="minorHAnsi" w:cstheme="minorHAnsi"/>
          <w:bCs/>
          <w:sz w:val="22"/>
          <w:szCs w:val="22"/>
          <w:lang w:eastAsia="en-US"/>
        </w:rPr>
      </w:pPr>
      <w:r w:rsidRPr="008254A2">
        <w:rPr>
          <w:rFonts w:asciiTheme="minorHAnsi" w:hAnsiTheme="minorHAnsi" w:cstheme="minorHAnsi"/>
          <w:sz w:val="22"/>
          <w:szCs w:val="22"/>
        </w:rPr>
        <w:t xml:space="preserve">Teisminio proceso Nr. </w:t>
      </w:r>
      <w:r w:rsidRPr="008254A2">
        <w:rPr>
          <w:rFonts w:asciiTheme="minorHAnsi" w:hAnsiTheme="minorHAnsi" w:cstheme="minorHAnsi"/>
          <w:bCs/>
          <w:sz w:val="22"/>
          <w:szCs w:val="22"/>
          <w:lang w:eastAsia="en-US"/>
        </w:rPr>
        <w:t>3-62-3-02169-2017-2</w:t>
      </w:r>
    </w:p>
    <w:p w14:paraId="2D3A5155" w14:textId="77777777" w:rsidR="00511DAF" w:rsidRPr="008254A2" w:rsidRDefault="00511DAF" w:rsidP="00511DAF">
      <w:pPr>
        <w:rPr>
          <w:rFonts w:asciiTheme="minorHAnsi" w:hAnsiTheme="minorHAnsi" w:cstheme="minorHAnsi"/>
          <w:sz w:val="22"/>
          <w:szCs w:val="22"/>
          <w:lang w:eastAsia="en-US"/>
        </w:rPr>
      </w:pPr>
      <w:r w:rsidRPr="008254A2">
        <w:rPr>
          <w:rFonts w:asciiTheme="minorHAnsi" w:hAnsiTheme="minorHAnsi" w:cstheme="minorHAnsi"/>
          <w:sz w:val="22"/>
          <w:szCs w:val="22"/>
        </w:rPr>
        <w:t xml:space="preserve">Procesinio sprendimo </w:t>
      </w:r>
      <w:r w:rsidRPr="008254A2">
        <w:rPr>
          <w:rFonts w:asciiTheme="minorHAnsi" w:hAnsiTheme="minorHAnsi" w:cstheme="minorHAnsi"/>
          <w:sz w:val="22"/>
          <w:szCs w:val="22"/>
          <w:lang w:eastAsia="en-US"/>
        </w:rPr>
        <w:t>kategorija 15.5</w:t>
      </w:r>
    </w:p>
    <w:p w14:paraId="314EE479" w14:textId="77777777" w:rsidR="00511DAF" w:rsidRPr="008254A2" w:rsidRDefault="00D53600" w:rsidP="00511DAF">
      <w:pPr>
        <w:rPr>
          <w:rFonts w:asciiTheme="minorHAnsi" w:hAnsiTheme="minorHAnsi" w:cstheme="minorHAnsi"/>
          <w:sz w:val="22"/>
          <w:szCs w:val="22"/>
          <w:u w:val="single"/>
        </w:rPr>
      </w:pPr>
      <w:hyperlink r:id="rId22" w:history="1">
        <w:r w:rsidR="00511DAF" w:rsidRPr="008254A2">
          <w:rPr>
            <w:rStyle w:val="Hyperlink"/>
            <w:rFonts w:asciiTheme="minorHAnsi" w:hAnsiTheme="minorHAnsi" w:cstheme="minorHAnsi"/>
            <w:sz w:val="22"/>
            <w:szCs w:val="22"/>
          </w:rPr>
          <w:t>Prieiga internete</w:t>
        </w:r>
      </w:hyperlink>
    </w:p>
    <w:p w14:paraId="3EF1A45F" w14:textId="77777777" w:rsidR="009563E2" w:rsidRPr="008254A2" w:rsidRDefault="009563E2" w:rsidP="009563E2">
      <w:pPr>
        <w:ind w:firstLine="567"/>
        <w:jc w:val="both"/>
        <w:rPr>
          <w:rFonts w:asciiTheme="minorHAnsi" w:hAnsiTheme="minorHAnsi" w:cstheme="minorHAnsi"/>
          <w:bCs/>
          <w:sz w:val="22"/>
          <w:szCs w:val="22"/>
        </w:rPr>
      </w:pPr>
    </w:p>
    <w:p w14:paraId="331EEE40" w14:textId="77777777" w:rsidR="003E4EB1" w:rsidRPr="001D75F0" w:rsidRDefault="003E4EB1" w:rsidP="003E4EB1">
      <w:pPr>
        <w:pStyle w:val="Heading1"/>
        <w:rPr>
          <w:rFonts w:asciiTheme="minorHAnsi" w:hAnsiTheme="minorHAnsi" w:cstheme="minorHAnsi"/>
        </w:rPr>
      </w:pPr>
      <w:bookmarkStart w:id="40" w:name="_Toc462149988"/>
      <w:bookmarkStart w:id="41" w:name="_Toc52542072"/>
      <w:r w:rsidRPr="001D75F0">
        <w:rPr>
          <w:rFonts w:asciiTheme="minorHAnsi" w:hAnsiTheme="minorHAnsi" w:cstheme="minorHAnsi"/>
        </w:rPr>
        <w:t>24. Vietos savivalda</w:t>
      </w:r>
      <w:bookmarkEnd w:id="40"/>
      <w:bookmarkEnd w:id="41"/>
    </w:p>
    <w:p w14:paraId="44A6EB36" w14:textId="77777777" w:rsidR="003E4EB1" w:rsidRPr="001D75F0" w:rsidRDefault="003E4EB1" w:rsidP="00302F10">
      <w:pPr>
        <w:ind w:left="851" w:hanging="284"/>
        <w:rPr>
          <w:rFonts w:asciiTheme="minorHAnsi" w:hAnsiTheme="minorHAnsi" w:cstheme="minorHAnsi"/>
          <w:b/>
          <w:bCs/>
          <w:sz w:val="22"/>
          <w:szCs w:val="22"/>
          <w:u w:val="single"/>
        </w:rPr>
      </w:pPr>
      <w:r w:rsidRPr="001D75F0">
        <w:rPr>
          <w:rFonts w:asciiTheme="minorHAnsi" w:hAnsiTheme="minorHAnsi" w:cstheme="minorHAnsi"/>
          <w:b/>
          <w:bCs/>
          <w:sz w:val="22"/>
          <w:szCs w:val="22"/>
          <w:u w:val="single"/>
        </w:rPr>
        <w:t>24.7. Kiti su vietos savivalda susiję klausimai</w:t>
      </w:r>
    </w:p>
    <w:p w14:paraId="529A47EA" w14:textId="77777777" w:rsidR="003E4EB1" w:rsidRPr="001D75F0" w:rsidRDefault="003E4EB1" w:rsidP="003E4EB1">
      <w:pPr>
        <w:jc w:val="both"/>
        <w:rPr>
          <w:rFonts w:asciiTheme="minorHAnsi" w:hAnsiTheme="minorHAnsi" w:cstheme="minorHAnsi"/>
          <w:sz w:val="22"/>
          <w:szCs w:val="22"/>
        </w:rPr>
      </w:pPr>
    </w:p>
    <w:p w14:paraId="03C5B8EC" w14:textId="77777777" w:rsidR="003E4EB1" w:rsidRPr="003E4EB1" w:rsidRDefault="003E4EB1" w:rsidP="003E4EB1">
      <w:pPr>
        <w:jc w:val="both"/>
        <w:outlineLvl w:val="1"/>
        <w:rPr>
          <w:rFonts w:ascii="Calibri" w:eastAsia="Calibri" w:hAnsi="Calibri" w:cs="Calibri"/>
          <w:bCs/>
          <w:i/>
          <w:iCs/>
          <w:sz w:val="22"/>
          <w:szCs w:val="22"/>
          <w:shd w:val="clear" w:color="auto" w:fill="FFFFFF"/>
          <w:lang w:eastAsia="en-US"/>
        </w:rPr>
      </w:pPr>
      <w:bookmarkStart w:id="42" w:name="_Toc52542073"/>
      <w:r w:rsidRPr="003E4EB1">
        <w:rPr>
          <w:rFonts w:ascii="Calibri" w:eastAsia="Calibri" w:hAnsi="Calibri" w:cs="Calibri"/>
          <w:bCs/>
          <w:i/>
          <w:iCs/>
          <w:sz w:val="22"/>
          <w:szCs w:val="22"/>
          <w:shd w:val="clear" w:color="auto" w:fill="FFFFFF"/>
          <w:lang w:eastAsia="en-US"/>
        </w:rPr>
        <w:t>Dėl savivaldybės etikos komisijos diskrecijos sprendžiant, ar pradėti tyrimą pagal asmens skundą</w:t>
      </w:r>
      <w:bookmarkEnd w:id="42"/>
    </w:p>
    <w:p w14:paraId="5353F233" w14:textId="77777777" w:rsidR="003E4EB1" w:rsidRPr="001D75F0" w:rsidRDefault="003E4EB1" w:rsidP="003E4EB1">
      <w:pPr>
        <w:jc w:val="both"/>
        <w:rPr>
          <w:rFonts w:asciiTheme="minorHAnsi" w:hAnsiTheme="minorHAnsi" w:cstheme="minorHAnsi"/>
          <w:sz w:val="22"/>
          <w:szCs w:val="22"/>
        </w:rPr>
      </w:pPr>
    </w:p>
    <w:p w14:paraId="567F7EC5" w14:textId="77777777" w:rsidR="003E4EB1" w:rsidRPr="001D75F0" w:rsidRDefault="003E4EB1" w:rsidP="003E4EB1">
      <w:pPr>
        <w:ind w:firstLine="567"/>
        <w:jc w:val="both"/>
        <w:rPr>
          <w:rFonts w:asciiTheme="minorHAnsi" w:hAnsiTheme="minorHAnsi" w:cstheme="minorHAnsi"/>
          <w:sz w:val="22"/>
          <w:szCs w:val="22"/>
        </w:rPr>
      </w:pPr>
      <w:r w:rsidRPr="001D75F0">
        <w:rPr>
          <w:rFonts w:asciiTheme="minorHAnsi" w:hAnsiTheme="minorHAnsi" w:cstheme="minorHAnsi"/>
          <w:sz w:val="22"/>
          <w:szCs w:val="22"/>
        </w:rPr>
        <w:t>Apžvelgiamoje byloje nagrinėtas ginčas kilo dėl Radviliškio rajono savivaldybės Etikos komisijos 2018 m. birželio 27 d. protokolinio sprendimo, kuriuo atsisakyta pradėti tyrimą pagal pareiškėjo 2018 m. birželio 18 d. skundą dėl A. Č. elgesio pareiškėjo atžvilgiu.</w:t>
      </w:r>
    </w:p>
    <w:p w14:paraId="742F2926" w14:textId="6FD7B0B6" w:rsidR="003E4EB1" w:rsidRPr="001D75F0" w:rsidRDefault="003E4EB1" w:rsidP="003E4EB1">
      <w:pPr>
        <w:ind w:firstLine="567"/>
        <w:jc w:val="both"/>
        <w:rPr>
          <w:rFonts w:asciiTheme="minorHAnsi" w:hAnsiTheme="minorHAnsi" w:cstheme="minorHAnsi"/>
          <w:sz w:val="22"/>
          <w:szCs w:val="22"/>
        </w:rPr>
      </w:pPr>
      <w:r w:rsidRPr="001D75F0">
        <w:rPr>
          <w:rFonts w:asciiTheme="minorHAnsi" w:hAnsiTheme="minorHAnsi" w:cstheme="minorHAnsi"/>
          <w:sz w:val="22"/>
          <w:szCs w:val="22"/>
        </w:rPr>
        <w:t>Pirmosios instancijos teismas, konstatav</w:t>
      </w:r>
      <w:r>
        <w:rPr>
          <w:rFonts w:asciiTheme="minorHAnsi" w:hAnsiTheme="minorHAnsi" w:cstheme="minorHAnsi"/>
          <w:sz w:val="22"/>
          <w:szCs w:val="22"/>
        </w:rPr>
        <w:t>o</w:t>
      </w:r>
      <w:r w:rsidRPr="001D75F0">
        <w:rPr>
          <w:rFonts w:asciiTheme="minorHAnsi" w:hAnsiTheme="minorHAnsi" w:cstheme="minorHAnsi"/>
          <w:sz w:val="22"/>
          <w:szCs w:val="22"/>
        </w:rPr>
        <w:t>, kad pareiškėjo 2018 m. birželio 18 d. skundas (prašymas pradėti politikų elgesio tyrimą) nebuvo tinkamai išnagrinėtas, nesilaikyta norminių teisės aktų reikalavimų, reglamentuojančių tokio pobūdžio skundų (prašymų) nagrinėjimą, todėl Etikos komisijos protokolinis sprendimas negali būti laikomas teisėtu ir pagrįstu.</w:t>
      </w:r>
    </w:p>
    <w:p w14:paraId="504A91FC" w14:textId="76038998" w:rsidR="003E4EB1" w:rsidRPr="001D75F0" w:rsidRDefault="003E4EB1" w:rsidP="003E4EB1">
      <w:pPr>
        <w:ind w:firstLine="567"/>
        <w:jc w:val="both"/>
        <w:rPr>
          <w:rFonts w:asciiTheme="minorHAnsi" w:hAnsiTheme="minorHAnsi" w:cstheme="minorHAnsi"/>
          <w:sz w:val="22"/>
          <w:szCs w:val="22"/>
        </w:rPr>
      </w:pPr>
      <w:r w:rsidRPr="001D75F0">
        <w:rPr>
          <w:rFonts w:asciiTheme="minorHAnsi" w:hAnsiTheme="minorHAnsi" w:cstheme="minorHAnsi"/>
          <w:sz w:val="22"/>
          <w:szCs w:val="22"/>
        </w:rPr>
        <w:t>Nesutikdamas su pirmosios instancijos teismo sprendimu, atsakovas padavė apeliacinį skundą, kuriame akcent</w:t>
      </w:r>
      <w:r w:rsidR="00364BD0">
        <w:rPr>
          <w:rFonts w:asciiTheme="minorHAnsi" w:hAnsiTheme="minorHAnsi" w:cstheme="minorHAnsi"/>
          <w:sz w:val="22"/>
          <w:szCs w:val="22"/>
        </w:rPr>
        <w:t>avo</w:t>
      </w:r>
      <w:r w:rsidRPr="001D75F0">
        <w:rPr>
          <w:rFonts w:asciiTheme="minorHAnsi" w:hAnsiTheme="minorHAnsi" w:cstheme="minorHAnsi"/>
          <w:sz w:val="22"/>
          <w:szCs w:val="22"/>
        </w:rPr>
        <w:t xml:space="preserve">, jog vadovaujantis </w:t>
      </w:r>
      <w:r w:rsidR="006456EA">
        <w:rPr>
          <w:rFonts w:asciiTheme="minorHAnsi" w:hAnsiTheme="minorHAnsi" w:cstheme="minorHAnsi"/>
          <w:sz w:val="22"/>
          <w:szCs w:val="22"/>
        </w:rPr>
        <w:t>V</w:t>
      </w:r>
      <w:r w:rsidRPr="001D75F0">
        <w:rPr>
          <w:rFonts w:asciiTheme="minorHAnsi" w:hAnsiTheme="minorHAnsi" w:cstheme="minorHAnsi"/>
          <w:sz w:val="22"/>
          <w:szCs w:val="22"/>
        </w:rPr>
        <w:t>alstyb</w:t>
      </w:r>
      <w:r>
        <w:rPr>
          <w:rFonts w:asciiTheme="minorHAnsi" w:hAnsiTheme="minorHAnsi" w:cstheme="minorHAnsi"/>
          <w:sz w:val="22"/>
          <w:szCs w:val="22"/>
        </w:rPr>
        <w:t>ė</w:t>
      </w:r>
      <w:r w:rsidRPr="001D75F0">
        <w:rPr>
          <w:rFonts w:asciiTheme="minorHAnsi" w:hAnsiTheme="minorHAnsi" w:cstheme="minorHAnsi"/>
          <w:sz w:val="22"/>
          <w:szCs w:val="22"/>
        </w:rPr>
        <w:t>s politikų elgesio kodekso (toliau –</w:t>
      </w:r>
      <w:r w:rsidR="00F363C6">
        <w:rPr>
          <w:rFonts w:asciiTheme="minorHAnsi" w:hAnsiTheme="minorHAnsi" w:cstheme="minorHAnsi"/>
          <w:sz w:val="22"/>
          <w:szCs w:val="22"/>
        </w:rPr>
        <w:t xml:space="preserve"> </w:t>
      </w:r>
      <w:r w:rsidRPr="001D75F0">
        <w:rPr>
          <w:rFonts w:asciiTheme="minorHAnsi" w:hAnsiTheme="minorHAnsi" w:cstheme="minorHAnsi"/>
          <w:sz w:val="22"/>
          <w:szCs w:val="22"/>
        </w:rPr>
        <w:t>Kodeksas) 7 straipsnio 1 dalies 1 punktu Etikos komisija turi teisę, bet ne pareigą gavusi fizinio asmens skundą pradėti tyrimą.</w:t>
      </w:r>
    </w:p>
    <w:p w14:paraId="57CF6210" w14:textId="40A31BDF" w:rsidR="003E4EB1" w:rsidRPr="001D75F0" w:rsidRDefault="003E4EB1" w:rsidP="003E4EB1">
      <w:pPr>
        <w:ind w:firstLine="567"/>
        <w:jc w:val="both"/>
        <w:rPr>
          <w:rFonts w:asciiTheme="minorHAnsi" w:hAnsiTheme="minorHAnsi" w:cstheme="minorHAnsi"/>
          <w:sz w:val="22"/>
          <w:szCs w:val="22"/>
        </w:rPr>
      </w:pPr>
      <w:r w:rsidRPr="001D75F0">
        <w:rPr>
          <w:rFonts w:asciiTheme="minorHAnsi" w:hAnsiTheme="minorHAnsi" w:cstheme="minorHAnsi"/>
          <w:sz w:val="22"/>
          <w:szCs w:val="22"/>
        </w:rPr>
        <w:t>Nustatyta, kad pareiškėjas su 2018 m. birželio 15 d. el. skundu (gautas 2018 m. birželio 18 d.) kreipėsi į Radviliškio rajono savivaldybę, nurodydamas, kad 2018 m. gegužės 10 d. Radviliškio rajono savivaldybės Investicijų ir kaimo reikalų komiteto posėdyje A. Č. elgesys: nepagarbios frazės („tamsta pūlius iš galvos išsispausk“) pasakymas pareiškėjo atžvilgiu girdint komiteto nariams ir kitiems asmenims, neatitinka Kodekso pagarbos žmogui ir valstybei principo. 2018 m. birželio 27 d. posėdžio protokoliniu sprendimu Etikos komisija, susipažinusi su skundu bei išklausiusi garso įrašą, įvertinusi žodžių „pūlinys“, „pūliai“ reikšmę, nusprendė nepradėti tyrimo dėl galimo A. Č. Kodekso principų pažeidimo.</w:t>
      </w:r>
    </w:p>
    <w:p w14:paraId="49F1E0C5" w14:textId="77777777" w:rsidR="003E4EB1" w:rsidRPr="001D75F0" w:rsidRDefault="003E4EB1" w:rsidP="003E4EB1">
      <w:pPr>
        <w:ind w:firstLine="567"/>
        <w:jc w:val="both"/>
        <w:rPr>
          <w:rFonts w:asciiTheme="minorHAnsi" w:hAnsiTheme="minorHAnsi" w:cstheme="minorHAnsi"/>
          <w:sz w:val="22"/>
          <w:szCs w:val="22"/>
        </w:rPr>
      </w:pPr>
      <w:r w:rsidRPr="001D75F0">
        <w:rPr>
          <w:rFonts w:asciiTheme="minorHAnsi" w:hAnsiTheme="minorHAnsi" w:cstheme="minorHAnsi"/>
          <w:sz w:val="22"/>
          <w:szCs w:val="22"/>
        </w:rPr>
        <w:t xml:space="preserve">Vadovaujantis Kodekso (2015 m. gruodžio 15 d. įstatymo Nr. XII-2183 redakcija) 7 straipsnio 1 dalimi, „valstybės politiko elgesio tyrimas Komisijoje </w:t>
      </w:r>
      <w:r w:rsidRPr="001D75F0">
        <w:rPr>
          <w:rFonts w:asciiTheme="minorHAnsi" w:hAnsiTheme="minorHAnsi" w:cstheme="minorHAnsi"/>
          <w:i/>
          <w:iCs/>
          <w:sz w:val="22"/>
          <w:szCs w:val="22"/>
        </w:rPr>
        <w:t>gali būti</w:t>
      </w:r>
      <w:r w:rsidRPr="001D75F0">
        <w:rPr>
          <w:rFonts w:asciiTheme="minorHAnsi" w:hAnsiTheme="minorHAnsi" w:cstheme="minorHAnsi"/>
          <w:sz w:val="22"/>
          <w:szCs w:val="22"/>
        </w:rPr>
        <w:t xml:space="preserve"> pradėtas, kai yra bent vienas iš šių pagrindų: 1) fizinio ar juridinio asmens skundas, kreipimasis ar pranešimas &lt;...&gt; apie valstybės politiko galimai padarytą šiame kodekse nustatytų valstybės politikų elgesio principų, nuostatų ar institucijos, kurioje politikas eina pareigas, veiklą reglamentuojančiuose teisės aktuose valstybės politikui nustatytų reikalavimų pažeidimą &lt;...&gt;“. Kodekso 7 straipsnio 2 dalyje nustatyta, kad „valstybės politiko elgesio tyrimas pradedamas ne vėliau kaip per 10 dienų nuo šio straipsnio 1 dalyje nurodyto pagrindo atsiradimo. Komisija tiria galimus pažeidimus, jeigu nuo jų padarymo praėjo ne daugiau kaip 1 metai. &lt;...&gt; Komisijos atliekamas pažeidimo tyrimas turi būti baigtas ne vėliau kaip per 30 dienų nuo tyrimo pradžios &lt;...&gt;.“</w:t>
      </w:r>
    </w:p>
    <w:p w14:paraId="5F48C10D" w14:textId="71331FCA" w:rsidR="003E4EB1" w:rsidRPr="001D75F0" w:rsidRDefault="003E4EB1" w:rsidP="003E4EB1">
      <w:pPr>
        <w:ind w:firstLine="567"/>
        <w:jc w:val="both"/>
        <w:rPr>
          <w:rFonts w:asciiTheme="minorHAnsi" w:hAnsiTheme="minorHAnsi" w:cstheme="minorHAnsi"/>
          <w:sz w:val="22"/>
          <w:szCs w:val="22"/>
        </w:rPr>
      </w:pPr>
      <w:r w:rsidRPr="001D75F0">
        <w:rPr>
          <w:rFonts w:asciiTheme="minorHAnsi" w:hAnsiTheme="minorHAnsi" w:cstheme="minorHAnsi"/>
          <w:sz w:val="22"/>
          <w:szCs w:val="22"/>
        </w:rPr>
        <w:t xml:space="preserve">Kaip nurodė LVAT teisėjų kolegija, </w:t>
      </w:r>
      <w:r w:rsidRPr="001D75F0">
        <w:rPr>
          <w:rFonts w:asciiTheme="minorHAnsi" w:hAnsiTheme="minorHAnsi" w:cstheme="minorHAnsi"/>
          <w:sz w:val="22"/>
          <w:szCs w:val="22"/>
          <w:u w:val="single"/>
        </w:rPr>
        <w:t>iš paminėtų Kodekso nuostatų matyti, kad Etikos komisija priima galutinį sprendimą, ar pradėti tyrimą dėl valstybės politiko elgesio. Iš Kodekso 7 straipsnio 1 dalies 1 punkto reglamentavimo matyti, kad Etikos komisija turi diskreciją spręsti, ar pradėti tyrimą, be kita ko, ir tais atvejais, kai gauna asmens skundą apie valstybės politiko galimai padarytą Kodekse nustatyto valstybės politikų elgesio principo pažeidimą.</w:t>
      </w:r>
      <w:r w:rsidRPr="001D75F0">
        <w:rPr>
          <w:rFonts w:asciiTheme="minorHAnsi" w:hAnsiTheme="minorHAnsi" w:cstheme="minorHAnsi"/>
          <w:sz w:val="22"/>
          <w:szCs w:val="22"/>
        </w:rPr>
        <w:t xml:space="preserve"> Iš šios Kodekso 7 straipsnio 1 dalies 1 punkto normos, be kita ko, atsižvelgiant į joje vartojamą formuluotę „gali būti pradėtas“</w:t>
      </w:r>
      <w:r w:rsidR="00364BD0">
        <w:rPr>
          <w:rFonts w:asciiTheme="minorHAnsi" w:hAnsiTheme="minorHAnsi" w:cstheme="minorHAnsi"/>
          <w:sz w:val="22"/>
          <w:szCs w:val="22"/>
        </w:rPr>
        <w:t>,</w:t>
      </w:r>
      <w:r w:rsidRPr="001D75F0">
        <w:rPr>
          <w:rFonts w:asciiTheme="minorHAnsi" w:hAnsiTheme="minorHAnsi" w:cstheme="minorHAnsi"/>
          <w:sz w:val="22"/>
          <w:szCs w:val="22"/>
        </w:rPr>
        <w:t xml:space="preserve"> </w:t>
      </w:r>
      <w:r w:rsidRPr="001D75F0">
        <w:rPr>
          <w:rFonts w:asciiTheme="minorHAnsi" w:hAnsiTheme="minorHAnsi" w:cstheme="minorHAnsi"/>
          <w:sz w:val="22"/>
          <w:szCs w:val="22"/>
          <w:u w:val="single"/>
        </w:rPr>
        <w:t>nėra pagrindo spręsti, kad Etikos komisija, gavusi asmens skundą, privalėtų pradėti tyrimą. Tačiau realizuodama diskrecijos teisę priimti sprendimą dėl tyrimo pradėjimo, Etikos komisija yra saistoma bendrųjų teisės principų, t. y. teisingumo, protingumo ir kt. Etikos komisija šia diskrecijos teise turi naudotis nepažeisdama Kodekso taikymo tikslų ir pačios Etikos komisijos paskirties</w:t>
      </w:r>
      <w:r w:rsidRPr="001D75F0">
        <w:rPr>
          <w:rFonts w:asciiTheme="minorHAnsi" w:hAnsiTheme="minorHAnsi" w:cstheme="minorHAnsi"/>
          <w:sz w:val="22"/>
          <w:szCs w:val="22"/>
        </w:rPr>
        <w:t>.</w:t>
      </w:r>
    </w:p>
    <w:p w14:paraId="0523079D" w14:textId="167E4CCC" w:rsidR="003E4EB1" w:rsidRPr="001D75F0" w:rsidRDefault="003E4EB1" w:rsidP="003E4EB1">
      <w:pPr>
        <w:ind w:firstLine="567"/>
        <w:jc w:val="both"/>
        <w:rPr>
          <w:rFonts w:asciiTheme="minorHAnsi" w:hAnsiTheme="minorHAnsi" w:cstheme="minorHAnsi"/>
          <w:sz w:val="22"/>
          <w:szCs w:val="22"/>
        </w:rPr>
      </w:pPr>
      <w:r w:rsidRPr="001D75F0">
        <w:rPr>
          <w:rFonts w:asciiTheme="minorHAnsi" w:hAnsiTheme="minorHAnsi" w:cstheme="minorHAnsi"/>
          <w:sz w:val="22"/>
          <w:szCs w:val="22"/>
        </w:rPr>
        <w:t>Šiuo atveju iš Etikos komisijos 2018 m. birželio 27 d. posėdžio protokolo buvo matyti, kad Etikos komisija, gavusi pareiškėjo skundą, kuriuo jis prašė pradėti tyrimą dėl A. Č. nepagarbaus elgesio, jį apsvarstė, išklausė garso įrašą, kuriame girdisi A. Č. bei pareiškėjo pokalbis, ir įvertino pasakytą frazę, dėl kurios skundėsi pareiškėjas, bei situaciją, kada ji buvo pasakyta. Taigi matyti, kad Etikos komisija ginčijamą sprendimą priėmė apsvarsčiusi pareiškėjo prašymą ir tai yra atskleista 2018 m. birželio 27 d. posėdžio protokole. Todėl LVAT darė išvad</w:t>
      </w:r>
      <w:r>
        <w:rPr>
          <w:rFonts w:asciiTheme="minorHAnsi" w:hAnsiTheme="minorHAnsi" w:cstheme="minorHAnsi"/>
          <w:sz w:val="22"/>
          <w:szCs w:val="22"/>
        </w:rPr>
        <w:t>ą</w:t>
      </w:r>
      <w:r w:rsidRPr="001D75F0">
        <w:rPr>
          <w:rFonts w:asciiTheme="minorHAnsi" w:hAnsiTheme="minorHAnsi" w:cstheme="minorHAnsi"/>
          <w:sz w:val="22"/>
          <w:szCs w:val="22"/>
        </w:rPr>
        <w:t xml:space="preserve">, kad Etikos komisija, nusprendusi nepradėti tyrimo pagal pareiškėjo skundą, tinkamai pasinaudojo savo diskrecija priimti tokį sprendimą. </w:t>
      </w:r>
    </w:p>
    <w:p w14:paraId="73691D17" w14:textId="50EAEFA8" w:rsidR="003E4EB1" w:rsidRPr="001D75F0" w:rsidRDefault="003E4EB1" w:rsidP="0AD61C42">
      <w:pPr>
        <w:ind w:firstLine="567"/>
        <w:jc w:val="both"/>
        <w:rPr>
          <w:rFonts w:asciiTheme="minorHAnsi" w:hAnsiTheme="minorHAnsi" w:cstheme="minorBidi"/>
          <w:sz w:val="22"/>
          <w:szCs w:val="22"/>
        </w:rPr>
      </w:pPr>
      <w:r w:rsidRPr="0AD61C42">
        <w:rPr>
          <w:rFonts w:asciiTheme="minorHAnsi" w:hAnsiTheme="minorHAnsi" w:cstheme="minorBidi"/>
          <w:sz w:val="22"/>
          <w:szCs w:val="22"/>
        </w:rPr>
        <w:t>Atsižvelgiant į tai LVAT sprend</w:t>
      </w:r>
      <w:r w:rsidR="00F363C6" w:rsidRPr="0AD61C42">
        <w:rPr>
          <w:rFonts w:asciiTheme="minorHAnsi" w:hAnsiTheme="minorHAnsi" w:cstheme="minorBidi"/>
          <w:sz w:val="22"/>
          <w:szCs w:val="22"/>
        </w:rPr>
        <w:t>ė</w:t>
      </w:r>
      <w:r w:rsidRPr="0AD61C42">
        <w:rPr>
          <w:rFonts w:asciiTheme="minorHAnsi" w:hAnsiTheme="minorHAnsi" w:cstheme="minorBidi"/>
          <w:sz w:val="22"/>
          <w:szCs w:val="22"/>
        </w:rPr>
        <w:t>, kad pirmosios instancijos teismas nepagrįstai patenkino pareiškėjo skundą, todėl atsakovo apeliacin</w:t>
      </w:r>
      <w:r w:rsidR="00F363C6" w:rsidRPr="0AD61C42">
        <w:rPr>
          <w:rFonts w:asciiTheme="minorHAnsi" w:hAnsiTheme="minorHAnsi" w:cstheme="minorBidi"/>
          <w:sz w:val="22"/>
          <w:szCs w:val="22"/>
        </w:rPr>
        <w:t>į</w:t>
      </w:r>
      <w:r w:rsidRPr="0AD61C42">
        <w:rPr>
          <w:rFonts w:asciiTheme="minorHAnsi" w:hAnsiTheme="minorHAnsi" w:cstheme="minorBidi"/>
          <w:sz w:val="22"/>
          <w:szCs w:val="22"/>
        </w:rPr>
        <w:t xml:space="preserve"> skundą tenkino, panaikino pirmosios instancijos teismo sprendimą ir priėmė naują sprendimą – pareiškėjo skundą atmesti.</w:t>
      </w:r>
    </w:p>
    <w:p w14:paraId="228DECB9" w14:textId="77777777" w:rsidR="003E4EB1" w:rsidRPr="001D75F0" w:rsidRDefault="003E4EB1" w:rsidP="003E4EB1">
      <w:pPr>
        <w:ind w:firstLine="567"/>
        <w:jc w:val="both"/>
        <w:rPr>
          <w:rFonts w:asciiTheme="minorHAnsi" w:hAnsiTheme="minorHAnsi" w:cstheme="minorHAnsi"/>
          <w:sz w:val="22"/>
          <w:szCs w:val="22"/>
        </w:rPr>
      </w:pPr>
    </w:p>
    <w:p w14:paraId="39BF484E" w14:textId="77777777" w:rsidR="003E4EB1" w:rsidRPr="001D75F0" w:rsidRDefault="003E4EB1" w:rsidP="003E4EB1">
      <w:pPr>
        <w:jc w:val="both"/>
        <w:rPr>
          <w:rFonts w:asciiTheme="minorHAnsi" w:hAnsiTheme="minorHAnsi" w:cstheme="minorHAnsi"/>
          <w:sz w:val="22"/>
          <w:szCs w:val="22"/>
        </w:rPr>
      </w:pPr>
      <w:r w:rsidRPr="001D75F0">
        <w:rPr>
          <w:rFonts w:asciiTheme="minorHAnsi" w:hAnsiTheme="minorHAnsi" w:cstheme="minorHAnsi"/>
          <w:sz w:val="22"/>
          <w:szCs w:val="22"/>
        </w:rPr>
        <w:t>2020 m. rugpjūčio 12 d. sprendimas administracinėje byloje Nr. eA-916-492/2020</w:t>
      </w:r>
    </w:p>
    <w:p w14:paraId="7A459CAB" w14:textId="77777777" w:rsidR="003E4EB1" w:rsidRPr="001D75F0" w:rsidRDefault="003E4EB1" w:rsidP="003E4EB1">
      <w:pPr>
        <w:jc w:val="both"/>
        <w:rPr>
          <w:rFonts w:asciiTheme="minorHAnsi" w:hAnsiTheme="minorHAnsi" w:cstheme="minorHAnsi"/>
          <w:sz w:val="22"/>
          <w:szCs w:val="22"/>
        </w:rPr>
      </w:pPr>
      <w:r w:rsidRPr="001D75F0">
        <w:rPr>
          <w:rFonts w:asciiTheme="minorHAnsi" w:hAnsiTheme="minorHAnsi" w:cstheme="minorHAnsi"/>
          <w:sz w:val="22"/>
          <w:szCs w:val="22"/>
        </w:rPr>
        <w:t>Teisminio proceso Nr. 3-64-3-01691-2018-4</w:t>
      </w:r>
    </w:p>
    <w:p w14:paraId="5B983F22" w14:textId="77777777" w:rsidR="003E4EB1" w:rsidRPr="001D75F0" w:rsidRDefault="003E4EB1" w:rsidP="003E4EB1">
      <w:pPr>
        <w:jc w:val="both"/>
        <w:rPr>
          <w:rFonts w:asciiTheme="minorHAnsi" w:hAnsiTheme="minorHAnsi" w:cstheme="minorHAnsi"/>
          <w:sz w:val="22"/>
          <w:szCs w:val="22"/>
        </w:rPr>
      </w:pPr>
      <w:r w:rsidRPr="001D75F0">
        <w:rPr>
          <w:rFonts w:asciiTheme="minorHAnsi" w:hAnsiTheme="minorHAnsi" w:cstheme="minorHAnsi"/>
          <w:sz w:val="22"/>
          <w:szCs w:val="22"/>
        </w:rPr>
        <w:t>Procesinio sprendimo kategorija 24.7</w:t>
      </w:r>
    </w:p>
    <w:p w14:paraId="7ABAF4A8" w14:textId="77777777" w:rsidR="003E4EB1" w:rsidRPr="001D75F0" w:rsidRDefault="00D53600" w:rsidP="003E4EB1">
      <w:pPr>
        <w:jc w:val="both"/>
        <w:rPr>
          <w:rFonts w:asciiTheme="minorHAnsi" w:hAnsiTheme="minorHAnsi" w:cstheme="minorHAnsi"/>
          <w:sz w:val="22"/>
          <w:szCs w:val="22"/>
        </w:rPr>
      </w:pPr>
      <w:hyperlink r:id="rId23" w:history="1">
        <w:r w:rsidR="003E4EB1" w:rsidRPr="00CC2D0D">
          <w:rPr>
            <w:rStyle w:val="Hyperlink"/>
            <w:rFonts w:asciiTheme="minorHAnsi" w:hAnsiTheme="minorHAnsi" w:cstheme="minorHAnsi"/>
            <w:sz w:val="22"/>
            <w:szCs w:val="22"/>
          </w:rPr>
          <w:t>Prieiga internete</w:t>
        </w:r>
      </w:hyperlink>
    </w:p>
    <w:p w14:paraId="7148D427" w14:textId="77777777" w:rsidR="003E4EB1" w:rsidRDefault="003E4EB1" w:rsidP="003E4EB1">
      <w:pPr>
        <w:ind w:firstLine="567"/>
        <w:jc w:val="both"/>
        <w:rPr>
          <w:rFonts w:asciiTheme="minorHAnsi" w:hAnsiTheme="minorHAnsi" w:cstheme="minorHAnsi"/>
          <w:sz w:val="22"/>
          <w:szCs w:val="22"/>
        </w:rPr>
      </w:pPr>
    </w:p>
    <w:p w14:paraId="11B41D56" w14:textId="727E68BF" w:rsidR="003E4EB1" w:rsidRPr="003E4EB1" w:rsidRDefault="003E4EB1" w:rsidP="003E4EB1">
      <w:pPr>
        <w:jc w:val="both"/>
        <w:outlineLvl w:val="1"/>
        <w:rPr>
          <w:rFonts w:ascii="Calibri" w:eastAsia="Calibri" w:hAnsi="Calibri" w:cs="Calibri"/>
          <w:bCs/>
          <w:i/>
          <w:iCs/>
          <w:sz w:val="22"/>
          <w:szCs w:val="22"/>
          <w:shd w:val="clear" w:color="auto" w:fill="FFFFFF"/>
          <w:lang w:eastAsia="en-US"/>
        </w:rPr>
      </w:pPr>
      <w:bookmarkStart w:id="43" w:name="_Toc52542074"/>
      <w:r w:rsidRPr="003E4EB1">
        <w:rPr>
          <w:rFonts w:ascii="Calibri" w:eastAsia="Calibri" w:hAnsi="Calibri" w:cs="Calibri"/>
          <w:bCs/>
          <w:i/>
          <w:iCs/>
          <w:sz w:val="22"/>
          <w:szCs w:val="22"/>
          <w:shd w:val="clear" w:color="auto" w:fill="FFFFFF"/>
          <w:lang w:eastAsia="en-US"/>
        </w:rPr>
        <w:t>Dėl savivaldybės tarybos nario elgesio tyrimą atliekančios komisijos nario atskir</w:t>
      </w:r>
      <w:r w:rsidR="00E57D7D">
        <w:rPr>
          <w:rFonts w:ascii="Calibri" w:eastAsia="Calibri" w:hAnsi="Calibri" w:cs="Calibri"/>
          <w:bCs/>
          <w:i/>
          <w:iCs/>
          <w:sz w:val="22"/>
          <w:szCs w:val="22"/>
          <w:shd w:val="clear" w:color="auto" w:fill="FFFFFF"/>
          <w:lang w:eastAsia="en-US"/>
        </w:rPr>
        <w:t>osios</w:t>
      </w:r>
      <w:r w:rsidRPr="003E4EB1">
        <w:rPr>
          <w:rFonts w:ascii="Calibri" w:eastAsia="Calibri" w:hAnsi="Calibri" w:cs="Calibri"/>
          <w:bCs/>
          <w:i/>
          <w:iCs/>
          <w:sz w:val="22"/>
          <w:szCs w:val="22"/>
          <w:shd w:val="clear" w:color="auto" w:fill="FFFFFF"/>
          <w:lang w:eastAsia="en-US"/>
        </w:rPr>
        <w:t xml:space="preserve"> nuomon</w:t>
      </w:r>
      <w:r w:rsidR="00E57D7D">
        <w:rPr>
          <w:rFonts w:ascii="Calibri" w:eastAsia="Calibri" w:hAnsi="Calibri" w:cs="Calibri"/>
          <w:bCs/>
          <w:i/>
          <w:iCs/>
          <w:sz w:val="22"/>
          <w:szCs w:val="22"/>
          <w:shd w:val="clear" w:color="auto" w:fill="FFFFFF"/>
          <w:lang w:eastAsia="en-US"/>
        </w:rPr>
        <w:t>ės įforminimo</w:t>
      </w:r>
      <w:bookmarkEnd w:id="43"/>
    </w:p>
    <w:p w14:paraId="45D61E5F" w14:textId="77777777" w:rsidR="003E4EB1" w:rsidRPr="001D75F0" w:rsidRDefault="003E4EB1" w:rsidP="003E4EB1">
      <w:pPr>
        <w:ind w:firstLine="567"/>
        <w:jc w:val="both"/>
        <w:rPr>
          <w:rFonts w:asciiTheme="minorHAnsi" w:hAnsiTheme="minorHAnsi" w:cstheme="minorHAnsi"/>
          <w:sz w:val="22"/>
          <w:szCs w:val="22"/>
        </w:rPr>
      </w:pPr>
    </w:p>
    <w:p w14:paraId="4257E9D8" w14:textId="41B1A712" w:rsidR="003E4EB1" w:rsidRPr="001D75F0" w:rsidRDefault="003E4EB1" w:rsidP="003E4EB1">
      <w:pPr>
        <w:ind w:firstLine="567"/>
        <w:jc w:val="both"/>
        <w:rPr>
          <w:rFonts w:asciiTheme="minorHAnsi" w:hAnsiTheme="minorHAnsi" w:cstheme="minorHAnsi"/>
          <w:sz w:val="22"/>
          <w:szCs w:val="22"/>
        </w:rPr>
      </w:pPr>
      <w:r w:rsidRPr="001D75F0">
        <w:rPr>
          <w:rFonts w:asciiTheme="minorHAnsi" w:hAnsiTheme="minorHAnsi" w:cstheme="minorHAnsi"/>
          <w:sz w:val="22"/>
          <w:szCs w:val="22"/>
        </w:rPr>
        <w:t xml:space="preserve">Apžvelgiamoje byloje nagrinėtas ginčas kilo dėl Panevėžio miesto savivaldybės </w:t>
      </w:r>
      <w:r w:rsidR="00F363C6">
        <w:rPr>
          <w:rFonts w:asciiTheme="minorHAnsi" w:hAnsiTheme="minorHAnsi" w:cstheme="minorHAnsi"/>
          <w:sz w:val="22"/>
          <w:szCs w:val="22"/>
        </w:rPr>
        <w:t>E</w:t>
      </w:r>
      <w:r w:rsidRPr="001D75F0">
        <w:rPr>
          <w:rFonts w:asciiTheme="minorHAnsi" w:hAnsiTheme="minorHAnsi" w:cstheme="minorHAnsi"/>
          <w:sz w:val="22"/>
          <w:szCs w:val="22"/>
        </w:rPr>
        <w:t>tikos komisijos (toliau –</w:t>
      </w:r>
      <w:r w:rsidR="00302F10">
        <w:rPr>
          <w:rFonts w:asciiTheme="minorHAnsi" w:hAnsiTheme="minorHAnsi" w:cstheme="minorHAnsi"/>
          <w:sz w:val="22"/>
          <w:szCs w:val="22"/>
        </w:rPr>
        <w:t xml:space="preserve"> </w:t>
      </w:r>
      <w:r w:rsidRPr="001D75F0">
        <w:rPr>
          <w:rFonts w:asciiTheme="minorHAnsi" w:hAnsiTheme="minorHAnsi" w:cstheme="minorHAnsi"/>
          <w:sz w:val="22"/>
          <w:szCs w:val="22"/>
        </w:rPr>
        <w:t>Etikos komisija) 2017 m. spalio 13 d. sprendimo, kuriuo konstatuota, kad pareiškėja (savivaldybės tary</w:t>
      </w:r>
      <w:r>
        <w:rPr>
          <w:rFonts w:asciiTheme="minorHAnsi" w:hAnsiTheme="minorHAnsi" w:cstheme="minorHAnsi"/>
          <w:sz w:val="22"/>
          <w:szCs w:val="22"/>
        </w:rPr>
        <w:t>b</w:t>
      </w:r>
      <w:r w:rsidRPr="001D75F0">
        <w:rPr>
          <w:rFonts w:asciiTheme="minorHAnsi" w:hAnsiTheme="minorHAnsi" w:cstheme="minorHAnsi"/>
          <w:sz w:val="22"/>
          <w:szCs w:val="22"/>
        </w:rPr>
        <w:t xml:space="preserve">os ir Etikos komisijos narė) pažeidė </w:t>
      </w:r>
      <w:r w:rsidR="006456EA">
        <w:rPr>
          <w:rFonts w:asciiTheme="minorHAnsi" w:hAnsiTheme="minorHAnsi" w:cstheme="minorHAnsi"/>
          <w:sz w:val="22"/>
          <w:szCs w:val="22"/>
        </w:rPr>
        <w:t>V</w:t>
      </w:r>
      <w:r w:rsidRPr="001D75F0">
        <w:rPr>
          <w:rFonts w:asciiTheme="minorHAnsi" w:hAnsiTheme="minorHAnsi" w:cstheme="minorHAnsi"/>
          <w:sz w:val="22"/>
          <w:szCs w:val="22"/>
        </w:rPr>
        <w:t>alstybės politikų elgesio kodekso (toliau –</w:t>
      </w:r>
      <w:r w:rsidR="00F363C6">
        <w:rPr>
          <w:rFonts w:asciiTheme="minorHAnsi" w:hAnsiTheme="minorHAnsi" w:cstheme="minorHAnsi"/>
          <w:sz w:val="22"/>
          <w:szCs w:val="22"/>
        </w:rPr>
        <w:t xml:space="preserve"> </w:t>
      </w:r>
      <w:r w:rsidRPr="001D75F0">
        <w:rPr>
          <w:rFonts w:asciiTheme="minorHAnsi" w:hAnsiTheme="minorHAnsi" w:cstheme="minorHAnsi"/>
          <w:sz w:val="22"/>
          <w:szCs w:val="22"/>
        </w:rPr>
        <w:t>Kodeksas) 7 straipsnio 14 dalyje ir Panevėžio miesto savivaldybės tarybos 2010 m. birželio 10 d. sprendimu Nr. 1-53-17 patvirtintų Panevėžio miesto savivaldybės etikos ir procedūrų komisijos veiklos nuostatų (toliau – Nuostatai) 51 punkte įtvirtintus reikalavimus.</w:t>
      </w:r>
    </w:p>
    <w:p w14:paraId="41B2DA50" w14:textId="77777777" w:rsidR="003E4EB1" w:rsidRPr="001D75F0" w:rsidRDefault="003E4EB1" w:rsidP="003E4EB1">
      <w:pPr>
        <w:ind w:firstLine="567"/>
        <w:jc w:val="both"/>
        <w:rPr>
          <w:rFonts w:asciiTheme="minorHAnsi" w:hAnsiTheme="minorHAnsi" w:cstheme="minorHAnsi"/>
          <w:sz w:val="22"/>
          <w:szCs w:val="22"/>
        </w:rPr>
      </w:pPr>
      <w:r w:rsidRPr="001D75F0">
        <w:rPr>
          <w:rFonts w:asciiTheme="minorHAnsi" w:hAnsiTheme="minorHAnsi" w:cstheme="minorHAnsi"/>
          <w:sz w:val="22"/>
          <w:szCs w:val="22"/>
        </w:rPr>
        <w:t xml:space="preserve">Etikos komisija tyrė, ar G. U., komentuodama laikraščiui „Panevėžio kraštas“ 2017 m. liepos 10 d. vykusiame Etikos komisijos posėdyje priimtą sprendimą, nepažeidė Kodekso 4 straipsnyje įtvirtintų principų, 7 straipsnio 14 dalies bei Nuostatų 51 punkto. </w:t>
      </w:r>
    </w:p>
    <w:p w14:paraId="056DF68C" w14:textId="4D7605D1" w:rsidR="003E4EB1" w:rsidRPr="001D75F0" w:rsidRDefault="003E4EB1" w:rsidP="003E4EB1">
      <w:pPr>
        <w:ind w:firstLine="567"/>
        <w:jc w:val="both"/>
        <w:rPr>
          <w:rFonts w:asciiTheme="minorHAnsi" w:hAnsiTheme="minorHAnsi" w:cstheme="minorHAnsi"/>
          <w:sz w:val="22"/>
          <w:szCs w:val="22"/>
        </w:rPr>
      </w:pPr>
      <w:r w:rsidRPr="001D75F0">
        <w:rPr>
          <w:rFonts w:asciiTheme="minorHAnsi" w:hAnsiTheme="minorHAnsi" w:cstheme="minorHAnsi"/>
          <w:sz w:val="22"/>
          <w:szCs w:val="22"/>
        </w:rPr>
        <w:t>Minėt</w:t>
      </w:r>
      <w:r w:rsidR="00E57D7D">
        <w:rPr>
          <w:rFonts w:asciiTheme="minorHAnsi" w:hAnsiTheme="minorHAnsi" w:cstheme="minorHAnsi"/>
          <w:sz w:val="22"/>
          <w:szCs w:val="22"/>
        </w:rPr>
        <w:t>oje</w:t>
      </w:r>
      <w:r w:rsidRPr="001D75F0">
        <w:rPr>
          <w:rFonts w:asciiTheme="minorHAnsi" w:hAnsiTheme="minorHAnsi" w:cstheme="minorHAnsi"/>
          <w:sz w:val="22"/>
          <w:szCs w:val="22"/>
        </w:rPr>
        <w:t xml:space="preserve"> Kodekso 7 straipsnio 14 dalyje nustatyta, kad „informaciją apie Komisijos sprendimus visuomenės informavimo priemonėms teikia Komisijos pirmininkas arba jo įgaliotas Komisijos narys; </w:t>
      </w:r>
      <w:r w:rsidRPr="001D75F0">
        <w:rPr>
          <w:rFonts w:asciiTheme="minorHAnsi" w:hAnsiTheme="minorHAnsi" w:cstheme="minorHAnsi"/>
          <w:i/>
          <w:iCs/>
          <w:sz w:val="22"/>
          <w:szCs w:val="22"/>
        </w:rPr>
        <w:t>Komisijos nariai, posėdyje pareiškę atskirąją nuomonę dėl tyrimo išvadų, turi teisę apie tai pateikti informaciją</w:t>
      </w:r>
      <w:r w:rsidRPr="001D75F0">
        <w:rPr>
          <w:rFonts w:asciiTheme="minorHAnsi" w:hAnsiTheme="minorHAnsi" w:cstheme="minorHAnsi"/>
          <w:sz w:val="22"/>
          <w:szCs w:val="22"/>
        </w:rPr>
        <w:t xml:space="preserve">. </w:t>
      </w:r>
    </w:p>
    <w:p w14:paraId="66981746" w14:textId="731D86DB" w:rsidR="003E4EB1" w:rsidRPr="001D75F0" w:rsidRDefault="003E4EB1" w:rsidP="003E4EB1">
      <w:pPr>
        <w:ind w:firstLine="567"/>
        <w:jc w:val="both"/>
        <w:rPr>
          <w:rFonts w:asciiTheme="minorHAnsi" w:hAnsiTheme="minorHAnsi" w:cstheme="minorHAnsi"/>
          <w:sz w:val="22"/>
          <w:szCs w:val="22"/>
        </w:rPr>
      </w:pPr>
      <w:r w:rsidRPr="001D75F0">
        <w:rPr>
          <w:rFonts w:asciiTheme="minorHAnsi" w:hAnsiTheme="minorHAnsi" w:cstheme="minorHAnsi"/>
          <w:sz w:val="22"/>
          <w:szCs w:val="22"/>
        </w:rPr>
        <w:t>Skunde teismui pareiškėja teigė, jog ginčo atveju tik atsakė į žurnalistės klausimus apie tai, ką buvo pasakiusi 2017 m. liepos 10 d. Etikos komisijos posėdyje, t. y. apie šališką, formalų Komisijos darbą bei netinkamai atlikto tyrimo išvadas, su kuriomis pareiškėja nesutiko, apie atskirąją nuomonę, kurią išsakė Etikos komisijos posėdžio metu, jokio vienasmeniško pranešimo apie Etikos komisijos priimtą sprendimą nedarė ir neinicijavo, tai turi teisę daryti kaip politikė, tarybos narė ir Etikos komisijos narė. Tei</w:t>
      </w:r>
      <w:r w:rsidR="00F363C6">
        <w:rPr>
          <w:rFonts w:asciiTheme="minorHAnsi" w:hAnsiTheme="minorHAnsi" w:cstheme="minorHAnsi"/>
          <w:sz w:val="22"/>
          <w:szCs w:val="22"/>
        </w:rPr>
        <w:t>g</w:t>
      </w:r>
      <w:r w:rsidRPr="001D75F0">
        <w:rPr>
          <w:rFonts w:asciiTheme="minorHAnsi" w:hAnsiTheme="minorHAnsi" w:cstheme="minorHAnsi"/>
          <w:sz w:val="22"/>
          <w:szCs w:val="22"/>
        </w:rPr>
        <w:t>ė, kad pareiškėja, kaip Etikos komisijos narė, pareiškusi atskirąją nuomonę komisijos posėdyje, nematė reikalo ir neprašė, kad jos atskiroji nuomonė būtinai būtų įrašoma į sprendimą.</w:t>
      </w:r>
    </w:p>
    <w:p w14:paraId="73C1BE08" w14:textId="2D146657" w:rsidR="003E4EB1" w:rsidRPr="001D75F0" w:rsidRDefault="003E4EB1" w:rsidP="0AD61C42">
      <w:pPr>
        <w:ind w:firstLine="567"/>
        <w:jc w:val="both"/>
        <w:rPr>
          <w:rFonts w:asciiTheme="minorHAnsi" w:hAnsiTheme="minorHAnsi" w:cstheme="minorBidi"/>
          <w:sz w:val="22"/>
          <w:szCs w:val="22"/>
        </w:rPr>
      </w:pPr>
      <w:r w:rsidRPr="0AD61C42">
        <w:rPr>
          <w:rFonts w:asciiTheme="minorHAnsi" w:hAnsiTheme="minorHAnsi" w:cstheme="minorBidi"/>
          <w:sz w:val="22"/>
          <w:szCs w:val="22"/>
        </w:rPr>
        <w:t xml:space="preserve">LVAT teisėjų kolegija pabrėžė, kad </w:t>
      </w:r>
      <w:r w:rsidRPr="0AD61C42">
        <w:rPr>
          <w:rFonts w:asciiTheme="minorHAnsi" w:hAnsiTheme="minorHAnsi" w:cstheme="minorBidi"/>
          <w:sz w:val="22"/>
          <w:szCs w:val="22"/>
          <w:u w:val="single"/>
        </w:rPr>
        <w:t>nors Valstybės politikų elgesio kodekso 7 straipsnio 14 dalyje ir Nuostatų 51 punkte minima Komisijos nario atskiroji nuomonė, tačiau jos neapibrėžia nei vien iš minėtų teisės aktų nuostat</w:t>
      </w:r>
      <w:r w:rsidR="12AE4322" w:rsidRPr="0AD61C42">
        <w:rPr>
          <w:rFonts w:asciiTheme="minorHAnsi" w:hAnsiTheme="minorHAnsi" w:cstheme="minorBidi"/>
          <w:sz w:val="22"/>
          <w:szCs w:val="22"/>
          <w:u w:val="single"/>
        </w:rPr>
        <w:t>a</w:t>
      </w:r>
      <w:r w:rsidRPr="0AD61C42">
        <w:rPr>
          <w:rFonts w:asciiTheme="minorHAnsi" w:hAnsiTheme="minorHAnsi" w:cstheme="minorBidi"/>
          <w:sz w:val="22"/>
          <w:szCs w:val="22"/>
        </w:rPr>
        <w:t xml:space="preserve">. Įvertinęs teisinį reguliavimą, LVAT sprendė, kad </w:t>
      </w:r>
      <w:r w:rsidRPr="0AD61C42">
        <w:rPr>
          <w:rFonts w:asciiTheme="minorHAnsi" w:hAnsiTheme="minorHAnsi" w:cstheme="minorBidi"/>
          <w:sz w:val="22"/>
          <w:szCs w:val="22"/>
          <w:u w:val="single"/>
        </w:rPr>
        <w:t>Valstybės politikų elgesio kodekso bei Nuostatų normos neįtvirtina reikalavimų Komisijos nario atskirajai nuomonei ar jos teikimui</w:t>
      </w:r>
      <w:r w:rsidRPr="0AD61C42">
        <w:rPr>
          <w:rFonts w:asciiTheme="minorHAnsi" w:hAnsiTheme="minorHAnsi" w:cstheme="minorBidi"/>
          <w:sz w:val="22"/>
          <w:szCs w:val="22"/>
        </w:rPr>
        <w:t xml:space="preserve">. </w:t>
      </w:r>
    </w:p>
    <w:p w14:paraId="6AA41E6F" w14:textId="11B85F40" w:rsidR="003E4EB1" w:rsidRPr="001D75F0" w:rsidRDefault="003E4EB1" w:rsidP="003E4EB1">
      <w:pPr>
        <w:ind w:firstLine="567"/>
        <w:jc w:val="both"/>
        <w:rPr>
          <w:rFonts w:asciiTheme="minorHAnsi" w:hAnsiTheme="minorHAnsi" w:cstheme="minorHAnsi"/>
          <w:sz w:val="22"/>
          <w:szCs w:val="22"/>
        </w:rPr>
      </w:pPr>
      <w:r w:rsidRPr="001D75F0">
        <w:rPr>
          <w:rFonts w:asciiTheme="minorHAnsi" w:hAnsiTheme="minorHAnsi" w:cstheme="minorHAnsi"/>
          <w:sz w:val="22"/>
          <w:szCs w:val="22"/>
        </w:rPr>
        <w:t xml:space="preserve">Byloje nustatyta, kad </w:t>
      </w:r>
      <w:r w:rsidR="006456EA">
        <w:rPr>
          <w:rFonts w:asciiTheme="minorHAnsi" w:hAnsiTheme="minorHAnsi" w:cstheme="minorHAnsi"/>
          <w:sz w:val="22"/>
          <w:szCs w:val="22"/>
        </w:rPr>
        <w:t>i</w:t>
      </w:r>
      <w:r w:rsidRPr="001D75F0">
        <w:rPr>
          <w:rFonts w:asciiTheme="minorHAnsi" w:hAnsiTheme="minorHAnsi" w:cstheme="minorHAnsi"/>
          <w:sz w:val="22"/>
          <w:szCs w:val="22"/>
        </w:rPr>
        <w:t xml:space="preserve">š Etikos komisijos 2017 m. liepos 10 d. posėdžio garso įrašo matyti, kad posėdžio metu pareiškėja oponavo komisijos nariams, uždavinėjo klausimus merui bei teikė atskirus teiginius Etikos komisijos posėdyje tiriamu klausimu. Pareiškėja sakė, jog yra pasiruošusi išdėstyti savo priešingą poziciją viešai. Etikos komisijos nariui P. L. pasiūlius pabaigti tyrimą, pareiškėja G. U. pasiūlė tęsti tyrimą, išsiaiškinti tas aplinkybes, kurias savo rašte, kaip išsiaiškintinas nurodė asmuo, kuris kreipėsi į Etikos komisiją, tačiau posėdžio pirmininkė R. M., atsižvelgdama į daugumos komisijos narių išsakytą poziciją, pasiūlė balsuoti dėl sprendimo „konstatuoti, kad R. M. R. nepažeidė [Kodekse] ir kituose teisės aktuose nustatytų politikų elgesio principų ar reikalavimų“. Po balsavimo pareiškėja pasakė, kad yra „prieš“. LVAT atkreipė dėmesį į tai, kad pareiškėja teigė, jog nematė reikalo ir neprašė, kad jos atskira nuomonė būtų įrašoma į sprendimą. </w:t>
      </w:r>
      <w:r w:rsidR="00F363C6">
        <w:rPr>
          <w:rFonts w:asciiTheme="minorHAnsi" w:hAnsiTheme="minorHAnsi" w:cstheme="minorHAnsi"/>
          <w:sz w:val="22"/>
          <w:szCs w:val="22"/>
        </w:rPr>
        <w:t>P</w:t>
      </w:r>
      <w:r w:rsidRPr="001D75F0">
        <w:rPr>
          <w:rFonts w:asciiTheme="minorHAnsi" w:hAnsiTheme="minorHAnsi" w:cstheme="minorHAnsi"/>
          <w:sz w:val="22"/>
          <w:szCs w:val="22"/>
        </w:rPr>
        <w:t>areiškėja apeliaciniame skunde teig</w:t>
      </w:r>
      <w:r w:rsidR="00F363C6">
        <w:rPr>
          <w:rFonts w:asciiTheme="minorHAnsi" w:hAnsiTheme="minorHAnsi" w:cstheme="minorHAnsi"/>
          <w:sz w:val="22"/>
          <w:szCs w:val="22"/>
        </w:rPr>
        <w:t>ė</w:t>
      </w:r>
      <w:r w:rsidRPr="001D75F0">
        <w:rPr>
          <w:rFonts w:asciiTheme="minorHAnsi" w:hAnsiTheme="minorHAnsi" w:cstheme="minorHAnsi"/>
          <w:sz w:val="22"/>
          <w:szCs w:val="22"/>
        </w:rPr>
        <w:t>, kad visa žurnalistei pateikta informacija buvo išdėstyta posėdyje kaip pareiškėjos atskiroji nuomonė, besiskirianti nuo daugumos, ir toks informacijos pateikimas žurnalistei nepažeidė nei vieno iš Kodekso 4 straipsnyje įtvirtintų principų.</w:t>
      </w:r>
    </w:p>
    <w:p w14:paraId="353066F6" w14:textId="77777777" w:rsidR="003E4EB1" w:rsidRPr="001D75F0" w:rsidRDefault="003E4EB1" w:rsidP="003E4EB1">
      <w:pPr>
        <w:ind w:firstLine="567"/>
        <w:jc w:val="both"/>
        <w:rPr>
          <w:rFonts w:asciiTheme="minorHAnsi" w:hAnsiTheme="minorHAnsi" w:cstheme="minorHAnsi"/>
          <w:sz w:val="22"/>
          <w:szCs w:val="22"/>
        </w:rPr>
      </w:pPr>
      <w:r w:rsidRPr="001D75F0">
        <w:rPr>
          <w:rFonts w:asciiTheme="minorHAnsi" w:hAnsiTheme="minorHAnsi" w:cstheme="minorHAnsi"/>
          <w:sz w:val="22"/>
          <w:szCs w:val="22"/>
        </w:rPr>
        <w:t xml:space="preserve">LVAT vertino, kad </w:t>
      </w:r>
      <w:r w:rsidRPr="001D75F0">
        <w:rPr>
          <w:rFonts w:asciiTheme="minorHAnsi" w:hAnsiTheme="minorHAnsi" w:cstheme="minorHAnsi"/>
          <w:sz w:val="22"/>
          <w:szCs w:val="22"/>
          <w:u w:val="single"/>
        </w:rPr>
        <w:t>nėra priežasčių, dėl kurių pareiškėjos veiksmai analizuojamoje situacijoje oponuojant Etikos komisijos nariams 2017 m. liepos 10 d. posėdyje ir priiminėjant sprendimą, negalėtų būti vertinami kaip pareiškėjos Etikos komisijos posėdyje pareikšta atskiroji nuomonė, apie kurią pareiškėja galėjo informuoti visuomenės informavimo priemones Kodekso 7 straipsnio 14 dalies ir Nuostatų 51 punkto pagrindu</w:t>
      </w:r>
      <w:r w:rsidRPr="001D75F0">
        <w:rPr>
          <w:rFonts w:asciiTheme="minorHAnsi" w:hAnsiTheme="minorHAnsi" w:cstheme="minorHAnsi"/>
          <w:sz w:val="22"/>
          <w:szCs w:val="22"/>
        </w:rPr>
        <w:t xml:space="preserve">. </w:t>
      </w:r>
      <w:r w:rsidRPr="001D75F0">
        <w:rPr>
          <w:rFonts w:asciiTheme="minorHAnsi" w:hAnsiTheme="minorHAnsi" w:cstheme="minorHAnsi"/>
          <w:sz w:val="22"/>
          <w:szCs w:val="22"/>
          <w:u w:val="single"/>
        </w:rPr>
        <w:t>Pirmosios instancijos teismas nepagrįstai siejo politiko atskirąją nuomonę Kodekso 7 straipsnio 14 dalies ir Nuostatų 51 punkto prasme su pareiga įforminti ir paskelbti ją su motyvais, nes tokios pareigos politikams teisės aktai nenumato</w:t>
      </w:r>
      <w:r w:rsidRPr="001D75F0">
        <w:rPr>
          <w:rFonts w:asciiTheme="minorHAnsi" w:hAnsiTheme="minorHAnsi" w:cstheme="minorHAnsi"/>
          <w:sz w:val="22"/>
          <w:szCs w:val="22"/>
        </w:rPr>
        <w:t xml:space="preserve">. </w:t>
      </w:r>
    </w:p>
    <w:p w14:paraId="1CEAAEA8" w14:textId="77777777" w:rsidR="003E4EB1" w:rsidRPr="001D75F0" w:rsidRDefault="003E4EB1" w:rsidP="003E4EB1">
      <w:pPr>
        <w:ind w:firstLine="567"/>
        <w:jc w:val="both"/>
        <w:rPr>
          <w:rFonts w:asciiTheme="minorHAnsi" w:hAnsiTheme="minorHAnsi" w:cstheme="minorHAnsi"/>
          <w:sz w:val="22"/>
          <w:szCs w:val="22"/>
        </w:rPr>
      </w:pPr>
      <w:r w:rsidRPr="001D75F0">
        <w:rPr>
          <w:rFonts w:asciiTheme="minorHAnsi" w:hAnsiTheme="minorHAnsi" w:cstheme="minorHAnsi"/>
          <w:sz w:val="22"/>
          <w:szCs w:val="22"/>
        </w:rPr>
        <w:t>LVAT panaikino pirmosios instancijos teismo sprendimą ir priėmė naują sprendimą – pareiškėjos skundą tenkino ir panaikino ginčytą Etikos komisijos sprendimą.</w:t>
      </w:r>
    </w:p>
    <w:p w14:paraId="723B1ADA" w14:textId="77777777" w:rsidR="003E4EB1" w:rsidRPr="001D75F0" w:rsidRDefault="003E4EB1" w:rsidP="003E4EB1">
      <w:pPr>
        <w:ind w:firstLine="567"/>
        <w:jc w:val="both"/>
        <w:rPr>
          <w:rFonts w:asciiTheme="minorHAnsi" w:hAnsiTheme="minorHAnsi" w:cstheme="minorHAnsi"/>
          <w:sz w:val="22"/>
          <w:szCs w:val="22"/>
        </w:rPr>
      </w:pPr>
    </w:p>
    <w:p w14:paraId="60820365" w14:textId="77777777" w:rsidR="003E4EB1" w:rsidRPr="001D75F0" w:rsidRDefault="003E4EB1" w:rsidP="003E4EB1">
      <w:pPr>
        <w:jc w:val="both"/>
        <w:rPr>
          <w:rFonts w:asciiTheme="minorHAnsi" w:hAnsiTheme="minorHAnsi" w:cstheme="minorHAnsi"/>
          <w:sz w:val="22"/>
          <w:szCs w:val="22"/>
        </w:rPr>
      </w:pPr>
      <w:r w:rsidRPr="001D75F0">
        <w:rPr>
          <w:rFonts w:asciiTheme="minorHAnsi" w:hAnsiTheme="minorHAnsi" w:cstheme="minorHAnsi"/>
          <w:sz w:val="22"/>
          <w:szCs w:val="22"/>
        </w:rPr>
        <w:t>2020 m. liepos 23 d. sprendimas administracinėje byloje Nr. eA-4305-822/2020</w:t>
      </w:r>
    </w:p>
    <w:p w14:paraId="76C93099" w14:textId="77777777" w:rsidR="003E4EB1" w:rsidRPr="001D75F0" w:rsidRDefault="003E4EB1" w:rsidP="003E4EB1">
      <w:pPr>
        <w:jc w:val="both"/>
        <w:rPr>
          <w:rFonts w:asciiTheme="minorHAnsi" w:hAnsiTheme="minorHAnsi" w:cstheme="minorHAnsi"/>
          <w:sz w:val="22"/>
          <w:szCs w:val="22"/>
        </w:rPr>
      </w:pPr>
      <w:r w:rsidRPr="001D75F0">
        <w:rPr>
          <w:rFonts w:asciiTheme="minorHAnsi" w:hAnsiTheme="minorHAnsi" w:cstheme="minorHAnsi"/>
          <w:sz w:val="22"/>
          <w:szCs w:val="22"/>
        </w:rPr>
        <w:t>Teisminio proceso Nr. 3-65-3-00357-2017-2</w:t>
      </w:r>
    </w:p>
    <w:p w14:paraId="1F5A67E7" w14:textId="77777777" w:rsidR="003E4EB1" w:rsidRPr="001D75F0" w:rsidRDefault="003E4EB1" w:rsidP="003E4EB1">
      <w:pPr>
        <w:jc w:val="both"/>
        <w:rPr>
          <w:rFonts w:asciiTheme="minorHAnsi" w:hAnsiTheme="minorHAnsi" w:cstheme="minorHAnsi"/>
          <w:sz w:val="22"/>
          <w:szCs w:val="22"/>
        </w:rPr>
      </w:pPr>
      <w:r w:rsidRPr="001D75F0">
        <w:rPr>
          <w:rFonts w:asciiTheme="minorHAnsi" w:hAnsiTheme="minorHAnsi" w:cstheme="minorHAnsi"/>
          <w:sz w:val="22"/>
          <w:szCs w:val="22"/>
        </w:rPr>
        <w:t>Procesinio sprendimo kategorija 24.7</w:t>
      </w:r>
    </w:p>
    <w:p w14:paraId="6A50C861" w14:textId="77777777" w:rsidR="003E4EB1" w:rsidRPr="001D75F0" w:rsidRDefault="00D53600" w:rsidP="003E4EB1">
      <w:pPr>
        <w:jc w:val="both"/>
        <w:rPr>
          <w:rFonts w:asciiTheme="minorHAnsi" w:hAnsiTheme="minorHAnsi" w:cstheme="minorHAnsi"/>
          <w:sz w:val="22"/>
          <w:szCs w:val="22"/>
        </w:rPr>
      </w:pPr>
      <w:hyperlink r:id="rId24" w:history="1">
        <w:r w:rsidR="003E4EB1" w:rsidRPr="00CC2D0D">
          <w:rPr>
            <w:rStyle w:val="Hyperlink"/>
            <w:rFonts w:asciiTheme="minorHAnsi" w:hAnsiTheme="minorHAnsi" w:cstheme="minorHAnsi"/>
            <w:sz w:val="22"/>
            <w:szCs w:val="22"/>
          </w:rPr>
          <w:t>Prieiga internete</w:t>
        </w:r>
      </w:hyperlink>
    </w:p>
    <w:p w14:paraId="56147E09" w14:textId="01A2572F" w:rsidR="003E4EB1" w:rsidRDefault="003E4EB1" w:rsidP="00E94D17">
      <w:pPr>
        <w:shd w:val="clear" w:color="auto" w:fill="FFFFFF"/>
        <w:tabs>
          <w:tab w:val="left" w:pos="3119"/>
        </w:tabs>
        <w:ind w:right="-1"/>
        <w:jc w:val="both"/>
        <w:rPr>
          <w:rFonts w:ascii="Calibri" w:eastAsia="Calibri" w:hAnsi="Calibri"/>
          <w:bCs/>
          <w:sz w:val="22"/>
          <w:szCs w:val="22"/>
          <w:lang w:eastAsia="en-US"/>
        </w:rPr>
      </w:pPr>
    </w:p>
    <w:p w14:paraId="2B52FE2D" w14:textId="77777777" w:rsidR="00F363C6" w:rsidRPr="007D3F98" w:rsidRDefault="00F363C6" w:rsidP="00F363C6">
      <w:pPr>
        <w:pStyle w:val="Apzvalgai1"/>
        <w:rPr>
          <w:rFonts w:asciiTheme="minorHAnsi" w:hAnsiTheme="minorHAnsi" w:cstheme="minorHAnsi"/>
        </w:rPr>
      </w:pPr>
      <w:bookmarkStart w:id="44" w:name="_Toc50036716"/>
      <w:bookmarkStart w:id="45" w:name="_Toc52542075"/>
      <w:r w:rsidRPr="007D3F98">
        <w:rPr>
          <w:rFonts w:asciiTheme="minorHAnsi" w:hAnsiTheme="minorHAnsi" w:cstheme="minorHAnsi"/>
        </w:rPr>
        <w:t>2</w:t>
      </w:r>
      <w:r>
        <w:rPr>
          <w:rFonts w:asciiTheme="minorHAnsi" w:hAnsiTheme="minorHAnsi" w:cstheme="minorHAnsi"/>
        </w:rPr>
        <w:t>6</w:t>
      </w:r>
      <w:r w:rsidRPr="007D3F98">
        <w:rPr>
          <w:rFonts w:asciiTheme="minorHAnsi" w:hAnsiTheme="minorHAnsi" w:cstheme="minorHAnsi"/>
        </w:rPr>
        <w:t xml:space="preserve">. </w:t>
      </w:r>
      <w:bookmarkEnd w:id="44"/>
      <w:r>
        <w:rPr>
          <w:rFonts w:asciiTheme="minorHAnsi" w:hAnsiTheme="minorHAnsi" w:cstheme="minorHAnsi"/>
        </w:rPr>
        <w:t>Asmens duomenų teisinė apsauga</w:t>
      </w:r>
      <w:bookmarkEnd w:id="45"/>
    </w:p>
    <w:p w14:paraId="29EDDE90" w14:textId="77777777" w:rsidR="00F363C6" w:rsidRPr="007D3F98" w:rsidRDefault="00F363C6" w:rsidP="00F363C6">
      <w:pPr>
        <w:ind w:firstLine="567"/>
        <w:jc w:val="both"/>
        <w:rPr>
          <w:rFonts w:asciiTheme="minorHAnsi" w:hAnsiTheme="minorHAnsi" w:cstheme="minorHAnsi"/>
          <w:i/>
          <w:sz w:val="22"/>
          <w:szCs w:val="22"/>
        </w:rPr>
      </w:pPr>
    </w:p>
    <w:p w14:paraId="25800877" w14:textId="0A521FB2" w:rsidR="00F363C6" w:rsidRPr="00E57D7D" w:rsidRDefault="00F363C6" w:rsidP="0AD61C42">
      <w:pPr>
        <w:pStyle w:val="Heading2"/>
        <w:rPr>
          <w:rFonts w:asciiTheme="minorHAnsi" w:hAnsiTheme="minorHAnsi" w:cstheme="minorBidi"/>
        </w:rPr>
      </w:pPr>
      <w:bookmarkStart w:id="46" w:name="_Toc50036717"/>
      <w:bookmarkStart w:id="47" w:name="_Toc52542076"/>
      <w:r w:rsidRPr="00E57D7D">
        <w:t xml:space="preserve">Dėl </w:t>
      </w:r>
      <w:r w:rsidR="00E57D7D" w:rsidRPr="00E57D7D">
        <w:t xml:space="preserve">kraujo donorų asmeninių duomenų tvarkymo, kai asmuo sutikimą duoda </w:t>
      </w:r>
      <w:bookmarkEnd w:id="46"/>
      <w:r w:rsidR="00E57D7D" w:rsidRPr="00E57D7D">
        <w:rPr>
          <w:rFonts w:asciiTheme="minorHAnsi" w:hAnsiTheme="minorHAnsi" w:cstheme="minorHAnsi"/>
        </w:rPr>
        <w:t>vienkartinei kraujo davimo procedūrai atlikti</w:t>
      </w:r>
      <w:bookmarkEnd w:id="47"/>
    </w:p>
    <w:p w14:paraId="3BD18204" w14:textId="77777777" w:rsidR="00F363C6" w:rsidRPr="00514359" w:rsidRDefault="00F363C6" w:rsidP="00F363C6">
      <w:pPr>
        <w:rPr>
          <w:lang w:eastAsia="en-US"/>
        </w:rPr>
      </w:pPr>
    </w:p>
    <w:p w14:paraId="6F75A38D" w14:textId="77777777" w:rsidR="00F363C6" w:rsidRDefault="00F363C6" w:rsidP="00F363C6">
      <w:pPr>
        <w:ind w:firstLine="567"/>
        <w:jc w:val="both"/>
        <w:rPr>
          <w:rFonts w:asciiTheme="minorHAnsi" w:hAnsiTheme="minorHAnsi" w:cstheme="minorHAnsi"/>
          <w:sz w:val="22"/>
          <w:szCs w:val="22"/>
        </w:rPr>
      </w:pPr>
      <w:r>
        <w:rPr>
          <w:rFonts w:asciiTheme="minorHAnsi" w:hAnsiTheme="minorHAnsi" w:cstheme="minorHAnsi"/>
          <w:sz w:val="22"/>
          <w:szCs w:val="22"/>
        </w:rPr>
        <w:t>Apžvelgiamoje</w:t>
      </w:r>
      <w:r w:rsidRPr="00AB4D21">
        <w:rPr>
          <w:rFonts w:asciiTheme="minorHAnsi" w:hAnsiTheme="minorHAnsi" w:cstheme="minorHAnsi"/>
          <w:sz w:val="22"/>
          <w:szCs w:val="22"/>
        </w:rPr>
        <w:t xml:space="preserve"> byloje ginčas kilo dėl Valstybinės duomenų apsaugos inspekcijos</w:t>
      </w:r>
      <w:r>
        <w:rPr>
          <w:rFonts w:asciiTheme="minorHAnsi" w:hAnsiTheme="minorHAnsi" w:cstheme="minorHAnsi"/>
          <w:sz w:val="22"/>
          <w:szCs w:val="22"/>
        </w:rPr>
        <w:t xml:space="preserve"> (toliau – Inspekcija)</w:t>
      </w:r>
      <w:r w:rsidRPr="00AB4D21">
        <w:rPr>
          <w:rFonts w:asciiTheme="minorHAnsi" w:hAnsiTheme="minorHAnsi" w:cstheme="minorHAnsi"/>
          <w:sz w:val="22"/>
          <w:szCs w:val="22"/>
        </w:rPr>
        <w:t xml:space="preserve"> sprendimo teisėtumo ir pagrįstumo</w:t>
      </w:r>
      <w:r>
        <w:rPr>
          <w:rFonts w:asciiTheme="minorHAnsi" w:hAnsiTheme="minorHAnsi" w:cstheme="minorHAnsi"/>
          <w:sz w:val="22"/>
          <w:szCs w:val="22"/>
        </w:rPr>
        <w:t xml:space="preserve">. </w:t>
      </w:r>
      <w:r w:rsidRPr="00AB4D21">
        <w:rPr>
          <w:rFonts w:asciiTheme="minorHAnsi" w:hAnsiTheme="minorHAnsi" w:cstheme="minorHAnsi"/>
          <w:sz w:val="22"/>
          <w:szCs w:val="22"/>
        </w:rPr>
        <w:t xml:space="preserve">Pirmosios instancijos teismas </w:t>
      </w:r>
      <w:r>
        <w:rPr>
          <w:rFonts w:asciiTheme="minorHAnsi" w:hAnsiTheme="minorHAnsi" w:cstheme="minorHAnsi"/>
          <w:sz w:val="22"/>
          <w:szCs w:val="22"/>
        </w:rPr>
        <w:t>skundžiamą</w:t>
      </w:r>
      <w:r w:rsidRPr="00AB4D21">
        <w:rPr>
          <w:rFonts w:asciiTheme="minorHAnsi" w:hAnsiTheme="minorHAnsi" w:cstheme="minorHAnsi"/>
          <w:sz w:val="22"/>
          <w:szCs w:val="22"/>
        </w:rPr>
        <w:t xml:space="preserve"> </w:t>
      </w:r>
      <w:r>
        <w:rPr>
          <w:rFonts w:asciiTheme="minorHAnsi" w:hAnsiTheme="minorHAnsi" w:cstheme="minorHAnsi"/>
          <w:sz w:val="22"/>
          <w:szCs w:val="22"/>
        </w:rPr>
        <w:t>s</w:t>
      </w:r>
      <w:r w:rsidRPr="00AB4D21">
        <w:rPr>
          <w:rFonts w:asciiTheme="minorHAnsi" w:hAnsiTheme="minorHAnsi" w:cstheme="minorHAnsi"/>
          <w:sz w:val="22"/>
          <w:szCs w:val="22"/>
        </w:rPr>
        <w:t>prendimą panaikino</w:t>
      </w:r>
      <w:r>
        <w:rPr>
          <w:rFonts w:asciiTheme="minorHAnsi" w:hAnsiTheme="minorHAnsi" w:cstheme="minorHAnsi"/>
          <w:sz w:val="22"/>
          <w:szCs w:val="22"/>
        </w:rPr>
        <w:t>, o atsakovas su tuo nesutiko.</w:t>
      </w:r>
      <w:r w:rsidRPr="00AB4D21">
        <w:rPr>
          <w:rFonts w:asciiTheme="minorHAnsi" w:hAnsiTheme="minorHAnsi" w:cstheme="minorHAnsi"/>
          <w:sz w:val="22"/>
          <w:szCs w:val="22"/>
        </w:rPr>
        <w:t xml:space="preserve"> </w:t>
      </w:r>
    </w:p>
    <w:p w14:paraId="0F1038BC" w14:textId="77777777" w:rsidR="00F363C6" w:rsidRPr="00AB4D21" w:rsidRDefault="00F363C6" w:rsidP="00F363C6">
      <w:pPr>
        <w:ind w:firstLine="567"/>
        <w:jc w:val="both"/>
        <w:rPr>
          <w:rFonts w:asciiTheme="minorHAnsi" w:hAnsiTheme="minorHAnsi" w:cstheme="minorHAnsi"/>
          <w:sz w:val="22"/>
          <w:szCs w:val="22"/>
        </w:rPr>
      </w:pPr>
      <w:r w:rsidRPr="00AB4D21">
        <w:rPr>
          <w:rFonts w:asciiTheme="minorHAnsi" w:hAnsiTheme="minorHAnsi" w:cstheme="minorHAnsi"/>
          <w:sz w:val="22"/>
          <w:szCs w:val="22"/>
        </w:rPr>
        <w:t>Skundži</w:t>
      </w:r>
      <w:r>
        <w:rPr>
          <w:rFonts w:asciiTheme="minorHAnsi" w:hAnsiTheme="minorHAnsi" w:cstheme="minorHAnsi"/>
          <w:sz w:val="22"/>
          <w:szCs w:val="22"/>
        </w:rPr>
        <w:t>amą sprendimą Inspekcija priėmė</w:t>
      </w:r>
      <w:r w:rsidRPr="00AB4D21">
        <w:rPr>
          <w:rFonts w:asciiTheme="minorHAnsi" w:hAnsiTheme="minorHAnsi" w:cstheme="minorHAnsi"/>
          <w:sz w:val="22"/>
          <w:szCs w:val="22"/>
        </w:rPr>
        <w:t xml:space="preserve"> išnagrinėjusi </w:t>
      </w:r>
      <w:bookmarkStart w:id="48" w:name="Buk_27"/>
      <w:r>
        <w:rPr>
          <w:rFonts w:asciiTheme="minorHAnsi" w:hAnsiTheme="minorHAnsi" w:cstheme="minorHAnsi"/>
          <w:sz w:val="22"/>
          <w:szCs w:val="22"/>
        </w:rPr>
        <w:t>asmens</w:t>
      </w:r>
      <w:r w:rsidRPr="00AB4D21">
        <w:rPr>
          <w:rFonts w:asciiTheme="minorHAnsi" w:hAnsiTheme="minorHAnsi" w:cstheme="minorHAnsi"/>
          <w:sz w:val="22"/>
          <w:szCs w:val="22"/>
        </w:rPr>
        <w:t xml:space="preserve"> </w:t>
      </w:r>
      <w:bookmarkEnd w:id="48"/>
      <w:r w:rsidRPr="00AB4D21">
        <w:rPr>
          <w:rFonts w:asciiTheme="minorHAnsi" w:hAnsiTheme="minorHAnsi" w:cstheme="minorHAnsi"/>
          <w:sz w:val="22"/>
          <w:szCs w:val="22"/>
        </w:rPr>
        <w:t xml:space="preserve">prašymą dėl to, kad VšĮ „Nacionalinis kraujo centras“ be minėto asmens sutikimo panaudojęs šio asmens kontaktinius duomenis (telefono numerį) jam 2018 m. lapkričio 29 d. išsiuntė SMS žinutę – „Sveiki, Jūsų kraujas šiandien itin reikalingas! Pasidalinkite gerumu! Labai laukiame Jūsų Žolyno g. 34 arba PC CUP, Upės g. 9, Vilniuje. NKC“ (toliau – SMS žinutė). </w:t>
      </w:r>
    </w:p>
    <w:p w14:paraId="7C5D35F9" w14:textId="66C2DD48" w:rsidR="00F363C6" w:rsidRPr="00AB4D21" w:rsidRDefault="00F363C6" w:rsidP="00F363C6">
      <w:pPr>
        <w:ind w:firstLine="567"/>
        <w:jc w:val="both"/>
        <w:rPr>
          <w:rFonts w:asciiTheme="minorHAnsi" w:hAnsiTheme="minorHAnsi" w:cstheme="minorHAnsi"/>
          <w:sz w:val="22"/>
          <w:szCs w:val="22"/>
        </w:rPr>
      </w:pPr>
      <w:r>
        <w:rPr>
          <w:rFonts w:asciiTheme="minorHAnsi" w:hAnsiTheme="minorHAnsi" w:cstheme="minorHAnsi"/>
          <w:sz w:val="22"/>
          <w:szCs w:val="22"/>
        </w:rPr>
        <w:t>A</w:t>
      </w:r>
      <w:r w:rsidRPr="00AB4D21">
        <w:rPr>
          <w:rFonts w:asciiTheme="minorHAnsi" w:hAnsiTheme="minorHAnsi" w:cstheme="minorHAnsi"/>
          <w:sz w:val="22"/>
          <w:szCs w:val="22"/>
        </w:rPr>
        <w:t xml:space="preserve">tsakovas </w:t>
      </w:r>
      <w:r>
        <w:rPr>
          <w:rFonts w:asciiTheme="minorHAnsi" w:hAnsiTheme="minorHAnsi" w:cstheme="minorHAnsi"/>
          <w:sz w:val="22"/>
          <w:szCs w:val="22"/>
        </w:rPr>
        <w:t>skundžiamu s</w:t>
      </w:r>
      <w:r w:rsidRPr="00AB4D21">
        <w:rPr>
          <w:rFonts w:asciiTheme="minorHAnsi" w:hAnsiTheme="minorHAnsi" w:cstheme="minorHAnsi"/>
          <w:sz w:val="22"/>
          <w:szCs w:val="22"/>
        </w:rPr>
        <w:t xml:space="preserve">prendimu pripažino </w:t>
      </w:r>
      <w:bookmarkStart w:id="49" w:name="Buk_29"/>
      <w:r>
        <w:rPr>
          <w:rFonts w:asciiTheme="minorHAnsi" w:hAnsiTheme="minorHAnsi" w:cstheme="minorHAnsi"/>
          <w:sz w:val="22"/>
          <w:szCs w:val="22"/>
        </w:rPr>
        <w:t>asmens</w:t>
      </w:r>
      <w:r w:rsidRPr="00AB4D21">
        <w:rPr>
          <w:rFonts w:asciiTheme="minorHAnsi" w:hAnsiTheme="minorHAnsi" w:cstheme="minorHAnsi"/>
          <w:sz w:val="22"/>
          <w:szCs w:val="22"/>
        </w:rPr>
        <w:t xml:space="preserve"> </w:t>
      </w:r>
      <w:bookmarkEnd w:id="49"/>
      <w:r w:rsidRPr="00AB4D21">
        <w:rPr>
          <w:rFonts w:asciiTheme="minorHAnsi" w:hAnsiTheme="minorHAnsi" w:cstheme="minorHAnsi"/>
          <w:sz w:val="22"/>
          <w:szCs w:val="22"/>
        </w:rPr>
        <w:t>skundą</w:t>
      </w:r>
      <w:r w:rsidR="00700E83" w:rsidRPr="00700E83">
        <w:rPr>
          <w:rFonts w:asciiTheme="minorHAnsi" w:hAnsiTheme="minorHAnsi" w:cstheme="minorHAnsi"/>
          <w:sz w:val="22"/>
          <w:szCs w:val="22"/>
        </w:rPr>
        <w:t xml:space="preserve"> </w:t>
      </w:r>
      <w:r w:rsidR="00700E83" w:rsidRPr="00AB4D21">
        <w:rPr>
          <w:rFonts w:asciiTheme="minorHAnsi" w:hAnsiTheme="minorHAnsi" w:cstheme="minorHAnsi"/>
          <w:sz w:val="22"/>
          <w:szCs w:val="22"/>
        </w:rPr>
        <w:t>pagrįstu</w:t>
      </w:r>
      <w:r w:rsidRPr="00AB4D21">
        <w:rPr>
          <w:rFonts w:asciiTheme="minorHAnsi" w:hAnsiTheme="minorHAnsi" w:cstheme="minorHAnsi"/>
          <w:sz w:val="22"/>
          <w:szCs w:val="22"/>
        </w:rPr>
        <w:t xml:space="preserve"> ir pareiškėjui </w:t>
      </w:r>
      <w:r>
        <w:rPr>
          <w:rFonts w:asciiTheme="minorHAnsi" w:hAnsiTheme="minorHAnsi" w:cstheme="minorHAnsi"/>
          <w:sz w:val="22"/>
          <w:szCs w:val="22"/>
        </w:rPr>
        <w:t>VšĮ</w:t>
      </w:r>
      <w:r w:rsidRPr="0059084A">
        <w:rPr>
          <w:rFonts w:asciiTheme="minorHAnsi" w:hAnsiTheme="minorHAnsi" w:cstheme="minorHAnsi"/>
          <w:sz w:val="22"/>
          <w:szCs w:val="22"/>
        </w:rPr>
        <w:t xml:space="preserve"> „Nacionalinis kraujo centras“ </w:t>
      </w:r>
      <w:r>
        <w:rPr>
          <w:rFonts w:asciiTheme="minorHAnsi" w:hAnsiTheme="minorHAnsi" w:cstheme="minorHAnsi"/>
          <w:sz w:val="22"/>
          <w:szCs w:val="22"/>
        </w:rPr>
        <w:t xml:space="preserve">(toliau – Centras) </w:t>
      </w:r>
      <w:r w:rsidRPr="00AB4D21">
        <w:rPr>
          <w:rFonts w:asciiTheme="minorHAnsi" w:hAnsiTheme="minorHAnsi" w:cstheme="minorHAnsi"/>
          <w:sz w:val="22"/>
          <w:szCs w:val="22"/>
        </w:rPr>
        <w:t xml:space="preserve">pareiškė papeikimą iš esmės konstatavęs, kad Centras SMS žinutės siuntimui panaudojęs šio asmens kitam tikslui pateiktus </w:t>
      </w:r>
      <w:bookmarkStart w:id="50" w:name="Buk_61"/>
      <w:r w:rsidRPr="00AB4D21">
        <w:rPr>
          <w:rFonts w:asciiTheme="minorHAnsi" w:hAnsiTheme="minorHAnsi" w:cstheme="minorHAnsi"/>
          <w:sz w:val="22"/>
          <w:szCs w:val="22"/>
        </w:rPr>
        <w:t xml:space="preserve">ir Centre </w:t>
      </w:r>
      <w:bookmarkEnd w:id="50"/>
      <w:r w:rsidRPr="00AB4D21">
        <w:rPr>
          <w:rFonts w:asciiTheme="minorHAnsi" w:hAnsiTheme="minorHAnsi" w:cstheme="minorHAnsi"/>
          <w:sz w:val="22"/>
          <w:szCs w:val="22"/>
        </w:rPr>
        <w:t xml:space="preserve">tvarkomus asmens duomenis (telefono numerį, taip pat kitus asmens duomenis, kuriais remiantis šios SMS žinutės adresatu pasirinktas </w:t>
      </w:r>
      <w:r>
        <w:rPr>
          <w:rFonts w:asciiTheme="minorHAnsi" w:hAnsiTheme="minorHAnsi" w:cstheme="minorHAnsi"/>
          <w:sz w:val="22"/>
          <w:szCs w:val="22"/>
        </w:rPr>
        <w:t>minėtas asmuo</w:t>
      </w:r>
      <w:r w:rsidRPr="00AB4D21">
        <w:rPr>
          <w:rFonts w:asciiTheme="minorHAnsi" w:hAnsiTheme="minorHAnsi" w:cstheme="minorHAnsi"/>
          <w:sz w:val="22"/>
          <w:szCs w:val="22"/>
        </w:rPr>
        <w:t xml:space="preserve">), juos tvarkė neteisėtai ir pažeidė 2016 m. balandžio 27 d. Europos </w:t>
      </w:r>
      <w:r>
        <w:rPr>
          <w:rFonts w:asciiTheme="minorHAnsi" w:hAnsiTheme="minorHAnsi" w:cstheme="minorHAnsi"/>
          <w:sz w:val="22"/>
          <w:szCs w:val="22"/>
        </w:rPr>
        <w:t>Parlamento ir Tarybos reglamento</w:t>
      </w:r>
      <w:r w:rsidRPr="00AB4D21">
        <w:rPr>
          <w:rFonts w:asciiTheme="minorHAnsi" w:hAnsiTheme="minorHAnsi" w:cstheme="minorHAnsi"/>
          <w:sz w:val="22"/>
          <w:szCs w:val="22"/>
        </w:rPr>
        <w:t xml:space="preserve"> (ES) 2016/679 dėl fizinių asmenų apsaugos tvarkant asmens duomenis ir dėl laisvo tokių duomenų judėjimo ir kuriuo panaikinama Direktyva 95/46/EB (</w:t>
      </w:r>
      <w:r>
        <w:rPr>
          <w:rFonts w:asciiTheme="minorHAnsi" w:hAnsiTheme="minorHAnsi" w:cstheme="minorHAnsi"/>
          <w:sz w:val="22"/>
          <w:szCs w:val="22"/>
        </w:rPr>
        <w:t xml:space="preserve">toliau – </w:t>
      </w:r>
      <w:r w:rsidRPr="00AB4D21">
        <w:rPr>
          <w:rFonts w:asciiTheme="minorHAnsi" w:hAnsiTheme="minorHAnsi" w:cstheme="minorHAnsi"/>
          <w:sz w:val="22"/>
          <w:szCs w:val="22"/>
        </w:rPr>
        <w:t>BDAR)</w:t>
      </w:r>
      <w:r>
        <w:rPr>
          <w:rFonts w:asciiTheme="minorHAnsi" w:hAnsiTheme="minorHAnsi" w:cstheme="minorHAnsi"/>
          <w:sz w:val="22"/>
          <w:szCs w:val="22"/>
        </w:rPr>
        <w:t xml:space="preserve"> </w:t>
      </w:r>
      <w:r w:rsidRPr="00AB4D21">
        <w:rPr>
          <w:rFonts w:asciiTheme="minorHAnsi" w:hAnsiTheme="minorHAnsi" w:cstheme="minorHAnsi"/>
          <w:sz w:val="22"/>
          <w:szCs w:val="22"/>
        </w:rPr>
        <w:t>5 straipsnio 1 dalies a punktą (pagal kurį „asmens duomenys turi būti: a) duomenų subjekto atžvilgiu tvarkomi teisėtu, sąžiningu ir skaidriu būdu (teisėtumo, sąžiningumo ir skaidrumo principas)“), be kita ko, dėl to, kad neįrodė, jog nagrinė</w:t>
      </w:r>
      <w:r>
        <w:rPr>
          <w:rFonts w:asciiTheme="minorHAnsi" w:hAnsiTheme="minorHAnsi" w:cstheme="minorHAnsi"/>
          <w:sz w:val="22"/>
          <w:szCs w:val="22"/>
        </w:rPr>
        <w:t>toj</w:t>
      </w:r>
      <w:r w:rsidRPr="00AB4D21">
        <w:rPr>
          <w:rFonts w:asciiTheme="minorHAnsi" w:hAnsiTheme="minorHAnsi" w:cstheme="minorHAnsi"/>
          <w:sz w:val="22"/>
          <w:szCs w:val="22"/>
        </w:rPr>
        <w:t xml:space="preserve">e situacijoje buvo pakankamas pagrindas </w:t>
      </w:r>
      <w:bookmarkStart w:id="51" w:name="Buk_30"/>
      <w:r>
        <w:rPr>
          <w:rFonts w:asciiTheme="minorHAnsi" w:hAnsiTheme="minorHAnsi" w:cstheme="minorHAnsi"/>
          <w:sz w:val="22"/>
          <w:szCs w:val="22"/>
        </w:rPr>
        <w:t>duomenų subjekto</w:t>
      </w:r>
      <w:r w:rsidRPr="00AB4D21">
        <w:rPr>
          <w:rFonts w:asciiTheme="minorHAnsi" w:hAnsiTheme="minorHAnsi" w:cstheme="minorHAnsi"/>
          <w:sz w:val="22"/>
          <w:szCs w:val="22"/>
        </w:rPr>
        <w:t xml:space="preserve"> </w:t>
      </w:r>
      <w:bookmarkEnd w:id="51"/>
      <w:r w:rsidRPr="00AB4D21">
        <w:rPr>
          <w:rFonts w:asciiTheme="minorHAnsi" w:hAnsiTheme="minorHAnsi" w:cstheme="minorHAnsi"/>
          <w:sz w:val="22"/>
          <w:szCs w:val="22"/>
        </w:rPr>
        <w:t>asmens duomenis tvarkyti taikant BDAR 6 straipsnio 1 dalies d ir e pu</w:t>
      </w:r>
      <w:r>
        <w:rPr>
          <w:rFonts w:asciiTheme="minorHAnsi" w:hAnsiTheme="minorHAnsi" w:cstheme="minorHAnsi"/>
          <w:sz w:val="22"/>
          <w:szCs w:val="22"/>
        </w:rPr>
        <w:t>nktus, šio straipsnio 3 dalį, 9 </w:t>
      </w:r>
      <w:r w:rsidRPr="00AB4D21">
        <w:rPr>
          <w:rFonts w:asciiTheme="minorHAnsi" w:hAnsiTheme="minorHAnsi" w:cstheme="minorHAnsi"/>
          <w:sz w:val="22"/>
          <w:szCs w:val="22"/>
        </w:rPr>
        <w:t>straipsnio 2 dalies g ir i punktus.</w:t>
      </w:r>
    </w:p>
    <w:p w14:paraId="1EEC7BB5" w14:textId="77777777" w:rsidR="00F363C6" w:rsidRPr="00AB4D21" w:rsidRDefault="00F363C6" w:rsidP="00F363C6">
      <w:pPr>
        <w:ind w:firstLine="567"/>
        <w:jc w:val="both"/>
        <w:rPr>
          <w:rFonts w:asciiTheme="minorHAnsi" w:hAnsiTheme="minorHAnsi" w:cstheme="minorHAnsi"/>
          <w:sz w:val="22"/>
          <w:szCs w:val="22"/>
        </w:rPr>
      </w:pPr>
      <w:r w:rsidRPr="00AB4D21">
        <w:rPr>
          <w:rFonts w:asciiTheme="minorHAnsi" w:hAnsiTheme="minorHAnsi" w:cstheme="minorHAnsi"/>
          <w:sz w:val="22"/>
          <w:szCs w:val="22"/>
        </w:rPr>
        <w:t>Pirmiausiai teisėjų kolegija pažym</w:t>
      </w:r>
      <w:r>
        <w:rPr>
          <w:rFonts w:asciiTheme="minorHAnsi" w:hAnsiTheme="minorHAnsi" w:cstheme="minorHAnsi"/>
          <w:sz w:val="22"/>
          <w:szCs w:val="22"/>
        </w:rPr>
        <w:t>ėjo</w:t>
      </w:r>
      <w:r w:rsidRPr="00AB4D21">
        <w:rPr>
          <w:rFonts w:asciiTheme="minorHAnsi" w:hAnsiTheme="minorHAnsi" w:cstheme="minorHAnsi"/>
          <w:sz w:val="22"/>
          <w:szCs w:val="22"/>
        </w:rPr>
        <w:t xml:space="preserve">, kad </w:t>
      </w:r>
      <w:r w:rsidRPr="00AB4D21">
        <w:rPr>
          <w:rFonts w:asciiTheme="minorHAnsi" w:hAnsiTheme="minorHAnsi" w:cstheme="minorHAnsi"/>
          <w:sz w:val="22"/>
          <w:szCs w:val="22"/>
          <w:u w:val="single"/>
        </w:rPr>
        <w:t>Centras, išsiųsdamas SMS žinutę</w:t>
      </w:r>
      <w:r w:rsidRPr="0059084A">
        <w:rPr>
          <w:rFonts w:asciiTheme="minorHAnsi" w:hAnsiTheme="minorHAnsi" w:cstheme="minorHAnsi"/>
          <w:sz w:val="22"/>
          <w:szCs w:val="22"/>
          <w:u w:val="single"/>
        </w:rPr>
        <w:t>,</w:t>
      </w:r>
      <w:r w:rsidRPr="00AB4D21">
        <w:rPr>
          <w:rFonts w:asciiTheme="minorHAnsi" w:hAnsiTheme="minorHAnsi" w:cstheme="minorHAnsi"/>
          <w:sz w:val="22"/>
          <w:szCs w:val="22"/>
          <w:u w:val="single"/>
        </w:rPr>
        <w:t xml:space="preserve"> atliko minėto asmens duomenų tvarkymo veiksmus</w:t>
      </w:r>
      <w:r w:rsidRPr="00AB4D21">
        <w:rPr>
          <w:rFonts w:asciiTheme="minorHAnsi" w:hAnsiTheme="minorHAnsi" w:cstheme="minorHAnsi"/>
          <w:sz w:val="22"/>
          <w:szCs w:val="22"/>
        </w:rPr>
        <w:t>. Šiame kontekste priminta, kad BDAR 5 straipsnio 2 dalyje nustatyta, jog duomenų valdytojas yra atsakingas už tai, kad būtų laikomasi 1 dalies, ir turi sugebėti įrodyti, kad jos laikomasi (atskaitomybės principas). Nagrinė</w:t>
      </w:r>
      <w:r>
        <w:rPr>
          <w:rFonts w:asciiTheme="minorHAnsi" w:hAnsiTheme="minorHAnsi" w:cstheme="minorHAnsi"/>
          <w:sz w:val="22"/>
          <w:szCs w:val="22"/>
        </w:rPr>
        <w:t>t</w:t>
      </w:r>
      <w:r w:rsidRPr="00AB4D21">
        <w:rPr>
          <w:rFonts w:asciiTheme="minorHAnsi" w:hAnsiTheme="minorHAnsi" w:cstheme="minorHAnsi"/>
          <w:sz w:val="22"/>
          <w:szCs w:val="22"/>
        </w:rPr>
        <w:t xml:space="preserve">u atveju Centras yra </w:t>
      </w:r>
      <w:bookmarkStart w:id="52" w:name="Buk_31"/>
      <w:r>
        <w:rPr>
          <w:rFonts w:asciiTheme="minorHAnsi" w:hAnsiTheme="minorHAnsi" w:cstheme="minorHAnsi"/>
          <w:sz w:val="22"/>
          <w:szCs w:val="22"/>
        </w:rPr>
        <w:t>minėto duomenų subjekto</w:t>
      </w:r>
      <w:r w:rsidRPr="00AB4D21">
        <w:rPr>
          <w:rFonts w:asciiTheme="minorHAnsi" w:hAnsiTheme="minorHAnsi" w:cstheme="minorHAnsi"/>
          <w:sz w:val="22"/>
          <w:szCs w:val="22"/>
        </w:rPr>
        <w:t xml:space="preserve"> </w:t>
      </w:r>
      <w:bookmarkEnd w:id="52"/>
      <w:r w:rsidRPr="00AB4D21">
        <w:rPr>
          <w:rFonts w:asciiTheme="minorHAnsi" w:hAnsiTheme="minorHAnsi" w:cstheme="minorHAnsi"/>
          <w:sz w:val="22"/>
          <w:szCs w:val="22"/>
        </w:rPr>
        <w:t xml:space="preserve">asmens duomenų valdytojas (BDAR 4 str. 7 p.). Taigi </w:t>
      </w:r>
      <w:r w:rsidRPr="00BB56BE">
        <w:rPr>
          <w:rFonts w:asciiTheme="minorHAnsi" w:hAnsiTheme="minorHAnsi" w:cstheme="minorHAnsi"/>
          <w:sz w:val="22"/>
          <w:szCs w:val="22"/>
          <w:u w:val="single"/>
        </w:rPr>
        <w:t>būtent pareiškėjas turi pareigą įrodyti, kad šiuo atveju</w:t>
      </w:r>
      <w:bookmarkStart w:id="53" w:name="Buk_32"/>
      <w:r w:rsidRPr="00BB56BE">
        <w:rPr>
          <w:rFonts w:asciiTheme="minorHAnsi" w:hAnsiTheme="minorHAnsi" w:cstheme="minorHAnsi"/>
          <w:sz w:val="22"/>
          <w:szCs w:val="22"/>
          <w:u w:val="single"/>
        </w:rPr>
        <w:t xml:space="preserve"> </w:t>
      </w:r>
      <w:bookmarkEnd w:id="53"/>
      <w:r w:rsidRPr="00BB56BE">
        <w:rPr>
          <w:rFonts w:asciiTheme="minorHAnsi" w:hAnsiTheme="minorHAnsi" w:cstheme="minorHAnsi"/>
          <w:sz w:val="22"/>
          <w:szCs w:val="22"/>
          <w:u w:val="single"/>
        </w:rPr>
        <w:t>asmens duomenys galėjo būti tvarkomi šiam asmeniui siunčiant SMS žinutę su raginimu duoti kraujo, vadovaujantis BDAR 6 straipsnio 1 dalies d ir e punktais, šio straipsnio 3 dalimi, 9 straipsnio 2 dalies g ir i punktais, ir kad</w:t>
      </w:r>
      <w:r>
        <w:rPr>
          <w:rFonts w:asciiTheme="minorHAnsi" w:hAnsiTheme="minorHAnsi" w:cstheme="minorHAnsi"/>
          <w:sz w:val="22"/>
          <w:szCs w:val="22"/>
          <w:u w:val="single"/>
        </w:rPr>
        <w:t xml:space="preserve"> dėl to nebuvo pažeisti BDAR 5 </w:t>
      </w:r>
      <w:r w:rsidRPr="00BB56BE">
        <w:rPr>
          <w:rFonts w:asciiTheme="minorHAnsi" w:hAnsiTheme="minorHAnsi" w:cstheme="minorHAnsi"/>
          <w:sz w:val="22"/>
          <w:szCs w:val="22"/>
          <w:u w:val="single"/>
        </w:rPr>
        <w:t>straipsnio 1 dalies a punkte įtvirtinti teisėtumo, sąžiningumo ir skaidrumo principai. Tai reiškia, kad Centras turi pareigą pateikti pakankamai tai pagrindžiančių įrodymų, kuriuos ginčo atveju vertina Inspekcija ir teismas</w:t>
      </w:r>
      <w:r w:rsidRPr="00AB4D21">
        <w:rPr>
          <w:rFonts w:asciiTheme="minorHAnsi" w:hAnsiTheme="minorHAnsi" w:cstheme="minorHAnsi"/>
          <w:sz w:val="22"/>
          <w:szCs w:val="22"/>
        </w:rPr>
        <w:t>.</w:t>
      </w:r>
    </w:p>
    <w:p w14:paraId="7152981B" w14:textId="77777777" w:rsidR="00F363C6" w:rsidRDefault="00F363C6" w:rsidP="00F363C6">
      <w:pPr>
        <w:ind w:firstLine="567"/>
        <w:jc w:val="both"/>
        <w:rPr>
          <w:rFonts w:asciiTheme="minorHAnsi" w:hAnsiTheme="minorHAnsi" w:cstheme="minorHAnsi"/>
          <w:sz w:val="22"/>
          <w:szCs w:val="22"/>
        </w:rPr>
      </w:pPr>
      <w:r>
        <w:rPr>
          <w:rFonts w:asciiTheme="minorHAnsi" w:hAnsiTheme="minorHAnsi" w:cstheme="minorHAnsi"/>
          <w:sz w:val="22"/>
          <w:szCs w:val="22"/>
        </w:rPr>
        <w:t>Teisėjų kolegija, į</w:t>
      </w:r>
      <w:r w:rsidRPr="00AB4D21">
        <w:rPr>
          <w:rFonts w:asciiTheme="minorHAnsi" w:hAnsiTheme="minorHAnsi" w:cstheme="minorHAnsi"/>
          <w:sz w:val="22"/>
          <w:szCs w:val="22"/>
        </w:rPr>
        <w:t>vertinus</w:t>
      </w:r>
      <w:r>
        <w:rPr>
          <w:rFonts w:asciiTheme="minorHAnsi" w:hAnsiTheme="minorHAnsi" w:cstheme="minorHAnsi"/>
          <w:sz w:val="22"/>
          <w:szCs w:val="22"/>
        </w:rPr>
        <w:t>i asmens</w:t>
      </w:r>
      <w:r w:rsidRPr="00AB4D21">
        <w:rPr>
          <w:rFonts w:asciiTheme="minorHAnsi" w:hAnsiTheme="minorHAnsi" w:cstheme="minorHAnsi"/>
          <w:sz w:val="22"/>
          <w:szCs w:val="22"/>
        </w:rPr>
        <w:t xml:space="preserve"> 2016 m. lapkričio 9 d. sutikimo turinį, </w:t>
      </w:r>
      <w:r>
        <w:rPr>
          <w:rFonts w:asciiTheme="minorHAnsi" w:hAnsiTheme="minorHAnsi" w:cstheme="minorHAnsi"/>
          <w:sz w:val="22"/>
          <w:szCs w:val="22"/>
        </w:rPr>
        <w:t>padarė</w:t>
      </w:r>
      <w:r w:rsidRPr="00AB4D21">
        <w:rPr>
          <w:rFonts w:asciiTheme="minorHAnsi" w:hAnsiTheme="minorHAnsi" w:cstheme="minorHAnsi"/>
          <w:sz w:val="22"/>
          <w:szCs w:val="22"/>
        </w:rPr>
        <w:t xml:space="preserve"> išvad</w:t>
      </w:r>
      <w:r>
        <w:rPr>
          <w:rFonts w:asciiTheme="minorHAnsi" w:hAnsiTheme="minorHAnsi" w:cstheme="minorHAnsi"/>
          <w:sz w:val="22"/>
          <w:szCs w:val="22"/>
        </w:rPr>
        <w:t>ą</w:t>
      </w:r>
      <w:r w:rsidRPr="00AB4D21">
        <w:rPr>
          <w:rFonts w:asciiTheme="minorHAnsi" w:hAnsiTheme="minorHAnsi" w:cstheme="minorHAnsi"/>
          <w:sz w:val="22"/>
          <w:szCs w:val="22"/>
        </w:rPr>
        <w:t xml:space="preserve">, kad šį sutikimą tvarkyti savo asmens duomenis (be kita ko, ir sveikatos duomenis, kurie priskiriami specialiajai asmens duomenų kategorijai (BDAR 9 str. 1 d.) </w:t>
      </w:r>
      <w:bookmarkStart w:id="54" w:name="Buk_10"/>
      <w:r>
        <w:rPr>
          <w:rFonts w:asciiTheme="minorHAnsi" w:hAnsiTheme="minorHAnsi" w:cstheme="minorHAnsi"/>
          <w:sz w:val="22"/>
          <w:szCs w:val="22"/>
        </w:rPr>
        <w:t>asmuo</w:t>
      </w:r>
      <w:r w:rsidRPr="00AB4D21">
        <w:rPr>
          <w:rFonts w:asciiTheme="minorHAnsi" w:hAnsiTheme="minorHAnsi" w:cstheme="minorHAnsi"/>
          <w:sz w:val="22"/>
          <w:szCs w:val="22"/>
        </w:rPr>
        <w:t xml:space="preserve"> </w:t>
      </w:r>
      <w:bookmarkEnd w:id="54"/>
      <w:r w:rsidRPr="00AB4D21">
        <w:rPr>
          <w:rFonts w:asciiTheme="minorHAnsi" w:hAnsiTheme="minorHAnsi" w:cstheme="minorHAnsi"/>
          <w:sz w:val="22"/>
          <w:szCs w:val="22"/>
        </w:rPr>
        <w:t xml:space="preserve">pasirašė tuomet, kai pirmą (ir vienintelį) kartą buvo atvykęs duoti kraujo. Tuo metu šis asmuo buvo informuotas apie vienkartinę kraujo davimo procedūrą, duoto kraujo apdorojimą bei supažindintas su būtinybe imtis visų priemonių, kurios gali kilti esant nenumatytoms aplinkybėms ar nepageidaujamoms reakcijoms. Kitokio turinio sutikimo, susijusio su asmens duomenų tvarkymu, </w:t>
      </w:r>
      <w:bookmarkStart w:id="55" w:name="Buk_11"/>
      <w:bookmarkStart w:id="56" w:name="Buk_70"/>
      <w:r>
        <w:rPr>
          <w:rFonts w:asciiTheme="minorHAnsi" w:hAnsiTheme="minorHAnsi" w:cstheme="minorHAnsi"/>
          <w:sz w:val="22"/>
          <w:szCs w:val="22"/>
        </w:rPr>
        <w:t>asmuo</w:t>
      </w:r>
      <w:r w:rsidRPr="00AB4D21">
        <w:rPr>
          <w:rFonts w:asciiTheme="minorHAnsi" w:hAnsiTheme="minorHAnsi" w:cstheme="minorHAnsi"/>
          <w:sz w:val="22"/>
          <w:szCs w:val="22"/>
        </w:rPr>
        <w:t xml:space="preserve"> </w:t>
      </w:r>
      <w:bookmarkEnd w:id="55"/>
      <w:r w:rsidRPr="00AB4D21">
        <w:rPr>
          <w:rFonts w:asciiTheme="minorHAnsi" w:hAnsiTheme="minorHAnsi" w:cstheme="minorHAnsi"/>
          <w:sz w:val="22"/>
          <w:szCs w:val="22"/>
        </w:rPr>
        <w:t xml:space="preserve">Centrui </w:t>
      </w:r>
      <w:bookmarkEnd w:id="56"/>
      <w:r w:rsidRPr="00AB4D21">
        <w:rPr>
          <w:rFonts w:asciiTheme="minorHAnsi" w:hAnsiTheme="minorHAnsi" w:cstheme="minorHAnsi"/>
          <w:sz w:val="22"/>
          <w:szCs w:val="22"/>
        </w:rPr>
        <w:t>nėra teikęs.</w:t>
      </w:r>
    </w:p>
    <w:p w14:paraId="08A23D59" w14:textId="5272D893" w:rsidR="00F363C6" w:rsidRPr="00604CDC" w:rsidRDefault="00F363C6" w:rsidP="00F363C6">
      <w:pPr>
        <w:ind w:firstLine="567"/>
        <w:jc w:val="both"/>
        <w:rPr>
          <w:rFonts w:asciiTheme="minorHAnsi" w:hAnsiTheme="minorHAnsi" w:cstheme="minorHAnsi"/>
          <w:sz w:val="22"/>
          <w:szCs w:val="22"/>
          <w:u w:val="single"/>
        </w:rPr>
      </w:pPr>
      <w:r w:rsidRPr="00AB4D21">
        <w:rPr>
          <w:rFonts w:asciiTheme="minorHAnsi" w:hAnsiTheme="minorHAnsi" w:cstheme="minorHAnsi"/>
          <w:sz w:val="22"/>
          <w:szCs w:val="22"/>
        </w:rPr>
        <w:t>Pagal BDAR 4 straipsnio 11 punktą duomenų subjekto sutikimas – bet koks laisva valia duotas, „konkretus ir nedviprasmiškas tinkamai informuoto duomenų subjekto valios išreiškimas“ pareiškimu arba vienareikšmiais veiksmais, kuriais jis sutinka, kad būtų tvarkomi su juo susiję asmens duomenys. Paminėtą teisinį reguliavimą aiškinant duomenų valdytojui įtvirtintos įrodinėjimo pareigos kontekste (BDAR 5 str. 2 d</w:t>
      </w:r>
      <w:r w:rsidR="00EA157F">
        <w:rPr>
          <w:rFonts w:asciiTheme="minorHAnsi" w:hAnsiTheme="minorHAnsi" w:cstheme="minorHAnsi"/>
          <w:sz w:val="22"/>
          <w:szCs w:val="22"/>
        </w:rPr>
        <w:t>.</w:t>
      </w:r>
      <w:r w:rsidRPr="00AB4D21">
        <w:rPr>
          <w:rFonts w:asciiTheme="minorHAnsi" w:hAnsiTheme="minorHAnsi" w:cstheme="minorHAnsi"/>
          <w:sz w:val="22"/>
          <w:szCs w:val="22"/>
        </w:rPr>
        <w:t xml:space="preserve">), </w:t>
      </w:r>
      <w:r>
        <w:rPr>
          <w:rFonts w:asciiTheme="minorHAnsi" w:hAnsiTheme="minorHAnsi" w:cstheme="minorHAnsi"/>
          <w:sz w:val="22"/>
          <w:szCs w:val="22"/>
        </w:rPr>
        <w:t>padaryta</w:t>
      </w:r>
      <w:r w:rsidRPr="00AB4D21">
        <w:rPr>
          <w:rFonts w:asciiTheme="minorHAnsi" w:hAnsiTheme="minorHAnsi" w:cstheme="minorHAnsi"/>
          <w:sz w:val="22"/>
          <w:szCs w:val="22"/>
        </w:rPr>
        <w:t xml:space="preserve"> išvada, kad </w:t>
      </w:r>
      <w:r w:rsidRPr="00604CDC">
        <w:rPr>
          <w:rFonts w:asciiTheme="minorHAnsi" w:hAnsiTheme="minorHAnsi" w:cstheme="minorHAnsi"/>
          <w:sz w:val="22"/>
          <w:szCs w:val="22"/>
          <w:u w:val="single"/>
        </w:rPr>
        <w:t>duomenų valdytojas, siekiantis duomenų subjekto sutikimo pagrindu tvarkyti asmens duomenis, turi surinkti ir ginčo atveju jį nagrinėjančiai institucijai pateikti pakankamai įrodymų, kad tokį sutikimą teikusiam duomenų subjektui buvo arba turėjo būti aišku, kokia apimtimi ir kokiu būdu duomenų subjekto pateikti asmens duomenys bus tvarkomi.</w:t>
      </w:r>
    </w:p>
    <w:p w14:paraId="5318246C" w14:textId="77777777" w:rsidR="00F363C6" w:rsidRDefault="00F363C6" w:rsidP="00F363C6">
      <w:pPr>
        <w:ind w:firstLine="567"/>
        <w:jc w:val="both"/>
        <w:rPr>
          <w:rFonts w:asciiTheme="minorHAnsi" w:hAnsiTheme="minorHAnsi" w:cstheme="minorHAnsi"/>
          <w:sz w:val="22"/>
          <w:szCs w:val="22"/>
        </w:rPr>
      </w:pPr>
      <w:r w:rsidRPr="00AB4D21">
        <w:rPr>
          <w:rFonts w:asciiTheme="minorHAnsi" w:hAnsiTheme="minorHAnsi" w:cstheme="minorHAnsi"/>
          <w:sz w:val="22"/>
          <w:szCs w:val="22"/>
        </w:rPr>
        <w:t>Nagrinė</w:t>
      </w:r>
      <w:r>
        <w:rPr>
          <w:rFonts w:asciiTheme="minorHAnsi" w:hAnsiTheme="minorHAnsi" w:cstheme="minorHAnsi"/>
          <w:sz w:val="22"/>
          <w:szCs w:val="22"/>
        </w:rPr>
        <w:t>t</w:t>
      </w:r>
      <w:r w:rsidRPr="00AB4D21">
        <w:rPr>
          <w:rFonts w:asciiTheme="minorHAnsi" w:hAnsiTheme="minorHAnsi" w:cstheme="minorHAnsi"/>
          <w:sz w:val="22"/>
          <w:szCs w:val="22"/>
        </w:rPr>
        <w:t>os bylos ir BDAR 4 straipsnio 11 punkte įtvirtinto teisinio reguliavimo kontekste įvertinus 2016</w:t>
      </w:r>
      <w:r>
        <w:rPr>
          <w:rFonts w:asciiTheme="minorHAnsi" w:hAnsiTheme="minorHAnsi" w:cstheme="minorHAnsi"/>
          <w:sz w:val="22"/>
          <w:szCs w:val="22"/>
        </w:rPr>
        <w:t> </w:t>
      </w:r>
      <w:r w:rsidRPr="00AB4D21">
        <w:rPr>
          <w:rFonts w:asciiTheme="minorHAnsi" w:hAnsiTheme="minorHAnsi" w:cstheme="minorHAnsi"/>
          <w:sz w:val="22"/>
          <w:szCs w:val="22"/>
        </w:rPr>
        <w:t xml:space="preserve">m. lapkričio 9 d. sutikimo turinį ir jo pateikimo aplinkybes, taip pat SMS žinutės turinį ir jos išsiuntimo aplinkybes, konstatuota, jog šis sutikimas patvirtina, kad </w:t>
      </w:r>
      <w:bookmarkStart w:id="57" w:name="Buk_12"/>
      <w:r>
        <w:rPr>
          <w:rFonts w:asciiTheme="minorHAnsi" w:hAnsiTheme="minorHAnsi" w:cstheme="minorHAnsi"/>
          <w:sz w:val="22"/>
          <w:szCs w:val="22"/>
        </w:rPr>
        <w:t>asmuo</w:t>
      </w:r>
      <w:r w:rsidRPr="00AB4D21">
        <w:rPr>
          <w:rFonts w:asciiTheme="minorHAnsi" w:hAnsiTheme="minorHAnsi" w:cstheme="minorHAnsi"/>
          <w:sz w:val="22"/>
          <w:szCs w:val="22"/>
        </w:rPr>
        <w:t xml:space="preserve"> </w:t>
      </w:r>
      <w:bookmarkEnd w:id="57"/>
      <w:r w:rsidRPr="00AB4D21">
        <w:rPr>
          <w:rFonts w:asciiTheme="minorHAnsi" w:hAnsiTheme="minorHAnsi" w:cstheme="minorHAnsi"/>
          <w:sz w:val="22"/>
          <w:szCs w:val="22"/>
        </w:rPr>
        <w:t xml:space="preserve">pareiškėjo informacinėje sistemoje eProgesa </w:t>
      </w:r>
      <w:r>
        <w:rPr>
          <w:rFonts w:asciiTheme="minorHAnsi" w:hAnsiTheme="minorHAnsi" w:cstheme="minorHAnsi"/>
          <w:sz w:val="22"/>
          <w:szCs w:val="22"/>
        </w:rPr>
        <w:t xml:space="preserve">sutiko, kad </w:t>
      </w:r>
      <w:r w:rsidRPr="00AB4D21">
        <w:rPr>
          <w:rFonts w:asciiTheme="minorHAnsi" w:hAnsiTheme="minorHAnsi" w:cstheme="minorHAnsi"/>
          <w:sz w:val="22"/>
          <w:szCs w:val="22"/>
        </w:rPr>
        <w:t xml:space="preserve">būtų tvarkomi jo asmens duomenys (įskaitant mobiliojo telefono numerį) tik tiek, kiek tų duomenų tvarkymas susijęs su vienkartinės kraujo paėmimo procedūros atlikimu (galimų nenumatytų aplinkybių ar nepageidaujamų reakcijų šalinimu), paimto kraujo ir jo komponentų paruošimu ir tvarkymu; šis duomenų subjektas taip pat sutiko, kad jo asmens duomenys būtų pateikti Kraujo donorų registrui. Nei 2016 m. lapkričio 9 d. sutikimo turinys, nei kiti bylos duomenys nesudaro pagrindo išvadai, kad </w:t>
      </w:r>
      <w:bookmarkStart w:id="58" w:name="Buk_56"/>
      <w:r>
        <w:rPr>
          <w:rFonts w:asciiTheme="minorHAnsi" w:hAnsiTheme="minorHAnsi" w:cstheme="minorHAnsi"/>
          <w:sz w:val="22"/>
          <w:szCs w:val="22"/>
        </w:rPr>
        <w:t>asmeniui</w:t>
      </w:r>
      <w:r w:rsidRPr="00AB4D21">
        <w:rPr>
          <w:rFonts w:asciiTheme="minorHAnsi" w:hAnsiTheme="minorHAnsi" w:cstheme="minorHAnsi"/>
          <w:sz w:val="22"/>
          <w:szCs w:val="22"/>
        </w:rPr>
        <w:t xml:space="preserve"> </w:t>
      </w:r>
      <w:bookmarkEnd w:id="58"/>
      <w:r w:rsidRPr="00AB4D21">
        <w:rPr>
          <w:rFonts w:asciiTheme="minorHAnsi" w:hAnsiTheme="minorHAnsi" w:cstheme="minorHAnsi"/>
          <w:sz w:val="22"/>
          <w:szCs w:val="22"/>
        </w:rPr>
        <w:t>duodant šį sutikimą buvo arba turėjo būti aišku (t. y. kad šis duomenų subjektas buvo informuotas ir galėjo suprasti), jog šie duomenys bus naudojami tokiu būdu, kokiu jie buvo panaudoti, t. y. asmeninėms SMS žinutėms, skatinančioms duoti</w:t>
      </w:r>
      <w:r>
        <w:rPr>
          <w:rFonts w:asciiTheme="minorHAnsi" w:hAnsiTheme="minorHAnsi" w:cstheme="minorHAnsi"/>
          <w:sz w:val="22"/>
          <w:szCs w:val="22"/>
        </w:rPr>
        <w:t xml:space="preserve"> </w:t>
      </w:r>
      <w:r w:rsidRPr="00AB4D21">
        <w:rPr>
          <w:rFonts w:asciiTheme="minorHAnsi" w:hAnsiTheme="minorHAnsi" w:cstheme="minorHAnsi"/>
          <w:sz w:val="22"/>
          <w:szCs w:val="22"/>
        </w:rPr>
        <w:t xml:space="preserve">kraujo, siuntinėjimui. Vadinasi, Centras (asmens duomenų valdytojas) neįrodė, kad jis iš duomenų subjekto 2016 m. lapkričio 9 d. sutikimo pagrindu gautus asmens duomenis (t. y. telefono numerį, taip pat kitus asmens duomenis, kuriais remiantis SMS žinutės adresatu pasirinktas </w:t>
      </w:r>
      <w:r>
        <w:rPr>
          <w:rFonts w:asciiTheme="minorHAnsi" w:hAnsiTheme="minorHAnsi" w:cstheme="minorHAnsi"/>
          <w:sz w:val="22"/>
          <w:szCs w:val="22"/>
        </w:rPr>
        <w:t>minėtas asmuo) tvarkė</w:t>
      </w:r>
      <w:r w:rsidRPr="00AB4D21">
        <w:rPr>
          <w:rFonts w:asciiTheme="minorHAnsi" w:hAnsiTheme="minorHAnsi" w:cstheme="minorHAnsi"/>
          <w:sz w:val="22"/>
          <w:szCs w:val="22"/>
        </w:rPr>
        <w:t xml:space="preserve"> turėdamas šio duomenų subjekto sutikimą pastarojo asmens duomenis tvarkyti tokiu būdu, kokiu jie buvo tvarkomi ginčo atveju.</w:t>
      </w:r>
    </w:p>
    <w:p w14:paraId="603A19B3" w14:textId="77777777" w:rsidR="00F363C6" w:rsidRDefault="00F363C6" w:rsidP="00F363C6">
      <w:pPr>
        <w:ind w:firstLine="567"/>
        <w:jc w:val="both"/>
        <w:rPr>
          <w:rFonts w:asciiTheme="minorHAnsi" w:hAnsiTheme="minorHAnsi" w:cstheme="minorHAnsi"/>
          <w:sz w:val="22"/>
          <w:szCs w:val="22"/>
        </w:rPr>
      </w:pPr>
      <w:r w:rsidRPr="00AB4D21">
        <w:rPr>
          <w:rFonts w:asciiTheme="minorHAnsi" w:hAnsiTheme="minorHAnsi" w:cstheme="minorHAnsi"/>
          <w:sz w:val="22"/>
          <w:szCs w:val="22"/>
        </w:rPr>
        <w:t>Atsižvelgdama į tai, teisėjų kolegija netur</w:t>
      </w:r>
      <w:r>
        <w:rPr>
          <w:rFonts w:asciiTheme="minorHAnsi" w:hAnsiTheme="minorHAnsi" w:cstheme="minorHAnsi"/>
          <w:sz w:val="22"/>
          <w:szCs w:val="22"/>
        </w:rPr>
        <w:t>ėjo</w:t>
      </w:r>
      <w:r w:rsidRPr="00AB4D21">
        <w:rPr>
          <w:rFonts w:asciiTheme="minorHAnsi" w:hAnsiTheme="minorHAnsi" w:cstheme="minorHAnsi"/>
          <w:sz w:val="22"/>
          <w:szCs w:val="22"/>
        </w:rPr>
        <w:t xml:space="preserve"> pagrindo nesutikti su atsakovo </w:t>
      </w:r>
      <w:r>
        <w:rPr>
          <w:rFonts w:asciiTheme="minorHAnsi" w:hAnsiTheme="minorHAnsi" w:cstheme="minorHAnsi"/>
          <w:sz w:val="22"/>
          <w:szCs w:val="22"/>
        </w:rPr>
        <w:t>s</w:t>
      </w:r>
      <w:r w:rsidRPr="00AB4D21">
        <w:rPr>
          <w:rFonts w:asciiTheme="minorHAnsi" w:hAnsiTheme="minorHAnsi" w:cstheme="minorHAnsi"/>
          <w:sz w:val="22"/>
          <w:szCs w:val="22"/>
        </w:rPr>
        <w:t>prendime padaryta išvada, kad „pareiškėjas nebuvo sutikęs su jo telefono ryšio numerio tvarkymu tikslu informuoti apie kraujo trūkumą ir kviesti jį duoti kraujo“ ir nepritar</w:t>
      </w:r>
      <w:r>
        <w:rPr>
          <w:rFonts w:asciiTheme="minorHAnsi" w:hAnsiTheme="minorHAnsi" w:cstheme="minorHAnsi"/>
          <w:sz w:val="22"/>
          <w:szCs w:val="22"/>
        </w:rPr>
        <w:t>ė</w:t>
      </w:r>
      <w:r w:rsidRPr="00AB4D21">
        <w:rPr>
          <w:rFonts w:asciiTheme="minorHAnsi" w:hAnsiTheme="minorHAnsi" w:cstheme="minorHAnsi"/>
          <w:sz w:val="22"/>
          <w:szCs w:val="22"/>
        </w:rPr>
        <w:t xml:space="preserve"> pirmosios instancijos teismo išvadai, kad nagrinė</w:t>
      </w:r>
      <w:r>
        <w:rPr>
          <w:rFonts w:asciiTheme="minorHAnsi" w:hAnsiTheme="minorHAnsi" w:cstheme="minorHAnsi"/>
          <w:sz w:val="22"/>
          <w:szCs w:val="22"/>
        </w:rPr>
        <w:t>t</w:t>
      </w:r>
      <w:r w:rsidRPr="00AB4D21">
        <w:rPr>
          <w:rFonts w:asciiTheme="minorHAnsi" w:hAnsiTheme="minorHAnsi" w:cstheme="minorHAnsi"/>
          <w:sz w:val="22"/>
          <w:szCs w:val="22"/>
        </w:rPr>
        <w:t xml:space="preserve">u atveju pareiškėjas </w:t>
      </w:r>
      <w:bookmarkStart w:id="59" w:name="Buk_34"/>
      <w:r>
        <w:rPr>
          <w:rFonts w:asciiTheme="minorHAnsi" w:hAnsiTheme="minorHAnsi" w:cstheme="minorHAnsi"/>
          <w:sz w:val="22"/>
          <w:szCs w:val="22"/>
        </w:rPr>
        <w:t>asmens</w:t>
      </w:r>
      <w:r w:rsidRPr="00AB4D21">
        <w:rPr>
          <w:rFonts w:asciiTheme="minorHAnsi" w:hAnsiTheme="minorHAnsi" w:cstheme="minorHAnsi"/>
          <w:sz w:val="22"/>
          <w:szCs w:val="22"/>
        </w:rPr>
        <w:t xml:space="preserve"> </w:t>
      </w:r>
      <w:bookmarkEnd w:id="59"/>
      <w:r w:rsidRPr="00AB4D21">
        <w:rPr>
          <w:rFonts w:asciiTheme="minorHAnsi" w:hAnsiTheme="minorHAnsi" w:cstheme="minorHAnsi"/>
          <w:sz w:val="22"/>
          <w:szCs w:val="22"/>
        </w:rPr>
        <w:t>duomenis tvarkė tuo tikslu, dėl kurio jie ir buvo surinkti.</w:t>
      </w:r>
    </w:p>
    <w:p w14:paraId="2FF8D965" w14:textId="77777777" w:rsidR="00F363C6" w:rsidRDefault="00F363C6" w:rsidP="00F363C6">
      <w:pPr>
        <w:ind w:firstLine="567"/>
        <w:jc w:val="both"/>
        <w:rPr>
          <w:rFonts w:asciiTheme="minorHAnsi" w:hAnsiTheme="minorHAnsi" w:cstheme="minorHAnsi"/>
          <w:sz w:val="22"/>
          <w:szCs w:val="22"/>
        </w:rPr>
      </w:pPr>
      <w:r>
        <w:rPr>
          <w:rFonts w:asciiTheme="minorHAnsi" w:hAnsiTheme="minorHAnsi" w:cstheme="minorHAnsi"/>
          <w:sz w:val="22"/>
          <w:szCs w:val="22"/>
        </w:rPr>
        <w:t xml:space="preserve">Toliau teisėjų kolegija vertino, </w:t>
      </w:r>
      <w:r w:rsidRPr="00AB4D21">
        <w:rPr>
          <w:rFonts w:asciiTheme="minorHAnsi" w:hAnsiTheme="minorHAnsi" w:cstheme="minorHAnsi"/>
          <w:sz w:val="22"/>
          <w:szCs w:val="22"/>
        </w:rPr>
        <w:t>ar nagrinė</w:t>
      </w:r>
      <w:r>
        <w:rPr>
          <w:rFonts w:asciiTheme="minorHAnsi" w:hAnsiTheme="minorHAnsi" w:cstheme="minorHAnsi"/>
          <w:sz w:val="22"/>
          <w:szCs w:val="22"/>
        </w:rPr>
        <w:t>t</w:t>
      </w:r>
      <w:r w:rsidRPr="00AB4D21">
        <w:rPr>
          <w:rFonts w:asciiTheme="minorHAnsi" w:hAnsiTheme="minorHAnsi" w:cstheme="minorHAnsi"/>
          <w:sz w:val="22"/>
          <w:szCs w:val="22"/>
        </w:rPr>
        <w:t xml:space="preserve">u atveju Centras galėjo </w:t>
      </w:r>
      <w:bookmarkStart w:id="60" w:name="Buk_35"/>
      <w:r>
        <w:rPr>
          <w:rFonts w:asciiTheme="minorHAnsi" w:hAnsiTheme="minorHAnsi" w:cstheme="minorHAnsi"/>
          <w:sz w:val="22"/>
          <w:szCs w:val="22"/>
        </w:rPr>
        <w:t>asmens</w:t>
      </w:r>
      <w:r w:rsidRPr="00AB4D21">
        <w:rPr>
          <w:rFonts w:asciiTheme="minorHAnsi" w:hAnsiTheme="minorHAnsi" w:cstheme="minorHAnsi"/>
          <w:sz w:val="22"/>
          <w:szCs w:val="22"/>
        </w:rPr>
        <w:t xml:space="preserve"> </w:t>
      </w:r>
      <w:bookmarkEnd w:id="60"/>
      <w:r w:rsidRPr="00AB4D21">
        <w:rPr>
          <w:rFonts w:asciiTheme="minorHAnsi" w:hAnsiTheme="minorHAnsi" w:cstheme="minorHAnsi"/>
          <w:sz w:val="22"/>
          <w:szCs w:val="22"/>
        </w:rPr>
        <w:t>2016 m. lapkričio 9 d. pateiktus duomenis tvarkyti tokiu būdu, kokiu jie buvo tvarkomi ginčo atveju, vadovaudamasis BDAR 6 straipsnio 1 dalies d ir e punktais, 3 dalimi ir 9 straipsnio 2 dalies g ir i punktais.</w:t>
      </w:r>
    </w:p>
    <w:p w14:paraId="78B8CAB5" w14:textId="77777777" w:rsidR="00F363C6" w:rsidRDefault="00F363C6" w:rsidP="00F363C6">
      <w:pPr>
        <w:ind w:firstLine="567"/>
        <w:jc w:val="both"/>
        <w:rPr>
          <w:rFonts w:asciiTheme="minorHAnsi" w:hAnsiTheme="minorHAnsi" w:cstheme="minorHAnsi"/>
          <w:sz w:val="22"/>
          <w:szCs w:val="22"/>
        </w:rPr>
      </w:pPr>
      <w:r w:rsidRPr="00AB4D21">
        <w:rPr>
          <w:rFonts w:asciiTheme="minorHAnsi" w:hAnsiTheme="minorHAnsi" w:cstheme="minorHAnsi"/>
          <w:sz w:val="22"/>
          <w:szCs w:val="22"/>
        </w:rPr>
        <w:t>BDAR 6 straipsnio 1 dalyje įtvirtintos šešios savarankiškos asmens duomenų tvarkymo teisėtumo sąlygos. Esant bent vienai iš jų, tokiu mastu, kokiu atskira sąlyga yra taikoma, asmens duomenų tvarkymas laikomas teisėtu.</w:t>
      </w:r>
      <w:r>
        <w:rPr>
          <w:rFonts w:asciiTheme="minorHAnsi" w:hAnsiTheme="minorHAnsi" w:cstheme="minorHAnsi"/>
          <w:sz w:val="22"/>
          <w:szCs w:val="22"/>
        </w:rPr>
        <w:t xml:space="preserve"> </w:t>
      </w:r>
      <w:r w:rsidRPr="00AB4D21">
        <w:rPr>
          <w:rFonts w:asciiTheme="minorHAnsi" w:hAnsiTheme="minorHAnsi" w:cstheme="minorHAnsi"/>
          <w:sz w:val="22"/>
          <w:szCs w:val="22"/>
        </w:rPr>
        <w:t>Pagal BDAR 6 straipsnio 1 dalies d punktą duomenų tvarkymo teisėtumas tiesiogiai siejamas su siekiu apsaugoti „gyvybinius duomenų subjekto ar kito fizinio asmens interesus“.</w:t>
      </w:r>
      <w:r>
        <w:rPr>
          <w:rFonts w:asciiTheme="minorHAnsi" w:hAnsiTheme="minorHAnsi" w:cstheme="minorHAnsi"/>
          <w:sz w:val="22"/>
          <w:szCs w:val="22"/>
        </w:rPr>
        <w:t xml:space="preserve"> T</w:t>
      </w:r>
      <w:r w:rsidRPr="00AB4D21">
        <w:rPr>
          <w:rFonts w:asciiTheme="minorHAnsi" w:hAnsiTheme="minorHAnsi" w:cstheme="minorHAnsi"/>
          <w:sz w:val="22"/>
          <w:szCs w:val="22"/>
        </w:rPr>
        <w:t>eisėjų kolegijos vertinimu, šios duomenų tvarkymo teisėtumo sąlygos taikymas yra aiškiai siejamas su konkrečiu, realiai gr</w:t>
      </w:r>
      <w:r>
        <w:rPr>
          <w:rFonts w:asciiTheme="minorHAnsi" w:hAnsiTheme="minorHAnsi" w:cstheme="minorHAnsi"/>
          <w:sz w:val="22"/>
          <w:szCs w:val="22"/>
        </w:rPr>
        <w:t>e</w:t>
      </w:r>
      <w:r w:rsidRPr="00AB4D21">
        <w:rPr>
          <w:rFonts w:asciiTheme="minorHAnsi" w:hAnsiTheme="minorHAnsi" w:cstheme="minorHAnsi"/>
          <w:sz w:val="22"/>
          <w:szCs w:val="22"/>
        </w:rPr>
        <w:t xml:space="preserve">siančiu pavojumi konkrečiai paties duomenų subjekto arba kito konkretaus fizinio asmens gyvybei ar sveikatai. Vadinasi, asmens duomenų tvarkymas šiuo pagrindu gali būti pateisinamas tik išskirtinėse, vienkartinio pobūdžio, ekstraordinarinėse situacijose, susijusiose su tiesiogine grėsme paties duomenų subjekto ar kito konkretaus fizinio asmens (konkrečių fizinių asmenų) gyvybiniams interesams. </w:t>
      </w:r>
      <w:r>
        <w:rPr>
          <w:rFonts w:asciiTheme="minorHAnsi" w:hAnsiTheme="minorHAnsi" w:cstheme="minorHAnsi"/>
          <w:sz w:val="22"/>
          <w:szCs w:val="22"/>
        </w:rPr>
        <w:t>P</w:t>
      </w:r>
      <w:r w:rsidRPr="00AB4D21">
        <w:rPr>
          <w:rFonts w:asciiTheme="minorHAnsi" w:hAnsiTheme="minorHAnsi" w:cstheme="minorHAnsi"/>
          <w:sz w:val="22"/>
          <w:szCs w:val="22"/>
        </w:rPr>
        <w:t>abrėžta, kad asmens duomenų tvarkymo teisėtumas BDAR 6 straipsnio 1 dalies d punkto pagrindu negali būti pateisinamas situacijoje, kai toks tvarkymas yra susijęs su abstrakčiais gyvybiniais kitų fizinių asmenų interesais (t. y. kai tie fizinių asmenų interesai nėra aiškiai individualizuoti), o dėl paties duomenų valdytojo vykdomos veiklos specifikos tokia situacija yra standartinė, periodiškai pasikartojanti ir dėl to nesunkiai prognozuojama, ir kuriai duomenų valdytojas dėl savo veiklos pobūdžio turi galimybę ir pareigą pasiruošti iš anksto (pvz., gauti aiškų duomenų subjekto sutikimą dėl pastarojo asmens duomenų tvarkymo tokiu būdu).</w:t>
      </w:r>
    </w:p>
    <w:p w14:paraId="64458BD8" w14:textId="77777777" w:rsidR="00F363C6" w:rsidRDefault="00F363C6" w:rsidP="00F363C6">
      <w:pPr>
        <w:ind w:firstLine="567"/>
        <w:jc w:val="both"/>
        <w:rPr>
          <w:rFonts w:asciiTheme="minorHAnsi" w:hAnsiTheme="minorHAnsi" w:cstheme="minorHAnsi"/>
          <w:sz w:val="22"/>
          <w:szCs w:val="22"/>
          <w:u w:val="single"/>
        </w:rPr>
      </w:pPr>
      <w:r w:rsidRPr="00AB4D21">
        <w:rPr>
          <w:rFonts w:asciiTheme="minorHAnsi" w:hAnsiTheme="minorHAnsi" w:cstheme="minorHAnsi"/>
          <w:sz w:val="22"/>
          <w:szCs w:val="22"/>
        </w:rPr>
        <w:t>Nustatyta, kad nagrinė</w:t>
      </w:r>
      <w:r>
        <w:rPr>
          <w:rFonts w:asciiTheme="minorHAnsi" w:hAnsiTheme="minorHAnsi" w:cstheme="minorHAnsi"/>
          <w:sz w:val="22"/>
          <w:szCs w:val="22"/>
        </w:rPr>
        <w:t>t</w:t>
      </w:r>
      <w:r w:rsidRPr="00AB4D21">
        <w:rPr>
          <w:rFonts w:asciiTheme="minorHAnsi" w:hAnsiTheme="minorHAnsi" w:cstheme="minorHAnsi"/>
          <w:sz w:val="22"/>
          <w:szCs w:val="22"/>
        </w:rPr>
        <w:t xml:space="preserve">u atveju pareiškėjas ginčo SMS žinutę </w:t>
      </w:r>
      <w:r>
        <w:rPr>
          <w:rFonts w:asciiTheme="minorHAnsi" w:hAnsiTheme="minorHAnsi" w:cstheme="minorHAnsi"/>
          <w:sz w:val="22"/>
          <w:szCs w:val="22"/>
        </w:rPr>
        <w:t xml:space="preserve">asmeniui </w:t>
      </w:r>
      <w:r w:rsidRPr="00AB4D21">
        <w:rPr>
          <w:rFonts w:asciiTheme="minorHAnsi" w:hAnsiTheme="minorHAnsi" w:cstheme="minorHAnsi"/>
          <w:sz w:val="22"/>
          <w:szCs w:val="22"/>
        </w:rPr>
        <w:t xml:space="preserve">išsiuntė įvertinęs 2018 m. lapkričio 29 d. informaciją kraujo komponentų atsargų papildymui FR/I 9/PA8-NKC. Taigi SMS žinutė </w:t>
      </w:r>
      <w:bookmarkStart w:id="61" w:name="Buk_58"/>
      <w:r>
        <w:rPr>
          <w:rFonts w:asciiTheme="minorHAnsi" w:hAnsiTheme="minorHAnsi" w:cstheme="minorHAnsi"/>
          <w:sz w:val="22"/>
          <w:szCs w:val="22"/>
        </w:rPr>
        <w:t>asmeniui</w:t>
      </w:r>
      <w:r w:rsidRPr="00AB4D21">
        <w:rPr>
          <w:rFonts w:asciiTheme="minorHAnsi" w:hAnsiTheme="minorHAnsi" w:cstheme="minorHAnsi"/>
          <w:sz w:val="22"/>
          <w:szCs w:val="22"/>
        </w:rPr>
        <w:t xml:space="preserve"> </w:t>
      </w:r>
      <w:bookmarkEnd w:id="61"/>
      <w:r w:rsidRPr="00AB4D21">
        <w:rPr>
          <w:rFonts w:asciiTheme="minorHAnsi" w:hAnsiTheme="minorHAnsi" w:cstheme="minorHAnsi"/>
          <w:sz w:val="22"/>
          <w:szCs w:val="22"/>
        </w:rPr>
        <w:t xml:space="preserve">buvo išsiųsta ne todėl, kad 2018 m. lapkričio 29 d. dėl išskirtinės, vienkartinio pobūdžio, ekstraordinarinės situacijos buvo iškilusi tiesioginė grėsmė paties </w:t>
      </w:r>
      <w:r>
        <w:rPr>
          <w:rFonts w:asciiTheme="minorHAnsi" w:hAnsiTheme="minorHAnsi" w:cstheme="minorHAnsi"/>
          <w:sz w:val="22"/>
          <w:szCs w:val="22"/>
        </w:rPr>
        <w:t xml:space="preserve">duomenų subjekto </w:t>
      </w:r>
      <w:r w:rsidRPr="00AB4D21">
        <w:rPr>
          <w:rFonts w:asciiTheme="minorHAnsi" w:hAnsiTheme="minorHAnsi" w:cstheme="minorHAnsi"/>
          <w:sz w:val="22"/>
          <w:szCs w:val="22"/>
        </w:rPr>
        <w:t xml:space="preserve">ar kito konkretaus fizinio asmens gyvybiniams interesams, o siekiant papildyti atitinkamos kraujo grupės kraujo komponentų atsargas. Šiuo aspektu pabrėžta, kad 2018 m. lapkričio 29 </w:t>
      </w:r>
      <w:bookmarkStart w:id="62" w:name="Buk_63"/>
      <w:r w:rsidRPr="00AB4D21">
        <w:rPr>
          <w:rFonts w:asciiTheme="minorHAnsi" w:hAnsiTheme="minorHAnsi" w:cstheme="minorHAnsi"/>
          <w:sz w:val="22"/>
          <w:szCs w:val="22"/>
        </w:rPr>
        <w:t xml:space="preserve">d. Centre </w:t>
      </w:r>
      <w:bookmarkEnd w:id="62"/>
      <w:r w:rsidRPr="00AB4D21">
        <w:rPr>
          <w:rFonts w:asciiTheme="minorHAnsi" w:hAnsiTheme="minorHAnsi" w:cstheme="minorHAnsi"/>
          <w:sz w:val="22"/>
          <w:szCs w:val="22"/>
        </w:rPr>
        <w:t xml:space="preserve">susiklosčiusi situacija dėl konkrečios kraujo grupės kraujo komponentų atsargų trūkumo yra nepakankama BDAR 6 straipsnio 1 dalies d punkto taikymui dar ir dėl to, kad byloje nėra jokių duomenų apie neatidėliotiną poreikį išnaudoti tą </w:t>
      </w:r>
      <w:bookmarkStart w:id="63" w:name="Buk_64"/>
      <w:r w:rsidRPr="00AB4D21">
        <w:rPr>
          <w:rFonts w:asciiTheme="minorHAnsi" w:hAnsiTheme="minorHAnsi" w:cstheme="minorHAnsi"/>
          <w:sz w:val="22"/>
          <w:szCs w:val="22"/>
        </w:rPr>
        <w:t xml:space="preserve">dieną Centre </w:t>
      </w:r>
      <w:bookmarkEnd w:id="63"/>
      <w:r w:rsidRPr="00AB4D21">
        <w:rPr>
          <w:rFonts w:asciiTheme="minorHAnsi" w:hAnsiTheme="minorHAnsi" w:cstheme="minorHAnsi"/>
          <w:sz w:val="22"/>
          <w:szCs w:val="22"/>
        </w:rPr>
        <w:t xml:space="preserve">buvusias šios kraujo grupės kraujo komponentų atsargas gelbėjant konkrečių fizinių asmenų gyvybes. </w:t>
      </w:r>
      <w:r w:rsidRPr="00AB4D21">
        <w:rPr>
          <w:rFonts w:asciiTheme="minorHAnsi" w:hAnsiTheme="minorHAnsi" w:cstheme="minorHAnsi"/>
          <w:sz w:val="22"/>
          <w:szCs w:val="22"/>
          <w:u w:val="single"/>
        </w:rPr>
        <w:t xml:space="preserve">Teisėjų kolegijos vertinimu, tokios situacijos, kokia </w:t>
      </w:r>
      <w:bookmarkStart w:id="64" w:name="Buk_65"/>
      <w:r w:rsidRPr="00AB4D21">
        <w:rPr>
          <w:rFonts w:asciiTheme="minorHAnsi" w:hAnsiTheme="minorHAnsi" w:cstheme="minorHAnsi"/>
          <w:sz w:val="22"/>
          <w:szCs w:val="22"/>
          <w:u w:val="single"/>
        </w:rPr>
        <w:t xml:space="preserve">susiklostė Centre </w:t>
      </w:r>
      <w:bookmarkEnd w:id="64"/>
      <w:r w:rsidRPr="00AB4D21">
        <w:rPr>
          <w:rFonts w:asciiTheme="minorHAnsi" w:hAnsiTheme="minorHAnsi" w:cstheme="minorHAnsi"/>
          <w:sz w:val="22"/>
          <w:szCs w:val="22"/>
          <w:u w:val="single"/>
        </w:rPr>
        <w:t>2018 m. lapkričio 29 d., kai kyla poreikis papildyti konkrečios kraujo grupės kraujo komponentų atsargas iki optimalaus lygio, dėl Centro vykdomos veiklos specifikos, vertintinos kaip standartinės, periodiškai pasikartojančios (arba galinčios pasikartoti) ir dėl to nesunkiai prognozuojamos</w:t>
      </w:r>
      <w:r w:rsidRPr="00E57D7D">
        <w:rPr>
          <w:rFonts w:asciiTheme="minorHAnsi" w:hAnsiTheme="minorHAnsi" w:cstheme="minorHAnsi"/>
          <w:sz w:val="22"/>
          <w:szCs w:val="22"/>
          <w:u w:val="single"/>
        </w:rPr>
        <w:t xml:space="preserve">. </w:t>
      </w:r>
      <w:r w:rsidRPr="00AB4D21">
        <w:rPr>
          <w:rFonts w:asciiTheme="minorHAnsi" w:hAnsiTheme="minorHAnsi" w:cstheme="minorHAnsi"/>
          <w:sz w:val="22"/>
          <w:szCs w:val="22"/>
          <w:u w:val="single"/>
        </w:rPr>
        <w:t>Tokio pobūdžio situacijoms Centras turi ir galimybę, ir pareigą tinkamai pasiruošti iš anksto, be kita ko, tinkamai reglamentuodamas kraujo donorų asmeninių duomenų tvarkymą (pvz., gauti aiškius duomenų subjektų (kraujo donorų) sutikimus jų asmens duomenų tvarkymui tokiu būdu ir pan.).</w:t>
      </w:r>
    </w:p>
    <w:p w14:paraId="5B12D4AE" w14:textId="77777777" w:rsidR="00F363C6" w:rsidRDefault="00F363C6" w:rsidP="00F363C6">
      <w:pPr>
        <w:ind w:firstLine="567"/>
        <w:jc w:val="both"/>
        <w:rPr>
          <w:rFonts w:asciiTheme="minorHAnsi" w:hAnsiTheme="minorHAnsi" w:cstheme="minorHAnsi"/>
          <w:sz w:val="22"/>
          <w:szCs w:val="22"/>
          <w:u w:val="single"/>
        </w:rPr>
      </w:pPr>
      <w:r w:rsidRPr="00B840C7">
        <w:rPr>
          <w:rFonts w:asciiTheme="minorHAnsi" w:hAnsiTheme="minorHAnsi" w:cstheme="minorHAnsi"/>
          <w:sz w:val="22"/>
          <w:szCs w:val="22"/>
        </w:rPr>
        <w:t>Konstatuota, kad</w:t>
      </w:r>
      <w:r w:rsidRPr="00F20E78">
        <w:rPr>
          <w:rFonts w:asciiTheme="minorHAnsi" w:hAnsiTheme="minorHAnsi" w:cstheme="minorHAnsi"/>
          <w:sz w:val="22"/>
          <w:szCs w:val="22"/>
        </w:rPr>
        <w:t xml:space="preserve"> </w:t>
      </w:r>
      <w:r w:rsidRPr="00AB4D21">
        <w:rPr>
          <w:rFonts w:asciiTheme="minorHAnsi" w:hAnsiTheme="minorHAnsi" w:cstheme="minorHAnsi"/>
          <w:sz w:val="22"/>
          <w:szCs w:val="22"/>
        </w:rPr>
        <w:t xml:space="preserve">pareiškėjas neįrodė, </w:t>
      </w:r>
      <w:r>
        <w:rPr>
          <w:rFonts w:asciiTheme="minorHAnsi" w:hAnsiTheme="minorHAnsi" w:cstheme="minorHAnsi"/>
          <w:sz w:val="22"/>
          <w:szCs w:val="22"/>
        </w:rPr>
        <w:t>jog</w:t>
      </w:r>
      <w:r w:rsidRPr="00AB4D21">
        <w:rPr>
          <w:rFonts w:asciiTheme="minorHAnsi" w:hAnsiTheme="minorHAnsi" w:cstheme="minorHAnsi"/>
          <w:sz w:val="22"/>
          <w:szCs w:val="22"/>
        </w:rPr>
        <w:t xml:space="preserve"> jis galėjo </w:t>
      </w:r>
      <w:bookmarkStart w:id="65" w:name="Buk_37"/>
      <w:r>
        <w:rPr>
          <w:rFonts w:asciiTheme="minorHAnsi" w:hAnsiTheme="minorHAnsi" w:cstheme="minorHAnsi"/>
          <w:sz w:val="22"/>
          <w:szCs w:val="22"/>
        </w:rPr>
        <w:t>duomenų subjekto</w:t>
      </w:r>
      <w:r w:rsidRPr="00AB4D21">
        <w:rPr>
          <w:rFonts w:asciiTheme="minorHAnsi" w:hAnsiTheme="minorHAnsi" w:cstheme="minorHAnsi"/>
          <w:sz w:val="22"/>
          <w:szCs w:val="22"/>
        </w:rPr>
        <w:t xml:space="preserve"> </w:t>
      </w:r>
      <w:bookmarkEnd w:id="65"/>
      <w:r w:rsidRPr="00AB4D21">
        <w:rPr>
          <w:rFonts w:asciiTheme="minorHAnsi" w:hAnsiTheme="minorHAnsi" w:cstheme="minorHAnsi"/>
          <w:sz w:val="22"/>
          <w:szCs w:val="22"/>
        </w:rPr>
        <w:t>2016 m. lapkričio 9 d. pateiktus duomenis tvarkyti tokiu būdu, kokiu jie buvo tvarkomi ginčo atveju, vadovaudamasis BDAR 6 straipsnio 1 dalies d punktu.</w:t>
      </w:r>
    </w:p>
    <w:p w14:paraId="7C75F0AC" w14:textId="77777777" w:rsidR="00F363C6" w:rsidRDefault="00F363C6" w:rsidP="00F363C6">
      <w:pPr>
        <w:ind w:firstLine="567"/>
        <w:jc w:val="both"/>
        <w:rPr>
          <w:rFonts w:asciiTheme="minorHAnsi" w:hAnsiTheme="minorHAnsi" w:cstheme="minorHAnsi"/>
          <w:sz w:val="22"/>
          <w:szCs w:val="22"/>
          <w:u w:val="single"/>
        </w:rPr>
      </w:pPr>
      <w:r w:rsidRPr="00AB4D21">
        <w:rPr>
          <w:rFonts w:asciiTheme="minorHAnsi" w:hAnsiTheme="minorHAnsi" w:cstheme="minorHAnsi"/>
          <w:sz w:val="22"/>
          <w:szCs w:val="22"/>
        </w:rPr>
        <w:t>Pagal BDAR 6 straipsnio 1 dalies e punktą teisėtai tvarkyti asmens duomenis galima, kai tai daryti būtina siekiant atlikti užduotį, vykdomą viešojo intereso labui arba vykdant duomenų valdytojui pavestas viešosios valdžios funkcijas. Paminėta nuostata aiškintina kartu su teisiniu reguliavimu, įtvirtintu BDAR 6 straipsnio 3 dalyje, pagal kurį „1 dalies &lt;...&gt; e &lt;...&gt; [punkte] nurodytas duomenų tvarkymo pagrindas nustatomas: a) Sąjungos teisėje; arba b) duomenų valdytojui taikomoje valstybės narės teisėje. Duomenų tvarkymo tikslas &lt;...&gt;, 1 dalies e punkte nurodyto duomenų tvarkymo atveju, yra būtinas, siekiant atlikti užduotį, vykdomą viešojo intereso labui arba vykdant duomenų valdytojui pavestas viešosios valdžios funkcijas &lt;...&gt;“. Taigi asmens duomenų tvarkymas BDAR 6 straipsnio 1 dalies e punkto pagrindu galimas tik (1) kai tai daryti būtina siekiant atlikti užduotį, vykdomą viešojo intereso labui arba vykdant duomenų valdytojui pavestas viešosios valdžios funkcijas; ir (2) kai toks asmens duomenų tvarkymo būdas yra eksplicitiškai nustatytas Sąjungos arba nacionaliniuose teisės aktuose. Šių kumuliatyvių sąlygų buvimą kiekvienu atveju privalo įrodyti asmens duomenų valdytojas ar tvarkytojas, asmens duomenis tvarkantis BDAR 6 straipsnio 1 dalies e punkto pagrindu.</w:t>
      </w:r>
    </w:p>
    <w:p w14:paraId="539EF20A" w14:textId="77777777" w:rsidR="00F363C6" w:rsidRDefault="00F363C6" w:rsidP="00F363C6">
      <w:pPr>
        <w:ind w:firstLine="567"/>
        <w:jc w:val="both"/>
        <w:rPr>
          <w:rFonts w:asciiTheme="minorHAnsi" w:hAnsiTheme="minorHAnsi" w:cstheme="minorHAnsi"/>
          <w:sz w:val="22"/>
          <w:szCs w:val="22"/>
        </w:rPr>
      </w:pPr>
      <w:r w:rsidRPr="00AB4D21">
        <w:rPr>
          <w:rFonts w:asciiTheme="minorHAnsi" w:hAnsiTheme="minorHAnsi" w:cstheme="minorHAnsi"/>
          <w:sz w:val="22"/>
          <w:szCs w:val="22"/>
        </w:rPr>
        <w:t>Nagrinė</w:t>
      </w:r>
      <w:r>
        <w:rPr>
          <w:rFonts w:asciiTheme="minorHAnsi" w:hAnsiTheme="minorHAnsi" w:cstheme="minorHAnsi"/>
          <w:sz w:val="22"/>
          <w:szCs w:val="22"/>
        </w:rPr>
        <w:t>t</w:t>
      </w:r>
      <w:r w:rsidRPr="00AB4D21">
        <w:rPr>
          <w:rFonts w:asciiTheme="minorHAnsi" w:hAnsiTheme="minorHAnsi" w:cstheme="minorHAnsi"/>
          <w:sz w:val="22"/>
          <w:szCs w:val="22"/>
        </w:rPr>
        <w:t xml:space="preserve">u atveju pareiškėjas nenurodė, kokiame konkrečiame </w:t>
      </w:r>
      <w:r>
        <w:rPr>
          <w:rFonts w:asciiTheme="minorHAnsi" w:hAnsiTheme="minorHAnsi" w:cstheme="minorHAnsi"/>
          <w:sz w:val="22"/>
          <w:szCs w:val="22"/>
        </w:rPr>
        <w:t xml:space="preserve">Europos </w:t>
      </w:r>
      <w:r w:rsidRPr="00AB4D21">
        <w:rPr>
          <w:rFonts w:asciiTheme="minorHAnsi" w:hAnsiTheme="minorHAnsi" w:cstheme="minorHAnsi"/>
          <w:sz w:val="22"/>
          <w:szCs w:val="22"/>
        </w:rPr>
        <w:t xml:space="preserve">Sąjungos ar nacionalinės teisės akte (jo straipsnyje, dalyje, punkte) eksplicitiškai įtvirtinta jo teisė kraujo donorų asmens duomenis tvarkyti tokiu būdu, kokiu jie buvo tvarkomi ginčo atveju. </w:t>
      </w:r>
      <w:r>
        <w:rPr>
          <w:rFonts w:asciiTheme="minorHAnsi" w:hAnsiTheme="minorHAnsi" w:cstheme="minorHAnsi"/>
          <w:sz w:val="22"/>
          <w:szCs w:val="22"/>
        </w:rPr>
        <w:t xml:space="preserve">Taigi </w:t>
      </w:r>
      <w:r w:rsidRPr="00AB4D21">
        <w:rPr>
          <w:rFonts w:asciiTheme="minorHAnsi" w:hAnsiTheme="minorHAnsi" w:cstheme="minorHAnsi"/>
          <w:sz w:val="22"/>
          <w:szCs w:val="22"/>
        </w:rPr>
        <w:t xml:space="preserve">pareiškėjas neįrodė, kad jis galėjo </w:t>
      </w:r>
      <w:r>
        <w:rPr>
          <w:rFonts w:asciiTheme="minorHAnsi" w:hAnsiTheme="minorHAnsi" w:cstheme="minorHAnsi"/>
          <w:sz w:val="22"/>
          <w:szCs w:val="22"/>
        </w:rPr>
        <w:t xml:space="preserve">duomenų subjekto </w:t>
      </w:r>
      <w:r w:rsidRPr="00AB4D21">
        <w:rPr>
          <w:rFonts w:asciiTheme="minorHAnsi" w:hAnsiTheme="minorHAnsi" w:cstheme="minorHAnsi"/>
          <w:sz w:val="22"/>
          <w:szCs w:val="22"/>
        </w:rPr>
        <w:t>2016 m. lapkričio 9 d. pateiktus duomenis tvarkyti tokiu būdu, kokiu jie buvo tvarkomi ginčo atveju, vadovaudamasis BDAR 6 straipsnio 1 dalies e punktu.</w:t>
      </w:r>
    </w:p>
    <w:p w14:paraId="13B857B5" w14:textId="54D029D3" w:rsidR="00F363C6" w:rsidRDefault="00F363C6" w:rsidP="0AD61C42">
      <w:pPr>
        <w:ind w:firstLine="567"/>
        <w:jc w:val="both"/>
        <w:rPr>
          <w:rFonts w:asciiTheme="minorHAnsi" w:hAnsiTheme="minorHAnsi" w:cstheme="minorBidi"/>
          <w:sz w:val="22"/>
          <w:szCs w:val="22"/>
        </w:rPr>
      </w:pPr>
      <w:r w:rsidRPr="0AD61C42">
        <w:rPr>
          <w:rFonts w:asciiTheme="minorHAnsi" w:hAnsiTheme="minorHAnsi" w:cstheme="minorBidi"/>
          <w:sz w:val="22"/>
          <w:szCs w:val="22"/>
        </w:rPr>
        <w:t>Teisėjų kolegija sprendė, kad atsakovas pagrįstai konstatavo, jog pareiškėjas, išsiųsdamas asmeniui kraują duoti raginantį pranešimą, pažeidė BDAR 5 straipsnio 1 dalies a punkte nustatytą teisėtumo, sąžiningumo ir skaid</w:t>
      </w:r>
      <w:r w:rsidR="3F168BDE" w:rsidRPr="0AD61C42">
        <w:rPr>
          <w:rFonts w:asciiTheme="minorHAnsi" w:hAnsiTheme="minorHAnsi" w:cstheme="minorBidi"/>
          <w:sz w:val="22"/>
          <w:szCs w:val="22"/>
        </w:rPr>
        <w:t>r</w:t>
      </w:r>
      <w:r w:rsidRPr="0AD61C42">
        <w:rPr>
          <w:rFonts w:asciiTheme="minorHAnsi" w:hAnsiTheme="minorHAnsi" w:cstheme="minorBidi"/>
          <w:sz w:val="22"/>
          <w:szCs w:val="22"/>
        </w:rPr>
        <w:t>umo principą, ir nusprendė pagrįstu pripažinti šio asmens skundą bei Centrui pareikšti papeikimą. Teisėjų kolegijos vertinimu, Inspekcijos pritaikytos poveikio priemonės yra teisingos ir proporcingos.</w:t>
      </w:r>
      <w:bookmarkStart w:id="66" w:name="Buk_59"/>
      <w:bookmarkStart w:id="67" w:name="Buk_71"/>
      <w:bookmarkEnd w:id="66"/>
      <w:bookmarkEnd w:id="67"/>
    </w:p>
    <w:p w14:paraId="220967B7" w14:textId="77777777" w:rsidR="00F363C6" w:rsidRPr="00AB4D21" w:rsidRDefault="00F363C6" w:rsidP="00F363C6">
      <w:pPr>
        <w:ind w:firstLine="567"/>
        <w:jc w:val="both"/>
        <w:rPr>
          <w:rFonts w:asciiTheme="minorHAnsi" w:hAnsiTheme="minorHAnsi" w:cstheme="minorHAnsi"/>
          <w:sz w:val="22"/>
          <w:szCs w:val="22"/>
        </w:rPr>
      </w:pPr>
      <w:r w:rsidRPr="00AB4D21">
        <w:rPr>
          <w:rFonts w:asciiTheme="minorHAnsi" w:hAnsiTheme="minorHAnsi" w:cstheme="minorHAnsi"/>
          <w:sz w:val="22"/>
          <w:szCs w:val="22"/>
        </w:rPr>
        <w:t xml:space="preserve">Atsižvelgus į išdėstytus argumentus, </w:t>
      </w:r>
      <w:r>
        <w:rPr>
          <w:rFonts w:asciiTheme="minorHAnsi" w:hAnsiTheme="minorHAnsi" w:cstheme="minorHAnsi"/>
          <w:sz w:val="22"/>
          <w:szCs w:val="22"/>
        </w:rPr>
        <w:t>padaryta</w:t>
      </w:r>
      <w:r w:rsidRPr="00AB4D21">
        <w:rPr>
          <w:rFonts w:asciiTheme="minorHAnsi" w:hAnsiTheme="minorHAnsi" w:cstheme="minorHAnsi"/>
          <w:sz w:val="22"/>
          <w:szCs w:val="22"/>
        </w:rPr>
        <w:t xml:space="preserve"> išvada, kad pirmosios instancijos teismas netinkamai vertino bylai reikšmingus įrodymus, taikė teisės normas,</w:t>
      </w:r>
      <w:r>
        <w:rPr>
          <w:rFonts w:asciiTheme="minorHAnsi" w:hAnsiTheme="minorHAnsi" w:cstheme="minorHAnsi"/>
          <w:sz w:val="22"/>
          <w:szCs w:val="22"/>
        </w:rPr>
        <w:t xml:space="preserve"> dėl to</w:t>
      </w:r>
      <w:r w:rsidRPr="00AB4D21">
        <w:rPr>
          <w:rFonts w:asciiTheme="minorHAnsi" w:hAnsiTheme="minorHAnsi" w:cstheme="minorHAnsi"/>
          <w:sz w:val="22"/>
          <w:szCs w:val="22"/>
        </w:rPr>
        <w:t xml:space="preserve"> pirmosios instancijos teismo sprendimas </w:t>
      </w:r>
      <w:r>
        <w:rPr>
          <w:rFonts w:asciiTheme="minorHAnsi" w:hAnsiTheme="minorHAnsi" w:cstheme="minorHAnsi"/>
          <w:sz w:val="22"/>
          <w:szCs w:val="22"/>
        </w:rPr>
        <w:t>panaikintas</w:t>
      </w:r>
      <w:r w:rsidRPr="00AB4D21">
        <w:rPr>
          <w:rFonts w:asciiTheme="minorHAnsi" w:hAnsiTheme="minorHAnsi" w:cstheme="minorHAnsi"/>
          <w:sz w:val="22"/>
          <w:szCs w:val="22"/>
        </w:rPr>
        <w:t xml:space="preserve"> ir priim</w:t>
      </w:r>
      <w:r>
        <w:rPr>
          <w:rFonts w:asciiTheme="minorHAnsi" w:hAnsiTheme="minorHAnsi" w:cstheme="minorHAnsi"/>
          <w:sz w:val="22"/>
          <w:szCs w:val="22"/>
        </w:rPr>
        <w:t>t</w:t>
      </w:r>
      <w:r w:rsidRPr="00AB4D21">
        <w:rPr>
          <w:rFonts w:asciiTheme="minorHAnsi" w:hAnsiTheme="minorHAnsi" w:cstheme="minorHAnsi"/>
          <w:sz w:val="22"/>
          <w:szCs w:val="22"/>
        </w:rPr>
        <w:t>as naujas sprendimas, kuriuo pareiškėjo skundas atme</w:t>
      </w:r>
      <w:r>
        <w:rPr>
          <w:rFonts w:asciiTheme="minorHAnsi" w:hAnsiTheme="minorHAnsi" w:cstheme="minorHAnsi"/>
          <w:sz w:val="22"/>
          <w:szCs w:val="22"/>
        </w:rPr>
        <w:t>s</w:t>
      </w:r>
      <w:r w:rsidRPr="00AB4D21">
        <w:rPr>
          <w:rFonts w:asciiTheme="minorHAnsi" w:hAnsiTheme="minorHAnsi" w:cstheme="minorHAnsi"/>
          <w:sz w:val="22"/>
          <w:szCs w:val="22"/>
        </w:rPr>
        <w:t xml:space="preserve">tas. </w:t>
      </w:r>
    </w:p>
    <w:p w14:paraId="5DDC8A5B" w14:textId="77777777" w:rsidR="00F363C6" w:rsidRDefault="00F363C6" w:rsidP="00F363C6">
      <w:pPr>
        <w:ind w:firstLine="567"/>
        <w:jc w:val="both"/>
        <w:rPr>
          <w:rFonts w:asciiTheme="minorHAnsi" w:hAnsiTheme="minorHAnsi" w:cstheme="minorHAnsi"/>
          <w:sz w:val="22"/>
          <w:szCs w:val="22"/>
        </w:rPr>
      </w:pPr>
    </w:p>
    <w:p w14:paraId="70B4ABB5" w14:textId="77777777" w:rsidR="00F363C6" w:rsidRPr="00E609E8" w:rsidRDefault="00F363C6" w:rsidP="00F363C6">
      <w:pPr>
        <w:jc w:val="both"/>
        <w:rPr>
          <w:rFonts w:asciiTheme="minorHAnsi" w:hAnsiTheme="minorHAnsi" w:cstheme="minorHAnsi"/>
          <w:sz w:val="22"/>
          <w:szCs w:val="22"/>
        </w:rPr>
      </w:pPr>
      <w:r w:rsidRPr="007D3F98">
        <w:rPr>
          <w:rFonts w:asciiTheme="minorHAnsi" w:hAnsiTheme="minorHAnsi" w:cstheme="minorHAnsi"/>
          <w:sz w:val="22"/>
          <w:szCs w:val="22"/>
        </w:rPr>
        <w:t>20</w:t>
      </w:r>
      <w:r>
        <w:rPr>
          <w:rFonts w:asciiTheme="minorHAnsi" w:hAnsiTheme="minorHAnsi" w:cstheme="minorHAnsi"/>
          <w:sz w:val="22"/>
          <w:szCs w:val="22"/>
        </w:rPr>
        <w:t>20</w:t>
      </w:r>
      <w:r w:rsidRPr="007D3F98">
        <w:rPr>
          <w:rFonts w:asciiTheme="minorHAnsi" w:hAnsiTheme="minorHAnsi" w:cstheme="minorHAnsi"/>
          <w:sz w:val="22"/>
          <w:szCs w:val="22"/>
        </w:rPr>
        <w:t xml:space="preserve"> m. </w:t>
      </w:r>
      <w:r>
        <w:rPr>
          <w:rFonts w:asciiTheme="minorHAnsi" w:hAnsiTheme="minorHAnsi" w:cstheme="minorHAnsi"/>
          <w:sz w:val="22"/>
          <w:szCs w:val="22"/>
        </w:rPr>
        <w:t xml:space="preserve">liepos 8 </w:t>
      </w:r>
      <w:r w:rsidRPr="007D3F98">
        <w:rPr>
          <w:rFonts w:asciiTheme="minorHAnsi" w:hAnsiTheme="minorHAnsi" w:cstheme="minorHAnsi"/>
          <w:sz w:val="22"/>
          <w:szCs w:val="22"/>
        </w:rPr>
        <w:t xml:space="preserve">d. </w:t>
      </w:r>
      <w:r>
        <w:rPr>
          <w:rFonts w:asciiTheme="minorHAnsi" w:hAnsiTheme="minorHAnsi" w:cstheme="minorHAnsi"/>
          <w:sz w:val="22"/>
          <w:szCs w:val="22"/>
        </w:rPr>
        <w:t>sprendimas</w:t>
      </w:r>
      <w:r w:rsidRPr="007D3F98">
        <w:rPr>
          <w:rFonts w:asciiTheme="minorHAnsi" w:hAnsiTheme="minorHAnsi" w:cstheme="minorHAnsi"/>
          <w:sz w:val="22"/>
          <w:szCs w:val="22"/>
        </w:rPr>
        <w:t xml:space="preserve"> administracinėje byloje </w:t>
      </w:r>
      <w:r w:rsidRPr="00E609E8">
        <w:rPr>
          <w:rFonts w:asciiTheme="minorHAnsi" w:hAnsiTheme="minorHAnsi" w:cstheme="minorHAnsi"/>
          <w:sz w:val="22"/>
          <w:szCs w:val="22"/>
        </w:rPr>
        <w:t>Nr. eA-2837-968/2020</w:t>
      </w:r>
    </w:p>
    <w:p w14:paraId="5E2C391C" w14:textId="77777777" w:rsidR="00F363C6" w:rsidRPr="00E609E8" w:rsidRDefault="00F363C6" w:rsidP="00F363C6">
      <w:pPr>
        <w:jc w:val="both"/>
        <w:rPr>
          <w:rFonts w:asciiTheme="minorHAnsi" w:hAnsiTheme="minorHAnsi" w:cstheme="minorHAnsi"/>
          <w:sz w:val="22"/>
          <w:szCs w:val="22"/>
        </w:rPr>
      </w:pPr>
      <w:r w:rsidRPr="00E609E8">
        <w:rPr>
          <w:rFonts w:asciiTheme="minorHAnsi" w:hAnsiTheme="minorHAnsi" w:cstheme="minorHAnsi"/>
          <w:sz w:val="22"/>
          <w:szCs w:val="22"/>
        </w:rPr>
        <w:t>Teisminio proceso Nr. 3-61-3-01379-2019-5</w:t>
      </w:r>
    </w:p>
    <w:p w14:paraId="6197D8D6" w14:textId="77777777" w:rsidR="00F363C6" w:rsidRPr="00E609E8" w:rsidRDefault="00F363C6" w:rsidP="00F363C6">
      <w:pPr>
        <w:jc w:val="both"/>
        <w:rPr>
          <w:rFonts w:asciiTheme="minorHAnsi" w:hAnsiTheme="minorHAnsi" w:cstheme="minorHAnsi"/>
          <w:sz w:val="22"/>
          <w:szCs w:val="22"/>
        </w:rPr>
      </w:pPr>
      <w:r w:rsidRPr="00E609E8">
        <w:rPr>
          <w:rFonts w:asciiTheme="minorHAnsi" w:hAnsiTheme="minorHAnsi" w:cstheme="minorHAnsi"/>
          <w:sz w:val="22"/>
          <w:szCs w:val="22"/>
        </w:rPr>
        <w:t>Procesinio sprendimo kategorija 26</w:t>
      </w:r>
    </w:p>
    <w:p w14:paraId="196678A4" w14:textId="77777777" w:rsidR="00F363C6" w:rsidRDefault="00D53600" w:rsidP="00F363C6">
      <w:pPr>
        <w:jc w:val="both"/>
        <w:rPr>
          <w:rStyle w:val="Hyperlink"/>
          <w:rFonts w:asciiTheme="minorHAnsi" w:hAnsiTheme="minorHAnsi" w:cstheme="minorHAnsi"/>
          <w:sz w:val="22"/>
          <w:szCs w:val="22"/>
        </w:rPr>
      </w:pPr>
      <w:hyperlink r:id="rId25" w:history="1">
        <w:r w:rsidR="00F363C6" w:rsidRPr="00E609E8">
          <w:rPr>
            <w:rStyle w:val="Hyperlink"/>
            <w:rFonts w:asciiTheme="minorHAnsi" w:hAnsiTheme="minorHAnsi" w:cstheme="minorHAnsi"/>
            <w:sz w:val="22"/>
            <w:szCs w:val="22"/>
          </w:rPr>
          <w:t>Prieiga internete</w:t>
        </w:r>
      </w:hyperlink>
    </w:p>
    <w:p w14:paraId="0B2ED877" w14:textId="7A7F5EF2" w:rsidR="00F363C6" w:rsidRDefault="00F363C6" w:rsidP="00F363C6">
      <w:pPr>
        <w:ind w:left="851" w:firstLine="283"/>
        <w:jc w:val="both"/>
        <w:rPr>
          <w:rFonts w:asciiTheme="minorHAnsi" w:hAnsiTheme="minorHAnsi" w:cstheme="minorHAnsi"/>
          <w:b/>
          <w:sz w:val="22"/>
          <w:szCs w:val="22"/>
          <w:u w:val="single"/>
        </w:rPr>
      </w:pPr>
    </w:p>
    <w:p w14:paraId="56F18924" w14:textId="77777777" w:rsidR="008636F7" w:rsidRDefault="008636F7" w:rsidP="008636F7">
      <w:pPr>
        <w:pStyle w:val="Apzvalgai1"/>
        <w:rPr>
          <w:rFonts w:asciiTheme="minorHAnsi" w:hAnsiTheme="minorHAnsi" w:cstheme="minorHAnsi"/>
          <w:sz w:val="32"/>
          <w:szCs w:val="32"/>
        </w:rPr>
      </w:pPr>
      <w:bookmarkStart w:id="68" w:name="_Toc52542077"/>
      <w:r>
        <w:rPr>
          <w:rFonts w:asciiTheme="minorHAnsi" w:hAnsiTheme="minorHAnsi" w:cstheme="minorHAnsi"/>
        </w:rPr>
        <w:t>27. Visuomenės informavimas</w:t>
      </w:r>
      <w:bookmarkEnd w:id="68"/>
    </w:p>
    <w:p w14:paraId="0B2702CC" w14:textId="77777777" w:rsidR="008636F7" w:rsidRDefault="008636F7" w:rsidP="008636F7">
      <w:pPr>
        <w:ind w:firstLine="567"/>
        <w:jc w:val="both"/>
        <w:rPr>
          <w:rFonts w:asciiTheme="minorHAnsi" w:hAnsiTheme="minorHAnsi" w:cstheme="minorHAnsi"/>
          <w:b/>
          <w:sz w:val="22"/>
          <w:szCs w:val="22"/>
          <w:u w:val="single"/>
        </w:rPr>
      </w:pPr>
      <w:r>
        <w:rPr>
          <w:rFonts w:asciiTheme="minorHAnsi" w:hAnsiTheme="minorHAnsi" w:cstheme="minorHAnsi"/>
          <w:b/>
          <w:sz w:val="22"/>
          <w:szCs w:val="22"/>
          <w:u w:val="single"/>
        </w:rPr>
        <w:t>27.4. Kiti su visuomenės informavimu susiję klausimai</w:t>
      </w:r>
    </w:p>
    <w:p w14:paraId="72A301FB" w14:textId="77777777" w:rsidR="008636F7" w:rsidRDefault="008636F7" w:rsidP="008636F7">
      <w:pPr>
        <w:ind w:firstLine="567"/>
        <w:jc w:val="both"/>
        <w:rPr>
          <w:rFonts w:asciiTheme="minorHAnsi" w:hAnsiTheme="minorHAnsi" w:cstheme="minorHAnsi"/>
          <w:i/>
          <w:sz w:val="22"/>
          <w:szCs w:val="22"/>
        </w:rPr>
      </w:pPr>
    </w:p>
    <w:p w14:paraId="728FEB06" w14:textId="77777777" w:rsidR="008636F7" w:rsidRDefault="008636F7" w:rsidP="008636F7">
      <w:pPr>
        <w:pStyle w:val="Heading2"/>
      </w:pPr>
      <w:bookmarkStart w:id="69" w:name="_Toc52542078"/>
      <w:r>
        <w:t>Dėl žurnalistų teisės gauti Vyriausybės pasitarimo garso įrašą</w:t>
      </w:r>
      <w:bookmarkEnd w:id="69"/>
    </w:p>
    <w:p w14:paraId="1638344D" w14:textId="77777777" w:rsidR="008636F7" w:rsidRDefault="008636F7" w:rsidP="008636F7">
      <w:pPr>
        <w:rPr>
          <w:lang w:eastAsia="en-US"/>
        </w:rPr>
      </w:pPr>
    </w:p>
    <w:p w14:paraId="053B2FD7" w14:textId="77777777" w:rsidR="008636F7" w:rsidRDefault="008636F7" w:rsidP="008636F7">
      <w:pPr>
        <w:ind w:firstLine="567"/>
        <w:jc w:val="both"/>
        <w:rPr>
          <w:rFonts w:asciiTheme="minorHAnsi" w:hAnsiTheme="minorHAnsi" w:cstheme="minorHAnsi"/>
          <w:sz w:val="22"/>
          <w:szCs w:val="22"/>
        </w:rPr>
      </w:pPr>
      <w:r>
        <w:rPr>
          <w:rFonts w:asciiTheme="minorHAnsi" w:hAnsiTheme="minorHAnsi" w:cstheme="minorHAnsi"/>
          <w:sz w:val="22"/>
          <w:szCs w:val="22"/>
        </w:rPr>
        <w:t>Pareiškėjai (žurnalistai ir Lietuvos žurnalistų sąjunga) kreipėsi į teismą dėl atsakovės (Vyriausybės kanceliarijos) atsisakymo pateikti Vyriausybės pasitarimo garso įrašą ir, be kita ko, prašė įpareigoti atsakovę atkurti pasitarimo garso įrašą ir pateikti jį pareiškėjams. Vyriausybės kanceliarija prašomą pasitarimo garso įrašą pateikti atsisakė, nurodžiusi, kad tokie garso įrašai ir jų tvarkymas nėra Vyriausybės kanceliarijai pavesta viešoji funkcija, todėl jie neskelbtini ir neteiktini. Pirmosios instancijos teismas pareiškėjų skundą atmetė.</w:t>
      </w:r>
    </w:p>
    <w:p w14:paraId="4AA6F19E" w14:textId="77777777" w:rsidR="008636F7" w:rsidRDefault="008636F7" w:rsidP="008636F7">
      <w:pPr>
        <w:ind w:firstLine="567"/>
        <w:jc w:val="both"/>
        <w:rPr>
          <w:rFonts w:asciiTheme="minorHAnsi" w:hAnsiTheme="minorHAnsi" w:cstheme="minorHAnsi"/>
          <w:sz w:val="22"/>
          <w:szCs w:val="22"/>
        </w:rPr>
      </w:pPr>
      <w:r>
        <w:rPr>
          <w:rFonts w:asciiTheme="minorHAnsi" w:hAnsiTheme="minorHAnsi" w:cstheme="minorHAnsi"/>
          <w:sz w:val="22"/>
          <w:szCs w:val="22"/>
        </w:rPr>
        <w:t xml:space="preserve">LVAT teisėjų kolegija pažymėjo, kad pirmosios instancijos teismas, vertindamas atsakovės 2018 m. spalio 4 d. atsisakymus pateikti informaciją apie 2018 m. spalio 3 d. įvykusį Vyriausybės pasitarimą (bylos duomenimis, 2018 m. spalio 4 d. ši informacija buvo tik garso įraše, kurį padarė ir kuriuo disponavo atsakovė) pareiškėjoms (žurnalistėms), kurių profesinė veikla yra tiesiogiai susijusi su viešosios informacijos rinkimu, rengimu ir skleidimu visuomenei, nepagrįstai nagrinėjo ir vertino aplinkybes, ar preliminarus svarstymas Vyriausybės pasitarime sukėlė pareiškėjoms teisines pasekmes. </w:t>
      </w:r>
      <w:r>
        <w:rPr>
          <w:rFonts w:asciiTheme="minorHAnsi" w:hAnsiTheme="minorHAnsi" w:cstheme="minorHAnsi"/>
          <w:sz w:val="22"/>
          <w:szCs w:val="22"/>
          <w:u w:val="single"/>
        </w:rPr>
        <w:t>Įvertinus tai, kad Vyriausybės pasitarimai yra Vyriausybės veiklos organizacinė forma, padaryta išvada, kad pareiškėjos, vykdydamos profesinę veiklą, turėjo teisėtą pagrindą kreiptis į atsakovę dėl informacijos apie Vyriausybės pasitarimą ir jame priimtą sprendimą (ir jo motyvus), t. y. dėl informacijos apie valstybės institucijos veiklą</w:t>
      </w:r>
      <w:r>
        <w:rPr>
          <w:rFonts w:asciiTheme="minorHAnsi" w:hAnsiTheme="minorHAnsi" w:cstheme="minorHAnsi"/>
          <w:sz w:val="22"/>
          <w:szCs w:val="22"/>
        </w:rPr>
        <w:t xml:space="preserve">, kuri buvo užfiksuota atsakovės padarytame garso įraše ir kuriuo atsakovė teisėtai disponavo iki šio įrašo panaikinimo, o tai reiškia, kad pareiškėjų kreipimosi metu atsakovė, disponuodama garso įrašu ir jame esančia informacija, turėjo galimybę per vieną darbo dieną pareiškėjoms (žurnalistėms) sudaryti galimybę su juo (jame esančia informacija) susipažinti. </w:t>
      </w:r>
      <w:r>
        <w:rPr>
          <w:rFonts w:asciiTheme="minorHAnsi" w:hAnsiTheme="minorHAnsi" w:cstheme="minorHAnsi"/>
          <w:sz w:val="22"/>
          <w:szCs w:val="22"/>
          <w:u w:val="single"/>
        </w:rPr>
        <w:t>Atsakovė, atsisakydama pateikti minėtą informaciją, apribojo pareiškėjų teisę gauti, rinkti ir skleisti informaciją, todėl nagrinėtu atveju buvo būtina išsiaiškinti ir nustatyti, ar šiuo apribojimu nebuvo pažeistos pareiškėjų teisės į informaciją, ar pagrįstai ir teisėtai buvo taikomas tokio pobūdžio apribojimas</w:t>
      </w:r>
      <w:r>
        <w:rPr>
          <w:rFonts w:asciiTheme="minorHAnsi" w:hAnsiTheme="minorHAnsi" w:cstheme="minorHAnsi"/>
          <w:sz w:val="22"/>
          <w:szCs w:val="22"/>
        </w:rPr>
        <w:t>.</w:t>
      </w:r>
    </w:p>
    <w:p w14:paraId="0190222E" w14:textId="77777777" w:rsidR="008636F7" w:rsidRDefault="008636F7" w:rsidP="0AD61C42">
      <w:pPr>
        <w:ind w:firstLine="567"/>
        <w:jc w:val="both"/>
        <w:rPr>
          <w:rFonts w:asciiTheme="minorHAnsi" w:hAnsiTheme="minorHAnsi" w:cstheme="minorBidi"/>
          <w:sz w:val="22"/>
          <w:szCs w:val="22"/>
        </w:rPr>
      </w:pPr>
      <w:r w:rsidRPr="00022634">
        <w:rPr>
          <w:rFonts w:asciiTheme="minorHAnsi" w:hAnsiTheme="minorHAnsi" w:cstheme="minorBidi"/>
          <w:sz w:val="22"/>
          <w:szCs w:val="22"/>
        </w:rPr>
        <w:t>Akcentuota, kad nei Visuomenės informavimo įstatymas, nei Teisės gauti informaciją iš valstybės ir savivaldybių institucijų ir įstaigų įstatymas nenustatė jokių draudimų atsakovei pateikti turimą informaciją apie Vyriausybės pasitarimą, kuri buvo užfiksuota jos disponuojamame garso įraše. Byloje nebuvo pateikti jokie teisiškai pagrįsti argumentai, kuriais remiantis turėtų būti konstatuota, kad ribojimas pareiškėjoms pateikti minėtą informaciją buvo būtinas demokratinėje visuomenėje, siekiant apsaugoti kitų asmenų teises bei laisves ir Konstitucijoje įtvirtintas vertybes, taip pat konstituciškai svarbius tikslus. Taip pat nebuvo nurodytos aplinkybės, kad atsisakant teikti šią informaciją buvo laikomasi konstitucinio proporcingumo principo</w:t>
      </w:r>
      <w:r w:rsidRPr="0AD61C42">
        <w:rPr>
          <w:rFonts w:asciiTheme="minorHAnsi" w:hAnsiTheme="minorHAnsi" w:cstheme="minorBidi"/>
          <w:sz w:val="22"/>
          <w:szCs w:val="22"/>
        </w:rPr>
        <w:t>. Pažymėta, kad posėdis nebuvo uždaras, jame dalyvavo ne vien tik Vyriausybės nariai, nepateikti įrodymai, kad buvo svarstomi klausimai, apie kuriuos suteikus pareiškėjoms informaciją, būtų pakenkta valstybės saugumo ir gynimo interesams, būtų atskleista privataus pobūdžio informacija, kt.</w:t>
      </w:r>
    </w:p>
    <w:p w14:paraId="117BE1C8" w14:textId="77777777" w:rsidR="008636F7" w:rsidRDefault="008636F7" w:rsidP="008636F7">
      <w:pPr>
        <w:ind w:firstLine="567"/>
        <w:jc w:val="both"/>
        <w:rPr>
          <w:rFonts w:asciiTheme="minorHAnsi" w:hAnsiTheme="minorHAnsi" w:cstheme="minorHAnsi"/>
          <w:sz w:val="22"/>
          <w:szCs w:val="22"/>
        </w:rPr>
      </w:pPr>
      <w:r w:rsidRPr="00022634">
        <w:rPr>
          <w:rFonts w:asciiTheme="minorHAnsi" w:hAnsiTheme="minorHAnsi" w:cstheme="minorHAnsi"/>
          <w:sz w:val="22"/>
          <w:szCs w:val="22"/>
        </w:rPr>
        <w:t xml:space="preserve">LVAT teisėjų kolegija nesutiko su pirmosios instancijos teismo pozicija, kad pareiškėjoms pateiktas Vyriausybės 2018 m. spalio 3 d. pasitarimo protokolas, kuris atitiko teisės akte nurodytus protokolui surašyti taikomus reikalavimus, užtikrino pareiškėjų teisę gauti informaciją bei skleisti teisingą informaciją, nes </w:t>
      </w:r>
      <w:r>
        <w:rPr>
          <w:rFonts w:asciiTheme="minorHAnsi" w:hAnsiTheme="minorHAnsi" w:cstheme="minorHAnsi"/>
          <w:sz w:val="22"/>
          <w:szCs w:val="22"/>
          <w:u w:val="single"/>
        </w:rPr>
        <w:t>pareiškėjoms pateikto pasitarimo protokolo turinys buvo labai lakoniškas ir neinformatyvus prašomos pateikti informacijos aspektu</w:t>
      </w:r>
      <w:r>
        <w:rPr>
          <w:rFonts w:asciiTheme="minorHAnsi" w:hAnsiTheme="minorHAnsi" w:cstheme="minorHAnsi"/>
          <w:sz w:val="22"/>
          <w:szCs w:val="22"/>
        </w:rPr>
        <w:t>. Protokole tik nurodyta, kad nuspręsta „klausimą svarstyti Vyriausybėje, Susiekimo ministerijai įvertinus Vyriausybės pasitarime išsakytas pastabas ir atitinkamai patikslinus teikiamą įstatymo projektą</w:t>
      </w:r>
      <w:r w:rsidRPr="00022634">
        <w:rPr>
          <w:rFonts w:asciiTheme="minorHAnsi" w:hAnsiTheme="minorHAnsi" w:cstheme="minorHAnsi"/>
          <w:sz w:val="22"/>
          <w:szCs w:val="22"/>
        </w:rPr>
        <w:t>“. Pareiškėjų siekimas gauti informaciją, dėl kokių išsakytų pastabų buvo priimtas šis sprendimas, negali būti vertinamas kaip noras gauti perteklinę informaciją</w:t>
      </w:r>
      <w:r>
        <w:rPr>
          <w:rFonts w:asciiTheme="minorHAnsi" w:hAnsiTheme="minorHAnsi" w:cstheme="minorHAnsi"/>
          <w:sz w:val="22"/>
          <w:szCs w:val="22"/>
        </w:rPr>
        <w:t>.</w:t>
      </w:r>
    </w:p>
    <w:p w14:paraId="5891696F" w14:textId="77777777" w:rsidR="008636F7" w:rsidRPr="00022634" w:rsidRDefault="008636F7" w:rsidP="008636F7">
      <w:pPr>
        <w:ind w:firstLine="567"/>
        <w:jc w:val="both"/>
        <w:rPr>
          <w:rFonts w:asciiTheme="minorHAnsi" w:hAnsiTheme="minorHAnsi" w:cstheme="minorHAnsi"/>
          <w:sz w:val="22"/>
          <w:szCs w:val="22"/>
          <w:u w:val="single"/>
        </w:rPr>
      </w:pPr>
      <w:r>
        <w:rPr>
          <w:rFonts w:asciiTheme="minorHAnsi" w:hAnsiTheme="minorHAnsi" w:cstheme="minorHAnsi"/>
          <w:sz w:val="22"/>
          <w:szCs w:val="22"/>
        </w:rPr>
        <w:t xml:space="preserve">Įvertinus tai, jog atsakovės atsisakymais buvo pažeista pareiškėjų teisė gauti, rinkti ir skleisti informaciją apie Vyriausybės pasitarimą, atsakovės atsisakymai turėtų būti panaikinti ir tenkinti pareiškėjų reikalavimai įpareigoti atsakovę pateikti garso įraše užfiksuotą informaciją apie Vyriausybės pasitarimą, tačiau šie reikalavimai negali būti tenkinami, nes garso įrašas buvo sunaikintas, o jo atkūrimas iš rezervinių kopijų neįmanomas. </w:t>
      </w:r>
      <w:r w:rsidRPr="00022634">
        <w:rPr>
          <w:rFonts w:asciiTheme="minorHAnsi" w:hAnsiTheme="minorHAnsi" w:cstheme="minorHAnsi"/>
          <w:sz w:val="22"/>
          <w:szCs w:val="22"/>
          <w:u w:val="single"/>
        </w:rPr>
        <w:t>Atsižvelgdama į šioje byloje susiklosčiusią išskirtinę teisinę situaciją, į tai, kad pareiškėjos kreipėsi į teismą siekdamos apginti jų pažeistą teisę į informaciją, jog nėra realių galimybių atkurti buvusią iki pažeidimo padėtį, LVAT teisėjų kolegija konstatavo, kad pareiškėjų pažeista teisė apgintina kitu būdu, t. y. pripažįstant, jog Vyriausybės kanceliarijos 2018 m. spalio 4 d. atsisakymais pateikti pareiškėjoms informaciją apie Vyriausybės 2018 m. spalio 3 d. pasitarimą, buvusią įrašytą garso įraše, pažeista pareiškėjų teisė gauti, rinkti ir skleisti informaciją.</w:t>
      </w:r>
    </w:p>
    <w:p w14:paraId="5D869A02" w14:textId="77777777" w:rsidR="008636F7" w:rsidRDefault="008636F7" w:rsidP="008636F7">
      <w:pPr>
        <w:ind w:firstLine="567"/>
        <w:jc w:val="both"/>
        <w:rPr>
          <w:rFonts w:asciiTheme="minorHAnsi" w:hAnsiTheme="minorHAnsi" w:cstheme="minorHAnsi"/>
          <w:sz w:val="22"/>
          <w:szCs w:val="22"/>
        </w:rPr>
      </w:pPr>
      <w:r>
        <w:rPr>
          <w:rFonts w:asciiTheme="minorHAnsi" w:hAnsiTheme="minorHAnsi" w:cstheme="minorHAnsi"/>
          <w:sz w:val="22"/>
          <w:szCs w:val="22"/>
        </w:rPr>
        <w:t>Dėl kitos dalies pareiškėjų byla nutraukta, nustačius, kad jie neturi materialinio suinteresuotumo reikšti skunde nurodytus reikalavimus. Apeliacinis skundas tenkintas iš dalies, pirmosios instancijos teismo sprendimas pakeistas.</w:t>
      </w:r>
    </w:p>
    <w:p w14:paraId="0FCF163F" w14:textId="77777777" w:rsidR="008636F7" w:rsidRDefault="008636F7" w:rsidP="008636F7">
      <w:pPr>
        <w:ind w:firstLine="567"/>
        <w:jc w:val="both"/>
        <w:rPr>
          <w:rFonts w:asciiTheme="minorHAnsi" w:hAnsiTheme="minorHAnsi" w:cstheme="minorHAnsi"/>
          <w:sz w:val="22"/>
          <w:szCs w:val="22"/>
        </w:rPr>
      </w:pPr>
    </w:p>
    <w:p w14:paraId="1695285C" w14:textId="77777777" w:rsidR="008636F7" w:rsidRDefault="008636F7" w:rsidP="008636F7">
      <w:pPr>
        <w:jc w:val="both"/>
        <w:rPr>
          <w:rFonts w:asciiTheme="minorHAnsi" w:hAnsiTheme="minorHAnsi" w:cstheme="minorHAnsi"/>
          <w:sz w:val="22"/>
          <w:szCs w:val="22"/>
        </w:rPr>
      </w:pPr>
      <w:r>
        <w:rPr>
          <w:rFonts w:asciiTheme="minorHAnsi" w:hAnsiTheme="minorHAnsi" w:cstheme="minorHAnsi"/>
          <w:sz w:val="22"/>
          <w:szCs w:val="22"/>
        </w:rPr>
        <w:t>2020 m. liepos 23 d. nutartis administracinėje byloje Nr. eA-1639-520/2020</w:t>
      </w:r>
    </w:p>
    <w:p w14:paraId="733A111C" w14:textId="77777777" w:rsidR="008636F7" w:rsidRDefault="008636F7" w:rsidP="008636F7">
      <w:pPr>
        <w:jc w:val="both"/>
        <w:rPr>
          <w:rFonts w:asciiTheme="minorHAnsi" w:hAnsiTheme="minorHAnsi" w:cstheme="minorHAnsi"/>
          <w:sz w:val="22"/>
          <w:szCs w:val="22"/>
        </w:rPr>
      </w:pPr>
      <w:r>
        <w:rPr>
          <w:rFonts w:asciiTheme="minorHAnsi" w:hAnsiTheme="minorHAnsi" w:cstheme="minorHAnsi"/>
          <w:sz w:val="22"/>
          <w:szCs w:val="22"/>
        </w:rPr>
        <w:t>Teisminio proceso Nr. 3-61-3-03723-2018-9</w:t>
      </w:r>
    </w:p>
    <w:p w14:paraId="15AF4826" w14:textId="77777777" w:rsidR="008636F7" w:rsidRDefault="008636F7" w:rsidP="008636F7">
      <w:pPr>
        <w:jc w:val="both"/>
        <w:rPr>
          <w:rFonts w:asciiTheme="minorHAnsi" w:hAnsiTheme="minorHAnsi" w:cstheme="minorHAnsi"/>
          <w:sz w:val="22"/>
          <w:szCs w:val="22"/>
        </w:rPr>
      </w:pPr>
      <w:r>
        <w:rPr>
          <w:rFonts w:asciiTheme="minorHAnsi" w:hAnsiTheme="minorHAnsi" w:cstheme="minorHAnsi"/>
          <w:sz w:val="22"/>
          <w:szCs w:val="22"/>
        </w:rPr>
        <w:t>Procesinio sprendimo kategorija 27.4</w:t>
      </w:r>
    </w:p>
    <w:p w14:paraId="006F9FB8" w14:textId="77777777" w:rsidR="008636F7" w:rsidRDefault="00D53600" w:rsidP="008636F7">
      <w:pPr>
        <w:jc w:val="both"/>
        <w:rPr>
          <w:rStyle w:val="Hyperlink"/>
        </w:rPr>
      </w:pPr>
      <w:hyperlink r:id="rId26" w:history="1">
        <w:r w:rsidR="008636F7">
          <w:rPr>
            <w:rStyle w:val="Hyperlink"/>
            <w:rFonts w:asciiTheme="minorHAnsi" w:hAnsiTheme="minorHAnsi" w:cstheme="minorHAnsi"/>
            <w:sz w:val="22"/>
            <w:szCs w:val="22"/>
          </w:rPr>
          <w:t>Prieiga internete</w:t>
        </w:r>
      </w:hyperlink>
    </w:p>
    <w:p w14:paraId="21D304DE" w14:textId="77777777" w:rsidR="008636F7" w:rsidRDefault="008636F7" w:rsidP="00F363C6">
      <w:pPr>
        <w:ind w:left="851" w:firstLine="283"/>
        <w:jc w:val="both"/>
        <w:rPr>
          <w:rFonts w:asciiTheme="minorHAnsi" w:hAnsiTheme="minorHAnsi" w:cstheme="minorHAnsi"/>
          <w:b/>
          <w:sz w:val="22"/>
          <w:szCs w:val="22"/>
          <w:u w:val="single"/>
        </w:rPr>
      </w:pPr>
    </w:p>
    <w:p w14:paraId="0ADE9EA3" w14:textId="77777777" w:rsidR="008636F7" w:rsidRDefault="008636F7" w:rsidP="008636F7">
      <w:pPr>
        <w:pStyle w:val="Apzvalgai1"/>
        <w:rPr>
          <w:rFonts w:asciiTheme="minorHAnsi" w:hAnsiTheme="minorHAnsi" w:cstheme="minorHAnsi"/>
          <w:sz w:val="32"/>
          <w:szCs w:val="32"/>
        </w:rPr>
      </w:pPr>
      <w:bookmarkStart w:id="70" w:name="_Toc28689673"/>
      <w:bookmarkStart w:id="71" w:name="_Toc50036714"/>
      <w:bookmarkStart w:id="72" w:name="_Toc52542079"/>
      <w:bookmarkStart w:id="73" w:name="_Toc774936"/>
      <w:bookmarkStart w:id="74" w:name="_Toc462150005"/>
      <w:r>
        <w:rPr>
          <w:rFonts w:asciiTheme="minorHAnsi" w:hAnsiTheme="minorHAnsi" w:cstheme="minorHAnsi"/>
        </w:rPr>
        <w:t xml:space="preserve">29. </w:t>
      </w:r>
      <w:bookmarkEnd w:id="70"/>
      <w:r>
        <w:rPr>
          <w:rFonts w:asciiTheme="minorHAnsi" w:hAnsiTheme="minorHAnsi" w:cstheme="minorHAnsi"/>
        </w:rPr>
        <w:t>Nacionalinių, Europos Sąjungos ir užsienio institucijų finansinė parama</w:t>
      </w:r>
      <w:bookmarkEnd w:id="71"/>
      <w:bookmarkEnd w:id="72"/>
    </w:p>
    <w:p w14:paraId="19789587" w14:textId="77777777" w:rsidR="008636F7" w:rsidRDefault="008636F7" w:rsidP="008636F7">
      <w:pPr>
        <w:ind w:firstLine="567"/>
        <w:jc w:val="both"/>
        <w:rPr>
          <w:rFonts w:asciiTheme="minorHAnsi" w:hAnsiTheme="minorHAnsi" w:cstheme="minorHAnsi"/>
          <w:b/>
          <w:sz w:val="22"/>
          <w:szCs w:val="22"/>
          <w:u w:val="single"/>
        </w:rPr>
      </w:pPr>
      <w:r>
        <w:rPr>
          <w:rFonts w:asciiTheme="minorHAnsi" w:hAnsiTheme="minorHAnsi" w:cstheme="minorHAnsi"/>
          <w:b/>
          <w:sz w:val="22"/>
          <w:szCs w:val="22"/>
          <w:u w:val="single"/>
        </w:rPr>
        <w:t>29.1. Paraiškų administravimas</w:t>
      </w:r>
    </w:p>
    <w:p w14:paraId="420D2C5E" w14:textId="77777777" w:rsidR="008636F7" w:rsidRDefault="008636F7" w:rsidP="008636F7">
      <w:pPr>
        <w:ind w:firstLine="1134"/>
        <w:jc w:val="both"/>
        <w:rPr>
          <w:rFonts w:asciiTheme="minorHAnsi" w:hAnsiTheme="minorHAnsi" w:cstheme="minorHAnsi"/>
          <w:b/>
          <w:sz w:val="22"/>
          <w:szCs w:val="22"/>
          <w:u w:val="single"/>
        </w:rPr>
      </w:pPr>
      <w:r>
        <w:rPr>
          <w:rFonts w:asciiTheme="minorHAnsi" w:hAnsiTheme="minorHAnsi" w:cstheme="minorHAnsi"/>
          <w:b/>
          <w:sz w:val="22"/>
          <w:szCs w:val="22"/>
          <w:u w:val="single"/>
        </w:rPr>
        <w:t>29.1.3. Išmokų, išmokėtų ir (arba) panaudotų pažeidžiant teisės aktus, grąžinimas ir išieškojimas</w:t>
      </w:r>
    </w:p>
    <w:p w14:paraId="50F20F43" w14:textId="77777777" w:rsidR="008636F7" w:rsidRPr="008E008E" w:rsidRDefault="008636F7" w:rsidP="008636F7">
      <w:pPr>
        <w:ind w:firstLine="567"/>
        <w:jc w:val="both"/>
        <w:rPr>
          <w:rFonts w:asciiTheme="minorHAnsi" w:hAnsiTheme="minorHAnsi" w:cstheme="minorHAnsi"/>
          <w:iCs/>
          <w:sz w:val="22"/>
          <w:szCs w:val="22"/>
        </w:rPr>
      </w:pPr>
    </w:p>
    <w:p w14:paraId="71406257" w14:textId="2A47EC85" w:rsidR="008636F7" w:rsidRPr="00022634" w:rsidRDefault="008636F7" w:rsidP="0AD61C42">
      <w:pPr>
        <w:pStyle w:val="Heading2"/>
      </w:pPr>
      <w:bookmarkStart w:id="75" w:name="_Toc50036715"/>
      <w:bookmarkStart w:id="76" w:name="_Toc52542080"/>
      <w:bookmarkEnd w:id="73"/>
      <w:bookmarkEnd w:id="74"/>
      <w:r w:rsidRPr="00022634">
        <w:t xml:space="preserve">Dėl </w:t>
      </w:r>
      <w:r w:rsidR="00022634" w:rsidRPr="00022634">
        <w:t xml:space="preserve">lex retro non agit principo taikymo, sprendžiant </w:t>
      </w:r>
      <w:r w:rsidRPr="00022634">
        <w:t>išmokėtos paramos</w:t>
      </w:r>
      <w:r w:rsidR="00022634" w:rsidRPr="00022634">
        <w:t xml:space="preserve"> </w:t>
      </w:r>
      <w:r w:rsidRPr="00022634">
        <w:t>susigrąžinimo</w:t>
      </w:r>
      <w:r w:rsidR="00022634" w:rsidRPr="00022634">
        <w:t xml:space="preserve"> klausimus</w:t>
      </w:r>
      <w:bookmarkEnd w:id="75"/>
      <w:bookmarkEnd w:id="76"/>
    </w:p>
    <w:p w14:paraId="4E099E1D" w14:textId="77777777" w:rsidR="008636F7" w:rsidRDefault="008636F7" w:rsidP="008636F7">
      <w:pPr>
        <w:jc w:val="both"/>
        <w:rPr>
          <w:rFonts w:asciiTheme="minorHAnsi" w:hAnsiTheme="minorHAnsi" w:cstheme="minorHAnsi"/>
          <w:sz w:val="22"/>
          <w:szCs w:val="22"/>
          <w:u w:val="single"/>
        </w:rPr>
      </w:pPr>
    </w:p>
    <w:p w14:paraId="620397C6" w14:textId="6EB40F38" w:rsidR="008636F7" w:rsidRDefault="008E008E" w:rsidP="008636F7">
      <w:pPr>
        <w:ind w:firstLine="567"/>
        <w:jc w:val="both"/>
        <w:rPr>
          <w:rFonts w:asciiTheme="minorHAnsi" w:hAnsiTheme="minorHAnsi" w:cstheme="minorHAnsi"/>
          <w:sz w:val="22"/>
          <w:szCs w:val="22"/>
        </w:rPr>
      </w:pPr>
      <w:r>
        <w:rPr>
          <w:rFonts w:asciiTheme="minorHAnsi" w:hAnsiTheme="minorHAnsi" w:cstheme="minorHAnsi"/>
          <w:sz w:val="22"/>
          <w:szCs w:val="22"/>
        </w:rPr>
        <w:t xml:space="preserve">Nacionalinė mokėjimo agentūra (toliau – </w:t>
      </w:r>
      <w:r w:rsidR="008636F7">
        <w:rPr>
          <w:rFonts w:asciiTheme="minorHAnsi" w:hAnsiTheme="minorHAnsi" w:cstheme="minorHAnsi"/>
          <w:sz w:val="22"/>
          <w:szCs w:val="22"/>
        </w:rPr>
        <w:t>NMA</w:t>
      </w:r>
      <w:r>
        <w:rPr>
          <w:rFonts w:asciiTheme="minorHAnsi" w:hAnsiTheme="minorHAnsi" w:cstheme="minorHAnsi"/>
          <w:sz w:val="22"/>
          <w:szCs w:val="22"/>
        </w:rPr>
        <w:t>)</w:t>
      </w:r>
      <w:r w:rsidR="008636F7">
        <w:rPr>
          <w:rFonts w:asciiTheme="minorHAnsi" w:hAnsiTheme="minorHAnsi" w:cstheme="minorHAnsi"/>
          <w:sz w:val="22"/>
          <w:szCs w:val="22"/>
        </w:rPr>
        <w:t xml:space="preserve"> nusprendė susigrąžinti iš pareiškėjo visą paramą, gautą už miško įveisimą pagal Lietuvos kaimo plėtros 2007</w:t>
      </w:r>
      <w:r w:rsidR="00022634">
        <w:rPr>
          <w:rFonts w:asciiTheme="minorHAnsi" w:hAnsiTheme="minorHAnsi" w:cstheme="minorHAnsi"/>
          <w:sz w:val="22"/>
          <w:szCs w:val="22"/>
        </w:rPr>
        <w:t>–</w:t>
      </w:r>
      <w:r w:rsidR="008636F7">
        <w:rPr>
          <w:rFonts w:asciiTheme="minorHAnsi" w:hAnsiTheme="minorHAnsi" w:cstheme="minorHAnsi"/>
          <w:sz w:val="22"/>
          <w:szCs w:val="22"/>
        </w:rPr>
        <w:t>2013 m. programos priemonę „Pirmas ne žemės ūkio paskirties ir apleistos žemės ūkio paskirties žemės apželdinimas mišku”. Lietuvos kaimo plėtros 2007–2013 m. programos priemonės „Pirmas ne žemės ūkio paskirties ir apleistos žemės ūkio paskirties žemės apželdinimas mišku” įgyvendinimo taisyklėse (toliau – Taisyklės) nurodyta poveikio priemonė, taikytina tais atvejais, kai įveisto miško kokybė neatitinka reikalavimų, keitėsi – paraiškos teikimo metu Taisyklėse buvo nurodyta, jog tokiais atvejais susigrąžinama parama už miško priežiūrą bei apsaugą, o NMA sprendimo priėmimo metu – visa išmokėta parama. Pareiškėjas siekė pakeisti NMA sprendimą ir būti įpareigotas grąžinti tik dalį paramos išmokos. Pirmosios instancijos teismas pareiškėjo skundą tenkino iš dalies ir įpareigojo NMA iš naujo nustatyti poveikio priemonę.</w:t>
      </w:r>
    </w:p>
    <w:p w14:paraId="3EE26D95" w14:textId="184BD9BA" w:rsidR="008636F7" w:rsidRDefault="008636F7" w:rsidP="008636F7">
      <w:pPr>
        <w:ind w:firstLine="567"/>
        <w:jc w:val="both"/>
        <w:rPr>
          <w:rFonts w:asciiTheme="minorHAnsi" w:hAnsiTheme="minorHAnsi" w:cstheme="minorHAnsi"/>
          <w:sz w:val="22"/>
          <w:szCs w:val="22"/>
        </w:rPr>
      </w:pPr>
      <w:r>
        <w:rPr>
          <w:rFonts w:asciiTheme="minorHAnsi" w:hAnsiTheme="minorHAnsi" w:cstheme="minorHAnsi"/>
          <w:sz w:val="22"/>
          <w:szCs w:val="22"/>
        </w:rPr>
        <w:t xml:space="preserve">Išplėstinė teisėjų kolegija pažymėjo, kad byloje susiklostę teisiniai santykiai yra reguliuojami Europos Sąjungos ir nacionaliniu lygmeniu. Vienas pagrindinių teisės aktų, reglamentuojančių paramos skyrimą pagal priemonę, yra 2005 m. rugsėjo 20 d. Tarybos reglamentas (EB) Nr. 1698/2005 dėl Europos žemės ūkio fondo kaimo plėtrai (EŽŪFKP) paramos kaimo plėtrai. Ši teisinė sistema papildyta išsamiomis įgyvendinimo taisyklėmis – Reglamentu Nr. 1974/2006, kurio preambulės 38 konstatuojamoje dalyje nurodyta, kad valstybės narės turėtų imtis visų būtinų priemonių ir patvirtinti atitinkamas nuostatas siekiant užtikrinti, kad visos kaimo plėtros priemonės būtų tikrinamos ir kontroliuojamos. Valstybės narės turėtų užtikrinti, jog jų kontrolės priemonės suteiktų pakankamai garantijų, kad būtų laikomasi atitikties reikalavimams kriterijų bei kitų įsipareigojimų. Išplėstinė teisėjų kolegija taip pat priminė, kad iš 1995 m. gruodžio 18 d. Tarybos reglamento (EB, Euratomas) Nr. 2988/95 dėl Europos Bendrijų finansinių interesų apsaugos, kur įtvirtintas bendrasis teisinis pagrindas visose srityse, kurias apima Bendrijos politikos kryptys, 1 straipsnio išplaukia, jog bet kuris Sąjungos teisės aktų nuostatų pažeidimas, susijęs su ekonominės veiklos vykdytojo veiksmu ar neveikimu, dėl kurio Sąjungos bendrajam biudžetui ar jos valdomiems biudžetams padaroma žala, kvalifikuojamas kaip „pažeidimas“ ir dėl to taikomos „administracinės priemonės bei nuobaudos“. Šio reglamento 4 straipsnio 1 dalyje nurodyta, kad įvykdžius bet kokį pažeidimą, neteisingai įgyta nauda paprastai panaikinama įpareigojant sumokėti nustatytas sumas arba grąžinti neteisėtai įgytas sumas; visiškai arba dalinai nusavinant užstatą, kuris buvo pateiktas kartu su paskirtos sumos prašymu arba tada, kai buvo gautas išankstinis mokėjimas, o to paties straipsnio 5 dalyje nurodyta, kad šiame straipsnyje numatytos priemonės nelaikomos nuobaudomis. Pagal </w:t>
      </w:r>
      <w:r w:rsidR="006456EA">
        <w:rPr>
          <w:rFonts w:asciiTheme="minorHAnsi" w:hAnsiTheme="minorHAnsi" w:cstheme="minorHAnsi"/>
          <w:sz w:val="22"/>
          <w:szCs w:val="22"/>
        </w:rPr>
        <w:t>ESTT</w:t>
      </w:r>
      <w:r>
        <w:rPr>
          <w:rFonts w:asciiTheme="minorHAnsi" w:hAnsiTheme="minorHAnsi" w:cstheme="minorHAnsi"/>
          <w:sz w:val="22"/>
          <w:szCs w:val="22"/>
        </w:rPr>
        <w:t xml:space="preserve"> praktiką laikantis Sąjungos paramos schemos sąlygų, pagal kurias parama gali būti suteikta tik tuo atveju, jeigu jos gavėjas yra tikrai sąžiningas ir patikimas, sankcija, skiriama nesilaikant šių reikalavimų, yra specifinė administracinė priemonė, kuri yra sudėtinė paramos schemos dalis ir skirta užtikrinti tinkamą viešųjų Sąjungos lėšų administravimą.</w:t>
      </w:r>
    </w:p>
    <w:p w14:paraId="0F92C120" w14:textId="77777777" w:rsidR="008636F7" w:rsidRPr="00022634" w:rsidRDefault="008636F7" w:rsidP="008636F7">
      <w:pPr>
        <w:ind w:firstLine="567"/>
        <w:jc w:val="both"/>
        <w:rPr>
          <w:rFonts w:asciiTheme="minorHAnsi" w:hAnsiTheme="minorHAnsi" w:cstheme="minorHAnsi"/>
          <w:sz w:val="22"/>
          <w:szCs w:val="22"/>
          <w:u w:val="single"/>
        </w:rPr>
      </w:pPr>
      <w:r>
        <w:rPr>
          <w:rFonts w:asciiTheme="minorHAnsi" w:hAnsiTheme="minorHAnsi" w:cstheme="minorHAnsi"/>
          <w:sz w:val="22"/>
          <w:szCs w:val="22"/>
        </w:rPr>
        <w:t xml:space="preserve">Išplėstinė teisėjų kolegija, įvertinusi aktualų teisinį reguliavimą (ES reglamentus, Lietuvos kaimo plėtros 2007-2013 m. programą, Taisykles), konstatavo, kad </w:t>
      </w:r>
      <w:r>
        <w:rPr>
          <w:rFonts w:asciiTheme="minorHAnsi" w:hAnsiTheme="minorHAnsi" w:cstheme="minorHAnsi"/>
          <w:sz w:val="22"/>
          <w:szCs w:val="22"/>
          <w:u w:val="single"/>
        </w:rPr>
        <w:t>pareiškėjui teikiant paraišką Lietuva buvo detalizavusi taikytinų poveikio priemonių taisykles nacionaliniame teisės akte ir aiškiai nustatė, kad už miško želdinių ir (arba) žėlinių tankio reikalavimo nesilaikymą taikytina Taisyklėse nurodyta poveikio priemonė – „miško priežiūros ir apsaugos išmokų susigrąžinimas“. Taigi, nėra pagrindo pripažinti, jog vėliau įvykę teisės aktų pakeitimai, padarę įtaką poveikio priemonei, turėtų būti taikomi tiems paramos gavėjams, kurių paraiškų teikimo metu teisės aktais buvo numatyta kitokia galima taikyti poveikio priemonė</w:t>
      </w:r>
      <w:r w:rsidRPr="00022634">
        <w:rPr>
          <w:rFonts w:asciiTheme="minorHAnsi" w:hAnsiTheme="minorHAnsi" w:cstheme="minorHAnsi"/>
          <w:sz w:val="22"/>
          <w:szCs w:val="22"/>
          <w:u w:val="single"/>
        </w:rPr>
        <w:t xml:space="preserve">. Priešingas aiškinimas (t. y. konstatavimas, jog turi būti vadovaujamasi NMA sprendimo priėmimo metu galiojusia Taisyklių redakcija, numačiusia griežtesnę poveikio priemonę), prieštarautų </w:t>
      </w:r>
      <w:r w:rsidRPr="00022634">
        <w:rPr>
          <w:rFonts w:asciiTheme="minorHAnsi" w:hAnsiTheme="minorHAnsi" w:cstheme="minorHAnsi"/>
          <w:i/>
          <w:iCs/>
          <w:sz w:val="22"/>
          <w:szCs w:val="22"/>
          <w:u w:val="single"/>
        </w:rPr>
        <w:t>lex retro non agit</w:t>
      </w:r>
      <w:r w:rsidRPr="00022634">
        <w:rPr>
          <w:rFonts w:asciiTheme="minorHAnsi" w:hAnsiTheme="minorHAnsi" w:cstheme="minorHAnsi"/>
          <w:sz w:val="22"/>
          <w:szCs w:val="22"/>
          <w:u w:val="single"/>
        </w:rPr>
        <w:t xml:space="preserve"> principui ir pažeistų pareiškėjo teisėtą lūkestį, kad jam gali būti taikomos tik tokios poveikio priemonės, kokios buvo numatytos jo paraiškos pateikimo metu.</w:t>
      </w:r>
    </w:p>
    <w:p w14:paraId="0C07B3DB" w14:textId="77777777" w:rsidR="008636F7" w:rsidRDefault="008636F7" w:rsidP="008636F7">
      <w:pPr>
        <w:ind w:firstLine="567"/>
        <w:jc w:val="both"/>
        <w:rPr>
          <w:rFonts w:asciiTheme="minorHAnsi" w:hAnsiTheme="minorHAnsi" w:cstheme="minorHAnsi"/>
          <w:sz w:val="22"/>
          <w:szCs w:val="22"/>
        </w:rPr>
      </w:pPr>
      <w:r>
        <w:rPr>
          <w:rFonts w:asciiTheme="minorHAnsi" w:hAnsiTheme="minorHAnsi" w:cstheme="minorHAnsi"/>
          <w:sz w:val="22"/>
          <w:szCs w:val="22"/>
        </w:rPr>
        <w:t>Išplėstinė teisėjų kolegija taip pat įvertino argumentus, susijusius su paramos už miško priežiūrą ir apsaugą susigrąžinimu, ir konstatavo, kad pirmosios instancijos teismas netinkamai aiškino ir taikė materialiosios teisės normas ir todėl be pagrindo neįvertino visų susijusių argumentų, dėl ko atsakovo apeliacinis skundas tenkintas iš dalies, pirmosios instancijos teismo sprendimas panaikintas iš dalies ir ta bylos dalis, kurioje spręsta dėl miško priežiūros ir apsaugos paramos sugrąžinimo, pirmosios instancijos teismui perduota nagrinėti iš naujo.</w:t>
      </w:r>
    </w:p>
    <w:p w14:paraId="1E8B9A20" w14:textId="77777777" w:rsidR="008636F7" w:rsidRDefault="008636F7" w:rsidP="008636F7">
      <w:pPr>
        <w:ind w:firstLine="567"/>
        <w:jc w:val="both"/>
        <w:rPr>
          <w:rFonts w:asciiTheme="minorHAnsi" w:hAnsiTheme="minorHAnsi" w:cstheme="minorHAnsi"/>
          <w:color w:val="000000"/>
          <w:sz w:val="22"/>
          <w:szCs w:val="22"/>
          <w:shd w:val="clear" w:color="auto" w:fill="FFFFFF"/>
        </w:rPr>
      </w:pPr>
    </w:p>
    <w:p w14:paraId="6CA46EA0" w14:textId="339A3D7C" w:rsidR="008636F7" w:rsidRDefault="00022634" w:rsidP="0AD61C42">
      <w:pPr>
        <w:jc w:val="both"/>
        <w:rPr>
          <w:rFonts w:asciiTheme="minorHAnsi" w:hAnsiTheme="minorHAnsi" w:cstheme="minorBidi"/>
          <w:sz w:val="22"/>
          <w:szCs w:val="22"/>
        </w:rPr>
      </w:pPr>
      <w:r w:rsidRPr="00022634">
        <w:rPr>
          <w:rFonts w:asciiTheme="minorHAnsi" w:hAnsiTheme="minorHAnsi" w:cstheme="minorBidi"/>
          <w:sz w:val="22"/>
          <w:szCs w:val="22"/>
        </w:rPr>
        <w:t xml:space="preserve">Išplėstinės teisėjų kolegijos </w:t>
      </w:r>
      <w:r w:rsidR="008636F7" w:rsidRPr="00022634">
        <w:rPr>
          <w:rFonts w:asciiTheme="minorHAnsi" w:hAnsiTheme="minorHAnsi" w:cstheme="minorBidi"/>
          <w:sz w:val="22"/>
          <w:szCs w:val="22"/>
        </w:rPr>
        <w:t>2020 m. liepos 20 d. nutartis administracinėje byloje Nr. A-9-968/2020</w:t>
      </w:r>
    </w:p>
    <w:p w14:paraId="7B34E862" w14:textId="77777777" w:rsidR="008636F7" w:rsidRDefault="008636F7" w:rsidP="008636F7">
      <w:pPr>
        <w:jc w:val="both"/>
        <w:rPr>
          <w:rFonts w:asciiTheme="minorHAnsi" w:hAnsiTheme="minorHAnsi" w:cstheme="minorHAnsi"/>
          <w:sz w:val="22"/>
          <w:szCs w:val="22"/>
        </w:rPr>
      </w:pPr>
      <w:r>
        <w:rPr>
          <w:rFonts w:asciiTheme="minorHAnsi" w:hAnsiTheme="minorHAnsi" w:cstheme="minorHAnsi"/>
          <w:sz w:val="22"/>
          <w:szCs w:val="22"/>
        </w:rPr>
        <w:t>Teisminio proceso Nr. 3-61-3-02173-2017-6</w:t>
      </w:r>
    </w:p>
    <w:p w14:paraId="37C3E5F9" w14:textId="77777777" w:rsidR="008636F7" w:rsidRDefault="008636F7" w:rsidP="008636F7">
      <w:pPr>
        <w:jc w:val="both"/>
        <w:rPr>
          <w:rFonts w:asciiTheme="minorHAnsi" w:hAnsiTheme="minorHAnsi" w:cstheme="minorHAnsi"/>
          <w:sz w:val="22"/>
          <w:szCs w:val="22"/>
        </w:rPr>
      </w:pPr>
      <w:r>
        <w:rPr>
          <w:rFonts w:asciiTheme="minorHAnsi" w:hAnsiTheme="minorHAnsi" w:cstheme="minorHAnsi"/>
          <w:sz w:val="22"/>
          <w:szCs w:val="22"/>
        </w:rPr>
        <w:t>Procesinio sprendimo kategorijos: 29.1.3; 29.3</w:t>
      </w:r>
    </w:p>
    <w:p w14:paraId="715A4A5C" w14:textId="77777777" w:rsidR="008636F7" w:rsidRDefault="00D53600" w:rsidP="008636F7">
      <w:pPr>
        <w:jc w:val="both"/>
        <w:rPr>
          <w:rStyle w:val="Hyperlink"/>
        </w:rPr>
      </w:pPr>
      <w:hyperlink r:id="rId27" w:history="1">
        <w:r w:rsidR="008636F7">
          <w:rPr>
            <w:rStyle w:val="Hyperlink"/>
            <w:rFonts w:asciiTheme="minorHAnsi" w:hAnsiTheme="minorHAnsi" w:cstheme="minorHAnsi"/>
            <w:sz w:val="22"/>
            <w:szCs w:val="22"/>
          </w:rPr>
          <w:t>Prieiga internete</w:t>
        </w:r>
      </w:hyperlink>
    </w:p>
    <w:p w14:paraId="4BF748EA" w14:textId="40320A9B" w:rsidR="00F363C6" w:rsidRDefault="00F363C6" w:rsidP="00E94D17">
      <w:pPr>
        <w:shd w:val="clear" w:color="auto" w:fill="FFFFFF"/>
        <w:tabs>
          <w:tab w:val="left" w:pos="3119"/>
        </w:tabs>
        <w:ind w:right="-1"/>
        <w:jc w:val="both"/>
        <w:rPr>
          <w:rFonts w:ascii="Calibri" w:eastAsia="Calibri" w:hAnsi="Calibri"/>
          <w:bCs/>
          <w:sz w:val="22"/>
          <w:szCs w:val="22"/>
          <w:lang w:eastAsia="en-US"/>
        </w:rPr>
      </w:pPr>
    </w:p>
    <w:p w14:paraId="56719797" w14:textId="77777777" w:rsidR="008E008E" w:rsidRPr="001D75F0" w:rsidRDefault="008E008E" w:rsidP="008E008E">
      <w:pPr>
        <w:pStyle w:val="Heading1"/>
        <w:rPr>
          <w:rFonts w:asciiTheme="minorHAnsi" w:hAnsiTheme="minorHAnsi" w:cstheme="minorHAnsi"/>
        </w:rPr>
      </w:pPr>
      <w:bookmarkStart w:id="77" w:name="_Toc462149997"/>
      <w:bookmarkStart w:id="78" w:name="_Toc52542081"/>
      <w:r w:rsidRPr="001D75F0">
        <w:rPr>
          <w:rFonts w:asciiTheme="minorHAnsi" w:hAnsiTheme="minorHAnsi" w:cstheme="minorHAnsi"/>
        </w:rPr>
        <w:t>33. Finansų rinkų priežiūra</w:t>
      </w:r>
      <w:bookmarkEnd w:id="77"/>
      <w:bookmarkEnd w:id="78"/>
    </w:p>
    <w:p w14:paraId="5ED16CD9" w14:textId="77777777" w:rsidR="008E008E" w:rsidRPr="001D75F0" w:rsidRDefault="008E008E" w:rsidP="008E008E">
      <w:pPr>
        <w:ind w:firstLine="567"/>
        <w:jc w:val="both"/>
        <w:rPr>
          <w:rFonts w:asciiTheme="minorHAnsi" w:hAnsiTheme="minorHAnsi" w:cstheme="minorHAnsi"/>
          <w:sz w:val="22"/>
          <w:szCs w:val="22"/>
        </w:rPr>
      </w:pPr>
    </w:p>
    <w:p w14:paraId="23499760" w14:textId="53938EB2" w:rsidR="008E008E" w:rsidRPr="008E008E" w:rsidRDefault="008E008E" w:rsidP="008E008E">
      <w:pPr>
        <w:pStyle w:val="Heading2"/>
      </w:pPr>
      <w:bookmarkStart w:id="79" w:name="_Toc52542082"/>
      <w:r w:rsidRPr="008E008E">
        <w:t>Dėl draudimo brokerių įmonės pareigos teikti priežiūros institucijai teisingą informaciją apie įsipareigojimus draudimo įmonėms ir reikalavimo surinktas draudimo įmokas laik</w:t>
      </w:r>
      <w:r>
        <w:t>y</w:t>
      </w:r>
      <w:r w:rsidRPr="008E008E">
        <w:t>ti atskiroje banko sąskaitoje</w:t>
      </w:r>
      <w:bookmarkEnd w:id="79"/>
    </w:p>
    <w:p w14:paraId="59410FD8" w14:textId="77777777" w:rsidR="008E008E" w:rsidRPr="001D75F0" w:rsidRDefault="008E008E" w:rsidP="008E008E">
      <w:pPr>
        <w:ind w:firstLine="567"/>
        <w:jc w:val="both"/>
        <w:rPr>
          <w:rFonts w:asciiTheme="minorHAnsi" w:hAnsiTheme="minorHAnsi" w:cstheme="minorHAnsi"/>
          <w:sz w:val="22"/>
          <w:szCs w:val="22"/>
        </w:rPr>
      </w:pPr>
    </w:p>
    <w:p w14:paraId="3009C6BC" w14:textId="5ED6202C" w:rsidR="008E008E" w:rsidRPr="001D75F0" w:rsidRDefault="008E008E" w:rsidP="008E008E">
      <w:pPr>
        <w:ind w:firstLine="567"/>
        <w:jc w:val="both"/>
        <w:rPr>
          <w:rFonts w:asciiTheme="minorHAnsi" w:hAnsiTheme="minorHAnsi" w:cstheme="minorHAnsi"/>
          <w:sz w:val="22"/>
          <w:szCs w:val="22"/>
        </w:rPr>
      </w:pPr>
      <w:r w:rsidRPr="001D75F0">
        <w:rPr>
          <w:rFonts w:asciiTheme="minorHAnsi" w:hAnsiTheme="minorHAnsi" w:cstheme="minorHAnsi"/>
          <w:sz w:val="22"/>
          <w:szCs w:val="22"/>
        </w:rPr>
        <w:t xml:space="preserve">Apžvelgiamoje byloje nagrinėtas ginčas kilo dėl Lietuvos banko Priežiūros tarnybos direktoriaus 2017 m. gruodžio 18 d. sprendimo, kuriuo buvo panaikinta išduotos draudimo brokerių įmonės veiklos licencija, teisėtumo. </w:t>
      </w:r>
    </w:p>
    <w:p w14:paraId="0219D80B" w14:textId="579D2C32" w:rsidR="008E008E" w:rsidRPr="001D75F0" w:rsidRDefault="008E008E" w:rsidP="008E008E">
      <w:pPr>
        <w:ind w:firstLine="567"/>
        <w:jc w:val="both"/>
        <w:rPr>
          <w:rFonts w:asciiTheme="minorHAnsi" w:hAnsiTheme="minorHAnsi" w:cstheme="minorHAnsi"/>
          <w:sz w:val="22"/>
          <w:szCs w:val="22"/>
        </w:rPr>
      </w:pPr>
      <w:r w:rsidRPr="001D75F0">
        <w:rPr>
          <w:rFonts w:asciiTheme="minorHAnsi" w:hAnsiTheme="minorHAnsi" w:cstheme="minorHAnsi"/>
          <w:sz w:val="22"/>
          <w:szCs w:val="22"/>
        </w:rPr>
        <w:t>Toks priežiūros institucijos sprendimas priimtas nustačius, kad pareiškėjas (draudimo brokerių įmonė) turėjo didesnius įsipareigojimus draudimo įmonėms, negu buvo nurodžiusi Lietuvos bankui teiktose finansinėse ataskaitose; be to, Lietuvos bankas nustatė, kad surinktos draudimo įmokos turėjo būti laikomos atskiroje banko sąskaitoje ir naudojamos atsiskaitymui su draudimo įmonėmis, tačiau pinigų draudimo brokerių įmonės atskirose sąskaitose buvo tik maža dalis. Be to, pareiškėjas už panašaus pobūdžio veikas jau anksčiau buvo įspėtas ir baustas.</w:t>
      </w:r>
    </w:p>
    <w:p w14:paraId="3481C4E3" w14:textId="77777777" w:rsidR="008E008E" w:rsidRPr="001D75F0" w:rsidRDefault="008E008E" w:rsidP="008E008E">
      <w:pPr>
        <w:ind w:firstLine="567"/>
        <w:jc w:val="both"/>
        <w:rPr>
          <w:rFonts w:asciiTheme="minorHAnsi" w:hAnsiTheme="minorHAnsi" w:cstheme="minorHAnsi"/>
          <w:sz w:val="22"/>
          <w:szCs w:val="22"/>
        </w:rPr>
      </w:pPr>
      <w:r w:rsidRPr="001D75F0">
        <w:rPr>
          <w:rFonts w:asciiTheme="minorHAnsi" w:hAnsiTheme="minorHAnsi" w:cstheme="minorHAnsi"/>
          <w:sz w:val="22"/>
          <w:szCs w:val="22"/>
        </w:rPr>
        <w:t>Pirmuoju aspektu pareiškėjas teigė, kad aplinkybės, suponuojančios neva klaidingos informacijos teikimą, turėjo būti interpretuotos kaip ilgametėje verslo praktikoje susiklostę finansinių mokėjimų ir apskaitymų skirtumai. Savo ruožtu Lietuvos bankas nurodė, kad pareiškėjas turi pareigą teikti teisingą informaciją apie turimus įsiskolinimus draudimo įmonėms ataskaitose nurodyto laikotarpio pabaigoje, o ne nuo to momento, kai sueina atsiskaitymo terminas pagal tarp pareiškėjo ir draudimo įmonės sudarytą sutartį, o kitos aplinkybės (tai, ar vėliau atsiskaitė, ar neatsiskaitė su draudimo įmonėmis ir darbuotojais) nėra reikšmingos vertinant pareigos pateikti teisingą informaciją (ne)įgyvendinimą.</w:t>
      </w:r>
    </w:p>
    <w:p w14:paraId="716AF65B" w14:textId="20ECB31E" w:rsidR="008E008E" w:rsidRPr="001D75F0" w:rsidRDefault="008E008E" w:rsidP="008E008E">
      <w:pPr>
        <w:ind w:firstLine="567"/>
        <w:jc w:val="both"/>
        <w:rPr>
          <w:rFonts w:asciiTheme="minorHAnsi" w:hAnsiTheme="minorHAnsi" w:cstheme="minorHAnsi"/>
          <w:sz w:val="22"/>
          <w:szCs w:val="22"/>
        </w:rPr>
      </w:pPr>
      <w:r w:rsidRPr="001D75F0">
        <w:rPr>
          <w:rFonts w:asciiTheme="minorHAnsi" w:hAnsiTheme="minorHAnsi" w:cstheme="minorHAnsi"/>
          <w:sz w:val="22"/>
          <w:szCs w:val="22"/>
        </w:rPr>
        <w:t>Draudimo įstatymo (redakcija, galiojusi nuo 2017 m. kovo 1 d.) 161 straipsnio 5 dalyje (šiuo metu galiojančio įstatymo 7 d.) nurodyta, kad draudimo brokerių įmonė privalo teikti priežiūros institucijai šios nustatytos formos statistinę, finansinę ir kitokią informaciją, reikalingą draudimo brokerių įmonės veiklos priežiūrai. Draudimo brokerių įmonių finansinių ir statistinių duomenų teikimo tvarkos aprašo, patvirtinto Lietuvos banko valdyb</w:t>
      </w:r>
      <w:r>
        <w:rPr>
          <w:rFonts w:asciiTheme="minorHAnsi" w:hAnsiTheme="minorHAnsi" w:cstheme="minorHAnsi"/>
          <w:sz w:val="22"/>
          <w:szCs w:val="22"/>
        </w:rPr>
        <w:t>o</w:t>
      </w:r>
      <w:r w:rsidRPr="001D75F0">
        <w:rPr>
          <w:rFonts w:asciiTheme="minorHAnsi" w:hAnsiTheme="minorHAnsi" w:cstheme="minorHAnsi"/>
          <w:sz w:val="22"/>
          <w:szCs w:val="22"/>
        </w:rPr>
        <w:t>s 2013 m. spalio 3 d. nutarimu Nr</w:t>
      </w:r>
      <w:r>
        <w:rPr>
          <w:rFonts w:asciiTheme="minorHAnsi" w:hAnsiTheme="minorHAnsi" w:cstheme="minorHAnsi"/>
          <w:sz w:val="22"/>
          <w:szCs w:val="22"/>
        </w:rPr>
        <w:t xml:space="preserve">. </w:t>
      </w:r>
      <w:r w:rsidRPr="001D75F0">
        <w:rPr>
          <w:rFonts w:asciiTheme="minorHAnsi" w:hAnsiTheme="minorHAnsi" w:cstheme="minorHAnsi"/>
          <w:sz w:val="22"/>
          <w:szCs w:val="22"/>
        </w:rPr>
        <w:t>03</w:t>
      </w:r>
      <w:r w:rsidRPr="001D75F0">
        <w:rPr>
          <w:rFonts w:asciiTheme="minorHAnsi" w:hAnsiTheme="minorHAnsi" w:cstheme="minorHAnsi"/>
          <w:sz w:val="22"/>
          <w:szCs w:val="22"/>
        </w:rPr>
        <w:noBreakHyphen/>
        <w:t>162 (toliau – Aprašas), 5 punktas nustatė, kad draudimo brokerių įmonės Lietuvos bankui teikia ketvirčio ir metines ataskaitas. Reikalavimus, keliamus ataskaitoms nustat</w:t>
      </w:r>
      <w:r>
        <w:rPr>
          <w:rFonts w:asciiTheme="minorHAnsi" w:hAnsiTheme="minorHAnsi" w:cstheme="minorHAnsi"/>
          <w:sz w:val="22"/>
          <w:szCs w:val="22"/>
        </w:rPr>
        <w:t>ė</w:t>
      </w:r>
      <w:r w:rsidRPr="001D75F0">
        <w:rPr>
          <w:rFonts w:asciiTheme="minorHAnsi" w:hAnsiTheme="minorHAnsi" w:cstheme="minorHAnsi"/>
          <w:sz w:val="22"/>
          <w:szCs w:val="22"/>
        </w:rPr>
        <w:t xml:space="preserve"> Buhalterinės apskaitos įstatymas bei Įmonių finansinės atskaitomybės įstatymas, kuri</w:t>
      </w:r>
      <w:r>
        <w:rPr>
          <w:rFonts w:asciiTheme="minorHAnsi" w:hAnsiTheme="minorHAnsi" w:cstheme="minorHAnsi"/>
          <w:sz w:val="22"/>
          <w:szCs w:val="22"/>
        </w:rPr>
        <w:t>o</w:t>
      </w:r>
      <w:r w:rsidRPr="001D75F0">
        <w:rPr>
          <w:rFonts w:asciiTheme="minorHAnsi" w:hAnsiTheme="minorHAnsi" w:cstheme="minorHAnsi"/>
          <w:sz w:val="22"/>
          <w:szCs w:val="22"/>
        </w:rPr>
        <w:t xml:space="preserve"> 5 straipsnio 1 dalis, be kita ko, nustatė, kad finansinės ataskaitos turi būti sudaromos taip, kad tikrai ir teisingai parodytų įmonės turtą, nuosavą kapitalą, įsipareigojimus, pajamas, sąnaudas.</w:t>
      </w:r>
    </w:p>
    <w:p w14:paraId="2F79F340" w14:textId="228EEC0F" w:rsidR="008E008E" w:rsidRPr="001D75F0" w:rsidRDefault="008E008E" w:rsidP="008E008E">
      <w:pPr>
        <w:ind w:firstLine="567"/>
        <w:jc w:val="both"/>
        <w:rPr>
          <w:rFonts w:asciiTheme="minorHAnsi" w:hAnsiTheme="minorHAnsi" w:cstheme="minorHAnsi"/>
          <w:sz w:val="22"/>
          <w:szCs w:val="22"/>
        </w:rPr>
      </w:pPr>
      <w:r w:rsidRPr="001D75F0">
        <w:rPr>
          <w:rFonts w:asciiTheme="minorHAnsi" w:hAnsiTheme="minorHAnsi" w:cstheme="minorHAnsi"/>
          <w:sz w:val="22"/>
          <w:szCs w:val="22"/>
        </w:rPr>
        <w:t>LVAT teisėjų kolegija paž</w:t>
      </w:r>
      <w:r>
        <w:rPr>
          <w:rFonts w:asciiTheme="minorHAnsi" w:hAnsiTheme="minorHAnsi" w:cstheme="minorHAnsi"/>
          <w:sz w:val="22"/>
          <w:szCs w:val="22"/>
        </w:rPr>
        <w:t>y</w:t>
      </w:r>
      <w:r w:rsidRPr="001D75F0">
        <w:rPr>
          <w:rFonts w:asciiTheme="minorHAnsi" w:hAnsiTheme="minorHAnsi" w:cstheme="minorHAnsi"/>
          <w:sz w:val="22"/>
          <w:szCs w:val="22"/>
        </w:rPr>
        <w:t>mė</w:t>
      </w:r>
      <w:r>
        <w:rPr>
          <w:rFonts w:asciiTheme="minorHAnsi" w:hAnsiTheme="minorHAnsi" w:cstheme="minorHAnsi"/>
          <w:sz w:val="22"/>
          <w:szCs w:val="22"/>
        </w:rPr>
        <w:t>j</w:t>
      </w:r>
      <w:r w:rsidRPr="001D75F0">
        <w:rPr>
          <w:rFonts w:asciiTheme="minorHAnsi" w:hAnsiTheme="minorHAnsi" w:cstheme="minorHAnsi"/>
          <w:sz w:val="22"/>
          <w:szCs w:val="22"/>
        </w:rPr>
        <w:t xml:space="preserve">o, kad nurodyti teisės aktai neleidžia manyti, jog pareiškėjas turi „manevro laisvę“ spręsdamas, kaip sudaryti finansines ataskaitas ir ką į jas įtraukti, vadovaujantis jo verslo praktikoje susiklosčiusiomis tradicijomis (t. y. pareiškėjo </w:t>
      </w:r>
      <w:r w:rsidRPr="001D75F0">
        <w:rPr>
          <w:rFonts w:asciiTheme="minorHAnsi" w:hAnsiTheme="minorHAnsi" w:cstheme="minorHAnsi"/>
          <w:i/>
          <w:iCs/>
          <w:sz w:val="22"/>
          <w:szCs w:val="22"/>
        </w:rPr>
        <w:t>lex mercatoria</w:t>
      </w:r>
      <w:r w:rsidRPr="001D75F0">
        <w:rPr>
          <w:rFonts w:asciiTheme="minorHAnsi" w:hAnsiTheme="minorHAnsi" w:cstheme="minorHAnsi"/>
          <w:sz w:val="22"/>
          <w:szCs w:val="22"/>
        </w:rPr>
        <w:t xml:space="preserve"> nėra pagrindas nesilaikyti įstatymuose nurodytų reikalavimų, keliamų pareiškėjo teiktinai informacijai). </w:t>
      </w:r>
      <w:r w:rsidRPr="001D75F0">
        <w:rPr>
          <w:rFonts w:asciiTheme="minorHAnsi" w:hAnsiTheme="minorHAnsi" w:cstheme="minorHAnsi"/>
          <w:sz w:val="22"/>
          <w:szCs w:val="22"/>
          <w:u w:val="single"/>
        </w:rPr>
        <w:t xml:space="preserve">Pareiškėjui </w:t>
      </w:r>
      <w:r>
        <w:rPr>
          <w:rFonts w:asciiTheme="minorHAnsi" w:hAnsiTheme="minorHAnsi" w:cstheme="minorHAnsi"/>
          <w:sz w:val="22"/>
          <w:szCs w:val="22"/>
          <w:u w:val="single"/>
        </w:rPr>
        <w:t>t</w:t>
      </w:r>
      <w:r w:rsidRPr="001D75F0">
        <w:rPr>
          <w:rFonts w:asciiTheme="minorHAnsi" w:hAnsiTheme="minorHAnsi" w:cstheme="minorHAnsi"/>
          <w:sz w:val="22"/>
          <w:szCs w:val="22"/>
          <w:u w:val="single"/>
        </w:rPr>
        <w:t>eko pareiga pateikti teisingą informaciją apie visus turimus įsipareigojimus konkretaus ataskaitinio laikotarpio pabaigoje, o ne tik tuos, pagal kuriuos yra suėjęs atsiskaitymo terminas</w:t>
      </w:r>
      <w:r w:rsidRPr="001D75F0">
        <w:rPr>
          <w:rFonts w:asciiTheme="minorHAnsi" w:hAnsiTheme="minorHAnsi" w:cstheme="minorHAnsi"/>
          <w:sz w:val="22"/>
          <w:szCs w:val="22"/>
        </w:rPr>
        <w:t xml:space="preserve"> (tokia skirtis teisės aktų normose nėra aptarta). Be to, teisingos informacijos pateikimo reikalavimas nėra susijęs su vėlesnėmis aplinkybėmis, ar buvo atsiskaityta su draudimo įmonėmis bei darbuotojais, nes teisingos informacijos teikimas konkrečiu laikotarpiu nėra nulemtas vėliau susiklostančių aplinkybių, kai įvykdomi arba neįvykdomi galutiniai įsipareigojimai.</w:t>
      </w:r>
    </w:p>
    <w:p w14:paraId="7475B131" w14:textId="77777777" w:rsidR="008E008E" w:rsidRPr="001D75F0" w:rsidRDefault="008E008E" w:rsidP="008E008E">
      <w:pPr>
        <w:ind w:firstLine="567"/>
        <w:jc w:val="both"/>
        <w:rPr>
          <w:rFonts w:asciiTheme="minorHAnsi" w:hAnsiTheme="minorHAnsi" w:cstheme="minorHAnsi"/>
          <w:sz w:val="22"/>
          <w:szCs w:val="22"/>
        </w:rPr>
      </w:pPr>
      <w:r w:rsidRPr="001D75F0">
        <w:rPr>
          <w:rFonts w:asciiTheme="minorHAnsi" w:hAnsiTheme="minorHAnsi" w:cstheme="minorHAnsi"/>
          <w:sz w:val="22"/>
          <w:szCs w:val="22"/>
        </w:rPr>
        <w:t>Antruoju aspektu Draudimo įstatymo (redakcija, galiojusi nuo 2017 m. kovo 1 d.) 163 straipsnio 6 dalyje</w:t>
      </w:r>
      <w:r w:rsidRPr="001D75F0">
        <w:rPr>
          <w:rStyle w:val="FootnoteReference"/>
          <w:rFonts w:asciiTheme="minorHAnsi" w:hAnsiTheme="minorHAnsi" w:cstheme="minorHAnsi"/>
          <w:sz w:val="22"/>
          <w:szCs w:val="22"/>
        </w:rPr>
        <w:footnoteReference w:id="2"/>
      </w:r>
      <w:r w:rsidRPr="001D75F0">
        <w:rPr>
          <w:rFonts w:asciiTheme="minorHAnsi" w:hAnsiTheme="minorHAnsi" w:cstheme="minorHAnsi"/>
          <w:sz w:val="22"/>
          <w:szCs w:val="22"/>
        </w:rPr>
        <w:t xml:space="preserve"> nurodyta, kad draudimo brokerių įmonė privalo atidaryti atskirą banko sąskaitą, į kurią pervedamos tik draudėjų, apdraustųjų, naudos gavėjų ir nukentėjusių trečiųjų asmenų lėšos ir draudikų lėšos, skirtos išmokėti šiems asmenims. Į šias lėšas negali būti nukreipiami išieškojimai pagal kitas draudimo brokerių įmonės prievoles, o draudimo brokerių įmonei bankrutavus iš šioje sąskaitoje esančių lėšų gali būti tenkinami tik draudėjų, apdraustųjų, naudos gavėjų ir nukentėjusių trečiųjų asmenų kreditorių reikalavimai. Priežiūros institucija turi teisę teikti privalomus nurodymus dėl lėšų, laikomų atskiroje banko sąskaitoje.</w:t>
      </w:r>
    </w:p>
    <w:p w14:paraId="621BA7EC" w14:textId="77777777" w:rsidR="008E008E" w:rsidRPr="001D75F0" w:rsidRDefault="008E008E" w:rsidP="008E008E">
      <w:pPr>
        <w:ind w:firstLine="567"/>
        <w:jc w:val="both"/>
        <w:rPr>
          <w:rFonts w:asciiTheme="minorHAnsi" w:hAnsiTheme="minorHAnsi" w:cstheme="minorHAnsi"/>
          <w:sz w:val="22"/>
          <w:szCs w:val="22"/>
        </w:rPr>
      </w:pPr>
      <w:r w:rsidRPr="001D75F0">
        <w:rPr>
          <w:rFonts w:asciiTheme="minorHAnsi" w:hAnsiTheme="minorHAnsi" w:cstheme="minorHAnsi"/>
          <w:sz w:val="22"/>
          <w:szCs w:val="22"/>
        </w:rPr>
        <w:t>LVAT atkreipė dėmesį ir į tai, kad toks sąskaitų atskirumo reikalavimas kyla iš 2016 m. sausio 20 d. Europos Parlamento ir Tarybos direktyvos (ES) 2016/97 dėl draudimo produktų platinimo, kurios 10 straipsnio 6 dalyje nurodyta, jog valstybės narės imasi visų būtinų priemonių klientams apsaugoti, kai draudimo, perdraudimo ar papildomos draudimo veiklos tarpininkas negali pervesti draudimo įmokos draudimo įmonei arba pervesti pareikalautos išmokėti sumos, arba grąžinti įmokos apdraustajam asmeniui. Tokios priemonės gali būti bet kuria viena ar daugiau iš šių formų &lt;...&gt; c) reikalavimas, kad kliento pinigų sumos būtų pervedamos per griežtai atskirtas kliento sąskaitas ir kad iš tų sąskaitų bankroto atveju nebūtų atsiskaitoma su kitais kreditoriais.</w:t>
      </w:r>
    </w:p>
    <w:p w14:paraId="5A060424" w14:textId="6002B418" w:rsidR="008E008E" w:rsidRPr="001D75F0" w:rsidRDefault="008E008E" w:rsidP="008E008E">
      <w:pPr>
        <w:ind w:firstLine="567"/>
        <w:jc w:val="both"/>
        <w:rPr>
          <w:rFonts w:asciiTheme="minorHAnsi" w:hAnsiTheme="minorHAnsi" w:cstheme="minorHAnsi"/>
          <w:sz w:val="22"/>
          <w:szCs w:val="22"/>
        </w:rPr>
      </w:pPr>
      <w:r w:rsidRPr="001D75F0">
        <w:rPr>
          <w:rFonts w:asciiTheme="minorHAnsi" w:hAnsiTheme="minorHAnsi" w:cstheme="minorHAnsi"/>
          <w:sz w:val="22"/>
          <w:szCs w:val="22"/>
        </w:rPr>
        <w:t xml:space="preserve">Tiek Lietuvos bankas, tiek pirmosios instancijos teismas pareiškėjo veiksmus, kuriais buvo žongliruojama pinigais tarp skirtingų sąskaitų (t. y. kaip nurodė pats pareiškėjas, tam, kad nebūtų trūkumo klientų lėšų banko sąskaitoje, savo veiklos pajamas jis pervesdavo į kliento lėšų banko sąskaitą, skirtą atsiskaityti su draudimo įmonėmis, o vėliau jas grąžindavo atgal į savo veiklai naudojamą atsiskaitomąją sąskaitą), įvertino kaip įstatymų nuostatų pažeidimą bei grėsmės klientams bei draudikams prarasti priklausančias lėšas kėlimą. Nors pareiškėjas teigė, jog nelaikydamas nuosavų piniginių lėšų klientų sąskaitose jis nepažeidė jokio teisės akto, iš tiesų jo </w:t>
      </w:r>
      <w:r w:rsidRPr="001D75F0">
        <w:rPr>
          <w:rFonts w:asciiTheme="minorHAnsi" w:hAnsiTheme="minorHAnsi" w:cstheme="minorHAnsi"/>
          <w:sz w:val="22"/>
          <w:szCs w:val="22"/>
          <w:u w:val="single"/>
        </w:rPr>
        <w:t>veiklai taikomas reikalavimas yra atskiroje sąskaitoje laikyti tik draudėjų, apdraustųjų, naudos gavėjų ir nukentėjusių trečiųjų asmenų lėšas ir draudikų lėšas (t. y. visas iš draudėjų surenkamas lėšas). Šis reikalavimas yra imperatyvus, kylantis iš ES teisės nuostatų, jo tikslas taip pat aiškus – apsaugoti klientus</w:t>
      </w:r>
      <w:r w:rsidRPr="001D75F0">
        <w:rPr>
          <w:rFonts w:asciiTheme="minorHAnsi" w:hAnsiTheme="minorHAnsi" w:cstheme="minorHAnsi"/>
          <w:sz w:val="22"/>
          <w:szCs w:val="22"/>
        </w:rPr>
        <w:t xml:space="preserve">. Nemanytina, kad pareiškėjas pats dėl savo veiklos specifikos ar kitų aplinkybių galėtų į tokią sąskaitą vesti ar iš jos pervesti kitokias lėšas ar kitais tikslais, nei aiškiai nurodyta įstatyme ir detalizuota jį įgyvendinančiuose teisės aktuose. Atsižvelgiant į tai LVAT sprendė, jog Lietuvos bankas pagrįstai konstatavo šios įstatymo normos pažeidimą. </w:t>
      </w:r>
      <w:r w:rsidRPr="001D75F0">
        <w:rPr>
          <w:rFonts w:asciiTheme="minorHAnsi" w:hAnsiTheme="minorHAnsi" w:cstheme="minorHAnsi"/>
          <w:sz w:val="22"/>
          <w:szCs w:val="22"/>
          <w:u w:val="single"/>
        </w:rPr>
        <w:t>Vien tai, kad konkrečiu atveju nekilo atitinkamų žalingų padarinių, dar nereiškia, jog pareiškėjo veikla nepažeidė jai keliamų įstatymų reikalavimų</w:t>
      </w:r>
      <w:r w:rsidRPr="001D75F0">
        <w:rPr>
          <w:rFonts w:asciiTheme="minorHAnsi" w:hAnsiTheme="minorHAnsi" w:cstheme="minorHAnsi"/>
          <w:sz w:val="22"/>
          <w:szCs w:val="22"/>
        </w:rPr>
        <w:t>.</w:t>
      </w:r>
    </w:p>
    <w:p w14:paraId="33D9B923" w14:textId="77777777" w:rsidR="008E008E" w:rsidRPr="001D75F0" w:rsidRDefault="008E008E" w:rsidP="008E008E">
      <w:pPr>
        <w:ind w:firstLine="567"/>
        <w:jc w:val="both"/>
        <w:rPr>
          <w:rFonts w:asciiTheme="minorHAnsi" w:hAnsiTheme="minorHAnsi" w:cstheme="minorHAnsi"/>
          <w:sz w:val="22"/>
          <w:szCs w:val="22"/>
        </w:rPr>
      </w:pPr>
      <w:r w:rsidRPr="001D75F0">
        <w:rPr>
          <w:rFonts w:asciiTheme="minorHAnsi" w:hAnsiTheme="minorHAnsi" w:cstheme="minorHAnsi"/>
          <w:sz w:val="22"/>
          <w:szCs w:val="22"/>
        </w:rPr>
        <w:t>LVAT atmetė pareiškėjo apeliacinį skundą ir pirmosios instancijos teismo sprendimą, kuriuo patvirtintas priežiūros institucijos sprendimas, paliko nepakeistą.</w:t>
      </w:r>
    </w:p>
    <w:p w14:paraId="42A0484F" w14:textId="77777777" w:rsidR="008E008E" w:rsidRPr="001D75F0" w:rsidRDefault="008E008E" w:rsidP="008E008E">
      <w:pPr>
        <w:ind w:firstLine="567"/>
        <w:jc w:val="both"/>
        <w:rPr>
          <w:rFonts w:asciiTheme="minorHAnsi" w:hAnsiTheme="minorHAnsi" w:cstheme="minorHAnsi"/>
          <w:sz w:val="22"/>
          <w:szCs w:val="22"/>
        </w:rPr>
      </w:pPr>
    </w:p>
    <w:p w14:paraId="1A02DB50" w14:textId="77777777" w:rsidR="008E008E" w:rsidRPr="001D75F0" w:rsidRDefault="008E008E" w:rsidP="008E008E">
      <w:pPr>
        <w:jc w:val="both"/>
        <w:rPr>
          <w:rFonts w:asciiTheme="minorHAnsi" w:hAnsiTheme="minorHAnsi" w:cstheme="minorHAnsi"/>
          <w:sz w:val="22"/>
          <w:szCs w:val="22"/>
        </w:rPr>
      </w:pPr>
      <w:r w:rsidRPr="001D75F0">
        <w:rPr>
          <w:rFonts w:asciiTheme="minorHAnsi" w:hAnsiTheme="minorHAnsi" w:cstheme="minorHAnsi"/>
          <w:sz w:val="22"/>
          <w:szCs w:val="22"/>
        </w:rPr>
        <w:t>2020 m. liepos 10 d. nutartis administracinėje byloje Nr. eA-969-822/2020</w:t>
      </w:r>
    </w:p>
    <w:p w14:paraId="7AA45304" w14:textId="77777777" w:rsidR="008E008E" w:rsidRPr="001D75F0" w:rsidRDefault="008E008E" w:rsidP="008E008E">
      <w:pPr>
        <w:jc w:val="both"/>
        <w:rPr>
          <w:rFonts w:asciiTheme="minorHAnsi" w:hAnsiTheme="minorHAnsi" w:cstheme="minorHAnsi"/>
          <w:sz w:val="22"/>
          <w:szCs w:val="22"/>
        </w:rPr>
      </w:pPr>
      <w:r w:rsidRPr="001D75F0">
        <w:rPr>
          <w:rFonts w:asciiTheme="minorHAnsi" w:hAnsiTheme="minorHAnsi" w:cstheme="minorHAnsi"/>
          <w:sz w:val="22"/>
          <w:szCs w:val="22"/>
        </w:rPr>
        <w:t>Teisminio proceso Nr. 3-61-3-00282-2018-6</w:t>
      </w:r>
    </w:p>
    <w:p w14:paraId="0D11C12F" w14:textId="77777777" w:rsidR="008E008E" w:rsidRPr="001D75F0" w:rsidRDefault="008E008E" w:rsidP="008E008E">
      <w:pPr>
        <w:jc w:val="both"/>
        <w:rPr>
          <w:rFonts w:asciiTheme="minorHAnsi" w:hAnsiTheme="minorHAnsi" w:cstheme="minorHAnsi"/>
          <w:sz w:val="22"/>
          <w:szCs w:val="22"/>
        </w:rPr>
      </w:pPr>
      <w:r w:rsidRPr="001D75F0">
        <w:rPr>
          <w:rFonts w:asciiTheme="minorHAnsi" w:hAnsiTheme="minorHAnsi" w:cstheme="minorHAnsi"/>
          <w:sz w:val="22"/>
          <w:szCs w:val="22"/>
        </w:rPr>
        <w:t>Procesinio sprendimo kategorija 33</w:t>
      </w:r>
    </w:p>
    <w:p w14:paraId="7D2CDDF2" w14:textId="77777777" w:rsidR="008E008E" w:rsidRPr="001D75F0" w:rsidRDefault="00D53600" w:rsidP="008E008E">
      <w:pPr>
        <w:jc w:val="both"/>
        <w:rPr>
          <w:rFonts w:asciiTheme="minorHAnsi" w:hAnsiTheme="minorHAnsi" w:cstheme="minorHAnsi"/>
          <w:sz w:val="22"/>
          <w:szCs w:val="22"/>
        </w:rPr>
      </w:pPr>
      <w:hyperlink r:id="rId28" w:history="1">
        <w:r w:rsidR="008E008E" w:rsidRPr="00CC2D0D">
          <w:rPr>
            <w:rStyle w:val="Hyperlink"/>
            <w:rFonts w:asciiTheme="minorHAnsi" w:hAnsiTheme="minorHAnsi" w:cstheme="minorHAnsi"/>
            <w:sz w:val="22"/>
            <w:szCs w:val="22"/>
          </w:rPr>
          <w:t>Prieiga internete</w:t>
        </w:r>
      </w:hyperlink>
    </w:p>
    <w:p w14:paraId="3D4B7DC2" w14:textId="77777777" w:rsidR="008E008E" w:rsidRPr="001D75F0" w:rsidRDefault="008E008E" w:rsidP="008E008E">
      <w:pPr>
        <w:ind w:firstLine="567"/>
        <w:jc w:val="both"/>
        <w:rPr>
          <w:rFonts w:asciiTheme="minorHAnsi" w:hAnsiTheme="minorHAnsi" w:cstheme="minorHAnsi"/>
          <w:sz w:val="22"/>
          <w:szCs w:val="22"/>
        </w:rPr>
      </w:pPr>
    </w:p>
    <w:p w14:paraId="611FA010" w14:textId="77777777" w:rsidR="007C5B9D" w:rsidRPr="007C5B9D" w:rsidRDefault="007C5B9D" w:rsidP="007C5B9D">
      <w:pPr>
        <w:pStyle w:val="Heading1"/>
        <w:rPr>
          <w:rFonts w:asciiTheme="minorHAnsi" w:hAnsiTheme="minorHAnsi" w:cstheme="minorHAnsi"/>
        </w:rPr>
      </w:pPr>
      <w:bookmarkStart w:id="80" w:name="_Toc52542083"/>
      <w:r>
        <w:rPr>
          <w:rFonts w:asciiTheme="minorHAnsi" w:hAnsiTheme="minorHAnsi" w:cstheme="minorHAnsi"/>
        </w:rPr>
        <w:t>37</w:t>
      </w:r>
      <w:r w:rsidRPr="001D3A16">
        <w:rPr>
          <w:rFonts w:asciiTheme="minorHAnsi" w:hAnsiTheme="minorHAnsi" w:cstheme="minorHAnsi"/>
        </w:rPr>
        <w:t>.</w:t>
      </w:r>
      <w:r>
        <w:rPr>
          <w:rFonts w:asciiTheme="minorHAnsi" w:hAnsiTheme="minorHAnsi" w:cstheme="minorHAnsi"/>
        </w:rPr>
        <w:t xml:space="preserve"> </w:t>
      </w:r>
      <w:r w:rsidRPr="007C5B9D">
        <w:rPr>
          <w:rFonts w:asciiTheme="minorHAnsi" w:hAnsiTheme="minorHAnsi" w:cstheme="minorHAnsi"/>
        </w:rPr>
        <w:t>Bausmių vykdymo ir suėmimo sąlygos</w:t>
      </w:r>
      <w:bookmarkEnd w:id="80"/>
    </w:p>
    <w:p w14:paraId="154C7828" w14:textId="77777777" w:rsidR="007C5B9D" w:rsidRDefault="007C5B9D" w:rsidP="007C5B9D">
      <w:pPr>
        <w:ind w:firstLine="567"/>
        <w:rPr>
          <w:rFonts w:ascii="Calibri" w:hAnsi="Calibri"/>
          <w:b/>
          <w:sz w:val="22"/>
          <w:szCs w:val="22"/>
          <w:u w:val="single"/>
        </w:rPr>
      </w:pPr>
      <w:r w:rsidRPr="00520EA3">
        <w:rPr>
          <w:rFonts w:ascii="Calibri" w:hAnsi="Calibri"/>
          <w:b/>
          <w:bCs/>
          <w:sz w:val="22"/>
          <w:szCs w:val="22"/>
          <w:u w:val="single"/>
        </w:rPr>
        <w:t>37.3. Kalinamųjų ir suimtųjų teisės</w:t>
      </w:r>
    </w:p>
    <w:p w14:paraId="31AA510D" w14:textId="77777777" w:rsidR="007C5B9D" w:rsidRDefault="007C5B9D" w:rsidP="007C5B9D">
      <w:pPr>
        <w:ind w:firstLine="567"/>
        <w:jc w:val="both"/>
        <w:rPr>
          <w:rFonts w:asciiTheme="minorHAnsi" w:hAnsiTheme="minorHAnsi" w:cstheme="minorHAnsi"/>
          <w:bCs/>
          <w:sz w:val="22"/>
          <w:szCs w:val="22"/>
        </w:rPr>
      </w:pPr>
    </w:p>
    <w:p w14:paraId="6DF4343D" w14:textId="77777777" w:rsidR="007C5B9D" w:rsidRPr="007C5B9D" w:rsidRDefault="007C5B9D" w:rsidP="007C5B9D">
      <w:pPr>
        <w:pStyle w:val="Heading2"/>
      </w:pPr>
      <w:bookmarkStart w:id="81" w:name="_Toc52542084"/>
      <w:r w:rsidRPr="007C5B9D">
        <w:t>Dėl nuteistojo teisės gauti dokumentų kopijas, neturint lėšų už jas sumokėti</w:t>
      </w:r>
      <w:bookmarkEnd w:id="81"/>
    </w:p>
    <w:p w14:paraId="4C85042B" w14:textId="77777777" w:rsidR="007C5B9D" w:rsidRDefault="007C5B9D" w:rsidP="007C5B9D">
      <w:pPr>
        <w:ind w:firstLine="567"/>
        <w:jc w:val="both"/>
        <w:rPr>
          <w:rFonts w:asciiTheme="minorHAnsi" w:hAnsiTheme="minorHAnsi" w:cstheme="minorHAnsi"/>
          <w:bCs/>
          <w:sz w:val="22"/>
          <w:szCs w:val="22"/>
        </w:rPr>
      </w:pPr>
    </w:p>
    <w:p w14:paraId="25FDB0C7" w14:textId="460A0BC6" w:rsidR="007C5B9D" w:rsidRDefault="007C5B9D" w:rsidP="007C5B9D">
      <w:pPr>
        <w:ind w:firstLine="567"/>
        <w:jc w:val="both"/>
        <w:rPr>
          <w:rFonts w:asciiTheme="minorHAnsi" w:hAnsiTheme="minorHAnsi" w:cstheme="minorHAnsi"/>
          <w:bCs/>
          <w:sz w:val="22"/>
          <w:szCs w:val="22"/>
        </w:rPr>
      </w:pPr>
      <w:r w:rsidRPr="00CC5346">
        <w:rPr>
          <w:rFonts w:asciiTheme="minorHAnsi" w:hAnsiTheme="minorHAnsi" w:cstheme="minorHAnsi"/>
          <w:bCs/>
          <w:sz w:val="22"/>
          <w:szCs w:val="22"/>
        </w:rPr>
        <w:t xml:space="preserve">Šioje byloje ginčas kilo, be kita ko, dėl </w:t>
      </w:r>
      <w:r w:rsidRPr="00520EA3">
        <w:rPr>
          <w:rFonts w:asciiTheme="minorHAnsi" w:hAnsiTheme="minorHAnsi" w:cstheme="minorHAnsi"/>
          <w:bCs/>
          <w:sz w:val="22"/>
          <w:szCs w:val="22"/>
        </w:rPr>
        <w:t xml:space="preserve">Pravieniškių </w:t>
      </w:r>
      <w:r w:rsidR="006456EA">
        <w:rPr>
          <w:rFonts w:asciiTheme="minorHAnsi" w:hAnsiTheme="minorHAnsi" w:cstheme="minorHAnsi"/>
          <w:bCs/>
          <w:sz w:val="22"/>
          <w:szCs w:val="22"/>
        </w:rPr>
        <w:t>pataisos namų</w:t>
      </w:r>
      <w:r w:rsidRPr="00520EA3">
        <w:rPr>
          <w:rFonts w:asciiTheme="minorHAnsi" w:hAnsiTheme="minorHAnsi" w:cstheme="minorHAnsi"/>
          <w:bCs/>
          <w:sz w:val="22"/>
          <w:szCs w:val="22"/>
        </w:rPr>
        <w:t>-</w:t>
      </w:r>
      <w:r w:rsidR="006456EA">
        <w:rPr>
          <w:rFonts w:asciiTheme="minorHAnsi" w:hAnsiTheme="minorHAnsi" w:cstheme="minorHAnsi"/>
          <w:bCs/>
          <w:sz w:val="22"/>
          <w:szCs w:val="22"/>
        </w:rPr>
        <w:t>atvirosios kolonijos</w:t>
      </w:r>
      <w:r w:rsidRPr="00520EA3">
        <w:rPr>
          <w:rFonts w:asciiTheme="minorHAnsi" w:hAnsiTheme="minorHAnsi" w:cstheme="minorHAnsi"/>
          <w:bCs/>
          <w:sz w:val="22"/>
          <w:szCs w:val="22"/>
        </w:rPr>
        <w:t xml:space="preserve"> </w:t>
      </w:r>
      <w:r>
        <w:rPr>
          <w:rFonts w:asciiTheme="minorHAnsi" w:hAnsiTheme="minorHAnsi" w:cstheme="minorHAnsi"/>
          <w:bCs/>
          <w:sz w:val="22"/>
          <w:szCs w:val="22"/>
        </w:rPr>
        <w:t xml:space="preserve">atsisakymo padaryti pareiškėjo prašomų dokumentų kopijas teisėtumo ir pagrįstumo bei iš to kildinamos </w:t>
      </w:r>
      <w:r w:rsidRPr="00CC5346">
        <w:rPr>
          <w:rFonts w:asciiTheme="minorHAnsi" w:hAnsiTheme="minorHAnsi" w:cstheme="minorHAnsi"/>
          <w:bCs/>
          <w:sz w:val="22"/>
          <w:szCs w:val="22"/>
        </w:rPr>
        <w:t>neturtinės žalos</w:t>
      </w:r>
      <w:r w:rsidRPr="00520EA3">
        <w:rPr>
          <w:rFonts w:asciiTheme="minorHAnsi" w:hAnsiTheme="minorHAnsi" w:cstheme="minorHAnsi"/>
          <w:bCs/>
          <w:sz w:val="22"/>
          <w:szCs w:val="22"/>
        </w:rPr>
        <w:t xml:space="preserve"> </w:t>
      </w:r>
      <w:r w:rsidRPr="00CC5346">
        <w:rPr>
          <w:rFonts w:asciiTheme="minorHAnsi" w:hAnsiTheme="minorHAnsi" w:cstheme="minorHAnsi"/>
          <w:bCs/>
          <w:sz w:val="22"/>
          <w:szCs w:val="22"/>
        </w:rPr>
        <w:t>atlyginimo</w:t>
      </w:r>
      <w:r>
        <w:rPr>
          <w:rFonts w:asciiTheme="minorHAnsi" w:hAnsiTheme="minorHAnsi" w:cstheme="minorHAnsi"/>
          <w:bCs/>
          <w:sz w:val="22"/>
          <w:szCs w:val="22"/>
        </w:rPr>
        <w:t xml:space="preserve">. Pareiškėjas teisę gauti prašomų dokumentų kopijas iš esmės grindė </w:t>
      </w:r>
      <w:r w:rsidR="00022634">
        <w:rPr>
          <w:rFonts w:asciiTheme="minorHAnsi" w:hAnsiTheme="minorHAnsi" w:cstheme="minorHAnsi"/>
          <w:bCs/>
          <w:sz w:val="22"/>
          <w:szCs w:val="22"/>
        </w:rPr>
        <w:t>t</w:t>
      </w:r>
      <w:r w:rsidRPr="00520EA3">
        <w:rPr>
          <w:rFonts w:asciiTheme="minorHAnsi" w:hAnsiTheme="minorHAnsi" w:cstheme="minorHAnsi"/>
          <w:bCs/>
          <w:sz w:val="22"/>
          <w:szCs w:val="22"/>
        </w:rPr>
        <w:t>eisingumo ministro 2003 m. liepos 2 d. įsakymu Nr. 194 patvirtintų Pataisos įstaigų vidaus tvarkos taisyklių (toliau –</w:t>
      </w:r>
      <w:r>
        <w:rPr>
          <w:rFonts w:asciiTheme="minorHAnsi" w:hAnsiTheme="minorHAnsi" w:cstheme="minorHAnsi"/>
          <w:bCs/>
          <w:sz w:val="22"/>
          <w:szCs w:val="22"/>
        </w:rPr>
        <w:t xml:space="preserve"> </w:t>
      </w:r>
      <w:r w:rsidRPr="00520EA3">
        <w:rPr>
          <w:rFonts w:asciiTheme="minorHAnsi" w:hAnsiTheme="minorHAnsi" w:cstheme="minorHAnsi"/>
          <w:bCs/>
          <w:sz w:val="22"/>
          <w:szCs w:val="22"/>
        </w:rPr>
        <w:t>Taisyklės)</w:t>
      </w:r>
      <w:r w:rsidR="00022634">
        <w:rPr>
          <w:rStyle w:val="FootnoteReference"/>
          <w:rFonts w:asciiTheme="minorHAnsi" w:hAnsiTheme="minorHAnsi" w:cstheme="minorHAnsi"/>
          <w:bCs/>
          <w:sz w:val="22"/>
          <w:szCs w:val="22"/>
        </w:rPr>
        <w:footnoteReference w:id="3"/>
      </w:r>
      <w:r w:rsidRPr="00520EA3">
        <w:rPr>
          <w:rFonts w:asciiTheme="minorHAnsi" w:hAnsiTheme="minorHAnsi" w:cstheme="minorHAnsi"/>
          <w:bCs/>
          <w:sz w:val="22"/>
          <w:szCs w:val="22"/>
        </w:rPr>
        <w:t xml:space="preserve"> 193 punkt</w:t>
      </w:r>
      <w:r>
        <w:rPr>
          <w:rFonts w:asciiTheme="minorHAnsi" w:hAnsiTheme="minorHAnsi" w:cstheme="minorHAnsi"/>
          <w:bCs/>
          <w:sz w:val="22"/>
          <w:szCs w:val="22"/>
        </w:rPr>
        <w:t>u, kuris nustatė, kad tuo atveju, j</w:t>
      </w:r>
      <w:r w:rsidRPr="00C14327">
        <w:rPr>
          <w:rFonts w:asciiTheme="minorHAnsi" w:hAnsiTheme="minorHAnsi" w:cstheme="minorHAnsi"/>
          <w:bCs/>
          <w:sz w:val="22"/>
          <w:szCs w:val="22"/>
        </w:rPr>
        <w:t>eigu nuteistasis nori prie pasiūlymo, prašymo (pareiškimo), peticijos ar skundo pridėti dokumentų ar kitos medžiagos kopijas, tačiau nuteistojo asmeninėje sąskaitoje nepakanka lėšų pataisos įstaigos administracijai atlyginti už kopijų parengimą, pataisos įstaigos administracija privalo nuteistajam padaryti prašomų dokumentų ir kitos medžiagos kopijas, o šioms kopijoms parengti reikalinga suma iš nuteistojo asmeninės sąskaitos nurašoma, kai jis tampa mokus.</w:t>
      </w:r>
    </w:p>
    <w:p w14:paraId="10737CE4" w14:textId="77777777" w:rsidR="007C5B9D" w:rsidRDefault="007C5B9D" w:rsidP="007C5B9D">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Tačiau pirmosios instancijos teismas, įvertinęs tai, kad </w:t>
      </w:r>
      <w:r w:rsidRPr="00966963">
        <w:rPr>
          <w:rFonts w:asciiTheme="minorHAnsi" w:hAnsiTheme="minorHAnsi" w:cstheme="minorHAnsi"/>
          <w:bCs/>
          <w:sz w:val="22"/>
          <w:szCs w:val="22"/>
        </w:rPr>
        <w:t>prašomų padaryti kopijų apimtis šiuo atveju buvo gana didelė, o pareiškėjas nenurodė konkretaus ir aiškaus pagrindo, kokiu tikslu jam reikalingas toks kiekis medžiagos</w:t>
      </w:r>
      <w:r>
        <w:rPr>
          <w:rFonts w:asciiTheme="minorHAnsi" w:hAnsiTheme="minorHAnsi" w:cstheme="minorHAnsi"/>
          <w:bCs/>
          <w:sz w:val="22"/>
          <w:szCs w:val="22"/>
        </w:rPr>
        <w:t xml:space="preserve">, </w:t>
      </w:r>
      <w:r w:rsidRPr="008C2F46">
        <w:rPr>
          <w:rFonts w:asciiTheme="minorHAnsi" w:hAnsiTheme="minorHAnsi" w:cstheme="minorHAnsi"/>
          <w:bCs/>
          <w:sz w:val="22"/>
          <w:szCs w:val="22"/>
        </w:rPr>
        <w:t>tik deklaratyviai nurodė, jog kopijos jam reikalingos pridėti išsiuntimui,</w:t>
      </w:r>
      <w:r w:rsidRPr="00966963">
        <w:rPr>
          <w:rFonts w:asciiTheme="minorHAnsi" w:hAnsiTheme="minorHAnsi" w:cstheme="minorHAnsi"/>
          <w:bCs/>
          <w:sz w:val="22"/>
          <w:szCs w:val="22"/>
        </w:rPr>
        <w:t xml:space="preserve"> </w:t>
      </w:r>
      <w:r>
        <w:rPr>
          <w:rFonts w:asciiTheme="minorHAnsi" w:hAnsiTheme="minorHAnsi" w:cstheme="minorHAnsi"/>
          <w:bCs/>
          <w:sz w:val="22"/>
          <w:szCs w:val="22"/>
        </w:rPr>
        <w:t>sprendė, kad</w:t>
      </w:r>
      <w:r w:rsidRPr="008C2F46">
        <w:rPr>
          <w:rFonts w:asciiTheme="minorHAnsi" w:hAnsiTheme="minorHAnsi" w:cstheme="minorHAnsi"/>
          <w:bCs/>
          <w:sz w:val="22"/>
          <w:szCs w:val="22"/>
        </w:rPr>
        <w:t xml:space="preserve"> laikant tokį paaiškinimą pakankamu, būtų sudaryta galimybė piktnaudžiauti teise nemokiems asmenims daryti dokumentų kopijas</w:t>
      </w:r>
      <w:r>
        <w:rPr>
          <w:rFonts w:asciiTheme="minorHAnsi" w:hAnsiTheme="minorHAnsi" w:cstheme="minorHAnsi"/>
          <w:bCs/>
          <w:sz w:val="22"/>
          <w:szCs w:val="22"/>
        </w:rPr>
        <w:t>, todėl pareiškėjo skundą atmetė</w:t>
      </w:r>
      <w:r w:rsidRPr="008C2F46">
        <w:rPr>
          <w:rFonts w:asciiTheme="minorHAnsi" w:hAnsiTheme="minorHAnsi" w:cstheme="minorHAnsi"/>
          <w:bCs/>
          <w:sz w:val="22"/>
          <w:szCs w:val="22"/>
        </w:rPr>
        <w:t>.</w:t>
      </w:r>
    </w:p>
    <w:p w14:paraId="398AEBF4" w14:textId="77777777" w:rsidR="007C5B9D" w:rsidRDefault="007C5B9D" w:rsidP="007C5B9D">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Teisėjų kolegija pritarė nurodytai pirmosios instancijos teismo išvadai ir pažymėjo, jog </w:t>
      </w:r>
      <w:r w:rsidRPr="00930656">
        <w:rPr>
          <w:rFonts w:asciiTheme="minorHAnsi" w:hAnsiTheme="minorHAnsi" w:cstheme="minorHAnsi"/>
          <w:bCs/>
          <w:sz w:val="22"/>
          <w:szCs w:val="22"/>
        </w:rPr>
        <w:t>iš Taisyklių 193</w:t>
      </w:r>
      <w:r>
        <w:rPr>
          <w:rFonts w:asciiTheme="minorHAnsi" w:hAnsiTheme="minorHAnsi" w:cstheme="minorHAnsi"/>
          <w:bCs/>
          <w:sz w:val="22"/>
          <w:szCs w:val="22"/>
        </w:rPr>
        <w:t> </w:t>
      </w:r>
      <w:r w:rsidRPr="00930656">
        <w:rPr>
          <w:rFonts w:asciiTheme="minorHAnsi" w:hAnsiTheme="minorHAnsi" w:cstheme="minorHAnsi"/>
          <w:bCs/>
          <w:sz w:val="22"/>
          <w:szCs w:val="22"/>
        </w:rPr>
        <w:t xml:space="preserve">punkto turinio matyti, kad jame įtvirtinta nuteistojo teisė gauti dokumentų kopijas neturint lėšų už jas sumokėti ir, atitinkamai, pataisos įstaigos pareiga tokias kopijas padaryti ir pateikti nuteistajam, yra siejamos su konkrečia sąlyga – šios dokumentų ar kitos medžiagos kopijos turi būti skirtos pridėti prie nuteistojo rengiamo (parengto) pasiūlymo, prašymo (pareiškimo), peticijos ar skundo. </w:t>
      </w:r>
      <w:r>
        <w:rPr>
          <w:rFonts w:asciiTheme="minorHAnsi" w:hAnsiTheme="minorHAnsi" w:cstheme="minorHAnsi"/>
          <w:bCs/>
          <w:sz w:val="22"/>
          <w:szCs w:val="22"/>
        </w:rPr>
        <w:t>Teisėjų kolegija atkreipė dėmesį</w:t>
      </w:r>
      <w:r w:rsidRPr="00930656">
        <w:rPr>
          <w:rFonts w:asciiTheme="minorHAnsi" w:hAnsiTheme="minorHAnsi" w:cstheme="minorHAnsi"/>
          <w:bCs/>
          <w:sz w:val="22"/>
          <w:szCs w:val="22"/>
        </w:rPr>
        <w:t xml:space="preserve">, kad </w:t>
      </w:r>
      <w:r w:rsidRPr="00930656">
        <w:rPr>
          <w:rFonts w:asciiTheme="minorHAnsi" w:hAnsiTheme="minorHAnsi" w:cstheme="minorHAnsi"/>
          <w:bCs/>
          <w:sz w:val="22"/>
          <w:szCs w:val="22"/>
          <w:u w:val="single"/>
        </w:rPr>
        <w:t>nuteistajam, kuris prašymą dėl dokumentų ir kitos medžiagos kopijų padarymo teikia, vadovaudamasis Taisyklių 193 punktu, nepakanka tik nurodyti paminėtą teisinį pagrindą. Toks prašymas privalo būti bent minimaliai pagrįstas, t. y. iš jo turi būti įmanoma nustatyti, kad nuteistojo prašomos dokumentų ar kitos medžiagos kopijos reikalingos pridėti prie jo rengiamų (parengtų) pasiūlymo, prašymo (pareiškimo), peticijos ar konkretaus skundo. Kitaip tariant, tokiame prašyme nuteistasis privalo bent minimaliai nurodyti (apibūdinti) faktines aplinkybes, iš kurių būtų matyti, kad egzistuoja faktinis pagrindas, su kuriuo yra siejamas Taisyklių 193 punkto taikymas</w:t>
      </w:r>
      <w:r w:rsidRPr="00930656">
        <w:rPr>
          <w:rFonts w:asciiTheme="minorHAnsi" w:hAnsiTheme="minorHAnsi" w:cstheme="minorHAnsi"/>
          <w:bCs/>
          <w:sz w:val="22"/>
          <w:szCs w:val="22"/>
        </w:rPr>
        <w:t>.</w:t>
      </w:r>
    </w:p>
    <w:p w14:paraId="218AC12A" w14:textId="77777777" w:rsidR="007C5B9D" w:rsidRDefault="007C5B9D" w:rsidP="007C5B9D">
      <w:pPr>
        <w:ind w:firstLine="567"/>
        <w:jc w:val="both"/>
        <w:rPr>
          <w:rFonts w:asciiTheme="minorHAnsi" w:hAnsiTheme="minorHAnsi" w:cstheme="minorHAnsi"/>
          <w:bCs/>
          <w:sz w:val="22"/>
          <w:szCs w:val="22"/>
        </w:rPr>
      </w:pPr>
      <w:r>
        <w:rPr>
          <w:rFonts w:asciiTheme="minorHAnsi" w:hAnsiTheme="minorHAnsi" w:cstheme="minorHAnsi"/>
          <w:bCs/>
          <w:sz w:val="22"/>
          <w:szCs w:val="22"/>
        </w:rPr>
        <w:t>Taigi, pareiškėjo apeliacinis skundas buvo atmestas.</w:t>
      </w:r>
    </w:p>
    <w:p w14:paraId="632133B5" w14:textId="77777777" w:rsidR="007C5B9D" w:rsidRDefault="007C5B9D" w:rsidP="007C5B9D">
      <w:pPr>
        <w:ind w:firstLine="567"/>
        <w:jc w:val="both"/>
        <w:rPr>
          <w:rFonts w:asciiTheme="minorHAnsi" w:hAnsiTheme="minorHAnsi" w:cstheme="minorHAnsi"/>
          <w:bCs/>
          <w:sz w:val="22"/>
          <w:szCs w:val="22"/>
        </w:rPr>
      </w:pPr>
    </w:p>
    <w:p w14:paraId="0BC9A397" w14:textId="77777777" w:rsidR="007C5B9D" w:rsidRPr="005B791C" w:rsidRDefault="007C5B9D" w:rsidP="007C5B9D">
      <w:pPr>
        <w:rPr>
          <w:rFonts w:asciiTheme="minorHAnsi" w:hAnsiTheme="minorHAnsi" w:cstheme="minorHAnsi"/>
          <w:sz w:val="22"/>
          <w:szCs w:val="22"/>
        </w:rPr>
      </w:pPr>
      <w:r w:rsidRPr="00646C26">
        <w:rPr>
          <w:rFonts w:asciiTheme="minorHAnsi" w:hAnsiTheme="minorHAnsi" w:cstheme="minorHAnsi"/>
          <w:bCs/>
          <w:sz w:val="22"/>
          <w:szCs w:val="22"/>
        </w:rPr>
        <w:t xml:space="preserve">2020 m. rugpjūčio </w:t>
      </w:r>
      <w:r>
        <w:rPr>
          <w:rFonts w:asciiTheme="minorHAnsi" w:hAnsiTheme="minorHAnsi" w:cstheme="minorHAnsi"/>
          <w:bCs/>
          <w:sz w:val="22"/>
          <w:szCs w:val="22"/>
        </w:rPr>
        <w:t>12</w:t>
      </w:r>
      <w:r w:rsidRPr="00646C26">
        <w:rPr>
          <w:rFonts w:asciiTheme="minorHAnsi" w:hAnsiTheme="minorHAnsi" w:cstheme="minorHAnsi"/>
          <w:bCs/>
          <w:sz w:val="22"/>
          <w:szCs w:val="22"/>
        </w:rPr>
        <w:t> </w:t>
      </w:r>
      <w:r w:rsidRPr="005B791C">
        <w:rPr>
          <w:rFonts w:asciiTheme="minorHAnsi" w:hAnsiTheme="minorHAnsi" w:cstheme="minorHAnsi"/>
          <w:sz w:val="22"/>
          <w:szCs w:val="22"/>
        </w:rPr>
        <w:t xml:space="preserve">d. nutartis administracinėje byloje Nr. </w:t>
      </w:r>
      <w:r w:rsidRPr="0077039B">
        <w:rPr>
          <w:rFonts w:asciiTheme="minorHAnsi" w:hAnsiTheme="minorHAnsi" w:cstheme="minorHAnsi"/>
          <w:bCs/>
          <w:sz w:val="22"/>
          <w:szCs w:val="22"/>
          <w:lang w:eastAsia="en-US"/>
        </w:rPr>
        <w:t>A-3622-968/2020</w:t>
      </w:r>
    </w:p>
    <w:p w14:paraId="51957C7F" w14:textId="77777777" w:rsidR="007C5B9D" w:rsidRPr="005B791C" w:rsidRDefault="007C5B9D" w:rsidP="007C5B9D">
      <w:pPr>
        <w:rPr>
          <w:rFonts w:asciiTheme="minorHAnsi" w:hAnsiTheme="minorHAnsi" w:cstheme="minorHAnsi"/>
          <w:bCs/>
          <w:sz w:val="22"/>
          <w:szCs w:val="22"/>
          <w:lang w:eastAsia="en-US"/>
        </w:rPr>
      </w:pPr>
      <w:r w:rsidRPr="005B791C">
        <w:rPr>
          <w:rFonts w:asciiTheme="minorHAnsi" w:hAnsiTheme="minorHAnsi" w:cstheme="minorHAnsi"/>
          <w:sz w:val="22"/>
          <w:szCs w:val="22"/>
        </w:rPr>
        <w:t xml:space="preserve">Teisminio proceso Nr. </w:t>
      </w:r>
      <w:r w:rsidRPr="0077039B">
        <w:rPr>
          <w:rFonts w:asciiTheme="minorHAnsi" w:hAnsiTheme="minorHAnsi" w:cstheme="minorHAnsi"/>
          <w:bCs/>
          <w:sz w:val="22"/>
          <w:szCs w:val="22"/>
          <w:lang w:eastAsia="en-US"/>
        </w:rPr>
        <w:t>3-62-3-03002-2018-0</w:t>
      </w:r>
    </w:p>
    <w:p w14:paraId="6ED5E728" w14:textId="77777777" w:rsidR="007C5B9D" w:rsidRPr="005B791C" w:rsidRDefault="007C5B9D" w:rsidP="007C5B9D">
      <w:pPr>
        <w:rPr>
          <w:rFonts w:asciiTheme="minorHAnsi" w:hAnsiTheme="minorHAnsi" w:cstheme="minorHAnsi"/>
          <w:sz w:val="22"/>
          <w:szCs w:val="22"/>
          <w:lang w:eastAsia="en-US"/>
        </w:rPr>
      </w:pPr>
      <w:r w:rsidRPr="005B791C">
        <w:rPr>
          <w:rFonts w:asciiTheme="minorHAnsi" w:hAnsiTheme="minorHAnsi" w:cstheme="minorHAnsi"/>
          <w:sz w:val="22"/>
          <w:szCs w:val="22"/>
        </w:rPr>
        <w:t xml:space="preserve">Procesinio sprendimo </w:t>
      </w:r>
      <w:r w:rsidRPr="005B791C">
        <w:rPr>
          <w:rFonts w:asciiTheme="minorHAnsi" w:hAnsiTheme="minorHAnsi" w:cstheme="minorHAnsi"/>
          <w:sz w:val="22"/>
          <w:szCs w:val="22"/>
          <w:lang w:eastAsia="en-US"/>
        </w:rPr>
        <w:t>kategorij</w:t>
      </w:r>
      <w:r>
        <w:rPr>
          <w:rFonts w:asciiTheme="minorHAnsi" w:hAnsiTheme="minorHAnsi" w:cstheme="minorHAnsi"/>
          <w:sz w:val="22"/>
          <w:szCs w:val="22"/>
          <w:lang w:eastAsia="en-US"/>
        </w:rPr>
        <w:t>os:</w:t>
      </w:r>
      <w:r w:rsidRPr="005B791C">
        <w:rPr>
          <w:rFonts w:asciiTheme="minorHAnsi" w:hAnsiTheme="minorHAnsi" w:cstheme="minorHAnsi"/>
          <w:sz w:val="22"/>
          <w:szCs w:val="22"/>
          <w:lang w:eastAsia="en-US"/>
        </w:rPr>
        <w:t xml:space="preserve"> </w:t>
      </w:r>
      <w:r w:rsidRPr="0077039B">
        <w:rPr>
          <w:rFonts w:asciiTheme="minorHAnsi" w:hAnsiTheme="minorHAnsi" w:cstheme="minorHAnsi"/>
          <w:sz w:val="22"/>
          <w:szCs w:val="22"/>
          <w:lang w:eastAsia="en-US"/>
        </w:rPr>
        <w:t>20.5.1; 37.3; 37.5; 37.6</w:t>
      </w:r>
    </w:p>
    <w:p w14:paraId="1F11CD43" w14:textId="77777777" w:rsidR="007C5B9D" w:rsidRPr="001D3A16" w:rsidRDefault="00D53600" w:rsidP="007C5B9D">
      <w:pPr>
        <w:rPr>
          <w:rFonts w:asciiTheme="minorHAnsi" w:hAnsiTheme="minorHAnsi" w:cstheme="minorHAnsi"/>
          <w:sz w:val="22"/>
          <w:szCs w:val="22"/>
          <w:u w:val="single"/>
        </w:rPr>
      </w:pPr>
      <w:hyperlink r:id="rId29" w:history="1">
        <w:r w:rsidR="007C5B9D" w:rsidRPr="005B791C">
          <w:rPr>
            <w:rStyle w:val="Hyperlink"/>
            <w:rFonts w:asciiTheme="minorHAnsi" w:hAnsiTheme="minorHAnsi" w:cstheme="minorHAnsi"/>
            <w:sz w:val="22"/>
            <w:szCs w:val="22"/>
          </w:rPr>
          <w:t>Prieiga internete</w:t>
        </w:r>
      </w:hyperlink>
    </w:p>
    <w:p w14:paraId="6F15091C" w14:textId="1E6672CA" w:rsidR="007C5B9D" w:rsidRDefault="007C5B9D" w:rsidP="007C5B9D">
      <w:pPr>
        <w:rPr>
          <w:rFonts w:asciiTheme="minorHAnsi" w:hAnsiTheme="minorHAnsi" w:cstheme="minorHAnsi"/>
          <w:bCs/>
          <w:sz w:val="22"/>
          <w:szCs w:val="22"/>
        </w:rPr>
      </w:pPr>
    </w:p>
    <w:p w14:paraId="150B652B" w14:textId="77777777" w:rsidR="007C5B9D" w:rsidRPr="00CB3C12" w:rsidRDefault="007C5B9D" w:rsidP="00CB3C12">
      <w:pPr>
        <w:ind w:firstLine="567"/>
        <w:rPr>
          <w:rFonts w:ascii="Calibri" w:hAnsi="Calibri"/>
          <w:b/>
          <w:bCs/>
          <w:sz w:val="22"/>
          <w:szCs w:val="22"/>
          <w:u w:val="single"/>
        </w:rPr>
      </w:pPr>
      <w:r w:rsidRPr="00CB3C12">
        <w:rPr>
          <w:rFonts w:ascii="Calibri" w:hAnsi="Calibri"/>
          <w:b/>
          <w:bCs/>
          <w:sz w:val="22"/>
          <w:szCs w:val="22"/>
          <w:u w:val="single"/>
        </w:rPr>
        <w:t>37.5. Nuobaudos ir paskatinimo priemonės</w:t>
      </w:r>
    </w:p>
    <w:p w14:paraId="7134EEF8" w14:textId="77777777" w:rsidR="007C5B9D" w:rsidRPr="008254A2" w:rsidRDefault="007C5B9D" w:rsidP="007C5B9D">
      <w:pPr>
        <w:ind w:firstLine="567"/>
        <w:jc w:val="both"/>
        <w:rPr>
          <w:rFonts w:asciiTheme="minorHAnsi" w:hAnsiTheme="minorHAnsi" w:cstheme="minorHAnsi"/>
          <w:b/>
          <w:bCs/>
          <w:sz w:val="22"/>
          <w:szCs w:val="22"/>
        </w:rPr>
      </w:pPr>
    </w:p>
    <w:p w14:paraId="16C0A3D2" w14:textId="77777777" w:rsidR="007C5B9D" w:rsidRPr="007C5B9D" w:rsidRDefault="007C5B9D" w:rsidP="007C5B9D">
      <w:pPr>
        <w:pStyle w:val="Heading2"/>
      </w:pPr>
      <w:bookmarkStart w:id="82" w:name="_Toc52542085"/>
      <w:r w:rsidRPr="007C5B9D">
        <w:t>Dėl nuteistųjų teisės turėti pataisos įstaigoje darytas nuotraukas</w:t>
      </w:r>
      <w:bookmarkEnd w:id="82"/>
    </w:p>
    <w:p w14:paraId="77596F5A" w14:textId="77777777" w:rsidR="007C5B9D" w:rsidRPr="008254A2" w:rsidRDefault="007C5B9D" w:rsidP="007C5B9D">
      <w:pPr>
        <w:ind w:firstLine="567"/>
        <w:jc w:val="both"/>
        <w:rPr>
          <w:rFonts w:asciiTheme="minorHAnsi" w:hAnsiTheme="minorHAnsi" w:cstheme="minorHAnsi"/>
          <w:b/>
          <w:bCs/>
          <w:sz w:val="22"/>
          <w:szCs w:val="22"/>
        </w:rPr>
      </w:pPr>
    </w:p>
    <w:p w14:paraId="3D11B526" w14:textId="58569465" w:rsidR="007C5B9D" w:rsidRDefault="007C5B9D" w:rsidP="007C5B9D">
      <w:pPr>
        <w:ind w:firstLine="567"/>
        <w:jc w:val="both"/>
        <w:rPr>
          <w:rFonts w:asciiTheme="minorHAnsi" w:hAnsiTheme="minorHAnsi" w:cstheme="minorHAnsi"/>
          <w:sz w:val="22"/>
          <w:szCs w:val="22"/>
        </w:rPr>
      </w:pPr>
      <w:r>
        <w:rPr>
          <w:rFonts w:asciiTheme="minorHAnsi" w:hAnsiTheme="minorHAnsi" w:cstheme="minorHAnsi"/>
          <w:sz w:val="22"/>
          <w:szCs w:val="22"/>
        </w:rPr>
        <w:t xml:space="preserve">Apžvelgiamu atveju </w:t>
      </w:r>
      <w:r w:rsidRPr="008254A2">
        <w:rPr>
          <w:rFonts w:asciiTheme="minorHAnsi" w:hAnsiTheme="minorHAnsi" w:cstheme="minorHAnsi"/>
          <w:sz w:val="22"/>
          <w:szCs w:val="22"/>
        </w:rPr>
        <w:t xml:space="preserve">ginčas kilo dėl </w:t>
      </w:r>
      <w:r w:rsidRPr="00EF1888">
        <w:rPr>
          <w:rFonts w:asciiTheme="minorHAnsi" w:hAnsiTheme="minorHAnsi" w:cstheme="minorHAnsi"/>
          <w:sz w:val="22"/>
          <w:szCs w:val="22"/>
        </w:rPr>
        <w:t xml:space="preserve">Alytaus </w:t>
      </w:r>
      <w:r w:rsidR="006456EA">
        <w:rPr>
          <w:rFonts w:asciiTheme="minorHAnsi" w:hAnsiTheme="minorHAnsi" w:cstheme="minorHAnsi"/>
          <w:sz w:val="22"/>
          <w:szCs w:val="22"/>
        </w:rPr>
        <w:t xml:space="preserve">pataisos namų </w:t>
      </w:r>
      <w:r>
        <w:rPr>
          <w:rFonts w:asciiTheme="minorHAnsi" w:hAnsiTheme="minorHAnsi" w:cstheme="minorHAnsi"/>
          <w:sz w:val="22"/>
          <w:szCs w:val="22"/>
        </w:rPr>
        <w:t xml:space="preserve">nutarimo (toliau – Nutarimas), kuriuo pareiškėjui skirta </w:t>
      </w:r>
      <w:r w:rsidRPr="004165E7">
        <w:rPr>
          <w:rFonts w:asciiTheme="minorHAnsi" w:hAnsiTheme="minorHAnsi" w:cstheme="minorHAnsi"/>
          <w:sz w:val="22"/>
          <w:szCs w:val="22"/>
        </w:rPr>
        <w:t>nuobaud</w:t>
      </w:r>
      <w:r>
        <w:rPr>
          <w:rFonts w:asciiTheme="minorHAnsi" w:hAnsiTheme="minorHAnsi" w:cstheme="minorHAnsi"/>
          <w:sz w:val="22"/>
          <w:szCs w:val="22"/>
        </w:rPr>
        <w:t xml:space="preserve">a – </w:t>
      </w:r>
      <w:r w:rsidRPr="004165E7">
        <w:rPr>
          <w:rFonts w:asciiTheme="minorHAnsi" w:hAnsiTheme="minorHAnsi" w:cstheme="minorHAnsi"/>
          <w:sz w:val="22"/>
          <w:szCs w:val="22"/>
        </w:rPr>
        <w:t>draudim</w:t>
      </w:r>
      <w:r>
        <w:rPr>
          <w:rFonts w:asciiTheme="minorHAnsi" w:hAnsiTheme="minorHAnsi" w:cstheme="minorHAnsi"/>
          <w:sz w:val="22"/>
          <w:szCs w:val="22"/>
        </w:rPr>
        <w:t>as</w:t>
      </w:r>
      <w:r w:rsidRPr="004165E7">
        <w:rPr>
          <w:rFonts w:asciiTheme="minorHAnsi" w:hAnsiTheme="minorHAnsi" w:cstheme="minorHAnsi"/>
          <w:sz w:val="22"/>
          <w:szCs w:val="22"/>
        </w:rPr>
        <w:t xml:space="preserve"> pirkti maisto produktus vienam mėnesiui</w:t>
      </w:r>
      <w:r>
        <w:rPr>
          <w:rFonts w:asciiTheme="minorHAnsi" w:hAnsiTheme="minorHAnsi" w:cstheme="minorHAnsi"/>
          <w:sz w:val="22"/>
          <w:szCs w:val="22"/>
        </w:rPr>
        <w:t xml:space="preserve">, ir </w:t>
      </w:r>
      <w:r w:rsidRPr="00EF1888">
        <w:rPr>
          <w:rFonts w:asciiTheme="minorHAnsi" w:hAnsiTheme="minorHAnsi" w:cstheme="minorHAnsi"/>
          <w:sz w:val="22"/>
          <w:szCs w:val="22"/>
        </w:rPr>
        <w:t>Kalėjimų departamento</w:t>
      </w:r>
      <w:r>
        <w:rPr>
          <w:rFonts w:asciiTheme="minorHAnsi" w:hAnsiTheme="minorHAnsi" w:cstheme="minorHAnsi"/>
          <w:sz w:val="22"/>
          <w:szCs w:val="22"/>
        </w:rPr>
        <w:t xml:space="preserve"> sprendimo (toliau – Sprendimas), kuriuo minėtas Nutarimas paliktas galioti, </w:t>
      </w:r>
      <w:r w:rsidRPr="004165E7">
        <w:rPr>
          <w:rFonts w:asciiTheme="minorHAnsi" w:hAnsiTheme="minorHAnsi" w:cstheme="minorHAnsi"/>
          <w:sz w:val="22"/>
          <w:szCs w:val="22"/>
        </w:rPr>
        <w:t>teisėtumo ir pagrįstumo</w:t>
      </w:r>
      <w:r>
        <w:rPr>
          <w:rFonts w:asciiTheme="minorHAnsi" w:hAnsiTheme="minorHAnsi" w:cstheme="minorHAnsi"/>
          <w:sz w:val="22"/>
          <w:szCs w:val="22"/>
        </w:rPr>
        <w:t xml:space="preserve">. Nuobauda pareiškėjui skirta už tai, kad </w:t>
      </w:r>
      <w:r w:rsidRPr="00FE2837">
        <w:rPr>
          <w:rFonts w:asciiTheme="minorHAnsi" w:hAnsiTheme="minorHAnsi" w:cstheme="minorHAnsi"/>
          <w:sz w:val="22"/>
          <w:szCs w:val="22"/>
        </w:rPr>
        <w:t>2018 m. rugpjūčio 1 d. 13.50 val.</w:t>
      </w:r>
      <w:r w:rsidRPr="004165E7">
        <w:rPr>
          <w:rFonts w:asciiTheme="minorHAnsi" w:hAnsiTheme="minorHAnsi" w:cstheme="minorHAnsi"/>
          <w:sz w:val="22"/>
          <w:szCs w:val="22"/>
        </w:rPr>
        <w:t xml:space="preserve"> patikrinus jam priklausantį nešiojamąjį kompiuterį </w:t>
      </w:r>
      <w:r>
        <w:rPr>
          <w:rFonts w:asciiTheme="minorHAnsi" w:hAnsiTheme="minorHAnsi" w:cstheme="minorHAnsi"/>
          <w:sz w:val="22"/>
          <w:szCs w:val="22"/>
        </w:rPr>
        <w:t xml:space="preserve">buvo </w:t>
      </w:r>
      <w:r w:rsidRPr="004165E7">
        <w:rPr>
          <w:rFonts w:asciiTheme="minorHAnsi" w:hAnsiTheme="minorHAnsi" w:cstheme="minorHAnsi"/>
          <w:sz w:val="22"/>
          <w:szCs w:val="22"/>
        </w:rPr>
        <w:t>pastebėta, jog kompiuteryje įkeltos pataisos įstaigoje darytos nuotraukos</w:t>
      </w:r>
      <w:r>
        <w:rPr>
          <w:rFonts w:asciiTheme="minorHAnsi" w:hAnsiTheme="minorHAnsi" w:cstheme="minorHAnsi"/>
          <w:sz w:val="22"/>
          <w:szCs w:val="22"/>
        </w:rPr>
        <w:t>. Nutarime konstatuota, kad</w:t>
      </w:r>
      <w:r w:rsidRPr="004165E7">
        <w:rPr>
          <w:rFonts w:asciiTheme="minorHAnsi" w:hAnsiTheme="minorHAnsi" w:cstheme="minorHAnsi"/>
          <w:sz w:val="22"/>
          <w:szCs w:val="22"/>
        </w:rPr>
        <w:t xml:space="preserve"> tuo pareiškėjas pažeidė </w:t>
      </w:r>
      <w:bookmarkStart w:id="83" w:name="n_13"/>
      <w:r w:rsidRPr="004165E7">
        <w:rPr>
          <w:rFonts w:asciiTheme="minorHAnsi" w:hAnsiTheme="minorHAnsi" w:cstheme="minorHAnsi"/>
          <w:sz w:val="22"/>
          <w:szCs w:val="22"/>
        </w:rPr>
        <w:t>BVK 110 straipsnio</w:t>
      </w:r>
      <w:bookmarkEnd w:id="83"/>
      <w:r w:rsidRPr="004165E7">
        <w:rPr>
          <w:rFonts w:asciiTheme="minorHAnsi" w:hAnsiTheme="minorHAnsi" w:cstheme="minorHAnsi"/>
          <w:sz w:val="22"/>
          <w:szCs w:val="22"/>
        </w:rPr>
        <w:t xml:space="preserve"> 1</w:t>
      </w:r>
      <w:r>
        <w:rPr>
          <w:rFonts w:asciiTheme="minorHAnsi" w:hAnsiTheme="minorHAnsi" w:cstheme="minorHAnsi"/>
          <w:sz w:val="22"/>
          <w:szCs w:val="22"/>
        </w:rPr>
        <w:t xml:space="preserve"> </w:t>
      </w:r>
      <w:r w:rsidRPr="004165E7">
        <w:rPr>
          <w:rFonts w:asciiTheme="minorHAnsi" w:hAnsiTheme="minorHAnsi" w:cstheme="minorHAnsi"/>
          <w:sz w:val="22"/>
          <w:szCs w:val="22"/>
        </w:rPr>
        <w:t>dalies 1 punkto, 112 straipsnio 4 dalies</w:t>
      </w:r>
      <w:r>
        <w:rPr>
          <w:rFonts w:asciiTheme="minorHAnsi" w:hAnsiTheme="minorHAnsi" w:cstheme="minorHAnsi"/>
          <w:sz w:val="22"/>
          <w:szCs w:val="22"/>
        </w:rPr>
        <w:t xml:space="preserve"> ir</w:t>
      </w:r>
      <w:r w:rsidRPr="004165E7">
        <w:rPr>
          <w:rFonts w:asciiTheme="minorHAnsi" w:hAnsiTheme="minorHAnsi" w:cstheme="minorHAnsi"/>
          <w:sz w:val="22"/>
          <w:szCs w:val="22"/>
        </w:rPr>
        <w:t xml:space="preserve"> </w:t>
      </w:r>
      <w:r w:rsidR="00022634">
        <w:rPr>
          <w:rFonts w:asciiTheme="minorHAnsi" w:hAnsiTheme="minorHAnsi" w:cstheme="minorHAnsi"/>
          <w:sz w:val="22"/>
          <w:szCs w:val="22"/>
        </w:rPr>
        <w:t>t</w:t>
      </w:r>
      <w:r w:rsidRPr="004165E7">
        <w:rPr>
          <w:rFonts w:asciiTheme="minorHAnsi" w:hAnsiTheme="minorHAnsi" w:cstheme="minorHAnsi"/>
          <w:sz w:val="22"/>
          <w:szCs w:val="22"/>
        </w:rPr>
        <w:t>eisingumo ministro 2003 m. liepos 2 d. įsakymu Nr. 194</w:t>
      </w:r>
      <w:r>
        <w:rPr>
          <w:rFonts w:asciiTheme="minorHAnsi" w:hAnsiTheme="minorHAnsi" w:cstheme="minorHAnsi"/>
          <w:sz w:val="22"/>
          <w:szCs w:val="22"/>
        </w:rPr>
        <w:t xml:space="preserve"> </w:t>
      </w:r>
      <w:r w:rsidRPr="004165E7">
        <w:rPr>
          <w:rFonts w:asciiTheme="minorHAnsi" w:hAnsiTheme="minorHAnsi" w:cstheme="minorHAnsi"/>
          <w:sz w:val="22"/>
          <w:szCs w:val="22"/>
        </w:rPr>
        <w:t>patvirtintų Pataisos įstaigų vidaus tvarkos taisyklių</w:t>
      </w:r>
      <w:r>
        <w:rPr>
          <w:rFonts w:asciiTheme="minorHAnsi" w:hAnsiTheme="minorHAnsi" w:cstheme="minorHAnsi"/>
          <w:sz w:val="22"/>
          <w:szCs w:val="22"/>
        </w:rPr>
        <w:t xml:space="preserve"> </w:t>
      </w:r>
      <w:r w:rsidRPr="004165E7">
        <w:rPr>
          <w:rFonts w:asciiTheme="minorHAnsi" w:hAnsiTheme="minorHAnsi" w:cstheme="minorHAnsi"/>
          <w:sz w:val="22"/>
          <w:szCs w:val="22"/>
        </w:rPr>
        <w:t>(toliau – Taisyklės) 18 priedo reikalavimus</w:t>
      </w:r>
      <w:r>
        <w:rPr>
          <w:rFonts w:asciiTheme="minorHAnsi" w:hAnsiTheme="minorHAnsi" w:cstheme="minorHAnsi"/>
          <w:sz w:val="22"/>
          <w:szCs w:val="22"/>
        </w:rPr>
        <w:t>.</w:t>
      </w:r>
    </w:p>
    <w:p w14:paraId="6B5F4A8B" w14:textId="77777777" w:rsidR="007C5B9D" w:rsidRDefault="007C5B9D" w:rsidP="007C5B9D">
      <w:pPr>
        <w:ind w:firstLine="567"/>
        <w:jc w:val="both"/>
        <w:rPr>
          <w:rFonts w:asciiTheme="minorHAnsi" w:hAnsiTheme="minorHAnsi" w:cstheme="minorHAnsi"/>
          <w:sz w:val="22"/>
          <w:szCs w:val="22"/>
        </w:rPr>
      </w:pPr>
      <w:r w:rsidRPr="00124844">
        <w:rPr>
          <w:rFonts w:asciiTheme="minorHAnsi" w:hAnsiTheme="minorHAnsi" w:cstheme="minorHAnsi"/>
          <w:sz w:val="22"/>
          <w:szCs w:val="22"/>
        </w:rPr>
        <w:t xml:space="preserve">Pirmosios instancijos teismas </w:t>
      </w:r>
      <w:r>
        <w:rPr>
          <w:rFonts w:asciiTheme="minorHAnsi" w:hAnsiTheme="minorHAnsi" w:cstheme="minorHAnsi"/>
          <w:sz w:val="22"/>
          <w:szCs w:val="22"/>
        </w:rPr>
        <w:t>sprendė</w:t>
      </w:r>
      <w:r w:rsidRPr="00124844">
        <w:rPr>
          <w:rFonts w:asciiTheme="minorHAnsi" w:hAnsiTheme="minorHAnsi" w:cstheme="minorHAnsi"/>
          <w:sz w:val="22"/>
          <w:szCs w:val="22"/>
        </w:rPr>
        <w:t xml:space="preserve">, kad Nuteistiesiems leidžiamų įsigyti ir turėti maisto produktų, būtiniausių reikmenų ir kitų daiktų sąraše (Taisyklių 18 priedas) nėra numatyta, </w:t>
      </w:r>
      <w:r>
        <w:rPr>
          <w:rFonts w:asciiTheme="minorHAnsi" w:hAnsiTheme="minorHAnsi" w:cstheme="minorHAnsi"/>
          <w:sz w:val="22"/>
          <w:szCs w:val="22"/>
        </w:rPr>
        <w:t>jog</w:t>
      </w:r>
      <w:r w:rsidRPr="00124844">
        <w:rPr>
          <w:rFonts w:asciiTheme="minorHAnsi" w:hAnsiTheme="minorHAnsi" w:cstheme="minorHAnsi"/>
          <w:sz w:val="22"/>
          <w:szCs w:val="22"/>
        </w:rPr>
        <w:t xml:space="preserve"> nuteistiesiems leidžiama turėti pataisos įstaigoje darytas fotonuotraukas, todėl nuobauda pareiškėjui buvo skirta teisėtai ir pagrįstai.</w:t>
      </w:r>
      <w:r>
        <w:rPr>
          <w:rFonts w:asciiTheme="minorHAnsi" w:hAnsiTheme="minorHAnsi" w:cstheme="minorHAnsi"/>
          <w:sz w:val="22"/>
          <w:szCs w:val="22"/>
        </w:rPr>
        <w:t xml:space="preserve"> Atsižvelgiant į tai, pareiškėjo skundas buvo atmestas, tačiau pareiškėjas su tokiu pirmosios instancijos teismo sprendimu nesutiko ir pateikė apeliacinį skundą.</w:t>
      </w:r>
    </w:p>
    <w:p w14:paraId="41BBAB3C" w14:textId="73E98D04" w:rsidR="007C5B9D" w:rsidRDefault="007C5B9D" w:rsidP="007C5B9D">
      <w:pPr>
        <w:ind w:firstLine="567"/>
        <w:jc w:val="both"/>
        <w:rPr>
          <w:rFonts w:asciiTheme="minorHAnsi" w:hAnsiTheme="minorHAnsi" w:cstheme="minorHAnsi"/>
          <w:sz w:val="22"/>
          <w:szCs w:val="22"/>
        </w:rPr>
      </w:pPr>
      <w:r>
        <w:rPr>
          <w:rFonts w:asciiTheme="minorHAnsi" w:hAnsiTheme="minorHAnsi" w:cstheme="minorHAnsi"/>
          <w:sz w:val="22"/>
          <w:szCs w:val="22"/>
        </w:rPr>
        <w:t xml:space="preserve">Teisėjų kolegija pažymėjo, kad </w:t>
      </w:r>
      <w:bookmarkStart w:id="84" w:name="n_14"/>
      <w:r w:rsidRPr="00124844">
        <w:rPr>
          <w:rFonts w:asciiTheme="minorHAnsi" w:hAnsiTheme="minorHAnsi" w:cstheme="minorHAnsi"/>
          <w:sz w:val="22"/>
          <w:szCs w:val="22"/>
        </w:rPr>
        <w:t>BVK 110 straipsnio</w:t>
      </w:r>
      <w:bookmarkEnd w:id="84"/>
      <w:r w:rsidRPr="00124844">
        <w:rPr>
          <w:rFonts w:asciiTheme="minorHAnsi" w:hAnsiTheme="minorHAnsi" w:cstheme="minorHAnsi"/>
          <w:sz w:val="22"/>
          <w:szCs w:val="22"/>
        </w:rPr>
        <w:t xml:space="preserve"> 1 dalyje įtvirtintos specialiosios nuteistųjų, kuriems paskirta laisvės atėmimo bausmė, pareigos, tarp jų – laikytis nustatytos pataisos įstaigų tvarkos (1 p.). To paties kodekso 112 straipsnio 4 dalyje (2015 m. birželio 23 d. įstatymo Nr. XII-1818 redakcija) įtvirtinta, kad nuteistiesiems, išskyrus šio Kodekso 91 ir 152 straipsniuose numatytus atvejus, leidžiama su savimi turėti maisto produktų, būtiniausių reikmenų ir kitų daiktų, kurių sąrašą nustato Pataisos įstaigų vidaus tvarkos taisyklės.</w:t>
      </w:r>
      <w:r>
        <w:rPr>
          <w:rFonts w:asciiTheme="minorHAnsi" w:hAnsiTheme="minorHAnsi" w:cstheme="minorHAnsi"/>
          <w:sz w:val="22"/>
          <w:szCs w:val="22"/>
        </w:rPr>
        <w:t xml:space="preserve"> </w:t>
      </w:r>
      <w:r w:rsidRPr="00124844">
        <w:rPr>
          <w:rFonts w:asciiTheme="minorHAnsi" w:hAnsiTheme="minorHAnsi" w:cstheme="minorHAnsi"/>
          <w:sz w:val="22"/>
          <w:szCs w:val="22"/>
        </w:rPr>
        <w:t>Minėtų Taisyklių 18 priede išdėstytas Nuteistiesiems leidžiamų įsigyti ir turėti maisto produktų, būtiniausių reikmenų ir kitų daiktų sąrašas</w:t>
      </w:r>
      <w:r>
        <w:rPr>
          <w:rFonts w:asciiTheme="minorHAnsi" w:hAnsiTheme="minorHAnsi" w:cstheme="minorHAnsi"/>
          <w:sz w:val="22"/>
          <w:szCs w:val="22"/>
        </w:rPr>
        <w:t xml:space="preserve"> (toliau – Sąrašas)</w:t>
      </w:r>
      <w:r w:rsidRPr="00124844">
        <w:rPr>
          <w:rFonts w:asciiTheme="minorHAnsi" w:hAnsiTheme="minorHAnsi" w:cstheme="minorHAnsi"/>
          <w:sz w:val="22"/>
          <w:szCs w:val="22"/>
        </w:rPr>
        <w:t>, kurio 4.2 papunktyje minimi atvirukai,</w:t>
      </w:r>
      <w:r>
        <w:rPr>
          <w:rFonts w:asciiTheme="minorHAnsi" w:hAnsiTheme="minorHAnsi" w:cstheme="minorHAnsi"/>
          <w:sz w:val="22"/>
          <w:szCs w:val="22"/>
        </w:rPr>
        <w:t xml:space="preserve"> </w:t>
      </w:r>
      <w:r w:rsidRPr="00124844">
        <w:rPr>
          <w:rFonts w:asciiTheme="minorHAnsi" w:hAnsiTheme="minorHAnsi" w:cstheme="minorHAnsi"/>
          <w:sz w:val="22"/>
          <w:szCs w:val="22"/>
        </w:rPr>
        <w:t>nuotraukos,</w:t>
      </w:r>
      <w:r>
        <w:rPr>
          <w:rFonts w:asciiTheme="minorHAnsi" w:hAnsiTheme="minorHAnsi" w:cstheme="minorHAnsi"/>
          <w:sz w:val="22"/>
          <w:szCs w:val="22"/>
        </w:rPr>
        <w:t xml:space="preserve"> </w:t>
      </w:r>
      <w:r w:rsidRPr="00124844">
        <w:rPr>
          <w:rFonts w:asciiTheme="minorHAnsi" w:hAnsiTheme="minorHAnsi" w:cstheme="minorHAnsi"/>
          <w:sz w:val="22"/>
          <w:szCs w:val="22"/>
        </w:rPr>
        <w:t xml:space="preserve">asmeniniai užrašai ir kiti smulkūs asmeniniai daiktai (išskyrus smurtą ar žiaurumą propaguojančius, taip pat pornografinius leidinius; kartu žr. </w:t>
      </w:r>
      <w:bookmarkStart w:id="85" w:name="n_15"/>
      <w:r w:rsidRPr="00124844">
        <w:rPr>
          <w:rFonts w:asciiTheme="minorHAnsi" w:hAnsiTheme="minorHAnsi" w:cstheme="minorHAnsi"/>
          <w:sz w:val="22"/>
          <w:szCs w:val="22"/>
        </w:rPr>
        <w:t>BVK</w:t>
      </w:r>
      <w:bookmarkEnd w:id="85"/>
      <w:r w:rsidRPr="00124844">
        <w:rPr>
          <w:rFonts w:asciiTheme="minorHAnsi" w:hAnsiTheme="minorHAnsi" w:cstheme="minorHAnsi"/>
          <w:sz w:val="22"/>
          <w:szCs w:val="22"/>
        </w:rPr>
        <w:t xml:space="preserve"> 93 str. 3 d.),</w:t>
      </w:r>
      <w:r>
        <w:rPr>
          <w:rFonts w:asciiTheme="minorHAnsi" w:hAnsiTheme="minorHAnsi" w:cstheme="minorHAnsi"/>
          <w:sz w:val="22"/>
          <w:szCs w:val="22"/>
        </w:rPr>
        <w:t xml:space="preserve"> </w:t>
      </w:r>
      <w:r w:rsidRPr="00124844">
        <w:rPr>
          <w:rFonts w:asciiTheme="minorHAnsi" w:hAnsiTheme="minorHAnsi" w:cstheme="minorHAnsi"/>
          <w:sz w:val="22"/>
          <w:szCs w:val="22"/>
        </w:rPr>
        <w:t>o 5.2 papunktyje – nešiojamasis kompiuteris.</w:t>
      </w:r>
      <w:r>
        <w:rPr>
          <w:rFonts w:asciiTheme="minorHAnsi" w:hAnsiTheme="minorHAnsi" w:cstheme="minorHAnsi"/>
          <w:sz w:val="22"/>
          <w:szCs w:val="22"/>
        </w:rPr>
        <w:t xml:space="preserve"> Teisėjų kolegija nurodė</w:t>
      </w:r>
      <w:r w:rsidRPr="00124844">
        <w:rPr>
          <w:rFonts w:asciiTheme="minorHAnsi" w:hAnsiTheme="minorHAnsi" w:cstheme="minorHAnsi"/>
          <w:sz w:val="22"/>
          <w:szCs w:val="22"/>
        </w:rPr>
        <w:t>, jog galimybę pataisos įstaigose turėti nuotraukas (neišskiriant jų į atskiras kategorijas, pvz., nuotraukas, darytas pataisos įstaigoje)</w:t>
      </w:r>
      <w:r>
        <w:rPr>
          <w:rFonts w:asciiTheme="minorHAnsi" w:hAnsiTheme="minorHAnsi" w:cstheme="minorHAnsi"/>
          <w:sz w:val="22"/>
          <w:szCs w:val="22"/>
        </w:rPr>
        <w:t xml:space="preserve"> </w:t>
      </w:r>
      <w:r w:rsidRPr="00124844">
        <w:rPr>
          <w:rFonts w:asciiTheme="minorHAnsi" w:hAnsiTheme="minorHAnsi" w:cstheme="minorHAnsi"/>
          <w:sz w:val="22"/>
          <w:szCs w:val="22"/>
        </w:rPr>
        <w:t xml:space="preserve">patvirtina </w:t>
      </w:r>
      <w:r>
        <w:rPr>
          <w:rFonts w:asciiTheme="minorHAnsi" w:hAnsiTheme="minorHAnsi" w:cstheme="minorHAnsi"/>
          <w:sz w:val="22"/>
          <w:szCs w:val="22"/>
        </w:rPr>
        <w:t xml:space="preserve">ir </w:t>
      </w:r>
      <w:r w:rsidRPr="00124844">
        <w:rPr>
          <w:rFonts w:asciiTheme="minorHAnsi" w:hAnsiTheme="minorHAnsi" w:cstheme="minorHAnsi"/>
          <w:sz w:val="22"/>
          <w:szCs w:val="22"/>
        </w:rPr>
        <w:t xml:space="preserve">Taisyklių nuostatos, pavyzdžiui, reglamentuojančios vokų turinį (91 p., 93 p.), fotonuotraukų kabinimą (73.9 p.). </w:t>
      </w:r>
      <w:r>
        <w:rPr>
          <w:rFonts w:asciiTheme="minorHAnsi" w:hAnsiTheme="minorHAnsi" w:cstheme="minorHAnsi"/>
          <w:sz w:val="22"/>
          <w:szCs w:val="22"/>
        </w:rPr>
        <w:t>Be to,</w:t>
      </w:r>
      <w:r w:rsidR="00022634">
        <w:rPr>
          <w:rFonts w:asciiTheme="minorHAnsi" w:hAnsiTheme="minorHAnsi" w:cstheme="minorHAnsi"/>
          <w:sz w:val="22"/>
          <w:szCs w:val="22"/>
        </w:rPr>
        <w:t xml:space="preserve"> teismas</w:t>
      </w:r>
      <w:r>
        <w:rPr>
          <w:rFonts w:asciiTheme="minorHAnsi" w:hAnsiTheme="minorHAnsi" w:cstheme="minorHAnsi"/>
          <w:sz w:val="22"/>
          <w:szCs w:val="22"/>
        </w:rPr>
        <w:t xml:space="preserve"> a</w:t>
      </w:r>
      <w:r w:rsidRPr="00124844">
        <w:rPr>
          <w:rFonts w:asciiTheme="minorHAnsi" w:hAnsiTheme="minorHAnsi" w:cstheme="minorHAnsi"/>
          <w:sz w:val="22"/>
          <w:szCs w:val="22"/>
        </w:rPr>
        <w:t>tkreip</w:t>
      </w:r>
      <w:r>
        <w:rPr>
          <w:rFonts w:asciiTheme="minorHAnsi" w:hAnsiTheme="minorHAnsi" w:cstheme="minorHAnsi"/>
          <w:sz w:val="22"/>
          <w:szCs w:val="22"/>
        </w:rPr>
        <w:t>ė</w:t>
      </w:r>
      <w:r w:rsidRPr="00124844">
        <w:rPr>
          <w:rFonts w:asciiTheme="minorHAnsi" w:hAnsiTheme="minorHAnsi" w:cstheme="minorHAnsi"/>
          <w:sz w:val="22"/>
          <w:szCs w:val="22"/>
        </w:rPr>
        <w:t xml:space="preserve"> dėmes</w:t>
      </w:r>
      <w:r>
        <w:rPr>
          <w:rFonts w:asciiTheme="minorHAnsi" w:hAnsiTheme="minorHAnsi" w:cstheme="minorHAnsi"/>
          <w:sz w:val="22"/>
          <w:szCs w:val="22"/>
        </w:rPr>
        <w:t>į</w:t>
      </w:r>
      <w:r w:rsidRPr="00124844">
        <w:rPr>
          <w:rFonts w:asciiTheme="minorHAnsi" w:hAnsiTheme="minorHAnsi" w:cstheme="minorHAnsi"/>
          <w:sz w:val="22"/>
          <w:szCs w:val="22"/>
        </w:rPr>
        <w:t xml:space="preserve"> į tai, kad </w:t>
      </w:r>
      <w:r>
        <w:rPr>
          <w:rFonts w:asciiTheme="minorHAnsi" w:hAnsiTheme="minorHAnsi" w:cstheme="minorHAnsi"/>
          <w:sz w:val="22"/>
          <w:szCs w:val="22"/>
        </w:rPr>
        <w:t>Kalėjimų d</w:t>
      </w:r>
      <w:r w:rsidRPr="00124844">
        <w:rPr>
          <w:rFonts w:asciiTheme="minorHAnsi" w:hAnsiTheme="minorHAnsi" w:cstheme="minorHAnsi"/>
          <w:sz w:val="22"/>
          <w:szCs w:val="22"/>
        </w:rPr>
        <w:t>epartamento direktoriaus 2016 m. balandžio 5 d. įsakymu Nr. V-125 patvirtinto Elektros prietaisų įsigijimo, perdavimo ir naudojimosi laisvės atėmimo vietų įstaigose tvarkos aprašo</w:t>
      </w:r>
      <w:r>
        <w:rPr>
          <w:rFonts w:asciiTheme="minorHAnsi" w:hAnsiTheme="minorHAnsi" w:cstheme="minorHAnsi"/>
          <w:sz w:val="22"/>
          <w:szCs w:val="22"/>
        </w:rPr>
        <w:t xml:space="preserve"> (toliau – Aprašas)</w:t>
      </w:r>
      <w:r w:rsidRPr="00124844">
        <w:rPr>
          <w:rFonts w:asciiTheme="minorHAnsi" w:hAnsiTheme="minorHAnsi" w:cstheme="minorHAnsi"/>
          <w:sz w:val="22"/>
          <w:szCs w:val="22"/>
        </w:rPr>
        <w:t xml:space="preserve"> 8 punkte</w:t>
      </w:r>
      <w:r>
        <w:rPr>
          <w:rFonts w:asciiTheme="minorHAnsi" w:hAnsiTheme="minorHAnsi" w:cstheme="minorHAnsi"/>
          <w:sz w:val="22"/>
          <w:szCs w:val="22"/>
        </w:rPr>
        <w:t xml:space="preserve"> </w:t>
      </w:r>
      <w:r w:rsidRPr="00124844">
        <w:rPr>
          <w:rFonts w:asciiTheme="minorHAnsi" w:hAnsiTheme="minorHAnsi" w:cstheme="minorHAnsi"/>
          <w:sz w:val="22"/>
          <w:szCs w:val="22"/>
        </w:rPr>
        <w:t xml:space="preserve">nurodyta, </w:t>
      </w:r>
      <w:r>
        <w:rPr>
          <w:rFonts w:asciiTheme="minorHAnsi" w:hAnsiTheme="minorHAnsi" w:cstheme="minorHAnsi"/>
          <w:sz w:val="22"/>
          <w:szCs w:val="22"/>
        </w:rPr>
        <w:t>jog</w:t>
      </w:r>
      <w:r w:rsidRPr="00124844">
        <w:rPr>
          <w:rFonts w:asciiTheme="minorHAnsi" w:hAnsiTheme="minorHAnsi" w:cstheme="minorHAnsi"/>
          <w:sz w:val="22"/>
          <w:szCs w:val="22"/>
        </w:rPr>
        <w:t xml:space="preserve"> elektros prietaisai neturi turėti galimybių prisijungti prie interneto ir naršyti internete, taip pat neturi turėti kitų ryšio priemonių bei vaizdo ir garso įrašymo galimybių.</w:t>
      </w:r>
    </w:p>
    <w:p w14:paraId="57A4F6A3" w14:textId="77777777" w:rsidR="007C5B9D" w:rsidRDefault="007C5B9D" w:rsidP="007C5B9D">
      <w:pPr>
        <w:ind w:firstLine="567"/>
        <w:jc w:val="both"/>
        <w:rPr>
          <w:rFonts w:asciiTheme="minorHAnsi" w:hAnsiTheme="minorHAnsi" w:cstheme="minorHAnsi"/>
          <w:sz w:val="22"/>
          <w:szCs w:val="22"/>
        </w:rPr>
      </w:pPr>
      <w:r>
        <w:rPr>
          <w:rFonts w:asciiTheme="minorHAnsi" w:hAnsiTheme="minorHAnsi" w:cstheme="minorHAnsi"/>
          <w:sz w:val="22"/>
          <w:szCs w:val="22"/>
        </w:rPr>
        <w:t>Teisėjų kolegija nurodė, kad b</w:t>
      </w:r>
      <w:r w:rsidRPr="00124844">
        <w:rPr>
          <w:rFonts w:asciiTheme="minorHAnsi" w:hAnsiTheme="minorHAnsi" w:cstheme="minorHAnsi"/>
          <w:sz w:val="22"/>
          <w:szCs w:val="22"/>
        </w:rPr>
        <w:t>yloje pateiktos dvi nuotraukos, kurios, manytina, ir buvo aptiktos pareiškėjo kompiuteryje. Šiose nuotraukose matyti pozuojantis asmuo (tikriausiai pareiškėjas), po viena iš jų nurodyta padarymo data – 2017 m. gruodžio 20 d.</w:t>
      </w:r>
      <w:r>
        <w:rPr>
          <w:rFonts w:asciiTheme="minorHAnsi" w:hAnsiTheme="minorHAnsi" w:cstheme="minorHAnsi"/>
          <w:sz w:val="22"/>
          <w:szCs w:val="22"/>
        </w:rPr>
        <w:t xml:space="preserve"> Kalėjimų d</w:t>
      </w:r>
      <w:r w:rsidRPr="00124844">
        <w:rPr>
          <w:rFonts w:asciiTheme="minorHAnsi" w:hAnsiTheme="minorHAnsi" w:cstheme="minorHAnsi"/>
          <w:sz w:val="22"/>
          <w:szCs w:val="22"/>
        </w:rPr>
        <w:t xml:space="preserve">epartamentas, tirdamas </w:t>
      </w:r>
      <w:r>
        <w:rPr>
          <w:rFonts w:asciiTheme="minorHAnsi" w:hAnsiTheme="minorHAnsi" w:cstheme="minorHAnsi"/>
          <w:sz w:val="22"/>
          <w:szCs w:val="22"/>
        </w:rPr>
        <w:t>ginčijamo N</w:t>
      </w:r>
      <w:r w:rsidRPr="00124844">
        <w:rPr>
          <w:rFonts w:asciiTheme="minorHAnsi" w:hAnsiTheme="minorHAnsi" w:cstheme="minorHAnsi"/>
          <w:sz w:val="22"/>
          <w:szCs w:val="22"/>
        </w:rPr>
        <w:t>utarimo teisėtumą ir pagrįstumą, taip pat konstatavo, jog nustatyta nuotraukų įkėlimo data – 2017 m. gruodžio 20 d.</w:t>
      </w:r>
      <w:r>
        <w:rPr>
          <w:rFonts w:asciiTheme="minorHAnsi" w:hAnsiTheme="minorHAnsi" w:cstheme="minorHAnsi"/>
          <w:sz w:val="22"/>
          <w:szCs w:val="22"/>
        </w:rPr>
        <w:t xml:space="preserve"> Tuo tarpu byloje nustatyta, kad </w:t>
      </w:r>
      <w:r w:rsidRPr="006500C0">
        <w:rPr>
          <w:rFonts w:asciiTheme="minorHAnsi" w:hAnsiTheme="minorHAnsi" w:cstheme="minorHAnsi"/>
          <w:sz w:val="22"/>
          <w:szCs w:val="22"/>
        </w:rPr>
        <w:t>kompiuterio perdavimo pareiškėjui data – 2018 m. birželio 26 d.</w:t>
      </w:r>
    </w:p>
    <w:p w14:paraId="6E969CE2" w14:textId="34CAF0DC" w:rsidR="007C5B9D" w:rsidRDefault="007C5B9D" w:rsidP="007C5B9D">
      <w:pPr>
        <w:ind w:firstLine="567"/>
        <w:jc w:val="both"/>
        <w:rPr>
          <w:rFonts w:asciiTheme="minorHAnsi" w:hAnsiTheme="minorHAnsi" w:cstheme="minorHAnsi"/>
          <w:sz w:val="22"/>
          <w:szCs w:val="22"/>
        </w:rPr>
      </w:pPr>
      <w:r>
        <w:rPr>
          <w:rFonts w:asciiTheme="minorHAnsi" w:hAnsiTheme="minorHAnsi" w:cstheme="minorHAnsi"/>
          <w:sz w:val="22"/>
          <w:szCs w:val="22"/>
        </w:rPr>
        <w:t>Šiame kontekste teisėjų kolegija atkreipė dėmesį, kad n</w:t>
      </w:r>
      <w:r w:rsidRPr="00124844">
        <w:rPr>
          <w:rFonts w:asciiTheme="minorHAnsi" w:hAnsiTheme="minorHAnsi" w:cstheme="minorHAnsi"/>
          <w:sz w:val="22"/>
          <w:szCs w:val="22"/>
        </w:rPr>
        <w:t>agrinė</w:t>
      </w:r>
      <w:r w:rsidR="00302F10">
        <w:rPr>
          <w:rFonts w:asciiTheme="minorHAnsi" w:hAnsiTheme="minorHAnsi" w:cstheme="minorHAnsi"/>
          <w:sz w:val="22"/>
          <w:szCs w:val="22"/>
        </w:rPr>
        <w:t>t</w:t>
      </w:r>
      <w:r w:rsidRPr="00124844">
        <w:rPr>
          <w:rFonts w:asciiTheme="minorHAnsi" w:hAnsiTheme="minorHAnsi" w:cstheme="minorHAnsi"/>
          <w:sz w:val="22"/>
          <w:szCs w:val="22"/>
        </w:rPr>
        <w:t xml:space="preserve">u atveju nuobauda pareiškėjui skirta išskirtinai už tai, </w:t>
      </w:r>
      <w:r>
        <w:rPr>
          <w:rFonts w:asciiTheme="minorHAnsi" w:hAnsiTheme="minorHAnsi" w:cstheme="minorHAnsi"/>
          <w:sz w:val="22"/>
          <w:szCs w:val="22"/>
        </w:rPr>
        <w:t>jog</w:t>
      </w:r>
      <w:r w:rsidRPr="00124844">
        <w:rPr>
          <w:rFonts w:asciiTheme="minorHAnsi" w:hAnsiTheme="minorHAnsi" w:cstheme="minorHAnsi"/>
          <w:sz w:val="22"/>
          <w:szCs w:val="22"/>
        </w:rPr>
        <w:t xml:space="preserve"> 2018 m. rugpjūčio 1 d. jo asmeniniame nešiojamame kompiuteryje buvo aptiktos nuotraukos, darytos pataisos įstaigoje (byloje nėra ginčo dėl nuotraukų padarymo vietos).</w:t>
      </w:r>
      <w:r w:rsidRPr="00547191">
        <w:rPr>
          <w:rFonts w:asciiTheme="minorHAnsi" w:hAnsiTheme="minorHAnsi" w:cstheme="minorHAnsi"/>
          <w:sz w:val="22"/>
          <w:szCs w:val="22"/>
        </w:rPr>
        <w:t xml:space="preserve"> </w:t>
      </w:r>
      <w:r>
        <w:rPr>
          <w:rFonts w:asciiTheme="minorHAnsi" w:hAnsiTheme="minorHAnsi" w:cstheme="minorHAnsi"/>
          <w:sz w:val="22"/>
          <w:szCs w:val="22"/>
        </w:rPr>
        <w:t>Tačiau</w:t>
      </w:r>
      <w:r w:rsidRPr="00124844">
        <w:rPr>
          <w:rFonts w:asciiTheme="minorHAnsi" w:hAnsiTheme="minorHAnsi" w:cstheme="minorHAnsi"/>
          <w:sz w:val="22"/>
          <w:szCs w:val="22"/>
        </w:rPr>
        <w:t xml:space="preserve"> </w:t>
      </w:r>
      <w:r w:rsidRPr="00124844">
        <w:rPr>
          <w:rFonts w:asciiTheme="minorHAnsi" w:hAnsiTheme="minorHAnsi" w:cstheme="minorHAnsi"/>
          <w:sz w:val="22"/>
          <w:szCs w:val="22"/>
          <w:u w:val="single"/>
        </w:rPr>
        <w:t>pareiškėjui nėra inkriminuojami pažeidimai, susiję su nuotraukų padarymu</w:t>
      </w:r>
      <w:r w:rsidRPr="00755135">
        <w:rPr>
          <w:rFonts w:asciiTheme="minorHAnsi" w:hAnsiTheme="minorHAnsi" w:cstheme="minorHAnsi"/>
          <w:sz w:val="22"/>
          <w:szCs w:val="22"/>
          <w:u w:val="single"/>
        </w:rPr>
        <w:t xml:space="preserve"> </w:t>
      </w:r>
      <w:r w:rsidRPr="00124844">
        <w:rPr>
          <w:rFonts w:asciiTheme="minorHAnsi" w:hAnsiTheme="minorHAnsi" w:cstheme="minorHAnsi"/>
          <w:sz w:val="22"/>
          <w:szCs w:val="22"/>
          <w:u w:val="single"/>
        </w:rPr>
        <w:t xml:space="preserve">ar </w:t>
      </w:r>
      <w:r w:rsidRPr="00124844">
        <w:rPr>
          <w:rFonts w:asciiTheme="minorHAnsi" w:hAnsiTheme="minorHAnsi" w:cstheme="minorHAnsi"/>
          <w:i/>
          <w:iCs/>
          <w:sz w:val="22"/>
          <w:szCs w:val="22"/>
          <w:u w:val="single"/>
        </w:rPr>
        <w:t>neteisėtai</w:t>
      </w:r>
      <w:r w:rsidRPr="00124844">
        <w:rPr>
          <w:rFonts w:asciiTheme="minorHAnsi" w:hAnsiTheme="minorHAnsi" w:cstheme="minorHAnsi"/>
          <w:sz w:val="22"/>
          <w:szCs w:val="22"/>
          <w:u w:val="single"/>
        </w:rPr>
        <w:t xml:space="preserve"> padarytų</w:t>
      </w:r>
      <w:r w:rsidRPr="00755135">
        <w:rPr>
          <w:rFonts w:asciiTheme="minorHAnsi" w:hAnsiTheme="minorHAnsi" w:cstheme="minorHAnsi"/>
          <w:sz w:val="22"/>
          <w:szCs w:val="22"/>
          <w:u w:val="single"/>
        </w:rPr>
        <w:t xml:space="preserve"> </w:t>
      </w:r>
      <w:r w:rsidRPr="00124844">
        <w:rPr>
          <w:rFonts w:asciiTheme="minorHAnsi" w:hAnsiTheme="minorHAnsi" w:cstheme="minorHAnsi"/>
          <w:sz w:val="22"/>
          <w:szCs w:val="22"/>
          <w:u w:val="single"/>
        </w:rPr>
        <w:t>nuotraukų laikymu</w:t>
      </w:r>
      <w:r>
        <w:rPr>
          <w:rFonts w:asciiTheme="minorHAnsi" w:hAnsiTheme="minorHAnsi" w:cstheme="minorHAnsi"/>
          <w:sz w:val="22"/>
          <w:szCs w:val="22"/>
        </w:rPr>
        <w:t xml:space="preserve"> </w:t>
      </w:r>
      <w:r w:rsidRPr="00124844">
        <w:rPr>
          <w:rFonts w:asciiTheme="minorHAnsi" w:hAnsiTheme="minorHAnsi" w:cstheme="minorHAnsi"/>
          <w:sz w:val="22"/>
          <w:szCs w:val="22"/>
        </w:rPr>
        <w:t>(apie pareiškėjo paaiškinimus, jog ginčo nuotraukos buvo darytos 2013 metais, fiksuojant jo atvaizdą televizijos laidų įrašuose</w:t>
      </w:r>
      <w:r>
        <w:rPr>
          <w:rFonts w:asciiTheme="minorHAnsi" w:hAnsiTheme="minorHAnsi" w:cstheme="minorHAnsi"/>
          <w:sz w:val="22"/>
          <w:szCs w:val="22"/>
        </w:rPr>
        <w:t xml:space="preserve"> </w:t>
      </w:r>
      <w:r w:rsidRPr="00124844">
        <w:rPr>
          <w:rFonts w:asciiTheme="minorHAnsi" w:hAnsiTheme="minorHAnsi" w:cstheme="minorHAnsi"/>
          <w:sz w:val="22"/>
          <w:szCs w:val="22"/>
        </w:rPr>
        <w:t>bei fotografuojant</w:t>
      </w:r>
      <w:r>
        <w:rPr>
          <w:rFonts w:asciiTheme="minorHAnsi" w:hAnsiTheme="minorHAnsi" w:cstheme="minorHAnsi"/>
          <w:sz w:val="22"/>
          <w:szCs w:val="22"/>
        </w:rPr>
        <w:t xml:space="preserve"> </w:t>
      </w:r>
      <w:r w:rsidRPr="00124844">
        <w:rPr>
          <w:rFonts w:asciiTheme="minorHAnsi" w:hAnsiTheme="minorHAnsi" w:cstheme="minorHAnsi"/>
          <w:sz w:val="22"/>
          <w:szCs w:val="22"/>
        </w:rPr>
        <w:t xml:space="preserve">neteisėtai turimais įrenginiais, užsimenama tik </w:t>
      </w:r>
      <w:r>
        <w:rPr>
          <w:rFonts w:asciiTheme="minorHAnsi" w:hAnsiTheme="minorHAnsi" w:cstheme="minorHAnsi"/>
          <w:sz w:val="22"/>
          <w:szCs w:val="22"/>
        </w:rPr>
        <w:t>S</w:t>
      </w:r>
      <w:r w:rsidRPr="00124844">
        <w:rPr>
          <w:rFonts w:asciiTheme="minorHAnsi" w:hAnsiTheme="minorHAnsi" w:cstheme="minorHAnsi"/>
          <w:sz w:val="22"/>
          <w:szCs w:val="22"/>
        </w:rPr>
        <w:t xml:space="preserve">prendime), bet Nutarime nuotraukų kilmė ar teisėtumas nebuvo analizuojami), </w:t>
      </w:r>
      <w:r w:rsidRPr="00124844">
        <w:rPr>
          <w:rFonts w:asciiTheme="minorHAnsi" w:hAnsiTheme="minorHAnsi" w:cstheme="minorHAnsi"/>
          <w:sz w:val="22"/>
          <w:szCs w:val="22"/>
          <w:u w:val="single"/>
        </w:rPr>
        <w:t>nebuvo nustatyta, kad kompiuteris „Toshiba“ buvimo Alytaus PN laikotarpiu turėjo vaizdo ir garso įrašymo, ryšio perdavimo galimybes, o ginčijamame Nutarime akcentuojama tik tai, kad nuotraukos darytos pataisos įstaigoje</w:t>
      </w:r>
      <w:r w:rsidRPr="00124844">
        <w:rPr>
          <w:rFonts w:asciiTheme="minorHAnsi" w:hAnsiTheme="minorHAnsi" w:cstheme="minorHAnsi"/>
          <w:sz w:val="22"/>
          <w:szCs w:val="22"/>
        </w:rPr>
        <w:t>.</w:t>
      </w:r>
      <w:r w:rsidRPr="008E04C3">
        <w:rPr>
          <w:rFonts w:asciiTheme="minorHAnsi" w:hAnsiTheme="minorHAnsi" w:cstheme="minorHAnsi"/>
          <w:sz w:val="22"/>
          <w:szCs w:val="22"/>
        </w:rPr>
        <w:t xml:space="preserve"> </w:t>
      </w:r>
      <w:r w:rsidRPr="00124844">
        <w:rPr>
          <w:rFonts w:asciiTheme="minorHAnsi" w:hAnsiTheme="minorHAnsi" w:cstheme="minorHAnsi"/>
          <w:sz w:val="22"/>
          <w:szCs w:val="22"/>
        </w:rPr>
        <w:t>Alytaus PN ir Departamentas neišreiškė pozicijos, jog pareiškėjo kompiuteryje aptiktos nuotraukos kelia grėsmę tinkamam ir saugiam laisvės atėmimo bausmės vykdymo organizavimui</w:t>
      </w:r>
      <w:r>
        <w:rPr>
          <w:rFonts w:asciiTheme="minorHAnsi" w:hAnsiTheme="minorHAnsi" w:cstheme="minorHAnsi"/>
          <w:sz w:val="22"/>
          <w:szCs w:val="22"/>
        </w:rPr>
        <w:t xml:space="preserve"> </w:t>
      </w:r>
      <w:r w:rsidRPr="00124844">
        <w:rPr>
          <w:rFonts w:asciiTheme="minorHAnsi" w:hAnsiTheme="minorHAnsi" w:cstheme="minorHAnsi"/>
          <w:sz w:val="22"/>
          <w:szCs w:val="22"/>
        </w:rPr>
        <w:t>ar pan., o byloje nėra duomenų,</w:t>
      </w:r>
      <w:r w:rsidRPr="00755135">
        <w:rPr>
          <w:rFonts w:asciiTheme="minorHAnsi" w:hAnsiTheme="minorHAnsi" w:cstheme="minorHAnsi"/>
          <w:sz w:val="22"/>
          <w:szCs w:val="22"/>
        </w:rPr>
        <w:t xml:space="preserve"> </w:t>
      </w:r>
      <w:r w:rsidRPr="00124844">
        <w:rPr>
          <w:rFonts w:asciiTheme="minorHAnsi" w:hAnsiTheme="minorHAnsi" w:cstheme="minorHAnsi"/>
          <w:sz w:val="22"/>
          <w:szCs w:val="22"/>
        </w:rPr>
        <w:t>kad pareiškėjui buvo pagrįstai nurodyta pašalinti iš kompiuterio šias nuotraukas, bet jis neįvykdė teisėto pataisos įstaigos administracijos reikalavimo (</w:t>
      </w:r>
      <w:bookmarkStart w:id="86" w:name="n_16"/>
      <w:r w:rsidRPr="00124844">
        <w:rPr>
          <w:rFonts w:asciiTheme="minorHAnsi" w:hAnsiTheme="minorHAnsi" w:cstheme="minorHAnsi"/>
          <w:sz w:val="22"/>
          <w:szCs w:val="22"/>
        </w:rPr>
        <w:t>BVK 110 str.</w:t>
      </w:r>
      <w:bookmarkEnd w:id="86"/>
      <w:r w:rsidRPr="00124844">
        <w:rPr>
          <w:rFonts w:asciiTheme="minorHAnsi" w:hAnsiTheme="minorHAnsi" w:cstheme="minorHAnsi"/>
          <w:sz w:val="22"/>
          <w:szCs w:val="22"/>
        </w:rPr>
        <w:t xml:space="preserve"> 1 d. 2 p.). Byloje taip pat nėra duomenų, kad pareiškėjo kompiuteryje aptiktos nuotraukos buvo slepiamos, sudėtingai pasiekiamos, todėl, pataisos įstaigos pareigūnams rūpestingai ir atidžiai atliekant savo funkcijas, galėjo būti neiškart pastebėtos, arba kad perduodamą elektros prietaisą patikrinę pareigūnai (</w:t>
      </w:r>
      <w:r>
        <w:rPr>
          <w:rFonts w:asciiTheme="minorHAnsi" w:hAnsiTheme="minorHAnsi" w:cstheme="minorHAnsi"/>
          <w:sz w:val="22"/>
          <w:szCs w:val="22"/>
        </w:rPr>
        <w:t>A</w:t>
      </w:r>
      <w:r w:rsidRPr="00124844">
        <w:rPr>
          <w:rFonts w:asciiTheme="minorHAnsi" w:hAnsiTheme="minorHAnsi" w:cstheme="minorHAnsi"/>
          <w:sz w:val="22"/>
          <w:szCs w:val="22"/>
        </w:rPr>
        <w:t>prašo</w:t>
      </w:r>
      <w:r>
        <w:rPr>
          <w:rFonts w:asciiTheme="minorHAnsi" w:hAnsiTheme="minorHAnsi" w:cstheme="minorHAnsi"/>
          <w:sz w:val="22"/>
          <w:szCs w:val="22"/>
        </w:rPr>
        <w:t xml:space="preserve"> </w:t>
      </w:r>
      <w:r w:rsidRPr="00124844">
        <w:rPr>
          <w:rFonts w:asciiTheme="minorHAnsi" w:hAnsiTheme="minorHAnsi" w:cstheme="minorHAnsi"/>
          <w:sz w:val="22"/>
          <w:szCs w:val="22"/>
        </w:rPr>
        <w:t>22, 23 p.) buvo įspėję pareiškėją, jog kompiuteryje esančių nuotraukų turėjimas nėra suderinamas su pataisos įstaigoje nustatyta tvarka.</w:t>
      </w:r>
      <w:r w:rsidRPr="00E8768D">
        <w:rPr>
          <w:rFonts w:asciiTheme="minorHAnsi" w:hAnsiTheme="minorHAnsi" w:cstheme="minorHAnsi"/>
          <w:sz w:val="22"/>
          <w:szCs w:val="22"/>
        </w:rPr>
        <w:t xml:space="preserve"> </w:t>
      </w:r>
      <w:r>
        <w:rPr>
          <w:rFonts w:asciiTheme="minorHAnsi" w:hAnsiTheme="minorHAnsi" w:cstheme="minorHAnsi"/>
          <w:sz w:val="22"/>
          <w:szCs w:val="22"/>
        </w:rPr>
        <w:t>Pirmosios instancijos t</w:t>
      </w:r>
      <w:r w:rsidRPr="00124844">
        <w:rPr>
          <w:rFonts w:asciiTheme="minorHAnsi" w:hAnsiTheme="minorHAnsi" w:cstheme="minorHAnsi"/>
          <w:sz w:val="22"/>
          <w:szCs w:val="22"/>
        </w:rPr>
        <w:t xml:space="preserve">eismas </w:t>
      </w:r>
      <w:r>
        <w:rPr>
          <w:rFonts w:asciiTheme="minorHAnsi" w:hAnsiTheme="minorHAnsi" w:cstheme="minorHAnsi"/>
          <w:sz w:val="22"/>
          <w:szCs w:val="22"/>
        </w:rPr>
        <w:t xml:space="preserve">taip pat </w:t>
      </w:r>
      <w:r w:rsidRPr="00124844">
        <w:rPr>
          <w:rFonts w:asciiTheme="minorHAnsi" w:hAnsiTheme="minorHAnsi" w:cstheme="minorHAnsi"/>
          <w:sz w:val="22"/>
          <w:szCs w:val="22"/>
        </w:rPr>
        <w:t xml:space="preserve">nepaaiškino, kodėl šiuo atveju </w:t>
      </w:r>
      <w:r>
        <w:rPr>
          <w:rFonts w:asciiTheme="minorHAnsi" w:hAnsiTheme="minorHAnsi" w:cstheme="minorHAnsi"/>
          <w:sz w:val="22"/>
          <w:szCs w:val="22"/>
        </w:rPr>
        <w:t>S</w:t>
      </w:r>
      <w:r w:rsidRPr="00124844">
        <w:rPr>
          <w:rFonts w:asciiTheme="minorHAnsi" w:hAnsiTheme="minorHAnsi" w:cstheme="minorHAnsi"/>
          <w:sz w:val="22"/>
          <w:szCs w:val="22"/>
        </w:rPr>
        <w:t>ąrašo 4.2 papunktyje minimi kiti daiktai ir reikmenys, tarp jų – „nuotraukos“, „smulkūs asmeniniai daiktai“, neapima nuotraukų, darytų pataisos įstaigoje, ir už tokių nuotraukų laikymą gali būti skiriama nuobauda.</w:t>
      </w:r>
    </w:p>
    <w:p w14:paraId="230D89DB" w14:textId="77777777" w:rsidR="007C5B9D" w:rsidRDefault="007C5B9D" w:rsidP="007C5B9D">
      <w:pPr>
        <w:ind w:firstLine="567"/>
        <w:jc w:val="both"/>
        <w:rPr>
          <w:rFonts w:asciiTheme="minorHAnsi" w:hAnsiTheme="minorHAnsi" w:cstheme="minorHAnsi"/>
          <w:sz w:val="22"/>
          <w:szCs w:val="22"/>
        </w:rPr>
      </w:pPr>
      <w:r>
        <w:rPr>
          <w:rFonts w:asciiTheme="minorHAnsi" w:hAnsiTheme="minorHAnsi" w:cstheme="minorHAnsi"/>
          <w:sz w:val="22"/>
          <w:szCs w:val="22"/>
        </w:rPr>
        <w:t xml:space="preserve">Atsižvelgusi į minėtas aplinkybes ir </w:t>
      </w:r>
      <w:r w:rsidRPr="00755135">
        <w:rPr>
          <w:rFonts w:asciiTheme="minorHAnsi" w:hAnsiTheme="minorHAnsi" w:cstheme="minorHAnsi"/>
          <w:sz w:val="22"/>
          <w:szCs w:val="22"/>
          <w:u w:val="single"/>
        </w:rPr>
        <w:t xml:space="preserve">įvertinusi tai, kad pareiškėjui pažeidimas inkriminuotas dėl to, jog </w:t>
      </w:r>
      <w:r w:rsidRPr="00124844">
        <w:rPr>
          <w:rFonts w:asciiTheme="minorHAnsi" w:hAnsiTheme="minorHAnsi" w:cstheme="minorHAnsi"/>
          <w:sz w:val="22"/>
          <w:szCs w:val="22"/>
          <w:u w:val="single"/>
        </w:rPr>
        <w:t xml:space="preserve">asmeniniame nešiojamame kompiuteryje </w:t>
      </w:r>
      <w:r w:rsidRPr="00755135">
        <w:rPr>
          <w:rFonts w:asciiTheme="minorHAnsi" w:hAnsiTheme="minorHAnsi" w:cstheme="minorHAnsi"/>
          <w:sz w:val="22"/>
          <w:szCs w:val="22"/>
          <w:u w:val="single"/>
        </w:rPr>
        <w:t xml:space="preserve">jis </w:t>
      </w:r>
      <w:r w:rsidRPr="00124844">
        <w:rPr>
          <w:rFonts w:asciiTheme="minorHAnsi" w:hAnsiTheme="minorHAnsi" w:cstheme="minorHAnsi"/>
          <w:sz w:val="22"/>
          <w:szCs w:val="22"/>
          <w:u w:val="single"/>
        </w:rPr>
        <w:t>laikė pataisos įstaigoje darytas nuotraukas,</w:t>
      </w:r>
      <w:r w:rsidRPr="00755135">
        <w:rPr>
          <w:rFonts w:asciiTheme="minorHAnsi" w:hAnsiTheme="minorHAnsi" w:cstheme="minorHAnsi"/>
          <w:sz w:val="22"/>
          <w:szCs w:val="22"/>
          <w:u w:val="single"/>
        </w:rPr>
        <w:t xml:space="preserve"> tačiau</w:t>
      </w:r>
      <w:r w:rsidRPr="00124844">
        <w:rPr>
          <w:rFonts w:asciiTheme="minorHAnsi" w:hAnsiTheme="minorHAnsi" w:cstheme="minorHAnsi"/>
          <w:sz w:val="22"/>
          <w:szCs w:val="22"/>
          <w:u w:val="single"/>
        </w:rPr>
        <w:t xml:space="preserve"> Nuteistiesiems leidžiamų įsigyti ir turėti maisto produktų, būtiniausių reikmenų ir kitų daiktų sąraše (Taisyklių 18 priedas) yra įvardytos nuotraukos</w:t>
      </w:r>
      <w:r w:rsidRPr="00755135">
        <w:rPr>
          <w:rFonts w:asciiTheme="minorHAnsi" w:hAnsiTheme="minorHAnsi" w:cstheme="minorHAnsi"/>
          <w:sz w:val="22"/>
          <w:szCs w:val="22"/>
          <w:u w:val="single"/>
        </w:rPr>
        <w:t xml:space="preserve">, teisėjų kolegija sprendė, kad šiuo atveju </w:t>
      </w:r>
      <w:r w:rsidRPr="00124844">
        <w:rPr>
          <w:rFonts w:asciiTheme="minorHAnsi" w:hAnsiTheme="minorHAnsi" w:cstheme="minorHAnsi"/>
          <w:sz w:val="22"/>
          <w:szCs w:val="22"/>
          <w:u w:val="single"/>
        </w:rPr>
        <w:t>nebuvo teisinio pagrindo skirti pareiškėjui nuobaudą</w:t>
      </w:r>
      <w:r w:rsidRPr="00124844">
        <w:rPr>
          <w:rFonts w:asciiTheme="minorHAnsi" w:hAnsiTheme="minorHAnsi" w:cstheme="minorHAnsi"/>
          <w:sz w:val="22"/>
          <w:szCs w:val="22"/>
        </w:rPr>
        <w:t>.</w:t>
      </w:r>
    </w:p>
    <w:p w14:paraId="4D4EDE71" w14:textId="0B741E3C" w:rsidR="007C5B9D" w:rsidRDefault="00022634" w:rsidP="007C5B9D">
      <w:pPr>
        <w:ind w:firstLine="567"/>
        <w:jc w:val="both"/>
        <w:rPr>
          <w:rFonts w:asciiTheme="minorHAnsi" w:hAnsiTheme="minorHAnsi" w:cstheme="minorHAnsi"/>
          <w:sz w:val="22"/>
          <w:szCs w:val="22"/>
        </w:rPr>
      </w:pPr>
      <w:r>
        <w:rPr>
          <w:rFonts w:asciiTheme="minorHAnsi" w:hAnsiTheme="minorHAnsi" w:cstheme="minorHAnsi"/>
          <w:sz w:val="22"/>
          <w:szCs w:val="22"/>
        </w:rPr>
        <w:t>P</w:t>
      </w:r>
      <w:r w:rsidR="007C5B9D" w:rsidRPr="00124844">
        <w:rPr>
          <w:rFonts w:asciiTheme="minorHAnsi" w:hAnsiTheme="minorHAnsi" w:cstheme="minorHAnsi"/>
          <w:sz w:val="22"/>
          <w:szCs w:val="22"/>
        </w:rPr>
        <w:t>irmosios instancijos teismo sprendimas panaikin</w:t>
      </w:r>
      <w:r w:rsidR="007C5B9D">
        <w:rPr>
          <w:rFonts w:asciiTheme="minorHAnsi" w:hAnsiTheme="minorHAnsi" w:cstheme="minorHAnsi"/>
          <w:sz w:val="22"/>
          <w:szCs w:val="22"/>
        </w:rPr>
        <w:t>t</w:t>
      </w:r>
      <w:r w:rsidR="007C5B9D" w:rsidRPr="00124844">
        <w:rPr>
          <w:rFonts w:asciiTheme="minorHAnsi" w:hAnsiTheme="minorHAnsi" w:cstheme="minorHAnsi"/>
          <w:sz w:val="22"/>
          <w:szCs w:val="22"/>
        </w:rPr>
        <w:t>as ir priim</w:t>
      </w:r>
      <w:r w:rsidR="007C5B9D">
        <w:rPr>
          <w:rFonts w:asciiTheme="minorHAnsi" w:hAnsiTheme="minorHAnsi" w:cstheme="minorHAnsi"/>
          <w:sz w:val="22"/>
          <w:szCs w:val="22"/>
        </w:rPr>
        <w:t>t</w:t>
      </w:r>
      <w:r w:rsidR="007C5B9D" w:rsidRPr="00124844">
        <w:rPr>
          <w:rFonts w:asciiTheme="minorHAnsi" w:hAnsiTheme="minorHAnsi" w:cstheme="minorHAnsi"/>
          <w:sz w:val="22"/>
          <w:szCs w:val="22"/>
        </w:rPr>
        <w:t>as naujas sprendimas</w:t>
      </w:r>
      <w:r w:rsidR="007C5B9D">
        <w:rPr>
          <w:rFonts w:asciiTheme="minorHAnsi" w:hAnsiTheme="minorHAnsi" w:cstheme="minorHAnsi"/>
          <w:sz w:val="22"/>
          <w:szCs w:val="22"/>
        </w:rPr>
        <w:t>, kuriuo panaikinti ginčijami Nutarimas ir Sprendimas</w:t>
      </w:r>
      <w:r w:rsidR="007C5B9D" w:rsidRPr="00124844">
        <w:rPr>
          <w:rFonts w:asciiTheme="minorHAnsi" w:hAnsiTheme="minorHAnsi" w:cstheme="minorHAnsi"/>
          <w:sz w:val="22"/>
          <w:szCs w:val="22"/>
        </w:rPr>
        <w:t>.</w:t>
      </w:r>
    </w:p>
    <w:p w14:paraId="65B86D04" w14:textId="77777777" w:rsidR="007C5B9D" w:rsidRPr="008254A2" w:rsidRDefault="007C5B9D" w:rsidP="007C5B9D">
      <w:pPr>
        <w:ind w:firstLine="567"/>
        <w:jc w:val="both"/>
        <w:rPr>
          <w:rFonts w:asciiTheme="minorHAnsi" w:hAnsiTheme="minorHAnsi" w:cstheme="minorHAnsi"/>
          <w:bCs/>
          <w:sz w:val="22"/>
          <w:szCs w:val="22"/>
        </w:rPr>
      </w:pPr>
    </w:p>
    <w:p w14:paraId="6F3B15BB" w14:textId="77777777" w:rsidR="007C5B9D" w:rsidRPr="008254A2" w:rsidRDefault="007C5B9D" w:rsidP="007C5B9D">
      <w:pPr>
        <w:rPr>
          <w:rFonts w:asciiTheme="minorHAnsi" w:hAnsiTheme="minorHAnsi" w:cstheme="minorHAnsi"/>
          <w:sz w:val="22"/>
          <w:szCs w:val="22"/>
        </w:rPr>
      </w:pPr>
      <w:r w:rsidRPr="008254A2">
        <w:rPr>
          <w:rFonts w:asciiTheme="minorHAnsi" w:hAnsiTheme="minorHAnsi" w:cstheme="minorHAnsi"/>
          <w:sz w:val="22"/>
          <w:szCs w:val="22"/>
        </w:rPr>
        <w:t xml:space="preserve">2020 m. </w:t>
      </w:r>
      <w:r>
        <w:rPr>
          <w:rFonts w:asciiTheme="minorHAnsi" w:hAnsiTheme="minorHAnsi" w:cstheme="minorHAnsi"/>
          <w:sz w:val="22"/>
          <w:szCs w:val="22"/>
        </w:rPr>
        <w:t>liepos</w:t>
      </w:r>
      <w:r w:rsidRPr="008254A2">
        <w:rPr>
          <w:rFonts w:asciiTheme="minorHAnsi" w:hAnsiTheme="minorHAnsi" w:cstheme="minorHAnsi"/>
          <w:sz w:val="22"/>
          <w:szCs w:val="22"/>
        </w:rPr>
        <w:t xml:space="preserve"> </w:t>
      </w:r>
      <w:r>
        <w:rPr>
          <w:rFonts w:asciiTheme="minorHAnsi" w:hAnsiTheme="minorHAnsi" w:cstheme="minorHAnsi"/>
          <w:sz w:val="22"/>
          <w:szCs w:val="22"/>
        </w:rPr>
        <w:t>22</w:t>
      </w:r>
      <w:r w:rsidRPr="008254A2">
        <w:rPr>
          <w:rFonts w:asciiTheme="minorHAnsi" w:hAnsiTheme="minorHAnsi" w:cstheme="minorHAnsi"/>
          <w:sz w:val="22"/>
          <w:szCs w:val="22"/>
        </w:rPr>
        <w:t xml:space="preserve"> d. nutartis administracinėje byloje Nr. </w:t>
      </w:r>
      <w:r w:rsidRPr="008254A2">
        <w:rPr>
          <w:rFonts w:asciiTheme="minorHAnsi" w:hAnsiTheme="minorHAnsi" w:cstheme="minorHAnsi"/>
          <w:bCs/>
          <w:sz w:val="22"/>
          <w:szCs w:val="22"/>
          <w:lang w:eastAsia="en-US"/>
        </w:rPr>
        <w:t>A-1561-1062/2020</w:t>
      </w:r>
    </w:p>
    <w:p w14:paraId="48BD9A9F" w14:textId="77777777" w:rsidR="007C5B9D" w:rsidRPr="008254A2" w:rsidRDefault="007C5B9D" w:rsidP="007C5B9D">
      <w:pPr>
        <w:rPr>
          <w:rFonts w:asciiTheme="minorHAnsi" w:hAnsiTheme="minorHAnsi" w:cstheme="minorHAnsi"/>
          <w:bCs/>
          <w:sz w:val="22"/>
          <w:szCs w:val="22"/>
          <w:lang w:eastAsia="en-US"/>
        </w:rPr>
      </w:pPr>
      <w:r w:rsidRPr="008254A2">
        <w:rPr>
          <w:rFonts w:asciiTheme="minorHAnsi" w:hAnsiTheme="minorHAnsi" w:cstheme="minorHAnsi"/>
          <w:sz w:val="22"/>
          <w:szCs w:val="22"/>
        </w:rPr>
        <w:t xml:space="preserve">Teisminio proceso Nr. </w:t>
      </w:r>
      <w:r w:rsidRPr="008254A2">
        <w:rPr>
          <w:rFonts w:asciiTheme="minorHAnsi" w:hAnsiTheme="minorHAnsi" w:cstheme="minorHAnsi"/>
          <w:bCs/>
          <w:sz w:val="22"/>
          <w:szCs w:val="22"/>
          <w:lang w:eastAsia="en-US"/>
        </w:rPr>
        <w:t>3-62-3-02172-2018-7</w:t>
      </w:r>
    </w:p>
    <w:p w14:paraId="2CE1B0FC" w14:textId="77777777" w:rsidR="007C5B9D" w:rsidRPr="008254A2" w:rsidRDefault="007C5B9D" w:rsidP="007C5B9D">
      <w:pPr>
        <w:rPr>
          <w:rFonts w:asciiTheme="minorHAnsi" w:hAnsiTheme="minorHAnsi" w:cstheme="minorHAnsi"/>
          <w:sz w:val="22"/>
          <w:szCs w:val="22"/>
          <w:lang w:eastAsia="en-US"/>
        </w:rPr>
      </w:pPr>
      <w:r w:rsidRPr="008254A2">
        <w:rPr>
          <w:rFonts w:asciiTheme="minorHAnsi" w:hAnsiTheme="minorHAnsi" w:cstheme="minorHAnsi"/>
          <w:sz w:val="22"/>
          <w:szCs w:val="22"/>
        </w:rPr>
        <w:t xml:space="preserve">Procesinio sprendimo </w:t>
      </w:r>
      <w:r w:rsidRPr="008254A2">
        <w:rPr>
          <w:rFonts w:asciiTheme="minorHAnsi" w:hAnsiTheme="minorHAnsi" w:cstheme="minorHAnsi"/>
          <w:sz w:val="22"/>
          <w:szCs w:val="22"/>
          <w:lang w:eastAsia="en-US"/>
        </w:rPr>
        <w:t xml:space="preserve">kategorija </w:t>
      </w:r>
      <w:r>
        <w:rPr>
          <w:rFonts w:asciiTheme="minorHAnsi" w:hAnsiTheme="minorHAnsi" w:cstheme="minorHAnsi"/>
          <w:sz w:val="22"/>
          <w:szCs w:val="22"/>
          <w:lang w:eastAsia="en-US"/>
        </w:rPr>
        <w:t>37.5</w:t>
      </w:r>
    </w:p>
    <w:p w14:paraId="694F8A9D" w14:textId="77777777" w:rsidR="007C5B9D" w:rsidRPr="008254A2" w:rsidRDefault="00D53600" w:rsidP="007C5B9D">
      <w:pPr>
        <w:rPr>
          <w:rFonts w:asciiTheme="minorHAnsi" w:hAnsiTheme="minorHAnsi" w:cstheme="minorHAnsi"/>
          <w:sz w:val="22"/>
          <w:szCs w:val="22"/>
          <w:u w:val="single"/>
        </w:rPr>
      </w:pPr>
      <w:hyperlink r:id="rId30" w:history="1">
        <w:r w:rsidR="007C5B9D" w:rsidRPr="008254A2">
          <w:rPr>
            <w:rStyle w:val="Hyperlink"/>
            <w:rFonts w:asciiTheme="minorHAnsi" w:hAnsiTheme="minorHAnsi" w:cstheme="minorHAnsi"/>
            <w:sz w:val="22"/>
            <w:szCs w:val="22"/>
          </w:rPr>
          <w:t>Prieiga internete</w:t>
        </w:r>
      </w:hyperlink>
    </w:p>
    <w:p w14:paraId="2B85856C" w14:textId="77777777" w:rsidR="007C5B9D" w:rsidRDefault="007C5B9D" w:rsidP="007C5B9D">
      <w:pPr>
        <w:ind w:firstLine="567"/>
        <w:jc w:val="both"/>
        <w:rPr>
          <w:rFonts w:asciiTheme="minorHAnsi" w:hAnsiTheme="minorHAnsi" w:cstheme="minorHAnsi"/>
          <w:bCs/>
          <w:sz w:val="22"/>
          <w:szCs w:val="22"/>
        </w:rPr>
      </w:pPr>
    </w:p>
    <w:p w14:paraId="15AF86F6" w14:textId="77777777" w:rsidR="00A84D45" w:rsidRPr="005378B7" w:rsidRDefault="00A84D45" w:rsidP="007A35C3">
      <w:pPr>
        <w:pStyle w:val="Apzvalgai1"/>
        <w:rPr>
          <w:rFonts w:asciiTheme="minorHAnsi" w:hAnsiTheme="minorHAnsi" w:cstheme="minorHAnsi"/>
        </w:rPr>
      </w:pPr>
      <w:bookmarkStart w:id="87" w:name="_Toc519600876"/>
      <w:bookmarkStart w:id="88" w:name="_Toc52542086"/>
      <w:r w:rsidRPr="005378B7">
        <w:rPr>
          <w:rFonts w:asciiTheme="minorHAnsi" w:hAnsiTheme="minorHAnsi" w:cstheme="minorHAnsi"/>
        </w:rPr>
        <w:t>II. Administracinių bylų teisena</w:t>
      </w:r>
      <w:bookmarkEnd w:id="87"/>
      <w:bookmarkEnd w:id="88"/>
    </w:p>
    <w:p w14:paraId="15DFEDFC" w14:textId="40679E2A" w:rsidR="00617D3B" w:rsidRDefault="00617D3B" w:rsidP="00617D3B">
      <w:pPr>
        <w:pStyle w:val="list-paragraph"/>
        <w:spacing w:before="0" w:beforeAutospacing="0" w:after="0" w:afterAutospacing="0"/>
        <w:ind w:firstLine="567"/>
        <w:jc w:val="both"/>
        <w:rPr>
          <w:rFonts w:asciiTheme="minorHAnsi" w:hAnsiTheme="minorHAnsi" w:cstheme="minorHAnsi"/>
          <w:sz w:val="22"/>
          <w:szCs w:val="22"/>
        </w:rPr>
      </w:pPr>
    </w:p>
    <w:p w14:paraId="434C473F" w14:textId="77777777" w:rsidR="00617D3B" w:rsidRPr="00617D3B" w:rsidRDefault="00617D3B" w:rsidP="00617D3B">
      <w:pPr>
        <w:pStyle w:val="Heading1"/>
        <w:rPr>
          <w:rFonts w:asciiTheme="minorHAnsi" w:hAnsiTheme="minorHAnsi" w:cstheme="minorHAnsi"/>
          <w:bCs/>
        </w:rPr>
      </w:pPr>
      <w:bookmarkStart w:id="89" w:name="_Toc52542087"/>
      <w:r w:rsidRPr="00617D3B">
        <w:rPr>
          <w:rFonts w:asciiTheme="minorHAnsi" w:hAnsiTheme="minorHAnsi" w:cstheme="minorHAnsi"/>
          <w:bCs/>
        </w:rPr>
        <w:t>59. Apeliacinis procesas</w:t>
      </w:r>
      <w:bookmarkEnd w:id="89"/>
    </w:p>
    <w:p w14:paraId="1BC94A8A" w14:textId="0224E813" w:rsidR="00617D3B" w:rsidRDefault="00617D3B" w:rsidP="00617D3B">
      <w:pPr>
        <w:ind w:left="851" w:hanging="284"/>
        <w:jc w:val="both"/>
        <w:rPr>
          <w:rStyle w:val="normaltextrun"/>
          <w:rFonts w:asciiTheme="minorHAnsi" w:hAnsiTheme="minorHAnsi" w:cs="Arial"/>
          <w:b/>
          <w:sz w:val="22"/>
          <w:szCs w:val="22"/>
          <w:u w:val="single"/>
          <w:lang w:eastAsia="en-US"/>
        </w:rPr>
      </w:pPr>
      <w:r w:rsidRPr="00617D3B">
        <w:rPr>
          <w:rFonts w:asciiTheme="minorHAnsi" w:hAnsiTheme="minorHAnsi" w:cstheme="minorHAnsi"/>
          <w:b/>
          <w:sz w:val="22"/>
          <w:szCs w:val="22"/>
          <w:u w:val="single"/>
        </w:rPr>
        <w:t>59.1. Bylų pagal apeliacinius skundus procesas</w:t>
      </w:r>
    </w:p>
    <w:p w14:paraId="60561CB1" w14:textId="2F319260" w:rsidR="00617D3B" w:rsidRPr="00CB3C12" w:rsidRDefault="00617D3B" w:rsidP="00CB3C12">
      <w:pPr>
        <w:ind w:firstLine="1134"/>
        <w:jc w:val="both"/>
        <w:rPr>
          <w:rFonts w:asciiTheme="minorHAnsi" w:hAnsiTheme="minorHAnsi" w:cstheme="minorHAnsi"/>
          <w:b/>
          <w:bCs/>
          <w:sz w:val="22"/>
          <w:szCs w:val="22"/>
          <w:u w:val="single"/>
        </w:rPr>
      </w:pPr>
      <w:r w:rsidRPr="00CB3C12">
        <w:rPr>
          <w:rFonts w:asciiTheme="minorHAnsi" w:hAnsiTheme="minorHAnsi" w:cstheme="minorHAnsi"/>
          <w:b/>
          <w:bCs/>
          <w:sz w:val="22"/>
          <w:szCs w:val="22"/>
        </w:rPr>
        <w:t>59.1.1. Apeliacinio skundo padavimas, priėmimas ir pasirengimas nagrinėti</w:t>
      </w:r>
    </w:p>
    <w:p w14:paraId="42B1D719" w14:textId="77777777" w:rsidR="00617D3B" w:rsidRDefault="00617D3B" w:rsidP="00617D3B">
      <w:pPr>
        <w:pStyle w:val="paragraph"/>
        <w:shd w:val="clear" w:color="auto" w:fill="FFFFFF"/>
        <w:spacing w:before="0" w:beforeAutospacing="0" w:after="0" w:afterAutospacing="0"/>
        <w:jc w:val="both"/>
        <w:textAlignment w:val="baseline"/>
        <w:rPr>
          <w:rStyle w:val="eop"/>
          <w:rFonts w:asciiTheme="minorHAnsi" w:hAnsiTheme="minorHAnsi" w:cs="Arial"/>
          <w:sz w:val="22"/>
          <w:szCs w:val="22"/>
          <w:lang w:val="lt-LT"/>
        </w:rPr>
      </w:pPr>
    </w:p>
    <w:p w14:paraId="6ED065BE" w14:textId="5CE7C65D" w:rsidR="00617D3B" w:rsidRPr="00CB3C12" w:rsidRDefault="00617D3B" w:rsidP="00CB3C12">
      <w:pPr>
        <w:pStyle w:val="Heading2"/>
      </w:pPr>
      <w:bookmarkStart w:id="90" w:name="_Toc52542088"/>
      <w:r w:rsidRPr="00CB3C12">
        <w:t>Dėl karantino režimo svarbos vertinant praleistą terminą</w:t>
      </w:r>
      <w:bookmarkEnd w:id="90"/>
      <w:r w:rsidRPr="00CB3C12">
        <w:t xml:space="preserve"> </w:t>
      </w:r>
    </w:p>
    <w:p w14:paraId="77470BDF" w14:textId="77777777" w:rsidR="00617D3B" w:rsidRDefault="00617D3B" w:rsidP="00617D3B">
      <w:pPr>
        <w:pStyle w:val="paragraph"/>
        <w:spacing w:before="0" w:beforeAutospacing="0" w:after="0" w:afterAutospacing="0"/>
        <w:ind w:firstLine="555"/>
        <w:jc w:val="both"/>
        <w:textAlignment w:val="baseline"/>
        <w:rPr>
          <w:rStyle w:val="eop"/>
          <w:rFonts w:asciiTheme="minorHAnsi" w:hAnsiTheme="minorHAnsi" w:cs="Arial"/>
          <w:sz w:val="22"/>
          <w:szCs w:val="22"/>
          <w:lang w:val="lt-LT"/>
        </w:rPr>
      </w:pPr>
    </w:p>
    <w:p w14:paraId="56081EF1" w14:textId="338B66E7" w:rsidR="00617D3B" w:rsidRPr="00CB3C12" w:rsidRDefault="00617D3B" w:rsidP="00617D3B">
      <w:pPr>
        <w:pStyle w:val="paragraph"/>
        <w:spacing w:before="0" w:beforeAutospacing="0" w:after="0" w:afterAutospacing="0"/>
        <w:ind w:firstLine="555"/>
        <w:jc w:val="both"/>
        <w:textAlignment w:val="baseline"/>
        <w:rPr>
          <w:rStyle w:val="normaltextrun"/>
          <w:rFonts w:asciiTheme="minorHAnsi" w:hAnsiTheme="minorHAnsi" w:cstheme="minorHAnsi"/>
          <w:sz w:val="22"/>
          <w:szCs w:val="22"/>
          <w:lang w:val="lt-LT"/>
        </w:rPr>
      </w:pPr>
      <w:r w:rsidRPr="00CB3C12">
        <w:rPr>
          <w:rStyle w:val="normaltextrun"/>
          <w:rFonts w:asciiTheme="minorHAnsi" w:hAnsiTheme="minorHAnsi" w:cstheme="minorHAnsi"/>
          <w:sz w:val="22"/>
          <w:szCs w:val="22"/>
          <w:lang w:val="lt-LT"/>
        </w:rPr>
        <w:t>Bylos dalykas –</w:t>
      </w:r>
      <w:r w:rsidR="00CB3C12">
        <w:rPr>
          <w:rStyle w:val="normaltextrun"/>
          <w:rFonts w:asciiTheme="minorHAnsi" w:hAnsiTheme="minorHAnsi" w:cstheme="minorHAnsi"/>
          <w:sz w:val="22"/>
          <w:szCs w:val="22"/>
          <w:lang w:val="lt-LT"/>
        </w:rPr>
        <w:t xml:space="preserve"> </w:t>
      </w:r>
      <w:r w:rsidRPr="00CB3C12">
        <w:rPr>
          <w:rStyle w:val="normaltextrun"/>
          <w:rFonts w:asciiTheme="minorHAnsi" w:hAnsiTheme="minorHAnsi" w:cstheme="minorHAnsi"/>
          <w:sz w:val="22"/>
          <w:szCs w:val="22"/>
          <w:lang w:val="lt-LT"/>
        </w:rPr>
        <w:t>Vilniaus apygardos administracinio teismo 2020 m. liepos 2 d. nutarties, kuria netenkintas pareiškėjo</w:t>
      </w:r>
      <w:r w:rsidR="00CB3C12">
        <w:rPr>
          <w:rStyle w:val="normaltextrun"/>
          <w:rFonts w:asciiTheme="minorHAnsi" w:hAnsiTheme="minorHAnsi" w:cstheme="minorHAnsi"/>
          <w:sz w:val="22"/>
          <w:szCs w:val="22"/>
          <w:lang w:val="lt-LT"/>
        </w:rPr>
        <w:t xml:space="preserve"> </w:t>
      </w:r>
      <w:r w:rsidRPr="00CB3C12">
        <w:rPr>
          <w:rStyle w:val="normaltextrun"/>
          <w:rFonts w:asciiTheme="minorHAnsi" w:hAnsiTheme="minorHAnsi" w:cstheme="minorHAnsi"/>
          <w:sz w:val="22"/>
          <w:szCs w:val="22"/>
          <w:lang w:val="lt-LT"/>
        </w:rPr>
        <w:t>T. R. prašymas atnaujinti praleistą</w:t>
      </w:r>
      <w:r w:rsidR="00CB3C12">
        <w:rPr>
          <w:rStyle w:val="normaltextrun"/>
          <w:rFonts w:asciiTheme="minorHAnsi" w:hAnsiTheme="minorHAnsi" w:cstheme="minorHAnsi"/>
          <w:sz w:val="22"/>
          <w:szCs w:val="22"/>
          <w:lang w:val="lt-LT"/>
        </w:rPr>
        <w:t xml:space="preserve"> </w:t>
      </w:r>
      <w:r w:rsidRPr="00CB3C12">
        <w:rPr>
          <w:rStyle w:val="normaltextrun"/>
          <w:rFonts w:asciiTheme="minorHAnsi" w:hAnsiTheme="minorHAnsi" w:cstheme="minorHAnsi"/>
          <w:sz w:val="22"/>
          <w:szCs w:val="22"/>
          <w:lang w:val="lt-LT"/>
        </w:rPr>
        <w:t>apeliacinio</w:t>
      </w:r>
      <w:r w:rsidR="00CB3C12">
        <w:rPr>
          <w:rStyle w:val="normaltextrun"/>
          <w:rFonts w:asciiTheme="minorHAnsi" w:hAnsiTheme="minorHAnsi" w:cstheme="minorHAnsi"/>
          <w:sz w:val="22"/>
          <w:szCs w:val="22"/>
          <w:lang w:val="lt-LT"/>
        </w:rPr>
        <w:t xml:space="preserve"> </w:t>
      </w:r>
      <w:r w:rsidRPr="00CB3C12">
        <w:rPr>
          <w:rStyle w:val="normaltextrun"/>
          <w:rFonts w:asciiTheme="minorHAnsi" w:hAnsiTheme="minorHAnsi" w:cstheme="minorHAnsi"/>
          <w:sz w:val="22"/>
          <w:szCs w:val="22"/>
          <w:lang w:val="lt-LT"/>
        </w:rPr>
        <w:t>skundo padavimo terminą ir atsisakyta priimti</w:t>
      </w:r>
      <w:r w:rsidR="00CB3C12">
        <w:rPr>
          <w:rStyle w:val="normaltextrun"/>
          <w:rFonts w:asciiTheme="minorHAnsi" w:hAnsiTheme="minorHAnsi" w:cstheme="minorHAnsi"/>
          <w:sz w:val="22"/>
          <w:szCs w:val="22"/>
          <w:lang w:val="lt-LT"/>
        </w:rPr>
        <w:t xml:space="preserve"> </w:t>
      </w:r>
      <w:r w:rsidRPr="00CB3C12">
        <w:rPr>
          <w:rStyle w:val="normaltextrun"/>
          <w:rFonts w:asciiTheme="minorHAnsi" w:hAnsiTheme="minorHAnsi" w:cstheme="minorHAnsi"/>
          <w:sz w:val="22"/>
          <w:szCs w:val="22"/>
          <w:lang w:val="lt-LT"/>
        </w:rPr>
        <w:t>apeliacinį skundą, pagrįstumas ir teisėtumas.</w:t>
      </w:r>
      <w:r w:rsidR="00CB3C12">
        <w:rPr>
          <w:rStyle w:val="normaltextrun"/>
          <w:rFonts w:asciiTheme="minorHAnsi" w:hAnsiTheme="minorHAnsi" w:cstheme="minorHAnsi"/>
          <w:sz w:val="22"/>
          <w:szCs w:val="22"/>
          <w:lang w:val="lt-LT"/>
        </w:rPr>
        <w:t xml:space="preserve"> </w:t>
      </w:r>
    </w:p>
    <w:p w14:paraId="1097D85F" w14:textId="092CD68D" w:rsidR="00617D3B" w:rsidRPr="00CB3C12" w:rsidRDefault="00617D3B" w:rsidP="00617D3B">
      <w:pPr>
        <w:spacing w:line="240" w:lineRule="atLeast"/>
        <w:ind w:firstLine="567"/>
        <w:jc w:val="both"/>
        <w:rPr>
          <w:rFonts w:asciiTheme="minorHAnsi" w:eastAsia="SimSun" w:hAnsiTheme="minorHAnsi" w:cstheme="minorHAnsi"/>
          <w:sz w:val="22"/>
          <w:szCs w:val="22"/>
          <w:lang w:eastAsia="en-GB"/>
        </w:rPr>
      </w:pPr>
      <w:r w:rsidRPr="00CB3C12">
        <w:rPr>
          <w:rFonts w:asciiTheme="minorHAnsi" w:eastAsia="SimSun" w:hAnsiTheme="minorHAnsi" w:cstheme="minorHAnsi"/>
          <w:sz w:val="22"/>
          <w:szCs w:val="22"/>
          <w:lang w:eastAsia="en-GB"/>
        </w:rPr>
        <w:t>Pirmosios instancijos teismas</w:t>
      </w:r>
      <w:r w:rsidR="00CB3C12">
        <w:rPr>
          <w:rFonts w:asciiTheme="minorHAnsi" w:eastAsia="SimSun" w:hAnsiTheme="minorHAnsi" w:cstheme="minorHAnsi"/>
          <w:sz w:val="22"/>
          <w:szCs w:val="22"/>
          <w:lang w:eastAsia="en-GB"/>
        </w:rPr>
        <w:t xml:space="preserve"> </w:t>
      </w:r>
      <w:r w:rsidRPr="00CB3C12">
        <w:rPr>
          <w:rFonts w:asciiTheme="minorHAnsi" w:eastAsia="SimSun" w:hAnsiTheme="minorHAnsi" w:cstheme="minorHAnsi"/>
          <w:sz w:val="22"/>
          <w:szCs w:val="22"/>
        </w:rPr>
        <w:t>skundžiamoje nutartyje nurodė, jog</w:t>
      </w:r>
      <w:r w:rsidRPr="00CB3C12">
        <w:rPr>
          <w:rFonts w:asciiTheme="minorHAnsi" w:eastAsia="SimSun" w:hAnsiTheme="minorHAnsi" w:cstheme="minorHAnsi"/>
          <w:sz w:val="22"/>
          <w:szCs w:val="22"/>
          <w:lang w:eastAsia="en-GB"/>
        </w:rPr>
        <w:t xml:space="preserve"> teismo sprendimas, su kuriuo pareiškėjas nesutinka, priimtas 2020 m. gegužės 5 d., todėl</w:t>
      </w:r>
      <w:r w:rsidR="00CB3C12">
        <w:rPr>
          <w:rFonts w:asciiTheme="minorHAnsi" w:eastAsia="SimSun" w:hAnsiTheme="minorHAnsi" w:cstheme="minorHAnsi"/>
          <w:sz w:val="22"/>
          <w:szCs w:val="22"/>
          <w:lang w:eastAsia="en-GB"/>
        </w:rPr>
        <w:t xml:space="preserve"> </w:t>
      </w:r>
      <w:r w:rsidRPr="00CB3C12">
        <w:rPr>
          <w:rFonts w:asciiTheme="minorHAnsi" w:eastAsia="SimSun" w:hAnsiTheme="minorHAnsi" w:cstheme="minorHAnsi"/>
          <w:sz w:val="22"/>
          <w:szCs w:val="22"/>
          <w:lang w:eastAsia="en-GB"/>
        </w:rPr>
        <w:t>paskutinė diena apeliaciniam skundui paduoti buvo 2020 m. birželio 4 d.</w:t>
      </w:r>
      <w:r w:rsidRPr="00CB3C12">
        <w:rPr>
          <w:rFonts w:asciiTheme="minorHAnsi" w:eastAsia="SimSun" w:hAnsiTheme="minorHAnsi" w:cstheme="minorHAnsi"/>
          <w:sz w:val="22"/>
          <w:szCs w:val="22"/>
        </w:rPr>
        <w:t>, tačiau p</w:t>
      </w:r>
      <w:r w:rsidRPr="00CB3C12">
        <w:rPr>
          <w:rFonts w:asciiTheme="minorHAnsi" w:eastAsia="SimSun" w:hAnsiTheme="minorHAnsi" w:cstheme="minorHAnsi"/>
          <w:sz w:val="22"/>
          <w:szCs w:val="22"/>
          <w:lang w:eastAsia="en-GB"/>
        </w:rPr>
        <w:t>areiškėjas apeliacinį skundą išsiuntė 2020 m. birželio 9 d. Pareiškėjo pateikta Lazdijų savivaldybės pirminio sveikatos priežiūros centro pažyma patvirtina, kad pareiškėjas nuo 2020 m. gegužės 13 d. iki 2020 m. birželio 15 d. sirgo</w:t>
      </w:r>
      <w:r w:rsidRPr="00CB3C12">
        <w:rPr>
          <w:rFonts w:asciiTheme="minorHAnsi" w:eastAsia="SimSun" w:hAnsiTheme="minorHAnsi" w:cstheme="minorHAnsi"/>
          <w:sz w:val="22"/>
          <w:szCs w:val="22"/>
        </w:rPr>
        <w:t>, tačiau, teismo nuomone,</w:t>
      </w:r>
      <w:r w:rsidRPr="00CB3C12">
        <w:rPr>
          <w:rFonts w:asciiTheme="minorHAnsi" w:eastAsia="SimSun" w:hAnsiTheme="minorHAnsi" w:cstheme="minorHAnsi"/>
          <w:sz w:val="22"/>
          <w:szCs w:val="22"/>
          <w:lang w:eastAsia="en-GB"/>
        </w:rPr>
        <w:t xml:space="preserve"> tokio pobūdžio liga, kai nenustatyta, kad pareiškėjas būtų hospitalizuotas, savaime nelaikytina aplinkybe, užkirtusia kelią jam laiku</w:t>
      </w:r>
      <w:r w:rsidRPr="00CB3C12">
        <w:rPr>
          <w:rFonts w:asciiTheme="minorHAnsi" w:eastAsia="SimSun" w:hAnsiTheme="minorHAnsi" w:cstheme="minorHAnsi"/>
          <w:sz w:val="22"/>
          <w:szCs w:val="22"/>
        </w:rPr>
        <w:t xml:space="preserve"> įgyvendinti teisę į apeliaciją. </w:t>
      </w:r>
      <w:r w:rsidRPr="00CB3C12">
        <w:rPr>
          <w:rFonts w:asciiTheme="minorHAnsi" w:eastAsia="SimSun" w:hAnsiTheme="minorHAnsi" w:cstheme="minorHAnsi"/>
          <w:sz w:val="22"/>
          <w:szCs w:val="22"/>
          <w:lang w:eastAsia="en-GB"/>
        </w:rPr>
        <w:t xml:space="preserve">Pirmosios instancijos teismas taip pat atkreipė dėmesį, kad pareiškėjui pirmosios instancijos teismo sprendimas įteiktas 2020 m. gegužės 9 d., t. y. dar iki pareiškėjo nurodytos ligos pradžios, </w:t>
      </w:r>
      <w:r w:rsidRPr="00CB3C12">
        <w:rPr>
          <w:rFonts w:asciiTheme="minorHAnsi" w:eastAsia="SimSun" w:hAnsiTheme="minorHAnsi" w:cstheme="minorHAnsi"/>
          <w:sz w:val="22"/>
          <w:szCs w:val="22"/>
        </w:rPr>
        <w:t xml:space="preserve">todėl daro išvadą, jog </w:t>
      </w:r>
      <w:r w:rsidRPr="00CB3C12">
        <w:rPr>
          <w:rFonts w:asciiTheme="minorHAnsi" w:eastAsia="SimSun" w:hAnsiTheme="minorHAnsi" w:cstheme="minorHAnsi"/>
          <w:sz w:val="22"/>
          <w:szCs w:val="22"/>
          <w:lang w:eastAsia="en-GB"/>
        </w:rPr>
        <w:t>praleistas terminas apeliaciniam skundui paduoti buvo nulemtas paties pareiškėjo pasirinkto neveikimo.</w:t>
      </w:r>
    </w:p>
    <w:p w14:paraId="2C547FAB" w14:textId="75E79A01" w:rsidR="00617D3B" w:rsidRPr="00CB3C12" w:rsidRDefault="00617D3B" w:rsidP="00617D3B">
      <w:pPr>
        <w:spacing w:line="240" w:lineRule="atLeast"/>
        <w:ind w:firstLine="567"/>
        <w:jc w:val="both"/>
        <w:rPr>
          <w:rFonts w:asciiTheme="minorHAnsi" w:eastAsia="SimSun" w:hAnsiTheme="minorHAnsi" w:cstheme="minorHAnsi"/>
          <w:sz w:val="22"/>
          <w:szCs w:val="22"/>
          <w:lang w:eastAsia="en-GB"/>
        </w:rPr>
      </w:pPr>
      <w:r w:rsidRPr="00CB3C12">
        <w:rPr>
          <w:rFonts w:asciiTheme="minorHAnsi" w:eastAsia="SimSun" w:hAnsiTheme="minorHAnsi" w:cstheme="minorHAnsi"/>
          <w:sz w:val="22"/>
          <w:szCs w:val="22"/>
          <w:lang w:eastAsia="en-GB"/>
        </w:rPr>
        <w:t>Pareiškėjas atskirajame skunde nurodė, jog</w:t>
      </w:r>
      <w:r w:rsidR="00CB3C12">
        <w:rPr>
          <w:rFonts w:asciiTheme="minorHAnsi" w:eastAsia="SimSun" w:hAnsiTheme="minorHAnsi" w:cstheme="minorHAnsi"/>
          <w:sz w:val="22"/>
          <w:szCs w:val="22"/>
          <w:lang w:eastAsia="en-GB"/>
        </w:rPr>
        <w:t xml:space="preserve"> </w:t>
      </w:r>
      <w:r w:rsidRPr="00CB3C12">
        <w:rPr>
          <w:rFonts w:asciiTheme="minorHAnsi" w:eastAsia="SimSun" w:hAnsiTheme="minorHAnsi" w:cstheme="minorHAnsi"/>
          <w:sz w:val="22"/>
          <w:szCs w:val="22"/>
          <w:lang w:eastAsia="en-GB"/>
        </w:rPr>
        <w:t xml:space="preserve">apeliacinio skundo pateikimo terminą pažeidė tik dėl objektyvių priežasčių – ligos ir nesutinka, kad tik hospitalizacija galėtų būti laikoma objektyvia priežastimi terminui atnaujinti. Pabrėžė, kad elgėsi sąžiningai, iš karto pagerėjus sveikatai operatyviai pradėjo domėtis galimybėmis pateikti skundą per atstovą, tačiau dėl COVID-19 plitimo užkardymo ir Lietuvos Respublikoje paskelbto karantino režimo atstovavimo paslaugų teikimas buvo komplikuotas. </w:t>
      </w:r>
    </w:p>
    <w:p w14:paraId="40B27DB7" w14:textId="6522F955" w:rsidR="00617D3B" w:rsidRPr="00CB3C12" w:rsidRDefault="00617D3B" w:rsidP="00617D3B">
      <w:pPr>
        <w:spacing w:line="240" w:lineRule="atLeast"/>
        <w:ind w:right="96" w:firstLine="567"/>
        <w:jc w:val="both"/>
        <w:rPr>
          <w:rFonts w:asciiTheme="minorHAnsi" w:eastAsia="SimSun" w:hAnsiTheme="minorHAnsi" w:cstheme="minorHAnsi"/>
          <w:sz w:val="22"/>
          <w:szCs w:val="22"/>
          <w:lang w:eastAsia="en-GB"/>
        </w:rPr>
      </w:pPr>
      <w:r w:rsidRPr="00CB3C12">
        <w:rPr>
          <w:rFonts w:asciiTheme="minorHAnsi" w:eastAsia="SimSun" w:hAnsiTheme="minorHAnsi" w:cstheme="minorHAnsi"/>
          <w:sz w:val="22"/>
          <w:szCs w:val="22"/>
          <w:lang w:eastAsia="en-GB"/>
        </w:rPr>
        <w:t>Teisėjų kolegija, įvertinusi byloje nustatytas faktines aplinkybes, nesutiko su pirmosios instancijos teismo vertinimu, kad pareiškėjo nurodytos apeliacinio skundo pateikimo termino praleidimo priežastys nelaikytinos svarbiomis ir nepriklausančiomis nuo pareiškėjo valios.</w:t>
      </w:r>
      <w:r w:rsidR="00CB3C12">
        <w:rPr>
          <w:rFonts w:asciiTheme="minorHAnsi" w:eastAsia="SimSun" w:hAnsiTheme="minorHAnsi" w:cstheme="minorHAnsi"/>
          <w:sz w:val="22"/>
          <w:szCs w:val="22"/>
          <w:lang w:eastAsia="en-GB"/>
        </w:rPr>
        <w:t xml:space="preserve"> </w:t>
      </w:r>
      <w:r w:rsidRPr="00CB3C12">
        <w:rPr>
          <w:rFonts w:asciiTheme="minorHAnsi" w:eastAsia="SimSun" w:hAnsiTheme="minorHAnsi" w:cstheme="minorHAnsi"/>
          <w:sz w:val="22"/>
          <w:szCs w:val="22"/>
          <w:lang w:eastAsia="en-GB"/>
        </w:rPr>
        <w:t>LVAT nustatė, jog skundžiamą Vilniaus apygardos administracinio</w:t>
      </w:r>
      <w:r w:rsidR="00CB3C12">
        <w:rPr>
          <w:rFonts w:asciiTheme="minorHAnsi" w:eastAsia="SimSun" w:hAnsiTheme="minorHAnsi" w:cstheme="minorHAnsi"/>
          <w:sz w:val="22"/>
          <w:szCs w:val="22"/>
          <w:lang w:eastAsia="en-GB"/>
        </w:rPr>
        <w:t xml:space="preserve"> </w:t>
      </w:r>
      <w:r w:rsidRPr="00CB3C12">
        <w:rPr>
          <w:rFonts w:asciiTheme="minorHAnsi" w:eastAsia="SimSun" w:hAnsiTheme="minorHAnsi" w:cstheme="minorHAnsi"/>
          <w:sz w:val="22"/>
          <w:szCs w:val="22"/>
          <w:lang w:eastAsia="en-GB"/>
        </w:rPr>
        <w:t>teismo sprendimą pareiškėjas gavo 2020 m. gegužės 9 d.</w:t>
      </w:r>
      <w:r w:rsidR="00CB3C12">
        <w:rPr>
          <w:rFonts w:asciiTheme="minorHAnsi" w:eastAsia="SimSun" w:hAnsiTheme="minorHAnsi" w:cstheme="minorHAnsi"/>
          <w:sz w:val="22"/>
          <w:szCs w:val="22"/>
          <w:lang w:eastAsia="en-GB"/>
        </w:rPr>
        <w:t xml:space="preserve"> </w:t>
      </w:r>
      <w:r w:rsidRPr="00CB3C12">
        <w:rPr>
          <w:rFonts w:asciiTheme="minorHAnsi" w:eastAsia="SimSun" w:hAnsiTheme="minorHAnsi" w:cstheme="minorHAnsi"/>
          <w:sz w:val="22"/>
          <w:szCs w:val="22"/>
          <w:lang w:eastAsia="en-GB"/>
        </w:rPr>
        <w:t>Pareiškėjo pateiktas</w:t>
      </w:r>
      <w:r w:rsidR="00CB3C12">
        <w:rPr>
          <w:rFonts w:asciiTheme="minorHAnsi" w:eastAsia="SimSun" w:hAnsiTheme="minorHAnsi" w:cstheme="minorHAnsi"/>
          <w:sz w:val="22"/>
          <w:szCs w:val="22"/>
          <w:lang w:eastAsia="en-GB"/>
        </w:rPr>
        <w:t xml:space="preserve"> </w:t>
      </w:r>
      <w:r w:rsidRPr="00CB3C12">
        <w:rPr>
          <w:rFonts w:asciiTheme="minorHAnsi" w:eastAsia="SimSun" w:hAnsiTheme="minorHAnsi" w:cstheme="minorHAnsi"/>
          <w:sz w:val="22"/>
          <w:szCs w:val="22"/>
          <w:lang w:eastAsia="en-GB"/>
        </w:rPr>
        <w:t>viešosios įstaigos Lazdijų savivaldybės pirminės sveikatos priežiūros centro medicininis pažymėjimas patvirtina, kad pareiškėjas 2020 m. gegužės 13 d. – 2020 m. birželio 15 d. sirgo ir, kaip teigia pareiškėjas, vos šiek tiek pagerėjus sveikatos būklei, jis 2020 m. birželio 9 d. pateikė (išsiuntė paštu) apeliacinį skundą.</w:t>
      </w:r>
      <w:r w:rsidR="00CB3C12">
        <w:rPr>
          <w:rFonts w:asciiTheme="minorHAnsi" w:eastAsia="SimSun" w:hAnsiTheme="minorHAnsi" w:cstheme="minorHAnsi"/>
          <w:sz w:val="22"/>
          <w:szCs w:val="22"/>
          <w:lang w:eastAsia="en-GB"/>
        </w:rPr>
        <w:t xml:space="preserve"> </w:t>
      </w:r>
      <w:r w:rsidRPr="00CB3C12">
        <w:rPr>
          <w:rFonts w:asciiTheme="minorHAnsi" w:eastAsia="SimSun" w:hAnsiTheme="minorHAnsi" w:cstheme="minorHAnsi"/>
          <w:sz w:val="22"/>
          <w:szCs w:val="22"/>
          <w:lang w:eastAsia="en-GB"/>
        </w:rPr>
        <w:t>Teisėjų kolegija pabrėžė, jog neturi pagrindo abejoti šiomis pareiškėjo nurodytomis aplinkybėmis, kurias patvirtina pareiškėjo pateikti medicininiai dokumentai.</w:t>
      </w:r>
      <w:r w:rsidR="00CB3C12">
        <w:rPr>
          <w:rFonts w:asciiTheme="minorHAnsi" w:eastAsia="SimSun" w:hAnsiTheme="minorHAnsi" w:cstheme="minorHAnsi"/>
          <w:sz w:val="22"/>
          <w:szCs w:val="22"/>
          <w:lang w:eastAsia="en-GB"/>
        </w:rPr>
        <w:t xml:space="preserve"> </w:t>
      </w:r>
      <w:r w:rsidRPr="00CB3C12">
        <w:rPr>
          <w:rFonts w:asciiTheme="minorHAnsi" w:eastAsia="SimSun" w:hAnsiTheme="minorHAnsi" w:cstheme="minorHAnsi"/>
          <w:sz w:val="22"/>
          <w:szCs w:val="22"/>
          <w:lang w:eastAsia="en-GB"/>
        </w:rPr>
        <w:t>Teisėjų kolegijos nuomone, toks</w:t>
      </w:r>
      <w:r w:rsidR="00CB3C12">
        <w:rPr>
          <w:rFonts w:asciiTheme="minorHAnsi" w:eastAsia="SimSun" w:hAnsiTheme="minorHAnsi" w:cstheme="minorHAnsi"/>
          <w:sz w:val="22"/>
          <w:szCs w:val="22"/>
          <w:lang w:eastAsia="en-GB"/>
        </w:rPr>
        <w:t xml:space="preserve"> </w:t>
      </w:r>
      <w:r w:rsidRPr="00CB3C12">
        <w:rPr>
          <w:rFonts w:asciiTheme="minorHAnsi" w:eastAsia="SimSun" w:hAnsiTheme="minorHAnsi" w:cstheme="minorHAnsi"/>
          <w:sz w:val="22"/>
          <w:szCs w:val="22"/>
          <w:u w:val="single"/>
          <w:lang w:eastAsia="en-GB"/>
        </w:rPr>
        <w:t>procesinio dokumento parengimo ir pateikimo laikas, atsižvelgiant į pareiškėjo sveikatos būklę,</w:t>
      </w:r>
      <w:r w:rsidR="00CB3C12">
        <w:rPr>
          <w:rFonts w:asciiTheme="minorHAnsi" w:eastAsia="SimSun" w:hAnsiTheme="minorHAnsi" w:cstheme="minorHAnsi"/>
          <w:sz w:val="22"/>
          <w:szCs w:val="22"/>
          <w:u w:val="single"/>
          <w:lang w:eastAsia="en-GB"/>
        </w:rPr>
        <w:t xml:space="preserve"> </w:t>
      </w:r>
      <w:r w:rsidRPr="00CB3C12">
        <w:rPr>
          <w:rFonts w:asciiTheme="minorHAnsi" w:eastAsia="SimSun" w:hAnsiTheme="minorHAnsi" w:cstheme="minorHAnsi"/>
          <w:sz w:val="22"/>
          <w:szCs w:val="22"/>
          <w:u w:val="single"/>
          <w:lang w:eastAsia="en-GB"/>
        </w:rPr>
        <w:t xml:space="preserve">bei tai, kad </w:t>
      </w:r>
      <w:r w:rsidRPr="00CB3C12">
        <w:rPr>
          <w:rFonts w:asciiTheme="minorHAnsi" w:eastAsia="SimSun" w:hAnsiTheme="minorHAnsi" w:cstheme="minorHAnsi"/>
          <w:sz w:val="22"/>
          <w:szCs w:val="22"/>
          <w:lang w:eastAsia="en-GB"/>
        </w:rPr>
        <w:t>Lietuvos Respublikos Vyriausybės 2020 m. kovo 14 d. nutarimu Nr. 207 „Dėl karantino Lietuvos Respublikos teritorijoje paskelbimo“</w:t>
      </w:r>
      <w:r w:rsidR="00CB3C12">
        <w:rPr>
          <w:rFonts w:asciiTheme="minorHAnsi" w:eastAsia="SimSun" w:hAnsiTheme="minorHAnsi" w:cstheme="minorHAnsi"/>
          <w:sz w:val="22"/>
          <w:szCs w:val="22"/>
          <w:lang w:eastAsia="en-GB"/>
        </w:rPr>
        <w:t xml:space="preserve"> </w:t>
      </w:r>
      <w:r w:rsidRPr="00CB3C12">
        <w:rPr>
          <w:rFonts w:asciiTheme="minorHAnsi" w:eastAsia="SimSun" w:hAnsiTheme="minorHAnsi" w:cstheme="minorHAnsi"/>
          <w:sz w:val="22"/>
          <w:szCs w:val="22"/>
          <w:u w:val="single"/>
          <w:lang w:eastAsia="en-GB"/>
        </w:rPr>
        <w:t>Lietuvos Respublikoje nuo 2020 m. kovo 16 d. 00:00 val.</w:t>
      </w:r>
      <w:r w:rsidR="00CB3C12">
        <w:rPr>
          <w:rFonts w:asciiTheme="minorHAnsi" w:eastAsia="SimSun" w:hAnsiTheme="minorHAnsi" w:cstheme="minorHAnsi"/>
          <w:sz w:val="22"/>
          <w:szCs w:val="22"/>
          <w:u w:val="single"/>
          <w:lang w:eastAsia="en-GB"/>
        </w:rPr>
        <w:t xml:space="preserve"> </w:t>
      </w:r>
      <w:r w:rsidRPr="00CB3C12">
        <w:rPr>
          <w:rFonts w:asciiTheme="minorHAnsi" w:eastAsia="SimSun" w:hAnsiTheme="minorHAnsi" w:cstheme="minorHAnsi"/>
          <w:sz w:val="22"/>
          <w:szCs w:val="22"/>
          <w:u w:val="single"/>
          <w:lang w:eastAsia="en-GB"/>
        </w:rPr>
        <w:t>iki 2020 m. birželio 16 d. 24:00 val. buvo paskelbtas</w:t>
      </w:r>
      <w:r w:rsidR="00CB3C12">
        <w:rPr>
          <w:rFonts w:asciiTheme="minorHAnsi" w:eastAsia="SimSun" w:hAnsiTheme="minorHAnsi" w:cstheme="minorHAnsi"/>
          <w:sz w:val="22"/>
          <w:szCs w:val="22"/>
          <w:u w:val="single"/>
          <w:lang w:eastAsia="en-GB"/>
        </w:rPr>
        <w:t xml:space="preserve"> </w:t>
      </w:r>
      <w:r w:rsidRPr="00CB3C12">
        <w:rPr>
          <w:rFonts w:asciiTheme="minorHAnsi" w:eastAsia="SimSun" w:hAnsiTheme="minorHAnsi" w:cstheme="minorHAnsi"/>
          <w:sz w:val="22"/>
          <w:szCs w:val="22"/>
          <w:u w:val="single"/>
          <w:lang w:eastAsia="en-GB"/>
        </w:rPr>
        <w:t>karantino režimas</w:t>
      </w:r>
      <w:r w:rsidRPr="00CB3C12">
        <w:rPr>
          <w:rFonts w:asciiTheme="minorHAnsi" w:eastAsia="SimSun" w:hAnsiTheme="minorHAnsi" w:cstheme="minorHAnsi"/>
          <w:sz w:val="22"/>
          <w:szCs w:val="22"/>
          <w:lang w:eastAsia="en-GB"/>
        </w:rPr>
        <w:t>,</w:t>
      </w:r>
      <w:r w:rsidR="00CB3C12">
        <w:rPr>
          <w:rFonts w:asciiTheme="minorHAnsi" w:eastAsia="SimSun" w:hAnsiTheme="minorHAnsi" w:cstheme="minorHAnsi"/>
          <w:sz w:val="22"/>
          <w:szCs w:val="22"/>
          <w:lang w:eastAsia="en-GB"/>
        </w:rPr>
        <w:t xml:space="preserve"> </w:t>
      </w:r>
      <w:r w:rsidRPr="00CB3C12">
        <w:rPr>
          <w:rFonts w:asciiTheme="minorHAnsi" w:eastAsia="SimSun" w:hAnsiTheme="minorHAnsi" w:cstheme="minorHAnsi"/>
          <w:sz w:val="22"/>
          <w:szCs w:val="22"/>
          <w:lang w:eastAsia="en-GB"/>
        </w:rPr>
        <w:t>kurio metu buvo apribota darbo ir ūkinė veikla bei nustatytos kitos sąlygos, susijusios su paslaugų tiekimo ribojimu,</w:t>
      </w:r>
      <w:r w:rsidR="00CB3C12">
        <w:rPr>
          <w:rFonts w:asciiTheme="minorHAnsi" w:eastAsia="SimSun" w:hAnsiTheme="minorHAnsi" w:cstheme="minorHAnsi"/>
          <w:sz w:val="22"/>
          <w:szCs w:val="22"/>
          <w:lang w:eastAsia="en-GB"/>
        </w:rPr>
        <w:t xml:space="preserve"> </w:t>
      </w:r>
      <w:r w:rsidRPr="00CB3C12">
        <w:rPr>
          <w:rFonts w:asciiTheme="minorHAnsi" w:eastAsia="SimSun" w:hAnsiTheme="minorHAnsi" w:cstheme="minorHAnsi"/>
          <w:sz w:val="22"/>
          <w:szCs w:val="22"/>
          <w:lang w:eastAsia="en-GB"/>
        </w:rPr>
        <w:t>negali būti vertinamas kaip neprotingai ilgas. </w:t>
      </w:r>
    </w:p>
    <w:p w14:paraId="1A8DB0F8" w14:textId="23A82993" w:rsidR="00617D3B" w:rsidRPr="00CB3C12" w:rsidRDefault="00617D3B" w:rsidP="00617D3B">
      <w:pPr>
        <w:ind w:firstLine="567"/>
        <w:jc w:val="both"/>
        <w:rPr>
          <w:rFonts w:asciiTheme="minorHAnsi" w:hAnsiTheme="minorHAnsi" w:cstheme="minorHAnsi"/>
          <w:sz w:val="22"/>
          <w:szCs w:val="22"/>
        </w:rPr>
      </w:pPr>
      <w:r w:rsidRPr="00CB3C12">
        <w:rPr>
          <w:rFonts w:asciiTheme="minorHAnsi" w:eastAsia="SimSun" w:hAnsiTheme="minorHAnsi" w:cstheme="minorHAnsi"/>
          <w:sz w:val="22"/>
          <w:szCs w:val="22"/>
          <w:lang w:eastAsia="en-GB"/>
        </w:rPr>
        <w:t>Pareiškėjo atskirasis skundas</w:t>
      </w:r>
      <w:r w:rsidRPr="00CB3C12">
        <w:rPr>
          <w:rStyle w:val="normaltextrun"/>
          <w:rFonts w:asciiTheme="minorHAnsi" w:eastAsia="Calibri" w:hAnsiTheme="minorHAnsi" w:cstheme="minorHAnsi"/>
          <w:sz w:val="22"/>
          <w:szCs w:val="22"/>
        </w:rPr>
        <w:t xml:space="preserve"> tenkintas, pirmosios instancijos teismo </w:t>
      </w:r>
      <w:r w:rsidRPr="00CB3C12">
        <w:rPr>
          <w:rFonts w:asciiTheme="minorHAnsi" w:hAnsiTheme="minorHAnsi" w:cstheme="minorHAnsi"/>
          <w:sz w:val="22"/>
          <w:szCs w:val="22"/>
        </w:rPr>
        <w:t>nutartis panaikinta, apeliacini</w:t>
      </w:r>
      <w:r w:rsidR="00CB3C12">
        <w:rPr>
          <w:rFonts w:asciiTheme="minorHAnsi" w:hAnsiTheme="minorHAnsi" w:cstheme="minorHAnsi"/>
          <w:sz w:val="22"/>
          <w:szCs w:val="22"/>
        </w:rPr>
        <w:t>am</w:t>
      </w:r>
      <w:r w:rsidRPr="00CB3C12">
        <w:rPr>
          <w:rFonts w:asciiTheme="minorHAnsi" w:hAnsiTheme="minorHAnsi" w:cstheme="minorHAnsi"/>
          <w:sz w:val="22"/>
          <w:szCs w:val="22"/>
        </w:rPr>
        <w:t xml:space="preserve"> skundui paduoti terminas atnaujintas ir apeliacinis skundas priimtas. </w:t>
      </w:r>
    </w:p>
    <w:p w14:paraId="48CAEB9E" w14:textId="77777777" w:rsidR="00617D3B" w:rsidRPr="00F25C1D" w:rsidRDefault="00617D3B" w:rsidP="00617D3B">
      <w:pPr>
        <w:pStyle w:val="paragraph"/>
        <w:spacing w:before="0" w:beforeAutospacing="0" w:after="0" w:afterAutospacing="0"/>
        <w:ind w:firstLine="555"/>
        <w:jc w:val="both"/>
        <w:textAlignment w:val="baseline"/>
        <w:rPr>
          <w:rFonts w:asciiTheme="minorHAnsi" w:hAnsiTheme="minorHAnsi" w:cs="Arial"/>
          <w:sz w:val="22"/>
          <w:szCs w:val="22"/>
          <w:lang w:val="lt-LT"/>
        </w:rPr>
      </w:pPr>
      <w:r w:rsidRPr="00F25C1D">
        <w:rPr>
          <w:rStyle w:val="eop"/>
          <w:rFonts w:asciiTheme="minorHAnsi" w:hAnsiTheme="minorHAnsi" w:cs="Arial"/>
          <w:sz w:val="22"/>
          <w:szCs w:val="22"/>
          <w:lang w:val="lt-LT"/>
        </w:rPr>
        <w:t> </w:t>
      </w:r>
    </w:p>
    <w:p w14:paraId="2BBDD7DA" w14:textId="77777777" w:rsidR="00617D3B" w:rsidRPr="00F25C1D" w:rsidRDefault="00617D3B" w:rsidP="00617D3B">
      <w:pPr>
        <w:pStyle w:val="paragraph"/>
        <w:spacing w:before="0" w:beforeAutospacing="0" w:after="0" w:afterAutospacing="0"/>
        <w:jc w:val="both"/>
        <w:textAlignment w:val="baseline"/>
        <w:rPr>
          <w:rStyle w:val="normaltextrun"/>
          <w:rFonts w:asciiTheme="minorHAnsi" w:hAnsiTheme="minorHAnsi"/>
          <w:sz w:val="22"/>
          <w:szCs w:val="22"/>
          <w:lang w:val="lt-LT"/>
        </w:rPr>
      </w:pPr>
      <w:r w:rsidRPr="00F25C1D">
        <w:rPr>
          <w:rStyle w:val="normaltextrun"/>
          <w:rFonts w:asciiTheme="minorHAnsi" w:hAnsiTheme="minorHAnsi" w:cs="Arial"/>
          <w:sz w:val="22"/>
          <w:szCs w:val="22"/>
          <w:lang w:val="lt-LT"/>
        </w:rPr>
        <w:t>2020 m. rugpjūčio 19 d. nutartis administracinėje byloje </w:t>
      </w:r>
      <w:r w:rsidRPr="00F25C1D">
        <w:rPr>
          <w:rFonts w:asciiTheme="minorHAnsi" w:hAnsiTheme="minorHAnsi"/>
          <w:sz w:val="22"/>
          <w:szCs w:val="22"/>
          <w:lang w:val="lt-LT"/>
        </w:rPr>
        <w:t>Nr. AS-538-520/2020</w:t>
      </w:r>
    </w:p>
    <w:p w14:paraId="2D0E9CAA" w14:textId="77777777" w:rsidR="00617D3B" w:rsidRPr="00F25C1D" w:rsidRDefault="00617D3B" w:rsidP="00617D3B">
      <w:pPr>
        <w:pStyle w:val="paragraph"/>
        <w:spacing w:before="0" w:beforeAutospacing="0" w:after="0" w:afterAutospacing="0"/>
        <w:jc w:val="both"/>
        <w:textAlignment w:val="baseline"/>
        <w:rPr>
          <w:rStyle w:val="normaltextrun"/>
          <w:rFonts w:asciiTheme="minorHAnsi" w:hAnsiTheme="minorHAnsi"/>
          <w:sz w:val="22"/>
          <w:szCs w:val="22"/>
          <w:lang w:val="lt-LT"/>
        </w:rPr>
      </w:pPr>
      <w:r w:rsidRPr="00F25C1D">
        <w:rPr>
          <w:rStyle w:val="normaltextrun"/>
          <w:rFonts w:asciiTheme="minorHAnsi" w:hAnsiTheme="minorHAnsi" w:cs="Arial"/>
          <w:sz w:val="22"/>
          <w:szCs w:val="22"/>
          <w:lang w:val="lt-LT"/>
        </w:rPr>
        <w:t xml:space="preserve">Teisminio proceso </w:t>
      </w:r>
      <w:r w:rsidRPr="00F25C1D">
        <w:rPr>
          <w:rFonts w:asciiTheme="minorHAnsi" w:hAnsiTheme="minorHAnsi"/>
          <w:sz w:val="22"/>
          <w:szCs w:val="22"/>
          <w:lang w:val="lt-LT"/>
        </w:rPr>
        <w:t xml:space="preserve">Nr. </w:t>
      </w:r>
      <w:r w:rsidRPr="00F25C1D">
        <w:rPr>
          <w:rStyle w:val="default-paragraph-fontblack-caption"/>
          <w:rFonts w:asciiTheme="minorHAnsi" w:hAnsiTheme="minorHAnsi"/>
          <w:sz w:val="22"/>
          <w:szCs w:val="22"/>
          <w:lang w:val="lt-LT"/>
        </w:rPr>
        <w:t>3-61-3-03910-2019-8</w:t>
      </w:r>
    </w:p>
    <w:p w14:paraId="249CF0C3" w14:textId="09C42679" w:rsidR="00617D3B" w:rsidRPr="00F25C1D" w:rsidRDefault="00617D3B" w:rsidP="00617D3B">
      <w:pPr>
        <w:pStyle w:val="paragraph"/>
        <w:spacing w:before="0" w:beforeAutospacing="0" w:after="0" w:afterAutospacing="0"/>
        <w:jc w:val="both"/>
        <w:textAlignment w:val="baseline"/>
        <w:rPr>
          <w:rStyle w:val="normaltextrun"/>
          <w:rFonts w:asciiTheme="minorHAnsi" w:hAnsiTheme="minorHAnsi"/>
          <w:sz w:val="22"/>
          <w:szCs w:val="22"/>
          <w:lang w:val="lt-LT"/>
        </w:rPr>
      </w:pPr>
      <w:r w:rsidRPr="00F25C1D">
        <w:rPr>
          <w:rStyle w:val="normaltextrun"/>
          <w:rFonts w:asciiTheme="minorHAnsi" w:hAnsiTheme="minorHAnsi" w:cs="Arial"/>
          <w:sz w:val="22"/>
          <w:szCs w:val="22"/>
          <w:lang w:val="lt-LT"/>
        </w:rPr>
        <w:t>Procesinio sprendimo kategorijos: 59.1.1; 59.1.6</w:t>
      </w:r>
    </w:p>
    <w:p w14:paraId="33CD3BDD" w14:textId="77777777" w:rsidR="00617D3B" w:rsidRPr="00A63057" w:rsidRDefault="00D53600" w:rsidP="00617D3B">
      <w:pPr>
        <w:rPr>
          <w:rFonts w:asciiTheme="minorHAnsi" w:hAnsiTheme="minorHAnsi" w:cstheme="minorHAnsi"/>
          <w:sz w:val="22"/>
          <w:szCs w:val="22"/>
        </w:rPr>
      </w:pPr>
      <w:hyperlink r:id="rId31" w:history="1">
        <w:r w:rsidR="00617D3B" w:rsidRPr="00A63057">
          <w:rPr>
            <w:rStyle w:val="Hyperlink"/>
            <w:rFonts w:asciiTheme="minorHAnsi" w:hAnsiTheme="minorHAnsi" w:cstheme="minorHAnsi"/>
            <w:sz w:val="22"/>
            <w:szCs w:val="22"/>
          </w:rPr>
          <w:t>Prieiga internete</w:t>
        </w:r>
      </w:hyperlink>
    </w:p>
    <w:p w14:paraId="637E4AA6" w14:textId="77777777" w:rsidR="00617D3B" w:rsidRPr="00CB3C12" w:rsidRDefault="00617D3B" w:rsidP="00617D3B">
      <w:pPr>
        <w:rPr>
          <w:rFonts w:asciiTheme="minorHAnsi" w:hAnsiTheme="minorHAnsi" w:cstheme="minorHAnsi"/>
          <w:sz w:val="22"/>
          <w:szCs w:val="22"/>
        </w:rPr>
      </w:pPr>
    </w:p>
    <w:p w14:paraId="1A45C8E2" w14:textId="77777777" w:rsidR="00CB3C12" w:rsidRPr="00CB3C12" w:rsidRDefault="00CB3C12" w:rsidP="00617D3B">
      <w:pPr>
        <w:pStyle w:val="list-paragraph"/>
        <w:spacing w:before="0" w:beforeAutospacing="0" w:after="0" w:afterAutospacing="0"/>
        <w:ind w:firstLine="567"/>
        <w:jc w:val="both"/>
        <w:rPr>
          <w:rFonts w:asciiTheme="minorHAnsi" w:hAnsiTheme="minorHAnsi" w:cstheme="minorHAnsi"/>
          <w:sz w:val="22"/>
          <w:szCs w:val="22"/>
        </w:rPr>
      </w:pPr>
    </w:p>
    <w:bookmarkEnd w:id="9"/>
    <w:bookmarkEnd w:id="10"/>
    <w:p w14:paraId="62CFBB68" w14:textId="4BF36031" w:rsidR="000664DB" w:rsidRPr="005378B7" w:rsidRDefault="000664DB" w:rsidP="00CB3C12">
      <w:pPr>
        <w:jc w:val="center"/>
        <w:rPr>
          <w:rFonts w:asciiTheme="minorHAnsi" w:hAnsiTheme="minorHAnsi" w:cstheme="minorHAnsi"/>
          <w:b/>
          <w:sz w:val="22"/>
          <w:szCs w:val="22"/>
          <w:u w:val="single"/>
        </w:rPr>
      </w:pPr>
      <w:r w:rsidRPr="005378B7">
        <w:rPr>
          <w:rFonts w:asciiTheme="minorHAnsi" w:hAnsiTheme="minorHAnsi" w:cstheme="minorHAnsi"/>
          <w:sz w:val="22"/>
          <w:szCs w:val="22"/>
        </w:rPr>
        <w:t>____________</w:t>
      </w:r>
      <w:r w:rsidR="00CB3C12">
        <w:rPr>
          <w:rFonts w:asciiTheme="minorHAnsi" w:hAnsiTheme="minorHAnsi" w:cstheme="minorHAnsi"/>
          <w:sz w:val="22"/>
          <w:szCs w:val="22"/>
        </w:rPr>
        <w:t xml:space="preserve"> </w:t>
      </w:r>
    </w:p>
    <w:sectPr w:rsidR="000664DB" w:rsidRPr="005378B7" w:rsidSect="007B10BF">
      <w:headerReference w:type="default" r:id="rId32"/>
      <w:footerReference w:type="even" r:id="rId33"/>
      <w:footerReference w:type="default" r:id="rId34"/>
      <w:pgSz w:w="11906" w:h="16838"/>
      <w:pgMar w:top="1134" w:right="567" w:bottom="1134" w:left="1474"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381729" w14:textId="77777777" w:rsidR="003810D2" w:rsidRDefault="003810D2" w:rsidP="003D4C15">
      <w:r>
        <w:separator/>
      </w:r>
    </w:p>
  </w:endnote>
  <w:endnote w:type="continuationSeparator" w:id="0">
    <w:p w14:paraId="07CA2DEF" w14:textId="77777777" w:rsidR="003810D2" w:rsidRDefault="003810D2"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20002A87" w:usb1="00000000" w:usb2="00000000" w:usb3="00000000" w:csb0="000001FF" w:csb1="00000000"/>
  </w:font>
  <w:font w:name="TimesLT">
    <w:altName w:val="Times New Roman"/>
    <w:panose1 w:val="00000000000000000000"/>
    <w:charset w:val="00"/>
    <w:family w:val="auto"/>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2730A6" w14:textId="77777777" w:rsidR="00A16012" w:rsidRDefault="00A1601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9820B33" w14:textId="77777777" w:rsidR="00A16012" w:rsidRDefault="00A1601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272015" w14:textId="77777777" w:rsidR="00A16012" w:rsidRPr="00386C1C" w:rsidRDefault="00A16012">
    <w:pPr>
      <w:pStyle w:val="Footer"/>
      <w:jc w:val="center"/>
      <w:rPr>
        <w:rFonts w:asciiTheme="minorHAnsi" w:hAnsiTheme="minorHAnsi"/>
        <w:sz w:val="20"/>
        <w:szCs w:val="20"/>
      </w:rPr>
    </w:pP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PAGE </w:instrText>
    </w:r>
    <w:r w:rsidRPr="00386C1C">
      <w:rPr>
        <w:rStyle w:val="PageNumber"/>
        <w:rFonts w:asciiTheme="minorHAnsi" w:hAnsiTheme="minorHAnsi"/>
        <w:sz w:val="20"/>
        <w:szCs w:val="20"/>
      </w:rPr>
      <w:fldChar w:fldCharType="separate"/>
    </w:r>
    <w:r w:rsidR="00D53600">
      <w:rPr>
        <w:rStyle w:val="PageNumber"/>
        <w:rFonts w:asciiTheme="minorHAnsi" w:hAnsiTheme="minorHAnsi"/>
        <w:noProof/>
        <w:sz w:val="20"/>
        <w:szCs w:val="20"/>
      </w:rPr>
      <w:t>2</w:t>
    </w:r>
    <w:r w:rsidRPr="00386C1C">
      <w:rPr>
        <w:rStyle w:val="PageNumber"/>
        <w:rFonts w:asciiTheme="minorHAnsi" w:hAnsiTheme="minorHAnsi"/>
        <w:sz w:val="20"/>
        <w:szCs w:val="20"/>
      </w:rPr>
      <w:fldChar w:fldCharType="end"/>
    </w:r>
    <w:r w:rsidRPr="00386C1C">
      <w:rPr>
        <w:rStyle w:val="PageNumber"/>
        <w:rFonts w:asciiTheme="minorHAnsi" w:hAnsiTheme="minorHAnsi"/>
        <w:sz w:val="20"/>
        <w:szCs w:val="20"/>
      </w:rPr>
      <w:t xml:space="preserve"> / </w:t>
    </w: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NUMPAGES </w:instrText>
    </w:r>
    <w:r w:rsidRPr="00386C1C">
      <w:rPr>
        <w:rStyle w:val="PageNumber"/>
        <w:rFonts w:asciiTheme="minorHAnsi" w:hAnsiTheme="minorHAnsi"/>
        <w:sz w:val="20"/>
        <w:szCs w:val="20"/>
      </w:rPr>
      <w:fldChar w:fldCharType="separate"/>
    </w:r>
    <w:r w:rsidR="00D53600">
      <w:rPr>
        <w:rStyle w:val="PageNumber"/>
        <w:rFonts w:asciiTheme="minorHAnsi" w:hAnsiTheme="minorHAnsi"/>
        <w:noProof/>
        <w:sz w:val="20"/>
        <w:szCs w:val="20"/>
      </w:rPr>
      <w:t>2</w:t>
    </w:r>
    <w:r w:rsidRPr="00386C1C">
      <w:rPr>
        <w:rStyle w:val="PageNumber"/>
        <w:rFonts w:asciiTheme="minorHAnsi" w:hAnsiTheme="minorHAnsi"/>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AB6DD3" w14:textId="77777777" w:rsidR="003810D2" w:rsidRDefault="003810D2" w:rsidP="003D4C15">
      <w:r>
        <w:separator/>
      </w:r>
    </w:p>
  </w:footnote>
  <w:footnote w:type="continuationSeparator" w:id="0">
    <w:p w14:paraId="0444F131" w14:textId="77777777" w:rsidR="003810D2" w:rsidRDefault="003810D2" w:rsidP="003D4C15">
      <w:r>
        <w:continuationSeparator/>
      </w:r>
    </w:p>
  </w:footnote>
  <w:footnote w:id="1">
    <w:p w14:paraId="67618353" w14:textId="7BAFDF5A" w:rsidR="00A16012" w:rsidRPr="001E7222" w:rsidRDefault="00A16012" w:rsidP="00302F10">
      <w:pPr>
        <w:pStyle w:val="FootnoteText"/>
        <w:jc w:val="both"/>
        <w:rPr>
          <w:rFonts w:asciiTheme="minorHAnsi" w:hAnsiTheme="minorHAnsi" w:cstheme="minorHAnsi"/>
        </w:rPr>
      </w:pPr>
      <w:r w:rsidRPr="001E7222">
        <w:rPr>
          <w:rStyle w:val="FootnoteReference"/>
          <w:rFonts w:asciiTheme="minorHAnsi" w:hAnsiTheme="minorHAnsi" w:cstheme="minorHAnsi"/>
        </w:rPr>
        <w:footnoteRef/>
      </w:r>
      <w:r w:rsidRPr="001E7222">
        <w:rPr>
          <w:rFonts w:asciiTheme="minorHAnsi" w:hAnsiTheme="minorHAnsi" w:cstheme="minorHAnsi"/>
        </w:rPr>
        <w:t xml:space="preserve">  </w:t>
      </w:r>
      <w:r>
        <w:rPr>
          <w:rFonts w:asciiTheme="minorHAnsi" w:hAnsiTheme="minorHAnsi" w:cstheme="minorHAnsi"/>
        </w:rPr>
        <w:t>Ž</w:t>
      </w:r>
      <w:r w:rsidRPr="001E7222">
        <w:rPr>
          <w:rFonts w:asciiTheme="minorHAnsi" w:hAnsiTheme="minorHAnsi" w:cstheme="minorHAnsi"/>
        </w:rPr>
        <w:t>r.</w:t>
      </w:r>
      <w:r>
        <w:rPr>
          <w:rFonts w:asciiTheme="minorHAnsi" w:hAnsiTheme="minorHAnsi" w:cstheme="minorHAnsi"/>
        </w:rPr>
        <w:t>, pvz.,</w:t>
      </w:r>
      <w:r w:rsidRPr="001E7222">
        <w:rPr>
          <w:rFonts w:asciiTheme="minorHAnsi" w:hAnsiTheme="minorHAnsi" w:cstheme="minorHAnsi"/>
        </w:rPr>
        <w:t xml:space="preserve"> 2011 m. gruodžio 15 d. nutartį administracinėje byloje Nr. A</w:t>
      </w:r>
      <w:r w:rsidRPr="001E7222">
        <w:rPr>
          <w:rFonts w:asciiTheme="minorHAnsi" w:hAnsiTheme="minorHAnsi" w:cstheme="minorHAnsi"/>
          <w:vertAlign w:val="superscript"/>
        </w:rPr>
        <w:t>442</w:t>
      </w:r>
      <w:r w:rsidRPr="001E7222">
        <w:rPr>
          <w:rFonts w:asciiTheme="minorHAnsi" w:hAnsiTheme="minorHAnsi" w:cstheme="minorHAnsi"/>
        </w:rPr>
        <w:t>-3065/2011; 2014 m. gegužės 28 d. nutartį administracinėje byloje Nr. A</w:t>
      </w:r>
      <w:r w:rsidRPr="001E7222">
        <w:rPr>
          <w:rFonts w:asciiTheme="minorHAnsi" w:hAnsiTheme="minorHAnsi" w:cstheme="minorHAnsi"/>
          <w:vertAlign w:val="superscript"/>
        </w:rPr>
        <w:t>143</w:t>
      </w:r>
      <w:r w:rsidRPr="001E7222">
        <w:rPr>
          <w:rFonts w:asciiTheme="minorHAnsi" w:hAnsiTheme="minorHAnsi" w:cstheme="minorHAnsi"/>
        </w:rPr>
        <w:t>-355/2014</w:t>
      </w:r>
      <w:r>
        <w:rPr>
          <w:rFonts w:asciiTheme="minorHAnsi" w:hAnsiTheme="minorHAnsi" w:cstheme="minorHAnsi"/>
        </w:rPr>
        <w:t>.</w:t>
      </w:r>
    </w:p>
  </w:footnote>
  <w:footnote w:id="2">
    <w:p w14:paraId="4E5A7395" w14:textId="77777777" w:rsidR="00A16012" w:rsidRPr="006456EA" w:rsidRDefault="00A16012" w:rsidP="006456EA">
      <w:pPr>
        <w:pStyle w:val="FootnoteText"/>
        <w:jc w:val="both"/>
        <w:rPr>
          <w:rFonts w:asciiTheme="minorHAnsi" w:hAnsiTheme="minorHAnsi" w:cstheme="minorHAnsi"/>
        </w:rPr>
      </w:pPr>
      <w:r w:rsidRPr="006456EA">
        <w:rPr>
          <w:rStyle w:val="FootnoteReference"/>
          <w:rFonts w:asciiTheme="minorHAnsi" w:hAnsiTheme="minorHAnsi" w:cstheme="minorHAnsi"/>
        </w:rPr>
        <w:footnoteRef/>
      </w:r>
      <w:r w:rsidRPr="006456EA">
        <w:rPr>
          <w:rFonts w:asciiTheme="minorHAnsi" w:hAnsiTheme="minorHAnsi" w:cstheme="minorHAnsi"/>
        </w:rPr>
        <w:t xml:space="preserve">  Nors šiuo metu Draudimo įstatymo 163 str. yra panaikintas, iš esmės analogiškas reikalavimas įtvirtintas 161 str. 6 d.</w:t>
      </w:r>
    </w:p>
  </w:footnote>
  <w:footnote w:id="3">
    <w:p w14:paraId="5E04D23F" w14:textId="0916C729" w:rsidR="00A16012" w:rsidRPr="00022634" w:rsidRDefault="00A16012" w:rsidP="00022634">
      <w:pPr>
        <w:jc w:val="both"/>
        <w:rPr>
          <w:rFonts w:asciiTheme="minorHAnsi" w:hAnsiTheme="minorHAnsi" w:cstheme="minorHAnsi"/>
          <w:bCs/>
          <w:sz w:val="20"/>
          <w:szCs w:val="20"/>
        </w:rPr>
      </w:pPr>
      <w:r w:rsidRPr="00022634">
        <w:rPr>
          <w:rStyle w:val="FootnoteReference"/>
          <w:rFonts w:asciiTheme="minorHAnsi" w:hAnsiTheme="minorHAnsi" w:cstheme="minorHAnsi"/>
          <w:sz w:val="20"/>
          <w:szCs w:val="20"/>
        </w:rPr>
        <w:footnoteRef/>
      </w:r>
      <w:r w:rsidRPr="00022634">
        <w:rPr>
          <w:rFonts w:asciiTheme="minorHAnsi" w:hAnsiTheme="minorHAnsi" w:cstheme="minorHAnsi"/>
          <w:sz w:val="20"/>
          <w:szCs w:val="20"/>
        </w:rPr>
        <w:t xml:space="preserve"> </w:t>
      </w:r>
      <w:r>
        <w:rPr>
          <w:rFonts w:asciiTheme="minorHAnsi" w:hAnsiTheme="minorHAnsi" w:cstheme="minorHAnsi"/>
          <w:bCs/>
          <w:sz w:val="20"/>
          <w:szCs w:val="20"/>
        </w:rPr>
        <w:t>N</w:t>
      </w:r>
      <w:r w:rsidRPr="00022634">
        <w:rPr>
          <w:rFonts w:asciiTheme="minorHAnsi" w:hAnsiTheme="minorHAnsi" w:cstheme="minorHAnsi"/>
          <w:bCs/>
          <w:sz w:val="20"/>
          <w:szCs w:val="20"/>
        </w:rPr>
        <w:t>urodytos Taisyklės neteko galios 2020 m. sausio 22 d.</w:t>
      </w:r>
    </w:p>
    <w:p w14:paraId="1B3E8EB0" w14:textId="7A02B11F" w:rsidR="00A16012" w:rsidRDefault="00A16012">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A16012" w:rsidRPr="000967FF" w14:paraId="1A3B950A" w14:textId="77777777" w:rsidTr="00125BDC">
      <w:tc>
        <w:tcPr>
          <w:tcW w:w="7230" w:type="dxa"/>
        </w:tcPr>
        <w:p w14:paraId="2A61BEB6" w14:textId="77777777" w:rsidR="00A16012" w:rsidRPr="0021377E" w:rsidRDefault="00A16012"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02DE0391" w14:textId="6B5F52E3" w:rsidR="00A16012" w:rsidRPr="0021377E" w:rsidRDefault="00A16012" w:rsidP="002863FF">
          <w:pPr>
            <w:rPr>
              <w:rFonts w:ascii="Calibri" w:hAnsi="Calibri"/>
              <w:color w:val="323E4F" w:themeColor="text2" w:themeShade="BF"/>
              <w:sz w:val="20"/>
              <w:szCs w:val="20"/>
            </w:rPr>
          </w:pPr>
          <w:r>
            <w:rPr>
              <w:rFonts w:ascii="Calibri" w:hAnsi="Calibri"/>
              <w:color w:val="323E4F" w:themeColor="text2" w:themeShade="BF"/>
              <w:sz w:val="20"/>
              <w:szCs w:val="20"/>
            </w:rPr>
            <w:t xml:space="preserve">      2020 07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 xml:space="preserve">20 08 31 </w:t>
          </w:r>
        </w:p>
      </w:tc>
    </w:tr>
  </w:tbl>
  <w:p w14:paraId="7AD15F6C" w14:textId="77777777" w:rsidR="00A16012" w:rsidRPr="008A0597" w:rsidRDefault="00A16012">
    <w:pPr>
      <w:pStyle w:val="Header"/>
      <w:rPr>
        <w:sz w:val="20"/>
        <w:szCs w:val="20"/>
        <w:lang w:val="lt-L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A83068C"/>
    <w:multiLevelType w:val="hybridMultilevel"/>
    <w:tmpl w:val="AE8A69AC"/>
    <w:numStyleLink w:val="ImportedStyle1"/>
  </w:abstractNum>
  <w:abstractNum w:abstractNumId="4">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5">
    <w:nsid w:val="0EE9356F"/>
    <w:multiLevelType w:val="multilevel"/>
    <w:tmpl w:val="6908C7C4"/>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625B11"/>
    <w:multiLevelType w:val="hybridMultilevel"/>
    <w:tmpl w:val="51160B82"/>
    <w:lvl w:ilvl="0" w:tplc="EFC4F2E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9">
    <w:nsid w:val="19FC1CFB"/>
    <w:multiLevelType w:val="multilevel"/>
    <w:tmpl w:val="2CD2BC46"/>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D811F29"/>
    <w:multiLevelType w:val="multilevel"/>
    <w:tmpl w:val="776492E2"/>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2">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3">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4">
    <w:nsid w:val="2EB21AFB"/>
    <w:multiLevelType w:val="multilevel"/>
    <w:tmpl w:val="43A46734"/>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FC4595A"/>
    <w:multiLevelType w:val="multilevel"/>
    <w:tmpl w:val="6EC4B1F6"/>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52026ACC"/>
    <w:multiLevelType w:val="multilevel"/>
    <w:tmpl w:val="0427001F"/>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1">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2">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0D73920"/>
    <w:multiLevelType w:val="multilevel"/>
    <w:tmpl w:val="D5CCA5C4"/>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24">
    <w:nsid w:val="75772430"/>
    <w:multiLevelType w:val="multilevel"/>
    <w:tmpl w:val="C4B02D22"/>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25">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num w:numId="1">
    <w:abstractNumId w:val="23"/>
  </w:num>
  <w:num w:numId="2">
    <w:abstractNumId w:val="14"/>
  </w:num>
  <w:num w:numId="3">
    <w:abstractNumId w:val="4"/>
  </w:num>
  <w:num w:numId="4">
    <w:abstractNumId w:val="2"/>
  </w:num>
  <w:num w:numId="5">
    <w:abstractNumId w:val="17"/>
  </w:num>
  <w:num w:numId="6">
    <w:abstractNumId w:val="3"/>
    <w:lvlOverride w:ilvl="0">
      <w:lvl w:ilvl="0" w:tplc="0C14D8B8">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A86AB7C">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C3E482E">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5826F96">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3A22A88">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11CC6EA">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54CE03C">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23CA492">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CEA8EDA">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3"/>
  </w:num>
  <w:num w:numId="8">
    <w:abstractNumId w:val="1"/>
  </w:num>
  <w:num w:numId="9">
    <w:abstractNumId w:val="19"/>
  </w:num>
  <w:num w:numId="10">
    <w:abstractNumId w:val="18"/>
  </w:num>
  <w:num w:numId="11">
    <w:abstractNumId w:val="22"/>
  </w:num>
  <w:num w:numId="12">
    <w:abstractNumId w:val="11"/>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8"/>
  </w:num>
  <w:num w:numId="16">
    <w:abstractNumId w:val="16"/>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24"/>
  </w:num>
  <w:num w:numId="20">
    <w:abstractNumId w:val="6"/>
  </w:num>
  <w:num w:numId="21">
    <w:abstractNumId w:val="20"/>
  </w:num>
  <w:num w:numId="22">
    <w:abstractNumId w:val="15"/>
  </w:num>
  <w:num w:numId="23">
    <w:abstractNumId w:val="0"/>
  </w:num>
  <w:num w:numId="24">
    <w:abstractNumId w:val="25"/>
  </w:num>
  <w:num w:numId="25">
    <w:abstractNumId w:val="5"/>
  </w:num>
  <w:num w:numId="26">
    <w:abstractNumId w:val="21"/>
  </w:num>
  <w:num w:numId="27">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1296"/>
  <w:hyphenationZone w:val="396"/>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C15"/>
    <w:rsid w:val="00000CF1"/>
    <w:rsid w:val="0000181D"/>
    <w:rsid w:val="00001B52"/>
    <w:rsid w:val="00001F07"/>
    <w:rsid w:val="00002966"/>
    <w:rsid w:val="00002A22"/>
    <w:rsid w:val="00002CB5"/>
    <w:rsid w:val="00002F90"/>
    <w:rsid w:val="00003009"/>
    <w:rsid w:val="000046DE"/>
    <w:rsid w:val="00005391"/>
    <w:rsid w:val="00005618"/>
    <w:rsid w:val="00005A31"/>
    <w:rsid w:val="00005A32"/>
    <w:rsid w:val="00005A36"/>
    <w:rsid w:val="000064C2"/>
    <w:rsid w:val="000067FD"/>
    <w:rsid w:val="00006E86"/>
    <w:rsid w:val="000075AF"/>
    <w:rsid w:val="00007A79"/>
    <w:rsid w:val="00007AE0"/>
    <w:rsid w:val="00010516"/>
    <w:rsid w:val="0001086D"/>
    <w:rsid w:val="000112F0"/>
    <w:rsid w:val="000113E1"/>
    <w:rsid w:val="000130FA"/>
    <w:rsid w:val="0001338B"/>
    <w:rsid w:val="0001374D"/>
    <w:rsid w:val="0001385B"/>
    <w:rsid w:val="00013D25"/>
    <w:rsid w:val="00014130"/>
    <w:rsid w:val="00014148"/>
    <w:rsid w:val="0001474E"/>
    <w:rsid w:val="00014C00"/>
    <w:rsid w:val="0001541F"/>
    <w:rsid w:val="00016022"/>
    <w:rsid w:val="00016129"/>
    <w:rsid w:val="00016443"/>
    <w:rsid w:val="00017230"/>
    <w:rsid w:val="0001760A"/>
    <w:rsid w:val="0001772A"/>
    <w:rsid w:val="00017C67"/>
    <w:rsid w:val="00017F45"/>
    <w:rsid w:val="00020A68"/>
    <w:rsid w:val="00020B66"/>
    <w:rsid w:val="00020BE8"/>
    <w:rsid w:val="00021869"/>
    <w:rsid w:val="00021C5E"/>
    <w:rsid w:val="00022634"/>
    <w:rsid w:val="000232BE"/>
    <w:rsid w:val="000238BA"/>
    <w:rsid w:val="00024223"/>
    <w:rsid w:val="00024FF5"/>
    <w:rsid w:val="00025504"/>
    <w:rsid w:val="000256A0"/>
    <w:rsid w:val="00025B99"/>
    <w:rsid w:val="00025BA1"/>
    <w:rsid w:val="000262CF"/>
    <w:rsid w:val="00026349"/>
    <w:rsid w:val="0002711A"/>
    <w:rsid w:val="00027B00"/>
    <w:rsid w:val="00027D76"/>
    <w:rsid w:val="00027DF8"/>
    <w:rsid w:val="000300BD"/>
    <w:rsid w:val="00030179"/>
    <w:rsid w:val="00030614"/>
    <w:rsid w:val="0003198A"/>
    <w:rsid w:val="00031F67"/>
    <w:rsid w:val="00032160"/>
    <w:rsid w:val="00032657"/>
    <w:rsid w:val="00033126"/>
    <w:rsid w:val="00033C55"/>
    <w:rsid w:val="00034291"/>
    <w:rsid w:val="00034C6D"/>
    <w:rsid w:val="00034F46"/>
    <w:rsid w:val="00035916"/>
    <w:rsid w:val="00035BB7"/>
    <w:rsid w:val="00035E28"/>
    <w:rsid w:val="000361AE"/>
    <w:rsid w:val="00036B29"/>
    <w:rsid w:val="00037C27"/>
    <w:rsid w:val="00037D5F"/>
    <w:rsid w:val="00040EBD"/>
    <w:rsid w:val="0004105D"/>
    <w:rsid w:val="0004324F"/>
    <w:rsid w:val="000437A2"/>
    <w:rsid w:val="00043CD9"/>
    <w:rsid w:val="00043FA6"/>
    <w:rsid w:val="000446AC"/>
    <w:rsid w:val="00044F1B"/>
    <w:rsid w:val="00045020"/>
    <w:rsid w:val="00045822"/>
    <w:rsid w:val="000458C0"/>
    <w:rsid w:val="00045B8E"/>
    <w:rsid w:val="00045C20"/>
    <w:rsid w:val="00046189"/>
    <w:rsid w:val="00046B5B"/>
    <w:rsid w:val="00046E01"/>
    <w:rsid w:val="00047043"/>
    <w:rsid w:val="00047F10"/>
    <w:rsid w:val="00050321"/>
    <w:rsid w:val="00050657"/>
    <w:rsid w:val="00050891"/>
    <w:rsid w:val="00050B91"/>
    <w:rsid w:val="00050CE1"/>
    <w:rsid w:val="0005139C"/>
    <w:rsid w:val="00051D3C"/>
    <w:rsid w:val="00051F4C"/>
    <w:rsid w:val="00051FCA"/>
    <w:rsid w:val="00052995"/>
    <w:rsid w:val="00052FC4"/>
    <w:rsid w:val="000532AC"/>
    <w:rsid w:val="00053362"/>
    <w:rsid w:val="000536F6"/>
    <w:rsid w:val="000541A7"/>
    <w:rsid w:val="000545FE"/>
    <w:rsid w:val="000546B9"/>
    <w:rsid w:val="000546D1"/>
    <w:rsid w:val="0005480A"/>
    <w:rsid w:val="00055759"/>
    <w:rsid w:val="00055AFB"/>
    <w:rsid w:val="00055F3F"/>
    <w:rsid w:val="0005601D"/>
    <w:rsid w:val="0005610D"/>
    <w:rsid w:val="00057B3C"/>
    <w:rsid w:val="00057DF4"/>
    <w:rsid w:val="000608A3"/>
    <w:rsid w:val="000611FF"/>
    <w:rsid w:val="0006157E"/>
    <w:rsid w:val="0006163D"/>
    <w:rsid w:val="0006177A"/>
    <w:rsid w:val="00061B35"/>
    <w:rsid w:val="00061D97"/>
    <w:rsid w:val="000624EE"/>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FB8"/>
    <w:rsid w:val="0007050C"/>
    <w:rsid w:val="00070614"/>
    <w:rsid w:val="00070B4D"/>
    <w:rsid w:val="00070F1E"/>
    <w:rsid w:val="00071022"/>
    <w:rsid w:val="0007142F"/>
    <w:rsid w:val="000714F2"/>
    <w:rsid w:val="00071C23"/>
    <w:rsid w:val="00072C40"/>
    <w:rsid w:val="00073036"/>
    <w:rsid w:val="000738BB"/>
    <w:rsid w:val="00073A45"/>
    <w:rsid w:val="00073B21"/>
    <w:rsid w:val="00073B99"/>
    <w:rsid w:val="00073F44"/>
    <w:rsid w:val="000744E9"/>
    <w:rsid w:val="00074E76"/>
    <w:rsid w:val="00075230"/>
    <w:rsid w:val="00075247"/>
    <w:rsid w:val="000752AE"/>
    <w:rsid w:val="0007560C"/>
    <w:rsid w:val="00075877"/>
    <w:rsid w:val="000763FB"/>
    <w:rsid w:val="00076882"/>
    <w:rsid w:val="0007691E"/>
    <w:rsid w:val="00076920"/>
    <w:rsid w:val="00076972"/>
    <w:rsid w:val="00076BBD"/>
    <w:rsid w:val="00076D36"/>
    <w:rsid w:val="0007786B"/>
    <w:rsid w:val="000779F9"/>
    <w:rsid w:val="00080B12"/>
    <w:rsid w:val="00080C5A"/>
    <w:rsid w:val="00081450"/>
    <w:rsid w:val="00081734"/>
    <w:rsid w:val="00082131"/>
    <w:rsid w:val="00082913"/>
    <w:rsid w:val="00082A2D"/>
    <w:rsid w:val="0008302F"/>
    <w:rsid w:val="000838C6"/>
    <w:rsid w:val="00083E78"/>
    <w:rsid w:val="000840B3"/>
    <w:rsid w:val="00084172"/>
    <w:rsid w:val="00084279"/>
    <w:rsid w:val="00084D99"/>
    <w:rsid w:val="000853D2"/>
    <w:rsid w:val="0008597D"/>
    <w:rsid w:val="00085E0F"/>
    <w:rsid w:val="00085FBE"/>
    <w:rsid w:val="00086F37"/>
    <w:rsid w:val="00087DA3"/>
    <w:rsid w:val="00087F0A"/>
    <w:rsid w:val="0009023A"/>
    <w:rsid w:val="000903B8"/>
    <w:rsid w:val="000904B8"/>
    <w:rsid w:val="00091B33"/>
    <w:rsid w:val="00091EE2"/>
    <w:rsid w:val="00092011"/>
    <w:rsid w:val="00092976"/>
    <w:rsid w:val="00092E83"/>
    <w:rsid w:val="00094290"/>
    <w:rsid w:val="00094683"/>
    <w:rsid w:val="00094E8E"/>
    <w:rsid w:val="0009591E"/>
    <w:rsid w:val="00095E50"/>
    <w:rsid w:val="00095FE8"/>
    <w:rsid w:val="000962ED"/>
    <w:rsid w:val="00096A7B"/>
    <w:rsid w:val="000977FE"/>
    <w:rsid w:val="00097D04"/>
    <w:rsid w:val="000A0563"/>
    <w:rsid w:val="000A1143"/>
    <w:rsid w:val="000A1463"/>
    <w:rsid w:val="000A2786"/>
    <w:rsid w:val="000A2ACD"/>
    <w:rsid w:val="000A39F4"/>
    <w:rsid w:val="000A3A7B"/>
    <w:rsid w:val="000A48C7"/>
    <w:rsid w:val="000A4AAE"/>
    <w:rsid w:val="000A533A"/>
    <w:rsid w:val="000A5DF8"/>
    <w:rsid w:val="000A6981"/>
    <w:rsid w:val="000A7295"/>
    <w:rsid w:val="000A7A94"/>
    <w:rsid w:val="000A7F80"/>
    <w:rsid w:val="000B035F"/>
    <w:rsid w:val="000B07AF"/>
    <w:rsid w:val="000B0DB3"/>
    <w:rsid w:val="000B0F24"/>
    <w:rsid w:val="000B0F96"/>
    <w:rsid w:val="000B15D3"/>
    <w:rsid w:val="000B189F"/>
    <w:rsid w:val="000B1AF3"/>
    <w:rsid w:val="000B1B87"/>
    <w:rsid w:val="000B200F"/>
    <w:rsid w:val="000B29D3"/>
    <w:rsid w:val="000B2D36"/>
    <w:rsid w:val="000B2EF7"/>
    <w:rsid w:val="000B466D"/>
    <w:rsid w:val="000B4BA2"/>
    <w:rsid w:val="000B4F48"/>
    <w:rsid w:val="000B53F8"/>
    <w:rsid w:val="000B5CA5"/>
    <w:rsid w:val="000B5F7A"/>
    <w:rsid w:val="000B6099"/>
    <w:rsid w:val="000B630C"/>
    <w:rsid w:val="000B6917"/>
    <w:rsid w:val="000B6970"/>
    <w:rsid w:val="000B7172"/>
    <w:rsid w:val="000B7B87"/>
    <w:rsid w:val="000B7E29"/>
    <w:rsid w:val="000C05E3"/>
    <w:rsid w:val="000C0EFB"/>
    <w:rsid w:val="000C0FC4"/>
    <w:rsid w:val="000C3304"/>
    <w:rsid w:val="000C3364"/>
    <w:rsid w:val="000C338C"/>
    <w:rsid w:val="000C45A4"/>
    <w:rsid w:val="000C45FB"/>
    <w:rsid w:val="000C46F2"/>
    <w:rsid w:val="000C5021"/>
    <w:rsid w:val="000C523F"/>
    <w:rsid w:val="000C5D18"/>
    <w:rsid w:val="000C6090"/>
    <w:rsid w:val="000C6222"/>
    <w:rsid w:val="000C66E5"/>
    <w:rsid w:val="000C6BFD"/>
    <w:rsid w:val="000C6D17"/>
    <w:rsid w:val="000C7962"/>
    <w:rsid w:val="000C7D39"/>
    <w:rsid w:val="000C7EA9"/>
    <w:rsid w:val="000D0CF7"/>
    <w:rsid w:val="000D0F76"/>
    <w:rsid w:val="000D1BD3"/>
    <w:rsid w:val="000D24DC"/>
    <w:rsid w:val="000D26FC"/>
    <w:rsid w:val="000D282A"/>
    <w:rsid w:val="000D2AD8"/>
    <w:rsid w:val="000D2E0A"/>
    <w:rsid w:val="000D42DA"/>
    <w:rsid w:val="000D607E"/>
    <w:rsid w:val="000D613F"/>
    <w:rsid w:val="000D6259"/>
    <w:rsid w:val="000D641E"/>
    <w:rsid w:val="000D6B6F"/>
    <w:rsid w:val="000D6D2E"/>
    <w:rsid w:val="000D7545"/>
    <w:rsid w:val="000D75DC"/>
    <w:rsid w:val="000D7B2B"/>
    <w:rsid w:val="000D7E2A"/>
    <w:rsid w:val="000E00E4"/>
    <w:rsid w:val="000E05F1"/>
    <w:rsid w:val="000E06F6"/>
    <w:rsid w:val="000E0A69"/>
    <w:rsid w:val="000E0E17"/>
    <w:rsid w:val="000E1021"/>
    <w:rsid w:val="000E124F"/>
    <w:rsid w:val="000E171C"/>
    <w:rsid w:val="000E1BD9"/>
    <w:rsid w:val="000E1F23"/>
    <w:rsid w:val="000E1FB4"/>
    <w:rsid w:val="000E25B0"/>
    <w:rsid w:val="000E2D3D"/>
    <w:rsid w:val="000E3617"/>
    <w:rsid w:val="000E3BCE"/>
    <w:rsid w:val="000E3F0A"/>
    <w:rsid w:val="000E4080"/>
    <w:rsid w:val="000E43AC"/>
    <w:rsid w:val="000E4B13"/>
    <w:rsid w:val="000E4D96"/>
    <w:rsid w:val="000E52D8"/>
    <w:rsid w:val="000E5B1F"/>
    <w:rsid w:val="000E733A"/>
    <w:rsid w:val="000E7A91"/>
    <w:rsid w:val="000E7ECE"/>
    <w:rsid w:val="000F0900"/>
    <w:rsid w:val="000F0AC2"/>
    <w:rsid w:val="000F0DB2"/>
    <w:rsid w:val="000F10B9"/>
    <w:rsid w:val="000F12B8"/>
    <w:rsid w:val="000F1736"/>
    <w:rsid w:val="000F1C77"/>
    <w:rsid w:val="000F222F"/>
    <w:rsid w:val="000F2745"/>
    <w:rsid w:val="000F27F0"/>
    <w:rsid w:val="000F2CE7"/>
    <w:rsid w:val="000F32EB"/>
    <w:rsid w:val="000F3F88"/>
    <w:rsid w:val="000F48D8"/>
    <w:rsid w:val="000F4990"/>
    <w:rsid w:val="000F51E8"/>
    <w:rsid w:val="000F5D10"/>
    <w:rsid w:val="000F6854"/>
    <w:rsid w:val="000F6C25"/>
    <w:rsid w:val="000F6C98"/>
    <w:rsid w:val="000F6E87"/>
    <w:rsid w:val="000F7F53"/>
    <w:rsid w:val="001002EB"/>
    <w:rsid w:val="00100755"/>
    <w:rsid w:val="001014A9"/>
    <w:rsid w:val="001018C5"/>
    <w:rsid w:val="00101B47"/>
    <w:rsid w:val="00101C1A"/>
    <w:rsid w:val="00101C75"/>
    <w:rsid w:val="00102167"/>
    <w:rsid w:val="001025CD"/>
    <w:rsid w:val="001028C7"/>
    <w:rsid w:val="001029F4"/>
    <w:rsid w:val="00102FB6"/>
    <w:rsid w:val="001035B6"/>
    <w:rsid w:val="001044C5"/>
    <w:rsid w:val="001060AB"/>
    <w:rsid w:val="001063A0"/>
    <w:rsid w:val="00106A7D"/>
    <w:rsid w:val="0010733D"/>
    <w:rsid w:val="00110509"/>
    <w:rsid w:val="00110772"/>
    <w:rsid w:val="00110B80"/>
    <w:rsid w:val="00110CDB"/>
    <w:rsid w:val="00112122"/>
    <w:rsid w:val="001122B8"/>
    <w:rsid w:val="0011266F"/>
    <w:rsid w:val="00112D29"/>
    <w:rsid w:val="001132D8"/>
    <w:rsid w:val="00113435"/>
    <w:rsid w:val="001135A4"/>
    <w:rsid w:val="00113802"/>
    <w:rsid w:val="00114A19"/>
    <w:rsid w:val="00114CBE"/>
    <w:rsid w:val="00115A7B"/>
    <w:rsid w:val="0011613B"/>
    <w:rsid w:val="0011627C"/>
    <w:rsid w:val="00117BD5"/>
    <w:rsid w:val="00117D56"/>
    <w:rsid w:val="001200FC"/>
    <w:rsid w:val="001206C8"/>
    <w:rsid w:val="001206FB"/>
    <w:rsid w:val="00121181"/>
    <w:rsid w:val="0012141D"/>
    <w:rsid w:val="0012143E"/>
    <w:rsid w:val="001224BE"/>
    <w:rsid w:val="00122887"/>
    <w:rsid w:val="0012368B"/>
    <w:rsid w:val="001242A9"/>
    <w:rsid w:val="0012444E"/>
    <w:rsid w:val="0012446E"/>
    <w:rsid w:val="00125287"/>
    <w:rsid w:val="00125A02"/>
    <w:rsid w:val="00125BDC"/>
    <w:rsid w:val="00125FC8"/>
    <w:rsid w:val="00126AFD"/>
    <w:rsid w:val="00126DDF"/>
    <w:rsid w:val="001276F1"/>
    <w:rsid w:val="00127767"/>
    <w:rsid w:val="00127D7A"/>
    <w:rsid w:val="001302A3"/>
    <w:rsid w:val="001304C9"/>
    <w:rsid w:val="001305A8"/>
    <w:rsid w:val="00131194"/>
    <w:rsid w:val="00131290"/>
    <w:rsid w:val="001315C0"/>
    <w:rsid w:val="00132328"/>
    <w:rsid w:val="001324EF"/>
    <w:rsid w:val="00132B36"/>
    <w:rsid w:val="00132ED5"/>
    <w:rsid w:val="00134825"/>
    <w:rsid w:val="00134881"/>
    <w:rsid w:val="00134F11"/>
    <w:rsid w:val="0013541C"/>
    <w:rsid w:val="001364B3"/>
    <w:rsid w:val="00137D41"/>
    <w:rsid w:val="00137E2B"/>
    <w:rsid w:val="00137FBD"/>
    <w:rsid w:val="00140059"/>
    <w:rsid w:val="0014071C"/>
    <w:rsid w:val="00140D6D"/>
    <w:rsid w:val="00141524"/>
    <w:rsid w:val="00141536"/>
    <w:rsid w:val="00141DE3"/>
    <w:rsid w:val="00141E16"/>
    <w:rsid w:val="00141ED3"/>
    <w:rsid w:val="00142479"/>
    <w:rsid w:val="00142B27"/>
    <w:rsid w:val="00143256"/>
    <w:rsid w:val="0014360F"/>
    <w:rsid w:val="00144240"/>
    <w:rsid w:val="001448A8"/>
    <w:rsid w:val="00144C08"/>
    <w:rsid w:val="00144CAC"/>
    <w:rsid w:val="00144EAC"/>
    <w:rsid w:val="001450EC"/>
    <w:rsid w:val="001454BB"/>
    <w:rsid w:val="00145540"/>
    <w:rsid w:val="00145AF2"/>
    <w:rsid w:val="00145BCF"/>
    <w:rsid w:val="00145DB6"/>
    <w:rsid w:val="00147DF2"/>
    <w:rsid w:val="001502B3"/>
    <w:rsid w:val="00150B38"/>
    <w:rsid w:val="00151D5D"/>
    <w:rsid w:val="001521A0"/>
    <w:rsid w:val="00152840"/>
    <w:rsid w:val="00152D73"/>
    <w:rsid w:val="00152FD9"/>
    <w:rsid w:val="00153593"/>
    <w:rsid w:val="0015377A"/>
    <w:rsid w:val="00154014"/>
    <w:rsid w:val="001544D2"/>
    <w:rsid w:val="001547FD"/>
    <w:rsid w:val="00154CBC"/>
    <w:rsid w:val="001556AC"/>
    <w:rsid w:val="00155EAA"/>
    <w:rsid w:val="001566B7"/>
    <w:rsid w:val="00156AFE"/>
    <w:rsid w:val="00157368"/>
    <w:rsid w:val="00157E05"/>
    <w:rsid w:val="00160700"/>
    <w:rsid w:val="00161759"/>
    <w:rsid w:val="00161F73"/>
    <w:rsid w:val="00162692"/>
    <w:rsid w:val="00162DD2"/>
    <w:rsid w:val="00162DE5"/>
    <w:rsid w:val="00163F5B"/>
    <w:rsid w:val="00165571"/>
    <w:rsid w:val="0016628D"/>
    <w:rsid w:val="00166EB9"/>
    <w:rsid w:val="00167007"/>
    <w:rsid w:val="001671AE"/>
    <w:rsid w:val="0016762E"/>
    <w:rsid w:val="0017058A"/>
    <w:rsid w:val="001707A2"/>
    <w:rsid w:val="00170ABD"/>
    <w:rsid w:val="00170CDB"/>
    <w:rsid w:val="00170D65"/>
    <w:rsid w:val="00171009"/>
    <w:rsid w:val="00171042"/>
    <w:rsid w:val="001719D0"/>
    <w:rsid w:val="00172A8F"/>
    <w:rsid w:val="00172D2B"/>
    <w:rsid w:val="001734EC"/>
    <w:rsid w:val="00173611"/>
    <w:rsid w:val="001738F3"/>
    <w:rsid w:val="0017480C"/>
    <w:rsid w:val="001752B0"/>
    <w:rsid w:val="001756EA"/>
    <w:rsid w:val="00175BDA"/>
    <w:rsid w:val="00177740"/>
    <w:rsid w:val="0018007F"/>
    <w:rsid w:val="00180278"/>
    <w:rsid w:val="00180348"/>
    <w:rsid w:val="0018071E"/>
    <w:rsid w:val="00181674"/>
    <w:rsid w:val="00181CED"/>
    <w:rsid w:val="00181DB4"/>
    <w:rsid w:val="00181E4B"/>
    <w:rsid w:val="00182145"/>
    <w:rsid w:val="00182789"/>
    <w:rsid w:val="001828DD"/>
    <w:rsid w:val="00182986"/>
    <w:rsid w:val="00182EC7"/>
    <w:rsid w:val="001839DE"/>
    <w:rsid w:val="0018451A"/>
    <w:rsid w:val="0018481C"/>
    <w:rsid w:val="00184EE7"/>
    <w:rsid w:val="001853A2"/>
    <w:rsid w:val="001853F7"/>
    <w:rsid w:val="001857DA"/>
    <w:rsid w:val="00185D79"/>
    <w:rsid w:val="001867B8"/>
    <w:rsid w:val="0018693C"/>
    <w:rsid w:val="0018716C"/>
    <w:rsid w:val="00187B29"/>
    <w:rsid w:val="00187E5E"/>
    <w:rsid w:val="00190668"/>
    <w:rsid w:val="00190D8E"/>
    <w:rsid w:val="0019118E"/>
    <w:rsid w:val="00191649"/>
    <w:rsid w:val="00191ADC"/>
    <w:rsid w:val="001921AE"/>
    <w:rsid w:val="00192542"/>
    <w:rsid w:val="001927BE"/>
    <w:rsid w:val="00193329"/>
    <w:rsid w:val="00193907"/>
    <w:rsid w:val="001942E9"/>
    <w:rsid w:val="001947F5"/>
    <w:rsid w:val="00195E5C"/>
    <w:rsid w:val="001964BA"/>
    <w:rsid w:val="00196BE4"/>
    <w:rsid w:val="001979F8"/>
    <w:rsid w:val="001A0189"/>
    <w:rsid w:val="001A01BD"/>
    <w:rsid w:val="001A036A"/>
    <w:rsid w:val="001A0565"/>
    <w:rsid w:val="001A0A78"/>
    <w:rsid w:val="001A0B5D"/>
    <w:rsid w:val="001A0CA7"/>
    <w:rsid w:val="001A1122"/>
    <w:rsid w:val="001A12C4"/>
    <w:rsid w:val="001A13F9"/>
    <w:rsid w:val="001A14C1"/>
    <w:rsid w:val="001A1FA5"/>
    <w:rsid w:val="001A2401"/>
    <w:rsid w:val="001A2AFB"/>
    <w:rsid w:val="001A4A43"/>
    <w:rsid w:val="001A4AFC"/>
    <w:rsid w:val="001A5310"/>
    <w:rsid w:val="001A59DF"/>
    <w:rsid w:val="001A6208"/>
    <w:rsid w:val="001A6277"/>
    <w:rsid w:val="001A68BC"/>
    <w:rsid w:val="001A6C29"/>
    <w:rsid w:val="001A7289"/>
    <w:rsid w:val="001A72D2"/>
    <w:rsid w:val="001B04D7"/>
    <w:rsid w:val="001B1824"/>
    <w:rsid w:val="001B1CF4"/>
    <w:rsid w:val="001B22F3"/>
    <w:rsid w:val="001B23D1"/>
    <w:rsid w:val="001B27E9"/>
    <w:rsid w:val="001B2CA1"/>
    <w:rsid w:val="001B2F3C"/>
    <w:rsid w:val="001B3153"/>
    <w:rsid w:val="001B35A1"/>
    <w:rsid w:val="001B3AE0"/>
    <w:rsid w:val="001B3DC8"/>
    <w:rsid w:val="001B4548"/>
    <w:rsid w:val="001B5075"/>
    <w:rsid w:val="001B5307"/>
    <w:rsid w:val="001B53C1"/>
    <w:rsid w:val="001B5FBA"/>
    <w:rsid w:val="001B6E68"/>
    <w:rsid w:val="001B7187"/>
    <w:rsid w:val="001B7319"/>
    <w:rsid w:val="001B7697"/>
    <w:rsid w:val="001C0AF1"/>
    <w:rsid w:val="001C120B"/>
    <w:rsid w:val="001C1E42"/>
    <w:rsid w:val="001C28DD"/>
    <w:rsid w:val="001C296B"/>
    <w:rsid w:val="001C2CF1"/>
    <w:rsid w:val="001C3637"/>
    <w:rsid w:val="001C36A5"/>
    <w:rsid w:val="001C3944"/>
    <w:rsid w:val="001C3F98"/>
    <w:rsid w:val="001C40C6"/>
    <w:rsid w:val="001C41A3"/>
    <w:rsid w:val="001C482B"/>
    <w:rsid w:val="001C5364"/>
    <w:rsid w:val="001C55DF"/>
    <w:rsid w:val="001C597B"/>
    <w:rsid w:val="001C5A1C"/>
    <w:rsid w:val="001C5B3C"/>
    <w:rsid w:val="001C5B7F"/>
    <w:rsid w:val="001C656F"/>
    <w:rsid w:val="001C65C6"/>
    <w:rsid w:val="001C6C69"/>
    <w:rsid w:val="001C6DCE"/>
    <w:rsid w:val="001C7EF0"/>
    <w:rsid w:val="001D0441"/>
    <w:rsid w:val="001D1087"/>
    <w:rsid w:val="001D12CB"/>
    <w:rsid w:val="001D134A"/>
    <w:rsid w:val="001D1734"/>
    <w:rsid w:val="001D19F6"/>
    <w:rsid w:val="001D1B05"/>
    <w:rsid w:val="001D1D4D"/>
    <w:rsid w:val="001D2019"/>
    <w:rsid w:val="001D2365"/>
    <w:rsid w:val="001D286F"/>
    <w:rsid w:val="001D2D45"/>
    <w:rsid w:val="001D30B4"/>
    <w:rsid w:val="001D32CA"/>
    <w:rsid w:val="001D3FB2"/>
    <w:rsid w:val="001D4040"/>
    <w:rsid w:val="001D540C"/>
    <w:rsid w:val="001D6103"/>
    <w:rsid w:val="001D636C"/>
    <w:rsid w:val="001D6386"/>
    <w:rsid w:val="001D64D2"/>
    <w:rsid w:val="001D7408"/>
    <w:rsid w:val="001D76E1"/>
    <w:rsid w:val="001D7992"/>
    <w:rsid w:val="001E01FF"/>
    <w:rsid w:val="001E0CA3"/>
    <w:rsid w:val="001E11D8"/>
    <w:rsid w:val="001E13E4"/>
    <w:rsid w:val="001E15E7"/>
    <w:rsid w:val="001E27E5"/>
    <w:rsid w:val="001E2A1F"/>
    <w:rsid w:val="001E310A"/>
    <w:rsid w:val="001E3F5A"/>
    <w:rsid w:val="001E4460"/>
    <w:rsid w:val="001E44D3"/>
    <w:rsid w:val="001E45B4"/>
    <w:rsid w:val="001E549C"/>
    <w:rsid w:val="001E57E3"/>
    <w:rsid w:val="001E6108"/>
    <w:rsid w:val="001E64EE"/>
    <w:rsid w:val="001E6848"/>
    <w:rsid w:val="001E69FA"/>
    <w:rsid w:val="001E6B93"/>
    <w:rsid w:val="001E6C00"/>
    <w:rsid w:val="001E7222"/>
    <w:rsid w:val="001F0A80"/>
    <w:rsid w:val="001F122F"/>
    <w:rsid w:val="001F12D6"/>
    <w:rsid w:val="001F14F6"/>
    <w:rsid w:val="001F1FA1"/>
    <w:rsid w:val="001F207C"/>
    <w:rsid w:val="001F2A6C"/>
    <w:rsid w:val="001F2C3C"/>
    <w:rsid w:val="001F2E5F"/>
    <w:rsid w:val="001F3487"/>
    <w:rsid w:val="001F35CD"/>
    <w:rsid w:val="001F376B"/>
    <w:rsid w:val="001F3775"/>
    <w:rsid w:val="001F382F"/>
    <w:rsid w:val="001F4C1C"/>
    <w:rsid w:val="001F4C87"/>
    <w:rsid w:val="001F5959"/>
    <w:rsid w:val="001F5990"/>
    <w:rsid w:val="001F5B62"/>
    <w:rsid w:val="001F6068"/>
    <w:rsid w:val="001F60CD"/>
    <w:rsid w:val="001F6EA2"/>
    <w:rsid w:val="001F7D80"/>
    <w:rsid w:val="0020035C"/>
    <w:rsid w:val="002003FC"/>
    <w:rsid w:val="0020061B"/>
    <w:rsid w:val="002009FF"/>
    <w:rsid w:val="00201ADE"/>
    <w:rsid w:val="002025A7"/>
    <w:rsid w:val="00203176"/>
    <w:rsid w:val="00203A1F"/>
    <w:rsid w:val="00203B59"/>
    <w:rsid w:val="0020434C"/>
    <w:rsid w:val="00205127"/>
    <w:rsid w:val="00205621"/>
    <w:rsid w:val="0020580B"/>
    <w:rsid w:val="0020669A"/>
    <w:rsid w:val="00207EE9"/>
    <w:rsid w:val="00210172"/>
    <w:rsid w:val="002114C4"/>
    <w:rsid w:val="00211A1D"/>
    <w:rsid w:val="00212775"/>
    <w:rsid w:val="00212E45"/>
    <w:rsid w:val="002134F3"/>
    <w:rsid w:val="002139E6"/>
    <w:rsid w:val="00213D20"/>
    <w:rsid w:val="00214621"/>
    <w:rsid w:val="0021479A"/>
    <w:rsid w:val="00214B03"/>
    <w:rsid w:val="00215358"/>
    <w:rsid w:val="00217251"/>
    <w:rsid w:val="00217AFE"/>
    <w:rsid w:val="00220323"/>
    <w:rsid w:val="002205E6"/>
    <w:rsid w:val="00220926"/>
    <w:rsid w:val="0022124C"/>
    <w:rsid w:val="002212C4"/>
    <w:rsid w:val="0022178B"/>
    <w:rsid w:val="002217CE"/>
    <w:rsid w:val="0022247A"/>
    <w:rsid w:val="00222F3F"/>
    <w:rsid w:val="002231BF"/>
    <w:rsid w:val="0022338C"/>
    <w:rsid w:val="00223858"/>
    <w:rsid w:val="00223EF4"/>
    <w:rsid w:val="00223FBB"/>
    <w:rsid w:val="002253D7"/>
    <w:rsid w:val="00225711"/>
    <w:rsid w:val="00225AF5"/>
    <w:rsid w:val="00225FA1"/>
    <w:rsid w:val="00226E38"/>
    <w:rsid w:val="00227210"/>
    <w:rsid w:val="0022758F"/>
    <w:rsid w:val="0022777A"/>
    <w:rsid w:val="00227AAC"/>
    <w:rsid w:val="00227C5E"/>
    <w:rsid w:val="00230824"/>
    <w:rsid w:val="00231026"/>
    <w:rsid w:val="00231487"/>
    <w:rsid w:val="00231E57"/>
    <w:rsid w:val="0023257B"/>
    <w:rsid w:val="00232754"/>
    <w:rsid w:val="002328D5"/>
    <w:rsid w:val="002328FF"/>
    <w:rsid w:val="00232BAE"/>
    <w:rsid w:val="00232F4C"/>
    <w:rsid w:val="00233224"/>
    <w:rsid w:val="00233956"/>
    <w:rsid w:val="00233E1C"/>
    <w:rsid w:val="00233FF0"/>
    <w:rsid w:val="00234560"/>
    <w:rsid w:val="00234DF2"/>
    <w:rsid w:val="002351C2"/>
    <w:rsid w:val="00235502"/>
    <w:rsid w:val="00235C9E"/>
    <w:rsid w:val="002360DF"/>
    <w:rsid w:val="00236301"/>
    <w:rsid w:val="00236946"/>
    <w:rsid w:val="00236B93"/>
    <w:rsid w:val="00236D1C"/>
    <w:rsid w:val="002375C1"/>
    <w:rsid w:val="00237873"/>
    <w:rsid w:val="002378C2"/>
    <w:rsid w:val="00237FCA"/>
    <w:rsid w:val="00240307"/>
    <w:rsid w:val="00240690"/>
    <w:rsid w:val="0024110E"/>
    <w:rsid w:val="0024119E"/>
    <w:rsid w:val="002417A7"/>
    <w:rsid w:val="00241D09"/>
    <w:rsid w:val="002425B8"/>
    <w:rsid w:val="002427B8"/>
    <w:rsid w:val="00242839"/>
    <w:rsid w:val="00242DA7"/>
    <w:rsid w:val="002433B6"/>
    <w:rsid w:val="00243C8E"/>
    <w:rsid w:val="00243EBD"/>
    <w:rsid w:val="00244840"/>
    <w:rsid w:val="002450A6"/>
    <w:rsid w:val="00245F2C"/>
    <w:rsid w:val="0024642C"/>
    <w:rsid w:val="00246AAC"/>
    <w:rsid w:val="002507A6"/>
    <w:rsid w:val="0025160A"/>
    <w:rsid w:val="00251841"/>
    <w:rsid w:val="00251873"/>
    <w:rsid w:val="00251889"/>
    <w:rsid w:val="002522BC"/>
    <w:rsid w:val="00252880"/>
    <w:rsid w:val="00252FE9"/>
    <w:rsid w:val="00253D0F"/>
    <w:rsid w:val="00254EF7"/>
    <w:rsid w:val="00255A8F"/>
    <w:rsid w:val="00255CED"/>
    <w:rsid w:val="002563FE"/>
    <w:rsid w:val="00256465"/>
    <w:rsid w:val="00256E93"/>
    <w:rsid w:val="00256EFF"/>
    <w:rsid w:val="00256F1C"/>
    <w:rsid w:val="002571EB"/>
    <w:rsid w:val="00257271"/>
    <w:rsid w:val="002574C5"/>
    <w:rsid w:val="00260C34"/>
    <w:rsid w:val="002617EB"/>
    <w:rsid w:val="002618A4"/>
    <w:rsid w:val="002620FA"/>
    <w:rsid w:val="00263369"/>
    <w:rsid w:val="00264394"/>
    <w:rsid w:val="002643FA"/>
    <w:rsid w:val="002645CF"/>
    <w:rsid w:val="002647B9"/>
    <w:rsid w:val="002649B3"/>
    <w:rsid w:val="00264D05"/>
    <w:rsid w:val="0026538B"/>
    <w:rsid w:val="00266B8C"/>
    <w:rsid w:val="00266BE3"/>
    <w:rsid w:val="002678BE"/>
    <w:rsid w:val="00267A2E"/>
    <w:rsid w:val="00267F26"/>
    <w:rsid w:val="0027063B"/>
    <w:rsid w:val="0027071A"/>
    <w:rsid w:val="00270E53"/>
    <w:rsid w:val="00270F50"/>
    <w:rsid w:val="002710AF"/>
    <w:rsid w:val="002714CD"/>
    <w:rsid w:val="002719FB"/>
    <w:rsid w:val="00271EA9"/>
    <w:rsid w:val="002725C1"/>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E58"/>
    <w:rsid w:val="00277F81"/>
    <w:rsid w:val="00280046"/>
    <w:rsid w:val="00280957"/>
    <w:rsid w:val="0028111D"/>
    <w:rsid w:val="0028146D"/>
    <w:rsid w:val="0028287C"/>
    <w:rsid w:val="00282A32"/>
    <w:rsid w:val="00283359"/>
    <w:rsid w:val="00283A96"/>
    <w:rsid w:val="00283B4B"/>
    <w:rsid w:val="00283C1E"/>
    <w:rsid w:val="00283F23"/>
    <w:rsid w:val="00284255"/>
    <w:rsid w:val="002844FB"/>
    <w:rsid w:val="00284B9B"/>
    <w:rsid w:val="00284C3B"/>
    <w:rsid w:val="00284E43"/>
    <w:rsid w:val="0028506A"/>
    <w:rsid w:val="00285459"/>
    <w:rsid w:val="0028546B"/>
    <w:rsid w:val="002855BC"/>
    <w:rsid w:val="00286051"/>
    <w:rsid w:val="00286052"/>
    <w:rsid w:val="00286145"/>
    <w:rsid w:val="002863FF"/>
    <w:rsid w:val="0028656F"/>
    <w:rsid w:val="00287563"/>
    <w:rsid w:val="002878C3"/>
    <w:rsid w:val="00290408"/>
    <w:rsid w:val="00291019"/>
    <w:rsid w:val="00291483"/>
    <w:rsid w:val="00291B20"/>
    <w:rsid w:val="00291F5F"/>
    <w:rsid w:val="00292002"/>
    <w:rsid w:val="00292619"/>
    <w:rsid w:val="002926CC"/>
    <w:rsid w:val="00293CF6"/>
    <w:rsid w:val="002941F8"/>
    <w:rsid w:val="00294EF5"/>
    <w:rsid w:val="002950FA"/>
    <w:rsid w:val="0029551E"/>
    <w:rsid w:val="00295711"/>
    <w:rsid w:val="002961C0"/>
    <w:rsid w:val="00296428"/>
    <w:rsid w:val="00296792"/>
    <w:rsid w:val="00297968"/>
    <w:rsid w:val="002A042D"/>
    <w:rsid w:val="002A1172"/>
    <w:rsid w:val="002A17F8"/>
    <w:rsid w:val="002A18B0"/>
    <w:rsid w:val="002A3987"/>
    <w:rsid w:val="002A5132"/>
    <w:rsid w:val="002A5297"/>
    <w:rsid w:val="002A575A"/>
    <w:rsid w:val="002A62C6"/>
    <w:rsid w:val="002A7AD6"/>
    <w:rsid w:val="002A7B7C"/>
    <w:rsid w:val="002A7FDC"/>
    <w:rsid w:val="002B01D5"/>
    <w:rsid w:val="002B0665"/>
    <w:rsid w:val="002B07E2"/>
    <w:rsid w:val="002B0E53"/>
    <w:rsid w:val="002B11A7"/>
    <w:rsid w:val="002B1C54"/>
    <w:rsid w:val="002B2083"/>
    <w:rsid w:val="002B3FA3"/>
    <w:rsid w:val="002B4371"/>
    <w:rsid w:val="002B498D"/>
    <w:rsid w:val="002B49B9"/>
    <w:rsid w:val="002B4AE4"/>
    <w:rsid w:val="002B4BAE"/>
    <w:rsid w:val="002B4BE9"/>
    <w:rsid w:val="002B4E18"/>
    <w:rsid w:val="002B52C9"/>
    <w:rsid w:val="002B52FE"/>
    <w:rsid w:val="002B57B3"/>
    <w:rsid w:val="002B57EB"/>
    <w:rsid w:val="002B5B05"/>
    <w:rsid w:val="002B62EC"/>
    <w:rsid w:val="002B6379"/>
    <w:rsid w:val="002B672A"/>
    <w:rsid w:val="002B67E6"/>
    <w:rsid w:val="002B6AEA"/>
    <w:rsid w:val="002B6D23"/>
    <w:rsid w:val="002B6DAA"/>
    <w:rsid w:val="002B75FF"/>
    <w:rsid w:val="002B76AD"/>
    <w:rsid w:val="002B777F"/>
    <w:rsid w:val="002C01C9"/>
    <w:rsid w:val="002C10EB"/>
    <w:rsid w:val="002C1E20"/>
    <w:rsid w:val="002C2502"/>
    <w:rsid w:val="002C2CAA"/>
    <w:rsid w:val="002C37D9"/>
    <w:rsid w:val="002C37E7"/>
    <w:rsid w:val="002C413A"/>
    <w:rsid w:val="002C44ED"/>
    <w:rsid w:val="002C556C"/>
    <w:rsid w:val="002C55C3"/>
    <w:rsid w:val="002C55D3"/>
    <w:rsid w:val="002C5898"/>
    <w:rsid w:val="002C6581"/>
    <w:rsid w:val="002C6696"/>
    <w:rsid w:val="002C6F4A"/>
    <w:rsid w:val="002C78B1"/>
    <w:rsid w:val="002D027C"/>
    <w:rsid w:val="002D03ED"/>
    <w:rsid w:val="002D06D3"/>
    <w:rsid w:val="002D1129"/>
    <w:rsid w:val="002D14DB"/>
    <w:rsid w:val="002D1804"/>
    <w:rsid w:val="002D2319"/>
    <w:rsid w:val="002D2404"/>
    <w:rsid w:val="002D25E7"/>
    <w:rsid w:val="002D298C"/>
    <w:rsid w:val="002D31DA"/>
    <w:rsid w:val="002D3B15"/>
    <w:rsid w:val="002D3B9A"/>
    <w:rsid w:val="002D3D65"/>
    <w:rsid w:val="002D47DE"/>
    <w:rsid w:val="002D47EA"/>
    <w:rsid w:val="002D59B6"/>
    <w:rsid w:val="002D65CE"/>
    <w:rsid w:val="002D67E5"/>
    <w:rsid w:val="002D690D"/>
    <w:rsid w:val="002D6A59"/>
    <w:rsid w:val="002D7086"/>
    <w:rsid w:val="002E0E0E"/>
    <w:rsid w:val="002E180F"/>
    <w:rsid w:val="002E1CD9"/>
    <w:rsid w:val="002E1D17"/>
    <w:rsid w:val="002E2EB2"/>
    <w:rsid w:val="002E467D"/>
    <w:rsid w:val="002E55E3"/>
    <w:rsid w:val="002E67D9"/>
    <w:rsid w:val="002E688F"/>
    <w:rsid w:val="002E6A16"/>
    <w:rsid w:val="002E704F"/>
    <w:rsid w:val="002F0DB5"/>
    <w:rsid w:val="002F0EBF"/>
    <w:rsid w:val="002F14AC"/>
    <w:rsid w:val="002F1785"/>
    <w:rsid w:val="002F182D"/>
    <w:rsid w:val="002F1872"/>
    <w:rsid w:val="002F1C5B"/>
    <w:rsid w:val="002F1CF6"/>
    <w:rsid w:val="002F1FCF"/>
    <w:rsid w:val="002F28A2"/>
    <w:rsid w:val="002F353F"/>
    <w:rsid w:val="002F3CC8"/>
    <w:rsid w:val="002F4CE9"/>
    <w:rsid w:val="002F5053"/>
    <w:rsid w:val="002F56D1"/>
    <w:rsid w:val="002F5D43"/>
    <w:rsid w:val="002F64B9"/>
    <w:rsid w:val="002F7489"/>
    <w:rsid w:val="002F7E38"/>
    <w:rsid w:val="0030011E"/>
    <w:rsid w:val="00300253"/>
    <w:rsid w:val="003002D9"/>
    <w:rsid w:val="00301E35"/>
    <w:rsid w:val="00302F10"/>
    <w:rsid w:val="003034A4"/>
    <w:rsid w:val="00303D8F"/>
    <w:rsid w:val="003041B4"/>
    <w:rsid w:val="0030435E"/>
    <w:rsid w:val="0030489B"/>
    <w:rsid w:val="00305323"/>
    <w:rsid w:val="00305485"/>
    <w:rsid w:val="003060ED"/>
    <w:rsid w:val="00306897"/>
    <w:rsid w:val="00306A83"/>
    <w:rsid w:val="00306B3B"/>
    <w:rsid w:val="00306E5E"/>
    <w:rsid w:val="0030703C"/>
    <w:rsid w:val="00307269"/>
    <w:rsid w:val="003072D1"/>
    <w:rsid w:val="00307874"/>
    <w:rsid w:val="00307A35"/>
    <w:rsid w:val="00307B39"/>
    <w:rsid w:val="003106B5"/>
    <w:rsid w:val="003106C2"/>
    <w:rsid w:val="00310F4E"/>
    <w:rsid w:val="0031142B"/>
    <w:rsid w:val="003116B7"/>
    <w:rsid w:val="0031264E"/>
    <w:rsid w:val="00312D45"/>
    <w:rsid w:val="00312FE8"/>
    <w:rsid w:val="0031324D"/>
    <w:rsid w:val="003133B6"/>
    <w:rsid w:val="00313430"/>
    <w:rsid w:val="0031386F"/>
    <w:rsid w:val="00313DAD"/>
    <w:rsid w:val="00313ED0"/>
    <w:rsid w:val="003142CA"/>
    <w:rsid w:val="003148E2"/>
    <w:rsid w:val="00314C65"/>
    <w:rsid w:val="00314DA3"/>
    <w:rsid w:val="00315B0B"/>
    <w:rsid w:val="00315DC2"/>
    <w:rsid w:val="00315DE0"/>
    <w:rsid w:val="003168E9"/>
    <w:rsid w:val="00317609"/>
    <w:rsid w:val="00317842"/>
    <w:rsid w:val="00317AB4"/>
    <w:rsid w:val="00317E27"/>
    <w:rsid w:val="003203BE"/>
    <w:rsid w:val="00320907"/>
    <w:rsid w:val="003213C1"/>
    <w:rsid w:val="00321763"/>
    <w:rsid w:val="003228AD"/>
    <w:rsid w:val="003230E8"/>
    <w:rsid w:val="00323412"/>
    <w:rsid w:val="00323421"/>
    <w:rsid w:val="003234CC"/>
    <w:rsid w:val="0032355E"/>
    <w:rsid w:val="003235B6"/>
    <w:rsid w:val="00323CE7"/>
    <w:rsid w:val="00323DD6"/>
    <w:rsid w:val="00323FF6"/>
    <w:rsid w:val="00324135"/>
    <w:rsid w:val="003241B0"/>
    <w:rsid w:val="00324717"/>
    <w:rsid w:val="003247F9"/>
    <w:rsid w:val="003249BA"/>
    <w:rsid w:val="00326246"/>
    <w:rsid w:val="003263AE"/>
    <w:rsid w:val="00326706"/>
    <w:rsid w:val="00326CC4"/>
    <w:rsid w:val="0032755B"/>
    <w:rsid w:val="00327989"/>
    <w:rsid w:val="00330290"/>
    <w:rsid w:val="00330656"/>
    <w:rsid w:val="00330ACD"/>
    <w:rsid w:val="00331929"/>
    <w:rsid w:val="00331A54"/>
    <w:rsid w:val="00331E71"/>
    <w:rsid w:val="00333C7E"/>
    <w:rsid w:val="00333D04"/>
    <w:rsid w:val="003342E1"/>
    <w:rsid w:val="00334367"/>
    <w:rsid w:val="00334499"/>
    <w:rsid w:val="0033486B"/>
    <w:rsid w:val="00335240"/>
    <w:rsid w:val="00336149"/>
    <w:rsid w:val="003365EF"/>
    <w:rsid w:val="003375D7"/>
    <w:rsid w:val="00337EAA"/>
    <w:rsid w:val="003408B3"/>
    <w:rsid w:val="00341159"/>
    <w:rsid w:val="0034154C"/>
    <w:rsid w:val="00341604"/>
    <w:rsid w:val="00341709"/>
    <w:rsid w:val="00341A92"/>
    <w:rsid w:val="00341D6D"/>
    <w:rsid w:val="00342029"/>
    <w:rsid w:val="00342809"/>
    <w:rsid w:val="00342FB8"/>
    <w:rsid w:val="0034305E"/>
    <w:rsid w:val="003431AF"/>
    <w:rsid w:val="00344227"/>
    <w:rsid w:val="00345F63"/>
    <w:rsid w:val="00347E25"/>
    <w:rsid w:val="00347F37"/>
    <w:rsid w:val="00347FEC"/>
    <w:rsid w:val="003500F5"/>
    <w:rsid w:val="0035019E"/>
    <w:rsid w:val="00351125"/>
    <w:rsid w:val="003517E0"/>
    <w:rsid w:val="00351BAB"/>
    <w:rsid w:val="00351C84"/>
    <w:rsid w:val="00352140"/>
    <w:rsid w:val="00352309"/>
    <w:rsid w:val="00352362"/>
    <w:rsid w:val="003531F4"/>
    <w:rsid w:val="003534DE"/>
    <w:rsid w:val="00353686"/>
    <w:rsid w:val="00353876"/>
    <w:rsid w:val="00353DA0"/>
    <w:rsid w:val="003542B1"/>
    <w:rsid w:val="00354FA7"/>
    <w:rsid w:val="003560F2"/>
    <w:rsid w:val="00356741"/>
    <w:rsid w:val="0035790E"/>
    <w:rsid w:val="00357B24"/>
    <w:rsid w:val="00360377"/>
    <w:rsid w:val="00360428"/>
    <w:rsid w:val="0036064D"/>
    <w:rsid w:val="00360CBB"/>
    <w:rsid w:val="00361B99"/>
    <w:rsid w:val="00361E20"/>
    <w:rsid w:val="00362B25"/>
    <w:rsid w:val="00363C0B"/>
    <w:rsid w:val="00363DFB"/>
    <w:rsid w:val="0036486B"/>
    <w:rsid w:val="003648AD"/>
    <w:rsid w:val="00364B72"/>
    <w:rsid w:val="00364BD0"/>
    <w:rsid w:val="00365626"/>
    <w:rsid w:val="0036616A"/>
    <w:rsid w:val="00366978"/>
    <w:rsid w:val="00366B21"/>
    <w:rsid w:val="00367460"/>
    <w:rsid w:val="0036749C"/>
    <w:rsid w:val="0036752C"/>
    <w:rsid w:val="00367712"/>
    <w:rsid w:val="00367B9A"/>
    <w:rsid w:val="00367FE7"/>
    <w:rsid w:val="00371002"/>
    <w:rsid w:val="003716CB"/>
    <w:rsid w:val="00371890"/>
    <w:rsid w:val="003719D4"/>
    <w:rsid w:val="00371C07"/>
    <w:rsid w:val="00372164"/>
    <w:rsid w:val="0037284B"/>
    <w:rsid w:val="00374771"/>
    <w:rsid w:val="003747B8"/>
    <w:rsid w:val="00374FE2"/>
    <w:rsid w:val="00375DFD"/>
    <w:rsid w:val="003763C2"/>
    <w:rsid w:val="0037652F"/>
    <w:rsid w:val="0037703D"/>
    <w:rsid w:val="00377725"/>
    <w:rsid w:val="00377E40"/>
    <w:rsid w:val="0038018F"/>
    <w:rsid w:val="003805A7"/>
    <w:rsid w:val="003808A3"/>
    <w:rsid w:val="003808A7"/>
    <w:rsid w:val="003810D2"/>
    <w:rsid w:val="00381376"/>
    <w:rsid w:val="003813D4"/>
    <w:rsid w:val="00381934"/>
    <w:rsid w:val="00382AED"/>
    <w:rsid w:val="00383C62"/>
    <w:rsid w:val="00383C95"/>
    <w:rsid w:val="0038475E"/>
    <w:rsid w:val="003851CC"/>
    <w:rsid w:val="00385251"/>
    <w:rsid w:val="00385D9C"/>
    <w:rsid w:val="003864BE"/>
    <w:rsid w:val="00386896"/>
    <w:rsid w:val="00386EB6"/>
    <w:rsid w:val="00387033"/>
    <w:rsid w:val="003877F6"/>
    <w:rsid w:val="00387860"/>
    <w:rsid w:val="003904A9"/>
    <w:rsid w:val="00390826"/>
    <w:rsid w:val="00390AFC"/>
    <w:rsid w:val="00390FDB"/>
    <w:rsid w:val="00391519"/>
    <w:rsid w:val="0039197D"/>
    <w:rsid w:val="00391CE9"/>
    <w:rsid w:val="00391FFB"/>
    <w:rsid w:val="003923B3"/>
    <w:rsid w:val="0039476B"/>
    <w:rsid w:val="00394918"/>
    <w:rsid w:val="0039493F"/>
    <w:rsid w:val="00394B29"/>
    <w:rsid w:val="00394F07"/>
    <w:rsid w:val="0039508B"/>
    <w:rsid w:val="003955C7"/>
    <w:rsid w:val="00395CBF"/>
    <w:rsid w:val="00396123"/>
    <w:rsid w:val="00396D07"/>
    <w:rsid w:val="00397572"/>
    <w:rsid w:val="003975B3"/>
    <w:rsid w:val="003978C0"/>
    <w:rsid w:val="00397E7E"/>
    <w:rsid w:val="003A013A"/>
    <w:rsid w:val="003A037F"/>
    <w:rsid w:val="003A0965"/>
    <w:rsid w:val="003A1185"/>
    <w:rsid w:val="003A1300"/>
    <w:rsid w:val="003A1342"/>
    <w:rsid w:val="003A1351"/>
    <w:rsid w:val="003A15BC"/>
    <w:rsid w:val="003A1A4F"/>
    <w:rsid w:val="003A1CD4"/>
    <w:rsid w:val="003A31D9"/>
    <w:rsid w:val="003A4135"/>
    <w:rsid w:val="003A46DE"/>
    <w:rsid w:val="003A49A2"/>
    <w:rsid w:val="003A4C9C"/>
    <w:rsid w:val="003A5338"/>
    <w:rsid w:val="003A53BD"/>
    <w:rsid w:val="003A5401"/>
    <w:rsid w:val="003A5671"/>
    <w:rsid w:val="003A5FA5"/>
    <w:rsid w:val="003A7312"/>
    <w:rsid w:val="003B271B"/>
    <w:rsid w:val="003B2ADF"/>
    <w:rsid w:val="003B2D2E"/>
    <w:rsid w:val="003B2EED"/>
    <w:rsid w:val="003B2FB5"/>
    <w:rsid w:val="003B3040"/>
    <w:rsid w:val="003B3330"/>
    <w:rsid w:val="003B3516"/>
    <w:rsid w:val="003B38A2"/>
    <w:rsid w:val="003B4244"/>
    <w:rsid w:val="003B4855"/>
    <w:rsid w:val="003B4A3F"/>
    <w:rsid w:val="003B5269"/>
    <w:rsid w:val="003B542C"/>
    <w:rsid w:val="003B560D"/>
    <w:rsid w:val="003B5C0F"/>
    <w:rsid w:val="003B5D78"/>
    <w:rsid w:val="003B5E15"/>
    <w:rsid w:val="003B6690"/>
    <w:rsid w:val="003B6E9B"/>
    <w:rsid w:val="003B6F45"/>
    <w:rsid w:val="003B6F81"/>
    <w:rsid w:val="003B72D1"/>
    <w:rsid w:val="003B78D9"/>
    <w:rsid w:val="003C099F"/>
    <w:rsid w:val="003C0A06"/>
    <w:rsid w:val="003C0C16"/>
    <w:rsid w:val="003C0DAE"/>
    <w:rsid w:val="003C0DEF"/>
    <w:rsid w:val="003C0E70"/>
    <w:rsid w:val="003C12A9"/>
    <w:rsid w:val="003C1794"/>
    <w:rsid w:val="003C1C50"/>
    <w:rsid w:val="003C1CF6"/>
    <w:rsid w:val="003C27DA"/>
    <w:rsid w:val="003C2BBC"/>
    <w:rsid w:val="003C2FC8"/>
    <w:rsid w:val="003C3338"/>
    <w:rsid w:val="003C380C"/>
    <w:rsid w:val="003C3A92"/>
    <w:rsid w:val="003C3D64"/>
    <w:rsid w:val="003C42D3"/>
    <w:rsid w:val="003C434C"/>
    <w:rsid w:val="003C4F1D"/>
    <w:rsid w:val="003C519C"/>
    <w:rsid w:val="003C5B50"/>
    <w:rsid w:val="003C5DED"/>
    <w:rsid w:val="003C6914"/>
    <w:rsid w:val="003C7A86"/>
    <w:rsid w:val="003C7ABB"/>
    <w:rsid w:val="003C7B94"/>
    <w:rsid w:val="003D0906"/>
    <w:rsid w:val="003D0F12"/>
    <w:rsid w:val="003D1AFE"/>
    <w:rsid w:val="003D1BC1"/>
    <w:rsid w:val="003D1FFC"/>
    <w:rsid w:val="003D21D6"/>
    <w:rsid w:val="003D22DF"/>
    <w:rsid w:val="003D22F4"/>
    <w:rsid w:val="003D2333"/>
    <w:rsid w:val="003D2861"/>
    <w:rsid w:val="003D3366"/>
    <w:rsid w:val="003D3997"/>
    <w:rsid w:val="003D3A0E"/>
    <w:rsid w:val="003D3C59"/>
    <w:rsid w:val="003D409B"/>
    <w:rsid w:val="003D42CE"/>
    <w:rsid w:val="003D4945"/>
    <w:rsid w:val="003D4C15"/>
    <w:rsid w:val="003D53FE"/>
    <w:rsid w:val="003D57E0"/>
    <w:rsid w:val="003D58F9"/>
    <w:rsid w:val="003D6170"/>
    <w:rsid w:val="003D751E"/>
    <w:rsid w:val="003D76F9"/>
    <w:rsid w:val="003D7F25"/>
    <w:rsid w:val="003D7FDE"/>
    <w:rsid w:val="003E0DC3"/>
    <w:rsid w:val="003E1649"/>
    <w:rsid w:val="003E16F4"/>
    <w:rsid w:val="003E18A8"/>
    <w:rsid w:val="003E2306"/>
    <w:rsid w:val="003E3220"/>
    <w:rsid w:val="003E3488"/>
    <w:rsid w:val="003E4159"/>
    <w:rsid w:val="003E42E1"/>
    <w:rsid w:val="003E462E"/>
    <w:rsid w:val="003E4B77"/>
    <w:rsid w:val="003E4EB1"/>
    <w:rsid w:val="003E4F34"/>
    <w:rsid w:val="003E5ACE"/>
    <w:rsid w:val="003E5D16"/>
    <w:rsid w:val="003E5E95"/>
    <w:rsid w:val="003E5FE5"/>
    <w:rsid w:val="003E6372"/>
    <w:rsid w:val="003E65D0"/>
    <w:rsid w:val="003E67EE"/>
    <w:rsid w:val="003E6E36"/>
    <w:rsid w:val="003E6F34"/>
    <w:rsid w:val="003E7945"/>
    <w:rsid w:val="003F0005"/>
    <w:rsid w:val="003F07D0"/>
    <w:rsid w:val="003F177F"/>
    <w:rsid w:val="003F1D00"/>
    <w:rsid w:val="003F1E23"/>
    <w:rsid w:val="003F2776"/>
    <w:rsid w:val="003F2CE4"/>
    <w:rsid w:val="003F2D16"/>
    <w:rsid w:val="003F349F"/>
    <w:rsid w:val="003F34D4"/>
    <w:rsid w:val="003F386E"/>
    <w:rsid w:val="003F3BCE"/>
    <w:rsid w:val="003F3DDD"/>
    <w:rsid w:val="003F4E0C"/>
    <w:rsid w:val="003F567A"/>
    <w:rsid w:val="003F61A6"/>
    <w:rsid w:val="003F6A67"/>
    <w:rsid w:val="003F6B62"/>
    <w:rsid w:val="003F6CCE"/>
    <w:rsid w:val="003F6EF4"/>
    <w:rsid w:val="003F72E7"/>
    <w:rsid w:val="003F737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775"/>
    <w:rsid w:val="00403923"/>
    <w:rsid w:val="00403A62"/>
    <w:rsid w:val="0040441F"/>
    <w:rsid w:val="00404769"/>
    <w:rsid w:val="0040484E"/>
    <w:rsid w:val="00404995"/>
    <w:rsid w:val="0040499B"/>
    <w:rsid w:val="0040543F"/>
    <w:rsid w:val="0040586F"/>
    <w:rsid w:val="00405B3B"/>
    <w:rsid w:val="00406A4D"/>
    <w:rsid w:val="00407195"/>
    <w:rsid w:val="004072D6"/>
    <w:rsid w:val="00407451"/>
    <w:rsid w:val="0041054B"/>
    <w:rsid w:val="00410574"/>
    <w:rsid w:val="00410BC0"/>
    <w:rsid w:val="00410BEF"/>
    <w:rsid w:val="00411379"/>
    <w:rsid w:val="0041137C"/>
    <w:rsid w:val="004113A8"/>
    <w:rsid w:val="00411845"/>
    <w:rsid w:val="00411E38"/>
    <w:rsid w:val="00411EE2"/>
    <w:rsid w:val="00412280"/>
    <w:rsid w:val="0041249C"/>
    <w:rsid w:val="00412F8F"/>
    <w:rsid w:val="0041300A"/>
    <w:rsid w:val="004130E1"/>
    <w:rsid w:val="00413C16"/>
    <w:rsid w:val="00414C9A"/>
    <w:rsid w:val="00415054"/>
    <w:rsid w:val="004157F5"/>
    <w:rsid w:val="00415F2B"/>
    <w:rsid w:val="00417383"/>
    <w:rsid w:val="00417C69"/>
    <w:rsid w:val="004206A7"/>
    <w:rsid w:val="00420D11"/>
    <w:rsid w:val="00420FBE"/>
    <w:rsid w:val="00421A43"/>
    <w:rsid w:val="00421AC2"/>
    <w:rsid w:val="00422599"/>
    <w:rsid w:val="004228BF"/>
    <w:rsid w:val="0042294F"/>
    <w:rsid w:val="0042457A"/>
    <w:rsid w:val="0042457D"/>
    <w:rsid w:val="00424F97"/>
    <w:rsid w:val="004251BE"/>
    <w:rsid w:val="00425FD2"/>
    <w:rsid w:val="00427118"/>
    <w:rsid w:val="00427469"/>
    <w:rsid w:val="0042749A"/>
    <w:rsid w:val="00430459"/>
    <w:rsid w:val="00430A8A"/>
    <w:rsid w:val="00430E9D"/>
    <w:rsid w:val="00431037"/>
    <w:rsid w:val="004319CA"/>
    <w:rsid w:val="00432416"/>
    <w:rsid w:val="004329FC"/>
    <w:rsid w:val="00432B47"/>
    <w:rsid w:val="00432F65"/>
    <w:rsid w:val="004339FA"/>
    <w:rsid w:val="00433BD2"/>
    <w:rsid w:val="00433E7A"/>
    <w:rsid w:val="00434B6D"/>
    <w:rsid w:val="00434E04"/>
    <w:rsid w:val="00434FDF"/>
    <w:rsid w:val="00435516"/>
    <w:rsid w:val="004356E9"/>
    <w:rsid w:val="0043583D"/>
    <w:rsid w:val="00435E75"/>
    <w:rsid w:val="00435ECC"/>
    <w:rsid w:val="0043602E"/>
    <w:rsid w:val="00436C8F"/>
    <w:rsid w:val="0043755D"/>
    <w:rsid w:val="00437F89"/>
    <w:rsid w:val="00440BB0"/>
    <w:rsid w:val="0044110A"/>
    <w:rsid w:val="004413F3"/>
    <w:rsid w:val="0044153D"/>
    <w:rsid w:val="0044161E"/>
    <w:rsid w:val="00443675"/>
    <w:rsid w:val="00444182"/>
    <w:rsid w:val="004445E5"/>
    <w:rsid w:val="00444BF0"/>
    <w:rsid w:val="00444DF8"/>
    <w:rsid w:val="0044508C"/>
    <w:rsid w:val="00445177"/>
    <w:rsid w:val="00445487"/>
    <w:rsid w:val="00445591"/>
    <w:rsid w:val="0044587B"/>
    <w:rsid w:val="004459C2"/>
    <w:rsid w:val="00445E84"/>
    <w:rsid w:val="00445FE3"/>
    <w:rsid w:val="00446B3B"/>
    <w:rsid w:val="00446FEF"/>
    <w:rsid w:val="00447437"/>
    <w:rsid w:val="00447A0A"/>
    <w:rsid w:val="00447E42"/>
    <w:rsid w:val="0045043D"/>
    <w:rsid w:val="0045045E"/>
    <w:rsid w:val="00450E9E"/>
    <w:rsid w:val="00450FD2"/>
    <w:rsid w:val="00450FF8"/>
    <w:rsid w:val="0045102F"/>
    <w:rsid w:val="00451D32"/>
    <w:rsid w:val="0045229B"/>
    <w:rsid w:val="00452A74"/>
    <w:rsid w:val="00452BFB"/>
    <w:rsid w:val="00452BFE"/>
    <w:rsid w:val="0045327E"/>
    <w:rsid w:val="00453353"/>
    <w:rsid w:val="0045349D"/>
    <w:rsid w:val="004534B5"/>
    <w:rsid w:val="00453996"/>
    <w:rsid w:val="004539F6"/>
    <w:rsid w:val="00453BF7"/>
    <w:rsid w:val="0045437E"/>
    <w:rsid w:val="0045484A"/>
    <w:rsid w:val="00455127"/>
    <w:rsid w:val="00455EDE"/>
    <w:rsid w:val="00456C71"/>
    <w:rsid w:val="00456EA3"/>
    <w:rsid w:val="00457216"/>
    <w:rsid w:val="0046020B"/>
    <w:rsid w:val="004602FF"/>
    <w:rsid w:val="004605D0"/>
    <w:rsid w:val="00461365"/>
    <w:rsid w:val="00461B2C"/>
    <w:rsid w:val="00461C95"/>
    <w:rsid w:val="00462757"/>
    <w:rsid w:val="00463080"/>
    <w:rsid w:val="00463ABF"/>
    <w:rsid w:val="00463F44"/>
    <w:rsid w:val="00464585"/>
    <w:rsid w:val="0046473F"/>
    <w:rsid w:val="00464780"/>
    <w:rsid w:val="004658A0"/>
    <w:rsid w:val="00465FE2"/>
    <w:rsid w:val="00466803"/>
    <w:rsid w:val="004668EE"/>
    <w:rsid w:val="00466CDA"/>
    <w:rsid w:val="004671D5"/>
    <w:rsid w:val="004676F9"/>
    <w:rsid w:val="00467BA9"/>
    <w:rsid w:val="004701DC"/>
    <w:rsid w:val="00470ACA"/>
    <w:rsid w:val="00470BA4"/>
    <w:rsid w:val="00470EAF"/>
    <w:rsid w:val="00470F10"/>
    <w:rsid w:val="0047110E"/>
    <w:rsid w:val="00471156"/>
    <w:rsid w:val="004712E6"/>
    <w:rsid w:val="00471673"/>
    <w:rsid w:val="00471B05"/>
    <w:rsid w:val="004722F0"/>
    <w:rsid w:val="004739B7"/>
    <w:rsid w:val="00473FCC"/>
    <w:rsid w:val="00474B7C"/>
    <w:rsid w:val="00474FE7"/>
    <w:rsid w:val="004752AE"/>
    <w:rsid w:val="004758B6"/>
    <w:rsid w:val="00475ACF"/>
    <w:rsid w:val="00475DDF"/>
    <w:rsid w:val="00476323"/>
    <w:rsid w:val="0047662E"/>
    <w:rsid w:val="00476995"/>
    <w:rsid w:val="0047768F"/>
    <w:rsid w:val="00477D6B"/>
    <w:rsid w:val="004802FD"/>
    <w:rsid w:val="00480B1D"/>
    <w:rsid w:val="00481622"/>
    <w:rsid w:val="00481AF1"/>
    <w:rsid w:val="00481C2B"/>
    <w:rsid w:val="00481D41"/>
    <w:rsid w:val="0048200F"/>
    <w:rsid w:val="0048238C"/>
    <w:rsid w:val="00483875"/>
    <w:rsid w:val="004838FD"/>
    <w:rsid w:val="00483BE4"/>
    <w:rsid w:val="00484004"/>
    <w:rsid w:val="0048426B"/>
    <w:rsid w:val="00484568"/>
    <w:rsid w:val="00484A6A"/>
    <w:rsid w:val="00484A6D"/>
    <w:rsid w:val="0048517A"/>
    <w:rsid w:val="00485831"/>
    <w:rsid w:val="0048588F"/>
    <w:rsid w:val="004865DC"/>
    <w:rsid w:val="004866E0"/>
    <w:rsid w:val="00486A13"/>
    <w:rsid w:val="00486C3D"/>
    <w:rsid w:val="0048798F"/>
    <w:rsid w:val="00487F8E"/>
    <w:rsid w:val="004903E4"/>
    <w:rsid w:val="0049074B"/>
    <w:rsid w:val="00490E4C"/>
    <w:rsid w:val="00490F4A"/>
    <w:rsid w:val="00490FF4"/>
    <w:rsid w:val="004912CF"/>
    <w:rsid w:val="00491974"/>
    <w:rsid w:val="00492166"/>
    <w:rsid w:val="00492369"/>
    <w:rsid w:val="004926E5"/>
    <w:rsid w:val="00492DAB"/>
    <w:rsid w:val="00492F28"/>
    <w:rsid w:val="004933C1"/>
    <w:rsid w:val="00493777"/>
    <w:rsid w:val="00493CBB"/>
    <w:rsid w:val="00493D19"/>
    <w:rsid w:val="0049521F"/>
    <w:rsid w:val="0049523D"/>
    <w:rsid w:val="00495317"/>
    <w:rsid w:val="00495F18"/>
    <w:rsid w:val="00496C0B"/>
    <w:rsid w:val="00496C59"/>
    <w:rsid w:val="00496D59"/>
    <w:rsid w:val="00496E0E"/>
    <w:rsid w:val="004A01E0"/>
    <w:rsid w:val="004A0ABF"/>
    <w:rsid w:val="004A0D21"/>
    <w:rsid w:val="004A10F4"/>
    <w:rsid w:val="004A1ECC"/>
    <w:rsid w:val="004A2AC7"/>
    <w:rsid w:val="004A40C5"/>
    <w:rsid w:val="004A4731"/>
    <w:rsid w:val="004A4F5F"/>
    <w:rsid w:val="004A4FC9"/>
    <w:rsid w:val="004A52B7"/>
    <w:rsid w:val="004A57ED"/>
    <w:rsid w:val="004A5D53"/>
    <w:rsid w:val="004A63CE"/>
    <w:rsid w:val="004A6B77"/>
    <w:rsid w:val="004A6DB0"/>
    <w:rsid w:val="004A7AEF"/>
    <w:rsid w:val="004B0180"/>
    <w:rsid w:val="004B04DE"/>
    <w:rsid w:val="004B07F1"/>
    <w:rsid w:val="004B0ACF"/>
    <w:rsid w:val="004B1006"/>
    <w:rsid w:val="004B146A"/>
    <w:rsid w:val="004B17C7"/>
    <w:rsid w:val="004B1E83"/>
    <w:rsid w:val="004B219C"/>
    <w:rsid w:val="004B2D88"/>
    <w:rsid w:val="004B35DA"/>
    <w:rsid w:val="004B376E"/>
    <w:rsid w:val="004B3C37"/>
    <w:rsid w:val="004B4BEE"/>
    <w:rsid w:val="004B5190"/>
    <w:rsid w:val="004B591E"/>
    <w:rsid w:val="004B5E60"/>
    <w:rsid w:val="004B6273"/>
    <w:rsid w:val="004B76A5"/>
    <w:rsid w:val="004C00F2"/>
    <w:rsid w:val="004C04D2"/>
    <w:rsid w:val="004C0A35"/>
    <w:rsid w:val="004C0B1F"/>
    <w:rsid w:val="004C0F1A"/>
    <w:rsid w:val="004C0F42"/>
    <w:rsid w:val="004C172C"/>
    <w:rsid w:val="004C1E57"/>
    <w:rsid w:val="004C2038"/>
    <w:rsid w:val="004C24BB"/>
    <w:rsid w:val="004C353A"/>
    <w:rsid w:val="004C3709"/>
    <w:rsid w:val="004C384F"/>
    <w:rsid w:val="004C3C90"/>
    <w:rsid w:val="004C429F"/>
    <w:rsid w:val="004C4CD4"/>
    <w:rsid w:val="004C554E"/>
    <w:rsid w:val="004C5570"/>
    <w:rsid w:val="004C55DC"/>
    <w:rsid w:val="004C67BA"/>
    <w:rsid w:val="004C6BFE"/>
    <w:rsid w:val="004C7840"/>
    <w:rsid w:val="004C7CC1"/>
    <w:rsid w:val="004D007F"/>
    <w:rsid w:val="004D01A7"/>
    <w:rsid w:val="004D0362"/>
    <w:rsid w:val="004D0642"/>
    <w:rsid w:val="004D09C5"/>
    <w:rsid w:val="004D0D46"/>
    <w:rsid w:val="004D0F2D"/>
    <w:rsid w:val="004D0FE4"/>
    <w:rsid w:val="004D1BBF"/>
    <w:rsid w:val="004D1CE4"/>
    <w:rsid w:val="004D1E09"/>
    <w:rsid w:val="004D23E0"/>
    <w:rsid w:val="004D31C5"/>
    <w:rsid w:val="004D34E3"/>
    <w:rsid w:val="004D3596"/>
    <w:rsid w:val="004D3AEE"/>
    <w:rsid w:val="004D3CE0"/>
    <w:rsid w:val="004D3D3A"/>
    <w:rsid w:val="004D425C"/>
    <w:rsid w:val="004D55E5"/>
    <w:rsid w:val="004D5E41"/>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F0"/>
    <w:rsid w:val="004E4993"/>
    <w:rsid w:val="004E6154"/>
    <w:rsid w:val="004E65D3"/>
    <w:rsid w:val="004E6606"/>
    <w:rsid w:val="004E68E5"/>
    <w:rsid w:val="004E68F1"/>
    <w:rsid w:val="004E709D"/>
    <w:rsid w:val="004E764F"/>
    <w:rsid w:val="004E7998"/>
    <w:rsid w:val="004E7B84"/>
    <w:rsid w:val="004E7ED8"/>
    <w:rsid w:val="004F030C"/>
    <w:rsid w:val="004F166D"/>
    <w:rsid w:val="004F197F"/>
    <w:rsid w:val="004F1D78"/>
    <w:rsid w:val="004F1F20"/>
    <w:rsid w:val="004F26AA"/>
    <w:rsid w:val="004F2902"/>
    <w:rsid w:val="004F2950"/>
    <w:rsid w:val="004F2CEA"/>
    <w:rsid w:val="004F3D3F"/>
    <w:rsid w:val="004F3D95"/>
    <w:rsid w:val="004F4A2E"/>
    <w:rsid w:val="004F56CB"/>
    <w:rsid w:val="004F5DE7"/>
    <w:rsid w:val="004F6EE4"/>
    <w:rsid w:val="004F7233"/>
    <w:rsid w:val="004F7D37"/>
    <w:rsid w:val="005008C6"/>
    <w:rsid w:val="00500916"/>
    <w:rsid w:val="00501257"/>
    <w:rsid w:val="0050189E"/>
    <w:rsid w:val="00501B2C"/>
    <w:rsid w:val="00501F18"/>
    <w:rsid w:val="00503093"/>
    <w:rsid w:val="0050498C"/>
    <w:rsid w:val="00504E8E"/>
    <w:rsid w:val="005067A5"/>
    <w:rsid w:val="005068C3"/>
    <w:rsid w:val="00506B5A"/>
    <w:rsid w:val="00506C20"/>
    <w:rsid w:val="00506E99"/>
    <w:rsid w:val="005076B4"/>
    <w:rsid w:val="005102A1"/>
    <w:rsid w:val="00510377"/>
    <w:rsid w:val="005107AE"/>
    <w:rsid w:val="00510A5D"/>
    <w:rsid w:val="00510AAC"/>
    <w:rsid w:val="0051130E"/>
    <w:rsid w:val="0051135B"/>
    <w:rsid w:val="00511755"/>
    <w:rsid w:val="00511ABE"/>
    <w:rsid w:val="00511DAF"/>
    <w:rsid w:val="00512C11"/>
    <w:rsid w:val="00512EA9"/>
    <w:rsid w:val="00512F77"/>
    <w:rsid w:val="00513529"/>
    <w:rsid w:val="0051363B"/>
    <w:rsid w:val="00514605"/>
    <w:rsid w:val="005149FA"/>
    <w:rsid w:val="0051512E"/>
    <w:rsid w:val="0051527A"/>
    <w:rsid w:val="00516B1F"/>
    <w:rsid w:val="00517D30"/>
    <w:rsid w:val="00520005"/>
    <w:rsid w:val="00520245"/>
    <w:rsid w:val="005202B9"/>
    <w:rsid w:val="00520655"/>
    <w:rsid w:val="0052069E"/>
    <w:rsid w:val="00522C15"/>
    <w:rsid w:val="005230B1"/>
    <w:rsid w:val="00523691"/>
    <w:rsid w:val="005236C0"/>
    <w:rsid w:val="005248C4"/>
    <w:rsid w:val="00525772"/>
    <w:rsid w:val="005261D2"/>
    <w:rsid w:val="00526C8F"/>
    <w:rsid w:val="005273A6"/>
    <w:rsid w:val="005275CB"/>
    <w:rsid w:val="00527CAF"/>
    <w:rsid w:val="00527E81"/>
    <w:rsid w:val="00530A65"/>
    <w:rsid w:val="00530E00"/>
    <w:rsid w:val="00530F37"/>
    <w:rsid w:val="005312AA"/>
    <w:rsid w:val="0053170A"/>
    <w:rsid w:val="005317A2"/>
    <w:rsid w:val="00531A9A"/>
    <w:rsid w:val="00531F7D"/>
    <w:rsid w:val="00531FB4"/>
    <w:rsid w:val="005325F6"/>
    <w:rsid w:val="00532991"/>
    <w:rsid w:val="005330CB"/>
    <w:rsid w:val="005336CE"/>
    <w:rsid w:val="00533DEA"/>
    <w:rsid w:val="00534367"/>
    <w:rsid w:val="0053495B"/>
    <w:rsid w:val="00534BEF"/>
    <w:rsid w:val="00535F8B"/>
    <w:rsid w:val="00536427"/>
    <w:rsid w:val="00536C11"/>
    <w:rsid w:val="00536CB0"/>
    <w:rsid w:val="00536F9F"/>
    <w:rsid w:val="00537155"/>
    <w:rsid w:val="005378B7"/>
    <w:rsid w:val="00537C96"/>
    <w:rsid w:val="005401AA"/>
    <w:rsid w:val="0054020C"/>
    <w:rsid w:val="005405F3"/>
    <w:rsid w:val="00540695"/>
    <w:rsid w:val="00540775"/>
    <w:rsid w:val="00540B88"/>
    <w:rsid w:val="00540D00"/>
    <w:rsid w:val="00540EB7"/>
    <w:rsid w:val="0054125B"/>
    <w:rsid w:val="00541934"/>
    <w:rsid w:val="00541BEC"/>
    <w:rsid w:val="00541C6A"/>
    <w:rsid w:val="00541D56"/>
    <w:rsid w:val="00542220"/>
    <w:rsid w:val="005427EA"/>
    <w:rsid w:val="00542D1B"/>
    <w:rsid w:val="005430ED"/>
    <w:rsid w:val="0054439E"/>
    <w:rsid w:val="00545753"/>
    <w:rsid w:val="00545936"/>
    <w:rsid w:val="00546207"/>
    <w:rsid w:val="00546D79"/>
    <w:rsid w:val="00547494"/>
    <w:rsid w:val="0054767E"/>
    <w:rsid w:val="005477D7"/>
    <w:rsid w:val="00547BEA"/>
    <w:rsid w:val="005505E4"/>
    <w:rsid w:val="00550FE3"/>
    <w:rsid w:val="005516CE"/>
    <w:rsid w:val="00551AB7"/>
    <w:rsid w:val="005522F1"/>
    <w:rsid w:val="00552CA9"/>
    <w:rsid w:val="00552D3B"/>
    <w:rsid w:val="005532C3"/>
    <w:rsid w:val="0055435B"/>
    <w:rsid w:val="0055483C"/>
    <w:rsid w:val="00554841"/>
    <w:rsid w:val="0055489D"/>
    <w:rsid w:val="0055576E"/>
    <w:rsid w:val="0055577D"/>
    <w:rsid w:val="00555D66"/>
    <w:rsid w:val="005560AA"/>
    <w:rsid w:val="00556774"/>
    <w:rsid w:val="005567C3"/>
    <w:rsid w:val="00556B14"/>
    <w:rsid w:val="005575B8"/>
    <w:rsid w:val="005578C6"/>
    <w:rsid w:val="00560AD2"/>
    <w:rsid w:val="00560F15"/>
    <w:rsid w:val="00561570"/>
    <w:rsid w:val="00561F60"/>
    <w:rsid w:val="005625B8"/>
    <w:rsid w:val="00562657"/>
    <w:rsid w:val="005627EB"/>
    <w:rsid w:val="00562927"/>
    <w:rsid w:val="005629F8"/>
    <w:rsid w:val="00562D1C"/>
    <w:rsid w:val="00562EE8"/>
    <w:rsid w:val="005634BE"/>
    <w:rsid w:val="0056396E"/>
    <w:rsid w:val="00563B50"/>
    <w:rsid w:val="00564490"/>
    <w:rsid w:val="005648CB"/>
    <w:rsid w:val="00564DB6"/>
    <w:rsid w:val="00564EE5"/>
    <w:rsid w:val="005656A9"/>
    <w:rsid w:val="005657D8"/>
    <w:rsid w:val="005660B3"/>
    <w:rsid w:val="00566828"/>
    <w:rsid w:val="00566D2D"/>
    <w:rsid w:val="00566FAB"/>
    <w:rsid w:val="00570196"/>
    <w:rsid w:val="0057099E"/>
    <w:rsid w:val="00570A01"/>
    <w:rsid w:val="0057108C"/>
    <w:rsid w:val="00571292"/>
    <w:rsid w:val="005717DE"/>
    <w:rsid w:val="00571CA9"/>
    <w:rsid w:val="005720C2"/>
    <w:rsid w:val="005722C1"/>
    <w:rsid w:val="00572687"/>
    <w:rsid w:val="00572801"/>
    <w:rsid w:val="00572974"/>
    <w:rsid w:val="00572CC6"/>
    <w:rsid w:val="005730E3"/>
    <w:rsid w:val="00573771"/>
    <w:rsid w:val="00573863"/>
    <w:rsid w:val="0057451B"/>
    <w:rsid w:val="00574E4E"/>
    <w:rsid w:val="005759A2"/>
    <w:rsid w:val="005769C7"/>
    <w:rsid w:val="00576AEE"/>
    <w:rsid w:val="00576C74"/>
    <w:rsid w:val="00576CE3"/>
    <w:rsid w:val="00576EC2"/>
    <w:rsid w:val="005775EF"/>
    <w:rsid w:val="00577D3D"/>
    <w:rsid w:val="005802C7"/>
    <w:rsid w:val="00581021"/>
    <w:rsid w:val="0058163B"/>
    <w:rsid w:val="00582222"/>
    <w:rsid w:val="005825DF"/>
    <w:rsid w:val="00582E43"/>
    <w:rsid w:val="00583182"/>
    <w:rsid w:val="005831CC"/>
    <w:rsid w:val="005835CE"/>
    <w:rsid w:val="005839DC"/>
    <w:rsid w:val="005853AC"/>
    <w:rsid w:val="0058565E"/>
    <w:rsid w:val="00585749"/>
    <w:rsid w:val="00585963"/>
    <w:rsid w:val="00585D53"/>
    <w:rsid w:val="00585EAE"/>
    <w:rsid w:val="0058660A"/>
    <w:rsid w:val="0058699F"/>
    <w:rsid w:val="0058740D"/>
    <w:rsid w:val="00587617"/>
    <w:rsid w:val="00587725"/>
    <w:rsid w:val="00587897"/>
    <w:rsid w:val="005879AA"/>
    <w:rsid w:val="00587A7D"/>
    <w:rsid w:val="0059030E"/>
    <w:rsid w:val="0059216C"/>
    <w:rsid w:val="005926E1"/>
    <w:rsid w:val="00592AF2"/>
    <w:rsid w:val="00592D6F"/>
    <w:rsid w:val="00593161"/>
    <w:rsid w:val="005937CA"/>
    <w:rsid w:val="00593A4A"/>
    <w:rsid w:val="00594017"/>
    <w:rsid w:val="00594302"/>
    <w:rsid w:val="00594BC7"/>
    <w:rsid w:val="00594DA1"/>
    <w:rsid w:val="00595C1F"/>
    <w:rsid w:val="0059624E"/>
    <w:rsid w:val="00596C19"/>
    <w:rsid w:val="00596D9C"/>
    <w:rsid w:val="00597394"/>
    <w:rsid w:val="005976CC"/>
    <w:rsid w:val="0059787E"/>
    <w:rsid w:val="00597CF4"/>
    <w:rsid w:val="005A011D"/>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85D"/>
    <w:rsid w:val="005A78D2"/>
    <w:rsid w:val="005A7B9B"/>
    <w:rsid w:val="005B008D"/>
    <w:rsid w:val="005B0561"/>
    <w:rsid w:val="005B05D5"/>
    <w:rsid w:val="005B1796"/>
    <w:rsid w:val="005B327C"/>
    <w:rsid w:val="005B3785"/>
    <w:rsid w:val="005B466F"/>
    <w:rsid w:val="005B4CA6"/>
    <w:rsid w:val="005B539C"/>
    <w:rsid w:val="005B56A3"/>
    <w:rsid w:val="005B5CD9"/>
    <w:rsid w:val="005B6521"/>
    <w:rsid w:val="005B6DEA"/>
    <w:rsid w:val="005B77CC"/>
    <w:rsid w:val="005B7840"/>
    <w:rsid w:val="005B7AE8"/>
    <w:rsid w:val="005BF4C4"/>
    <w:rsid w:val="005C0A8B"/>
    <w:rsid w:val="005C0F8E"/>
    <w:rsid w:val="005C2ED2"/>
    <w:rsid w:val="005C2FF9"/>
    <w:rsid w:val="005C4299"/>
    <w:rsid w:val="005C4442"/>
    <w:rsid w:val="005C4525"/>
    <w:rsid w:val="005C50DA"/>
    <w:rsid w:val="005C50F1"/>
    <w:rsid w:val="005C58A5"/>
    <w:rsid w:val="005C5DEE"/>
    <w:rsid w:val="005C618A"/>
    <w:rsid w:val="005C632B"/>
    <w:rsid w:val="005C67E3"/>
    <w:rsid w:val="005C6816"/>
    <w:rsid w:val="005C6B95"/>
    <w:rsid w:val="005C6CDA"/>
    <w:rsid w:val="005C6E10"/>
    <w:rsid w:val="005C6F62"/>
    <w:rsid w:val="005C6FFB"/>
    <w:rsid w:val="005C7A09"/>
    <w:rsid w:val="005C7D9F"/>
    <w:rsid w:val="005C7E1E"/>
    <w:rsid w:val="005C7FA2"/>
    <w:rsid w:val="005D013B"/>
    <w:rsid w:val="005D01B3"/>
    <w:rsid w:val="005D045D"/>
    <w:rsid w:val="005D08D3"/>
    <w:rsid w:val="005D1203"/>
    <w:rsid w:val="005D166D"/>
    <w:rsid w:val="005D1675"/>
    <w:rsid w:val="005D230E"/>
    <w:rsid w:val="005D3205"/>
    <w:rsid w:val="005D337D"/>
    <w:rsid w:val="005D3C8D"/>
    <w:rsid w:val="005D4770"/>
    <w:rsid w:val="005D4807"/>
    <w:rsid w:val="005D53CE"/>
    <w:rsid w:val="005D5947"/>
    <w:rsid w:val="005D59A4"/>
    <w:rsid w:val="005D5EF9"/>
    <w:rsid w:val="005D6986"/>
    <w:rsid w:val="005D6F64"/>
    <w:rsid w:val="005D7148"/>
    <w:rsid w:val="005D75B7"/>
    <w:rsid w:val="005D75FE"/>
    <w:rsid w:val="005D76AF"/>
    <w:rsid w:val="005D76E1"/>
    <w:rsid w:val="005D7AAE"/>
    <w:rsid w:val="005D7AD9"/>
    <w:rsid w:val="005E043F"/>
    <w:rsid w:val="005E05ED"/>
    <w:rsid w:val="005E063D"/>
    <w:rsid w:val="005E1269"/>
    <w:rsid w:val="005E1A50"/>
    <w:rsid w:val="005E2549"/>
    <w:rsid w:val="005E2F2D"/>
    <w:rsid w:val="005E31F4"/>
    <w:rsid w:val="005E3315"/>
    <w:rsid w:val="005E3BDE"/>
    <w:rsid w:val="005E3EFB"/>
    <w:rsid w:val="005E4055"/>
    <w:rsid w:val="005E4471"/>
    <w:rsid w:val="005E4499"/>
    <w:rsid w:val="005E5326"/>
    <w:rsid w:val="005E5E42"/>
    <w:rsid w:val="005E6140"/>
    <w:rsid w:val="005E65A7"/>
    <w:rsid w:val="005E6E60"/>
    <w:rsid w:val="005E70ED"/>
    <w:rsid w:val="005E7647"/>
    <w:rsid w:val="005E7A49"/>
    <w:rsid w:val="005E7A8F"/>
    <w:rsid w:val="005E7EFC"/>
    <w:rsid w:val="005E7FEB"/>
    <w:rsid w:val="005F0B60"/>
    <w:rsid w:val="005F2673"/>
    <w:rsid w:val="005F2E3D"/>
    <w:rsid w:val="005F2F6A"/>
    <w:rsid w:val="005F310D"/>
    <w:rsid w:val="005F32CB"/>
    <w:rsid w:val="005F47C0"/>
    <w:rsid w:val="005F4BD8"/>
    <w:rsid w:val="005F4E01"/>
    <w:rsid w:val="005F52A0"/>
    <w:rsid w:val="005F5326"/>
    <w:rsid w:val="005F539A"/>
    <w:rsid w:val="005F5BBA"/>
    <w:rsid w:val="005F5D89"/>
    <w:rsid w:val="005F62EE"/>
    <w:rsid w:val="005F63E4"/>
    <w:rsid w:val="005F64C2"/>
    <w:rsid w:val="005F675D"/>
    <w:rsid w:val="005F6B6F"/>
    <w:rsid w:val="005F6B9A"/>
    <w:rsid w:val="005F6D3C"/>
    <w:rsid w:val="005F7412"/>
    <w:rsid w:val="005F74C7"/>
    <w:rsid w:val="006004F5"/>
    <w:rsid w:val="00600B6A"/>
    <w:rsid w:val="00601146"/>
    <w:rsid w:val="0060196B"/>
    <w:rsid w:val="0060279A"/>
    <w:rsid w:val="006028A1"/>
    <w:rsid w:val="006029D3"/>
    <w:rsid w:val="00602A7D"/>
    <w:rsid w:val="00603233"/>
    <w:rsid w:val="006035A8"/>
    <w:rsid w:val="00603E85"/>
    <w:rsid w:val="0060409F"/>
    <w:rsid w:val="0060460A"/>
    <w:rsid w:val="0060506E"/>
    <w:rsid w:val="00605186"/>
    <w:rsid w:val="006054C7"/>
    <w:rsid w:val="00605679"/>
    <w:rsid w:val="00606901"/>
    <w:rsid w:val="00606AC1"/>
    <w:rsid w:val="00606C38"/>
    <w:rsid w:val="006071FA"/>
    <w:rsid w:val="00607B01"/>
    <w:rsid w:val="00607CB5"/>
    <w:rsid w:val="006104D5"/>
    <w:rsid w:val="0061062F"/>
    <w:rsid w:val="00610857"/>
    <w:rsid w:val="006109A4"/>
    <w:rsid w:val="00610A09"/>
    <w:rsid w:val="00610D74"/>
    <w:rsid w:val="00611A59"/>
    <w:rsid w:val="006121C6"/>
    <w:rsid w:val="00612749"/>
    <w:rsid w:val="00612FD4"/>
    <w:rsid w:val="006134AE"/>
    <w:rsid w:val="00614489"/>
    <w:rsid w:val="00614B0B"/>
    <w:rsid w:val="00615CF7"/>
    <w:rsid w:val="006161E3"/>
    <w:rsid w:val="0061681C"/>
    <w:rsid w:val="0061708C"/>
    <w:rsid w:val="00617685"/>
    <w:rsid w:val="006179A3"/>
    <w:rsid w:val="00617A2E"/>
    <w:rsid w:val="00617D3B"/>
    <w:rsid w:val="00617F13"/>
    <w:rsid w:val="006201D8"/>
    <w:rsid w:val="00620636"/>
    <w:rsid w:val="00620826"/>
    <w:rsid w:val="00620D58"/>
    <w:rsid w:val="0062190D"/>
    <w:rsid w:val="00621F73"/>
    <w:rsid w:val="00622068"/>
    <w:rsid w:val="006225A0"/>
    <w:rsid w:val="006228B1"/>
    <w:rsid w:val="00622BC8"/>
    <w:rsid w:val="0062311B"/>
    <w:rsid w:val="00623672"/>
    <w:rsid w:val="0062369B"/>
    <w:rsid w:val="00624D4B"/>
    <w:rsid w:val="00624DBA"/>
    <w:rsid w:val="0062555A"/>
    <w:rsid w:val="00625B71"/>
    <w:rsid w:val="00625DDD"/>
    <w:rsid w:val="00625F57"/>
    <w:rsid w:val="00626313"/>
    <w:rsid w:val="00626D2F"/>
    <w:rsid w:val="0062709E"/>
    <w:rsid w:val="0062768A"/>
    <w:rsid w:val="00627953"/>
    <w:rsid w:val="00627D18"/>
    <w:rsid w:val="00630268"/>
    <w:rsid w:val="00630467"/>
    <w:rsid w:val="006310B1"/>
    <w:rsid w:val="00631657"/>
    <w:rsid w:val="00631C54"/>
    <w:rsid w:val="00631DF1"/>
    <w:rsid w:val="006324ED"/>
    <w:rsid w:val="006328BA"/>
    <w:rsid w:val="0063347C"/>
    <w:rsid w:val="00633EBE"/>
    <w:rsid w:val="00633F25"/>
    <w:rsid w:val="00635BF9"/>
    <w:rsid w:val="0063601D"/>
    <w:rsid w:val="006362EE"/>
    <w:rsid w:val="00636372"/>
    <w:rsid w:val="00636650"/>
    <w:rsid w:val="00636A8E"/>
    <w:rsid w:val="006376CD"/>
    <w:rsid w:val="0063791D"/>
    <w:rsid w:val="00640635"/>
    <w:rsid w:val="0064067E"/>
    <w:rsid w:val="00640DB0"/>
    <w:rsid w:val="00641620"/>
    <w:rsid w:val="0064186E"/>
    <w:rsid w:val="006419CF"/>
    <w:rsid w:val="00641C8C"/>
    <w:rsid w:val="006421FB"/>
    <w:rsid w:val="006426CA"/>
    <w:rsid w:val="00642D78"/>
    <w:rsid w:val="006438B0"/>
    <w:rsid w:val="00643F43"/>
    <w:rsid w:val="006448A6"/>
    <w:rsid w:val="00644B78"/>
    <w:rsid w:val="00644D0B"/>
    <w:rsid w:val="006456EA"/>
    <w:rsid w:val="00646C8B"/>
    <w:rsid w:val="00647605"/>
    <w:rsid w:val="00650140"/>
    <w:rsid w:val="006507CC"/>
    <w:rsid w:val="00650AAB"/>
    <w:rsid w:val="00651196"/>
    <w:rsid w:val="0065155B"/>
    <w:rsid w:val="0065190B"/>
    <w:rsid w:val="006520CB"/>
    <w:rsid w:val="00652555"/>
    <w:rsid w:val="00652AF6"/>
    <w:rsid w:val="00652EF1"/>
    <w:rsid w:val="0065381F"/>
    <w:rsid w:val="006538B4"/>
    <w:rsid w:val="006540E2"/>
    <w:rsid w:val="00654BD4"/>
    <w:rsid w:val="00655886"/>
    <w:rsid w:val="0065671D"/>
    <w:rsid w:val="00657160"/>
    <w:rsid w:val="006579B5"/>
    <w:rsid w:val="00660292"/>
    <w:rsid w:val="0066032B"/>
    <w:rsid w:val="006609E4"/>
    <w:rsid w:val="00660B0B"/>
    <w:rsid w:val="00660E1D"/>
    <w:rsid w:val="00660E79"/>
    <w:rsid w:val="00661021"/>
    <w:rsid w:val="006610D6"/>
    <w:rsid w:val="00661189"/>
    <w:rsid w:val="00661B6C"/>
    <w:rsid w:val="0066248C"/>
    <w:rsid w:val="0066463D"/>
    <w:rsid w:val="00664AC9"/>
    <w:rsid w:val="00664BDE"/>
    <w:rsid w:val="00664D37"/>
    <w:rsid w:val="00664DEB"/>
    <w:rsid w:val="0066500F"/>
    <w:rsid w:val="00665170"/>
    <w:rsid w:val="006655D7"/>
    <w:rsid w:val="006656FE"/>
    <w:rsid w:val="00665E1F"/>
    <w:rsid w:val="00666305"/>
    <w:rsid w:val="00666C88"/>
    <w:rsid w:val="0066736F"/>
    <w:rsid w:val="00667C13"/>
    <w:rsid w:val="00667F8A"/>
    <w:rsid w:val="006703B4"/>
    <w:rsid w:val="00670E4D"/>
    <w:rsid w:val="00672609"/>
    <w:rsid w:val="006734AC"/>
    <w:rsid w:val="00673C61"/>
    <w:rsid w:val="00673C7E"/>
    <w:rsid w:val="00674C50"/>
    <w:rsid w:val="0067530C"/>
    <w:rsid w:val="00676076"/>
    <w:rsid w:val="006762D4"/>
    <w:rsid w:val="00676716"/>
    <w:rsid w:val="006767D9"/>
    <w:rsid w:val="00676F65"/>
    <w:rsid w:val="006770E7"/>
    <w:rsid w:val="00677510"/>
    <w:rsid w:val="00677BEF"/>
    <w:rsid w:val="00677C0E"/>
    <w:rsid w:val="0068158A"/>
    <w:rsid w:val="006817AB"/>
    <w:rsid w:val="006826CC"/>
    <w:rsid w:val="00682A01"/>
    <w:rsid w:val="00682D30"/>
    <w:rsid w:val="00682DE5"/>
    <w:rsid w:val="00684D91"/>
    <w:rsid w:val="00685897"/>
    <w:rsid w:val="00686C54"/>
    <w:rsid w:val="00687564"/>
    <w:rsid w:val="00687FB7"/>
    <w:rsid w:val="00690728"/>
    <w:rsid w:val="006909CF"/>
    <w:rsid w:val="00690A09"/>
    <w:rsid w:val="006915E9"/>
    <w:rsid w:val="0069190D"/>
    <w:rsid w:val="00691D9B"/>
    <w:rsid w:val="00693148"/>
    <w:rsid w:val="00694192"/>
    <w:rsid w:val="006944E7"/>
    <w:rsid w:val="0069463E"/>
    <w:rsid w:val="006953F8"/>
    <w:rsid w:val="0069541C"/>
    <w:rsid w:val="00696578"/>
    <w:rsid w:val="00696E78"/>
    <w:rsid w:val="00696EFB"/>
    <w:rsid w:val="0069785F"/>
    <w:rsid w:val="006A09BC"/>
    <w:rsid w:val="006A0CF1"/>
    <w:rsid w:val="006A1069"/>
    <w:rsid w:val="006A1802"/>
    <w:rsid w:val="006A2576"/>
    <w:rsid w:val="006A4809"/>
    <w:rsid w:val="006A4C3B"/>
    <w:rsid w:val="006A4D40"/>
    <w:rsid w:val="006A648B"/>
    <w:rsid w:val="006A6949"/>
    <w:rsid w:val="006A7017"/>
    <w:rsid w:val="006B04C5"/>
    <w:rsid w:val="006B0A2A"/>
    <w:rsid w:val="006B11F1"/>
    <w:rsid w:val="006B1EAB"/>
    <w:rsid w:val="006B247E"/>
    <w:rsid w:val="006B2E4A"/>
    <w:rsid w:val="006B3F4C"/>
    <w:rsid w:val="006B423B"/>
    <w:rsid w:val="006B44B9"/>
    <w:rsid w:val="006B44EB"/>
    <w:rsid w:val="006B4E65"/>
    <w:rsid w:val="006B6FEA"/>
    <w:rsid w:val="006B74FC"/>
    <w:rsid w:val="006B772F"/>
    <w:rsid w:val="006B7D8C"/>
    <w:rsid w:val="006B7D97"/>
    <w:rsid w:val="006B7FBE"/>
    <w:rsid w:val="006C0B60"/>
    <w:rsid w:val="006C0EDA"/>
    <w:rsid w:val="006C1096"/>
    <w:rsid w:val="006C12A4"/>
    <w:rsid w:val="006C1C1A"/>
    <w:rsid w:val="006C1FC9"/>
    <w:rsid w:val="006C29E3"/>
    <w:rsid w:val="006C2ED4"/>
    <w:rsid w:val="006C3031"/>
    <w:rsid w:val="006C3C83"/>
    <w:rsid w:val="006C3D47"/>
    <w:rsid w:val="006C3DFF"/>
    <w:rsid w:val="006C3E63"/>
    <w:rsid w:val="006C46E6"/>
    <w:rsid w:val="006C4886"/>
    <w:rsid w:val="006C492D"/>
    <w:rsid w:val="006C59C5"/>
    <w:rsid w:val="006C5FD1"/>
    <w:rsid w:val="006C7064"/>
    <w:rsid w:val="006C7ECD"/>
    <w:rsid w:val="006C7F26"/>
    <w:rsid w:val="006D0061"/>
    <w:rsid w:val="006D0697"/>
    <w:rsid w:val="006D0C77"/>
    <w:rsid w:val="006D1747"/>
    <w:rsid w:val="006D1B2A"/>
    <w:rsid w:val="006D1B8A"/>
    <w:rsid w:val="006D20C2"/>
    <w:rsid w:val="006D235E"/>
    <w:rsid w:val="006D24D4"/>
    <w:rsid w:val="006D2858"/>
    <w:rsid w:val="006D323D"/>
    <w:rsid w:val="006D36D2"/>
    <w:rsid w:val="006D3E5B"/>
    <w:rsid w:val="006D4687"/>
    <w:rsid w:val="006D5E0E"/>
    <w:rsid w:val="006D5E90"/>
    <w:rsid w:val="006D63B3"/>
    <w:rsid w:val="006D6E91"/>
    <w:rsid w:val="006D75D8"/>
    <w:rsid w:val="006D7B99"/>
    <w:rsid w:val="006E038A"/>
    <w:rsid w:val="006E0DFB"/>
    <w:rsid w:val="006E140D"/>
    <w:rsid w:val="006E15AD"/>
    <w:rsid w:val="006E1992"/>
    <w:rsid w:val="006E1E44"/>
    <w:rsid w:val="006E21B8"/>
    <w:rsid w:val="006E2475"/>
    <w:rsid w:val="006E274C"/>
    <w:rsid w:val="006E29A8"/>
    <w:rsid w:val="006E2CF0"/>
    <w:rsid w:val="006E2F4C"/>
    <w:rsid w:val="006E3339"/>
    <w:rsid w:val="006E3C94"/>
    <w:rsid w:val="006E3D19"/>
    <w:rsid w:val="006E4371"/>
    <w:rsid w:val="006E4563"/>
    <w:rsid w:val="006E4A43"/>
    <w:rsid w:val="006E5997"/>
    <w:rsid w:val="006E62E9"/>
    <w:rsid w:val="006E6F4A"/>
    <w:rsid w:val="006E74CA"/>
    <w:rsid w:val="006F005D"/>
    <w:rsid w:val="006F07B4"/>
    <w:rsid w:val="006F0AD2"/>
    <w:rsid w:val="006F0BF6"/>
    <w:rsid w:val="006F0DEB"/>
    <w:rsid w:val="006F0F54"/>
    <w:rsid w:val="006F100A"/>
    <w:rsid w:val="006F1327"/>
    <w:rsid w:val="006F1B4D"/>
    <w:rsid w:val="006F23E8"/>
    <w:rsid w:val="006F2E74"/>
    <w:rsid w:val="006F39C3"/>
    <w:rsid w:val="006F4129"/>
    <w:rsid w:val="006F4692"/>
    <w:rsid w:val="006F48DF"/>
    <w:rsid w:val="006F4A95"/>
    <w:rsid w:val="006F4E6C"/>
    <w:rsid w:val="006F4FB8"/>
    <w:rsid w:val="006F4FF9"/>
    <w:rsid w:val="006F5096"/>
    <w:rsid w:val="006F58AD"/>
    <w:rsid w:val="006F6629"/>
    <w:rsid w:val="006F694B"/>
    <w:rsid w:val="006F6F12"/>
    <w:rsid w:val="006F7179"/>
    <w:rsid w:val="006F71CA"/>
    <w:rsid w:val="006F78A5"/>
    <w:rsid w:val="006F7B6D"/>
    <w:rsid w:val="006F7CA8"/>
    <w:rsid w:val="006F7F3A"/>
    <w:rsid w:val="00700E79"/>
    <w:rsid w:val="00700E83"/>
    <w:rsid w:val="00701D76"/>
    <w:rsid w:val="00702761"/>
    <w:rsid w:val="00702E87"/>
    <w:rsid w:val="00704596"/>
    <w:rsid w:val="007048B9"/>
    <w:rsid w:val="00704DE4"/>
    <w:rsid w:val="00704F48"/>
    <w:rsid w:val="007054B1"/>
    <w:rsid w:val="00705529"/>
    <w:rsid w:val="00705545"/>
    <w:rsid w:val="007056D6"/>
    <w:rsid w:val="00705711"/>
    <w:rsid w:val="00705AD1"/>
    <w:rsid w:val="00706BE1"/>
    <w:rsid w:val="00706CB1"/>
    <w:rsid w:val="007070B2"/>
    <w:rsid w:val="00707427"/>
    <w:rsid w:val="007078D0"/>
    <w:rsid w:val="00707C49"/>
    <w:rsid w:val="007110B4"/>
    <w:rsid w:val="0071124C"/>
    <w:rsid w:val="007118EF"/>
    <w:rsid w:val="0071195D"/>
    <w:rsid w:val="00711A2D"/>
    <w:rsid w:val="00712449"/>
    <w:rsid w:val="007129A3"/>
    <w:rsid w:val="00713110"/>
    <w:rsid w:val="00713111"/>
    <w:rsid w:val="0071336D"/>
    <w:rsid w:val="00713552"/>
    <w:rsid w:val="0071366B"/>
    <w:rsid w:val="007136DE"/>
    <w:rsid w:val="00714C73"/>
    <w:rsid w:val="0071533A"/>
    <w:rsid w:val="00715AA9"/>
    <w:rsid w:val="00715D91"/>
    <w:rsid w:val="00715E86"/>
    <w:rsid w:val="007164BA"/>
    <w:rsid w:val="00716975"/>
    <w:rsid w:val="00716F0A"/>
    <w:rsid w:val="007177DA"/>
    <w:rsid w:val="007178B2"/>
    <w:rsid w:val="00720086"/>
    <w:rsid w:val="00720C1F"/>
    <w:rsid w:val="00720E4D"/>
    <w:rsid w:val="007211AA"/>
    <w:rsid w:val="007214FF"/>
    <w:rsid w:val="00722089"/>
    <w:rsid w:val="0072219A"/>
    <w:rsid w:val="00722D86"/>
    <w:rsid w:val="0072316B"/>
    <w:rsid w:val="0072329A"/>
    <w:rsid w:val="00723A88"/>
    <w:rsid w:val="00723B4D"/>
    <w:rsid w:val="00723CC9"/>
    <w:rsid w:val="007240BC"/>
    <w:rsid w:val="00724A4E"/>
    <w:rsid w:val="00724D69"/>
    <w:rsid w:val="0072610B"/>
    <w:rsid w:val="00726E9A"/>
    <w:rsid w:val="00727F44"/>
    <w:rsid w:val="00730837"/>
    <w:rsid w:val="00730DF9"/>
    <w:rsid w:val="007310B1"/>
    <w:rsid w:val="00731905"/>
    <w:rsid w:val="0073242E"/>
    <w:rsid w:val="0073289D"/>
    <w:rsid w:val="00732958"/>
    <w:rsid w:val="0073317B"/>
    <w:rsid w:val="0073374A"/>
    <w:rsid w:val="00733FC4"/>
    <w:rsid w:val="00734107"/>
    <w:rsid w:val="00734323"/>
    <w:rsid w:val="00734C84"/>
    <w:rsid w:val="00734EDE"/>
    <w:rsid w:val="007350FE"/>
    <w:rsid w:val="0073514D"/>
    <w:rsid w:val="0073527E"/>
    <w:rsid w:val="0073556B"/>
    <w:rsid w:val="007357D8"/>
    <w:rsid w:val="00735B38"/>
    <w:rsid w:val="007362B4"/>
    <w:rsid w:val="0073646B"/>
    <w:rsid w:val="00736726"/>
    <w:rsid w:val="00737455"/>
    <w:rsid w:val="00737964"/>
    <w:rsid w:val="00737BEC"/>
    <w:rsid w:val="00740B8D"/>
    <w:rsid w:val="007413C3"/>
    <w:rsid w:val="00742D58"/>
    <w:rsid w:val="00742FC7"/>
    <w:rsid w:val="00743130"/>
    <w:rsid w:val="007434CB"/>
    <w:rsid w:val="00743911"/>
    <w:rsid w:val="00743A86"/>
    <w:rsid w:val="00743B19"/>
    <w:rsid w:val="007450AE"/>
    <w:rsid w:val="0074510A"/>
    <w:rsid w:val="00745112"/>
    <w:rsid w:val="007460A5"/>
    <w:rsid w:val="007462E3"/>
    <w:rsid w:val="007463FF"/>
    <w:rsid w:val="00746FFB"/>
    <w:rsid w:val="007471EA"/>
    <w:rsid w:val="0074746E"/>
    <w:rsid w:val="007476CD"/>
    <w:rsid w:val="007477E3"/>
    <w:rsid w:val="00750110"/>
    <w:rsid w:val="007505EE"/>
    <w:rsid w:val="00750BEF"/>
    <w:rsid w:val="00750E90"/>
    <w:rsid w:val="007512D7"/>
    <w:rsid w:val="00751324"/>
    <w:rsid w:val="00751A55"/>
    <w:rsid w:val="00751D8C"/>
    <w:rsid w:val="007528D1"/>
    <w:rsid w:val="00752C0C"/>
    <w:rsid w:val="00752E09"/>
    <w:rsid w:val="007539DC"/>
    <w:rsid w:val="00753A9F"/>
    <w:rsid w:val="007545F0"/>
    <w:rsid w:val="00754DA7"/>
    <w:rsid w:val="00755366"/>
    <w:rsid w:val="007554B0"/>
    <w:rsid w:val="0075550B"/>
    <w:rsid w:val="00755582"/>
    <w:rsid w:val="007556B2"/>
    <w:rsid w:val="00756500"/>
    <w:rsid w:val="007568D1"/>
    <w:rsid w:val="00756EFA"/>
    <w:rsid w:val="00756F92"/>
    <w:rsid w:val="00757161"/>
    <w:rsid w:val="00757C14"/>
    <w:rsid w:val="00760314"/>
    <w:rsid w:val="00760523"/>
    <w:rsid w:val="00760675"/>
    <w:rsid w:val="007610C7"/>
    <w:rsid w:val="00762606"/>
    <w:rsid w:val="007632E1"/>
    <w:rsid w:val="00764A71"/>
    <w:rsid w:val="00764DF3"/>
    <w:rsid w:val="00764F58"/>
    <w:rsid w:val="00764FC9"/>
    <w:rsid w:val="007651ED"/>
    <w:rsid w:val="00765CDE"/>
    <w:rsid w:val="00765DB8"/>
    <w:rsid w:val="00766ECE"/>
    <w:rsid w:val="00766FF2"/>
    <w:rsid w:val="00767155"/>
    <w:rsid w:val="00767171"/>
    <w:rsid w:val="0077118A"/>
    <w:rsid w:val="00771D70"/>
    <w:rsid w:val="00771F81"/>
    <w:rsid w:val="00772561"/>
    <w:rsid w:val="007726B2"/>
    <w:rsid w:val="007728B6"/>
    <w:rsid w:val="0077300D"/>
    <w:rsid w:val="0077364E"/>
    <w:rsid w:val="00773B26"/>
    <w:rsid w:val="00773B4A"/>
    <w:rsid w:val="007740E5"/>
    <w:rsid w:val="00776134"/>
    <w:rsid w:val="00776542"/>
    <w:rsid w:val="00776752"/>
    <w:rsid w:val="0077677B"/>
    <w:rsid w:val="00777349"/>
    <w:rsid w:val="0077757C"/>
    <w:rsid w:val="007775F9"/>
    <w:rsid w:val="00777FDE"/>
    <w:rsid w:val="00780481"/>
    <w:rsid w:val="00780792"/>
    <w:rsid w:val="00780F7C"/>
    <w:rsid w:val="00780FF2"/>
    <w:rsid w:val="0078219E"/>
    <w:rsid w:val="00782294"/>
    <w:rsid w:val="0078338D"/>
    <w:rsid w:val="00783C8F"/>
    <w:rsid w:val="00784427"/>
    <w:rsid w:val="00784780"/>
    <w:rsid w:val="00785131"/>
    <w:rsid w:val="0078578C"/>
    <w:rsid w:val="007858EB"/>
    <w:rsid w:val="0078594A"/>
    <w:rsid w:val="00785C7B"/>
    <w:rsid w:val="0078625E"/>
    <w:rsid w:val="00786A02"/>
    <w:rsid w:val="00787462"/>
    <w:rsid w:val="00787614"/>
    <w:rsid w:val="00787756"/>
    <w:rsid w:val="0078783D"/>
    <w:rsid w:val="00790DA3"/>
    <w:rsid w:val="00791116"/>
    <w:rsid w:val="00791B5D"/>
    <w:rsid w:val="0079287A"/>
    <w:rsid w:val="00793129"/>
    <w:rsid w:val="00793668"/>
    <w:rsid w:val="00793AAE"/>
    <w:rsid w:val="00794030"/>
    <w:rsid w:val="007944F5"/>
    <w:rsid w:val="00794D8F"/>
    <w:rsid w:val="00794FF5"/>
    <w:rsid w:val="0079503B"/>
    <w:rsid w:val="00795175"/>
    <w:rsid w:val="00795366"/>
    <w:rsid w:val="0079572E"/>
    <w:rsid w:val="007958FA"/>
    <w:rsid w:val="00795940"/>
    <w:rsid w:val="007964C4"/>
    <w:rsid w:val="00796B08"/>
    <w:rsid w:val="0079761E"/>
    <w:rsid w:val="00797651"/>
    <w:rsid w:val="007A0356"/>
    <w:rsid w:val="007A1688"/>
    <w:rsid w:val="007A234C"/>
    <w:rsid w:val="007A25C9"/>
    <w:rsid w:val="007A2631"/>
    <w:rsid w:val="007A2828"/>
    <w:rsid w:val="007A283A"/>
    <w:rsid w:val="007A2BA0"/>
    <w:rsid w:val="007A2C4A"/>
    <w:rsid w:val="007A317F"/>
    <w:rsid w:val="007A331D"/>
    <w:rsid w:val="007A35C3"/>
    <w:rsid w:val="007A3895"/>
    <w:rsid w:val="007A3C48"/>
    <w:rsid w:val="007A3F12"/>
    <w:rsid w:val="007A4063"/>
    <w:rsid w:val="007A46EF"/>
    <w:rsid w:val="007A4A55"/>
    <w:rsid w:val="007A5D5F"/>
    <w:rsid w:val="007A6022"/>
    <w:rsid w:val="007A6528"/>
    <w:rsid w:val="007A689D"/>
    <w:rsid w:val="007A68C3"/>
    <w:rsid w:val="007B0044"/>
    <w:rsid w:val="007B082A"/>
    <w:rsid w:val="007B0833"/>
    <w:rsid w:val="007B10BF"/>
    <w:rsid w:val="007B1789"/>
    <w:rsid w:val="007B1A08"/>
    <w:rsid w:val="007B1D07"/>
    <w:rsid w:val="007B268E"/>
    <w:rsid w:val="007B2720"/>
    <w:rsid w:val="007B30E4"/>
    <w:rsid w:val="007B339D"/>
    <w:rsid w:val="007B358C"/>
    <w:rsid w:val="007B3793"/>
    <w:rsid w:val="007B3BBC"/>
    <w:rsid w:val="007B3F67"/>
    <w:rsid w:val="007B4D12"/>
    <w:rsid w:val="007B5870"/>
    <w:rsid w:val="007B659E"/>
    <w:rsid w:val="007B667D"/>
    <w:rsid w:val="007B6731"/>
    <w:rsid w:val="007B6F7C"/>
    <w:rsid w:val="007B7031"/>
    <w:rsid w:val="007B72E5"/>
    <w:rsid w:val="007B7591"/>
    <w:rsid w:val="007B772C"/>
    <w:rsid w:val="007B7DBA"/>
    <w:rsid w:val="007C065A"/>
    <w:rsid w:val="007C07AC"/>
    <w:rsid w:val="007C0C9A"/>
    <w:rsid w:val="007C0F67"/>
    <w:rsid w:val="007C1709"/>
    <w:rsid w:val="007C1FFB"/>
    <w:rsid w:val="007C2717"/>
    <w:rsid w:val="007C2F22"/>
    <w:rsid w:val="007C3224"/>
    <w:rsid w:val="007C3F4A"/>
    <w:rsid w:val="007C3F6E"/>
    <w:rsid w:val="007C4A7F"/>
    <w:rsid w:val="007C4AC7"/>
    <w:rsid w:val="007C4D8C"/>
    <w:rsid w:val="007C5699"/>
    <w:rsid w:val="007C5B9D"/>
    <w:rsid w:val="007C6259"/>
    <w:rsid w:val="007C62E9"/>
    <w:rsid w:val="007C6DE8"/>
    <w:rsid w:val="007C70CA"/>
    <w:rsid w:val="007C77D8"/>
    <w:rsid w:val="007C7BF4"/>
    <w:rsid w:val="007D1025"/>
    <w:rsid w:val="007D1CA6"/>
    <w:rsid w:val="007D1CF5"/>
    <w:rsid w:val="007D350C"/>
    <w:rsid w:val="007D357B"/>
    <w:rsid w:val="007D3596"/>
    <w:rsid w:val="007D4816"/>
    <w:rsid w:val="007D52BE"/>
    <w:rsid w:val="007D5725"/>
    <w:rsid w:val="007D59DA"/>
    <w:rsid w:val="007D62BB"/>
    <w:rsid w:val="007D6493"/>
    <w:rsid w:val="007D6F58"/>
    <w:rsid w:val="007D7729"/>
    <w:rsid w:val="007E04A1"/>
    <w:rsid w:val="007E0BAB"/>
    <w:rsid w:val="007E0EA9"/>
    <w:rsid w:val="007E1059"/>
    <w:rsid w:val="007E11B4"/>
    <w:rsid w:val="007E14BA"/>
    <w:rsid w:val="007E1C9B"/>
    <w:rsid w:val="007E1F71"/>
    <w:rsid w:val="007E26E1"/>
    <w:rsid w:val="007E2BEA"/>
    <w:rsid w:val="007E2C1B"/>
    <w:rsid w:val="007E3531"/>
    <w:rsid w:val="007E3D25"/>
    <w:rsid w:val="007E4613"/>
    <w:rsid w:val="007E4D69"/>
    <w:rsid w:val="007E55E3"/>
    <w:rsid w:val="007E6068"/>
    <w:rsid w:val="007E66A8"/>
    <w:rsid w:val="007E688F"/>
    <w:rsid w:val="007E6C35"/>
    <w:rsid w:val="007E71FD"/>
    <w:rsid w:val="007E7F1F"/>
    <w:rsid w:val="007E7F95"/>
    <w:rsid w:val="007F0351"/>
    <w:rsid w:val="007F0D5A"/>
    <w:rsid w:val="007F0FCD"/>
    <w:rsid w:val="007F212F"/>
    <w:rsid w:val="007F3058"/>
    <w:rsid w:val="007F3134"/>
    <w:rsid w:val="007F3163"/>
    <w:rsid w:val="007F3234"/>
    <w:rsid w:val="007F3C1E"/>
    <w:rsid w:val="007F4147"/>
    <w:rsid w:val="007F4230"/>
    <w:rsid w:val="007F4E5D"/>
    <w:rsid w:val="007F5D34"/>
    <w:rsid w:val="007F6D13"/>
    <w:rsid w:val="00800B88"/>
    <w:rsid w:val="00800E30"/>
    <w:rsid w:val="008015F8"/>
    <w:rsid w:val="008017E8"/>
    <w:rsid w:val="008024B7"/>
    <w:rsid w:val="00802F26"/>
    <w:rsid w:val="0080333D"/>
    <w:rsid w:val="0080345A"/>
    <w:rsid w:val="00803CC8"/>
    <w:rsid w:val="00804507"/>
    <w:rsid w:val="008058C0"/>
    <w:rsid w:val="00805EF4"/>
    <w:rsid w:val="00806202"/>
    <w:rsid w:val="008062F1"/>
    <w:rsid w:val="00806954"/>
    <w:rsid w:val="00806FCB"/>
    <w:rsid w:val="0080761B"/>
    <w:rsid w:val="00807E53"/>
    <w:rsid w:val="00810067"/>
    <w:rsid w:val="008101E6"/>
    <w:rsid w:val="00811541"/>
    <w:rsid w:val="008120BD"/>
    <w:rsid w:val="008120BF"/>
    <w:rsid w:val="00812422"/>
    <w:rsid w:val="00812654"/>
    <w:rsid w:val="00812C7B"/>
    <w:rsid w:val="00813258"/>
    <w:rsid w:val="00813512"/>
    <w:rsid w:val="00813E7C"/>
    <w:rsid w:val="0081470A"/>
    <w:rsid w:val="00814EBD"/>
    <w:rsid w:val="008150BD"/>
    <w:rsid w:val="0081523C"/>
    <w:rsid w:val="00815672"/>
    <w:rsid w:val="00816216"/>
    <w:rsid w:val="00816C5A"/>
    <w:rsid w:val="00817611"/>
    <w:rsid w:val="00817645"/>
    <w:rsid w:val="00817DDC"/>
    <w:rsid w:val="008204A7"/>
    <w:rsid w:val="00820A62"/>
    <w:rsid w:val="0082128F"/>
    <w:rsid w:val="0082193D"/>
    <w:rsid w:val="00822015"/>
    <w:rsid w:val="00822B4B"/>
    <w:rsid w:val="00822D2A"/>
    <w:rsid w:val="0082325B"/>
    <w:rsid w:val="00823F73"/>
    <w:rsid w:val="008241F7"/>
    <w:rsid w:val="0082555A"/>
    <w:rsid w:val="00825A1D"/>
    <w:rsid w:val="00825A38"/>
    <w:rsid w:val="00825E39"/>
    <w:rsid w:val="008263C9"/>
    <w:rsid w:val="008266B5"/>
    <w:rsid w:val="00826BD9"/>
    <w:rsid w:val="0082782E"/>
    <w:rsid w:val="00827F72"/>
    <w:rsid w:val="0083042E"/>
    <w:rsid w:val="00830785"/>
    <w:rsid w:val="0083103A"/>
    <w:rsid w:val="00831288"/>
    <w:rsid w:val="00831B96"/>
    <w:rsid w:val="0083223A"/>
    <w:rsid w:val="008322C9"/>
    <w:rsid w:val="0083272A"/>
    <w:rsid w:val="00833160"/>
    <w:rsid w:val="00833983"/>
    <w:rsid w:val="008339B8"/>
    <w:rsid w:val="00833E38"/>
    <w:rsid w:val="00833F78"/>
    <w:rsid w:val="00834E84"/>
    <w:rsid w:val="008355B3"/>
    <w:rsid w:val="00835612"/>
    <w:rsid w:val="00836407"/>
    <w:rsid w:val="008374FB"/>
    <w:rsid w:val="00837545"/>
    <w:rsid w:val="00837F7D"/>
    <w:rsid w:val="0084001D"/>
    <w:rsid w:val="0084078A"/>
    <w:rsid w:val="00840EEF"/>
    <w:rsid w:val="0084131F"/>
    <w:rsid w:val="00841505"/>
    <w:rsid w:val="008416FE"/>
    <w:rsid w:val="00841BF3"/>
    <w:rsid w:val="00841EE9"/>
    <w:rsid w:val="00842A91"/>
    <w:rsid w:val="0084316C"/>
    <w:rsid w:val="008432F7"/>
    <w:rsid w:val="00843D54"/>
    <w:rsid w:val="00844586"/>
    <w:rsid w:val="00844975"/>
    <w:rsid w:val="00844A42"/>
    <w:rsid w:val="00844B2F"/>
    <w:rsid w:val="00844BC8"/>
    <w:rsid w:val="0084503F"/>
    <w:rsid w:val="00845FF8"/>
    <w:rsid w:val="0084619F"/>
    <w:rsid w:val="008466E1"/>
    <w:rsid w:val="00846ABF"/>
    <w:rsid w:val="00846FDF"/>
    <w:rsid w:val="00847CEA"/>
    <w:rsid w:val="00850130"/>
    <w:rsid w:val="008502FD"/>
    <w:rsid w:val="00850367"/>
    <w:rsid w:val="008505EC"/>
    <w:rsid w:val="008508F4"/>
    <w:rsid w:val="00851655"/>
    <w:rsid w:val="00851BA1"/>
    <w:rsid w:val="00852700"/>
    <w:rsid w:val="008527CD"/>
    <w:rsid w:val="00852880"/>
    <w:rsid w:val="00852DE1"/>
    <w:rsid w:val="00853383"/>
    <w:rsid w:val="0085354F"/>
    <w:rsid w:val="00853CE9"/>
    <w:rsid w:val="00854326"/>
    <w:rsid w:val="00854373"/>
    <w:rsid w:val="00854B62"/>
    <w:rsid w:val="00854BC9"/>
    <w:rsid w:val="00854FD3"/>
    <w:rsid w:val="008550C9"/>
    <w:rsid w:val="00855411"/>
    <w:rsid w:val="00855443"/>
    <w:rsid w:val="00855502"/>
    <w:rsid w:val="00855635"/>
    <w:rsid w:val="00855BC8"/>
    <w:rsid w:val="00860921"/>
    <w:rsid w:val="00861DA7"/>
    <w:rsid w:val="00862555"/>
    <w:rsid w:val="0086255B"/>
    <w:rsid w:val="008625E8"/>
    <w:rsid w:val="00862C9B"/>
    <w:rsid w:val="0086364E"/>
    <w:rsid w:val="008636F7"/>
    <w:rsid w:val="008646D8"/>
    <w:rsid w:val="0086480D"/>
    <w:rsid w:val="008653C9"/>
    <w:rsid w:val="008653D7"/>
    <w:rsid w:val="00865513"/>
    <w:rsid w:val="00865997"/>
    <w:rsid w:val="00866061"/>
    <w:rsid w:val="0086625E"/>
    <w:rsid w:val="008662C6"/>
    <w:rsid w:val="008662DB"/>
    <w:rsid w:val="00866596"/>
    <w:rsid w:val="00866860"/>
    <w:rsid w:val="008669E3"/>
    <w:rsid w:val="008710E3"/>
    <w:rsid w:val="008713AC"/>
    <w:rsid w:val="008714D9"/>
    <w:rsid w:val="00871E43"/>
    <w:rsid w:val="008722D9"/>
    <w:rsid w:val="0087242D"/>
    <w:rsid w:val="00872AEA"/>
    <w:rsid w:val="00872AED"/>
    <w:rsid w:val="00872C99"/>
    <w:rsid w:val="008730B0"/>
    <w:rsid w:val="008734AF"/>
    <w:rsid w:val="008745C7"/>
    <w:rsid w:val="00874805"/>
    <w:rsid w:val="0087485B"/>
    <w:rsid w:val="0087490B"/>
    <w:rsid w:val="00874FD9"/>
    <w:rsid w:val="0087516D"/>
    <w:rsid w:val="008751BC"/>
    <w:rsid w:val="00875992"/>
    <w:rsid w:val="00875F4E"/>
    <w:rsid w:val="008772AD"/>
    <w:rsid w:val="00877657"/>
    <w:rsid w:val="00877D02"/>
    <w:rsid w:val="00877E1C"/>
    <w:rsid w:val="008812DE"/>
    <w:rsid w:val="00881A27"/>
    <w:rsid w:val="00881E68"/>
    <w:rsid w:val="008826CF"/>
    <w:rsid w:val="008828CF"/>
    <w:rsid w:val="008831FC"/>
    <w:rsid w:val="00883A14"/>
    <w:rsid w:val="00884619"/>
    <w:rsid w:val="008849FF"/>
    <w:rsid w:val="00884DD2"/>
    <w:rsid w:val="008855AD"/>
    <w:rsid w:val="00886320"/>
    <w:rsid w:val="00886AA1"/>
    <w:rsid w:val="00887183"/>
    <w:rsid w:val="00887ACA"/>
    <w:rsid w:val="00887CCE"/>
    <w:rsid w:val="00887DE5"/>
    <w:rsid w:val="00890514"/>
    <w:rsid w:val="00890786"/>
    <w:rsid w:val="0089166D"/>
    <w:rsid w:val="008919D9"/>
    <w:rsid w:val="00891BAC"/>
    <w:rsid w:val="00892DFB"/>
    <w:rsid w:val="00892E2E"/>
    <w:rsid w:val="0089358A"/>
    <w:rsid w:val="00893884"/>
    <w:rsid w:val="00893A9E"/>
    <w:rsid w:val="00893E6F"/>
    <w:rsid w:val="0089418C"/>
    <w:rsid w:val="00894903"/>
    <w:rsid w:val="00894B1D"/>
    <w:rsid w:val="00894BCC"/>
    <w:rsid w:val="00896642"/>
    <w:rsid w:val="00897035"/>
    <w:rsid w:val="00897A3C"/>
    <w:rsid w:val="00897B86"/>
    <w:rsid w:val="00897C7E"/>
    <w:rsid w:val="008A014F"/>
    <w:rsid w:val="008A0601"/>
    <w:rsid w:val="008A087E"/>
    <w:rsid w:val="008A0EE1"/>
    <w:rsid w:val="008A1113"/>
    <w:rsid w:val="008A11C9"/>
    <w:rsid w:val="008A14FE"/>
    <w:rsid w:val="008A1597"/>
    <w:rsid w:val="008A1B44"/>
    <w:rsid w:val="008A1C02"/>
    <w:rsid w:val="008A28FA"/>
    <w:rsid w:val="008A2BA1"/>
    <w:rsid w:val="008A2FA6"/>
    <w:rsid w:val="008A3337"/>
    <w:rsid w:val="008A4348"/>
    <w:rsid w:val="008A4843"/>
    <w:rsid w:val="008A4D55"/>
    <w:rsid w:val="008A55DD"/>
    <w:rsid w:val="008A5947"/>
    <w:rsid w:val="008A5AC8"/>
    <w:rsid w:val="008A5B52"/>
    <w:rsid w:val="008A5B90"/>
    <w:rsid w:val="008A6458"/>
    <w:rsid w:val="008A657C"/>
    <w:rsid w:val="008A6752"/>
    <w:rsid w:val="008A6C85"/>
    <w:rsid w:val="008A6E97"/>
    <w:rsid w:val="008A7561"/>
    <w:rsid w:val="008B01F0"/>
    <w:rsid w:val="008B020D"/>
    <w:rsid w:val="008B0289"/>
    <w:rsid w:val="008B07CF"/>
    <w:rsid w:val="008B0B37"/>
    <w:rsid w:val="008B0E18"/>
    <w:rsid w:val="008B122E"/>
    <w:rsid w:val="008B1601"/>
    <w:rsid w:val="008B18A3"/>
    <w:rsid w:val="008B223F"/>
    <w:rsid w:val="008B2D4D"/>
    <w:rsid w:val="008B2FD0"/>
    <w:rsid w:val="008B3C63"/>
    <w:rsid w:val="008B410D"/>
    <w:rsid w:val="008B4335"/>
    <w:rsid w:val="008B469E"/>
    <w:rsid w:val="008B6221"/>
    <w:rsid w:val="008B65A5"/>
    <w:rsid w:val="008B6D0A"/>
    <w:rsid w:val="008B6D39"/>
    <w:rsid w:val="008B6D51"/>
    <w:rsid w:val="008B729D"/>
    <w:rsid w:val="008B76BA"/>
    <w:rsid w:val="008B7896"/>
    <w:rsid w:val="008C0A1A"/>
    <w:rsid w:val="008C111C"/>
    <w:rsid w:val="008C2E16"/>
    <w:rsid w:val="008C37F0"/>
    <w:rsid w:val="008C49CD"/>
    <w:rsid w:val="008C4EEC"/>
    <w:rsid w:val="008C556C"/>
    <w:rsid w:val="008C5E2F"/>
    <w:rsid w:val="008C6E48"/>
    <w:rsid w:val="008C6FE9"/>
    <w:rsid w:val="008D00EA"/>
    <w:rsid w:val="008D0379"/>
    <w:rsid w:val="008D0662"/>
    <w:rsid w:val="008D091B"/>
    <w:rsid w:val="008D1273"/>
    <w:rsid w:val="008D13E6"/>
    <w:rsid w:val="008D18F4"/>
    <w:rsid w:val="008D1E89"/>
    <w:rsid w:val="008D2A54"/>
    <w:rsid w:val="008D2A6C"/>
    <w:rsid w:val="008D2DD7"/>
    <w:rsid w:val="008D3A99"/>
    <w:rsid w:val="008D3C7D"/>
    <w:rsid w:val="008D4115"/>
    <w:rsid w:val="008D4923"/>
    <w:rsid w:val="008D53C9"/>
    <w:rsid w:val="008D5679"/>
    <w:rsid w:val="008D5725"/>
    <w:rsid w:val="008D58A3"/>
    <w:rsid w:val="008D5A54"/>
    <w:rsid w:val="008D5BD2"/>
    <w:rsid w:val="008D64E5"/>
    <w:rsid w:val="008D724C"/>
    <w:rsid w:val="008D7C97"/>
    <w:rsid w:val="008D7DA8"/>
    <w:rsid w:val="008E008E"/>
    <w:rsid w:val="008E03B4"/>
    <w:rsid w:val="008E0DED"/>
    <w:rsid w:val="008E1216"/>
    <w:rsid w:val="008E1397"/>
    <w:rsid w:val="008E24CC"/>
    <w:rsid w:val="008E263D"/>
    <w:rsid w:val="008E3062"/>
    <w:rsid w:val="008E344F"/>
    <w:rsid w:val="008E347E"/>
    <w:rsid w:val="008E372F"/>
    <w:rsid w:val="008E3815"/>
    <w:rsid w:val="008E3F3E"/>
    <w:rsid w:val="008E4BBE"/>
    <w:rsid w:val="008E4F26"/>
    <w:rsid w:val="008E503C"/>
    <w:rsid w:val="008E544D"/>
    <w:rsid w:val="008E5502"/>
    <w:rsid w:val="008E5F7B"/>
    <w:rsid w:val="008E7AD6"/>
    <w:rsid w:val="008F00AF"/>
    <w:rsid w:val="008F0744"/>
    <w:rsid w:val="008F13EB"/>
    <w:rsid w:val="008F1B67"/>
    <w:rsid w:val="008F1BE4"/>
    <w:rsid w:val="008F1F54"/>
    <w:rsid w:val="008F23BF"/>
    <w:rsid w:val="008F2C31"/>
    <w:rsid w:val="008F2CD5"/>
    <w:rsid w:val="008F32BE"/>
    <w:rsid w:val="008F345C"/>
    <w:rsid w:val="008F59F1"/>
    <w:rsid w:val="008F5ACD"/>
    <w:rsid w:val="008F5F0D"/>
    <w:rsid w:val="008F6262"/>
    <w:rsid w:val="008F7A6B"/>
    <w:rsid w:val="008F7F33"/>
    <w:rsid w:val="0090104F"/>
    <w:rsid w:val="00901142"/>
    <w:rsid w:val="009011D8"/>
    <w:rsid w:val="00901393"/>
    <w:rsid w:val="00901D29"/>
    <w:rsid w:val="00901E18"/>
    <w:rsid w:val="00902046"/>
    <w:rsid w:val="00902EE8"/>
    <w:rsid w:val="00903128"/>
    <w:rsid w:val="00903819"/>
    <w:rsid w:val="00903F2E"/>
    <w:rsid w:val="009040EC"/>
    <w:rsid w:val="0090420E"/>
    <w:rsid w:val="00904419"/>
    <w:rsid w:val="009045BF"/>
    <w:rsid w:val="0090486F"/>
    <w:rsid w:val="0090542A"/>
    <w:rsid w:val="00905525"/>
    <w:rsid w:val="00905616"/>
    <w:rsid w:val="00905F4D"/>
    <w:rsid w:val="009062D3"/>
    <w:rsid w:val="009067F7"/>
    <w:rsid w:val="0090683E"/>
    <w:rsid w:val="00906A56"/>
    <w:rsid w:val="009074F0"/>
    <w:rsid w:val="009108DD"/>
    <w:rsid w:val="00910DC3"/>
    <w:rsid w:val="0091199C"/>
    <w:rsid w:val="00911BC6"/>
    <w:rsid w:val="00912168"/>
    <w:rsid w:val="00912C14"/>
    <w:rsid w:val="00912F57"/>
    <w:rsid w:val="0091339B"/>
    <w:rsid w:val="0091385F"/>
    <w:rsid w:val="00913F3E"/>
    <w:rsid w:val="0091405D"/>
    <w:rsid w:val="00914CD9"/>
    <w:rsid w:val="009158BE"/>
    <w:rsid w:val="00915C00"/>
    <w:rsid w:val="0091614D"/>
    <w:rsid w:val="00916D1A"/>
    <w:rsid w:val="00916FB6"/>
    <w:rsid w:val="0091705E"/>
    <w:rsid w:val="009170D4"/>
    <w:rsid w:val="00917400"/>
    <w:rsid w:val="009177AD"/>
    <w:rsid w:val="009202C7"/>
    <w:rsid w:val="009212CD"/>
    <w:rsid w:val="00921DAD"/>
    <w:rsid w:val="00922A23"/>
    <w:rsid w:val="00922F25"/>
    <w:rsid w:val="00923FAE"/>
    <w:rsid w:val="009241B5"/>
    <w:rsid w:val="00924260"/>
    <w:rsid w:val="00924502"/>
    <w:rsid w:val="009245D3"/>
    <w:rsid w:val="009255CE"/>
    <w:rsid w:val="009267A6"/>
    <w:rsid w:val="00927037"/>
    <w:rsid w:val="00927230"/>
    <w:rsid w:val="00927673"/>
    <w:rsid w:val="00930430"/>
    <w:rsid w:val="00930748"/>
    <w:rsid w:val="00931E92"/>
    <w:rsid w:val="00932778"/>
    <w:rsid w:val="00933030"/>
    <w:rsid w:val="00933CFF"/>
    <w:rsid w:val="00934914"/>
    <w:rsid w:val="00935A38"/>
    <w:rsid w:val="00935B9F"/>
    <w:rsid w:val="0093657E"/>
    <w:rsid w:val="00937647"/>
    <w:rsid w:val="0093787B"/>
    <w:rsid w:val="00940631"/>
    <w:rsid w:val="00940788"/>
    <w:rsid w:val="00940FCA"/>
    <w:rsid w:val="0094180C"/>
    <w:rsid w:val="00942091"/>
    <w:rsid w:val="009425EE"/>
    <w:rsid w:val="0094378E"/>
    <w:rsid w:val="009444B5"/>
    <w:rsid w:val="00944928"/>
    <w:rsid w:val="00944A9B"/>
    <w:rsid w:val="0094516F"/>
    <w:rsid w:val="009451DE"/>
    <w:rsid w:val="00945315"/>
    <w:rsid w:val="00946009"/>
    <w:rsid w:val="00946506"/>
    <w:rsid w:val="0095060C"/>
    <w:rsid w:val="00950C74"/>
    <w:rsid w:val="00950E99"/>
    <w:rsid w:val="009511A9"/>
    <w:rsid w:val="009512A0"/>
    <w:rsid w:val="0095161C"/>
    <w:rsid w:val="00951E8F"/>
    <w:rsid w:val="00952D82"/>
    <w:rsid w:val="00952E84"/>
    <w:rsid w:val="00953036"/>
    <w:rsid w:val="00953268"/>
    <w:rsid w:val="00953460"/>
    <w:rsid w:val="00953D58"/>
    <w:rsid w:val="00955079"/>
    <w:rsid w:val="00955481"/>
    <w:rsid w:val="009554C7"/>
    <w:rsid w:val="009557EE"/>
    <w:rsid w:val="00955EC5"/>
    <w:rsid w:val="009561DC"/>
    <w:rsid w:val="009563E2"/>
    <w:rsid w:val="009566DE"/>
    <w:rsid w:val="00957756"/>
    <w:rsid w:val="0095778B"/>
    <w:rsid w:val="009614DF"/>
    <w:rsid w:val="00961D41"/>
    <w:rsid w:val="009623D0"/>
    <w:rsid w:val="0096248E"/>
    <w:rsid w:val="009626E1"/>
    <w:rsid w:val="00962AF9"/>
    <w:rsid w:val="00962D0A"/>
    <w:rsid w:val="009632A4"/>
    <w:rsid w:val="00963A33"/>
    <w:rsid w:val="009642AC"/>
    <w:rsid w:val="0096448F"/>
    <w:rsid w:val="00964782"/>
    <w:rsid w:val="009656F0"/>
    <w:rsid w:val="00965993"/>
    <w:rsid w:val="0096669C"/>
    <w:rsid w:val="009667B5"/>
    <w:rsid w:val="00966905"/>
    <w:rsid w:val="00966BE3"/>
    <w:rsid w:val="0096707E"/>
    <w:rsid w:val="0096751F"/>
    <w:rsid w:val="0096761B"/>
    <w:rsid w:val="00970648"/>
    <w:rsid w:val="00970A28"/>
    <w:rsid w:val="009716DD"/>
    <w:rsid w:val="0097190C"/>
    <w:rsid w:val="00972224"/>
    <w:rsid w:val="00972721"/>
    <w:rsid w:val="009730C2"/>
    <w:rsid w:val="0097316B"/>
    <w:rsid w:val="00973B64"/>
    <w:rsid w:val="00973C43"/>
    <w:rsid w:val="00974B1F"/>
    <w:rsid w:val="009752C9"/>
    <w:rsid w:val="009752DB"/>
    <w:rsid w:val="0097605E"/>
    <w:rsid w:val="0097695B"/>
    <w:rsid w:val="00976D96"/>
    <w:rsid w:val="009774F2"/>
    <w:rsid w:val="0097775B"/>
    <w:rsid w:val="00977B74"/>
    <w:rsid w:val="00977E36"/>
    <w:rsid w:val="00980750"/>
    <w:rsid w:val="0098087E"/>
    <w:rsid w:val="00980BD0"/>
    <w:rsid w:val="00981821"/>
    <w:rsid w:val="009825C4"/>
    <w:rsid w:val="00982715"/>
    <w:rsid w:val="00983365"/>
    <w:rsid w:val="009833C9"/>
    <w:rsid w:val="00985925"/>
    <w:rsid w:val="009863C6"/>
    <w:rsid w:val="009865B4"/>
    <w:rsid w:val="00986C49"/>
    <w:rsid w:val="00986CD7"/>
    <w:rsid w:val="009877FB"/>
    <w:rsid w:val="00990887"/>
    <w:rsid w:val="00991012"/>
    <w:rsid w:val="00991022"/>
    <w:rsid w:val="009913A2"/>
    <w:rsid w:val="00991597"/>
    <w:rsid w:val="00991B71"/>
    <w:rsid w:val="00992AC4"/>
    <w:rsid w:val="00992ED0"/>
    <w:rsid w:val="00993B8A"/>
    <w:rsid w:val="00993FE7"/>
    <w:rsid w:val="00994350"/>
    <w:rsid w:val="00994CF8"/>
    <w:rsid w:val="009950CE"/>
    <w:rsid w:val="00995485"/>
    <w:rsid w:val="00995B17"/>
    <w:rsid w:val="00995C6B"/>
    <w:rsid w:val="00995F45"/>
    <w:rsid w:val="009964F2"/>
    <w:rsid w:val="009968CF"/>
    <w:rsid w:val="00996A2A"/>
    <w:rsid w:val="00997AE2"/>
    <w:rsid w:val="009A0016"/>
    <w:rsid w:val="009A0172"/>
    <w:rsid w:val="009A055F"/>
    <w:rsid w:val="009A17DF"/>
    <w:rsid w:val="009A1B1F"/>
    <w:rsid w:val="009A1FBA"/>
    <w:rsid w:val="009A1FCF"/>
    <w:rsid w:val="009A2DC7"/>
    <w:rsid w:val="009A3486"/>
    <w:rsid w:val="009A34F1"/>
    <w:rsid w:val="009A374E"/>
    <w:rsid w:val="009A486B"/>
    <w:rsid w:val="009A5ABF"/>
    <w:rsid w:val="009A5B39"/>
    <w:rsid w:val="009A5E8F"/>
    <w:rsid w:val="009A6362"/>
    <w:rsid w:val="009A6AF0"/>
    <w:rsid w:val="009A7664"/>
    <w:rsid w:val="009A77F4"/>
    <w:rsid w:val="009A7F41"/>
    <w:rsid w:val="009A7FC5"/>
    <w:rsid w:val="009B03E7"/>
    <w:rsid w:val="009B0627"/>
    <w:rsid w:val="009B09C2"/>
    <w:rsid w:val="009B156B"/>
    <w:rsid w:val="009B16CA"/>
    <w:rsid w:val="009B1B09"/>
    <w:rsid w:val="009B1B8E"/>
    <w:rsid w:val="009B1F90"/>
    <w:rsid w:val="009B22C9"/>
    <w:rsid w:val="009B379A"/>
    <w:rsid w:val="009B4072"/>
    <w:rsid w:val="009B40C4"/>
    <w:rsid w:val="009B4173"/>
    <w:rsid w:val="009B4C40"/>
    <w:rsid w:val="009B4D84"/>
    <w:rsid w:val="009B5682"/>
    <w:rsid w:val="009B5E37"/>
    <w:rsid w:val="009B60B3"/>
    <w:rsid w:val="009B6192"/>
    <w:rsid w:val="009B6E8F"/>
    <w:rsid w:val="009B6E96"/>
    <w:rsid w:val="009B724B"/>
    <w:rsid w:val="009B779B"/>
    <w:rsid w:val="009C078B"/>
    <w:rsid w:val="009C0D58"/>
    <w:rsid w:val="009C115C"/>
    <w:rsid w:val="009C1A62"/>
    <w:rsid w:val="009C1DFA"/>
    <w:rsid w:val="009C23B7"/>
    <w:rsid w:val="009C3697"/>
    <w:rsid w:val="009C36B1"/>
    <w:rsid w:val="009C3FE7"/>
    <w:rsid w:val="009C51CF"/>
    <w:rsid w:val="009C5585"/>
    <w:rsid w:val="009C6ED6"/>
    <w:rsid w:val="009C6FEA"/>
    <w:rsid w:val="009C7312"/>
    <w:rsid w:val="009C78AD"/>
    <w:rsid w:val="009D14AA"/>
    <w:rsid w:val="009D16B9"/>
    <w:rsid w:val="009D1F1A"/>
    <w:rsid w:val="009D240E"/>
    <w:rsid w:val="009D2BAA"/>
    <w:rsid w:val="009D2D55"/>
    <w:rsid w:val="009D31F2"/>
    <w:rsid w:val="009D374E"/>
    <w:rsid w:val="009D456D"/>
    <w:rsid w:val="009D470B"/>
    <w:rsid w:val="009D48D3"/>
    <w:rsid w:val="009D4957"/>
    <w:rsid w:val="009D52E5"/>
    <w:rsid w:val="009D5583"/>
    <w:rsid w:val="009D5905"/>
    <w:rsid w:val="009D5F0D"/>
    <w:rsid w:val="009D5F32"/>
    <w:rsid w:val="009D63C1"/>
    <w:rsid w:val="009D648F"/>
    <w:rsid w:val="009D6609"/>
    <w:rsid w:val="009D66B0"/>
    <w:rsid w:val="009D67FF"/>
    <w:rsid w:val="009D6BF3"/>
    <w:rsid w:val="009D7876"/>
    <w:rsid w:val="009D7BBA"/>
    <w:rsid w:val="009D7D11"/>
    <w:rsid w:val="009E068E"/>
    <w:rsid w:val="009E0BB8"/>
    <w:rsid w:val="009E0D53"/>
    <w:rsid w:val="009E1F7F"/>
    <w:rsid w:val="009E3164"/>
    <w:rsid w:val="009E33CD"/>
    <w:rsid w:val="009E3FA0"/>
    <w:rsid w:val="009E559A"/>
    <w:rsid w:val="009E5B2C"/>
    <w:rsid w:val="009E5F7E"/>
    <w:rsid w:val="009E6C8D"/>
    <w:rsid w:val="009E7097"/>
    <w:rsid w:val="009F010A"/>
    <w:rsid w:val="009F0309"/>
    <w:rsid w:val="009F0988"/>
    <w:rsid w:val="009F0A7F"/>
    <w:rsid w:val="009F10AC"/>
    <w:rsid w:val="009F192E"/>
    <w:rsid w:val="009F2191"/>
    <w:rsid w:val="009F2AC4"/>
    <w:rsid w:val="009F3012"/>
    <w:rsid w:val="009F32FF"/>
    <w:rsid w:val="009F3301"/>
    <w:rsid w:val="009F3765"/>
    <w:rsid w:val="009F48C5"/>
    <w:rsid w:val="009F535A"/>
    <w:rsid w:val="009F584F"/>
    <w:rsid w:val="009F5D07"/>
    <w:rsid w:val="009F70D0"/>
    <w:rsid w:val="009F7441"/>
    <w:rsid w:val="009F7475"/>
    <w:rsid w:val="009F7A29"/>
    <w:rsid w:val="009F7B35"/>
    <w:rsid w:val="00A0003F"/>
    <w:rsid w:val="00A005A5"/>
    <w:rsid w:val="00A00CE8"/>
    <w:rsid w:val="00A00FBF"/>
    <w:rsid w:val="00A0112F"/>
    <w:rsid w:val="00A013A2"/>
    <w:rsid w:val="00A01F93"/>
    <w:rsid w:val="00A01FE0"/>
    <w:rsid w:val="00A022DC"/>
    <w:rsid w:val="00A02537"/>
    <w:rsid w:val="00A0267E"/>
    <w:rsid w:val="00A02825"/>
    <w:rsid w:val="00A02C47"/>
    <w:rsid w:val="00A031FA"/>
    <w:rsid w:val="00A03923"/>
    <w:rsid w:val="00A040C4"/>
    <w:rsid w:val="00A04299"/>
    <w:rsid w:val="00A042E3"/>
    <w:rsid w:val="00A04812"/>
    <w:rsid w:val="00A05C28"/>
    <w:rsid w:val="00A05CE0"/>
    <w:rsid w:val="00A05D2B"/>
    <w:rsid w:val="00A05DAA"/>
    <w:rsid w:val="00A064C9"/>
    <w:rsid w:val="00A066F9"/>
    <w:rsid w:val="00A07044"/>
    <w:rsid w:val="00A101CE"/>
    <w:rsid w:val="00A102A0"/>
    <w:rsid w:val="00A1040F"/>
    <w:rsid w:val="00A10A36"/>
    <w:rsid w:val="00A10A5F"/>
    <w:rsid w:val="00A1111A"/>
    <w:rsid w:val="00A1141F"/>
    <w:rsid w:val="00A11463"/>
    <w:rsid w:val="00A114C5"/>
    <w:rsid w:val="00A11E24"/>
    <w:rsid w:val="00A12493"/>
    <w:rsid w:val="00A1362D"/>
    <w:rsid w:val="00A136F5"/>
    <w:rsid w:val="00A13A5A"/>
    <w:rsid w:val="00A13D37"/>
    <w:rsid w:val="00A1543D"/>
    <w:rsid w:val="00A154EE"/>
    <w:rsid w:val="00A155E8"/>
    <w:rsid w:val="00A1594F"/>
    <w:rsid w:val="00A15C6D"/>
    <w:rsid w:val="00A16012"/>
    <w:rsid w:val="00A16894"/>
    <w:rsid w:val="00A171EC"/>
    <w:rsid w:val="00A172B7"/>
    <w:rsid w:val="00A17393"/>
    <w:rsid w:val="00A1762D"/>
    <w:rsid w:val="00A208D6"/>
    <w:rsid w:val="00A213E6"/>
    <w:rsid w:val="00A21992"/>
    <w:rsid w:val="00A21AE4"/>
    <w:rsid w:val="00A21C17"/>
    <w:rsid w:val="00A21CC6"/>
    <w:rsid w:val="00A227D1"/>
    <w:rsid w:val="00A22BCB"/>
    <w:rsid w:val="00A22CF7"/>
    <w:rsid w:val="00A22E6B"/>
    <w:rsid w:val="00A23FDC"/>
    <w:rsid w:val="00A2477C"/>
    <w:rsid w:val="00A24BAF"/>
    <w:rsid w:val="00A24F9A"/>
    <w:rsid w:val="00A256B2"/>
    <w:rsid w:val="00A26201"/>
    <w:rsid w:val="00A26CE2"/>
    <w:rsid w:val="00A26EB1"/>
    <w:rsid w:val="00A2717F"/>
    <w:rsid w:val="00A2720A"/>
    <w:rsid w:val="00A274A8"/>
    <w:rsid w:val="00A27A86"/>
    <w:rsid w:val="00A30126"/>
    <w:rsid w:val="00A302F9"/>
    <w:rsid w:val="00A304C0"/>
    <w:rsid w:val="00A30627"/>
    <w:rsid w:val="00A30B16"/>
    <w:rsid w:val="00A30F77"/>
    <w:rsid w:val="00A3119B"/>
    <w:rsid w:val="00A31966"/>
    <w:rsid w:val="00A31C04"/>
    <w:rsid w:val="00A3301E"/>
    <w:rsid w:val="00A3312A"/>
    <w:rsid w:val="00A331AA"/>
    <w:rsid w:val="00A334BF"/>
    <w:rsid w:val="00A336E2"/>
    <w:rsid w:val="00A33852"/>
    <w:rsid w:val="00A33F15"/>
    <w:rsid w:val="00A34114"/>
    <w:rsid w:val="00A3477B"/>
    <w:rsid w:val="00A34A59"/>
    <w:rsid w:val="00A35151"/>
    <w:rsid w:val="00A35E40"/>
    <w:rsid w:val="00A364C6"/>
    <w:rsid w:val="00A368A9"/>
    <w:rsid w:val="00A36E61"/>
    <w:rsid w:val="00A36E93"/>
    <w:rsid w:val="00A37551"/>
    <w:rsid w:val="00A37B7E"/>
    <w:rsid w:val="00A40C78"/>
    <w:rsid w:val="00A40E5D"/>
    <w:rsid w:val="00A4107C"/>
    <w:rsid w:val="00A41945"/>
    <w:rsid w:val="00A41DB2"/>
    <w:rsid w:val="00A42119"/>
    <w:rsid w:val="00A43051"/>
    <w:rsid w:val="00A43EC3"/>
    <w:rsid w:val="00A448C8"/>
    <w:rsid w:val="00A45076"/>
    <w:rsid w:val="00A456B0"/>
    <w:rsid w:val="00A457FF"/>
    <w:rsid w:val="00A45854"/>
    <w:rsid w:val="00A45997"/>
    <w:rsid w:val="00A45E00"/>
    <w:rsid w:val="00A4650D"/>
    <w:rsid w:val="00A4671F"/>
    <w:rsid w:val="00A46B66"/>
    <w:rsid w:val="00A46F67"/>
    <w:rsid w:val="00A47A42"/>
    <w:rsid w:val="00A501D1"/>
    <w:rsid w:val="00A5082B"/>
    <w:rsid w:val="00A5163A"/>
    <w:rsid w:val="00A51E35"/>
    <w:rsid w:val="00A52170"/>
    <w:rsid w:val="00A53138"/>
    <w:rsid w:val="00A5327A"/>
    <w:rsid w:val="00A53B57"/>
    <w:rsid w:val="00A5434C"/>
    <w:rsid w:val="00A54F96"/>
    <w:rsid w:val="00A54FBF"/>
    <w:rsid w:val="00A55307"/>
    <w:rsid w:val="00A555D1"/>
    <w:rsid w:val="00A57B45"/>
    <w:rsid w:val="00A57CAD"/>
    <w:rsid w:val="00A60E22"/>
    <w:rsid w:val="00A60EC1"/>
    <w:rsid w:val="00A616AA"/>
    <w:rsid w:val="00A617AA"/>
    <w:rsid w:val="00A624B5"/>
    <w:rsid w:val="00A628B2"/>
    <w:rsid w:val="00A62E16"/>
    <w:rsid w:val="00A63057"/>
    <w:rsid w:val="00A630DB"/>
    <w:rsid w:val="00A63467"/>
    <w:rsid w:val="00A63693"/>
    <w:rsid w:val="00A636F2"/>
    <w:rsid w:val="00A639EC"/>
    <w:rsid w:val="00A643C1"/>
    <w:rsid w:val="00A645B2"/>
    <w:rsid w:val="00A6501C"/>
    <w:rsid w:val="00A65089"/>
    <w:rsid w:val="00A65138"/>
    <w:rsid w:val="00A652E8"/>
    <w:rsid w:val="00A65DD7"/>
    <w:rsid w:val="00A66184"/>
    <w:rsid w:val="00A668FD"/>
    <w:rsid w:val="00A67124"/>
    <w:rsid w:val="00A67CB1"/>
    <w:rsid w:val="00A67EAB"/>
    <w:rsid w:val="00A67EBF"/>
    <w:rsid w:val="00A7000C"/>
    <w:rsid w:val="00A70DFA"/>
    <w:rsid w:val="00A71B28"/>
    <w:rsid w:val="00A72307"/>
    <w:rsid w:val="00A72C40"/>
    <w:rsid w:val="00A7332D"/>
    <w:rsid w:val="00A73C68"/>
    <w:rsid w:val="00A74123"/>
    <w:rsid w:val="00A7412A"/>
    <w:rsid w:val="00A74218"/>
    <w:rsid w:val="00A74B97"/>
    <w:rsid w:val="00A74F89"/>
    <w:rsid w:val="00A761D1"/>
    <w:rsid w:val="00A76848"/>
    <w:rsid w:val="00A76A4F"/>
    <w:rsid w:val="00A76C01"/>
    <w:rsid w:val="00A77B15"/>
    <w:rsid w:val="00A77E0B"/>
    <w:rsid w:val="00A8057F"/>
    <w:rsid w:val="00A80936"/>
    <w:rsid w:val="00A80DB0"/>
    <w:rsid w:val="00A81244"/>
    <w:rsid w:val="00A81458"/>
    <w:rsid w:val="00A81501"/>
    <w:rsid w:val="00A8222D"/>
    <w:rsid w:val="00A82368"/>
    <w:rsid w:val="00A826F4"/>
    <w:rsid w:val="00A827BF"/>
    <w:rsid w:val="00A83114"/>
    <w:rsid w:val="00A83A21"/>
    <w:rsid w:val="00A83A24"/>
    <w:rsid w:val="00A83A66"/>
    <w:rsid w:val="00A83B60"/>
    <w:rsid w:val="00A84273"/>
    <w:rsid w:val="00A84761"/>
    <w:rsid w:val="00A84D45"/>
    <w:rsid w:val="00A85A60"/>
    <w:rsid w:val="00A85AC7"/>
    <w:rsid w:val="00A85B7D"/>
    <w:rsid w:val="00A85DA0"/>
    <w:rsid w:val="00A861FF"/>
    <w:rsid w:val="00A86B0C"/>
    <w:rsid w:val="00A86C53"/>
    <w:rsid w:val="00A871A4"/>
    <w:rsid w:val="00A8767B"/>
    <w:rsid w:val="00A87E9C"/>
    <w:rsid w:val="00A903FB"/>
    <w:rsid w:val="00A90540"/>
    <w:rsid w:val="00A9156A"/>
    <w:rsid w:val="00A91A45"/>
    <w:rsid w:val="00A924D2"/>
    <w:rsid w:val="00A92BA0"/>
    <w:rsid w:val="00A93804"/>
    <w:rsid w:val="00A94378"/>
    <w:rsid w:val="00A947AD"/>
    <w:rsid w:val="00A94894"/>
    <w:rsid w:val="00A95072"/>
    <w:rsid w:val="00A9530F"/>
    <w:rsid w:val="00A95457"/>
    <w:rsid w:val="00A958C6"/>
    <w:rsid w:val="00A95BBE"/>
    <w:rsid w:val="00A95D50"/>
    <w:rsid w:val="00A96789"/>
    <w:rsid w:val="00A9685F"/>
    <w:rsid w:val="00A96883"/>
    <w:rsid w:val="00A9725F"/>
    <w:rsid w:val="00A974F8"/>
    <w:rsid w:val="00A9796C"/>
    <w:rsid w:val="00A97B5D"/>
    <w:rsid w:val="00A97BC1"/>
    <w:rsid w:val="00AA0B23"/>
    <w:rsid w:val="00AA189A"/>
    <w:rsid w:val="00AA2082"/>
    <w:rsid w:val="00AA21AA"/>
    <w:rsid w:val="00AA2310"/>
    <w:rsid w:val="00AA2AF9"/>
    <w:rsid w:val="00AA2F8E"/>
    <w:rsid w:val="00AA3874"/>
    <w:rsid w:val="00AA3C57"/>
    <w:rsid w:val="00AA4297"/>
    <w:rsid w:val="00AA4724"/>
    <w:rsid w:val="00AA4A36"/>
    <w:rsid w:val="00AA4BED"/>
    <w:rsid w:val="00AA510F"/>
    <w:rsid w:val="00AA5192"/>
    <w:rsid w:val="00AA52DD"/>
    <w:rsid w:val="00AA52FB"/>
    <w:rsid w:val="00AA5AC2"/>
    <w:rsid w:val="00AA5AF2"/>
    <w:rsid w:val="00AA6CF5"/>
    <w:rsid w:val="00AA7610"/>
    <w:rsid w:val="00AB0867"/>
    <w:rsid w:val="00AB10E8"/>
    <w:rsid w:val="00AB1D0C"/>
    <w:rsid w:val="00AB23E5"/>
    <w:rsid w:val="00AB2449"/>
    <w:rsid w:val="00AB2C01"/>
    <w:rsid w:val="00AB2DB1"/>
    <w:rsid w:val="00AB362A"/>
    <w:rsid w:val="00AB444C"/>
    <w:rsid w:val="00AB4B64"/>
    <w:rsid w:val="00AB5B26"/>
    <w:rsid w:val="00AB647E"/>
    <w:rsid w:val="00AB69F4"/>
    <w:rsid w:val="00AB6A10"/>
    <w:rsid w:val="00AB6AC5"/>
    <w:rsid w:val="00AB6C8A"/>
    <w:rsid w:val="00AB73D0"/>
    <w:rsid w:val="00AB7A45"/>
    <w:rsid w:val="00AC011D"/>
    <w:rsid w:val="00AC0408"/>
    <w:rsid w:val="00AC0F10"/>
    <w:rsid w:val="00AC112C"/>
    <w:rsid w:val="00AC1639"/>
    <w:rsid w:val="00AC27E2"/>
    <w:rsid w:val="00AC2937"/>
    <w:rsid w:val="00AC2BC0"/>
    <w:rsid w:val="00AC2E37"/>
    <w:rsid w:val="00AC314A"/>
    <w:rsid w:val="00AC3611"/>
    <w:rsid w:val="00AC3A8C"/>
    <w:rsid w:val="00AC3C18"/>
    <w:rsid w:val="00AC3F37"/>
    <w:rsid w:val="00AC4E40"/>
    <w:rsid w:val="00AC60A6"/>
    <w:rsid w:val="00AC6343"/>
    <w:rsid w:val="00AC65E7"/>
    <w:rsid w:val="00AC6710"/>
    <w:rsid w:val="00AC6CD5"/>
    <w:rsid w:val="00AC6D80"/>
    <w:rsid w:val="00AC73BF"/>
    <w:rsid w:val="00AC74D0"/>
    <w:rsid w:val="00AC7E2B"/>
    <w:rsid w:val="00AC7E2D"/>
    <w:rsid w:val="00AD0068"/>
    <w:rsid w:val="00AD013A"/>
    <w:rsid w:val="00AD01EE"/>
    <w:rsid w:val="00AD0374"/>
    <w:rsid w:val="00AD0483"/>
    <w:rsid w:val="00AD05D3"/>
    <w:rsid w:val="00AD0758"/>
    <w:rsid w:val="00AD0C32"/>
    <w:rsid w:val="00AD0EB1"/>
    <w:rsid w:val="00AD161A"/>
    <w:rsid w:val="00AD1EB2"/>
    <w:rsid w:val="00AD23EA"/>
    <w:rsid w:val="00AD2ABC"/>
    <w:rsid w:val="00AD358D"/>
    <w:rsid w:val="00AD382E"/>
    <w:rsid w:val="00AD3B4D"/>
    <w:rsid w:val="00AD3F6B"/>
    <w:rsid w:val="00AD406C"/>
    <w:rsid w:val="00AD44A7"/>
    <w:rsid w:val="00AD45A9"/>
    <w:rsid w:val="00AD4F42"/>
    <w:rsid w:val="00AD5746"/>
    <w:rsid w:val="00AD595E"/>
    <w:rsid w:val="00AD6CAB"/>
    <w:rsid w:val="00AD6CFC"/>
    <w:rsid w:val="00AD779D"/>
    <w:rsid w:val="00AD7FF1"/>
    <w:rsid w:val="00AE0793"/>
    <w:rsid w:val="00AE07A1"/>
    <w:rsid w:val="00AE0896"/>
    <w:rsid w:val="00AE12B2"/>
    <w:rsid w:val="00AE1676"/>
    <w:rsid w:val="00AE1712"/>
    <w:rsid w:val="00AE245D"/>
    <w:rsid w:val="00AE251D"/>
    <w:rsid w:val="00AE2B40"/>
    <w:rsid w:val="00AE3076"/>
    <w:rsid w:val="00AE3719"/>
    <w:rsid w:val="00AE38AA"/>
    <w:rsid w:val="00AE391A"/>
    <w:rsid w:val="00AE3F2E"/>
    <w:rsid w:val="00AE3F5C"/>
    <w:rsid w:val="00AE41C4"/>
    <w:rsid w:val="00AE4D0A"/>
    <w:rsid w:val="00AE4EF0"/>
    <w:rsid w:val="00AE519F"/>
    <w:rsid w:val="00AE551A"/>
    <w:rsid w:val="00AE56F6"/>
    <w:rsid w:val="00AE6124"/>
    <w:rsid w:val="00AE6B4D"/>
    <w:rsid w:val="00AE73FF"/>
    <w:rsid w:val="00AE7684"/>
    <w:rsid w:val="00AE7F93"/>
    <w:rsid w:val="00AF096E"/>
    <w:rsid w:val="00AF1033"/>
    <w:rsid w:val="00AF13E5"/>
    <w:rsid w:val="00AF1D2A"/>
    <w:rsid w:val="00AF1F76"/>
    <w:rsid w:val="00AF30A5"/>
    <w:rsid w:val="00AF3610"/>
    <w:rsid w:val="00AF4396"/>
    <w:rsid w:val="00AF4BB1"/>
    <w:rsid w:val="00AF50C1"/>
    <w:rsid w:val="00AF53E8"/>
    <w:rsid w:val="00AF5451"/>
    <w:rsid w:val="00AF54CE"/>
    <w:rsid w:val="00AF5EF2"/>
    <w:rsid w:val="00AF61E9"/>
    <w:rsid w:val="00AF659D"/>
    <w:rsid w:val="00AF6666"/>
    <w:rsid w:val="00B00D0F"/>
    <w:rsid w:val="00B01C94"/>
    <w:rsid w:val="00B01FF9"/>
    <w:rsid w:val="00B028AE"/>
    <w:rsid w:val="00B034C2"/>
    <w:rsid w:val="00B03B53"/>
    <w:rsid w:val="00B03C68"/>
    <w:rsid w:val="00B03D12"/>
    <w:rsid w:val="00B03F73"/>
    <w:rsid w:val="00B051BF"/>
    <w:rsid w:val="00B057CE"/>
    <w:rsid w:val="00B059CC"/>
    <w:rsid w:val="00B06D3A"/>
    <w:rsid w:val="00B07866"/>
    <w:rsid w:val="00B07D7E"/>
    <w:rsid w:val="00B07E5C"/>
    <w:rsid w:val="00B1030A"/>
    <w:rsid w:val="00B10924"/>
    <w:rsid w:val="00B10CCE"/>
    <w:rsid w:val="00B10EDE"/>
    <w:rsid w:val="00B11033"/>
    <w:rsid w:val="00B11253"/>
    <w:rsid w:val="00B11899"/>
    <w:rsid w:val="00B118BB"/>
    <w:rsid w:val="00B11BA0"/>
    <w:rsid w:val="00B11FE2"/>
    <w:rsid w:val="00B12700"/>
    <w:rsid w:val="00B128C6"/>
    <w:rsid w:val="00B12F1A"/>
    <w:rsid w:val="00B14010"/>
    <w:rsid w:val="00B140F7"/>
    <w:rsid w:val="00B143AF"/>
    <w:rsid w:val="00B14AE2"/>
    <w:rsid w:val="00B14E3C"/>
    <w:rsid w:val="00B15391"/>
    <w:rsid w:val="00B159DE"/>
    <w:rsid w:val="00B15A49"/>
    <w:rsid w:val="00B15DBA"/>
    <w:rsid w:val="00B15E9C"/>
    <w:rsid w:val="00B16455"/>
    <w:rsid w:val="00B1689F"/>
    <w:rsid w:val="00B16AB6"/>
    <w:rsid w:val="00B16FFA"/>
    <w:rsid w:val="00B1704B"/>
    <w:rsid w:val="00B22F87"/>
    <w:rsid w:val="00B234F5"/>
    <w:rsid w:val="00B23DEC"/>
    <w:rsid w:val="00B240C0"/>
    <w:rsid w:val="00B242A0"/>
    <w:rsid w:val="00B243FF"/>
    <w:rsid w:val="00B24D0C"/>
    <w:rsid w:val="00B254C2"/>
    <w:rsid w:val="00B260E2"/>
    <w:rsid w:val="00B27BDF"/>
    <w:rsid w:val="00B30249"/>
    <w:rsid w:val="00B30355"/>
    <w:rsid w:val="00B30460"/>
    <w:rsid w:val="00B30A5A"/>
    <w:rsid w:val="00B31023"/>
    <w:rsid w:val="00B314B3"/>
    <w:rsid w:val="00B3231D"/>
    <w:rsid w:val="00B32ECC"/>
    <w:rsid w:val="00B3323B"/>
    <w:rsid w:val="00B33902"/>
    <w:rsid w:val="00B34102"/>
    <w:rsid w:val="00B344C5"/>
    <w:rsid w:val="00B348B8"/>
    <w:rsid w:val="00B364D0"/>
    <w:rsid w:val="00B3715A"/>
    <w:rsid w:val="00B37226"/>
    <w:rsid w:val="00B377FF"/>
    <w:rsid w:val="00B37F49"/>
    <w:rsid w:val="00B407D7"/>
    <w:rsid w:val="00B40843"/>
    <w:rsid w:val="00B40ECE"/>
    <w:rsid w:val="00B41FC9"/>
    <w:rsid w:val="00B42053"/>
    <w:rsid w:val="00B420CC"/>
    <w:rsid w:val="00B42228"/>
    <w:rsid w:val="00B42721"/>
    <w:rsid w:val="00B4287A"/>
    <w:rsid w:val="00B42A6F"/>
    <w:rsid w:val="00B43164"/>
    <w:rsid w:val="00B4317A"/>
    <w:rsid w:val="00B433AD"/>
    <w:rsid w:val="00B434C1"/>
    <w:rsid w:val="00B43649"/>
    <w:rsid w:val="00B43CA5"/>
    <w:rsid w:val="00B43ED0"/>
    <w:rsid w:val="00B44563"/>
    <w:rsid w:val="00B449B7"/>
    <w:rsid w:val="00B461A1"/>
    <w:rsid w:val="00B46D95"/>
    <w:rsid w:val="00B475D5"/>
    <w:rsid w:val="00B47785"/>
    <w:rsid w:val="00B47A65"/>
    <w:rsid w:val="00B47ECB"/>
    <w:rsid w:val="00B5103A"/>
    <w:rsid w:val="00B51157"/>
    <w:rsid w:val="00B512D4"/>
    <w:rsid w:val="00B51BEF"/>
    <w:rsid w:val="00B52102"/>
    <w:rsid w:val="00B52481"/>
    <w:rsid w:val="00B52B38"/>
    <w:rsid w:val="00B52E28"/>
    <w:rsid w:val="00B534E1"/>
    <w:rsid w:val="00B53A5A"/>
    <w:rsid w:val="00B548AF"/>
    <w:rsid w:val="00B55123"/>
    <w:rsid w:val="00B5554F"/>
    <w:rsid w:val="00B55BB5"/>
    <w:rsid w:val="00B563D1"/>
    <w:rsid w:val="00B56611"/>
    <w:rsid w:val="00B56B3F"/>
    <w:rsid w:val="00B56D8A"/>
    <w:rsid w:val="00B57A81"/>
    <w:rsid w:val="00B60891"/>
    <w:rsid w:val="00B60F19"/>
    <w:rsid w:val="00B618E7"/>
    <w:rsid w:val="00B61A8A"/>
    <w:rsid w:val="00B62881"/>
    <w:rsid w:val="00B62B73"/>
    <w:rsid w:val="00B63368"/>
    <w:rsid w:val="00B64450"/>
    <w:rsid w:val="00B649F0"/>
    <w:rsid w:val="00B651D1"/>
    <w:rsid w:val="00B65277"/>
    <w:rsid w:val="00B65B0E"/>
    <w:rsid w:val="00B65F58"/>
    <w:rsid w:val="00B65FCB"/>
    <w:rsid w:val="00B6659A"/>
    <w:rsid w:val="00B672BA"/>
    <w:rsid w:val="00B673D1"/>
    <w:rsid w:val="00B67E14"/>
    <w:rsid w:val="00B67E88"/>
    <w:rsid w:val="00B7000C"/>
    <w:rsid w:val="00B70A99"/>
    <w:rsid w:val="00B7127A"/>
    <w:rsid w:val="00B71781"/>
    <w:rsid w:val="00B718DE"/>
    <w:rsid w:val="00B7278F"/>
    <w:rsid w:val="00B72C63"/>
    <w:rsid w:val="00B7368F"/>
    <w:rsid w:val="00B73CBD"/>
    <w:rsid w:val="00B7432A"/>
    <w:rsid w:val="00B74584"/>
    <w:rsid w:val="00B7467E"/>
    <w:rsid w:val="00B755AC"/>
    <w:rsid w:val="00B75A1D"/>
    <w:rsid w:val="00B75B2A"/>
    <w:rsid w:val="00B75BCC"/>
    <w:rsid w:val="00B75F30"/>
    <w:rsid w:val="00B75F79"/>
    <w:rsid w:val="00B76ED1"/>
    <w:rsid w:val="00B7743C"/>
    <w:rsid w:val="00B7764F"/>
    <w:rsid w:val="00B77B13"/>
    <w:rsid w:val="00B80206"/>
    <w:rsid w:val="00B80328"/>
    <w:rsid w:val="00B8092C"/>
    <w:rsid w:val="00B830BE"/>
    <w:rsid w:val="00B832D8"/>
    <w:rsid w:val="00B83533"/>
    <w:rsid w:val="00B8381C"/>
    <w:rsid w:val="00B83958"/>
    <w:rsid w:val="00B840AA"/>
    <w:rsid w:val="00B84558"/>
    <w:rsid w:val="00B84777"/>
    <w:rsid w:val="00B8498F"/>
    <w:rsid w:val="00B86858"/>
    <w:rsid w:val="00B875E7"/>
    <w:rsid w:val="00B90026"/>
    <w:rsid w:val="00B90269"/>
    <w:rsid w:val="00B91115"/>
    <w:rsid w:val="00B913B5"/>
    <w:rsid w:val="00B91508"/>
    <w:rsid w:val="00B9170D"/>
    <w:rsid w:val="00B91964"/>
    <w:rsid w:val="00B919A0"/>
    <w:rsid w:val="00B91DB9"/>
    <w:rsid w:val="00B921E2"/>
    <w:rsid w:val="00B922D4"/>
    <w:rsid w:val="00B92C67"/>
    <w:rsid w:val="00B92E12"/>
    <w:rsid w:val="00B93284"/>
    <w:rsid w:val="00B93601"/>
    <w:rsid w:val="00B93817"/>
    <w:rsid w:val="00B93EC9"/>
    <w:rsid w:val="00B940D4"/>
    <w:rsid w:val="00B942C7"/>
    <w:rsid w:val="00B942FC"/>
    <w:rsid w:val="00B94A2C"/>
    <w:rsid w:val="00B956B4"/>
    <w:rsid w:val="00B95906"/>
    <w:rsid w:val="00B95A6A"/>
    <w:rsid w:val="00B95E37"/>
    <w:rsid w:val="00B96D01"/>
    <w:rsid w:val="00B96DEB"/>
    <w:rsid w:val="00B96F42"/>
    <w:rsid w:val="00B9755D"/>
    <w:rsid w:val="00B97D07"/>
    <w:rsid w:val="00B97DE6"/>
    <w:rsid w:val="00B97E85"/>
    <w:rsid w:val="00BA04BF"/>
    <w:rsid w:val="00BA0C07"/>
    <w:rsid w:val="00BA0EFB"/>
    <w:rsid w:val="00BA1614"/>
    <w:rsid w:val="00BA21D1"/>
    <w:rsid w:val="00BA354A"/>
    <w:rsid w:val="00BA370C"/>
    <w:rsid w:val="00BA3763"/>
    <w:rsid w:val="00BA3E9E"/>
    <w:rsid w:val="00BA4429"/>
    <w:rsid w:val="00BA45C1"/>
    <w:rsid w:val="00BA49AF"/>
    <w:rsid w:val="00BA4A6D"/>
    <w:rsid w:val="00BA5085"/>
    <w:rsid w:val="00BA5DFC"/>
    <w:rsid w:val="00BA6350"/>
    <w:rsid w:val="00BA63A1"/>
    <w:rsid w:val="00BA7254"/>
    <w:rsid w:val="00BA7560"/>
    <w:rsid w:val="00BA772A"/>
    <w:rsid w:val="00BA7EED"/>
    <w:rsid w:val="00BB0887"/>
    <w:rsid w:val="00BB1387"/>
    <w:rsid w:val="00BB153B"/>
    <w:rsid w:val="00BB1D0F"/>
    <w:rsid w:val="00BB1F2A"/>
    <w:rsid w:val="00BB20C7"/>
    <w:rsid w:val="00BB2972"/>
    <w:rsid w:val="00BB29D1"/>
    <w:rsid w:val="00BB2BB0"/>
    <w:rsid w:val="00BB314A"/>
    <w:rsid w:val="00BB3BBF"/>
    <w:rsid w:val="00BB3C87"/>
    <w:rsid w:val="00BB4B42"/>
    <w:rsid w:val="00BB5098"/>
    <w:rsid w:val="00BB64AC"/>
    <w:rsid w:val="00BB677B"/>
    <w:rsid w:val="00BB6D22"/>
    <w:rsid w:val="00BB7830"/>
    <w:rsid w:val="00BB79E2"/>
    <w:rsid w:val="00BC042A"/>
    <w:rsid w:val="00BC0598"/>
    <w:rsid w:val="00BC0C3E"/>
    <w:rsid w:val="00BC1012"/>
    <w:rsid w:val="00BC1BCD"/>
    <w:rsid w:val="00BC1FDE"/>
    <w:rsid w:val="00BC2021"/>
    <w:rsid w:val="00BC22F0"/>
    <w:rsid w:val="00BC2921"/>
    <w:rsid w:val="00BC29CD"/>
    <w:rsid w:val="00BC29EA"/>
    <w:rsid w:val="00BC34EB"/>
    <w:rsid w:val="00BC4323"/>
    <w:rsid w:val="00BC44C4"/>
    <w:rsid w:val="00BC4DF5"/>
    <w:rsid w:val="00BC5CFC"/>
    <w:rsid w:val="00BC5F59"/>
    <w:rsid w:val="00BC7953"/>
    <w:rsid w:val="00BD0B7D"/>
    <w:rsid w:val="00BD12E7"/>
    <w:rsid w:val="00BD1C50"/>
    <w:rsid w:val="00BD2078"/>
    <w:rsid w:val="00BD2EF2"/>
    <w:rsid w:val="00BD3925"/>
    <w:rsid w:val="00BD3A86"/>
    <w:rsid w:val="00BD4371"/>
    <w:rsid w:val="00BD4542"/>
    <w:rsid w:val="00BD466F"/>
    <w:rsid w:val="00BD5AD0"/>
    <w:rsid w:val="00BD5DA9"/>
    <w:rsid w:val="00BD6B2D"/>
    <w:rsid w:val="00BD6F78"/>
    <w:rsid w:val="00BD70BD"/>
    <w:rsid w:val="00BD719D"/>
    <w:rsid w:val="00BE00E9"/>
    <w:rsid w:val="00BE0172"/>
    <w:rsid w:val="00BE0258"/>
    <w:rsid w:val="00BE0271"/>
    <w:rsid w:val="00BE0B02"/>
    <w:rsid w:val="00BE0EA6"/>
    <w:rsid w:val="00BE1447"/>
    <w:rsid w:val="00BE2148"/>
    <w:rsid w:val="00BE215D"/>
    <w:rsid w:val="00BE27C1"/>
    <w:rsid w:val="00BE2DB1"/>
    <w:rsid w:val="00BE37E5"/>
    <w:rsid w:val="00BE3C1E"/>
    <w:rsid w:val="00BE3C71"/>
    <w:rsid w:val="00BE4DE1"/>
    <w:rsid w:val="00BE4E01"/>
    <w:rsid w:val="00BE51C4"/>
    <w:rsid w:val="00BE5587"/>
    <w:rsid w:val="00BE57DD"/>
    <w:rsid w:val="00BE59CF"/>
    <w:rsid w:val="00BE611E"/>
    <w:rsid w:val="00BE748B"/>
    <w:rsid w:val="00BE76CB"/>
    <w:rsid w:val="00BE7A15"/>
    <w:rsid w:val="00BE7A59"/>
    <w:rsid w:val="00BF0A1F"/>
    <w:rsid w:val="00BF0AF1"/>
    <w:rsid w:val="00BF0D0D"/>
    <w:rsid w:val="00BF0FD7"/>
    <w:rsid w:val="00BF1209"/>
    <w:rsid w:val="00BF14A5"/>
    <w:rsid w:val="00BF1809"/>
    <w:rsid w:val="00BF182B"/>
    <w:rsid w:val="00BF1A41"/>
    <w:rsid w:val="00BF1CFC"/>
    <w:rsid w:val="00BF2190"/>
    <w:rsid w:val="00BF2598"/>
    <w:rsid w:val="00BF2F22"/>
    <w:rsid w:val="00BF3432"/>
    <w:rsid w:val="00BF37DC"/>
    <w:rsid w:val="00BF39F9"/>
    <w:rsid w:val="00BF3A58"/>
    <w:rsid w:val="00BF3C0D"/>
    <w:rsid w:val="00BF3FDF"/>
    <w:rsid w:val="00BF4F68"/>
    <w:rsid w:val="00BF50B5"/>
    <w:rsid w:val="00BF5F22"/>
    <w:rsid w:val="00BF685D"/>
    <w:rsid w:val="00BF71C6"/>
    <w:rsid w:val="00BF72CA"/>
    <w:rsid w:val="00BF7CD8"/>
    <w:rsid w:val="00BF7E2C"/>
    <w:rsid w:val="00BF7E96"/>
    <w:rsid w:val="00C00849"/>
    <w:rsid w:val="00C0119B"/>
    <w:rsid w:val="00C02A11"/>
    <w:rsid w:val="00C02BE9"/>
    <w:rsid w:val="00C02CE1"/>
    <w:rsid w:val="00C0309A"/>
    <w:rsid w:val="00C03141"/>
    <w:rsid w:val="00C035B9"/>
    <w:rsid w:val="00C036F3"/>
    <w:rsid w:val="00C03923"/>
    <w:rsid w:val="00C04367"/>
    <w:rsid w:val="00C04497"/>
    <w:rsid w:val="00C04B21"/>
    <w:rsid w:val="00C04C7E"/>
    <w:rsid w:val="00C0563C"/>
    <w:rsid w:val="00C058DD"/>
    <w:rsid w:val="00C06136"/>
    <w:rsid w:val="00C069D8"/>
    <w:rsid w:val="00C06DC5"/>
    <w:rsid w:val="00C07BAE"/>
    <w:rsid w:val="00C07C15"/>
    <w:rsid w:val="00C07D28"/>
    <w:rsid w:val="00C1064A"/>
    <w:rsid w:val="00C12986"/>
    <w:rsid w:val="00C12A44"/>
    <w:rsid w:val="00C13270"/>
    <w:rsid w:val="00C1346A"/>
    <w:rsid w:val="00C13818"/>
    <w:rsid w:val="00C1406F"/>
    <w:rsid w:val="00C1444F"/>
    <w:rsid w:val="00C14BA3"/>
    <w:rsid w:val="00C150AD"/>
    <w:rsid w:val="00C156BF"/>
    <w:rsid w:val="00C15F2A"/>
    <w:rsid w:val="00C166C1"/>
    <w:rsid w:val="00C16FFA"/>
    <w:rsid w:val="00C17602"/>
    <w:rsid w:val="00C17C27"/>
    <w:rsid w:val="00C20026"/>
    <w:rsid w:val="00C2023E"/>
    <w:rsid w:val="00C206C7"/>
    <w:rsid w:val="00C208C0"/>
    <w:rsid w:val="00C216C2"/>
    <w:rsid w:val="00C21A66"/>
    <w:rsid w:val="00C21B4F"/>
    <w:rsid w:val="00C21E41"/>
    <w:rsid w:val="00C22CCF"/>
    <w:rsid w:val="00C235EA"/>
    <w:rsid w:val="00C23670"/>
    <w:rsid w:val="00C2371B"/>
    <w:rsid w:val="00C23B52"/>
    <w:rsid w:val="00C2415E"/>
    <w:rsid w:val="00C2552B"/>
    <w:rsid w:val="00C25765"/>
    <w:rsid w:val="00C25DC1"/>
    <w:rsid w:val="00C25ECF"/>
    <w:rsid w:val="00C25FA6"/>
    <w:rsid w:val="00C2601D"/>
    <w:rsid w:val="00C2636C"/>
    <w:rsid w:val="00C265CB"/>
    <w:rsid w:val="00C2685E"/>
    <w:rsid w:val="00C2687B"/>
    <w:rsid w:val="00C26B59"/>
    <w:rsid w:val="00C26DA4"/>
    <w:rsid w:val="00C26F08"/>
    <w:rsid w:val="00C27CB3"/>
    <w:rsid w:val="00C27E89"/>
    <w:rsid w:val="00C309E1"/>
    <w:rsid w:val="00C30A95"/>
    <w:rsid w:val="00C30C59"/>
    <w:rsid w:val="00C31397"/>
    <w:rsid w:val="00C3180A"/>
    <w:rsid w:val="00C325C9"/>
    <w:rsid w:val="00C33493"/>
    <w:rsid w:val="00C34B06"/>
    <w:rsid w:val="00C34F77"/>
    <w:rsid w:val="00C3503E"/>
    <w:rsid w:val="00C35384"/>
    <w:rsid w:val="00C35756"/>
    <w:rsid w:val="00C35CA3"/>
    <w:rsid w:val="00C35DDE"/>
    <w:rsid w:val="00C36039"/>
    <w:rsid w:val="00C36163"/>
    <w:rsid w:val="00C36180"/>
    <w:rsid w:val="00C36798"/>
    <w:rsid w:val="00C37CAC"/>
    <w:rsid w:val="00C40212"/>
    <w:rsid w:val="00C40C55"/>
    <w:rsid w:val="00C41071"/>
    <w:rsid w:val="00C41B9B"/>
    <w:rsid w:val="00C42B20"/>
    <w:rsid w:val="00C42B7B"/>
    <w:rsid w:val="00C43145"/>
    <w:rsid w:val="00C43441"/>
    <w:rsid w:val="00C43A4B"/>
    <w:rsid w:val="00C44DD6"/>
    <w:rsid w:val="00C450C9"/>
    <w:rsid w:val="00C45DB2"/>
    <w:rsid w:val="00C46745"/>
    <w:rsid w:val="00C46A36"/>
    <w:rsid w:val="00C46F16"/>
    <w:rsid w:val="00C47C07"/>
    <w:rsid w:val="00C47D1C"/>
    <w:rsid w:val="00C47E7A"/>
    <w:rsid w:val="00C501AA"/>
    <w:rsid w:val="00C50961"/>
    <w:rsid w:val="00C50979"/>
    <w:rsid w:val="00C512B1"/>
    <w:rsid w:val="00C517BE"/>
    <w:rsid w:val="00C51F98"/>
    <w:rsid w:val="00C51FE6"/>
    <w:rsid w:val="00C5294A"/>
    <w:rsid w:val="00C535AB"/>
    <w:rsid w:val="00C53CF7"/>
    <w:rsid w:val="00C53E92"/>
    <w:rsid w:val="00C53F04"/>
    <w:rsid w:val="00C54128"/>
    <w:rsid w:val="00C5419F"/>
    <w:rsid w:val="00C54EA5"/>
    <w:rsid w:val="00C55206"/>
    <w:rsid w:val="00C55F0D"/>
    <w:rsid w:val="00C56336"/>
    <w:rsid w:val="00C5688D"/>
    <w:rsid w:val="00C56914"/>
    <w:rsid w:val="00C569CE"/>
    <w:rsid w:val="00C56C93"/>
    <w:rsid w:val="00C56E87"/>
    <w:rsid w:val="00C5754E"/>
    <w:rsid w:val="00C57F83"/>
    <w:rsid w:val="00C60F5B"/>
    <w:rsid w:val="00C612D7"/>
    <w:rsid w:val="00C61C8C"/>
    <w:rsid w:val="00C622DB"/>
    <w:rsid w:val="00C627A6"/>
    <w:rsid w:val="00C6295C"/>
    <w:rsid w:val="00C62A1B"/>
    <w:rsid w:val="00C62C1D"/>
    <w:rsid w:val="00C63381"/>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70E"/>
    <w:rsid w:val="00C67A04"/>
    <w:rsid w:val="00C67D84"/>
    <w:rsid w:val="00C70710"/>
    <w:rsid w:val="00C716B0"/>
    <w:rsid w:val="00C71788"/>
    <w:rsid w:val="00C71ED9"/>
    <w:rsid w:val="00C71F7B"/>
    <w:rsid w:val="00C7255D"/>
    <w:rsid w:val="00C7322E"/>
    <w:rsid w:val="00C73777"/>
    <w:rsid w:val="00C73E3E"/>
    <w:rsid w:val="00C74D0B"/>
    <w:rsid w:val="00C74DE6"/>
    <w:rsid w:val="00C74EAD"/>
    <w:rsid w:val="00C75933"/>
    <w:rsid w:val="00C75CE4"/>
    <w:rsid w:val="00C75D0A"/>
    <w:rsid w:val="00C7653F"/>
    <w:rsid w:val="00C76680"/>
    <w:rsid w:val="00C7746D"/>
    <w:rsid w:val="00C77C8A"/>
    <w:rsid w:val="00C77D06"/>
    <w:rsid w:val="00C8067E"/>
    <w:rsid w:val="00C80FC3"/>
    <w:rsid w:val="00C81881"/>
    <w:rsid w:val="00C81927"/>
    <w:rsid w:val="00C8194F"/>
    <w:rsid w:val="00C81E36"/>
    <w:rsid w:val="00C821B9"/>
    <w:rsid w:val="00C82331"/>
    <w:rsid w:val="00C82C75"/>
    <w:rsid w:val="00C841DD"/>
    <w:rsid w:val="00C84711"/>
    <w:rsid w:val="00C84A03"/>
    <w:rsid w:val="00C85723"/>
    <w:rsid w:val="00C85E07"/>
    <w:rsid w:val="00C86604"/>
    <w:rsid w:val="00C867BB"/>
    <w:rsid w:val="00C8768A"/>
    <w:rsid w:val="00C90597"/>
    <w:rsid w:val="00C90AD6"/>
    <w:rsid w:val="00C90BF4"/>
    <w:rsid w:val="00C90E41"/>
    <w:rsid w:val="00C91632"/>
    <w:rsid w:val="00C920B6"/>
    <w:rsid w:val="00C9277D"/>
    <w:rsid w:val="00C92B09"/>
    <w:rsid w:val="00C92FAE"/>
    <w:rsid w:val="00C93381"/>
    <w:rsid w:val="00C93A35"/>
    <w:rsid w:val="00C9486A"/>
    <w:rsid w:val="00C95C27"/>
    <w:rsid w:val="00C95C58"/>
    <w:rsid w:val="00C963EA"/>
    <w:rsid w:val="00C969EE"/>
    <w:rsid w:val="00C96A1F"/>
    <w:rsid w:val="00C96E2E"/>
    <w:rsid w:val="00C970F6"/>
    <w:rsid w:val="00C975D8"/>
    <w:rsid w:val="00C977E1"/>
    <w:rsid w:val="00CA1649"/>
    <w:rsid w:val="00CA16C0"/>
    <w:rsid w:val="00CA2193"/>
    <w:rsid w:val="00CA38F0"/>
    <w:rsid w:val="00CA3D0A"/>
    <w:rsid w:val="00CA4070"/>
    <w:rsid w:val="00CA4139"/>
    <w:rsid w:val="00CA46C8"/>
    <w:rsid w:val="00CA4840"/>
    <w:rsid w:val="00CA52AB"/>
    <w:rsid w:val="00CA564E"/>
    <w:rsid w:val="00CA56A3"/>
    <w:rsid w:val="00CA5AD0"/>
    <w:rsid w:val="00CA64CD"/>
    <w:rsid w:val="00CA6571"/>
    <w:rsid w:val="00CA65D3"/>
    <w:rsid w:val="00CB02CD"/>
    <w:rsid w:val="00CB040A"/>
    <w:rsid w:val="00CB0E29"/>
    <w:rsid w:val="00CB17FA"/>
    <w:rsid w:val="00CB1902"/>
    <w:rsid w:val="00CB1AED"/>
    <w:rsid w:val="00CB2E57"/>
    <w:rsid w:val="00CB2F1E"/>
    <w:rsid w:val="00CB3C12"/>
    <w:rsid w:val="00CB46BE"/>
    <w:rsid w:val="00CB5662"/>
    <w:rsid w:val="00CB67F0"/>
    <w:rsid w:val="00CC041D"/>
    <w:rsid w:val="00CC0C38"/>
    <w:rsid w:val="00CC1259"/>
    <w:rsid w:val="00CC153F"/>
    <w:rsid w:val="00CC197F"/>
    <w:rsid w:val="00CC210C"/>
    <w:rsid w:val="00CC2999"/>
    <w:rsid w:val="00CC2C5B"/>
    <w:rsid w:val="00CC39E2"/>
    <w:rsid w:val="00CC3E85"/>
    <w:rsid w:val="00CC5129"/>
    <w:rsid w:val="00CC577A"/>
    <w:rsid w:val="00CC5ADF"/>
    <w:rsid w:val="00CC5DE5"/>
    <w:rsid w:val="00CC5F29"/>
    <w:rsid w:val="00CC6707"/>
    <w:rsid w:val="00CC6D3B"/>
    <w:rsid w:val="00CC71EE"/>
    <w:rsid w:val="00CC729E"/>
    <w:rsid w:val="00CC7E42"/>
    <w:rsid w:val="00CD0B56"/>
    <w:rsid w:val="00CD0D8B"/>
    <w:rsid w:val="00CD1301"/>
    <w:rsid w:val="00CD1839"/>
    <w:rsid w:val="00CD1CFE"/>
    <w:rsid w:val="00CD1E49"/>
    <w:rsid w:val="00CD1E63"/>
    <w:rsid w:val="00CD2007"/>
    <w:rsid w:val="00CD2BAD"/>
    <w:rsid w:val="00CD31FF"/>
    <w:rsid w:val="00CD368F"/>
    <w:rsid w:val="00CD3729"/>
    <w:rsid w:val="00CD3ABA"/>
    <w:rsid w:val="00CD3BF2"/>
    <w:rsid w:val="00CD3ED4"/>
    <w:rsid w:val="00CD403A"/>
    <w:rsid w:val="00CD4573"/>
    <w:rsid w:val="00CD508E"/>
    <w:rsid w:val="00CD5846"/>
    <w:rsid w:val="00CD59C8"/>
    <w:rsid w:val="00CD5E7B"/>
    <w:rsid w:val="00CD6A47"/>
    <w:rsid w:val="00CD6A87"/>
    <w:rsid w:val="00CD6F6F"/>
    <w:rsid w:val="00CD7749"/>
    <w:rsid w:val="00CD7B9A"/>
    <w:rsid w:val="00CE0340"/>
    <w:rsid w:val="00CE0C42"/>
    <w:rsid w:val="00CE0ED1"/>
    <w:rsid w:val="00CE1C25"/>
    <w:rsid w:val="00CE2293"/>
    <w:rsid w:val="00CE2DE3"/>
    <w:rsid w:val="00CE3448"/>
    <w:rsid w:val="00CE34D2"/>
    <w:rsid w:val="00CE35C0"/>
    <w:rsid w:val="00CE3D25"/>
    <w:rsid w:val="00CE4852"/>
    <w:rsid w:val="00CE5690"/>
    <w:rsid w:val="00CE61DC"/>
    <w:rsid w:val="00CE651A"/>
    <w:rsid w:val="00CE656C"/>
    <w:rsid w:val="00CE6DDD"/>
    <w:rsid w:val="00CE74F9"/>
    <w:rsid w:val="00CE7702"/>
    <w:rsid w:val="00CF063F"/>
    <w:rsid w:val="00CF1386"/>
    <w:rsid w:val="00CF1C54"/>
    <w:rsid w:val="00CF1F53"/>
    <w:rsid w:val="00CF2169"/>
    <w:rsid w:val="00CF28AE"/>
    <w:rsid w:val="00CF2A56"/>
    <w:rsid w:val="00CF2BD1"/>
    <w:rsid w:val="00CF31D9"/>
    <w:rsid w:val="00CF33D0"/>
    <w:rsid w:val="00CF34DA"/>
    <w:rsid w:val="00CF388F"/>
    <w:rsid w:val="00CF3D3C"/>
    <w:rsid w:val="00CF3D88"/>
    <w:rsid w:val="00CF468A"/>
    <w:rsid w:val="00CF4788"/>
    <w:rsid w:val="00CF4F89"/>
    <w:rsid w:val="00CF5BB1"/>
    <w:rsid w:val="00CF6239"/>
    <w:rsid w:val="00CF634E"/>
    <w:rsid w:val="00CF64EB"/>
    <w:rsid w:val="00CF67D9"/>
    <w:rsid w:val="00CF758B"/>
    <w:rsid w:val="00CF7D70"/>
    <w:rsid w:val="00D020F2"/>
    <w:rsid w:val="00D021A3"/>
    <w:rsid w:val="00D02863"/>
    <w:rsid w:val="00D028F2"/>
    <w:rsid w:val="00D03772"/>
    <w:rsid w:val="00D03AD3"/>
    <w:rsid w:val="00D03F6B"/>
    <w:rsid w:val="00D04F40"/>
    <w:rsid w:val="00D052CD"/>
    <w:rsid w:val="00D05A9F"/>
    <w:rsid w:val="00D05B72"/>
    <w:rsid w:val="00D05BF3"/>
    <w:rsid w:val="00D06E3C"/>
    <w:rsid w:val="00D0797B"/>
    <w:rsid w:val="00D100D3"/>
    <w:rsid w:val="00D10166"/>
    <w:rsid w:val="00D102D5"/>
    <w:rsid w:val="00D10CBA"/>
    <w:rsid w:val="00D1108C"/>
    <w:rsid w:val="00D11159"/>
    <w:rsid w:val="00D11361"/>
    <w:rsid w:val="00D11AB2"/>
    <w:rsid w:val="00D1245B"/>
    <w:rsid w:val="00D128DB"/>
    <w:rsid w:val="00D1293C"/>
    <w:rsid w:val="00D12F96"/>
    <w:rsid w:val="00D13D83"/>
    <w:rsid w:val="00D13DC5"/>
    <w:rsid w:val="00D153B8"/>
    <w:rsid w:val="00D15F40"/>
    <w:rsid w:val="00D16124"/>
    <w:rsid w:val="00D1709C"/>
    <w:rsid w:val="00D17AEB"/>
    <w:rsid w:val="00D2083A"/>
    <w:rsid w:val="00D210B5"/>
    <w:rsid w:val="00D21615"/>
    <w:rsid w:val="00D220D2"/>
    <w:rsid w:val="00D22142"/>
    <w:rsid w:val="00D226BA"/>
    <w:rsid w:val="00D22D42"/>
    <w:rsid w:val="00D23ABD"/>
    <w:rsid w:val="00D23CBA"/>
    <w:rsid w:val="00D24B5E"/>
    <w:rsid w:val="00D25E98"/>
    <w:rsid w:val="00D27023"/>
    <w:rsid w:val="00D27330"/>
    <w:rsid w:val="00D311ED"/>
    <w:rsid w:val="00D31576"/>
    <w:rsid w:val="00D316C0"/>
    <w:rsid w:val="00D3187B"/>
    <w:rsid w:val="00D319C5"/>
    <w:rsid w:val="00D31AC9"/>
    <w:rsid w:val="00D328BD"/>
    <w:rsid w:val="00D33058"/>
    <w:rsid w:val="00D3309C"/>
    <w:rsid w:val="00D3378D"/>
    <w:rsid w:val="00D34414"/>
    <w:rsid w:val="00D34E98"/>
    <w:rsid w:val="00D35C5E"/>
    <w:rsid w:val="00D3685D"/>
    <w:rsid w:val="00D3763B"/>
    <w:rsid w:val="00D37ACD"/>
    <w:rsid w:val="00D37ECA"/>
    <w:rsid w:val="00D404CF"/>
    <w:rsid w:val="00D40A4C"/>
    <w:rsid w:val="00D41361"/>
    <w:rsid w:val="00D41511"/>
    <w:rsid w:val="00D41693"/>
    <w:rsid w:val="00D416F4"/>
    <w:rsid w:val="00D427CB"/>
    <w:rsid w:val="00D42BC1"/>
    <w:rsid w:val="00D44AD8"/>
    <w:rsid w:val="00D451B2"/>
    <w:rsid w:val="00D451FA"/>
    <w:rsid w:val="00D45229"/>
    <w:rsid w:val="00D4582D"/>
    <w:rsid w:val="00D458E2"/>
    <w:rsid w:val="00D464FD"/>
    <w:rsid w:val="00D46A34"/>
    <w:rsid w:val="00D4790F"/>
    <w:rsid w:val="00D47DB5"/>
    <w:rsid w:val="00D47DCF"/>
    <w:rsid w:val="00D50361"/>
    <w:rsid w:val="00D50A8E"/>
    <w:rsid w:val="00D512CF"/>
    <w:rsid w:val="00D513B7"/>
    <w:rsid w:val="00D51A5C"/>
    <w:rsid w:val="00D51BFA"/>
    <w:rsid w:val="00D51EB4"/>
    <w:rsid w:val="00D52663"/>
    <w:rsid w:val="00D52DC7"/>
    <w:rsid w:val="00D52E26"/>
    <w:rsid w:val="00D5350F"/>
    <w:rsid w:val="00D53600"/>
    <w:rsid w:val="00D539E3"/>
    <w:rsid w:val="00D53C40"/>
    <w:rsid w:val="00D53ED2"/>
    <w:rsid w:val="00D540A5"/>
    <w:rsid w:val="00D542B6"/>
    <w:rsid w:val="00D54673"/>
    <w:rsid w:val="00D5481B"/>
    <w:rsid w:val="00D54C7D"/>
    <w:rsid w:val="00D556AE"/>
    <w:rsid w:val="00D559F8"/>
    <w:rsid w:val="00D55ED8"/>
    <w:rsid w:val="00D55F63"/>
    <w:rsid w:val="00D5617F"/>
    <w:rsid w:val="00D567A8"/>
    <w:rsid w:val="00D567B6"/>
    <w:rsid w:val="00D567E2"/>
    <w:rsid w:val="00D56F2D"/>
    <w:rsid w:val="00D574A8"/>
    <w:rsid w:val="00D579A7"/>
    <w:rsid w:val="00D6054D"/>
    <w:rsid w:val="00D60993"/>
    <w:rsid w:val="00D60C79"/>
    <w:rsid w:val="00D60C9C"/>
    <w:rsid w:val="00D61192"/>
    <w:rsid w:val="00D61381"/>
    <w:rsid w:val="00D61BC0"/>
    <w:rsid w:val="00D62E2C"/>
    <w:rsid w:val="00D63174"/>
    <w:rsid w:val="00D631D5"/>
    <w:rsid w:val="00D63506"/>
    <w:rsid w:val="00D637D5"/>
    <w:rsid w:val="00D63974"/>
    <w:rsid w:val="00D63D79"/>
    <w:rsid w:val="00D63E56"/>
    <w:rsid w:val="00D63F70"/>
    <w:rsid w:val="00D642D5"/>
    <w:rsid w:val="00D6443A"/>
    <w:rsid w:val="00D66AFC"/>
    <w:rsid w:val="00D66C52"/>
    <w:rsid w:val="00D6753D"/>
    <w:rsid w:val="00D6758D"/>
    <w:rsid w:val="00D67A83"/>
    <w:rsid w:val="00D703F9"/>
    <w:rsid w:val="00D70815"/>
    <w:rsid w:val="00D70848"/>
    <w:rsid w:val="00D70C5F"/>
    <w:rsid w:val="00D70D39"/>
    <w:rsid w:val="00D70DBA"/>
    <w:rsid w:val="00D72ED9"/>
    <w:rsid w:val="00D72EE4"/>
    <w:rsid w:val="00D738EE"/>
    <w:rsid w:val="00D73AB5"/>
    <w:rsid w:val="00D73D6D"/>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F83"/>
    <w:rsid w:val="00D812E2"/>
    <w:rsid w:val="00D81358"/>
    <w:rsid w:val="00D8184B"/>
    <w:rsid w:val="00D8236B"/>
    <w:rsid w:val="00D82D3E"/>
    <w:rsid w:val="00D834F1"/>
    <w:rsid w:val="00D83957"/>
    <w:rsid w:val="00D83EFE"/>
    <w:rsid w:val="00D847CF"/>
    <w:rsid w:val="00D84EB3"/>
    <w:rsid w:val="00D85A0F"/>
    <w:rsid w:val="00D85B89"/>
    <w:rsid w:val="00D86F4A"/>
    <w:rsid w:val="00D87081"/>
    <w:rsid w:val="00D871B9"/>
    <w:rsid w:val="00D8791F"/>
    <w:rsid w:val="00D90DC1"/>
    <w:rsid w:val="00D91044"/>
    <w:rsid w:val="00D913EE"/>
    <w:rsid w:val="00D913F3"/>
    <w:rsid w:val="00D917BB"/>
    <w:rsid w:val="00D92232"/>
    <w:rsid w:val="00D92E25"/>
    <w:rsid w:val="00D93252"/>
    <w:rsid w:val="00D9396A"/>
    <w:rsid w:val="00D94756"/>
    <w:rsid w:val="00D949CD"/>
    <w:rsid w:val="00D94DF5"/>
    <w:rsid w:val="00D96119"/>
    <w:rsid w:val="00D963BB"/>
    <w:rsid w:val="00D9695F"/>
    <w:rsid w:val="00D96D8A"/>
    <w:rsid w:val="00D97A83"/>
    <w:rsid w:val="00D97C27"/>
    <w:rsid w:val="00D97F80"/>
    <w:rsid w:val="00D97FAD"/>
    <w:rsid w:val="00DA01C5"/>
    <w:rsid w:val="00DA09DD"/>
    <w:rsid w:val="00DA10BB"/>
    <w:rsid w:val="00DA1670"/>
    <w:rsid w:val="00DA1F5B"/>
    <w:rsid w:val="00DA2462"/>
    <w:rsid w:val="00DA278E"/>
    <w:rsid w:val="00DA2B0B"/>
    <w:rsid w:val="00DA2E17"/>
    <w:rsid w:val="00DA390A"/>
    <w:rsid w:val="00DA3ED2"/>
    <w:rsid w:val="00DA57C5"/>
    <w:rsid w:val="00DA638C"/>
    <w:rsid w:val="00DA70D4"/>
    <w:rsid w:val="00DA7213"/>
    <w:rsid w:val="00DA7694"/>
    <w:rsid w:val="00DA78A6"/>
    <w:rsid w:val="00DA7B7C"/>
    <w:rsid w:val="00DA7FB3"/>
    <w:rsid w:val="00DB010F"/>
    <w:rsid w:val="00DB01DF"/>
    <w:rsid w:val="00DB0C69"/>
    <w:rsid w:val="00DB1089"/>
    <w:rsid w:val="00DB10DC"/>
    <w:rsid w:val="00DB2689"/>
    <w:rsid w:val="00DB2807"/>
    <w:rsid w:val="00DB2A1B"/>
    <w:rsid w:val="00DB2BE7"/>
    <w:rsid w:val="00DB2E4D"/>
    <w:rsid w:val="00DB438F"/>
    <w:rsid w:val="00DB4FC2"/>
    <w:rsid w:val="00DB5238"/>
    <w:rsid w:val="00DB55E9"/>
    <w:rsid w:val="00DB57DD"/>
    <w:rsid w:val="00DB5859"/>
    <w:rsid w:val="00DB5B21"/>
    <w:rsid w:val="00DB5FF2"/>
    <w:rsid w:val="00DB70E7"/>
    <w:rsid w:val="00DC0D99"/>
    <w:rsid w:val="00DC10DE"/>
    <w:rsid w:val="00DC15A3"/>
    <w:rsid w:val="00DC163C"/>
    <w:rsid w:val="00DC1ED0"/>
    <w:rsid w:val="00DC246C"/>
    <w:rsid w:val="00DC273C"/>
    <w:rsid w:val="00DC2805"/>
    <w:rsid w:val="00DC2E82"/>
    <w:rsid w:val="00DC2FEB"/>
    <w:rsid w:val="00DC3301"/>
    <w:rsid w:val="00DC37CA"/>
    <w:rsid w:val="00DC3C20"/>
    <w:rsid w:val="00DC3E44"/>
    <w:rsid w:val="00DC48F0"/>
    <w:rsid w:val="00DC49E4"/>
    <w:rsid w:val="00DC49ED"/>
    <w:rsid w:val="00DC4FAA"/>
    <w:rsid w:val="00DC59EB"/>
    <w:rsid w:val="00DC5F6A"/>
    <w:rsid w:val="00DC608A"/>
    <w:rsid w:val="00DC613E"/>
    <w:rsid w:val="00DC65F1"/>
    <w:rsid w:val="00DC6C88"/>
    <w:rsid w:val="00DC7172"/>
    <w:rsid w:val="00DC73A3"/>
    <w:rsid w:val="00DC757A"/>
    <w:rsid w:val="00DD0562"/>
    <w:rsid w:val="00DD0886"/>
    <w:rsid w:val="00DD1B1C"/>
    <w:rsid w:val="00DD2475"/>
    <w:rsid w:val="00DD2781"/>
    <w:rsid w:val="00DD2F75"/>
    <w:rsid w:val="00DD2F9E"/>
    <w:rsid w:val="00DD3B2F"/>
    <w:rsid w:val="00DD46BE"/>
    <w:rsid w:val="00DD46C7"/>
    <w:rsid w:val="00DD47A3"/>
    <w:rsid w:val="00DD499D"/>
    <w:rsid w:val="00DD4C66"/>
    <w:rsid w:val="00DD4F0A"/>
    <w:rsid w:val="00DD511E"/>
    <w:rsid w:val="00DD51AE"/>
    <w:rsid w:val="00DD57D9"/>
    <w:rsid w:val="00DD6033"/>
    <w:rsid w:val="00DD6275"/>
    <w:rsid w:val="00DD64EF"/>
    <w:rsid w:val="00DD6D01"/>
    <w:rsid w:val="00DD7504"/>
    <w:rsid w:val="00DD7684"/>
    <w:rsid w:val="00DD7941"/>
    <w:rsid w:val="00DE011B"/>
    <w:rsid w:val="00DE03A8"/>
    <w:rsid w:val="00DE03FD"/>
    <w:rsid w:val="00DE10AC"/>
    <w:rsid w:val="00DE12C2"/>
    <w:rsid w:val="00DE15D3"/>
    <w:rsid w:val="00DE2395"/>
    <w:rsid w:val="00DE24D9"/>
    <w:rsid w:val="00DE2BAA"/>
    <w:rsid w:val="00DE2BCD"/>
    <w:rsid w:val="00DE3996"/>
    <w:rsid w:val="00DE47DA"/>
    <w:rsid w:val="00DE4890"/>
    <w:rsid w:val="00DE4C4E"/>
    <w:rsid w:val="00DE4FAB"/>
    <w:rsid w:val="00DE50DD"/>
    <w:rsid w:val="00DE54DE"/>
    <w:rsid w:val="00DE5907"/>
    <w:rsid w:val="00DE6794"/>
    <w:rsid w:val="00DE6C14"/>
    <w:rsid w:val="00DE6FE1"/>
    <w:rsid w:val="00DE74F5"/>
    <w:rsid w:val="00DE7745"/>
    <w:rsid w:val="00DE7826"/>
    <w:rsid w:val="00DE7BC3"/>
    <w:rsid w:val="00DE7BE8"/>
    <w:rsid w:val="00DF07E8"/>
    <w:rsid w:val="00DF0D25"/>
    <w:rsid w:val="00DF0FB1"/>
    <w:rsid w:val="00DF1291"/>
    <w:rsid w:val="00DF1492"/>
    <w:rsid w:val="00DF17BD"/>
    <w:rsid w:val="00DF19A2"/>
    <w:rsid w:val="00DF1B50"/>
    <w:rsid w:val="00DF1B61"/>
    <w:rsid w:val="00DF1D16"/>
    <w:rsid w:val="00DF3048"/>
    <w:rsid w:val="00DF3051"/>
    <w:rsid w:val="00DF343E"/>
    <w:rsid w:val="00DF36BF"/>
    <w:rsid w:val="00DF3B31"/>
    <w:rsid w:val="00DF3E28"/>
    <w:rsid w:val="00DF3FC2"/>
    <w:rsid w:val="00DF3FFA"/>
    <w:rsid w:val="00DF42A7"/>
    <w:rsid w:val="00DF4391"/>
    <w:rsid w:val="00DF4985"/>
    <w:rsid w:val="00DF4BD2"/>
    <w:rsid w:val="00DF5BB8"/>
    <w:rsid w:val="00DF6BD8"/>
    <w:rsid w:val="00DF6EA8"/>
    <w:rsid w:val="00DF7070"/>
    <w:rsid w:val="00DF7807"/>
    <w:rsid w:val="00DF7A97"/>
    <w:rsid w:val="00DF7B31"/>
    <w:rsid w:val="00E0007B"/>
    <w:rsid w:val="00E0041A"/>
    <w:rsid w:val="00E005BB"/>
    <w:rsid w:val="00E0095E"/>
    <w:rsid w:val="00E015F4"/>
    <w:rsid w:val="00E019FE"/>
    <w:rsid w:val="00E02344"/>
    <w:rsid w:val="00E027E9"/>
    <w:rsid w:val="00E028EF"/>
    <w:rsid w:val="00E02A91"/>
    <w:rsid w:val="00E03A2C"/>
    <w:rsid w:val="00E04804"/>
    <w:rsid w:val="00E05552"/>
    <w:rsid w:val="00E05A87"/>
    <w:rsid w:val="00E05E62"/>
    <w:rsid w:val="00E06190"/>
    <w:rsid w:val="00E06330"/>
    <w:rsid w:val="00E06625"/>
    <w:rsid w:val="00E0689B"/>
    <w:rsid w:val="00E06ABC"/>
    <w:rsid w:val="00E06DB2"/>
    <w:rsid w:val="00E0734A"/>
    <w:rsid w:val="00E076E9"/>
    <w:rsid w:val="00E078AA"/>
    <w:rsid w:val="00E10CE7"/>
    <w:rsid w:val="00E11E0F"/>
    <w:rsid w:val="00E1216F"/>
    <w:rsid w:val="00E12921"/>
    <w:rsid w:val="00E134EE"/>
    <w:rsid w:val="00E13649"/>
    <w:rsid w:val="00E14714"/>
    <w:rsid w:val="00E150C0"/>
    <w:rsid w:val="00E150FD"/>
    <w:rsid w:val="00E158DB"/>
    <w:rsid w:val="00E1591F"/>
    <w:rsid w:val="00E16377"/>
    <w:rsid w:val="00E1700C"/>
    <w:rsid w:val="00E17217"/>
    <w:rsid w:val="00E17934"/>
    <w:rsid w:val="00E17AD2"/>
    <w:rsid w:val="00E17DD7"/>
    <w:rsid w:val="00E17DF9"/>
    <w:rsid w:val="00E2075F"/>
    <w:rsid w:val="00E20A94"/>
    <w:rsid w:val="00E20D99"/>
    <w:rsid w:val="00E22755"/>
    <w:rsid w:val="00E227FE"/>
    <w:rsid w:val="00E2368D"/>
    <w:rsid w:val="00E238A7"/>
    <w:rsid w:val="00E23D8B"/>
    <w:rsid w:val="00E246A7"/>
    <w:rsid w:val="00E246AA"/>
    <w:rsid w:val="00E2509C"/>
    <w:rsid w:val="00E25B82"/>
    <w:rsid w:val="00E26014"/>
    <w:rsid w:val="00E26150"/>
    <w:rsid w:val="00E279A9"/>
    <w:rsid w:val="00E279D1"/>
    <w:rsid w:val="00E300B7"/>
    <w:rsid w:val="00E30339"/>
    <w:rsid w:val="00E327C1"/>
    <w:rsid w:val="00E32DE0"/>
    <w:rsid w:val="00E32E5D"/>
    <w:rsid w:val="00E32F37"/>
    <w:rsid w:val="00E33007"/>
    <w:rsid w:val="00E3377F"/>
    <w:rsid w:val="00E33990"/>
    <w:rsid w:val="00E34122"/>
    <w:rsid w:val="00E34AC0"/>
    <w:rsid w:val="00E34F2E"/>
    <w:rsid w:val="00E37096"/>
    <w:rsid w:val="00E37A7E"/>
    <w:rsid w:val="00E37CAE"/>
    <w:rsid w:val="00E37EEE"/>
    <w:rsid w:val="00E40323"/>
    <w:rsid w:val="00E4176B"/>
    <w:rsid w:val="00E4197C"/>
    <w:rsid w:val="00E43089"/>
    <w:rsid w:val="00E43DC5"/>
    <w:rsid w:val="00E4420E"/>
    <w:rsid w:val="00E443CE"/>
    <w:rsid w:val="00E44F10"/>
    <w:rsid w:val="00E45477"/>
    <w:rsid w:val="00E456B4"/>
    <w:rsid w:val="00E4582D"/>
    <w:rsid w:val="00E45A08"/>
    <w:rsid w:val="00E467C1"/>
    <w:rsid w:val="00E46A4F"/>
    <w:rsid w:val="00E471B8"/>
    <w:rsid w:val="00E47850"/>
    <w:rsid w:val="00E50323"/>
    <w:rsid w:val="00E50882"/>
    <w:rsid w:val="00E50C75"/>
    <w:rsid w:val="00E50D5A"/>
    <w:rsid w:val="00E51895"/>
    <w:rsid w:val="00E51B4D"/>
    <w:rsid w:val="00E51D2C"/>
    <w:rsid w:val="00E51F04"/>
    <w:rsid w:val="00E52A25"/>
    <w:rsid w:val="00E52CB9"/>
    <w:rsid w:val="00E52F40"/>
    <w:rsid w:val="00E53088"/>
    <w:rsid w:val="00E548EA"/>
    <w:rsid w:val="00E54D4B"/>
    <w:rsid w:val="00E55045"/>
    <w:rsid w:val="00E557A5"/>
    <w:rsid w:val="00E558E2"/>
    <w:rsid w:val="00E55966"/>
    <w:rsid w:val="00E55C07"/>
    <w:rsid w:val="00E55CD5"/>
    <w:rsid w:val="00E55FC8"/>
    <w:rsid w:val="00E56970"/>
    <w:rsid w:val="00E577F5"/>
    <w:rsid w:val="00E57B51"/>
    <w:rsid w:val="00E57D7D"/>
    <w:rsid w:val="00E57E79"/>
    <w:rsid w:val="00E600B9"/>
    <w:rsid w:val="00E604AE"/>
    <w:rsid w:val="00E60AD6"/>
    <w:rsid w:val="00E612ED"/>
    <w:rsid w:val="00E61B05"/>
    <w:rsid w:val="00E61F8E"/>
    <w:rsid w:val="00E620F2"/>
    <w:rsid w:val="00E630BE"/>
    <w:rsid w:val="00E6347B"/>
    <w:rsid w:val="00E63CA9"/>
    <w:rsid w:val="00E64075"/>
    <w:rsid w:val="00E6437E"/>
    <w:rsid w:val="00E644C9"/>
    <w:rsid w:val="00E654DC"/>
    <w:rsid w:val="00E65B8E"/>
    <w:rsid w:val="00E65C88"/>
    <w:rsid w:val="00E66022"/>
    <w:rsid w:val="00E66470"/>
    <w:rsid w:val="00E66B52"/>
    <w:rsid w:val="00E67128"/>
    <w:rsid w:val="00E679BB"/>
    <w:rsid w:val="00E70676"/>
    <w:rsid w:val="00E70863"/>
    <w:rsid w:val="00E70CE3"/>
    <w:rsid w:val="00E70FA5"/>
    <w:rsid w:val="00E713BB"/>
    <w:rsid w:val="00E72409"/>
    <w:rsid w:val="00E73078"/>
    <w:rsid w:val="00E735DD"/>
    <w:rsid w:val="00E7393B"/>
    <w:rsid w:val="00E73A85"/>
    <w:rsid w:val="00E73EA5"/>
    <w:rsid w:val="00E74650"/>
    <w:rsid w:val="00E74A2F"/>
    <w:rsid w:val="00E74E8D"/>
    <w:rsid w:val="00E74EE3"/>
    <w:rsid w:val="00E751E5"/>
    <w:rsid w:val="00E7680C"/>
    <w:rsid w:val="00E7685A"/>
    <w:rsid w:val="00E768C5"/>
    <w:rsid w:val="00E77099"/>
    <w:rsid w:val="00E77259"/>
    <w:rsid w:val="00E77713"/>
    <w:rsid w:val="00E77801"/>
    <w:rsid w:val="00E77D6C"/>
    <w:rsid w:val="00E8082F"/>
    <w:rsid w:val="00E80DE4"/>
    <w:rsid w:val="00E80E8B"/>
    <w:rsid w:val="00E82BB6"/>
    <w:rsid w:val="00E8394A"/>
    <w:rsid w:val="00E83AC5"/>
    <w:rsid w:val="00E84B4C"/>
    <w:rsid w:val="00E9000F"/>
    <w:rsid w:val="00E909E8"/>
    <w:rsid w:val="00E91A95"/>
    <w:rsid w:val="00E91D12"/>
    <w:rsid w:val="00E93001"/>
    <w:rsid w:val="00E931F6"/>
    <w:rsid w:val="00E9375C"/>
    <w:rsid w:val="00E93BFF"/>
    <w:rsid w:val="00E941C0"/>
    <w:rsid w:val="00E9429D"/>
    <w:rsid w:val="00E9466D"/>
    <w:rsid w:val="00E94829"/>
    <w:rsid w:val="00E94CD8"/>
    <w:rsid w:val="00E94D17"/>
    <w:rsid w:val="00E94EE3"/>
    <w:rsid w:val="00E950C5"/>
    <w:rsid w:val="00E9535B"/>
    <w:rsid w:val="00E95406"/>
    <w:rsid w:val="00E9648B"/>
    <w:rsid w:val="00E96936"/>
    <w:rsid w:val="00E96B4D"/>
    <w:rsid w:val="00E970F6"/>
    <w:rsid w:val="00E975C6"/>
    <w:rsid w:val="00E97B5C"/>
    <w:rsid w:val="00E97CD3"/>
    <w:rsid w:val="00EA0DC1"/>
    <w:rsid w:val="00EA11CA"/>
    <w:rsid w:val="00EA157F"/>
    <w:rsid w:val="00EA1878"/>
    <w:rsid w:val="00EA1DD3"/>
    <w:rsid w:val="00EA31F2"/>
    <w:rsid w:val="00EA34E7"/>
    <w:rsid w:val="00EA36B6"/>
    <w:rsid w:val="00EA388C"/>
    <w:rsid w:val="00EA4781"/>
    <w:rsid w:val="00EA58E4"/>
    <w:rsid w:val="00EA6080"/>
    <w:rsid w:val="00EA6760"/>
    <w:rsid w:val="00EA6CE0"/>
    <w:rsid w:val="00EB0434"/>
    <w:rsid w:val="00EB0F36"/>
    <w:rsid w:val="00EB11F9"/>
    <w:rsid w:val="00EB19B5"/>
    <w:rsid w:val="00EB1D30"/>
    <w:rsid w:val="00EB1F2A"/>
    <w:rsid w:val="00EB26BA"/>
    <w:rsid w:val="00EB28BD"/>
    <w:rsid w:val="00EB2BFC"/>
    <w:rsid w:val="00EB2EE8"/>
    <w:rsid w:val="00EB3C7A"/>
    <w:rsid w:val="00EB4060"/>
    <w:rsid w:val="00EB4769"/>
    <w:rsid w:val="00EB4EC2"/>
    <w:rsid w:val="00EB51BA"/>
    <w:rsid w:val="00EB5578"/>
    <w:rsid w:val="00EB56F7"/>
    <w:rsid w:val="00EB60DF"/>
    <w:rsid w:val="00EB6EDD"/>
    <w:rsid w:val="00EB73B6"/>
    <w:rsid w:val="00EB73CF"/>
    <w:rsid w:val="00EB76DB"/>
    <w:rsid w:val="00EB7706"/>
    <w:rsid w:val="00EB7759"/>
    <w:rsid w:val="00EC03AA"/>
    <w:rsid w:val="00EC063A"/>
    <w:rsid w:val="00EC0773"/>
    <w:rsid w:val="00EC0941"/>
    <w:rsid w:val="00EC0BA7"/>
    <w:rsid w:val="00EC0C40"/>
    <w:rsid w:val="00EC0D17"/>
    <w:rsid w:val="00EC0FA6"/>
    <w:rsid w:val="00EC0FDC"/>
    <w:rsid w:val="00EC1039"/>
    <w:rsid w:val="00EC2144"/>
    <w:rsid w:val="00EC21F3"/>
    <w:rsid w:val="00EC4063"/>
    <w:rsid w:val="00EC46F7"/>
    <w:rsid w:val="00EC4CB3"/>
    <w:rsid w:val="00EC4F87"/>
    <w:rsid w:val="00EC59F7"/>
    <w:rsid w:val="00EC7243"/>
    <w:rsid w:val="00EC7773"/>
    <w:rsid w:val="00EC794D"/>
    <w:rsid w:val="00ED2167"/>
    <w:rsid w:val="00ED3419"/>
    <w:rsid w:val="00ED381B"/>
    <w:rsid w:val="00ED3984"/>
    <w:rsid w:val="00ED419E"/>
    <w:rsid w:val="00ED5228"/>
    <w:rsid w:val="00ED5CB8"/>
    <w:rsid w:val="00ED688B"/>
    <w:rsid w:val="00ED6F19"/>
    <w:rsid w:val="00ED6FF6"/>
    <w:rsid w:val="00ED75A9"/>
    <w:rsid w:val="00ED75F1"/>
    <w:rsid w:val="00EE0351"/>
    <w:rsid w:val="00EE0E00"/>
    <w:rsid w:val="00EE1237"/>
    <w:rsid w:val="00EE1F10"/>
    <w:rsid w:val="00EE292E"/>
    <w:rsid w:val="00EE3234"/>
    <w:rsid w:val="00EE38C2"/>
    <w:rsid w:val="00EE4195"/>
    <w:rsid w:val="00EE4387"/>
    <w:rsid w:val="00EE4556"/>
    <w:rsid w:val="00EE47E6"/>
    <w:rsid w:val="00EE560E"/>
    <w:rsid w:val="00EE5C15"/>
    <w:rsid w:val="00EE5E1B"/>
    <w:rsid w:val="00EE5ED4"/>
    <w:rsid w:val="00EF000F"/>
    <w:rsid w:val="00EF0655"/>
    <w:rsid w:val="00EF105A"/>
    <w:rsid w:val="00EF10CD"/>
    <w:rsid w:val="00EF1271"/>
    <w:rsid w:val="00EF12C1"/>
    <w:rsid w:val="00EF13E6"/>
    <w:rsid w:val="00EF1E9D"/>
    <w:rsid w:val="00EF2181"/>
    <w:rsid w:val="00EF29E5"/>
    <w:rsid w:val="00EF37F5"/>
    <w:rsid w:val="00EF3BE8"/>
    <w:rsid w:val="00EF402E"/>
    <w:rsid w:val="00EF48A5"/>
    <w:rsid w:val="00EF4FA5"/>
    <w:rsid w:val="00EF5659"/>
    <w:rsid w:val="00EF56A5"/>
    <w:rsid w:val="00EF56C4"/>
    <w:rsid w:val="00EF5FA6"/>
    <w:rsid w:val="00EF63E3"/>
    <w:rsid w:val="00EF6ADC"/>
    <w:rsid w:val="00EF6C67"/>
    <w:rsid w:val="00EF79EE"/>
    <w:rsid w:val="00EF7A60"/>
    <w:rsid w:val="00EF7D4A"/>
    <w:rsid w:val="00F00AA5"/>
    <w:rsid w:val="00F01286"/>
    <w:rsid w:val="00F012C9"/>
    <w:rsid w:val="00F0142B"/>
    <w:rsid w:val="00F01700"/>
    <w:rsid w:val="00F03516"/>
    <w:rsid w:val="00F036EF"/>
    <w:rsid w:val="00F037E0"/>
    <w:rsid w:val="00F03DA0"/>
    <w:rsid w:val="00F0462D"/>
    <w:rsid w:val="00F048E8"/>
    <w:rsid w:val="00F049AA"/>
    <w:rsid w:val="00F06377"/>
    <w:rsid w:val="00F06EB8"/>
    <w:rsid w:val="00F07245"/>
    <w:rsid w:val="00F076D9"/>
    <w:rsid w:val="00F10015"/>
    <w:rsid w:val="00F100ED"/>
    <w:rsid w:val="00F10509"/>
    <w:rsid w:val="00F110A5"/>
    <w:rsid w:val="00F1152B"/>
    <w:rsid w:val="00F118B4"/>
    <w:rsid w:val="00F11D6A"/>
    <w:rsid w:val="00F11F6C"/>
    <w:rsid w:val="00F124CB"/>
    <w:rsid w:val="00F124E5"/>
    <w:rsid w:val="00F12EEB"/>
    <w:rsid w:val="00F134C1"/>
    <w:rsid w:val="00F13586"/>
    <w:rsid w:val="00F13630"/>
    <w:rsid w:val="00F13C94"/>
    <w:rsid w:val="00F143CD"/>
    <w:rsid w:val="00F14D63"/>
    <w:rsid w:val="00F1524A"/>
    <w:rsid w:val="00F16060"/>
    <w:rsid w:val="00F16342"/>
    <w:rsid w:val="00F16B34"/>
    <w:rsid w:val="00F173FA"/>
    <w:rsid w:val="00F17769"/>
    <w:rsid w:val="00F179DA"/>
    <w:rsid w:val="00F17C01"/>
    <w:rsid w:val="00F20464"/>
    <w:rsid w:val="00F207BE"/>
    <w:rsid w:val="00F20BF9"/>
    <w:rsid w:val="00F2130B"/>
    <w:rsid w:val="00F21D76"/>
    <w:rsid w:val="00F22641"/>
    <w:rsid w:val="00F227B5"/>
    <w:rsid w:val="00F2341C"/>
    <w:rsid w:val="00F2370E"/>
    <w:rsid w:val="00F239F8"/>
    <w:rsid w:val="00F23A3E"/>
    <w:rsid w:val="00F2410C"/>
    <w:rsid w:val="00F24296"/>
    <w:rsid w:val="00F24442"/>
    <w:rsid w:val="00F247B2"/>
    <w:rsid w:val="00F249B6"/>
    <w:rsid w:val="00F24D03"/>
    <w:rsid w:val="00F24F32"/>
    <w:rsid w:val="00F2523D"/>
    <w:rsid w:val="00F25B15"/>
    <w:rsid w:val="00F26326"/>
    <w:rsid w:val="00F2633B"/>
    <w:rsid w:val="00F26E25"/>
    <w:rsid w:val="00F27758"/>
    <w:rsid w:val="00F27B0E"/>
    <w:rsid w:val="00F27D63"/>
    <w:rsid w:val="00F30185"/>
    <w:rsid w:val="00F30C27"/>
    <w:rsid w:val="00F316B6"/>
    <w:rsid w:val="00F3180F"/>
    <w:rsid w:val="00F31A52"/>
    <w:rsid w:val="00F31DA2"/>
    <w:rsid w:val="00F32196"/>
    <w:rsid w:val="00F3260A"/>
    <w:rsid w:val="00F32816"/>
    <w:rsid w:val="00F33832"/>
    <w:rsid w:val="00F33882"/>
    <w:rsid w:val="00F33D1D"/>
    <w:rsid w:val="00F33F81"/>
    <w:rsid w:val="00F34212"/>
    <w:rsid w:val="00F3424A"/>
    <w:rsid w:val="00F35D89"/>
    <w:rsid w:val="00F35F8B"/>
    <w:rsid w:val="00F363C6"/>
    <w:rsid w:val="00F3676B"/>
    <w:rsid w:val="00F3676F"/>
    <w:rsid w:val="00F36ABE"/>
    <w:rsid w:val="00F36ABF"/>
    <w:rsid w:val="00F36CE1"/>
    <w:rsid w:val="00F37455"/>
    <w:rsid w:val="00F37DA5"/>
    <w:rsid w:val="00F40974"/>
    <w:rsid w:val="00F40C34"/>
    <w:rsid w:val="00F4115B"/>
    <w:rsid w:val="00F415E9"/>
    <w:rsid w:val="00F41E76"/>
    <w:rsid w:val="00F41F49"/>
    <w:rsid w:val="00F4206B"/>
    <w:rsid w:val="00F4254B"/>
    <w:rsid w:val="00F4290E"/>
    <w:rsid w:val="00F43108"/>
    <w:rsid w:val="00F4547B"/>
    <w:rsid w:val="00F456CE"/>
    <w:rsid w:val="00F45B45"/>
    <w:rsid w:val="00F468EC"/>
    <w:rsid w:val="00F47242"/>
    <w:rsid w:val="00F47D3E"/>
    <w:rsid w:val="00F500DF"/>
    <w:rsid w:val="00F508F7"/>
    <w:rsid w:val="00F51852"/>
    <w:rsid w:val="00F518BE"/>
    <w:rsid w:val="00F51AAE"/>
    <w:rsid w:val="00F51FF4"/>
    <w:rsid w:val="00F520AC"/>
    <w:rsid w:val="00F5330C"/>
    <w:rsid w:val="00F533F0"/>
    <w:rsid w:val="00F5360E"/>
    <w:rsid w:val="00F541F6"/>
    <w:rsid w:val="00F54B42"/>
    <w:rsid w:val="00F54D75"/>
    <w:rsid w:val="00F5508A"/>
    <w:rsid w:val="00F551E8"/>
    <w:rsid w:val="00F56C76"/>
    <w:rsid w:val="00F56FEA"/>
    <w:rsid w:val="00F57624"/>
    <w:rsid w:val="00F60213"/>
    <w:rsid w:val="00F60F57"/>
    <w:rsid w:val="00F6150D"/>
    <w:rsid w:val="00F61692"/>
    <w:rsid w:val="00F616AB"/>
    <w:rsid w:val="00F61AFD"/>
    <w:rsid w:val="00F61B87"/>
    <w:rsid w:val="00F6208A"/>
    <w:rsid w:val="00F620E1"/>
    <w:rsid w:val="00F62A71"/>
    <w:rsid w:val="00F62B55"/>
    <w:rsid w:val="00F62EAE"/>
    <w:rsid w:val="00F6362D"/>
    <w:rsid w:val="00F637F1"/>
    <w:rsid w:val="00F63C51"/>
    <w:rsid w:val="00F63D64"/>
    <w:rsid w:val="00F64403"/>
    <w:rsid w:val="00F646E0"/>
    <w:rsid w:val="00F64759"/>
    <w:rsid w:val="00F64927"/>
    <w:rsid w:val="00F64F25"/>
    <w:rsid w:val="00F65246"/>
    <w:rsid w:val="00F6570B"/>
    <w:rsid w:val="00F65A6C"/>
    <w:rsid w:val="00F70297"/>
    <w:rsid w:val="00F702BE"/>
    <w:rsid w:val="00F70E08"/>
    <w:rsid w:val="00F7111A"/>
    <w:rsid w:val="00F718A9"/>
    <w:rsid w:val="00F71B75"/>
    <w:rsid w:val="00F71FC0"/>
    <w:rsid w:val="00F720BB"/>
    <w:rsid w:val="00F72E06"/>
    <w:rsid w:val="00F730C6"/>
    <w:rsid w:val="00F73391"/>
    <w:rsid w:val="00F73A4E"/>
    <w:rsid w:val="00F73B7F"/>
    <w:rsid w:val="00F73D6C"/>
    <w:rsid w:val="00F74210"/>
    <w:rsid w:val="00F7441B"/>
    <w:rsid w:val="00F74B75"/>
    <w:rsid w:val="00F750E0"/>
    <w:rsid w:val="00F7518E"/>
    <w:rsid w:val="00F75829"/>
    <w:rsid w:val="00F762E0"/>
    <w:rsid w:val="00F769DB"/>
    <w:rsid w:val="00F76B31"/>
    <w:rsid w:val="00F76CB6"/>
    <w:rsid w:val="00F777B5"/>
    <w:rsid w:val="00F77968"/>
    <w:rsid w:val="00F80139"/>
    <w:rsid w:val="00F80372"/>
    <w:rsid w:val="00F824FE"/>
    <w:rsid w:val="00F83201"/>
    <w:rsid w:val="00F83467"/>
    <w:rsid w:val="00F842B8"/>
    <w:rsid w:val="00F844E5"/>
    <w:rsid w:val="00F846FD"/>
    <w:rsid w:val="00F8506D"/>
    <w:rsid w:val="00F850E5"/>
    <w:rsid w:val="00F85151"/>
    <w:rsid w:val="00F85159"/>
    <w:rsid w:val="00F855AC"/>
    <w:rsid w:val="00F858F5"/>
    <w:rsid w:val="00F85C89"/>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DF3"/>
    <w:rsid w:val="00F948CB"/>
    <w:rsid w:val="00F94FC9"/>
    <w:rsid w:val="00F94FD7"/>
    <w:rsid w:val="00F95170"/>
    <w:rsid w:val="00F95E16"/>
    <w:rsid w:val="00F963E6"/>
    <w:rsid w:val="00F96912"/>
    <w:rsid w:val="00F96CE3"/>
    <w:rsid w:val="00F97730"/>
    <w:rsid w:val="00F9790B"/>
    <w:rsid w:val="00FA00DC"/>
    <w:rsid w:val="00FA0393"/>
    <w:rsid w:val="00FA07DB"/>
    <w:rsid w:val="00FA0F03"/>
    <w:rsid w:val="00FA115C"/>
    <w:rsid w:val="00FA1392"/>
    <w:rsid w:val="00FA1A02"/>
    <w:rsid w:val="00FA1D37"/>
    <w:rsid w:val="00FA3839"/>
    <w:rsid w:val="00FA3CE1"/>
    <w:rsid w:val="00FA4A76"/>
    <w:rsid w:val="00FA4F3D"/>
    <w:rsid w:val="00FA51BF"/>
    <w:rsid w:val="00FA52DE"/>
    <w:rsid w:val="00FA5463"/>
    <w:rsid w:val="00FA5CB1"/>
    <w:rsid w:val="00FA6C0A"/>
    <w:rsid w:val="00FA73BF"/>
    <w:rsid w:val="00FA7897"/>
    <w:rsid w:val="00FA7B2D"/>
    <w:rsid w:val="00FB0593"/>
    <w:rsid w:val="00FB05DF"/>
    <w:rsid w:val="00FB0A21"/>
    <w:rsid w:val="00FB0BF3"/>
    <w:rsid w:val="00FB1DF6"/>
    <w:rsid w:val="00FB1EE0"/>
    <w:rsid w:val="00FB2144"/>
    <w:rsid w:val="00FB2CF2"/>
    <w:rsid w:val="00FB305C"/>
    <w:rsid w:val="00FB308C"/>
    <w:rsid w:val="00FB319A"/>
    <w:rsid w:val="00FB34E9"/>
    <w:rsid w:val="00FB4300"/>
    <w:rsid w:val="00FB4B93"/>
    <w:rsid w:val="00FB51A4"/>
    <w:rsid w:val="00FB56C0"/>
    <w:rsid w:val="00FB57DD"/>
    <w:rsid w:val="00FB5836"/>
    <w:rsid w:val="00FB595F"/>
    <w:rsid w:val="00FB5B90"/>
    <w:rsid w:val="00FB5D08"/>
    <w:rsid w:val="00FB5F00"/>
    <w:rsid w:val="00FB6271"/>
    <w:rsid w:val="00FB6415"/>
    <w:rsid w:val="00FB68B7"/>
    <w:rsid w:val="00FB7462"/>
    <w:rsid w:val="00FC0125"/>
    <w:rsid w:val="00FC0FE2"/>
    <w:rsid w:val="00FC117D"/>
    <w:rsid w:val="00FC119F"/>
    <w:rsid w:val="00FC1F58"/>
    <w:rsid w:val="00FC2177"/>
    <w:rsid w:val="00FC231D"/>
    <w:rsid w:val="00FC2355"/>
    <w:rsid w:val="00FC2474"/>
    <w:rsid w:val="00FC2816"/>
    <w:rsid w:val="00FC2920"/>
    <w:rsid w:val="00FC3A54"/>
    <w:rsid w:val="00FC3A6D"/>
    <w:rsid w:val="00FC4303"/>
    <w:rsid w:val="00FC588D"/>
    <w:rsid w:val="00FC5E3A"/>
    <w:rsid w:val="00FC630D"/>
    <w:rsid w:val="00FC6564"/>
    <w:rsid w:val="00FC6E1C"/>
    <w:rsid w:val="00FD0166"/>
    <w:rsid w:val="00FD07AB"/>
    <w:rsid w:val="00FD0DB1"/>
    <w:rsid w:val="00FD196F"/>
    <w:rsid w:val="00FD1FF0"/>
    <w:rsid w:val="00FD30BE"/>
    <w:rsid w:val="00FD3BE0"/>
    <w:rsid w:val="00FD432F"/>
    <w:rsid w:val="00FD4395"/>
    <w:rsid w:val="00FD4AE4"/>
    <w:rsid w:val="00FD4CA0"/>
    <w:rsid w:val="00FD4DB5"/>
    <w:rsid w:val="00FD55FB"/>
    <w:rsid w:val="00FD5C04"/>
    <w:rsid w:val="00FD5CA2"/>
    <w:rsid w:val="00FD5D3C"/>
    <w:rsid w:val="00FD62EA"/>
    <w:rsid w:val="00FD6800"/>
    <w:rsid w:val="00FD694E"/>
    <w:rsid w:val="00FD6CB3"/>
    <w:rsid w:val="00FD6CE2"/>
    <w:rsid w:val="00FD6E3E"/>
    <w:rsid w:val="00FD7359"/>
    <w:rsid w:val="00FD7395"/>
    <w:rsid w:val="00FD7C6B"/>
    <w:rsid w:val="00FE088E"/>
    <w:rsid w:val="00FE0B81"/>
    <w:rsid w:val="00FE0D3E"/>
    <w:rsid w:val="00FE10A1"/>
    <w:rsid w:val="00FE10F6"/>
    <w:rsid w:val="00FE180F"/>
    <w:rsid w:val="00FE1DCD"/>
    <w:rsid w:val="00FE209B"/>
    <w:rsid w:val="00FE2667"/>
    <w:rsid w:val="00FE306F"/>
    <w:rsid w:val="00FE316C"/>
    <w:rsid w:val="00FE495D"/>
    <w:rsid w:val="00FE4C64"/>
    <w:rsid w:val="00FE5244"/>
    <w:rsid w:val="00FE5578"/>
    <w:rsid w:val="00FE59BC"/>
    <w:rsid w:val="00FE5EF0"/>
    <w:rsid w:val="00FE5F5C"/>
    <w:rsid w:val="00FE5FD7"/>
    <w:rsid w:val="00FE5FED"/>
    <w:rsid w:val="00FE6B6C"/>
    <w:rsid w:val="00FE7FA5"/>
    <w:rsid w:val="00FF0AF2"/>
    <w:rsid w:val="00FF0B2E"/>
    <w:rsid w:val="00FF25F8"/>
    <w:rsid w:val="00FF35AF"/>
    <w:rsid w:val="00FF3AD8"/>
    <w:rsid w:val="00FF4B0D"/>
    <w:rsid w:val="00FF5DE5"/>
    <w:rsid w:val="00FF619B"/>
    <w:rsid w:val="00FF6CC8"/>
    <w:rsid w:val="00FF6E30"/>
    <w:rsid w:val="00FF7326"/>
    <w:rsid w:val="00FF7705"/>
    <w:rsid w:val="00FF7D63"/>
    <w:rsid w:val="01777624"/>
    <w:rsid w:val="02716F14"/>
    <w:rsid w:val="03BD4116"/>
    <w:rsid w:val="045C4366"/>
    <w:rsid w:val="04B793CF"/>
    <w:rsid w:val="05E399E6"/>
    <w:rsid w:val="0807F331"/>
    <w:rsid w:val="0A78B656"/>
    <w:rsid w:val="0AD61C42"/>
    <w:rsid w:val="0D511E03"/>
    <w:rsid w:val="0DACD7F6"/>
    <w:rsid w:val="0EECA26A"/>
    <w:rsid w:val="0F3C0107"/>
    <w:rsid w:val="1027FEAD"/>
    <w:rsid w:val="1054A500"/>
    <w:rsid w:val="11991E3B"/>
    <w:rsid w:val="123515F2"/>
    <w:rsid w:val="127CC692"/>
    <w:rsid w:val="12A765F1"/>
    <w:rsid w:val="12AE4322"/>
    <w:rsid w:val="131BF265"/>
    <w:rsid w:val="131DA9E9"/>
    <w:rsid w:val="13552C66"/>
    <w:rsid w:val="1364B093"/>
    <w:rsid w:val="136E7885"/>
    <w:rsid w:val="13F918E8"/>
    <w:rsid w:val="14F1F385"/>
    <w:rsid w:val="150B5A75"/>
    <w:rsid w:val="15B1C90E"/>
    <w:rsid w:val="15DCA0C3"/>
    <w:rsid w:val="1866E79F"/>
    <w:rsid w:val="187EDBF4"/>
    <w:rsid w:val="1890EA49"/>
    <w:rsid w:val="1A979BBE"/>
    <w:rsid w:val="1B458E4F"/>
    <w:rsid w:val="1CACF022"/>
    <w:rsid w:val="1CE3DE8C"/>
    <w:rsid w:val="1D1D0BC9"/>
    <w:rsid w:val="1D88AFAA"/>
    <w:rsid w:val="1DCA907B"/>
    <w:rsid w:val="1ED097FC"/>
    <w:rsid w:val="1FE8B2BF"/>
    <w:rsid w:val="210E85EC"/>
    <w:rsid w:val="21C86ED3"/>
    <w:rsid w:val="22CB28E0"/>
    <w:rsid w:val="2376D57F"/>
    <w:rsid w:val="2386A9C6"/>
    <w:rsid w:val="23E13C42"/>
    <w:rsid w:val="2538E08F"/>
    <w:rsid w:val="25AB3BE3"/>
    <w:rsid w:val="26BB1B08"/>
    <w:rsid w:val="26D25999"/>
    <w:rsid w:val="2708FFA5"/>
    <w:rsid w:val="273EE455"/>
    <w:rsid w:val="274682FF"/>
    <w:rsid w:val="2862A29F"/>
    <w:rsid w:val="291E68BE"/>
    <w:rsid w:val="2BA93F2C"/>
    <w:rsid w:val="2C253FA7"/>
    <w:rsid w:val="2E093002"/>
    <w:rsid w:val="2E75EFE6"/>
    <w:rsid w:val="2EBE101E"/>
    <w:rsid w:val="2FADFD8A"/>
    <w:rsid w:val="31A40658"/>
    <w:rsid w:val="31B7946D"/>
    <w:rsid w:val="32701907"/>
    <w:rsid w:val="32AF5DCC"/>
    <w:rsid w:val="334CF56F"/>
    <w:rsid w:val="33D84677"/>
    <w:rsid w:val="37249DDA"/>
    <w:rsid w:val="3726A0E5"/>
    <w:rsid w:val="37F1671C"/>
    <w:rsid w:val="37FEA046"/>
    <w:rsid w:val="38900F0C"/>
    <w:rsid w:val="38C3494B"/>
    <w:rsid w:val="38CB9D67"/>
    <w:rsid w:val="3900ED59"/>
    <w:rsid w:val="39345534"/>
    <w:rsid w:val="39610090"/>
    <w:rsid w:val="3968D19B"/>
    <w:rsid w:val="3B347D03"/>
    <w:rsid w:val="3B3F0D6D"/>
    <w:rsid w:val="3B40511A"/>
    <w:rsid w:val="3B6CE9F5"/>
    <w:rsid w:val="3B837EC1"/>
    <w:rsid w:val="3CCA061F"/>
    <w:rsid w:val="3CE5F1E3"/>
    <w:rsid w:val="3F168BDE"/>
    <w:rsid w:val="40B24BCE"/>
    <w:rsid w:val="423E15C7"/>
    <w:rsid w:val="424859AA"/>
    <w:rsid w:val="424A71A8"/>
    <w:rsid w:val="42F57470"/>
    <w:rsid w:val="4337358A"/>
    <w:rsid w:val="43C307D9"/>
    <w:rsid w:val="44657B4D"/>
    <w:rsid w:val="45840459"/>
    <w:rsid w:val="46742982"/>
    <w:rsid w:val="47FA951A"/>
    <w:rsid w:val="488D515A"/>
    <w:rsid w:val="48B66E27"/>
    <w:rsid w:val="4AA7F277"/>
    <w:rsid w:val="4B92BA17"/>
    <w:rsid w:val="4BC3989A"/>
    <w:rsid w:val="4D5C179C"/>
    <w:rsid w:val="4DB86CC3"/>
    <w:rsid w:val="4DBFB179"/>
    <w:rsid w:val="4DC3E3C0"/>
    <w:rsid w:val="4F781134"/>
    <w:rsid w:val="50AC66FF"/>
    <w:rsid w:val="5115BC6F"/>
    <w:rsid w:val="51193CA0"/>
    <w:rsid w:val="5147FE12"/>
    <w:rsid w:val="51546C32"/>
    <w:rsid w:val="51F6EAB6"/>
    <w:rsid w:val="52A1A827"/>
    <w:rsid w:val="52FA8F39"/>
    <w:rsid w:val="53831FE8"/>
    <w:rsid w:val="539E6FF0"/>
    <w:rsid w:val="549FB91A"/>
    <w:rsid w:val="5576CCBF"/>
    <w:rsid w:val="55D53A1F"/>
    <w:rsid w:val="55E65FAD"/>
    <w:rsid w:val="561F1CF3"/>
    <w:rsid w:val="562C2A88"/>
    <w:rsid w:val="581ECEEB"/>
    <w:rsid w:val="58831A06"/>
    <w:rsid w:val="58AA615A"/>
    <w:rsid w:val="59A4554D"/>
    <w:rsid w:val="5CACBDCE"/>
    <w:rsid w:val="5CE5A975"/>
    <w:rsid w:val="5E0D11E2"/>
    <w:rsid w:val="5E1CF9B6"/>
    <w:rsid w:val="5E96004B"/>
    <w:rsid w:val="5F3174CA"/>
    <w:rsid w:val="60017488"/>
    <w:rsid w:val="60918EC6"/>
    <w:rsid w:val="60B7AC50"/>
    <w:rsid w:val="60E94A81"/>
    <w:rsid w:val="6122BC12"/>
    <w:rsid w:val="61F362B8"/>
    <w:rsid w:val="6245E91F"/>
    <w:rsid w:val="638B1C7C"/>
    <w:rsid w:val="63BBC558"/>
    <w:rsid w:val="63DE8F68"/>
    <w:rsid w:val="641E053F"/>
    <w:rsid w:val="64E1C2AD"/>
    <w:rsid w:val="658312B0"/>
    <w:rsid w:val="660E6CA5"/>
    <w:rsid w:val="66A28D46"/>
    <w:rsid w:val="686562FA"/>
    <w:rsid w:val="6910DA70"/>
    <w:rsid w:val="694FE833"/>
    <w:rsid w:val="6A02DE72"/>
    <w:rsid w:val="6BA2A1AA"/>
    <w:rsid w:val="6BED96C8"/>
    <w:rsid w:val="6D32B4FE"/>
    <w:rsid w:val="70388611"/>
    <w:rsid w:val="703BEDA2"/>
    <w:rsid w:val="728C41F7"/>
    <w:rsid w:val="74432B01"/>
    <w:rsid w:val="74E8D687"/>
    <w:rsid w:val="7772384D"/>
    <w:rsid w:val="7800DF48"/>
    <w:rsid w:val="780D2D6B"/>
    <w:rsid w:val="7903618E"/>
    <w:rsid w:val="7ADC1832"/>
    <w:rsid w:val="7AFF3898"/>
    <w:rsid w:val="7B41B320"/>
    <w:rsid w:val="7CD87809"/>
    <w:rsid w:val="7CE14B4F"/>
    <w:rsid w:val="7F28D235"/>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863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339B8"/>
    <w:pPr>
      <w:spacing w:after="0" w:line="240" w:lineRule="auto"/>
    </w:pPr>
    <w:rPr>
      <w:rFonts w:ascii="Times New Roman" w:eastAsia="Times New Roman" w:hAnsi="Times New Roman" w:cs="Times New Roman"/>
      <w:sz w:val="24"/>
      <w:szCs w:val="24"/>
      <w:lang w:eastAsia="lt-LT"/>
    </w:rPr>
  </w:style>
  <w:style w:type="paragraph" w:styleId="Heading1">
    <w:name w:val="heading 1"/>
    <w:basedOn w:val="Normal"/>
    <w:next w:val="Normal"/>
    <w:link w:val="Heading1Char2"/>
    <w:qFormat/>
    <w:rsid w:val="003D4C15"/>
    <w:pPr>
      <w:jc w:val="both"/>
      <w:outlineLvl w:val="0"/>
    </w:pPr>
    <w:rPr>
      <w:b/>
      <w:sz w:val="22"/>
      <w:szCs w:val="22"/>
      <w:u w:val="single"/>
    </w:rPr>
  </w:style>
  <w:style w:type="paragraph" w:styleId="Heading2">
    <w:name w:val="heading 2"/>
    <w:basedOn w:val="Normal"/>
    <w:next w:val="Normal"/>
    <w:link w:val="Heading2Char"/>
    <w:autoRedefine/>
    <w:uiPriority w:val="9"/>
    <w:unhideWhenUsed/>
    <w:qFormat/>
    <w:rsid w:val="00236301"/>
    <w:pPr>
      <w:shd w:val="clear" w:color="auto" w:fill="FFFFFF"/>
      <w:tabs>
        <w:tab w:val="left" w:pos="567"/>
      </w:tabs>
      <w:jc w:val="both"/>
      <w:outlineLvl w:val="1"/>
    </w:pPr>
    <w:rPr>
      <w:rFonts w:ascii="Calibri" w:eastAsia="Calibri" w:hAnsi="Calibri" w:cs="Calibri"/>
      <w:bCs/>
      <w:i/>
      <w:iCs/>
      <w:sz w:val="22"/>
      <w:szCs w:val="22"/>
      <w:shd w:val="clear" w:color="auto" w:fill="FFFFFF"/>
      <w:lang w:eastAsia="en-US"/>
    </w:rPr>
  </w:style>
  <w:style w:type="paragraph" w:styleId="Heading3">
    <w:name w:val="heading 3"/>
    <w:basedOn w:val="Normal"/>
    <w:next w:val="Normal"/>
    <w:link w:val="Heading3Char"/>
    <w:uiPriority w:val="9"/>
    <w:unhideWhenUsed/>
    <w:rsid w:val="003D4C15"/>
    <w:pPr>
      <w:jc w:val="both"/>
      <w:outlineLvl w:val="2"/>
    </w:pPr>
    <w:rPr>
      <w:i/>
      <w:sz w:val="22"/>
      <w:szCs w:val="22"/>
    </w:rPr>
  </w:style>
  <w:style w:type="paragraph" w:styleId="Heading4">
    <w:name w:val="heading 4"/>
    <w:basedOn w:val="Normal"/>
    <w:next w:val="Normal"/>
    <w:link w:val="Heading4Char"/>
    <w:uiPriority w:val="9"/>
    <w:unhideWhenUsed/>
    <w:rsid w:val="003D4C15"/>
    <w:pPr>
      <w:keepNext/>
      <w:ind w:firstLine="720"/>
      <w:jc w:val="both"/>
      <w:outlineLvl w:val="3"/>
    </w:pPr>
    <w:rPr>
      <w:b/>
      <w:bCs/>
      <w:sz w:val="22"/>
      <w:szCs w:val="28"/>
      <w:u w:val="single"/>
    </w:rPr>
  </w:style>
  <w:style w:type="paragraph" w:styleId="Heading5">
    <w:name w:val="heading 5"/>
    <w:basedOn w:val="Normal"/>
    <w:next w:val="Normal"/>
    <w:link w:val="Heading5Char"/>
    <w:uiPriority w:val="9"/>
    <w:unhideWhenUsed/>
    <w:rsid w:val="003D4C15"/>
    <w:pPr>
      <w:jc w:val="both"/>
      <w:outlineLvl w:val="4"/>
    </w:pPr>
    <w:rPr>
      <w:bCs/>
      <w:i/>
      <w:iCs/>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basedOn w:val="DefaultParagraphFont"/>
    <w:link w:val="Heading1"/>
    <w:qFormat/>
    <w:rsid w:val="003D4C15"/>
    <w:rPr>
      <w:rFonts w:ascii="Times New Roman" w:eastAsia="Times New Roman" w:hAnsi="Times New Roman" w:cs="Times New Roman"/>
      <w:b/>
      <w:u w:val="single"/>
      <w:lang w:eastAsia="lt-LT"/>
    </w:rPr>
  </w:style>
  <w:style w:type="character" w:customStyle="1" w:styleId="Heading2Char">
    <w:name w:val="Heading 2 Char"/>
    <w:basedOn w:val="DefaultParagraphFont"/>
    <w:link w:val="Heading2"/>
    <w:uiPriority w:val="9"/>
    <w:rsid w:val="00236301"/>
    <w:rPr>
      <w:rFonts w:ascii="Calibri" w:eastAsia="Calibri" w:hAnsi="Calibri" w:cs="Calibri"/>
      <w:bCs/>
      <w:i/>
      <w:iCs/>
      <w:shd w:val="clear" w:color="auto" w:fill="FFFFFF"/>
    </w:rPr>
  </w:style>
  <w:style w:type="character" w:customStyle="1" w:styleId="Heading3Char">
    <w:name w:val="Heading 3 Char"/>
    <w:basedOn w:val="DefaultParagraphFont"/>
    <w:link w:val="Heading3"/>
    <w:uiPriority w:val="9"/>
    <w:rsid w:val="003D4C15"/>
    <w:rPr>
      <w:rFonts w:ascii="Times New Roman" w:eastAsia="Times New Roman" w:hAnsi="Times New Roman" w:cs="Times New Roman"/>
      <w:i/>
      <w:lang w:eastAsia="lt-LT"/>
    </w:rPr>
  </w:style>
  <w:style w:type="character" w:customStyle="1" w:styleId="Heading4Char">
    <w:name w:val="Heading 4 Char"/>
    <w:basedOn w:val="DefaultParagraphFont"/>
    <w:link w:val="Heading4"/>
    <w:uiPriority w:val="9"/>
    <w:rsid w:val="003D4C15"/>
    <w:rPr>
      <w:rFonts w:ascii="Times New Roman" w:eastAsia="Times New Roman" w:hAnsi="Times New Roman" w:cs="Times New Roman"/>
      <w:b/>
      <w:bCs/>
      <w:szCs w:val="28"/>
      <w:u w:val="single"/>
      <w:lang w:eastAsia="lt-LT"/>
    </w:rPr>
  </w:style>
  <w:style w:type="character" w:customStyle="1" w:styleId="Heading5Char">
    <w:name w:val="Heading 5 Char"/>
    <w:basedOn w:val="DefaultParagraphFont"/>
    <w:link w:val="Heading5"/>
    <w:uiPriority w:val="9"/>
    <w:rsid w:val="003D4C15"/>
    <w:rPr>
      <w:rFonts w:ascii="Times New Roman" w:eastAsia="Times New Roman" w:hAnsi="Times New Roman" w:cs="Times New Roman"/>
      <w:bCs/>
      <w:i/>
      <w:iCs/>
      <w:szCs w:val="26"/>
      <w:lang w:eastAsia="lt-LT"/>
    </w:rPr>
  </w:style>
  <w:style w:type="paragraph" w:styleId="Header">
    <w:name w:val="header"/>
    <w:basedOn w:val="Normal"/>
    <w:link w:val="HeaderChar"/>
    <w:uiPriority w:val="99"/>
    <w:rsid w:val="003D4C15"/>
    <w:pPr>
      <w:tabs>
        <w:tab w:val="center" w:pos="4153"/>
        <w:tab w:val="right" w:pos="8306"/>
      </w:tabs>
    </w:pPr>
    <w:rPr>
      <w:lang w:val="en-GB" w:eastAsia="en-US"/>
    </w:rPr>
  </w:style>
  <w:style w:type="character" w:customStyle="1" w:styleId="HeaderChar">
    <w:name w:val="Header Char"/>
    <w:basedOn w:val="DefaultParagraphFont"/>
    <w:link w:val="Header"/>
    <w:uiPriority w:val="99"/>
    <w:rsid w:val="003D4C15"/>
    <w:rPr>
      <w:rFonts w:ascii="Times New Roman" w:eastAsia="Times New Roman" w:hAnsi="Times New Roman" w:cs="Times New Roman"/>
      <w:sz w:val="24"/>
      <w:szCs w:val="24"/>
      <w:lang w:val="en-GB"/>
    </w:rPr>
  </w:style>
  <w:style w:type="paragraph" w:styleId="Footer">
    <w:name w:val="footer"/>
    <w:basedOn w:val="Normal"/>
    <w:link w:val="FooterChar"/>
    <w:rsid w:val="003D4C15"/>
    <w:pPr>
      <w:tabs>
        <w:tab w:val="center" w:pos="4153"/>
        <w:tab w:val="right" w:pos="8306"/>
      </w:tabs>
    </w:pPr>
  </w:style>
  <w:style w:type="character" w:customStyle="1" w:styleId="FooterChar">
    <w:name w:val="Footer Char"/>
    <w:basedOn w:val="DefaultParagraphFont"/>
    <w:link w:val="Footer"/>
    <w:rsid w:val="003D4C15"/>
    <w:rPr>
      <w:rFonts w:ascii="Times New Roman" w:eastAsia="Times New Roman" w:hAnsi="Times New Roman" w:cs="Times New Roman"/>
      <w:sz w:val="24"/>
      <w:szCs w:val="24"/>
      <w:lang w:eastAsia="lt-LT"/>
    </w:rPr>
  </w:style>
  <w:style w:type="character" w:styleId="PageNumber">
    <w:name w:val="page number"/>
    <w:basedOn w:val="DefaultParagraphFont"/>
    <w:rsid w:val="003D4C15"/>
  </w:style>
  <w:style w:type="paragraph" w:styleId="NormalWeb">
    <w:name w:val="Normal (Web)"/>
    <w:basedOn w:val="Normal"/>
    <w:link w:val="NormalWebChar"/>
    <w:uiPriority w:val="99"/>
    <w:rsid w:val="003D4C15"/>
    <w:pPr>
      <w:spacing w:before="100" w:beforeAutospacing="1" w:after="100" w:afterAutospacing="1"/>
    </w:pPr>
    <w:rPr>
      <w:lang w:val="en-US" w:eastAsia="en-US"/>
    </w:rPr>
  </w:style>
  <w:style w:type="paragraph" w:customStyle="1" w:styleId="Style12">
    <w:name w:val="Style12"/>
    <w:basedOn w:val="Normal"/>
    <w:rsid w:val="003D4C15"/>
    <w:pPr>
      <w:widowControl w:val="0"/>
      <w:autoSpaceDE w:val="0"/>
      <w:autoSpaceDN w:val="0"/>
      <w:adjustRightInd w:val="0"/>
      <w:spacing w:line="276" w:lineRule="exact"/>
      <w:ind w:firstLine="1622"/>
      <w:jc w:val="both"/>
    </w:pPr>
  </w:style>
  <w:style w:type="character" w:styleId="Hyperlink">
    <w:name w:val="Hyperlink"/>
    <w:basedOn w:val="DefaultParagraphFont"/>
    <w:uiPriority w:val="99"/>
    <w:rsid w:val="003D4C15"/>
    <w:rPr>
      <w:color w:val="0000FF"/>
      <w:u w:val="single"/>
    </w:rPr>
  </w:style>
  <w:style w:type="paragraph" w:styleId="BodyTextIndent2">
    <w:name w:val="Body Text Indent 2"/>
    <w:basedOn w:val="Normal"/>
    <w:link w:val="BodyTextIndent2Char"/>
    <w:rsid w:val="003D4C15"/>
    <w:pPr>
      <w:ind w:firstLine="540"/>
      <w:jc w:val="both"/>
    </w:pPr>
    <w:rPr>
      <w:bCs/>
      <w:lang w:eastAsia="en-US"/>
    </w:rPr>
  </w:style>
  <w:style w:type="character" w:customStyle="1" w:styleId="BodyTextIndent2Char">
    <w:name w:val="Body Text Indent 2 Char"/>
    <w:basedOn w:val="DefaultParagraphFont"/>
    <w:link w:val="BodyTextIndent2"/>
    <w:rsid w:val="003D4C15"/>
    <w:rPr>
      <w:rFonts w:ascii="Times New Roman" w:eastAsia="Times New Roman" w:hAnsi="Times New Roman" w:cs="Times New Roman"/>
      <w:bCs/>
      <w:sz w:val="24"/>
      <w:szCs w:val="24"/>
    </w:rPr>
  </w:style>
  <w:style w:type="paragraph" w:styleId="BodyText">
    <w:name w:val="Body Text"/>
    <w:basedOn w:val="Normal"/>
    <w:link w:val="BodyTextChar"/>
    <w:unhideWhenUsed/>
    <w:rsid w:val="003D4C15"/>
    <w:pPr>
      <w:spacing w:after="120"/>
    </w:pPr>
  </w:style>
  <w:style w:type="character" w:customStyle="1" w:styleId="BodyTextChar">
    <w:name w:val="Body Text Char"/>
    <w:basedOn w:val="DefaultParagraphFont"/>
    <w:link w:val="BodyText"/>
    <w:rsid w:val="003D4C15"/>
    <w:rPr>
      <w:rFonts w:ascii="Times New Roman" w:eastAsia="Times New Roman" w:hAnsi="Times New Roman" w:cs="Times New Roman"/>
      <w:sz w:val="24"/>
      <w:szCs w:val="24"/>
      <w:lang w:eastAsia="lt-LT"/>
    </w:rPr>
  </w:style>
  <w:style w:type="paragraph" w:styleId="HTMLPreformatted">
    <w:name w:val="HTML Preformatted"/>
    <w:basedOn w:val="Normal"/>
    <w:link w:val="HTMLPreformattedChar"/>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PreformattedChar">
    <w:name w:val="HTML Preformatted Char"/>
    <w:basedOn w:val="DefaultParagraphFont"/>
    <w:link w:val="HTMLPreformatted"/>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DefaultParagraphFont"/>
    <w:rsid w:val="003D4C15"/>
    <w:rPr>
      <w:rFonts w:ascii="Times New Roman" w:hAnsi="Times New Roman" w:cs="Times New Roman"/>
      <w:sz w:val="20"/>
      <w:szCs w:val="20"/>
    </w:rPr>
  </w:style>
  <w:style w:type="character" w:customStyle="1" w:styleId="FontStyle31">
    <w:name w:val="Font Style31"/>
    <w:basedOn w:val="DefaultParagraphFont"/>
    <w:rsid w:val="003D4C15"/>
    <w:rPr>
      <w:rFonts w:ascii="Times New Roman" w:hAnsi="Times New Roman" w:cs="Times New Roman"/>
      <w:sz w:val="22"/>
      <w:szCs w:val="22"/>
    </w:rPr>
  </w:style>
  <w:style w:type="character" w:customStyle="1" w:styleId="FontStyle21">
    <w:name w:val="Font Style21"/>
    <w:basedOn w:val="DefaultParagraphFont"/>
    <w:uiPriority w:val="99"/>
    <w:rsid w:val="003D4C15"/>
    <w:rPr>
      <w:rFonts w:ascii="Times New Roman" w:hAnsi="Times New Roman" w:cs="Times New Roman"/>
      <w:sz w:val="20"/>
      <w:szCs w:val="20"/>
    </w:rPr>
  </w:style>
  <w:style w:type="paragraph" w:styleId="DocumentMap">
    <w:name w:val="Document Map"/>
    <w:basedOn w:val="Normal"/>
    <w:link w:val="DocumentMapChar"/>
    <w:uiPriority w:val="99"/>
    <w:semiHidden/>
    <w:unhideWhenUsed/>
    <w:rsid w:val="003D4C15"/>
    <w:rPr>
      <w:rFonts w:ascii="Tahoma" w:hAnsi="Tahoma" w:cs="Tahoma"/>
      <w:sz w:val="16"/>
      <w:szCs w:val="16"/>
    </w:rPr>
  </w:style>
  <w:style w:type="character" w:customStyle="1" w:styleId="DocumentMapChar">
    <w:name w:val="Document Map Char"/>
    <w:basedOn w:val="DefaultParagraphFont"/>
    <w:link w:val="DocumentMap"/>
    <w:uiPriority w:val="99"/>
    <w:semiHidden/>
    <w:rsid w:val="003D4C15"/>
    <w:rPr>
      <w:rFonts w:ascii="Tahoma" w:eastAsia="Times New Roman" w:hAnsi="Tahoma" w:cs="Tahoma"/>
      <w:sz w:val="16"/>
      <w:szCs w:val="16"/>
      <w:lang w:eastAsia="lt-LT"/>
    </w:rPr>
  </w:style>
  <w:style w:type="character" w:customStyle="1" w:styleId="FontStyle32">
    <w:name w:val="Font Style32"/>
    <w:basedOn w:val="DefaultParagraphFont"/>
    <w:rsid w:val="003D4C15"/>
    <w:rPr>
      <w:rFonts w:ascii="Times New Roman" w:hAnsi="Times New Roman" w:cs="Times New Roman"/>
      <w:sz w:val="20"/>
      <w:szCs w:val="20"/>
    </w:rPr>
  </w:style>
  <w:style w:type="paragraph" w:styleId="BodyTextIndent">
    <w:name w:val="Body Text Indent"/>
    <w:basedOn w:val="Normal"/>
    <w:link w:val="BodyTextIndentChar"/>
    <w:uiPriority w:val="99"/>
    <w:unhideWhenUsed/>
    <w:rsid w:val="003D4C15"/>
    <w:pPr>
      <w:spacing w:after="120"/>
      <w:ind w:left="283"/>
    </w:pPr>
  </w:style>
  <w:style w:type="character" w:customStyle="1" w:styleId="BodyTextIndentChar">
    <w:name w:val="Body Text Indent Char"/>
    <w:basedOn w:val="DefaultParagraphFont"/>
    <w:link w:val="BodyTextIndent"/>
    <w:uiPriority w:val="99"/>
    <w:rsid w:val="003D4C15"/>
    <w:rPr>
      <w:rFonts w:ascii="Times New Roman" w:eastAsia="Times New Roman" w:hAnsi="Times New Roman" w:cs="Times New Roman"/>
      <w:sz w:val="24"/>
      <w:szCs w:val="24"/>
      <w:lang w:eastAsia="lt-LT"/>
    </w:rPr>
  </w:style>
  <w:style w:type="paragraph" w:styleId="FootnoteText">
    <w:name w:val="footnote text"/>
    <w:basedOn w:val="Normal"/>
    <w:link w:val="FootnoteTextChar"/>
    <w:semiHidden/>
    <w:rsid w:val="003D4C15"/>
    <w:rPr>
      <w:sz w:val="20"/>
      <w:szCs w:val="20"/>
    </w:rPr>
  </w:style>
  <w:style w:type="character" w:customStyle="1" w:styleId="FootnoteTextChar">
    <w:name w:val="Footnote Text Char"/>
    <w:basedOn w:val="DefaultParagraphFont"/>
    <w:link w:val="FootnoteText"/>
    <w:uiPriority w:val="99"/>
    <w:semiHidden/>
    <w:rsid w:val="003D4C15"/>
    <w:rPr>
      <w:rFonts w:ascii="Times New Roman" w:eastAsia="Times New Roman" w:hAnsi="Times New Roman" w:cs="Times New Roman"/>
      <w:sz w:val="20"/>
      <w:szCs w:val="20"/>
      <w:lang w:eastAsia="lt-LT"/>
    </w:rPr>
  </w:style>
  <w:style w:type="character" w:styleId="FootnoteReference">
    <w:name w:val="footnote reference"/>
    <w:basedOn w:val="DefaultParagraphFont"/>
    <w:semiHidden/>
    <w:rsid w:val="003D4C15"/>
    <w:rPr>
      <w:vertAlign w:val="superscript"/>
    </w:rPr>
  </w:style>
  <w:style w:type="paragraph" w:styleId="TOC1">
    <w:name w:val="toc 1"/>
    <w:basedOn w:val="Normal"/>
    <w:next w:val="Normal"/>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OC2">
    <w:name w:val="toc 2"/>
    <w:basedOn w:val="Normal"/>
    <w:next w:val="Normal"/>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OC3">
    <w:name w:val="toc 3"/>
    <w:basedOn w:val="Normal"/>
    <w:next w:val="Normal"/>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OC4">
    <w:name w:val="toc 4"/>
    <w:basedOn w:val="Normal"/>
    <w:next w:val="Normal"/>
    <w:autoRedefine/>
    <w:uiPriority w:val="39"/>
    <w:unhideWhenUsed/>
    <w:rsid w:val="003D4C15"/>
    <w:pPr>
      <w:ind w:left="720"/>
    </w:pPr>
    <w:rPr>
      <w:rFonts w:ascii="Calibri" w:hAnsi="Calibri"/>
      <w:sz w:val="18"/>
      <w:szCs w:val="18"/>
    </w:rPr>
  </w:style>
  <w:style w:type="paragraph" w:styleId="NoSpacing">
    <w:name w:val="No Spacing"/>
    <w:link w:val="NoSpacingChar"/>
    <w:uiPriority w:val="1"/>
    <w:qFormat/>
    <w:rsid w:val="003D4C15"/>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3D4C15"/>
    <w:rPr>
      <w:rFonts w:ascii="Calibri" w:eastAsia="Times New Roman" w:hAnsi="Calibri" w:cs="Times New Roman"/>
    </w:rPr>
  </w:style>
  <w:style w:type="paragraph" w:styleId="BalloonText">
    <w:name w:val="Balloon Text"/>
    <w:basedOn w:val="Normal"/>
    <w:link w:val="BalloonTextChar"/>
    <w:uiPriority w:val="99"/>
    <w:semiHidden/>
    <w:unhideWhenUsed/>
    <w:rsid w:val="003D4C15"/>
    <w:rPr>
      <w:rFonts w:ascii="Tahoma" w:hAnsi="Tahoma" w:cs="Tahoma"/>
      <w:sz w:val="16"/>
      <w:szCs w:val="16"/>
    </w:rPr>
  </w:style>
  <w:style w:type="character" w:customStyle="1" w:styleId="BalloonTextChar">
    <w:name w:val="Balloon Text Char"/>
    <w:basedOn w:val="DefaultParagraphFont"/>
    <w:link w:val="BalloonText"/>
    <w:uiPriority w:val="99"/>
    <w:semiHidden/>
    <w:rsid w:val="003D4C15"/>
    <w:rPr>
      <w:rFonts w:ascii="Tahoma" w:eastAsia="Times New Roman" w:hAnsi="Tahoma" w:cs="Tahoma"/>
      <w:sz w:val="16"/>
      <w:szCs w:val="16"/>
      <w:lang w:eastAsia="lt-LT"/>
    </w:rPr>
  </w:style>
  <w:style w:type="character" w:styleId="FollowedHyperlink">
    <w:name w:val="FollowedHyperlink"/>
    <w:basedOn w:val="DefaultParagraphFont"/>
    <w:uiPriority w:val="99"/>
    <w:semiHidden/>
    <w:unhideWhenUsed/>
    <w:rsid w:val="003D4C15"/>
    <w:rPr>
      <w:color w:val="800080"/>
      <w:u w:val="single"/>
    </w:rPr>
  </w:style>
  <w:style w:type="paragraph" w:styleId="TOC5">
    <w:name w:val="toc 5"/>
    <w:basedOn w:val="Normal"/>
    <w:next w:val="Normal"/>
    <w:autoRedefine/>
    <w:uiPriority w:val="39"/>
    <w:unhideWhenUsed/>
    <w:rsid w:val="003D4C15"/>
    <w:pPr>
      <w:ind w:left="960"/>
    </w:pPr>
    <w:rPr>
      <w:rFonts w:ascii="Calibri" w:hAnsi="Calibri"/>
      <w:sz w:val="18"/>
      <w:szCs w:val="18"/>
    </w:rPr>
  </w:style>
  <w:style w:type="character" w:styleId="Emphasis">
    <w:name w:val="Emphasis"/>
    <w:basedOn w:val="DefaultParagraphFont"/>
    <w:qFormat/>
    <w:rsid w:val="003D4C15"/>
    <w:rPr>
      <w:rFonts w:ascii="Times New Roman" w:hAnsi="Times New Roman"/>
      <w:i/>
      <w:iCs/>
      <w:sz w:val="22"/>
    </w:rPr>
  </w:style>
  <w:style w:type="character" w:customStyle="1" w:styleId="Pagrindinistekstas11">
    <w:name w:val="Pagrindinis tekstas (11)_"/>
    <w:basedOn w:val="DefaultParagraphFont"/>
    <w:link w:val="Pagrindinistekstas110"/>
    <w:rsid w:val="003D4C15"/>
    <w:rPr>
      <w:sz w:val="23"/>
      <w:szCs w:val="23"/>
      <w:shd w:val="clear" w:color="auto" w:fill="FFFFFF"/>
    </w:rPr>
  </w:style>
  <w:style w:type="paragraph" w:customStyle="1" w:styleId="Pagrindinistekstas110">
    <w:name w:val="Pagrindinis tekstas (11)"/>
    <w:basedOn w:val="Normal"/>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CommentText">
    <w:name w:val="annotation text"/>
    <w:basedOn w:val="Normal"/>
    <w:link w:val="CommentTextChar"/>
    <w:uiPriority w:val="99"/>
    <w:unhideWhenUsed/>
    <w:rsid w:val="003D4C15"/>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3D4C15"/>
    <w:rPr>
      <w:rFonts w:ascii="Calibri" w:eastAsia="Calibri" w:hAnsi="Calibri" w:cs="Times New Roman"/>
      <w:sz w:val="20"/>
      <w:szCs w:val="20"/>
    </w:rPr>
  </w:style>
  <w:style w:type="paragraph" w:styleId="BodyTextIndent3">
    <w:name w:val="Body Text Indent 3"/>
    <w:basedOn w:val="Normal"/>
    <w:link w:val="BodyTextIndent3Char"/>
    <w:unhideWhenUsed/>
    <w:rsid w:val="003D4C15"/>
    <w:pPr>
      <w:spacing w:after="120"/>
      <w:ind w:left="283"/>
    </w:pPr>
    <w:rPr>
      <w:sz w:val="16"/>
      <w:szCs w:val="16"/>
    </w:rPr>
  </w:style>
  <w:style w:type="character" w:customStyle="1" w:styleId="BodyTextIndent3Char">
    <w:name w:val="Body Text Indent 3 Char"/>
    <w:basedOn w:val="DefaultParagraphFont"/>
    <w:link w:val="BodyTextIndent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OCHeading">
    <w:name w:val="TOC Heading"/>
    <w:basedOn w:val="Heading1"/>
    <w:next w:val="Normal"/>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DefaultParagraphFont"/>
    <w:uiPriority w:val="99"/>
    <w:rsid w:val="003D4C15"/>
    <w:rPr>
      <w:rFonts w:ascii="Times New Roman" w:hAnsi="Times New Roman" w:cs="Times New Roman"/>
      <w:spacing w:val="0"/>
      <w:sz w:val="22"/>
      <w:szCs w:val="22"/>
      <w:u w:val="single"/>
    </w:rPr>
  </w:style>
  <w:style w:type="character" w:customStyle="1" w:styleId="statymonr">
    <w:name w:val="statymonr"/>
    <w:basedOn w:val="DefaultParagraphFont"/>
    <w:uiPriority w:val="99"/>
    <w:rsid w:val="003D4C15"/>
  </w:style>
  <w:style w:type="character" w:customStyle="1" w:styleId="typewriter">
    <w:name w:val="typewriter"/>
    <w:basedOn w:val="DefaultParagraphFont"/>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
    <w:basedOn w:val="Normal"/>
    <w:link w:val="ListParagraphChar"/>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DefaultParagraphFont"/>
    <w:rsid w:val="003D4C15"/>
  </w:style>
  <w:style w:type="character" w:customStyle="1" w:styleId="FontStyle61">
    <w:name w:val="Font Style61"/>
    <w:basedOn w:val="DefaultParagraphFont"/>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DefaultParagraphFont"/>
    <w:rsid w:val="003D4C15"/>
    <w:rPr>
      <w:rFonts w:ascii="Microsoft Sans Serif" w:hAnsi="Microsoft Sans Serif" w:cs="Microsoft Sans Serif" w:hint="default"/>
      <w:sz w:val="20"/>
      <w:szCs w:val="20"/>
    </w:rPr>
  </w:style>
  <w:style w:type="character" w:customStyle="1" w:styleId="FontStyle47">
    <w:name w:val="Font Style47"/>
    <w:basedOn w:val="DefaultParagraphFont"/>
    <w:uiPriority w:val="99"/>
    <w:rsid w:val="003D4C15"/>
    <w:rPr>
      <w:rFonts w:ascii="Times New Roman" w:hAnsi="Times New Roman" w:cs="Times New Roman"/>
      <w:sz w:val="22"/>
      <w:szCs w:val="22"/>
    </w:rPr>
  </w:style>
  <w:style w:type="character" w:customStyle="1" w:styleId="FontStyle26">
    <w:name w:val="Font Style26"/>
    <w:basedOn w:val="DefaultParagraphFont"/>
    <w:rsid w:val="003D4C15"/>
    <w:rPr>
      <w:rFonts w:ascii="Times New Roman" w:hAnsi="Times New Roman" w:cs="Times New Roman"/>
      <w:i/>
      <w:iCs/>
      <w:sz w:val="22"/>
      <w:szCs w:val="22"/>
    </w:rPr>
  </w:style>
  <w:style w:type="character" w:customStyle="1" w:styleId="FontStyle22">
    <w:name w:val="Font Style22"/>
    <w:basedOn w:val="DefaultParagraphFont"/>
    <w:uiPriority w:val="99"/>
    <w:rsid w:val="003D4C15"/>
    <w:rPr>
      <w:rFonts w:ascii="Times New Roman" w:hAnsi="Times New Roman" w:cs="Times New Roman"/>
      <w:i/>
      <w:iCs/>
      <w:sz w:val="20"/>
      <w:szCs w:val="20"/>
    </w:rPr>
  </w:style>
  <w:style w:type="character" w:customStyle="1" w:styleId="FontStyle23">
    <w:name w:val="Font Style23"/>
    <w:basedOn w:val="DefaultParagraphFont"/>
    <w:uiPriority w:val="99"/>
    <w:rsid w:val="003D4C15"/>
    <w:rPr>
      <w:rFonts w:ascii="Times New Roman" w:hAnsi="Times New Roman" w:cs="Times New Roman"/>
      <w:b/>
      <w:bCs/>
      <w:sz w:val="22"/>
      <w:szCs w:val="22"/>
    </w:rPr>
  </w:style>
  <w:style w:type="paragraph" w:customStyle="1" w:styleId="tajtip">
    <w:name w:val="tajtip"/>
    <w:basedOn w:val="Normal"/>
    <w:rsid w:val="003D4C15"/>
    <w:pPr>
      <w:spacing w:before="100" w:beforeAutospacing="1" w:after="100" w:afterAutospacing="1"/>
    </w:pPr>
  </w:style>
  <w:style w:type="character" w:styleId="Strong">
    <w:name w:val="Strong"/>
    <w:uiPriority w:val="22"/>
    <w:qFormat/>
    <w:rsid w:val="003D4C15"/>
    <w:rPr>
      <w:b/>
      <w:bCs/>
    </w:rPr>
  </w:style>
  <w:style w:type="character" w:customStyle="1" w:styleId="dnr">
    <w:name w:val="dnr"/>
    <w:basedOn w:val="DefaultParagraphFont"/>
    <w:rsid w:val="003D4C15"/>
  </w:style>
  <w:style w:type="character" w:customStyle="1" w:styleId="apple-style-span">
    <w:name w:val="apple-style-span"/>
    <w:basedOn w:val="DefaultParagraphFont"/>
    <w:rsid w:val="003D4C15"/>
  </w:style>
  <w:style w:type="paragraph" w:customStyle="1" w:styleId="bodytext0">
    <w:name w:val="bodytext"/>
    <w:basedOn w:val="Normal"/>
    <w:uiPriority w:val="99"/>
    <w:rsid w:val="003D4C15"/>
    <w:pPr>
      <w:spacing w:before="100" w:beforeAutospacing="1" w:after="100" w:afterAutospacing="1"/>
    </w:pPr>
  </w:style>
  <w:style w:type="character" w:customStyle="1" w:styleId="quatationtext">
    <w:name w:val="quatation_text"/>
    <w:basedOn w:val="DefaultParagraphFont"/>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DefaultParagraphFont"/>
    <w:rsid w:val="003D4C15"/>
    <w:rPr>
      <w:rFonts w:ascii="Times New Roman" w:hAnsi="Times New Roman" w:cs="Times New Roman"/>
      <w:sz w:val="20"/>
      <w:szCs w:val="20"/>
    </w:rPr>
  </w:style>
  <w:style w:type="character" w:customStyle="1" w:styleId="FontStyle11">
    <w:name w:val="Font Style11"/>
    <w:basedOn w:val="DefaultParagraphFont"/>
    <w:rsid w:val="003D4C15"/>
    <w:rPr>
      <w:rFonts w:ascii="Times New Roman" w:hAnsi="Times New Roman" w:cs="Times New Roman"/>
      <w:sz w:val="22"/>
      <w:szCs w:val="22"/>
    </w:rPr>
  </w:style>
  <w:style w:type="paragraph" w:customStyle="1" w:styleId="ListParagraph1">
    <w:name w:val="List Paragraph1"/>
    <w:basedOn w:val="Normal"/>
    <w:rsid w:val="003D4C15"/>
    <w:pPr>
      <w:spacing w:after="200" w:line="276" w:lineRule="auto"/>
      <w:ind w:left="720"/>
      <w:contextualSpacing/>
    </w:pPr>
    <w:rPr>
      <w:rFonts w:eastAsia="Calibri"/>
      <w:szCs w:val="22"/>
      <w:lang w:eastAsia="en-US"/>
    </w:rPr>
  </w:style>
  <w:style w:type="character" w:customStyle="1" w:styleId="FontStyle46">
    <w:name w:val="Font Style46"/>
    <w:basedOn w:val="DefaultParagraphFont"/>
    <w:rsid w:val="003D4C15"/>
    <w:rPr>
      <w:rFonts w:ascii="Times New Roman" w:hAnsi="Times New Roman" w:cs="Times New Roman"/>
      <w:b/>
      <w:bCs/>
      <w:sz w:val="20"/>
      <w:szCs w:val="20"/>
    </w:rPr>
  </w:style>
  <w:style w:type="character" w:customStyle="1" w:styleId="CharChar10">
    <w:name w:val="Char Char10"/>
    <w:basedOn w:val="DefaultParagraphFont"/>
    <w:rsid w:val="003D4C15"/>
    <w:rPr>
      <w:sz w:val="28"/>
      <w:lang w:eastAsia="en-US"/>
    </w:rPr>
  </w:style>
  <w:style w:type="character" w:customStyle="1" w:styleId="FontStyle12">
    <w:name w:val="Font Style12"/>
    <w:basedOn w:val="DefaultParagraphFont"/>
    <w:rsid w:val="003D4C15"/>
    <w:rPr>
      <w:rFonts w:ascii="Times New Roman" w:hAnsi="Times New Roman" w:cs="Times New Roman"/>
      <w:i/>
      <w:iCs/>
      <w:sz w:val="22"/>
      <w:szCs w:val="22"/>
    </w:rPr>
  </w:style>
  <w:style w:type="character" w:customStyle="1" w:styleId="FontStyle14">
    <w:name w:val="Font Style14"/>
    <w:basedOn w:val="DefaultParagraphFont"/>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Normal"/>
    <w:next w:val="Normal"/>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DefaultParagraphFont"/>
    <w:rsid w:val="003D4C15"/>
    <w:rPr>
      <w:rFonts w:ascii="Times New Roman" w:hAnsi="Times New Roman" w:cs="Times New Roman"/>
      <w:b/>
      <w:bCs/>
      <w:spacing w:val="0"/>
      <w:sz w:val="23"/>
      <w:szCs w:val="23"/>
    </w:rPr>
  </w:style>
  <w:style w:type="paragraph" w:styleId="TOC6">
    <w:name w:val="toc 6"/>
    <w:basedOn w:val="Normal"/>
    <w:next w:val="Normal"/>
    <w:autoRedefine/>
    <w:uiPriority w:val="39"/>
    <w:unhideWhenUsed/>
    <w:rsid w:val="003D4C15"/>
    <w:pPr>
      <w:ind w:left="1200"/>
    </w:pPr>
    <w:rPr>
      <w:rFonts w:ascii="Calibri" w:hAnsi="Calibri"/>
      <w:sz w:val="18"/>
      <w:szCs w:val="18"/>
    </w:rPr>
  </w:style>
  <w:style w:type="paragraph" w:styleId="TOC7">
    <w:name w:val="toc 7"/>
    <w:basedOn w:val="Normal"/>
    <w:next w:val="Normal"/>
    <w:autoRedefine/>
    <w:uiPriority w:val="39"/>
    <w:unhideWhenUsed/>
    <w:rsid w:val="003D4C15"/>
    <w:pPr>
      <w:ind w:left="1440"/>
    </w:pPr>
    <w:rPr>
      <w:rFonts w:ascii="Calibri" w:hAnsi="Calibri"/>
      <w:sz w:val="18"/>
      <w:szCs w:val="18"/>
    </w:rPr>
  </w:style>
  <w:style w:type="paragraph" w:styleId="TOC8">
    <w:name w:val="toc 8"/>
    <w:basedOn w:val="Normal"/>
    <w:next w:val="Normal"/>
    <w:autoRedefine/>
    <w:uiPriority w:val="39"/>
    <w:unhideWhenUsed/>
    <w:rsid w:val="003D4C15"/>
    <w:pPr>
      <w:ind w:left="1680"/>
    </w:pPr>
    <w:rPr>
      <w:rFonts w:ascii="Calibri" w:hAnsi="Calibri"/>
      <w:sz w:val="18"/>
      <w:szCs w:val="18"/>
    </w:rPr>
  </w:style>
  <w:style w:type="paragraph" w:styleId="TOC9">
    <w:name w:val="toc 9"/>
    <w:basedOn w:val="Normal"/>
    <w:next w:val="Normal"/>
    <w:autoRedefine/>
    <w:uiPriority w:val="39"/>
    <w:unhideWhenUsed/>
    <w:rsid w:val="003D4C15"/>
    <w:pPr>
      <w:ind w:left="1920"/>
    </w:pPr>
    <w:rPr>
      <w:rFonts w:ascii="Calibri" w:hAnsi="Calibri"/>
      <w:sz w:val="18"/>
      <w:szCs w:val="18"/>
    </w:rPr>
  </w:style>
  <w:style w:type="character" w:customStyle="1" w:styleId="FontStyle54">
    <w:name w:val="Font Style54"/>
    <w:basedOn w:val="DefaultParagraphFont"/>
    <w:uiPriority w:val="99"/>
    <w:rsid w:val="003D4C15"/>
    <w:rPr>
      <w:rFonts w:ascii="Courier New" w:hAnsi="Courier New" w:cs="Courier New"/>
      <w:sz w:val="22"/>
      <w:szCs w:val="22"/>
    </w:rPr>
  </w:style>
  <w:style w:type="character" w:customStyle="1" w:styleId="Pagrindinistekstas24">
    <w:name w:val="Pagrindinis tekstas (2)4"/>
    <w:basedOn w:val="DefaultParagraphFont"/>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DefaultParagraphFont"/>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DefaultParagraphFont"/>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DefaultParagraphFont"/>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DefaultParagraphFont"/>
    <w:rsid w:val="003D4C15"/>
    <w:rPr>
      <w:rFonts w:ascii="Arial Narrow" w:hAnsi="Arial Narrow" w:cs="Arial Narrow"/>
      <w:i/>
      <w:iCs/>
      <w:sz w:val="18"/>
      <w:szCs w:val="18"/>
    </w:rPr>
  </w:style>
  <w:style w:type="character" w:customStyle="1" w:styleId="FontStyle49">
    <w:name w:val="Font Style49"/>
    <w:basedOn w:val="DefaultParagraphFont"/>
    <w:rsid w:val="003D4C15"/>
    <w:rPr>
      <w:rFonts w:ascii="Times New Roman" w:hAnsi="Times New Roman" w:cs="Times New Roman"/>
      <w:sz w:val="20"/>
      <w:szCs w:val="20"/>
    </w:rPr>
  </w:style>
  <w:style w:type="paragraph" w:styleId="Subtitle">
    <w:name w:val="Subtitle"/>
    <w:basedOn w:val="Normal"/>
    <w:next w:val="Normal"/>
    <w:link w:val="SubtitleChar"/>
    <w:uiPriority w:val="11"/>
    <w:qFormat/>
    <w:rsid w:val="003D4C15"/>
    <w:pPr>
      <w:spacing w:after="60"/>
      <w:jc w:val="center"/>
      <w:outlineLvl w:val="1"/>
    </w:pPr>
    <w:rPr>
      <w:rFonts w:ascii="Cambria" w:hAnsi="Cambria"/>
    </w:rPr>
  </w:style>
  <w:style w:type="character" w:customStyle="1" w:styleId="SubtitleChar">
    <w:name w:val="Subtitle Char"/>
    <w:basedOn w:val="DefaultParagraphFont"/>
    <w:link w:val="Subtitle"/>
    <w:uiPriority w:val="11"/>
    <w:rsid w:val="003D4C15"/>
    <w:rPr>
      <w:rFonts w:ascii="Cambria" w:eastAsia="Times New Roman" w:hAnsi="Cambria" w:cs="Times New Roman"/>
      <w:sz w:val="24"/>
      <w:szCs w:val="24"/>
      <w:lang w:eastAsia="lt-LT"/>
    </w:rPr>
  </w:style>
  <w:style w:type="paragraph" w:styleId="Index1">
    <w:name w:val="index 1"/>
    <w:basedOn w:val="Normal"/>
    <w:next w:val="Normal"/>
    <w:autoRedefine/>
    <w:uiPriority w:val="99"/>
    <w:semiHidden/>
    <w:unhideWhenUsed/>
    <w:rsid w:val="003D4C15"/>
    <w:pPr>
      <w:ind w:left="240" w:hanging="240"/>
    </w:pPr>
  </w:style>
  <w:style w:type="character" w:customStyle="1" w:styleId="normal-h">
    <w:name w:val="normal-h"/>
    <w:basedOn w:val="DefaultParagraphFont"/>
    <w:rsid w:val="003D4C15"/>
  </w:style>
  <w:style w:type="paragraph" w:customStyle="1" w:styleId="Sraopastraipa1">
    <w:name w:val="Sąrašo pastraipa1"/>
    <w:basedOn w:val="Normal"/>
    <w:rsid w:val="003D4C15"/>
    <w:pPr>
      <w:ind w:left="720"/>
    </w:pPr>
    <w:rPr>
      <w:rFonts w:eastAsia="Calibri"/>
      <w:sz w:val="20"/>
      <w:szCs w:val="20"/>
      <w:lang w:eastAsia="en-US"/>
    </w:rPr>
  </w:style>
  <w:style w:type="paragraph" w:customStyle="1" w:styleId="tactin">
    <w:name w:val="tactin"/>
    <w:basedOn w:val="Normal"/>
    <w:rsid w:val="003D4C15"/>
    <w:pPr>
      <w:spacing w:before="100" w:beforeAutospacing="1" w:after="100" w:afterAutospacing="1"/>
    </w:pPr>
  </w:style>
  <w:style w:type="character" w:customStyle="1" w:styleId="Pagrindinistekstas7">
    <w:name w:val="Pagrindinis tekstas (7)_"/>
    <w:basedOn w:val="DefaultParagraphFont"/>
    <w:link w:val="Pagrindinistekstas71"/>
    <w:rsid w:val="003D4C15"/>
    <w:rPr>
      <w:shd w:val="clear" w:color="auto" w:fill="FFFFFF"/>
    </w:rPr>
  </w:style>
  <w:style w:type="paragraph" w:customStyle="1" w:styleId="Pagrindinistekstas71">
    <w:name w:val="Pagrindinis tekstas (7)1"/>
    <w:basedOn w:val="Normal"/>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DefaultParagraphFont"/>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DefaultParagraphFont"/>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
    <w:name w:val="Pagrindinis tekstas_"/>
    <w:basedOn w:val="DefaultParagraphFont"/>
    <w:link w:val="Pagrindinistekstas1"/>
    <w:locked/>
    <w:rsid w:val="003D4C15"/>
    <w:rPr>
      <w:spacing w:val="4"/>
      <w:sz w:val="21"/>
      <w:szCs w:val="21"/>
      <w:shd w:val="clear" w:color="auto" w:fill="FFFFFF"/>
    </w:rPr>
  </w:style>
  <w:style w:type="paragraph" w:customStyle="1" w:styleId="Pagrindinistekstas1">
    <w:name w:val="Pagrindinis tekstas1"/>
    <w:basedOn w:val="Normal"/>
    <w:link w:val="Pagrindinistekstas"/>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DefaultParagraphFont"/>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CommentReference">
    <w:name w:val="annotation reference"/>
    <w:basedOn w:val="DefaultParagraphFont"/>
    <w:uiPriority w:val="99"/>
    <w:semiHidden/>
    <w:unhideWhenUsed/>
    <w:rsid w:val="003D4C15"/>
    <w:rPr>
      <w:sz w:val="16"/>
      <w:szCs w:val="16"/>
    </w:rPr>
  </w:style>
  <w:style w:type="paragraph" w:customStyle="1" w:styleId="Sraopastraipa2">
    <w:name w:val="Sąrašo pastraipa2"/>
    <w:basedOn w:val="Normal"/>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Normal"/>
    <w:rsid w:val="003D4C15"/>
    <w:pPr>
      <w:spacing w:before="100" w:beforeAutospacing="1" w:after="100" w:afterAutospacing="1"/>
    </w:pPr>
  </w:style>
  <w:style w:type="character" w:customStyle="1" w:styleId="clear">
    <w:name w:val="clear"/>
    <w:basedOn w:val="DefaultParagraphFont"/>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SubtleEmphasis">
    <w:name w:val="Subtle Emphasis"/>
    <w:basedOn w:val="DefaultParagraphFont"/>
    <w:uiPriority w:val="19"/>
    <w:qFormat/>
    <w:rsid w:val="003D4C15"/>
    <w:rPr>
      <w:i/>
      <w:iCs/>
      <w:color w:val="808080" w:themeColor="text1" w:themeTint="7F"/>
    </w:rPr>
  </w:style>
  <w:style w:type="paragraph" w:customStyle="1" w:styleId="Apzvalgai1">
    <w:name w:val="Apzvalgai1"/>
    <w:basedOn w:val="Heading1"/>
    <w:link w:val="Apzvalgai1Char"/>
    <w:qFormat/>
    <w:rsid w:val="003D4C15"/>
  </w:style>
  <w:style w:type="paragraph" w:customStyle="1" w:styleId="ApzvalgaiItalikas">
    <w:name w:val="Apzvalgai_Italikas"/>
    <w:basedOn w:val="Heading2"/>
    <w:link w:val="ApzvalgaiItalikasChar"/>
    <w:rsid w:val="003D4C15"/>
  </w:style>
  <w:style w:type="character" w:customStyle="1" w:styleId="Apzvalgai1Char">
    <w:name w:val="Apzvalgai1 Char"/>
    <w:basedOn w:val="Heading1Char2"/>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Heading2Char"/>
    <w:link w:val="ApzvalgaiItalikas"/>
    <w:rsid w:val="003D4C15"/>
    <w:rPr>
      <w:rFonts w:ascii="Calibri" w:eastAsia="Arial Unicode MS" w:hAnsi="Calibri" w:cs="Times New Roman"/>
      <w:bCs/>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DefaultParagraphFont"/>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DefaultParagraphFont"/>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NormalWebChar">
    <w:name w:val="Normal (Web) Char"/>
    <w:link w:val="NormalWeb"/>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CommentSubject">
    <w:name w:val="annotation subject"/>
    <w:basedOn w:val="CommentText"/>
    <w:next w:val="CommentText"/>
    <w:link w:val="CommentSubjectChar"/>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CommentSubjectChar">
    <w:name w:val="Comment Subject Char"/>
    <w:basedOn w:val="CommentTextChar"/>
    <w:link w:val="CommentSubject"/>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Normal"/>
    <w:rsid w:val="003D4C15"/>
    <w:pPr>
      <w:spacing w:before="100" w:beforeAutospacing="1" w:after="100" w:afterAutospacing="1"/>
    </w:pPr>
  </w:style>
  <w:style w:type="character" w:customStyle="1" w:styleId="FontStyle19">
    <w:name w:val="Font Style19"/>
    <w:basedOn w:val="DefaultParagraphFont"/>
    <w:rsid w:val="003D4C15"/>
    <w:rPr>
      <w:rFonts w:ascii="Times New Roman" w:hAnsi="Times New Roman" w:cs="Times New Roman"/>
      <w:sz w:val="20"/>
      <w:szCs w:val="20"/>
    </w:rPr>
  </w:style>
  <w:style w:type="character" w:customStyle="1" w:styleId="FontStyle20">
    <w:name w:val="Font Style20"/>
    <w:basedOn w:val="DefaultParagraphFont"/>
    <w:rsid w:val="003D4C15"/>
    <w:rPr>
      <w:rFonts w:ascii="Times New Roman" w:hAnsi="Times New Roman" w:cs="Times New Roman"/>
      <w:sz w:val="22"/>
      <w:szCs w:val="22"/>
    </w:rPr>
  </w:style>
  <w:style w:type="character" w:customStyle="1" w:styleId="sfbbfee58">
    <w:name w:val="sfbbfee58"/>
    <w:basedOn w:val="DefaultParagraphFont"/>
    <w:rsid w:val="003D4C15"/>
  </w:style>
  <w:style w:type="paragraph" w:customStyle="1" w:styleId="Style3">
    <w:name w:val="Style3"/>
    <w:basedOn w:val="Normal"/>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Normal"/>
    <w:rsid w:val="00F24296"/>
    <w:pPr>
      <w:spacing w:before="100" w:beforeAutospacing="1" w:after="100" w:afterAutospacing="1"/>
    </w:pPr>
  </w:style>
  <w:style w:type="character" w:customStyle="1" w:styleId="Neapdorotaspaminjimas1">
    <w:name w:val="Neapdorotas paminėjimas1"/>
    <w:basedOn w:val="DefaultParagraphFont"/>
    <w:uiPriority w:val="99"/>
    <w:semiHidden/>
    <w:unhideWhenUsed/>
    <w:rsid w:val="00AC73BF"/>
    <w:rPr>
      <w:color w:val="808080"/>
      <w:shd w:val="clear" w:color="auto" w:fill="E6E6E6"/>
    </w:rPr>
  </w:style>
  <w:style w:type="paragraph" w:customStyle="1" w:styleId="Style9">
    <w:name w:val="Style9"/>
    <w:basedOn w:val="Normal"/>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Normal"/>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DefaultParagraphFont"/>
    <w:uiPriority w:val="99"/>
    <w:semiHidden/>
    <w:unhideWhenUsed/>
    <w:rsid w:val="00715AA9"/>
    <w:rPr>
      <w:color w:val="808080"/>
      <w:shd w:val="clear" w:color="auto" w:fill="E6E6E6"/>
    </w:r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link w:val="ListParagraph"/>
    <w:uiPriority w:val="99"/>
    <w:locked/>
    <w:rsid w:val="00B42228"/>
    <w:rPr>
      <w:rFonts w:ascii="Times New Roman" w:eastAsia="Calibri" w:hAnsi="Times New Roman" w:cs="Times New Roman"/>
      <w:sz w:val="24"/>
    </w:rPr>
  </w:style>
  <w:style w:type="character" w:customStyle="1" w:styleId="Bodytext2">
    <w:name w:val="Body text (2)"/>
    <w:basedOn w:val="DefaultParagraphFont"/>
    <w:uiPriority w:val="99"/>
    <w:rsid w:val="00B42228"/>
    <w:rPr>
      <w:rFonts w:ascii="Times New Roman" w:hAnsi="Times New Roman" w:cs="Times New Roman" w:hint="default"/>
      <w:shd w:val="clear" w:color="auto" w:fill="FFFFFF"/>
    </w:rPr>
  </w:style>
  <w:style w:type="character" w:customStyle="1" w:styleId="Bodytext2Bold">
    <w:name w:val="Body text (2) + Bold"/>
    <w:basedOn w:val="DefaultParagraphFont"/>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DefaultParagraphFont"/>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DefaultParagraphFont"/>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DefaultParagraphFont"/>
    <w:rsid w:val="00DB1089"/>
  </w:style>
  <w:style w:type="numbering" w:customStyle="1" w:styleId="WWNum17">
    <w:name w:val="WWNum17"/>
    <w:basedOn w:val="NoList"/>
    <w:rsid w:val="00685897"/>
    <w:pPr>
      <w:numPr>
        <w:numId w:val="1"/>
      </w:numPr>
    </w:pPr>
  </w:style>
  <w:style w:type="character" w:customStyle="1" w:styleId="UnresolvedMention2">
    <w:name w:val="Unresolved Mention2"/>
    <w:basedOn w:val="DefaultParagraphFont"/>
    <w:uiPriority w:val="99"/>
    <w:semiHidden/>
    <w:unhideWhenUsed/>
    <w:rsid w:val="005E6140"/>
    <w:rPr>
      <w:color w:val="605E5C"/>
      <w:shd w:val="clear" w:color="auto" w:fill="E1DFDD"/>
    </w:rPr>
  </w:style>
  <w:style w:type="paragraph" w:customStyle="1" w:styleId="list-paragraph">
    <w:name w:val="list-paragraph"/>
    <w:basedOn w:val="Normal"/>
    <w:rsid w:val="00BE611E"/>
    <w:pPr>
      <w:spacing w:before="100" w:beforeAutospacing="1" w:after="100" w:afterAutospacing="1"/>
    </w:pPr>
    <w:rPr>
      <w:rFonts w:eastAsiaTheme="minorEastAsia"/>
    </w:rPr>
  </w:style>
  <w:style w:type="character" w:customStyle="1" w:styleId="UnresolvedMention3">
    <w:name w:val="Unresolved Mention3"/>
    <w:basedOn w:val="DefaultParagraphFont"/>
    <w:uiPriority w:val="99"/>
    <w:semiHidden/>
    <w:unhideWhenUsed/>
    <w:rsid w:val="00B234F5"/>
    <w:rPr>
      <w:color w:val="605E5C"/>
      <w:shd w:val="clear" w:color="auto" w:fill="E1DFDD"/>
    </w:rPr>
  </w:style>
  <w:style w:type="character" w:customStyle="1" w:styleId="UnresolvedMention4">
    <w:name w:val="Unresolved Mention4"/>
    <w:basedOn w:val="DefaultParagraphFont"/>
    <w:uiPriority w:val="99"/>
    <w:semiHidden/>
    <w:unhideWhenUsed/>
    <w:rsid w:val="008D7C97"/>
    <w:rPr>
      <w:color w:val="605E5C"/>
      <w:shd w:val="clear" w:color="auto" w:fill="E1DFDD"/>
    </w:rPr>
  </w:style>
  <w:style w:type="character" w:customStyle="1" w:styleId="UnresolvedMention5">
    <w:name w:val="Unresolved Mention5"/>
    <w:basedOn w:val="DefaultParagraphFont"/>
    <w:uiPriority w:val="99"/>
    <w:semiHidden/>
    <w:unhideWhenUsed/>
    <w:rsid w:val="00983365"/>
    <w:rPr>
      <w:color w:val="605E5C"/>
      <w:shd w:val="clear" w:color="auto" w:fill="E1DFDD"/>
    </w:rPr>
  </w:style>
  <w:style w:type="character" w:customStyle="1" w:styleId="UnresolvedMention6">
    <w:name w:val="Unresolved Mention6"/>
    <w:basedOn w:val="DefaultParagraphFont"/>
    <w:uiPriority w:val="99"/>
    <w:semiHidden/>
    <w:unhideWhenUsed/>
    <w:rsid w:val="00B07866"/>
    <w:rPr>
      <w:color w:val="605E5C"/>
      <w:shd w:val="clear" w:color="auto" w:fill="E1DFDD"/>
    </w:rPr>
  </w:style>
  <w:style w:type="character" w:customStyle="1" w:styleId="UnresolvedMention7">
    <w:name w:val="Unresolved Mention7"/>
    <w:basedOn w:val="DefaultParagraphFont"/>
    <w:uiPriority w:val="99"/>
    <w:semiHidden/>
    <w:unhideWhenUsed/>
    <w:rsid w:val="00AF1D2A"/>
    <w:rPr>
      <w:color w:val="605E5C"/>
      <w:shd w:val="clear" w:color="auto" w:fill="E1DFDD"/>
    </w:rPr>
  </w:style>
  <w:style w:type="character" w:customStyle="1" w:styleId="UnresolvedMention8">
    <w:name w:val="Unresolved Mention8"/>
    <w:basedOn w:val="DefaultParagraphFont"/>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DefaultParagraphFont"/>
    <w:uiPriority w:val="99"/>
    <w:semiHidden/>
    <w:unhideWhenUsed/>
    <w:rsid w:val="00C40C55"/>
    <w:rPr>
      <w:color w:val="605E5C"/>
      <w:shd w:val="clear" w:color="auto" w:fill="E1DFDD"/>
    </w:rPr>
  </w:style>
  <w:style w:type="character" w:customStyle="1" w:styleId="UnresolvedMention10">
    <w:name w:val="Unresolved Mention10"/>
    <w:basedOn w:val="DefaultParagraphFont"/>
    <w:uiPriority w:val="99"/>
    <w:semiHidden/>
    <w:unhideWhenUsed/>
    <w:rsid w:val="003060ED"/>
    <w:rPr>
      <w:color w:val="605E5C"/>
      <w:shd w:val="clear" w:color="auto" w:fill="E1DFDD"/>
    </w:rPr>
  </w:style>
  <w:style w:type="character" w:customStyle="1" w:styleId="UnresolvedMention11">
    <w:name w:val="Unresolved Mention11"/>
    <w:basedOn w:val="DefaultParagraphFont"/>
    <w:uiPriority w:val="99"/>
    <w:semiHidden/>
    <w:unhideWhenUsed/>
    <w:rsid w:val="00DE4C4E"/>
    <w:rPr>
      <w:color w:val="605E5C"/>
      <w:shd w:val="clear" w:color="auto" w:fill="E1DFDD"/>
    </w:rPr>
  </w:style>
  <w:style w:type="character" w:customStyle="1" w:styleId="UnresolvedMention12">
    <w:name w:val="Unresolved Mention12"/>
    <w:basedOn w:val="DefaultParagraphFont"/>
    <w:uiPriority w:val="99"/>
    <w:semiHidden/>
    <w:unhideWhenUsed/>
    <w:rsid w:val="00F6362D"/>
    <w:rPr>
      <w:color w:val="605E5C"/>
      <w:shd w:val="clear" w:color="auto" w:fill="E1DFDD"/>
    </w:rPr>
  </w:style>
  <w:style w:type="character" w:customStyle="1" w:styleId="UnresolvedMention13">
    <w:name w:val="Unresolved Mention13"/>
    <w:basedOn w:val="DefaultParagraphFont"/>
    <w:uiPriority w:val="99"/>
    <w:semiHidden/>
    <w:unhideWhenUsed/>
    <w:rsid w:val="00DE7BE8"/>
    <w:rPr>
      <w:color w:val="605E5C"/>
      <w:shd w:val="clear" w:color="auto" w:fill="E1DFDD"/>
    </w:rPr>
  </w:style>
  <w:style w:type="paragraph" w:customStyle="1" w:styleId="s30eec3f8">
    <w:name w:val="s30eec3f8"/>
    <w:basedOn w:val="Normal"/>
    <w:rsid w:val="00DE2BCD"/>
    <w:pPr>
      <w:spacing w:before="100" w:beforeAutospacing="1" w:after="100" w:afterAutospacing="1"/>
    </w:pPr>
    <w:rPr>
      <w:lang w:val="en-US" w:eastAsia="en-US"/>
    </w:rPr>
  </w:style>
  <w:style w:type="character" w:customStyle="1" w:styleId="sb8d990e2">
    <w:name w:val="sb8d990e2"/>
    <w:basedOn w:val="DefaultParagraphFont"/>
    <w:rsid w:val="00DE2BCD"/>
  </w:style>
  <w:style w:type="character" w:customStyle="1" w:styleId="UnresolvedMention14">
    <w:name w:val="Unresolved Mention14"/>
    <w:basedOn w:val="DefaultParagraphFont"/>
    <w:uiPriority w:val="99"/>
    <w:semiHidden/>
    <w:unhideWhenUsed/>
    <w:rsid w:val="006B247E"/>
    <w:rPr>
      <w:color w:val="605E5C"/>
      <w:shd w:val="clear" w:color="auto" w:fill="E1DFDD"/>
    </w:rPr>
  </w:style>
  <w:style w:type="character" w:customStyle="1" w:styleId="UnresolvedMention15">
    <w:name w:val="Unresolved Mention15"/>
    <w:basedOn w:val="DefaultParagraphFont"/>
    <w:uiPriority w:val="99"/>
    <w:semiHidden/>
    <w:unhideWhenUsed/>
    <w:rsid w:val="00AF5451"/>
    <w:rPr>
      <w:color w:val="605E5C"/>
      <w:shd w:val="clear" w:color="auto" w:fill="E1DFDD"/>
    </w:rPr>
  </w:style>
  <w:style w:type="character" w:customStyle="1" w:styleId="UnresolvedMention16">
    <w:name w:val="Unresolved Mention16"/>
    <w:basedOn w:val="DefaultParagraphFont"/>
    <w:uiPriority w:val="99"/>
    <w:semiHidden/>
    <w:unhideWhenUsed/>
    <w:rsid w:val="00071C23"/>
    <w:rPr>
      <w:color w:val="605E5C"/>
      <w:shd w:val="clear" w:color="auto" w:fill="E1DFDD"/>
    </w:rPr>
  </w:style>
  <w:style w:type="character" w:customStyle="1" w:styleId="UnresolvedMention17">
    <w:name w:val="Unresolved Mention17"/>
    <w:basedOn w:val="DefaultParagraphFont"/>
    <w:uiPriority w:val="99"/>
    <w:semiHidden/>
    <w:unhideWhenUsed/>
    <w:rsid w:val="00AF53E8"/>
    <w:rPr>
      <w:color w:val="605E5C"/>
      <w:shd w:val="clear" w:color="auto" w:fill="E1DFDD"/>
    </w:rPr>
  </w:style>
  <w:style w:type="character" w:customStyle="1" w:styleId="UnresolvedMention18">
    <w:name w:val="Unresolved Mention18"/>
    <w:basedOn w:val="DefaultParagraphFont"/>
    <w:uiPriority w:val="99"/>
    <w:semiHidden/>
    <w:unhideWhenUsed/>
    <w:rsid w:val="00EB60DF"/>
    <w:rPr>
      <w:color w:val="605E5C"/>
      <w:shd w:val="clear" w:color="auto" w:fill="E1DFDD"/>
    </w:rPr>
  </w:style>
  <w:style w:type="character" w:customStyle="1" w:styleId="UnresolvedMention19">
    <w:name w:val="Unresolved Mention19"/>
    <w:basedOn w:val="DefaultParagraphFont"/>
    <w:uiPriority w:val="99"/>
    <w:semiHidden/>
    <w:unhideWhenUsed/>
    <w:rsid w:val="006F23E8"/>
    <w:rPr>
      <w:color w:val="605E5C"/>
      <w:shd w:val="clear" w:color="auto" w:fill="E1DFDD"/>
    </w:rPr>
  </w:style>
  <w:style w:type="paragraph" w:customStyle="1" w:styleId="paragraph">
    <w:name w:val="paragraph"/>
    <w:basedOn w:val="Normal"/>
    <w:rsid w:val="00E03A2C"/>
    <w:pPr>
      <w:spacing w:before="100" w:beforeAutospacing="1" w:after="100" w:afterAutospacing="1"/>
    </w:pPr>
    <w:rPr>
      <w:rFonts w:eastAsiaTheme="minorHAnsi"/>
      <w:lang w:val="en-GB" w:eastAsia="en-GB"/>
    </w:rPr>
  </w:style>
  <w:style w:type="character" w:customStyle="1" w:styleId="normaltextrun">
    <w:name w:val="normaltextrun"/>
    <w:basedOn w:val="DefaultParagraphFont"/>
    <w:rsid w:val="00E03A2C"/>
  </w:style>
  <w:style w:type="character" w:customStyle="1" w:styleId="eop">
    <w:name w:val="eop"/>
    <w:basedOn w:val="DefaultParagraphFont"/>
    <w:rsid w:val="00E03A2C"/>
  </w:style>
  <w:style w:type="character" w:customStyle="1" w:styleId="default-paragraph-fontblack-caption">
    <w:name w:val="default-paragraph-fontblack-caption"/>
    <w:basedOn w:val="DefaultParagraphFont"/>
    <w:rsid w:val="00E03A2C"/>
  </w:style>
  <w:style w:type="character" w:customStyle="1" w:styleId="Neapdorotaspaminjimas4">
    <w:name w:val="Neapdorotas paminėjimas4"/>
    <w:basedOn w:val="DefaultParagraphFont"/>
    <w:uiPriority w:val="99"/>
    <w:semiHidden/>
    <w:unhideWhenUsed/>
    <w:rsid w:val="00CA4070"/>
    <w:rPr>
      <w:color w:val="605E5C"/>
      <w:shd w:val="clear" w:color="auto" w:fill="E1DFDD"/>
    </w:rPr>
  </w:style>
  <w:style w:type="paragraph" w:customStyle="1" w:styleId="prastasis1">
    <w:name w:val="Įprastasis1"/>
    <w:uiPriority w:val="99"/>
    <w:qFormat/>
    <w:rsid w:val="00596C19"/>
    <w:pPr>
      <w:spacing w:after="0" w:line="240" w:lineRule="auto"/>
    </w:pPr>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339B8"/>
    <w:pPr>
      <w:spacing w:after="0" w:line="240" w:lineRule="auto"/>
    </w:pPr>
    <w:rPr>
      <w:rFonts w:ascii="Times New Roman" w:eastAsia="Times New Roman" w:hAnsi="Times New Roman" w:cs="Times New Roman"/>
      <w:sz w:val="24"/>
      <w:szCs w:val="24"/>
      <w:lang w:eastAsia="lt-LT"/>
    </w:rPr>
  </w:style>
  <w:style w:type="paragraph" w:styleId="Heading1">
    <w:name w:val="heading 1"/>
    <w:basedOn w:val="Normal"/>
    <w:next w:val="Normal"/>
    <w:link w:val="Heading1Char2"/>
    <w:qFormat/>
    <w:rsid w:val="003D4C15"/>
    <w:pPr>
      <w:jc w:val="both"/>
      <w:outlineLvl w:val="0"/>
    </w:pPr>
    <w:rPr>
      <w:b/>
      <w:sz w:val="22"/>
      <w:szCs w:val="22"/>
      <w:u w:val="single"/>
    </w:rPr>
  </w:style>
  <w:style w:type="paragraph" w:styleId="Heading2">
    <w:name w:val="heading 2"/>
    <w:basedOn w:val="Normal"/>
    <w:next w:val="Normal"/>
    <w:link w:val="Heading2Char"/>
    <w:autoRedefine/>
    <w:uiPriority w:val="9"/>
    <w:unhideWhenUsed/>
    <w:qFormat/>
    <w:rsid w:val="00236301"/>
    <w:pPr>
      <w:shd w:val="clear" w:color="auto" w:fill="FFFFFF"/>
      <w:tabs>
        <w:tab w:val="left" w:pos="567"/>
      </w:tabs>
      <w:jc w:val="both"/>
      <w:outlineLvl w:val="1"/>
    </w:pPr>
    <w:rPr>
      <w:rFonts w:ascii="Calibri" w:eastAsia="Calibri" w:hAnsi="Calibri" w:cs="Calibri"/>
      <w:bCs/>
      <w:i/>
      <w:iCs/>
      <w:sz w:val="22"/>
      <w:szCs w:val="22"/>
      <w:shd w:val="clear" w:color="auto" w:fill="FFFFFF"/>
      <w:lang w:eastAsia="en-US"/>
    </w:rPr>
  </w:style>
  <w:style w:type="paragraph" w:styleId="Heading3">
    <w:name w:val="heading 3"/>
    <w:basedOn w:val="Normal"/>
    <w:next w:val="Normal"/>
    <w:link w:val="Heading3Char"/>
    <w:uiPriority w:val="9"/>
    <w:unhideWhenUsed/>
    <w:rsid w:val="003D4C15"/>
    <w:pPr>
      <w:jc w:val="both"/>
      <w:outlineLvl w:val="2"/>
    </w:pPr>
    <w:rPr>
      <w:i/>
      <w:sz w:val="22"/>
      <w:szCs w:val="22"/>
    </w:rPr>
  </w:style>
  <w:style w:type="paragraph" w:styleId="Heading4">
    <w:name w:val="heading 4"/>
    <w:basedOn w:val="Normal"/>
    <w:next w:val="Normal"/>
    <w:link w:val="Heading4Char"/>
    <w:uiPriority w:val="9"/>
    <w:unhideWhenUsed/>
    <w:rsid w:val="003D4C15"/>
    <w:pPr>
      <w:keepNext/>
      <w:ind w:firstLine="720"/>
      <w:jc w:val="both"/>
      <w:outlineLvl w:val="3"/>
    </w:pPr>
    <w:rPr>
      <w:b/>
      <w:bCs/>
      <w:sz w:val="22"/>
      <w:szCs w:val="28"/>
      <w:u w:val="single"/>
    </w:rPr>
  </w:style>
  <w:style w:type="paragraph" w:styleId="Heading5">
    <w:name w:val="heading 5"/>
    <w:basedOn w:val="Normal"/>
    <w:next w:val="Normal"/>
    <w:link w:val="Heading5Char"/>
    <w:uiPriority w:val="9"/>
    <w:unhideWhenUsed/>
    <w:rsid w:val="003D4C15"/>
    <w:pPr>
      <w:jc w:val="both"/>
      <w:outlineLvl w:val="4"/>
    </w:pPr>
    <w:rPr>
      <w:bCs/>
      <w:i/>
      <w:iCs/>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basedOn w:val="DefaultParagraphFont"/>
    <w:link w:val="Heading1"/>
    <w:qFormat/>
    <w:rsid w:val="003D4C15"/>
    <w:rPr>
      <w:rFonts w:ascii="Times New Roman" w:eastAsia="Times New Roman" w:hAnsi="Times New Roman" w:cs="Times New Roman"/>
      <w:b/>
      <w:u w:val="single"/>
      <w:lang w:eastAsia="lt-LT"/>
    </w:rPr>
  </w:style>
  <w:style w:type="character" w:customStyle="1" w:styleId="Heading2Char">
    <w:name w:val="Heading 2 Char"/>
    <w:basedOn w:val="DefaultParagraphFont"/>
    <w:link w:val="Heading2"/>
    <w:uiPriority w:val="9"/>
    <w:rsid w:val="00236301"/>
    <w:rPr>
      <w:rFonts w:ascii="Calibri" w:eastAsia="Calibri" w:hAnsi="Calibri" w:cs="Calibri"/>
      <w:bCs/>
      <w:i/>
      <w:iCs/>
      <w:shd w:val="clear" w:color="auto" w:fill="FFFFFF"/>
    </w:rPr>
  </w:style>
  <w:style w:type="character" w:customStyle="1" w:styleId="Heading3Char">
    <w:name w:val="Heading 3 Char"/>
    <w:basedOn w:val="DefaultParagraphFont"/>
    <w:link w:val="Heading3"/>
    <w:uiPriority w:val="9"/>
    <w:rsid w:val="003D4C15"/>
    <w:rPr>
      <w:rFonts w:ascii="Times New Roman" w:eastAsia="Times New Roman" w:hAnsi="Times New Roman" w:cs="Times New Roman"/>
      <w:i/>
      <w:lang w:eastAsia="lt-LT"/>
    </w:rPr>
  </w:style>
  <w:style w:type="character" w:customStyle="1" w:styleId="Heading4Char">
    <w:name w:val="Heading 4 Char"/>
    <w:basedOn w:val="DefaultParagraphFont"/>
    <w:link w:val="Heading4"/>
    <w:uiPriority w:val="9"/>
    <w:rsid w:val="003D4C15"/>
    <w:rPr>
      <w:rFonts w:ascii="Times New Roman" w:eastAsia="Times New Roman" w:hAnsi="Times New Roman" w:cs="Times New Roman"/>
      <w:b/>
      <w:bCs/>
      <w:szCs w:val="28"/>
      <w:u w:val="single"/>
      <w:lang w:eastAsia="lt-LT"/>
    </w:rPr>
  </w:style>
  <w:style w:type="character" w:customStyle="1" w:styleId="Heading5Char">
    <w:name w:val="Heading 5 Char"/>
    <w:basedOn w:val="DefaultParagraphFont"/>
    <w:link w:val="Heading5"/>
    <w:uiPriority w:val="9"/>
    <w:rsid w:val="003D4C15"/>
    <w:rPr>
      <w:rFonts w:ascii="Times New Roman" w:eastAsia="Times New Roman" w:hAnsi="Times New Roman" w:cs="Times New Roman"/>
      <w:bCs/>
      <w:i/>
      <w:iCs/>
      <w:szCs w:val="26"/>
      <w:lang w:eastAsia="lt-LT"/>
    </w:rPr>
  </w:style>
  <w:style w:type="paragraph" w:styleId="Header">
    <w:name w:val="header"/>
    <w:basedOn w:val="Normal"/>
    <w:link w:val="HeaderChar"/>
    <w:uiPriority w:val="99"/>
    <w:rsid w:val="003D4C15"/>
    <w:pPr>
      <w:tabs>
        <w:tab w:val="center" w:pos="4153"/>
        <w:tab w:val="right" w:pos="8306"/>
      </w:tabs>
    </w:pPr>
    <w:rPr>
      <w:lang w:val="en-GB" w:eastAsia="en-US"/>
    </w:rPr>
  </w:style>
  <w:style w:type="character" w:customStyle="1" w:styleId="HeaderChar">
    <w:name w:val="Header Char"/>
    <w:basedOn w:val="DefaultParagraphFont"/>
    <w:link w:val="Header"/>
    <w:uiPriority w:val="99"/>
    <w:rsid w:val="003D4C15"/>
    <w:rPr>
      <w:rFonts w:ascii="Times New Roman" w:eastAsia="Times New Roman" w:hAnsi="Times New Roman" w:cs="Times New Roman"/>
      <w:sz w:val="24"/>
      <w:szCs w:val="24"/>
      <w:lang w:val="en-GB"/>
    </w:rPr>
  </w:style>
  <w:style w:type="paragraph" w:styleId="Footer">
    <w:name w:val="footer"/>
    <w:basedOn w:val="Normal"/>
    <w:link w:val="FooterChar"/>
    <w:rsid w:val="003D4C15"/>
    <w:pPr>
      <w:tabs>
        <w:tab w:val="center" w:pos="4153"/>
        <w:tab w:val="right" w:pos="8306"/>
      </w:tabs>
    </w:pPr>
  </w:style>
  <w:style w:type="character" w:customStyle="1" w:styleId="FooterChar">
    <w:name w:val="Footer Char"/>
    <w:basedOn w:val="DefaultParagraphFont"/>
    <w:link w:val="Footer"/>
    <w:rsid w:val="003D4C15"/>
    <w:rPr>
      <w:rFonts w:ascii="Times New Roman" w:eastAsia="Times New Roman" w:hAnsi="Times New Roman" w:cs="Times New Roman"/>
      <w:sz w:val="24"/>
      <w:szCs w:val="24"/>
      <w:lang w:eastAsia="lt-LT"/>
    </w:rPr>
  </w:style>
  <w:style w:type="character" w:styleId="PageNumber">
    <w:name w:val="page number"/>
    <w:basedOn w:val="DefaultParagraphFont"/>
    <w:rsid w:val="003D4C15"/>
  </w:style>
  <w:style w:type="paragraph" w:styleId="NormalWeb">
    <w:name w:val="Normal (Web)"/>
    <w:basedOn w:val="Normal"/>
    <w:link w:val="NormalWebChar"/>
    <w:uiPriority w:val="99"/>
    <w:rsid w:val="003D4C15"/>
    <w:pPr>
      <w:spacing w:before="100" w:beforeAutospacing="1" w:after="100" w:afterAutospacing="1"/>
    </w:pPr>
    <w:rPr>
      <w:lang w:val="en-US" w:eastAsia="en-US"/>
    </w:rPr>
  </w:style>
  <w:style w:type="paragraph" w:customStyle="1" w:styleId="Style12">
    <w:name w:val="Style12"/>
    <w:basedOn w:val="Normal"/>
    <w:rsid w:val="003D4C15"/>
    <w:pPr>
      <w:widowControl w:val="0"/>
      <w:autoSpaceDE w:val="0"/>
      <w:autoSpaceDN w:val="0"/>
      <w:adjustRightInd w:val="0"/>
      <w:spacing w:line="276" w:lineRule="exact"/>
      <w:ind w:firstLine="1622"/>
      <w:jc w:val="both"/>
    </w:pPr>
  </w:style>
  <w:style w:type="character" w:styleId="Hyperlink">
    <w:name w:val="Hyperlink"/>
    <w:basedOn w:val="DefaultParagraphFont"/>
    <w:uiPriority w:val="99"/>
    <w:rsid w:val="003D4C15"/>
    <w:rPr>
      <w:color w:val="0000FF"/>
      <w:u w:val="single"/>
    </w:rPr>
  </w:style>
  <w:style w:type="paragraph" w:styleId="BodyTextIndent2">
    <w:name w:val="Body Text Indent 2"/>
    <w:basedOn w:val="Normal"/>
    <w:link w:val="BodyTextIndent2Char"/>
    <w:rsid w:val="003D4C15"/>
    <w:pPr>
      <w:ind w:firstLine="540"/>
      <w:jc w:val="both"/>
    </w:pPr>
    <w:rPr>
      <w:bCs/>
      <w:lang w:eastAsia="en-US"/>
    </w:rPr>
  </w:style>
  <w:style w:type="character" w:customStyle="1" w:styleId="BodyTextIndent2Char">
    <w:name w:val="Body Text Indent 2 Char"/>
    <w:basedOn w:val="DefaultParagraphFont"/>
    <w:link w:val="BodyTextIndent2"/>
    <w:rsid w:val="003D4C15"/>
    <w:rPr>
      <w:rFonts w:ascii="Times New Roman" w:eastAsia="Times New Roman" w:hAnsi="Times New Roman" w:cs="Times New Roman"/>
      <w:bCs/>
      <w:sz w:val="24"/>
      <w:szCs w:val="24"/>
    </w:rPr>
  </w:style>
  <w:style w:type="paragraph" w:styleId="BodyText">
    <w:name w:val="Body Text"/>
    <w:basedOn w:val="Normal"/>
    <w:link w:val="BodyTextChar"/>
    <w:unhideWhenUsed/>
    <w:rsid w:val="003D4C15"/>
    <w:pPr>
      <w:spacing w:after="120"/>
    </w:pPr>
  </w:style>
  <w:style w:type="character" w:customStyle="1" w:styleId="BodyTextChar">
    <w:name w:val="Body Text Char"/>
    <w:basedOn w:val="DefaultParagraphFont"/>
    <w:link w:val="BodyText"/>
    <w:rsid w:val="003D4C15"/>
    <w:rPr>
      <w:rFonts w:ascii="Times New Roman" w:eastAsia="Times New Roman" w:hAnsi="Times New Roman" w:cs="Times New Roman"/>
      <w:sz w:val="24"/>
      <w:szCs w:val="24"/>
      <w:lang w:eastAsia="lt-LT"/>
    </w:rPr>
  </w:style>
  <w:style w:type="paragraph" w:styleId="HTMLPreformatted">
    <w:name w:val="HTML Preformatted"/>
    <w:basedOn w:val="Normal"/>
    <w:link w:val="HTMLPreformattedChar"/>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PreformattedChar">
    <w:name w:val="HTML Preformatted Char"/>
    <w:basedOn w:val="DefaultParagraphFont"/>
    <w:link w:val="HTMLPreformatted"/>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DefaultParagraphFont"/>
    <w:rsid w:val="003D4C15"/>
    <w:rPr>
      <w:rFonts w:ascii="Times New Roman" w:hAnsi="Times New Roman" w:cs="Times New Roman"/>
      <w:sz w:val="20"/>
      <w:szCs w:val="20"/>
    </w:rPr>
  </w:style>
  <w:style w:type="character" w:customStyle="1" w:styleId="FontStyle31">
    <w:name w:val="Font Style31"/>
    <w:basedOn w:val="DefaultParagraphFont"/>
    <w:rsid w:val="003D4C15"/>
    <w:rPr>
      <w:rFonts w:ascii="Times New Roman" w:hAnsi="Times New Roman" w:cs="Times New Roman"/>
      <w:sz w:val="22"/>
      <w:szCs w:val="22"/>
    </w:rPr>
  </w:style>
  <w:style w:type="character" w:customStyle="1" w:styleId="FontStyle21">
    <w:name w:val="Font Style21"/>
    <w:basedOn w:val="DefaultParagraphFont"/>
    <w:uiPriority w:val="99"/>
    <w:rsid w:val="003D4C15"/>
    <w:rPr>
      <w:rFonts w:ascii="Times New Roman" w:hAnsi="Times New Roman" w:cs="Times New Roman"/>
      <w:sz w:val="20"/>
      <w:szCs w:val="20"/>
    </w:rPr>
  </w:style>
  <w:style w:type="paragraph" w:styleId="DocumentMap">
    <w:name w:val="Document Map"/>
    <w:basedOn w:val="Normal"/>
    <w:link w:val="DocumentMapChar"/>
    <w:uiPriority w:val="99"/>
    <w:semiHidden/>
    <w:unhideWhenUsed/>
    <w:rsid w:val="003D4C15"/>
    <w:rPr>
      <w:rFonts w:ascii="Tahoma" w:hAnsi="Tahoma" w:cs="Tahoma"/>
      <w:sz w:val="16"/>
      <w:szCs w:val="16"/>
    </w:rPr>
  </w:style>
  <w:style w:type="character" w:customStyle="1" w:styleId="DocumentMapChar">
    <w:name w:val="Document Map Char"/>
    <w:basedOn w:val="DefaultParagraphFont"/>
    <w:link w:val="DocumentMap"/>
    <w:uiPriority w:val="99"/>
    <w:semiHidden/>
    <w:rsid w:val="003D4C15"/>
    <w:rPr>
      <w:rFonts w:ascii="Tahoma" w:eastAsia="Times New Roman" w:hAnsi="Tahoma" w:cs="Tahoma"/>
      <w:sz w:val="16"/>
      <w:szCs w:val="16"/>
      <w:lang w:eastAsia="lt-LT"/>
    </w:rPr>
  </w:style>
  <w:style w:type="character" w:customStyle="1" w:styleId="FontStyle32">
    <w:name w:val="Font Style32"/>
    <w:basedOn w:val="DefaultParagraphFont"/>
    <w:rsid w:val="003D4C15"/>
    <w:rPr>
      <w:rFonts w:ascii="Times New Roman" w:hAnsi="Times New Roman" w:cs="Times New Roman"/>
      <w:sz w:val="20"/>
      <w:szCs w:val="20"/>
    </w:rPr>
  </w:style>
  <w:style w:type="paragraph" w:styleId="BodyTextIndent">
    <w:name w:val="Body Text Indent"/>
    <w:basedOn w:val="Normal"/>
    <w:link w:val="BodyTextIndentChar"/>
    <w:uiPriority w:val="99"/>
    <w:unhideWhenUsed/>
    <w:rsid w:val="003D4C15"/>
    <w:pPr>
      <w:spacing w:after="120"/>
      <w:ind w:left="283"/>
    </w:pPr>
  </w:style>
  <w:style w:type="character" w:customStyle="1" w:styleId="BodyTextIndentChar">
    <w:name w:val="Body Text Indent Char"/>
    <w:basedOn w:val="DefaultParagraphFont"/>
    <w:link w:val="BodyTextIndent"/>
    <w:uiPriority w:val="99"/>
    <w:rsid w:val="003D4C15"/>
    <w:rPr>
      <w:rFonts w:ascii="Times New Roman" w:eastAsia="Times New Roman" w:hAnsi="Times New Roman" w:cs="Times New Roman"/>
      <w:sz w:val="24"/>
      <w:szCs w:val="24"/>
      <w:lang w:eastAsia="lt-LT"/>
    </w:rPr>
  </w:style>
  <w:style w:type="paragraph" w:styleId="FootnoteText">
    <w:name w:val="footnote text"/>
    <w:basedOn w:val="Normal"/>
    <w:link w:val="FootnoteTextChar"/>
    <w:semiHidden/>
    <w:rsid w:val="003D4C15"/>
    <w:rPr>
      <w:sz w:val="20"/>
      <w:szCs w:val="20"/>
    </w:rPr>
  </w:style>
  <w:style w:type="character" w:customStyle="1" w:styleId="FootnoteTextChar">
    <w:name w:val="Footnote Text Char"/>
    <w:basedOn w:val="DefaultParagraphFont"/>
    <w:link w:val="FootnoteText"/>
    <w:uiPriority w:val="99"/>
    <w:semiHidden/>
    <w:rsid w:val="003D4C15"/>
    <w:rPr>
      <w:rFonts w:ascii="Times New Roman" w:eastAsia="Times New Roman" w:hAnsi="Times New Roman" w:cs="Times New Roman"/>
      <w:sz w:val="20"/>
      <w:szCs w:val="20"/>
      <w:lang w:eastAsia="lt-LT"/>
    </w:rPr>
  </w:style>
  <w:style w:type="character" w:styleId="FootnoteReference">
    <w:name w:val="footnote reference"/>
    <w:basedOn w:val="DefaultParagraphFont"/>
    <w:semiHidden/>
    <w:rsid w:val="003D4C15"/>
    <w:rPr>
      <w:vertAlign w:val="superscript"/>
    </w:rPr>
  </w:style>
  <w:style w:type="paragraph" w:styleId="TOC1">
    <w:name w:val="toc 1"/>
    <w:basedOn w:val="Normal"/>
    <w:next w:val="Normal"/>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OC2">
    <w:name w:val="toc 2"/>
    <w:basedOn w:val="Normal"/>
    <w:next w:val="Normal"/>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OC3">
    <w:name w:val="toc 3"/>
    <w:basedOn w:val="Normal"/>
    <w:next w:val="Normal"/>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OC4">
    <w:name w:val="toc 4"/>
    <w:basedOn w:val="Normal"/>
    <w:next w:val="Normal"/>
    <w:autoRedefine/>
    <w:uiPriority w:val="39"/>
    <w:unhideWhenUsed/>
    <w:rsid w:val="003D4C15"/>
    <w:pPr>
      <w:ind w:left="720"/>
    </w:pPr>
    <w:rPr>
      <w:rFonts w:ascii="Calibri" w:hAnsi="Calibri"/>
      <w:sz w:val="18"/>
      <w:szCs w:val="18"/>
    </w:rPr>
  </w:style>
  <w:style w:type="paragraph" w:styleId="NoSpacing">
    <w:name w:val="No Spacing"/>
    <w:link w:val="NoSpacingChar"/>
    <w:uiPriority w:val="1"/>
    <w:qFormat/>
    <w:rsid w:val="003D4C15"/>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3D4C15"/>
    <w:rPr>
      <w:rFonts w:ascii="Calibri" w:eastAsia="Times New Roman" w:hAnsi="Calibri" w:cs="Times New Roman"/>
    </w:rPr>
  </w:style>
  <w:style w:type="paragraph" w:styleId="BalloonText">
    <w:name w:val="Balloon Text"/>
    <w:basedOn w:val="Normal"/>
    <w:link w:val="BalloonTextChar"/>
    <w:uiPriority w:val="99"/>
    <w:semiHidden/>
    <w:unhideWhenUsed/>
    <w:rsid w:val="003D4C15"/>
    <w:rPr>
      <w:rFonts w:ascii="Tahoma" w:hAnsi="Tahoma" w:cs="Tahoma"/>
      <w:sz w:val="16"/>
      <w:szCs w:val="16"/>
    </w:rPr>
  </w:style>
  <w:style w:type="character" w:customStyle="1" w:styleId="BalloonTextChar">
    <w:name w:val="Balloon Text Char"/>
    <w:basedOn w:val="DefaultParagraphFont"/>
    <w:link w:val="BalloonText"/>
    <w:uiPriority w:val="99"/>
    <w:semiHidden/>
    <w:rsid w:val="003D4C15"/>
    <w:rPr>
      <w:rFonts w:ascii="Tahoma" w:eastAsia="Times New Roman" w:hAnsi="Tahoma" w:cs="Tahoma"/>
      <w:sz w:val="16"/>
      <w:szCs w:val="16"/>
      <w:lang w:eastAsia="lt-LT"/>
    </w:rPr>
  </w:style>
  <w:style w:type="character" w:styleId="FollowedHyperlink">
    <w:name w:val="FollowedHyperlink"/>
    <w:basedOn w:val="DefaultParagraphFont"/>
    <w:uiPriority w:val="99"/>
    <w:semiHidden/>
    <w:unhideWhenUsed/>
    <w:rsid w:val="003D4C15"/>
    <w:rPr>
      <w:color w:val="800080"/>
      <w:u w:val="single"/>
    </w:rPr>
  </w:style>
  <w:style w:type="paragraph" w:styleId="TOC5">
    <w:name w:val="toc 5"/>
    <w:basedOn w:val="Normal"/>
    <w:next w:val="Normal"/>
    <w:autoRedefine/>
    <w:uiPriority w:val="39"/>
    <w:unhideWhenUsed/>
    <w:rsid w:val="003D4C15"/>
    <w:pPr>
      <w:ind w:left="960"/>
    </w:pPr>
    <w:rPr>
      <w:rFonts w:ascii="Calibri" w:hAnsi="Calibri"/>
      <w:sz w:val="18"/>
      <w:szCs w:val="18"/>
    </w:rPr>
  </w:style>
  <w:style w:type="character" w:styleId="Emphasis">
    <w:name w:val="Emphasis"/>
    <w:basedOn w:val="DefaultParagraphFont"/>
    <w:qFormat/>
    <w:rsid w:val="003D4C15"/>
    <w:rPr>
      <w:rFonts w:ascii="Times New Roman" w:hAnsi="Times New Roman"/>
      <w:i/>
      <w:iCs/>
      <w:sz w:val="22"/>
    </w:rPr>
  </w:style>
  <w:style w:type="character" w:customStyle="1" w:styleId="Pagrindinistekstas11">
    <w:name w:val="Pagrindinis tekstas (11)_"/>
    <w:basedOn w:val="DefaultParagraphFont"/>
    <w:link w:val="Pagrindinistekstas110"/>
    <w:rsid w:val="003D4C15"/>
    <w:rPr>
      <w:sz w:val="23"/>
      <w:szCs w:val="23"/>
      <w:shd w:val="clear" w:color="auto" w:fill="FFFFFF"/>
    </w:rPr>
  </w:style>
  <w:style w:type="paragraph" w:customStyle="1" w:styleId="Pagrindinistekstas110">
    <w:name w:val="Pagrindinis tekstas (11)"/>
    <w:basedOn w:val="Normal"/>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CommentText">
    <w:name w:val="annotation text"/>
    <w:basedOn w:val="Normal"/>
    <w:link w:val="CommentTextChar"/>
    <w:uiPriority w:val="99"/>
    <w:unhideWhenUsed/>
    <w:rsid w:val="003D4C15"/>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3D4C15"/>
    <w:rPr>
      <w:rFonts w:ascii="Calibri" w:eastAsia="Calibri" w:hAnsi="Calibri" w:cs="Times New Roman"/>
      <w:sz w:val="20"/>
      <w:szCs w:val="20"/>
    </w:rPr>
  </w:style>
  <w:style w:type="paragraph" w:styleId="BodyTextIndent3">
    <w:name w:val="Body Text Indent 3"/>
    <w:basedOn w:val="Normal"/>
    <w:link w:val="BodyTextIndent3Char"/>
    <w:unhideWhenUsed/>
    <w:rsid w:val="003D4C15"/>
    <w:pPr>
      <w:spacing w:after="120"/>
      <w:ind w:left="283"/>
    </w:pPr>
    <w:rPr>
      <w:sz w:val="16"/>
      <w:szCs w:val="16"/>
    </w:rPr>
  </w:style>
  <w:style w:type="character" w:customStyle="1" w:styleId="BodyTextIndent3Char">
    <w:name w:val="Body Text Indent 3 Char"/>
    <w:basedOn w:val="DefaultParagraphFont"/>
    <w:link w:val="BodyTextIndent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OCHeading">
    <w:name w:val="TOC Heading"/>
    <w:basedOn w:val="Heading1"/>
    <w:next w:val="Normal"/>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DefaultParagraphFont"/>
    <w:uiPriority w:val="99"/>
    <w:rsid w:val="003D4C15"/>
    <w:rPr>
      <w:rFonts w:ascii="Times New Roman" w:hAnsi="Times New Roman" w:cs="Times New Roman"/>
      <w:spacing w:val="0"/>
      <w:sz w:val="22"/>
      <w:szCs w:val="22"/>
      <w:u w:val="single"/>
    </w:rPr>
  </w:style>
  <w:style w:type="character" w:customStyle="1" w:styleId="statymonr">
    <w:name w:val="statymonr"/>
    <w:basedOn w:val="DefaultParagraphFont"/>
    <w:uiPriority w:val="99"/>
    <w:rsid w:val="003D4C15"/>
  </w:style>
  <w:style w:type="character" w:customStyle="1" w:styleId="typewriter">
    <w:name w:val="typewriter"/>
    <w:basedOn w:val="DefaultParagraphFont"/>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
    <w:basedOn w:val="Normal"/>
    <w:link w:val="ListParagraphChar"/>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DefaultParagraphFont"/>
    <w:rsid w:val="003D4C15"/>
  </w:style>
  <w:style w:type="character" w:customStyle="1" w:styleId="FontStyle61">
    <w:name w:val="Font Style61"/>
    <w:basedOn w:val="DefaultParagraphFont"/>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DefaultParagraphFont"/>
    <w:rsid w:val="003D4C15"/>
    <w:rPr>
      <w:rFonts w:ascii="Microsoft Sans Serif" w:hAnsi="Microsoft Sans Serif" w:cs="Microsoft Sans Serif" w:hint="default"/>
      <w:sz w:val="20"/>
      <w:szCs w:val="20"/>
    </w:rPr>
  </w:style>
  <w:style w:type="character" w:customStyle="1" w:styleId="FontStyle47">
    <w:name w:val="Font Style47"/>
    <w:basedOn w:val="DefaultParagraphFont"/>
    <w:uiPriority w:val="99"/>
    <w:rsid w:val="003D4C15"/>
    <w:rPr>
      <w:rFonts w:ascii="Times New Roman" w:hAnsi="Times New Roman" w:cs="Times New Roman"/>
      <w:sz w:val="22"/>
      <w:szCs w:val="22"/>
    </w:rPr>
  </w:style>
  <w:style w:type="character" w:customStyle="1" w:styleId="FontStyle26">
    <w:name w:val="Font Style26"/>
    <w:basedOn w:val="DefaultParagraphFont"/>
    <w:rsid w:val="003D4C15"/>
    <w:rPr>
      <w:rFonts w:ascii="Times New Roman" w:hAnsi="Times New Roman" w:cs="Times New Roman"/>
      <w:i/>
      <w:iCs/>
      <w:sz w:val="22"/>
      <w:szCs w:val="22"/>
    </w:rPr>
  </w:style>
  <w:style w:type="character" w:customStyle="1" w:styleId="FontStyle22">
    <w:name w:val="Font Style22"/>
    <w:basedOn w:val="DefaultParagraphFont"/>
    <w:uiPriority w:val="99"/>
    <w:rsid w:val="003D4C15"/>
    <w:rPr>
      <w:rFonts w:ascii="Times New Roman" w:hAnsi="Times New Roman" w:cs="Times New Roman"/>
      <w:i/>
      <w:iCs/>
      <w:sz w:val="20"/>
      <w:szCs w:val="20"/>
    </w:rPr>
  </w:style>
  <w:style w:type="character" w:customStyle="1" w:styleId="FontStyle23">
    <w:name w:val="Font Style23"/>
    <w:basedOn w:val="DefaultParagraphFont"/>
    <w:uiPriority w:val="99"/>
    <w:rsid w:val="003D4C15"/>
    <w:rPr>
      <w:rFonts w:ascii="Times New Roman" w:hAnsi="Times New Roman" w:cs="Times New Roman"/>
      <w:b/>
      <w:bCs/>
      <w:sz w:val="22"/>
      <w:szCs w:val="22"/>
    </w:rPr>
  </w:style>
  <w:style w:type="paragraph" w:customStyle="1" w:styleId="tajtip">
    <w:name w:val="tajtip"/>
    <w:basedOn w:val="Normal"/>
    <w:rsid w:val="003D4C15"/>
    <w:pPr>
      <w:spacing w:before="100" w:beforeAutospacing="1" w:after="100" w:afterAutospacing="1"/>
    </w:pPr>
  </w:style>
  <w:style w:type="character" w:styleId="Strong">
    <w:name w:val="Strong"/>
    <w:uiPriority w:val="22"/>
    <w:qFormat/>
    <w:rsid w:val="003D4C15"/>
    <w:rPr>
      <w:b/>
      <w:bCs/>
    </w:rPr>
  </w:style>
  <w:style w:type="character" w:customStyle="1" w:styleId="dnr">
    <w:name w:val="dnr"/>
    <w:basedOn w:val="DefaultParagraphFont"/>
    <w:rsid w:val="003D4C15"/>
  </w:style>
  <w:style w:type="character" w:customStyle="1" w:styleId="apple-style-span">
    <w:name w:val="apple-style-span"/>
    <w:basedOn w:val="DefaultParagraphFont"/>
    <w:rsid w:val="003D4C15"/>
  </w:style>
  <w:style w:type="paragraph" w:customStyle="1" w:styleId="bodytext0">
    <w:name w:val="bodytext"/>
    <w:basedOn w:val="Normal"/>
    <w:uiPriority w:val="99"/>
    <w:rsid w:val="003D4C15"/>
    <w:pPr>
      <w:spacing w:before="100" w:beforeAutospacing="1" w:after="100" w:afterAutospacing="1"/>
    </w:pPr>
  </w:style>
  <w:style w:type="character" w:customStyle="1" w:styleId="quatationtext">
    <w:name w:val="quatation_text"/>
    <w:basedOn w:val="DefaultParagraphFont"/>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DefaultParagraphFont"/>
    <w:rsid w:val="003D4C15"/>
    <w:rPr>
      <w:rFonts w:ascii="Times New Roman" w:hAnsi="Times New Roman" w:cs="Times New Roman"/>
      <w:sz w:val="20"/>
      <w:szCs w:val="20"/>
    </w:rPr>
  </w:style>
  <w:style w:type="character" w:customStyle="1" w:styleId="FontStyle11">
    <w:name w:val="Font Style11"/>
    <w:basedOn w:val="DefaultParagraphFont"/>
    <w:rsid w:val="003D4C15"/>
    <w:rPr>
      <w:rFonts w:ascii="Times New Roman" w:hAnsi="Times New Roman" w:cs="Times New Roman"/>
      <w:sz w:val="22"/>
      <w:szCs w:val="22"/>
    </w:rPr>
  </w:style>
  <w:style w:type="paragraph" w:customStyle="1" w:styleId="ListParagraph1">
    <w:name w:val="List Paragraph1"/>
    <w:basedOn w:val="Normal"/>
    <w:rsid w:val="003D4C15"/>
    <w:pPr>
      <w:spacing w:after="200" w:line="276" w:lineRule="auto"/>
      <w:ind w:left="720"/>
      <w:contextualSpacing/>
    </w:pPr>
    <w:rPr>
      <w:rFonts w:eastAsia="Calibri"/>
      <w:szCs w:val="22"/>
      <w:lang w:eastAsia="en-US"/>
    </w:rPr>
  </w:style>
  <w:style w:type="character" w:customStyle="1" w:styleId="FontStyle46">
    <w:name w:val="Font Style46"/>
    <w:basedOn w:val="DefaultParagraphFont"/>
    <w:rsid w:val="003D4C15"/>
    <w:rPr>
      <w:rFonts w:ascii="Times New Roman" w:hAnsi="Times New Roman" w:cs="Times New Roman"/>
      <w:b/>
      <w:bCs/>
      <w:sz w:val="20"/>
      <w:szCs w:val="20"/>
    </w:rPr>
  </w:style>
  <w:style w:type="character" w:customStyle="1" w:styleId="CharChar10">
    <w:name w:val="Char Char10"/>
    <w:basedOn w:val="DefaultParagraphFont"/>
    <w:rsid w:val="003D4C15"/>
    <w:rPr>
      <w:sz w:val="28"/>
      <w:lang w:eastAsia="en-US"/>
    </w:rPr>
  </w:style>
  <w:style w:type="character" w:customStyle="1" w:styleId="FontStyle12">
    <w:name w:val="Font Style12"/>
    <w:basedOn w:val="DefaultParagraphFont"/>
    <w:rsid w:val="003D4C15"/>
    <w:rPr>
      <w:rFonts w:ascii="Times New Roman" w:hAnsi="Times New Roman" w:cs="Times New Roman"/>
      <w:i/>
      <w:iCs/>
      <w:sz w:val="22"/>
      <w:szCs w:val="22"/>
    </w:rPr>
  </w:style>
  <w:style w:type="character" w:customStyle="1" w:styleId="FontStyle14">
    <w:name w:val="Font Style14"/>
    <w:basedOn w:val="DefaultParagraphFont"/>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Normal"/>
    <w:next w:val="Normal"/>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DefaultParagraphFont"/>
    <w:rsid w:val="003D4C15"/>
    <w:rPr>
      <w:rFonts w:ascii="Times New Roman" w:hAnsi="Times New Roman" w:cs="Times New Roman"/>
      <w:b/>
      <w:bCs/>
      <w:spacing w:val="0"/>
      <w:sz w:val="23"/>
      <w:szCs w:val="23"/>
    </w:rPr>
  </w:style>
  <w:style w:type="paragraph" w:styleId="TOC6">
    <w:name w:val="toc 6"/>
    <w:basedOn w:val="Normal"/>
    <w:next w:val="Normal"/>
    <w:autoRedefine/>
    <w:uiPriority w:val="39"/>
    <w:unhideWhenUsed/>
    <w:rsid w:val="003D4C15"/>
    <w:pPr>
      <w:ind w:left="1200"/>
    </w:pPr>
    <w:rPr>
      <w:rFonts w:ascii="Calibri" w:hAnsi="Calibri"/>
      <w:sz w:val="18"/>
      <w:szCs w:val="18"/>
    </w:rPr>
  </w:style>
  <w:style w:type="paragraph" w:styleId="TOC7">
    <w:name w:val="toc 7"/>
    <w:basedOn w:val="Normal"/>
    <w:next w:val="Normal"/>
    <w:autoRedefine/>
    <w:uiPriority w:val="39"/>
    <w:unhideWhenUsed/>
    <w:rsid w:val="003D4C15"/>
    <w:pPr>
      <w:ind w:left="1440"/>
    </w:pPr>
    <w:rPr>
      <w:rFonts w:ascii="Calibri" w:hAnsi="Calibri"/>
      <w:sz w:val="18"/>
      <w:szCs w:val="18"/>
    </w:rPr>
  </w:style>
  <w:style w:type="paragraph" w:styleId="TOC8">
    <w:name w:val="toc 8"/>
    <w:basedOn w:val="Normal"/>
    <w:next w:val="Normal"/>
    <w:autoRedefine/>
    <w:uiPriority w:val="39"/>
    <w:unhideWhenUsed/>
    <w:rsid w:val="003D4C15"/>
    <w:pPr>
      <w:ind w:left="1680"/>
    </w:pPr>
    <w:rPr>
      <w:rFonts w:ascii="Calibri" w:hAnsi="Calibri"/>
      <w:sz w:val="18"/>
      <w:szCs w:val="18"/>
    </w:rPr>
  </w:style>
  <w:style w:type="paragraph" w:styleId="TOC9">
    <w:name w:val="toc 9"/>
    <w:basedOn w:val="Normal"/>
    <w:next w:val="Normal"/>
    <w:autoRedefine/>
    <w:uiPriority w:val="39"/>
    <w:unhideWhenUsed/>
    <w:rsid w:val="003D4C15"/>
    <w:pPr>
      <w:ind w:left="1920"/>
    </w:pPr>
    <w:rPr>
      <w:rFonts w:ascii="Calibri" w:hAnsi="Calibri"/>
      <w:sz w:val="18"/>
      <w:szCs w:val="18"/>
    </w:rPr>
  </w:style>
  <w:style w:type="character" w:customStyle="1" w:styleId="FontStyle54">
    <w:name w:val="Font Style54"/>
    <w:basedOn w:val="DefaultParagraphFont"/>
    <w:uiPriority w:val="99"/>
    <w:rsid w:val="003D4C15"/>
    <w:rPr>
      <w:rFonts w:ascii="Courier New" w:hAnsi="Courier New" w:cs="Courier New"/>
      <w:sz w:val="22"/>
      <w:szCs w:val="22"/>
    </w:rPr>
  </w:style>
  <w:style w:type="character" w:customStyle="1" w:styleId="Pagrindinistekstas24">
    <w:name w:val="Pagrindinis tekstas (2)4"/>
    <w:basedOn w:val="DefaultParagraphFont"/>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DefaultParagraphFont"/>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DefaultParagraphFont"/>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DefaultParagraphFont"/>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DefaultParagraphFont"/>
    <w:rsid w:val="003D4C15"/>
    <w:rPr>
      <w:rFonts w:ascii="Arial Narrow" w:hAnsi="Arial Narrow" w:cs="Arial Narrow"/>
      <w:i/>
      <w:iCs/>
      <w:sz w:val="18"/>
      <w:szCs w:val="18"/>
    </w:rPr>
  </w:style>
  <w:style w:type="character" w:customStyle="1" w:styleId="FontStyle49">
    <w:name w:val="Font Style49"/>
    <w:basedOn w:val="DefaultParagraphFont"/>
    <w:rsid w:val="003D4C15"/>
    <w:rPr>
      <w:rFonts w:ascii="Times New Roman" w:hAnsi="Times New Roman" w:cs="Times New Roman"/>
      <w:sz w:val="20"/>
      <w:szCs w:val="20"/>
    </w:rPr>
  </w:style>
  <w:style w:type="paragraph" w:styleId="Subtitle">
    <w:name w:val="Subtitle"/>
    <w:basedOn w:val="Normal"/>
    <w:next w:val="Normal"/>
    <w:link w:val="SubtitleChar"/>
    <w:uiPriority w:val="11"/>
    <w:qFormat/>
    <w:rsid w:val="003D4C15"/>
    <w:pPr>
      <w:spacing w:after="60"/>
      <w:jc w:val="center"/>
      <w:outlineLvl w:val="1"/>
    </w:pPr>
    <w:rPr>
      <w:rFonts w:ascii="Cambria" w:hAnsi="Cambria"/>
    </w:rPr>
  </w:style>
  <w:style w:type="character" w:customStyle="1" w:styleId="SubtitleChar">
    <w:name w:val="Subtitle Char"/>
    <w:basedOn w:val="DefaultParagraphFont"/>
    <w:link w:val="Subtitle"/>
    <w:uiPriority w:val="11"/>
    <w:rsid w:val="003D4C15"/>
    <w:rPr>
      <w:rFonts w:ascii="Cambria" w:eastAsia="Times New Roman" w:hAnsi="Cambria" w:cs="Times New Roman"/>
      <w:sz w:val="24"/>
      <w:szCs w:val="24"/>
      <w:lang w:eastAsia="lt-LT"/>
    </w:rPr>
  </w:style>
  <w:style w:type="paragraph" w:styleId="Index1">
    <w:name w:val="index 1"/>
    <w:basedOn w:val="Normal"/>
    <w:next w:val="Normal"/>
    <w:autoRedefine/>
    <w:uiPriority w:val="99"/>
    <w:semiHidden/>
    <w:unhideWhenUsed/>
    <w:rsid w:val="003D4C15"/>
    <w:pPr>
      <w:ind w:left="240" w:hanging="240"/>
    </w:pPr>
  </w:style>
  <w:style w:type="character" w:customStyle="1" w:styleId="normal-h">
    <w:name w:val="normal-h"/>
    <w:basedOn w:val="DefaultParagraphFont"/>
    <w:rsid w:val="003D4C15"/>
  </w:style>
  <w:style w:type="paragraph" w:customStyle="1" w:styleId="Sraopastraipa1">
    <w:name w:val="Sąrašo pastraipa1"/>
    <w:basedOn w:val="Normal"/>
    <w:rsid w:val="003D4C15"/>
    <w:pPr>
      <w:ind w:left="720"/>
    </w:pPr>
    <w:rPr>
      <w:rFonts w:eastAsia="Calibri"/>
      <w:sz w:val="20"/>
      <w:szCs w:val="20"/>
      <w:lang w:eastAsia="en-US"/>
    </w:rPr>
  </w:style>
  <w:style w:type="paragraph" w:customStyle="1" w:styleId="tactin">
    <w:name w:val="tactin"/>
    <w:basedOn w:val="Normal"/>
    <w:rsid w:val="003D4C15"/>
    <w:pPr>
      <w:spacing w:before="100" w:beforeAutospacing="1" w:after="100" w:afterAutospacing="1"/>
    </w:pPr>
  </w:style>
  <w:style w:type="character" w:customStyle="1" w:styleId="Pagrindinistekstas7">
    <w:name w:val="Pagrindinis tekstas (7)_"/>
    <w:basedOn w:val="DefaultParagraphFont"/>
    <w:link w:val="Pagrindinistekstas71"/>
    <w:rsid w:val="003D4C15"/>
    <w:rPr>
      <w:shd w:val="clear" w:color="auto" w:fill="FFFFFF"/>
    </w:rPr>
  </w:style>
  <w:style w:type="paragraph" w:customStyle="1" w:styleId="Pagrindinistekstas71">
    <w:name w:val="Pagrindinis tekstas (7)1"/>
    <w:basedOn w:val="Normal"/>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DefaultParagraphFont"/>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DefaultParagraphFont"/>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
    <w:name w:val="Pagrindinis tekstas_"/>
    <w:basedOn w:val="DefaultParagraphFont"/>
    <w:link w:val="Pagrindinistekstas1"/>
    <w:locked/>
    <w:rsid w:val="003D4C15"/>
    <w:rPr>
      <w:spacing w:val="4"/>
      <w:sz w:val="21"/>
      <w:szCs w:val="21"/>
      <w:shd w:val="clear" w:color="auto" w:fill="FFFFFF"/>
    </w:rPr>
  </w:style>
  <w:style w:type="paragraph" w:customStyle="1" w:styleId="Pagrindinistekstas1">
    <w:name w:val="Pagrindinis tekstas1"/>
    <w:basedOn w:val="Normal"/>
    <w:link w:val="Pagrindinistekstas"/>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DefaultParagraphFont"/>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CommentReference">
    <w:name w:val="annotation reference"/>
    <w:basedOn w:val="DefaultParagraphFont"/>
    <w:uiPriority w:val="99"/>
    <w:semiHidden/>
    <w:unhideWhenUsed/>
    <w:rsid w:val="003D4C15"/>
    <w:rPr>
      <w:sz w:val="16"/>
      <w:szCs w:val="16"/>
    </w:rPr>
  </w:style>
  <w:style w:type="paragraph" w:customStyle="1" w:styleId="Sraopastraipa2">
    <w:name w:val="Sąrašo pastraipa2"/>
    <w:basedOn w:val="Normal"/>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Normal"/>
    <w:rsid w:val="003D4C15"/>
    <w:pPr>
      <w:spacing w:before="100" w:beforeAutospacing="1" w:after="100" w:afterAutospacing="1"/>
    </w:pPr>
  </w:style>
  <w:style w:type="character" w:customStyle="1" w:styleId="clear">
    <w:name w:val="clear"/>
    <w:basedOn w:val="DefaultParagraphFont"/>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SubtleEmphasis">
    <w:name w:val="Subtle Emphasis"/>
    <w:basedOn w:val="DefaultParagraphFont"/>
    <w:uiPriority w:val="19"/>
    <w:qFormat/>
    <w:rsid w:val="003D4C15"/>
    <w:rPr>
      <w:i/>
      <w:iCs/>
      <w:color w:val="808080" w:themeColor="text1" w:themeTint="7F"/>
    </w:rPr>
  </w:style>
  <w:style w:type="paragraph" w:customStyle="1" w:styleId="Apzvalgai1">
    <w:name w:val="Apzvalgai1"/>
    <w:basedOn w:val="Heading1"/>
    <w:link w:val="Apzvalgai1Char"/>
    <w:qFormat/>
    <w:rsid w:val="003D4C15"/>
  </w:style>
  <w:style w:type="paragraph" w:customStyle="1" w:styleId="ApzvalgaiItalikas">
    <w:name w:val="Apzvalgai_Italikas"/>
    <w:basedOn w:val="Heading2"/>
    <w:link w:val="ApzvalgaiItalikasChar"/>
    <w:rsid w:val="003D4C15"/>
  </w:style>
  <w:style w:type="character" w:customStyle="1" w:styleId="Apzvalgai1Char">
    <w:name w:val="Apzvalgai1 Char"/>
    <w:basedOn w:val="Heading1Char2"/>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Heading2Char"/>
    <w:link w:val="ApzvalgaiItalikas"/>
    <w:rsid w:val="003D4C15"/>
    <w:rPr>
      <w:rFonts w:ascii="Calibri" w:eastAsia="Arial Unicode MS" w:hAnsi="Calibri" w:cs="Times New Roman"/>
      <w:bCs/>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DefaultParagraphFont"/>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DefaultParagraphFont"/>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NormalWebChar">
    <w:name w:val="Normal (Web) Char"/>
    <w:link w:val="NormalWeb"/>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CommentSubject">
    <w:name w:val="annotation subject"/>
    <w:basedOn w:val="CommentText"/>
    <w:next w:val="CommentText"/>
    <w:link w:val="CommentSubjectChar"/>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CommentSubjectChar">
    <w:name w:val="Comment Subject Char"/>
    <w:basedOn w:val="CommentTextChar"/>
    <w:link w:val="CommentSubject"/>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Normal"/>
    <w:rsid w:val="003D4C15"/>
    <w:pPr>
      <w:spacing w:before="100" w:beforeAutospacing="1" w:after="100" w:afterAutospacing="1"/>
    </w:pPr>
  </w:style>
  <w:style w:type="character" w:customStyle="1" w:styleId="FontStyle19">
    <w:name w:val="Font Style19"/>
    <w:basedOn w:val="DefaultParagraphFont"/>
    <w:rsid w:val="003D4C15"/>
    <w:rPr>
      <w:rFonts w:ascii="Times New Roman" w:hAnsi="Times New Roman" w:cs="Times New Roman"/>
      <w:sz w:val="20"/>
      <w:szCs w:val="20"/>
    </w:rPr>
  </w:style>
  <w:style w:type="character" w:customStyle="1" w:styleId="FontStyle20">
    <w:name w:val="Font Style20"/>
    <w:basedOn w:val="DefaultParagraphFont"/>
    <w:rsid w:val="003D4C15"/>
    <w:rPr>
      <w:rFonts w:ascii="Times New Roman" w:hAnsi="Times New Roman" w:cs="Times New Roman"/>
      <w:sz w:val="22"/>
      <w:szCs w:val="22"/>
    </w:rPr>
  </w:style>
  <w:style w:type="character" w:customStyle="1" w:styleId="sfbbfee58">
    <w:name w:val="sfbbfee58"/>
    <w:basedOn w:val="DefaultParagraphFont"/>
    <w:rsid w:val="003D4C15"/>
  </w:style>
  <w:style w:type="paragraph" w:customStyle="1" w:styleId="Style3">
    <w:name w:val="Style3"/>
    <w:basedOn w:val="Normal"/>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Normal"/>
    <w:rsid w:val="00F24296"/>
    <w:pPr>
      <w:spacing w:before="100" w:beforeAutospacing="1" w:after="100" w:afterAutospacing="1"/>
    </w:pPr>
  </w:style>
  <w:style w:type="character" w:customStyle="1" w:styleId="Neapdorotaspaminjimas1">
    <w:name w:val="Neapdorotas paminėjimas1"/>
    <w:basedOn w:val="DefaultParagraphFont"/>
    <w:uiPriority w:val="99"/>
    <w:semiHidden/>
    <w:unhideWhenUsed/>
    <w:rsid w:val="00AC73BF"/>
    <w:rPr>
      <w:color w:val="808080"/>
      <w:shd w:val="clear" w:color="auto" w:fill="E6E6E6"/>
    </w:rPr>
  </w:style>
  <w:style w:type="paragraph" w:customStyle="1" w:styleId="Style9">
    <w:name w:val="Style9"/>
    <w:basedOn w:val="Normal"/>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Normal"/>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DefaultParagraphFont"/>
    <w:uiPriority w:val="99"/>
    <w:semiHidden/>
    <w:unhideWhenUsed/>
    <w:rsid w:val="00715AA9"/>
    <w:rPr>
      <w:color w:val="808080"/>
      <w:shd w:val="clear" w:color="auto" w:fill="E6E6E6"/>
    </w:r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link w:val="ListParagraph"/>
    <w:uiPriority w:val="99"/>
    <w:locked/>
    <w:rsid w:val="00B42228"/>
    <w:rPr>
      <w:rFonts w:ascii="Times New Roman" w:eastAsia="Calibri" w:hAnsi="Times New Roman" w:cs="Times New Roman"/>
      <w:sz w:val="24"/>
    </w:rPr>
  </w:style>
  <w:style w:type="character" w:customStyle="1" w:styleId="Bodytext2">
    <w:name w:val="Body text (2)"/>
    <w:basedOn w:val="DefaultParagraphFont"/>
    <w:uiPriority w:val="99"/>
    <w:rsid w:val="00B42228"/>
    <w:rPr>
      <w:rFonts w:ascii="Times New Roman" w:hAnsi="Times New Roman" w:cs="Times New Roman" w:hint="default"/>
      <w:shd w:val="clear" w:color="auto" w:fill="FFFFFF"/>
    </w:rPr>
  </w:style>
  <w:style w:type="character" w:customStyle="1" w:styleId="Bodytext2Bold">
    <w:name w:val="Body text (2) + Bold"/>
    <w:basedOn w:val="DefaultParagraphFont"/>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DefaultParagraphFont"/>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DefaultParagraphFont"/>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DefaultParagraphFont"/>
    <w:rsid w:val="00DB1089"/>
  </w:style>
  <w:style w:type="numbering" w:customStyle="1" w:styleId="WWNum17">
    <w:name w:val="WWNum17"/>
    <w:basedOn w:val="NoList"/>
    <w:rsid w:val="00685897"/>
    <w:pPr>
      <w:numPr>
        <w:numId w:val="1"/>
      </w:numPr>
    </w:pPr>
  </w:style>
  <w:style w:type="character" w:customStyle="1" w:styleId="UnresolvedMention2">
    <w:name w:val="Unresolved Mention2"/>
    <w:basedOn w:val="DefaultParagraphFont"/>
    <w:uiPriority w:val="99"/>
    <w:semiHidden/>
    <w:unhideWhenUsed/>
    <w:rsid w:val="005E6140"/>
    <w:rPr>
      <w:color w:val="605E5C"/>
      <w:shd w:val="clear" w:color="auto" w:fill="E1DFDD"/>
    </w:rPr>
  </w:style>
  <w:style w:type="paragraph" w:customStyle="1" w:styleId="list-paragraph">
    <w:name w:val="list-paragraph"/>
    <w:basedOn w:val="Normal"/>
    <w:rsid w:val="00BE611E"/>
    <w:pPr>
      <w:spacing w:before="100" w:beforeAutospacing="1" w:after="100" w:afterAutospacing="1"/>
    </w:pPr>
    <w:rPr>
      <w:rFonts w:eastAsiaTheme="minorEastAsia"/>
    </w:rPr>
  </w:style>
  <w:style w:type="character" w:customStyle="1" w:styleId="UnresolvedMention3">
    <w:name w:val="Unresolved Mention3"/>
    <w:basedOn w:val="DefaultParagraphFont"/>
    <w:uiPriority w:val="99"/>
    <w:semiHidden/>
    <w:unhideWhenUsed/>
    <w:rsid w:val="00B234F5"/>
    <w:rPr>
      <w:color w:val="605E5C"/>
      <w:shd w:val="clear" w:color="auto" w:fill="E1DFDD"/>
    </w:rPr>
  </w:style>
  <w:style w:type="character" w:customStyle="1" w:styleId="UnresolvedMention4">
    <w:name w:val="Unresolved Mention4"/>
    <w:basedOn w:val="DefaultParagraphFont"/>
    <w:uiPriority w:val="99"/>
    <w:semiHidden/>
    <w:unhideWhenUsed/>
    <w:rsid w:val="008D7C97"/>
    <w:rPr>
      <w:color w:val="605E5C"/>
      <w:shd w:val="clear" w:color="auto" w:fill="E1DFDD"/>
    </w:rPr>
  </w:style>
  <w:style w:type="character" w:customStyle="1" w:styleId="UnresolvedMention5">
    <w:name w:val="Unresolved Mention5"/>
    <w:basedOn w:val="DefaultParagraphFont"/>
    <w:uiPriority w:val="99"/>
    <w:semiHidden/>
    <w:unhideWhenUsed/>
    <w:rsid w:val="00983365"/>
    <w:rPr>
      <w:color w:val="605E5C"/>
      <w:shd w:val="clear" w:color="auto" w:fill="E1DFDD"/>
    </w:rPr>
  </w:style>
  <w:style w:type="character" w:customStyle="1" w:styleId="UnresolvedMention6">
    <w:name w:val="Unresolved Mention6"/>
    <w:basedOn w:val="DefaultParagraphFont"/>
    <w:uiPriority w:val="99"/>
    <w:semiHidden/>
    <w:unhideWhenUsed/>
    <w:rsid w:val="00B07866"/>
    <w:rPr>
      <w:color w:val="605E5C"/>
      <w:shd w:val="clear" w:color="auto" w:fill="E1DFDD"/>
    </w:rPr>
  </w:style>
  <w:style w:type="character" w:customStyle="1" w:styleId="UnresolvedMention7">
    <w:name w:val="Unresolved Mention7"/>
    <w:basedOn w:val="DefaultParagraphFont"/>
    <w:uiPriority w:val="99"/>
    <w:semiHidden/>
    <w:unhideWhenUsed/>
    <w:rsid w:val="00AF1D2A"/>
    <w:rPr>
      <w:color w:val="605E5C"/>
      <w:shd w:val="clear" w:color="auto" w:fill="E1DFDD"/>
    </w:rPr>
  </w:style>
  <w:style w:type="character" w:customStyle="1" w:styleId="UnresolvedMention8">
    <w:name w:val="Unresolved Mention8"/>
    <w:basedOn w:val="DefaultParagraphFont"/>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DefaultParagraphFont"/>
    <w:uiPriority w:val="99"/>
    <w:semiHidden/>
    <w:unhideWhenUsed/>
    <w:rsid w:val="00C40C55"/>
    <w:rPr>
      <w:color w:val="605E5C"/>
      <w:shd w:val="clear" w:color="auto" w:fill="E1DFDD"/>
    </w:rPr>
  </w:style>
  <w:style w:type="character" w:customStyle="1" w:styleId="UnresolvedMention10">
    <w:name w:val="Unresolved Mention10"/>
    <w:basedOn w:val="DefaultParagraphFont"/>
    <w:uiPriority w:val="99"/>
    <w:semiHidden/>
    <w:unhideWhenUsed/>
    <w:rsid w:val="003060ED"/>
    <w:rPr>
      <w:color w:val="605E5C"/>
      <w:shd w:val="clear" w:color="auto" w:fill="E1DFDD"/>
    </w:rPr>
  </w:style>
  <w:style w:type="character" w:customStyle="1" w:styleId="UnresolvedMention11">
    <w:name w:val="Unresolved Mention11"/>
    <w:basedOn w:val="DefaultParagraphFont"/>
    <w:uiPriority w:val="99"/>
    <w:semiHidden/>
    <w:unhideWhenUsed/>
    <w:rsid w:val="00DE4C4E"/>
    <w:rPr>
      <w:color w:val="605E5C"/>
      <w:shd w:val="clear" w:color="auto" w:fill="E1DFDD"/>
    </w:rPr>
  </w:style>
  <w:style w:type="character" w:customStyle="1" w:styleId="UnresolvedMention12">
    <w:name w:val="Unresolved Mention12"/>
    <w:basedOn w:val="DefaultParagraphFont"/>
    <w:uiPriority w:val="99"/>
    <w:semiHidden/>
    <w:unhideWhenUsed/>
    <w:rsid w:val="00F6362D"/>
    <w:rPr>
      <w:color w:val="605E5C"/>
      <w:shd w:val="clear" w:color="auto" w:fill="E1DFDD"/>
    </w:rPr>
  </w:style>
  <w:style w:type="character" w:customStyle="1" w:styleId="UnresolvedMention13">
    <w:name w:val="Unresolved Mention13"/>
    <w:basedOn w:val="DefaultParagraphFont"/>
    <w:uiPriority w:val="99"/>
    <w:semiHidden/>
    <w:unhideWhenUsed/>
    <w:rsid w:val="00DE7BE8"/>
    <w:rPr>
      <w:color w:val="605E5C"/>
      <w:shd w:val="clear" w:color="auto" w:fill="E1DFDD"/>
    </w:rPr>
  </w:style>
  <w:style w:type="paragraph" w:customStyle="1" w:styleId="s30eec3f8">
    <w:name w:val="s30eec3f8"/>
    <w:basedOn w:val="Normal"/>
    <w:rsid w:val="00DE2BCD"/>
    <w:pPr>
      <w:spacing w:before="100" w:beforeAutospacing="1" w:after="100" w:afterAutospacing="1"/>
    </w:pPr>
    <w:rPr>
      <w:lang w:val="en-US" w:eastAsia="en-US"/>
    </w:rPr>
  </w:style>
  <w:style w:type="character" w:customStyle="1" w:styleId="sb8d990e2">
    <w:name w:val="sb8d990e2"/>
    <w:basedOn w:val="DefaultParagraphFont"/>
    <w:rsid w:val="00DE2BCD"/>
  </w:style>
  <w:style w:type="character" w:customStyle="1" w:styleId="UnresolvedMention14">
    <w:name w:val="Unresolved Mention14"/>
    <w:basedOn w:val="DefaultParagraphFont"/>
    <w:uiPriority w:val="99"/>
    <w:semiHidden/>
    <w:unhideWhenUsed/>
    <w:rsid w:val="006B247E"/>
    <w:rPr>
      <w:color w:val="605E5C"/>
      <w:shd w:val="clear" w:color="auto" w:fill="E1DFDD"/>
    </w:rPr>
  </w:style>
  <w:style w:type="character" w:customStyle="1" w:styleId="UnresolvedMention15">
    <w:name w:val="Unresolved Mention15"/>
    <w:basedOn w:val="DefaultParagraphFont"/>
    <w:uiPriority w:val="99"/>
    <w:semiHidden/>
    <w:unhideWhenUsed/>
    <w:rsid w:val="00AF5451"/>
    <w:rPr>
      <w:color w:val="605E5C"/>
      <w:shd w:val="clear" w:color="auto" w:fill="E1DFDD"/>
    </w:rPr>
  </w:style>
  <w:style w:type="character" w:customStyle="1" w:styleId="UnresolvedMention16">
    <w:name w:val="Unresolved Mention16"/>
    <w:basedOn w:val="DefaultParagraphFont"/>
    <w:uiPriority w:val="99"/>
    <w:semiHidden/>
    <w:unhideWhenUsed/>
    <w:rsid w:val="00071C23"/>
    <w:rPr>
      <w:color w:val="605E5C"/>
      <w:shd w:val="clear" w:color="auto" w:fill="E1DFDD"/>
    </w:rPr>
  </w:style>
  <w:style w:type="character" w:customStyle="1" w:styleId="UnresolvedMention17">
    <w:name w:val="Unresolved Mention17"/>
    <w:basedOn w:val="DefaultParagraphFont"/>
    <w:uiPriority w:val="99"/>
    <w:semiHidden/>
    <w:unhideWhenUsed/>
    <w:rsid w:val="00AF53E8"/>
    <w:rPr>
      <w:color w:val="605E5C"/>
      <w:shd w:val="clear" w:color="auto" w:fill="E1DFDD"/>
    </w:rPr>
  </w:style>
  <w:style w:type="character" w:customStyle="1" w:styleId="UnresolvedMention18">
    <w:name w:val="Unresolved Mention18"/>
    <w:basedOn w:val="DefaultParagraphFont"/>
    <w:uiPriority w:val="99"/>
    <w:semiHidden/>
    <w:unhideWhenUsed/>
    <w:rsid w:val="00EB60DF"/>
    <w:rPr>
      <w:color w:val="605E5C"/>
      <w:shd w:val="clear" w:color="auto" w:fill="E1DFDD"/>
    </w:rPr>
  </w:style>
  <w:style w:type="character" w:customStyle="1" w:styleId="UnresolvedMention19">
    <w:name w:val="Unresolved Mention19"/>
    <w:basedOn w:val="DefaultParagraphFont"/>
    <w:uiPriority w:val="99"/>
    <w:semiHidden/>
    <w:unhideWhenUsed/>
    <w:rsid w:val="006F23E8"/>
    <w:rPr>
      <w:color w:val="605E5C"/>
      <w:shd w:val="clear" w:color="auto" w:fill="E1DFDD"/>
    </w:rPr>
  </w:style>
  <w:style w:type="paragraph" w:customStyle="1" w:styleId="paragraph">
    <w:name w:val="paragraph"/>
    <w:basedOn w:val="Normal"/>
    <w:rsid w:val="00E03A2C"/>
    <w:pPr>
      <w:spacing w:before="100" w:beforeAutospacing="1" w:after="100" w:afterAutospacing="1"/>
    </w:pPr>
    <w:rPr>
      <w:rFonts w:eastAsiaTheme="minorHAnsi"/>
      <w:lang w:val="en-GB" w:eastAsia="en-GB"/>
    </w:rPr>
  </w:style>
  <w:style w:type="character" w:customStyle="1" w:styleId="normaltextrun">
    <w:name w:val="normaltextrun"/>
    <w:basedOn w:val="DefaultParagraphFont"/>
    <w:rsid w:val="00E03A2C"/>
  </w:style>
  <w:style w:type="character" w:customStyle="1" w:styleId="eop">
    <w:name w:val="eop"/>
    <w:basedOn w:val="DefaultParagraphFont"/>
    <w:rsid w:val="00E03A2C"/>
  </w:style>
  <w:style w:type="character" w:customStyle="1" w:styleId="default-paragraph-fontblack-caption">
    <w:name w:val="default-paragraph-fontblack-caption"/>
    <w:basedOn w:val="DefaultParagraphFont"/>
    <w:rsid w:val="00E03A2C"/>
  </w:style>
  <w:style w:type="character" w:customStyle="1" w:styleId="Neapdorotaspaminjimas4">
    <w:name w:val="Neapdorotas paminėjimas4"/>
    <w:basedOn w:val="DefaultParagraphFont"/>
    <w:uiPriority w:val="99"/>
    <w:semiHidden/>
    <w:unhideWhenUsed/>
    <w:rsid w:val="00CA4070"/>
    <w:rPr>
      <w:color w:val="605E5C"/>
      <w:shd w:val="clear" w:color="auto" w:fill="E1DFDD"/>
    </w:rPr>
  </w:style>
  <w:style w:type="paragraph" w:customStyle="1" w:styleId="prastasis1">
    <w:name w:val="Įprastasis1"/>
    <w:uiPriority w:val="99"/>
    <w:qFormat/>
    <w:rsid w:val="00596C19"/>
    <w:pPr>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0912322">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121538197">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84762028">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7771104">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30351028">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547376040">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sChild>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07510057">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700860770">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34056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tar.lt/portal/lt/legalAct/34f05fd0c13411ea9815f635b9c0dcef" TargetMode="External"/><Relationship Id="rId18" Type="http://schemas.openxmlformats.org/officeDocument/2006/relationships/hyperlink" Target="https://www.e-tar.lt/portal/lt/legalAct/dd2b25d0edfe11eaa12ad7c04a383ca0" TargetMode="External"/><Relationship Id="rId26" Type="http://schemas.openxmlformats.org/officeDocument/2006/relationships/hyperlink" Target="https://www.e-tar.lt/portal/lt/legalAct/ec889360d27d11eaabd5b5599dd4eebe" TargetMode="External"/><Relationship Id="rId3" Type="http://schemas.openxmlformats.org/officeDocument/2006/relationships/customXml" Target="../customXml/item3.xml"/><Relationship Id="rId21" Type="http://schemas.openxmlformats.org/officeDocument/2006/relationships/hyperlink" Target="https://www.e-tar.lt/portal/lt/legalAct/964c9b30cc3411ea997c9ee767e856b4" TargetMode="External"/><Relationship Id="rId34" Type="http://schemas.openxmlformats.org/officeDocument/2006/relationships/footer" Target="footer2.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yperlink" Target="https://www.e-tar.lt/portal/lt/legalAct/299fd5a0dd7e11eaabd5b5599dd4eebe" TargetMode="External"/><Relationship Id="rId25" Type="http://schemas.openxmlformats.org/officeDocument/2006/relationships/hyperlink" Target="https://www.e-tar.lt/portal/lt/legalAct/835b8ed0c6b411ea997c9ee767e856b4"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e-tar.lt/portal/lt/legalAct/91d3d150e2fe11ea9342c1d4e2ff6ff6" TargetMode="External"/><Relationship Id="rId20" Type="http://schemas.openxmlformats.org/officeDocument/2006/relationships/hyperlink" Target="https://www.e-tar.lt/portal/lt/legalAct/fe8e5ae0ea1011eaa12ad7c04a383ca0" TargetMode="External"/><Relationship Id="rId29" Type="http://schemas.openxmlformats.org/officeDocument/2006/relationships/hyperlink" Target="https://www.e-tar.lt/portal/lt/legalAct/86f2c890e2fe11ea9342c1d4e2ff6ff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ww.e-tar.lt/portal/lt/legalAct/22eb21c0ea1111eaa12ad7c04a383ca0"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e-tar.lt/portal/lt/legalAct/6becc0f0e2fe11ea9342c1d4e2ff6ff6" TargetMode="External"/><Relationship Id="rId23" Type="http://schemas.openxmlformats.org/officeDocument/2006/relationships/hyperlink" Target="https://www.e-tar.lt/portal/lt/legalAct/81de0670e3c711ea9342c1d4e2ff6ff6" TargetMode="External"/><Relationship Id="rId28" Type="http://schemas.openxmlformats.org/officeDocument/2006/relationships/hyperlink" Target="https://www.e-tar.lt/portal/lt/legalAct/23607c60caa211ea997c9ee767e856b4" TargetMode="External"/><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e-tar.lt/portal/lt/legalAct/6706b620d02211eaabd5b5599dd4eebe" TargetMode="External"/><Relationship Id="rId31" Type="http://schemas.openxmlformats.org/officeDocument/2006/relationships/hyperlink" Target="https://www.e-tar.lt/portal/lt/legalAct/24693720edff11eaa12ad7c04a383ca0"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e-tar.lt/portal/lt/legalAct/2812be70d8c711eaabd5b5599dd4eebe" TargetMode="External"/><Relationship Id="rId22" Type="http://schemas.openxmlformats.org/officeDocument/2006/relationships/hyperlink" Target="https://www.e-tar.lt/portal/lt/legalAct/98883350cc3411ea997c9ee767e856b4" TargetMode="External"/><Relationship Id="rId27" Type="http://schemas.openxmlformats.org/officeDocument/2006/relationships/hyperlink" Target="https://www.e-tar.lt/portal/lt/legalAct/e2d093a0d1b411eaabd5b5599dd4eebe" TargetMode="External"/><Relationship Id="rId30" Type="http://schemas.openxmlformats.org/officeDocument/2006/relationships/hyperlink" Target="https://www.e-tar.lt/portal/lt/legalAct/5cb30c70e2fe11ea9342c1d4e2ff6ff6" TargetMode="External"/><Relationship Id="rId35"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3AAA30324A7C44901425E96B00F0F7" ma:contentTypeVersion="2" ma:contentTypeDescription="Create a new document." ma:contentTypeScope="" ma:versionID="bff766328aa761561ad018d6ada572f2">
  <xsd:schema xmlns:xsd="http://www.w3.org/2001/XMLSchema" xmlns:xs="http://www.w3.org/2001/XMLSchema" xmlns:p="http://schemas.microsoft.com/office/2006/metadata/properties" xmlns:ns2="366e1107-8d15-47df-a80d-77ad1bc6b051" targetNamespace="http://schemas.microsoft.com/office/2006/metadata/properties" ma:root="true" ma:fieldsID="fa97bdc0a1028d1fc97d2347bdc2c7fd" ns2:_="">
    <xsd:import namespace="366e1107-8d15-47df-a80d-77ad1bc6b051"/>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e1107-8d15-47df-a80d-77ad1bc6b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3BCF30-E78D-4232-9A56-42A5AB897F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e1107-8d15-47df-a80d-77ad1bc6b0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A6AB5F-AE92-48C0-B775-93B21BD394D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B90A7C3-5B57-4A24-8B72-638F85207E82}">
  <ds:schemaRefs>
    <ds:schemaRef ds:uri="http://schemas.microsoft.com/sharepoint/v3/contenttype/forms"/>
  </ds:schemaRefs>
</ds:datastoreItem>
</file>

<file path=customXml/itemProps4.xml><?xml version="1.0" encoding="utf-8"?>
<ds:datastoreItem xmlns:ds="http://schemas.openxmlformats.org/officeDocument/2006/customXml" ds:itemID="{319FA22C-5608-4059-A144-05A64DA8D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64684</Words>
  <Characters>36870</Characters>
  <Application>Microsoft Office Word</Application>
  <DocSecurity>4</DocSecurity>
  <Lines>307</Lines>
  <Paragraphs>202</Paragraphs>
  <ScaleCrop>false</ScaleCrop>
  <HeadingPairs>
    <vt:vector size="2" baseType="variant">
      <vt:variant>
        <vt:lpstr>Pavadinimas</vt:lpstr>
      </vt:variant>
      <vt:variant>
        <vt:i4>1</vt:i4>
      </vt:variant>
    </vt:vector>
  </HeadingPairs>
  <TitlesOfParts>
    <vt:vector size="1" baseType="lpstr">
      <vt:lpstr/>
    </vt:vector>
  </TitlesOfParts>
  <Company>Grizli777</Company>
  <LinksUpToDate>false</LinksUpToDate>
  <CharactersWithSpaces>101352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 Gudeliauskienė</dc:creator>
  <cp:lastModifiedBy>marius</cp:lastModifiedBy>
  <cp:revision>2</cp:revision>
  <cp:lastPrinted>2018-07-19T07:34:00Z</cp:lastPrinted>
  <dcterms:created xsi:type="dcterms:W3CDTF">2020-10-06T12:34:00Z</dcterms:created>
  <dcterms:modified xsi:type="dcterms:W3CDTF">2020-10-06T12:34:00Z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ContentTypeId">
    <vt:lpwstr>0x010100763AAA30324A7C44901425E96B00F0F7</vt:lpwstr>
  </property>
</Properties>
</file>