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4C15" w:rsidRPr="0080188C" w:rsidRDefault="003D4C15" w:rsidP="00B91508">
      <w:pPr>
        <w:pStyle w:val="Betarp"/>
        <w:spacing w:after="240"/>
        <w:jc w:val="both"/>
        <w:rPr>
          <w:rFonts w:asciiTheme="minorHAnsi" w:hAnsiTheme="minorHAnsi" w:cstheme="minorHAnsi"/>
          <w:lang w:val="en-US"/>
        </w:rPr>
      </w:pPr>
      <w:bookmarkStart w:id="0" w:name="_GoBack"/>
      <w:bookmarkEnd w:id="0"/>
    </w:p>
    <w:p w:rsidR="003D4C15" w:rsidRPr="00CC5B37" w:rsidRDefault="003D4C15" w:rsidP="00B91508">
      <w:pPr>
        <w:pStyle w:val="Betarp"/>
        <w:spacing w:after="240"/>
        <w:jc w:val="both"/>
        <w:rPr>
          <w:rFonts w:asciiTheme="minorHAnsi" w:hAnsiTheme="minorHAnsi" w:cstheme="minorHAnsi"/>
        </w:rPr>
      </w:pPr>
    </w:p>
    <w:p w:rsidR="00A4671F" w:rsidRPr="00CC5B37" w:rsidRDefault="00A4671F" w:rsidP="00B91508">
      <w:pPr>
        <w:pStyle w:val="Betarp"/>
        <w:spacing w:after="1440"/>
        <w:ind w:left="1296" w:hanging="1296"/>
        <w:jc w:val="center"/>
        <w:rPr>
          <w:rFonts w:asciiTheme="minorHAnsi" w:hAnsiTheme="minorHAnsi" w:cstheme="minorHAnsi"/>
          <w:lang w:eastAsia="lt-LT"/>
        </w:rPr>
      </w:pPr>
    </w:p>
    <w:p w:rsidR="003D4C15" w:rsidRPr="00CC5B37" w:rsidRDefault="003D4C15" w:rsidP="00B91508">
      <w:pPr>
        <w:pStyle w:val="Betarp"/>
        <w:spacing w:after="1440"/>
        <w:ind w:left="1296" w:hanging="1296"/>
        <w:jc w:val="center"/>
        <w:rPr>
          <w:rFonts w:asciiTheme="minorHAnsi" w:hAnsiTheme="minorHAnsi" w:cstheme="minorHAnsi"/>
        </w:rPr>
      </w:pPr>
      <w:r w:rsidRPr="00CC5B37">
        <w:rPr>
          <w:rFonts w:asciiTheme="minorHAnsi" w:hAnsiTheme="minorHAnsi" w:cstheme="minorHAnsi"/>
          <w:noProof/>
          <w:lang w:eastAsia="lt-LT"/>
        </w:rPr>
        <w:drawing>
          <wp:inline distT="0" distB="0" distL="0" distR="0">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CC5B37">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5F0ED16A" id="Rectangle 7" o:spid="_x0000_s1026"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o:allowincell="f" fillcolor="#365f91" strokecolor="#31849b">
                <w10:wrap anchorx="page" anchory="page"/>
              </v:rect>
            </w:pict>
          </mc:Fallback>
        </mc:AlternateContent>
      </w:r>
      <w:r w:rsidR="00614B0B" w:rsidRPr="00CC5B37">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0BB0D123" id="Rectangle 6" o:spid="_x0000_s102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o:allowincell="f" fillcolor="#365f91" strokecolor="#17365d">
                <w10:wrap anchorx="page" anchory="page"/>
              </v:rect>
            </w:pict>
          </mc:Fallback>
        </mc:AlternateContent>
      </w:r>
      <w:r w:rsidR="00614B0B" w:rsidRPr="00CC5B37">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23502C55" id="Rectangle 9" o:spid="_x0000_s1026"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o:allowincell="f" strokecolor="#17365d">
                <w10:wrap anchorx="page" anchory="page"/>
              </v:rect>
            </w:pict>
          </mc:Fallback>
        </mc:AlternateContent>
      </w:r>
      <w:r w:rsidR="00614B0B" w:rsidRPr="00CC5B37">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3DE6C875" id="Rectangle 8" o:spid="_x0000_s1026"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o:allowincell="f" strokecolor="#17365d">
                <w10:wrap anchorx="page" anchory="page"/>
              </v:rect>
            </w:pict>
          </mc:Fallback>
        </mc:AlternateContent>
      </w:r>
    </w:p>
    <w:p w:rsidR="003D4C15" w:rsidRPr="00CC5B37" w:rsidRDefault="003D4C15" w:rsidP="00B91508">
      <w:pPr>
        <w:pStyle w:val="Betarp"/>
        <w:jc w:val="center"/>
        <w:rPr>
          <w:rFonts w:asciiTheme="minorHAnsi" w:hAnsiTheme="minorHAnsi" w:cstheme="minorHAnsi"/>
          <w:smallCaps/>
        </w:rPr>
      </w:pPr>
      <w:r w:rsidRPr="00CC5B37">
        <w:rPr>
          <w:rFonts w:asciiTheme="minorHAnsi" w:hAnsiTheme="minorHAnsi" w:cstheme="minorHAnsi"/>
          <w:smallCaps/>
        </w:rPr>
        <w:t>Lietuvos vyriausiojo administracinio teismo praktikos apžvalga</w:t>
      </w:r>
    </w:p>
    <w:p w:rsidR="003D4C15" w:rsidRPr="00CC5B37" w:rsidRDefault="003D4C15" w:rsidP="00B91508">
      <w:pPr>
        <w:pStyle w:val="Betarp"/>
        <w:jc w:val="center"/>
        <w:rPr>
          <w:rFonts w:asciiTheme="minorHAnsi" w:hAnsiTheme="minorHAnsi" w:cstheme="minorHAnsi"/>
          <w:b/>
          <w:smallCaps/>
          <w:u w:val="double"/>
        </w:rPr>
      </w:pPr>
      <w:bookmarkStart w:id="1" w:name="_Toc328035733"/>
      <w:bookmarkStart w:id="2" w:name="_Toc329780677"/>
      <w:bookmarkStart w:id="3" w:name="_Toc329787755"/>
      <w:bookmarkStart w:id="4" w:name="_Toc329790165"/>
      <w:bookmarkStart w:id="5" w:name="_Toc330304784"/>
      <w:bookmarkStart w:id="6" w:name="_Toc331487542"/>
      <w:r w:rsidRPr="00CC5B37">
        <w:rPr>
          <w:rFonts w:asciiTheme="minorHAnsi" w:hAnsiTheme="minorHAnsi" w:cstheme="minorHAnsi"/>
          <w:b/>
          <w:smallCaps/>
          <w:u w:val="double"/>
        </w:rPr>
        <w:t>201</w:t>
      </w:r>
      <w:r w:rsidR="00381934" w:rsidRPr="00CC5B37">
        <w:rPr>
          <w:rFonts w:asciiTheme="minorHAnsi" w:hAnsiTheme="minorHAnsi" w:cstheme="minorHAnsi"/>
          <w:b/>
          <w:smallCaps/>
          <w:u w:val="double"/>
        </w:rPr>
        <w:t>9</w:t>
      </w:r>
      <w:r w:rsidRPr="00CC5B37">
        <w:rPr>
          <w:rFonts w:asciiTheme="minorHAnsi" w:hAnsiTheme="minorHAnsi" w:cstheme="minorHAnsi"/>
          <w:b/>
          <w:smallCaps/>
          <w:u w:val="double"/>
        </w:rPr>
        <w:t xml:space="preserve"> m. </w:t>
      </w:r>
      <w:r w:rsidR="00381934" w:rsidRPr="00CC5B37">
        <w:rPr>
          <w:rFonts w:asciiTheme="minorHAnsi" w:hAnsiTheme="minorHAnsi" w:cstheme="minorHAnsi"/>
          <w:b/>
          <w:smallCaps/>
          <w:u w:val="double"/>
        </w:rPr>
        <w:t>sausio</w:t>
      </w:r>
      <w:r w:rsidR="000F1C77" w:rsidRPr="00CC5B37">
        <w:rPr>
          <w:rFonts w:asciiTheme="minorHAnsi" w:hAnsiTheme="minorHAnsi" w:cstheme="minorHAnsi"/>
          <w:b/>
          <w:smallCaps/>
          <w:u w:val="double"/>
        </w:rPr>
        <w:t xml:space="preserve"> </w:t>
      </w:r>
      <w:r w:rsidRPr="00CC5B37">
        <w:rPr>
          <w:rFonts w:asciiTheme="minorHAnsi" w:hAnsiTheme="minorHAnsi" w:cstheme="minorHAnsi"/>
          <w:b/>
          <w:smallCaps/>
          <w:u w:val="double"/>
        </w:rPr>
        <w:t>1 d. – 201</w:t>
      </w:r>
      <w:r w:rsidR="00381934" w:rsidRPr="00CC5B37">
        <w:rPr>
          <w:rFonts w:asciiTheme="minorHAnsi" w:hAnsiTheme="minorHAnsi" w:cstheme="minorHAnsi"/>
          <w:b/>
          <w:smallCaps/>
          <w:u w:val="double"/>
        </w:rPr>
        <w:t>9</w:t>
      </w:r>
      <w:r w:rsidRPr="00CC5B37">
        <w:rPr>
          <w:rFonts w:asciiTheme="minorHAnsi" w:hAnsiTheme="minorHAnsi" w:cstheme="minorHAnsi"/>
          <w:b/>
          <w:smallCaps/>
          <w:u w:val="double"/>
        </w:rPr>
        <w:t xml:space="preserve"> m.</w:t>
      </w:r>
      <w:r w:rsidR="000F1C77" w:rsidRPr="00CC5B37">
        <w:rPr>
          <w:rFonts w:asciiTheme="minorHAnsi" w:hAnsiTheme="minorHAnsi" w:cstheme="minorHAnsi"/>
          <w:b/>
          <w:smallCaps/>
          <w:u w:val="double"/>
        </w:rPr>
        <w:t xml:space="preserve"> </w:t>
      </w:r>
      <w:r w:rsidR="00381934" w:rsidRPr="00CC5B37">
        <w:rPr>
          <w:rFonts w:asciiTheme="minorHAnsi" w:hAnsiTheme="minorHAnsi" w:cstheme="minorHAnsi"/>
          <w:b/>
          <w:smallCaps/>
          <w:u w:val="double"/>
        </w:rPr>
        <w:t>sausio</w:t>
      </w:r>
      <w:r w:rsidR="00F94FD7" w:rsidRPr="00CC5B37">
        <w:rPr>
          <w:rFonts w:asciiTheme="minorHAnsi" w:hAnsiTheme="minorHAnsi" w:cstheme="minorHAnsi"/>
          <w:b/>
          <w:smallCaps/>
          <w:u w:val="double"/>
        </w:rPr>
        <w:t xml:space="preserve"> </w:t>
      </w:r>
      <w:r w:rsidR="000238BA" w:rsidRPr="00CC5B37">
        <w:rPr>
          <w:rFonts w:asciiTheme="minorHAnsi" w:hAnsiTheme="minorHAnsi" w:cstheme="minorHAnsi"/>
          <w:b/>
          <w:smallCaps/>
          <w:u w:val="double"/>
        </w:rPr>
        <w:t>3</w:t>
      </w:r>
      <w:r w:rsidR="000E3BCE" w:rsidRPr="00CC5B37">
        <w:rPr>
          <w:rFonts w:asciiTheme="minorHAnsi" w:hAnsiTheme="minorHAnsi" w:cstheme="minorHAnsi"/>
          <w:b/>
          <w:smallCaps/>
          <w:u w:val="double"/>
        </w:rPr>
        <w:t>1</w:t>
      </w:r>
      <w:r w:rsidR="000F1C77" w:rsidRPr="00CC5B37">
        <w:rPr>
          <w:rFonts w:asciiTheme="minorHAnsi" w:hAnsiTheme="minorHAnsi" w:cstheme="minorHAnsi"/>
          <w:b/>
          <w:smallCaps/>
          <w:u w:val="double"/>
        </w:rPr>
        <w:t xml:space="preserve"> </w:t>
      </w:r>
      <w:r w:rsidRPr="00CC5B37">
        <w:rPr>
          <w:rFonts w:asciiTheme="minorHAnsi" w:hAnsiTheme="minorHAnsi" w:cstheme="minorHAnsi"/>
          <w:b/>
          <w:smallCaps/>
          <w:u w:val="double"/>
        </w:rPr>
        <w:t>d.</w:t>
      </w:r>
      <w:bookmarkEnd w:id="1"/>
      <w:bookmarkEnd w:id="2"/>
      <w:bookmarkEnd w:id="3"/>
      <w:bookmarkEnd w:id="4"/>
      <w:bookmarkEnd w:id="5"/>
      <w:bookmarkEnd w:id="6"/>
    </w:p>
    <w:p w:rsidR="003D4C15" w:rsidRPr="00CC5B37" w:rsidRDefault="003D4C15" w:rsidP="00B91508">
      <w:pPr>
        <w:jc w:val="both"/>
        <w:rPr>
          <w:rFonts w:asciiTheme="minorHAnsi" w:hAnsiTheme="minorHAnsi" w:cstheme="minorHAnsi"/>
          <w:b/>
          <w:smallCaps/>
          <w:sz w:val="22"/>
          <w:szCs w:val="22"/>
        </w:rPr>
      </w:pPr>
    </w:p>
    <w:p w:rsidR="003D4C15" w:rsidRPr="00CC5B37" w:rsidRDefault="003D4C15" w:rsidP="00B91508">
      <w:pPr>
        <w:jc w:val="both"/>
        <w:rPr>
          <w:rFonts w:asciiTheme="minorHAnsi" w:hAnsiTheme="minorHAnsi" w:cstheme="minorHAnsi"/>
          <w:b/>
          <w:smallCaps/>
          <w:sz w:val="22"/>
          <w:szCs w:val="22"/>
        </w:rPr>
      </w:pPr>
    </w:p>
    <w:p w:rsidR="003D4C15" w:rsidRPr="00CC5B37" w:rsidRDefault="003D4C15" w:rsidP="00B91508">
      <w:pPr>
        <w:jc w:val="both"/>
        <w:rPr>
          <w:rFonts w:asciiTheme="minorHAnsi" w:hAnsiTheme="minorHAnsi" w:cstheme="minorHAnsi"/>
          <w:b/>
          <w:smallCaps/>
          <w:sz w:val="22"/>
          <w:szCs w:val="22"/>
        </w:rPr>
      </w:pPr>
    </w:p>
    <w:p w:rsidR="003D4C15" w:rsidRPr="00CC5B37" w:rsidRDefault="003D4C15" w:rsidP="00B91508">
      <w:pPr>
        <w:jc w:val="both"/>
        <w:rPr>
          <w:rFonts w:asciiTheme="minorHAnsi" w:hAnsiTheme="minorHAnsi" w:cstheme="minorHAnsi"/>
          <w:b/>
          <w:smallCaps/>
          <w:sz w:val="22"/>
          <w:szCs w:val="22"/>
        </w:rPr>
      </w:pPr>
    </w:p>
    <w:p w:rsidR="003D4C15" w:rsidRPr="00CC5B37" w:rsidRDefault="003D4C15" w:rsidP="00B91508">
      <w:pPr>
        <w:jc w:val="both"/>
        <w:rPr>
          <w:rFonts w:asciiTheme="minorHAnsi" w:hAnsiTheme="minorHAnsi" w:cstheme="minorHAnsi"/>
          <w:b/>
          <w:smallCaps/>
          <w:sz w:val="22"/>
          <w:szCs w:val="22"/>
        </w:rPr>
      </w:pPr>
    </w:p>
    <w:p w:rsidR="003D4C15" w:rsidRPr="00CC5B37" w:rsidRDefault="003D4C15" w:rsidP="00B91508">
      <w:pPr>
        <w:jc w:val="both"/>
        <w:rPr>
          <w:rFonts w:asciiTheme="minorHAnsi" w:hAnsiTheme="minorHAnsi" w:cstheme="minorHAnsi"/>
          <w:b/>
          <w:smallCaps/>
          <w:sz w:val="22"/>
          <w:szCs w:val="22"/>
        </w:rPr>
      </w:pPr>
    </w:p>
    <w:p w:rsidR="003D4C15" w:rsidRPr="00CC5B37" w:rsidRDefault="003D4C15" w:rsidP="00B91508">
      <w:pPr>
        <w:jc w:val="both"/>
        <w:rPr>
          <w:rFonts w:asciiTheme="minorHAnsi" w:hAnsiTheme="minorHAnsi" w:cstheme="minorHAnsi"/>
          <w:b/>
          <w:smallCaps/>
          <w:sz w:val="22"/>
          <w:szCs w:val="22"/>
        </w:rPr>
      </w:pPr>
    </w:p>
    <w:p w:rsidR="003D4C15" w:rsidRPr="00CC5B37" w:rsidRDefault="003D4C15" w:rsidP="00B91508">
      <w:pPr>
        <w:jc w:val="both"/>
        <w:rPr>
          <w:rFonts w:asciiTheme="minorHAnsi" w:hAnsiTheme="minorHAnsi" w:cstheme="minorHAnsi"/>
          <w:b/>
          <w:smallCaps/>
          <w:sz w:val="22"/>
          <w:szCs w:val="22"/>
        </w:rPr>
      </w:pPr>
    </w:p>
    <w:p w:rsidR="003D4C15" w:rsidRPr="00CC5B37" w:rsidRDefault="003D4C15" w:rsidP="00B91508">
      <w:pPr>
        <w:jc w:val="both"/>
        <w:rPr>
          <w:rFonts w:asciiTheme="minorHAnsi" w:hAnsiTheme="minorHAnsi" w:cstheme="minorHAnsi"/>
          <w:b/>
          <w:smallCaps/>
          <w:sz w:val="22"/>
          <w:szCs w:val="22"/>
        </w:rPr>
      </w:pPr>
    </w:p>
    <w:p w:rsidR="003D4C15" w:rsidRPr="00CC5B37" w:rsidRDefault="003D4C15" w:rsidP="00B91508">
      <w:pPr>
        <w:jc w:val="both"/>
        <w:rPr>
          <w:rFonts w:asciiTheme="minorHAnsi" w:hAnsiTheme="minorHAnsi" w:cstheme="minorHAnsi"/>
          <w:b/>
          <w:smallCaps/>
          <w:sz w:val="22"/>
          <w:szCs w:val="22"/>
        </w:rPr>
      </w:pPr>
    </w:p>
    <w:p w:rsidR="003D4C15" w:rsidRPr="00CC5B37" w:rsidRDefault="003D4C15" w:rsidP="00B91508">
      <w:pPr>
        <w:jc w:val="both"/>
        <w:rPr>
          <w:rFonts w:asciiTheme="minorHAnsi" w:hAnsiTheme="minorHAnsi" w:cstheme="minorHAnsi"/>
          <w:b/>
          <w:smallCaps/>
          <w:sz w:val="22"/>
          <w:szCs w:val="22"/>
        </w:rPr>
      </w:pPr>
    </w:p>
    <w:p w:rsidR="003D4C15" w:rsidRPr="00CC5B37" w:rsidRDefault="003D4C15" w:rsidP="00B91508">
      <w:pPr>
        <w:jc w:val="both"/>
        <w:rPr>
          <w:rFonts w:asciiTheme="minorHAnsi" w:hAnsiTheme="minorHAnsi" w:cstheme="minorHAnsi"/>
          <w:b/>
          <w:smallCaps/>
          <w:sz w:val="22"/>
          <w:szCs w:val="22"/>
        </w:rPr>
      </w:pPr>
    </w:p>
    <w:p w:rsidR="003D4C15" w:rsidRPr="00CC5B37" w:rsidRDefault="003D4C15" w:rsidP="00B91508">
      <w:pPr>
        <w:jc w:val="both"/>
        <w:rPr>
          <w:rFonts w:asciiTheme="minorHAnsi" w:hAnsiTheme="minorHAnsi" w:cstheme="minorHAnsi"/>
          <w:b/>
          <w:smallCaps/>
          <w:sz w:val="22"/>
          <w:szCs w:val="22"/>
        </w:rPr>
      </w:pPr>
    </w:p>
    <w:p w:rsidR="003D4C15" w:rsidRPr="00CC5B37" w:rsidRDefault="003D4C15" w:rsidP="00B91508">
      <w:pPr>
        <w:jc w:val="both"/>
        <w:rPr>
          <w:rFonts w:asciiTheme="minorHAnsi" w:hAnsiTheme="minorHAnsi" w:cstheme="minorHAnsi"/>
          <w:b/>
          <w:smallCaps/>
          <w:sz w:val="22"/>
          <w:szCs w:val="22"/>
        </w:rPr>
      </w:pPr>
    </w:p>
    <w:p w:rsidR="003D4C15" w:rsidRPr="00CC5B37" w:rsidRDefault="003D4C15" w:rsidP="00B91508">
      <w:pPr>
        <w:jc w:val="both"/>
        <w:rPr>
          <w:rFonts w:asciiTheme="minorHAnsi" w:hAnsiTheme="minorHAnsi" w:cstheme="minorHAnsi"/>
          <w:b/>
          <w:smallCaps/>
          <w:sz w:val="22"/>
          <w:szCs w:val="22"/>
        </w:rPr>
      </w:pPr>
    </w:p>
    <w:p w:rsidR="003D4C15" w:rsidRPr="00CC5B37" w:rsidRDefault="003D4C15" w:rsidP="00B91508">
      <w:pPr>
        <w:jc w:val="center"/>
        <w:rPr>
          <w:rFonts w:asciiTheme="minorHAnsi" w:hAnsiTheme="minorHAnsi" w:cstheme="minorHAnsi"/>
          <w:b/>
          <w:smallCaps/>
          <w:sz w:val="22"/>
          <w:szCs w:val="22"/>
        </w:rPr>
      </w:pPr>
      <w:r w:rsidRPr="00CC5B37">
        <w:rPr>
          <w:rFonts w:asciiTheme="minorHAnsi" w:hAnsiTheme="minorHAnsi" w:cstheme="minorHAnsi"/>
          <w:b/>
          <w:smallCaps/>
          <w:sz w:val="22"/>
          <w:szCs w:val="22"/>
        </w:rPr>
        <w:t>Apžvalgą parengė Lietuvos vyriausiojo administracinio teismo</w:t>
      </w:r>
    </w:p>
    <w:p w:rsidR="003D4C15" w:rsidRPr="00CC5B37" w:rsidRDefault="003D4C15" w:rsidP="00B91508">
      <w:pPr>
        <w:jc w:val="center"/>
        <w:rPr>
          <w:rFonts w:asciiTheme="minorHAnsi" w:hAnsiTheme="minorHAnsi" w:cstheme="minorHAnsi"/>
          <w:sz w:val="22"/>
          <w:szCs w:val="22"/>
        </w:rPr>
      </w:pPr>
      <w:r w:rsidRPr="00CC5B37">
        <w:rPr>
          <w:rFonts w:asciiTheme="minorHAnsi" w:hAnsiTheme="minorHAnsi" w:cstheme="minorHAnsi"/>
          <w:b/>
          <w:smallCaps/>
          <w:sz w:val="22"/>
          <w:szCs w:val="22"/>
        </w:rPr>
        <w:t>T</w:t>
      </w:r>
      <w:r w:rsidR="0016762E" w:rsidRPr="00CC5B37">
        <w:rPr>
          <w:rFonts w:asciiTheme="minorHAnsi" w:hAnsiTheme="minorHAnsi" w:cstheme="minorHAnsi"/>
          <w:b/>
          <w:smallCaps/>
          <w:sz w:val="22"/>
          <w:szCs w:val="22"/>
        </w:rPr>
        <w:t xml:space="preserve">eismų praktikos </w:t>
      </w:r>
      <w:r w:rsidRPr="00CC5B37">
        <w:rPr>
          <w:rFonts w:asciiTheme="minorHAnsi" w:hAnsiTheme="minorHAnsi" w:cstheme="minorHAnsi"/>
          <w:b/>
          <w:smallCaps/>
          <w:sz w:val="22"/>
          <w:szCs w:val="22"/>
        </w:rPr>
        <w:t>departamentas</w:t>
      </w:r>
      <w:r w:rsidRPr="00CC5B37">
        <w:rPr>
          <w:rFonts w:asciiTheme="minorHAnsi" w:hAnsiTheme="minorHAnsi" w:cstheme="minorHAnsi"/>
          <w:smallCaps/>
          <w:sz w:val="22"/>
          <w:szCs w:val="22"/>
        </w:rPr>
        <w:br w:type="page"/>
      </w:r>
      <w:bookmarkStart w:id="7" w:name="_Hlk529270320"/>
      <w:bookmarkStart w:id="8" w:name="_Toc120597382"/>
      <w:r w:rsidRPr="00CC5B37">
        <w:rPr>
          <w:rFonts w:asciiTheme="minorHAnsi" w:hAnsiTheme="minorHAnsi" w:cstheme="minorHAnsi"/>
          <w:b/>
          <w:sz w:val="22"/>
          <w:szCs w:val="22"/>
        </w:rPr>
        <w:lastRenderedPageBreak/>
        <w:t>TURINYS</w:t>
      </w:r>
    </w:p>
    <w:p w:rsidR="00E44BC8" w:rsidRDefault="00A364C6">
      <w:pPr>
        <w:pStyle w:val="Turinys1"/>
        <w:rPr>
          <w:rFonts w:eastAsiaTheme="minorEastAsia" w:cstheme="minorBidi"/>
          <w:b w:val="0"/>
          <w:bCs w:val="0"/>
          <w:caps w:val="0"/>
          <w:noProof/>
          <w:szCs w:val="22"/>
        </w:rPr>
      </w:pPr>
      <w:r w:rsidRPr="00CC5B37">
        <w:rPr>
          <w:rFonts w:cstheme="minorHAnsi"/>
          <w:szCs w:val="22"/>
        </w:rPr>
        <w:fldChar w:fldCharType="begin"/>
      </w:r>
      <w:r w:rsidR="003D4C15" w:rsidRPr="00CC5B37">
        <w:rPr>
          <w:rFonts w:cstheme="minorHAnsi"/>
          <w:szCs w:val="22"/>
        </w:rPr>
        <w:instrText xml:space="preserve"> TOC \o "1-3" \h \z \u </w:instrText>
      </w:r>
      <w:r w:rsidRPr="00CC5B37">
        <w:rPr>
          <w:rFonts w:cstheme="minorHAnsi"/>
          <w:szCs w:val="22"/>
        </w:rPr>
        <w:fldChar w:fldCharType="separate"/>
      </w:r>
      <w:hyperlink w:anchor="_Toc4416598" w:history="1">
        <w:r w:rsidR="00E44BC8" w:rsidRPr="00407DED">
          <w:rPr>
            <w:rStyle w:val="Hipersaitas"/>
            <w:rFonts w:cstheme="minorHAnsi"/>
            <w:noProof/>
          </w:rPr>
          <w:t>I. Administracinės bylos, kylančios iš ginčų dėl teisės viešojo administravimo srityje</w:t>
        </w:r>
        <w:r w:rsidR="00E44BC8">
          <w:rPr>
            <w:noProof/>
            <w:webHidden/>
          </w:rPr>
          <w:tab/>
        </w:r>
        <w:r w:rsidR="00E44BC8">
          <w:rPr>
            <w:noProof/>
            <w:webHidden/>
          </w:rPr>
          <w:fldChar w:fldCharType="begin"/>
        </w:r>
        <w:r w:rsidR="00E44BC8">
          <w:rPr>
            <w:noProof/>
            <w:webHidden/>
          </w:rPr>
          <w:instrText xml:space="preserve"> PAGEREF _Toc4416598 \h </w:instrText>
        </w:r>
        <w:r w:rsidR="00E44BC8">
          <w:rPr>
            <w:noProof/>
            <w:webHidden/>
          </w:rPr>
        </w:r>
        <w:r w:rsidR="00E44BC8">
          <w:rPr>
            <w:noProof/>
            <w:webHidden/>
          </w:rPr>
          <w:fldChar w:fldCharType="separate"/>
        </w:r>
        <w:r w:rsidR="00E44BC8">
          <w:rPr>
            <w:noProof/>
            <w:webHidden/>
          </w:rPr>
          <w:t>4</w:t>
        </w:r>
        <w:r w:rsidR="00E44BC8">
          <w:rPr>
            <w:noProof/>
            <w:webHidden/>
          </w:rPr>
          <w:fldChar w:fldCharType="end"/>
        </w:r>
      </w:hyperlink>
    </w:p>
    <w:p w:rsidR="00E44BC8" w:rsidRDefault="00967F23">
      <w:pPr>
        <w:pStyle w:val="Turinys1"/>
        <w:rPr>
          <w:rFonts w:eastAsiaTheme="minorEastAsia" w:cstheme="minorBidi"/>
          <w:b w:val="0"/>
          <w:bCs w:val="0"/>
          <w:caps w:val="0"/>
          <w:noProof/>
          <w:szCs w:val="22"/>
        </w:rPr>
      </w:pPr>
      <w:hyperlink w:anchor="_Toc4416599" w:history="1">
        <w:r w:rsidR="00E44BC8" w:rsidRPr="00407DED">
          <w:rPr>
            <w:rStyle w:val="Hipersaitas"/>
            <w:rFonts w:eastAsiaTheme="minorHAnsi" w:cstheme="minorHAnsi"/>
            <w:noProof/>
          </w:rPr>
          <w:t>7. Socialinė apsauga</w:t>
        </w:r>
        <w:r w:rsidR="00E44BC8">
          <w:rPr>
            <w:noProof/>
            <w:webHidden/>
          </w:rPr>
          <w:tab/>
        </w:r>
        <w:r w:rsidR="00E44BC8">
          <w:rPr>
            <w:noProof/>
            <w:webHidden/>
          </w:rPr>
          <w:fldChar w:fldCharType="begin"/>
        </w:r>
        <w:r w:rsidR="00E44BC8">
          <w:rPr>
            <w:noProof/>
            <w:webHidden/>
          </w:rPr>
          <w:instrText xml:space="preserve"> PAGEREF _Toc4416599 \h </w:instrText>
        </w:r>
        <w:r w:rsidR="00E44BC8">
          <w:rPr>
            <w:noProof/>
            <w:webHidden/>
          </w:rPr>
        </w:r>
        <w:r w:rsidR="00E44BC8">
          <w:rPr>
            <w:noProof/>
            <w:webHidden/>
          </w:rPr>
          <w:fldChar w:fldCharType="separate"/>
        </w:r>
        <w:r w:rsidR="00E44BC8">
          <w:rPr>
            <w:noProof/>
            <w:webHidden/>
          </w:rPr>
          <w:t>4</w:t>
        </w:r>
        <w:r w:rsidR="00E44BC8">
          <w:rPr>
            <w:noProof/>
            <w:webHidden/>
          </w:rPr>
          <w:fldChar w:fldCharType="end"/>
        </w:r>
      </w:hyperlink>
    </w:p>
    <w:p w:rsidR="00E44BC8" w:rsidRDefault="00967F23">
      <w:pPr>
        <w:pStyle w:val="Turinys2"/>
        <w:rPr>
          <w:rFonts w:eastAsiaTheme="minorEastAsia" w:cstheme="minorBidi"/>
          <w:i w:val="0"/>
          <w:noProof/>
          <w:szCs w:val="22"/>
        </w:rPr>
      </w:pPr>
      <w:hyperlink w:anchor="_Toc4416600" w:history="1">
        <w:r w:rsidR="00E44BC8" w:rsidRPr="00407DED">
          <w:rPr>
            <w:rStyle w:val="Hipersaitas"/>
            <w:rFonts w:cstheme="minorHAnsi"/>
            <w:noProof/>
          </w:rPr>
          <w:t>Dėl asmens teisės į kredito, paimto daugiabučiam namui atnaujinti (modernizuoti), ir palūkanų apmokėjimą</w:t>
        </w:r>
        <w:r w:rsidR="00E44BC8">
          <w:rPr>
            <w:noProof/>
            <w:webHidden/>
          </w:rPr>
          <w:tab/>
        </w:r>
        <w:r w:rsidR="00E44BC8">
          <w:rPr>
            <w:noProof/>
            <w:webHidden/>
          </w:rPr>
          <w:fldChar w:fldCharType="begin"/>
        </w:r>
        <w:r w:rsidR="00E44BC8">
          <w:rPr>
            <w:noProof/>
            <w:webHidden/>
          </w:rPr>
          <w:instrText xml:space="preserve"> PAGEREF _Toc4416600 \h </w:instrText>
        </w:r>
        <w:r w:rsidR="00E44BC8">
          <w:rPr>
            <w:noProof/>
            <w:webHidden/>
          </w:rPr>
        </w:r>
        <w:r w:rsidR="00E44BC8">
          <w:rPr>
            <w:noProof/>
            <w:webHidden/>
          </w:rPr>
          <w:fldChar w:fldCharType="separate"/>
        </w:r>
        <w:r w:rsidR="00E44BC8">
          <w:rPr>
            <w:noProof/>
            <w:webHidden/>
          </w:rPr>
          <w:t>4</w:t>
        </w:r>
        <w:r w:rsidR="00E44BC8">
          <w:rPr>
            <w:noProof/>
            <w:webHidden/>
          </w:rPr>
          <w:fldChar w:fldCharType="end"/>
        </w:r>
      </w:hyperlink>
    </w:p>
    <w:p w:rsidR="00E44BC8" w:rsidRDefault="00967F23">
      <w:pPr>
        <w:pStyle w:val="Turinys1"/>
        <w:rPr>
          <w:rFonts w:eastAsiaTheme="minorEastAsia" w:cstheme="minorBidi"/>
          <w:b w:val="0"/>
          <w:bCs w:val="0"/>
          <w:caps w:val="0"/>
          <w:noProof/>
          <w:szCs w:val="22"/>
        </w:rPr>
      </w:pPr>
      <w:hyperlink w:anchor="_Toc4416601" w:history="1">
        <w:r w:rsidR="00E44BC8" w:rsidRPr="00407DED">
          <w:rPr>
            <w:rStyle w:val="Hipersaitas"/>
            <w:rFonts w:cstheme="minorHAnsi"/>
            <w:noProof/>
          </w:rPr>
          <w:t>8. Užsieniečių teisinė padėtis</w:t>
        </w:r>
        <w:r w:rsidR="00E44BC8">
          <w:rPr>
            <w:noProof/>
            <w:webHidden/>
          </w:rPr>
          <w:tab/>
        </w:r>
        <w:r w:rsidR="00E44BC8">
          <w:rPr>
            <w:noProof/>
            <w:webHidden/>
          </w:rPr>
          <w:fldChar w:fldCharType="begin"/>
        </w:r>
        <w:r w:rsidR="00E44BC8">
          <w:rPr>
            <w:noProof/>
            <w:webHidden/>
          </w:rPr>
          <w:instrText xml:space="preserve"> PAGEREF _Toc4416601 \h </w:instrText>
        </w:r>
        <w:r w:rsidR="00E44BC8">
          <w:rPr>
            <w:noProof/>
            <w:webHidden/>
          </w:rPr>
        </w:r>
        <w:r w:rsidR="00E44BC8">
          <w:rPr>
            <w:noProof/>
            <w:webHidden/>
          </w:rPr>
          <w:fldChar w:fldCharType="separate"/>
        </w:r>
        <w:r w:rsidR="00E44BC8">
          <w:rPr>
            <w:noProof/>
            <w:webHidden/>
          </w:rPr>
          <w:t>4</w:t>
        </w:r>
        <w:r w:rsidR="00E44BC8">
          <w:rPr>
            <w:noProof/>
            <w:webHidden/>
          </w:rPr>
          <w:fldChar w:fldCharType="end"/>
        </w:r>
      </w:hyperlink>
    </w:p>
    <w:p w:rsidR="00E44BC8" w:rsidRDefault="00967F23">
      <w:pPr>
        <w:pStyle w:val="Turinys2"/>
        <w:rPr>
          <w:rFonts w:eastAsiaTheme="minorEastAsia" w:cstheme="minorBidi"/>
          <w:i w:val="0"/>
          <w:noProof/>
          <w:szCs w:val="22"/>
        </w:rPr>
      </w:pPr>
      <w:hyperlink w:anchor="_Toc4416602" w:history="1">
        <w:r w:rsidR="00E44BC8" w:rsidRPr="00407DED">
          <w:rPr>
            <w:rStyle w:val="Hipersaitas"/>
            <w:rFonts w:cstheme="minorHAnsi"/>
            <w:noProof/>
          </w:rPr>
          <w:t>Dėl šeimos ryšių reikšmės, vertinant užsieniečio darbo kitoje ES valstybėje trukmę</w:t>
        </w:r>
        <w:r w:rsidR="00E44BC8">
          <w:rPr>
            <w:noProof/>
            <w:webHidden/>
          </w:rPr>
          <w:tab/>
        </w:r>
        <w:r w:rsidR="00E44BC8">
          <w:rPr>
            <w:noProof/>
            <w:webHidden/>
          </w:rPr>
          <w:fldChar w:fldCharType="begin"/>
        </w:r>
        <w:r w:rsidR="00E44BC8">
          <w:rPr>
            <w:noProof/>
            <w:webHidden/>
          </w:rPr>
          <w:instrText xml:space="preserve"> PAGEREF _Toc4416602 \h </w:instrText>
        </w:r>
        <w:r w:rsidR="00E44BC8">
          <w:rPr>
            <w:noProof/>
            <w:webHidden/>
          </w:rPr>
        </w:r>
        <w:r w:rsidR="00E44BC8">
          <w:rPr>
            <w:noProof/>
            <w:webHidden/>
          </w:rPr>
          <w:fldChar w:fldCharType="separate"/>
        </w:r>
        <w:r w:rsidR="00E44BC8">
          <w:rPr>
            <w:noProof/>
            <w:webHidden/>
          </w:rPr>
          <w:t>5</w:t>
        </w:r>
        <w:r w:rsidR="00E44BC8">
          <w:rPr>
            <w:noProof/>
            <w:webHidden/>
          </w:rPr>
          <w:fldChar w:fldCharType="end"/>
        </w:r>
      </w:hyperlink>
    </w:p>
    <w:p w:rsidR="00E44BC8" w:rsidRDefault="00967F23">
      <w:pPr>
        <w:pStyle w:val="Turinys2"/>
        <w:rPr>
          <w:rFonts w:eastAsiaTheme="minorEastAsia" w:cstheme="minorBidi"/>
          <w:i w:val="0"/>
          <w:noProof/>
          <w:szCs w:val="22"/>
        </w:rPr>
      </w:pPr>
      <w:hyperlink w:anchor="_Toc4416603" w:history="1">
        <w:r w:rsidR="00E44BC8" w:rsidRPr="00407DED">
          <w:rPr>
            <w:rStyle w:val="Hipersaitas"/>
            <w:rFonts w:cstheme="minorHAnsi"/>
            <w:noProof/>
          </w:rPr>
          <w:t>Dėl tarpininkavimo musulmonų dvasininkui, gaunant leidimą gyventi</w:t>
        </w:r>
        <w:r w:rsidR="00E44BC8">
          <w:rPr>
            <w:noProof/>
            <w:webHidden/>
          </w:rPr>
          <w:tab/>
        </w:r>
        <w:r w:rsidR="00E44BC8">
          <w:rPr>
            <w:noProof/>
            <w:webHidden/>
          </w:rPr>
          <w:fldChar w:fldCharType="begin"/>
        </w:r>
        <w:r w:rsidR="00E44BC8">
          <w:rPr>
            <w:noProof/>
            <w:webHidden/>
          </w:rPr>
          <w:instrText xml:space="preserve"> PAGEREF _Toc4416603 \h </w:instrText>
        </w:r>
        <w:r w:rsidR="00E44BC8">
          <w:rPr>
            <w:noProof/>
            <w:webHidden/>
          </w:rPr>
        </w:r>
        <w:r w:rsidR="00E44BC8">
          <w:rPr>
            <w:noProof/>
            <w:webHidden/>
          </w:rPr>
          <w:fldChar w:fldCharType="separate"/>
        </w:r>
        <w:r w:rsidR="00E44BC8">
          <w:rPr>
            <w:noProof/>
            <w:webHidden/>
          </w:rPr>
          <w:t>5</w:t>
        </w:r>
        <w:r w:rsidR="00E44BC8">
          <w:rPr>
            <w:noProof/>
            <w:webHidden/>
          </w:rPr>
          <w:fldChar w:fldCharType="end"/>
        </w:r>
      </w:hyperlink>
    </w:p>
    <w:p w:rsidR="00E44BC8" w:rsidRDefault="00967F23">
      <w:pPr>
        <w:pStyle w:val="Turinys2"/>
        <w:rPr>
          <w:rFonts w:eastAsiaTheme="minorEastAsia" w:cstheme="minorBidi"/>
          <w:i w:val="0"/>
          <w:noProof/>
          <w:szCs w:val="22"/>
        </w:rPr>
      </w:pPr>
      <w:hyperlink w:anchor="_Toc4416604" w:history="1">
        <w:r w:rsidR="00E44BC8" w:rsidRPr="00407DED">
          <w:rPr>
            <w:rStyle w:val="Hipersaitas"/>
            <w:rFonts w:cstheme="minorHAnsi"/>
            <w:noProof/>
          </w:rPr>
          <w:t>Dėl užsieniečio teisinės padėties, panaikinus leidimą gyventi</w:t>
        </w:r>
        <w:r w:rsidR="00E44BC8">
          <w:rPr>
            <w:noProof/>
            <w:webHidden/>
          </w:rPr>
          <w:tab/>
        </w:r>
        <w:r w:rsidR="00E44BC8">
          <w:rPr>
            <w:noProof/>
            <w:webHidden/>
          </w:rPr>
          <w:fldChar w:fldCharType="begin"/>
        </w:r>
        <w:r w:rsidR="00E44BC8">
          <w:rPr>
            <w:noProof/>
            <w:webHidden/>
          </w:rPr>
          <w:instrText xml:space="preserve"> PAGEREF _Toc4416604 \h </w:instrText>
        </w:r>
        <w:r w:rsidR="00E44BC8">
          <w:rPr>
            <w:noProof/>
            <w:webHidden/>
          </w:rPr>
        </w:r>
        <w:r w:rsidR="00E44BC8">
          <w:rPr>
            <w:noProof/>
            <w:webHidden/>
          </w:rPr>
          <w:fldChar w:fldCharType="separate"/>
        </w:r>
        <w:r w:rsidR="00E44BC8">
          <w:rPr>
            <w:noProof/>
            <w:webHidden/>
          </w:rPr>
          <w:t>6</w:t>
        </w:r>
        <w:r w:rsidR="00E44BC8">
          <w:rPr>
            <w:noProof/>
            <w:webHidden/>
          </w:rPr>
          <w:fldChar w:fldCharType="end"/>
        </w:r>
      </w:hyperlink>
    </w:p>
    <w:p w:rsidR="00E44BC8" w:rsidRDefault="00967F23">
      <w:pPr>
        <w:pStyle w:val="Turinys1"/>
        <w:rPr>
          <w:rFonts w:eastAsiaTheme="minorEastAsia" w:cstheme="minorBidi"/>
          <w:b w:val="0"/>
          <w:bCs w:val="0"/>
          <w:caps w:val="0"/>
          <w:noProof/>
          <w:szCs w:val="22"/>
        </w:rPr>
      </w:pPr>
      <w:hyperlink w:anchor="_Toc4416605" w:history="1">
        <w:r w:rsidR="00E44BC8" w:rsidRPr="00407DED">
          <w:rPr>
            <w:rStyle w:val="Hipersaitas"/>
            <w:rFonts w:cstheme="minorHAnsi"/>
            <w:noProof/>
          </w:rPr>
          <w:t>12. Mokesčiai, įmokos ir kiti privalomieji mokėjimai</w:t>
        </w:r>
        <w:r w:rsidR="00E44BC8">
          <w:rPr>
            <w:noProof/>
            <w:webHidden/>
          </w:rPr>
          <w:tab/>
        </w:r>
        <w:r w:rsidR="00E44BC8">
          <w:rPr>
            <w:noProof/>
            <w:webHidden/>
          </w:rPr>
          <w:fldChar w:fldCharType="begin"/>
        </w:r>
        <w:r w:rsidR="00E44BC8">
          <w:rPr>
            <w:noProof/>
            <w:webHidden/>
          </w:rPr>
          <w:instrText xml:space="preserve"> PAGEREF _Toc4416605 \h </w:instrText>
        </w:r>
        <w:r w:rsidR="00E44BC8">
          <w:rPr>
            <w:noProof/>
            <w:webHidden/>
          </w:rPr>
        </w:r>
        <w:r w:rsidR="00E44BC8">
          <w:rPr>
            <w:noProof/>
            <w:webHidden/>
          </w:rPr>
          <w:fldChar w:fldCharType="separate"/>
        </w:r>
        <w:r w:rsidR="00E44BC8">
          <w:rPr>
            <w:noProof/>
            <w:webHidden/>
          </w:rPr>
          <w:t>7</w:t>
        </w:r>
        <w:r w:rsidR="00E44BC8">
          <w:rPr>
            <w:noProof/>
            <w:webHidden/>
          </w:rPr>
          <w:fldChar w:fldCharType="end"/>
        </w:r>
      </w:hyperlink>
    </w:p>
    <w:p w:rsidR="00E44BC8" w:rsidRDefault="00967F23">
      <w:pPr>
        <w:pStyle w:val="Turinys2"/>
        <w:rPr>
          <w:rFonts w:eastAsiaTheme="minorEastAsia" w:cstheme="minorBidi"/>
          <w:i w:val="0"/>
          <w:noProof/>
          <w:szCs w:val="22"/>
        </w:rPr>
      </w:pPr>
      <w:hyperlink w:anchor="_Toc4416606" w:history="1">
        <w:r w:rsidR="00E44BC8" w:rsidRPr="00407DED">
          <w:rPr>
            <w:rStyle w:val="Hipersaitas"/>
            <w:rFonts w:cstheme="minorHAnsi"/>
            <w:noProof/>
          </w:rPr>
          <w:t>Dėl siekiant užtikrinti mokestinės prievolės įvykdymą mokesčių administratoriaus areštuojamo turto vertės (Mokesčių administravimo įstatymo 101 str. 2 d.)</w:t>
        </w:r>
        <w:r w:rsidR="00E44BC8">
          <w:rPr>
            <w:noProof/>
            <w:webHidden/>
          </w:rPr>
          <w:tab/>
        </w:r>
        <w:r w:rsidR="00E44BC8">
          <w:rPr>
            <w:noProof/>
            <w:webHidden/>
          </w:rPr>
          <w:fldChar w:fldCharType="begin"/>
        </w:r>
        <w:r w:rsidR="00E44BC8">
          <w:rPr>
            <w:noProof/>
            <w:webHidden/>
          </w:rPr>
          <w:instrText xml:space="preserve"> PAGEREF _Toc4416606 \h </w:instrText>
        </w:r>
        <w:r w:rsidR="00E44BC8">
          <w:rPr>
            <w:noProof/>
            <w:webHidden/>
          </w:rPr>
        </w:r>
        <w:r w:rsidR="00E44BC8">
          <w:rPr>
            <w:noProof/>
            <w:webHidden/>
          </w:rPr>
          <w:fldChar w:fldCharType="separate"/>
        </w:r>
        <w:r w:rsidR="00E44BC8">
          <w:rPr>
            <w:noProof/>
            <w:webHidden/>
          </w:rPr>
          <w:t>7</w:t>
        </w:r>
        <w:r w:rsidR="00E44BC8">
          <w:rPr>
            <w:noProof/>
            <w:webHidden/>
          </w:rPr>
          <w:fldChar w:fldCharType="end"/>
        </w:r>
      </w:hyperlink>
    </w:p>
    <w:p w:rsidR="00E44BC8" w:rsidRDefault="00967F23">
      <w:pPr>
        <w:pStyle w:val="Turinys2"/>
        <w:rPr>
          <w:rFonts w:eastAsiaTheme="minorEastAsia" w:cstheme="minorBidi"/>
          <w:i w:val="0"/>
          <w:noProof/>
          <w:szCs w:val="22"/>
        </w:rPr>
      </w:pPr>
      <w:hyperlink w:anchor="_Toc4416607" w:history="1">
        <w:r w:rsidR="00E44BC8" w:rsidRPr="00407DED">
          <w:rPr>
            <w:rStyle w:val="Hipersaitas"/>
            <w:rFonts w:cstheme="minorHAnsi"/>
            <w:noProof/>
          </w:rPr>
          <w:t>Dėl automobilio arešto, kai mokesčio mokėtojas šį automobilį prieš kelias dienas iki turto arešto akto surašymo pardavė kitam asmeniui, ir šis automobilis arešto momentu viešame registre dar buvo įregistruotas mokesčio mokėtojo vardu</w:t>
        </w:r>
        <w:r w:rsidR="00E44BC8">
          <w:rPr>
            <w:noProof/>
            <w:webHidden/>
          </w:rPr>
          <w:tab/>
        </w:r>
        <w:r w:rsidR="00E44BC8">
          <w:rPr>
            <w:noProof/>
            <w:webHidden/>
          </w:rPr>
          <w:fldChar w:fldCharType="begin"/>
        </w:r>
        <w:r w:rsidR="00E44BC8">
          <w:rPr>
            <w:noProof/>
            <w:webHidden/>
          </w:rPr>
          <w:instrText xml:space="preserve"> PAGEREF _Toc4416607 \h </w:instrText>
        </w:r>
        <w:r w:rsidR="00E44BC8">
          <w:rPr>
            <w:noProof/>
            <w:webHidden/>
          </w:rPr>
        </w:r>
        <w:r w:rsidR="00E44BC8">
          <w:rPr>
            <w:noProof/>
            <w:webHidden/>
          </w:rPr>
          <w:fldChar w:fldCharType="separate"/>
        </w:r>
        <w:r w:rsidR="00E44BC8">
          <w:rPr>
            <w:noProof/>
            <w:webHidden/>
          </w:rPr>
          <w:t>8</w:t>
        </w:r>
        <w:r w:rsidR="00E44BC8">
          <w:rPr>
            <w:noProof/>
            <w:webHidden/>
          </w:rPr>
          <w:fldChar w:fldCharType="end"/>
        </w:r>
      </w:hyperlink>
    </w:p>
    <w:p w:rsidR="00E44BC8" w:rsidRDefault="00967F23">
      <w:pPr>
        <w:pStyle w:val="Turinys2"/>
        <w:rPr>
          <w:rFonts w:eastAsiaTheme="minorEastAsia" w:cstheme="minorBidi"/>
          <w:i w:val="0"/>
          <w:noProof/>
          <w:szCs w:val="22"/>
        </w:rPr>
      </w:pPr>
      <w:hyperlink w:anchor="_Toc4416608" w:history="1">
        <w:r w:rsidR="00E44BC8" w:rsidRPr="00407DED">
          <w:rPr>
            <w:rStyle w:val="Hipersaitas"/>
            <w:rFonts w:cstheme="minorHAnsi"/>
            <w:noProof/>
          </w:rPr>
          <w:t>Dėl centrinio mokesčio administratoriaus nagrinėjamo mokestinio ginčo terminų</w:t>
        </w:r>
        <w:r w:rsidR="00E44BC8">
          <w:rPr>
            <w:noProof/>
            <w:webHidden/>
          </w:rPr>
          <w:tab/>
        </w:r>
        <w:r w:rsidR="00E44BC8">
          <w:rPr>
            <w:noProof/>
            <w:webHidden/>
          </w:rPr>
          <w:fldChar w:fldCharType="begin"/>
        </w:r>
        <w:r w:rsidR="00E44BC8">
          <w:rPr>
            <w:noProof/>
            <w:webHidden/>
          </w:rPr>
          <w:instrText xml:space="preserve"> PAGEREF _Toc4416608 \h </w:instrText>
        </w:r>
        <w:r w:rsidR="00E44BC8">
          <w:rPr>
            <w:noProof/>
            <w:webHidden/>
          </w:rPr>
        </w:r>
        <w:r w:rsidR="00E44BC8">
          <w:rPr>
            <w:noProof/>
            <w:webHidden/>
          </w:rPr>
          <w:fldChar w:fldCharType="separate"/>
        </w:r>
        <w:r w:rsidR="00E44BC8">
          <w:rPr>
            <w:noProof/>
            <w:webHidden/>
          </w:rPr>
          <w:t>9</w:t>
        </w:r>
        <w:r w:rsidR="00E44BC8">
          <w:rPr>
            <w:noProof/>
            <w:webHidden/>
          </w:rPr>
          <w:fldChar w:fldCharType="end"/>
        </w:r>
      </w:hyperlink>
    </w:p>
    <w:p w:rsidR="00E44BC8" w:rsidRDefault="00967F23">
      <w:pPr>
        <w:pStyle w:val="Turinys2"/>
        <w:rPr>
          <w:rFonts w:eastAsiaTheme="minorEastAsia" w:cstheme="minorBidi"/>
          <w:i w:val="0"/>
          <w:noProof/>
          <w:szCs w:val="22"/>
        </w:rPr>
      </w:pPr>
      <w:hyperlink w:anchor="_Toc4416609" w:history="1">
        <w:r w:rsidR="00E44BC8" w:rsidRPr="00407DED">
          <w:rPr>
            <w:rStyle w:val="Hipersaitas"/>
            <w:rFonts w:cstheme="minorHAnsi"/>
            <w:noProof/>
          </w:rPr>
          <w:t>Dėl mokesčių administratoriaus pareigos įrodyti apmokestinamojo asmens nesąžiningumą, siekiant paneigti į tiekimo Bendrijos viduje neapmokestinimą (apmokestinimą taikant 0 proc. PVM tarifą), ir tiekėjo sąžiningumą paneigiančių aplinkybių</w:t>
        </w:r>
        <w:r w:rsidR="00E44BC8">
          <w:rPr>
            <w:noProof/>
            <w:webHidden/>
          </w:rPr>
          <w:tab/>
        </w:r>
        <w:r w:rsidR="00E44BC8">
          <w:rPr>
            <w:noProof/>
            <w:webHidden/>
          </w:rPr>
          <w:fldChar w:fldCharType="begin"/>
        </w:r>
        <w:r w:rsidR="00E44BC8">
          <w:rPr>
            <w:noProof/>
            <w:webHidden/>
          </w:rPr>
          <w:instrText xml:space="preserve"> PAGEREF _Toc4416609 \h </w:instrText>
        </w:r>
        <w:r w:rsidR="00E44BC8">
          <w:rPr>
            <w:noProof/>
            <w:webHidden/>
          </w:rPr>
        </w:r>
        <w:r w:rsidR="00E44BC8">
          <w:rPr>
            <w:noProof/>
            <w:webHidden/>
          </w:rPr>
          <w:fldChar w:fldCharType="separate"/>
        </w:r>
        <w:r w:rsidR="00E44BC8">
          <w:rPr>
            <w:noProof/>
            <w:webHidden/>
          </w:rPr>
          <w:t>9</w:t>
        </w:r>
        <w:r w:rsidR="00E44BC8">
          <w:rPr>
            <w:noProof/>
            <w:webHidden/>
          </w:rPr>
          <w:fldChar w:fldCharType="end"/>
        </w:r>
      </w:hyperlink>
    </w:p>
    <w:p w:rsidR="00E44BC8" w:rsidRDefault="00967F23">
      <w:pPr>
        <w:pStyle w:val="Turinys2"/>
        <w:rPr>
          <w:rFonts w:eastAsiaTheme="minorEastAsia" w:cstheme="minorBidi"/>
          <w:i w:val="0"/>
          <w:noProof/>
          <w:szCs w:val="22"/>
        </w:rPr>
      </w:pPr>
      <w:hyperlink w:anchor="_Toc4416610" w:history="1">
        <w:r w:rsidR="00E44BC8" w:rsidRPr="00407DED">
          <w:rPr>
            <w:rStyle w:val="Hipersaitas"/>
            <w:rFonts w:cstheme="minorHAnsi"/>
            <w:noProof/>
          </w:rPr>
          <w:t>Dėl galimai savo poreikiams tenkinti skirto apdoroto tabako, kuris asmens buvo pasigamintas iš įsigyto neapdoroto tabako, apmokestinimo akcizu</w:t>
        </w:r>
        <w:r w:rsidR="00E44BC8">
          <w:rPr>
            <w:noProof/>
            <w:webHidden/>
          </w:rPr>
          <w:tab/>
        </w:r>
        <w:r w:rsidR="00E44BC8">
          <w:rPr>
            <w:noProof/>
            <w:webHidden/>
          </w:rPr>
          <w:fldChar w:fldCharType="begin"/>
        </w:r>
        <w:r w:rsidR="00E44BC8">
          <w:rPr>
            <w:noProof/>
            <w:webHidden/>
          </w:rPr>
          <w:instrText xml:space="preserve"> PAGEREF _Toc4416610 \h </w:instrText>
        </w:r>
        <w:r w:rsidR="00E44BC8">
          <w:rPr>
            <w:noProof/>
            <w:webHidden/>
          </w:rPr>
        </w:r>
        <w:r w:rsidR="00E44BC8">
          <w:rPr>
            <w:noProof/>
            <w:webHidden/>
          </w:rPr>
          <w:fldChar w:fldCharType="separate"/>
        </w:r>
        <w:r w:rsidR="00E44BC8">
          <w:rPr>
            <w:noProof/>
            <w:webHidden/>
          </w:rPr>
          <w:t>12</w:t>
        </w:r>
        <w:r w:rsidR="00E44BC8">
          <w:rPr>
            <w:noProof/>
            <w:webHidden/>
          </w:rPr>
          <w:fldChar w:fldCharType="end"/>
        </w:r>
      </w:hyperlink>
    </w:p>
    <w:p w:rsidR="00E44BC8" w:rsidRDefault="00967F23">
      <w:pPr>
        <w:pStyle w:val="Turinys1"/>
        <w:rPr>
          <w:rFonts w:eastAsiaTheme="minorEastAsia" w:cstheme="minorBidi"/>
          <w:b w:val="0"/>
          <w:bCs w:val="0"/>
          <w:caps w:val="0"/>
          <w:noProof/>
          <w:szCs w:val="22"/>
        </w:rPr>
      </w:pPr>
      <w:hyperlink w:anchor="_Toc4416611" w:history="1">
        <w:r w:rsidR="00E44BC8" w:rsidRPr="00407DED">
          <w:rPr>
            <w:rStyle w:val="Hipersaitas"/>
            <w:rFonts w:eastAsiaTheme="minorHAnsi" w:cstheme="minorHAnsi"/>
            <w:noProof/>
          </w:rPr>
          <w:t>14. Aplinkos apsauga</w:t>
        </w:r>
        <w:r w:rsidR="00E44BC8">
          <w:rPr>
            <w:noProof/>
            <w:webHidden/>
          </w:rPr>
          <w:tab/>
        </w:r>
        <w:r w:rsidR="00E44BC8">
          <w:rPr>
            <w:noProof/>
            <w:webHidden/>
          </w:rPr>
          <w:fldChar w:fldCharType="begin"/>
        </w:r>
        <w:r w:rsidR="00E44BC8">
          <w:rPr>
            <w:noProof/>
            <w:webHidden/>
          </w:rPr>
          <w:instrText xml:space="preserve"> PAGEREF _Toc4416611 \h </w:instrText>
        </w:r>
        <w:r w:rsidR="00E44BC8">
          <w:rPr>
            <w:noProof/>
            <w:webHidden/>
          </w:rPr>
        </w:r>
        <w:r w:rsidR="00E44BC8">
          <w:rPr>
            <w:noProof/>
            <w:webHidden/>
          </w:rPr>
          <w:fldChar w:fldCharType="separate"/>
        </w:r>
        <w:r w:rsidR="00E44BC8">
          <w:rPr>
            <w:noProof/>
            <w:webHidden/>
          </w:rPr>
          <w:t>13</w:t>
        </w:r>
        <w:r w:rsidR="00E44BC8">
          <w:rPr>
            <w:noProof/>
            <w:webHidden/>
          </w:rPr>
          <w:fldChar w:fldCharType="end"/>
        </w:r>
      </w:hyperlink>
    </w:p>
    <w:p w:rsidR="00E44BC8" w:rsidRDefault="00967F23">
      <w:pPr>
        <w:pStyle w:val="Turinys2"/>
        <w:rPr>
          <w:rFonts w:eastAsiaTheme="minorEastAsia" w:cstheme="minorBidi"/>
          <w:i w:val="0"/>
          <w:noProof/>
          <w:szCs w:val="22"/>
        </w:rPr>
      </w:pPr>
      <w:hyperlink w:anchor="_Toc4416612" w:history="1">
        <w:r w:rsidR="00E44BC8" w:rsidRPr="00407DED">
          <w:rPr>
            <w:rStyle w:val="Hipersaitas"/>
            <w:rFonts w:cstheme="minorHAnsi"/>
            <w:noProof/>
          </w:rPr>
          <w:t>Dėl Aplinkos apsaugos agentūros pareigos motyvuoti sprendimą</w:t>
        </w:r>
        <w:r w:rsidR="00E44BC8">
          <w:rPr>
            <w:noProof/>
            <w:webHidden/>
          </w:rPr>
          <w:tab/>
        </w:r>
        <w:r w:rsidR="00E44BC8">
          <w:rPr>
            <w:noProof/>
            <w:webHidden/>
          </w:rPr>
          <w:fldChar w:fldCharType="begin"/>
        </w:r>
        <w:r w:rsidR="00E44BC8">
          <w:rPr>
            <w:noProof/>
            <w:webHidden/>
          </w:rPr>
          <w:instrText xml:space="preserve"> PAGEREF _Toc4416612 \h </w:instrText>
        </w:r>
        <w:r w:rsidR="00E44BC8">
          <w:rPr>
            <w:noProof/>
            <w:webHidden/>
          </w:rPr>
        </w:r>
        <w:r w:rsidR="00E44BC8">
          <w:rPr>
            <w:noProof/>
            <w:webHidden/>
          </w:rPr>
          <w:fldChar w:fldCharType="separate"/>
        </w:r>
        <w:r w:rsidR="00E44BC8">
          <w:rPr>
            <w:noProof/>
            <w:webHidden/>
          </w:rPr>
          <w:t>13</w:t>
        </w:r>
        <w:r w:rsidR="00E44BC8">
          <w:rPr>
            <w:noProof/>
            <w:webHidden/>
          </w:rPr>
          <w:fldChar w:fldCharType="end"/>
        </w:r>
      </w:hyperlink>
    </w:p>
    <w:p w:rsidR="00E44BC8" w:rsidRDefault="00967F23">
      <w:pPr>
        <w:pStyle w:val="Turinys1"/>
        <w:rPr>
          <w:rFonts w:eastAsiaTheme="minorEastAsia" w:cstheme="minorBidi"/>
          <w:b w:val="0"/>
          <w:bCs w:val="0"/>
          <w:caps w:val="0"/>
          <w:noProof/>
          <w:szCs w:val="22"/>
        </w:rPr>
      </w:pPr>
      <w:hyperlink w:anchor="_Toc4416613" w:history="1">
        <w:r w:rsidR="00E44BC8" w:rsidRPr="00407DED">
          <w:rPr>
            <w:rStyle w:val="Hipersaitas"/>
            <w:rFonts w:eastAsiaTheme="minorHAnsi" w:cstheme="minorHAnsi"/>
            <w:noProof/>
          </w:rPr>
          <w:t>15. Žemės teisiniai santykiai</w:t>
        </w:r>
        <w:r w:rsidR="00E44BC8">
          <w:rPr>
            <w:noProof/>
            <w:webHidden/>
          </w:rPr>
          <w:tab/>
        </w:r>
        <w:r w:rsidR="00E44BC8">
          <w:rPr>
            <w:noProof/>
            <w:webHidden/>
          </w:rPr>
          <w:fldChar w:fldCharType="begin"/>
        </w:r>
        <w:r w:rsidR="00E44BC8">
          <w:rPr>
            <w:noProof/>
            <w:webHidden/>
          </w:rPr>
          <w:instrText xml:space="preserve"> PAGEREF _Toc4416613 \h </w:instrText>
        </w:r>
        <w:r w:rsidR="00E44BC8">
          <w:rPr>
            <w:noProof/>
            <w:webHidden/>
          </w:rPr>
        </w:r>
        <w:r w:rsidR="00E44BC8">
          <w:rPr>
            <w:noProof/>
            <w:webHidden/>
          </w:rPr>
          <w:fldChar w:fldCharType="separate"/>
        </w:r>
        <w:r w:rsidR="00E44BC8">
          <w:rPr>
            <w:noProof/>
            <w:webHidden/>
          </w:rPr>
          <w:t>14</w:t>
        </w:r>
        <w:r w:rsidR="00E44BC8">
          <w:rPr>
            <w:noProof/>
            <w:webHidden/>
          </w:rPr>
          <w:fldChar w:fldCharType="end"/>
        </w:r>
      </w:hyperlink>
    </w:p>
    <w:p w:rsidR="00E44BC8" w:rsidRDefault="00967F23">
      <w:pPr>
        <w:pStyle w:val="Turinys2"/>
        <w:rPr>
          <w:rFonts w:eastAsiaTheme="minorEastAsia" w:cstheme="minorBidi"/>
          <w:i w:val="0"/>
          <w:noProof/>
          <w:szCs w:val="22"/>
        </w:rPr>
      </w:pPr>
      <w:hyperlink w:anchor="_Toc4416614" w:history="1">
        <w:r w:rsidR="00E44BC8" w:rsidRPr="00407DED">
          <w:rPr>
            <w:rStyle w:val="Hipersaitas"/>
            <w:rFonts w:cstheme="minorHAnsi"/>
            <w:noProof/>
            <w:lang w:bidi="lt-LT"/>
          </w:rPr>
          <w:t>Dėl specialiųjų žemės naudojimo sąlygų įrašymo Nekilnojamojo turto registre</w:t>
        </w:r>
        <w:r w:rsidR="00E44BC8">
          <w:rPr>
            <w:noProof/>
            <w:webHidden/>
          </w:rPr>
          <w:tab/>
        </w:r>
        <w:r w:rsidR="00E44BC8">
          <w:rPr>
            <w:noProof/>
            <w:webHidden/>
          </w:rPr>
          <w:fldChar w:fldCharType="begin"/>
        </w:r>
        <w:r w:rsidR="00E44BC8">
          <w:rPr>
            <w:noProof/>
            <w:webHidden/>
          </w:rPr>
          <w:instrText xml:space="preserve"> PAGEREF _Toc4416614 \h </w:instrText>
        </w:r>
        <w:r w:rsidR="00E44BC8">
          <w:rPr>
            <w:noProof/>
            <w:webHidden/>
          </w:rPr>
        </w:r>
        <w:r w:rsidR="00E44BC8">
          <w:rPr>
            <w:noProof/>
            <w:webHidden/>
          </w:rPr>
          <w:fldChar w:fldCharType="separate"/>
        </w:r>
        <w:r w:rsidR="00E44BC8">
          <w:rPr>
            <w:noProof/>
            <w:webHidden/>
          </w:rPr>
          <w:t>14</w:t>
        </w:r>
        <w:r w:rsidR="00E44BC8">
          <w:rPr>
            <w:noProof/>
            <w:webHidden/>
          </w:rPr>
          <w:fldChar w:fldCharType="end"/>
        </w:r>
      </w:hyperlink>
    </w:p>
    <w:p w:rsidR="00E44BC8" w:rsidRDefault="00967F23">
      <w:pPr>
        <w:pStyle w:val="Turinys1"/>
        <w:rPr>
          <w:rFonts w:eastAsiaTheme="minorEastAsia" w:cstheme="minorBidi"/>
          <w:b w:val="0"/>
          <w:bCs w:val="0"/>
          <w:caps w:val="0"/>
          <w:noProof/>
          <w:szCs w:val="22"/>
        </w:rPr>
      </w:pPr>
      <w:hyperlink w:anchor="_Toc4416615" w:history="1">
        <w:r w:rsidR="00E44BC8" w:rsidRPr="00407DED">
          <w:rPr>
            <w:rStyle w:val="Hipersaitas"/>
            <w:rFonts w:eastAsiaTheme="minorHAnsi" w:cstheme="minorHAnsi"/>
            <w:noProof/>
          </w:rPr>
          <w:t>19. Registrai</w:t>
        </w:r>
        <w:r w:rsidR="00E44BC8">
          <w:rPr>
            <w:noProof/>
            <w:webHidden/>
          </w:rPr>
          <w:tab/>
        </w:r>
        <w:r w:rsidR="00E44BC8">
          <w:rPr>
            <w:noProof/>
            <w:webHidden/>
          </w:rPr>
          <w:fldChar w:fldCharType="begin"/>
        </w:r>
        <w:r w:rsidR="00E44BC8">
          <w:rPr>
            <w:noProof/>
            <w:webHidden/>
          </w:rPr>
          <w:instrText xml:space="preserve"> PAGEREF _Toc4416615 \h </w:instrText>
        </w:r>
        <w:r w:rsidR="00E44BC8">
          <w:rPr>
            <w:noProof/>
            <w:webHidden/>
          </w:rPr>
        </w:r>
        <w:r w:rsidR="00E44BC8">
          <w:rPr>
            <w:noProof/>
            <w:webHidden/>
          </w:rPr>
          <w:fldChar w:fldCharType="separate"/>
        </w:r>
        <w:r w:rsidR="00E44BC8">
          <w:rPr>
            <w:noProof/>
            <w:webHidden/>
          </w:rPr>
          <w:t>15</w:t>
        </w:r>
        <w:r w:rsidR="00E44BC8">
          <w:rPr>
            <w:noProof/>
            <w:webHidden/>
          </w:rPr>
          <w:fldChar w:fldCharType="end"/>
        </w:r>
      </w:hyperlink>
    </w:p>
    <w:p w:rsidR="00E44BC8" w:rsidRDefault="00967F23">
      <w:pPr>
        <w:pStyle w:val="Turinys2"/>
        <w:rPr>
          <w:rFonts w:eastAsiaTheme="minorEastAsia" w:cstheme="minorBidi"/>
          <w:i w:val="0"/>
          <w:noProof/>
          <w:szCs w:val="22"/>
        </w:rPr>
      </w:pPr>
      <w:hyperlink w:anchor="_Toc4416616" w:history="1">
        <w:r w:rsidR="00E44BC8" w:rsidRPr="00407DED">
          <w:rPr>
            <w:rStyle w:val="Hipersaitas"/>
            <w:rFonts w:cstheme="minorHAnsi"/>
            <w:noProof/>
          </w:rPr>
          <w:t>Dėl Audito, apskaitos, turto vertinimo ir nemokumo valdymo tarnybos išvados dėl nekilnojamojo turto individualaus vertinimo ataskaitos</w:t>
        </w:r>
        <w:r w:rsidR="00E44BC8">
          <w:rPr>
            <w:noProof/>
            <w:webHidden/>
          </w:rPr>
          <w:tab/>
        </w:r>
        <w:r w:rsidR="00E44BC8">
          <w:rPr>
            <w:noProof/>
            <w:webHidden/>
          </w:rPr>
          <w:fldChar w:fldCharType="begin"/>
        </w:r>
        <w:r w:rsidR="00E44BC8">
          <w:rPr>
            <w:noProof/>
            <w:webHidden/>
          </w:rPr>
          <w:instrText xml:space="preserve"> PAGEREF _Toc4416616 \h </w:instrText>
        </w:r>
        <w:r w:rsidR="00E44BC8">
          <w:rPr>
            <w:noProof/>
            <w:webHidden/>
          </w:rPr>
        </w:r>
        <w:r w:rsidR="00E44BC8">
          <w:rPr>
            <w:noProof/>
            <w:webHidden/>
          </w:rPr>
          <w:fldChar w:fldCharType="separate"/>
        </w:r>
        <w:r w:rsidR="00E44BC8">
          <w:rPr>
            <w:noProof/>
            <w:webHidden/>
          </w:rPr>
          <w:t>15</w:t>
        </w:r>
        <w:r w:rsidR="00E44BC8">
          <w:rPr>
            <w:noProof/>
            <w:webHidden/>
          </w:rPr>
          <w:fldChar w:fldCharType="end"/>
        </w:r>
      </w:hyperlink>
    </w:p>
    <w:p w:rsidR="00E44BC8" w:rsidRDefault="00967F23">
      <w:pPr>
        <w:pStyle w:val="Turinys2"/>
        <w:rPr>
          <w:rFonts w:eastAsiaTheme="minorEastAsia" w:cstheme="minorBidi"/>
          <w:i w:val="0"/>
          <w:noProof/>
          <w:szCs w:val="22"/>
        </w:rPr>
      </w:pPr>
      <w:hyperlink w:anchor="_Toc4416617" w:history="1">
        <w:r w:rsidR="00E44BC8" w:rsidRPr="00407DED">
          <w:rPr>
            <w:rStyle w:val="Hipersaitas"/>
            <w:rFonts w:cstheme="minorHAnsi"/>
            <w:noProof/>
          </w:rPr>
          <w:t>Dėl vertintinų aplinkybių, sprendžiant, ar tarnautojo veikla viršijo įprastą krūvį</w:t>
        </w:r>
        <w:r w:rsidR="00E44BC8">
          <w:rPr>
            <w:noProof/>
            <w:webHidden/>
          </w:rPr>
          <w:tab/>
        </w:r>
        <w:r w:rsidR="00E44BC8">
          <w:rPr>
            <w:noProof/>
            <w:webHidden/>
          </w:rPr>
          <w:fldChar w:fldCharType="begin"/>
        </w:r>
        <w:r w:rsidR="00E44BC8">
          <w:rPr>
            <w:noProof/>
            <w:webHidden/>
          </w:rPr>
          <w:instrText xml:space="preserve"> PAGEREF _Toc4416617 \h </w:instrText>
        </w:r>
        <w:r w:rsidR="00E44BC8">
          <w:rPr>
            <w:noProof/>
            <w:webHidden/>
          </w:rPr>
        </w:r>
        <w:r w:rsidR="00E44BC8">
          <w:rPr>
            <w:noProof/>
            <w:webHidden/>
          </w:rPr>
          <w:fldChar w:fldCharType="separate"/>
        </w:r>
        <w:r w:rsidR="00E44BC8">
          <w:rPr>
            <w:noProof/>
            <w:webHidden/>
          </w:rPr>
          <w:t>15</w:t>
        </w:r>
        <w:r w:rsidR="00E44BC8">
          <w:rPr>
            <w:noProof/>
            <w:webHidden/>
          </w:rPr>
          <w:fldChar w:fldCharType="end"/>
        </w:r>
      </w:hyperlink>
    </w:p>
    <w:p w:rsidR="00E44BC8" w:rsidRDefault="00967F23">
      <w:pPr>
        <w:pStyle w:val="Turinys2"/>
        <w:rPr>
          <w:rFonts w:eastAsiaTheme="minorEastAsia" w:cstheme="minorBidi"/>
          <w:i w:val="0"/>
          <w:noProof/>
          <w:szCs w:val="22"/>
        </w:rPr>
      </w:pPr>
      <w:hyperlink w:anchor="_Toc4416618" w:history="1">
        <w:r w:rsidR="00E44BC8" w:rsidRPr="00407DED">
          <w:rPr>
            <w:rStyle w:val="Hipersaitas"/>
            <w:rFonts w:cstheme="minorHAnsi"/>
            <w:noProof/>
          </w:rPr>
          <w:t>Dėl biudžetinės įstaigos personalo skyriaus vadovo pareigos deklaruoti privačius interesus</w:t>
        </w:r>
        <w:r w:rsidR="00E44BC8">
          <w:rPr>
            <w:noProof/>
            <w:webHidden/>
          </w:rPr>
          <w:tab/>
        </w:r>
        <w:r w:rsidR="00E44BC8">
          <w:rPr>
            <w:noProof/>
            <w:webHidden/>
          </w:rPr>
          <w:fldChar w:fldCharType="begin"/>
        </w:r>
        <w:r w:rsidR="00E44BC8">
          <w:rPr>
            <w:noProof/>
            <w:webHidden/>
          </w:rPr>
          <w:instrText xml:space="preserve"> PAGEREF _Toc4416618 \h </w:instrText>
        </w:r>
        <w:r w:rsidR="00E44BC8">
          <w:rPr>
            <w:noProof/>
            <w:webHidden/>
          </w:rPr>
        </w:r>
        <w:r w:rsidR="00E44BC8">
          <w:rPr>
            <w:noProof/>
            <w:webHidden/>
          </w:rPr>
          <w:fldChar w:fldCharType="separate"/>
        </w:r>
        <w:r w:rsidR="00E44BC8">
          <w:rPr>
            <w:noProof/>
            <w:webHidden/>
          </w:rPr>
          <w:t>17</w:t>
        </w:r>
        <w:r w:rsidR="00E44BC8">
          <w:rPr>
            <w:noProof/>
            <w:webHidden/>
          </w:rPr>
          <w:fldChar w:fldCharType="end"/>
        </w:r>
      </w:hyperlink>
    </w:p>
    <w:p w:rsidR="00E44BC8" w:rsidRDefault="00967F23">
      <w:pPr>
        <w:pStyle w:val="Turinys1"/>
        <w:rPr>
          <w:rFonts w:eastAsiaTheme="minorEastAsia" w:cstheme="minorBidi"/>
          <w:b w:val="0"/>
          <w:bCs w:val="0"/>
          <w:caps w:val="0"/>
          <w:noProof/>
          <w:szCs w:val="22"/>
        </w:rPr>
      </w:pPr>
      <w:hyperlink w:anchor="_Toc4416619" w:history="1">
        <w:r w:rsidR="00E44BC8" w:rsidRPr="00407DED">
          <w:rPr>
            <w:rStyle w:val="Hipersaitas"/>
            <w:rFonts w:cstheme="minorHAnsi"/>
            <w:noProof/>
          </w:rPr>
          <w:t>28. Valstybės garantuojama teisinė pagalba</w:t>
        </w:r>
        <w:r w:rsidR="00E44BC8">
          <w:rPr>
            <w:noProof/>
            <w:webHidden/>
          </w:rPr>
          <w:tab/>
        </w:r>
        <w:r w:rsidR="00E44BC8">
          <w:rPr>
            <w:noProof/>
            <w:webHidden/>
          </w:rPr>
          <w:fldChar w:fldCharType="begin"/>
        </w:r>
        <w:r w:rsidR="00E44BC8">
          <w:rPr>
            <w:noProof/>
            <w:webHidden/>
          </w:rPr>
          <w:instrText xml:space="preserve"> PAGEREF _Toc4416619 \h </w:instrText>
        </w:r>
        <w:r w:rsidR="00E44BC8">
          <w:rPr>
            <w:noProof/>
            <w:webHidden/>
          </w:rPr>
        </w:r>
        <w:r w:rsidR="00E44BC8">
          <w:rPr>
            <w:noProof/>
            <w:webHidden/>
          </w:rPr>
          <w:fldChar w:fldCharType="separate"/>
        </w:r>
        <w:r w:rsidR="00E44BC8">
          <w:rPr>
            <w:noProof/>
            <w:webHidden/>
          </w:rPr>
          <w:t>18</w:t>
        </w:r>
        <w:r w:rsidR="00E44BC8">
          <w:rPr>
            <w:noProof/>
            <w:webHidden/>
          </w:rPr>
          <w:fldChar w:fldCharType="end"/>
        </w:r>
      </w:hyperlink>
    </w:p>
    <w:p w:rsidR="00E44BC8" w:rsidRDefault="00967F23">
      <w:pPr>
        <w:pStyle w:val="Turinys2"/>
        <w:rPr>
          <w:rFonts w:eastAsiaTheme="minorEastAsia" w:cstheme="minorBidi"/>
          <w:i w:val="0"/>
          <w:noProof/>
          <w:szCs w:val="22"/>
        </w:rPr>
      </w:pPr>
      <w:hyperlink w:anchor="_Toc4416620" w:history="1">
        <w:r w:rsidR="00E44BC8" w:rsidRPr="00407DED">
          <w:rPr>
            <w:rStyle w:val="Hipersaitas"/>
            <w:rFonts w:cstheme="minorHAnsi"/>
            <w:noProof/>
          </w:rPr>
          <w:t>Dėl juridinio asmens teisės pasirinkti konkretų advokatą baudžiamojoje byloje</w:t>
        </w:r>
        <w:r w:rsidR="00E44BC8">
          <w:rPr>
            <w:noProof/>
            <w:webHidden/>
          </w:rPr>
          <w:tab/>
        </w:r>
        <w:r w:rsidR="00E44BC8">
          <w:rPr>
            <w:noProof/>
            <w:webHidden/>
          </w:rPr>
          <w:fldChar w:fldCharType="begin"/>
        </w:r>
        <w:r w:rsidR="00E44BC8">
          <w:rPr>
            <w:noProof/>
            <w:webHidden/>
          </w:rPr>
          <w:instrText xml:space="preserve"> PAGEREF _Toc4416620 \h </w:instrText>
        </w:r>
        <w:r w:rsidR="00E44BC8">
          <w:rPr>
            <w:noProof/>
            <w:webHidden/>
          </w:rPr>
        </w:r>
        <w:r w:rsidR="00E44BC8">
          <w:rPr>
            <w:noProof/>
            <w:webHidden/>
          </w:rPr>
          <w:fldChar w:fldCharType="separate"/>
        </w:r>
        <w:r w:rsidR="00E44BC8">
          <w:rPr>
            <w:noProof/>
            <w:webHidden/>
          </w:rPr>
          <w:t>18</w:t>
        </w:r>
        <w:r w:rsidR="00E44BC8">
          <w:rPr>
            <w:noProof/>
            <w:webHidden/>
          </w:rPr>
          <w:fldChar w:fldCharType="end"/>
        </w:r>
      </w:hyperlink>
    </w:p>
    <w:p w:rsidR="00E44BC8" w:rsidRDefault="00967F23">
      <w:pPr>
        <w:pStyle w:val="Turinys1"/>
        <w:rPr>
          <w:rFonts w:eastAsiaTheme="minorEastAsia" w:cstheme="minorBidi"/>
          <w:b w:val="0"/>
          <w:bCs w:val="0"/>
          <w:caps w:val="0"/>
          <w:noProof/>
          <w:szCs w:val="22"/>
        </w:rPr>
      </w:pPr>
      <w:hyperlink w:anchor="_Toc4416621" w:history="1">
        <w:r w:rsidR="00E44BC8" w:rsidRPr="00407DED">
          <w:rPr>
            <w:rStyle w:val="Hipersaitas"/>
            <w:rFonts w:cstheme="minorHAnsi"/>
            <w:noProof/>
          </w:rPr>
          <w:t>29. Nacionalinių, Europos Sąjungos ir užsienio institucijų finansinė parama</w:t>
        </w:r>
        <w:r w:rsidR="00E44BC8">
          <w:rPr>
            <w:noProof/>
            <w:webHidden/>
          </w:rPr>
          <w:tab/>
        </w:r>
        <w:r w:rsidR="00E44BC8">
          <w:rPr>
            <w:noProof/>
            <w:webHidden/>
          </w:rPr>
          <w:fldChar w:fldCharType="begin"/>
        </w:r>
        <w:r w:rsidR="00E44BC8">
          <w:rPr>
            <w:noProof/>
            <w:webHidden/>
          </w:rPr>
          <w:instrText xml:space="preserve"> PAGEREF _Toc4416621 \h </w:instrText>
        </w:r>
        <w:r w:rsidR="00E44BC8">
          <w:rPr>
            <w:noProof/>
            <w:webHidden/>
          </w:rPr>
        </w:r>
        <w:r w:rsidR="00E44BC8">
          <w:rPr>
            <w:noProof/>
            <w:webHidden/>
          </w:rPr>
          <w:fldChar w:fldCharType="separate"/>
        </w:r>
        <w:r w:rsidR="00E44BC8">
          <w:rPr>
            <w:noProof/>
            <w:webHidden/>
          </w:rPr>
          <w:t>19</w:t>
        </w:r>
        <w:r w:rsidR="00E44BC8">
          <w:rPr>
            <w:noProof/>
            <w:webHidden/>
          </w:rPr>
          <w:fldChar w:fldCharType="end"/>
        </w:r>
      </w:hyperlink>
    </w:p>
    <w:p w:rsidR="00E44BC8" w:rsidRDefault="00967F23">
      <w:pPr>
        <w:pStyle w:val="Turinys2"/>
        <w:rPr>
          <w:rFonts w:eastAsiaTheme="minorEastAsia" w:cstheme="minorBidi"/>
          <w:i w:val="0"/>
          <w:noProof/>
          <w:szCs w:val="22"/>
        </w:rPr>
      </w:pPr>
      <w:hyperlink w:anchor="_Toc4416622" w:history="1">
        <w:r w:rsidR="00E44BC8" w:rsidRPr="00407DED">
          <w:rPr>
            <w:rStyle w:val="Hipersaitas"/>
            <w:rFonts w:cstheme="minorHAnsi"/>
            <w:noProof/>
          </w:rPr>
          <w:t>Dėl dirbtinio to paties projekto suskaidymo, siekiant gauti didesnę paramos sumą</w:t>
        </w:r>
        <w:r w:rsidR="00E44BC8">
          <w:rPr>
            <w:noProof/>
            <w:webHidden/>
          </w:rPr>
          <w:tab/>
        </w:r>
        <w:r w:rsidR="00E44BC8">
          <w:rPr>
            <w:noProof/>
            <w:webHidden/>
          </w:rPr>
          <w:fldChar w:fldCharType="begin"/>
        </w:r>
        <w:r w:rsidR="00E44BC8">
          <w:rPr>
            <w:noProof/>
            <w:webHidden/>
          </w:rPr>
          <w:instrText xml:space="preserve"> PAGEREF _Toc4416622 \h </w:instrText>
        </w:r>
        <w:r w:rsidR="00E44BC8">
          <w:rPr>
            <w:noProof/>
            <w:webHidden/>
          </w:rPr>
        </w:r>
        <w:r w:rsidR="00E44BC8">
          <w:rPr>
            <w:noProof/>
            <w:webHidden/>
          </w:rPr>
          <w:fldChar w:fldCharType="separate"/>
        </w:r>
        <w:r w:rsidR="00E44BC8">
          <w:rPr>
            <w:noProof/>
            <w:webHidden/>
          </w:rPr>
          <w:t>19</w:t>
        </w:r>
        <w:r w:rsidR="00E44BC8">
          <w:rPr>
            <w:noProof/>
            <w:webHidden/>
          </w:rPr>
          <w:fldChar w:fldCharType="end"/>
        </w:r>
      </w:hyperlink>
    </w:p>
    <w:p w:rsidR="00E44BC8" w:rsidRDefault="00967F23">
      <w:pPr>
        <w:pStyle w:val="Turinys2"/>
        <w:rPr>
          <w:rFonts w:eastAsiaTheme="minorEastAsia" w:cstheme="minorBidi"/>
          <w:i w:val="0"/>
          <w:noProof/>
          <w:szCs w:val="22"/>
        </w:rPr>
      </w:pPr>
      <w:hyperlink w:anchor="_Toc4416623" w:history="1">
        <w:r w:rsidR="00E44BC8" w:rsidRPr="00407DED">
          <w:rPr>
            <w:rStyle w:val="Hipersaitas"/>
            <w:rFonts w:cstheme="minorHAnsi"/>
            <w:noProof/>
          </w:rPr>
          <w:t>Dėl patalpų, planuojamų naudoti vykdant projektą, neatitikimo teisės aktų reikalavimams</w:t>
        </w:r>
        <w:r w:rsidR="00E44BC8">
          <w:rPr>
            <w:noProof/>
            <w:webHidden/>
          </w:rPr>
          <w:tab/>
        </w:r>
        <w:r w:rsidR="00E44BC8">
          <w:rPr>
            <w:noProof/>
            <w:webHidden/>
          </w:rPr>
          <w:fldChar w:fldCharType="begin"/>
        </w:r>
        <w:r w:rsidR="00E44BC8">
          <w:rPr>
            <w:noProof/>
            <w:webHidden/>
          </w:rPr>
          <w:instrText xml:space="preserve"> PAGEREF _Toc4416623 \h </w:instrText>
        </w:r>
        <w:r w:rsidR="00E44BC8">
          <w:rPr>
            <w:noProof/>
            <w:webHidden/>
          </w:rPr>
        </w:r>
        <w:r w:rsidR="00E44BC8">
          <w:rPr>
            <w:noProof/>
            <w:webHidden/>
          </w:rPr>
          <w:fldChar w:fldCharType="separate"/>
        </w:r>
        <w:r w:rsidR="00E44BC8">
          <w:rPr>
            <w:noProof/>
            <w:webHidden/>
          </w:rPr>
          <w:t>19</w:t>
        </w:r>
        <w:r w:rsidR="00E44BC8">
          <w:rPr>
            <w:noProof/>
            <w:webHidden/>
          </w:rPr>
          <w:fldChar w:fldCharType="end"/>
        </w:r>
      </w:hyperlink>
    </w:p>
    <w:p w:rsidR="00E44BC8" w:rsidRDefault="00967F23">
      <w:pPr>
        <w:pStyle w:val="Turinys1"/>
        <w:rPr>
          <w:rFonts w:eastAsiaTheme="minorEastAsia" w:cstheme="minorBidi"/>
          <w:b w:val="0"/>
          <w:bCs w:val="0"/>
          <w:caps w:val="0"/>
          <w:noProof/>
          <w:szCs w:val="22"/>
        </w:rPr>
      </w:pPr>
      <w:hyperlink w:anchor="_Toc4416624" w:history="1">
        <w:r w:rsidR="00E44BC8" w:rsidRPr="00407DED">
          <w:rPr>
            <w:rStyle w:val="Hipersaitas"/>
            <w:rFonts w:cstheme="minorHAnsi"/>
            <w:noProof/>
          </w:rPr>
          <w:t>II. Administracinių bylų teisena</w:t>
        </w:r>
        <w:r w:rsidR="00E44BC8">
          <w:rPr>
            <w:noProof/>
            <w:webHidden/>
          </w:rPr>
          <w:tab/>
        </w:r>
        <w:r w:rsidR="00E44BC8">
          <w:rPr>
            <w:noProof/>
            <w:webHidden/>
          </w:rPr>
          <w:fldChar w:fldCharType="begin"/>
        </w:r>
        <w:r w:rsidR="00E44BC8">
          <w:rPr>
            <w:noProof/>
            <w:webHidden/>
          </w:rPr>
          <w:instrText xml:space="preserve"> PAGEREF _Toc4416624 \h </w:instrText>
        </w:r>
        <w:r w:rsidR="00E44BC8">
          <w:rPr>
            <w:noProof/>
            <w:webHidden/>
          </w:rPr>
        </w:r>
        <w:r w:rsidR="00E44BC8">
          <w:rPr>
            <w:noProof/>
            <w:webHidden/>
          </w:rPr>
          <w:fldChar w:fldCharType="separate"/>
        </w:r>
        <w:r w:rsidR="00E44BC8">
          <w:rPr>
            <w:noProof/>
            <w:webHidden/>
          </w:rPr>
          <w:t>20</w:t>
        </w:r>
        <w:r w:rsidR="00E44BC8">
          <w:rPr>
            <w:noProof/>
            <w:webHidden/>
          </w:rPr>
          <w:fldChar w:fldCharType="end"/>
        </w:r>
      </w:hyperlink>
    </w:p>
    <w:p w:rsidR="00E44BC8" w:rsidRDefault="00967F23">
      <w:pPr>
        <w:pStyle w:val="Turinys1"/>
        <w:rPr>
          <w:rFonts w:eastAsiaTheme="minorEastAsia" w:cstheme="minorBidi"/>
          <w:b w:val="0"/>
          <w:bCs w:val="0"/>
          <w:caps w:val="0"/>
          <w:noProof/>
          <w:szCs w:val="22"/>
        </w:rPr>
      </w:pPr>
      <w:hyperlink w:anchor="_Toc4416625" w:history="1">
        <w:r w:rsidR="00E44BC8" w:rsidRPr="00407DED">
          <w:rPr>
            <w:rStyle w:val="Hipersaitas"/>
            <w:rFonts w:cstheme="minorHAnsi"/>
            <w:noProof/>
          </w:rPr>
          <w:t>43. Teisė kreiptis į teismą ir jos realizavimas</w:t>
        </w:r>
        <w:r w:rsidR="00E44BC8">
          <w:rPr>
            <w:noProof/>
            <w:webHidden/>
          </w:rPr>
          <w:tab/>
        </w:r>
        <w:r w:rsidR="00E44BC8">
          <w:rPr>
            <w:noProof/>
            <w:webHidden/>
          </w:rPr>
          <w:fldChar w:fldCharType="begin"/>
        </w:r>
        <w:r w:rsidR="00E44BC8">
          <w:rPr>
            <w:noProof/>
            <w:webHidden/>
          </w:rPr>
          <w:instrText xml:space="preserve"> PAGEREF _Toc4416625 \h </w:instrText>
        </w:r>
        <w:r w:rsidR="00E44BC8">
          <w:rPr>
            <w:noProof/>
            <w:webHidden/>
          </w:rPr>
        </w:r>
        <w:r w:rsidR="00E44BC8">
          <w:rPr>
            <w:noProof/>
            <w:webHidden/>
          </w:rPr>
          <w:fldChar w:fldCharType="separate"/>
        </w:r>
        <w:r w:rsidR="00E44BC8">
          <w:rPr>
            <w:noProof/>
            <w:webHidden/>
          </w:rPr>
          <w:t>20</w:t>
        </w:r>
        <w:r w:rsidR="00E44BC8">
          <w:rPr>
            <w:noProof/>
            <w:webHidden/>
          </w:rPr>
          <w:fldChar w:fldCharType="end"/>
        </w:r>
      </w:hyperlink>
    </w:p>
    <w:p w:rsidR="00E44BC8" w:rsidRDefault="00967F23">
      <w:pPr>
        <w:pStyle w:val="Turinys2"/>
        <w:rPr>
          <w:rFonts w:eastAsiaTheme="minorEastAsia" w:cstheme="minorBidi"/>
          <w:i w:val="0"/>
          <w:noProof/>
          <w:szCs w:val="22"/>
        </w:rPr>
      </w:pPr>
      <w:hyperlink w:anchor="_Toc4416626" w:history="1">
        <w:r w:rsidR="00E44BC8" w:rsidRPr="00407DED">
          <w:rPr>
            <w:rStyle w:val="Hipersaitas"/>
            <w:rFonts w:cstheme="minorHAnsi"/>
            <w:noProof/>
          </w:rPr>
          <w:t>Dėl galimybės apskųsti mokesčių administratoriaus atsisakymą sudaryti susitarimą dėl mokesčio ir su juo susijusių sumų dydžio</w:t>
        </w:r>
        <w:r w:rsidR="00E44BC8">
          <w:rPr>
            <w:noProof/>
            <w:webHidden/>
          </w:rPr>
          <w:tab/>
        </w:r>
        <w:r w:rsidR="00E44BC8">
          <w:rPr>
            <w:noProof/>
            <w:webHidden/>
          </w:rPr>
          <w:fldChar w:fldCharType="begin"/>
        </w:r>
        <w:r w:rsidR="00E44BC8">
          <w:rPr>
            <w:noProof/>
            <w:webHidden/>
          </w:rPr>
          <w:instrText xml:space="preserve"> PAGEREF _Toc4416626 \h </w:instrText>
        </w:r>
        <w:r w:rsidR="00E44BC8">
          <w:rPr>
            <w:noProof/>
            <w:webHidden/>
          </w:rPr>
        </w:r>
        <w:r w:rsidR="00E44BC8">
          <w:rPr>
            <w:noProof/>
            <w:webHidden/>
          </w:rPr>
          <w:fldChar w:fldCharType="separate"/>
        </w:r>
        <w:r w:rsidR="00E44BC8">
          <w:rPr>
            <w:noProof/>
            <w:webHidden/>
          </w:rPr>
          <w:t>20</w:t>
        </w:r>
        <w:r w:rsidR="00E44BC8">
          <w:rPr>
            <w:noProof/>
            <w:webHidden/>
          </w:rPr>
          <w:fldChar w:fldCharType="end"/>
        </w:r>
      </w:hyperlink>
    </w:p>
    <w:p w:rsidR="00E44BC8" w:rsidRDefault="00967F23">
      <w:pPr>
        <w:pStyle w:val="Turinys2"/>
        <w:rPr>
          <w:rFonts w:eastAsiaTheme="minorEastAsia" w:cstheme="minorBidi"/>
          <w:i w:val="0"/>
          <w:noProof/>
          <w:szCs w:val="22"/>
        </w:rPr>
      </w:pPr>
      <w:hyperlink w:anchor="_Toc4416627" w:history="1">
        <w:r w:rsidR="00E44BC8" w:rsidRPr="00407DED">
          <w:rPr>
            <w:rStyle w:val="Hipersaitas"/>
            <w:rFonts w:cstheme="minorHAnsi"/>
            <w:noProof/>
          </w:rPr>
          <w:t>Dėl asmens teisės ginčyti administracinį aktą, kuriuo apribotas patekimas į Seimo rūmus</w:t>
        </w:r>
        <w:r w:rsidR="00E44BC8">
          <w:rPr>
            <w:noProof/>
            <w:webHidden/>
          </w:rPr>
          <w:tab/>
        </w:r>
        <w:r w:rsidR="00E44BC8">
          <w:rPr>
            <w:noProof/>
            <w:webHidden/>
          </w:rPr>
          <w:fldChar w:fldCharType="begin"/>
        </w:r>
        <w:r w:rsidR="00E44BC8">
          <w:rPr>
            <w:noProof/>
            <w:webHidden/>
          </w:rPr>
          <w:instrText xml:space="preserve"> PAGEREF _Toc4416627 \h </w:instrText>
        </w:r>
        <w:r w:rsidR="00E44BC8">
          <w:rPr>
            <w:noProof/>
            <w:webHidden/>
          </w:rPr>
        </w:r>
        <w:r w:rsidR="00E44BC8">
          <w:rPr>
            <w:noProof/>
            <w:webHidden/>
          </w:rPr>
          <w:fldChar w:fldCharType="separate"/>
        </w:r>
        <w:r w:rsidR="00E44BC8">
          <w:rPr>
            <w:noProof/>
            <w:webHidden/>
          </w:rPr>
          <w:t>21</w:t>
        </w:r>
        <w:r w:rsidR="00E44BC8">
          <w:rPr>
            <w:noProof/>
            <w:webHidden/>
          </w:rPr>
          <w:fldChar w:fldCharType="end"/>
        </w:r>
      </w:hyperlink>
    </w:p>
    <w:p w:rsidR="00E44BC8" w:rsidRDefault="00967F23">
      <w:pPr>
        <w:pStyle w:val="Turinys1"/>
        <w:rPr>
          <w:rFonts w:eastAsiaTheme="minorEastAsia" w:cstheme="minorBidi"/>
          <w:b w:val="0"/>
          <w:bCs w:val="0"/>
          <w:caps w:val="0"/>
          <w:noProof/>
          <w:szCs w:val="22"/>
        </w:rPr>
      </w:pPr>
      <w:hyperlink w:anchor="_Toc4416628" w:history="1">
        <w:r w:rsidR="00E44BC8" w:rsidRPr="00407DED">
          <w:rPr>
            <w:rStyle w:val="Hipersaitas"/>
            <w:rFonts w:cstheme="minorHAnsi"/>
            <w:noProof/>
          </w:rPr>
          <w:t>53. Bylos nutraukimas</w:t>
        </w:r>
        <w:r w:rsidR="00E44BC8">
          <w:rPr>
            <w:noProof/>
            <w:webHidden/>
          </w:rPr>
          <w:tab/>
        </w:r>
        <w:r w:rsidR="00E44BC8">
          <w:rPr>
            <w:noProof/>
            <w:webHidden/>
          </w:rPr>
          <w:fldChar w:fldCharType="begin"/>
        </w:r>
        <w:r w:rsidR="00E44BC8">
          <w:rPr>
            <w:noProof/>
            <w:webHidden/>
          </w:rPr>
          <w:instrText xml:space="preserve"> PAGEREF _Toc4416628 \h </w:instrText>
        </w:r>
        <w:r w:rsidR="00E44BC8">
          <w:rPr>
            <w:noProof/>
            <w:webHidden/>
          </w:rPr>
        </w:r>
        <w:r w:rsidR="00E44BC8">
          <w:rPr>
            <w:noProof/>
            <w:webHidden/>
          </w:rPr>
          <w:fldChar w:fldCharType="separate"/>
        </w:r>
        <w:r w:rsidR="00E44BC8">
          <w:rPr>
            <w:noProof/>
            <w:webHidden/>
          </w:rPr>
          <w:t>22</w:t>
        </w:r>
        <w:r w:rsidR="00E44BC8">
          <w:rPr>
            <w:noProof/>
            <w:webHidden/>
          </w:rPr>
          <w:fldChar w:fldCharType="end"/>
        </w:r>
      </w:hyperlink>
    </w:p>
    <w:p w:rsidR="00E44BC8" w:rsidRDefault="00967F23">
      <w:pPr>
        <w:pStyle w:val="Turinys2"/>
        <w:rPr>
          <w:rFonts w:eastAsiaTheme="minorEastAsia" w:cstheme="minorBidi"/>
          <w:i w:val="0"/>
          <w:noProof/>
          <w:szCs w:val="22"/>
        </w:rPr>
      </w:pPr>
      <w:hyperlink w:anchor="_Toc4416629" w:history="1">
        <w:r w:rsidR="00E44BC8" w:rsidRPr="00407DED">
          <w:rPr>
            <w:rStyle w:val="Hipersaitas"/>
            <w:rFonts w:cstheme="minorHAnsi"/>
            <w:noProof/>
          </w:rPr>
          <w:t>Dėl galimybės atsiimti prašymą atsisakyti skundo po to, kai byla nutraukta</w:t>
        </w:r>
        <w:r w:rsidR="00E44BC8">
          <w:rPr>
            <w:noProof/>
            <w:webHidden/>
          </w:rPr>
          <w:tab/>
        </w:r>
        <w:r w:rsidR="00E44BC8">
          <w:rPr>
            <w:noProof/>
            <w:webHidden/>
          </w:rPr>
          <w:fldChar w:fldCharType="begin"/>
        </w:r>
        <w:r w:rsidR="00E44BC8">
          <w:rPr>
            <w:noProof/>
            <w:webHidden/>
          </w:rPr>
          <w:instrText xml:space="preserve"> PAGEREF _Toc4416629 \h </w:instrText>
        </w:r>
        <w:r w:rsidR="00E44BC8">
          <w:rPr>
            <w:noProof/>
            <w:webHidden/>
          </w:rPr>
        </w:r>
        <w:r w:rsidR="00E44BC8">
          <w:rPr>
            <w:noProof/>
            <w:webHidden/>
          </w:rPr>
          <w:fldChar w:fldCharType="separate"/>
        </w:r>
        <w:r w:rsidR="00E44BC8">
          <w:rPr>
            <w:noProof/>
            <w:webHidden/>
          </w:rPr>
          <w:t>22</w:t>
        </w:r>
        <w:r w:rsidR="00E44BC8">
          <w:rPr>
            <w:noProof/>
            <w:webHidden/>
          </w:rPr>
          <w:fldChar w:fldCharType="end"/>
        </w:r>
      </w:hyperlink>
    </w:p>
    <w:p w:rsidR="00E44BC8" w:rsidRDefault="00967F23">
      <w:pPr>
        <w:pStyle w:val="Turinys1"/>
        <w:rPr>
          <w:rFonts w:eastAsiaTheme="minorEastAsia" w:cstheme="minorBidi"/>
          <w:b w:val="0"/>
          <w:bCs w:val="0"/>
          <w:caps w:val="0"/>
          <w:noProof/>
          <w:szCs w:val="22"/>
        </w:rPr>
      </w:pPr>
      <w:hyperlink w:anchor="_Toc4416630" w:history="1">
        <w:r w:rsidR="00E44BC8" w:rsidRPr="00407DED">
          <w:rPr>
            <w:rStyle w:val="Hipersaitas"/>
            <w:rFonts w:cstheme="minorHAnsi"/>
            <w:noProof/>
          </w:rPr>
          <w:t>54. Skundo palikimas nenagrinėtu</w:t>
        </w:r>
        <w:r w:rsidR="00E44BC8">
          <w:rPr>
            <w:noProof/>
            <w:webHidden/>
          </w:rPr>
          <w:tab/>
        </w:r>
        <w:r w:rsidR="00E44BC8">
          <w:rPr>
            <w:noProof/>
            <w:webHidden/>
          </w:rPr>
          <w:fldChar w:fldCharType="begin"/>
        </w:r>
        <w:r w:rsidR="00E44BC8">
          <w:rPr>
            <w:noProof/>
            <w:webHidden/>
          </w:rPr>
          <w:instrText xml:space="preserve"> PAGEREF _Toc4416630 \h </w:instrText>
        </w:r>
        <w:r w:rsidR="00E44BC8">
          <w:rPr>
            <w:noProof/>
            <w:webHidden/>
          </w:rPr>
        </w:r>
        <w:r w:rsidR="00E44BC8">
          <w:rPr>
            <w:noProof/>
            <w:webHidden/>
          </w:rPr>
          <w:fldChar w:fldCharType="separate"/>
        </w:r>
        <w:r w:rsidR="00E44BC8">
          <w:rPr>
            <w:noProof/>
            <w:webHidden/>
          </w:rPr>
          <w:t>22</w:t>
        </w:r>
        <w:r w:rsidR="00E44BC8">
          <w:rPr>
            <w:noProof/>
            <w:webHidden/>
          </w:rPr>
          <w:fldChar w:fldCharType="end"/>
        </w:r>
      </w:hyperlink>
    </w:p>
    <w:p w:rsidR="00E44BC8" w:rsidRDefault="00967F23">
      <w:pPr>
        <w:pStyle w:val="Turinys2"/>
        <w:rPr>
          <w:rFonts w:eastAsiaTheme="minorEastAsia" w:cstheme="minorBidi"/>
          <w:i w:val="0"/>
          <w:noProof/>
          <w:szCs w:val="22"/>
        </w:rPr>
      </w:pPr>
      <w:hyperlink w:anchor="_Toc4416631" w:history="1">
        <w:r w:rsidR="00E44BC8" w:rsidRPr="00407DED">
          <w:rPr>
            <w:rStyle w:val="Hipersaitas"/>
            <w:rFonts w:cstheme="minorHAnsi"/>
            <w:noProof/>
          </w:rPr>
          <w:t>Dėl tinkamo asmens informavimo</w:t>
        </w:r>
        <w:r w:rsidR="00E44BC8">
          <w:rPr>
            <w:noProof/>
            <w:webHidden/>
          </w:rPr>
          <w:tab/>
        </w:r>
        <w:r w:rsidR="00E44BC8">
          <w:rPr>
            <w:noProof/>
            <w:webHidden/>
          </w:rPr>
          <w:fldChar w:fldCharType="begin"/>
        </w:r>
        <w:r w:rsidR="00E44BC8">
          <w:rPr>
            <w:noProof/>
            <w:webHidden/>
          </w:rPr>
          <w:instrText xml:space="preserve"> PAGEREF _Toc4416631 \h </w:instrText>
        </w:r>
        <w:r w:rsidR="00E44BC8">
          <w:rPr>
            <w:noProof/>
            <w:webHidden/>
          </w:rPr>
        </w:r>
        <w:r w:rsidR="00E44BC8">
          <w:rPr>
            <w:noProof/>
            <w:webHidden/>
          </w:rPr>
          <w:fldChar w:fldCharType="separate"/>
        </w:r>
        <w:r w:rsidR="00E44BC8">
          <w:rPr>
            <w:noProof/>
            <w:webHidden/>
          </w:rPr>
          <w:t>23</w:t>
        </w:r>
        <w:r w:rsidR="00E44BC8">
          <w:rPr>
            <w:noProof/>
            <w:webHidden/>
          </w:rPr>
          <w:fldChar w:fldCharType="end"/>
        </w:r>
      </w:hyperlink>
    </w:p>
    <w:p w:rsidR="00E44BC8" w:rsidRDefault="00967F23">
      <w:pPr>
        <w:pStyle w:val="Turinys1"/>
        <w:rPr>
          <w:rFonts w:eastAsiaTheme="minorEastAsia" w:cstheme="minorBidi"/>
          <w:b w:val="0"/>
          <w:bCs w:val="0"/>
          <w:caps w:val="0"/>
          <w:noProof/>
          <w:szCs w:val="22"/>
        </w:rPr>
      </w:pPr>
      <w:hyperlink w:anchor="_Toc4416632" w:history="1">
        <w:r w:rsidR="00E44BC8" w:rsidRPr="00407DED">
          <w:rPr>
            <w:rStyle w:val="Hipersaitas"/>
            <w:rFonts w:cstheme="minorHAnsi"/>
            <w:noProof/>
          </w:rPr>
          <w:t>57. Bylos nagrinėjimo išlaidos</w:t>
        </w:r>
        <w:r w:rsidR="00E44BC8">
          <w:rPr>
            <w:noProof/>
            <w:webHidden/>
          </w:rPr>
          <w:tab/>
        </w:r>
        <w:r w:rsidR="00E44BC8">
          <w:rPr>
            <w:noProof/>
            <w:webHidden/>
          </w:rPr>
          <w:fldChar w:fldCharType="begin"/>
        </w:r>
        <w:r w:rsidR="00E44BC8">
          <w:rPr>
            <w:noProof/>
            <w:webHidden/>
          </w:rPr>
          <w:instrText xml:space="preserve"> PAGEREF _Toc4416632 \h </w:instrText>
        </w:r>
        <w:r w:rsidR="00E44BC8">
          <w:rPr>
            <w:noProof/>
            <w:webHidden/>
          </w:rPr>
        </w:r>
        <w:r w:rsidR="00E44BC8">
          <w:rPr>
            <w:noProof/>
            <w:webHidden/>
          </w:rPr>
          <w:fldChar w:fldCharType="separate"/>
        </w:r>
        <w:r w:rsidR="00E44BC8">
          <w:rPr>
            <w:noProof/>
            <w:webHidden/>
          </w:rPr>
          <w:t>24</w:t>
        </w:r>
        <w:r w:rsidR="00E44BC8">
          <w:rPr>
            <w:noProof/>
            <w:webHidden/>
          </w:rPr>
          <w:fldChar w:fldCharType="end"/>
        </w:r>
      </w:hyperlink>
    </w:p>
    <w:p w:rsidR="00E44BC8" w:rsidRDefault="00967F23">
      <w:pPr>
        <w:pStyle w:val="Turinys2"/>
        <w:rPr>
          <w:rFonts w:eastAsiaTheme="minorEastAsia" w:cstheme="minorBidi"/>
          <w:i w:val="0"/>
          <w:noProof/>
          <w:szCs w:val="22"/>
        </w:rPr>
      </w:pPr>
      <w:hyperlink w:anchor="_Toc4416633" w:history="1">
        <w:r w:rsidR="00E44BC8" w:rsidRPr="00407DED">
          <w:rPr>
            <w:rStyle w:val="Hipersaitas"/>
            <w:rFonts w:cstheme="minorHAnsi"/>
            <w:noProof/>
          </w:rPr>
          <w:t>Dėl išlaidų už žyminį mokestį priteisimo pareiškėjui, kai žyminį mokestį sumoka advokatas</w:t>
        </w:r>
        <w:r w:rsidR="00E44BC8">
          <w:rPr>
            <w:noProof/>
            <w:webHidden/>
          </w:rPr>
          <w:tab/>
        </w:r>
        <w:r w:rsidR="00E44BC8">
          <w:rPr>
            <w:noProof/>
            <w:webHidden/>
          </w:rPr>
          <w:fldChar w:fldCharType="begin"/>
        </w:r>
        <w:r w:rsidR="00E44BC8">
          <w:rPr>
            <w:noProof/>
            <w:webHidden/>
          </w:rPr>
          <w:instrText xml:space="preserve"> PAGEREF _Toc4416633 \h </w:instrText>
        </w:r>
        <w:r w:rsidR="00E44BC8">
          <w:rPr>
            <w:noProof/>
            <w:webHidden/>
          </w:rPr>
        </w:r>
        <w:r w:rsidR="00E44BC8">
          <w:rPr>
            <w:noProof/>
            <w:webHidden/>
          </w:rPr>
          <w:fldChar w:fldCharType="separate"/>
        </w:r>
        <w:r w:rsidR="00E44BC8">
          <w:rPr>
            <w:noProof/>
            <w:webHidden/>
          </w:rPr>
          <w:t>24</w:t>
        </w:r>
        <w:r w:rsidR="00E44BC8">
          <w:rPr>
            <w:noProof/>
            <w:webHidden/>
          </w:rPr>
          <w:fldChar w:fldCharType="end"/>
        </w:r>
      </w:hyperlink>
    </w:p>
    <w:p w:rsidR="00E44BC8" w:rsidRDefault="00967F23">
      <w:pPr>
        <w:pStyle w:val="Turinys1"/>
        <w:rPr>
          <w:rFonts w:eastAsiaTheme="minorEastAsia" w:cstheme="minorBidi"/>
          <w:b w:val="0"/>
          <w:bCs w:val="0"/>
          <w:caps w:val="0"/>
          <w:noProof/>
          <w:szCs w:val="22"/>
        </w:rPr>
      </w:pPr>
      <w:hyperlink w:anchor="_Toc4416634" w:history="1">
        <w:r w:rsidR="00E44BC8" w:rsidRPr="00407DED">
          <w:rPr>
            <w:rStyle w:val="Hipersaitas"/>
            <w:rFonts w:cstheme="minorHAnsi"/>
            <w:noProof/>
          </w:rPr>
          <w:t>61. Kiti administracinių bylų teisenos klausimai</w:t>
        </w:r>
        <w:r w:rsidR="00E44BC8">
          <w:rPr>
            <w:noProof/>
            <w:webHidden/>
          </w:rPr>
          <w:tab/>
        </w:r>
        <w:r w:rsidR="00E44BC8">
          <w:rPr>
            <w:noProof/>
            <w:webHidden/>
          </w:rPr>
          <w:fldChar w:fldCharType="begin"/>
        </w:r>
        <w:r w:rsidR="00E44BC8">
          <w:rPr>
            <w:noProof/>
            <w:webHidden/>
          </w:rPr>
          <w:instrText xml:space="preserve"> PAGEREF _Toc4416634 \h </w:instrText>
        </w:r>
        <w:r w:rsidR="00E44BC8">
          <w:rPr>
            <w:noProof/>
            <w:webHidden/>
          </w:rPr>
        </w:r>
        <w:r w:rsidR="00E44BC8">
          <w:rPr>
            <w:noProof/>
            <w:webHidden/>
          </w:rPr>
          <w:fldChar w:fldCharType="separate"/>
        </w:r>
        <w:r w:rsidR="00E44BC8">
          <w:rPr>
            <w:noProof/>
            <w:webHidden/>
          </w:rPr>
          <w:t>24</w:t>
        </w:r>
        <w:r w:rsidR="00E44BC8">
          <w:rPr>
            <w:noProof/>
            <w:webHidden/>
          </w:rPr>
          <w:fldChar w:fldCharType="end"/>
        </w:r>
      </w:hyperlink>
    </w:p>
    <w:p w:rsidR="00E44BC8" w:rsidRDefault="00967F23">
      <w:pPr>
        <w:pStyle w:val="Turinys2"/>
        <w:rPr>
          <w:rFonts w:eastAsiaTheme="minorEastAsia" w:cstheme="minorBidi"/>
          <w:i w:val="0"/>
          <w:noProof/>
          <w:szCs w:val="22"/>
        </w:rPr>
      </w:pPr>
      <w:hyperlink w:anchor="_Toc4416635" w:history="1">
        <w:r w:rsidR="00E44BC8" w:rsidRPr="00407DED">
          <w:rPr>
            <w:rStyle w:val="Hipersaitas"/>
            <w:rFonts w:cstheme="minorHAnsi"/>
            <w:noProof/>
          </w:rPr>
          <w:t>Dėl vieno iš dviejų pareiškėjo (apelianto) teisės atsisakyti apeliacinio skundo, kai pirmosios instancijos teismo sprendimas ir kilęs ginčas yra glaudžiai susijęs su abiejų pareiškėjų (apeliantų) pareigomis</w:t>
        </w:r>
        <w:r w:rsidR="00E44BC8">
          <w:rPr>
            <w:noProof/>
            <w:webHidden/>
          </w:rPr>
          <w:tab/>
        </w:r>
        <w:r w:rsidR="00E44BC8">
          <w:rPr>
            <w:noProof/>
            <w:webHidden/>
          </w:rPr>
          <w:fldChar w:fldCharType="begin"/>
        </w:r>
        <w:r w:rsidR="00E44BC8">
          <w:rPr>
            <w:noProof/>
            <w:webHidden/>
          </w:rPr>
          <w:instrText xml:space="preserve"> PAGEREF _Toc4416635 \h </w:instrText>
        </w:r>
        <w:r w:rsidR="00E44BC8">
          <w:rPr>
            <w:noProof/>
            <w:webHidden/>
          </w:rPr>
        </w:r>
        <w:r w:rsidR="00E44BC8">
          <w:rPr>
            <w:noProof/>
            <w:webHidden/>
          </w:rPr>
          <w:fldChar w:fldCharType="separate"/>
        </w:r>
        <w:r w:rsidR="00E44BC8">
          <w:rPr>
            <w:noProof/>
            <w:webHidden/>
          </w:rPr>
          <w:t>24</w:t>
        </w:r>
        <w:r w:rsidR="00E44BC8">
          <w:rPr>
            <w:noProof/>
            <w:webHidden/>
          </w:rPr>
          <w:fldChar w:fldCharType="end"/>
        </w:r>
      </w:hyperlink>
    </w:p>
    <w:p w:rsidR="0028287C" w:rsidRPr="00CC5B37" w:rsidRDefault="00A364C6" w:rsidP="00263369">
      <w:pPr>
        <w:spacing w:before="240" w:after="240"/>
        <w:jc w:val="both"/>
        <w:rPr>
          <w:rFonts w:asciiTheme="minorHAnsi" w:hAnsiTheme="minorHAnsi" w:cstheme="minorHAnsi"/>
          <w:sz w:val="22"/>
          <w:szCs w:val="22"/>
        </w:rPr>
      </w:pPr>
      <w:r w:rsidRPr="00CC5B37">
        <w:rPr>
          <w:rFonts w:asciiTheme="minorHAnsi" w:hAnsiTheme="minorHAnsi" w:cstheme="minorHAnsi"/>
          <w:sz w:val="22"/>
          <w:szCs w:val="22"/>
        </w:rPr>
        <w:fldChar w:fldCharType="end"/>
      </w:r>
      <w:bookmarkEnd w:id="7"/>
    </w:p>
    <w:p w:rsidR="00293CF6" w:rsidRPr="00CC5B37" w:rsidRDefault="00293CF6" w:rsidP="00293CF6">
      <w:pPr>
        <w:jc w:val="both"/>
        <w:rPr>
          <w:rFonts w:asciiTheme="minorHAnsi" w:hAnsiTheme="minorHAnsi" w:cstheme="minorHAnsi"/>
          <w:sz w:val="22"/>
          <w:szCs w:val="22"/>
        </w:rPr>
      </w:pPr>
      <w:r w:rsidRPr="00CC5B37">
        <w:rPr>
          <w:rFonts w:asciiTheme="minorHAnsi" w:hAnsiTheme="minorHAnsi" w:cstheme="minorHAnsi"/>
          <w:sz w:val="22"/>
          <w:szCs w:val="22"/>
        </w:rPr>
        <w:t xml:space="preserve">Šioje apžvalgoje vartojami </w:t>
      </w:r>
      <w:r w:rsidRPr="00CC5B37">
        <w:rPr>
          <w:rFonts w:asciiTheme="minorHAnsi" w:hAnsiTheme="minorHAnsi" w:cstheme="minorHAnsi"/>
          <w:b/>
          <w:sz w:val="22"/>
          <w:szCs w:val="22"/>
        </w:rPr>
        <w:t>sutrumpinimai</w:t>
      </w:r>
      <w:r w:rsidRPr="00CC5B37">
        <w:rPr>
          <w:rFonts w:asciiTheme="minorHAnsi" w:hAnsiTheme="minorHAnsi" w:cstheme="minorHAnsi"/>
          <w:sz w:val="22"/>
          <w:szCs w:val="22"/>
        </w:rPr>
        <w:t>:</w:t>
      </w:r>
    </w:p>
    <w:p w:rsidR="00293CF6" w:rsidRPr="00CC5B37" w:rsidRDefault="00293CF6" w:rsidP="00293CF6">
      <w:pPr>
        <w:jc w:val="both"/>
        <w:rPr>
          <w:rFonts w:asciiTheme="minorHAnsi" w:hAnsiTheme="minorHAnsi" w:cstheme="minorHAnsi"/>
          <w:sz w:val="22"/>
          <w:szCs w:val="22"/>
        </w:rPr>
      </w:pPr>
    </w:p>
    <w:p w:rsidR="00293CF6" w:rsidRPr="00CC5B37" w:rsidRDefault="00293CF6" w:rsidP="00293CF6">
      <w:pPr>
        <w:jc w:val="both"/>
        <w:rPr>
          <w:rFonts w:asciiTheme="minorHAnsi" w:hAnsiTheme="minorHAnsi" w:cstheme="minorHAnsi"/>
          <w:sz w:val="22"/>
          <w:szCs w:val="22"/>
        </w:rPr>
      </w:pPr>
      <w:r w:rsidRPr="00CC5B37">
        <w:rPr>
          <w:rFonts w:asciiTheme="minorHAnsi" w:hAnsiTheme="minorHAnsi" w:cstheme="minorHAnsi"/>
          <w:sz w:val="22"/>
          <w:szCs w:val="22"/>
        </w:rPr>
        <w:t xml:space="preserve">Lietuvos vyriausiasis administracinis teismas – </w:t>
      </w:r>
      <w:r w:rsidRPr="00CC5B37">
        <w:rPr>
          <w:rFonts w:asciiTheme="minorHAnsi" w:hAnsiTheme="minorHAnsi" w:cstheme="minorHAnsi"/>
          <w:b/>
          <w:sz w:val="22"/>
          <w:szCs w:val="22"/>
        </w:rPr>
        <w:t>LVAT</w:t>
      </w:r>
    </w:p>
    <w:p w:rsidR="00293CF6" w:rsidRPr="00CC5B37" w:rsidRDefault="00293CF6" w:rsidP="00293CF6">
      <w:pPr>
        <w:jc w:val="both"/>
        <w:rPr>
          <w:rFonts w:asciiTheme="minorHAnsi" w:hAnsiTheme="minorHAnsi" w:cstheme="minorHAnsi"/>
          <w:sz w:val="22"/>
          <w:szCs w:val="22"/>
        </w:rPr>
      </w:pPr>
      <w:r w:rsidRPr="00CC5B37">
        <w:rPr>
          <w:rFonts w:asciiTheme="minorHAnsi" w:hAnsiTheme="minorHAnsi" w:cstheme="minorHAnsi"/>
          <w:sz w:val="22"/>
          <w:szCs w:val="22"/>
        </w:rPr>
        <w:t xml:space="preserve">Lietuvos Respublikos administracinių bylų teisenos įstatymas – </w:t>
      </w:r>
      <w:r w:rsidRPr="00CC5B37">
        <w:rPr>
          <w:rFonts w:asciiTheme="minorHAnsi" w:hAnsiTheme="minorHAnsi" w:cstheme="minorHAnsi"/>
          <w:b/>
          <w:sz w:val="22"/>
          <w:szCs w:val="22"/>
        </w:rPr>
        <w:t>ABTĮ</w:t>
      </w:r>
      <w:r w:rsidRPr="00CC5B37">
        <w:rPr>
          <w:rFonts w:asciiTheme="minorHAnsi" w:hAnsiTheme="minorHAnsi" w:cstheme="minorHAnsi"/>
          <w:sz w:val="22"/>
          <w:szCs w:val="22"/>
        </w:rPr>
        <w:t xml:space="preserve"> </w:t>
      </w:r>
    </w:p>
    <w:p w:rsidR="0077669F" w:rsidRPr="00CC5B37" w:rsidRDefault="0077669F" w:rsidP="00293CF6">
      <w:pPr>
        <w:jc w:val="both"/>
        <w:rPr>
          <w:rFonts w:asciiTheme="minorHAnsi" w:hAnsiTheme="minorHAnsi" w:cstheme="minorHAnsi"/>
          <w:sz w:val="22"/>
          <w:szCs w:val="22"/>
        </w:rPr>
      </w:pPr>
      <w:r w:rsidRPr="00CC5B37">
        <w:rPr>
          <w:rFonts w:asciiTheme="minorHAnsi" w:hAnsiTheme="minorHAnsi" w:cstheme="minorHAnsi"/>
          <w:sz w:val="22"/>
          <w:szCs w:val="22"/>
        </w:rPr>
        <w:t xml:space="preserve">Europos Žmogaus Teisių Teismas – </w:t>
      </w:r>
      <w:r w:rsidRPr="00CC5B37">
        <w:rPr>
          <w:rFonts w:asciiTheme="minorHAnsi" w:hAnsiTheme="minorHAnsi" w:cstheme="minorHAnsi"/>
          <w:b/>
          <w:sz w:val="22"/>
          <w:szCs w:val="22"/>
        </w:rPr>
        <w:t>EŽTT</w:t>
      </w:r>
    </w:p>
    <w:p w:rsidR="0077669F" w:rsidRPr="00CC5B37" w:rsidRDefault="0077669F" w:rsidP="00293CF6">
      <w:pPr>
        <w:jc w:val="both"/>
        <w:rPr>
          <w:rFonts w:asciiTheme="minorHAnsi" w:hAnsiTheme="minorHAnsi" w:cstheme="minorHAnsi"/>
          <w:b/>
          <w:sz w:val="22"/>
          <w:szCs w:val="22"/>
        </w:rPr>
      </w:pPr>
      <w:r w:rsidRPr="00CC5B37">
        <w:rPr>
          <w:rFonts w:asciiTheme="minorHAnsi" w:hAnsiTheme="minorHAnsi" w:cstheme="minorHAnsi"/>
          <w:sz w:val="22"/>
          <w:szCs w:val="22"/>
        </w:rPr>
        <w:t xml:space="preserve">Europos Sąjungos Teisingumo Teismas – </w:t>
      </w:r>
      <w:r w:rsidRPr="00CC5B37">
        <w:rPr>
          <w:rFonts w:asciiTheme="minorHAnsi" w:hAnsiTheme="minorHAnsi" w:cstheme="minorHAnsi"/>
          <w:b/>
          <w:sz w:val="22"/>
          <w:szCs w:val="22"/>
        </w:rPr>
        <w:t>ESTT</w:t>
      </w:r>
    </w:p>
    <w:p w:rsidR="0077669F" w:rsidRPr="00CC5B37" w:rsidRDefault="0077669F" w:rsidP="00293CF6">
      <w:pPr>
        <w:jc w:val="both"/>
        <w:rPr>
          <w:rFonts w:asciiTheme="minorHAnsi" w:hAnsiTheme="minorHAnsi" w:cstheme="minorHAnsi"/>
          <w:sz w:val="22"/>
          <w:szCs w:val="22"/>
        </w:rPr>
      </w:pPr>
      <w:r w:rsidRPr="00CC5B37">
        <w:rPr>
          <w:rFonts w:asciiTheme="minorHAnsi" w:hAnsiTheme="minorHAnsi" w:cstheme="minorHAnsi"/>
          <w:sz w:val="22"/>
          <w:szCs w:val="22"/>
        </w:rPr>
        <w:t>Žmogaus teisių ir pagrindinių laisvių apsaugos konvencija –</w:t>
      </w:r>
      <w:r w:rsidRPr="00CC5B37">
        <w:rPr>
          <w:rFonts w:asciiTheme="minorHAnsi" w:hAnsiTheme="minorHAnsi" w:cstheme="minorHAnsi"/>
          <w:b/>
          <w:sz w:val="22"/>
          <w:szCs w:val="22"/>
        </w:rPr>
        <w:t xml:space="preserve"> Konvencija</w:t>
      </w:r>
    </w:p>
    <w:p w:rsidR="00293CF6" w:rsidRPr="00CC5B37" w:rsidRDefault="00293CF6" w:rsidP="00293CF6">
      <w:pPr>
        <w:jc w:val="both"/>
        <w:rPr>
          <w:rFonts w:asciiTheme="minorHAnsi" w:hAnsiTheme="minorHAnsi" w:cstheme="minorHAnsi"/>
          <w:sz w:val="22"/>
          <w:szCs w:val="22"/>
        </w:rPr>
      </w:pPr>
      <w:r w:rsidRPr="00CC5B37">
        <w:rPr>
          <w:rFonts w:asciiTheme="minorHAnsi" w:hAnsiTheme="minorHAnsi" w:cstheme="minorHAnsi"/>
          <w:sz w:val="22"/>
          <w:szCs w:val="22"/>
        </w:rPr>
        <w:t xml:space="preserve">Lietuvos Respublikos civilinis kodeksas – </w:t>
      </w:r>
      <w:r w:rsidRPr="00CC5B37">
        <w:rPr>
          <w:rFonts w:asciiTheme="minorHAnsi" w:hAnsiTheme="minorHAnsi" w:cstheme="minorHAnsi"/>
          <w:b/>
          <w:sz w:val="22"/>
          <w:szCs w:val="22"/>
        </w:rPr>
        <w:t>CK</w:t>
      </w:r>
      <w:r w:rsidRPr="00CC5B37">
        <w:rPr>
          <w:rFonts w:asciiTheme="minorHAnsi" w:hAnsiTheme="minorHAnsi" w:cstheme="minorHAnsi"/>
          <w:sz w:val="22"/>
          <w:szCs w:val="22"/>
        </w:rPr>
        <w:t xml:space="preserve"> </w:t>
      </w:r>
    </w:p>
    <w:p w:rsidR="00854B62" w:rsidRPr="00CC5B37" w:rsidRDefault="00854B62" w:rsidP="00293CF6">
      <w:pPr>
        <w:jc w:val="both"/>
        <w:rPr>
          <w:rFonts w:asciiTheme="minorHAnsi" w:hAnsiTheme="minorHAnsi" w:cstheme="minorHAnsi"/>
          <w:sz w:val="22"/>
          <w:szCs w:val="22"/>
        </w:rPr>
      </w:pPr>
      <w:r w:rsidRPr="00CC5B37">
        <w:rPr>
          <w:rFonts w:asciiTheme="minorHAnsi" w:hAnsiTheme="minorHAnsi" w:cstheme="minorHAnsi"/>
          <w:sz w:val="22"/>
          <w:szCs w:val="22"/>
        </w:rPr>
        <w:t xml:space="preserve">Lietuvos Respublikos </w:t>
      </w:r>
      <w:r w:rsidR="0012573C" w:rsidRPr="00CC5B37">
        <w:rPr>
          <w:rFonts w:asciiTheme="minorHAnsi" w:hAnsiTheme="minorHAnsi" w:cstheme="minorHAnsi"/>
          <w:sz w:val="22"/>
          <w:szCs w:val="22"/>
        </w:rPr>
        <w:t>darbo</w:t>
      </w:r>
      <w:r w:rsidRPr="00CC5B37">
        <w:rPr>
          <w:rFonts w:asciiTheme="minorHAnsi" w:hAnsiTheme="minorHAnsi" w:cstheme="minorHAnsi"/>
          <w:sz w:val="22"/>
          <w:szCs w:val="22"/>
        </w:rPr>
        <w:t xml:space="preserve"> kodeksas – </w:t>
      </w:r>
      <w:r w:rsidR="0012573C" w:rsidRPr="00CC5B37">
        <w:rPr>
          <w:rFonts w:asciiTheme="minorHAnsi" w:hAnsiTheme="minorHAnsi" w:cstheme="minorHAnsi"/>
          <w:b/>
          <w:sz w:val="22"/>
          <w:szCs w:val="22"/>
        </w:rPr>
        <w:t>DK</w:t>
      </w:r>
    </w:p>
    <w:p w:rsidR="00211F01" w:rsidRPr="00CC5B37" w:rsidRDefault="00211F01" w:rsidP="00293CF6">
      <w:pPr>
        <w:jc w:val="both"/>
        <w:rPr>
          <w:rFonts w:asciiTheme="minorHAnsi" w:hAnsiTheme="minorHAnsi" w:cstheme="minorHAnsi"/>
          <w:sz w:val="22"/>
          <w:szCs w:val="22"/>
        </w:rPr>
      </w:pPr>
      <w:r w:rsidRPr="00CC5B37">
        <w:rPr>
          <w:rFonts w:asciiTheme="minorHAnsi" w:hAnsiTheme="minorHAnsi" w:cstheme="minorHAnsi"/>
          <w:sz w:val="22"/>
          <w:szCs w:val="22"/>
        </w:rPr>
        <w:t>Europos Sąjunga –</w:t>
      </w:r>
      <w:r w:rsidRPr="00CC5B37">
        <w:rPr>
          <w:rFonts w:asciiTheme="minorHAnsi" w:hAnsiTheme="minorHAnsi" w:cstheme="minorHAnsi"/>
          <w:b/>
          <w:sz w:val="22"/>
          <w:szCs w:val="22"/>
        </w:rPr>
        <w:t xml:space="preserve"> ES</w:t>
      </w:r>
    </w:p>
    <w:p w:rsidR="006D2858" w:rsidRPr="00CC5B37" w:rsidRDefault="006D2858" w:rsidP="008C6FE9">
      <w:pPr>
        <w:spacing w:before="240" w:after="240"/>
        <w:jc w:val="both"/>
        <w:rPr>
          <w:rFonts w:asciiTheme="minorHAnsi" w:hAnsiTheme="minorHAnsi" w:cstheme="minorHAnsi"/>
          <w:b/>
          <w:sz w:val="22"/>
          <w:szCs w:val="22"/>
        </w:rPr>
      </w:pPr>
    </w:p>
    <w:p w:rsidR="00C40E9A" w:rsidRPr="00CC5B37" w:rsidRDefault="00C40E9A" w:rsidP="008C6FE9">
      <w:pPr>
        <w:spacing w:before="240" w:after="240"/>
        <w:jc w:val="both"/>
        <w:rPr>
          <w:rFonts w:asciiTheme="minorHAnsi" w:hAnsiTheme="minorHAnsi" w:cstheme="minorHAnsi"/>
          <w:b/>
          <w:sz w:val="22"/>
          <w:szCs w:val="22"/>
        </w:rPr>
      </w:pPr>
    </w:p>
    <w:p w:rsidR="004B5E60" w:rsidRPr="00CC5B37" w:rsidRDefault="00E227FE" w:rsidP="008C6FE9">
      <w:pPr>
        <w:spacing w:before="240" w:after="240"/>
        <w:jc w:val="both"/>
        <w:rPr>
          <w:rFonts w:asciiTheme="minorHAnsi" w:hAnsiTheme="minorHAnsi" w:cstheme="minorHAnsi"/>
          <w:sz w:val="22"/>
          <w:szCs w:val="22"/>
        </w:rPr>
      </w:pPr>
      <w:r w:rsidRPr="00CC5B37">
        <w:rPr>
          <w:rFonts w:asciiTheme="minorHAnsi" w:hAnsiTheme="minorHAnsi" w:cstheme="minorHAnsi"/>
          <w:b/>
          <w:sz w:val="22"/>
          <w:szCs w:val="22"/>
        </w:rPr>
        <w:t>P</w:t>
      </w:r>
      <w:r w:rsidR="003D4C15" w:rsidRPr="00CC5B37">
        <w:rPr>
          <w:rFonts w:asciiTheme="minorHAnsi" w:hAnsiTheme="minorHAnsi" w:cstheme="minorHAnsi"/>
          <w:b/>
          <w:sz w:val="22"/>
          <w:szCs w:val="22"/>
        </w:rPr>
        <w:t>astaba.</w:t>
      </w:r>
      <w:r w:rsidR="003D4C15" w:rsidRPr="00CC5B37">
        <w:rPr>
          <w:rFonts w:asciiTheme="minorHAnsi" w:hAnsiTheme="minorHAnsi" w:cstheme="minorHAnsi"/>
          <w:sz w:val="22"/>
          <w:szCs w:val="22"/>
        </w:rPr>
        <w:t xml:space="preserve"> Šioje apžvalgoje pateikiamos neoficialios </w:t>
      </w:r>
      <w:r w:rsidR="0028287C" w:rsidRPr="00CC5B37">
        <w:rPr>
          <w:rFonts w:asciiTheme="minorHAnsi" w:hAnsiTheme="minorHAnsi" w:cstheme="minorHAnsi"/>
          <w:sz w:val="22"/>
          <w:szCs w:val="22"/>
        </w:rPr>
        <w:t>LVAT</w:t>
      </w:r>
      <w:r w:rsidR="003D4C15" w:rsidRPr="00CC5B37">
        <w:rPr>
          <w:rFonts w:asciiTheme="minorHAnsi" w:hAnsiTheme="minorHAnsi" w:cstheme="minorHAnsi"/>
          <w:sz w:val="22"/>
          <w:szCs w:val="22"/>
        </w:rPr>
        <w:t xml:space="preserve"> procesinių sprendimų santraukos, kurios LVAT nesaisto. Šis dokumentas yra skirtas tik info</w:t>
      </w:r>
      <w:r w:rsidR="009E6C8D" w:rsidRPr="00CC5B37">
        <w:rPr>
          <w:rFonts w:asciiTheme="minorHAnsi" w:hAnsiTheme="minorHAnsi" w:cstheme="minorHAnsi"/>
          <w:sz w:val="22"/>
          <w:szCs w:val="22"/>
        </w:rPr>
        <w:t>r</w:t>
      </w:r>
      <w:r w:rsidR="0080188C">
        <w:rPr>
          <w:rFonts w:asciiTheme="minorHAnsi" w:hAnsiTheme="minorHAnsi" w:cstheme="minorHAnsi"/>
          <w:sz w:val="22"/>
          <w:szCs w:val="22"/>
        </w:rPr>
        <w:t>muoti</w:t>
      </w:r>
      <w:r w:rsidR="003D4C15" w:rsidRPr="00CC5B37">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CC5B37">
        <w:rPr>
          <w:rFonts w:asciiTheme="minorHAnsi" w:hAnsiTheme="minorHAnsi" w:cstheme="minorHAnsi"/>
          <w:sz w:val="22"/>
          <w:szCs w:val="22"/>
        </w:rPr>
        <w:t>16</w:t>
      </w:r>
      <w:r w:rsidR="003D4C15" w:rsidRPr="00CC5B37">
        <w:rPr>
          <w:rFonts w:asciiTheme="minorHAnsi" w:hAnsiTheme="minorHAnsi" w:cstheme="minorHAnsi"/>
          <w:sz w:val="22"/>
          <w:szCs w:val="22"/>
        </w:rPr>
        <w:t xml:space="preserve"> m. </w:t>
      </w:r>
      <w:r w:rsidR="0045102F" w:rsidRPr="00CC5B37">
        <w:rPr>
          <w:rFonts w:asciiTheme="minorHAnsi" w:hAnsiTheme="minorHAnsi" w:cstheme="minorHAnsi"/>
          <w:sz w:val="22"/>
          <w:szCs w:val="22"/>
        </w:rPr>
        <w:t>rugsėjo 30</w:t>
      </w:r>
      <w:r w:rsidR="009E6C8D" w:rsidRPr="00CC5B37">
        <w:rPr>
          <w:rFonts w:asciiTheme="minorHAnsi" w:hAnsiTheme="minorHAnsi" w:cstheme="minorHAnsi"/>
          <w:sz w:val="22"/>
          <w:szCs w:val="22"/>
        </w:rPr>
        <w:t> </w:t>
      </w:r>
      <w:r w:rsidR="00291483" w:rsidRPr="00CC5B37">
        <w:rPr>
          <w:rFonts w:asciiTheme="minorHAnsi" w:hAnsiTheme="minorHAnsi" w:cstheme="minorHAnsi"/>
          <w:sz w:val="22"/>
          <w:szCs w:val="22"/>
        </w:rPr>
        <w:t>d. nutarimu Nr. </w:t>
      </w:r>
      <w:r w:rsidR="003D4C15" w:rsidRPr="00CC5B37">
        <w:rPr>
          <w:rFonts w:asciiTheme="minorHAnsi" w:hAnsiTheme="minorHAnsi" w:cstheme="minorHAnsi"/>
          <w:sz w:val="22"/>
          <w:szCs w:val="22"/>
        </w:rPr>
        <w:t>13P-</w:t>
      </w:r>
      <w:r w:rsidR="0045102F" w:rsidRPr="00CC5B37">
        <w:rPr>
          <w:rFonts w:asciiTheme="minorHAnsi" w:hAnsiTheme="minorHAnsi" w:cstheme="minorHAnsi"/>
          <w:sz w:val="22"/>
          <w:szCs w:val="22"/>
        </w:rPr>
        <w:t>102</w:t>
      </w:r>
      <w:r w:rsidR="003D4C15" w:rsidRPr="00CC5B37">
        <w:rPr>
          <w:rFonts w:asciiTheme="minorHAnsi" w:hAnsiTheme="minorHAnsi" w:cstheme="minorHAnsi"/>
          <w:sz w:val="22"/>
          <w:szCs w:val="22"/>
        </w:rPr>
        <w:t>-(7.1.2)</w:t>
      </w:r>
      <w:r w:rsidR="00F359B4">
        <w:rPr>
          <w:rFonts w:asciiTheme="minorHAnsi" w:hAnsiTheme="minorHAnsi" w:cstheme="minorHAnsi"/>
          <w:sz w:val="22"/>
          <w:szCs w:val="22"/>
        </w:rPr>
        <w:t xml:space="preserve"> </w:t>
      </w:r>
      <w:r w:rsidR="003D4C15" w:rsidRPr="00CC5B37">
        <w:rPr>
          <w:rFonts w:asciiTheme="minorHAnsi" w:hAnsiTheme="minorHAnsi" w:cstheme="minorHAnsi"/>
          <w:sz w:val="22"/>
          <w:szCs w:val="22"/>
        </w:rPr>
        <w:t>patvirtintu Teismų procesinių sprendimų administracinėse bylose kategorijų klasifikatoriumi.</w:t>
      </w:r>
      <w:bookmarkStart w:id="9" w:name="_Toc410389752"/>
      <w:bookmarkStart w:id="10" w:name="_Toc361146890"/>
      <w:bookmarkEnd w:id="8"/>
    </w:p>
    <w:p w:rsidR="00716975" w:rsidRPr="00CC5B37" w:rsidRDefault="00716975" w:rsidP="0007050C">
      <w:pPr>
        <w:jc w:val="both"/>
        <w:rPr>
          <w:rFonts w:asciiTheme="minorHAnsi" w:hAnsiTheme="minorHAnsi" w:cstheme="minorHAnsi"/>
          <w:sz w:val="22"/>
          <w:szCs w:val="22"/>
        </w:rPr>
      </w:pPr>
    </w:p>
    <w:p w:rsidR="006D2858" w:rsidRPr="00CC5B37" w:rsidRDefault="006D2858" w:rsidP="008C6FE9">
      <w:pPr>
        <w:spacing w:before="240" w:after="240"/>
        <w:jc w:val="both"/>
        <w:rPr>
          <w:rFonts w:asciiTheme="minorHAnsi" w:hAnsiTheme="minorHAnsi" w:cstheme="minorHAnsi"/>
          <w:sz w:val="22"/>
          <w:szCs w:val="22"/>
        </w:rPr>
      </w:pPr>
    </w:p>
    <w:p w:rsidR="0007050C" w:rsidRPr="00CC5B37" w:rsidRDefault="0007050C" w:rsidP="008C6FE9">
      <w:pPr>
        <w:spacing w:before="240" w:after="240"/>
        <w:jc w:val="both"/>
        <w:rPr>
          <w:rFonts w:asciiTheme="minorHAnsi" w:hAnsiTheme="minorHAnsi" w:cstheme="minorHAnsi"/>
          <w:sz w:val="22"/>
          <w:szCs w:val="22"/>
        </w:rPr>
      </w:pPr>
      <w:r w:rsidRPr="00CC5B37">
        <w:rPr>
          <w:rFonts w:asciiTheme="minorHAnsi" w:hAnsiTheme="minorHAnsi" w:cstheme="minorHAnsi"/>
          <w:sz w:val="22"/>
          <w:szCs w:val="22"/>
        </w:rPr>
        <w:br w:type="page"/>
      </w:r>
    </w:p>
    <w:p w:rsidR="00A84D45" w:rsidRPr="00CC5B37" w:rsidRDefault="00A84D45" w:rsidP="0014360F">
      <w:pPr>
        <w:pStyle w:val="Apzvalgai1"/>
        <w:rPr>
          <w:rFonts w:asciiTheme="minorHAnsi" w:hAnsiTheme="minorHAnsi" w:cstheme="minorHAnsi"/>
        </w:rPr>
      </w:pPr>
      <w:bookmarkStart w:id="11" w:name="_Toc519600852"/>
      <w:bookmarkStart w:id="12" w:name="_Toc4416598"/>
      <w:r w:rsidRPr="00CC5B37">
        <w:rPr>
          <w:rFonts w:asciiTheme="minorHAnsi" w:hAnsiTheme="minorHAnsi" w:cstheme="minorHAnsi"/>
        </w:rPr>
        <w:lastRenderedPageBreak/>
        <w:t>I. Administracinės bylos, kylančios iš ginčų dėl teisės viešojo administravimo srityje</w:t>
      </w:r>
      <w:bookmarkEnd w:id="11"/>
      <w:bookmarkEnd w:id="12"/>
    </w:p>
    <w:p w:rsidR="00D70C5F" w:rsidRPr="00CC5B37" w:rsidRDefault="00D70C5F" w:rsidP="00D70C5F">
      <w:pPr>
        <w:rPr>
          <w:rFonts w:asciiTheme="minorHAnsi" w:hAnsiTheme="minorHAnsi" w:cstheme="minorHAnsi"/>
          <w:b/>
          <w:bCs/>
          <w:sz w:val="22"/>
          <w:szCs w:val="22"/>
          <w:u w:val="single"/>
        </w:rPr>
      </w:pPr>
      <w:bookmarkStart w:id="13" w:name="_Toc462149990"/>
      <w:bookmarkStart w:id="14" w:name="_Toc462150004"/>
      <w:bookmarkStart w:id="15" w:name="_Toc462149971"/>
      <w:bookmarkStart w:id="16" w:name="_Toc462149972"/>
    </w:p>
    <w:p w:rsidR="00901142" w:rsidRPr="00CC5B37" w:rsidRDefault="00901142" w:rsidP="00901142">
      <w:pPr>
        <w:pStyle w:val="Apzvalgai1"/>
        <w:rPr>
          <w:rFonts w:asciiTheme="minorHAnsi" w:eastAsiaTheme="minorHAnsi" w:hAnsiTheme="minorHAnsi" w:cstheme="minorHAnsi"/>
          <w:bCs/>
        </w:rPr>
      </w:pPr>
      <w:bookmarkStart w:id="17" w:name="_Toc4416599"/>
      <w:r w:rsidRPr="00CC5B37">
        <w:rPr>
          <w:rFonts w:asciiTheme="minorHAnsi" w:eastAsiaTheme="minorHAnsi" w:hAnsiTheme="minorHAnsi" w:cstheme="minorHAnsi"/>
          <w:bCs/>
        </w:rPr>
        <w:t>7. Socialinė apsauga</w:t>
      </w:r>
      <w:bookmarkEnd w:id="17"/>
    </w:p>
    <w:bookmarkEnd w:id="13"/>
    <w:bookmarkEnd w:id="14"/>
    <w:bookmarkEnd w:id="15"/>
    <w:bookmarkEnd w:id="16"/>
    <w:p w:rsidR="00901142" w:rsidRPr="00CC5B37" w:rsidRDefault="00901142" w:rsidP="00901142">
      <w:pPr>
        <w:ind w:firstLine="567"/>
        <w:jc w:val="both"/>
        <w:rPr>
          <w:rFonts w:asciiTheme="minorHAnsi" w:hAnsiTheme="minorHAnsi" w:cstheme="minorHAnsi"/>
          <w:b/>
          <w:bCs/>
          <w:sz w:val="22"/>
          <w:szCs w:val="22"/>
          <w:u w:val="single"/>
        </w:rPr>
      </w:pPr>
      <w:r w:rsidRPr="00CC5B37">
        <w:rPr>
          <w:rFonts w:asciiTheme="minorHAnsi" w:hAnsiTheme="minorHAnsi" w:cstheme="minorHAnsi"/>
          <w:b/>
          <w:bCs/>
          <w:sz w:val="22"/>
          <w:szCs w:val="22"/>
          <w:u w:val="single"/>
        </w:rPr>
        <w:t>7.8. Socialinė parama šeimoms, vaikams ir nepasiturintiems gyventojams</w:t>
      </w:r>
    </w:p>
    <w:p w:rsidR="004D5E41" w:rsidRPr="00CC5B37" w:rsidRDefault="004D5E41" w:rsidP="00A84D45">
      <w:pPr>
        <w:jc w:val="both"/>
        <w:rPr>
          <w:rFonts w:asciiTheme="minorHAnsi" w:hAnsiTheme="minorHAnsi" w:cstheme="minorHAnsi"/>
          <w:sz w:val="22"/>
          <w:szCs w:val="22"/>
        </w:rPr>
      </w:pPr>
    </w:p>
    <w:p w:rsidR="00716975" w:rsidRPr="00CC5B37" w:rsidRDefault="00716975" w:rsidP="00926891">
      <w:pPr>
        <w:pStyle w:val="Antrat2"/>
        <w:rPr>
          <w:rFonts w:asciiTheme="minorHAnsi" w:hAnsiTheme="minorHAnsi" w:cstheme="minorHAnsi"/>
        </w:rPr>
      </w:pPr>
      <w:bookmarkStart w:id="18" w:name="_Toc4416600"/>
      <w:r w:rsidRPr="00CC5B37">
        <w:rPr>
          <w:rFonts w:asciiTheme="minorHAnsi" w:hAnsiTheme="minorHAnsi" w:cstheme="minorHAnsi"/>
        </w:rPr>
        <w:t xml:space="preserve">Dėl </w:t>
      </w:r>
      <w:r w:rsidR="00540EB7" w:rsidRPr="00CC5B37">
        <w:rPr>
          <w:rFonts w:asciiTheme="minorHAnsi" w:hAnsiTheme="minorHAnsi" w:cstheme="minorHAnsi"/>
        </w:rPr>
        <w:t>asmens teisės į kredito</w:t>
      </w:r>
      <w:r w:rsidR="00F06377" w:rsidRPr="00CC5B37">
        <w:rPr>
          <w:rFonts w:asciiTheme="minorHAnsi" w:hAnsiTheme="minorHAnsi" w:cstheme="minorHAnsi"/>
        </w:rPr>
        <w:t>,</w:t>
      </w:r>
      <w:r w:rsidR="00F06377" w:rsidRPr="00CC5B37">
        <w:rPr>
          <w:rFonts w:asciiTheme="minorHAnsi" w:eastAsia="Times New Roman" w:hAnsiTheme="minorHAnsi" w:cstheme="minorHAnsi"/>
          <w:shd w:val="clear" w:color="auto" w:fill="auto"/>
        </w:rPr>
        <w:t xml:space="preserve"> </w:t>
      </w:r>
      <w:r w:rsidR="00F06377" w:rsidRPr="00CC5B37">
        <w:rPr>
          <w:rFonts w:asciiTheme="minorHAnsi" w:hAnsiTheme="minorHAnsi" w:cstheme="minorHAnsi"/>
        </w:rPr>
        <w:t>paimto daugiabučiam namui atnaujinti (modernizuoti),</w:t>
      </w:r>
      <w:r w:rsidR="00540EB7" w:rsidRPr="00CC5B37">
        <w:rPr>
          <w:rFonts w:asciiTheme="minorHAnsi" w:hAnsiTheme="minorHAnsi" w:cstheme="minorHAnsi"/>
        </w:rPr>
        <w:t xml:space="preserve"> ir palūkanų apmokėjimą</w:t>
      </w:r>
      <w:bookmarkEnd w:id="18"/>
    </w:p>
    <w:p w:rsidR="00716975" w:rsidRPr="00CC5B37" w:rsidRDefault="00716975" w:rsidP="00716975">
      <w:pPr>
        <w:jc w:val="both"/>
        <w:rPr>
          <w:rFonts w:asciiTheme="minorHAnsi" w:hAnsiTheme="minorHAnsi" w:cstheme="minorHAnsi"/>
          <w:sz w:val="22"/>
          <w:szCs w:val="22"/>
        </w:rPr>
      </w:pPr>
    </w:p>
    <w:p w:rsidR="006324ED" w:rsidRPr="00CC5B37" w:rsidRDefault="006324ED" w:rsidP="006324ED">
      <w:pPr>
        <w:ind w:firstLine="567"/>
        <w:jc w:val="both"/>
        <w:rPr>
          <w:rFonts w:asciiTheme="minorHAnsi" w:hAnsiTheme="minorHAnsi" w:cstheme="minorHAnsi"/>
          <w:sz w:val="22"/>
          <w:szCs w:val="22"/>
        </w:rPr>
      </w:pPr>
      <w:r w:rsidRPr="00CC5B37">
        <w:rPr>
          <w:rFonts w:asciiTheme="minorHAnsi" w:hAnsiTheme="minorHAnsi" w:cstheme="minorHAnsi"/>
          <w:sz w:val="22"/>
          <w:szCs w:val="22"/>
        </w:rPr>
        <w:t>Apžvelgiamoje byloje ginčas kilo dėl Klaipėdos miesto savivaldybės administracijos socialinių reikalų departamento Socialinės paramos skyriaus sprendimo dėl asmens teisės į kredito ir palūkanų apmokėjimą.</w:t>
      </w:r>
    </w:p>
    <w:p w:rsidR="006324ED" w:rsidRPr="00CC5B37" w:rsidRDefault="006324ED" w:rsidP="006324ED">
      <w:pPr>
        <w:ind w:firstLine="567"/>
        <w:jc w:val="both"/>
        <w:rPr>
          <w:rFonts w:asciiTheme="minorHAnsi" w:hAnsiTheme="minorHAnsi" w:cstheme="minorHAnsi"/>
          <w:sz w:val="22"/>
          <w:szCs w:val="22"/>
        </w:rPr>
      </w:pPr>
      <w:r w:rsidRPr="00CC5B37">
        <w:rPr>
          <w:rFonts w:asciiTheme="minorHAnsi" w:hAnsiTheme="minorHAnsi" w:cstheme="minorHAnsi"/>
          <w:sz w:val="22"/>
          <w:szCs w:val="22"/>
        </w:rPr>
        <w:t xml:space="preserve">Ginčijamu sprendimu atsakovas, įvertinęs pareiškėjos prašymą dėl teisės į kredito, paimto daugiabučiam namui atnaujinti (modernizuoti), ir palūkanų apmokėjimą nustatymo, nurodė, kad išduoti pažymą dėl teisės į kredito ir palūkanų apmokėjimą 2016 m. rugsėjo – 2017 m. kovo mėnesiams nėra pagrindo, nes </w:t>
      </w:r>
      <w:bookmarkStart w:id="19" w:name="Buk_7"/>
      <w:r w:rsidRPr="00CC5B37">
        <w:rPr>
          <w:rFonts w:asciiTheme="minorHAnsi" w:hAnsiTheme="minorHAnsi" w:cstheme="minorHAnsi"/>
          <w:sz w:val="22"/>
          <w:szCs w:val="22"/>
        </w:rPr>
        <w:t xml:space="preserve">pareiškėja </w:t>
      </w:r>
      <w:bookmarkEnd w:id="19"/>
      <w:r w:rsidRPr="00CC5B37">
        <w:rPr>
          <w:rFonts w:asciiTheme="minorHAnsi" w:hAnsiTheme="minorHAnsi" w:cstheme="minorHAnsi"/>
          <w:sz w:val="22"/>
          <w:szCs w:val="22"/>
        </w:rPr>
        <w:t>neturi teisės į būsto šildymo išlaidų kompensaciją pagal nustatytą energijos ar kuro sąnaudų normatyvą būsto naudingajam plotui šildyti.</w:t>
      </w:r>
    </w:p>
    <w:p w:rsidR="00CC197F" w:rsidRPr="00CC5B37" w:rsidRDefault="006324ED" w:rsidP="006324ED">
      <w:pPr>
        <w:ind w:firstLine="567"/>
        <w:jc w:val="both"/>
        <w:rPr>
          <w:rFonts w:asciiTheme="minorHAnsi" w:hAnsiTheme="minorHAnsi" w:cstheme="minorHAnsi"/>
          <w:sz w:val="22"/>
          <w:szCs w:val="22"/>
        </w:rPr>
      </w:pPr>
      <w:r w:rsidRPr="00CC5B37">
        <w:rPr>
          <w:rFonts w:asciiTheme="minorHAnsi" w:hAnsiTheme="minorHAnsi" w:cstheme="minorHAnsi"/>
          <w:sz w:val="22"/>
          <w:szCs w:val="22"/>
        </w:rPr>
        <w:t>Piniginės socialinės paramos nepasiturintiems gyventojams įstatymo</w:t>
      </w:r>
      <w:r w:rsidR="00CC197F" w:rsidRPr="00CC5B37">
        <w:rPr>
          <w:rFonts w:asciiTheme="minorHAnsi" w:hAnsiTheme="minorHAnsi" w:cstheme="minorHAnsi"/>
          <w:sz w:val="22"/>
          <w:szCs w:val="22"/>
        </w:rPr>
        <w:t xml:space="preserve"> (toliau – ir Įstatymas)</w:t>
      </w:r>
      <w:r w:rsidRPr="00CC5B37">
        <w:rPr>
          <w:rFonts w:asciiTheme="minorHAnsi" w:hAnsiTheme="minorHAnsi" w:cstheme="minorHAnsi"/>
          <w:sz w:val="22"/>
          <w:szCs w:val="22"/>
        </w:rPr>
        <w:t xml:space="preserve"> 8 straipsnio 8 dalis (2014 m. gruodžio 2 d. įstatymo Nr. XII-1366 redakcija) nustato, kad jeigu daugiabučio namo butų savininkai įgyvendino ar įgyvendina valstybės ir (ar) savivaldybės remiamą daugiabučio namo atnaujinimo (modernizavimo) projektą, jų bendrai gyvenantiems asmenims arba vienam gyvenančiam daugiabučio namo buto savininkui, kurie turi teisę į būsto šildymo išlaidų kompensaciją atnaujinamame (modernizuojamame) bute pagal energijos ar kuro sąnaudų normatyvą būsto naudingajam plotui, bet ne didesniam už šiame įstatyme nustatytą būsto naudingojo ploto normatyvą, šildyti, šildymo ir nešildymo sezono metu Vyriausybės ar jos įgaliotos institucijos nustatyta tvarka apmokamos jiems tenkančios kiekvieno mėnesio kredito ir palūkanų įmokos per kredito sutartyje nustatytą kredito grąžinimo laikotarpį.</w:t>
      </w:r>
      <w:r w:rsidR="00CC197F" w:rsidRPr="00CC5B37">
        <w:rPr>
          <w:rFonts w:asciiTheme="minorHAnsi" w:hAnsiTheme="minorHAnsi" w:cstheme="minorHAnsi"/>
          <w:sz w:val="22"/>
          <w:szCs w:val="22"/>
        </w:rPr>
        <w:t xml:space="preserve"> </w:t>
      </w:r>
      <w:r w:rsidRPr="00CC5B37">
        <w:rPr>
          <w:rFonts w:asciiTheme="minorHAnsi" w:hAnsiTheme="minorHAnsi" w:cstheme="minorHAnsi"/>
          <w:sz w:val="22"/>
          <w:szCs w:val="22"/>
        </w:rPr>
        <w:t xml:space="preserve">Su šia </w:t>
      </w:r>
      <w:r w:rsidR="00CC197F" w:rsidRPr="00CC5B37">
        <w:rPr>
          <w:rFonts w:asciiTheme="minorHAnsi" w:hAnsiTheme="minorHAnsi" w:cstheme="minorHAnsi"/>
          <w:sz w:val="22"/>
          <w:szCs w:val="22"/>
        </w:rPr>
        <w:t>Įstatyme</w:t>
      </w:r>
      <w:r w:rsidRPr="00CC5B37">
        <w:rPr>
          <w:rFonts w:asciiTheme="minorHAnsi" w:hAnsiTheme="minorHAnsi" w:cstheme="minorHAnsi"/>
          <w:sz w:val="22"/>
          <w:szCs w:val="22"/>
        </w:rPr>
        <w:t xml:space="preserve"> nustatyta teise susijusius klausimus detalizuoja Lietuvos Respublikos aplinkos ministro ir Lietuvos Respublikos Socialinės apsaugos ir darbo ministro 2012 m. vasario 24 d. įsakymu Nr. D1-174/A1-116 patvirtintas Kredito, paimto daugiabučiam namui atnaujinti (modernizuoti), ir palūkanų apmokėjimo už asmenis, turinčius teisę į būsto šildymo išlaidų kompensaciją, tvarkos aprašas</w:t>
      </w:r>
      <w:r w:rsidR="00CC197F" w:rsidRPr="00CC5B37">
        <w:rPr>
          <w:rFonts w:asciiTheme="minorHAnsi" w:hAnsiTheme="minorHAnsi" w:cstheme="minorHAnsi"/>
          <w:sz w:val="22"/>
          <w:szCs w:val="22"/>
        </w:rPr>
        <w:t xml:space="preserve"> (toliau – ir Tvarkos aprašas)</w:t>
      </w:r>
      <w:r w:rsidRPr="00CC5B37">
        <w:rPr>
          <w:rFonts w:asciiTheme="minorHAnsi" w:hAnsiTheme="minorHAnsi" w:cstheme="minorHAnsi"/>
          <w:sz w:val="22"/>
          <w:szCs w:val="22"/>
        </w:rPr>
        <w:t xml:space="preserve">. </w:t>
      </w:r>
    </w:p>
    <w:p w:rsidR="006324ED" w:rsidRPr="00CC5B37" w:rsidRDefault="00CC197F" w:rsidP="006324ED">
      <w:pPr>
        <w:ind w:firstLine="567"/>
        <w:jc w:val="both"/>
        <w:rPr>
          <w:rFonts w:asciiTheme="minorHAnsi" w:hAnsiTheme="minorHAnsi" w:cstheme="minorHAnsi"/>
          <w:sz w:val="22"/>
          <w:szCs w:val="22"/>
        </w:rPr>
      </w:pPr>
      <w:r w:rsidRPr="00CC5B37">
        <w:rPr>
          <w:rFonts w:asciiTheme="minorHAnsi" w:hAnsiTheme="minorHAnsi" w:cstheme="minorHAnsi"/>
          <w:sz w:val="22"/>
          <w:szCs w:val="22"/>
        </w:rPr>
        <w:t xml:space="preserve">Teisėjų kolegija nustatė, kad </w:t>
      </w:r>
      <w:r w:rsidR="006324ED" w:rsidRPr="00CC5B37">
        <w:rPr>
          <w:rFonts w:asciiTheme="minorHAnsi" w:hAnsiTheme="minorHAnsi" w:cstheme="minorHAnsi"/>
          <w:sz w:val="22"/>
          <w:szCs w:val="22"/>
          <w:u w:val="single"/>
        </w:rPr>
        <w:t xml:space="preserve">tiek Įstatymas, tiek ir Tvarkos aprašas asmens teisę į kredito, paimto daugiabučiam namui atnaujinti (modernizuoti), ir palūkanų apmokėjimą sieja su tuo, ar asmuo turi teisę į būsto šildymo išlaidų kompensaciją, o ne su realiu tokios kompensacijos išmokėjimu konkretų mėnesį. Remiantis tuo, kad nurodytos teisės normos nustato, kad asmuo teisę į kredito ir palūkanų apmokėjimą turi ne tik šildymo, bet ir nešildymo sezono metu, </w:t>
      </w:r>
      <w:r w:rsidR="003D21F0" w:rsidRPr="00CC5B37">
        <w:rPr>
          <w:rFonts w:asciiTheme="minorHAnsi" w:hAnsiTheme="minorHAnsi" w:cstheme="minorHAnsi"/>
          <w:sz w:val="22"/>
          <w:szCs w:val="22"/>
          <w:u w:val="single"/>
        </w:rPr>
        <w:t>padaryta</w:t>
      </w:r>
      <w:r w:rsidR="006324ED" w:rsidRPr="00CC5B37">
        <w:rPr>
          <w:rFonts w:asciiTheme="minorHAnsi" w:hAnsiTheme="minorHAnsi" w:cstheme="minorHAnsi"/>
          <w:sz w:val="22"/>
          <w:szCs w:val="22"/>
          <w:u w:val="single"/>
        </w:rPr>
        <w:t xml:space="preserve"> išvada, kad vien ta aplinkybė, jog asmeniui prašymo pateikimo mėnesį nebuvo realiai išmokėta būsto išlaidų kompensacija, nėra pakankama spręsti, kad toks asmuo negali turėti teisės į kredito ir palūkanų apmokėjimą atitinkamą mėnesį</w:t>
      </w:r>
      <w:r w:rsidR="006324ED" w:rsidRPr="00CC5B37">
        <w:rPr>
          <w:rFonts w:asciiTheme="minorHAnsi" w:hAnsiTheme="minorHAnsi" w:cstheme="minorHAnsi"/>
          <w:sz w:val="22"/>
          <w:szCs w:val="22"/>
        </w:rPr>
        <w:t xml:space="preserve">. </w:t>
      </w:r>
    </w:p>
    <w:p w:rsidR="00E1591F" w:rsidRPr="00CC5B37" w:rsidRDefault="006324ED" w:rsidP="00E1591F">
      <w:pPr>
        <w:ind w:firstLine="567"/>
        <w:jc w:val="both"/>
        <w:rPr>
          <w:rFonts w:asciiTheme="minorHAnsi" w:hAnsiTheme="minorHAnsi" w:cstheme="minorHAnsi"/>
          <w:sz w:val="22"/>
          <w:szCs w:val="22"/>
        </w:rPr>
      </w:pPr>
      <w:r w:rsidRPr="00CC5B37">
        <w:rPr>
          <w:rFonts w:asciiTheme="minorHAnsi" w:hAnsiTheme="minorHAnsi" w:cstheme="minorHAnsi"/>
          <w:sz w:val="22"/>
          <w:szCs w:val="22"/>
        </w:rPr>
        <w:t xml:space="preserve">Atsakovas atsisakė išduoti pareiškėjai pažymą dėl teisės į kredito ir palūkanų apmokėjimą iš esmės dėl to, kad buvo priimtas sprendimas neskirti būsto šildymo ir karšto vandens bei geriamojo vandens kompensacijų už 2016 m. rugsėjo, spalio mėnesius, nes apskaičiuotų kompensacijų dydis už šį laikotarpį yra 0. Taigi Klaipėdos miesto savivaldybės administracija nusprendė, kad pareiškėja neturi teisės į kredito ir palūkanų apmokėjimą dėl to, kad jos prašymo pateikimo metu būsto šildymo išlaidų kompensacija buvo lygi 0 ir nebuvo mokama. Tačiau </w:t>
      </w:r>
      <w:r w:rsidR="00CC197F" w:rsidRPr="00CC5B37">
        <w:rPr>
          <w:rFonts w:asciiTheme="minorHAnsi" w:hAnsiTheme="minorHAnsi" w:cstheme="minorHAnsi"/>
          <w:sz w:val="22"/>
          <w:szCs w:val="22"/>
        </w:rPr>
        <w:t>nebuvo</w:t>
      </w:r>
      <w:r w:rsidRPr="00CC5B37">
        <w:rPr>
          <w:rFonts w:asciiTheme="minorHAnsi" w:hAnsiTheme="minorHAnsi" w:cstheme="minorHAnsi"/>
          <w:sz w:val="22"/>
          <w:szCs w:val="22"/>
        </w:rPr>
        <w:t xml:space="preserve"> duomenų, kad apskritai pareiškėjos teisė į būsto šildymo išlaidų kompensaciją ginčo atveju būtų vertinama.</w:t>
      </w:r>
      <w:r w:rsidR="00F06377" w:rsidRPr="00CC5B37">
        <w:rPr>
          <w:rFonts w:asciiTheme="minorHAnsi" w:hAnsiTheme="minorHAnsi" w:cstheme="minorHAnsi"/>
          <w:sz w:val="22"/>
          <w:szCs w:val="22"/>
        </w:rPr>
        <w:t xml:space="preserve"> </w:t>
      </w:r>
      <w:r w:rsidRPr="00CC5B37">
        <w:rPr>
          <w:rFonts w:asciiTheme="minorHAnsi" w:hAnsiTheme="minorHAnsi" w:cstheme="minorHAnsi"/>
          <w:sz w:val="22"/>
          <w:szCs w:val="22"/>
        </w:rPr>
        <w:t xml:space="preserve">Byloje </w:t>
      </w:r>
      <w:r w:rsidR="00E1591F" w:rsidRPr="00CC5B37">
        <w:rPr>
          <w:rFonts w:asciiTheme="minorHAnsi" w:hAnsiTheme="minorHAnsi" w:cstheme="minorHAnsi"/>
          <w:sz w:val="22"/>
          <w:szCs w:val="22"/>
        </w:rPr>
        <w:t>nebuvo</w:t>
      </w:r>
      <w:r w:rsidRPr="00CC5B37">
        <w:rPr>
          <w:rFonts w:asciiTheme="minorHAnsi" w:hAnsiTheme="minorHAnsi" w:cstheme="minorHAnsi"/>
          <w:sz w:val="22"/>
          <w:szCs w:val="22"/>
        </w:rPr>
        <w:t xml:space="preserve"> duomenų, kad Tvarkos aprašo 2 priedo forma ginčo atveju buvo pildoma, atitinkamai, nebuvo nuspręsta, ar pareiškėja turi teisę į būsto šildymo išlaidų kompensaciją, apmokant kreditą ir palūkanas. </w:t>
      </w:r>
      <w:r w:rsidR="00E1591F" w:rsidRPr="00CC5B37">
        <w:rPr>
          <w:rFonts w:asciiTheme="minorHAnsi" w:hAnsiTheme="minorHAnsi" w:cstheme="minorHAnsi"/>
          <w:sz w:val="22"/>
          <w:szCs w:val="22"/>
        </w:rPr>
        <w:t>Taigi</w:t>
      </w:r>
      <w:r w:rsidRPr="00CC5B37">
        <w:rPr>
          <w:rFonts w:asciiTheme="minorHAnsi" w:hAnsiTheme="minorHAnsi" w:cstheme="minorHAnsi"/>
          <w:sz w:val="22"/>
          <w:szCs w:val="22"/>
        </w:rPr>
        <w:t xml:space="preserve"> atsakovo sprendimas, kuriuo jis atsisakė pareiškėjai išduoti pažymą dėl teisės į kredito ir palūkanų apmokėjimą, nebuvo tinkamai pagrįstas nustatytomis faktinėmis aplinkybėmis, t</w:t>
      </w:r>
      <w:r w:rsidR="00F06377" w:rsidRPr="00CC5B37">
        <w:rPr>
          <w:rFonts w:asciiTheme="minorHAnsi" w:hAnsiTheme="minorHAnsi" w:cstheme="minorHAnsi"/>
          <w:sz w:val="22"/>
          <w:szCs w:val="22"/>
        </w:rPr>
        <w:t>odėl ginčijamas sprendimas laikyt</w:t>
      </w:r>
      <w:r w:rsidRPr="00CC5B37">
        <w:rPr>
          <w:rFonts w:asciiTheme="minorHAnsi" w:hAnsiTheme="minorHAnsi" w:cstheme="minorHAnsi"/>
          <w:sz w:val="22"/>
          <w:szCs w:val="22"/>
        </w:rPr>
        <w:t>as</w:t>
      </w:r>
      <w:r w:rsidR="00CC197F" w:rsidRPr="00CC5B37">
        <w:rPr>
          <w:rFonts w:asciiTheme="minorHAnsi" w:hAnsiTheme="minorHAnsi" w:cstheme="minorHAnsi"/>
          <w:sz w:val="22"/>
          <w:szCs w:val="22"/>
        </w:rPr>
        <w:t xml:space="preserve"> nepagrįstu ir </w:t>
      </w:r>
      <w:r w:rsidR="00F06377" w:rsidRPr="00CC5B37">
        <w:rPr>
          <w:rFonts w:asciiTheme="minorHAnsi" w:hAnsiTheme="minorHAnsi" w:cstheme="minorHAnsi"/>
          <w:sz w:val="22"/>
          <w:szCs w:val="22"/>
        </w:rPr>
        <w:t>panaikint</w:t>
      </w:r>
      <w:r w:rsidR="00CC197F" w:rsidRPr="00CC5B37">
        <w:rPr>
          <w:rFonts w:asciiTheme="minorHAnsi" w:hAnsiTheme="minorHAnsi" w:cstheme="minorHAnsi"/>
          <w:sz w:val="22"/>
          <w:szCs w:val="22"/>
        </w:rPr>
        <w:t>as.</w:t>
      </w:r>
    </w:p>
    <w:p w:rsidR="006324ED" w:rsidRPr="00CC5B37" w:rsidRDefault="00E1591F" w:rsidP="00E1591F">
      <w:pPr>
        <w:ind w:firstLine="567"/>
        <w:jc w:val="both"/>
        <w:rPr>
          <w:rFonts w:asciiTheme="minorHAnsi" w:hAnsiTheme="minorHAnsi" w:cstheme="minorHAnsi"/>
          <w:sz w:val="22"/>
          <w:szCs w:val="22"/>
        </w:rPr>
      </w:pPr>
      <w:r w:rsidRPr="00CC5B37">
        <w:rPr>
          <w:rFonts w:asciiTheme="minorHAnsi" w:hAnsiTheme="minorHAnsi" w:cstheme="minorHAnsi"/>
          <w:sz w:val="22"/>
          <w:szCs w:val="22"/>
        </w:rPr>
        <w:t>P</w:t>
      </w:r>
      <w:r w:rsidR="006324ED" w:rsidRPr="00CC5B37">
        <w:rPr>
          <w:rFonts w:asciiTheme="minorHAnsi" w:hAnsiTheme="minorHAnsi" w:cstheme="minorHAnsi"/>
          <w:sz w:val="22"/>
          <w:szCs w:val="22"/>
        </w:rPr>
        <w:t xml:space="preserve">irmosios instancijos teismo sprendimas </w:t>
      </w:r>
      <w:r w:rsidRPr="00CC5B37">
        <w:rPr>
          <w:rFonts w:asciiTheme="minorHAnsi" w:hAnsiTheme="minorHAnsi" w:cstheme="minorHAnsi"/>
          <w:sz w:val="22"/>
          <w:szCs w:val="22"/>
        </w:rPr>
        <w:t>pakeistas</w:t>
      </w:r>
      <w:r w:rsidR="006324ED" w:rsidRPr="00CC5B37">
        <w:rPr>
          <w:rFonts w:asciiTheme="minorHAnsi" w:hAnsiTheme="minorHAnsi" w:cstheme="minorHAnsi"/>
          <w:sz w:val="22"/>
          <w:szCs w:val="22"/>
        </w:rPr>
        <w:t>, pareiškėjos skundą tenkinant iš dalies, panaikinant ginčijamą sprendimą ir įpareigojant atsako</w:t>
      </w:r>
      <w:r w:rsidR="00CC197F" w:rsidRPr="00CC5B37">
        <w:rPr>
          <w:rFonts w:asciiTheme="minorHAnsi" w:hAnsiTheme="minorHAnsi" w:cstheme="minorHAnsi"/>
          <w:sz w:val="22"/>
          <w:szCs w:val="22"/>
        </w:rPr>
        <w:t xml:space="preserve">vą pareiškėjos prašymo dalį </w:t>
      </w:r>
      <w:r w:rsidR="006324ED" w:rsidRPr="00CC5B37">
        <w:rPr>
          <w:rFonts w:asciiTheme="minorHAnsi" w:hAnsiTheme="minorHAnsi" w:cstheme="minorHAnsi"/>
          <w:sz w:val="22"/>
          <w:szCs w:val="22"/>
        </w:rPr>
        <w:t>nagrinėti iš naujo.</w:t>
      </w:r>
    </w:p>
    <w:p w:rsidR="006324ED" w:rsidRPr="00CC5B37" w:rsidRDefault="006324ED" w:rsidP="006324ED">
      <w:pPr>
        <w:jc w:val="both"/>
        <w:rPr>
          <w:rFonts w:asciiTheme="minorHAnsi" w:hAnsiTheme="minorHAnsi" w:cstheme="minorHAnsi"/>
          <w:sz w:val="22"/>
          <w:szCs w:val="22"/>
        </w:rPr>
      </w:pPr>
    </w:p>
    <w:p w:rsidR="006324ED" w:rsidRPr="00CC5B37" w:rsidRDefault="006324ED" w:rsidP="006324ED">
      <w:pPr>
        <w:jc w:val="both"/>
        <w:rPr>
          <w:rFonts w:asciiTheme="minorHAnsi" w:hAnsiTheme="minorHAnsi" w:cstheme="minorHAnsi"/>
          <w:sz w:val="22"/>
          <w:szCs w:val="22"/>
        </w:rPr>
      </w:pPr>
      <w:r w:rsidRPr="00CC5B37">
        <w:rPr>
          <w:rFonts w:asciiTheme="minorHAnsi" w:hAnsiTheme="minorHAnsi" w:cstheme="minorHAnsi"/>
          <w:sz w:val="22"/>
          <w:szCs w:val="22"/>
        </w:rPr>
        <w:t>2019 m. sausio 23 d. nutartis administracinėje byloje Nr. eA-23-822/2019</w:t>
      </w:r>
    </w:p>
    <w:p w:rsidR="006324ED" w:rsidRPr="00CC5B37" w:rsidRDefault="006324ED" w:rsidP="006324ED">
      <w:pPr>
        <w:jc w:val="both"/>
        <w:rPr>
          <w:rFonts w:asciiTheme="minorHAnsi" w:hAnsiTheme="minorHAnsi" w:cstheme="minorHAnsi"/>
          <w:bCs/>
          <w:sz w:val="22"/>
          <w:szCs w:val="22"/>
        </w:rPr>
      </w:pPr>
      <w:r w:rsidRPr="00CC5B37">
        <w:rPr>
          <w:rFonts w:asciiTheme="minorHAnsi" w:hAnsiTheme="minorHAnsi" w:cstheme="minorHAnsi"/>
          <w:sz w:val="22"/>
          <w:szCs w:val="22"/>
        </w:rPr>
        <w:t>Teisminio proceso</w:t>
      </w:r>
      <w:r w:rsidRPr="00CC5B37">
        <w:rPr>
          <w:rFonts w:asciiTheme="minorHAnsi" w:hAnsiTheme="minorHAnsi" w:cstheme="minorHAnsi"/>
          <w:sz w:val="22"/>
          <w:szCs w:val="22"/>
          <w:lang w:eastAsia="en-US"/>
        </w:rPr>
        <w:t xml:space="preserve"> </w:t>
      </w:r>
      <w:r w:rsidRPr="00CC5B37">
        <w:rPr>
          <w:rFonts w:asciiTheme="minorHAnsi" w:hAnsiTheme="minorHAnsi" w:cstheme="minorHAnsi"/>
          <w:sz w:val="22"/>
          <w:szCs w:val="22"/>
        </w:rPr>
        <w:t>Nr. 3-63-3-02746-2016-3</w:t>
      </w:r>
    </w:p>
    <w:p w:rsidR="006324ED" w:rsidRPr="00CC5B37" w:rsidRDefault="006324ED" w:rsidP="006324ED">
      <w:pPr>
        <w:jc w:val="both"/>
        <w:rPr>
          <w:rFonts w:asciiTheme="minorHAnsi" w:hAnsiTheme="minorHAnsi" w:cstheme="minorHAnsi"/>
          <w:sz w:val="22"/>
          <w:szCs w:val="22"/>
        </w:rPr>
      </w:pPr>
      <w:r w:rsidRPr="00CC5B37">
        <w:rPr>
          <w:rFonts w:asciiTheme="minorHAnsi" w:hAnsiTheme="minorHAnsi" w:cstheme="minorHAnsi"/>
          <w:sz w:val="22"/>
          <w:szCs w:val="22"/>
        </w:rPr>
        <w:t>Procesinio sprendimo kategorija 7.8</w:t>
      </w:r>
    </w:p>
    <w:p w:rsidR="006324ED" w:rsidRPr="00CC5B37" w:rsidRDefault="00967F23" w:rsidP="006324ED">
      <w:pPr>
        <w:jc w:val="both"/>
        <w:rPr>
          <w:rStyle w:val="Hipersaitas"/>
          <w:rFonts w:asciiTheme="minorHAnsi" w:hAnsiTheme="minorHAnsi" w:cstheme="minorHAnsi"/>
          <w:sz w:val="22"/>
          <w:szCs w:val="22"/>
        </w:rPr>
      </w:pPr>
      <w:hyperlink r:id="rId9" w:history="1">
        <w:r w:rsidR="006324ED" w:rsidRPr="00CC5B37">
          <w:rPr>
            <w:rStyle w:val="Hipersaitas"/>
            <w:rFonts w:asciiTheme="minorHAnsi" w:hAnsiTheme="minorHAnsi" w:cstheme="minorHAnsi"/>
            <w:sz w:val="22"/>
            <w:szCs w:val="22"/>
          </w:rPr>
          <w:t>Prieiga internete</w:t>
        </w:r>
      </w:hyperlink>
    </w:p>
    <w:p w:rsidR="003D21F0" w:rsidRPr="00CC5B37" w:rsidRDefault="003D21F0" w:rsidP="006324ED">
      <w:pPr>
        <w:jc w:val="both"/>
        <w:rPr>
          <w:rFonts w:asciiTheme="minorHAnsi" w:hAnsiTheme="minorHAnsi" w:cstheme="minorHAnsi"/>
          <w:sz w:val="22"/>
          <w:szCs w:val="22"/>
        </w:rPr>
      </w:pPr>
    </w:p>
    <w:p w:rsidR="00FC3212" w:rsidRPr="00CC5B37" w:rsidRDefault="00FC3212" w:rsidP="00FC3212">
      <w:pPr>
        <w:pStyle w:val="Antrat1"/>
        <w:rPr>
          <w:rFonts w:asciiTheme="minorHAnsi" w:eastAsiaTheme="minorEastAsia" w:hAnsiTheme="minorHAnsi" w:cstheme="minorHAnsi"/>
          <w:b w:val="0"/>
        </w:rPr>
      </w:pPr>
      <w:bookmarkStart w:id="20" w:name="_Toc4416601"/>
      <w:r w:rsidRPr="00CC5B37">
        <w:rPr>
          <w:rFonts w:asciiTheme="minorHAnsi" w:eastAsiaTheme="minorEastAsia" w:hAnsiTheme="minorHAnsi" w:cstheme="minorHAnsi"/>
        </w:rPr>
        <w:t>8. Užsieniečių teisinė padėtis</w:t>
      </w:r>
      <w:bookmarkEnd w:id="20"/>
    </w:p>
    <w:p w:rsidR="00FC3212" w:rsidRPr="00CC5B37" w:rsidRDefault="00FC3212" w:rsidP="00FC3212">
      <w:pPr>
        <w:ind w:firstLine="567"/>
        <w:jc w:val="both"/>
        <w:rPr>
          <w:rFonts w:asciiTheme="minorHAnsi" w:eastAsiaTheme="minorEastAsia" w:hAnsiTheme="minorHAnsi" w:cstheme="minorHAnsi"/>
          <w:b/>
          <w:sz w:val="22"/>
          <w:szCs w:val="22"/>
          <w:u w:val="single"/>
        </w:rPr>
      </w:pPr>
      <w:r w:rsidRPr="00CC5B37">
        <w:rPr>
          <w:rFonts w:asciiTheme="minorHAnsi" w:eastAsiaTheme="minorEastAsia" w:hAnsiTheme="minorHAnsi" w:cstheme="minorHAnsi"/>
          <w:b/>
          <w:sz w:val="22"/>
          <w:szCs w:val="22"/>
          <w:u w:val="single"/>
        </w:rPr>
        <w:lastRenderedPageBreak/>
        <w:t>8.3. Trečiųjų šalių piliečių ir jų šeimos narių teisė apsigyventi Lietuvoje</w:t>
      </w:r>
    </w:p>
    <w:p w:rsidR="00FC3212" w:rsidRPr="00CC5B37" w:rsidRDefault="00FC3212" w:rsidP="00FC3212">
      <w:pPr>
        <w:ind w:firstLine="1134"/>
        <w:jc w:val="both"/>
        <w:rPr>
          <w:rFonts w:asciiTheme="minorHAnsi" w:eastAsiaTheme="minorEastAsia" w:hAnsiTheme="minorHAnsi" w:cstheme="minorHAnsi"/>
          <w:b/>
          <w:sz w:val="22"/>
          <w:szCs w:val="22"/>
          <w:u w:val="single"/>
        </w:rPr>
      </w:pPr>
      <w:r w:rsidRPr="00CC5B37">
        <w:rPr>
          <w:rFonts w:asciiTheme="minorHAnsi" w:eastAsiaTheme="minorEastAsia" w:hAnsiTheme="minorHAnsi" w:cstheme="minorHAnsi"/>
          <w:b/>
          <w:sz w:val="22"/>
          <w:szCs w:val="22"/>
          <w:u w:val="single"/>
        </w:rPr>
        <w:t xml:space="preserve">8.3.1. Trečiųjų šalių piliečių ir jų šeimos narių teisė laikinai gyventi Lietuvoje </w:t>
      </w:r>
    </w:p>
    <w:p w:rsidR="00FC3212" w:rsidRPr="00CC5B37" w:rsidRDefault="00FC3212" w:rsidP="00FC3212">
      <w:pPr>
        <w:ind w:firstLine="567"/>
        <w:jc w:val="both"/>
        <w:rPr>
          <w:rFonts w:asciiTheme="minorHAnsi" w:eastAsiaTheme="minorEastAsia" w:hAnsiTheme="minorHAnsi" w:cstheme="minorHAnsi"/>
          <w:sz w:val="22"/>
          <w:szCs w:val="22"/>
        </w:rPr>
      </w:pPr>
    </w:p>
    <w:p w:rsidR="00FC3212" w:rsidRPr="00CC5B37" w:rsidRDefault="00FC3212" w:rsidP="00926891">
      <w:pPr>
        <w:pStyle w:val="Antrat2"/>
        <w:rPr>
          <w:rFonts w:asciiTheme="minorHAnsi" w:hAnsiTheme="minorHAnsi" w:cstheme="minorHAnsi"/>
        </w:rPr>
      </w:pPr>
      <w:bookmarkStart w:id="21" w:name="_Toc4416602"/>
      <w:r w:rsidRPr="00CC5B37">
        <w:rPr>
          <w:rFonts w:asciiTheme="minorHAnsi" w:hAnsiTheme="minorHAnsi" w:cstheme="minorHAnsi"/>
        </w:rPr>
        <w:t>Dėl šeimos ryšių reikšmės, vertinant užsieniečio darbo kitoje ES valstybėje trukmę</w:t>
      </w:r>
      <w:bookmarkEnd w:id="21"/>
    </w:p>
    <w:p w:rsidR="00FC3212" w:rsidRPr="00CC5B37" w:rsidRDefault="00FC3212" w:rsidP="00FC3212">
      <w:pPr>
        <w:ind w:firstLine="567"/>
        <w:jc w:val="both"/>
        <w:rPr>
          <w:rFonts w:asciiTheme="minorHAnsi" w:eastAsiaTheme="minorEastAsia" w:hAnsiTheme="minorHAnsi" w:cstheme="minorHAnsi"/>
          <w:sz w:val="22"/>
          <w:szCs w:val="22"/>
        </w:rPr>
      </w:pP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 xml:space="preserve">Byloje ginčas kilo dėl </w:t>
      </w:r>
      <w:r w:rsidR="009639B9" w:rsidRPr="00CC5B37">
        <w:rPr>
          <w:rFonts w:asciiTheme="minorHAnsi" w:eastAsiaTheme="minorEastAsia" w:hAnsiTheme="minorHAnsi" w:cstheme="minorHAnsi"/>
          <w:sz w:val="22"/>
          <w:szCs w:val="22"/>
        </w:rPr>
        <w:t xml:space="preserve">Migracijos departamento prie Lietuvos Respublikos vidaus reikalų ministerijos </w:t>
      </w:r>
      <w:r w:rsidRPr="00CC5B37">
        <w:rPr>
          <w:rFonts w:asciiTheme="minorHAnsi" w:eastAsiaTheme="minorEastAsia" w:hAnsiTheme="minorHAnsi" w:cstheme="minorHAnsi"/>
          <w:sz w:val="22"/>
          <w:szCs w:val="22"/>
        </w:rPr>
        <w:t xml:space="preserve">(toliau – </w:t>
      </w:r>
      <w:r w:rsidR="00211F01" w:rsidRPr="00CC5B37">
        <w:rPr>
          <w:rFonts w:asciiTheme="minorHAnsi" w:eastAsiaTheme="minorEastAsia" w:hAnsiTheme="minorHAnsi" w:cstheme="minorHAnsi"/>
          <w:sz w:val="22"/>
          <w:szCs w:val="22"/>
        </w:rPr>
        <w:t xml:space="preserve">ir </w:t>
      </w:r>
      <w:r w:rsidRPr="00CC5B37">
        <w:rPr>
          <w:rFonts w:asciiTheme="minorHAnsi" w:eastAsiaTheme="minorEastAsia" w:hAnsiTheme="minorHAnsi" w:cstheme="minorHAnsi"/>
          <w:sz w:val="22"/>
          <w:szCs w:val="22"/>
        </w:rPr>
        <w:t xml:space="preserve">Departamentas) </w:t>
      </w:r>
      <w:r w:rsidR="00211F01" w:rsidRPr="00CC5B37">
        <w:rPr>
          <w:rFonts w:asciiTheme="minorHAnsi" w:eastAsiaTheme="minorEastAsia" w:hAnsiTheme="minorHAnsi" w:cstheme="minorHAnsi"/>
          <w:sz w:val="22"/>
          <w:szCs w:val="22"/>
        </w:rPr>
        <w:t>s</w:t>
      </w:r>
      <w:r w:rsidRPr="00CC5B37">
        <w:rPr>
          <w:rFonts w:asciiTheme="minorHAnsi" w:eastAsiaTheme="minorEastAsia" w:hAnsiTheme="minorHAnsi" w:cstheme="minorHAnsi"/>
          <w:sz w:val="22"/>
          <w:szCs w:val="22"/>
        </w:rPr>
        <w:t xml:space="preserve">prendimo, kuriuo buvo panaikintas pareiškėjui išduotas leidimas laikinai gyventi Lietuvos Respublikoje, teisėtumo ir pagrįstumo. </w:t>
      </w: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 xml:space="preserve">Pareiškėjui leidimas laikinai gyventi Lietuvos Respublikoje išduotas vadovaujantis </w:t>
      </w:r>
      <w:r w:rsidR="00211F01" w:rsidRPr="00CC5B37">
        <w:rPr>
          <w:rFonts w:asciiTheme="minorHAnsi" w:eastAsiaTheme="minorEastAsia" w:hAnsiTheme="minorHAnsi" w:cstheme="minorHAnsi"/>
          <w:sz w:val="22"/>
          <w:szCs w:val="22"/>
        </w:rPr>
        <w:t>Į</w:t>
      </w:r>
      <w:r w:rsidRPr="00CC5B37">
        <w:rPr>
          <w:rFonts w:asciiTheme="minorHAnsi" w:eastAsiaTheme="minorEastAsia" w:hAnsiTheme="minorHAnsi" w:cstheme="minorHAnsi"/>
          <w:sz w:val="22"/>
          <w:szCs w:val="22"/>
        </w:rPr>
        <w:t xml:space="preserve">statymo </w:t>
      </w:r>
      <w:r w:rsidR="00211F01" w:rsidRPr="00CC5B37">
        <w:rPr>
          <w:rFonts w:asciiTheme="minorHAnsi" w:eastAsiaTheme="minorEastAsia" w:hAnsiTheme="minorHAnsi" w:cstheme="minorHAnsi"/>
          <w:sz w:val="22"/>
          <w:szCs w:val="22"/>
        </w:rPr>
        <w:t>d</w:t>
      </w:r>
      <w:r w:rsidRPr="00CC5B37">
        <w:rPr>
          <w:rFonts w:asciiTheme="minorHAnsi" w:eastAsiaTheme="minorEastAsia" w:hAnsiTheme="minorHAnsi" w:cstheme="minorHAnsi"/>
          <w:sz w:val="22"/>
          <w:szCs w:val="22"/>
        </w:rPr>
        <w:t xml:space="preserve">ėl užsieniečių teisinės padėties (toliau – ir Įstatymas) 40 straipsnio 1 dalies 3 punktu ir 43 straipsnio 1 dalies 5 punktu, t. y. dėl to, jog jis 1992 m. rugpjūčio 5 d. sudarė santuoką su Lietuvos Respublikos piliete, santuoka iki šiol nenutraukta. Pareiškėjas laikinai įsidarbino Vokietijoje. Pareiškėjas aiškino, kad jis reguliariai grįžta į Lietuvą ir gyvena Lietuvoje su šeima, visi jo turtiniai interesai ir šeima yra Lietuvoje, o dėl finansinių paskatų tik laikinai dirbo Vokietijoje, tačiau nebuvo išvykęs iš Lietuvos ilgesniam kaip 6 mėnesių laikotarpiui, Vokietijoje neketino gyventi ir (ar) nuolat dirbti. Departamentas vienu iš pagrindų panaikinti leidimą gyventi nurodė tai, kad pareiškėjas neturi sveikatos draudimo. Pareiškėjas šią aplinkybę pripažino ir nurodė, kad po to, kai nebedirbo Lietuvoje, neturėjo sveikatos draudimo, tačiau šiuo metu jį turi. </w:t>
      </w: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Pirmosios instancijos t</w:t>
      </w:r>
      <w:r w:rsidR="00211F01" w:rsidRPr="00CC5B37">
        <w:rPr>
          <w:rFonts w:asciiTheme="minorHAnsi" w:eastAsiaTheme="minorEastAsia" w:hAnsiTheme="minorHAnsi" w:cstheme="minorHAnsi"/>
          <w:sz w:val="22"/>
          <w:szCs w:val="22"/>
        </w:rPr>
        <w:t>eismas nusprendė, kad atsakovo s</w:t>
      </w:r>
      <w:r w:rsidRPr="00CC5B37">
        <w:rPr>
          <w:rFonts w:asciiTheme="minorHAnsi" w:eastAsiaTheme="minorEastAsia" w:hAnsiTheme="minorHAnsi" w:cstheme="minorHAnsi"/>
          <w:sz w:val="22"/>
          <w:szCs w:val="22"/>
        </w:rPr>
        <w:t xml:space="preserve">prendimas yra teisėtas ir pagrįstas, sutiko su Departamento išvadomis, jog remiantis Įstatymo 50 straipsnio 1 dalies 13 punktu, buvo pagrindas panaikinti pareiškėjui išduotą leidimą laikinai gyventi Lietuvoje. </w:t>
      </w: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 xml:space="preserve">LVAT nustatė, kad pareiškėjo santuoka yra galiojanti, jo sutuoktinė yra Lietuvos Respublikos pilietė, pareiškėjas buvo išvykęs, kaip jis teigia, laikinai dirbti į Vokietiją, jis nuo darbo santykių Lietuvoje pasibaigimo iki </w:t>
      </w:r>
      <w:r w:rsidR="00211F01" w:rsidRPr="00CC5B37">
        <w:rPr>
          <w:rFonts w:asciiTheme="minorHAnsi" w:eastAsiaTheme="minorEastAsia" w:hAnsiTheme="minorHAnsi" w:cstheme="minorHAnsi"/>
          <w:sz w:val="22"/>
          <w:szCs w:val="22"/>
        </w:rPr>
        <w:t>s</w:t>
      </w:r>
      <w:r w:rsidRPr="00CC5B37">
        <w:rPr>
          <w:rFonts w:asciiTheme="minorHAnsi" w:eastAsiaTheme="minorEastAsia" w:hAnsiTheme="minorHAnsi" w:cstheme="minorHAnsi"/>
          <w:sz w:val="22"/>
          <w:szCs w:val="22"/>
        </w:rPr>
        <w:t xml:space="preserve">prendimo priėmimo Lietuvoje nebuvo apsidraudęs privalomuoju sveikatos draudimu. </w:t>
      </w: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 xml:space="preserve">Teisėjų kolegija, remdamasi EŽTT praktika, pažymėjo, kad kiekvienu atveju </w:t>
      </w:r>
      <w:r w:rsidRPr="00CC5B37">
        <w:rPr>
          <w:rFonts w:asciiTheme="minorHAnsi" w:eastAsiaTheme="minorEastAsia" w:hAnsiTheme="minorHAnsi" w:cstheme="minorHAnsi"/>
          <w:sz w:val="22"/>
          <w:szCs w:val="22"/>
          <w:u w:val="single"/>
        </w:rPr>
        <w:t>būtina įvertinti, ar teisės į šeimą ribojimas, netgi kai siekiama apsaugoti nacionalinius interesus, yra proporcingas siekiamam tikslui</w:t>
      </w:r>
      <w:r w:rsidRPr="00CC5B37">
        <w:rPr>
          <w:rFonts w:asciiTheme="minorHAnsi" w:eastAsiaTheme="minorEastAsia" w:hAnsiTheme="minorHAnsi" w:cstheme="minorHAnsi"/>
          <w:sz w:val="22"/>
          <w:szCs w:val="22"/>
        </w:rPr>
        <w:t xml:space="preserve">. LVAT praktikoje pažymėta, kad sprendimas nepakeisti užsieniečiui leidimo laikinai gyventi ir uždrausti asmeniui atvykti terminuotai ar neterminuotai į šalį, kurioje gyvena jo šeima (sutuoktinis, vaikai, tėvai ir kt.), dėl viešosios tvarkos ar valstybės saugumo priežasčių, jei toks sprendimas pažeidžia proporcingumo principą, taip pat gali pažeisti Konvencijos 8 straipsnio nuostatas. Be to, remiantis </w:t>
      </w:r>
      <w:r w:rsidR="0077669F" w:rsidRPr="00CC5B37">
        <w:rPr>
          <w:rFonts w:asciiTheme="minorHAnsi" w:eastAsiaTheme="minorEastAsia" w:hAnsiTheme="minorHAnsi" w:cstheme="minorHAnsi"/>
          <w:sz w:val="22"/>
          <w:szCs w:val="22"/>
        </w:rPr>
        <w:t>ESTT</w:t>
      </w:r>
      <w:r w:rsidRPr="00CC5B37">
        <w:rPr>
          <w:rFonts w:asciiTheme="minorHAnsi" w:eastAsiaTheme="minorEastAsia" w:hAnsiTheme="minorHAnsi" w:cstheme="minorHAnsi"/>
          <w:sz w:val="22"/>
          <w:szCs w:val="22"/>
        </w:rPr>
        <w:t xml:space="preserve"> praktika, priimant sprendimą dėl trečiosios šalies piliečio statuso valstybėje, reikia atsižvelgti į šeimos gyvenimo gerbimą pagal Konvencijos 8 straipsnį. </w:t>
      </w: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 xml:space="preserve">Teisėjų kolegijos vertinimu, </w:t>
      </w:r>
      <w:r w:rsidR="0077669F" w:rsidRPr="00CC5B37">
        <w:rPr>
          <w:rFonts w:asciiTheme="minorHAnsi" w:eastAsiaTheme="minorEastAsia" w:hAnsiTheme="minorHAnsi" w:cstheme="minorHAnsi"/>
          <w:sz w:val="22"/>
          <w:szCs w:val="22"/>
        </w:rPr>
        <w:t>D</w:t>
      </w:r>
      <w:r w:rsidRPr="00CC5B37">
        <w:rPr>
          <w:rFonts w:asciiTheme="minorHAnsi" w:eastAsiaTheme="minorEastAsia" w:hAnsiTheme="minorHAnsi" w:cstheme="minorHAnsi"/>
          <w:sz w:val="22"/>
          <w:szCs w:val="22"/>
          <w:u w:val="single"/>
        </w:rPr>
        <w:t>epartamentui sprendžiant dėl leidimo laikinai g</w:t>
      </w:r>
      <w:r w:rsidR="0077669F" w:rsidRPr="00CC5B37">
        <w:rPr>
          <w:rFonts w:asciiTheme="minorHAnsi" w:eastAsiaTheme="minorEastAsia" w:hAnsiTheme="minorHAnsi" w:cstheme="minorHAnsi"/>
          <w:sz w:val="22"/>
          <w:szCs w:val="22"/>
          <w:u w:val="single"/>
        </w:rPr>
        <w:t>yventi pareiškėjui panaikinimo s</w:t>
      </w:r>
      <w:r w:rsidRPr="00CC5B37">
        <w:rPr>
          <w:rFonts w:asciiTheme="minorHAnsi" w:eastAsiaTheme="minorEastAsia" w:hAnsiTheme="minorHAnsi" w:cstheme="minorHAnsi"/>
          <w:sz w:val="22"/>
          <w:szCs w:val="22"/>
          <w:u w:val="single"/>
        </w:rPr>
        <w:t xml:space="preserve">prendime nurodytais pagrindais </w:t>
      </w:r>
      <w:r w:rsidRPr="00CC5B37">
        <w:rPr>
          <w:rFonts w:asciiTheme="minorHAnsi" w:eastAsiaTheme="minorEastAsia" w:hAnsiTheme="minorHAnsi" w:cstheme="minorHAnsi"/>
          <w:sz w:val="22"/>
          <w:szCs w:val="22"/>
        </w:rPr>
        <w:t>(dėl išvykimo laikinai dirbti į kitą valstybę narę, Sodros informacinėje sistemoje nebuvo duomenų apie pareiškėjo pajamas ir privalomąjį sveikatos draudimą),</w:t>
      </w:r>
      <w:r w:rsidRPr="00CC5B37">
        <w:rPr>
          <w:rFonts w:asciiTheme="minorHAnsi" w:eastAsiaTheme="minorEastAsia" w:hAnsiTheme="minorHAnsi" w:cstheme="minorHAnsi"/>
          <w:sz w:val="22"/>
          <w:szCs w:val="22"/>
          <w:u w:val="single"/>
        </w:rPr>
        <w:t xml:space="preserve"> turėjo būti </w:t>
      </w:r>
      <w:r w:rsidRPr="00CC5B37">
        <w:rPr>
          <w:rFonts w:asciiTheme="minorHAnsi" w:eastAsiaTheme="minorEastAsia" w:hAnsiTheme="minorHAnsi" w:cstheme="minorHAnsi"/>
          <w:i/>
          <w:sz w:val="22"/>
          <w:szCs w:val="22"/>
          <w:u w:val="single"/>
        </w:rPr>
        <w:t>inter alia</w:t>
      </w:r>
      <w:r w:rsidRPr="00CC5B37">
        <w:rPr>
          <w:rFonts w:asciiTheme="minorHAnsi" w:eastAsiaTheme="minorEastAsia" w:hAnsiTheme="minorHAnsi" w:cstheme="minorHAnsi"/>
          <w:sz w:val="22"/>
          <w:szCs w:val="22"/>
          <w:u w:val="single"/>
        </w:rPr>
        <w:t xml:space="preserve"> vertinami pareiškėjo šeimos ryšiai</w:t>
      </w:r>
      <w:r w:rsidRPr="00CC5B37">
        <w:rPr>
          <w:rFonts w:asciiTheme="minorHAnsi" w:eastAsiaTheme="minorEastAsia" w:hAnsiTheme="minorHAnsi" w:cstheme="minorHAnsi"/>
          <w:sz w:val="22"/>
          <w:szCs w:val="22"/>
        </w:rPr>
        <w:t xml:space="preserve">. LVAT pažymėjo, kad pareiškėjas leidimo laikinai gyventi Lietuvos Respublikoje laikotarpiu naudojasi tam tikromis garantijomis, t. y. Konvencijos 8 straipsnyje įvirtinta teise į privataus ir šeimos gyvenimo apsaugą. Akcentuota ir tai, kad aptarta apsauga naudojasi pareiškėjo sutuoktinė, Lietuvos Respublikos pilietė, kuri gyvena Lietuvoje. </w:t>
      </w: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 xml:space="preserve">Įvertinęs Departamento </w:t>
      </w:r>
      <w:r w:rsidR="0077669F" w:rsidRPr="00CC5B37">
        <w:rPr>
          <w:rFonts w:asciiTheme="minorHAnsi" w:eastAsiaTheme="minorEastAsia" w:hAnsiTheme="minorHAnsi" w:cstheme="minorHAnsi"/>
          <w:sz w:val="22"/>
          <w:szCs w:val="22"/>
        </w:rPr>
        <w:t>s</w:t>
      </w:r>
      <w:r w:rsidRPr="00CC5B37">
        <w:rPr>
          <w:rFonts w:asciiTheme="minorHAnsi" w:eastAsiaTheme="minorEastAsia" w:hAnsiTheme="minorHAnsi" w:cstheme="minorHAnsi"/>
          <w:sz w:val="22"/>
          <w:szCs w:val="22"/>
        </w:rPr>
        <w:t xml:space="preserve">prendimo turinį, LVAT konstatavo, kad Departamentas ir pirmosios instancijos teismas visiškai nevertino aplinkybių, susijusių su pareiškėjo šeimos gyvenimu ir šeimos interesais. Atsižvelgęs į byloje surinktus duomenis apie pareiškėjo santuoką, nuosavybės teise valdomą nekilnojamąjį turtą, LVAT konstatavo, kad </w:t>
      </w:r>
      <w:r w:rsidRPr="00CC5B37">
        <w:rPr>
          <w:rFonts w:asciiTheme="minorHAnsi" w:eastAsiaTheme="minorEastAsia" w:hAnsiTheme="minorHAnsi" w:cstheme="minorHAnsi"/>
          <w:sz w:val="22"/>
          <w:szCs w:val="22"/>
          <w:u w:val="single"/>
        </w:rPr>
        <w:t xml:space="preserve">leidimo laikinai gyventi Lietuvos Respublikoje panaikinimas pareiškėjui </w:t>
      </w:r>
      <w:r w:rsidR="0077669F" w:rsidRPr="00CC5B37">
        <w:rPr>
          <w:rFonts w:asciiTheme="minorHAnsi" w:eastAsiaTheme="minorEastAsia" w:hAnsiTheme="minorHAnsi" w:cstheme="minorHAnsi"/>
          <w:sz w:val="22"/>
          <w:szCs w:val="22"/>
          <w:u w:val="single"/>
        </w:rPr>
        <w:t>s</w:t>
      </w:r>
      <w:r w:rsidRPr="00CC5B37">
        <w:rPr>
          <w:rFonts w:asciiTheme="minorHAnsi" w:eastAsiaTheme="minorEastAsia" w:hAnsiTheme="minorHAnsi" w:cstheme="minorHAnsi"/>
          <w:sz w:val="22"/>
          <w:szCs w:val="22"/>
          <w:u w:val="single"/>
        </w:rPr>
        <w:t>prendime nurodytais pagrindais, t. y. nevertinus pareiškėjo teisės gyventi kartu su šeima ir valstybės interesų pusiausvyros, laikytinas neproporcinga priemone</w:t>
      </w:r>
      <w:r w:rsidRPr="00CC5B37">
        <w:rPr>
          <w:rFonts w:asciiTheme="minorHAnsi" w:eastAsiaTheme="minorEastAsia" w:hAnsiTheme="minorHAnsi" w:cstheme="minorHAnsi"/>
          <w:sz w:val="22"/>
          <w:szCs w:val="22"/>
        </w:rPr>
        <w:t xml:space="preserve">. </w:t>
      </w: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 xml:space="preserve">LVAT sprendimu pareiškėjo apeliacinis skundas tenkintas, pirmosios instancijos teismo sprendimas panaikintas ir priimtas naujas sprendimas – pareiškėjo skundas tenkintas, Departamento sprendimas panaikintas. </w:t>
      </w:r>
    </w:p>
    <w:p w:rsidR="00FC3212" w:rsidRPr="00CC5B37" w:rsidRDefault="00FC3212" w:rsidP="00FC3212">
      <w:pPr>
        <w:ind w:firstLine="567"/>
        <w:jc w:val="both"/>
        <w:rPr>
          <w:rFonts w:asciiTheme="minorHAnsi" w:eastAsiaTheme="minorEastAsia" w:hAnsiTheme="minorHAnsi" w:cstheme="minorHAnsi"/>
          <w:sz w:val="22"/>
          <w:szCs w:val="22"/>
        </w:rPr>
      </w:pPr>
    </w:p>
    <w:p w:rsidR="00FC3212" w:rsidRPr="00CC5B37" w:rsidRDefault="00FC3212" w:rsidP="00FC3212">
      <w:pPr>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2019 m. sausio 14 d. sprendimas administracinėje byloje Nr. eA-2043-502/2019</w:t>
      </w:r>
    </w:p>
    <w:p w:rsidR="00FC3212" w:rsidRPr="00CC5B37" w:rsidRDefault="00FC3212" w:rsidP="00FC3212">
      <w:pPr>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Teisminio proceso Nr. 3-61-3-01494-2018-2</w:t>
      </w:r>
    </w:p>
    <w:p w:rsidR="00FC3212" w:rsidRPr="00CC5B37" w:rsidRDefault="00FC3212" w:rsidP="00FC3212">
      <w:pPr>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Procesinio sprendimo kategorija 8.3.1</w:t>
      </w:r>
    </w:p>
    <w:p w:rsidR="00FC3212" w:rsidRPr="00CC5B37" w:rsidRDefault="00967F23" w:rsidP="00FC3212">
      <w:pPr>
        <w:jc w:val="both"/>
        <w:rPr>
          <w:rFonts w:asciiTheme="minorHAnsi" w:eastAsiaTheme="minorEastAsia" w:hAnsiTheme="minorHAnsi" w:cstheme="minorHAnsi"/>
          <w:sz w:val="22"/>
          <w:szCs w:val="22"/>
        </w:rPr>
      </w:pPr>
      <w:hyperlink r:id="rId10" w:history="1">
        <w:r w:rsidR="00FC3212" w:rsidRPr="00CC5B37">
          <w:rPr>
            <w:rStyle w:val="Hipersaitas"/>
            <w:rFonts w:asciiTheme="minorHAnsi" w:eastAsiaTheme="minorEastAsia" w:hAnsiTheme="minorHAnsi" w:cstheme="minorHAnsi"/>
            <w:sz w:val="22"/>
            <w:szCs w:val="22"/>
          </w:rPr>
          <w:t>Prieiga internete</w:t>
        </w:r>
      </w:hyperlink>
      <w:r w:rsidR="00FC3212" w:rsidRPr="00CC5B37">
        <w:rPr>
          <w:rFonts w:asciiTheme="minorHAnsi" w:eastAsiaTheme="minorEastAsia" w:hAnsiTheme="minorHAnsi" w:cstheme="minorHAnsi"/>
          <w:sz w:val="22"/>
          <w:szCs w:val="22"/>
        </w:rPr>
        <w:t xml:space="preserve"> </w:t>
      </w:r>
    </w:p>
    <w:p w:rsidR="00FC3212" w:rsidRPr="00CC5B37" w:rsidRDefault="00FC3212" w:rsidP="00FC3212">
      <w:pPr>
        <w:ind w:firstLine="567"/>
        <w:jc w:val="both"/>
        <w:rPr>
          <w:rFonts w:asciiTheme="minorHAnsi" w:eastAsiaTheme="minorEastAsia" w:hAnsiTheme="minorHAnsi" w:cstheme="minorHAnsi"/>
          <w:sz w:val="22"/>
          <w:szCs w:val="22"/>
        </w:rPr>
      </w:pPr>
    </w:p>
    <w:p w:rsidR="00FC3212" w:rsidRPr="00CC5B37" w:rsidRDefault="00FC3212" w:rsidP="00926891">
      <w:pPr>
        <w:pStyle w:val="Antrat2"/>
        <w:rPr>
          <w:rFonts w:asciiTheme="minorHAnsi" w:hAnsiTheme="minorHAnsi" w:cstheme="minorHAnsi"/>
        </w:rPr>
      </w:pPr>
      <w:bookmarkStart w:id="22" w:name="_Toc4416603"/>
      <w:r w:rsidRPr="00CC5B37">
        <w:rPr>
          <w:rFonts w:asciiTheme="minorHAnsi" w:hAnsiTheme="minorHAnsi" w:cstheme="minorHAnsi"/>
        </w:rPr>
        <w:t>Dėl tarpininkavimo musulmonų dvasininkui, gaunant leidimą gyventi</w:t>
      </w:r>
      <w:bookmarkEnd w:id="22"/>
      <w:r w:rsidRPr="00CC5B37">
        <w:rPr>
          <w:rFonts w:asciiTheme="minorHAnsi" w:hAnsiTheme="minorHAnsi" w:cstheme="minorHAnsi"/>
        </w:rPr>
        <w:t xml:space="preserve"> </w:t>
      </w:r>
    </w:p>
    <w:p w:rsidR="00FC3212" w:rsidRPr="00CC5B37" w:rsidRDefault="00FC3212" w:rsidP="00FC3212">
      <w:pPr>
        <w:ind w:firstLine="567"/>
        <w:jc w:val="both"/>
        <w:rPr>
          <w:rFonts w:asciiTheme="minorHAnsi" w:eastAsiaTheme="minorEastAsia" w:hAnsiTheme="minorHAnsi" w:cstheme="minorHAnsi"/>
          <w:sz w:val="22"/>
          <w:szCs w:val="22"/>
        </w:rPr>
      </w:pPr>
    </w:p>
    <w:p w:rsidR="00FC3212" w:rsidRPr="00CC5B37" w:rsidRDefault="009639B9"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lastRenderedPageBreak/>
        <w:t>Nagrinėto</w:t>
      </w:r>
      <w:r w:rsidR="00FC3212" w:rsidRPr="00CC5B37">
        <w:rPr>
          <w:rFonts w:asciiTheme="minorHAnsi" w:eastAsiaTheme="minorEastAsia" w:hAnsiTheme="minorHAnsi" w:cstheme="minorHAnsi"/>
          <w:sz w:val="22"/>
          <w:szCs w:val="22"/>
        </w:rPr>
        <w:t xml:space="preserve">je byloje ginčas kilo dėl Migracijos departamento prie Lietuvos Respublikos vidaus reikalų ministerijos (toliau – </w:t>
      </w:r>
      <w:r w:rsidR="005668E8" w:rsidRPr="00CC5B37">
        <w:rPr>
          <w:rFonts w:asciiTheme="minorHAnsi" w:eastAsiaTheme="minorEastAsia" w:hAnsiTheme="minorHAnsi" w:cstheme="minorHAnsi"/>
          <w:sz w:val="22"/>
          <w:szCs w:val="22"/>
        </w:rPr>
        <w:t xml:space="preserve">ir </w:t>
      </w:r>
      <w:r w:rsidR="00FC3212" w:rsidRPr="00CC5B37">
        <w:rPr>
          <w:rFonts w:asciiTheme="minorHAnsi" w:eastAsiaTheme="minorEastAsia" w:hAnsiTheme="minorHAnsi" w:cstheme="minorHAnsi"/>
          <w:sz w:val="22"/>
          <w:szCs w:val="22"/>
        </w:rPr>
        <w:t xml:space="preserve">Departamentas) sprendimo, kuriuo atsisakyta pareiškėjui išduoti leidimą laikinai gyventi Lietuvos Respublikoje, teisėtumo ir pagrįstumo bei įpareigojimo atlikti veiksmus. Pareiškėjas nesutiko su pirmosios instancijos teismo sprendimu, teigdamas, jog </w:t>
      </w:r>
      <w:r w:rsidR="005668E8" w:rsidRPr="00CC5B37">
        <w:rPr>
          <w:rFonts w:asciiTheme="minorHAnsi" w:eastAsiaTheme="minorEastAsia" w:hAnsiTheme="minorHAnsi" w:cstheme="minorHAnsi"/>
          <w:sz w:val="22"/>
          <w:szCs w:val="22"/>
        </w:rPr>
        <w:t>Įstatymo d</w:t>
      </w:r>
      <w:r w:rsidR="00FC3212" w:rsidRPr="00CC5B37">
        <w:rPr>
          <w:rFonts w:asciiTheme="minorHAnsi" w:eastAsiaTheme="minorEastAsia" w:hAnsiTheme="minorHAnsi" w:cstheme="minorHAnsi"/>
          <w:sz w:val="22"/>
          <w:szCs w:val="22"/>
        </w:rPr>
        <w:t>ė</w:t>
      </w:r>
      <w:r w:rsidR="005668E8" w:rsidRPr="00CC5B37">
        <w:rPr>
          <w:rFonts w:asciiTheme="minorHAnsi" w:eastAsiaTheme="minorEastAsia" w:hAnsiTheme="minorHAnsi" w:cstheme="minorHAnsi"/>
          <w:sz w:val="22"/>
          <w:szCs w:val="22"/>
        </w:rPr>
        <w:t>l užsieniečių teisinės padėties</w:t>
      </w:r>
      <w:r w:rsidR="00FC3212" w:rsidRPr="00CC5B37">
        <w:rPr>
          <w:rFonts w:asciiTheme="minorHAnsi" w:eastAsiaTheme="minorEastAsia" w:hAnsiTheme="minorHAnsi" w:cstheme="minorHAnsi"/>
          <w:sz w:val="22"/>
          <w:szCs w:val="22"/>
        </w:rPr>
        <w:t xml:space="preserve"> (toliau – </w:t>
      </w:r>
      <w:r w:rsidR="005668E8" w:rsidRPr="00CC5B37">
        <w:rPr>
          <w:rFonts w:asciiTheme="minorHAnsi" w:eastAsiaTheme="minorEastAsia" w:hAnsiTheme="minorHAnsi" w:cstheme="minorHAnsi"/>
          <w:sz w:val="22"/>
          <w:szCs w:val="22"/>
        </w:rPr>
        <w:t xml:space="preserve">ir </w:t>
      </w:r>
      <w:r w:rsidR="00FC3212" w:rsidRPr="00CC5B37">
        <w:rPr>
          <w:rFonts w:asciiTheme="minorHAnsi" w:eastAsiaTheme="minorEastAsia" w:hAnsiTheme="minorHAnsi" w:cstheme="minorHAnsi"/>
          <w:sz w:val="22"/>
          <w:szCs w:val="22"/>
        </w:rPr>
        <w:t>Įstatymas) 45 straipsnio 1 dalies 6 punkte yra nurodoma, kad tarpininkauti turi bendrijos arba bendruomenės vadovybė. Pagal CK 2.37 straipsnį tradicinės religinės bendruomenės ir bendrijos yra juridiniai asmenys. Tai reiškia, kad Vilniaus musulmonų sunitų religinė bendruomenė yra atskiras juridinis asmuo, veikiantis savarankiškai, pats galintis priimti sprendimą dėl dvasininko iškvietimo.</w:t>
      </w: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 xml:space="preserve">LVAT, remdamasis Įstatymo 40 straipsnio 1 dalies 5 punktu ir 45 straipsnio 1 dalies 6 punktu, Lietuvos musulmonų sunitų dvasinio centro – Muftiato įstatų 1.1 (Muftiatas vienija įregistruotas ir naujai besikuriančias Lietuvos musulmonų sunitų religines bendruomenes ir yra aukščiausias musulmonų sunitų valdymo organas), 2.4 (Muftiato veiklos kryptys: Lietuvos musulmonų sunitų atstovavimas Lietuvos valstybės institucijose; bendradarbiavimas ir gerų santykių palaikymas su kitomis Lietuvoje veikiančiomis religinėmis konfesijomis; </w:t>
      </w:r>
      <w:r w:rsidR="008A330D">
        <w:rPr>
          <w:rFonts w:asciiTheme="minorHAnsi" w:eastAsiaTheme="minorEastAsia" w:hAnsiTheme="minorHAnsi" w:cstheme="minorHAnsi"/>
          <w:sz w:val="22"/>
          <w:szCs w:val="22"/>
        </w:rPr>
        <w:t>i</w:t>
      </w:r>
      <w:r w:rsidRPr="00CC5B37">
        <w:rPr>
          <w:rFonts w:asciiTheme="minorHAnsi" w:eastAsiaTheme="minorEastAsia" w:hAnsiTheme="minorHAnsi" w:cstheme="minorHAnsi"/>
          <w:sz w:val="22"/>
          <w:szCs w:val="22"/>
        </w:rPr>
        <w:t xml:space="preserve">slamo tikybos mokymas savo konfesijos rėmuose; </w:t>
      </w:r>
      <w:r w:rsidR="008A330D">
        <w:rPr>
          <w:rFonts w:asciiTheme="minorHAnsi" w:eastAsiaTheme="minorEastAsia" w:hAnsiTheme="minorHAnsi" w:cstheme="minorHAnsi"/>
          <w:sz w:val="22"/>
          <w:szCs w:val="22"/>
        </w:rPr>
        <w:t>i</w:t>
      </w:r>
      <w:r w:rsidRPr="00CC5B37">
        <w:rPr>
          <w:rFonts w:asciiTheme="minorHAnsi" w:eastAsiaTheme="minorEastAsia" w:hAnsiTheme="minorHAnsi" w:cstheme="minorHAnsi"/>
          <w:sz w:val="22"/>
          <w:szCs w:val="22"/>
        </w:rPr>
        <w:t xml:space="preserve">slamo religinių ir kulto apeigų atlikimo organizacija ir religinis vadovavimas; leidybinės ir ūkinės veiklos organizavimas, žiniasklaidos priemonių ir labdaros fondų steigimas; bendradarbiavimas religijos klausimais su kitų valstybių ir tarptautinėmis </w:t>
      </w:r>
      <w:r w:rsidR="008A330D">
        <w:rPr>
          <w:rFonts w:asciiTheme="minorHAnsi" w:eastAsiaTheme="minorEastAsia" w:hAnsiTheme="minorHAnsi" w:cstheme="minorHAnsi"/>
          <w:sz w:val="22"/>
          <w:szCs w:val="22"/>
        </w:rPr>
        <w:t>i</w:t>
      </w:r>
      <w:r w:rsidRPr="00CC5B37">
        <w:rPr>
          <w:rFonts w:asciiTheme="minorHAnsi" w:eastAsiaTheme="minorEastAsia" w:hAnsiTheme="minorHAnsi" w:cstheme="minorHAnsi"/>
          <w:sz w:val="22"/>
          <w:szCs w:val="22"/>
        </w:rPr>
        <w:t xml:space="preserve">slamo organizacijomis, labdaros fondais, </w:t>
      </w:r>
      <w:r w:rsidR="008A330D">
        <w:rPr>
          <w:rFonts w:asciiTheme="minorHAnsi" w:eastAsiaTheme="minorEastAsia" w:hAnsiTheme="minorHAnsi" w:cstheme="minorHAnsi"/>
          <w:sz w:val="22"/>
          <w:szCs w:val="22"/>
        </w:rPr>
        <w:t>i</w:t>
      </w:r>
      <w:r w:rsidRPr="00CC5B37">
        <w:rPr>
          <w:rFonts w:asciiTheme="minorHAnsi" w:eastAsiaTheme="minorEastAsia" w:hAnsiTheme="minorHAnsi" w:cstheme="minorHAnsi"/>
          <w:sz w:val="22"/>
          <w:szCs w:val="22"/>
        </w:rPr>
        <w:t xml:space="preserve">slamo centrais), 3.5, 3.6 (naujai besikuriančios religinės bendruomenės privalo derinti savo įstatus ir veiksmus su Muftiatu ir pagal Lietuvos Respublikos įstatymus įregistruoti juos Lietuvos Respublikos teisingumo ministerijoje. Muftiato vadovai atsiskaito bendruomenių konferencijai, kuri vyksta kas 4 m. Konferencijoje dalyvauja musulmonų sunitų religinės bendruomenės pagal vienodą atstovavimo normą nuo visų religinių bendruomenių), 3.7 (Muftiatui vadovauja valdyba, kurią sudaro Muftiato valdybos pirmininkas – Muftijus, taip pat Muftiato nariai) punktais, konstatavo, kad pirmosios instancijos teismas padarė pagrįstą išvadą, jog byloje esantys duomenys patvirtina, kad </w:t>
      </w:r>
      <w:r w:rsidRPr="00CC5B37">
        <w:rPr>
          <w:rFonts w:asciiTheme="minorHAnsi" w:eastAsiaTheme="minorEastAsia" w:hAnsiTheme="minorHAnsi" w:cstheme="minorHAnsi"/>
          <w:sz w:val="22"/>
          <w:szCs w:val="22"/>
          <w:u w:val="single"/>
        </w:rPr>
        <w:t>Lietuvoje veikia kelios atskiros teritorinės musulmonų sunitų bendruomenės</w:t>
      </w:r>
      <w:r w:rsidRPr="00CC5B37">
        <w:rPr>
          <w:rFonts w:asciiTheme="minorHAnsi" w:eastAsiaTheme="minorEastAsia" w:hAnsiTheme="minorHAnsi" w:cstheme="minorHAnsi"/>
          <w:sz w:val="22"/>
          <w:szCs w:val="22"/>
        </w:rPr>
        <w:t>, be kita ko, Vilniaus, Kauno, Klaipėdos bendruomenės, tačiau</w:t>
      </w:r>
      <w:r w:rsidR="005668E8" w:rsidRPr="00CC5B37">
        <w:rPr>
          <w:rFonts w:asciiTheme="minorHAnsi" w:eastAsiaTheme="minorEastAsia" w:hAnsiTheme="minorHAnsi" w:cstheme="minorHAnsi"/>
          <w:sz w:val="22"/>
          <w:szCs w:val="22"/>
        </w:rPr>
        <w:t>,</w:t>
      </w:r>
      <w:r w:rsidRPr="00CC5B37">
        <w:rPr>
          <w:rFonts w:asciiTheme="minorHAnsi" w:eastAsiaTheme="minorEastAsia" w:hAnsiTheme="minorHAnsi" w:cstheme="minorHAnsi"/>
          <w:sz w:val="22"/>
          <w:szCs w:val="22"/>
        </w:rPr>
        <w:t xml:space="preserve"> kaip numatyta Religinių bendruomenių ir bendrijų įstatyme, </w:t>
      </w:r>
      <w:r w:rsidRPr="00CC5B37">
        <w:rPr>
          <w:rFonts w:asciiTheme="minorHAnsi" w:eastAsiaTheme="minorEastAsia" w:hAnsiTheme="minorHAnsi" w:cstheme="minorHAnsi"/>
          <w:sz w:val="22"/>
          <w:szCs w:val="22"/>
          <w:u w:val="single"/>
        </w:rPr>
        <w:t>jos sudaro vieningą musulmonų sunitų religinę bendruomenę, kuriai vadovauja aukščiausias musulmonų sunitų valdymo organas – Muftiatas</w:t>
      </w:r>
      <w:r w:rsidRPr="00CC5B37">
        <w:rPr>
          <w:rFonts w:asciiTheme="minorHAnsi" w:eastAsiaTheme="minorEastAsia" w:hAnsiTheme="minorHAnsi" w:cstheme="minorHAnsi"/>
          <w:sz w:val="22"/>
          <w:szCs w:val="22"/>
        </w:rPr>
        <w:t xml:space="preserve">, o Muftiato valdybos pirmininku laikomas </w:t>
      </w:r>
      <w:r w:rsidRPr="00CC5B37">
        <w:rPr>
          <w:rFonts w:asciiTheme="minorHAnsi" w:eastAsiaTheme="minorEastAsia" w:hAnsiTheme="minorHAnsi" w:cstheme="minorHAnsi"/>
          <w:sz w:val="22"/>
          <w:szCs w:val="22"/>
          <w:u w:val="single"/>
        </w:rPr>
        <w:t>Muftijus. Vadinasi, šis subjektas ir turėtų tarpininkauti dėl leidimo laikinai gyventi išdavimo Įstatymo 45 straipsnio 1 dalies 6 punkto nuostatų prasme</w:t>
      </w:r>
      <w:r w:rsidRPr="00CC5B37">
        <w:rPr>
          <w:rFonts w:asciiTheme="minorHAnsi" w:eastAsiaTheme="minorEastAsia" w:hAnsiTheme="minorHAnsi" w:cstheme="minorHAnsi"/>
          <w:sz w:val="22"/>
          <w:szCs w:val="22"/>
        </w:rPr>
        <w:t>.</w:t>
      </w: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Pareiškėjas apeliaciniame skunde nurodė, kad sprendimą dėl atsisakymo išduoti tarpininkavimo raštą turėjo priimti Muftiato valdyba, o ne vienasmeniškai Muftijus. LVAT sprendė, jog Muftijaus atsisakymas išduoti tarpininkavimo raštą nebuvo šio ginčo dalykas, todėl neverti</w:t>
      </w:r>
      <w:r w:rsidR="00924805" w:rsidRPr="00CC5B37">
        <w:rPr>
          <w:rFonts w:asciiTheme="minorHAnsi" w:eastAsiaTheme="minorEastAsia" w:hAnsiTheme="minorHAnsi" w:cstheme="minorHAnsi"/>
          <w:sz w:val="22"/>
          <w:szCs w:val="22"/>
        </w:rPr>
        <w:t xml:space="preserve">no jo teisėtumo ir pagrįstumo. </w:t>
      </w: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LVAT nutartimi pareiškėjo apeliacinis skundas atmestas, pirmosios instancijos teismo sprendimas paliktas nepakeistas.</w:t>
      </w:r>
    </w:p>
    <w:p w:rsidR="00FC3212" w:rsidRPr="00CC5B37" w:rsidRDefault="00FC3212" w:rsidP="00FC3212">
      <w:pPr>
        <w:ind w:firstLine="567"/>
        <w:jc w:val="both"/>
        <w:rPr>
          <w:rFonts w:asciiTheme="minorHAnsi" w:eastAsiaTheme="minorEastAsia" w:hAnsiTheme="minorHAnsi" w:cstheme="minorHAnsi"/>
          <w:sz w:val="22"/>
          <w:szCs w:val="22"/>
        </w:rPr>
      </w:pPr>
    </w:p>
    <w:p w:rsidR="00FC3212" w:rsidRPr="00CC5B37" w:rsidRDefault="00FC3212" w:rsidP="00FC3212">
      <w:pPr>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2019 m. sausio 17 d. nutartis administracinėje byloje Nr. eA-3273-662/2019</w:t>
      </w:r>
    </w:p>
    <w:p w:rsidR="00FC3212" w:rsidRPr="00CC5B37" w:rsidRDefault="00FC3212" w:rsidP="00FC3212">
      <w:pPr>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Teisminio proceso Nr. 3-61-3-01684-2018-3</w:t>
      </w:r>
    </w:p>
    <w:p w:rsidR="00FC3212" w:rsidRPr="00CC5B37" w:rsidRDefault="00FC3212" w:rsidP="00FC3212">
      <w:pPr>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Procesinio sprendimo kategorija 8.3.1</w:t>
      </w:r>
    </w:p>
    <w:p w:rsidR="00FC3212" w:rsidRPr="00CC5B37" w:rsidRDefault="00967F23" w:rsidP="00FC3212">
      <w:pPr>
        <w:jc w:val="both"/>
        <w:rPr>
          <w:rFonts w:asciiTheme="minorHAnsi" w:eastAsiaTheme="minorEastAsia" w:hAnsiTheme="minorHAnsi" w:cstheme="minorHAnsi"/>
          <w:sz w:val="22"/>
          <w:szCs w:val="22"/>
        </w:rPr>
      </w:pPr>
      <w:hyperlink r:id="rId11" w:history="1">
        <w:r w:rsidR="00FC3212" w:rsidRPr="00CC5B37">
          <w:rPr>
            <w:rStyle w:val="Hipersaitas"/>
            <w:rFonts w:asciiTheme="minorHAnsi" w:eastAsiaTheme="minorEastAsia" w:hAnsiTheme="minorHAnsi" w:cstheme="minorHAnsi"/>
            <w:sz w:val="22"/>
            <w:szCs w:val="22"/>
          </w:rPr>
          <w:t>Prieiga internete</w:t>
        </w:r>
      </w:hyperlink>
      <w:r w:rsidR="00FC3212" w:rsidRPr="00CC5B37">
        <w:rPr>
          <w:rFonts w:asciiTheme="minorHAnsi" w:eastAsiaTheme="minorEastAsia" w:hAnsiTheme="minorHAnsi" w:cstheme="minorHAnsi"/>
          <w:sz w:val="22"/>
          <w:szCs w:val="22"/>
        </w:rPr>
        <w:t xml:space="preserve"> </w:t>
      </w:r>
    </w:p>
    <w:p w:rsidR="00FC3212" w:rsidRPr="00CC5B37" w:rsidRDefault="00FC3212" w:rsidP="00FC3212">
      <w:pPr>
        <w:ind w:firstLine="567"/>
        <w:jc w:val="both"/>
        <w:rPr>
          <w:rFonts w:asciiTheme="minorHAnsi" w:eastAsiaTheme="minorEastAsia" w:hAnsiTheme="minorHAnsi" w:cstheme="minorHAnsi"/>
          <w:sz w:val="22"/>
          <w:szCs w:val="22"/>
        </w:rPr>
      </w:pPr>
    </w:p>
    <w:p w:rsidR="00FC3212" w:rsidRPr="00CC5B37" w:rsidRDefault="00FC3212" w:rsidP="00FC3212">
      <w:pPr>
        <w:ind w:firstLine="1134"/>
        <w:jc w:val="both"/>
        <w:rPr>
          <w:rFonts w:asciiTheme="minorHAnsi" w:eastAsiaTheme="minorEastAsia" w:hAnsiTheme="minorHAnsi" w:cstheme="minorHAnsi"/>
          <w:b/>
          <w:sz w:val="22"/>
          <w:szCs w:val="22"/>
          <w:u w:val="single"/>
        </w:rPr>
      </w:pPr>
      <w:r w:rsidRPr="00CC5B37">
        <w:rPr>
          <w:rFonts w:asciiTheme="minorHAnsi" w:eastAsiaTheme="minorEastAsia" w:hAnsiTheme="minorHAnsi" w:cstheme="minorHAnsi"/>
          <w:b/>
          <w:sz w:val="22"/>
          <w:szCs w:val="22"/>
          <w:u w:val="single"/>
        </w:rPr>
        <w:t>8.3.3. Kiti su trečiųjų šalių piliečių ir jų šeimos narių teise apsigyventi Lietuvoje susiję klausimai</w:t>
      </w:r>
    </w:p>
    <w:p w:rsidR="00FC3212" w:rsidRPr="00CC5B37" w:rsidRDefault="00FC3212" w:rsidP="00FC3212">
      <w:pPr>
        <w:ind w:firstLine="567"/>
        <w:jc w:val="both"/>
        <w:rPr>
          <w:rFonts w:asciiTheme="minorHAnsi" w:eastAsiaTheme="minorEastAsia" w:hAnsiTheme="minorHAnsi" w:cstheme="minorHAnsi"/>
          <w:sz w:val="22"/>
          <w:szCs w:val="22"/>
        </w:rPr>
      </w:pPr>
    </w:p>
    <w:p w:rsidR="00FC3212" w:rsidRPr="00CC5B37" w:rsidRDefault="00FC3212" w:rsidP="00926891">
      <w:pPr>
        <w:pStyle w:val="Antrat2"/>
        <w:rPr>
          <w:rFonts w:asciiTheme="minorHAnsi" w:hAnsiTheme="minorHAnsi" w:cstheme="minorHAnsi"/>
        </w:rPr>
      </w:pPr>
      <w:bookmarkStart w:id="23" w:name="_Toc4416604"/>
      <w:r w:rsidRPr="00CC5B37">
        <w:rPr>
          <w:rFonts w:asciiTheme="minorHAnsi" w:hAnsiTheme="minorHAnsi" w:cstheme="minorHAnsi"/>
        </w:rPr>
        <w:t>Dėl užsieniečio teisinės padėties, panaikinus leidimą gyventi</w:t>
      </w:r>
      <w:bookmarkEnd w:id="23"/>
      <w:r w:rsidRPr="00CC5B37">
        <w:rPr>
          <w:rFonts w:asciiTheme="minorHAnsi" w:hAnsiTheme="minorHAnsi" w:cstheme="minorHAnsi"/>
        </w:rPr>
        <w:t xml:space="preserve"> </w:t>
      </w:r>
    </w:p>
    <w:p w:rsidR="00FC3212" w:rsidRPr="00CC5B37" w:rsidRDefault="00FC3212" w:rsidP="00FC3212">
      <w:pPr>
        <w:ind w:firstLine="567"/>
        <w:jc w:val="both"/>
        <w:rPr>
          <w:rFonts w:asciiTheme="minorHAnsi" w:eastAsiaTheme="minorEastAsia" w:hAnsiTheme="minorHAnsi" w:cstheme="minorHAnsi"/>
          <w:sz w:val="22"/>
          <w:szCs w:val="22"/>
        </w:rPr>
      </w:pP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 xml:space="preserve">Byloje ginčas kilo dėl Migracijos departamento prie Lietuvos Respublikos vidaus reikalų ministerijos (toliau – </w:t>
      </w:r>
      <w:r w:rsidR="006858D2" w:rsidRPr="00CC5B37">
        <w:rPr>
          <w:rFonts w:asciiTheme="minorHAnsi" w:eastAsiaTheme="minorEastAsia" w:hAnsiTheme="minorHAnsi" w:cstheme="minorHAnsi"/>
          <w:sz w:val="22"/>
          <w:szCs w:val="22"/>
        </w:rPr>
        <w:t xml:space="preserve">ir </w:t>
      </w:r>
      <w:r w:rsidRPr="00CC5B37">
        <w:rPr>
          <w:rFonts w:asciiTheme="minorHAnsi" w:eastAsiaTheme="minorEastAsia" w:hAnsiTheme="minorHAnsi" w:cstheme="minorHAnsi"/>
          <w:sz w:val="22"/>
          <w:szCs w:val="22"/>
        </w:rPr>
        <w:t xml:space="preserve">Departamentas) rašto teisėtumo bei pagrįstumo ir įpareigojimo atsakovą išnagrinėti pareiškėjo prašymą iš naujo. Byloje nustatyta, kad pareiškėjas nuo 2012 m. kovo 12 d. turėjo išduotus leidimus laikinai gyventi Lietuvos Respublikoje. Paskutinis leidimas laikinai gyventi Lietuvos Respublikoje galiojo nuo 2016 m. rugsėjo 15 d. iki 2018 m. kovo 15 d. </w:t>
      </w: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 xml:space="preserve">2017 m. rugsėjo 13 d. pareiškėjas kreipėsi į Vilniaus apskrities vyriausiojo policijos komisariato Migracijos valdybą su prašymu dėl leidimo nuolat gyventi išdavimo. Departamentas 2018 m. sausio 5 d. sprendimu atsisakė išduoti pareiškėjui Lietuvos Respublikos ilgalaikio gyventojo leidimą gyventi Europos Sąjungoje. Pareiškėjas kreipėsi į Vilniaus apygardos administracinį teismą, prašydamas panaikinti minėtą Departamento sprendimą. Teismas 2018 m. gegužės 15 d. sprendimu pareiškėjo skundą atmetė, LVAT pirmosios instancijos teismo sprendimą paliko nepakeistą. </w:t>
      </w: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lastRenderedPageBreak/>
        <w:t>Departamentas 2017 m. gruodžio 27 d. sprendimu pareiškėjui išduotą leidimą laikinai gyventi Lietuvos Respublikoje, galiojusį iki 2018 m. kovo 15 d., panaikino. Pareiškėjas kreipėsi į Vilniaus apygardos administracinį teismą, prašydamas panaikinti minėtą Departamento sprendimą. Teismas 2018 m. gegužės 14 d. sprendimu pareiškėjo skundą atmetė, LVAT sprendimą paliko nepakeistą.</w:t>
      </w: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Pareiškėjas 2018 m. kovo 15 d. (dar nepriėmus galutinių teismo sprendimų aptartose bylose) kreipėsi į Vidaus reikalų ministrą su prašymu sudaryti sąlygas pareiškėjui kuo skubiau kreiptis į Departamentą dėl buvimo Lietuvos Respublikoje įteisinimo, kol teisme bus galutinai išnagrinėtos bylos dėl Departamento priimtų sprendimų dėl leidimo laikinai gyventi Lietuvos Respublikoje panaikinimo ir nuolatinio leidimo gyventi Lietuvos Respublikoje neišdavimo (toliau –</w:t>
      </w:r>
      <w:r w:rsidR="006858D2" w:rsidRPr="00CC5B37">
        <w:rPr>
          <w:rFonts w:asciiTheme="minorHAnsi" w:eastAsiaTheme="minorEastAsia" w:hAnsiTheme="minorHAnsi" w:cstheme="minorHAnsi"/>
          <w:sz w:val="22"/>
          <w:szCs w:val="22"/>
        </w:rPr>
        <w:t xml:space="preserve"> ir</w:t>
      </w:r>
      <w:r w:rsidRPr="00CC5B37">
        <w:rPr>
          <w:rFonts w:asciiTheme="minorHAnsi" w:eastAsiaTheme="minorEastAsia" w:hAnsiTheme="minorHAnsi" w:cstheme="minorHAnsi"/>
          <w:sz w:val="22"/>
          <w:szCs w:val="22"/>
        </w:rPr>
        <w:t xml:space="preserve"> Prašymas). Departamentas 2018 m. balandžio 17 d. raštu nurodė, kad pagrindo pareiškėjui išduoti nacionalinę (D) vizą ar leidimą laikinai gyventi nėra, kadangi jis šiuo metu neatitinka nė vieno iš Vizos išdavimo tvarkos aprašo 70 punkte nustatytų nacionalinės (D) vizos išdavimo pagrindų bei Įstatymo dėl užsieniečių teisinės padėties (toliau – </w:t>
      </w:r>
      <w:r w:rsidR="006858D2" w:rsidRPr="00CC5B37">
        <w:rPr>
          <w:rFonts w:asciiTheme="minorHAnsi" w:eastAsiaTheme="minorEastAsia" w:hAnsiTheme="minorHAnsi" w:cstheme="minorHAnsi"/>
          <w:sz w:val="22"/>
          <w:szCs w:val="22"/>
        </w:rPr>
        <w:t xml:space="preserve">ir </w:t>
      </w:r>
      <w:r w:rsidRPr="00CC5B37">
        <w:rPr>
          <w:rFonts w:asciiTheme="minorHAnsi" w:eastAsiaTheme="minorEastAsia" w:hAnsiTheme="minorHAnsi" w:cstheme="minorHAnsi"/>
          <w:sz w:val="22"/>
          <w:szCs w:val="22"/>
        </w:rPr>
        <w:t>Įstatymas) 40 straipsnio 1 dalyje nustatytų leidimo laikinai gyvent</w:t>
      </w:r>
      <w:r w:rsidR="001D2EFC" w:rsidRPr="00CC5B37">
        <w:rPr>
          <w:rFonts w:asciiTheme="minorHAnsi" w:eastAsiaTheme="minorEastAsia" w:hAnsiTheme="minorHAnsi" w:cstheme="minorHAnsi"/>
          <w:sz w:val="22"/>
          <w:szCs w:val="22"/>
        </w:rPr>
        <w:t>i išdavimo pagrindų. Ginčijamu r</w:t>
      </w:r>
      <w:r w:rsidRPr="00CC5B37">
        <w:rPr>
          <w:rFonts w:asciiTheme="minorHAnsi" w:eastAsiaTheme="minorEastAsia" w:hAnsiTheme="minorHAnsi" w:cstheme="minorHAnsi"/>
          <w:sz w:val="22"/>
          <w:szCs w:val="22"/>
        </w:rPr>
        <w:t>aštu pareiškėjas taip pat informuotas, kad prašymą išduoti nacionalinę (D) vizą ar leidimą laikinai gyventi jis turėtų pateikti būdamas teisėtai Lietuvos Respublikos teritorijoje</w:t>
      </w:r>
      <w:r w:rsidR="006858D2" w:rsidRPr="00CC5B37">
        <w:rPr>
          <w:rFonts w:asciiTheme="minorHAnsi" w:eastAsiaTheme="minorEastAsia" w:hAnsiTheme="minorHAnsi" w:cstheme="minorHAnsi"/>
          <w:sz w:val="22"/>
          <w:szCs w:val="22"/>
        </w:rPr>
        <w:t>.</w:t>
      </w:r>
      <w:r w:rsidRPr="00CC5B37">
        <w:rPr>
          <w:rFonts w:asciiTheme="minorHAnsi" w:eastAsiaTheme="minorEastAsia" w:hAnsiTheme="minorHAnsi" w:cstheme="minorHAnsi"/>
          <w:sz w:val="22"/>
          <w:szCs w:val="22"/>
        </w:rPr>
        <w:t xml:space="preserve"> Prašymo pateikimo metu Departamentas jau buvo panaikinęs pareiškėjui išduotą leidimą laikinai gyventi Lietuvos Respublikoje.</w:t>
      </w: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 xml:space="preserve">Bylą nagrinėjusi teisėjų kolegija pažymėjo, kad LVAT praktikoje laikomasi nuostatos, jog </w:t>
      </w:r>
      <w:r w:rsidR="006858D2" w:rsidRPr="00CC5B37">
        <w:rPr>
          <w:rFonts w:asciiTheme="minorHAnsi" w:eastAsiaTheme="minorEastAsia" w:hAnsiTheme="minorHAnsi" w:cstheme="minorHAnsi"/>
          <w:sz w:val="22"/>
          <w:szCs w:val="22"/>
          <w:u w:val="single"/>
        </w:rPr>
        <w:t>Įstatymo 28 </w:t>
      </w:r>
      <w:r w:rsidRPr="00CC5B37">
        <w:rPr>
          <w:rFonts w:asciiTheme="minorHAnsi" w:eastAsiaTheme="minorEastAsia" w:hAnsiTheme="minorHAnsi" w:cstheme="minorHAnsi"/>
          <w:sz w:val="22"/>
          <w:szCs w:val="22"/>
          <w:u w:val="single"/>
        </w:rPr>
        <w:t>straipsnio 3 dalis negali būti aiškinama kaip numatanti, kad asmuo, kuris neteisėtai yra Lietuvos Respublikos teritorijoje pasibaigus jam išduoto leidimo galiojimui, neišvykęs iš Lietuvos Respublikos apskritai negali gauti leidimo gyventi Lietuvos Respublikoje</w:t>
      </w:r>
      <w:r w:rsidRPr="00CC5B37">
        <w:rPr>
          <w:rFonts w:asciiTheme="minorHAnsi" w:eastAsiaTheme="minorEastAsia" w:hAnsiTheme="minorHAnsi" w:cstheme="minorHAnsi"/>
          <w:sz w:val="22"/>
          <w:szCs w:val="22"/>
        </w:rPr>
        <w:t xml:space="preserve">. Taigi šiuo atveju </w:t>
      </w:r>
      <w:r w:rsidRPr="00CC5B37">
        <w:rPr>
          <w:rFonts w:asciiTheme="minorHAnsi" w:eastAsiaTheme="minorEastAsia" w:hAnsiTheme="minorHAnsi" w:cstheme="minorHAnsi"/>
          <w:sz w:val="22"/>
          <w:szCs w:val="22"/>
          <w:u w:val="single"/>
        </w:rPr>
        <w:t>vien ta aplinkybė, jog pareiškėjo leidimas laikinai gyventi buvo panaikintas</w:t>
      </w:r>
      <w:r w:rsidRPr="00CC5B37">
        <w:rPr>
          <w:rFonts w:asciiTheme="minorHAnsi" w:eastAsiaTheme="minorEastAsia" w:hAnsiTheme="minorHAnsi" w:cstheme="minorHAnsi"/>
          <w:sz w:val="22"/>
          <w:szCs w:val="22"/>
        </w:rPr>
        <w:t xml:space="preserve"> (dėl šio sprendimo vyko ginčas teisme), tokiomis aplinkybėmis, kokios susiklostė </w:t>
      </w:r>
      <w:r w:rsidR="006858D2" w:rsidRPr="00CC5B37">
        <w:rPr>
          <w:rFonts w:asciiTheme="minorHAnsi" w:eastAsiaTheme="minorEastAsia" w:hAnsiTheme="minorHAnsi" w:cstheme="minorHAnsi"/>
          <w:sz w:val="22"/>
          <w:szCs w:val="22"/>
        </w:rPr>
        <w:t>nagrinėt</w:t>
      </w:r>
      <w:r w:rsidRPr="00CC5B37">
        <w:rPr>
          <w:rFonts w:asciiTheme="minorHAnsi" w:eastAsiaTheme="minorEastAsia" w:hAnsiTheme="minorHAnsi" w:cstheme="minorHAnsi"/>
          <w:sz w:val="22"/>
          <w:szCs w:val="22"/>
        </w:rPr>
        <w:t xml:space="preserve">oje byloje, </w:t>
      </w:r>
      <w:r w:rsidRPr="00CC5B37">
        <w:rPr>
          <w:rFonts w:asciiTheme="minorHAnsi" w:eastAsiaTheme="minorEastAsia" w:hAnsiTheme="minorHAnsi" w:cstheme="minorHAnsi"/>
          <w:sz w:val="22"/>
          <w:szCs w:val="22"/>
          <w:u w:val="single"/>
        </w:rPr>
        <w:t>nėra pakankama paneigti pareiškėjo teisę teikti prašymą išduoti leidimą gyventi Lietuvos Respublikoje apskritai</w:t>
      </w:r>
      <w:r w:rsidRPr="00CC5B37">
        <w:rPr>
          <w:rFonts w:asciiTheme="minorHAnsi" w:eastAsiaTheme="minorEastAsia" w:hAnsiTheme="minorHAnsi" w:cstheme="minorHAnsi"/>
          <w:sz w:val="22"/>
          <w:szCs w:val="22"/>
        </w:rPr>
        <w:t>. Analogiškai vertintinos ir atitinkamos Vizos išdavimo tvarkos aprašo nuostatos.</w:t>
      </w:r>
    </w:p>
    <w:p w:rsidR="00FC3212" w:rsidRPr="00CC5B37" w:rsidRDefault="00FC3212" w:rsidP="00FC3212">
      <w:pPr>
        <w:ind w:firstLine="567"/>
        <w:jc w:val="both"/>
        <w:rPr>
          <w:rFonts w:asciiTheme="minorHAnsi" w:hAnsiTheme="minorHAnsi" w:cstheme="minorHAnsi"/>
          <w:sz w:val="22"/>
          <w:szCs w:val="22"/>
        </w:rPr>
      </w:pPr>
      <w:r w:rsidRPr="00CC5B37">
        <w:rPr>
          <w:rFonts w:asciiTheme="minorHAnsi" w:eastAsiaTheme="minorEastAsia" w:hAnsiTheme="minorHAnsi" w:cstheme="minorHAnsi"/>
          <w:sz w:val="22"/>
          <w:szCs w:val="22"/>
        </w:rPr>
        <w:t>LVAT nutartimi pareiškėjo apeliacinis skundas tenkintas iš dalies, pirmosios instancijos teismo spre</w:t>
      </w:r>
      <w:r w:rsidR="00690D3A" w:rsidRPr="00CC5B37">
        <w:rPr>
          <w:rFonts w:asciiTheme="minorHAnsi" w:eastAsiaTheme="minorEastAsia" w:hAnsiTheme="minorHAnsi" w:cstheme="minorHAnsi"/>
          <w:sz w:val="22"/>
          <w:szCs w:val="22"/>
        </w:rPr>
        <w:t>ndimas pakeistas: Departamento r</w:t>
      </w:r>
      <w:r w:rsidRPr="00CC5B37">
        <w:rPr>
          <w:rFonts w:asciiTheme="minorHAnsi" w:eastAsiaTheme="minorEastAsia" w:hAnsiTheme="minorHAnsi" w:cstheme="minorHAnsi"/>
          <w:sz w:val="22"/>
          <w:szCs w:val="22"/>
        </w:rPr>
        <w:t xml:space="preserve">aštas panaikintas, o kita sprendimo dalis palikta </w:t>
      </w:r>
      <w:r w:rsidRPr="00CC5B37">
        <w:rPr>
          <w:rFonts w:asciiTheme="minorHAnsi" w:hAnsiTheme="minorHAnsi" w:cstheme="minorHAnsi"/>
          <w:sz w:val="22"/>
          <w:szCs w:val="22"/>
        </w:rPr>
        <w:t>nepakeista.</w:t>
      </w:r>
    </w:p>
    <w:p w:rsidR="00FC3212" w:rsidRPr="00CC5B37" w:rsidRDefault="00FC3212" w:rsidP="00FC3212">
      <w:pPr>
        <w:ind w:firstLine="567"/>
        <w:jc w:val="both"/>
        <w:rPr>
          <w:rFonts w:asciiTheme="minorHAnsi" w:eastAsiaTheme="minorEastAsia" w:hAnsiTheme="minorHAnsi" w:cstheme="minorHAnsi"/>
          <w:sz w:val="22"/>
          <w:szCs w:val="22"/>
        </w:rPr>
      </w:pPr>
    </w:p>
    <w:p w:rsidR="00FC3212" w:rsidRPr="00CC5B37" w:rsidRDefault="00FC3212" w:rsidP="00FC3212">
      <w:pPr>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2019 m. sausio 30 d. nutartis administracinėje byloje Nr. eA-3108-556/2019</w:t>
      </w:r>
    </w:p>
    <w:p w:rsidR="00FC3212" w:rsidRPr="00CC5B37" w:rsidRDefault="00FC3212" w:rsidP="00FC3212">
      <w:pPr>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Teisminio proceso Nr. 3-61-3-01501-2018-1</w:t>
      </w:r>
    </w:p>
    <w:p w:rsidR="00FC3212" w:rsidRPr="00CC5B37" w:rsidRDefault="00FC3212" w:rsidP="00FC3212">
      <w:pPr>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Procesinio sprendimo kategorija 8.3.3</w:t>
      </w:r>
    </w:p>
    <w:p w:rsidR="00FC3212" w:rsidRPr="00CC5B37" w:rsidRDefault="00967F23" w:rsidP="00FC3212">
      <w:pPr>
        <w:jc w:val="both"/>
        <w:rPr>
          <w:rStyle w:val="Hipersaitas"/>
          <w:rFonts w:asciiTheme="minorHAnsi" w:eastAsiaTheme="minorEastAsia" w:hAnsiTheme="minorHAnsi" w:cstheme="minorHAnsi"/>
          <w:sz w:val="22"/>
          <w:szCs w:val="22"/>
        </w:rPr>
      </w:pPr>
      <w:hyperlink r:id="rId12" w:history="1">
        <w:r w:rsidR="00FC3212" w:rsidRPr="00CC5B37">
          <w:rPr>
            <w:rStyle w:val="Hipersaitas"/>
            <w:rFonts w:asciiTheme="minorHAnsi" w:eastAsiaTheme="minorEastAsia" w:hAnsiTheme="minorHAnsi" w:cstheme="minorHAnsi"/>
            <w:sz w:val="22"/>
            <w:szCs w:val="22"/>
          </w:rPr>
          <w:t xml:space="preserve">Prieiga internete </w:t>
        </w:r>
      </w:hyperlink>
    </w:p>
    <w:p w:rsidR="00FC3212" w:rsidRPr="00CC5B37" w:rsidRDefault="00FC3212" w:rsidP="00FC3212">
      <w:pPr>
        <w:jc w:val="both"/>
        <w:rPr>
          <w:rFonts w:asciiTheme="minorHAnsi" w:eastAsiaTheme="minorEastAsia" w:hAnsiTheme="minorHAnsi" w:cstheme="minorHAnsi"/>
          <w:sz w:val="22"/>
          <w:szCs w:val="22"/>
        </w:rPr>
      </w:pPr>
    </w:p>
    <w:p w:rsidR="00926891" w:rsidRPr="00CC5B37" w:rsidRDefault="00926891" w:rsidP="00926891">
      <w:pPr>
        <w:pStyle w:val="Antrat1"/>
        <w:rPr>
          <w:rFonts w:asciiTheme="minorHAnsi" w:hAnsiTheme="minorHAnsi" w:cstheme="minorHAnsi"/>
        </w:rPr>
      </w:pPr>
      <w:bookmarkStart w:id="24" w:name="_Toc462149976"/>
      <w:bookmarkStart w:id="25" w:name="_Toc4416605"/>
      <w:r w:rsidRPr="00CC5B37">
        <w:rPr>
          <w:rFonts w:asciiTheme="minorHAnsi" w:hAnsiTheme="minorHAnsi" w:cstheme="minorHAnsi"/>
        </w:rPr>
        <w:t>12. Mokesčiai, įmokos ir kiti privalomieji mokėjimai</w:t>
      </w:r>
      <w:bookmarkEnd w:id="24"/>
      <w:bookmarkEnd w:id="25"/>
    </w:p>
    <w:p w:rsidR="00926891" w:rsidRPr="00CC5B37" w:rsidRDefault="00926891" w:rsidP="00926891">
      <w:pPr>
        <w:ind w:firstLine="567"/>
        <w:rPr>
          <w:rFonts w:asciiTheme="minorHAnsi" w:hAnsiTheme="minorHAnsi" w:cstheme="minorHAnsi"/>
          <w:b/>
          <w:sz w:val="22"/>
          <w:szCs w:val="22"/>
          <w:u w:val="single"/>
        </w:rPr>
      </w:pPr>
      <w:r w:rsidRPr="00CC5B37">
        <w:rPr>
          <w:rFonts w:asciiTheme="minorHAnsi" w:hAnsiTheme="minorHAnsi" w:cstheme="minorHAnsi"/>
          <w:b/>
          <w:sz w:val="22"/>
          <w:szCs w:val="22"/>
          <w:u w:val="single"/>
        </w:rPr>
        <w:t>12.5. Mokestinė prievolė ir jos įvykdymo užtikrinimas</w:t>
      </w:r>
    </w:p>
    <w:p w:rsidR="00926891" w:rsidRPr="00CC5B37" w:rsidRDefault="00926891" w:rsidP="00926891">
      <w:pPr>
        <w:ind w:left="709" w:firstLine="425"/>
        <w:rPr>
          <w:rFonts w:asciiTheme="minorHAnsi" w:hAnsiTheme="minorHAnsi" w:cstheme="minorHAnsi"/>
          <w:b/>
          <w:sz w:val="22"/>
          <w:szCs w:val="22"/>
          <w:u w:val="single"/>
        </w:rPr>
      </w:pPr>
      <w:r w:rsidRPr="00CC5B37">
        <w:rPr>
          <w:rFonts w:asciiTheme="minorHAnsi" w:hAnsiTheme="minorHAnsi" w:cstheme="minorHAnsi"/>
          <w:b/>
          <w:sz w:val="22"/>
          <w:szCs w:val="22"/>
          <w:u w:val="single"/>
        </w:rPr>
        <w:t>12.5.3. Turto areštas</w:t>
      </w:r>
    </w:p>
    <w:p w:rsidR="00926891" w:rsidRPr="00CC5B37" w:rsidRDefault="00926891" w:rsidP="00926891">
      <w:pPr>
        <w:jc w:val="both"/>
        <w:rPr>
          <w:rFonts w:asciiTheme="minorHAnsi" w:hAnsiTheme="minorHAnsi" w:cstheme="minorHAnsi"/>
          <w:sz w:val="22"/>
          <w:szCs w:val="22"/>
        </w:rPr>
      </w:pPr>
    </w:p>
    <w:p w:rsidR="00926891" w:rsidRPr="00CC5B37" w:rsidRDefault="00926891" w:rsidP="00926891">
      <w:pPr>
        <w:pStyle w:val="Antrat2"/>
        <w:rPr>
          <w:rFonts w:asciiTheme="minorHAnsi" w:hAnsiTheme="minorHAnsi" w:cstheme="minorHAnsi"/>
        </w:rPr>
      </w:pPr>
      <w:bookmarkStart w:id="26" w:name="_Toc4416606"/>
      <w:r w:rsidRPr="00CC5B37">
        <w:rPr>
          <w:rFonts w:asciiTheme="minorHAnsi" w:hAnsiTheme="minorHAnsi" w:cstheme="minorHAnsi"/>
        </w:rPr>
        <w:t>Dėl siekiant užtikrinti mokestinės prievolės įvykdymą mokesčių administratoriaus areštuojamo turto vertės (Mokesčių administravimo įstatymo 101 str. 2 d.)</w:t>
      </w:r>
      <w:bookmarkEnd w:id="26"/>
    </w:p>
    <w:p w:rsidR="00926891" w:rsidRPr="00CC5B37" w:rsidRDefault="00926891" w:rsidP="00926891">
      <w:pPr>
        <w:ind w:firstLine="540"/>
        <w:jc w:val="both"/>
        <w:rPr>
          <w:rFonts w:asciiTheme="minorHAnsi" w:hAnsiTheme="minorHAnsi" w:cstheme="minorHAnsi"/>
          <w:sz w:val="22"/>
          <w:szCs w:val="22"/>
        </w:rPr>
      </w:pPr>
    </w:p>
    <w:p w:rsidR="00926891" w:rsidRPr="00CC5B37" w:rsidRDefault="00926891" w:rsidP="00926891">
      <w:pPr>
        <w:ind w:firstLine="540"/>
        <w:jc w:val="both"/>
        <w:rPr>
          <w:rFonts w:asciiTheme="minorHAnsi" w:hAnsiTheme="minorHAnsi" w:cstheme="minorHAnsi"/>
          <w:sz w:val="22"/>
          <w:szCs w:val="22"/>
        </w:rPr>
      </w:pPr>
      <w:r w:rsidRPr="00CC5B37">
        <w:rPr>
          <w:rFonts w:asciiTheme="minorHAnsi" w:hAnsiTheme="minorHAnsi" w:cstheme="minorHAnsi"/>
          <w:sz w:val="22"/>
          <w:szCs w:val="22"/>
        </w:rPr>
        <w:t>Byloje buvo tikrinamas mokesčių administratoriaus priimtas turto arešto aktas, kuriuo buvo nuspręsta areštuoti pare</w:t>
      </w:r>
      <w:r w:rsidR="00385A75" w:rsidRPr="00CC5B37">
        <w:rPr>
          <w:rFonts w:asciiTheme="minorHAnsi" w:hAnsiTheme="minorHAnsi" w:cstheme="minorHAnsi"/>
          <w:sz w:val="22"/>
          <w:szCs w:val="22"/>
        </w:rPr>
        <w:t>iškėjui priklausantį 318 160 Lt</w:t>
      </w:r>
      <w:r w:rsidRPr="00CC5B37">
        <w:rPr>
          <w:rFonts w:asciiTheme="minorHAnsi" w:hAnsiTheme="minorHAnsi" w:cstheme="minorHAnsi"/>
          <w:sz w:val="22"/>
          <w:szCs w:val="22"/>
        </w:rPr>
        <w:t xml:space="preserve"> vertės nekilnojamąjį turtą. Pareiškėjas, be kita ko, teigė kad priimant skundžiamą sprendimą jo teisės buvo pažeistos dėl to, kad turto buvo areštuota daugiau negu sudarė visos mokestinės nepriemokos.</w:t>
      </w:r>
    </w:p>
    <w:p w:rsidR="00926891" w:rsidRPr="00CC5B37" w:rsidRDefault="00926891" w:rsidP="00926891">
      <w:pPr>
        <w:ind w:firstLine="540"/>
        <w:jc w:val="both"/>
        <w:rPr>
          <w:rFonts w:asciiTheme="minorHAnsi" w:hAnsiTheme="minorHAnsi" w:cstheme="minorHAnsi"/>
          <w:sz w:val="22"/>
          <w:szCs w:val="22"/>
        </w:rPr>
      </w:pPr>
      <w:r w:rsidRPr="00CC5B37">
        <w:rPr>
          <w:rFonts w:asciiTheme="minorHAnsi" w:hAnsiTheme="minorHAnsi" w:cstheme="minorHAnsi"/>
          <w:sz w:val="22"/>
          <w:szCs w:val="22"/>
        </w:rPr>
        <w:t>Šiuo aspektu teisėjų kolegija nurodė, kad, vadovaujantis Mokes</w:t>
      </w:r>
      <w:r w:rsidR="00D15571" w:rsidRPr="00CC5B37">
        <w:rPr>
          <w:rFonts w:asciiTheme="minorHAnsi" w:hAnsiTheme="minorHAnsi" w:cstheme="minorHAnsi"/>
          <w:sz w:val="22"/>
          <w:szCs w:val="22"/>
        </w:rPr>
        <w:t>čių administravimo įstatymo 101 </w:t>
      </w:r>
      <w:r w:rsidRPr="00CC5B37">
        <w:rPr>
          <w:rFonts w:asciiTheme="minorHAnsi" w:hAnsiTheme="minorHAnsi" w:cstheme="minorHAnsi"/>
          <w:sz w:val="22"/>
          <w:szCs w:val="22"/>
        </w:rPr>
        <w:t xml:space="preserve">straipsnio 2 dalimi, mokesčių mokėtojo turto areštuojama ne daugiau negu tiek, kad būtų galima realiai ir visiškai užtikrinti mokestinių nepriemokų išieškojimą ir padengti su turto areštu bei išieškojimu susijusias išlaidas. </w:t>
      </w:r>
      <w:r w:rsidRPr="00CC5B37">
        <w:rPr>
          <w:rFonts w:asciiTheme="minorHAnsi" w:hAnsiTheme="minorHAnsi" w:cstheme="minorHAnsi"/>
          <w:sz w:val="22"/>
          <w:szCs w:val="22"/>
          <w:u w:val="single"/>
        </w:rPr>
        <w:t>Taigi areštuojamo turto mastas turi atitikti mokestinę nepriemoką, tačiau ši sąvoka apima ir kitas su mokesčiu susijusias sumas, t. y. delspinigius</w:t>
      </w:r>
      <w:r w:rsidRPr="00CC5B37">
        <w:rPr>
          <w:rFonts w:asciiTheme="minorHAnsi" w:hAnsiTheme="minorHAnsi" w:cstheme="minorHAnsi"/>
          <w:sz w:val="22"/>
          <w:szCs w:val="22"/>
        </w:rPr>
        <w:t>, kurie skaičiuojami Mokesčių a</w:t>
      </w:r>
      <w:r w:rsidR="00D15571" w:rsidRPr="00CC5B37">
        <w:rPr>
          <w:rFonts w:asciiTheme="minorHAnsi" w:hAnsiTheme="minorHAnsi" w:cstheme="minorHAnsi"/>
          <w:sz w:val="22"/>
          <w:szCs w:val="22"/>
        </w:rPr>
        <w:t>dministravimo įstatymo 96 ir 95 </w:t>
      </w:r>
      <w:r w:rsidRPr="00CC5B37">
        <w:rPr>
          <w:rFonts w:asciiTheme="minorHAnsi" w:hAnsiTheme="minorHAnsi" w:cstheme="minorHAnsi"/>
          <w:sz w:val="22"/>
          <w:szCs w:val="22"/>
        </w:rPr>
        <w:t xml:space="preserve">straipsniuose nustatyta tvarka, jeigu mokestinė prievolė nėra vykdoma. Be to, Mokesčių administravimo įstatymo 101 straipsnio 2 dalis, nustatanti turto arešto mąstą, įtvirtina taip pat, kad ją taikant, </w:t>
      </w:r>
      <w:r w:rsidRPr="00CC5B37">
        <w:rPr>
          <w:rFonts w:asciiTheme="minorHAnsi" w:hAnsiTheme="minorHAnsi" w:cstheme="minorHAnsi"/>
          <w:sz w:val="22"/>
          <w:szCs w:val="22"/>
          <w:u w:val="single"/>
        </w:rPr>
        <w:t xml:space="preserve">turi būti atsižvelgiama ne tik į mokestinės nepriemokos sumą, bet ir į su turto areštu bei išieškojimu susijusias išlaidas. </w:t>
      </w:r>
      <w:r w:rsidRPr="00CC5B37">
        <w:rPr>
          <w:rFonts w:asciiTheme="minorHAnsi" w:hAnsiTheme="minorHAnsi" w:cstheme="minorHAnsi"/>
          <w:sz w:val="22"/>
          <w:szCs w:val="22"/>
        </w:rPr>
        <w:t>Remiantis byloje surinktais dokumentais, kuriuose buvo nustatyta, kad visa pareiškėjo mokestinė nepriemoka galėjo sudaryti 294 923 Lt (areštuoto turto vertė buvo 23 237 Lt didesnė), nagrinėtu atveju nebuvo pagrindo tvirtinti, kad buvo pažeista Mokesčių administravimo įstatymo 101 straipsnio 2 dalis, t. y. nebuvo pagrindo konstatuoti, kad buvo areštuota turto iš esmės daugiau negu buvo būtina.</w:t>
      </w:r>
    </w:p>
    <w:p w:rsidR="00926891" w:rsidRPr="00CC5B37" w:rsidRDefault="00926891" w:rsidP="00926891">
      <w:pPr>
        <w:ind w:firstLine="540"/>
        <w:jc w:val="both"/>
        <w:rPr>
          <w:rFonts w:asciiTheme="minorHAnsi" w:hAnsiTheme="minorHAnsi" w:cstheme="minorHAnsi"/>
          <w:sz w:val="22"/>
          <w:szCs w:val="22"/>
        </w:rPr>
      </w:pPr>
    </w:p>
    <w:p w:rsidR="00926891" w:rsidRPr="00CC5B37" w:rsidRDefault="00926891" w:rsidP="00926891">
      <w:pPr>
        <w:jc w:val="both"/>
        <w:rPr>
          <w:rFonts w:asciiTheme="minorHAnsi" w:hAnsiTheme="minorHAnsi" w:cstheme="minorHAnsi"/>
          <w:sz w:val="22"/>
          <w:szCs w:val="22"/>
        </w:rPr>
      </w:pPr>
      <w:r w:rsidRPr="00CC5B37">
        <w:rPr>
          <w:rFonts w:asciiTheme="minorHAnsi" w:hAnsiTheme="minorHAnsi" w:cstheme="minorHAnsi"/>
          <w:sz w:val="22"/>
          <w:szCs w:val="22"/>
        </w:rPr>
        <w:t>2019 m. sausio 7 d. nutartis administracinėje byloje Nr. eA-2001-602/2018</w:t>
      </w:r>
    </w:p>
    <w:p w:rsidR="00926891" w:rsidRPr="00CC5B37" w:rsidRDefault="00926891" w:rsidP="00926891">
      <w:pPr>
        <w:jc w:val="both"/>
        <w:rPr>
          <w:rFonts w:asciiTheme="minorHAnsi" w:hAnsiTheme="minorHAnsi" w:cstheme="minorHAnsi"/>
          <w:sz w:val="22"/>
          <w:szCs w:val="22"/>
        </w:rPr>
      </w:pPr>
      <w:r w:rsidRPr="00CC5B37">
        <w:rPr>
          <w:rFonts w:asciiTheme="minorHAnsi" w:hAnsiTheme="minorHAnsi" w:cstheme="minorHAnsi"/>
          <w:sz w:val="22"/>
          <w:szCs w:val="22"/>
        </w:rPr>
        <w:t>Teisminio proceso Nr. 3-61-3-00157-2017-6</w:t>
      </w:r>
    </w:p>
    <w:p w:rsidR="00926891" w:rsidRPr="00CC5B37" w:rsidRDefault="00926891" w:rsidP="00926891">
      <w:pPr>
        <w:jc w:val="both"/>
        <w:rPr>
          <w:rFonts w:asciiTheme="minorHAnsi" w:hAnsiTheme="minorHAnsi" w:cstheme="minorHAnsi"/>
          <w:sz w:val="22"/>
          <w:szCs w:val="22"/>
        </w:rPr>
      </w:pPr>
      <w:r w:rsidRPr="00CC5B37">
        <w:rPr>
          <w:rFonts w:asciiTheme="minorHAnsi" w:hAnsiTheme="minorHAnsi" w:cstheme="minorHAnsi"/>
          <w:sz w:val="22"/>
          <w:szCs w:val="22"/>
        </w:rPr>
        <w:t>Procesinio sprendimo kategorija 12.5.3</w:t>
      </w:r>
    </w:p>
    <w:p w:rsidR="00926891" w:rsidRPr="00CC5B37" w:rsidRDefault="00967F23" w:rsidP="00926891">
      <w:pPr>
        <w:jc w:val="both"/>
        <w:rPr>
          <w:rFonts w:asciiTheme="minorHAnsi" w:hAnsiTheme="minorHAnsi" w:cstheme="minorHAnsi"/>
          <w:sz w:val="22"/>
          <w:szCs w:val="22"/>
        </w:rPr>
      </w:pPr>
      <w:hyperlink r:id="rId13" w:history="1">
        <w:r w:rsidR="00926891" w:rsidRPr="00CC5B37">
          <w:rPr>
            <w:rStyle w:val="Hipersaitas"/>
            <w:rFonts w:asciiTheme="minorHAnsi" w:hAnsiTheme="minorHAnsi" w:cstheme="minorHAnsi"/>
            <w:sz w:val="22"/>
            <w:szCs w:val="22"/>
          </w:rPr>
          <w:t>Prieiga internete</w:t>
        </w:r>
      </w:hyperlink>
    </w:p>
    <w:p w:rsidR="00926891" w:rsidRPr="00CC5B37" w:rsidRDefault="00926891" w:rsidP="00926891">
      <w:pPr>
        <w:ind w:firstLine="540"/>
        <w:jc w:val="both"/>
        <w:rPr>
          <w:rFonts w:asciiTheme="minorHAnsi" w:hAnsiTheme="minorHAnsi" w:cstheme="minorHAnsi"/>
          <w:sz w:val="22"/>
          <w:szCs w:val="22"/>
        </w:rPr>
      </w:pPr>
    </w:p>
    <w:p w:rsidR="00926891" w:rsidRPr="00CC5B37" w:rsidRDefault="00926891" w:rsidP="00926891">
      <w:pPr>
        <w:pStyle w:val="Antrat2"/>
        <w:rPr>
          <w:rFonts w:asciiTheme="minorHAnsi" w:hAnsiTheme="minorHAnsi" w:cstheme="minorHAnsi"/>
        </w:rPr>
      </w:pPr>
      <w:bookmarkStart w:id="27" w:name="_Toc4416607"/>
      <w:r w:rsidRPr="00CC5B37">
        <w:rPr>
          <w:rFonts w:asciiTheme="minorHAnsi" w:hAnsiTheme="minorHAnsi" w:cstheme="minorHAnsi"/>
        </w:rPr>
        <w:t>Dėl automobilio arešto, kai mokesčio mokėtojas šį automobilį prieš kelias dienas iki turto arešto akto surašymo pardavė kitam asmeniui, ir šis automobilis arešto momentu viešame registre dar buvo įregistruotas mokesčio mokėtojo vardu</w:t>
      </w:r>
      <w:bookmarkEnd w:id="27"/>
    </w:p>
    <w:p w:rsidR="00926891" w:rsidRPr="00CC5B37" w:rsidRDefault="00926891" w:rsidP="00926891">
      <w:pPr>
        <w:ind w:firstLine="540"/>
        <w:jc w:val="both"/>
        <w:rPr>
          <w:rFonts w:asciiTheme="minorHAnsi" w:hAnsiTheme="minorHAnsi" w:cstheme="minorHAnsi"/>
          <w:sz w:val="22"/>
          <w:szCs w:val="22"/>
        </w:rPr>
      </w:pPr>
    </w:p>
    <w:p w:rsidR="00926891" w:rsidRPr="00CC5B37" w:rsidRDefault="00926891" w:rsidP="00926891">
      <w:pPr>
        <w:ind w:firstLine="540"/>
        <w:jc w:val="both"/>
        <w:rPr>
          <w:rFonts w:asciiTheme="minorHAnsi" w:hAnsiTheme="minorHAnsi" w:cstheme="minorHAnsi"/>
          <w:sz w:val="22"/>
          <w:szCs w:val="22"/>
        </w:rPr>
      </w:pPr>
      <w:r w:rsidRPr="00CC5B37">
        <w:rPr>
          <w:rFonts w:asciiTheme="minorHAnsi" w:hAnsiTheme="minorHAnsi" w:cstheme="minorHAnsi"/>
          <w:sz w:val="22"/>
          <w:szCs w:val="22"/>
        </w:rPr>
        <w:t xml:space="preserve">Apžvelgiamoje byloje nagrinėtas ginčas kilo dėl 2016 m. rugpjūčio 4 d. arešto akto, kuriuo mokesčių administratorius areštavo trečiojo suinteresuoto asmens R. K. vardu registruotą automobilį BMW X5, kuris, pasak pareiškėjos, 2016 m. liepos 29 d. sudarytos </w:t>
      </w:r>
      <w:r w:rsidR="00D15571" w:rsidRPr="00CC5B37">
        <w:rPr>
          <w:rFonts w:asciiTheme="minorHAnsi" w:hAnsiTheme="minorHAnsi" w:cstheme="minorHAnsi"/>
          <w:sz w:val="22"/>
          <w:szCs w:val="22"/>
        </w:rPr>
        <w:t>s</w:t>
      </w:r>
      <w:r w:rsidRPr="00CC5B37">
        <w:rPr>
          <w:rFonts w:asciiTheme="minorHAnsi" w:hAnsiTheme="minorHAnsi" w:cstheme="minorHAnsi"/>
          <w:sz w:val="22"/>
          <w:szCs w:val="22"/>
        </w:rPr>
        <w:t>utarties pagrindu nuo šios sutarties sudarymo dienos nuosavybės teise priklausė pareiškėjai.</w:t>
      </w:r>
    </w:p>
    <w:p w:rsidR="00926891" w:rsidRPr="00CC5B37" w:rsidRDefault="00926891" w:rsidP="00926891">
      <w:pPr>
        <w:ind w:firstLine="540"/>
        <w:jc w:val="both"/>
        <w:rPr>
          <w:rFonts w:asciiTheme="minorHAnsi" w:hAnsiTheme="minorHAnsi" w:cstheme="minorHAnsi"/>
          <w:sz w:val="22"/>
          <w:szCs w:val="22"/>
        </w:rPr>
      </w:pPr>
      <w:r w:rsidRPr="00CC5B37">
        <w:rPr>
          <w:rFonts w:asciiTheme="minorHAnsi" w:hAnsiTheme="minorHAnsi" w:cstheme="minorHAnsi"/>
          <w:sz w:val="22"/>
          <w:szCs w:val="22"/>
        </w:rPr>
        <w:t>Pirmosios instancijos teism</w:t>
      </w:r>
      <w:r w:rsidR="00D15571" w:rsidRPr="00CC5B37">
        <w:rPr>
          <w:rFonts w:asciiTheme="minorHAnsi" w:hAnsiTheme="minorHAnsi" w:cstheme="minorHAnsi"/>
          <w:sz w:val="22"/>
          <w:szCs w:val="22"/>
        </w:rPr>
        <w:t>as konstatavo, kad skundžiamas a</w:t>
      </w:r>
      <w:r w:rsidRPr="00CC5B37">
        <w:rPr>
          <w:rFonts w:asciiTheme="minorHAnsi" w:hAnsiTheme="minorHAnsi" w:cstheme="minorHAnsi"/>
          <w:sz w:val="22"/>
          <w:szCs w:val="22"/>
        </w:rPr>
        <w:t xml:space="preserve">rešto aktas yra teisėtas, nes pareiškėja neįrodė fakto, jog minėta sutartis buvo sudaryta 2016 m. liepos 29 d. Pareiškėja apeliaciniame skunde su tokiu pirmosios instancijos teismo sprendimu nesutiko, teigė, kad nagrinėtu atveju nuosavybės teisė į ginčo automobilį perėjo 2016 m. liepos 29 d., kai buvo sudaryta sutartis ir automobilis buvo perduotas pareiškėjai, o aplinkybė, kad pareiškėja šio automobilio savo vardu neįregistravo viešajame registre ir tokiu būdu neišviešino savo teisių į jį, nereiškia ir jokiu būdu nepaneigia pareiškėjos nuosavybės teisės į šį automobilį. </w:t>
      </w:r>
    </w:p>
    <w:p w:rsidR="00926891" w:rsidRPr="00CC5B37" w:rsidRDefault="00926891" w:rsidP="00926891">
      <w:pPr>
        <w:ind w:firstLine="540"/>
        <w:jc w:val="both"/>
        <w:rPr>
          <w:rFonts w:asciiTheme="minorHAnsi" w:hAnsiTheme="minorHAnsi" w:cstheme="minorHAnsi"/>
          <w:sz w:val="22"/>
          <w:szCs w:val="22"/>
        </w:rPr>
      </w:pPr>
      <w:r w:rsidRPr="00CC5B37">
        <w:rPr>
          <w:rFonts w:asciiTheme="minorHAnsi" w:hAnsiTheme="minorHAnsi" w:cstheme="minorHAnsi"/>
          <w:sz w:val="22"/>
          <w:szCs w:val="22"/>
        </w:rPr>
        <w:t>Įvertinęs aktualų teisinį reguliavimą ir susijusią teismų praktiką, LVAT priminė, kad įstatymas nenustato privalomos motorinių transporto priemonių pirkimo–pardavimo sutarties teisinės registracijos; transporto priemonės savininkai pasikeičia jų tarpusavio sudarytos sutarties, bet ne registracijos pagrindu; automobilio pirkimo–pardavimo sutartis yra nuosavybės teisės įgijimo pagrindas, o automobilio perdavimas šios sutarties pagrindu yra jo įgijimo nuosavybėn momentas; viešo registro duomenys &lt;...&gt; nesukuria nepaneigiamos nuosavybės teisės prezumpcijos; viešo registro informacija apie transporto priemonės savininką paneigiama teismo sprendimu.</w:t>
      </w:r>
    </w:p>
    <w:p w:rsidR="00926891" w:rsidRPr="00CC5B37" w:rsidRDefault="00926891" w:rsidP="00926891">
      <w:pPr>
        <w:ind w:firstLine="540"/>
        <w:jc w:val="both"/>
        <w:rPr>
          <w:rFonts w:asciiTheme="minorHAnsi" w:hAnsiTheme="minorHAnsi" w:cstheme="minorHAnsi"/>
          <w:sz w:val="22"/>
          <w:szCs w:val="22"/>
        </w:rPr>
      </w:pPr>
      <w:r w:rsidRPr="00CC5B37">
        <w:rPr>
          <w:rFonts w:asciiTheme="minorHAnsi" w:hAnsiTheme="minorHAnsi" w:cstheme="minorHAnsi"/>
          <w:sz w:val="22"/>
          <w:szCs w:val="22"/>
        </w:rPr>
        <w:t xml:space="preserve">Šiomis aplinkybėmis teisėjų kolegija konstatavo, kad nagrinėtu atveju </w:t>
      </w:r>
      <w:r w:rsidRPr="00CC5B37">
        <w:rPr>
          <w:rFonts w:asciiTheme="minorHAnsi" w:hAnsiTheme="minorHAnsi" w:cstheme="minorHAnsi"/>
          <w:sz w:val="22"/>
          <w:szCs w:val="22"/>
          <w:u w:val="single"/>
        </w:rPr>
        <w:t xml:space="preserve">pirmosios instancijos teismas pagrįstai atmetė mokesčių administratoriaus argumentus, jog pareiškėja negali sandorio fakto panaudoti prieš trečiuosius asmenis, </w:t>
      </w:r>
      <w:r w:rsidR="00D15571" w:rsidRPr="00CC5B37">
        <w:rPr>
          <w:rFonts w:asciiTheme="minorHAnsi" w:hAnsiTheme="minorHAnsi" w:cstheme="minorHAnsi"/>
          <w:sz w:val="22"/>
          <w:szCs w:val="22"/>
          <w:u w:val="single"/>
        </w:rPr>
        <w:t>taip pat ir</w:t>
      </w:r>
      <w:r w:rsidRPr="00CC5B37">
        <w:rPr>
          <w:rFonts w:asciiTheme="minorHAnsi" w:hAnsiTheme="minorHAnsi" w:cstheme="minorHAnsi"/>
          <w:sz w:val="22"/>
          <w:szCs w:val="22"/>
          <w:u w:val="single"/>
        </w:rPr>
        <w:t xml:space="preserve"> mokesčių administratorių</w:t>
      </w:r>
      <w:r w:rsidRPr="00CC5B37">
        <w:rPr>
          <w:rFonts w:asciiTheme="minorHAnsi" w:hAnsiTheme="minorHAnsi" w:cstheme="minorHAnsi"/>
          <w:sz w:val="22"/>
          <w:szCs w:val="22"/>
        </w:rPr>
        <w:t>. Tačiau teisėjų kolegija nesutiko su pirmosios instancijos teismo išvada, kad pareiškėja nagrinėtoje administracinėje byloje pateikė nepakankamai įrodymų, jog sutartis buvo sudaryta 2016 m. liepos 29 d.</w:t>
      </w:r>
    </w:p>
    <w:p w:rsidR="00926891" w:rsidRPr="00CC5B37" w:rsidRDefault="00926891" w:rsidP="00926891">
      <w:pPr>
        <w:ind w:firstLine="540"/>
        <w:jc w:val="both"/>
        <w:rPr>
          <w:rFonts w:asciiTheme="minorHAnsi" w:hAnsiTheme="minorHAnsi" w:cstheme="minorHAnsi"/>
          <w:sz w:val="22"/>
          <w:szCs w:val="22"/>
        </w:rPr>
      </w:pPr>
      <w:r w:rsidRPr="00CC5B37">
        <w:rPr>
          <w:rFonts w:asciiTheme="minorHAnsi" w:hAnsiTheme="minorHAnsi" w:cstheme="minorHAnsi"/>
          <w:sz w:val="22"/>
          <w:szCs w:val="22"/>
        </w:rPr>
        <w:t>Byloje nebuvo ginčo dėl to, jog Lietuvoje transporto priemonių pirkimo–pardavimo sandorius įforminti tokios formos ir turinio sutartimis, kaip pateiktoji į bylą, buvo (yra) įprasta praktika. Sutarties sudarymo faktą patvirtino tiek pačios į bylą pateiktos sutarties turinys, tiek ją sudarę kontrahentai – pareiškėja (pirkėja) ir trečiasis suinteresuotas asmuo (pardavėjas), kurie procesiniuose dokumentuose ir pirmosios instancijos teismo posėdžio metu aiškiai patvirtino, kad sutartį sudarė 2016 m. liepos 29 d., ir pakankamai detaliai nurodė su tuo susijusias aplinkybes. Sutarties sudarymo fakto ir galimybės tokiomis sutartimis, kaip sudarytoji, perleisti nuosavybės teisę į automobilį nei savo procesiniuose dokumentuose, nei pirmosios instancijos teismo posėdžio metu nekvestionavo ir atsakovas (mokesčių administratorius). Byloje nebuvo jokių duomenų, kad mokesčių administratorius (jo pareigūnas) nagrinėjamu atveju būtų pasinaudojęs suteiktais įgaliojimais pagal savo kompetenciją pareikšti ieškinį bendros kompetencijos teismui dėl sandorio (šiuo atveju – sutarties) ar jo dalies pripažinimo negaliojančiu (Mokesčių administravimo įstatymo 33 str. 17 p.).</w:t>
      </w:r>
    </w:p>
    <w:p w:rsidR="00926891" w:rsidRPr="00CC5B37" w:rsidRDefault="00926891" w:rsidP="00926891">
      <w:pPr>
        <w:ind w:firstLine="540"/>
        <w:jc w:val="both"/>
        <w:rPr>
          <w:rFonts w:asciiTheme="minorHAnsi" w:hAnsiTheme="minorHAnsi" w:cstheme="minorHAnsi"/>
          <w:sz w:val="22"/>
          <w:szCs w:val="22"/>
        </w:rPr>
      </w:pPr>
      <w:r w:rsidRPr="00CC5B37">
        <w:rPr>
          <w:rFonts w:asciiTheme="minorHAnsi" w:hAnsiTheme="minorHAnsi" w:cstheme="minorHAnsi"/>
          <w:sz w:val="22"/>
          <w:szCs w:val="22"/>
        </w:rPr>
        <w:t xml:space="preserve">Teisėjų kolegija pažymėjo, kad nagrinėtos administracinės bylos dalykas – individualaus administracinio akto (t. y. arešto akto) teisėtumo ir pagrįstumo vertinimas, todėl minėtos aplinkybių, jas vertinant nurodyto teisinio reguliavimo ir teismų praktikos kontekste, pakanka konstatuoti, jog arešto akto priėmimo momentu nuosavybės teisės į areštuotą turtą (automobilį) priklausė pareiškėjai, kuri, kaip buvo matyti iš bylos medžiagos, su arešto akte nurodyta mokestine prievole nebuvo susijusi. </w:t>
      </w:r>
    </w:p>
    <w:p w:rsidR="00926891" w:rsidRPr="00CC5B37" w:rsidRDefault="00926891" w:rsidP="00926891">
      <w:pPr>
        <w:ind w:firstLine="540"/>
        <w:jc w:val="both"/>
        <w:rPr>
          <w:rFonts w:asciiTheme="minorHAnsi" w:hAnsiTheme="minorHAnsi" w:cstheme="minorHAnsi"/>
          <w:sz w:val="22"/>
          <w:szCs w:val="22"/>
        </w:rPr>
      </w:pPr>
      <w:r w:rsidRPr="00CC5B37">
        <w:rPr>
          <w:rFonts w:asciiTheme="minorHAnsi" w:hAnsiTheme="minorHAnsi" w:cstheme="minorHAnsi"/>
          <w:sz w:val="22"/>
          <w:szCs w:val="22"/>
        </w:rPr>
        <w:t xml:space="preserve">LVAT atkreipė dėmesį, kad nagrinėtoje byloje nebuvo sprendžiamas klausimas dėl sutarties ar jos dalies pripažinimo negaliojančia, nes tokio pobūdžio bylos priskirtos ne administraciniams, o bendrosios kompetencijos teismams. </w:t>
      </w:r>
    </w:p>
    <w:p w:rsidR="00926891" w:rsidRPr="00CC5B37" w:rsidRDefault="00926891" w:rsidP="00926891">
      <w:pPr>
        <w:ind w:firstLine="540"/>
        <w:jc w:val="both"/>
        <w:rPr>
          <w:rFonts w:asciiTheme="minorHAnsi" w:hAnsiTheme="minorHAnsi" w:cstheme="minorHAnsi"/>
          <w:sz w:val="22"/>
          <w:szCs w:val="22"/>
        </w:rPr>
      </w:pPr>
      <w:r w:rsidRPr="00CC5B37">
        <w:rPr>
          <w:rFonts w:asciiTheme="minorHAnsi" w:hAnsiTheme="minorHAnsi" w:cstheme="minorHAnsi"/>
          <w:sz w:val="22"/>
          <w:szCs w:val="22"/>
        </w:rPr>
        <w:t xml:space="preserve">Šiomis aplinkybėmis teisėjų kolegija konstatavo, kad mokesčių administratoriaus priimtas arešto aktas, kuriuo areštuotas šio akto priėmimo metu mokesčių mokėtojui (trečiajam suinteresuotam asmeniui) </w:t>
      </w:r>
      <w:r w:rsidRPr="00CC5B37">
        <w:rPr>
          <w:rFonts w:asciiTheme="minorHAnsi" w:hAnsiTheme="minorHAnsi" w:cstheme="minorHAnsi"/>
          <w:sz w:val="22"/>
          <w:szCs w:val="22"/>
        </w:rPr>
        <w:lastRenderedPageBreak/>
        <w:t>nuosavybės teise nebepriklausęs turtas, priimtas pažeidžiant Mokesčių administravimo įstatymo 101 straipsnio 3 dalyje įtvirtintą teisinį reguliavimą, todėl yra neteisėtas ir naikintinas.</w:t>
      </w:r>
    </w:p>
    <w:p w:rsidR="00926891" w:rsidRPr="00CC5B37" w:rsidRDefault="00926891" w:rsidP="00926891">
      <w:pPr>
        <w:ind w:firstLine="540"/>
        <w:jc w:val="both"/>
        <w:rPr>
          <w:rFonts w:asciiTheme="minorHAnsi" w:hAnsiTheme="minorHAnsi" w:cstheme="minorHAnsi"/>
          <w:sz w:val="22"/>
          <w:szCs w:val="22"/>
        </w:rPr>
      </w:pPr>
    </w:p>
    <w:p w:rsidR="00926891" w:rsidRPr="00CC5B37" w:rsidRDefault="00924805" w:rsidP="00926891">
      <w:pPr>
        <w:jc w:val="both"/>
        <w:rPr>
          <w:rFonts w:asciiTheme="minorHAnsi" w:hAnsiTheme="minorHAnsi" w:cstheme="minorHAnsi"/>
          <w:sz w:val="22"/>
          <w:szCs w:val="22"/>
        </w:rPr>
      </w:pPr>
      <w:r w:rsidRPr="00CC5B37">
        <w:rPr>
          <w:rFonts w:asciiTheme="minorHAnsi" w:hAnsiTheme="minorHAnsi" w:cstheme="minorHAnsi"/>
          <w:sz w:val="22"/>
          <w:szCs w:val="22"/>
        </w:rPr>
        <w:t>2019 m. sausio 10 d.</w:t>
      </w:r>
      <w:r w:rsidR="00926891" w:rsidRPr="00CC5B37">
        <w:rPr>
          <w:rFonts w:asciiTheme="minorHAnsi" w:hAnsiTheme="minorHAnsi" w:cstheme="minorHAnsi"/>
          <w:sz w:val="22"/>
          <w:szCs w:val="22"/>
        </w:rPr>
        <w:t xml:space="preserve"> sprendimas administracinėje byloje Nr. eA-275-968/2019</w:t>
      </w:r>
    </w:p>
    <w:p w:rsidR="00926891" w:rsidRPr="00CC5B37" w:rsidRDefault="00926891" w:rsidP="00926891">
      <w:pPr>
        <w:jc w:val="both"/>
        <w:rPr>
          <w:rFonts w:asciiTheme="minorHAnsi" w:hAnsiTheme="minorHAnsi" w:cstheme="minorHAnsi"/>
          <w:sz w:val="22"/>
          <w:szCs w:val="22"/>
        </w:rPr>
      </w:pPr>
      <w:r w:rsidRPr="00CC5B37">
        <w:rPr>
          <w:rFonts w:asciiTheme="minorHAnsi" w:hAnsiTheme="minorHAnsi" w:cstheme="minorHAnsi"/>
          <w:sz w:val="22"/>
          <w:szCs w:val="22"/>
        </w:rPr>
        <w:t>Teisminio proceso Nr. 3-61-3-03642-2016-7</w:t>
      </w:r>
    </w:p>
    <w:p w:rsidR="00926891" w:rsidRPr="00CC5B37" w:rsidRDefault="00926891" w:rsidP="00926891">
      <w:pPr>
        <w:jc w:val="both"/>
        <w:rPr>
          <w:rFonts w:asciiTheme="minorHAnsi" w:hAnsiTheme="minorHAnsi" w:cstheme="minorHAnsi"/>
          <w:sz w:val="22"/>
          <w:szCs w:val="22"/>
        </w:rPr>
      </w:pPr>
      <w:r w:rsidRPr="00CC5B37">
        <w:rPr>
          <w:rFonts w:asciiTheme="minorHAnsi" w:hAnsiTheme="minorHAnsi" w:cstheme="minorHAnsi"/>
          <w:sz w:val="22"/>
          <w:szCs w:val="22"/>
        </w:rPr>
        <w:t>Procesinio sprendimo kategorija 12.5.3</w:t>
      </w:r>
    </w:p>
    <w:p w:rsidR="00926891" w:rsidRPr="00CC5B37" w:rsidRDefault="00967F23" w:rsidP="00926891">
      <w:pPr>
        <w:jc w:val="both"/>
        <w:rPr>
          <w:rFonts w:asciiTheme="minorHAnsi" w:hAnsiTheme="minorHAnsi" w:cstheme="minorHAnsi"/>
          <w:sz w:val="22"/>
          <w:szCs w:val="22"/>
        </w:rPr>
      </w:pPr>
      <w:hyperlink r:id="rId14" w:history="1">
        <w:r w:rsidR="00926891" w:rsidRPr="00CC5B37">
          <w:rPr>
            <w:rStyle w:val="Hipersaitas"/>
            <w:rFonts w:asciiTheme="minorHAnsi" w:hAnsiTheme="minorHAnsi" w:cstheme="minorHAnsi"/>
            <w:sz w:val="22"/>
            <w:szCs w:val="22"/>
          </w:rPr>
          <w:t>Prieiga internete</w:t>
        </w:r>
      </w:hyperlink>
    </w:p>
    <w:p w:rsidR="00926891" w:rsidRPr="00CC5B37" w:rsidRDefault="00926891" w:rsidP="00926891">
      <w:pPr>
        <w:ind w:firstLine="540"/>
        <w:jc w:val="both"/>
        <w:rPr>
          <w:rFonts w:asciiTheme="minorHAnsi" w:hAnsiTheme="minorHAnsi" w:cstheme="minorHAnsi"/>
          <w:sz w:val="22"/>
          <w:szCs w:val="22"/>
        </w:rPr>
      </w:pPr>
    </w:p>
    <w:p w:rsidR="00926891" w:rsidRPr="00CC5B37" w:rsidRDefault="00926891" w:rsidP="00926891">
      <w:pPr>
        <w:ind w:firstLine="567"/>
        <w:rPr>
          <w:rFonts w:asciiTheme="minorHAnsi" w:hAnsiTheme="minorHAnsi" w:cstheme="minorHAnsi"/>
          <w:b/>
          <w:sz w:val="22"/>
          <w:szCs w:val="22"/>
          <w:u w:val="single"/>
        </w:rPr>
      </w:pPr>
      <w:r w:rsidRPr="00CC5B37">
        <w:rPr>
          <w:rFonts w:asciiTheme="minorHAnsi" w:hAnsiTheme="minorHAnsi" w:cstheme="minorHAnsi"/>
          <w:b/>
          <w:sz w:val="22"/>
          <w:szCs w:val="22"/>
          <w:u w:val="single"/>
        </w:rPr>
        <w:t>12.10. Mokestinių ginčų nagrinėjimas</w:t>
      </w:r>
    </w:p>
    <w:p w:rsidR="00926891" w:rsidRPr="00CC5B37" w:rsidRDefault="00926891" w:rsidP="00926891">
      <w:pPr>
        <w:ind w:left="567" w:firstLine="567"/>
        <w:rPr>
          <w:rFonts w:asciiTheme="minorHAnsi" w:hAnsiTheme="minorHAnsi" w:cstheme="minorHAnsi"/>
          <w:b/>
          <w:sz w:val="22"/>
          <w:szCs w:val="22"/>
          <w:u w:val="single"/>
        </w:rPr>
      </w:pPr>
      <w:r w:rsidRPr="00CC5B37">
        <w:rPr>
          <w:rFonts w:asciiTheme="minorHAnsi" w:hAnsiTheme="minorHAnsi" w:cstheme="minorHAnsi"/>
          <w:b/>
          <w:sz w:val="22"/>
          <w:szCs w:val="22"/>
          <w:u w:val="single"/>
        </w:rPr>
        <w:t xml:space="preserve">12.10.2. Centrinio mokesčių administratoriaus mokestinių ginčų nagrinėjimas </w:t>
      </w:r>
    </w:p>
    <w:p w:rsidR="00926891" w:rsidRPr="00CC5B37" w:rsidRDefault="00926891" w:rsidP="00926891">
      <w:pPr>
        <w:ind w:firstLine="540"/>
        <w:jc w:val="both"/>
        <w:rPr>
          <w:rFonts w:asciiTheme="minorHAnsi" w:hAnsiTheme="minorHAnsi" w:cstheme="minorHAnsi"/>
          <w:sz w:val="22"/>
          <w:szCs w:val="22"/>
        </w:rPr>
      </w:pPr>
    </w:p>
    <w:p w:rsidR="00926891" w:rsidRPr="00CC5B37" w:rsidRDefault="00C40E9A" w:rsidP="00926891">
      <w:pPr>
        <w:pStyle w:val="Antrat2"/>
        <w:rPr>
          <w:rFonts w:asciiTheme="minorHAnsi" w:hAnsiTheme="minorHAnsi" w:cstheme="minorHAnsi"/>
        </w:rPr>
      </w:pPr>
      <w:bookmarkStart w:id="28" w:name="_Toc4416608"/>
      <w:r w:rsidRPr="0080133E">
        <w:rPr>
          <w:rFonts w:asciiTheme="minorHAnsi" w:hAnsiTheme="minorHAnsi" w:cstheme="minorHAnsi"/>
        </w:rPr>
        <w:t>Dėl centrinio mokesčio administratoriaus nagrinėjamo mokestinio ginčo terminų</w:t>
      </w:r>
      <w:bookmarkEnd w:id="28"/>
    </w:p>
    <w:p w:rsidR="00926891" w:rsidRPr="00CC5B37" w:rsidRDefault="00926891" w:rsidP="00926891">
      <w:pPr>
        <w:ind w:firstLine="540"/>
        <w:jc w:val="both"/>
        <w:rPr>
          <w:rFonts w:asciiTheme="minorHAnsi" w:hAnsiTheme="minorHAnsi" w:cstheme="minorHAnsi"/>
          <w:sz w:val="22"/>
          <w:szCs w:val="22"/>
        </w:rPr>
      </w:pPr>
    </w:p>
    <w:p w:rsidR="00926891" w:rsidRPr="00CC5B37" w:rsidRDefault="00926891" w:rsidP="00926891">
      <w:pPr>
        <w:ind w:firstLine="540"/>
        <w:jc w:val="both"/>
        <w:rPr>
          <w:rFonts w:asciiTheme="minorHAnsi" w:hAnsiTheme="minorHAnsi" w:cstheme="minorHAnsi"/>
          <w:sz w:val="22"/>
          <w:szCs w:val="22"/>
        </w:rPr>
      </w:pPr>
      <w:r w:rsidRPr="00CC5B37">
        <w:rPr>
          <w:rFonts w:asciiTheme="minorHAnsi" w:hAnsiTheme="minorHAnsi" w:cstheme="minorHAnsi"/>
          <w:sz w:val="22"/>
          <w:szCs w:val="22"/>
        </w:rPr>
        <w:t>Apžvelgiamoje byloje, kurioje buvo nagrinėjamas mokestinis ginčas, pareiškėjas, be kita ko, teigė, kad mokesčių administratorius, nagrinėdamas jo skundą, grubiai pažeidė imperatyvią Mokesčių administravimo įstatymo 154 straipsnio 3 dalį, t. y. jau pasibaigus Mokesčių administravimo įstatyme nustatytam 30 dienų skundo išnagrinėjimo terminui (2016 m. rugpjūčio 15 d.), priėmė sprendimą šį terminą pratęsti (2016 m. rugsėjo 2 d.).</w:t>
      </w:r>
    </w:p>
    <w:p w:rsidR="00926891" w:rsidRPr="00CC5B37" w:rsidRDefault="00926891" w:rsidP="00926891">
      <w:pPr>
        <w:ind w:firstLine="540"/>
        <w:jc w:val="both"/>
        <w:rPr>
          <w:rFonts w:asciiTheme="minorHAnsi" w:hAnsiTheme="minorHAnsi" w:cstheme="minorHAnsi"/>
          <w:sz w:val="22"/>
          <w:szCs w:val="22"/>
        </w:rPr>
      </w:pPr>
      <w:r w:rsidRPr="00CC5B37">
        <w:rPr>
          <w:rFonts w:asciiTheme="minorHAnsi" w:hAnsiTheme="minorHAnsi" w:cstheme="minorHAnsi"/>
          <w:sz w:val="22"/>
          <w:szCs w:val="22"/>
        </w:rPr>
        <w:t xml:space="preserve">Mokesčių administravimo įstatymo 154 straipsnio 3 dalyje nustatyta, kad centrinis mokesčių administratorius turi priimti sprendimą dėl skundo dėl mokestinio ginčo per 30 dienų nuo jo gavimo dienos; šis terminas centrinio mokesčių administratoriaus sprendimu gali būti pratęstas iki 60 dienų, jeigu skundui nagrinėti reikia papildomo tyrimo; apie tai turi būti raštu pranešta skundą padavusiam mokesčių mokėtojui. Kaip pažymėjo teisėjų kolegija, nurodytą teisinį reguliavimą aiškinant lingvistiškai darytina išvada, </w:t>
      </w:r>
      <w:r w:rsidRPr="00CC5B37">
        <w:rPr>
          <w:rFonts w:asciiTheme="minorHAnsi" w:hAnsiTheme="minorHAnsi" w:cstheme="minorHAnsi"/>
          <w:sz w:val="22"/>
          <w:szCs w:val="22"/>
          <w:u w:val="single"/>
        </w:rPr>
        <w:t>kad ilgiausiai centrinis mokesčių administratorius skundą gali nagrinėti 60 kalendorinių dienų</w:t>
      </w:r>
      <w:r w:rsidRPr="00CC5B37">
        <w:rPr>
          <w:rFonts w:asciiTheme="minorHAnsi" w:hAnsiTheme="minorHAnsi" w:cstheme="minorHAnsi"/>
          <w:sz w:val="22"/>
          <w:szCs w:val="22"/>
        </w:rPr>
        <w:t xml:space="preserve">. </w:t>
      </w:r>
      <w:r w:rsidRPr="00CC5B37">
        <w:rPr>
          <w:rFonts w:asciiTheme="minorHAnsi" w:hAnsiTheme="minorHAnsi" w:cstheme="minorHAnsi"/>
          <w:sz w:val="22"/>
          <w:szCs w:val="22"/>
          <w:u w:val="single"/>
        </w:rPr>
        <w:t>Tačiau į šį terminą neįskaitomas terminas, kuomet, esant įstatyme nustatytam pagrindui, skundo dėl mokestinio ginčo nagrinėjimas sustabdomas</w:t>
      </w:r>
      <w:r w:rsidRPr="00CC5B37">
        <w:rPr>
          <w:rFonts w:asciiTheme="minorHAnsi" w:hAnsiTheme="minorHAnsi" w:cstheme="minorHAnsi"/>
          <w:sz w:val="22"/>
          <w:szCs w:val="22"/>
        </w:rPr>
        <w:t xml:space="preserve"> (Mo</w:t>
      </w:r>
      <w:r w:rsidR="00924805" w:rsidRPr="00CC5B37">
        <w:rPr>
          <w:rFonts w:asciiTheme="minorHAnsi" w:hAnsiTheme="minorHAnsi" w:cstheme="minorHAnsi"/>
          <w:sz w:val="22"/>
          <w:szCs w:val="22"/>
        </w:rPr>
        <w:t xml:space="preserve">kesčių administravimo įstatymo </w:t>
      </w:r>
      <w:r w:rsidRPr="00CC5B37">
        <w:rPr>
          <w:rFonts w:asciiTheme="minorHAnsi" w:hAnsiTheme="minorHAnsi" w:cstheme="minorHAnsi"/>
          <w:sz w:val="22"/>
          <w:szCs w:val="22"/>
        </w:rPr>
        <w:t xml:space="preserve">156 str.). </w:t>
      </w:r>
    </w:p>
    <w:p w:rsidR="00926891" w:rsidRPr="00CC5B37" w:rsidRDefault="00926891" w:rsidP="00926891">
      <w:pPr>
        <w:ind w:firstLine="540"/>
        <w:jc w:val="both"/>
        <w:rPr>
          <w:rFonts w:asciiTheme="minorHAnsi" w:hAnsiTheme="minorHAnsi" w:cstheme="minorHAnsi"/>
          <w:sz w:val="22"/>
          <w:szCs w:val="22"/>
        </w:rPr>
      </w:pPr>
      <w:r w:rsidRPr="00CC5B37">
        <w:rPr>
          <w:rFonts w:asciiTheme="minorHAnsi" w:hAnsiTheme="minorHAnsi" w:cstheme="minorHAnsi"/>
          <w:sz w:val="22"/>
          <w:szCs w:val="22"/>
        </w:rPr>
        <w:t>Remiantis bylos medžiaga buvo nustatyta, kad: centrinis mokesčių administratorius pareiškėjo skundą gav</w:t>
      </w:r>
      <w:r w:rsidR="00D15571" w:rsidRPr="00CC5B37">
        <w:rPr>
          <w:rFonts w:asciiTheme="minorHAnsi" w:hAnsiTheme="minorHAnsi" w:cstheme="minorHAnsi"/>
          <w:sz w:val="22"/>
          <w:szCs w:val="22"/>
        </w:rPr>
        <w:t>o 2016 m. birželio 20 d.; gavus</w:t>
      </w:r>
      <w:r w:rsidRPr="00CC5B37">
        <w:rPr>
          <w:rFonts w:asciiTheme="minorHAnsi" w:hAnsiTheme="minorHAnsi" w:cstheme="minorHAnsi"/>
          <w:sz w:val="22"/>
          <w:szCs w:val="22"/>
        </w:rPr>
        <w:t xml:space="preserve"> pareiškėjo 2016 m. liepos 7 d. pasiūlymą pasirašyti susitarimą, mokesčių administratorius 2016 m. liepos 19 d. sprendimu skundo nagrinėjimą sustabdė; skundo nagrinėjimą šis viešojo administravimo subjektas atnaujino 2016 m. rugsėjo 12 d. sprendimu ir tuo pačiu sprendimu iki 60 dienų, t. y. iki 2016 m. spalio 8 d. (šeštadienis) pratęsė jo nagrinėjimo terminą; skundžiamą sprendimą centrinis mokesčių administratorius priėmė 2016 spalio 10 d. (pirmadienį). </w:t>
      </w:r>
      <w:r w:rsidR="00D15571" w:rsidRPr="00CC5B37">
        <w:rPr>
          <w:rFonts w:asciiTheme="minorHAnsi" w:hAnsiTheme="minorHAnsi" w:cstheme="minorHAnsi"/>
          <w:sz w:val="22"/>
          <w:szCs w:val="22"/>
        </w:rPr>
        <w:t>LVAT</w:t>
      </w:r>
      <w:r w:rsidRPr="00CC5B37">
        <w:rPr>
          <w:rFonts w:asciiTheme="minorHAnsi" w:hAnsiTheme="minorHAnsi" w:cstheme="minorHAnsi"/>
          <w:sz w:val="22"/>
          <w:szCs w:val="22"/>
        </w:rPr>
        <w:t xml:space="preserve"> teigimu, šie duomenys patvirtino, kad nuo pareiškėjo skundo gavimo iki sprendim</w:t>
      </w:r>
      <w:r w:rsidR="00D15571" w:rsidRPr="00CC5B37">
        <w:rPr>
          <w:rFonts w:asciiTheme="minorHAnsi" w:hAnsiTheme="minorHAnsi" w:cstheme="minorHAnsi"/>
          <w:sz w:val="22"/>
          <w:szCs w:val="22"/>
        </w:rPr>
        <w:t>o sustabdyti skundo nagrinėjimą</w:t>
      </w:r>
      <w:r w:rsidRPr="00CC5B37">
        <w:rPr>
          <w:rFonts w:asciiTheme="minorHAnsi" w:hAnsiTheme="minorHAnsi" w:cstheme="minorHAnsi"/>
          <w:sz w:val="22"/>
          <w:szCs w:val="22"/>
        </w:rPr>
        <w:t xml:space="preserve"> pareiškėjos skundas buvo nagrinėjamas 29 kalendorines dienas, o nuo sprendimo atnaujinti skundo nagrinėjimą iki skundžiamo sprendimo priėmimo – dar 28 kalendorines dienas. Taigi nebuvo jokio pagrindo teigti, kad nagrinėtu atveju buvo pažeisti Mokesčių administravimo įstatymo 154 straipsnio 3 dalyje įtvirtinti procedūriniai terminai.</w:t>
      </w:r>
    </w:p>
    <w:p w:rsidR="00926891" w:rsidRPr="00CC5B37" w:rsidRDefault="00926891" w:rsidP="00926891">
      <w:pPr>
        <w:ind w:firstLine="540"/>
        <w:jc w:val="both"/>
        <w:rPr>
          <w:rFonts w:asciiTheme="minorHAnsi" w:hAnsiTheme="minorHAnsi" w:cstheme="minorHAnsi"/>
          <w:sz w:val="22"/>
          <w:szCs w:val="22"/>
        </w:rPr>
      </w:pPr>
    </w:p>
    <w:p w:rsidR="00926891" w:rsidRPr="00CC5B37" w:rsidRDefault="00926891" w:rsidP="00926891">
      <w:pPr>
        <w:jc w:val="both"/>
        <w:rPr>
          <w:rFonts w:asciiTheme="minorHAnsi" w:hAnsiTheme="minorHAnsi" w:cstheme="minorHAnsi"/>
          <w:sz w:val="22"/>
          <w:szCs w:val="22"/>
        </w:rPr>
      </w:pPr>
      <w:r w:rsidRPr="00CC5B37">
        <w:rPr>
          <w:rFonts w:asciiTheme="minorHAnsi" w:hAnsiTheme="minorHAnsi" w:cstheme="minorHAnsi"/>
          <w:sz w:val="22"/>
          <w:szCs w:val="22"/>
        </w:rPr>
        <w:t>2019 m. sausio 29 d. nutartis administracinėje byloje Nr. eA-109-968/2019</w:t>
      </w:r>
    </w:p>
    <w:p w:rsidR="00926891" w:rsidRPr="00CC5B37" w:rsidRDefault="00926891" w:rsidP="00926891">
      <w:pPr>
        <w:jc w:val="both"/>
        <w:rPr>
          <w:rFonts w:asciiTheme="minorHAnsi" w:hAnsiTheme="minorHAnsi" w:cstheme="minorHAnsi"/>
          <w:sz w:val="22"/>
          <w:szCs w:val="22"/>
        </w:rPr>
      </w:pPr>
      <w:r w:rsidRPr="00CC5B37">
        <w:rPr>
          <w:rFonts w:asciiTheme="minorHAnsi" w:hAnsiTheme="minorHAnsi" w:cstheme="minorHAnsi"/>
          <w:sz w:val="22"/>
          <w:szCs w:val="22"/>
        </w:rPr>
        <w:t>Teisminio proceso Nr. 3-61-3-04316-2016-6</w:t>
      </w:r>
    </w:p>
    <w:p w:rsidR="00926891" w:rsidRPr="00CC5B37" w:rsidRDefault="00926891" w:rsidP="00926891">
      <w:pPr>
        <w:jc w:val="both"/>
        <w:rPr>
          <w:rFonts w:asciiTheme="minorHAnsi" w:hAnsiTheme="minorHAnsi" w:cstheme="minorHAnsi"/>
          <w:sz w:val="22"/>
          <w:szCs w:val="22"/>
        </w:rPr>
      </w:pPr>
      <w:r w:rsidRPr="00CC5B37">
        <w:rPr>
          <w:rFonts w:asciiTheme="minorHAnsi" w:hAnsiTheme="minorHAnsi" w:cstheme="minorHAnsi"/>
          <w:sz w:val="22"/>
          <w:szCs w:val="22"/>
        </w:rPr>
        <w:t>Procesinio sprendimo kategorijos: 12.2.2; 12.5.1; 12.10.2; 12.13.3.1</w:t>
      </w:r>
    </w:p>
    <w:p w:rsidR="00926891" w:rsidRPr="00CC5B37" w:rsidRDefault="00967F23" w:rsidP="00926891">
      <w:pPr>
        <w:jc w:val="both"/>
        <w:rPr>
          <w:rFonts w:asciiTheme="minorHAnsi" w:hAnsiTheme="minorHAnsi" w:cstheme="minorHAnsi"/>
          <w:sz w:val="22"/>
          <w:szCs w:val="22"/>
        </w:rPr>
      </w:pPr>
      <w:hyperlink r:id="rId15" w:history="1">
        <w:r w:rsidR="00926891" w:rsidRPr="00CC5B37">
          <w:rPr>
            <w:rStyle w:val="Hipersaitas"/>
            <w:rFonts w:asciiTheme="minorHAnsi" w:hAnsiTheme="minorHAnsi" w:cstheme="minorHAnsi"/>
            <w:sz w:val="22"/>
            <w:szCs w:val="22"/>
          </w:rPr>
          <w:t>Prieiga internete</w:t>
        </w:r>
      </w:hyperlink>
    </w:p>
    <w:p w:rsidR="00926891" w:rsidRPr="00CC5B37" w:rsidRDefault="00926891" w:rsidP="00926891">
      <w:pPr>
        <w:jc w:val="both"/>
        <w:rPr>
          <w:rFonts w:asciiTheme="minorHAnsi" w:hAnsiTheme="minorHAnsi" w:cstheme="minorHAnsi"/>
          <w:i/>
          <w:sz w:val="22"/>
          <w:szCs w:val="22"/>
        </w:rPr>
      </w:pPr>
    </w:p>
    <w:p w:rsidR="00926891" w:rsidRPr="00CC5B37" w:rsidRDefault="00926891" w:rsidP="00926891">
      <w:pPr>
        <w:ind w:firstLine="567"/>
        <w:rPr>
          <w:rFonts w:asciiTheme="minorHAnsi" w:hAnsiTheme="minorHAnsi" w:cstheme="minorHAnsi"/>
          <w:b/>
          <w:sz w:val="22"/>
          <w:szCs w:val="22"/>
          <w:u w:val="single"/>
        </w:rPr>
      </w:pPr>
      <w:r w:rsidRPr="00CC5B37">
        <w:rPr>
          <w:rFonts w:asciiTheme="minorHAnsi" w:hAnsiTheme="minorHAnsi" w:cstheme="minorHAnsi"/>
          <w:b/>
          <w:sz w:val="22"/>
          <w:szCs w:val="22"/>
          <w:u w:val="single"/>
        </w:rPr>
        <w:t>12.15. Pridėtinės vertės mokestis</w:t>
      </w:r>
    </w:p>
    <w:p w:rsidR="00926891" w:rsidRPr="00CC5B37" w:rsidRDefault="00926891" w:rsidP="00926891">
      <w:pPr>
        <w:ind w:left="567" w:firstLine="567"/>
        <w:rPr>
          <w:rFonts w:asciiTheme="minorHAnsi" w:hAnsiTheme="minorHAnsi" w:cstheme="minorHAnsi"/>
          <w:b/>
          <w:sz w:val="22"/>
          <w:szCs w:val="22"/>
          <w:u w:val="single"/>
        </w:rPr>
      </w:pPr>
      <w:r w:rsidRPr="00CC5B37">
        <w:rPr>
          <w:rFonts w:asciiTheme="minorHAnsi" w:hAnsiTheme="minorHAnsi" w:cstheme="minorHAnsi"/>
          <w:b/>
          <w:sz w:val="22"/>
          <w:szCs w:val="22"/>
          <w:u w:val="single"/>
        </w:rPr>
        <w:t>12.15.3. Pridėtinės vertės mokesčio tarifai</w:t>
      </w:r>
    </w:p>
    <w:p w:rsidR="00926891" w:rsidRPr="00CC5B37" w:rsidRDefault="00926891" w:rsidP="00926891">
      <w:pPr>
        <w:ind w:firstLine="1701"/>
        <w:jc w:val="both"/>
        <w:rPr>
          <w:rFonts w:asciiTheme="minorHAnsi" w:hAnsiTheme="minorHAnsi" w:cstheme="minorHAnsi"/>
          <w:b/>
          <w:sz w:val="22"/>
          <w:szCs w:val="22"/>
          <w:u w:val="single"/>
        </w:rPr>
      </w:pPr>
      <w:r w:rsidRPr="00CC5B37">
        <w:rPr>
          <w:rFonts w:asciiTheme="minorHAnsi" w:hAnsiTheme="minorHAnsi" w:cstheme="minorHAnsi"/>
          <w:b/>
          <w:sz w:val="22"/>
          <w:szCs w:val="22"/>
          <w:u w:val="single"/>
        </w:rPr>
        <w:t>12.15.3.2. 0 procentų pridėtinės vertės mokesčio tarifo taikymas</w:t>
      </w:r>
    </w:p>
    <w:p w:rsidR="00926891" w:rsidRPr="00CC5B37" w:rsidRDefault="00926891" w:rsidP="00926891">
      <w:pPr>
        <w:jc w:val="both"/>
        <w:rPr>
          <w:rFonts w:asciiTheme="minorHAnsi" w:hAnsiTheme="minorHAnsi" w:cstheme="minorHAnsi"/>
          <w:b/>
          <w:i/>
          <w:sz w:val="22"/>
          <w:szCs w:val="22"/>
          <w:u w:val="single"/>
        </w:rPr>
      </w:pPr>
    </w:p>
    <w:p w:rsidR="00926891" w:rsidRPr="00CC5B37" w:rsidRDefault="00926891" w:rsidP="00926891">
      <w:pPr>
        <w:pStyle w:val="Antrat2"/>
        <w:rPr>
          <w:rFonts w:asciiTheme="minorHAnsi" w:hAnsiTheme="minorHAnsi" w:cstheme="minorHAnsi"/>
        </w:rPr>
      </w:pPr>
      <w:bookmarkStart w:id="29" w:name="_Toc4416609"/>
      <w:r w:rsidRPr="00CC5B37">
        <w:rPr>
          <w:rFonts w:asciiTheme="minorHAnsi" w:hAnsiTheme="minorHAnsi" w:cstheme="minorHAnsi"/>
        </w:rPr>
        <w:t>Dėl mokesčių administratoriaus pareigos įrodyti apmokestinamojo asmens nesąžiningumą</w:t>
      </w:r>
      <w:r w:rsidR="00C40E9A" w:rsidRPr="00CC5B37">
        <w:rPr>
          <w:rFonts w:asciiTheme="minorHAnsi" w:hAnsiTheme="minorHAnsi" w:cstheme="minorHAnsi"/>
        </w:rPr>
        <w:t>,</w:t>
      </w:r>
      <w:r w:rsidRPr="00CC5B37">
        <w:rPr>
          <w:rFonts w:asciiTheme="minorHAnsi" w:hAnsiTheme="minorHAnsi" w:cstheme="minorHAnsi"/>
        </w:rPr>
        <w:t xml:space="preserve"> siekiant paneigti į tiekimo Bendrijos viduje neapmokestinimą (apmokestinimą taikant 0 proc. PVM tarifą)</w:t>
      </w:r>
      <w:r w:rsidR="00C40E9A" w:rsidRPr="00CC5B37">
        <w:rPr>
          <w:rFonts w:asciiTheme="minorHAnsi" w:hAnsiTheme="minorHAnsi" w:cstheme="minorHAnsi"/>
        </w:rPr>
        <w:t>,</w:t>
      </w:r>
      <w:r w:rsidRPr="00CC5B37">
        <w:rPr>
          <w:rFonts w:asciiTheme="minorHAnsi" w:hAnsiTheme="minorHAnsi" w:cstheme="minorHAnsi"/>
        </w:rPr>
        <w:t xml:space="preserve"> ir tiekėjo sąžiningumą paneigiančių aplinkybių</w:t>
      </w:r>
      <w:bookmarkEnd w:id="29"/>
    </w:p>
    <w:p w:rsidR="00926891" w:rsidRPr="00CC5B37" w:rsidRDefault="00926891" w:rsidP="00926891">
      <w:pPr>
        <w:ind w:firstLine="540"/>
        <w:jc w:val="both"/>
        <w:rPr>
          <w:rFonts w:asciiTheme="minorHAnsi" w:hAnsiTheme="minorHAnsi" w:cstheme="minorHAnsi"/>
          <w:sz w:val="22"/>
          <w:szCs w:val="22"/>
        </w:rPr>
      </w:pPr>
    </w:p>
    <w:p w:rsidR="00926891" w:rsidRPr="00CC5B37" w:rsidRDefault="00926891" w:rsidP="00D15571">
      <w:pPr>
        <w:ind w:firstLine="567"/>
        <w:jc w:val="both"/>
        <w:rPr>
          <w:rFonts w:asciiTheme="minorHAnsi" w:hAnsiTheme="minorHAnsi" w:cstheme="minorHAnsi"/>
          <w:sz w:val="22"/>
          <w:szCs w:val="22"/>
        </w:rPr>
      </w:pPr>
      <w:r w:rsidRPr="00CC5B37">
        <w:rPr>
          <w:rFonts w:asciiTheme="minorHAnsi" w:hAnsiTheme="minorHAnsi" w:cstheme="minorHAnsi"/>
          <w:sz w:val="22"/>
          <w:szCs w:val="22"/>
        </w:rPr>
        <w:t xml:space="preserve">Apžvelgiamoje byloje nagrinėtas ginčas kilo dėl mokesčių administratoriaus sprendimo dėl patikrinimo akto tvirtinimo, kuriuo </w:t>
      </w:r>
      <w:r w:rsidR="00D15571" w:rsidRPr="00CC5B37">
        <w:rPr>
          <w:rFonts w:asciiTheme="minorHAnsi" w:hAnsiTheme="minorHAnsi" w:cstheme="minorHAnsi"/>
          <w:sz w:val="22"/>
          <w:szCs w:val="22"/>
        </w:rPr>
        <w:t>p</w:t>
      </w:r>
      <w:r w:rsidRPr="00CC5B37">
        <w:rPr>
          <w:rFonts w:asciiTheme="minorHAnsi" w:hAnsiTheme="minorHAnsi" w:cstheme="minorHAnsi"/>
          <w:sz w:val="22"/>
          <w:szCs w:val="22"/>
        </w:rPr>
        <w:t xml:space="preserve">aneigta pareiškėjo teisė taikyti 0 proc. PVM tarifą tiekimui Bendrijos viduje. Pirmosios instancijos teismas grąžino mokestinį ginčą centriniam mokesčių administratoriui nagrinėti iš naujo, iš esmės konstatavęs, kad mokesčių administratorius nepagrindė išvados, jog pareiškėjas, tiekdamas ginčo prekes </w:t>
      </w:r>
      <w:r w:rsidRPr="00CC5B37">
        <w:rPr>
          <w:rFonts w:asciiTheme="minorHAnsi" w:hAnsiTheme="minorHAnsi" w:cstheme="minorHAnsi"/>
          <w:sz w:val="22"/>
          <w:szCs w:val="22"/>
        </w:rPr>
        <w:lastRenderedPageBreak/>
        <w:t>užsienio bendrovėms, dalyvavo sukčiavime PVM arba žinojo ir galėjo apie tai žinoti. Atsakovas (centrinis mokesčių administratorius) su šiuo sprendimu nesutiko, o apeliaciniame skunde teigė, kad pareiškėjas ginčo prekes tiekė ne PVM sąskaitose-faktūrose nurodytoms užsienio bendrovėms, kaip PVM mokesčių mokėtojams, kurie turėjo įgyti teisę disponuoti prekėmis kaip savo, o patikrinimo metu nenustatytiems asmenims, nesiėmė pakankamų priemonių įsitikinti, ar nedalyvauja sukčiavime PVM, dėl to elgėsi nesąžiningai.</w:t>
      </w:r>
    </w:p>
    <w:p w:rsidR="00926891" w:rsidRPr="00CC5B37" w:rsidRDefault="00926891" w:rsidP="00D15571">
      <w:pPr>
        <w:ind w:firstLine="567"/>
        <w:jc w:val="both"/>
        <w:rPr>
          <w:rFonts w:asciiTheme="minorHAnsi" w:hAnsiTheme="minorHAnsi" w:cstheme="minorHAnsi"/>
          <w:sz w:val="22"/>
          <w:szCs w:val="22"/>
        </w:rPr>
      </w:pPr>
      <w:r w:rsidRPr="00CC5B37">
        <w:rPr>
          <w:rFonts w:asciiTheme="minorHAnsi" w:hAnsiTheme="minorHAnsi" w:cstheme="minorHAnsi"/>
          <w:sz w:val="22"/>
          <w:szCs w:val="22"/>
        </w:rPr>
        <w:t>LVAT pirmiausia pažymėjo, kad mokesčių administratorius nenustatė, jog pareiškėjas pats sukčiavo, todėl sprendė, jog jo (pareiškėjo) teisę į tiekimo Bendrijos viduje neapmokestinimą (apmokestinimą taikant 0 proc. PVM tarifą) galima paneigti, jei šis apmokestinamasis asmuo žinojo ar turėjo žinoti, jog dalyvauja į sukčiavimą PVM įtrauktuose sandoriuose.</w:t>
      </w:r>
    </w:p>
    <w:p w:rsidR="00926891" w:rsidRPr="00CC5B37" w:rsidRDefault="00D15571" w:rsidP="00D15571">
      <w:pPr>
        <w:ind w:firstLine="567"/>
        <w:jc w:val="both"/>
        <w:rPr>
          <w:rFonts w:asciiTheme="minorHAnsi" w:hAnsiTheme="minorHAnsi" w:cstheme="minorHAnsi"/>
          <w:sz w:val="22"/>
          <w:szCs w:val="22"/>
        </w:rPr>
      </w:pPr>
      <w:r w:rsidRPr="00CC5B37">
        <w:rPr>
          <w:rFonts w:asciiTheme="minorHAnsi" w:hAnsiTheme="minorHAnsi" w:cstheme="minorHAnsi"/>
          <w:sz w:val="22"/>
          <w:szCs w:val="22"/>
        </w:rPr>
        <w:t>Šiais klausimais dėl tiekimų</w:t>
      </w:r>
      <w:r w:rsidR="00926891" w:rsidRPr="00CC5B37">
        <w:rPr>
          <w:rFonts w:asciiTheme="minorHAnsi" w:hAnsiTheme="minorHAnsi" w:cstheme="minorHAnsi"/>
          <w:sz w:val="22"/>
          <w:szCs w:val="22"/>
        </w:rPr>
        <w:t xml:space="preserve"> Estijos įmonės OÜ Hilman </w:t>
      </w:r>
      <w:r w:rsidRPr="00CC5B37">
        <w:rPr>
          <w:rFonts w:asciiTheme="minorHAnsi" w:hAnsiTheme="minorHAnsi" w:cstheme="minorHAnsi"/>
          <w:sz w:val="22"/>
          <w:szCs w:val="22"/>
        </w:rPr>
        <w:t>Grupp mokesčių administratorius</w:t>
      </w:r>
      <w:r w:rsidR="00926891" w:rsidRPr="00CC5B37">
        <w:rPr>
          <w:rFonts w:asciiTheme="minorHAnsi" w:hAnsiTheme="minorHAnsi" w:cstheme="minorHAnsi"/>
          <w:sz w:val="22"/>
          <w:szCs w:val="22"/>
        </w:rPr>
        <w:t xml:space="preserve"> mokestinio patikrinimo metu nustatė, kad: 1) OÜ Hilman Grupp turi „buferinės“ įmonės statusą, jos akcininkai buvęs valdybos narys H. V. ir dabartinis valdybos narys R. P. vertinami kaip nepatikimos reputacijos asmenys; 2) OÜ Hilman Grupp nedeklaravo įsigijimų iš pareiškėjo; 3) OÜ Hilman Grupp akcininkas, valdybos narys H. V., apklaustas Estijos mokesčių administratoriaus, negalėjo konkrečiai apibūdinti sandorių su pareiškėju bei neprisiminė verslo partnerių; 4) OÜ Hilman Grupp registruota veikla – žemės ūkio mašinų, įrangos ir reikmenų didmeninė prekyba, prekyba žemės ūkio produkcija nėra registruota; 5) OÜ Hilman Grupp buvo išregistruota iš PVM mokėtojų registro dėl ekonominės veiklos nevykdymo Estijoje 2013 m. birželio 29 d. (po pareiškėjo atliktų prekių tiekimų); 6) ginčo prekių PVM sąskaitas-faktūras pasirašė transporto paslaugas teikę vairuotojai, kurie neturėjo tokių įgaliojimų, jie nepatvirtino, kad prekes patiekė būtent OÜ Hilman Grupp; 7) pareiškėjas nesudarė su OÜ Hilman Grupp sutarčių dėl prekių tiekimo, nesidomėjo pirkėjos ir vežėjų sutartiniais santykiais; 8) pareiškėjas nepateikė su jo atstovais kontaktavusių asmenų įgaliojimų veikti OÜ Hilman Grupp vardu ir atstovauti šiai bendrovei, nenurodė kitų asmenų (išskyrus P. K., kurio atstovavimas patikrinimo metu liko neįrodytas), dalyvavusių prekybiniuose sandoriuose, dėl to nebuvo galimybės identifikuoti konkrečius fizinius asmenis, veikusius OÜ Hilman Grupp vardu; 9) važtaraščiai (CMR) užpildyti neišsamiai ir nerūpestingai, juose nėra išsamios informacijos apie prekių gavimą: krovinio gavimo laukelyje yra tik spaudas su parašu, nenurodytos asmenų, gavusių prekes, pavardės, daugelyje važtaraščių nėra įrašų apie prekių gavimo datą ir pan. 10) pareiškėjas nepateikė įrodymų, kad prekės buvo pristatytos OÜ Hilman Grupp, kuri turėjo įgyti teisę disponuoti prekėmis kaip savo; 11) pareiškėjas sandorių sudarymo metu apsiribojo tik formalių veiksmų atlikimu (be viešoje VIES sistemoje tikrinto PVM mokėtojo kodo ir parodyto OÜ Hilman Grupp atstovo P. K. darbuotojo pažymėjimo) nesiėmė kitų veiksmų identifikuoti ūkinių operacijų partnerį, nors su OÜ Hilman Grupp sandoriai nebuvo vienkartiniai, tęsėsi 5 mėnesius, dėl to pareiškėjas turėjo galimybę surinkti informaciją apie verslo partnerį; 12) kadangi OÜ Hilman Grupp turi „buferinės“ įmonės statusą ir nerandama, dėl to Estijos mokesčių administratorius negalėjo nei patvirtinti, nei paneigti sandorių tarp pareiškėjo ir OÜ Hilman Grupp.</w:t>
      </w:r>
    </w:p>
    <w:p w:rsidR="00926891" w:rsidRPr="00CC5B37" w:rsidRDefault="00926891" w:rsidP="00926891">
      <w:pPr>
        <w:ind w:firstLine="540"/>
        <w:jc w:val="both"/>
        <w:rPr>
          <w:rFonts w:asciiTheme="minorHAnsi" w:hAnsiTheme="minorHAnsi" w:cstheme="minorHAnsi"/>
          <w:sz w:val="22"/>
          <w:szCs w:val="22"/>
        </w:rPr>
      </w:pPr>
      <w:r w:rsidRPr="00CC5B37">
        <w:rPr>
          <w:rFonts w:asciiTheme="minorHAnsi" w:hAnsiTheme="minorHAnsi" w:cstheme="minorHAnsi"/>
          <w:sz w:val="22"/>
          <w:szCs w:val="22"/>
        </w:rPr>
        <w:t>Dėl SIA „LKF Grupa” ir OÜ Balt Sentrik mokesčių administratorius buvo nustatęs šiuos faktus ir aplinkybes: 1) SIA „LKF Grupa” ir OÜ Balt Sentrik tariamai atstovavęs T. S. yra teistas, minėtose įmonėse darbuotojų nėra, po sandorių su pareiškėju jos buvo išregistruotos iš PVM mokėtojų registro; 2) SIA „LKF Grupa” registruota veikla – individualios krovinių gabenimo paslaugos, o OÜ Balt Sentrik ekonominė veikla yra nežinoma; 3) sutartys dėl produkcijos pardavimo su įmonėmis nebuvo sudarytos, pareiškėjas nesilankė šių užsienio bendrovių buveinėse, ir nors prieš pirmą sandorį Bendrovės direktorius su tariamai atstovaujančiu SIA „LKF Grupa” asmeniu buvo susitikę Rygoje, tačiau susitikimo ir vėliau sandorių vykdym</w:t>
      </w:r>
      <w:r w:rsidR="00924805" w:rsidRPr="00CC5B37">
        <w:rPr>
          <w:rFonts w:asciiTheme="minorHAnsi" w:hAnsiTheme="minorHAnsi" w:cstheme="minorHAnsi"/>
          <w:sz w:val="22"/>
          <w:szCs w:val="22"/>
        </w:rPr>
        <w:t>o metu, neįsitikino asmenų teise</w:t>
      </w:r>
      <w:r w:rsidRPr="00CC5B37">
        <w:rPr>
          <w:rFonts w:asciiTheme="minorHAnsi" w:hAnsiTheme="minorHAnsi" w:cstheme="minorHAnsi"/>
          <w:sz w:val="22"/>
          <w:szCs w:val="22"/>
        </w:rPr>
        <w:t xml:space="preserve"> atstovauti pirkėją, t. y. pareiškėjas, sudarydamas sandorius ir tiekdama prekes, nesiėmė jokių veiksmų identifikuoti ūkinių operacijų partnerius ir juos atstovaujančius asmenis (patikrinimui nepateikė jokių asmens dokumentų ar įgaliojimų) bei pakankamai nesidomėjo, ar asmuo T. S. turėjo įgaliojimus veikti SIA „LKF Grupa” ir OÜ Balt Sentrik vardu; 4) pareiškėjas, formindamas sandorius, nereikalavo įrodymų (išskyrus rekvizitus), kad prekės bus pristatytos PVM sąskaitose-faktūrose nurodytiems Latvijos ir Estijos PVM mokėtojams; 5) važtaraščiai (CMR) buvo pildomi neišsamiai ir nepakankamai rūpestingai, juose pateikta informacija apie prekių gavimą yra neišsami, nenurodytos prekes gavusių asmenų pavardės, prekių gavimo datos, nėra parašų, krovinio iškrovimo vieta nurodyta nekonkreti, nenurodytos prekių pristatymo sąlygos, važtaraščiai nepatvirtina, kad pagal juos gabentos prekės buvo perduotos PVM sąskaitose-faktūrose nurodytoms SIA „LKF Grupa” ir OÜ Balt Sentrik; 6) pareiškėjo pateiktose PVM sąskaitose-faktūrose pasirašė vairuotojai, gabenę prekes, neturintys teisės atstovauti pirkėjus; 7) SIA „LKF Grupa” nedeklaravo prekių įsigijimo iš pareiškėjo, o OÜ Balt Sentrik deklaravo prekių įsig</w:t>
      </w:r>
      <w:r w:rsidR="00924805" w:rsidRPr="00CC5B37">
        <w:rPr>
          <w:rFonts w:asciiTheme="minorHAnsi" w:hAnsiTheme="minorHAnsi" w:cstheme="minorHAnsi"/>
          <w:sz w:val="22"/>
          <w:szCs w:val="22"/>
        </w:rPr>
        <w:t>i</w:t>
      </w:r>
      <w:r w:rsidRPr="00CC5B37">
        <w:rPr>
          <w:rFonts w:asciiTheme="minorHAnsi" w:hAnsiTheme="minorHAnsi" w:cstheme="minorHAnsi"/>
          <w:sz w:val="22"/>
          <w:szCs w:val="22"/>
        </w:rPr>
        <w:t xml:space="preserve">jimus Bendrijos teritorijoje tik 2013 m. kovo mėn.; 8) pareiškėjas neturi įrodymų, kad Latvijos ir Estijos PVM mokėtojais atitinkamai registruotos bendrovės SIA „LKF Grupa” ir OÜ Balt Sentrik įgijo teisę disponuoti </w:t>
      </w:r>
      <w:r w:rsidRPr="00CC5B37">
        <w:rPr>
          <w:rFonts w:asciiTheme="minorHAnsi" w:hAnsiTheme="minorHAnsi" w:cstheme="minorHAnsi"/>
          <w:sz w:val="22"/>
          <w:szCs w:val="22"/>
        </w:rPr>
        <w:lastRenderedPageBreak/>
        <w:t>prekėmis kaip savo; 9) Latvijos mokesčių administratorius tarp pareiškėjo ir SIA „LKF Grupa” vykdytų sandorių nepatvirtino.</w:t>
      </w:r>
    </w:p>
    <w:p w:rsidR="00926891" w:rsidRPr="00CC5B37" w:rsidRDefault="00926891" w:rsidP="00926891">
      <w:pPr>
        <w:ind w:firstLine="540"/>
        <w:jc w:val="both"/>
        <w:rPr>
          <w:rFonts w:asciiTheme="minorHAnsi" w:hAnsiTheme="minorHAnsi" w:cstheme="minorHAnsi"/>
          <w:sz w:val="22"/>
          <w:szCs w:val="22"/>
        </w:rPr>
      </w:pPr>
      <w:r w:rsidRPr="00CC5B37">
        <w:rPr>
          <w:rFonts w:asciiTheme="minorHAnsi" w:hAnsiTheme="minorHAnsi" w:cstheme="minorHAnsi"/>
          <w:sz w:val="22"/>
          <w:szCs w:val="22"/>
        </w:rPr>
        <w:t>Tačiau teisėjų kolegija vertino</w:t>
      </w:r>
      <w:r w:rsidR="00924805" w:rsidRPr="00CC5B37">
        <w:rPr>
          <w:rFonts w:asciiTheme="minorHAnsi" w:hAnsiTheme="minorHAnsi" w:cstheme="minorHAnsi"/>
          <w:sz w:val="22"/>
          <w:szCs w:val="22"/>
        </w:rPr>
        <w:t>,</w:t>
      </w:r>
      <w:r w:rsidRPr="00CC5B37">
        <w:rPr>
          <w:rFonts w:asciiTheme="minorHAnsi" w:hAnsiTheme="minorHAnsi" w:cstheme="minorHAnsi"/>
          <w:sz w:val="22"/>
          <w:szCs w:val="22"/>
        </w:rPr>
        <w:t xml:space="preserve"> kad paminėtos mokesčių administratoriaus nustatytos aplinkybės nebuvo pakankamos konstatuoti, </w:t>
      </w:r>
      <w:r w:rsidR="00924805" w:rsidRPr="00CC5B37">
        <w:rPr>
          <w:rFonts w:asciiTheme="minorHAnsi" w:hAnsiTheme="minorHAnsi" w:cstheme="minorHAnsi"/>
          <w:sz w:val="22"/>
          <w:szCs w:val="22"/>
        </w:rPr>
        <w:t>jog</w:t>
      </w:r>
      <w:r w:rsidRPr="00CC5B37">
        <w:rPr>
          <w:rFonts w:asciiTheme="minorHAnsi" w:hAnsiTheme="minorHAnsi" w:cstheme="minorHAnsi"/>
          <w:sz w:val="22"/>
          <w:szCs w:val="22"/>
        </w:rPr>
        <w:t xml:space="preserve"> pareiškėjas žinojo ar turėjo žinoti apie galimą kontrahentų (užsienio bendrovių) sukčiavimą, kadangi:</w:t>
      </w:r>
    </w:p>
    <w:p w:rsidR="00926891" w:rsidRPr="00CC5B37" w:rsidRDefault="00926891" w:rsidP="00926891">
      <w:pPr>
        <w:ind w:firstLine="540"/>
        <w:jc w:val="both"/>
        <w:rPr>
          <w:rFonts w:asciiTheme="minorHAnsi" w:hAnsiTheme="minorHAnsi" w:cstheme="minorHAnsi"/>
          <w:sz w:val="22"/>
          <w:szCs w:val="22"/>
        </w:rPr>
      </w:pPr>
      <w:r w:rsidRPr="00CC5B37">
        <w:rPr>
          <w:rFonts w:asciiTheme="minorHAnsi" w:hAnsiTheme="minorHAnsi" w:cstheme="minorHAnsi"/>
          <w:sz w:val="22"/>
          <w:szCs w:val="22"/>
        </w:rPr>
        <w:t xml:space="preserve">(1) pareiškėjas tikrino užsienio bendrovių PVM mokėtojų kodus PVM informacijos mainų sistemoje (VIES), prekių tiekimų metu užsienio bendrovės buvo įregistruotos PVM mokėtojomis. LVAT paminėjo, kad </w:t>
      </w:r>
      <w:r w:rsidRPr="00CC5B37">
        <w:rPr>
          <w:rFonts w:asciiTheme="minorHAnsi" w:hAnsiTheme="minorHAnsi" w:cstheme="minorHAnsi"/>
          <w:sz w:val="22"/>
          <w:szCs w:val="22"/>
          <w:u w:val="single"/>
        </w:rPr>
        <w:t>pagal bendrą taisyklę PVM mokėtojo kodas įrodo apmokestinamojo asmens statusą</w:t>
      </w:r>
      <w:r w:rsidRPr="00CC5B37">
        <w:rPr>
          <w:rFonts w:asciiTheme="minorHAnsi" w:hAnsiTheme="minorHAnsi" w:cstheme="minorHAnsi"/>
          <w:sz w:val="22"/>
          <w:szCs w:val="22"/>
        </w:rPr>
        <w:t>;</w:t>
      </w:r>
    </w:p>
    <w:p w:rsidR="00926891" w:rsidRPr="00CC5B37" w:rsidRDefault="00926891" w:rsidP="00926891">
      <w:pPr>
        <w:ind w:firstLine="540"/>
        <w:jc w:val="both"/>
        <w:rPr>
          <w:rFonts w:asciiTheme="minorHAnsi" w:hAnsiTheme="minorHAnsi" w:cstheme="minorHAnsi"/>
          <w:sz w:val="22"/>
          <w:szCs w:val="22"/>
        </w:rPr>
      </w:pPr>
      <w:r w:rsidRPr="00CC5B37">
        <w:rPr>
          <w:rFonts w:asciiTheme="minorHAnsi" w:hAnsiTheme="minorHAnsi" w:cstheme="minorHAnsi"/>
          <w:sz w:val="22"/>
          <w:szCs w:val="22"/>
        </w:rPr>
        <w:t>(2) mokesčių administratorius neginčijo aplinkybės, kad pareiškėjas perduodavo prekes užsienio bendrovių vardu atvažiavusiems jas atsiimti kitų įmonių, teikiančių prekių gabenimo paslaugas, vairuotojams, kurie pasirašydavo PVM sąskaitose-faktūrose. Pareiškėjo teigimu, būtent norėdama apsisaugoti nuo galimų apgaulės atvejų, į PVM sąskaitas-faktūras įtraukė krovinius priėmusios transporto kompanijos darbuotojus-vairuotojus, kurie savo parašais patvirtino krovinio priėmimą pervežti ir perduoti pirkėjo dispozicijon (pagal nacionalinę teisę pirkėjo (jo atstovo) parašas nėra būtinas PVM sąskaitos faktūros rekvizitas);</w:t>
      </w:r>
    </w:p>
    <w:p w:rsidR="00926891" w:rsidRPr="00CC5B37" w:rsidRDefault="00926891" w:rsidP="00926891">
      <w:pPr>
        <w:ind w:firstLine="540"/>
        <w:jc w:val="both"/>
        <w:rPr>
          <w:rFonts w:asciiTheme="minorHAnsi" w:hAnsiTheme="minorHAnsi" w:cstheme="minorHAnsi"/>
          <w:sz w:val="22"/>
          <w:szCs w:val="22"/>
        </w:rPr>
      </w:pPr>
      <w:r w:rsidRPr="00CC5B37">
        <w:rPr>
          <w:rFonts w:asciiTheme="minorHAnsi" w:hAnsiTheme="minorHAnsi" w:cstheme="minorHAnsi"/>
          <w:sz w:val="22"/>
          <w:szCs w:val="22"/>
        </w:rPr>
        <w:t xml:space="preserve">(3) tai, kad prekių tiekimo sutartys nebuvo sudarytos rašytine forma, nagrinėtu atveju neturėjo jokios reikšmės. </w:t>
      </w:r>
      <w:r w:rsidRPr="00CC5B37">
        <w:rPr>
          <w:rFonts w:asciiTheme="minorHAnsi" w:hAnsiTheme="minorHAnsi" w:cstheme="minorHAnsi"/>
          <w:sz w:val="22"/>
          <w:szCs w:val="22"/>
          <w:u w:val="single"/>
        </w:rPr>
        <w:t>Prekių tiekimui Bendrijos viduje patvirtinti ir tuo pagrindu teisei į 0 proc. PVM tarifą taikyti tiek Europos Sąjungos teisės aktai, tiek nacionalinės teisės aktai nereikalauja, kad sandoriai būtų sudaryti rašytine forma</w:t>
      </w:r>
      <w:r w:rsidRPr="00CC5B37">
        <w:rPr>
          <w:rFonts w:asciiTheme="minorHAnsi" w:hAnsiTheme="minorHAnsi" w:cstheme="minorHAnsi"/>
          <w:sz w:val="22"/>
          <w:szCs w:val="22"/>
        </w:rPr>
        <w:t xml:space="preserve">. </w:t>
      </w:r>
      <w:r w:rsidRPr="00CC5B37">
        <w:rPr>
          <w:rFonts w:asciiTheme="minorHAnsi" w:hAnsiTheme="minorHAnsi" w:cstheme="minorHAnsi"/>
          <w:sz w:val="22"/>
          <w:szCs w:val="22"/>
          <w:u w:val="single"/>
        </w:rPr>
        <w:t>Rašytinių sutarčių nesudarymas kaip viena iš aplinkybių pareiškėjo sąžiningumui kvestionuoti galbūt būtų reikšminga tik tuo atveju, jei rašytinių sutarčių sudarymas būtų įprasta tiekėjo praktika ir (ar) tokios formos sutartis tiekėjas ankščiau būtų sudaręs su tuo pačiu prekių gavėju, tačiau šioje byloje tokių aplinkybių nenustatyta</w:t>
      </w:r>
      <w:r w:rsidRPr="00CC5B37">
        <w:rPr>
          <w:rFonts w:asciiTheme="minorHAnsi" w:hAnsiTheme="minorHAnsi" w:cstheme="minorHAnsi"/>
          <w:sz w:val="22"/>
          <w:szCs w:val="22"/>
        </w:rPr>
        <w:t>;</w:t>
      </w:r>
    </w:p>
    <w:p w:rsidR="00926891" w:rsidRPr="00CC5B37" w:rsidRDefault="00926891" w:rsidP="00926891">
      <w:pPr>
        <w:ind w:firstLine="540"/>
        <w:jc w:val="both"/>
        <w:rPr>
          <w:rFonts w:asciiTheme="minorHAnsi" w:hAnsiTheme="minorHAnsi" w:cstheme="minorHAnsi"/>
          <w:sz w:val="22"/>
          <w:szCs w:val="22"/>
        </w:rPr>
      </w:pPr>
      <w:r w:rsidRPr="00CC5B37">
        <w:rPr>
          <w:rFonts w:asciiTheme="minorHAnsi" w:hAnsiTheme="minorHAnsi" w:cstheme="minorHAnsi"/>
          <w:sz w:val="22"/>
          <w:szCs w:val="22"/>
        </w:rPr>
        <w:t>(4) mokesčių administratorius neginčijo aplinkybės, kad pareiškėjui už tiektas prekes užsienio bendrovėms buvo apmokėta bankiniais pavedimais, o konkrečių duomenų, kad už prekes apmokėjo ne užsienio bendrovės (jų atstovai), byloje nėra pateikta;</w:t>
      </w:r>
    </w:p>
    <w:p w:rsidR="00926891" w:rsidRPr="00CC5B37" w:rsidRDefault="00926891" w:rsidP="00926891">
      <w:pPr>
        <w:ind w:firstLine="540"/>
        <w:jc w:val="both"/>
        <w:rPr>
          <w:rFonts w:asciiTheme="minorHAnsi" w:hAnsiTheme="minorHAnsi" w:cstheme="minorHAnsi"/>
          <w:sz w:val="22"/>
          <w:szCs w:val="22"/>
        </w:rPr>
      </w:pPr>
      <w:r w:rsidRPr="00CC5B37">
        <w:rPr>
          <w:rFonts w:asciiTheme="minorHAnsi" w:hAnsiTheme="minorHAnsi" w:cstheme="minorHAnsi"/>
          <w:sz w:val="22"/>
          <w:szCs w:val="22"/>
        </w:rPr>
        <w:t xml:space="preserve">(5) </w:t>
      </w:r>
      <w:r w:rsidRPr="00CC5B37">
        <w:rPr>
          <w:rFonts w:asciiTheme="minorHAnsi" w:hAnsiTheme="minorHAnsi" w:cstheme="minorHAnsi"/>
          <w:sz w:val="22"/>
          <w:szCs w:val="22"/>
          <w:u w:val="single"/>
        </w:rPr>
        <w:t>tiekimo, gabenimo, apskaitos dokumentų formalūs turinio trūkumai sav</w:t>
      </w:r>
      <w:r w:rsidR="00924805" w:rsidRPr="00CC5B37">
        <w:rPr>
          <w:rFonts w:asciiTheme="minorHAnsi" w:hAnsiTheme="minorHAnsi" w:cstheme="minorHAnsi"/>
          <w:sz w:val="22"/>
          <w:szCs w:val="22"/>
          <w:u w:val="single"/>
        </w:rPr>
        <w:t>aime negali paneigti teisės į 0 </w:t>
      </w:r>
      <w:r w:rsidRPr="00CC5B37">
        <w:rPr>
          <w:rFonts w:asciiTheme="minorHAnsi" w:hAnsiTheme="minorHAnsi" w:cstheme="minorHAnsi"/>
          <w:sz w:val="22"/>
          <w:szCs w:val="22"/>
          <w:u w:val="single"/>
        </w:rPr>
        <w:t>proc. PVM tarifo taikymą, nebent tokie trūkumai neleistų nustatyti, ar yra tenkinamos esminės 0 proc. PVM tarifo taikymo sąlygos</w:t>
      </w:r>
      <w:r w:rsidRPr="00CC5B37">
        <w:rPr>
          <w:rFonts w:asciiTheme="minorHAnsi" w:hAnsiTheme="minorHAnsi" w:cstheme="minorHAnsi"/>
          <w:sz w:val="22"/>
          <w:szCs w:val="22"/>
        </w:rPr>
        <w:t xml:space="preserve">. Šiuo aspektu mokesčių administratorius iš esmės apsiribojo tik aptariamų trūkumu įvardijimu, bet nepateikė pagrįstų argumentų, kodėl dėl nustatytų važtaraščių (CMR) trūkumų yra netenkinamos 0 proc. PVM tarifo taikymo sąlygos. Be to, teisėjų kolegija pabrėžė, kad </w:t>
      </w:r>
      <w:r w:rsidRPr="00CC5B37">
        <w:rPr>
          <w:rFonts w:asciiTheme="minorHAnsi" w:hAnsiTheme="minorHAnsi" w:cstheme="minorHAnsi"/>
          <w:sz w:val="22"/>
          <w:szCs w:val="22"/>
          <w:u w:val="single"/>
        </w:rPr>
        <w:t>važtaraštis, t. y. prekių gabenimo dokumentas, nėra skirtas patvirtinti ar paneigti įgijėjo, kaip apmokestinamojo asmens, statusą. Važtaraščio trūkumai gali iš esmės implikuoti prekių įgijėjo sukčiavimą, kiek tai susiję su prekių išvežimu iš valstybės narės</w:t>
      </w:r>
      <w:r w:rsidRPr="00CC5B37">
        <w:rPr>
          <w:rFonts w:asciiTheme="minorHAnsi" w:hAnsiTheme="minorHAnsi" w:cstheme="minorHAnsi"/>
          <w:sz w:val="22"/>
          <w:szCs w:val="22"/>
        </w:rPr>
        <w:t>, tačiau nagrinėtu atveju ginčo, kad prekės buvo išvežtos iš Lietuvos, nebuvo;</w:t>
      </w:r>
    </w:p>
    <w:p w:rsidR="00926891" w:rsidRPr="00CC5B37" w:rsidRDefault="00926891" w:rsidP="00926891">
      <w:pPr>
        <w:ind w:firstLine="540"/>
        <w:jc w:val="both"/>
        <w:rPr>
          <w:rFonts w:asciiTheme="minorHAnsi" w:hAnsiTheme="minorHAnsi" w:cstheme="minorHAnsi"/>
          <w:sz w:val="22"/>
          <w:szCs w:val="22"/>
        </w:rPr>
      </w:pPr>
      <w:r w:rsidRPr="00CC5B37">
        <w:rPr>
          <w:rFonts w:asciiTheme="minorHAnsi" w:hAnsiTheme="minorHAnsi" w:cstheme="minorHAnsi"/>
          <w:sz w:val="22"/>
          <w:szCs w:val="22"/>
        </w:rPr>
        <w:t xml:space="preserve">(6) nors mokesčių administratorius nustatė, kad registruota užsienio bendrovių veikla nėra tiesiogiai susijusi su žemės ūkio produkcija (OÜ Balt Sentrik atveju – nežinoma), tačiau nepateikė detalesnių argumentų, kaip tai gali paneigti pareiškėjo sąžiningumą tiekiant ginčo prekes. </w:t>
      </w:r>
      <w:r w:rsidRPr="00CC5B37">
        <w:rPr>
          <w:rFonts w:asciiTheme="minorHAnsi" w:hAnsiTheme="minorHAnsi" w:cstheme="minorHAnsi"/>
          <w:sz w:val="22"/>
          <w:szCs w:val="22"/>
          <w:u w:val="single"/>
        </w:rPr>
        <w:t>Nesant kitų konkrečių aplinkybių, dėl kurių turėtų būti suabejota pirkėjų patikimumu, vien tai, kad pirkėjų veikla nėra tiesiogiai susijusi su įsigyjamomis prekėmis, negali paneigti tiekėjo teisės tiekti prekes pirkėjams (įgijėjams) ir esant pagrindui taikyti 0 proc. PVM tarifą</w:t>
      </w:r>
      <w:r w:rsidRPr="00CC5B37">
        <w:rPr>
          <w:rFonts w:asciiTheme="minorHAnsi" w:hAnsiTheme="minorHAnsi" w:cstheme="minorHAnsi"/>
          <w:sz w:val="22"/>
          <w:szCs w:val="22"/>
        </w:rPr>
        <w:t>;</w:t>
      </w:r>
    </w:p>
    <w:p w:rsidR="00926891" w:rsidRPr="00CC5B37" w:rsidRDefault="00926891" w:rsidP="00926891">
      <w:pPr>
        <w:ind w:firstLine="540"/>
        <w:jc w:val="both"/>
        <w:rPr>
          <w:rFonts w:asciiTheme="minorHAnsi" w:hAnsiTheme="minorHAnsi" w:cstheme="minorHAnsi"/>
          <w:sz w:val="22"/>
          <w:szCs w:val="22"/>
        </w:rPr>
      </w:pPr>
      <w:r w:rsidRPr="00CC5B37">
        <w:rPr>
          <w:rFonts w:asciiTheme="minorHAnsi" w:hAnsiTheme="minorHAnsi" w:cstheme="minorHAnsi"/>
          <w:sz w:val="22"/>
          <w:szCs w:val="22"/>
        </w:rPr>
        <w:t xml:space="preserve">(7) kitos mokesčių administratoriaus nustatytos aplinkybės (pvz., tai, kad užsienio bendrovių atstovai yra nepatikimos reputacijos asmenys, kad užsienio bendrovės nedeklaravo įsigijimų iš pareiškėjo, kad po prekių tiekimo sandorių su pareiškėju užsienio bendrovės buvo išregistruotos iš PVM mokėtojų registro) </w:t>
      </w:r>
      <w:r w:rsidRPr="00CC5B37">
        <w:rPr>
          <w:rFonts w:asciiTheme="minorHAnsi" w:hAnsiTheme="minorHAnsi" w:cstheme="minorHAnsi"/>
          <w:sz w:val="22"/>
          <w:szCs w:val="22"/>
          <w:u w:val="single"/>
        </w:rPr>
        <w:t>yra nustatytos mokesčių administratoriaus atliekant pareiškėjo mokestinį patikrinimą</w:t>
      </w:r>
      <w:r w:rsidRPr="00CC5B37">
        <w:rPr>
          <w:rFonts w:asciiTheme="minorHAnsi" w:hAnsiTheme="minorHAnsi" w:cstheme="minorHAnsi"/>
          <w:sz w:val="22"/>
          <w:szCs w:val="22"/>
        </w:rPr>
        <w:t xml:space="preserve">. </w:t>
      </w:r>
      <w:r w:rsidRPr="00CC5B37">
        <w:rPr>
          <w:rFonts w:asciiTheme="minorHAnsi" w:hAnsiTheme="minorHAnsi" w:cstheme="minorHAnsi"/>
          <w:sz w:val="22"/>
          <w:szCs w:val="22"/>
          <w:u w:val="single"/>
        </w:rPr>
        <w:t>Iš apmokestinamojo asmens negali būti reikalaujama tikrinti, ar kontrahentas turi reikiamus išteklius veiklai vykdyti, taip pat ar vykdo savo pareigas deklaruoti bei mokėti PVM, kad įsitikintų, jog įgijėjai nedaro pažeidimų ar nesukčiauja, antra, turėti tai patvirtinančius dokumentus</w:t>
      </w:r>
      <w:r w:rsidRPr="00CC5B37">
        <w:rPr>
          <w:rFonts w:asciiTheme="minorHAnsi" w:hAnsiTheme="minorHAnsi" w:cstheme="minorHAnsi"/>
          <w:sz w:val="22"/>
          <w:szCs w:val="22"/>
        </w:rPr>
        <w:t>. Atsižvelgiant į tai, vien ta aplinkybė, kad pareiškėjas detaliau netikrino užsienio bendrovių vykdomos veiklos (išsamiau nesidomėjo užsienio bendrovėms atstovaujančiais asmenimis, neprašė jų įgaliojimų (pažymėjimų), nenuvyko į užsienio bendrovių buveines, nesidomėjo pirkėjo ir vežėjų sutartiniais santykiais ir kt.), savaime negali paneigti pareiškėjo sąžiningumo šiuo atveju;</w:t>
      </w:r>
    </w:p>
    <w:p w:rsidR="00926891" w:rsidRPr="00CC5B37" w:rsidRDefault="00926891" w:rsidP="00926891">
      <w:pPr>
        <w:ind w:firstLine="540"/>
        <w:jc w:val="both"/>
        <w:rPr>
          <w:rFonts w:asciiTheme="minorHAnsi" w:hAnsiTheme="minorHAnsi" w:cstheme="minorHAnsi"/>
          <w:sz w:val="22"/>
          <w:szCs w:val="22"/>
        </w:rPr>
      </w:pPr>
      <w:r w:rsidRPr="00CC5B37">
        <w:rPr>
          <w:rFonts w:asciiTheme="minorHAnsi" w:hAnsiTheme="minorHAnsi" w:cstheme="minorHAnsi"/>
          <w:sz w:val="22"/>
          <w:szCs w:val="22"/>
        </w:rPr>
        <w:t xml:space="preserve">(8) Latvijos ir Estijos mokesčių administratorių pateikta informacija buvo abstrakti ir nepakankama patvirtinti, kad Bendrovė žinojo apie galimą užsienio bendrovių sukčiavimą PVM, pvz., kad užsienio bendrovės tiekimų nedeklaruos ar kad užsienio bendrovės net </w:t>
      </w:r>
      <w:r w:rsidR="00924805" w:rsidRPr="00CC5B37">
        <w:rPr>
          <w:rFonts w:asciiTheme="minorHAnsi" w:hAnsiTheme="minorHAnsi" w:cstheme="minorHAnsi"/>
          <w:sz w:val="22"/>
          <w:szCs w:val="22"/>
        </w:rPr>
        <w:t xml:space="preserve">nėra tikrieji prekių įgijėjai. </w:t>
      </w:r>
      <w:r w:rsidRPr="00CC5B37">
        <w:rPr>
          <w:rFonts w:asciiTheme="minorHAnsi" w:hAnsiTheme="minorHAnsi" w:cstheme="minorHAnsi"/>
          <w:sz w:val="22"/>
          <w:szCs w:val="22"/>
        </w:rPr>
        <w:t xml:space="preserve">Be to, teisėjų kolegija pažymėjo, kad OÜ Balt Sentrik 2013 m. kovo mėn. deklaravo dalį prekių įsigijimų iš Bendrijos teritorijos už 14 300 Eur, o, kaip nustatė pats mokesčių administratorius, pareiškėjas atliko dalį tiekimų OÜ Balt Sentrik ir 2013 m. kovo mėn. Nors bylos duomenys nebuvo pakankami patvirtinti ar paneigti pareiškėjo skunde nurodytos aplinkybės, </w:t>
      </w:r>
      <w:r w:rsidRPr="00CC5B37">
        <w:rPr>
          <w:rFonts w:asciiTheme="minorHAnsi" w:hAnsiTheme="minorHAnsi" w:cstheme="minorHAnsi"/>
          <w:sz w:val="22"/>
          <w:szCs w:val="22"/>
        </w:rPr>
        <w:lastRenderedPageBreak/>
        <w:t>kad dalis OÜ Balt Sentrik deklaruotų prekių įsigijimų iš Bendrijos 2013 m. kovo mėn. buvo būtent ginčo prekių tiekimo sandoriai vykdyti su pareiškėju, teisėjų kolegija akcentavo, kad jei būtų neginčijamai nustatyta, kad OÜ Balt Sentrik dalį ginčo prekių tiekimų deklaravo, tai būtų galimas pagrindas pripažinti pareiškėjo teisę į 0 proc. PVM tarifo taikymą dėl minėtos dalies priekių tiekimų. Todėl mokesčių administratorius privalėjo tiksliai nustatyti, ar OÜ Balt Sentrik deklaravo dalį Bendrovės vykdytų ginčo prekių tiekimų ar ne.</w:t>
      </w:r>
    </w:p>
    <w:p w:rsidR="00926891" w:rsidRPr="00CC5B37" w:rsidRDefault="00926891" w:rsidP="00926891">
      <w:pPr>
        <w:ind w:firstLine="540"/>
        <w:jc w:val="both"/>
        <w:rPr>
          <w:rFonts w:asciiTheme="minorHAnsi" w:hAnsiTheme="minorHAnsi" w:cstheme="minorHAnsi"/>
          <w:sz w:val="22"/>
          <w:szCs w:val="22"/>
        </w:rPr>
      </w:pPr>
      <w:r w:rsidRPr="00CC5B37">
        <w:rPr>
          <w:rFonts w:asciiTheme="minorHAnsi" w:hAnsiTheme="minorHAnsi" w:cstheme="minorHAnsi"/>
          <w:sz w:val="22"/>
          <w:szCs w:val="22"/>
        </w:rPr>
        <w:t xml:space="preserve">Apibendrinusi išdėstytus argumentus, teisėjų kolegija konstatavo, kad mokesčių administratoriaus nustatytos aplinkybės ir jų pagrindu padarytos išvados nebuvo pakankamai pagrįstos, kad būtų galima konstatuoti, jog pareiškėjas žinojo ar turėjo žinoti apie galimą kontrahentų (užsienio bendrovių) sukčiavimą. </w:t>
      </w:r>
      <w:r w:rsidRPr="00CC5B37">
        <w:rPr>
          <w:rFonts w:asciiTheme="minorHAnsi" w:hAnsiTheme="minorHAnsi" w:cstheme="minorHAnsi"/>
          <w:sz w:val="22"/>
          <w:szCs w:val="22"/>
          <w:u w:val="single"/>
        </w:rPr>
        <w:t>Mokesčių administratoriaus išvada, jog pareiškėjas žinojo ar turėjo žinoti apie galimą užsienio bendrovių sukčiavimą, visų pirma turėtų būti grindžiama atitinkamais neginčijamais įrodymais bei jų analize. Po to šios analizės pagrindu turėtų būti padaromos atitinkamos išvados dėl byloje turinčių juridinę reikšmę aplinkybių nustatymo bei jų teisinio įvertinimo pareiškėjo sąžiningumo aspektu</w:t>
      </w:r>
      <w:r w:rsidRPr="00CC5B37">
        <w:rPr>
          <w:rFonts w:asciiTheme="minorHAnsi" w:hAnsiTheme="minorHAnsi" w:cstheme="minorHAnsi"/>
          <w:sz w:val="22"/>
          <w:szCs w:val="22"/>
        </w:rPr>
        <w:t xml:space="preserve">. Šiuo atveju mokesčių administratoriaus minėtų veiksmų tinkamai neatliko. </w:t>
      </w:r>
    </w:p>
    <w:p w:rsidR="00926891" w:rsidRPr="00CC5B37" w:rsidRDefault="00926891" w:rsidP="00926891">
      <w:pPr>
        <w:ind w:firstLine="540"/>
        <w:jc w:val="both"/>
        <w:rPr>
          <w:rFonts w:asciiTheme="minorHAnsi" w:hAnsiTheme="minorHAnsi" w:cstheme="minorHAnsi"/>
          <w:sz w:val="22"/>
          <w:szCs w:val="22"/>
        </w:rPr>
      </w:pPr>
      <w:r w:rsidRPr="00CC5B37">
        <w:rPr>
          <w:rFonts w:asciiTheme="minorHAnsi" w:hAnsiTheme="minorHAnsi" w:cstheme="minorHAnsi"/>
          <w:sz w:val="22"/>
          <w:szCs w:val="22"/>
        </w:rPr>
        <w:t xml:space="preserve">Latvijos ir Estijos mokesčių administratoriaus pateikta informacija apie pareiškėjo kontrahentų veiklą sudaro pagrįstą pagrindą manyti, jog šie kontrahentai ar dalis jų galėjo sukčiauti PVM srityje. Todėl, kaip pažymėjo teisėjų kolegija, </w:t>
      </w:r>
      <w:r w:rsidRPr="00CC5B37">
        <w:rPr>
          <w:rFonts w:asciiTheme="minorHAnsi" w:hAnsiTheme="minorHAnsi" w:cstheme="minorHAnsi"/>
          <w:sz w:val="22"/>
          <w:szCs w:val="22"/>
          <w:u w:val="single"/>
        </w:rPr>
        <w:t>byloje yra svarbu nustatyti, kurie iš pareiškėjo kontrahentų galbūt sukčiavo, koks buvo šio sukčiavimo būdas (mechanizmas), ar apie šį sukčiavimą (ar sukčiavimą) žinojo ar turėjo žinoti pareiškėjas (pvz., surinkti duomenis, kurie neabejotinai patvirtintų, jog pareiškėjui buvo akivaizdu (žinojo ar turėjo žinoti), kad užsienio bendrovės sukčiauja PVM, a</w:t>
      </w:r>
      <w:r w:rsidR="00924805" w:rsidRPr="00CC5B37">
        <w:rPr>
          <w:rFonts w:asciiTheme="minorHAnsi" w:hAnsiTheme="minorHAnsi" w:cstheme="minorHAnsi"/>
          <w:sz w:val="22"/>
          <w:szCs w:val="22"/>
          <w:u w:val="single"/>
        </w:rPr>
        <w:t>r įrodyti, kad pats pareiškėjas</w:t>
      </w:r>
      <w:r w:rsidRPr="00CC5B37">
        <w:rPr>
          <w:rFonts w:asciiTheme="minorHAnsi" w:hAnsiTheme="minorHAnsi" w:cstheme="minorHAnsi"/>
          <w:sz w:val="22"/>
          <w:szCs w:val="22"/>
          <w:u w:val="single"/>
        </w:rPr>
        <w:t xml:space="preserve"> dalyvavo suplanuotoje sukčiavimo grandinėje)</w:t>
      </w:r>
      <w:r w:rsidRPr="00CC5B37">
        <w:rPr>
          <w:rFonts w:asciiTheme="minorHAnsi" w:hAnsiTheme="minorHAnsi" w:cstheme="minorHAnsi"/>
          <w:sz w:val="22"/>
          <w:szCs w:val="22"/>
        </w:rPr>
        <w:t>. Todėl nagrinėtu atveju buvo pagrindas perduoti mokestinį ginčą nagrinėti centriniam mokesčių administratoriui iš naujo, be kita ko, kad būtų įvertinta pakartotinio mokestinio patikrinimo būtinybė.</w:t>
      </w:r>
    </w:p>
    <w:p w:rsidR="00926891" w:rsidRPr="00CC5B37" w:rsidRDefault="00926891" w:rsidP="00926891">
      <w:pPr>
        <w:ind w:firstLine="540"/>
        <w:jc w:val="both"/>
        <w:rPr>
          <w:rFonts w:asciiTheme="minorHAnsi" w:hAnsiTheme="minorHAnsi" w:cstheme="minorHAnsi"/>
          <w:sz w:val="22"/>
          <w:szCs w:val="22"/>
        </w:rPr>
      </w:pPr>
      <w:r w:rsidRPr="00CC5B37">
        <w:rPr>
          <w:rFonts w:asciiTheme="minorHAnsi" w:hAnsiTheme="minorHAnsi" w:cstheme="minorHAnsi"/>
          <w:sz w:val="22"/>
          <w:szCs w:val="22"/>
        </w:rPr>
        <w:t>Mokesčių administratoriaus apeliacinis skundas buvo netenkintas.</w:t>
      </w:r>
    </w:p>
    <w:p w:rsidR="00926891" w:rsidRPr="00CC5B37" w:rsidRDefault="00926891" w:rsidP="00926891">
      <w:pPr>
        <w:ind w:firstLine="540"/>
        <w:jc w:val="both"/>
        <w:rPr>
          <w:rFonts w:asciiTheme="minorHAnsi" w:hAnsiTheme="minorHAnsi" w:cstheme="minorHAnsi"/>
          <w:sz w:val="22"/>
          <w:szCs w:val="22"/>
        </w:rPr>
      </w:pPr>
      <w:r w:rsidRPr="00CC5B37">
        <w:rPr>
          <w:rFonts w:asciiTheme="minorHAnsi" w:hAnsiTheme="minorHAnsi" w:cstheme="minorHAnsi"/>
          <w:sz w:val="22"/>
          <w:szCs w:val="22"/>
        </w:rPr>
        <w:tab/>
      </w:r>
    </w:p>
    <w:p w:rsidR="00926891" w:rsidRPr="00CC5B37" w:rsidRDefault="00926891" w:rsidP="00926891">
      <w:pPr>
        <w:jc w:val="both"/>
        <w:rPr>
          <w:rFonts w:asciiTheme="minorHAnsi" w:hAnsiTheme="minorHAnsi" w:cstheme="minorHAnsi"/>
          <w:sz w:val="22"/>
          <w:szCs w:val="22"/>
        </w:rPr>
      </w:pPr>
      <w:r w:rsidRPr="00CC5B37">
        <w:rPr>
          <w:rFonts w:asciiTheme="minorHAnsi" w:hAnsiTheme="minorHAnsi" w:cstheme="minorHAnsi"/>
          <w:sz w:val="22"/>
          <w:szCs w:val="22"/>
        </w:rPr>
        <w:t>2019 m. sausio 29 d. nutartis administracinėje byloje Nr. eA-95-968/2019</w:t>
      </w:r>
    </w:p>
    <w:p w:rsidR="00926891" w:rsidRPr="00CC5B37" w:rsidRDefault="00926891" w:rsidP="00926891">
      <w:pPr>
        <w:jc w:val="both"/>
        <w:rPr>
          <w:rFonts w:asciiTheme="minorHAnsi" w:hAnsiTheme="minorHAnsi" w:cstheme="minorHAnsi"/>
          <w:sz w:val="22"/>
          <w:szCs w:val="22"/>
        </w:rPr>
      </w:pPr>
      <w:r w:rsidRPr="00CC5B37">
        <w:rPr>
          <w:rFonts w:asciiTheme="minorHAnsi" w:hAnsiTheme="minorHAnsi" w:cstheme="minorHAnsi"/>
          <w:sz w:val="22"/>
          <w:szCs w:val="22"/>
        </w:rPr>
        <w:t>Teisminio proceso Nr. 3-61-3-02992-2016-4</w:t>
      </w:r>
    </w:p>
    <w:p w:rsidR="00926891" w:rsidRPr="00CC5B37" w:rsidRDefault="00926891" w:rsidP="00926891">
      <w:pPr>
        <w:jc w:val="both"/>
        <w:rPr>
          <w:rFonts w:asciiTheme="minorHAnsi" w:hAnsiTheme="minorHAnsi" w:cstheme="minorHAnsi"/>
          <w:sz w:val="22"/>
          <w:szCs w:val="22"/>
        </w:rPr>
      </w:pPr>
      <w:r w:rsidRPr="00CC5B37">
        <w:rPr>
          <w:rFonts w:asciiTheme="minorHAnsi" w:hAnsiTheme="minorHAnsi" w:cstheme="minorHAnsi"/>
          <w:sz w:val="22"/>
          <w:szCs w:val="22"/>
        </w:rPr>
        <w:t>Procesinio sprendimo kategorija 12.15.3.2</w:t>
      </w:r>
    </w:p>
    <w:p w:rsidR="00926891" w:rsidRPr="00CC5B37" w:rsidRDefault="00967F23" w:rsidP="00926891">
      <w:pPr>
        <w:jc w:val="both"/>
        <w:rPr>
          <w:rFonts w:asciiTheme="minorHAnsi" w:hAnsiTheme="minorHAnsi" w:cstheme="minorHAnsi"/>
          <w:sz w:val="22"/>
          <w:szCs w:val="22"/>
        </w:rPr>
      </w:pPr>
      <w:hyperlink r:id="rId16" w:history="1">
        <w:r w:rsidR="00926891" w:rsidRPr="00CC5B37">
          <w:rPr>
            <w:rStyle w:val="Hipersaitas"/>
            <w:rFonts w:asciiTheme="minorHAnsi" w:hAnsiTheme="minorHAnsi" w:cstheme="minorHAnsi"/>
            <w:sz w:val="22"/>
            <w:szCs w:val="22"/>
          </w:rPr>
          <w:t>Prieiga internete</w:t>
        </w:r>
      </w:hyperlink>
    </w:p>
    <w:p w:rsidR="00926891" w:rsidRPr="00CC5B37" w:rsidRDefault="00926891" w:rsidP="00926891">
      <w:pPr>
        <w:ind w:firstLine="540"/>
        <w:jc w:val="both"/>
        <w:rPr>
          <w:rFonts w:asciiTheme="minorHAnsi" w:hAnsiTheme="minorHAnsi" w:cstheme="minorHAnsi"/>
          <w:sz w:val="22"/>
          <w:szCs w:val="22"/>
        </w:rPr>
      </w:pPr>
    </w:p>
    <w:p w:rsidR="00926891" w:rsidRPr="00CC5B37" w:rsidRDefault="00926891" w:rsidP="00926891">
      <w:pPr>
        <w:ind w:firstLine="567"/>
        <w:rPr>
          <w:rFonts w:asciiTheme="minorHAnsi" w:hAnsiTheme="minorHAnsi" w:cstheme="minorHAnsi"/>
          <w:b/>
          <w:sz w:val="22"/>
          <w:szCs w:val="22"/>
          <w:u w:val="single"/>
        </w:rPr>
      </w:pPr>
      <w:r w:rsidRPr="00CC5B37">
        <w:rPr>
          <w:rFonts w:asciiTheme="minorHAnsi" w:hAnsiTheme="minorHAnsi" w:cstheme="minorHAnsi"/>
          <w:b/>
          <w:sz w:val="22"/>
          <w:szCs w:val="22"/>
          <w:u w:val="single"/>
        </w:rPr>
        <w:t>12.16. Akcizai</w:t>
      </w:r>
    </w:p>
    <w:p w:rsidR="00926891" w:rsidRPr="00CC5B37" w:rsidRDefault="00926891" w:rsidP="00926891">
      <w:pPr>
        <w:ind w:left="567" w:firstLine="567"/>
        <w:rPr>
          <w:rFonts w:asciiTheme="minorHAnsi" w:hAnsiTheme="minorHAnsi" w:cstheme="minorHAnsi"/>
          <w:b/>
          <w:sz w:val="22"/>
          <w:szCs w:val="22"/>
          <w:u w:val="single"/>
        </w:rPr>
      </w:pPr>
      <w:r w:rsidRPr="00CC5B37">
        <w:rPr>
          <w:rFonts w:asciiTheme="minorHAnsi" w:hAnsiTheme="minorHAnsi" w:cstheme="minorHAnsi"/>
          <w:b/>
          <w:sz w:val="22"/>
          <w:szCs w:val="22"/>
          <w:u w:val="single"/>
        </w:rPr>
        <w:t>12.16.3. Prievolės mokėti akcizus atsiradimas</w:t>
      </w:r>
    </w:p>
    <w:p w:rsidR="00926891" w:rsidRPr="00CC5B37" w:rsidRDefault="00926891" w:rsidP="00926891">
      <w:pPr>
        <w:jc w:val="both"/>
        <w:rPr>
          <w:rFonts w:asciiTheme="minorHAnsi" w:hAnsiTheme="minorHAnsi" w:cstheme="minorHAnsi"/>
          <w:b/>
          <w:sz w:val="22"/>
          <w:szCs w:val="22"/>
          <w:u w:val="single"/>
        </w:rPr>
      </w:pPr>
    </w:p>
    <w:p w:rsidR="00926891" w:rsidRPr="00CC5B37" w:rsidRDefault="00926891" w:rsidP="00926891">
      <w:pPr>
        <w:pStyle w:val="Antrat2"/>
        <w:rPr>
          <w:rFonts w:asciiTheme="minorHAnsi" w:hAnsiTheme="minorHAnsi" w:cstheme="minorHAnsi"/>
        </w:rPr>
      </w:pPr>
      <w:bookmarkStart w:id="30" w:name="_Toc4416610"/>
      <w:r w:rsidRPr="00CC5B37">
        <w:rPr>
          <w:rFonts w:asciiTheme="minorHAnsi" w:hAnsiTheme="minorHAnsi" w:cstheme="minorHAnsi"/>
        </w:rPr>
        <w:t>Dėl galimai savo poreikiams tenkinti skirto apdoroto tabako, kuris asmens buvo pasigamintas iš įsigyto neapdoroto tabako, apmokestinimo akcizu</w:t>
      </w:r>
      <w:bookmarkEnd w:id="30"/>
    </w:p>
    <w:p w:rsidR="00926891" w:rsidRPr="00CC5B37" w:rsidRDefault="00926891" w:rsidP="00926891">
      <w:pPr>
        <w:ind w:firstLine="540"/>
        <w:jc w:val="both"/>
        <w:rPr>
          <w:rFonts w:asciiTheme="minorHAnsi" w:hAnsiTheme="minorHAnsi" w:cstheme="minorHAnsi"/>
          <w:sz w:val="22"/>
          <w:szCs w:val="22"/>
        </w:rPr>
      </w:pPr>
    </w:p>
    <w:p w:rsidR="00926891" w:rsidRPr="00CC5B37" w:rsidRDefault="00926891" w:rsidP="00926891">
      <w:pPr>
        <w:ind w:firstLine="540"/>
        <w:jc w:val="both"/>
        <w:rPr>
          <w:rFonts w:asciiTheme="minorHAnsi" w:hAnsiTheme="minorHAnsi" w:cstheme="minorHAnsi"/>
          <w:sz w:val="22"/>
          <w:szCs w:val="22"/>
        </w:rPr>
      </w:pPr>
      <w:r w:rsidRPr="00CC5B37">
        <w:rPr>
          <w:rFonts w:asciiTheme="minorHAnsi" w:hAnsiTheme="minorHAnsi" w:cstheme="minorHAnsi"/>
          <w:sz w:val="22"/>
          <w:szCs w:val="22"/>
        </w:rPr>
        <w:t>Apžvelgiamoje byloje nagrinėtas ginčas kilo dėl pareiškėjui apskaičiuoto mokėtino akcizo, nustačius, kad šis nusipirko neapdoroto tabako, kurį panaudojo privatiems poreikiams tenkinti – paruošęs žaliavą susikimšo į cigaretes ir surūkė pats ir jo šeimos nariai.</w:t>
      </w:r>
    </w:p>
    <w:p w:rsidR="00926891" w:rsidRPr="00CC5B37" w:rsidRDefault="00926891" w:rsidP="00926891">
      <w:pPr>
        <w:ind w:firstLine="540"/>
        <w:jc w:val="both"/>
        <w:rPr>
          <w:rFonts w:asciiTheme="minorHAnsi" w:hAnsiTheme="minorHAnsi" w:cstheme="minorHAnsi"/>
          <w:sz w:val="22"/>
          <w:szCs w:val="22"/>
        </w:rPr>
      </w:pPr>
      <w:r w:rsidRPr="00CC5B37">
        <w:rPr>
          <w:rFonts w:asciiTheme="minorHAnsi" w:hAnsiTheme="minorHAnsi" w:cstheme="minorHAnsi"/>
          <w:sz w:val="22"/>
          <w:szCs w:val="22"/>
        </w:rPr>
        <w:t xml:space="preserve">Mokesčių administratorius vertino, kad pareiškėjas pasigamino rūkomąjį tabaką, todėl jam kilo pareiga mokėti akcizą pagal aktualias Akcizų įstatymo nuostatas. Tuo tarpu Mokestinių ginčų komisija, aiškindama ginčo teisinius santykius reguliuojančias teisės normas, skundžiamame sprendime nurodė, jog pareiškėjas jokių prekių, skirtų pardavimui, negamino, pagamintų prekių skirtų pardavimui neturėjo ir nelaikė, todėl nieko į laisvą apyvartą neišleido. Pagal Akcizų įstatymo 1 straipsnio ir 2 straipsnio 1 dalies nuostatas, kurios apibrėžia akcizų mokesčio objektą – apdorotą tabaką, kaip prekę, pareiškėjui neatsirado prievolė apskaičiuoti akcizus už įsigytą prekę, kurią jis, kaip galutinis vartotojas, apdorojo ir sunaudojo savo nuožiūra. </w:t>
      </w:r>
    </w:p>
    <w:p w:rsidR="00926891" w:rsidRPr="00CC5B37" w:rsidRDefault="00926891" w:rsidP="00926891">
      <w:pPr>
        <w:ind w:firstLine="540"/>
        <w:jc w:val="both"/>
        <w:rPr>
          <w:rFonts w:asciiTheme="minorHAnsi" w:hAnsiTheme="minorHAnsi" w:cstheme="minorHAnsi"/>
          <w:sz w:val="22"/>
          <w:szCs w:val="22"/>
        </w:rPr>
      </w:pPr>
      <w:r w:rsidRPr="00CC5B37">
        <w:rPr>
          <w:rFonts w:asciiTheme="minorHAnsi" w:hAnsiTheme="minorHAnsi" w:cstheme="minorHAnsi"/>
          <w:sz w:val="22"/>
          <w:szCs w:val="22"/>
        </w:rPr>
        <w:t>Nesutikdamas su tokiu Mokestinių ginčų komisijos vertinimu, LVAT nurodė, kad Akcizų įstatymo 3 straipsnio 9 dalyje nustatyta, kad apdorotas tabakas – cigaretės, cigarai ir cigarilės, rūkomasis tabakas, kaip tai apibrėžta šiame straipsnyje. Šio straipsnio 27 dalyje įtvirtinta, jog rūkomasis tabakas, be kita ko, – suplėšytas, supjaustytas ar kitaip susmulkintas ir suspaustas į briketus (kubelius) arba nesuspaustas tabakas, tinkamas rūkyti jo papildomai neapdorojus pramoniniu būdu. Pareiškėjas įsigijo neapdoroto tabako, kuris nėra akcizų objektas, ir iš jo paruošė tinkamą rūkyti tabaką, kuris pagal Akcizų įstatymo 3 straipsnio 9 dalį bei šio straipsnio 27 dalį pripažintinas apdorotu tabaku, esančiu akcizų objektu.</w:t>
      </w:r>
    </w:p>
    <w:p w:rsidR="00926891" w:rsidRPr="00CC5B37" w:rsidRDefault="00926891" w:rsidP="00926891">
      <w:pPr>
        <w:ind w:firstLine="540"/>
        <w:jc w:val="both"/>
        <w:rPr>
          <w:rFonts w:asciiTheme="minorHAnsi" w:hAnsiTheme="minorHAnsi" w:cstheme="minorHAnsi"/>
          <w:sz w:val="22"/>
          <w:szCs w:val="22"/>
        </w:rPr>
      </w:pPr>
      <w:r w:rsidRPr="00CC5B37">
        <w:rPr>
          <w:rFonts w:asciiTheme="minorHAnsi" w:hAnsiTheme="minorHAnsi" w:cstheme="minorHAnsi"/>
          <w:sz w:val="22"/>
          <w:szCs w:val="22"/>
        </w:rPr>
        <w:t>Akcizų įstatymo 9 straipsnio 1 dalies 6 punktas nustato, kad prievolė mokėti akcizus Lie</w:t>
      </w:r>
      <w:r w:rsidR="00924805" w:rsidRPr="00CC5B37">
        <w:rPr>
          <w:rFonts w:asciiTheme="minorHAnsi" w:hAnsiTheme="minorHAnsi" w:cstheme="minorHAnsi"/>
          <w:sz w:val="22"/>
          <w:szCs w:val="22"/>
        </w:rPr>
        <w:t xml:space="preserve">tuvos Respublikoje atsiranda už </w:t>
      </w:r>
      <w:r w:rsidRPr="00CC5B37">
        <w:rPr>
          <w:rFonts w:asciiTheme="minorHAnsi" w:hAnsiTheme="minorHAnsi" w:cstheme="minorHAnsi"/>
          <w:sz w:val="22"/>
          <w:szCs w:val="22"/>
        </w:rPr>
        <w:t xml:space="preserve">akcizais apmokestinamas prekes, pagamintas (įskaitant neteisėtai pagamintas) Lietuvos Respublikoje ne akcizais apmokestinamų prekių sandėlyje. </w:t>
      </w:r>
    </w:p>
    <w:p w:rsidR="00926891" w:rsidRPr="00CC5B37" w:rsidRDefault="00926891" w:rsidP="00926891">
      <w:pPr>
        <w:ind w:firstLine="540"/>
        <w:jc w:val="both"/>
        <w:rPr>
          <w:rFonts w:asciiTheme="minorHAnsi" w:hAnsiTheme="minorHAnsi" w:cstheme="minorHAnsi"/>
          <w:sz w:val="22"/>
          <w:szCs w:val="22"/>
        </w:rPr>
      </w:pPr>
      <w:r w:rsidRPr="00CC5B37">
        <w:rPr>
          <w:rFonts w:asciiTheme="minorHAnsi" w:hAnsiTheme="minorHAnsi" w:cstheme="minorHAnsi"/>
          <w:sz w:val="22"/>
          <w:szCs w:val="22"/>
        </w:rPr>
        <w:lastRenderedPageBreak/>
        <w:t xml:space="preserve">Kadangi byloje nebuvo ginčo, jog minėtus veiksmus, susijusius su apdoroto tabako paruošimu, atliko ne akcizais apmokestinamų prekių sandėlyje, teisėjų kolegija sprendė, kad </w:t>
      </w:r>
      <w:r w:rsidRPr="00CC5B37">
        <w:rPr>
          <w:rFonts w:asciiTheme="minorHAnsi" w:hAnsiTheme="minorHAnsi" w:cstheme="minorHAnsi"/>
          <w:sz w:val="22"/>
          <w:szCs w:val="22"/>
          <w:u w:val="single"/>
        </w:rPr>
        <w:t>pareiškėjo prievolė apskaičiuoti ir sumokėti akcizą atsirado nuo jų pagaminimo momento, nepriklausomai nuo to</w:t>
      </w:r>
      <w:r w:rsidR="00924805" w:rsidRPr="00CC5B37">
        <w:rPr>
          <w:rFonts w:asciiTheme="minorHAnsi" w:hAnsiTheme="minorHAnsi" w:cstheme="minorHAnsi"/>
          <w:sz w:val="22"/>
          <w:szCs w:val="22"/>
          <w:u w:val="single"/>
        </w:rPr>
        <w:t>,</w:t>
      </w:r>
      <w:r w:rsidRPr="00CC5B37">
        <w:rPr>
          <w:rFonts w:asciiTheme="minorHAnsi" w:hAnsiTheme="minorHAnsi" w:cstheme="minorHAnsi"/>
          <w:sz w:val="22"/>
          <w:szCs w:val="22"/>
          <w:u w:val="single"/>
        </w:rPr>
        <w:t xml:space="preserve"> kokiam tikslui jos buvo pagamintos</w:t>
      </w:r>
      <w:r w:rsidR="00924805" w:rsidRPr="00CC5B37">
        <w:rPr>
          <w:rFonts w:asciiTheme="minorHAnsi" w:hAnsiTheme="minorHAnsi" w:cstheme="minorHAnsi"/>
          <w:sz w:val="22"/>
          <w:szCs w:val="22"/>
        </w:rPr>
        <w:t xml:space="preserve">. </w:t>
      </w:r>
      <w:r w:rsidRPr="00CC5B37">
        <w:rPr>
          <w:rFonts w:asciiTheme="minorHAnsi" w:hAnsiTheme="minorHAnsi" w:cstheme="minorHAnsi"/>
          <w:sz w:val="22"/>
          <w:szCs w:val="22"/>
        </w:rPr>
        <w:t>Akcentavo, kad Akcizų įstatymo 9 straipsnio 7 dalyje numatyta, jog šio straipsnio 1 dalies 6 punkte nurodytu atveju prievolė mokėti akcizus tenka asmeniui, pagaminusiam akcizais apmokestinamas prekes.</w:t>
      </w:r>
    </w:p>
    <w:p w:rsidR="00926891" w:rsidRPr="00CC5B37" w:rsidRDefault="00926891" w:rsidP="00926891">
      <w:pPr>
        <w:ind w:firstLine="540"/>
        <w:jc w:val="both"/>
        <w:rPr>
          <w:rFonts w:asciiTheme="minorHAnsi" w:hAnsiTheme="minorHAnsi" w:cstheme="minorHAnsi"/>
          <w:sz w:val="22"/>
          <w:szCs w:val="22"/>
        </w:rPr>
      </w:pPr>
      <w:r w:rsidRPr="00CC5B37">
        <w:rPr>
          <w:rFonts w:asciiTheme="minorHAnsi" w:hAnsiTheme="minorHAnsi" w:cstheme="minorHAnsi"/>
          <w:sz w:val="22"/>
          <w:szCs w:val="22"/>
        </w:rPr>
        <w:t>Atsižvelgiant išdėstytus argumentus, atsakovo Valstybinės mokesčių inspekcijos prie Lietuvos Respublikos finansų ministerijos apeliacinis skundas tenkintas iš dalies ir skundžiamas pirmosios instancijos teismo sprendimas pakeistas –</w:t>
      </w:r>
      <w:r w:rsidR="00924805" w:rsidRPr="00CC5B37">
        <w:rPr>
          <w:rFonts w:asciiTheme="minorHAnsi" w:hAnsiTheme="minorHAnsi" w:cstheme="minorHAnsi"/>
          <w:sz w:val="22"/>
          <w:szCs w:val="22"/>
        </w:rPr>
        <w:t xml:space="preserve"> </w:t>
      </w:r>
      <w:r w:rsidRPr="00CC5B37">
        <w:rPr>
          <w:rFonts w:asciiTheme="minorHAnsi" w:hAnsiTheme="minorHAnsi" w:cstheme="minorHAnsi"/>
          <w:sz w:val="22"/>
          <w:szCs w:val="22"/>
        </w:rPr>
        <w:t xml:space="preserve">Mokestinių ginčų komisijos sprendimas panaikintas, įpareigojant </w:t>
      </w:r>
      <w:r w:rsidR="00924805" w:rsidRPr="00CC5B37">
        <w:rPr>
          <w:rFonts w:asciiTheme="minorHAnsi" w:hAnsiTheme="minorHAnsi" w:cstheme="minorHAnsi"/>
          <w:sz w:val="22"/>
          <w:szCs w:val="22"/>
        </w:rPr>
        <w:t>minėtą k</w:t>
      </w:r>
      <w:r w:rsidRPr="00CC5B37">
        <w:rPr>
          <w:rFonts w:asciiTheme="minorHAnsi" w:hAnsiTheme="minorHAnsi" w:cstheme="minorHAnsi"/>
          <w:sz w:val="22"/>
          <w:szCs w:val="22"/>
        </w:rPr>
        <w:t>omisiją pareiškėjo skundą išnagrinėti iš naujo, nes nebuvo vertinama, ar mokesčių administratorius teisingai pareiškėjui apskaičiavo mokėtinas akcizo bei su juo susijusias sumas.</w:t>
      </w:r>
    </w:p>
    <w:p w:rsidR="00926891" w:rsidRPr="00CC5B37" w:rsidRDefault="00926891" w:rsidP="00926891">
      <w:pPr>
        <w:ind w:firstLine="540"/>
        <w:jc w:val="both"/>
        <w:rPr>
          <w:rFonts w:asciiTheme="minorHAnsi" w:hAnsiTheme="minorHAnsi" w:cstheme="minorHAnsi"/>
          <w:sz w:val="22"/>
          <w:szCs w:val="22"/>
        </w:rPr>
      </w:pPr>
    </w:p>
    <w:p w:rsidR="00926891" w:rsidRPr="00CC5B37" w:rsidRDefault="00926891" w:rsidP="00926891">
      <w:pPr>
        <w:jc w:val="both"/>
        <w:rPr>
          <w:rFonts w:asciiTheme="minorHAnsi" w:hAnsiTheme="minorHAnsi" w:cstheme="minorHAnsi"/>
          <w:sz w:val="22"/>
          <w:szCs w:val="22"/>
        </w:rPr>
      </w:pPr>
      <w:r w:rsidRPr="00CC5B37">
        <w:rPr>
          <w:rFonts w:asciiTheme="minorHAnsi" w:hAnsiTheme="minorHAnsi" w:cstheme="minorHAnsi"/>
          <w:sz w:val="22"/>
          <w:szCs w:val="22"/>
        </w:rPr>
        <w:t>2019 m. sausio 30 d. nutartis administracinėje byloje Nr. eA-323-442/2019</w:t>
      </w:r>
    </w:p>
    <w:p w:rsidR="00926891" w:rsidRPr="00CC5B37" w:rsidRDefault="00926891" w:rsidP="00926891">
      <w:pPr>
        <w:jc w:val="both"/>
        <w:rPr>
          <w:rFonts w:asciiTheme="minorHAnsi" w:hAnsiTheme="minorHAnsi" w:cstheme="minorHAnsi"/>
          <w:sz w:val="22"/>
          <w:szCs w:val="22"/>
        </w:rPr>
      </w:pPr>
      <w:r w:rsidRPr="00CC5B37">
        <w:rPr>
          <w:rFonts w:asciiTheme="minorHAnsi" w:hAnsiTheme="minorHAnsi" w:cstheme="minorHAnsi"/>
          <w:sz w:val="22"/>
          <w:szCs w:val="22"/>
        </w:rPr>
        <w:t>Teisminio proceso Nr. 3-61-3-00052-2017-0</w:t>
      </w:r>
    </w:p>
    <w:p w:rsidR="00926891" w:rsidRPr="00CC5B37" w:rsidRDefault="00926891" w:rsidP="00926891">
      <w:pPr>
        <w:jc w:val="both"/>
        <w:rPr>
          <w:rFonts w:asciiTheme="minorHAnsi" w:hAnsiTheme="minorHAnsi" w:cstheme="minorHAnsi"/>
          <w:sz w:val="22"/>
          <w:szCs w:val="22"/>
        </w:rPr>
      </w:pPr>
      <w:r w:rsidRPr="00CC5B37">
        <w:rPr>
          <w:rFonts w:asciiTheme="minorHAnsi" w:hAnsiTheme="minorHAnsi" w:cstheme="minorHAnsi"/>
          <w:sz w:val="22"/>
          <w:szCs w:val="22"/>
        </w:rPr>
        <w:t>Procesinio sprendimo kategorijos: 12.16.1.2; 12.16.3</w:t>
      </w:r>
    </w:p>
    <w:p w:rsidR="00926891" w:rsidRPr="00CC5B37" w:rsidRDefault="00967F23" w:rsidP="00926891">
      <w:pPr>
        <w:jc w:val="both"/>
        <w:rPr>
          <w:rFonts w:asciiTheme="minorHAnsi" w:hAnsiTheme="minorHAnsi" w:cstheme="minorHAnsi"/>
          <w:sz w:val="22"/>
          <w:szCs w:val="22"/>
        </w:rPr>
      </w:pPr>
      <w:hyperlink r:id="rId17" w:history="1">
        <w:r w:rsidR="00926891" w:rsidRPr="00CC5B37">
          <w:rPr>
            <w:rStyle w:val="Hipersaitas"/>
            <w:rFonts w:asciiTheme="minorHAnsi" w:hAnsiTheme="minorHAnsi" w:cstheme="minorHAnsi"/>
            <w:sz w:val="22"/>
            <w:szCs w:val="22"/>
          </w:rPr>
          <w:t>Prieiga internete</w:t>
        </w:r>
      </w:hyperlink>
    </w:p>
    <w:p w:rsidR="00926891" w:rsidRPr="00CC5B37" w:rsidRDefault="00926891" w:rsidP="00FB2CF2">
      <w:pPr>
        <w:jc w:val="both"/>
        <w:rPr>
          <w:rFonts w:asciiTheme="minorHAnsi" w:eastAsiaTheme="minorEastAsia" w:hAnsiTheme="minorHAnsi" w:cstheme="minorHAnsi"/>
          <w:sz w:val="22"/>
          <w:szCs w:val="22"/>
        </w:rPr>
      </w:pPr>
    </w:p>
    <w:p w:rsidR="00F63C51" w:rsidRPr="00CC5B37" w:rsidRDefault="00F63C51" w:rsidP="00F63C51">
      <w:pPr>
        <w:pStyle w:val="Apzvalgai1"/>
        <w:rPr>
          <w:rFonts w:asciiTheme="minorHAnsi" w:eastAsiaTheme="minorHAnsi" w:hAnsiTheme="minorHAnsi" w:cstheme="minorHAnsi"/>
        </w:rPr>
      </w:pPr>
      <w:bookmarkStart w:id="31" w:name="_Toc4416611"/>
      <w:bookmarkStart w:id="32" w:name="_Toc462149968"/>
      <w:bookmarkStart w:id="33" w:name="_Toc1390849"/>
      <w:r w:rsidRPr="00CC5B37">
        <w:rPr>
          <w:rFonts w:asciiTheme="minorHAnsi" w:eastAsiaTheme="minorHAnsi" w:hAnsiTheme="minorHAnsi" w:cstheme="minorHAnsi"/>
        </w:rPr>
        <w:t>14. Aplinkos apsauga</w:t>
      </w:r>
      <w:bookmarkEnd w:id="31"/>
    </w:p>
    <w:p w:rsidR="00F63C51" w:rsidRPr="00CC5B37" w:rsidRDefault="00F63C51" w:rsidP="00F63C51">
      <w:pPr>
        <w:ind w:firstLine="567"/>
        <w:rPr>
          <w:rFonts w:asciiTheme="minorHAnsi" w:hAnsiTheme="minorHAnsi" w:cstheme="minorHAnsi"/>
          <w:b/>
          <w:bCs/>
          <w:sz w:val="22"/>
          <w:szCs w:val="22"/>
          <w:u w:val="single"/>
        </w:rPr>
      </w:pPr>
      <w:r w:rsidRPr="00CC5B37">
        <w:rPr>
          <w:rFonts w:asciiTheme="minorHAnsi" w:hAnsiTheme="minorHAnsi" w:cstheme="minorHAnsi"/>
          <w:b/>
          <w:bCs/>
          <w:sz w:val="22"/>
          <w:szCs w:val="22"/>
          <w:u w:val="single"/>
        </w:rPr>
        <w:t>14.6. Atliekų prevencija ir tvarkymas</w:t>
      </w:r>
    </w:p>
    <w:p w:rsidR="00F63C51" w:rsidRPr="00CC5B37" w:rsidRDefault="00F63C51" w:rsidP="00F63C51">
      <w:pPr>
        <w:ind w:firstLine="567"/>
        <w:jc w:val="both"/>
        <w:rPr>
          <w:rFonts w:asciiTheme="minorHAnsi" w:hAnsiTheme="minorHAnsi" w:cstheme="minorHAnsi"/>
          <w:sz w:val="22"/>
          <w:szCs w:val="22"/>
        </w:rPr>
      </w:pPr>
    </w:p>
    <w:p w:rsidR="00F63C51" w:rsidRPr="00CC5B37" w:rsidRDefault="00F63C51" w:rsidP="00926891">
      <w:pPr>
        <w:pStyle w:val="Antrat2"/>
        <w:rPr>
          <w:rFonts w:asciiTheme="minorHAnsi" w:hAnsiTheme="minorHAnsi" w:cstheme="minorHAnsi"/>
        </w:rPr>
      </w:pPr>
      <w:bookmarkStart w:id="34" w:name="_Toc4416612"/>
      <w:r w:rsidRPr="00CC5B37">
        <w:rPr>
          <w:rFonts w:asciiTheme="minorHAnsi" w:hAnsiTheme="minorHAnsi" w:cstheme="minorHAnsi"/>
        </w:rPr>
        <w:t xml:space="preserve">Dėl </w:t>
      </w:r>
      <w:r w:rsidR="00C40E9A" w:rsidRPr="00CC5B37">
        <w:rPr>
          <w:rFonts w:asciiTheme="minorHAnsi" w:hAnsiTheme="minorHAnsi" w:cstheme="minorHAnsi"/>
        </w:rPr>
        <w:t xml:space="preserve">Aplinkos apsaugos agentūros </w:t>
      </w:r>
      <w:r w:rsidRPr="00CC5B37">
        <w:rPr>
          <w:rFonts w:asciiTheme="minorHAnsi" w:hAnsiTheme="minorHAnsi" w:cstheme="minorHAnsi"/>
        </w:rPr>
        <w:t>pareigos motyvuoti sprendimą</w:t>
      </w:r>
      <w:bookmarkEnd w:id="34"/>
    </w:p>
    <w:p w:rsidR="00F63C51" w:rsidRPr="00CC5B37" w:rsidRDefault="00F63C51" w:rsidP="00F63C51">
      <w:pPr>
        <w:ind w:firstLine="567"/>
        <w:jc w:val="both"/>
        <w:rPr>
          <w:rFonts w:asciiTheme="minorHAnsi" w:hAnsiTheme="minorHAnsi" w:cstheme="minorHAnsi"/>
          <w:sz w:val="22"/>
          <w:szCs w:val="22"/>
        </w:rPr>
      </w:pPr>
    </w:p>
    <w:p w:rsidR="00F63C51" w:rsidRPr="00CC5B37" w:rsidRDefault="00F63C51" w:rsidP="00F63C51">
      <w:pPr>
        <w:ind w:firstLine="567"/>
        <w:jc w:val="both"/>
        <w:rPr>
          <w:rFonts w:asciiTheme="minorHAnsi" w:hAnsiTheme="minorHAnsi" w:cstheme="minorHAnsi"/>
          <w:sz w:val="22"/>
          <w:szCs w:val="22"/>
        </w:rPr>
      </w:pPr>
      <w:r w:rsidRPr="00CC5B37">
        <w:rPr>
          <w:rFonts w:asciiTheme="minorHAnsi" w:hAnsiTheme="minorHAnsi" w:cstheme="minorHAnsi"/>
          <w:sz w:val="22"/>
          <w:szCs w:val="22"/>
        </w:rPr>
        <w:t>Šioje byloje buvo išnagrinėtas skundas dėl Aplinkos apsaugos agentūros prie Aplinkos ministerijos (toliau – ir Agentūra) sprendimo, kuriuo nuspręsta sustabdyti pareiškėjui išduotų elektros ir elektroninės įrangos atliekų tvarkymo organizavimo licencijų galiojimą, teisėtumo bei pagrįstumo.</w:t>
      </w:r>
    </w:p>
    <w:p w:rsidR="00F63C51" w:rsidRPr="00CC5B37" w:rsidRDefault="00F63C51" w:rsidP="00F63C51">
      <w:pPr>
        <w:ind w:firstLine="567"/>
        <w:jc w:val="both"/>
        <w:rPr>
          <w:rFonts w:asciiTheme="minorHAnsi" w:hAnsiTheme="minorHAnsi" w:cstheme="minorHAnsi"/>
          <w:sz w:val="22"/>
          <w:szCs w:val="22"/>
        </w:rPr>
      </w:pPr>
      <w:r w:rsidRPr="00CC5B37">
        <w:rPr>
          <w:rFonts w:asciiTheme="minorHAnsi" w:hAnsiTheme="minorHAnsi" w:cstheme="minorHAnsi"/>
          <w:sz w:val="22"/>
          <w:szCs w:val="22"/>
        </w:rPr>
        <w:t>Bylos duomenimis nustatyta, kad Agentūra pareiškėjui pateikė įspėjimą apie galimą licencijų galiojimo sustabdymą, kuriame nurodė, jog pareiškėjas nesilaikė licencijuojamos veiklos sąlygų, t. y. neįvykdė gamintojams ir importuotojams Lietuvos Respublikos Vyriausybės nustatytų elektros ir elektroninės įrangos atliekų tvarkymo užduočių 2014 metams, taip pat nustatė terminą įspėjimo priežastims pašalinti. Kadangi nustatytu terminu dokumentai, patvirtinantys priežasčių, dėl kurių buvo pateiktas įspėjimas, pašalinimą, nebuvo pateikti, Agentūra priėmė byloje ginčijamą sprendimą.</w:t>
      </w:r>
    </w:p>
    <w:p w:rsidR="00F63C51" w:rsidRPr="00CC5B37" w:rsidRDefault="00F63C51" w:rsidP="00F63C51">
      <w:pPr>
        <w:ind w:firstLine="567"/>
        <w:jc w:val="both"/>
        <w:rPr>
          <w:rFonts w:asciiTheme="minorHAnsi" w:hAnsiTheme="minorHAnsi" w:cstheme="minorHAnsi"/>
          <w:sz w:val="22"/>
          <w:szCs w:val="22"/>
        </w:rPr>
      </w:pPr>
      <w:r w:rsidRPr="00CC5B37">
        <w:rPr>
          <w:rFonts w:asciiTheme="minorHAnsi" w:hAnsiTheme="minorHAnsi" w:cstheme="minorHAnsi"/>
          <w:sz w:val="22"/>
          <w:szCs w:val="22"/>
        </w:rPr>
        <w:t>Pirmosios instancijos teismas pareiškėjo skundą dėl šio Agentūros sprendimo atmetė. Pareiškėjas apeliaciniame skunde, be kita ko, akcentavo, jog Agentūra neįvertino, kad Aplinkos ministerija kreipėsi dėl garantijos, užtikrinančios prievolės įvykdyti Vyriausybės nustatą elektros ir elektroninės įrangos atliekų tvarkymo užduotį, įvykdymo.</w:t>
      </w:r>
    </w:p>
    <w:p w:rsidR="00F63C51" w:rsidRPr="00CC5B37" w:rsidRDefault="00F63C51" w:rsidP="00F63C51">
      <w:pPr>
        <w:ind w:firstLine="567"/>
        <w:jc w:val="both"/>
        <w:rPr>
          <w:rFonts w:asciiTheme="minorHAnsi" w:hAnsiTheme="minorHAnsi" w:cstheme="minorHAnsi"/>
          <w:sz w:val="22"/>
          <w:szCs w:val="22"/>
        </w:rPr>
      </w:pPr>
      <w:r w:rsidRPr="00CC5B37">
        <w:rPr>
          <w:rFonts w:asciiTheme="minorHAnsi" w:hAnsiTheme="minorHAnsi" w:cstheme="minorHAnsi"/>
          <w:sz w:val="22"/>
          <w:szCs w:val="22"/>
        </w:rPr>
        <w:t xml:space="preserve">Šiuo klausimu teisėjų kolegija, be kita ko, įvertinusi Viešojo administravimo įstatymo 8 straipsnyje nustatytus reikalavimus individualaus administracinio akto turiniui, pažymėjo, jog </w:t>
      </w:r>
      <w:r w:rsidRPr="00CC5B37">
        <w:rPr>
          <w:rFonts w:asciiTheme="minorHAnsi" w:hAnsiTheme="minorHAnsi" w:cstheme="minorHAnsi"/>
          <w:sz w:val="22"/>
          <w:szCs w:val="22"/>
          <w:u w:val="single"/>
        </w:rPr>
        <w:t>atsižvelgiant į &lt;...&gt; atliekų tvarkymo srityje taikomo principo „teršėjas moka“ įgyvendinimo nuostatas, aplinkybė, kad į banką ar draudimo įmonę &lt;...&gt; su reikalavimu banko garantijoje ar laidavimo draudimo sutartyje nurodytą sumą ar jos dalį &lt;...&gt; pervesti į Lietuvos Respublikos valstybės biudžetą, kreipiasi ne Agentūra, o Aplinkos ministerija, kas suponuoja tam tikrą procedūros atskirumą, savaime nėra pagrindas Agentūrai, priimant ginčijamą sprendimą dėl licencijų galiojimo sustabdymo, nenurodyti, ar laidavimo draudimo sutartyje numatytos lėšos, pervestos į Lietuvos Respublikos valstybės biudžetą kaip Atliekų tvarkymo įstatyme nurodytos Gaminių ar pakuotės atliekų tvarkymo programos lėšos, yra įvertinamos nustatant neįvykdytos prievolės finansuoti elektros ir elektroninės įrangos visų buitinių atliekų tvarkymo dalį, juo labiau – nemotyvuoti, kodėl tokios lėšos nėra įvertinamos nustatant neįvykdytos prievolės dalį</w:t>
      </w:r>
      <w:r w:rsidRPr="00CC5B37">
        <w:rPr>
          <w:rFonts w:asciiTheme="minorHAnsi" w:hAnsiTheme="minorHAnsi" w:cstheme="minorHAnsi"/>
          <w:sz w:val="22"/>
          <w:szCs w:val="22"/>
        </w:rPr>
        <w:t>.</w:t>
      </w:r>
    </w:p>
    <w:p w:rsidR="00F63C51" w:rsidRPr="00CC5B37" w:rsidRDefault="00F63C51" w:rsidP="00F63C51">
      <w:pPr>
        <w:ind w:firstLine="567"/>
        <w:jc w:val="both"/>
        <w:rPr>
          <w:rFonts w:asciiTheme="minorHAnsi" w:hAnsiTheme="minorHAnsi" w:cstheme="minorHAnsi"/>
          <w:sz w:val="22"/>
          <w:szCs w:val="22"/>
        </w:rPr>
      </w:pPr>
      <w:r w:rsidRPr="00CC5B37">
        <w:rPr>
          <w:rFonts w:asciiTheme="minorHAnsi" w:hAnsiTheme="minorHAnsi" w:cstheme="minorHAnsi"/>
          <w:sz w:val="22"/>
          <w:szCs w:val="22"/>
        </w:rPr>
        <w:t>Tačiau nagrinėtu atveju tai nebuvo padaryta nei priimat ginčijamą Agentūros sprendimą, nei nagrinėjant ginčą dėl jo teisme, todėl pareiškėjo apeliacinis skundas tenkintas: pirmosios instancijos teismo sprendimas panaikintas ir priimtas naujas sprendimas, kuriuo pareiškėjo skundas tenkintas ir ginčijamas Agentūros sprendimas panaikintas.</w:t>
      </w:r>
    </w:p>
    <w:p w:rsidR="00F63C51" w:rsidRPr="00CC5B37" w:rsidRDefault="00F63C51" w:rsidP="00F63C51">
      <w:pPr>
        <w:ind w:firstLine="567"/>
        <w:jc w:val="both"/>
        <w:rPr>
          <w:rFonts w:asciiTheme="minorHAnsi" w:hAnsiTheme="minorHAnsi" w:cstheme="minorHAnsi"/>
          <w:sz w:val="22"/>
          <w:szCs w:val="22"/>
        </w:rPr>
      </w:pPr>
    </w:p>
    <w:p w:rsidR="00F63C51" w:rsidRPr="00CC5B37" w:rsidRDefault="00F63C51" w:rsidP="00F63C51">
      <w:pPr>
        <w:jc w:val="both"/>
        <w:rPr>
          <w:rFonts w:asciiTheme="minorHAnsi" w:hAnsiTheme="minorHAnsi" w:cstheme="minorHAnsi"/>
          <w:sz w:val="22"/>
          <w:szCs w:val="22"/>
        </w:rPr>
      </w:pPr>
      <w:r w:rsidRPr="00CC5B37">
        <w:rPr>
          <w:rFonts w:asciiTheme="minorHAnsi" w:hAnsiTheme="minorHAnsi" w:cstheme="minorHAnsi"/>
          <w:sz w:val="22"/>
          <w:szCs w:val="22"/>
        </w:rPr>
        <w:t>2019 m. sausio 22 d. sprendimas administracinėje byloje Nr. eA-16-624/2019</w:t>
      </w:r>
    </w:p>
    <w:p w:rsidR="00F63C51" w:rsidRPr="00CC5B37" w:rsidRDefault="00F63C51" w:rsidP="00F63C51">
      <w:pPr>
        <w:jc w:val="both"/>
        <w:rPr>
          <w:rFonts w:asciiTheme="minorHAnsi" w:hAnsiTheme="minorHAnsi" w:cstheme="minorHAnsi"/>
          <w:sz w:val="22"/>
          <w:szCs w:val="22"/>
        </w:rPr>
      </w:pPr>
      <w:r w:rsidRPr="00CC5B37">
        <w:rPr>
          <w:rFonts w:asciiTheme="minorHAnsi" w:hAnsiTheme="minorHAnsi" w:cstheme="minorHAnsi"/>
          <w:sz w:val="22"/>
          <w:szCs w:val="22"/>
        </w:rPr>
        <w:t xml:space="preserve">Teisminio proceso Nr. </w:t>
      </w:r>
      <w:r w:rsidRPr="00CC5B37">
        <w:rPr>
          <w:rFonts w:asciiTheme="minorHAnsi" w:hAnsiTheme="minorHAnsi" w:cstheme="minorHAnsi"/>
          <w:bCs/>
          <w:sz w:val="22"/>
          <w:szCs w:val="22"/>
          <w:lang w:bidi="lt-LT"/>
        </w:rPr>
        <w:t>3-61-3-03122-2016-0</w:t>
      </w:r>
    </w:p>
    <w:p w:rsidR="00F63C51" w:rsidRPr="00CC5B37" w:rsidRDefault="00F63C51" w:rsidP="00F63C51">
      <w:pPr>
        <w:jc w:val="both"/>
        <w:rPr>
          <w:rFonts w:asciiTheme="minorHAnsi" w:hAnsiTheme="minorHAnsi" w:cstheme="minorHAnsi"/>
          <w:sz w:val="22"/>
          <w:szCs w:val="22"/>
        </w:rPr>
      </w:pPr>
      <w:r w:rsidRPr="00CC5B37">
        <w:rPr>
          <w:rFonts w:asciiTheme="minorHAnsi" w:hAnsiTheme="minorHAnsi" w:cstheme="minorHAnsi"/>
          <w:sz w:val="22"/>
          <w:szCs w:val="22"/>
        </w:rPr>
        <w:t>Procesinio sprendimo kategorija 14.6</w:t>
      </w:r>
    </w:p>
    <w:p w:rsidR="00F63C51" w:rsidRPr="00CC5B37" w:rsidRDefault="00967F23" w:rsidP="00F63C51">
      <w:pPr>
        <w:jc w:val="both"/>
        <w:rPr>
          <w:rStyle w:val="Hipersaitas"/>
          <w:rFonts w:asciiTheme="minorHAnsi" w:hAnsiTheme="minorHAnsi" w:cstheme="minorHAnsi"/>
          <w:sz w:val="22"/>
          <w:szCs w:val="22"/>
        </w:rPr>
      </w:pPr>
      <w:hyperlink r:id="rId18" w:history="1">
        <w:r w:rsidR="00F63C51" w:rsidRPr="00CC5B37">
          <w:rPr>
            <w:rStyle w:val="Hipersaitas"/>
            <w:rFonts w:asciiTheme="minorHAnsi" w:hAnsiTheme="minorHAnsi" w:cstheme="minorHAnsi"/>
            <w:sz w:val="22"/>
            <w:szCs w:val="22"/>
          </w:rPr>
          <w:t>Prieiga internete</w:t>
        </w:r>
      </w:hyperlink>
    </w:p>
    <w:p w:rsidR="00F63C51" w:rsidRPr="00CC5B37" w:rsidRDefault="00F63C51" w:rsidP="00F63C51">
      <w:pPr>
        <w:jc w:val="both"/>
        <w:rPr>
          <w:rStyle w:val="Hipersaitas"/>
          <w:rFonts w:asciiTheme="minorHAnsi" w:hAnsiTheme="minorHAnsi" w:cstheme="minorHAnsi"/>
          <w:sz w:val="22"/>
          <w:szCs w:val="22"/>
          <w:u w:val="none"/>
        </w:rPr>
      </w:pPr>
    </w:p>
    <w:p w:rsidR="00F63C51" w:rsidRPr="00CC5B37" w:rsidRDefault="00F63C51" w:rsidP="00F63C51">
      <w:pPr>
        <w:pStyle w:val="Apzvalgai1"/>
        <w:rPr>
          <w:rFonts w:asciiTheme="minorHAnsi" w:eastAsiaTheme="minorHAnsi" w:hAnsiTheme="minorHAnsi" w:cstheme="minorHAnsi"/>
        </w:rPr>
      </w:pPr>
      <w:bookmarkStart w:id="35" w:name="_Toc4416613"/>
      <w:r w:rsidRPr="00CC5B37">
        <w:rPr>
          <w:rFonts w:asciiTheme="minorHAnsi" w:eastAsiaTheme="minorHAnsi" w:hAnsiTheme="minorHAnsi" w:cstheme="minorHAnsi"/>
        </w:rPr>
        <w:t>15. Žemės teisiniai santykiai</w:t>
      </w:r>
      <w:bookmarkEnd w:id="35"/>
    </w:p>
    <w:p w:rsidR="00F63C51" w:rsidRPr="00CC5B37" w:rsidRDefault="00F63C51" w:rsidP="00F63C51">
      <w:pPr>
        <w:ind w:firstLine="567"/>
        <w:rPr>
          <w:rFonts w:asciiTheme="minorHAnsi" w:hAnsiTheme="minorHAnsi" w:cstheme="minorHAnsi"/>
          <w:b/>
          <w:bCs/>
          <w:sz w:val="22"/>
          <w:szCs w:val="22"/>
          <w:u w:val="single"/>
        </w:rPr>
      </w:pPr>
      <w:r w:rsidRPr="00CC5B37">
        <w:rPr>
          <w:rFonts w:asciiTheme="minorHAnsi" w:hAnsiTheme="minorHAnsi" w:cstheme="minorHAnsi"/>
          <w:b/>
          <w:bCs/>
          <w:sz w:val="22"/>
          <w:szCs w:val="22"/>
          <w:u w:val="single"/>
        </w:rPr>
        <w:t>15.3. Specialiosios žemės naudojimo sąlygos</w:t>
      </w:r>
    </w:p>
    <w:p w:rsidR="00F63C51" w:rsidRPr="00CC5B37" w:rsidRDefault="00F63C51" w:rsidP="00F63C51">
      <w:pPr>
        <w:ind w:firstLine="567"/>
        <w:jc w:val="both"/>
        <w:rPr>
          <w:rFonts w:asciiTheme="minorHAnsi" w:hAnsiTheme="minorHAnsi" w:cstheme="minorHAnsi"/>
          <w:sz w:val="22"/>
          <w:szCs w:val="22"/>
        </w:rPr>
      </w:pPr>
    </w:p>
    <w:p w:rsidR="00F63C51" w:rsidRPr="00CC5B37" w:rsidRDefault="00F63C51" w:rsidP="00926891">
      <w:pPr>
        <w:pStyle w:val="Antrat2"/>
        <w:rPr>
          <w:rFonts w:asciiTheme="minorHAnsi" w:hAnsiTheme="minorHAnsi" w:cstheme="minorHAnsi"/>
          <w:lang w:bidi="lt-LT"/>
        </w:rPr>
      </w:pPr>
      <w:bookmarkStart w:id="36" w:name="_Toc4416614"/>
      <w:r w:rsidRPr="00CC5B37">
        <w:rPr>
          <w:rFonts w:asciiTheme="minorHAnsi" w:hAnsiTheme="minorHAnsi" w:cstheme="minorHAnsi"/>
          <w:lang w:bidi="lt-LT"/>
        </w:rPr>
        <w:t>Dėl specialiųjų žemės naudojimo sąlygų įrašymo Nekilnojamojo turto registre</w:t>
      </w:r>
      <w:bookmarkEnd w:id="36"/>
    </w:p>
    <w:p w:rsidR="00F63C51" w:rsidRPr="00CC5B37" w:rsidRDefault="00F63C51" w:rsidP="00F63C51">
      <w:pPr>
        <w:ind w:firstLine="567"/>
        <w:jc w:val="both"/>
        <w:rPr>
          <w:rFonts w:asciiTheme="minorHAnsi" w:hAnsiTheme="minorHAnsi" w:cstheme="minorHAnsi"/>
          <w:sz w:val="22"/>
          <w:szCs w:val="22"/>
          <w:lang w:bidi="lt-LT"/>
        </w:rPr>
      </w:pPr>
    </w:p>
    <w:p w:rsidR="00F63C51" w:rsidRPr="00CC5B37" w:rsidRDefault="00F63C51" w:rsidP="00F63C51">
      <w:pPr>
        <w:ind w:firstLine="567"/>
        <w:jc w:val="both"/>
        <w:rPr>
          <w:rFonts w:asciiTheme="minorHAnsi" w:hAnsiTheme="minorHAnsi" w:cstheme="minorHAnsi"/>
          <w:sz w:val="22"/>
          <w:szCs w:val="22"/>
        </w:rPr>
      </w:pPr>
      <w:r w:rsidRPr="00CC5B37">
        <w:rPr>
          <w:rFonts w:asciiTheme="minorHAnsi" w:hAnsiTheme="minorHAnsi" w:cstheme="minorHAnsi"/>
          <w:sz w:val="22"/>
          <w:szCs w:val="22"/>
          <w:lang w:bidi="lt-LT"/>
        </w:rPr>
        <w:t>Apžvelgiamos bylos ginčo esminis dalykas – atsakovo Nacionalinės žemės tarnybos prie Žemės ūkio ministerijos (toliau – ir NŽT) Kauno rajono skyriaus sprendimų dėl žemės sklypų nustatytų kadastro duomenų pakeitimo teisėtumas ir pagrįstumas.</w:t>
      </w:r>
    </w:p>
    <w:p w:rsidR="00F63C51" w:rsidRPr="00CC5B37" w:rsidRDefault="00F63C51" w:rsidP="00F63C51">
      <w:pPr>
        <w:ind w:firstLine="567"/>
        <w:jc w:val="both"/>
        <w:rPr>
          <w:rFonts w:asciiTheme="minorHAnsi" w:hAnsiTheme="minorHAnsi" w:cstheme="minorHAnsi"/>
          <w:sz w:val="22"/>
          <w:szCs w:val="22"/>
          <w:lang w:bidi="lt-LT"/>
        </w:rPr>
      </w:pPr>
      <w:r w:rsidRPr="00CC5B37">
        <w:rPr>
          <w:rFonts w:asciiTheme="minorHAnsi" w:hAnsiTheme="minorHAnsi" w:cstheme="minorHAnsi"/>
          <w:sz w:val="22"/>
          <w:szCs w:val="22"/>
          <w:lang w:bidi="lt-LT"/>
        </w:rPr>
        <w:t>Byloje nustatyta, kad pareiškėjų nuosavybės teise valdomi žemės sklypai didžiąja dalimi ar visiškai pateko į Kamšos botaninio-zoologinio draustinio (toliau – ir Draustinis), įsteigto 1960 metais, saugomos teritorijos ribas. Draustinio teritorijos ribos nustatytos 1961 metais Žemėtvarkos projektavimo instituto parengtame plane. Lietuvos Respublikos Vyriausybės 1997 m. gruodžio 29 d. nutarimu Nr. 1486 „Dėl naujų draustinių įsteigimo ir draustinių sąrašų patvirtinimo“ Kamšos draustinis buvo įtrauktas į visos Lietuvos valstybinių draustinių sąrašą. 1998 metais Draustinio ribos buvo perkeltos ant tuo metu naujausio kartografinio pagrindo, t. y. ant 1981 metų dešifruotų žemės naudmenų foto</w:t>
      </w:r>
      <w:r w:rsidR="00D06A8C">
        <w:rPr>
          <w:rFonts w:asciiTheme="minorHAnsi" w:hAnsiTheme="minorHAnsi" w:cstheme="minorHAnsi"/>
          <w:sz w:val="22"/>
          <w:szCs w:val="22"/>
          <w:lang w:bidi="lt-LT"/>
        </w:rPr>
        <w:t xml:space="preserve"> </w:t>
      </w:r>
      <w:r w:rsidRPr="00CC5B37">
        <w:rPr>
          <w:rFonts w:asciiTheme="minorHAnsi" w:hAnsiTheme="minorHAnsi" w:cstheme="minorHAnsi"/>
          <w:sz w:val="22"/>
          <w:szCs w:val="22"/>
          <w:lang w:bidi="lt-LT"/>
        </w:rPr>
        <w:t>planų masteliu 1:10000. Dar vėliau Draustinio ribos buvo skaitmeninamos naudojant ortofotografinį pagrindą. Skaitmeninant Draustinio ribas buvo naudojamas Lietuvos skaitmeninis ortofotografinis 1:10000 mastelio žemėlapis, sudarytas 1995–1999 metų aeronuotraukos pagrindu. Draustinis ir jo ribos 2005 m. spalio 13 d. buvo perkeltos ir įregistruotas Lietuvos Respublikos saugomų teritorijų valstybės kadastre.</w:t>
      </w:r>
    </w:p>
    <w:p w:rsidR="00F63C51" w:rsidRPr="00CC5B37" w:rsidRDefault="00F63C51" w:rsidP="00F63C51">
      <w:pPr>
        <w:ind w:firstLine="567"/>
        <w:jc w:val="both"/>
        <w:rPr>
          <w:rFonts w:asciiTheme="minorHAnsi" w:hAnsiTheme="minorHAnsi" w:cstheme="minorHAnsi"/>
          <w:sz w:val="22"/>
          <w:szCs w:val="22"/>
          <w:lang w:bidi="lt-LT"/>
        </w:rPr>
      </w:pPr>
      <w:r w:rsidRPr="00CC5B37">
        <w:rPr>
          <w:rFonts w:asciiTheme="minorHAnsi" w:hAnsiTheme="minorHAnsi" w:cstheme="minorHAnsi"/>
          <w:sz w:val="22"/>
          <w:szCs w:val="22"/>
          <w:u w:val="single"/>
          <w:lang w:bidi="lt-LT"/>
        </w:rPr>
        <w:t>Įvertinusi ginčui aktualų teisinį reguliavimą ir nustačiusi, kad pareiškėjams priklausantys žemės sklypai faktiškai ir teisiškai iki šių sklypų įsigijimo pateko į Draustinio teritoriją (saugotiną teritoriją), Draustinio riba nebuvo pakeista, Nekilnojamojo turto registre nebuvo įrašyti teisės aktų nustatyti veiklos apribojimai, teisėjų kolegija padarė išvadą, kad atsakovas NŽT pagrįstai ir teisėtai priėmė pareiškėjų ginčijamus sprendimus, kuriais buvo patvirtinti pareiškėjų žemės sklypų kadastro duomenys, įrašant specialiąją žemės naudojimo sąlygą „XLV. Botaniniai zoologiniai draustiniai“</w:t>
      </w:r>
      <w:r w:rsidRPr="00CC5B37">
        <w:rPr>
          <w:rFonts w:asciiTheme="minorHAnsi" w:hAnsiTheme="minorHAnsi" w:cstheme="minorHAnsi"/>
          <w:sz w:val="22"/>
          <w:szCs w:val="22"/>
          <w:lang w:bidi="lt-LT"/>
        </w:rPr>
        <w:t>.</w:t>
      </w:r>
    </w:p>
    <w:p w:rsidR="00F63C51" w:rsidRPr="00CC5B37" w:rsidRDefault="00F63C51" w:rsidP="00F63C51">
      <w:pPr>
        <w:ind w:firstLine="567"/>
        <w:jc w:val="both"/>
        <w:rPr>
          <w:rFonts w:asciiTheme="minorHAnsi" w:hAnsiTheme="minorHAnsi" w:cstheme="minorHAnsi"/>
          <w:sz w:val="22"/>
          <w:szCs w:val="22"/>
          <w:lang w:bidi="lt-LT"/>
        </w:rPr>
      </w:pPr>
      <w:r w:rsidRPr="00CC5B37">
        <w:rPr>
          <w:rFonts w:asciiTheme="minorHAnsi" w:hAnsiTheme="minorHAnsi" w:cstheme="minorHAnsi"/>
          <w:sz w:val="22"/>
          <w:szCs w:val="22"/>
          <w:lang w:bidi="lt-LT"/>
        </w:rPr>
        <w:t xml:space="preserve">Tačiau teisėjų kolegija atkreipė dėmesį, kad pirmosios instancijos teismas šioje byloje pripažindamas, jog Draustinio, kaip ypač vertingos teritorijos, apsauga yra Konstitucijoje įtvirtinta vertybė, konstatavo, kad ši vertybė negali būti supriešinama su Konstitucijoje įtvirtinta asmens nuosavybės teisių ir teisėtų interesų apsauga bei gynimo vertybe. Pirmosios instancijos teismas, nurodydamas, kad pareiškėjų ginčijami sprendimai formaliai atitinka Saugotinų teritorijų įstatymo, Žemės įstatymo nuostatas, padarė išvadą, kad jie nėra teisingi, nes pareiškėjams teko neproporcinga našta, susijusi su veiklos ribojimu </w:t>
      </w:r>
      <w:r w:rsidR="006E2E70" w:rsidRPr="00CC5B37">
        <w:rPr>
          <w:rFonts w:asciiTheme="minorHAnsi" w:hAnsiTheme="minorHAnsi" w:cstheme="minorHAnsi"/>
          <w:sz w:val="22"/>
          <w:szCs w:val="22"/>
          <w:lang w:bidi="lt-LT"/>
        </w:rPr>
        <w:t>jų nuosavybės teise valdomuose ž</w:t>
      </w:r>
      <w:r w:rsidRPr="00CC5B37">
        <w:rPr>
          <w:rFonts w:asciiTheme="minorHAnsi" w:hAnsiTheme="minorHAnsi" w:cstheme="minorHAnsi"/>
          <w:sz w:val="22"/>
          <w:szCs w:val="22"/>
          <w:lang w:bidi="lt-LT"/>
        </w:rPr>
        <w:t>emės sklypuose, o veiklos ribojimais nebus pasiekti jokie tikslai, nes saugotina Draustinio teritorijos dalis, kurioje yra ginčo žemės sklypai, iš esmės pakito, joje neišliko saugotinų vertybių. Taigi pirmosios instancijos teismas sprendė, kad nebūtina laikytis imperatyviųjų teisės aktų nuostatų, susijusių su Draustinio (saugomos teritorijos) apsauga, įvertinęs tai, kad pareiškėjai žemės sklypus įgijo, kai Draustinio teritorija buvo pakeista į urbanizuotą teritoriją, užstatytą statiniais, pareiškėjai neatliko jokių neteisėtų veiksmų, pareiškėjai galbūt nežinojo apie padarytus pažeidimus nuosavybės teisių atkūrimo, detaliojo ir specialiojo planavimo, statinių statybos procese ir dėl šios priežasties jiems negali kilti neigiamos pasekmės dėl valstybės valdymo ir valdžios institucijų veiksmų. Pirmosios instancijos teismas, remdamasis Europos Žmogaus Teisių Teismo suformuota praktika, atsakovo NŽT sprendimus vertino kaip siekimą ištaisyti valstybės valdžios institucijų padarytas klaidas nukentėjusiųjų (pareiškėjų) sąskaita.</w:t>
      </w:r>
    </w:p>
    <w:p w:rsidR="00F63C51" w:rsidRPr="00CC5B37" w:rsidRDefault="00F63C51" w:rsidP="00F63C51">
      <w:pPr>
        <w:ind w:firstLine="567"/>
        <w:jc w:val="both"/>
        <w:rPr>
          <w:rFonts w:asciiTheme="minorHAnsi" w:hAnsiTheme="minorHAnsi" w:cstheme="minorHAnsi"/>
          <w:sz w:val="22"/>
          <w:szCs w:val="22"/>
          <w:lang w:bidi="lt-LT"/>
        </w:rPr>
      </w:pPr>
      <w:r w:rsidRPr="00CC5B37">
        <w:rPr>
          <w:rFonts w:asciiTheme="minorHAnsi" w:hAnsiTheme="minorHAnsi" w:cstheme="minorHAnsi"/>
          <w:sz w:val="22"/>
          <w:szCs w:val="22"/>
          <w:lang w:bidi="lt-LT"/>
        </w:rPr>
        <w:t>Šiuo aspektu teisėjų kolegija, įvertinusi atsakovo NŽT sprendimus ir jų priėmimo teisinį pagrindą, tai, kad byloje yra ginčijami tik šie sprendimai, šioje byloje nėra nagrinėjamas joks ginčas dėl nuosavybės teisių atkūrimo pagrįstumo ir teisėtumo, savivaldybės sprendimų dėl teritorijų planavimo dokumentų patvirtinimo ir išduotų statybos leidimų panaikinimo, žalos atlyginimo priteisimo dėl to, kad sunaikintos Draustinio saugotinos vertybės ar ginčo žemės sklypų savininkai nesilaiko specialiųjų sąlygų, ir pan., konstatavo, kad pirmosios instancijos teismas be teisėto pagrindo šioje byloje nagrinėjo aplinkybes, susijusias su tuo, kas yra atsakingas dėl to, jog buvo sunaikintos saugotinos Draustinio vertybės, Draustinio teritorija buvo pakeista į urbanizuotą teritoriją, užstatytą statiniais, bei nustatė, kad tik valstybės institucijos padarė klaidas, o NŽT byloje ginčijamais sprendimais siekia šias klaidas ištaisyti.</w:t>
      </w:r>
    </w:p>
    <w:p w:rsidR="00F63C51" w:rsidRPr="00CC5B37" w:rsidRDefault="00F63C51" w:rsidP="00F63C51">
      <w:pPr>
        <w:ind w:firstLine="567"/>
        <w:jc w:val="both"/>
        <w:rPr>
          <w:rFonts w:asciiTheme="minorHAnsi" w:hAnsiTheme="minorHAnsi" w:cstheme="minorHAnsi"/>
          <w:sz w:val="22"/>
          <w:szCs w:val="22"/>
          <w:lang w:bidi="lt-LT"/>
        </w:rPr>
      </w:pPr>
      <w:r w:rsidRPr="00CC5B37">
        <w:rPr>
          <w:rFonts w:asciiTheme="minorHAnsi" w:hAnsiTheme="minorHAnsi" w:cstheme="minorHAnsi"/>
          <w:sz w:val="22"/>
          <w:szCs w:val="22"/>
          <w:lang w:bidi="lt-LT"/>
        </w:rPr>
        <w:t xml:space="preserve">Teisėjų kolegija akcentavo, kad </w:t>
      </w:r>
      <w:r w:rsidRPr="00CC5B37">
        <w:rPr>
          <w:rFonts w:asciiTheme="minorHAnsi" w:hAnsiTheme="minorHAnsi" w:cstheme="minorHAnsi"/>
          <w:sz w:val="22"/>
          <w:szCs w:val="22"/>
          <w:u w:val="single"/>
          <w:lang w:bidi="lt-LT"/>
        </w:rPr>
        <w:t xml:space="preserve">Saugomų teritorijų įstatymo bei Žemės įstatymo nuostatos nenustato išimčių, dėl kurių teisės aktuose nustatyti veiklos apribojimai ar kiti reikalavimai, susiję su saugoma teritorija, jeigu jie nebuvo įrašyti atkuriant nuosavybės teises į žemę, ją perleidžiant ar parduodant, neturi būti įrašyti, bei </w:t>
      </w:r>
      <w:r w:rsidRPr="00CC5B37">
        <w:rPr>
          <w:rFonts w:asciiTheme="minorHAnsi" w:hAnsiTheme="minorHAnsi" w:cstheme="minorHAnsi"/>
          <w:sz w:val="22"/>
          <w:szCs w:val="22"/>
          <w:u w:val="single"/>
          <w:lang w:bidi="lt-LT"/>
        </w:rPr>
        <w:lastRenderedPageBreak/>
        <w:t>aplinkybių, kad tokie apribojimai ar reikalavimai neįrašomi, jei asmenys, įgiję žemės sklypus saugomoje teritorijoje, šią teritoriją pertvarko (pažeidžia gamtinius elementus ar kitaip ją pakeičia), savivaldybės patvirtina gyvenamųjų namų ar kitos paskirties pastatų ir statinių teritorijų išsidėstymo specialiuosius, detaliuosius planus, išduoda statybos leidimus, kt.</w:t>
      </w:r>
    </w:p>
    <w:p w:rsidR="00F63C51" w:rsidRPr="00CC5B37" w:rsidRDefault="00F63C51" w:rsidP="00F63C51">
      <w:pPr>
        <w:ind w:firstLine="567"/>
        <w:jc w:val="both"/>
        <w:rPr>
          <w:rFonts w:asciiTheme="minorHAnsi" w:hAnsiTheme="minorHAnsi" w:cstheme="minorHAnsi"/>
          <w:sz w:val="22"/>
          <w:szCs w:val="22"/>
          <w:lang w:bidi="lt-LT"/>
        </w:rPr>
      </w:pPr>
      <w:r w:rsidRPr="00CC5B37">
        <w:rPr>
          <w:rFonts w:asciiTheme="minorHAnsi" w:hAnsiTheme="minorHAnsi" w:cstheme="minorHAnsi"/>
          <w:sz w:val="22"/>
          <w:szCs w:val="22"/>
          <w:lang w:bidi="lt-LT"/>
        </w:rPr>
        <w:t>Atsižvelgiant į tai, pirmosios instancijos teismo sprendimas panaikintas ir priimtas naujas sprendimas, kuriuo pareiškėjų skundas atmestas.</w:t>
      </w:r>
    </w:p>
    <w:p w:rsidR="00F63C51" w:rsidRPr="00CC5B37" w:rsidRDefault="00F63C51" w:rsidP="00F63C51">
      <w:pPr>
        <w:ind w:firstLine="567"/>
        <w:jc w:val="both"/>
        <w:rPr>
          <w:rFonts w:asciiTheme="minorHAnsi" w:hAnsiTheme="minorHAnsi" w:cstheme="minorHAnsi"/>
          <w:sz w:val="22"/>
          <w:szCs w:val="22"/>
        </w:rPr>
      </w:pPr>
    </w:p>
    <w:p w:rsidR="00F63C51" w:rsidRPr="00CC5B37" w:rsidRDefault="00F63C51" w:rsidP="00F63C51">
      <w:pPr>
        <w:jc w:val="both"/>
        <w:rPr>
          <w:rFonts w:asciiTheme="minorHAnsi" w:hAnsiTheme="minorHAnsi" w:cstheme="minorHAnsi"/>
          <w:sz w:val="22"/>
          <w:szCs w:val="22"/>
        </w:rPr>
      </w:pPr>
      <w:r w:rsidRPr="00CC5B37">
        <w:rPr>
          <w:rFonts w:asciiTheme="minorHAnsi" w:hAnsiTheme="minorHAnsi" w:cstheme="minorHAnsi"/>
          <w:sz w:val="22"/>
          <w:szCs w:val="22"/>
        </w:rPr>
        <w:t>2019 m. sausio 10 d. sprendimas administracinėje byloje Nr. eA-2212-520/2018</w:t>
      </w:r>
    </w:p>
    <w:p w:rsidR="00F63C51" w:rsidRPr="00CC5B37" w:rsidRDefault="00F63C51" w:rsidP="00F63C51">
      <w:pPr>
        <w:jc w:val="both"/>
        <w:rPr>
          <w:rFonts w:asciiTheme="minorHAnsi" w:hAnsiTheme="minorHAnsi" w:cstheme="minorHAnsi"/>
          <w:sz w:val="22"/>
          <w:szCs w:val="22"/>
        </w:rPr>
      </w:pPr>
      <w:r w:rsidRPr="00CC5B37">
        <w:rPr>
          <w:rFonts w:asciiTheme="minorHAnsi" w:hAnsiTheme="minorHAnsi" w:cstheme="minorHAnsi"/>
          <w:sz w:val="22"/>
          <w:szCs w:val="22"/>
        </w:rPr>
        <w:t xml:space="preserve">Teisminio proceso Nr. </w:t>
      </w:r>
      <w:r w:rsidRPr="00CC5B37">
        <w:rPr>
          <w:rFonts w:asciiTheme="minorHAnsi" w:hAnsiTheme="minorHAnsi" w:cstheme="minorHAnsi"/>
          <w:bCs/>
          <w:sz w:val="22"/>
          <w:szCs w:val="22"/>
          <w:lang w:bidi="lt-LT"/>
        </w:rPr>
        <w:t>3-62-3-01911-2016-5</w:t>
      </w:r>
    </w:p>
    <w:p w:rsidR="00F63C51" w:rsidRPr="00CC5B37" w:rsidRDefault="00F63C51" w:rsidP="00F63C51">
      <w:pPr>
        <w:jc w:val="both"/>
        <w:rPr>
          <w:rFonts w:asciiTheme="minorHAnsi" w:hAnsiTheme="minorHAnsi" w:cstheme="minorHAnsi"/>
          <w:sz w:val="22"/>
          <w:szCs w:val="22"/>
        </w:rPr>
      </w:pPr>
      <w:r w:rsidRPr="00CC5B37">
        <w:rPr>
          <w:rFonts w:asciiTheme="minorHAnsi" w:hAnsiTheme="minorHAnsi" w:cstheme="minorHAnsi"/>
          <w:sz w:val="22"/>
          <w:szCs w:val="22"/>
        </w:rPr>
        <w:t>Procesinio sprendimo kategorijos: 15.3.; 15.8</w:t>
      </w:r>
    </w:p>
    <w:p w:rsidR="00F63C51" w:rsidRPr="00CC5B37" w:rsidRDefault="00967F23" w:rsidP="00F63C51">
      <w:pPr>
        <w:jc w:val="both"/>
        <w:rPr>
          <w:rFonts w:asciiTheme="minorHAnsi" w:hAnsiTheme="minorHAnsi" w:cstheme="minorHAnsi"/>
          <w:sz w:val="22"/>
          <w:szCs w:val="22"/>
        </w:rPr>
      </w:pPr>
      <w:hyperlink r:id="rId19" w:history="1">
        <w:r w:rsidR="00F63C51" w:rsidRPr="00CC5B37">
          <w:rPr>
            <w:rStyle w:val="Hipersaitas"/>
            <w:rFonts w:asciiTheme="minorHAnsi" w:hAnsiTheme="minorHAnsi" w:cstheme="minorHAnsi"/>
            <w:sz w:val="22"/>
            <w:szCs w:val="22"/>
          </w:rPr>
          <w:t>Prieiga internete</w:t>
        </w:r>
      </w:hyperlink>
    </w:p>
    <w:p w:rsidR="00F63C51" w:rsidRPr="00CC5B37" w:rsidRDefault="00F63C51" w:rsidP="00F63C51">
      <w:pPr>
        <w:pStyle w:val="Apzvalgai1"/>
        <w:outlineLvl w:val="9"/>
        <w:rPr>
          <w:rFonts w:asciiTheme="minorHAnsi" w:eastAsiaTheme="minorHAnsi" w:hAnsiTheme="minorHAnsi" w:cstheme="minorHAnsi"/>
        </w:rPr>
      </w:pPr>
    </w:p>
    <w:p w:rsidR="00F63C51" w:rsidRPr="00CC5B37" w:rsidRDefault="00F63C51" w:rsidP="00F63C51">
      <w:pPr>
        <w:pStyle w:val="Apzvalgai1"/>
        <w:rPr>
          <w:rFonts w:asciiTheme="minorHAnsi" w:eastAsiaTheme="minorHAnsi" w:hAnsiTheme="minorHAnsi" w:cstheme="minorHAnsi"/>
        </w:rPr>
      </w:pPr>
      <w:bookmarkStart w:id="37" w:name="_Toc4416615"/>
      <w:r w:rsidRPr="00CC5B37">
        <w:rPr>
          <w:rFonts w:asciiTheme="minorHAnsi" w:eastAsiaTheme="minorHAnsi" w:hAnsiTheme="minorHAnsi" w:cstheme="minorHAnsi"/>
        </w:rPr>
        <w:t xml:space="preserve">19. </w:t>
      </w:r>
      <w:bookmarkEnd w:id="32"/>
      <w:bookmarkEnd w:id="33"/>
      <w:r w:rsidRPr="00CC5B37">
        <w:rPr>
          <w:rFonts w:asciiTheme="minorHAnsi" w:eastAsiaTheme="minorHAnsi" w:hAnsiTheme="minorHAnsi" w:cstheme="minorHAnsi"/>
        </w:rPr>
        <w:t>Registrai</w:t>
      </w:r>
      <w:bookmarkEnd w:id="37"/>
    </w:p>
    <w:p w:rsidR="00F63C51" w:rsidRPr="00CC5B37" w:rsidRDefault="00F63C51" w:rsidP="00F63C51">
      <w:pPr>
        <w:ind w:firstLine="567"/>
        <w:rPr>
          <w:rFonts w:asciiTheme="minorHAnsi" w:hAnsiTheme="minorHAnsi" w:cstheme="minorHAnsi"/>
          <w:b/>
          <w:bCs/>
          <w:sz w:val="22"/>
          <w:szCs w:val="22"/>
          <w:u w:val="single"/>
        </w:rPr>
      </w:pPr>
      <w:r w:rsidRPr="00CC5B37">
        <w:rPr>
          <w:rFonts w:asciiTheme="minorHAnsi" w:hAnsiTheme="minorHAnsi" w:cstheme="minorHAnsi"/>
          <w:b/>
          <w:bCs/>
          <w:sz w:val="22"/>
          <w:szCs w:val="22"/>
          <w:u w:val="single"/>
        </w:rPr>
        <w:t>19.3. Nekilnojamojo turto kadastras ir registras</w:t>
      </w:r>
    </w:p>
    <w:p w:rsidR="00F63C51" w:rsidRPr="00CC5B37" w:rsidRDefault="00F63C51" w:rsidP="00F63C51">
      <w:pPr>
        <w:ind w:firstLine="1134"/>
        <w:rPr>
          <w:rFonts w:asciiTheme="minorHAnsi" w:eastAsiaTheme="minorHAnsi" w:hAnsiTheme="minorHAnsi" w:cstheme="minorHAnsi"/>
          <w:sz w:val="22"/>
          <w:szCs w:val="22"/>
          <w:u w:val="single"/>
        </w:rPr>
      </w:pPr>
      <w:r w:rsidRPr="00CC5B37">
        <w:rPr>
          <w:rFonts w:asciiTheme="minorHAnsi" w:hAnsiTheme="minorHAnsi" w:cstheme="minorHAnsi"/>
          <w:b/>
          <w:bCs/>
          <w:sz w:val="22"/>
          <w:szCs w:val="22"/>
          <w:u w:val="single"/>
        </w:rPr>
        <w:t>19.3.5. Nekilnojamojo turto mokestinės vertės masiniu būdu nustatymas ir tikslinimas</w:t>
      </w:r>
    </w:p>
    <w:p w:rsidR="00F63C51" w:rsidRPr="00CC5B37" w:rsidRDefault="00F63C51" w:rsidP="00F63C51">
      <w:pPr>
        <w:jc w:val="both"/>
        <w:rPr>
          <w:rFonts w:asciiTheme="minorHAnsi" w:hAnsiTheme="minorHAnsi" w:cstheme="minorHAnsi"/>
          <w:sz w:val="22"/>
          <w:szCs w:val="22"/>
        </w:rPr>
      </w:pPr>
    </w:p>
    <w:p w:rsidR="00F63C51" w:rsidRPr="00CC5B37" w:rsidRDefault="00F63C51" w:rsidP="00926891">
      <w:pPr>
        <w:pStyle w:val="Antrat2"/>
        <w:rPr>
          <w:rFonts w:asciiTheme="minorHAnsi" w:hAnsiTheme="minorHAnsi" w:cstheme="minorHAnsi"/>
        </w:rPr>
      </w:pPr>
      <w:bookmarkStart w:id="38" w:name="_Toc1390850"/>
      <w:bookmarkStart w:id="39" w:name="_Toc4416616"/>
      <w:r w:rsidRPr="00CC5B37">
        <w:rPr>
          <w:rFonts w:asciiTheme="minorHAnsi" w:hAnsiTheme="minorHAnsi" w:cstheme="minorHAnsi"/>
        </w:rPr>
        <w:t xml:space="preserve">Dėl </w:t>
      </w:r>
      <w:bookmarkEnd w:id="38"/>
      <w:r w:rsidRPr="00CC5B37">
        <w:rPr>
          <w:rFonts w:asciiTheme="minorHAnsi" w:hAnsiTheme="minorHAnsi" w:cstheme="minorHAnsi"/>
        </w:rPr>
        <w:t>Audito, apskaitos, turto vertinimo ir nemokumo valdymo tarnybos išvados dėl nekilnojamojo turto individualaus vertinimo ataskaitos</w:t>
      </w:r>
      <w:bookmarkEnd w:id="39"/>
    </w:p>
    <w:p w:rsidR="00F63C51" w:rsidRPr="00CC5B37" w:rsidRDefault="00F63C51" w:rsidP="00F63C51">
      <w:pPr>
        <w:jc w:val="both"/>
        <w:rPr>
          <w:rFonts w:asciiTheme="minorHAnsi" w:hAnsiTheme="minorHAnsi" w:cstheme="minorHAnsi"/>
          <w:sz w:val="22"/>
          <w:szCs w:val="22"/>
        </w:rPr>
      </w:pPr>
    </w:p>
    <w:p w:rsidR="00F63C51" w:rsidRPr="00CC5B37" w:rsidRDefault="00F63C51" w:rsidP="00F63C51">
      <w:pPr>
        <w:ind w:firstLine="567"/>
        <w:jc w:val="both"/>
        <w:rPr>
          <w:rFonts w:asciiTheme="minorHAnsi" w:hAnsiTheme="minorHAnsi" w:cstheme="minorHAnsi"/>
          <w:sz w:val="22"/>
          <w:szCs w:val="22"/>
        </w:rPr>
      </w:pPr>
      <w:r w:rsidRPr="00CC5B37">
        <w:rPr>
          <w:rFonts w:asciiTheme="minorHAnsi" w:hAnsiTheme="minorHAnsi" w:cstheme="minorHAnsi"/>
          <w:sz w:val="22"/>
          <w:szCs w:val="22"/>
        </w:rPr>
        <w:t>Apžvelgiamoje byloje buvo sprendžiamas klausimas dėl nekilnojamojo turto mokestinės vertės tikslinimo pagal pareiškėjo pateiktą šio turto individualaus vertinimo ataskaitą. Ginčas iš esmės kilo dėl to, ar pareiškėjo pateikta ataskaita atitiko visus Turto ir verslo vertinimo pagrindų įstatyme (toliau – ir Įstatymas) nustatytus reikalavimus.</w:t>
      </w:r>
    </w:p>
    <w:p w:rsidR="00F63C51" w:rsidRPr="00CC5B37" w:rsidRDefault="00F63C51" w:rsidP="00F63C51">
      <w:pPr>
        <w:ind w:firstLine="567"/>
        <w:jc w:val="both"/>
        <w:rPr>
          <w:rFonts w:asciiTheme="minorHAnsi" w:hAnsiTheme="minorHAnsi" w:cstheme="minorHAnsi"/>
          <w:sz w:val="22"/>
          <w:szCs w:val="22"/>
        </w:rPr>
      </w:pPr>
      <w:r w:rsidRPr="00CC5B37">
        <w:rPr>
          <w:rFonts w:asciiTheme="minorHAnsi" w:hAnsiTheme="minorHAnsi" w:cstheme="minorHAnsi"/>
          <w:sz w:val="22"/>
          <w:szCs w:val="22"/>
        </w:rPr>
        <w:t>VĮ Registrų centras, gavęs pareiškėjo prašymą, kreipėsi į Audito, apskaitos, turto vertinimo ir nemokumo valdymo tarnybą prie Finansų ministerijos (toliau – ir Tarnyba), siekdamas gauti išvadą dėl pareiškėjo pateiktos ataskaitos atitikties Įstatymo 22 straipsnio reikalavimams. Tarnyba savo išvadoje nustatė, kad ataskaita neatitinka Įstatymo 22 straipsnio 4 dalies 5, 7, 11, 13, 14 punktų ir Lietuvos Respublikos finansų ministro 2012 m. balandžio 27 d. įsakymu Nr. 1K-159 „Dėl Turto ir verslo vertinimo metodikos patvirtinimo“ patvirtintos metodikos (toliau – ir Metodika) 30 punkto, 58.1, 58.2, 62.4, 71.1 ir 83.5 papunkčių reikalavimų. Todėl buvo nuspręsta atmesti pareiškėjo prašymą ir netikslinti prašyme nurodyto nekilnojamojo turto mokestinės vertės. Pirmosios instancijos teismas pareiškėjo skundą dėl šio sprendimo atmetė. Nesutikdamas su pirmosios instancijos teismo sprendimu, pareiškėjas pateikė apeliacinį skundą.</w:t>
      </w:r>
    </w:p>
    <w:p w:rsidR="00F63C51" w:rsidRPr="00CC5B37" w:rsidRDefault="00F63C51" w:rsidP="00F63C51">
      <w:pPr>
        <w:ind w:firstLine="567"/>
        <w:jc w:val="both"/>
        <w:rPr>
          <w:rFonts w:asciiTheme="minorHAnsi" w:hAnsiTheme="minorHAnsi" w:cstheme="minorHAnsi"/>
          <w:sz w:val="22"/>
          <w:szCs w:val="22"/>
        </w:rPr>
      </w:pPr>
      <w:r w:rsidRPr="00CC5B37">
        <w:rPr>
          <w:rFonts w:asciiTheme="minorHAnsi" w:hAnsiTheme="minorHAnsi" w:cstheme="minorHAnsi"/>
          <w:sz w:val="22"/>
          <w:szCs w:val="22"/>
        </w:rPr>
        <w:t xml:space="preserve">Teisėjų kolegija, įvertinusi ginčui aktualų teisinį reglamentavimą ir </w:t>
      </w:r>
      <w:r w:rsidR="00702071" w:rsidRPr="00CC5B37">
        <w:rPr>
          <w:rFonts w:asciiTheme="minorHAnsi" w:hAnsiTheme="minorHAnsi" w:cstheme="minorHAnsi"/>
          <w:sz w:val="22"/>
          <w:szCs w:val="22"/>
        </w:rPr>
        <w:t>LVAT</w:t>
      </w:r>
      <w:r w:rsidRPr="00CC5B37">
        <w:rPr>
          <w:rFonts w:asciiTheme="minorHAnsi" w:hAnsiTheme="minorHAnsi" w:cstheme="minorHAnsi"/>
          <w:sz w:val="22"/>
          <w:szCs w:val="22"/>
        </w:rPr>
        <w:t xml:space="preserve"> išplėstinės teisėjų kolegijos 2014 </w:t>
      </w:r>
      <w:r w:rsidR="00702071" w:rsidRPr="00CC5B37">
        <w:rPr>
          <w:rFonts w:asciiTheme="minorHAnsi" w:hAnsiTheme="minorHAnsi" w:cstheme="minorHAnsi"/>
          <w:sz w:val="22"/>
          <w:szCs w:val="22"/>
        </w:rPr>
        <w:t> </w:t>
      </w:r>
      <w:r w:rsidRPr="00CC5B37">
        <w:rPr>
          <w:rFonts w:asciiTheme="minorHAnsi" w:hAnsiTheme="minorHAnsi" w:cstheme="minorHAnsi"/>
          <w:sz w:val="22"/>
          <w:szCs w:val="22"/>
        </w:rPr>
        <w:t>m. gegužės 28 d. nutartį administracinėje byloje Nr. AS</w:t>
      </w:r>
      <w:r w:rsidRPr="00CC5B37">
        <w:rPr>
          <w:rFonts w:asciiTheme="minorHAnsi" w:hAnsiTheme="minorHAnsi" w:cstheme="minorHAnsi"/>
          <w:sz w:val="22"/>
          <w:szCs w:val="22"/>
          <w:vertAlign w:val="superscript"/>
        </w:rPr>
        <w:t>602</w:t>
      </w:r>
      <w:r w:rsidRPr="00CC5B37">
        <w:rPr>
          <w:rFonts w:asciiTheme="minorHAnsi" w:hAnsiTheme="minorHAnsi" w:cstheme="minorHAnsi"/>
          <w:sz w:val="22"/>
          <w:szCs w:val="22"/>
        </w:rPr>
        <w:t xml:space="preserve">-162/2014, pažymėjo, kad teisės aktai nenumato Tarnybos teikiamos išvados dėl turto vertinimo ataskaitos atitikties teisės aktų reikalavimams apskundimo tvarkos. Todėl </w:t>
      </w:r>
      <w:r w:rsidRPr="00CC5B37">
        <w:rPr>
          <w:rFonts w:asciiTheme="minorHAnsi" w:hAnsiTheme="minorHAnsi" w:cstheme="minorHAnsi"/>
          <w:sz w:val="22"/>
          <w:szCs w:val="22"/>
          <w:u w:val="single"/>
        </w:rPr>
        <w:t>teismas, nagrinėdamas sprendimo, kuris priimamas vadovaujantis Tarnybos išvadoje nurodytoms aplinkybėms, teisėtumą ir pagrįstumą, kartu turi įvertinti išvadą</w:t>
      </w:r>
      <w:r w:rsidRPr="00CC5B37">
        <w:rPr>
          <w:rFonts w:asciiTheme="minorHAnsi" w:hAnsiTheme="minorHAnsi" w:cstheme="minorHAnsi"/>
          <w:sz w:val="22"/>
          <w:szCs w:val="22"/>
        </w:rPr>
        <w:t>. Tačiau atsižvelgusi į tai, jog pareiškėjas nepateikė faktinių ar teisinių argumentų, kuriais remiantis būtų galima paneigti Tarnybos išvadoje nurodytus pažeidimus, ir nenurodė konkrečių argumentų, kodėl ši išvada yra neteisėta, teisėjų kolegija sprendė, kad pirmosios instancijos teismui nebuvo pagrindo nesutikti su išvadoje nustatytais pažeidimais.</w:t>
      </w:r>
    </w:p>
    <w:p w:rsidR="00F63C51" w:rsidRPr="00CC5B37" w:rsidRDefault="00702071" w:rsidP="00F63C51">
      <w:pPr>
        <w:ind w:firstLine="567"/>
        <w:jc w:val="both"/>
        <w:rPr>
          <w:rFonts w:asciiTheme="minorHAnsi" w:hAnsiTheme="minorHAnsi" w:cstheme="minorHAnsi"/>
          <w:sz w:val="22"/>
          <w:szCs w:val="22"/>
        </w:rPr>
      </w:pPr>
      <w:r w:rsidRPr="00CC5B37">
        <w:rPr>
          <w:rFonts w:asciiTheme="minorHAnsi" w:hAnsiTheme="minorHAnsi" w:cstheme="minorHAnsi"/>
          <w:sz w:val="22"/>
          <w:szCs w:val="22"/>
        </w:rPr>
        <w:t>Taigi</w:t>
      </w:r>
      <w:r w:rsidR="00F63C51" w:rsidRPr="00CC5B37">
        <w:rPr>
          <w:rFonts w:asciiTheme="minorHAnsi" w:hAnsiTheme="minorHAnsi" w:cstheme="minorHAnsi"/>
          <w:sz w:val="22"/>
          <w:szCs w:val="22"/>
        </w:rPr>
        <w:t xml:space="preserve"> pareiškėjo apeliacinis skundas buvo atmestas, o pirmosios instancijos teismo sprendimas paliktas nepakeistas.</w:t>
      </w:r>
    </w:p>
    <w:p w:rsidR="00F63C51" w:rsidRPr="00CC5B37" w:rsidRDefault="00F63C51" w:rsidP="00F63C51">
      <w:pPr>
        <w:ind w:firstLine="567"/>
        <w:jc w:val="both"/>
        <w:rPr>
          <w:rFonts w:asciiTheme="minorHAnsi" w:hAnsiTheme="minorHAnsi" w:cstheme="minorHAnsi"/>
          <w:sz w:val="22"/>
          <w:szCs w:val="22"/>
        </w:rPr>
      </w:pPr>
    </w:p>
    <w:p w:rsidR="00F63C51" w:rsidRPr="00CC5B37" w:rsidRDefault="00F63C51" w:rsidP="00F63C51">
      <w:pPr>
        <w:jc w:val="both"/>
        <w:rPr>
          <w:rFonts w:asciiTheme="minorHAnsi" w:hAnsiTheme="minorHAnsi" w:cstheme="minorHAnsi"/>
          <w:sz w:val="22"/>
          <w:szCs w:val="22"/>
        </w:rPr>
      </w:pPr>
      <w:r w:rsidRPr="00CC5B37">
        <w:rPr>
          <w:rFonts w:asciiTheme="minorHAnsi" w:hAnsiTheme="minorHAnsi" w:cstheme="minorHAnsi"/>
          <w:sz w:val="22"/>
          <w:szCs w:val="22"/>
        </w:rPr>
        <w:t>2019 m. sausio 30 d. nutartis administracinėje byloje Nr. A-18-492/2019</w:t>
      </w:r>
    </w:p>
    <w:p w:rsidR="00F63C51" w:rsidRPr="00CC5B37" w:rsidRDefault="00F63C51" w:rsidP="00F63C51">
      <w:pPr>
        <w:jc w:val="both"/>
        <w:rPr>
          <w:rFonts w:asciiTheme="minorHAnsi" w:hAnsiTheme="minorHAnsi" w:cstheme="minorHAnsi"/>
          <w:sz w:val="22"/>
          <w:szCs w:val="22"/>
        </w:rPr>
      </w:pPr>
      <w:r w:rsidRPr="00CC5B37">
        <w:rPr>
          <w:rFonts w:asciiTheme="minorHAnsi" w:hAnsiTheme="minorHAnsi" w:cstheme="minorHAnsi"/>
          <w:sz w:val="22"/>
          <w:szCs w:val="22"/>
        </w:rPr>
        <w:t xml:space="preserve">Teisminio proceso Nr. </w:t>
      </w:r>
      <w:r w:rsidRPr="00CC5B37">
        <w:rPr>
          <w:rFonts w:asciiTheme="minorHAnsi" w:hAnsiTheme="minorHAnsi" w:cstheme="minorHAnsi"/>
          <w:sz w:val="22"/>
          <w:szCs w:val="22"/>
          <w:lang w:bidi="lt-LT"/>
        </w:rPr>
        <w:t>3-61-3-02963-2016-2</w:t>
      </w:r>
    </w:p>
    <w:p w:rsidR="00F63C51" w:rsidRPr="00CC5B37" w:rsidRDefault="00F63C51" w:rsidP="00F63C51">
      <w:pPr>
        <w:jc w:val="both"/>
        <w:rPr>
          <w:rFonts w:asciiTheme="minorHAnsi" w:hAnsiTheme="minorHAnsi" w:cstheme="minorHAnsi"/>
          <w:sz w:val="22"/>
          <w:szCs w:val="22"/>
        </w:rPr>
      </w:pPr>
      <w:r w:rsidRPr="00CC5B37">
        <w:rPr>
          <w:rFonts w:asciiTheme="minorHAnsi" w:hAnsiTheme="minorHAnsi" w:cstheme="minorHAnsi"/>
          <w:sz w:val="22"/>
          <w:szCs w:val="22"/>
        </w:rPr>
        <w:t>Procesinio sprendimo kategorija 19.3.5</w:t>
      </w:r>
    </w:p>
    <w:p w:rsidR="00F63C51" w:rsidRPr="00CC5B37" w:rsidRDefault="00967F23" w:rsidP="00F63C51">
      <w:pPr>
        <w:jc w:val="both"/>
        <w:rPr>
          <w:rFonts w:asciiTheme="minorHAnsi" w:hAnsiTheme="minorHAnsi" w:cstheme="minorHAnsi"/>
          <w:sz w:val="22"/>
          <w:szCs w:val="22"/>
        </w:rPr>
      </w:pPr>
      <w:hyperlink r:id="rId20" w:history="1">
        <w:r w:rsidR="00F63C51" w:rsidRPr="00CC5B37">
          <w:rPr>
            <w:rStyle w:val="Hipersaitas"/>
            <w:rFonts w:asciiTheme="minorHAnsi" w:hAnsiTheme="minorHAnsi" w:cstheme="minorHAnsi"/>
            <w:sz w:val="22"/>
            <w:szCs w:val="22"/>
          </w:rPr>
          <w:t>Prieiga internete</w:t>
        </w:r>
      </w:hyperlink>
    </w:p>
    <w:p w:rsidR="00F63C51" w:rsidRPr="00CC5B37" w:rsidRDefault="00F63C51" w:rsidP="00F63C51">
      <w:pPr>
        <w:jc w:val="both"/>
        <w:rPr>
          <w:rFonts w:asciiTheme="minorHAnsi" w:hAnsiTheme="minorHAnsi" w:cstheme="minorHAnsi"/>
          <w:sz w:val="22"/>
          <w:szCs w:val="22"/>
        </w:rPr>
      </w:pPr>
    </w:p>
    <w:p w:rsidR="00FC3212" w:rsidRPr="00CC5B37" w:rsidRDefault="00FC3212" w:rsidP="00FC3212">
      <w:pPr>
        <w:jc w:val="both"/>
        <w:rPr>
          <w:rFonts w:asciiTheme="minorHAnsi" w:eastAsiaTheme="minorEastAsia" w:hAnsiTheme="minorHAnsi" w:cstheme="minorHAnsi"/>
          <w:b/>
          <w:sz w:val="22"/>
          <w:szCs w:val="22"/>
          <w:u w:val="single"/>
        </w:rPr>
      </w:pPr>
      <w:r w:rsidRPr="00CC5B37">
        <w:rPr>
          <w:rFonts w:asciiTheme="minorHAnsi" w:eastAsiaTheme="minorEastAsia" w:hAnsiTheme="minorHAnsi" w:cstheme="minorHAnsi"/>
          <w:b/>
          <w:sz w:val="22"/>
          <w:szCs w:val="22"/>
          <w:u w:val="single"/>
        </w:rPr>
        <w:t>22. Kiti su valstybės tarnyba</w:t>
      </w:r>
      <w:r w:rsidRPr="00CC5B37" w:rsidDel="00E3531F">
        <w:rPr>
          <w:rFonts w:asciiTheme="minorHAnsi" w:eastAsiaTheme="minorEastAsia" w:hAnsiTheme="minorHAnsi" w:cstheme="minorHAnsi"/>
          <w:b/>
          <w:sz w:val="22"/>
          <w:szCs w:val="22"/>
          <w:u w:val="single"/>
        </w:rPr>
        <w:t xml:space="preserve"> </w:t>
      </w:r>
      <w:r w:rsidRPr="00CC5B37">
        <w:rPr>
          <w:rFonts w:asciiTheme="minorHAnsi" w:eastAsiaTheme="minorEastAsia" w:hAnsiTheme="minorHAnsi" w:cstheme="minorHAnsi"/>
          <w:b/>
          <w:sz w:val="22"/>
          <w:szCs w:val="22"/>
          <w:u w:val="single"/>
        </w:rPr>
        <w:t>susiję klausimai</w:t>
      </w:r>
    </w:p>
    <w:p w:rsidR="00FC3212" w:rsidRPr="00CC5B37" w:rsidRDefault="00FC3212" w:rsidP="00FC3212">
      <w:pPr>
        <w:ind w:firstLine="567"/>
        <w:jc w:val="both"/>
        <w:rPr>
          <w:rFonts w:asciiTheme="minorHAnsi" w:eastAsiaTheme="minorEastAsia" w:hAnsiTheme="minorHAnsi" w:cstheme="minorHAnsi"/>
          <w:b/>
          <w:sz w:val="22"/>
          <w:szCs w:val="22"/>
          <w:u w:val="single"/>
        </w:rPr>
      </w:pPr>
      <w:r w:rsidRPr="00CC5B37">
        <w:rPr>
          <w:rFonts w:asciiTheme="minorHAnsi" w:eastAsiaTheme="minorEastAsia" w:hAnsiTheme="minorHAnsi" w:cstheme="minorHAnsi"/>
          <w:b/>
          <w:sz w:val="22"/>
          <w:szCs w:val="22"/>
          <w:u w:val="single"/>
        </w:rPr>
        <w:t>22.3. Valstybės tarnautojų darbo užmokestis</w:t>
      </w:r>
    </w:p>
    <w:p w:rsidR="00FC3212" w:rsidRPr="00CC5B37" w:rsidRDefault="00FC3212" w:rsidP="00FC3212">
      <w:pPr>
        <w:ind w:firstLine="567"/>
        <w:jc w:val="both"/>
        <w:rPr>
          <w:rFonts w:asciiTheme="minorHAnsi" w:eastAsiaTheme="minorEastAsia" w:hAnsiTheme="minorHAnsi" w:cstheme="minorHAnsi"/>
          <w:sz w:val="22"/>
          <w:szCs w:val="22"/>
        </w:rPr>
      </w:pPr>
    </w:p>
    <w:p w:rsidR="00FC3212" w:rsidRPr="00CC5B37" w:rsidRDefault="00FC3212" w:rsidP="00926891">
      <w:pPr>
        <w:pStyle w:val="Antrat2"/>
        <w:rPr>
          <w:rFonts w:asciiTheme="minorHAnsi" w:hAnsiTheme="minorHAnsi" w:cstheme="minorHAnsi"/>
        </w:rPr>
      </w:pPr>
      <w:bookmarkStart w:id="40" w:name="_Toc4416617"/>
      <w:r w:rsidRPr="00CC5B37">
        <w:rPr>
          <w:rFonts w:asciiTheme="minorHAnsi" w:hAnsiTheme="minorHAnsi" w:cstheme="minorHAnsi"/>
        </w:rPr>
        <w:t>Dėl vertintinų aplinkybių, sprendžiant, ar tarnautojo veikla viršijo įprastą krūvį</w:t>
      </w:r>
      <w:bookmarkEnd w:id="40"/>
      <w:r w:rsidRPr="00CC5B37">
        <w:rPr>
          <w:rFonts w:asciiTheme="minorHAnsi" w:hAnsiTheme="minorHAnsi" w:cstheme="minorHAnsi"/>
        </w:rPr>
        <w:t xml:space="preserve"> </w:t>
      </w:r>
    </w:p>
    <w:p w:rsidR="00FC3212" w:rsidRPr="00CC5B37" w:rsidRDefault="00FC3212" w:rsidP="00FC3212">
      <w:pPr>
        <w:ind w:firstLine="567"/>
        <w:jc w:val="both"/>
        <w:rPr>
          <w:rFonts w:asciiTheme="minorHAnsi" w:eastAsiaTheme="minorEastAsia" w:hAnsiTheme="minorHAnsi" w:cstheme="minorHAnsi"/>
          <w:sz w:val="22"/>
          <w:szCs w:val="22"/>
        </w:rPr>
      </w:pP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lastRenderedPageBreak/>
        <w:t xml:space="preserve">Byloje kilo ginčas dėl 2011 m. liepos 1 d. – 2013 m. lapkričio 30 d. laikotarpiu pareiškėjai, kaip valstybės tarnautojai, jos nuomone, neišmokėtos priemokos už įprastą darbo krūvį viršijančią veiklą, kai yra padidėjęs darbų mastas atliekant pareigybės aprašyme nustatytas funkcijas neviršijant nustatytos darbo laiko trukmės, priteisimo ir neturtinės žalos atlyginimo. </w:t>
      </w: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Teisėjų kolegija, įvertinusi Valstybės tarnybos įstatymo (toliau – VTĮ) 26 straipsnio 1 dalies (ginčui aktuali 2008 m. gruodžio 9 d. įstatymo Nr. XI-53 redakcija), 5 straipsnio nuostatas, sutiko su pirmosios instancijos teismo aiškinimu, kad pagal Konstituciją negali būti tokios situacijos, kad valstybės tarnautojui, kuris dirba poilsio, švenčių dienomis, nakties metu, atliekančiam įprastą darbo krūvį viršijančią veiklą ar papildomas užduotis, atliekamas viršijant nustatytą darbo trukmę, būtų nemokama arba šis darbas būtų neapmokamas teisingai. Neužtikrinus Konstitucijos 48 straipsnio 1 dalyje įtvirtintos teisės gauti teisingą apmokėjimą už darbą, būtų pažeidžiama ne tik tiesiogiai Konstitucijoje įtvirtinta asmens teisė, bet ir konstituciniai lygiateisiškumo, teisingumo, teisinės valstybės principai.</w:t>
      </w: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 xml:space="preserve">LVAT nustatė, kad Valstybinio socialinio draudimo fondo valdybos (toliau – VSDFV) direktoriaus 2009 m. gruodžio 31 d. įsakymu Nr. V-788 ,,Dėl valstybinio socialinio draudimo fondo administravimo įstaigų pareigybių skaičiaus“ patvirtinti valstybinio socialinio draudimo fondo administravimo įstaigų pareigybių skaičiaus nustatymo normatyvai, kuriais vienai vyresniojo specialisto (pašalpoms) pareigybei nustatytas 214 pašalpų skyrimo atvejų per mėnesį (be žalos atlyginimų) ir 171 žalos atlyginimo atvejų normatyvas. VSDFV direktoriaus 2011 m. liepos 20 d. įsakymu Nr. V-291 ,,Dėl VSDFV direktoriaus 2009 m. gruodžio 31 d. įsakymo Nr. V-788 &lt;...&gt; pakeitimo“ vienai vyresniojo specialisto (pašalpoms) pareigybei nustatytas 336 pašalpų ir kitų išmokų skyrimo atvejų per mėnesį (16 per dieną) ir klientų priėmimo normatyvas. </w:t>
      </w: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 xml:space="preserve">Teisėjų kolegija, patikrinusi bylą įrodymų vertinimo ir teisės taikymo aspektu, įvertinusi Lietuvos Respublikos Vyriausybės 2009 m. gegužės 6 d. nutarimo Nr. 394 ir jo pagrindu priimto (bei vėliau pakeisto) VSDFV direktoriaus įsakymo paskirtį, iš esmės sutiko, kad nustatyti </w:t>
      </w:r>
      <w:r w:rsidRPr="00CC5B37">
        <w:rPr>
          <w:rFonts w:asciiTheme="minorHAnsi" w:eastAsiaTheme="minorEastAsia" w:hAnsiTheme="minorHAnsi" w:cstheme="minorHAnsi"/>
          <w:sz w:val="22"/>
          <w:szCs w:val="22"/>
          <w:u w:val="single"/>
        </w:rPr>
        <w:t>Normatyvai reglamentuoja leistiną Fondo valdybos teritorinių skyrių atskirų pareigybių skaičių, o ne konkretaus valstybės tarnautojo darbo krūvį ar mastą</w:t>
      </w:r>
      <w:r w:rsidRPr="00CC5B37">
        <w:rPr>
          <w:rFonts w:asciiTheme="minorHAnsi" w:eastAsiaTheme="minorEastAsia" w:hAnsiTheme="minorHAnsi" w:cstheme="minorHAnsi"/>
          <w:sz w:val="22"/>
          <w:szCs w:val="22"/>
        </w:rPr>
        <w:t xml:space="preserve">. Į Normatyvuose nurodytų vienam atitinkamos pareigybės valstybės tarnautojui priskirtinų konkrečių funkcijų vykdymą, be abejonės, atsižvelgtina, valstybės tarnautojo vadovui vertinant tarnautojo atliekamą darbą, tačiau tai nėra vienintelė ir išskirtinė aplinkybė, apibūdinanti valstybės tarnautojui tenkančio darbo krūvį ir mastą. Teisėjų kolegijos vertinimu, </w:t>
      </w:r>
      <w:r w:rsidRPr="00CC5B37">
        <w:rPr>
          <w:rFonts w:asciiTheme="minorHAnsi" w:eastAsiaTheme="minorEastAsia" w:hAnsiTheme="minorHAnsi" w:cstheme="minorHAnsi"/>
          <w:sz w:val="22"/>
          <w:szCs w:val="22"/>
          <w:u w:val="single"/>
        </w:rPr>
        <w:t>įprastą darbo krūvį viršijančios veiklos, kai yra padidėjęs darbų mastas atliekant pareigybės aprašyme nustatytas funkcijas neviršijant nustatytos darbo laiko trukmės, konstatavimui būtina atsižvelgti ir į kitų valstybės tarnautojo atliekamų funkcijų, nustatytų jo pareigybės aprašyme, apimtį ir intensyvumą</w:t>
      </w:r>
      <w:r w:rsidRPr="00CC5B37">
        <w:rPr>
          <w:rFonts w:asciiTheme="minorHAnsi" w:eastAsiaTheme="minorEastAsia" w:hAnsiTheme="minorHAnsi" w:cstheme="minorHAnsi"/>
          <w:sz w:val="22"/>
          <w:szCs w:val="22"/>
        </w:rPr>
        <w:t xml:space="preserve">. </w:t>
      </w: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 xml:space="preserve">Apžvelgiamoje byloje nebuvo nustatytos aplinkybės, patvirtinančios, kad pareiškėjai buvo padidintas visų pagrindinių jai pareigybės aprašymu priskirtų funkcijų kiekis. </w:t>
      </w:r>
      <w:r w:rsidRPr="00CC5B37">
        <w:rPr>
          <w:rFonts w:asciiTheme="minorHAnsi" w:eastAsiaTheme="minorEastAsia" w:hAnsiTheme="minorHAnsi" w:cstheme="minorHAnsi"/>
          <w:sz w:val="22"/>
          <w:szCs w:val="22"/>
          <w:u w:val="single"/>
        </w:rPr>
        <w:t>Aplinkybę, kad buvo viršijamos ir kitos pareiškėjos pareigybės aprašyme nurodytos funkcijos, įrodyti ir pateikti tai patvirtinančius duomenis turi pareiškėja, o ne VSDFV Vilniaus skyrius</w:t>
      </w:r>
      <w:r w:rsidRPr="00CC5B37">
        <w:rPr>
          <w:rFonts w:asciiTheme="minorHAnsi" w:eastAsiaTheme="minorEastAsia" w:hAnsiTheme="minorHAnsi" w:cstheme="minorHAnsi"/>
          <w:sz w:val="22"/>
          <w:szCs w:val="22"/>
        </w:rPr>
        <w:t xml:space="preserve">. Teismo vertinimu, pareiškėjos, kaip vyresniosios specialistės (pašalpoms) </w:t>
      </w:r>
      <w:r w:rsidRPr="00CC5B37">
        <w:rPr>
          <w:rFonts w:asciiTheme="minorHAnsi" w:eastAsiaTheme="minorEastAsia" w:hAnsiTheme="minorHAnsi" w:cstheme="minorHAnsi"/>
          <w:sz w:val="22"/>
          <w:szCs w:val="22"/>
          <w:u w:val="single"/>
        </w:rPr>
        <w:t>pareigybės aprašyme nustatytų tik dalies funkcijų atlikimas, nors ir didesniu nei Normatyvuose numatytu šiai pareigybei kiekiu, nesudaro pagrindo pripažinti, kad tai yra įprastą darbo krūvį viršijanti veikla</w:t>
      </w:r>
      <w:r w:rsidRPr="00CC5B37">
        <w:rPr>
          <w:rFonts w:asciiTheme="minorHAnsi" w:eastAsiaTheme="minorEastAsia" w:hAnsiTheme="minorHAnsi" w:cstheme="minorHAnsi"/>
          <w:sz w:val="22"/>
          <w:szCs w:val="22"/>
        </w:rPr>
        <w:t>. Iš VTĮ</w:t>
      </w:r>
      <w:r w:rsidR="0012551E" w:rsidRPr="00CC5B37">
        <w:rPr>
          <w:rFonts w:asciiTheme="minorHAnsi" w:eastAsiaTheme="minorEastAsia" w:hAnsiTheme="minorHAnsi" w:cstheme="minorHAnsi"/>
          <w:sz w:val="22"/>
          <w:szCs w:val="22"/>
        </w:rPr>
        <w:t xml:space="preserve"> </w:t>
      </w:r>
      <w:r w:rsidRPr="00CC5B37">
        <w:rPr>
          <w:rFonts w:asciiTheme="minorHAnsi" w:eastAsiaTheme="minorEastAsia" w:hAnsiTheme="minorHAnsi" w:cstheme="minorHAnsi"/>
          <w:sz w:val="22"/>
          <w:szCs w:val="22"/>
        </w:rPr>
        <w:t>26 straipsnio 1 dalies 1 punkte įtvirtintos normos matyti, kad nagrinė</w:t>
      </w:r>
      <w:r w:rsidR="0012551E" w:rsidRPr="00CC5B37">
        <w:rPr>
          <w:rFonts w:asciiTheme="minorHAnsi" w:eastAsiaTheme="minorEastAsia" w:hAnsiTheme="minorHAnsi" w:cstheme="minorHAnsi"/>
          <w:sz w:val="22"/>
          <w:szCs w:val="22"/>
        </w:rPr>
        <w:t>toj</w:t>
      </w:r>
      <w:r w:rsidRPr="00CC5B37">
        <w:rPr>
          <w:rFonts w:asciiTheme="minorHAnsi" w:eastAsiaTheme="minorEastAsia" w:hAnsiTheme="minorHAnsi" w:cstheme="minorHAnsi"/>
          <w:sz w:val="22"/>
          <w:szCs w:val="22"/>
        </w:rPr>
        <w:t xml:space="preserve">e byloje teisiniu požiūriu reikšminga </w:t>
      </w:r>
      <w:r w:rsidRPr="00CC5B37">
        <w:rPr>
          <w:rFonts w:asciiTheme="minorHAnsi" w:eastAsiaTheme="minorEastAsia" w:hAnsiTheme="minorHAnsi" w:cstheme="minorHAnsi"/>
          <w:sz w:val="22"/>
          <w:szCs w:val="22"/>
          <w:u w:val="single"/>
        </w:rPr>
        <w:t>aplinkybė, nuo kurios buvimo priklauso pareiškėjos teisė gauti priemoką prie pareiginės algos, yra įprastos darbo krūvį viršijančios veiklos buvimo faktas</w:t>
      </w:r>
      <w:r w:rsidRPr="00CC5B37">
        <w:rPr>
          <w:rFonts w:asciiTheme="minorHAnsi" w:eastAsiaTheme="minorEastAsia" w:hAnsiTheme="minorHAnsi" w:cstheme="minorHAnsi"/>
          <w:sz w:val="22"/>
          <w:szCs w:val="22"/>
        </w:rPr>
        <w:t>. Teisėjų kolegija, įvertinusi faktinių bylos aplinkybių ir pateiktų įrodymų visumą konstatavo, kad pareiškėja vykdė tik dalį pareigybės aprašymu jai priskirtų funkcijų, ir netgi nevykdė Normatyvuose nustatyto klientų priėmimo. Teisėjų kolegijos nuomone, teisinis pagrindas mokėti valstybės tarnautojui priemoką už įprastą darbo krūvį viršijančią veiklą, kai yra padidėjęs darbų mastas, atliekant pareigybės aprašyme nustatytas funkcijas, turėtų būti ir jo tiesioginio vadovo motyvuotas prašymas valstybės tarnautoją į pareigas priėmusiam asmeniui, nurodant konkrečias aplinkybes, nulėmusias padidėjusį valstybės tarnautojo atliekamą darbo krūvį. Byloje nustatyta, kad pareiškėjai skirtos priemokos už įprastą darbo krūvį viršijančią veiklą 2013 m. vasario ir kovo mėnesiais (dėl asmenų sergamumo).</w:t>
      </w: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Teisėjų kolegija sutiko, kad aplinkybę dėl atliktos įprastą d</w:t>
      </w:r>
      <w:r w:rsidR="0012551E" w:rsidRPr="00CC5B37">
        <w:rPr>
          <w:rFonts w:asciiTheme="minorHAnsi" w:eastAsiaTheme="minorEastAsia" w:hAnsiTheme="minorHAnsi" w:cstheme="minorHAnsi"/>
          <w:sz w:val="22"/>
          <w:szCs w:val="22"/>
        </w:rPr>
        <w:t>arbo krūvį viršijančios veiklos</w:t>
      </w:r>
      <w:r w:rsidRPr="00CC5B37">
        <w:rPr>
          <w:rFonts w:asciiTheme="minorHAnsi" w:eastAsiaTheme="minorEastAsia" w:hAnsiTheme="minorHAnsi" w:cstheme="minorHAnsi"/>
          <w:sz w:val="22"/>
          <w:szCs w:val="22"/>
        </w:rPr>
        <w:t xml:space="preserve"> pareiškėja siejo tik su Normatyvais ir ginčijamu laikotarpiu jos parengtų sprendimų projektų skaičiumi, tačiau, įvertinusi, kad pareiškėjai nebuvo pavesta atlikti kitų pareigybės aprašyme nustatytų funkcijų, šį kriterijų laikė akivaizdžiai netinkamu ir objektyviai neatspindinčiu pareiškėjos realaus darbo krūvio. </w:t>
      </w: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 xml:space="preserve">LVAT nutartimi apeliacinis skundas patenkintas, pirmosios instancijos teismo sprendimas pakeistas: panaikinta pirmosios instancijos teismo sprendimo dalis, kuria atsakovas įpareigotas apskaičiuoti ir išmokėti pareiškėjai priemoką už įprastą darbo krūvį viršijančią veiklą ir 0,07 proc. dydžio delspinigius; panaikinta </w:t>
      </w:r>
      <w:r w:rsidRPr="00CC5B37">
        <w:rPr>
          <w:rFonts w:asciiTheme="minorHAnsi" w:eastAsiaTheme="minorEastAsia" w:hAnsiTheme="minorHAnsi" w:cstheme="minorHAnsi"/>
          <w:sz w:val="22"/>
          <w:szCs w:val="22"/>
        </w:rPr>
        <w:lastRenderedPageBreak/>
        <w:t>pirmosios instancijos teismo sprendimo dalis, kuria nuspręsta pareiškėjai priteisti 1 000 Eur neturtinės žalos ir 5 procentus metinių palūkanų nuo priteistos neturtinės žalos.</w:t>
      </w:r>
    </w:p>
    <w:p w:rsidR="00FC3212" w:rsidRPr="00CC5B37" w:rsidRDefault="00FC3212" w:rsidP="00FC3212">
      <w:pPr>
        <w:ind w:firstLine="567"/>
        <w:jc w:val="both"/>
        <w:rPr>
          <w:rFonts w:asciiTheme="minorHAnsi" w:eastAsiaTheme="minorEastAsia" w:hAnsiTheme="minorHAnsi" w:cstheme="minorHAnsi"/>
          <w:sz w:val="22"/>
          <w:szCs w:val="22"/>
        </w:rPr>
      </w:pPr>
    </w:p>
    <w:p w:rsidR="00FC3212" w:rsidRPr="00CC5B37" w:rsidRDefault="00FC3212" w:rsidP="00FC3212">
      <w:pPr>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2019 m. sausio 14 d. nutartis administracinėje byloje Nr. A-1598-756/2018</w:t>
      </w:r>
    </w:p>
    <w:p w:rsidR="00FC3212" w:rsidRPr="00CC5B37" w:rsidRDefault="00FC3212" w:rsidP="00FC3212">
      <w:pPr>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Teisminio proceso Nr. 3-61-3-03433-2012-1</w:t>
      </w:r>
    </w:p>
    <w:p w:rsidR="00FC3212" w:rsidRPr="00CC5B37" w:rsidRDefault="00FC3212" w:rsidP="00FC3212">
      <w:pPr>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Procesinio sprendimo kategorijos: 20.2.3.2; 22.3</w:t>
      </w:r>
    </w:p>
    <w:p w:rsidR="00FC3212" w:rsidRPr="00CC5B37" w:rsidRDefault="00967F23" w:rsidP="00FC3212">
      <w:pPr>
        <w:jc w:val="both"/>
        <w:rPr>
          <w:rFonts w:asciiTheme="minorHAnsi" w:eastAsiaTheme="minorEastAsia" w:hAnsiTheme="minorHAnsi" w:cstheme="minorHAnsi"/>
          <w:sz w:val="22"/>
          <w:szCs w:val="22"/>
        </w:rPr>
      </w:pPr>
      <w:hyperlink r:id="rId21" w:history="1">
        <w:r w:rsidR="00FC3212" w:rsidRPr="00CC5B37">
          <w:rPr>
            <w:rStyle w:val="Hipersaitas"/>
            <w:rFonts w:asciiTheme="minorHAnsi" w:eastAsiaTheme="minorEastAsia" w:hAnsiTheme="minorHAnsi" w:cstheme="minorHAnsi"/>
            <w:sz w:val="22"/>
            <w:szCs w:val="22"/>
          </w:rPr>
          <w:t>Prieiga internete</w:t>
        </w:r>
      </w:hyperlink>
      <w:r w:rsidR="00FC3212" w:rsidRPr="00CC5B37">
        <w:rPr>
          <w:rFonts w:asciiTheme="minorHAnsi" w:eastAsiaTheme="minorEastAsia" w:hAnsiTheme="minorHAnsi" w:cstheme="minorHAnsi"/>
          <w:sz w:val="22"/>
          <w:szCs w:val="22"/>
        </w:rPr>
        <w:t xml:space="preserve"> </w:t>
      </w:r>
    </w:p>
    <w:p w:rsidR="00FC3212" w:rsidRPr="00CC5B37" w:rsidRDefault="00FC3212" w:rsidP="00FC3212">
      <w:pPr>
        <w:ind w:firstLine="567"/>
        <w:jc w:val="both"/>
        <w:rPr>
          <w:rFonts w:asciiTheme="minorHAnsi" w:eastAsiaTheme="minorEastAsia" w:hAnsiTheme="minorHAnsi" w:cstheme="minorHAnsi"/>
          <w:sz w:val="22"/>
          <w:szCs w:val="22"/>
        </w:rPr>
      </w:pPr>
    </w:p>
    <w:p w:rsidR="00FC3212" w:rsidRPr="00CC5B37" w:rsidRDefault="00FC3212" w:rsidP="00FC3212">
      <w:pPr>
        <w:ind w:firstLine="567"/>
        <w:jc w:val="both"/>
        <w:rPr>
          <w:rFonts w:asciiTheme="minorHAnsi" w:eastAsiaTheme="minorEastAsia" w:hAnsiTheme="minorHAnsi" w:cstheme="minorHAnsi"/>
          <w:b/>
          <w:sz w:val="22"/>
          <w:szCs w:val="22"/>
          <w:u w:val="single"/>
        </w:rPr>
      </w:pPr>
      <w:r w:rsidRPr="00CC5B37">
        <w:rPr>
          <w:rFonts w:asciiTheme="minorHAnsi" w:eastAsiaTheme="minorEastAsia" w:hAnsiTheme="minorHAnsi" w:cstheme="minorHAnsi"/>
          <w:b/>
          <w:sz w:val="22"/>
          <w:szCs w:val="22"/>
          <w:u w:val="single"/>
        </w:rPr>
        <w:t xml:space="preserve">22.5. Viešųjų ir privačių interesų derinimas valstybės tarnyboje </w:t>
      </w:r>
    </w:p>
    <w:p w:rsidR="00FC3212" w:rsidRPr="00CC5B37" w:rsidRDefault="00FC3212" w:rsidP="00FC3212">
      <w:pPr>
        <w:ind w:firstLine="567"/>
        <w:jc w:val="both"/>
        <w:rPr>
          <w:rFonts w:asciiTheme="minorHAnsi" w:eastAsiaTheme="minorEastAsia" w:hAnsiTheme="minorHAnsi" w:cstheme="minorHAnsi"/>
          <w:sz w:val="22"/>
          <w:szCs w:val="22"/>
        </w:rPr>
      </w:pPr>
    </w:p>
    <w:p w:rsidR="00FC3212" w:rsidRPr="00CC5B37" w:rsidRDefault="00FC3212" w:rsidP="00926891">
      <w:pPr>
        <w:pStyle w:val="Antrat2"/>
        <w:rPr>
          <w:rFonts w:asciiTheme="minorHAnsi" w:hAnsiTheme="minorHAnsi" w:cstheme="minorHAnsi"/>
        </w:rPr>
      </w:pPr>
      <w:bookmarkStart w:id="41" w:name="_Toc4416618"/>
      <w:r w:rsidRPr="00CC5B37">
        <w:rPr>
          <w:rFonts w:asciiTheme="minorHAnsi" w:hAnsiTheme="minorHAnsi" w:cstheme="minorHAnsi"/>
        </w:rPr>
        <w:t xml:space="preserve">Dėl </w:t>
      </w:r>
      <w:r w:rsidR="007B728F">
        <w:rPr>
          <w:rFonts w:asciiTheme="minorHAnsi" w:hAnsiTheme="minorHAnsi" w:cstheme="minorHAnsi"/>
        </w:rPr>
        <w:t xml:space="preserve">biudžetinės įstaigos </w:t>
      </w:r>
      <w:r w:rsidRPr="00CC5B37">
        <w:rPr>
          <w:rFonts w:asciiTheme="minorHAnsi" w:hAnsiTheme="minorHAnsi" w:cstheme="minorHAnsi"/>
        </w:rPr>
        <w:t>personalo skyriaus vadovo pareigos deklaruoti privačius interesus</w:t>
      </w:r>
      <w:bookmarkEnd w:id="41"/>
    </w:p>
    <w:p w:rsidR="00FC3212" w:rsidRPr="00CC5B37" w:rsidRDefault="00FC3212" w:rsidP="00FC3212">
      <w:pPr>
        <w:ind w:firstLine="567"/>
        <w:jc w:val="both"/>
        <w:rPr>
          <w:rFonts w:asciiTheme="minorHAnsi" w:eastAsiaTheme="minorEastAsia" w:hAnsiTheme="minorHAnsi" w:cstheme="minorHAnsi"/>
          <w:sz w:val="22"/>
          <w:szCs w:val="22"/>
        </w:rPr>
      </w:pP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 xml:space="preserve">Byloje kilo ginčas dėl Vyriausiosios tarnybinės etikos komisijos (toliau – </w:t>
      </w:r>
      <w:r w:rsidR="006360E6" w:rsidRPr="00CC5B37">
        <w:rPr>
          <w:rFonts w:asciiTheme="minorHAnsi" w:eastAsiaTheme="minorEastAsia" w:hAnsiTheme="minorHAnsi" w:cstheme="minorHAnsi"/>
          <w:sz w:val="22"/>
          <w:szCs w:val="22"/>
        </w:rPr>
        <w:t xml:space="preserve">ir </w:t>
      </w:r>
      <w:r w:rsidRPr="00CC5B37">
        <w:rPr>
          <w:rFonts w:asciiTheme="minorHAnsi" w:eastAsiaTheme="minorEastAsia" w:hAnsiTheme="minorHAnsi" w:cstheme="minorHAnsi"/>
          <w:sz w:val="22"/>
          <w:szCs w:val="22"/>
        </w:rPr>
        <w:t xml:space="preserve">VTEK) sprendimo, kuriame nurodyta, kad pareiškėja, būdama Lietuvos nacionalinio operos ir baleto teatro (toliau – ir LNOBT) Personalo skyriaus vadove, teisės aktų nustatyta tvarka ir terminais nepateikusi privačių interesų deklaracijos pažeidė </w:t>
      </w:r>
      <w:r w:rsidR="006360E6" w:rsidRPr="00CC5B37">
        <w:rPr>
          <w:rFonts w:asciiTheme="minorHAnsi" w:eastAsiaTheme="minorEastAsia" w:hAnsiTheme="minorHAnsi" w:cstheme="minorHAnsi"/>
          <w:sz w:val="22"/>
          <w:szCs w:val="22"/>
        </w:rPr>
        <w:t>V</w:t>
      </w:r>
      <w:r w:rsidRPr="00CC5B37">
        <w:rPr>
          <w:rFonts w:asciiTheme="minorHAnsi" w:eastAsiaTheme="minorEastAsia" w:hAnsiTheme="minorHAnsi" w:cstheme="minorHAnsi"/>
          <w:sz w:val="22"/>
          <w:szCs w:val="22"/>
        </w:rPr>
        <w:t>iešųjų ir privačių interesų derinimo valstybinėje tarnyboje įstatymo (toliau – Įsta</w:t>
      </w:r>
      <w:r w:rsidR="006360E6" w:rsidRPr="00CC5B37">
        <w:rPr>
          <w:rFonts w:asciiTheme="minorHAnsi" w:eastAsiaTheme="minorEastAsia" w:hAnsiTheme="minorHAnsi" w:cstheme="minorHAnsi"/>
          <w:sz w:val="22"/>
          <w:szCs w:val="22"/>
        </w:rPr>
        <w:t>tymas) 3 straipsnio 2 dalies, 4 </w:t>
      </w:r>
      <w:r w:rsidRPr="00CC5B37">
        <w:rPr>
          <w:rFonts w:asciiTheme="minorHAnsi" w:eastAsiaTheme="minorEastAsia" w:hAnsiTheme="minorHAnsi" w:cstheme="minorHAnsi"/>
          <w:sz w:val="22"/>
          <w:szCs w:val="22"/>
        </w:rPr>
        <w:t>straipsnio 1 dalies bei 5 straipsnio 1 dalies nuostatas. Pareiškėja reikalavimą dėl pirmosios instancijos teismo sprendimo panaikinimo iš esmės siejo su nepagrįstomis teismo išvadomis, kad ji turėjo administravimo įgaliojimu</w:t>
      </w:r>
      <w:r w:rsidR="006360E6" w:rsidRPr="00CC5B37">
        <w:rPr>
          <w:rFonts w:asciiTheme="minorHAnsi" w:eastAsiaTheme="minorEastAsia" w:hAnsiTheme="minorHAnsi" w:cstheme="minorHAnsi"/>
          <w:sz w:val="22"/>
          <w:szCs w:val="22"/>
        </w:rPr>
        <w:t>s, o aplinkybė, kad skundžiamo s</w:t>
      </w:r>
      <w:r w:rsidRPr="00CC5B37">
        <w:rPr>
          <w:rFonts w:asciiTheme="minorHAnsi" w:eastAsiaTheme="minorEastAsia" w:hAnsiTheme="minorHAnsi" w:cstheme="minorHAnsi"/>
          <w:sz w:val="22"/>
          <w:szCs w:val="22"/>
        </w:rPr>
        <w:t xml:space="preserve">prendimo priėmimo metu </w:t>
      </w:r>
      <w:r w:rsidR="006360E6" w:rsidRPr="00CC5B37">
        <w:rPr>
          <w:rFonts w:asciiTheme="minorHAnsi" w:eastAsiaTheme="minorEastAsia" w:hAnsiTheme="minorHAnsi" w:cstheme="minorHAnsi"/>
          <w:sz w:val="22"/>
          <w:szCs w:val="22"/>
        </w:rPr>
        <w:t>VTEK</w:t>
      </w:r>
      <w:r w:rsidRPr="00CC5B37">
        <w:rPr>
          <w:rFonts w:asciiTheme="minorHAnsi" w:eastAsiaTheme="minorEastAsia" w:hAnsiTheme="minorHAnsi" w:cstheme="minorHAnsi"/>
          <w:sz w:val="22"/>
          <w:szCs w:val="22"/>
        </w:rPr>
        <w:t xml:space="preserve"> pirmininko pareigas ėjo ir skundžiamą </w:t>
      </w:r>
      <w:r w:rsidR="006360E6" w:rsidRPr="00CC5B37">
        <w:rPr>
          <w:rFonts w:asciiTheme="minorHAnsi" w:eastAsiaTheme="minorEastAsia" w:hAnsiTheme="minorHAnsi" w:cstheme="minorHAnsi"/>
          <w:sz w:val="22"/>
          <w:szCs w:val="22"/>
        </w:rPr>
        <w:t>S</w:t>
      </w:r>
      <w:r w:rsidRPr="00CC5B37">
        <w:rPr>
          <w:rFonts w:asciiTheme="minorHAnsi" w:eastAsiaTheme="minorEastAsia" w:hAnsiTheme="minorHAnsi" w:cstheme="minorHAnsi"/>
          <w:sz w:val="22"/>
          <w:szCs w:val="22"/>
        </w:rPr>
        <w:t xml:space="preserve">prendimą pasirašė ne vyriausias pagal amžių narys, nesudaro pagrindo teigti, kad </w:t>
      </w:r>
      <w:r w:rsidR="006360E6" w:rsidRPr="00CC5B37">
        <w:rPr>
          <w:rFonts w:asciiTheme="minorHAnsi" w:eastAsiaTheme="minorEastAsia" w:hAnsiTheme="minorHAnsi" w:cstheme="minorHAnsi"/>
          <w:sz w:val="22"/>
          <w:szCs w:val="22"/>
        </w:rPr>
        <w:t>s</w:t>
      </w:r>
      <w:r w:rsidRPr="00CC5B37">
        <w:rPr>
          <w:rFonts w:asciiTheme="minorHAnsi" w:eastAsiaTheme="minorEastAsia" w:hAnsiTheme="minorHAnsi" w:cstheme="minorHAnsi"/>
          <w:sz w:val="22"/>
          <w:szCs w:val="22"/>
        </w:rPr>
        <w:t>prendimas yra neteisėtas.</w:t>
      </w: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 xml:space="preserve">LVAT, įvertinęs Įstatymo 4 straipsnio 1 dalies, 2 straipsnio 1 dalies nuostatas, pažymėjo, kad teisės aktuose nėra pateikiama sąvokos „administravimas“ ar „administravimo įgaliojimai“ reikšmė. Sąvokos „administravimo įgaliojimai“ reikšmė negali būti tapatinama su sąvokos „viešojo administravimo įgaliojimai“ reikšme, kurios turinys pateikiamas </w:t>
      </w:r>
      <w:r w:rsidR="006360E6" w:rsidRPr="00CC5B37">
        <w:rPr>
          <w:rFonts w:asciiTheme="minorHAnsi" w:eastAsiaTheme="minorEastAsia" w:hAnsiTheme="minorHAnsi" w:cstheme="minorHAnsi"/>
          <w:sz w:val="22"/>
          <w:szCs w:val="22"/>
        </w:rPr>
        <w:t>V</w:t>
      </w:r>
      <w:r w:rsidRPr="00CC5B37">
        <w:rPr>
          <w:rFonts w:asciiTheme="minorHAnsi" w:eastAsiaTheme="minorEastAsia" w:hAnsiTheme="minorHAnsi" w:cstheme="minorHAnsi"/>
          <w:sz w:val="22"/>
          <w:szCs w:val="22"/>
        </w:rPr>
        <w:t xml:space="preserve">iešojo administravimo įstatyme. </w:t>
      </w:r>
      <w:r w:rsidRPr="00CC5B37">
        <w:rPr>
          <w:rFonts w:asciiTheme="minorHAnsi" w:eastAsiaTheme="minorEastAsia" w:hAnsiTheme="minorHAnsi" w:cstheme="minorHAnsi"/>
          <w:sz w:val="22"/>
          <w:szCs w:val="22"/>
          <w:u w:val="single"/>
        </w:rPr>
        <w:t>Viešųjų ir privačių interesų derinimo įstatymu nustatytas teisinis reguliavimas, susijęs su asmenų, dirbančių valstybinėje tarnyboje, pareiga deklaruoti privačius interesus šio įstatymo ir kitų teisės aktų nustatyta tvarka pateikiant privačių interesų deklaraciją, kuri nustatyta tvarka gali būti viešinama, yra susijęs su konstitucinės asmens teisės į privatumą ribojimu, todėl jo nuostatos, susijusios su asmenų, kurie turi pareigą deklaruoti privačius interesus, identifikavimu, turi būti aiškios ir negali būti aiškinamos plečiamai</w:t>
      </w:r>
      <w:r w:rsidRPr="00CC5B37">
        <w:rPr>
          <w:rFonts w:asciiTheme="minorHAnsi" w:eastAsiaTheme="minorEastAsia" w:hAnsiTheme="minorHAnsi" w:cstheme="minorHAnsi"/>
          <w:sz w:val="22"/>
          <w:szCs w:val="22"/>
        </w:rPr>
        <w:t>.</w:t>
      </w: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 xml:space="preserve">Įvertinęs žodynuose pateiktus apibrėžimus, LVAT konstatavo, kad bendrinėje lietuvių kalboje sąvokos „administravimo įgaliojimai” reikšmė – įgaliojimai kažką valdyti, tvarkyti. Kadangi Įstatymas nedetalizuoja, kokie </w:t>
      </w:r>
      <w:r w:rsidRPr="00CC5B37">
        <w:rPr>
          <w:rFonts w:asciiTheme="minorHAnsi" w:eastAsiaTheme="minorEastAsia" w:hAnsiTheme="minorHAnsi" w:cstheme="minorHAnsi"/>
          <w:sz w:val="22"/>
          <w:szCs w:val="22"/>
          <w:u w:val="single"/>
        </w:rPr>
        <w:t xml:space="preserve">asmenys, dirbantys biudžetinėse įstaigose, laikomi turinčiais administravimo įgaliojimus, </w:t>
      </w:r>
      <w:r w:rsidRPr="00CC5B37">
        <w:rPr>
          <w:rFonts w:asciiTheme="minorHAnsi" w:eastAsiaTheme="minorEastAsia" w:hAnsiTheme="minorHAnsi" w:cstheme="minorHAnsi"/>
          <w:sz w:val="22"/>
          <w:szCs w:val="22"/>
        </w:rPr>
        <w:t>tokiems priskirtini asmenys</w:t>
      </w:r>
      <w:r w:rsidRPr="00CC5B37">
        <w:rPr>
          <w:rFonts w:asciiTheme="minorHAnsi" w:eastAsiaTheme="minorEastAsia" w:hAnsiTheme="minorHAnsi" w:cstheme="minorHAnsi"/>
          <w:sz w:val="22"/>
          <w:szCs w:val="22"/>
          <w:u w:val="single"/>
        </w:rPr>
        <w:t>, pagal teisės aktus, reglamentuojančius tokių juridinių asmenų veiklą, turintys įgaliojimus juos valdyti</w:t>
      </w:r>
      <w:r w:rsidRPr="00CC5B37">
        <w:rPr>
          <w:rFonts w:asciiTheme="minorHAnsi" w:eastAsiaTheme="minorEastAsia" w:hAnsiTheme="minorHAnsi" w:cstheme="minorHAnsi"/>
          <w:sz w:val="22"/>
          <w:szCs w:val="22"/>
        </w:rPr>
        <w:t xml:space="preserve">.     </w:t>
      </w: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 xml:space="preserve">Įvertinęs </w:t>
      </w:r>
      <w:r w:rsidR="006360E6" w:rsidRPr="00CC5B37">
        <w:rPr>
          <w:rFonts w:asciiTheme="minorHAnsi" w:eastAsiaTheme="minorEastAsia" w:hAnsiTheme="minorHAnsi" w:cstheme="minorHAnsi"/>
          <w:sz w:val="22"/>
          <w:szCs w:val="22"/>
        </w:rPr>
        <w:t>B</w:t>
      </w:r>
      <w:r w:rsidRPr="00CC5B37">
        <w:rPr>
          <w:rFonts w:asciiTheme="minorHAnsi" w:eastAsiaTheme="minorEastAsia" w:hAnsiTheme="minorHAnsi" w:cstheme="minorHAnsi"/>
          <w:sz w:val="22"/>
          <w:szCs w:val="22"/>
        </w:rPr>
        <w:t xml:space="preserve">iudžetinių įstaigų įstatymo (2010 m. sausio 21 d. įstatymo Nr. XI-666 redakcija), reglamentuojančio biudžetinių įstaigų steigimą, pertvarkymą, pabaigą, veiklą ir valdymą, 9 straipsnio, reglamentuojančio biudžetinės įstaigos valdymą, 6 straipsnio, reglamentuojančio biudžetinės įstaigos nuostatus, ginčui reikšmingu laikotarpiu galiojusios redakcijos </w:t>
      </w:r>
      <w:r w:rsidR="006360E6" w:rsidRPr="00CC5B37">
        <w:rPr>
          <w:rFonts w:asciiTheme="minorHAnsi" w:eastAsiaTheme="minorEastAsia" w:hAnsiTheme="minorHAnsi" w:cstheme="minorHAnsi"/>
          <w:sz w:val="22"/>
          <w:szCs w:val="22"/>
        </w:rPr>
        <w:t>P</w:t>
      </w:r>
      <w:r w:rsidRPr="00CC5B37">
        <w:rPr>
          <w:rFonts w:asciiTheme="minorHAnsi" w:eastAsiaTheme="minorEastAsia" w:hAnsiTheme="minorHAnsi" w:cstheme="minorHAnsi"/>
          <w:sz w:val="22"/>
          <w:szCs w:val="22"/>
        </w:rPr>
        <w:t>rofesionaliojo scenos meno įstatymo nuostatas, LVAT konstatavo, kad teisės aktai, reglamentuojantys biudžetinės įstaigos LNOBT veiklą, numato tik vieną organą, įgaliotą valdyti tokią įstaigą – biudžetinės įstaigos vadovą. Tokios nuostatos įtvirtintos ir į bylą pateiktuose LNOBT nuostatuose, patvirtintuose Lietuvos Respublikos kultūros ministro 2011 m. kovo 21 d. įsakymu Nr. ĮV-252 (Lietuvos Respublikos kultūros ministro 2014 m. spalio 24 d. įsakymo Nr. ĮV-753 redakcija).</w:t>
      </w: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 xml:space="preserve">Įvertinęs LNOBT Personalo skyriaus vadovo pareiginę instrukciją, LVAT konstatavo, kad Personalo skyriaus vadovui nėra pavesta vykdyti biudžetinės įstaigos vadovo funkcijas ar jų dalį: jam </w:t>
      </w:r>
      <w:r w:rsidRPr="00CC5B37">
        <w:rPr>
          <w:rFonts w:asciiTheme="minorHAnsi" w:eastAsiaTheme="minorEastAsia" w:hAnsiTheme="minorHAnsi" w:cstheme="minorHAnsi"/>
          <w:sz w:val="22"/>
          <w:szCs w:val="22"/>
          <w:u w:val="single"/>
        </w:rPr>
        <w:t>nėra pavesta savarankiškai priimti sprendimus, susijusius įstaigos vidaus administravimu (personalo valdymu), visos jo funkcijos nukreiptos į pagrindinio uždavinio – užtikrinti tinkamą Lietuvos nacionalinio ir baleto teatro personalo valdymą, rengiamų personalo dokumentų teisėtumą, Lietuvos Respublikoje galiojančių teisės aktų taikymą teatro veikloje – vykdymą, t. y. susijusios su tinkamo biudžetinės įstaigos vadovo pareigų, susijusių su įstaigos vidaus administravimu, vykdymo užtikrinimu, dėl ko toks asmuo (LNOBT Personalo skyriaus vadovas) nėra priskirtinas biudžetinėje įstaigoje Lietuvos nacionalinio operos ir baleto teatre dirbantiems asmenims, turintiems administravimo įgaliojimus Įstatymo 2 straipsnio 1 dalies prasme</w:t>
      </w:r>
      <w:r w:rsidRPr="00CC5B37">
        <w:rPr>
          <w:rFonts w:asciiTheme="minorHAnsi" w:eastAsiaTheme="minorEastAsia" w:hAnsiTheme="minorHAnsi" w:cstheme="minorHAnsi"/>
          <w:sz w:val="22"/>
          <w:szCs w:val="22"/>
        </w:rPr>
        <w:t xml:space="preserve">. </w:t>
      </w: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 xml:space="preserve">Atsižvelgęs į aptartas aplinkybes, LVAT konstatavo, kad pareiškėja, dirbusi LNOBT Personalo skyriaus vadove, pagal ginčui reikšmingu laikotarpiu galiojusį reguliavimą </w:t>
      </w:r>
      <w:r w:rsidRPr="00CC5B37">
        <w:rPr>
          <w:rFonts w:asciiTheme="minorHAnsi" w:eastAsiaTheme="minorEastAsia" w:hAnsiTheme="minorHAnsi" w:cstheme="minorHAnsi"/>
          <w:sz w:val="22"/>
          <w:szCs w:val="22"/>
          <w:u w:val="single"/>
        </w:rPr>
        <w:t>nepriskirtina biudžetinėje įstaigoje LNOBT dirbantiems asmenims, turintiems administravimo įgaliojimus Įstatymo 2 straipsnio 1 dalies prasme, todėl ji, nedeklaravusi privačių interesų Įstatymo ir kitų teisės aktų nustatyta tvarka ir terminais, nep</w:t>
      </w:r>
      <w:r w:rsidR="006360E6" w:rsidRPr="00CC5B37">
        <w:rPr>
          <w:rFonts w:asciiTheme="minorHAnsi" w:eastAsiaTheme="minorEastAsia" w:hAnsiTheme="minorHAnsi" w:cstheme="minorHAnsi"/>
          <w:sz w:val="22"/>
          <w:szCs w:val="22"/>
          <w:u w:val="single"/>
        </w:rPr>
        <w:t xml:space="preserve">ažeidė Įstatymo </w:t>
      </w:r>
      <w:r w:rsidR="006360E6" w:rsidRPr="00CC5B37">
        <w:rPr>
          <w:rFonts w:asciiTheme="minorHAnsi" w:eastAsiaTheme="minorEastAsia" w:hAnsiTheme="minorHAnsi" w:cstheme="minorHAnsi"/>
          <w:sz w:val="22"/>
          <w:szCs w:val="22"/>
          <w:u w:val="single"/>
        </w:rPr>
        <w:lastRenderedPageBreak/>
        <w:t>3 </w:t>
      </w:r>
      <w:r w:rsidRPr="00CC5B37">
        <w:rPr>
          <w:rFonts w:asciiTheme="minorHAnsi" w:eastAsiaTheme="minorEastAsia" w:hAnsiTheme="minorHAnsi" w:cstheme="minorHAnsi"/>
          <w:sz w:val="22"/>
          <w:szCs w:val="22"/>
          <w:u w:val="single"/>
        </w:rPr>
        <w:t>straipsnio 2 dalies, 4 straipsnio 1 dalies bei 5 straipsnio 1 dalies nuostatų</w:t>
      </w:r>
      <w:r w:rsidRPr="00CC5B37">
        <w:rPr>
          <w:rFonts w:asciiTheme="minorHAnsi" w:eastAsiaTheme="minorEastAsia" w:hAnsiTheme="minorHAnsi" w:cstheme="minorHAnsi"/>
          <w:sz w:val="22"/>
          <w:szCs w:val="22"/>
        </w:rPr>
        <w:t>, dėl ko ginčijamas VTEK sprendimas panaikintas.</w:t>
      </w: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LVAT sprendimu apeliacinis skundas patenkintas: pirmosios instancijos teismo sprendimas panaikintas ir priimtas naujas sprendimas, kuriuo pareiškėjos skundas tenkintas.</w:t>
      </w:r>
    </w:p>
    <w:p w:rsidR="00FC3212" w:rsidRPr="00CC5B37" w:rsidRDefault="00FC3212" w:rsidP="00FC3212">
      <w:pPr>
        <w:ind w:firstLine="567"/>
        <w:jc w:val="both"/>
        <w:rPr>
          <w:rFonts w:asciiTheme="minorHAnsi" w:eastAsiaTheme="minorEastAsia" w:hAnsiTheme="minorHAnsi" w:cstheme="minorHAnsi"/>
          <w:sz w:val="22"/>
          <w:szCs w:val="22"/>
        </w:rPr>
      </w:pPr>
    </w:p>
    <w:p w:rsidR="00FC3212" w:rsidRPr="00CC5B37" w:rsidRDefault="00FC3212" w:rsidP="00FC3212">
      <w:pPr>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 xml:space="preserve">2019 m. sausio 9 d. sprendimas administracinėje byloje Nr. A-2896-624/2018 </w:t>
      </w:r>
    </w:p>
    <w:p w:rsidR="00FC3212" w:rsidRPr="00CC5B37" w:rsidRDefault="00FC3212" w:rsidP="00FC3212">
      <w:pPr>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Teisminio proceso Nr. 3-61-3-02130-2017-9</w:t>
      </w:r>
    </w:p>
    <w:p w:rsidR="00FC3212" w:rsidRPr="00CC5B37" w:rsidRDefault="00FC3212" w:rsidP="00FC3212">
      <w:pPr>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 xml:space="preserve">Procesinio sprendimo kategorija 22.5 </w:t>
      </w:r>
    </w:p>
    <w:p w:rsidR="00FC3212" w:rsidRPr="00CC5B37" w:rsidRDefault="00967F23" w:rsidP="00FC3212">
      <w:pPr>
        <w:jc w:val="both"/>
        <w:rPr>
          <w:rFonts w:asciiTheme="minorHAnsi" w:eastAsiaTheme="minorEastAsia" w:hAnsiTheme="minorHAnsi" w:cstheme="minorHAnsi"/>
          <w:sz w:val="22"/>
          <w:szCs w:val="22"/>
        </w:rPr>
      </w:pPr>
      <w:hyperlink r:id="rId22" w:history="1">
        <w:r w:rsidR="00FC3212" w:rsidRPr="00CC5B37">
          <w:rPr>
            <w:rStyle w:val="Hipersaitas"/>
            <w:rFonts w:asciiTheme="minorHAnsi" w:eastAsiaTheme="minorEastAsia" w:hAnsiTheme="minorHAnsi" w:cstheme="minorHAnsi"/>
            <w:sz w:val="22"/>
            <w:szCs w:val="22"/>
          </w:rPr>
          <w:t>Prieiga internete</w:t>
        </w:r>
      </w:hyperlink>
      <w:r w:rsidR="00FC3212" w:rsidRPr="00CC5B37">
        <w:rPr>
          <w:rFonts w:asciiTheme="minorHAnsi" w:eastAsiaTheme="minorEastAsia" w:hAnsiTheme="minorHAnsi" w:cstheme="minorHAnsi"/>
          <w:sz w:val="22"/>
          <w:szCs w:val="22"/>
        </w:rPr>
        <w:t xml:space="preserve"> </w:t>
      </w:r>
    </w:p>
    <w:p w:rsidR="00FC3212" w:rsidRPr="00CC5B37" w:rsidRDefault="00FC3212" w:rsidP="00F63C51">
      <w:pPr>
        <w:ind w:firstLine="567"/>
        <w:jc w:val="both"/>
        <w:rPr>
          <w:rFonts w:asciiTheme="minorHAnsi" w:hAnsiTheme="minorHAnsi" w:cstheme="minorHAnsi"/>
          <w:sz w:val="22"/>
          <w:szCs w:val="22"/>
        </w:rPr>
      </w:pPr>
    </w:p>
    <w:p w:rsidR="00886320" w:rsidRPr="00CC5B37" w:rsidRDefault="00886320" w:rsidP="00886320">
      <w:pPr>
        <w:pStyle w:val="Antrat1"/>
        <w:rPr>
          <w:rFonts w:asciiTheme="minorHAnsi" w:hAnsiTheme="minorHAnsi" w:cstheme="minorHAnsi"/>
        </w:rPr>
      </w:pPr>
      <w:bookmarkStart w:id="42" w:name="_Toc462149992"/>
      <w:bookmarkStart w:id="43" w:name="_Toc4416619"/>
      <w:r w:rsidRPr="00CC5B37">
        <w:rPr>
          <w:rFonts w:asciiTheme="minorHAnsi" w:hAnsiTheme="minorHAnsi" w:cstheme="minorHAnsi"/>
        </w:rPr>
        <w:t>28. Valstybės garantuojama teisinė pagalba</w:t>
      </w:r>
      <w:bookmarkEnd w:id="42"/>
      <w:bookmarkEnd w:id="43"/>
    </w:p>
    <w:p w:rsidR="00886320" w:rsidRPr="00CC5B37" w:rsidRDefault="00886320" w:rsidP="00886320">
      <w:pPr>
        <w:ind w:left="851" w:hanging="284"/>
        <w:rPr>
          <w:rFonts w:asciiTheme="minorHAnsi" w:hAnsiTheme="minorHAnsi" w:cstheme="minorHAnsi"/>
          <w:b/>
          <w:sz w:val="22"/>
          <w:szCs w:val="22"/>
          <w:u w:val="single"/>
        </w:rPr>
      </w:pPr>
      <w:r w:rsidRPr="00CC5B37">
        <w:rPr>
          <w:rFonts w:asciiTheme="minorHAnsi" w:hAnsiTheme="minorHAnsi" w:cstheme="minorHAnsi"/>
          <w:b/>
          <w:sz w:val="22"/>
          <w:szCs w:val="22"/>
          <w:u w:val="single"/>
        </w:rPr>
        <w:t>28.2. Atsisakymas teikti valstybės garantuojamą teisinę pagalbą</w:t>
      </w:r>
    </w:p>
    <w:p w:rsidR="0031324D" w:rsidRPr="00CC5B37" w:rsidRDefault="0031324D" w:rsidP="00A84D45">
      <w:pPr>
        <w:jc w:val="both"/>
        <w:rPr>
          <w:rFonts w:asciiTheme="minorHAnsi" w:hAnsiTheme="minorHAnsi" w:cstheme="minorHAnsi"/>
          <w:sz w:val="22"/>
          <w:szCs w:val="22"/>
        </w:rPr>
      </w:pPr>
    </w:p>
    <w:p w:rsidR="00BA3763" w:rsidRPr="00CC5B37" w:rsidRDefault="00BA3763" w:rsidP="00926891">
      <w:pPr>
        <w:pStyle w:val="Antrat2"/>
        <w:rPr>
          <w:rFonts w:asciiTheme="minorHAnsi" w:hAnsiTheme="minorHAnsi" w:cstheme="minorHAnsi"/>
        </w:rPr>
      </w:pPr>
      <w:bookmarkStart w:id="44" w:name="_Toc4416620"/>
      <w:r w:rsidRPr="00CC5B37">
        <w:rPr>
          <w:rFonts w:asciiTheme="minorHAnsi" w:hAnsiTheme="minorHAnsi" w:cstheme="minorHAnsi"/>
        </w:rPr>
        <w:t>Dėl</w:t>
      </w:r>
      <w:r w:rsidR="000A2ACD" w:rsidRPr="00CC5B37">
        <w:rPr>
          <w:rFonts w:asciiTheme="minorHAnsi" w:hAnsiTheme="minorHAnsi" w:cstheme="minorHAnsi"/>
        </w:rPr>
        <w:t xml:space="preserve"> juridinio</w:t>
      </w:r>
      <w:r w:rsidRPr="00CC5B37">
        <w:rPr>
          <w:rFonts w:asciiTheme="minorHAnsi" w:hAnsiTheme="minorHAnsi" w:cstheme="minorHAnsi"/>
        </w:rPr>
        <w:t xml:space="preserve"> </w:t>
      </w:r>
      <w:r w:rsidR="00245F2C" w:rsidRPr="00CC5B37">
        <w:rPr>
          <w:rFonts w:asciiTheme="minorHAnsi" w:hAnsiTheme="minorHAnsi" w:cstheme="minorHAnsi"/>
        </w:rPr>
        <w:t xml:space="preserve">asmens teisės pasirinkti </w:t>
      </w:r>
      <w:r w:rsidR="000A2ACD" w:rsidRPr="00CC5B37">
        <w:rPr>
          <w:rFonts w:asciiTheme="minorHAnsi" w:hAnsiTheme="minorHAnsi" w:cstheme="minorHAnsi"/>
        </w:rPr>
        <w:t>konkretų advokatą</w:t>
      </w:r>
      <w:r w:rsidR="00A7332D" w:rsidRPr="00CC5B37">
        <w:rPr>
          <w:rFonts w:asciiTheme="minorHAnsi" w:hAnsiTheme="minorHAnsi" w:cstheme="minorHAnsi"/>
        </w:rPr>
        <w:t xml:space="preserve"> baudžiamojoje byloje</w:t>
      </w:r>
      <w:bookmarkEnd w:id="44"/>
      <w:r w:rsidR="00245F2C" w:rsidRPr="00CC5B37">
        <w:rPr>
          <w:rFonts w:asciiTheme="minorHAnsi" w:hAnsiTheme="minorHAnsi" w:cstheme="minorHAnsi"/>
        </w:rPr>
        <w:t xml:space="preserve"> </w:t>
      </w:r>
    </w:p>
    <w:p w:rsidR="00BA3763" w:rsidRPr="00CC5B37" w:rsidRDefault="00BA3763" w:rsidP="00BA3763">
      <w:pPr>
        <w:jc w:val="both"/>
        <w:rPr>
          <w:rFonts w:asciiTheme="minorHAnsi" w:hAnsiTheme="minorHAnsi" w:cstheme="minorHAnsi"/>
          <w:sz w:val="22"/>
          <w:szCs w:val="22"/>
        </w:rPr>
      </w:pPr>
    </w:p>
    <w:p w:rsidR="004014F0" w:rsidRPr="00CC5B37" w:rsidRDefault="00BA3763" w:rsidP="004014F0">
      <w:pPr>
        <w:tabs>
          <w:tab w:val="left" w:pos="567"/>
        </w:tabs>
        <w:jc w:val="both"/>
        <w:rPr>
          <w:rFonts w:asciiTheme="minorHAnsi" w:hAnsiTheme="minorHAnsi" w:cstheme="minorHAnsi"/>
          <w:sz w:val="22"/>
          <w:szCs w:val="22"/>
        </w:rPr>
      </w:pPr>
      <w:r w:rsidRPr="00CC5B37">
        <w:rPr>
          <w:rFonts w:asciiTheme="minorHAnsi" w:hAnsiTheme="minorHAnsi" w:cstheme="minorHAnsi"/>
          <w:sz w:val="22"/>
          <w:szCs w:val="22"/>
        </w:rPr>
        <w:tab/>
        <w:t>Aptariamu</w:t>
      </w:r>
      <w:r w:rsidR="00245F2C" w:rsidRPr="00CC5B37">
        <w:rPr>
          <w:rFonts w:asciiTheme="minorHAnsi" w:hAnsiTheme="minorHAnsi" w:cstheme="minorHAnsi"/>
          <w:sz w:val="22"/>
          <w:szCs w:val="22"/>
        </w:rPr>
        <w:t xml:space="preserve"> atveju ginčas kilo iš esmės dėl to, ar teisėtai Valstybės garantuojamos teisinės pagalbos tarnybos Panevėžio skyrius (toliau – ir atsakovas, Tarnyba) sprendimu atsisakė patenkinti pareiškėjo prašymą dėl konkretaus advokato parinkimo pareiškėjo gynėju baudžiamojoje byloje.</w:t>
      </w:r>
      <w:r w:rsidR="004014F0" w:rsidRPr="00CC5B37">
        <w:rPr>
          <w:rFonts w:asciiTheme="minorHAnsi" w:hAnsiTheme="minorHAnsi" w:cstheme="minorHAnsi"/>
          <w:sz w:val="22"/>
          <w:szCs w:val="22"/>
        </w:rPr>
        <w:tab/>
      </w:r>
    </w:p>
    <w:p w:rsidR="004658A0" w:rsidRPr="00CC5B37" w:rsidRDefault="004014F0" w:rsidP="004014F0">
      <w:pPr>
        <w:tabs>
          <w:tab w:val="left" w:pos="567"/>
        </w:tabs>
        <w:jc w:val="both"/>
        <w:rPr>
          <w:rFonts w:asciiTheme="minorHAnsi" w:hAnsiTheme="minorHAnsi" w:cstheme="minorHAnsi"/>
          <w:sz w:val="22"/>
          <w:szCs w:val="22"/>
        </w:rPr>
      </w:pPr>
      <w:r w:rsidRPr="00CC5B37">
        <w:rPr>
          <w:rFonts w:asciiTheme="minorHAnsi" w:hAnsiTheme="minorHAnsi" w:cstheme="minorHAnsi"/>
          <w:sz w:val="22"/>
          <w:szCs w:val="22"/>
        </w:rPr>
        <w:tab/>
      </w:r>
      <w:r w:rsidR="004658A0" w:rsidRPr="00CC5B37">
        <w:rPr>
          <w:rFonts w:asciiTheme="minorHAnsi" w:hAnsiTheme="minorHAnsi" w:cstheme="minorHAnsi"/>
          <w:sz w:val="22"/>
          <w:szCs w:val="22"/>
        </w:rPr>
        <w:t>Valstybės garantuojamos teisinės pagalbos įstatymo (toliau – ir Įstatymas) 21 straipsnio (2016 m. gruodžio 20 d. įstatymo Nr. XIII-164 redakcija) 3 dalyje nustatyta, kad įtariamasis, kaltinamasis, nuteistasis ar nukentėjusysis, pageidaujantys, kad antrinę teisinę pagalbą teiktų jo pasirinktas advokatas, kuris neįtrauktas į šio įstatymo 17 straipsnio 2 dalyje nurodytus sąrašus, ikiteisminio tyrimo pareigūnui, prokurorui ar teismui pateikia šio įstatymo 17 straipsnio 5 dalyje nurodytą sutikimą. &lt;...&gt;</w:t>
      </w:r>
      <w:r w:rsidR="00181CED" w:rsidRPr="00CC5B37">
        <w:rPr>
          <w:rFonts w:asciiTheme="minorHAnsi" w:hAnsiTheme="minorHAnsi" w:cstheme="minorHAnsi"/>
          <w:sz w:val="22"/>
          <w:szCs w:val="22"/>
        </w:rPr>
        <w:t xml:space="preserve"> Jeigu su įtariamojo, kaltinamojo, nuteistojo ar nukentėjusiojo pasirinktu advokatu teisingumo ministro nustatytomis sąlygomis ir tvarka sutartis konkrečioje byloje nesudaroma, tarnyba ar jos nurodytas koordinatorius parenka advokatą iš šio įstatymo 17 straipsnio 2 dalyje nurodytų sąrašų ir apie tai praneša ikiteisminio tyrimo pareigūnui, prokurorui ar teismui.</w:t>
      </w:r>
    </w:p>
    <w:p w:rsidR="004014F0" w:rsidRPr="00CC5B37" w:rsidRDefault="004658A0" w:rsidP="004014F0">
      <w:pPr>
        <w:tabs>
          <w:tab w:val="left" w:pos="567"/>
        </w:tabs>
        <w:jc w:val="both"/>
        <w:rPr>
          <w:rFonts w:asciiTheme="minorHAnsi" w:hAnsiTheme="minorHAnsi" w:cstheme="minorHAnsi"/>
          <w:sz w:val="22"/>
          <w:szCs w:val="22"/>
        </w:rPr>
      </w:pPr>
      <w:r w:rsidRPr="00CC5B37">
        <w:rPr>
          <w:rFonts w:asciiTheme="minorHAnsi" w:hAnsiTheme="minorHAnsi" w:cstheme="minorHAnsi"/>
          <w:sz w:val="22"/>
          <w:szCs w:val="22"/>
        </w:rPr>
        <w:tab/>
      </w:r>
      <w:r w:rsidR="004014F0" w:rsidRPr="00CC5B37">
        <w:rPr>
          <w:rFonts w:asciiTheme="minorHAnsi" w:hAnsiTheme="minorHAnsi" w:cstheme="minorHAnsi"/>
          <w:sz w:val="22"/>
          <w:szCs w:val="22"/>
        </w:rPr>
        <w:t xml:space="preserve">Nustatyta, kad baudžiamąją bylą nagrinėjęs teismas pripažino, kad pareiškėjui – juridiniam asmeniui, turi būti teikiama valstybės garantuojama teisinė pagalba, ir buvo nustatęs terminą pareiškėjui pateikti pasiūlymą ir reikalingus dokumentus dėl gynėjo pasirinkimo. Pareiškėjui nepasirinkus gynėjo, valstybės garantuojama teisinė pagalba baudžiamojoje byloje </w:t>
      </w:r>
      <w:r w:rsidR="00A15C6D" w:rsidRPr="00CC5B37">
        <w:rPr>
          <w:rFonts w:asciiTheme="minorHAnsi" w:hAnsiTheme="minorHAnsi" w:cstheme="minorHAnsi"/>
          <w:sz w:val="22"/>
          <w:szCs w:val="22"/>
        </w:rPr>
        <w:t>buvo</w:t>
      </w:r>
      <w:r w:rsidR="004014F0" w:rsidRPr="00CC5B37">
        <w:rPr>
          <w:rFonts w:asciiTheme="minorHAnsi" w:hAnsiTheme="minorHAnsi" w:cstheme="minorHAnsi"/>
          <w:sz w:val="22"/>
          <w:szCs w:val="22"/>
        </w:rPr>
        <w:t xml:space="preserve"> paskirta remiantis </w:t>
      </w:r>
      <w:r w:rsidRPr="00CC5B37">
        <w:rPr>
          <w:rFonts w:asciiTheme="minorHAnsi" w:hAnsiTheme="minorHAnsi" w:cstheme="minorHAnsi"/>
          <w:sz w:val="22"/>
          <w:szCs w:val="22"/>
        </w:rPr>
        <w:t>Į</w:t>
      </w:r>
      <w:r w:rsidR="00A15C6D" w:rsidRPr="00CC5B37">
        <w:rPr>
          <w:rFonts w:asciiTheme="minorHAnsi" w:hAnsiTheme="minorHAnsi" w:cstheme="minorHAnsi"/>
          <w:sz w:val="22"/>
          <w:szCs w:val="22"/>
        </w:rPr>
        <w:t xml:space="preserve">statymo </w:t>
      </w:r>
      <w:r w:rsidR="004014F0" w:rsidRPr="00CC5B37">
        <w:rPr>
          <w:rFonts w:asciiTheme="minorHAnsi" w:hAnsiTheme="minorHAnsi" w:cstheme="minorHAnsi"/>
          <w:sz w:val="22"/>
          <w:szCs w:val="22"/>
        </w:rPr>
        <w:t xml:space="preserve">21 straipsnio (2016 m. gruodžio 20 d. įstatymo Nr. XIII-164 redakcija) 2 dalimi, t. y. Tarnyba gavusi baudžiamąją bylą nagrinėjančio teismo pranešimą nedelsdama, kaip yra įtvirtinta Įstatyme, parinko antrinę teisinę pagalbą teiksiantį advokatą. Tarnyba, įgyvendindama šią savo kompetenciją, atsižvelgė į tai, kuris advokatas galės dalyvauti teismo nutartyje nurodytame teismo posėdyje, taigi pagrindė priežastis, dėl kurių Tarnyba parinko konkretų advokatą. Todėl pirmosios instancijos teismas pagrįstai sprendė, kad Tarnyba tinkamai įgyvendino savo kompetenciją, veikė pagal teisės aktus ir pagrindė tai, kokiu būdu įgyvendino institucijos diskreciją. </w:t>
      </w:r>
    </w:p>
    <w:p w:rsidR="004014F0" w:rsidRPr="00CC5B37" w:rsidRDefault="004014F0" w:rsidP="004014F0">
      <w:pPr>
        <w:tabs>
          <w:tab w:val="left" w:pos="567"/>
        </w:tabs>
        <w:jc w:val="both"/>
        <w:rPr>
          <w:rFonts w:asciiTheme="minorHAnsi" w:hAnsiTheme="minorHAnsi" w:cstheme="minorHAnsi"/>
          <w:sz w:val="22"/>
          <w:szCs w:val="22"/>
        </w:rPr>
      </w:pPr>
      <w:r w:rsidRPr="00CC5B37">
        <w:rPr>
          <w:rFonts w:asciiTheme="minorHAnsi" w:hAnsiTheme="minorHAnsi" w:cstheme="minorHAnsi"/>
          <w:sz w:val="22"/>
          <w:szCs w:val="22"/>
        </w:rPr>
        <w:tab/>
      </w:r>
      <w:r w:rsidR="00F10139" w:rsidRPr="00CC5B37">
        <w:rPr>
          <w:rFonts w:asciiTheme="minorHAnsi" w:hAnsiTheme="minorHAnsi" w:cstheme="minorHAnsi"/>
          <w:sz w:val="22"/>
          <w:szCs w:val="22"/>
        </w:rPr>
        <w:t>Teisėjų kolegijos vertinimu, p</w:t>
      </w:r>
      <w:r w:rsidRPr="00CC5B37">
        <w:rPr>
          <w:rFonts w:asciiTheme="minorHAnsi" w:hAnsiTheme="minorHAnsi" w:cstheme="minorHAnsi"/>
          <w:sz w:val="22"/>
          <w:szCs w:val="22"/>
        </w:rPr>
        <w:t>areiškėjui valstybės garantuojama teisinė pagalba buvo paskirta remiantis Įstatyme įtvirtintomis sąlygomis. Minėtas Įstatymo reguliavimas patvirtina, kad įtariamasis, kaltinamasis, nuteistasis ar nukentėjusysis, pageidaujantys, kad antrinę teisinę pagalbą teiktų jo pasirinktas advokatas, turi teisę ikiteisminio tyrimo pareigūnui, prokurorui ar teismui teikti tokį prašymą ir pareiškėjui tokia teisė buvo suteikta baudžiamajame procese, kuriame teismo atlikti veiksmai nėra administracinės bylos nagrinėjimo dalykas. Apie šios pareiškėjo teisės įgyvendinimą (</w:t>
      </w:r>
      <w:r w:rsidR="00A15C6D" w:rsidRPr="00CC5B37">
        <w:rPr>
          <w:rFonts w:asciiTheme="minorHAnsi" w:hAnsiTheme="minorHAnsi" w:cstheme="minorHAnsi"/>
          <w:sz w:val="22"/>
          <w:szCs w:val="22"/>
        </w:rPr>
        <w:t>šiuo</w:t>
      </w:r>
      <w:r w:rsidRPr="00CC5B37">
        <w:rPr>
          <w:rFonts w:asciiTheme="minorHAnsi" w:hAnsiTheme="minorHAnsi" w:cstheme="minorHAnsi"/>
          <w:sz w:val="22"/>
          <w:szCs w:val="22"/>
        </w:rPr>
        <w:t xml:space="preserve"> atveju </w:t>
      </w:r>
      <w:r w:rsidR="00A15C6D" w:rsidRPr="00CC5B37">
        <w:rPr>
          <w:rFonts w:asciiTheme="minorHAnsi" w:hAnsiTheme="minorHAnsi" w:cstheme="minorHAnsi"/>
          <w:sz w:val="22"/>
          <w:szCs w:val="22"/>
        </w:rPr>
        <w:t xml:space="preserve">– </w:t>
      </w:r>
      <w:r w:rsidRPr="00CC5B37">
        <w:rPr>
          <w:rFonts w:asciiTheme="minorHAnsi" w:hAnsiTheme="minorHAnsi" w:cstheme="minorHAnsi"/>
          <w:sz w:val="22"/>
          <w:szCs w:val="22"/>
        </w:rPr>
        <w:t xml:space="preserve">neįgyvendinimą) baudžiamajame procese Tarnybai nebuvo pateikti dokumentai (Įstatyme minimas asmens pasirinkto advokato sutikimas), Tarnybai buvo pateiktas tik baudžiamajame procese priimtas procesinis sprendimas. Taigi Tarnyba neturėjo pagrindo taikyti </w:t>
      </w:r>
      <w:r w:rsidR="001B5307" w:rsidRPr="00CC5B37">
        <w:rPr>
          <w:rFonts w:asciiTheme="minorHAnsi" w:hAnsiTheme="minorHAnsi" w:cstheme="minorHAnsi"/>
          <w:sz w:val="22"/>
          <w:szCs w:val="22"/>
        </w:rPr>
        <w:t>Įstatymo 21 </w:t>
      </w:r>
      <w:r w:rsidRPr="00CC5B37">
        <w:rPr>
          <w:rFonts w:asciiTheme="minorHAnsi" w:hAnsiTheme="minorHAnsi" w:cstheme="minorHAnsi"/>
          <w:sz w:val="22"/>
          <w:szCs w:val="22"/>
        </w:rPr>
        <w:t xml:space="preserve">straipsnio 3 dalies, kuria remiantis skiriamas advokatas, kurį pasirenka įtariamasis, kaltinamasis, nuteistasis ar nukentėjusysis baudžiamajame procese. </w:t>
      </w:r>
    </w:p>
    <w:p w:rsidR="00833983" w:rsidRPr="00CC5B37" w:rsidRDefault="004014F0" w:rsidP="00833983">
      <w:pPr>
        <w:tabs>
          <w:tab w:val="left" w:pos="567"/>
        </w:tabs>
        <w:jc w:val="both"/>
        <w:rPr>
          <w:rFonts w:asciiTheme="minorHAnsi" w:hAnsiTheme="minorHAnsi" w:cstheme="minorHAnsi"/>
          <w:sz w:val="22"/>
          <w:szCs w:val="22"/>
        </w:rPr>
      </w:pPr>
      <w:r w:rsidRPr="00CC5B37">
        <w:rPr>
          <w:rFonts w:asciiTheme="minorHAnsi" w:hAnsiTheme="minorHAnsi" w:cstheme="minorHAnsi"/>
          <w:sz w:val="22"/>
          <w:szCs w:val="22"/>
        </w:rPr>
        <w:tab/>
        <w:t>Dėl nurodytų motyvų</w:t>
      </w:r>
      <w:r w:rsidR="00072E1D" w:rsidRPr="00CC5B37">
        <w:rPr>
          <w:rFonts w:asciiTheme="minorHAnsi" w:hAnsiTheme="minorHAnsi" w:cstheme="minorHAnsi"/>
          <w:sz w:val="22"/>
          <w:szCs w:val="22"/>
        </w:rPr>
        <w:t xml:space="preserve"> kaip</w:t>
      </w:r>
      <w:r w:rsidRPr="00CC5B37">
        <w:rPr>
          <w:rFonts w:asciiTheme="minorHAnsi" w:hAnsiTheme="minorHAnsi" w:cstheme="minorHAnsi"/>
          <w:sz w:val="22"/>
          <w:szCs w:val="22"/>
        </w:rPr>
        <w:t xml:space="preserve"> nepagrįsti</w:t>
      </w:r>
      <w:r w:rsidR="00072E1D" w:rsidRPr="00CC5B37">
        <w:rPr>
          <w:rFonts w:asciiTheme="minorHAnsi" w:hAnsiTheme="minorHAnsi" w:cstheme="minorHAnsi"/>
          <w:sz w:val="22"/>
          <w:szCs w:val="22"/>
        </w:rPr>
        <w:t xml:space="preserve"> vertinti</w:t>
      </w:r>
      <w:r w:rsidRPr="00CC5B37">
        <w:rPr>
          <w:rFonts w:asciiTheme="minorHAnsi" w:hAnsiTheme="minorHAnsi" w:cstheme="minorHAnsi"/>
          <w:sz w:val="22"/>
          <w:szCs w:val="22"/>
        </w:rPr>
        <w:t xml:space="preserve"> pareiškėjo argumentai, kad jis neturėjo teisės pasirinkti advokato</w:t>
      </w:r>
      <w:r w:rsidR="00072E1D" w:rsidRPr="00CC5B37">
        <w:rPr>
          <w:rFonts w:asciiTheme="minorHAnsi" w:hAnsiTheme="minorHAnsi" w:cstheme="minorHAnsi"/>
          <w:sz w:val="22"/>
          <w:szCs w:val="22"/>
        </w:rPr>
        <w:t>.</w:t>
      </w:r>
      <w:r w:rsidRPr="00CC5B37">
        <w:rPr>
          <w:rFonts w:asciiTheme="minorHAnsi" w:hAnsiTheme="minorHAnsi" w:cstheme="minorHAnsi"/>
          <w:sz w:val="22"/>
          <w:szCs w:val="22"/>
        </w:rPr>
        <w:t xml:space="preserve"> </w:t>
      </w:r>
      <w:r w:rsidR="00072E1D" w:rsidRPr="00CC5B37">
        <w:rPr>
          <w:rFonts w:asciiTheme="minorHAnsi" w:hAnsiTheme="minorHAnsi" w:cstheme="minorHAnsi"/>
          <w:sz w:val="22"/>
          <w:szCs w:val="22"/>
        </w:rPr>
        <w:t>P</w:t>
      </w:r>
      <w:r w:rsidRPr="00CC5B37">
        <w:rPr>
          <w:rFonts w:asciiTheme="minorHAnsi" w:hAnsiTheme="minorHAnsi" w:cstheme="minorHAnsi"/>
          <w:sz w:val="22"/>
          <w:szCs w:val="22"/>
        </w:rPr>
        <w:t>areiškėjas turėjo tokią teisę, tačiau šios teisės neįgyvendino. Susiklosčius nurodytoms faktinėms aplinkybėms, Tarnyba vykdė savo kompetenciją skirti valstybės garantuojamą teisinę pagalbą pagal Įstatymo sąlygas, t. y. pati parinko pareiškėjui advokatą. Pareiškėjo nurodyti argumentai, kad Tarnybai buvo žinoma pareiškėjo pozicija dėl konkretaus advokato, todėl Tarnyba galėjo priimti pareiškėjui palankų sprendimą ir paskirti prašomą advokatą, neišplaukia iš minėtų faktinių duomenų, be to, šis pareiškėjo argumentas neturi teisinės reikšmės, nes minėtas reguliavimas neįtvirtina Tarnybos pareigos atsižvelgti į asmens prašymą, kuriam galiojantis reguliavimas nesuteikia teisinės reikšmės.</w:t>
      </w:r>
    </w:p>
    <w:p w:rsidR="001B5307" w:rsidRPr="00CC5B37" w:rsidRDefault="001B5307" w:rsidP="00833983">
      <w:pPr>
        <w:tabs>
          <w:tab w:val="left" w:pos="567"/>
        </w:tabs>
        <w:jc w:val="both"/>
        <w:rPr>
          <w:rFonts w:asciiTheme="minorHAnsi" w:hAnsiTheme="minorHAnsi" w:cstheme="minorHAnsi"/>
          <w:sz w:val="22"/>
          <w:szCs w:val="22"/>
        </w:rPr>
      </w:pPr>
      <w:r w:rsidRPr="00CC5B37">
        <w:rPr>
          <w:rFonts w:asciiTheme="minorHAnsi" w:hAnsiTheme="minorHAnsi" w:cstheme="minorHAnsi"/>
          <w:sz w:val="22"/>
          <w:szCs w:val="22"/>
        </w:rPr>
        <w:lastRenderedPageBreak/>
        <w:tab/>
        <w:t>Pareiškėjo apeliacinis skundas atmestas, o pirmosios instancijos teismo sprendimas paliktas nepakeistas.</w:t>
      </w:r>
    </w:p>
    <w:p w:rsidR="00BA3763" w:rsidRPr="00CC5B37" w:rsidRDefault="00BA3763" w:rsidP="00BA3763">
      <w:pPr>
        <w:jc w:val="both"/>
        <w:rPr>
          <w:rFonts w:asciiTheme="minorHAnsi" w:hAnsiTheme="minorHAnsi" w:cstheme="minorHAnsi"/>
          <w:sz w:val="22"/>
          <w:szCs w:val="22"/>
        </w:rPr>
      </w:pPr>
    </w:p>
    <w:p w:rsidR="00323CE7" w:rsidRPr="00CC5B37" w:rsidRDefault="00323CE7" w:rsidP="00323CE7">
      <w:pPr>
        <w:jc w:val="both"/>
        <w:rPr>
          <w:rFonts w:asciiTheme="minorHAnsi" w:hAnsiTheme="minorHAnsi" w:cstheme="minorHAnsi"/>
          <w:sz w:val="22"/>
          <w:szCs w:val="22"/>
        </w:rPr>
      </w:pPr>
      <w:r w:rsidRPr="00CC5B37">
        <w:rPr>
          <w:rFonts w:asciiTheme="minorHAnsi" w:hAnsiTheme="minorHAnsi" w:cstheme="minorHAnsi"/>
          <w:sz w:val="22"/>
          <w:szCs w:val="22"/>
        </w:rPr>
        <w:t>2019 m. sausio 22 d. nutartis administracinėje byloje</w:t>
      </w:r>
      <w:r w:rsidR="006324ED" w:rsidRPr="00CC5B37">
        <w:rPr>
          <w:rFonts w:asciiTheme="minorHAnsi" w:hAnsiTheme="minorHAnsi" w:cstheme="minorHAnsi"/>
          <w:sz w:val="22"/>
          <w:szCs w:val="22"/>
        </w:rPr>
        <w:t xml:space="preserve"> Nr.</w:t>
      </w:r>
      <w:r w:rsidRPr="00CC5B37">
        <w:rPr>
          <w:rFonts w:asciiTheme="minorHAnsi" w:hAnsiTheme="minorHAnsi" w:cstheme="minorHAnsi"/>
          <w:sz w:val="22"/>
          <w:szCs w:val="22"/>
        </w:rPr>
        <w:t xml:space="preserve"> eA-2054-602/2019</w:t>
      </w:r>
    </w:p>
    <w:p w:rsidR="00323CE7" w:rsidRPr="00CC5B37" w:rsidRDefault="00323CE7" w:rsidP="00323CE7">
      <w:pPr>
        <w:jc w:val="both"/>
        <w:rPr>
          <w:rFonts w:asciiTheme="minorHAnsi" w:hAnsiTheme="minorHAnsi" w:cstheme="minorHAnsi"/>
          <w:sz w:val="22"/>
          <w:szCs w:val="22"/>
        </w:rPr>
      </w:pPr>
      <w:r w:rsidRPr="00CC5B37">
        <w:rPr>
          <w:rFonts w:asciiTheme="minorHAnsi" w:hAnsiTheme="minorHAnsi" w:cstheme="minorHAnsi"/>
          <w:sz w:val="22"/>
          <w:szCs w:val="22"/>
        </w:rPr>
        <w:t>Teisminio proceso Nr. 3-61-3-01094-2018-8</w:t>
      </w:r>
    </w:p>
    <w:p w:rsidR="00323CE7" w:rsidRPr="00CC5B37" w:rsidRDefault="00323CE7" w:rsidP="00323CE7">
      <w:pPr>
        <w:jc w:val="both"/>
        <w:rPr>
          <w:rFonts w:asciiTheme="minorHAnsi" w:hAnsiTheme="minorHAnsi" w:cstheme="minorHAnsi"/>
          <w:sz w:val="22"/>
          <w:szCs w:val="22"/>
        </w:rPr>
      </w:pPr>
      <w:r w:rsidRPr="00CC5B37">
        <w:rPr>
          <w:rFonts w:asciiTheme="minorHAnsi" w:hAnsiTheme="minorHAnsi" w:cstheme="minorHAnsi"/>
          <w:sz w:val="22"/>
          <w:szCs w:val="22"/>
        </w:rPr>
        <w:t>Procesinio sprendimo kategorija 28.2</w:t>
      </w:r>
    </w:p>
    <w:p w:rsidR="00323CE7" w:rsidRPr="00CC5B37" w:rsidRDefault="00967F23" w:rsidP="00323CE7">
      <w:pPr>
        <w:jc w:val="both"/>
        <w:rPr>
          <w:rFonts w:asciiTheme="minorHAnsi" w:hAnsiTheme="minorHAnsi" w:cstheme="minorHAnsi"/>
          <w:sz w:val="22"/>
          <w:szCs w:val="22"/>
        </w:rPr>
      </w:pPr>
      <w:hyperlink r:id="rId23" w:history="1">
        <w:r w:rsidR="00323CE7" w:rsidRPr="00CC5B37">
          <w:rPr>
            <w:rStyle w:val="Hipersaitas"/>
            <w:rFonts w:asciiTheme="minorHAnsi" w:hAnsiTheme="minorHAnsi" w:cstheme="minorHAnsi"/>
            <w:sz w:val="22"/>
            <w:szCs w:val="22"/>
          </w:rPr>
          <w:t>Prieiga internete</w:t>
        </w:r>
      </w:hyperlink>
    </w:p>
    <w:p w:rsidR="003065B8" w:rsidRPr="00CC5B37" w:rsidRDefault="003065B8" w:rsidP="00330ACD">
      <w:pPr>
        <w:tabs>
          <w:tab w:val="left" w:pos="567"/>
        </w:tabs>
        <w:jc w:val="both"/>
        <w:rPr>
          <w:rFonts w:asciiTheme="minorHAnsi" w:hAnsiTheme="minorHAnsi" w:cstheme="minorHAnsi"/>
          <w:sz w:val="22"/>
          <w:szCs w:val="22"/>
        </w:rPr>
      </w:pPr>
    </w:p>
    <w:p w:rsidR="003065B8" w:rsidRPr="00CC5B37" w:rsidRDefault="003065B8" w:rsidP="003065B8">
      <w:pPr>
        <w:pStyle w:val="Apzvalgai1"/>
        <w:rPr>
          <w:rFonts w:asciiTheme="minorHAnsi" w:hAnsiTheme="minorHAnsi" w:cstheme="minorHAnsi"/>
        </w:rPr>
      </w:pPr>
      <w:bookmarkStart w:id="45" w:name="_Toc4416621"/>
      <w:bookmarkStart w:id="46" w:name="_Toc524957046"/>
      <w:r w:rsidRPr="00CC5B37">
        <w:rPr>
          <w:rFonts w:asciiTheme="minorHAnsi" w:hAnsiTheme="minorHAnsi" w:cstheme="minorHAnsi"/>
        </w:rPr>
        <w:t>29. Nacionalinių, Europos Sąjungos ir užsienio institucijų finansinė parama</w:t>
      </w:r>
      <w:bookmarkEnd w:id="45"/>
    </w:p>
    <w:p w:rsidR="003065B8" w:rsidRPr="00CC5B37" w:rsidRDefault="003065B8" w:rsidP="003065B8">
      <w:pPr>
        <w:pStyle w:val="Apzvalgai1"/>
        <w:tabs>
          <w:tab w:val="left" w:pos="567"/>
        </w:tabs>
        <w:outlineLvl w:val="9"/>
        <w:rPr>
          <w:rFonts w:asciiTheme="minorHAnsi" w:hAnsiTheme="minorHAnsi" w:cstheme="minorHAnsi"/>
        </w:rPr>
      </w:pPr>
      <w:r w:rsidRPr="00CC5B37">
        <w:rPr>
          <w:rFonts w:asciiTheme="minorHAnsi" w:hAnsiTheme="minorHAnsi" w:cstheme="minorHAnsi"/>
          <w:u w:val="none"/>
        </w:rPr>
        <w:tab/>
      </w:r>
      <w:r w:rsidRPr="00CC5B37">
        <w:rPr>
          <w:rFonts w:asciiTheme="minorHAnsi" w:hAnsiTheme="minorHAnsi" w:cstheme="minorHAnsi"/>
        </w:rPr>
        <w:t>29.1. Paraiškų administravimas</w:t>
      </w:r>
    </w:p>
    <w:p w:rsidR="003065B8" w:rsidRPr="00CC5B37" w:rsidRDefault="003065B8" w:rsidP="003065B8">
      <w:pPr>
        <w:pStyle w:val="Apzvalgai1"/>
        <w:tabs>
          <w:tab w:val="left" w:pos="1134"/>
        </w:tabs>
        <w:outlineLvl w:val="9"/>
        <w:rPr>
          <w:rFonts w:asciiTheme="minorHAnsi" w:hAnsiTheme="minorHAnsi" w:cstheme="minorHAnsi"/>
        </w:rPr>
      </w:pPr>
      <w:r w:rsidRPr="00CC5B37">
        <w:rPr>
          <w:rFonts w:asciiTheme="minorHAnsi" w:hAnsiTheme="minorHAnsi" w:cstheme="minorHAnsi"/>
          <w:u w:val="none"/>
        </w:rPr>
        <w:tab/>
      </w:r>
      <w:r w:rsidRPr="00CC5B37">
        <w:rPr>
          <w:rFonts w:asciiTheme="minorHAnsi" w:hAnsiTheme="minorHAnsi" w:cstheme="minorHAnsi"/>
        </w:rPr>
        <w:t>29.1.1. Paraiškų priėmimas, vertinimas ir paramos išmokėjimas</w:t>
      </w:r>
    </w:p>
    <w:p w:rsidR="003065B8" w:rsidRPr="00CC5B37" w:rsidRDefault="003065B8" w:rsidP="003065B8">
      <w:pPr>
        <w:pStyle w:val="Apzvalgai1"/>
        <w:outlineLvl w:val="9"/>
        <w:rPr>
          <w:rFonts w:asciiTheme="minorHAnsi" w:hAnsiTheme="minorHAnsi" w:cstheme="minorHAnsi"/>
          <w:b w:val="0"/>
          <w:u w:val="none"/>
        </w:rPr>
      </w:pPr>
    </w:p>
    <w:p w:rsidR="003065B8" w:rsidRPr="00CC5B37" w:rsidRDefault="003065B8" w:rsidP="003065B8">
      <w:pPr>
        <w:pStyle w:val="Antrat2"/>
        <w:rPr>
          <w:rFonts w:asciiTheme="minorHAnsi" w:hAnsiTheme="minorHAnsi" w:cstheme="minorHAnsi"/>
        </w:rPr>
      </w:pPr>
      <w:bookmarkStart w:id="47" w:name="_Toc4416622"/>
      <w:r w:rsidRPr="00CC5B37">
        <w:rPr>
          <w:rFonts w:asciiTheme="minorHAnsi" w:hAnsiTheme="minorHAnsi" w:cstheme="minorHAnsi"/>
        </w:rPr>
        <w:t>Dėl dirbtinio to paties projekto suskaidymo, siekiant gauti didesnę paramos sumą</w:t>
      </w:r>
      <w:bookmarkEnd w:id="47"/>
    </w:p>
    <w:p w:rsidR="003065B8" w:rsidRPr="00CC5B37" w:rsidRDefault="003065B8" w:rsidP="003065B8">
      <w:pPr>
        <w:rPr>
          <w:rFonts w:asciiTheme="minorHAnsi" w:hAnsiTheme="minorHAnsi" w:cstheme="minorHAnsi"/>
          <w:sz w:val="22"/>
          <w:szCs w:val="22"/>
        </w:rPr>
      </w:pPr>
    </w:p>
    <w:p w:rsidR="003065B8" w:rsidRPr="00CC5B37" w:rsidRDefault="003065B8" w:rsidP="003065B8">
      <w:pPr>
        <w:ind w:firstLine="567"/>
        <w:jc w:val="both"/>
        <w:rPr>
          <w:rFonts w:asciiTheme="minorHAnsi" w:hAnsiTheme="minorHAnsi" w:cstheme="minorHAnsi"/>
          <w:sz w:val="22"/>
          <w:szCs w:val="22"/>
        </w:rPr>
      </w:pPr>
      <w:r w:rsidRPr="00CC5B37">
        <w:rPr>
          <w:rFonts w:asciiTheme="minorHAnsi" w:hAnsiTheme="minorHAnsi" w:cstheme="minorHAnsi"/>
          <w:sz w:val="22"/>
          <w:szCs w:val="22"/>
        </w:rPr>
        <w:t xml:space="preserve">Pareiškėja nurodė, kad Nacionalinė mokėjimo agentūra prie Žemės ūkio ministerijos (toliau – ir Agentūra), klaidingai interpretuodama objektyvius duomenis, ginčijamu sprendimu atmetė jos paraišką paramai iš Europos žemės ūkio fondo kaimo plėtrai pagal Lietuvos kaimo plėtros 2014–2020 metų programą gauti. Agentūra, įvertinusi paraišką, nustatė, jog pareiškėja dirbtinai sukūrė paramai gauti reikalingas sąlygas – jos, R. K., </w:t>
      </w:r>
      <w:bookmarkStart w:id="48" w:name="Buk_76"/>
      <w:r w:rsidRPr="00CC5B37">
        <w:rPr>
          <w:rFonts w:asciiTheme="minorHAnsi" w:hAnsiTheme="minorHAnsi" w:cstheme="minorHAnsi"/>
          <w:sz w:val="22"/>
          <w:szCs w:val="22"/>
        </w:rPr>
        <w:t xml:space="preserve">R. K. </w:t>
      </w:r>
      <w:bookmarkEnd w:id="48"/>
      <w:r w:rsidRPr="00CC5B37">
        <w:rPr>
          <w:rFonts w:asciiTheme="minorHAnsi" w:hAnsiTheme="minorHAnsi" w:cstheme="minorHAnsi"/>
          <w:sz w:val="22"/>
          <w:szCs w:val="22"/>
        </w:rPr>
        <w:t xml:space="preserve">ir </w:t>
      </w:r>
      <w:bookmarkStart w:id="49" w:name="Buk_22"/>
      <w:r w:rsidRPr="00CC5B37">
        <w:rPr>
          <w:rFonts w:asciiTheme="minorHAnsi" w:hAnsiTheme="minorHAnsi" w:cstheme="minorHAnsi"/>
          <w:sz w:val="22"/>
          <w:szCs w:val="22"/>
        </w:rPr>
        <w:t xml:space="preserve">M. K. </w:t>
      </w:r>
      <w:bookmarkEnd w:id="49"/>
      <w:r w:rsidRPr="00CC5B37">
        <w:rPr>
          <w:rFonts w:asciiTheme="minorHAnsi" w:hAnsiTheme="minorHAnsi" w:cstheme="minorHAnsi"/>
          <w:sz w:val="22"/>
          <w:szCs w:val="22"/>
        </w:rPr>
        <w:t>projektai yra tapatūs, juos sieja geografinis, ekonominis, funkcinis, asmeninis ir teisinis ryšys. Pareiškėjai yra susiję šeimos ryšiais, visi priklauso tam pačiam kooperatyvui, bendrai apdirba žemės plotus. Nustatyti ryšiai yra pakankami daryti išvadą, kad jie veikia kaip vienas ekonominis vienetas, o projektai dirbtinai suskaidyti į keletą, sąmoningai derinant veiksmus ir turint tikslą gauti didesnę paramą. Pirmosios instancijos teismas Agentūros sprendimą panaikino.</w:t>
      </w:r>
    </w:p>
    <w:p w:rsidR="003065B8" w:rsidRPr="00CC5B37" w:rsidRDefault="003065B8" w:rsidP="003065B8">
      <w:pPr>
        <w:ind w:firstLine="567"/>
        <w:jc w:val="both"/>
        <w:rPr>
          <w:rFonts w:asciiTheme="minorHAnsi" w:hAnsiTheme="minorHAnsi" w:cstheme="minorHAnsi"/>
          <w:sz w:val="22"/>
          <w:szCs w:val="22"/>
        </w:rPr>
      </w:pPr>
      <w:r w:rsidRPr="00CC5B37">
        <w:rPr>
          <w:rFonts w:asciiTheme="minorHAnsi" w:hAnsiTheme="minorHAnsi" w:cstheme="minorHAnsi"/>
          <w:sz w:val="22"/>
          <w:szCs w:val="22"/>
        </w:rPr>
        <w:t xml:space="preserve">LVAT nurodė, kad šiai bylai spręsti yra reikšmingas ESTT 2013 m. rugsėjo 12 d. sprendimas C-434/12. Jame pažymėta, kad </w:t>
      </w:r>
      <w:r w:rsidRPr="00CC5B37">
        <w:rPr>
          <w:rFonts w:asciiTheme="minorHAnsi" w:hAnsiTheme="minorHAnsi" w:cstheme="minorHAnsi"/>
          <w:sz w:val="22"/>
          <w:szCs w:val="22"/>
          <w:u w:val="single"/>
        </w:rPr>
        <w:t>siekiant įrodyti potencialaus pagalbos gavėjo piktnaudžiavimą,</w:t>
      </w:r>
      <w:r w:rsidRPr="00CC5B37">
        <w:rPr>
          <w:rFonts w:asciiTheme="minorHAnsi" w:hAnsiTheme="minorHAnsi" w:cstheme="minorHAnsi"/>
          <w:sz w:val="22"/>
          <w:szCs w:val="22"/>
        </w:rPr>
        <w:t xml:space="preserve"> </w:t>
      </w:r>
      <w:r w:rsidRPr="00CC5B37">
        <w:rPr>
          <w:rFonts w:asciiTheme="minorHAnsi" w:hAnsiTheme="minorHAnsi" w:cstheme="minorHAnsi"/>
          <w:sz w:val="22"/>
          <w:szCs w:val="22"/>
          <w:u w:val="single"/>
        </w:rPr>
        <w:t>būtina objektyvių aplinkybių, iš kurių matyti, kad, nors taikytinuose teisės aktuose numatytos sąlygos formaliai įvykdytos, juose numatytas tikslas nepasiektas, visuma ir subjektyvus elementas, kurį sudaro siekis gauti naudos pagal Sąjungos teisės aktus, dirbtinai sukuriant jame numatytas sąlygas šiai naudai gauti</w:t>
      </w:r>
      <w:r w:rsidRPr="00CC5B37">
        <w:rPr>
          <w:rFonts w:asciiTheme="minorHAnsi" w:hAnsiTheme="minorHAnsi" w:cstheme="minorHAnsi"/>
          <w:sz w:val="22"/>
          <w:szCs w:val="22"/>
        </w:rPr>
        <w:t>. Kiek tai susiję su pirmuoju elementu, teismas turi įvertinti objektyvias bylos aplinkybes, kuriomis remiantis būtų galima daryti išvadą, kad nebus galima pasiekti paramos schema siekiamo tikslo. Kiek tai susiję su antruoju elementu, teismas turi įvertinti objektyvius įrodymus, kuriais remiantis būtų galima daryti išvadą, kad dirbtinai sukūręs sąlygas, reikalingas išmokoms pagal paramos schemą gauti, paraiškos teikėjas išimtinai siekė įgyti šios schemos tikslams prieštaraujantį pranašumą. Šiuo tikslu teismas gali remtis ne vien tokiais elementais, kaip antai teisiniai, ekonominiai ir (arba) asmeniniai su panašiais investiciniais projektais susijusių asmenų ryšiai, bet ir požymiais, liudijančiais buvus sąmoningo tų asmenų veiksmų derinimo.</w:t>
      </w:r>
    </w:p>
    <w:p w:rsidR="003065B8" w:rsidRPr="00CC5B37" w:rsidRDefault="003065B8" w:rsidP="003065B8">
      <w:pPr>
        <w:ind w:firstLine="567"/>
        <w:jc w:val="both"/>
        <w:rPr>
          <w:rFonts w:asciiTheme="minorHAnsi" w:hAnsiTheme="minorHAnsi" w:cstheme="minorHAnsi"/>
          <w:sz w:val="22"/>
          <w:szCs w:val="22"/>
        </w:rPr>
      </w:pPr>
      <w:r w:rsidRPr="00CC5B37">
        <w:rPr>
          <w:rFonts w:asciiTheme="minorHAnsi" w:hAnsiTheme="minorHAnsi" w:cstheme="minorHAnsi"/>
          <w:sz w:val="22"/>
          <w:szCs w:val="22"/>
        </w:rPr>
        <w:t xml:space="preserve">Teisėjų kolegija pažymėjo, kad </w:t>
      </w:r>
      <w:bookmarkStart w:id="50" w:name="Buk_35"/>
      <w:r w:rsidRPr="00CC5B37">
        <w:rPr>
          <w:rFonts w:asciiTheme="minorHAnsi" w:hAnsiTheme="minorHAnsi" w:cstheme="minorHAnsi"/>
          <w:sz w:val="22"/>
          <w:szCs w:val="22"/>
        </w:rPr>
        <w:t xml:space="preserve">R. K. </w:t>
      </w:r>
      <w:bookmarkEnd w:id="50"/>
      <w:r w:rsidRPr="00CC5B37">
        <w:rPr>
          <w:rFonts w:asciiTheme="minorHAnsi" w:hAnsiTheme="minorHAnsi" w:cstheme="minorHAnsi"/>
          <w:sz w:val="22"/>
          <w:szCs w:val="22"/>
        </w:rPr>
        <w:t xml:space="preserve">yra </w:t>
      </w:r>
      <w:bookmarkStart w:id="51" w:name="Buk_79"/>
      <w:r w:rsidRPr="00CC5B37">
        <w:rPr>
          <w:rFonts w:asciiTheme="minorHAnsi" w:hAnsiTheme="minorHAnsi" w:cstheme="minorHAnsi"/>
          <w:sz w:val="22"/>
          <w:szCs w:val="22"/>
        </w:rPr>
        <w:t xml:space="preserve">R. K. </w:t>
      </w:r>
      <w:bookmarkEnd w:id="51"/>
      <w:r w:rsidRPr="00CC5B37">
        <w:rPr>
          <w:rFonts w:asciiTheme="minorHAnsi" w:hAnsiTheme="minorHAnsi" w:cstheme="minorHAnsi"/>
          <w:sz w:val="22"/>
          <w:szCs w:val="22"/>
        </w:rPr>
        <w:t xml:space="preserve">ir </w:t>
      </w:r>
      <w:bookmarkStart w:id="52" w:name="Buk_63"/>
      <w:r w:rsidRPr="00CC5B37">
        <w:rPr>
          <w:rFonts w:asciiTheme="minorHAnsi" w:hAnsiTheme="minorHAnsi" w:cstheme="minorHAnsi"/>
          <w:sz w:val="22"/>
          <w:szCs w:val="22"/>
        </w:rPr>
        <w:t xml:space="preserve">R. K. </w:t>
      </w:r>
      <w:bookmarkEnd w:id="52"/>
      <w:r w:rsidRPr="00CC5B37">
        <w:rPr>
          <w:rFonts w:asciiTheme="minorHAnsi" w:hAnsiTheme="minorHAnsi" w:cstheme="minorHAnsi"/>
          <w:sz w:val="22"/>
          <w:szCs w:val="22"/>
        </w:rPr>
        <w:t xml:space="preserve">tėvas, Ž. K. yra </w:t>
      </w:r>
      <w:bookmarkStart w:id="53" w:name="Buk_64"/>
      <w:r w:rsidRPr="00CC5B37">
        <w:rPr>
          <w:rFonts w:asciiTheme="minorHAnsi" w:hAnsiTheme="minorHAnsi" w:cstheme="minorHAnsi"/>
          <w:sz w:val="22"/>
          <w:szCs w:val="22"/>
        </w:rPr>
        <w:t xml:space="preserve">R. K. </w:t>
      </w:r>
      <w:bookmarkEnd w:id="53"/>
      <w:r w:rsidRPr="00CC5B37">
        <w:rPr>
          <w:rFonts w:asciiTheme="minorHAnsi" w:hAnsiTheme="minorHAnsi" w:cstheme="minorHAnsi"/>
          <w:sz w:val="22"/>
          <w:szCs w:val="22"/>
        </w:rPr>
        <w:t xml:space="preserve">sutuoktinė, </w:t>
      </w:r>
      <w:bookmarkStart w:id="54" w:name="Buk_14"/>
      <w:r w:rsidRPr="00CC5B37">
        <w:rPr>
          <w:rFonts w:asciiTheme="minorHAnsi" w:hAnsiTheme="minorHAnsi" w:cstheme="minorHAnsi"/>
          <w:sz w:val="22"/>
          <w:szCs w:val="22"/>
        </w:rPr>
        <w:t xml:space="preserve">M. K. </w:t>
      </w:r>
      <w:bookmarkEnd w:id="54"/>
      <w:r w:rsidRPr="00CC5B37">
        <w:rPr>
          <w:rFonts w:asciiTheme="minorHAnsi" w:hAnsiTheme="minorHAnsi" w:cstheme="minorHAnsi"/>
          <w:sz w:val="22"/>
          <w:szCs w:val="22"/>
        </w:rPr>
        <w:t xml:space="preserve">yra </w:t>
      </w:r>
      <w:bookmarkStart w:id="55" w:name="Buk_80"/>
      <w:r w:rsidRPr="00CC5B37">
        <w:rPr>
          <w:rFonts w:asciiTheme="minorHAnsi" w:hAnsiTheme="minorHAnsi" w:cstheme="minorHAnsi"/>
          <w:sz w:val="22"/>
          <w:szCs w:val="22"/>
        </w:rPr>
        <w:t xml:space="preserve">R. K. </w:t>
      </w:r>
      <w:bookmarkEnd w:id="55"/>
      <w:r w:rsidRPr="00CC5B37">
        <w:rPr>
          <w:rFonts w:asciiTheme="minorHAnsi" w:hAnsiTheme="minorHAnsi" w:cstheme="minorHAnsi"/>
          <w:sz w:val="22"/>
          <w:szCs w:val="22"/>
        </w:rPr>
        <w:t>sutuoktinė. Paminėti asmenys turi ŽŪK „Grūdas LT“ 100 proc. pajų ir balsavimo teisių, t. y. jie visi yra vienoje asmenų grupėje ir veikia kaip vienas ekonominis vienetas. Taigi tarp paraiškas pateikusių asmenų yra teisinis ir asmeninis ryšys, jie yra susiję asmenys. Pareiškėja ir kiti paminėti asmenys yra betarpiškai susiję, juos sieja tamprūs ekonominiai ryšiai, jie kaip atskiri ekonominiai vienetai neveikia, jie nėra savarankiški ūkio subjektai.</w:t>
      </w:r>
      <w:bookmarkStart w:id="56" w:name="Buk_55"/>
      <w:r w:rsidRPr="00CC5B37">
        <w:rPr>
          <w:rFonts w:asciiTheme="minorHAnsi" w:hAnsiTheme="minorHAnsi" w:cstheme="minorHAnsi"/>
          <w:sz w:val="22"/>
          <w:szCs w:val="22"/>
        </w:rPr>
        <w:t xml:space="preserve"> Jų </w:t>
      </w:r>
      <w:bookmarkEnd w:id="56"/>
      <w:r w:rsidRPr="00CC5B37">
        <w:rPr>
          <w:rFonts w:asciiTheme="minorHAnsi" w:hAnsiTheme="minorHAnsi" w:cstheme="minorHAnsi"/>
          <w:sz w:val="22"/>
          <w:szCs w:val="22"/>
        </w:rPr>
        <w:t>pateiktas paraiškas sieja geografinis, ekonominis, funkcinis, teisinis ir asmeninis ryšys. Apibendrindamas teismas pažymėjo, kad tikrasis ginčo finansavimo paraiškos tikslas yra išvengti paramos investicijoms į žemės ūkio valdas nustatytos maksimalios galimos paramos sumos vienam paramos gavėjui vienam projektui, paramos reikalavimų teikti ją smulkiems ūkiams, apeiti nustatytą paramos gavėjo ūkio ekonominį dydį. Byloje įrodyta, kad iš esmės vienas projektas dirbtinai suskaidytas, tokiu būdu siekiant gauti didesnę paramos sumą. Neteisėta didelių paramos lėšų koncentracija „vienose rankose“ reikštų neefektyvų paramos panaudojimą, neatitinkantį programos priemonės tikslų.</w:t>
      </w:r>
    </w:p>
    <w:p w:rsidR="003065B8" w:rsidRPr="00CC5B37" w:rsidRDefault="003065B8" w:rsidP="003065B8">
      <w:pPr>
        <w:ind w:firstLine="567"/>
        <w:jc w:val="both"/>
        <w:rPr>
          <w:rFonts w:asciiTheme="minorHAnsi" w:hAnsiTheme="minorHAnsi" w:cstheme="minorHAnsi"/>
          <w:sz w:val="22"/>
          <w:szCs w:val="22"/>
        </w:rPr>
      </w:pPr>
      <w:r w:rsidRPr="00CC5B37">
        <w:rPr>
          <w:rFonts w:asciiTheme="minorHAnsi" w:hAnsiTheme="minorHAnsi" w:cstheme="minorHAnsi"/>
          <w:sz w:val="22"/>
          <w:szCs w:val="22"/>
        </w:rPr>
        <w:t>LVAT pirmosios instancijos teismo sprendimą panaikino ir pareiškėjos skundą atmetė.</w:t>
      </w:r>
    </w:p>
    <w:p w:rsidR="003065B8" w:rsidRPr="00CC5B37" w:rsidRDefault="003065B8" w:rsidP="003065B8">
      <w:pPr>
        <w:ind w:firstLine="567"/>
        <w:jc w:val="both"/>
        <w:rPr>
          <w:rFonts w:asciiTheme="minorHAnsi" w:hAnsiTheme="minorHAnsi" w:cstheme="minorHAnsi"/>
          <w:sz w:val="22"/>
          <w:szCs w:val="22"/>
        </w:rPr>
      </w:pPr>
    </w:p>
    <w:p w:rsidR="003065B8" w:rsidRPr="00CC5B37" w:rsidRDefault="003065B8" w:rsidP="003065B8">
      <w:pPr>
        <w:jc w:val="both"/>
        <w:rPr>
          <w:rFonts w:asciiTheme="minorHAnsi" w:hAnsiTheme="minorHAnsi" w:cstheme="minorHAnsi"/>
          <w:sz w:val="22"/>
          <w:szCs w:val="22"/>
        </w:rPr>
      </w:pPr>
      <w:r w:rsidRPr="00CC5B37">
        <w:rPr>
          <w:rFonts w:asciiTheme="minorHAnsi" w:hAnsiTheme="minorHAnsi" w:cstheme="minorHAnsi"/>
          <w:sz w:val="22"/>
          <w:szCs w:val="22"/>
        </w:rPr>
        <w:t>2019 m. sausio 16 d. sprendimas administracinėje byloje Nr. eA-357-575/2019</w:t>
      </w:r>
    </w:p>
    <w:p w:rsidR="003065B8" w:rsidRPr="00CC5B37" w:rsidRDefault="003065B8" w:rsidP="003065B8">
      <w:pPr>
        <w:jc w:val="both"/>
        <w:rPr>
          <w:rFonts w:asciiTheme="minorHAnsi" w:hAnsiTheme="minorHAnsi" w:cstheme="minorHAnsi"/>
          <w:sz w:val="22"/>
          <w:szCs w:val="22"/>
        </w:rPr>
      </w:pPr>
      <w:r w:rsidRPr="00CC5B37">
        <w:rPr>
          <w:rFonts w:asciiTheme="minorHAnsi" w:hAnsiTheme="minorHAnsi" w:cstheme="minorHAnsi"/>
          <w:sz w:val="22"/>
          <w:szCs w:val="22"/>
        </w:rPr>
        <w:t>Teisminio proceso Nr. 3-61-3-00462-2017-5</w:t>
      </w:r>
    </w:p>
    <w:p w:rsidR="003065B8" w:rsidRPr="00CC5B37" w:rsidRDefault="003065B8" w:rsidP="003065B8">
      <w:pPr>
        <w:jc w:val="both"/>
        <w:rPr>
          <w:rFonts w:asciiTheme="minorHAnsi" w:hAnsiTheme="minorHAnsi" w:cstheme="minorHAnsi"/>
          <w:sz w:val="22"/>
          <w:szCs w:val="22"/>
        </w:rPr>
      </w:pPr>
      <w:r w:rsidRPr="00CC5B37">
        <w:rPr>
          <w:rFonts w:asciiTheme="minorHAnsi" w:hAnsiTheme="minorHAnsi" w:cstheme="minorHAnsi"/>
          <w:sz w:val="22"/>
          <w:szCs w:val="22"/>
        </w:rPr>
        <w:t>Procesinio sprendimo kategorija 29.1.1</w:t>
      </w:r>
    </w:p>
    <w:p w:rsidR="003065B8" w:rsidRPr="00CC5B37" w:rsidRDefault="00967F23" w:rsidP="003065B8">
      <w:pPr>
        <w:jc w:val="both"/>
        <w:rPr>
          <w:rFonts w:asciiTheme="minorHAnsi" w:hAnsiTheme="minorHAnsi" w:cstheme="minorHAnsi"/>
          <w:sz w:val="22"/>
          <w:szCs w:val="22"/>
        </w:rPr>
      </w:pPr>
      <w:hyperlink r:id="rId24" w:history="1">
        <w:r w:rsidR="003065B8" w:rsidRPr="00CC5B37">
          <w:rPr>
            <w:rStyle w:val="Hipersaitas"/>
            <w:rFonts w:asciiTheme="minorHAnsi" w:hAnsiTheme="minorHAnsi" w:cstheme="minorHAnsi"/>
            <w:sz w:val="22"/>
            <w:szCs w:val="22"/>
          </w:rPr>
          <w:t>Prieiga internete</w:t>
        </w:r>
      </w:hyperlink>
    </w:p>
    <w:p w:rsidR="003065B8" w:rsidRPr="00CC5B37" w:rsidRDefault="003065B8" w:rsidP="003065B8">
      <w:pPr>
        <w:pStyle w:val="Apzvalgai1"/>
        <w:outlineLvl w:val="9"/>
        <w:rPr>
          <w:rFonts w:asciiTheme="minorHAnsi" w:hAnsiTheme="minorHAnsi" w:cstheme="minorHAnsi"/>
          <w:b w:val="0"/>
          <w:u w:val="none"/>
        </w:rPr>
      </w:pPr>
    </w:p>
    <w:p w:rsidR="003065B8" w:rsidRPr="00CC5B37" w:rsidRDefault="003065B8" w:rsidP="003065B8">
      <w:pPr>
        <w:pStyle w:val="Antrat2"/>
        <w:rPr>
          <w:rFonts w:asciiTheme="minorHAnsi" w:hAnsiTheme="minorHAnsi" w:cstheme="minorHAnsi"/>
        </w:rPr>
      </w:pPr>
      <w:bookmarkStart w:id="57" w:name="_Toc4416623"/>
      <w:r w:rsidRPr="00CC5B37">
        <w:rPr>
          <w:rFonts w:asciiTheme="minorHAnsi" w:hAnsiTheme="minorHAnsi" w:cstheme="minorHAnsi"/>
        </w:rPr>
        <w:t>Dėl patalpų, planuojamų naudoti vykdant projektą, neatitikimo teisės akt</w:t>
      </w:r>
      <w:r w:rsidR="00C40E9A" w:rsidRPr="00CC5B37">
        <w:rPr>
          <w:rFonts w:asciiTheme="minorHAnsi" w:hAnsiTheme="minorHAnsi" w:cstheme="minorHAnsi"/>
        </w:rPr>
        <w:t>ų</w:t>
      </w:r>
      <w:r w:rsidRPr="00CC5B37">
        <w:rPr>
          <w:rFonts w:asciiTheme="minorHAnsi" w:hAnsiTheme="minorHAnsi" w:cstheme="minorHAnsi"/>
        </w:rPr>
        <w:t xml:space="preserve"> reikalavimams</w:t>
      </w:r>
      <w:bookmarkEnd w:id="57"/>
    </w:p>
    <w:p w:rsidR="003065B8" w:rsidRPr="00CC5B37" w:rsidRDefault="003065B8" w:rsidP="003065B8">
      <w:pPr>
        <w:ind w:firstLine="567"/>
        <w:jc w:val="both"/>
        <w:rPr>
          <w:rFonts w:asciiTheme="minorHAnsi" w:hAnsiTheme="minorHAnsi" w:cstheme="minorHAnsi"/>
          <w:sz w:val="22"/>
          <w:szCs w:val="22"/>
        </w:rPr>
      </w:pPr>
    </w:p>
    <w:p w:rsidR="003065B8" w:rsidRPr="00CC5B37" w:rsidRDefault="003065B8" w:rsidP="003065B8">
      <w:pPr>
        <w:ind w:firstLine="567"/>
        <w:jc w:val="both"/>
        <w:rPr>
          <w:rFonts w:asciiTheme="minorHAnsi" w:hAnsiTheme="minorHAnsi" w:cstheme="minorHAnsi"/>
          <w:sz w:val="22"/>
          <w:szCs w:val="22"/>
        </w:rPr>
      </w:pPr>
      <w:r w:rsidRPr="00CC5B37">
        <w:rPr>
          <w:rFonts w:asciiTheme="minorHAnsi" w:hAnsiTheme="minorHAnsi" w:cstheme="minorHAnsi"/>
          <w:sz w:val="22"/>
          <w:szCs w:val="22"/>
        </w:rPr>
        <w:t>Ginčas byloje kilo dėl to, kad pareiškėjo teikta paraiška dėl projekto dalinio finansavimo iš ES struktūrinių fondų buvo atmesta. VšĮ „Lietuvos verslo paramos agentūra“ nurodė, kad pareiškėjo nuomojamų patalpų, kurias pareiškėjas ketina naudoti įgyvendindamas projektą, naudojimo paskirtis (sandėliavimo) neatitinka pagal projektą planuojamos vykdyti veiklos (gamyba), todėl paraiška neatitinka 2014-2020 metų ES fondų investicijų veiksmų programos 3 prioriteto „Smulkiojo ir vidutinio verslo konkurencingumo skatinimas“ priemonės 03.3.2-LVPA-K-837 „Eco-inovacijosLT+“ projektų finansavimo sąlygų aprašo Nr. 1, patvirtinto Lietuvos Respublikos ūkio ministro 2016 m. balandžio 12 d. įsakymu Nr. 4-280 (toliau – ir Aprašas) 1 priedo „Projekto tinkamumo finansuoti vertinimo lentelė“ 5.6 punkto (projekto parengtumas atitinka Apraše nustatytus reikalavimus) reikalavimų. Pirmosios instancijos teismas pareiškėjo skundą dėl tokio sprendimo tenkino.</w:t>
      </w:r>
    </w:p>
    <w:p w:rsidR="003065B8" w:rsidRPr="00CC5B37" w:rsidRDefault="003065B8" w:rsidP="003065B8">
      <w:pPr>
        <w:ind w:firstLine="567"/>
        <w:jc w:val="both"/>
        <w:rPr>
          <w:rFonts w:asciiTheme="minorHAnsi" w:hAnsiTheme="minorHAnsi" w:cstheme="minorHAnsi"/>
          <w:sz w:val="22"/>
          <w:szCs w:val="22"/>
        </w:rPr>
      </w:pPr>
      <w:r w:rsidRPr="00CC5B37">
        <w:rPr>
          <w:rFonts w:asciiTheme="minorHAnsi" w:hAnsiTheme="minorHAnsi" w:cstheme="minorHAnsi"/>
          <w:sz w:val="22"/>
          <w:szCs w:val="22"/>
        </w:rPr>
        <w:t>Teisėjų kolegija pažymėjo, kad ginčijamų sprendimų priėmimo metu galiojusio statybos techninio reglamento STR1.01.09:2003 „Statinių klasifikavimas pagal jų naudojimo paskirtį“ (toliau – ir STR 1.01.09:2003) 6 punkte nustatyta, kad yra dvi pagrindinės statinių rūšys: pastatai ir inžinieriniai statiniai. Kai pastatą sudaro įvairių paskirčių patalpos, formuojamos kaip atskiri nekilnojamieji daiktai, pastato naudojimo paskirtis nustatoma pagal didžiausio bendrojo ploto patalpos, kaip atskiro nekilnojamojo daikto, paskirtį. Šios įvairių paskirčių patalpos formuojamos kaip atskiri nekilnojamieji daiktai, turi atitikti normatyvinių statybos techninių, normatyvinių statinio saugos ir paskirties dokumentų ir kitų teisės aktų joms nustatytus reikalavimus.</w:t>
      </w:r>
      <w:bookmarkStart w:id="58" w:name="part_468b4e5591bf4631890948622df35733"/>
      <w:bookmarkEnd w:id="58"/>
      <w:r w:rsidRPr="00CC5B37">
        <w:rPr>
          <w:rFonts w:asciiTheme="minorHAnsi" w:hAnsiTheme="minorHAnsi" w:cstheme="minorHAnsi"/>
          <w:sz w:val="22"/>
          <w:szCs w:val="22"/>
        </w:rPr>
        <w:t xml:space="preserve"> Aiškindama STR 1.01.09:2003 6 punkte įtvirtintą teisinį reglamentavimą, teisėjų kolegija atkreipė dėmesį į lingvistines jo formuluotes ir padarė išvadą, kad šis teisinis reglamentavimas suponuoja, kad įvairių paskirčių patalpos turi būti suformuotos kaip atskiri nekilnojamieji daiktai ir kiekvienas iš jų turi atitikti tos paskirties patalpoms normatyvinių statybos techninių, normatyvinių statinio saugos ir paskirties dokumentų ir kitų teisės aktų joms nustatytus reikalavimus.</w:t>
      </w:r>
      <w:bookmarkStart w:id="59" w:name="part_26a55efe40924dac872e303c33a41aa2"/>
      <w:bookmarkEnd w:id="59"/>
      <w:r w:rsidRPr="00CC5B37">
        <w:rPr>
          <w:rFonts w:asciiTheme="minorHAnsi" w:hAnsiTheme="minorHAnsi" w:cstheme="minorHAnsi"/>
          <w:sz w:val="22"/>
          <w:szCs w:val="22"/>
        </w:rPr>
        <w:t xml:space="preserve"> Vadovaujantis Nekilnojamojo turto kadastro įstatymo 7 straipsniu vienas iš nekilnojamųjų daiktų formavimo būdų yra Nekilnojamojo turto registre įregistruoto nekilnojamojo daikto padalijimas į atskirus nekilnojamuosius daiktus.</w:t>
      </w:r>
      <w:bookmarkStart w:id="60" w:name="part_5a090383c88b42d0b6ce5afaeb61cb25"/>
      <w:bookmarkEnd w:id="60"/>
      <w:r w:rsidRPr="00CC5B37">
        <w:rPr>
          <w:rFonts w:asciiTheme="minorHAnsi" w:hAnsiTheme="minorHAnsi" w:cstheme="minorHAnsi"/>
          <w:sz w:val="22"/>
          <w:szCs w:val="22"/>
        </w:rPr>
        <w:t> Nekilnojamojo turto registro įstatymo 9 straipsnio 2 dalyje nustatyta, kad nekilnojamojo daikto įregistravimu nekilnojamojo turto registre yra laikomas Nekilnojamojo turto kadastro įstatymo nustatyta tvarka to daikto duomenų įrašymas į nekilnojamojo turto kadastrą.</w:t>
      </w:r>
    </w:p>
    <w:p w:rsidR="003065B8" w:rsidRPr="00CC5B37" w:rsidRDefault="003065B8" w:rsidP="003065B8">
      <w:pPr>
        <w:ind w:firstLine="567"/>
        <w:jc w:val="both"/>
        <w:rPr>
          <w:rFonts w:asciiTheme="minorHAnsi" w:hAnsiTheme="minorHAnsi" w:cstheme="minorHAnsi"/>
          <w:sz w:val="22"/>
          <w:szCs w:val="22"/>
        </w:rPr>
      </w:pPr>
      <w:bookmarkStart w:id="61" w:name="part_0ec01c11289747dda4859f6427c11fd0"/>
      <w:bookmarkEnd w:id="61"/>
      <w:r w:rsidRPr="00CC5B37">
        <w:rPr>
          <w:rFonts w:asciiTheme="minorHAnsi" w:hAnsiTheme="minorHAnsi" w:cstheme="minorHAnsi"/>
          <w:sz w:val="22"/>
          <w:szCs w:val="22"/>
        </w:rPr>
        <w:t xml:space="preserve">Teisėjų kolegija priėjo prie išvados, kad </w:t>
      </w:r>
      <w:r w:rsidRPr="00CC5B37">
        <w:rPr>
          <w:rFonts w:asciiTheme="minorHAnsi" w:hAnsiTheme="minorHAnsi" w:cstheme="minorHAnsi"/>
          <w:sz w:val="22"/>
          <w:szCs w:val="22"/>
          <w:u w:val="single"/>
        </w:rPr>
        <w:t>sandėliavimo paskirties pastate turėjo būti suformuotas atskiras nekilnojamasis daiktas – gamybinės paskirties patalpos, toks atskiras nekilnojamasis daiktas įregistruotas nekilnojamojo turto registre ir tik tuomet tokios patalpos atitiktų gamybai naudotinų patalpų teisinį statusą, o pareiškėjo paraiška šia ginčo apimtimi atitiktų Aprašo reikalavimus.</w:t>
      </w:r>
      <w:bookmarkStart w:id="62" w:name="part_213af9ed963740d38c2a43ea1c4f8130"/>
      <w:bookmarkEnd w:id="62"/>
      <w:r w:rsidRPr="00CC5B37">
        <w:rPr>
          <w:rFonts w:asciiTheme="minorHAnsi" w:hAnsiTheme="minorHAnsi" w:cstheme="minorHAnsi"/>
          <w:sz w:val="22"/>
          <w:szCs w:val="22"/>
          <w:u w:val="single"/>
        </w:rPr>
        <w:t xml:space="preserve"> Faktiniai pareiškėjo veiksmai, nurodant konkrečias patalpas, kuriose bus vykdomos projekto veiklos, pagal pateiktą gamybinių patalpų ir viso ploto planą, ir bendrovės užtikrinimas, jog šios patalpos atitinka technines sąlygas ir reikalavimus, būtinus gamybos vykdymui, nesukelia teisinių pasekmių ir negali pakeisti teisės aktais nustatytų privalomų reikalavimų</w:t>
      </w:r>
      <w:r w:rsidRPr="00CC5B37">
        <w:rPr>
          <w:rFonts w:asciiTheme="minorHAnsi" w:hAnsiTheme="minorHAnsi" w:cstheme="minorHAnsi"/>
          <w:sz w:val="22"/>
          <w:szCs w:val="22"/>
        </w:rPr>
        <w:t>, kuriais remiantis apibrėžiamas dalies patalpų, esančių statinyje, kurio tikslinė naudojimo paskirtis – sandėliavimas, teisinio statuso.</w:t>
      </w:r>
    </w:p>
    <w:p w:rsidR="003065B8" w:rsidRPr="00CC5B37" w:rsidRDefault="003065B8" w:rsidP="003065B8">
      <w:pPr>
        <w:ind w:firstLine="567"/>
        <w:jc w:val="both"/>
        <w:rPr>
          <w:rFonts w:asciiTheme="minorHAnsi" w:hAnsiTheme="minorHAnsi" w:cstheme="minorHAnsi"/>
          <w:sz w:val="22"/>
          <w:szCs w:val="22"/>
        </w:rPr>
      </w:pPr>
      <w:bookmarkStart w:id="63" w:name="part_662226062aca44219aa4d170c2aa2eee"/>
      <w:bookmarkStart w:id="64" w:name="part_82b4a1e6d69441f4b189705cd25e6ec2"/>
      <w:bookmarkEnd w:id="63"/>
      <w:bookmarkEnd w:id="64"/>
      <w:r w:rsidRPr="00CC5B37">
        <w:rPr>
          <w:rFonts w:asciiTheme="minorHAnsi" w:hAnsiTheme="minorHAnsi" w:cstheme="minorHAnsi"/>
          <w:sz w:val="22"/>
          <w:szCs w:val="22"/>
        </w:rPr>
        <w:t>LVAT pirmosios instancijos teismo sprendimą panaikino ir patenkino apeliacinius skundus.</w:t>
      </w:r>
    </w:p>
    <w:p w:rsidR="003065B8" w:rsidRPr="00CC5B37" w:rsidRDefault="003065B8" w:rsidP="003065B8">
      <w:pPr>
        <w:ind w:firstLine="567"/>
        <w:jc w:val="both"/>
        <w:rPr>
          <w:rFonts w:asciiTheme="minorHAnsi" w:hAnsiTheme="minorHAnsi" w:cstheme="minorHAnsi"/>
          <w:sz w:val="22"/>
          <w:szCs w:val="22"/>
        </w:rPr>
      </w:pPr>
    </w:p>
    <w:p w:rsidR="003065B8" w:rsidRPr="00CC5B37" w:rsidRDefault="003065B8" w:rsidP="003065B8">
      <w:pPr>
        <w:jc w:val="both"/>
        <w:rPr>
          <w:rFonts w:asciiTheme="minorHAnsi" w:hAnsiTheme="minorHAnsi" w:cstheme="minorHAnsi"/>
          <w:sz w:val="22"/>
          <w:szCs w:val="22"/>
        </w:rPr>
      </w:pPr>
      <w:r w:rsidRPr="00CC5B37">
        <w:rPr>
          <w:rFonts w:asciiTheme="minorHAnsi" w:hAnsiTheme="minorHAnsi" w:cstheme="minorHAnsi"/>
          <w:sz w:val="22"/>
          <w:szCs w:val="22"/>
        </w:rPr>
        <w:t>2019 m. sausio 30 d. sprendimas administracinėje byloje Nr. eA-339-415/2019</w:t>
      </w:r>
    </w:p>
    <w:p w:rsidR="003065B8" w:rsidRPr="00CC5B37" w:rsidRDefault="003065B8" w:rsidP="003065B8">
      <w:pPr>
        <w:jc w:val="both"/>
        <w:rPr>
          <w:rFonts w:asciiTheme="minorHAnsi" w:hAnsiTheme="minorHAnsi" w:cstheme="minorHAnsi"/>
          <w:sz w:val="22"/>
          <w:szCs w:val="22"/>
        </w:rPr>
      </w:pPr>
      <w:r w:rsidRPr="00CC5B37">
        <w:rPr>
          <w:rFonts w:asciiTheme="minorHAnsi" w:hAnsiTheme="minorHAnsi" w:cstheme="minorHAnsi"/>
          <w:sz w:val="22"/>
          <w:szCs w:val="22"/>
        </w:rPr>
        <w:t>Teisminio proceso Nr. 3-61-3-04914-2016-0</w:t>
      </w:r>
    </w:p>
    <w:p w:rsidR="003065B8" w:rsidRPr="00CC5B37" w:rsidRDefault="003065B8" w:rsidP="003065B8">
      <w:pPr>
        <w:jc w:val="both"/>
        <w:rPr>
          <w:rFonts w:asciiTheme="minorHAnsi" w:hAnsiTheme="minorHAnsi" w:cstheme="minorHAnsi"/>
          <w:sz w:val="22"/>
          <w:szCs w:val="22"/>
        </w:rPr>
      </w:pPr>
      <w:r w:rsidRPr="00CC5B37">
        <w:rPr>
          <w:rFonts w:asciiTheme="minorHAnsi" w:hAnsiTheme="minorHAnsi" w:cstheme="minorHAnsi"/>
          <w:sz w:val="22"/>
          <w:szCs w:val="22"/>
        </w:rPr>
        <w:t>Procesinio sprendimo kategorija 29.1.1</w:t>
      </w:r>
    </w:p>
    <w:p w:rsidR="003065B8" w:rsidRPr="00CC5B37" w:rsidRDefault="00967F23" w:rsidP="003065B8">
      <w:pPr>
        <w:jc w:val="both"/>
        <w:rPr>
          <w:rStyle w:val="Hipersaitas"/>
          <w:rFonts w:asciiTheme="minorHAnsi" w:hAnsiTheme="minorHAnsi" w:cstheme="minorHAnsi"/>
          <w:sz w:val="22"/>
          <w:szCs w:val="22"/>
        </w:rPr>
      </w:pPr>
      <w:hyperlink r:id="rId25" w:history="1">
        <w:r w:rsidR="003065B8" w:rsidRPr="00CC5B37">
          <w:rPr>
            <w:rStyle w:val="Hipersaitas"/>
            <w:rFonts w:asciiTheme="minorHAnsi" w:hAnsiTheme="minorHAnsi" w:cstheme="minorHAnsi"/>
            <w:sz w:val="22"/>
            <w:szCs w:val="22"/>
          </w:rPr>
          <w:t>Prieiga internete</w:t>
        </w:r>
      </w:hyperlink>
    </w:p>
    <w:bookmarkEnd w:id="46"/>
    <w:p w:rsidR="003065B8" w:rsidRPr="00CC5B37" w:rsidRDefault="003065B8" w:rsidP="00A84D45">
      <w:pPr>
        <w:jc w:val="both"/>
        <w:rPr>
          <w:rFonts w:asciiTheme="minorHAnsi" w:hAnsiTheme="minorHAnsi" w:cstheme="minorHAnsi"/>
          <w:sz w:val="22"/>
          <w:szCs w:val="22"/>
        </w:rPr>
      </w:pPr>
    </w:p>
    <w:p w:rsidR="00A84D45" w:rsidRPr="00CC5B37" w:rsidRDefault="00A84D45" w:rsidP="0014360F">
      <w:pPr>
        <w:pStyle w:val="Apzvalgai1"/>
        <w:rPr>
          <w:rFonts w:asciiTheme="minorHAnsi" w:hAnsiTheme="minorHAnsi" w:cstheme="minorHAnsi"/>
        </w:rPr>
      </w:pPr>
      <w:bookmarkStart w:id="65" w:name="_Toc519600876"/>
      <w:bookmarkStart w:id="66" w:name="_Toc4416624"/>
      <w:r w:rsidRPr="00CC5B37">
        <w:rPr>
          <w:rFonts w:asciiTheme="minorHAnsi" w:hAnsiTheme="minorHAnsi" w:cstheme="minorHAnsi"/>
        </w:rPr>
        <w:t>II. Administracinių bylų teisena</w:t>
      </w:r>
      <w:bookmarkEnd w:id="65"/>
      <w:bookmarkEnd w:id="66"/>
    </w:p>
    <w:p w:rsidR="00D41361" w:rsidRPr="00CC5B37" w:rsidRDefault="00D41361" w:rsidP="00F95E16">
      <w:pPr>
        <w:pStyle w:val="Apzvalgai1"/>
        <w:outlineLvl w:val="9"/>
        <w:rPr>
          <w:rFonts w:asciiTheme="minorHAnsi" w:hAnsiTheme="minorHAnsi" w:cstheme="minorHAnsi"/>
        </w:rPr>
      </w:pPr>
    </w:p>
    <w:p w:rsidR="00D41361" w:rsidRPr="00CC5B37" w:rsidRDefault="00D41361" w:rsidP="00D41361">
      <w:pPr>
        <w:pStyle w:val="Antrat1"/>
        <w:rPr>
          <w:rFonts w:asciiTheme="minorHAnsi" w:hAnsiTheme="minorHAnsi" w:cstheme="minorHAnsi"/>
        </w:rPr>
      </w:pPr>
      <w:bookmarkStart w:id="67" w:name="_Toc462150008"/>
      <w:bookmarkStart w:id="68" w:name="_Toc4416625"/>
      <w:r w:rsidRPr="00CC5B37">
        <w:rPr>
          <w:rFonts w:asciiTheme="minorHAnsi" w:hAnsiTheme="minorHAnsi" w:cstheme="minorHAnsi"/>
        </w:rPr>
        <w:t>43. Teisė kreiptis į teismą ir jos realizavimas</w:t>
      </w:r>
      <w:bookmarkEnd w:id="67"/>
      <w:bookmarkEnd w:id="68"/>
    </w:p>
    <w:p w:rsidR="00D41361" w:rsidRPr="00CC5B37" w:rsidRDefault="00D41361" w:rsidP="00D41361">
      <w:pPr>
        <w:ind w:left="851" w:hanging="284"/>
        <w:rPr>
          <w:rFonts w:asciiTheme="minorHAnsi" w:hAnsiTheme="minorHAnsi" w:cstheme="minorHAnsi"/>
          <w:b/>
          <w:sz w:val="22"/>
          <w:szCs w:val="22"/>
          <w:u w:val="single"/>
        </w:rPr>
      </w:pPr>
      <w:r w:rsidRPr="00CC5B37">
        <w:rPr>
          <w:rFonts w:asciiTheme="minorHAnsi" w:hAnsiTheme="minorHAnsi" w:cstheme="minorHAnsi"/>
          <w:b/>
          <w:sz w:val="22"/>
          <w:szCs w:val="22"/>
          <w:u w:val="single"/>
        </w:rPr>
        <w:t>43.5. Atsisakymas priimti skundą</w:t>
      </w:r>
    </w:p>
    <w:p w:rsidR="00D41361" w:rsidRPr="00CC5B37" w:rsidRDefault="00D41361" w:rsidP="00D41361">
      <w:pPr>
        <w:ind w:left="851" w:firstLine="283"/>
        <w:jc w:val="both"/>
        <w:rPr>
          <w:rFonts w:asciiTheme="minorHAnsi" w:hAnsiTheme="minorHAnsi" w:cstheme="minorHAnsi"/>
          <w:b/>
          <w:sz w:val="22"/>
          <w:szCs w:val="22"/>
          <w:u w:val="single"/>
        </w:rPr>
      </w:pPr>
      <w:r w:rsidRPr="00CC5B37">
        <w:rPr>
          <w:rFonts w:asciiTheme="minorHAnsi" w:hAnsiTheme="minorHAnsi" w:cstheme="minorHAnsi"/>
          <w:b/>
          <w:sz w:val="22"/>
          <w:szCs w:val="22"/>
          <w:u w:val="single"/>
        </w:rPr>
        <w:t>43.5.1. Kai skundas nenagrinėtinas ABTĮ nustatyta tvarka</w:t>
      </w:r>
    </w:p>
    <w:p w:rsidR="00FF3AD8" w:rsidRPr="00CC5B37" w:rsidRDefault="00FF3AD8" w:rsidP="00FF3AD8">
      <w:pPr>
        <w:ind w:left="851" w:firstLine="850"/>
        <w:jc w:val="both"/>
        <w:rPr>
          <w:rFonts w:asciiTheme="minorHAnsi" w:hAnsiTheme="minorHAnsi" w:cstheme="minorHAnsi"/>
          <w:b/>
          <w:sz w:val="22"/>
          <w:szCs w:val="22"/>
          <w:u w:val="single"/>
        </w:rPr>
      </w:pPr>
      <w:r w:rsidRPr="00CC5B37">
        <w:rPr>
          <w:rFonts w:asciiTheme="minorHAnsi" w:hAnsiTheme="minorHAnsi" w:cstheme="minorHAnsi"/>
          <w:b/>
          <w:sz w:val="22"/>
          <w:szCs w:val="22"/>
          <w:u w:val="single"/>
        </w:rPr>
        <w:t>43.5.1.1. Aktai ar veiksmai, dėl kurių negalima pateikti skundo administraciniam teismui</w:t>
      </w:r>
    </w:p>
    <w:p w:rsidR="009632A4" w:rsidRPr="00CC5B37" w:rsidRDefault="009632A4" w:rsidP="00D41361">
      <w:pPr>
        <w:ind w:left="851" w:firstLine="283"/>
        <w:jc w:val="both"/>
        <w:rPr>
          <w:rFonts w:asciiTheme="minorHAnsi" w:hAnsiTheme="minorHAnsi" w:cstheme="minorHAnsi"/>
          <w:b/>
          <w:sz w:val="22"/>
          <w:szCs w:val="22"/>
          <w:u w:val="single"/>
        </w:rPr>
      </w:pPr>
    </w:p>
    <w:p w:rsidR="00FF3AD8" w:rsidRPr="00CC5B37" w:rsidRDefault="00FF3AD8" w:rsidP="00926891">
      <w:pPr>
        <w:pStyle w:val="Antrat2"/>
        <w:rPr>
          <w:rFonts w:asciiTheme="minorHAnsi" w:hAnsiTheme="minorHAnsi" w:cstheme="minorHAnsi"/>
        </w:rPr>
      </w:pPr>
      <w:bookmarkStart w:id="69" w:name="_Toc4416626"/>
      <w:r w:rsidRPr="00CC5B37">
        <w:rPr>
          <w:rFonts w:asciiTheme="minorHAnsi" w:hAnsiTheme="minorHAnsi" w:cstheme="minorHAnsi"/>
        </w:rPr>
        <w:t xml:space="preserve">Dėl </w:t>
      </w:r>
      <w:r w:rsidR="00E612ED" w:rsidRPr="00CC5B37">
        <w:rPr>
          <w:rFonts w:asciiTheme="minorHAnsi" w:hAnsiTheme="minorHAnsi" w:cstheme="minorHAnsi"/>
        </w:rPr>
        <w:t xml:space="preserve">galimybės apskųsti mokesčių administratoriaus </w:t>
      </w:r>
      <w:r w:rsidR="009825C4" w:rsidRPr="00CC5B37">
        <w:rPr>
          <w:rFonts w:asciiTheme="minorHAnsi" w:hAnsiTheme="minorHAnsi" w:cstheme="minorHAnsi"/>
        </w:rPr>
        <w:t>atsisakymą sudaryti susitarimą dėl mokesčio ir su juo susijusių sumų dydžio</w:t>
      </w:r>
      <w:bookmarkEnd w:id="69"/>
      <w:r w:rsidR="00E612ED" w:rsidRPr="00CC5B37">
        <w:rPr>
          <w:rFonts w:asciiTheme="minorHAnsi" w:hAnsiTheme="minorHAnsi" w:cstheme="minorHAnsi"/>
        </w:rPr>
        <w:t xml:space="preserve"> </w:t>
      </w:r>
    </w:p>
    <w:p w:rsidR="00FF3AD8" w:rsidRPr="00CC5B37" w:rsidRDefault="00FF3AD8" w:rsidP="00FF3AD8">
      <w:pPr>
        <w:rPr>
          <w:rFonts w:asciiTheme="minorHAnsi" w:hAnsiTheme="minorHAnsi" w:cstheme="minorHAnsi"/>
          <w:i/>
          <w:sz w:val="22"/>
          <w:szCs w:val="22"/>
        </w:rPr>
      </w:pPr>
    </w:p>
    <w:p w:rsidR="00E612ED" w:rsidRPr="00CC5B37" w:rsidRDefault="00FF3AD8" w:rsidP="00E612ED">
      <w:pPr>
        <w:ind w:firstLine="567"/>
        <w:jc w:val="both"/>
        <w:rPr>
          <w:rFonts w:asciiTheme="minorHAnsi" w:hAnsiTheme="minorHAnsi" w:cstheme="minorHAnsi"/>
          <w:color w:val="000000" w:themeColor="text1"/>
          <w:sz w:val="22"/>
          <w:szCs w:val="22"/>
        </w:rPr>
      </w:pPr>
      <w:r w:rsidRPr="00CC5B37">
        <w:rPr>
          <w:rFonts w:asciiTheme="minorHAnsi" w:hAnsiTheme="minorHAnsi" w:cstheme="minorHAnsi"/>
          <w:color w:val="000000" w:themeColor="text1"/>
          <w:sz w:val="22"/>
          <w:szCs w:val="22"/>
        </w:rPr>
        <w:lastRenderedPageBreak/>
        <w:t xml:space="preserve">Apžvelgiamoje byloje </w:t>
      </w:r>
      <w:r w:rsidR="00E612ED" w:rsidRPr="00CC5B37">
        <w:rPr>
          <w:rFonts w:asciiTheme="minorHAnsi" w:hAnsiTheme="minorHAnsi" w:cstheme="minorHAnsi"/>
          <w:color w:val="000000" w:themeColor="text1"/>
          <w:sz w:val="22"/>
          <w:szCs w:val="22"/>
        </w:rPr>
        <w:t>buvo ginčijamas pirmosios instancijos teismo nutarties, kuria teismas atsisakė priimti pareiškėjo skundą kaip nenagrinėtiną teismų ABTĮ nustatyta tvarka (ABTĮ 33 str. 2 d. 1 p.), teisėtumas ir pagrįstumas.</w:t>
      </w:r>
    </w:p>
    <w:p w:rsidR="00E612ED" w:rsidRPr="00CC5B37" w:rsidRDefault="00E612ED" w:rsidP="00E612ED">
      <w:pPr>
        <w:ind w:firstLine="567"/>
        <w:jc w:val="both"/>
        <w:rPr>
          <w:rFonts w:asciiTheme="minorHAnsi" w:hAnsiTheme="minorHAnsi" w:cstheme="minorHAnsi"/>
          <w:color w:val="000000" w:themeColor="text1"/>
          <w:sz w:val="22"/>
          <w:szCs w:val="22"/>
        </w:rPr>
      </w:pPr>
      <w:r w:rsidRPr="00CC5B37">
        <w:rPr>
          <w:rFonts w:asciiTheme="minorHAnsi" w:hAnsiTheme="minorHAnsi" w:cstheme="minorHAnsi"/>
          <w:color w:val="000000" w:themeColor="text1"/>
          <w:sz w:val="22"/>
          <w:szCs w:val="22"/>
        </w:rPr>
        <w:t>Mokesčių administravimo įstatymo</w:t>
      </w:r>
      <w:r w:rsidR="009825C4" w:rsidRPr="00CC5B37">
        <w:rPr>
          <w:rFonts w:asciiTheme="minorHAnsi" w:hAnsiTheme="minorHAnsi" w:cstheme="minorHAnsi"/>
          <w:color w:val="000000" w:themeColor="text1"/>
          <w:sz w:val="22"/>
          <w:szCs w:val="22"/>
        </w:rPr>
        <w:t xml:space="preserve"> </w:t>
      </w:r>
      <w:r w:rsidRPr="00CC5B37">
        <w:rPr>
          <w:rFonts w:asciiTheme="minorHAnsi" w:hAnsiTheme="minorHAnsi" w:cstheme="minorHAnsi"/>
          <w:color w:val="000000" w:themeColor="text1"/>
          <w:sz w:val="22"/>
          <w:szCs w:val="22"/>
        </w:rPr>
        <w:t>71 straipsnio 1 dalyje nustatyta, kad mokesčių administratorius ir mokesčių mokėtojas gali pasirašyti susitarimą dėl mokesčio ir su juo susijusių sumų dydžio, jei, apskaičiuojant mokesčius, nė viena iš šalių neturi pakankamai įrodymų savo apskaičiavimams pagrįsti. Pasirašius tokį susitarimą, mokesčių mokėtojas praranda teisę ginčyti mokesčio apskaičiavimo teisingumą, o mokesčių administratorius – apskaičiuoti didesnę sumą negu nurodyta susitarime. Minėtas susitarimas gali būti pasirašytas mokestinio tyrimo ar mokestinio patikrinimo metu, taip pat visų mokestinių ginčų nagrinėjimo etapų metu.</w:t>
      </w:r>
    </w:p>
    <w:p w:rsidR="00E612ED" w:rsidRPr="00CC5B37" w:rsidRDefault="00E612ED" w:rsidP="00E612ED">
      <w:pPr>
        <w:ind w:firstLine="567"/>
        <w:jc w:val="both"/>
        <w:rPr>
          <w:rFonts w:asciiTheme="minorHAnsi" w:hAnsiTheme="minorHAnsi" w:cstheme="minorHAnsi"/>
          <w:color w:val="000000" w:themeColor="text1"/>
          <w:sz w:val="22"/>
          <w:szCs w:val="22"/>
        </w:rPr>
      </w:pPr>
      <w:r w:rsidRPr="00CC5B37">
        <w:rPr>
          <w:rFonts w:asciiTheme="minorHAnsi" w:hAnsiTheme="minorHAnsi" w:cstheme="minorHAnsi"/>
          <w:color w:val="000000" w:themeColor="text1"/>
          <w:sz w:val="22"/>
          <w:szCs w:val="22"/>
        </w:rPr>
        <w:t>Taigi įstatymų leidėjas numatė galimybę mokesčių mokėtojui ir mokesčių administratoriui taikiai susitarti dėl mokesčio ir su juo susijusių sumų dydžio tik esant tam tikroms aplinkybėms ir šių aplinkybių vienodam šalių vertinimui, t. y. numatė būdą išvengti mokestinio ginčo arba jį išspręsti taikiai. Todėl mokesčių administratoriui nesutikus pasirašyti tokio susitarimo nėra sukuriamos savarankiškos materialinės teisinės pasekmės, kurių koregavimas teismo sprendimu leistų apginti suinteresuoto asmens teises ar įstatymo saugomus interesus. Kilus mokestiniam ginčui, kompetentingos jį nagrinėti institucijos įvertina visas tam reikšmingas faktines aplinkybes ir esant pagrindui apgina suinteresuotų asmenų pažeistas teises ar teisėtus interesus.</w:t>
      </w:r>
    </w:p>
    <w:p w:rsidR="00FF3AD8" w:rsidRPr="00CC5B37" w:rsidRDefault="00E612ED" w:rsidP="00E612ED">
      <w:pPr>
        <w:ind w:firstLine="567"/>
        <w:jc w:val="both"/>
        <w:rPr>
          <w:rFonts w:asciiTheme="minorHAnsi" w:hAnsiTheme="minorHAnsi" w:cstheme="minorHAnsi"/>
          <w:color w:val="000000" w:themeColor="text1"/>
          <w:sz w:val="22"/>
          <w:szCs w:val="22"/>
        </w:rPr>
      </w:pPr>
      <w:r w:rsidRPr="00CC5B37">
        <w:rPr>
          <w:rFonts w:asciiTheme="minorHAnsi" w:hAnsiTheme="minorHAnsi" w:cstheme="minorHAnsi"/>
          <w:color w:val="000000" w:themeColor="text1"/>
          <w:sz w:val="22"/>
          <w:szCs w:val="22"/>
        </w:rPr>
        <w:t>Pritarta teismo išvadai, kad skundas nenagrinėtinas teismų ABTĮ nustatyta tvarka, skundžiama nutartis palikta nepakeista.</w:t>
      </w:r>
    </w:p>
    <w:p w:rsidR="00FF3AD8" w:rsidRPr="00CC5B37" w:rsidRDefault="00FF3AD8" w:rsidP="00FF3AD8">
      <w:pPr>
        <w:ind w:firstLine="567"/>
        <w:jc w:val="both"/>
        <w:rPr>
          <w:rFonts w:asciiTheme="minorHAnsi" w:hAnsiTheme="minorHAnsi" w:cstheme="minorHAnsi"/>
          <w:color w:val="000000" w:themeColor="text1"/>
          <w:sz w:val="22"/>
          <w:szCs w:val="22"/>
        </w:rPr>
      </w:pPr>
    </w:p>
    <w:p w:rsidR="00FF3AD8" w:rsidRPr="00CC5B37" w:rsidRDefault="00FF3AD8" w:rsidP="00FF3AD8">
      <w:pPr>
        <w:jc w:val="both"/>
        <w:rPr>
          <w:rFonts w:asciiTheme="minorHAnsi" w:hAnsiTheme="minorHAnsi" w:cstheme="minorHAnsi"/>
          <w:color w:val="000000" w:themeColor="text1"/>
          <w:sz w:val="22"/>
          <w:szCs w:val="22"/>
        </w:rPr>
      </w:pPr>
      <w:r w:rsidRPr="00CC5B37">
        <w:rPr>
          <w:rFonts w:asciiTheme="minorHAnsi" w:hAnsiTheme="minorHAnsi" w:cstheme="minorHAnsi"/>
          <w:color w:val="000000" w:themeColor="text1"/>
          <w:sz w:val="22"/>
          <w:szCs w:val="22"/>
        </w:rPr>
        <w:t>2019 m. sausio 24 d. nutartis administracinėje byloje Nr. eAS-63-502/2019</w:t>
      </w:r>
    </w:p>
    <w:p w:rsidR="00FF3AD8" w:rsidRPr="00CC5B37" w:rsidRDefault="00FF3AD8" w:rsidP="00FF3AD8">
      <w:pPr>
        <w:jc w:val="both"/>
        <w:rPr>
          <w:rFonts w:asciiTheme="minorHAnsi" w:hAnsiTheme="minorHAnsi" w:cstheme="minorHAnsi"/>
          <w:color w:val="000000" w:themeColor="text1"/>
          <w:sz w:val="22"/>
          <w:szCs w:val="22"/>
        </w:rPr>
      </w:pPr>
      <w:r w:rsidRPr="00CC5B37">
        <w:rPr>
          <w:rFonts w:asciiTheme="minorHAnsi" w:hAnsiTheme="minorHAnsi" w:cstheme="minorHAnsi"/>
          <w:color w:val="000000" w:themeColor="text1"/>
          <w:sz w:val="22"/>
          <w:szCs w:val="22"/>
        </w:rPr>
        <w:t>Teisminio proceso Nr. 3-61-3-03964-2018-6</w:t>
      </w:r>
    </w:p>
    <w:p w:rsidR="00FF3AD8" w:rsidRPr="00CC5B37" w:rsidRDefault="00FF3AD8" w:rsidP="00FF3AD8">
      <w:pPr>
        <w:tabs>
          <w:tab w:val="left" w:pos="3554"/>
        </w:tabs>
        <w:jc w:val="both"/>
        <w:rPr>
          <w:rFonts w:asciiTheme="minorHAnsi" w:hAnsiTheme="minorHAnsi" w:cstheme="minorHAnsi"/>
          <w:color w:val="000000" w:themeColor="text1"/>
          <w:sz w:val="22"/>
          <w:szCs w:val="22"/>
        </w:rPr>
      </w:pPr>
      <w:r w:rsidRPr="00CC5B37">
        <w:rPr>
          <w:rFonts w:asciiTheme="minorHAnsi" w:hAnsiTheme="minorHAnsi" w:cstheme="minorHAnsi"/>
          <w:color w:val="000000" w:themeColor="text1"/>
          <w:sz w:val="22"/>
          <w:szCs w:val="22"/>
        </w:rPr>
        <w:t>Procesinio sprendimo kategorija 43.5.1.1</w:t>
      </w:r>
    </w:p>
    <w:p w:rsidR="00FF3AD8" w:rsidRPr="00CC5B37" w:rsidRDefault="00967F23" w:rsidP="00FF3AD8">
      <w:pPr>
        <w:tabs>
          <w:tab w:val="left" w:pos="3554"/>
        </w:tabs>
        <w:jc w:val="both"/>
        <w:rPr>
          <w:rFonts w:asciiTheme="minorHAnsi" w:hAnsiTheme="minorHAnsi" w:cstheme="minorHAnsi"/>
          <w:color w:val="000000" w:themeColor="text1"/>
          <w:sz w:val="22"/>
          <w:szCs w:val="22"/>
        </w:rPr>
      </w:pPr>
      <w:hyperlink r:id="rId26" w:history="1">
        <w:r w:rsidR="00FF3AD8" w:rsidRPr="00CC5B37">
          <w:rPr>
            <w:rStyle w:val="Hipersaitas"/>
            <w:rFonts w:asciiTheme="minorHAnsi" w:hAnsiTheme="minorHAnsi" w:cstheme="minorHAnsi"/>
            <w:sz w:val="22"/>
            <w:szCs w:val="22"/>
          </w:rPr>
          <w:t>Prieiga internete</w:t>
        </w:r>
      </w:hyperlink>
    </w:p>
    <w:p w:rsidR="009632A4" w:rsidRPr="00CC5B37" w:rsidRDefault="009632A4" w:rsidP="00D41361">
      <w:pPr>
        <w:ind w:left="851" w:firstLine="283"/>
        <w:jc w:val="both"/>
        <w:rPr>
          <w:rFonts w:asciiTheme="minorHAnsi" w:hAnsiTheme="minorHAnsi" w:cstheme="minorHAnsi"/>
          <w:b/>
          <w:sz w:val="22"/>
          <w:szCs w:val="22"/>
          <w:u w:val="single"/>
        </w:rPr>
      </w:pPr>
    </w:p>
    <w:p w:rsidR="00232754" w:rsidRPr="00CC5B37" w:rsidRDefault="00D41361" w:rsidP="00232754">
      <w:pPr>
        <w:ind w:left="2552" w:hanging="851"/>
        <w:jc w:val="both"/>
        <w:rPr>
          <w:rFonts w:asciiTheme="minorHAnsi" w:hAnsiTheme="minorHAnsi" w:cstheme="minorHAnsi"/>
          <w:b/>
          <w:sz w:val="22"/>
          <w:szCs w:val="22"/>
          <w:u w:val="single"/>
        </w:rPr>
      </w:pPr>
      <w:r w:rsidRPr="00CC5B37">
        <w:rPr>
          <w:rFonts w:asciiTheme="minorHAnsi" w:hAnsiTheme="minorHAnsi" w:cstheme="minorHAnsi"/>
          <w:b/>
          <w:sz w:val="22"/>
          <w:szCs w:val="22"/>
          <w:u w:val="single"/>
        </w:rPr>
        <w:t>43.5.1.</w:t>
      </w:r>
      <w:r w:rsidR="00232754" w:rsidRPr="00CC5B37">
        <w:rPr>
          <w:rFonts w:asciiTheme="minorHAnsi" w:hAnsiTheme="minorHAnsi" w:cstheme="minorHAnsi"/>
          <w:b/>
          <w:sz w:val="22"/>
          <w:szCs w:val="22"/>
          <w:u w:val="single"/>
        </w:rPr>
        <w:t>3</w:t>
      </w:r>
      <w:r w:rsidRPr="00CC5B37">
        <w:rPr>
          <w:rFonts w:asciiTheme="minorHAnsi" w:hAnsiTheme="minorHAnsi" w:cstheme="minorHAnsi"/>
          <w:b/>
          <w:sz w:val="22"/>
          <w:szCs w:val="22"/>
          <w:u w:val="single"/>
        </w:rPr>
        <w:t xml:space="preserve">. </w:t>
      </w:r>
      <w:r w:rsidR="00232754" w:rsidRPr="00CC5B37">
        <w:rPr>
          <w:rFonts w:asciiTheme="minorHAnsi" w:hAnsiTheme="minorHAnsi" w:cstheme="minorHAnsi"/>
          <w:b/>
          <w:sz w:val="22"/>
          <w:szCs w:val="22"/>
          <w:u w:val="single"/>
        </w:rPr>
        <w:t xml:space="preserve">Administracinių teismų netiriama veikla </w:t>
      </w:r>
    </w:p>
    <w:p w:rsidR="00ED2167" w:rsidRPr="00CC5B37" w:rsidRDefault="00ED2167" w:rsidP="00D41361">
      <w:pPr>
        <w:ind w:left="2552" w:hanging="851"/>
        <w:jc w:val="both"/>
        <w:rPr>
          <w:rFonts w:asciiTheme="minorHAnsi" w:hAnsiTheme="minorHAnsi" w:cstheme="minorHAnsi"/>
          <w:b/>
          <w:sz w:val="22"/>
          <w:szCs w:val="22"/>
          <w:u w:val="single"/>
        </w:rPr>
      </w:pPr>
    </w:p>
    <w:p w:rsidR="00D41361" w:rsidRPr="00CC5B37" w:rsidRDefault="00D41361" w:rsidP="00926891">
      <w:pPr>
        <w:pStyle w:val="Antrat2"/>
        <w:rPr>
          <w:rFonts w:asciiTheme="minorHAnsi" w:hAnsiTheme="minorHAnsi" w:cstheme="minorHAnsi"/>
        </w:rPr>
      </w:pPr>
      <w:bookmarkStart w:id="70" w:name="_Toc4416627"/>
      <w:bookmarkEnd w:id="9"/>
      <w:bookmarkEnd w:id="10"/>
      <w:r w:rsidRPr="00CC5B37">
        <w:rPr>
          <w:rFonts w:asciiTheme="minorHAnsi" w:hAnsiTheme="minorHAnsi" w:cstheme="minorHAnsi"/>
        </w:rPr>
        <w:t xml:space="preserve">Dėl </w:t>
      </w:r>
      <w:r w:rsidR="008E4BBE" w:rsidRPr="00CC5B37">
        <w:rPr>
          <w:rFonts w:asciiTheme="minorHAnsi" w:hAnsiTheme="minorHAnsi" w:cstheme="minorHAnsi"/>
        </w:rPr>
        <w:t xml:space="preserve">asmens teisės ginčyti </w:t>
      </w:r>
      <w:r w:rsidR="009632A4" w:rsidRPr="00CC5B37">
        <w:rPr>
          <w:rFonts w:asciiTheme="minorHAnsi" w:hAnsiTheme="minorHAnsi" w:cstheme="minorHAnsi"/>
        </w:rPr>
        <w:t>administracinį aktą, kuriuo apribotas patekimas į Seimo rūmus</w:t>
      </w:r>
      <w:bookmarkEnd w:id="70"/>
    </w:p>
    <w:p w:rsidR="00D41361" w:rsidRPr="00CC5B37" w:rsidRDefault="00D41361" w:rsidP="00D41361">
      <w:pPr>
        <w:rPr>
          <w:rFonts w:asciiTheme="minorHAnsi" w:hAnsiTheme="minorHAnsi" w:cstheme="minorHAnsi"/>
          <w:i/>
          <w:sz w:val="22"/>
          <w:szCs w:val="22"/>
        </w:rPr>
      </w:pPr>
    </w:p>
    <w:p w:rsidR="00232754" w:rsidRPr="00CC5B37" w:rsidRDefault="00232754" w:rsidP="00232754">
      <w:pPr>
        <w:ind w:firstLine="567"/>
        <w:jc w:val="both"/>
        <w:rPr>
          <w:rFonts w:asciiTheme="minorHAnsi" w:hAnsiTheme="minorHAnsi" w:cstheme="minorHAnsi"/>
          <w:color w:val="000000" w:themeColor="text1"/>
          <w:sz w:val="22"/>
          <w:szCs w:val="22"/>
        </w:rPr>
      </w:pPr>
      <w:r w:rsidRPr="00CC5B37">
        <w:rPr>
          <w:rFonts w:asciiTheme="minorHAnsi" w:hAnsiTheme="minorHAnsi" w:cstheme="minorHAnsi"/>
          <w:color w:val="000000" w:themeColor="text1"/>
          <w:sz w:val="22"/>
          <w:szCs w:val="22"/>
        </w:rPr>
        <w:t>Apžvelgiamoje byloje buvo tikrinamas pirmosios instancijos teismo</w:t>
      </w:r>
      <w:r w:rsidRPr="00CC5B37">
        <w:rPr>
          <w:rFonts w:asciiTheme="minorHAnsi" w:hAnsiTheme="minorHAnsi" w:cstheme="minorHAnsi"/>
          <w:color w:val="000000" w:themeColor="text1"/>
          <w:sz w:val="22"/>
          <w:szCs w:val="22"/>
          <w:lang w:bidi="lt-LT"/>
        </w:rPr>
        <w:t xml:space="preserve"> </w:t>
      </w:r>
      <w:r w:rsidRPr="00CC5B37">
        <w:rPr>
          <w:rFonts w:asciiTheme="minorHAnsi" w:hAnsiTheme="minorHAnsi" w:cstheme="minorHAnsi"/>
          <w:color w:val="000000" w:themeColor="text1"/>
          <w:sz w:val="22"/>
          <w:szCs w:val="22"/>
        </w:rPr>
        <w:t>nutarties, kuria atsisakyta priimti pareiškėjo skundą ABTĮ 33 straipsnio 2 dalies 1 punkte nurodytu pagrindu (skundas nenagrinėtinas teismų ABTĮ nustatyta tvarka), pagrįstumas ir teisėtumas.</w:t>
      </w:r>
    </w:p>
    <w:p w:rsidR="00232754" w:rsidRPr="00CC5B37" w:rsidRDefault="00232754" w:rsidP="00232754">
      <w:pPr>
        <w:ind w:firstLine="567"/>
        <w:jc w:val="both"/>
        <w:rPr>
          <w:rFonts w:asciiTheme="minorHAnsi" w:hAnsiTheme="minorHAnsi" w:cstheme="minorHAnsi"/>
          <w:color w:val="000000" w:themeColor="text1"/>
          <w:sz w:val="22"/>
          <w:szCs w:val="22"/>
        </w:rPr>
      </w:pPr>
      <w:r w:rsidRPr="00CC5B37">
        <w:rPr>
          <w:rFonts w:asciiTheme="minorHAnsi" w:hAnsiTheme="minorHAnsi" w:cstheme="minorHAnsi"/>
          <w:color w:val="000000" w:themeColor="text1"/>
          <w:sz w:val="22"/>
          <w:szCs w:val="22"/>
        </w:rPr>
        <w:t>Pirmosios instancijos teismas nustatė, kad Vadovybės apsaugos departamentas</w:t>
      </w:r>
      <w:r w:rsidR="008E4BBE" w:rsidRPr="00CC5B37">
        <w:rPr>
          <w:rFonts w:asciiTheme="minorHAnsi" w:hAnsiTheme="minorHAnsi" w:cstheme="minorHAnsi"/>
          <w:color w:val="000000" w:themeColor="text1"/>
          <w:sz w:val="22"/>
          <w:szCs w:val="22"/>
        </w:rPr>
        <w:t xml:space="preserve"> (toliau – ir Departamentas)</w:t>
      </w:r>
      <w:r w:rsidRPr="00CC5B37">
        <w:rPr>
          <w:rFonts w:asciiTheme="minorHAnsi" w:hAnsiTheme="minorHAnsi" w:cstheme="minorHAnsi"/>
          <w:color w:val="000000" w:themeColor="text1"/>
          <w:sz w:val="22"/>
          <w:szCs w:val="22"/>
        </w:rPr>
        <w:t>, kurio sprendimus siek</w:t>
      </w:r>
      <w:r w:rsidR="002F6EB7" w:rsidRPr="00CC5B37">
        <w:rPr>
          <w:rFonts w:asciiTheme="minorHAnsi" w:hAnsiTheme="minorHAnsi" w:cstheme="minorHAnsi"/>
          <w:color w:val="000000" w:themeColor="text1"/>
          <w:sz w:val="22"/>
          <w:szCs w:val="22"/>
        </w:rPr>
        <w:t>ė</w:t>
      </w:r>
      <w:r w:rsidRPr="00CC5B37">
        <w:rPr>
          <w:rFonts w:asciiTheme="minorHAnsi" w:hAnsiTheme="minorHAnsi" w:cstheme="minorHAnsi"/>
          <w:color w:val="000000" w:themeColor="text1"/>
          <w:sz w:val="22"/>
          <w:szCs w:val="22"/>
        </w:rPr>
        <w:t xml:space="preserve"> apskųsti pareiškėjas, nėra institucija, atliekanti vidaus administravimą ar darbo organizavimą bei vykdanti kontrolę šiose srityse</w:t>
      </w:r>
      <w:r w:rsidR="007D350C" w:rsidRPr="00CC5B37">
        <w:rPr>
          <w:rFonts w:asciiTheme="minorHAnsi" w:hAnsiTheme="minorHAnsi" w:cstheme="minorHAnsi"/>
          <w:color w:val="000000" w:themeColor="text1"/>
          <w:sz w:val="22"/>
          <w:szCs w:val="22"/>
        </w:rPr>
        <w:t>;</w:t>
      </w:r>
      <w:r w:rsidRPr="00CC5B37">
        <w:rPr>
          <w:rFonts w:asciiTheme="minorHAnsi" w:hAnsiTheme="minorHAnsi" w:cstheme="minorHAnsi"/>
          <w:color w:val="000000" w:themeColor="text1"/>
          <w:sz w:val="22"/>
          <w:szCs w:val="22"/>
        </w:rPr>
        <w:t xml:space="preserve"> </w:t>
      </w:r>
      <w:r w:rsidR="007D350C" w:rsidRPr="00CC5B37">
        <w:rPr>
          <w:rFonts w:asciiTheme="minorHAnsi" w:hAnsiTheme="minorHAnsi" w:cstheme="minorHAnsi"/>
          <w:color w:val="000000" w:themeColor="text1"/>
          <w:sz w:val="22"/>
          <w:szCs w:val="22"/>
        </w:rPr>
        <w:t>D</w:t>
      </w:r>
      <w:r w:rsidRPr="00CC5B37">
        <w:rPr>
          <w:rFonts w:asciiTheme="minorHAnsi" w:hAnsiTheme="minorHAnsi" w:cstheme="minorHAnsi"/>
          <w:color w:val="000000" w:themeColor="text1"/>
          <w:sz w:val="22"/>
          <w:szCs w:val="22"/>
        </w:rPr>
        <w:t xml:space="preserve">epartamentas veikė saugomų objektų, t. y. Seimo, apsaugos srityje. </w:t>
      </w:r>
    </w:p>
    <w:p w:rsidR="009F010A" w:rsidRPr="00CC5B37" w:rsidRDefault="00232754" w:rsidP="009F010A">
      <w:pPr>
        <w:ind w:firstLine="567"/>
        <w:jc w:val="both"/>
        <w:rPr>
          <w:rFonts w:asciiTheme="minorHAnsi" w:hAnsiTheme="minorHAnsi" w:cstheme="minorHAnsi"/>
          <w:color w:val="000000" w:themeColor="text1"/>
          <w:sz w:val="22"/>
          <w:szCs w:val="22"/>
        </w:rPr>
      </w:pPr>
      <w:r w:rsidRPr="00CC5B37">
        <w:rPr>
          <w:rFonts w:asciiTheme="minorHAnsi" w:hAnsiTheme="minorHAnsi" w:cstheme="minorHAnsi"/>
          <w:color w:val="000000" w:themeColor="text1"/>
          <w:sz w:val="22"/>
          <w:szCs w:val="22"/>
        </w:rPr>
        <w:t xml:space="preserve">Teisėjų kolegija pažymėjo, kad </w:t>
      </w:r>
      <w:r w:rsidR="009F010A" w:rsidRPr="00CC5B37">
        <w:rPr>
          <w:rFonts w:asciiTheme="minorHAnsi" w:hAnsiTheme="minorHAnsi" w:cstheme="minorHAnsi"/>
          <w:color w:val="000000" w:themeColor="text1"/>
          <w:sz w:val="22"/>
          <w:szCs w:val="22"/>
        </w:rPr>
        <w:t xml:space="preserve">skundžiamu </w:t>
      </w:r>
      <w:r w:rsidR="007D350C" w:rsidRPr="00CC5B37">
        <w:rPr>
          <w:rFonts w:asciiTheme="minorHAnsi" w:hAnsiTheme="minorHAnsi" w:cstheme="minorHAnsi"/>
          <w:color w:val="000000" w:themeColor="text1"/>
          <w:sz w:val="22"/>
          <w:szCs w:val="22"/>
        </w:rPr>
        <w:t>D</w:t>
      </w:r>
      <w:r w:rsidRPr="00CC5B37">
        <w:rPr>
          <w:rFonts w:asciiTheme="minorHAnsi" w:hAnsiTheme="minorHAnsi" w:cstheme="minorHAnsi"/>
          <w:color w:val="000000" w:themeColor="text1"/>
          <w:sz w:val="22"/>
          <w:szCs w:val="22"/>
        </w:rPr>
        <w:t xml:space="preserve">epartamento įsakymu pareiškėjui buvo apribotas patekimas į </w:t>
      </w:r>
      <w:r w:rsidR="007D350C" w:rsidRPr="00CC5B37">
        <w:rPr>
          <w:rFonts w:asciiTheme="minorHAnsi" w:hAnsiTheme="minorHAnsi" w:cstheme="minorHAnsi"/>
          <w:color w:val="000000" w:themeColor="text1"/>
          <w:sz w:val="22"/>
          <w:szCs w:val="22"/>
        </w:rPr>
        <w:t>D</w:t>
      </w:r>
      <w:r w:rsidRPr="00CC5B37">
        <w:rPr>
          <w:rFonts w:asciiTheme="minorHAnsi" w:hAnsiTheme="minorHAnsi" w:cstheme="minorHAnsi"/>
          <w:color w:val="000000" w:themeColor="text1"/>
          <w:sz w:val="22"/>
          <w:szCs w:val="22"/>
        </w:rPr>
        <w:t xml:space="preserve">epartamento saugomus objektus iki 2019 m. balandžio 24 d. </w:t>
      </w:r>
      <w:r w:rsidR="007D350C" w:rsidRPr="00CC5B37">
        <w:rPr>
          <w:rFonts w:asciiTheme="minorHAnsi" w:hAnsiTheme="minorHAnsi" w:cstheme="minorHAnsi"/>
          <w:color w:val="000000" w:themeColor="text1"/>
          <w:sz w:val="22"/>
          <w:szCs w:val="22"/>
        </w:rPr>
        <w:t>D</w:t>
      </w:r>
      <w:r w:rsidRPr="00CC5B37">
        <w:rPr>
          <w:rFonts w:asciiTheme="minorHAnsi" w:hAnsiTheme="minorHAnsi" w:cstheme="minorHAnsi"/>
          <w:color w:val="000000" w:themeColor="text1"/>
          <w:sz w:val="22"/>
          <w:szCs w:val="22"/>
        </w:rPr>
        <w:t xml:space="preserve">epartamentas raštu Seimo kanceliarijai rekomendavo apriboti pareiškėjo patekimą į Seimo rūmus nuo 2018 m. balandžio 24 d. iki 2019 m. balandžio 24 d. Seimo kanceliarija pareiškėjui rašte nurodė, kad vadovaujantis </w:t>
      </w:r>
      <w:r w:rsidR="007D350C" w:rsidRPr="00CC5B37">
        <w:rPr>
          <w:rFonts w:asciiTheme="minorHAnsi" w:hAnsiTheme="minorHAnsi" w:cstheme="minorHAnsi"/>
          <w:color w:val="000000" w:themeColor="text1"/>
          <w:sz w:val="22"/>
          <w:szCs w:val="22"/>
        </w:rPr>
        <w:t>D</w:t>
      </w:r>
      <w:r w:rsidRPr="00CC5B37">
        <w:rPr>
          <w:rFonts w:asciiTheme="minorHAnsi" w:hAnsiTheme="minorHAnsi" w:cstheme="minorHAnsi"/>
          <w:color w:val="000000" w:themeColor="text1"/>
          <w:sz w:val="22"/>
          <w:szCs w:val="22"/>
        </w:rPr>
        <w:t xml:space="preserve">epartamento pateikta rekomendacija buvo nutarta, jog Seimo kanceliarijos Informacijos ir komunikacijos departamentas neužsakys vienos dienos leidimų šiame rašte išvardytiems asmenims. </w:t>
      </w:r>
    </w:p>
    <w:p w:rsidR="00232754" w:rsidRPr="00CC5B37" w:rsidRDefault="009F010A" w:rsidP="009F010A">
      <w:pPr>
        <w:ind w:firstLine="567"/>
        <w:jc w:val="both"/>
        <w:rPr>
          <w:rFonts w:asciiTheme="minorHAnsi" w:hAnsiTheme="minorHAnsi" w:cstheme="minorHAnsi"/>
          <w:color w:val="000000" w:themeColor="text1"/>
          <w:sz w:val="22"/>
          <w:szCs w:val="22"/>
        </w:rPr>
      </w:pPr>
      <w:r w:rsidRPr="00CC5B37">
        <w:rPr>
          <w:rFonts w:asciiTheme="minorHAnsi" w:hAnsiTheme="minorHAnsi" w:cstheme="minorHAnsi"/>
          <w:color w:val="000000" w:themeColor="text1"/>
          <w:sz w:val="22"/>
          <w:szCs w:val="22"/>
        </w:rPr>
        <w:t>Lietuvos Respublikos Seimo rūmų vidaus tvarkos aprašo, patvirtinto</w:t>
      </w:r>
      <w:r w:rsidRPr="00CC5B37">
        <w:rPr>
          <w:rFonts w:asciiTheme="minorHAnsi" w:hAnsiTheme="minorHAnsi" w:cstheme="minorHAnsi"/>
          <w:color w:val="000000"/>
          <w:sz w:val="22"/>
          <w:szCs w:val="22"/>
        </w:rPr>
        <w:t xml:space="preserve"> </w:t>
      </w:r>
      <w:r w:rsidRPr="00CC5B37">
        <w:rPr>
          <w:rFonts w:asciiTheme="minorHAnsi" w:hAnsiTheme="minorHAnsi" w:cstheme="minorHAnsi"/>
          <w:color w:val="000000" w:themeColor="text1"/>
          <w:sz w:val="22"/>
          <w:szCs w:val="22"/>
        </w:rPr>
        <w:t xml:space="preserve">Lietuvos Respublikos Seimo valdybos 2016 m. rugpjūčio 17 d. sprendimu Nr. SV-S-1632, (toliau – ir Aprašas) </w:t>
      </w:r>
      <w:r w:rsidR="00232754" w:rsidRPr="00CC5B37">
        <w:rPr>
          <w:rFonts w:asciiTheme="minorHAnsi" w:hAnsiTheme="minorHAnsi" w:cstheme="minorHAnsi"/>
          <w:color w:val="000000" w:themeColor="text1"/>
          <w:sz w:val="22"/>
          <w:szCs w:val="22"/>
        </w:rPr>
        <w:t xml:space="preserve">52 punkte nurodoma, jog vienos dienos leidimai išduodami </w:t>
      </w:r>
      <w:r w:rsidR="007D350C" w:rsidRPr="00CC5B37">
        <w:rPr>
          <w:rFonts w:asciiTheme="minorHAnsi" w:hAnsiTheme="minorHAnsi" w:cstheme="minorHAnsi"/>
          <w:color w:val="000000" w:themeColor="text1"/>
          <w:sz w:val="22"/>
          <w:szCs w:val="22"/>
        </w:rPr>
        <w:t>D</w:t>
      </w:r>
      <w:r w:rsidR="00232754" w:rsidRPr="00CC5B37">
        <w:rPr>
          <w:rFonts w:asciiTheme="minorHAnsi" w:hAnsiTheme="minorHAnsi" w:cstheme="minorHAnsi"/>
          <w:color w:val="000000" w:themeColor="text1"/>
          <w:sz w:val="22"/>
          <w:szCs w:val="22"/>
        </w:rPr>
        <w:t xml:space="preserve">epartamento leidimų biuruose. Aprašo 43.2 punkte nurodyta, kad vienos dienos leidimai išduodami Aprašo 2 punkte (išskyrus Aprašo 2.43 punktą) nurodytiems asmenims (išskyrus </w:t>
      </w:r>
      <w:r w:rsidR="007D350C" w:rsidRPr="00CC5B37">
        <w:rPr>
          <w:rFonts w:asciiTheme="minorHAnsi" w:hAnsiTheme="minorHAnsi" w:cstheme="minorHAnsi"/>
          <w:color w:val="000000" w:themeColor="text1"/>
          <w:sz w:val="22"/>
          <w:szCs w:val="22"/>
        </w:rPr>
        <w:t>&lt;...&gt;</w:t>
      </w:r>
      <w:r w:rsidR="00232754" w:rsidRPr="00CC5B37">
        <w:rPr>
          <w:rFonts w:asciiTheme="minorHAnsi" w:hAnsiTheme="minorHAnsi" w:cstheme="minorHAnsi"/>
          <w:color w:val="000000" w:themeColor="text1"/>
          <w:sz w:val="22"/>
          <w:szCs w:val="22"/>
        </w:rPr>
        <w:t xml:space="preserve">), </w:t>
      </w:r>
      <w:r w:rsidR="007D350C" w:rsidRPr="00CC5B37">
        <w:rPr>
          <w:rFonts w:asciiTheme="minorHAnsi" w:hAnsiTheme="minorHAnsi" w:cstheme="minorHAnsi"/>
          <w:color w:val="000000" w:themeColor="text1"/>
          <w:sz w:val="22"/>
          <w:szCs w:val="22"/>
        </w:rPr>
        <w:t>D</w:t>
      </w:r>
      <w:r w:rsidR="00232754" w:rsidRPr="00CC5B37">
        <w:rPr>
          <w:rFonts w:asciiTheme="minorHAnsi" w:hAnsiTheme="minorHAnsi" w:cstheme="minorHAnsi"/>
          <w:color w:val="000000" w:themeColor="text1"/>
          <w:sz w:val="22"/>
          <w:szCs w:val="22"/>
        </w:rPr>
        <w:t>epartamento leidimų biurui pateikusiems jų statusą patvirtinantį dokumentą, jeigu jiems neišduotas ilgalaikis leidimas įeiti į Seimo rūmus. Dėl ilgalaikių leidimų įeiti į Seimą išdavimo sprendimą priima Seimo kancleris (Aprašo 19 p.).</w:t>
      </w:r>
    </w:p>
    <w:p w:rsidR="009F010A" w:rsidRPr="00CC5B37" w:rsidRDefault="009F010A" w:rsidP="00232754">
      <w:pPr>
        <w:ind w:firstLine="567"/>
        <w:jc w:val="both"/>
        <w:rPr>
          <w:rFonts w:asciiTheme="minorHAnsi" w:hAnsiTheme="minorHAnsi" w:cstheme="minorHAnsi"/>
          <w:color w:val="000000" w:themeColor="text1"/>
          <w:sz w:val="22"/>
          <w:szCs w:val="22"/>
        </w:rPr>
      </w:pPr>
      <w:r w:rsidRPr="00CC5B37">
        <w:rPr>
          <w:rFonts w:asciiTheme="minorHAnsi" w:hAnsiTheme="minorHAnsi" w:cstheme="minorHAnsi"/>
          <w:color w:val="000000" w:themeColor="text1"/>
          <w:sz w:val="22"/>
          <w:szCs w:val="22"/>
        </w:rPr>
        <w:t xml:space="preserve">Pareiškėjo skundžiamame </w:t>
      </w:r>
      <w:r w:rsidR="00232754" w:rsidRPr="00CC5B37">
        <w:rPr>
          <w:rFonts w:asciiTheme="minorHAnsi" w:hAnsiTheme="minorHAnsi" w:cstheme="minorHAnsi"/>
          <w:color w:val="000000" w:themeColor="text1"/>
          <w:sz w:val="22"/>
          <w:szCs w:val="22"/>
        </w:rPr>
        <w:t xml:space="preserve">Departamento rašte, kuris adresuotas Seimo kanceliarijai, nurodyta, jog Departamentas apriboja pareiškėjo patekimą į Seimo rūmus nuo 2018 m. gegužės 21 d. iki 2019 m. balandžio 24 d. </w:t>
      </w:r>
    </w:p>
    <w:p w:rsidR="008E4BBE" w:rsidRPr="00CC5B37" w:rsidRDefault="00232754" w:rsidP="00232754">
      <w:pPr>
        <w:ind w:firstLine="567"/>
        <w:jc w:val="both"/>
        <w:rPr>
          <w:rFonts w:asciiTheme="minorHAnsi" w:hAnsiTheme="minorHAnsi" w:cstheme="minorHAnsi"/>
          <w:color w:val="000000" w:themeColor="text1"/>
          <w:sz w:val="22"/>
          <w:szCs w:val="22"/>
        </w:rPr>
      </w:pPr>
      <w:r w:rsidRPr="00CC5B37">
        <w:rPr>
          <w:rFonts w:asciiTheme="minorHAnsi" w:hAnsiTheme="minorHAnsi" w:cstheme="minorHAnsi"/>
          <w:color w:val="000000" w:themeColor="text1"/>
          <w:sz w:val="22"/>
          <w:szCs w:val="22"/>
        </w:rPr>
        <w:t xml:space="preserve">Atsižvelgiant į pareiškėjo su skundu pateiktų dokumentų turinį, į tai, kad </w:t>
      </w:r>
      <w:r w:rsidR="009F010A" w:rsidRPr="00CC5B37">
        <w:rPr>
          <w:rFonts w:asciiTheme="minorHAnsi" w:hAnsiTheme="minorHAnsi" w:cstheme="minorHAnsi"/>
          <w:color w:val="000000" w:themeColor="text1"/>
          <w:sz w:val="22"/>
          <w:szCs w:val="22"/>
        </w:rPr>
        <w:t xml:space="preserve">skundžiamu </w:t>
      </w:r>
      <w:r w:rsidR="009632A4" w:rsidRPr="00CC5B37">
        <w:rPr>
          <w:rFonts w:asciiTheme="minorHAnsi" w:hAnsiTheme="minorHAnsi" w:cstheme="minorHAnsi"/>
          <w:color w:val="000000" w:themeColor="text1"/>
          <w:sz w:val="22"/>
          <w:szCs w:val="22"/>
        </w:rPr>
        <w:t>D</w:t>
      </w:r>
      <w:r w:rsidRPr="00CC5B37">
        <w:rPr>
          <w:rFonts w:asciiTheme="minorHAnsi" w:hAnsiTheme="minorHAnsi" w:cstheme="minorHAnsi"/>
          <w:color w:val="000000" w:themeColor="text1"/>
          <w:sz w:val="22"/>
          <w:szCs w:val="22"/>
        </w:rPr>
        <w:t>epartamento įsakymu buvo apribotas pareiškėjui patekimas į Seimo rūmus (pareiškėjo teisę įeiti į Seimo rūmus nustato Aprašo 2.27 p</w:t>
      </w:r>
      <w:r w:rsidR="009F010A" w:rsidRPr="00CC5B37">
        <w:rPr>
          <w:rFonts w:asciiTheme="minorHAnsi" w:hAnsiTheme="minorHAnsi" w:cstheme="minorHAnsi"/>
          <w:color w:val="000000" w:themeColor="text1"/>
          <w:sz w:val="22"/>
          <w:szCs w:val="22"/>
        </w:rPr>
        <w:t>.</w:t>
      </w:r>
      <w:r w:rsidRPr="00CC5B37">
        <w:rPr>
          <w:rFonts w:asciiTheme="minorHAnsi" w:hAnsiTheme="minorHAnsi" w:cstheme="minorHAnsi"/>
          <w:color w:val="000000" w:themeColor="text1"/>
          <w:sz w:val="22"/>
          <w:szCs w:val="22"/>
        </w:rPr>
        <w:t>),</w:t>
      </w:r>
      <w:r w:rsidR="009F010A" w:rsidRPr="00CC5B37">
        <w:rPr>
          <w:rFonts w:asciiTheme="minorHAnsi" w:hAnsiTheme="minorHAnsi" w:cstheme="minorHAnsi"/>
          <w:color w:val="000000" w:themeColor="text1"/>
          <w:sz w:val="22"/>
          <w:szCs w:val="22"/>
        </w:rPr>
        <w:t xml:space="preserve"> skundžiamu</w:t>
      </w:r>
      <w:r w:rsidRPr="00CC5B37">
        <w:rPr>
          <w:rFonts w:asciiTheme="minorHAnsi" w:hAnsiTheme="minorHAnsi" w:cstheme="minorHAnsi"/>
          <w:color w:val="000000" w:themeColor="text1"/>
          <w:sz w:val="22"/>
          <w:szCs w:val="22"/>
        </w:rPr>
        <w:t xml:space="preserve"> Departamento raštu Seimo kanceliarija informuota apie tokį apribojimą, įvertinus </w:t>
      </w:r>
      <w:r w:rsidRPr="00CC5B37">
        <w:rPr>
          <w:rFonts w:asciiTheme="minorHAnsi" w:hAnsiTheme="minorHAnsi" w:cstheme="minorHAnsi"/>
          <w:color w:val="000000" w:themeColor="text1"/>
          <w:sz w:val="22"/>
          <w:szCs w:val="22"/>
        </w:rPr>
        <w:lastRenderedPageBreak/>
        <w:t xml:space="preserve">Aprašo nuostatas apie leidimų išdavimą, </w:t>
      </w:r>
      <w:r w:rsidR="009F010A" w:rsidRPr="00CC5B37">
        <w:rPr>
          <w:rFonts w:asciiTheme="minorHAnsi" w:hAnsiTheme="minorHAnsi" w:cstheme="minorHAnsi"/>
          <w:color w:val="000000" w:themeColor="text1"/>
          <w:sz w:val="22"/>
          <w:szCs w:val="22"/>
        </w:rPr>
        <w:t>padaryta</w:t>
      </w:r>
      <w:r w:rsidRPr="00CC5B37">
        <w:rPr>
          <w:rFonts w:asciiTheme="minorHAnsi" w:hAnsiTheme="minorHAnsi" w:cstheme="minorHAnsi"/>
          <w:color w:val="000000" w:themeColor="text1"/>
          <w:sz w:val="22"/>
          <w:szCs w:val="22"/>
        </w:rPr>
        <w:t xml:space="preserve"> išvada, kad pirmosios instancijos teismas skundo priėmimo stadijoje nepagrįstai sprendė, jog pareiškėjas neturi teisės teikti skundo dėl Departamento įsakymo ir </w:t>
      </w:r>
      <w:r w:rsidR="009F010A" w:rsidRPr="00CC5B37">
        <w:rPr>
          <w:rFonts w:asciiTheme="minorHAnsi" w:hAnsiTheme="minorHAnsi" w:cstheme="minorHAnsi"/>
          <w:color w:val="000000" w:themeColor="text1"/>
          <w:sz w:val="22"/>
          <w:szCs w:val="22"/>
        </w:rPr>
        <w:t xml:space="preserve">rašto, </w:t>
      </w:r>
      <w:r w:rsidRPr="00CC5B37">
        <w:rPr>
          <w:rFonts w:asciiTheme="minorHAnsi" w:hAnsiTheme="minorHAnsi" w:cstheme="minorHAnsi"/>
          <w:color w:val="000000" w:themeColor="text1"/>
          <w:sz w:val="22"/>
          <w:szCs w:val="22"/>
        </w:rPr>
        <w:t xml:space="preserve">kurie jam sukelia teisines pasekmes, panaikinimo. </w:t>
      </w:r>
    </w:p>
    <w:p w:rsidR="00232754" w:rsidRPr="00CC5B37" w:rsidRDefault="008E4BBE" w:rsidP="00232754">
      <w:pPr>
        <w:ind w:firstLine="567"/>
        <w:jc w:val="both"/>
        <w:rPr>
          <w:rFonts w:asciiTheme="minorHAnsi" w:hAnsiTheme="minorHAnsi" w:cstheme="minorHAnsi"/>
          <w:color w:val="000000" w:themeColor="text1"/>
          <w:sz w:val="22"/>
          <w:szCs w:val="22"/>
        </w:rPr>
      </w:pPr>
      <w:r w:rsidRPr="00CC5B37">
        <w:rPr>
          <w:rFonts w:asciiTheme="minorHAnsi" w:hAnsiTheme="minorHAnsi" w:cstheme="minorHAnsi"/>
          <w:color w:val="000000" w:themeColor="text1"/>
          <w:sz w:val="22"/>
          <w:szCs w:val="22"/>
        </w:rPr>
        <w:t>P</w:t>
      </w:r>
      <w:r w:rsidR="00232754" w:rsidRPr="00CC5B37">
        <w:rPr>
          <w:rFonts w:asciiTheme="minorHAnsi" w:hAnsiTheme="minorHAnsi" w:cstheme="minorHAnsi"/>
          <w:color w:val="000000" w:themeColor="text1"/>
          <w:sz w:val="22"/>
          <w:szCs w:val="22"/>
        </w:rPr>
        <w:t>irmosios insta</w:t>
      </w:r>
      <w:r w:rsidRPr="00CC5B37">
        <w:rPr>
          <w:rFonts w:asciiTheme="minorHAnsi" w:hAnsiTheme="minorHAnsi" w:cstheme="minorHAnsi"/>
          <w:color w:val="000000" w:themeColor="text1"/>
          <w:sz w:val="22"/>
          <w:szCs w:val="22"/>
        </w:rPr>
        <w:t>ncijos teismo nutartis panaikint</w:t>
      </w:r>
      <w:r w:rsidR="00232754" w:rsidRPr="00CC5B37">
        <w:rPr>
          <w:rFonts w:asciiTheme="minorHAnsi" w:hAnsiTheme="minorHAnsi" w:cstheme="minorHAnsi"/>
          <w:color w:val="000000" w:themeColor="text1"/>
          <w:sz w:val="22"/>
          <w:szCs w:val="22"/>
        </w:rPr>
        <w:t xml:space="preserve">a ir klausimas dėl skundo </w:t>
      </w:r>
      <w:r w:rsidRPr="00CC5B37">
        <w:rPr>
          <w:rFonts w:asciiTheme="minorHAnsi" w:hAnsiTheme="minorHAnsi" w:cstheme="minorHAnsi"/>
          <w:color w:val="000000" w:themeColor="text1"/>
          <w:sz w:val="22"/>
          <w:szCs w:val="22"/>
        </w:rPr>
        <w:t>priėmimo perduot</w:t>
      </w:r>
      <w:r w:rsidR="00232754" w:rsidRPr="00CC5B37">
        <w:rPr>
          <w:rFonts w:asciiTheme="minorHAnsi" w:hAnsiTheme="minorHAnsi" w:cstheme="minorHAnsi"/>
          <w:color w:val="000000" w:themeColor="text1"/>
          <w:sz w:val="22"/>
          <w:szCs w:val="22"/>
        </w:rPr>
        <w:t xml:space="preserve">as nagrinėti iš naujo tam pačiam teismui. </w:t>
      </w:r>
    </w:p>
    <w:p w:rsidR="00D41361" w:rsidRPr="00CC5B37" w:rsidRDefault="00D41361" w:rsidP="00D41361">
      <w:pPr>
        <w:ind w:firstLine="567"/>
        <w:jc w:val="both"/>
        <w:rPr>
          <w:rFonts w:asciiTheme="minorHAnsi" w:hAnsiTheme="minorHAnsi" w:cstheme="minorHAnsi"/>
          <w:color w:val="000000" w:themeColor="text1"/>
          <w:sz w:val="22"/>
          <w:szCs w:val="22"/>
        </w:rPr>
      </w:pPr>
    </w:p>
    <w:p w:rsidR="00D41361" w:rsidRPr="00CC5B37" w:rsidRDefault="00D41361" w:rsidP="00D41361">
      <w:pPr>
        <w:jc w:val="both"/>
        <w:rPr>
          <w:rFonts w:asciiTheme="minorHAnsi" w:hAnsiTheme="minorHAnsi" w:cstheme="minorHAnsi"/>
          <w:color w:val="000000" w:themeColor="text1"/>
          <w:sz w:val="22"/>
          <w:szCs w:val="22"/>
        </w:rPr>
      </w:pPr>
      <w:r w:rsidRPr="00CC5B37">
        <w:rPr>
          <w:rFonts w:asciiTheme="minorHAnsi" w:hAnsiTheme="minorHAnsi" w:cstheme="minorHAnsi"/>
          <w:color w:val="000000" w:themeColor="text1"/>
          <w:sz w:val="22"/>
          <w:szCs w:val="22"/>
        </w:rPr>
        <w:t>201</w:t>
      </w:r>
      <w:r w:rsidR="00232754" w:rsidRPr="00CC5B37">
        <w:rPr>
          <w:rFonts w:asciiTheme="minorHAnsi" w:hAnsiTheme="minorHAnsi" w:cstheme="minorHAnsi"/>
          <w:color w:val="000000" w:themeColor="text1"/>
          <w:sz w:val="22"/>
          <w:szCs w:val="22"/>
        </w:rPr>
        <w:t>9</w:t>
      </w:r>
      <w:r w:rsidRPr="00CC5B37">
        <w:rPr>
          <w:rFonts w:asciiTheme="minorHAnsi" w:hAnsiTheme="minorHAnsi" w:cstheme="minorHAnsi"/>
          <w:color w:val="000000" w:themeColor="text1"/>
          <w:sz w:val="22"/>
          <w:szCs w:val="22"/>
        </w:rPr>
        <w:t xml:space="preserve"> m. </w:t>
      </w:r>
      <w:r w:rsidR="00232754" w:rsidRPr="00CC5B37">
        <w:rPr>
          <w:rFonts w:asciiTheme="minorHAnsi" w:hAnsiTheme="minorHAnsi" w:cstheme="minorHAnsi"/>
          <w:color w:val="000000" w:themeColor="text1"/>
          <w:sz w:val="22"/>
          <w:szCs w:val="22"/>
        </w:rPr>
        <w:t>sausio 15</w:t>
      </w:r>
      <w:r w:rsidRPr="00CC5B37">
        <w:rPr>
          <w:rFonts w:asciiTheme="minorHAnsi" w:hAnsiTheme="minorHAnsi" w:cstheme="minorHAnsi"/>
          <w:color w:val="000000" w:themeColor="text1"/>
          <w:sz w:val="22"/>
          <w:szCs w:val="22"/>
        </w:rPr>
        <w:t xml:space="preserve"> d. nutartis administracinėje byloje </w:t>
      </w:r>
      <w:r w:rsidR="00232754" w:rsidRPr="00CC5B37">
        <w:rPr>
          <w:rFonts w:asciiTheme="minorHAnsi" w:hAnsiTheme="minorHAnsi" w:cstheme="minorHAnsi"/>
          <w:color w:val="000000" w:themeColor="text1"/>
          <w:sz w:val="22"/>
          <w:szCs w:val="22"/>
        </w:rPr>
        <w:t>Nr. AS-29-520/2019</w:t>
      </w:r>
    </w:p>
    <w:p w:rsidR="00D41361" w:rsidRPr="00CC5B37" w:rsidRDefault="00D41361" w:rsidP="00D41361">
      <w:pPr>
        <w:tabs>
          <w:tab w:val="left" w:pos="3554"/>
        </w:tabs>
        <w:jc w:val="both"/>
        <w:rPr>
          <w:rFonts w:asciiTheme="minorHAnsi" w:hAnsiTheme="minorHAnsi" w:cstheme="minorHAnsi"/>
          <w:color w:val="000000" w:themeColor="text1"/>
          <w:sz w:val="22"/>
          <w:szCs w:val="22"/>
        </w:rPr>
      </w:pPr>
      <w:r w:rsidRPr="00CC5B37">
        <w:rPr>
          <w:rFonts w:asciiTheme="minorHAnsi" w:hAnsiTheme="minorHAnsi" w:cstheme="minorHAnsi"/>
          <w:color w:val="000000" w:themeColor="text1"/>
          <w:sz w:val="22"/>
          <w:szCs w:val="22"/>
        </w:rPr>
        <w:t xml:space="preserve">Teisminio proceso </w:t>
      </w:r>
      <w:r w:rsidR="00232754" w:rsidRPr="00CC5B37">
        <w:rPr>
          <w:rFonts w:asciiTheme="minorHAnsi" w:hAnsiTheme="minorHAnsi" w:cstheme="minorHAnsi"/>
          <w:color w:val="000000" w:themeColor="text1"/>
          <w:sz w:val="22"/>
          <w:szCs w:val="22"/>
        </w:rPr>
        <w:t>Nr. 3-61-3-03933-2018-2</w:t>
      </w:r>
    </w:p>
    <w:p w:rsidR="00D41361" w:rsidRPr="00CC5B37" w:rsidRDefault="00D41361" w:rsidP="00D41361">
      <w:pPr>
        <w:tabs>
          <w:tab w:val="left" w:pos="3554"/>
        </w:tabs>
        <w:jc w:val="both"/>
        <w:rPr>
          <w:rFonts w:asciiTheme="minorHAnsi" w:hAnsiTheme="minorHAnsi" w:cstheme="minorHAnsi"/>
          <w:color w:val="000000" w:themeColor="text1"/>
          <w:sz w:val="22"/>
          <w:szCs w:val="22"/>
        </w:rPr>
      </w:pPr>
      <w:r w:rsidRPr="00CC5B37">
        <w:rPr>
          <w:rFonts w:asciiTheme="minorHAnsi" w:hAnsiTheme="minorHAnsi" w:cstheme="minorHAnsi"/>
          <w:color w:val="000000" w:themeColor="text1"/>
          <w:sz w:val="22"/>
          <w:szCs w:val="22"/>
        </w:rPr>
        <w:t>Procesinio sprendimo kategorija 43.5.1.</w:t>
      </w:r>
      <w:r w:rsidR="00232754" w:rsidRPr="00CC5B37">
        <w:rPr>
          <w:rFonts w:asciiTheme="minorHAnsi" w:hAnsiTheme="minorHAnsi" w:cstheme="minorHAnsi"/>
          <w:color w:val="000000" w:themeColor="text1"/>
          <w:sz w:val="22"/>
          <w:szCs w:val="22"/>
        </w:rPr>
        <w:t>3</w:t>
      </w:r>
    </w:p>
    <w:p w:rsidR="00A7332D" w:rsidRPr="00CC5B37" w:rsidRDefault="00967F23" w:rsidP="0017480C">
      <w:pPr>
        <w:tabs>
          <w:tab w:val="left" w:pos="3554"/>
        </w:tabs>
        <w:jc w:val="both"/>
        <w:rPr>
          <w:rStyle w:val="Hipersaitas"/>
          <w:rFonts w:asciiTheme="minorHAnsi" w:hAnsiTheme="minorHAnsi" w:cstheme="minorHAnsi"/>
          <w:sz w:val="22"/>
          <w:szCs w:val="22"/>
        </w:rPr>
      </w:pPr>
      <w:hyperlink r:id="rId27" w:history="1">
        <w:r w:rsidR="00D41361" w:rsidRPr="00CC5B37">
          <w:rPr>
            <w:rStyle w:val="Hipersaitas"/>
            <w:rFonts w:asciiTheme="minorHAnsi" w:hAnsiTheme="minorHAnsi" w:cstheme="minorHAnsi"/>
            <w:sz w:val="22"/>
            <w:szCs w:val="22"/>
          </w:rPr>
          <w:t>Prieiga internete</w:t>
        </w:r>
      </w:hyperlink>
    </w:p>
    <w:p w:rsidR="00FC3212" w:rsidRPr="00CC5B37" w:rsidRDefault="00FC3212" w:rsidP="0017480C">
      <w:pPr>
        <w:tabs>
          <w:tab w:val="left" w:pos="3554"/>
        </w:tabs>
        <w:jc w:val="both"/>
        <w:rPr>
          <w:rFonts w:asciiTheme="minorHAnsi" w:hAnsiTheme="minorHAnsi" w:cstheme="minorHAnsi"/>
          <w:color w:val="000000" w:themeColor="text1"/>
          <w:sz w:val="22"/>
          <w:szCs w:val="22"/>
        </w:rPr>
      </w:pPr>
    </w:p>
    <w:p w:rsidR="00FC3212" w:rsidRPr="00CC5B37" w:rsidRDefault="00FC3212" w:rsidP="00FC3212">
      <w:pPr>
        <w:pStyle w:val="Antrat1"/>
        <w:rPr>
          <w:rFonts w:asciiTheme="minorHAnsi" w:eastAsiaTheme="minorEastAsia" w:hAnsiTheme="minorHAnsi" w:cstheme="minorHAnsi"/>
          <w:b w:val="0"/>
        </w:rPr>
      </w:pPr>
      <w:bookmarkStart w:id="71" w:name="_Toc4416628"/>
      <w:r w:rsidRPr="00CC5B37">
        <w:rPr>
          <w:rFonts w:asciiTheme="minorHAnsi" w:eastAsiaTheme="minorEastAsia" w:hAnsiTheme="minorHAnsi" w:cstheme="minorHAnsi"/>
        </w:rPr>
        <w:t>53. Bylos nutraukimas</w:t>
      </w:r>
      <w:bookmarkEnd w:id="71"/>
    </w:p>
    <w:p w:rsidR="00FC3212" w:rsidRPr="00CC5B37" w:rsidRDefault="00FC3212" w:rsidP="00FC3212">
      <w:pPr>
        <w:ind w:firstLine="567"/>
        <w:jc w:val="both"/>
        <w:rPr>
          <w:rFonts w:asciiTheme="minorHAnsi" w:eastAsiaTheme="minorEastAsia" w:hAnsiTheme="minorHAnsi" w:cstheme="minorHAnsi"/>
          <w:b/>
          <w:sz w:val="22"/>
          <w:szCs w:val="22"/>
          <w:u w:val="single"/>
        </w:rPr>
      </w:pPr>
      <w:r w:rsidRPr="00CC5B37">
        <w:rPr>
          <w:rFonts w:asciiTheme="minorHAnsi" w:eastAsiaTheme="minorEastAsia" w:hAnsiTheme="minorHAnsi" w:cstheme="minorHAnsi"/>
          <w:b/>
          <w:sz w:val="22"/>
          <w:szCs w:val="22"/>
          <w:u w:val="single"/>
        </w:rPr>
        <w:t xml:space="preserve">53.4. Jeigu pareiškėjas atsisako skundo </w:t>
      </w:r>
    </w:p>
    <w:p w:rsidR="00FC3212" w:rsidRPr="00CC5B37" w:rsidRDefault="00FC3212" w:rsidP="00FC3212">
      <w:pPr>
        <w:ind w:firstLine="567"/>
        <w:jc w:val="both"/>
        <w:rPr>
          <w:rFonts w:asciiTheme="minorHAnsi" w:eastAsiaTheme="minorEastAsia" w:hAnsiTheme="minorHAnsi" w:cstheme="minorHAnsi"/>
          <w:sz w:val="22"/>
          <w:szCs w:val="22"/>
        </w:rPr>
      </w:pPr>
    </w:p>
    <w:p w:rsidR="00FC3212" w:rsidRPr="00CC5B37" w:rsidRDefault="00FC3212" w:rsidP="00926891">
      <w:pPr>
        <w:pStyle w:val="Antrat2"/>
        <w:rPr>
          <w:rFonts w:asciiTheme="minorHAnsi" w:hAnsiTheme="minorHAnsi" w:cstheme="minorHAnsi"/>
        </w:rPr>
      </w:pPr>
      <w:bookmarkStart w:id="72" w:name="_Toc4416629"/>
      <w:r w:rsidRPr="00CC5B37">
        <w:rPr>
          <w:rFonts w:asciiTheme="minorHAnsi" w:hAnsiTheme="minorHAnsi" w:cstheme="minorHAnsi"/>
        </w:rPr>
        <w:t>Dėl galimybės atsiimti prašymą atsisakyti skundo po to, kai byla nutraukta</w:t>
      </w:r>
      <w:bookmarkEnd w:id="72"/>
      <w:r w:rsidRPr="00CC5B37">
        <w:rPr>
          <w:rFonts w:asciiTheme="minorHAnsi" w:hAnsiTheme="minorHAnsi" w:cstheme="minorHAnsi"/>
        </w:rPr>
        <w:t xml:space="preserve"> </w:t>
      </w:r>
    </w:p>
    <w:p w:rsidR="00FC3212" w:rsidRPr="00CC5B37" w:rsidRDefault="00FC3212" w:rsidP="00FC3212">
      <w:pPr>
        <w:ind w:firstLine="567"/>
        <w:jc w:val="both"/>
        <w:rPr>
          <w:rFonts w:asciiTheme="minorHAnsi" w:eastAsiaTheme="minorEastAsia" w:hAnsiTheme="minorHAnsi" w:cstheme="minorHAnsi"/>
          <w:sz w:val="22"/>
          <w:szCs w:val="22"/>
        </w:rPr>
      </w:pP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Atskiruoju skundu buvo skundžiama Regionų apygardos administracinio teismo nutartis, kuria administracinė byla pagal pareiškėjo prašymą atsakovei dėl nesumokėtos vietinės rinkliavos už komunalinių atliekų surinkimą ir tvarkymą priteisimo nutraukta, pareiškėjui atsisakius prašymo.</w:t>
      </w: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 xml:space="preserve">LVAT, aiškindamas </w:t>
      </w:r>
      <w:r w:rsidRPr="00CC5B37">
        <w:rPr>
          <w:rFonts w:asciiTheme="minorHAnsi" w:eastAsiaTheme="minorEastAsia" w:hAnsiTheme="minorHAnsi" w:cstheme="minorHAnsi"/>
          <w:sz w:val="22"/>
          <w:szCs w:val="22"/>
          <w:u w:val="single"/>
        </w:rPr>
        <w:t>ABTĮ 50 straipsnio 2 dalyje įtvirtintą nuostatą, yra pažymėjęs, kad joje yra įtvirtintas proceso šaliai, t. y. pareiškėjui, taikytinas dispozityvumo principas, pagal kurį pareiškėjas turi apsisprendimo teisę kreiptis į teismą, siekdamas apginti teismine tvarka savo (tariamai) pažeistą teisę ar įstatymo saugomus interesus, ir teisę atsisakyti šios gynybos po tokio kreipimosi</w:t>
      </w:r>
      <w:r w:rsidRPr="00CC5B37">
        <w:rPr>
          <w:rFonts w:asciiTheme="minorHAnsi" w:eastAsiaTheme="minorEastAsia" w:hAnsiTheme="minorHAnsi" w:cstheme="minorHAnsi"/>
          <w:sz w:val="22"/>
          <w:szCs w:val="22"/>
        </w:rPr>
        <w:t xml:space="preserve"> (žr., pvz., </w:t>
      </w:r>
      <w:r w:rsidR="00AF7333" w:rsidRPr="00CC5B37">
        <w:rPr>
          <w:rFonts w:asciiTheme="minorHAnsi" w:eastAsiaTheme="minorEastAsia" w:hAnsiTheme="minorHAnsi" w:cstheme="minorHAnsi"/>
          <w:sz w:val="22"/>
          <w:szCs w:val="22"/>
        </w:rPr>
        <w:t>LVAT</w:t>
      </w:r>
      <w:r w:rsidRPr="00CC5B37">
        <w:rPr>
          <w:rFonts w:asciiTheme="minorHAnsi" w:eastAsiaTheme="minorEastAsia" w:hAnsiTheme="minorHAnsi" w:cstheme="minorHAnsi"/>
          <w:sz w:val="22"/>
          <w:szCs w:val="22"/>
        </w:rPr>
        <w:t xml:space="preserve"> 2017 m. kovo 29 d. nutartį administracinėje byloje Nr. AS-3</w:t>
      </w:r>
      <w:r w:rsidR="00AF7333" w:rsidRPr="00CC5B37">
        <w:rPr>
          <w:rFonts w:asciiTheme="minorHAnsi" w:eastAsiaTheme="minorEastAsia" w:hAnsiTheme="minorHAnsi" w:cstheme="minorHAnsi"/>
          <w:sz w:val="22"/>
          <w:szCs w:val="22"/>
        </w:rPr>
        <w:t>45-756/2017). Taip pat pažymėt</w:t>
      </w:r>
      <w:r w:rsidRPr="00CC5B37">
        <w:rPr>
          <w:rFonts w:asciiTheme="minorHAnsi" w:eastAsiaTheme="minorEastAsia" w:hAnsiTheme="minorHAnsi" w:cstheme="minorHAnsi"/>
          <w:sz w:val="22"/>
          <w:szCs w:val="22"/>
        </w:rPr>
        <w:t xml:space="preserve">a, jog </w:t>
      </w:r>
      <w:r w:rsidRPr="00CC5B37">
        <w:rPr>
          <w:rFonts w:asciiTheme="minorHAnsi" w:eastAsiaTheme="minorEastAsia" w:hAnsiTheme="minorHAnsi" w:cstheme="minorHAnsi"/>
          <w:sz w:val="22"/>
          <w:szCs w:val="22"/>
          <w:u w:val="single"/>
        </w:rPr>
        <w:t>atsisakymo nuo skundo institutas yra taikomas išimtinai pareiškėjo iniciatyva ir priklauso tik nuo jo paties apsisprendimo</w:t>
      </w:r>
      <w:r w:rsidRPr="00CC5B37">
        <w:rPr>
          <w:rFonts w:asciiTheme="minorHAnsi" w:eastAsiaTheme="minorEastAsia" w:hAnsiTheme="minorHAnsi" w:cstheme="minorHAnsi"/>
          <w:sz w:val="22"/>
          <w:szCs w:val="22"/>
        </w:rPr>
        <w:t xml:space="preserve"> (yra susijęs su jo valine išraiška). Teismas, spręsdamas gautą pareiškėjo atsisakymą nuo skundo (prašymo, pareiškimo), turi įsitikinti, kad šį procesinį veiksmą pareiškėjas atliko laisva valia, kuri turi būti išreikšta ABTĮ nustatyta forma ir tvarka. LVAT pažymėjo, kad pareiškėjas prašyme aiškiai nurodė, jog ABTĮ 104 straipsnio 3 dalyje numatytos bylos nutraukimo pasekmės jam žinomos, o tai reiškia, kad pareiškėjas, teikdamas prašymą įvertino visas jam svarbias aplinkybes, susijusias su ginču, ir apsisprendė atsisakyti prašymo. Akcentuota, kad pareiškėjas atsisakė prašymo, nurodydamas, jog skola sumokėta (atsisakyme nuo prašymo pareiškėjas nedetalizavo, kokio dydžio įsiskolinimas sumokėtas). Aplinkybių, kurios būtų leidę pirmosios instancijos teismui spręsti, kad pareiškėjo atsisakymas gali prieštarauti įstatymui ar viešajam interesui arba pažeidžia kieno nors teises ar įstatymų saugomus interesus, pareiškėjas nenurodė, todėl pirmosios instancijos pagrįstai ir teisėtai priėmė pareiškėjo atsisakymą nuo prašymo ir bylą nutraukė. Pirmosios instancijos teismo nutartis yra pagrįsta ir teisėta.</w:t>
      </w: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 xml:space="preserve">Pareiškėjas atskirajame skunde teigė, kad teismui prašymą bylą nutraukti pateikė ir savo reikalavimų dėl nesumokėtos vietinės rinkliavos </w:t>
      </w:r>
      <w:r w:rsidRPr="00CC5B37">
        <w:rPr>
          <w:rFonts w:asciiTheme="minorHAnsi" w:eastAsiaTheme="minorEastAsia" w:hAnsiTheme="minorHAnsi" w:cstheme="minorHAnsi"/>
          <w:sz w:val="22"/>
          <w:szCs w:val="22"/>
          <w:u w:val="single"/>
        </w:rPr>
        <w:t>atsisakė per klaidą</w:t>
      </w:r>
      <w:r w:rsidRPr="00CC5B37">
        <w:rPr>
          <w:rFonts w:asciiTheme="minorHAnsi" w:eastAsiaTheme="minorEastAsia" w:hAnsiTheme="minorHAnsi" w:cstheme="minorHAnsi"/>
          <w:sz w:val="22"/>
          <w:szCs w:val="22"/>
        </w:rPr>
        <w:t xml:space="preserve">, neįvertinęs, jog sumokėta tik dalis skolos. Ši pareiškėjo nurodoma aplinkybė </w:t>
      </w:r>
      <w:r w:rsidRPr="00CC5B37">
        <w:rPr>
          <w:rFonts w:asciiTheme="minorHAnsi" w:eastAsiaTheme="minorEastAsia" w:hAnsiTheme="minorHAnsi" w:cstheme="minorHAnsi"/>
          <w:sz w:val="22"/>
          <w:szCs w:val="22"/>
          <w:u w:val="single"/>
        </w:rPr>
        <w:t>nesudaro faktinio ir teisinio pagrindo panaikinti pagrįstą ir teisėtą pirmosios instancijos teismo nutartį</w:t>
      </w:r>
      <w:r w:rsidRPr="00CC5B37">
        <w:rPr>
          <w:rFonts w:asciiTheme="minorHAnsi" w:eastAsiaTheme="minorEastAsia" w:hAnsiTheme="minorHAnsi" w:cstheme="minorHAnsi"/>
          <w:sz w:val="22"/>
          <w:szCs w:val="22"/>
        </w:rPr>
        <w:t>. Įvertinęs byloje pateiktus įrodymus, LVAT konstatavo, kad pareiškėjas, prieš priimdamas sprendimą atsisakyti savo reikalavimų (prašymo) ir teikti teismui prašymą bylą nutraukti, objektyviai turėjo visas galimybes įvertinti sumokėtos (nesumokėtos) skolos dalį bei priimti atitinkamą sprendimą.</w:t>
      </w: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Atsižvelgusi į nurodytas aplinkybes, teisėjų</w:t>
      </w:r>
      <w:r w:rsidR="00AF7333" w:rsidRPr="00CC5B37">
        <w:rPr>
          <w:rFonts w:asciiTheme="minorHAnsi" w:eastAsiaTheme="minorEastAsia" w:hAnsiTheme="minorHAnsi" w:cstheme="minorHAnsi"/>
          <w:sz w:val="22"/>
          <w:szCs w:val="22"/>
        </w:rPr>
        <w:t xml:space="preserve"> kolegija sprendė, kad nagrinėt</w:t>
      </w:r>
      <w:r w:rsidRPr="00CC5B37">
        <w:rPr>
          <w:rFonts w:asciiTheme="minorHAnsi" w:eastAsiaTheme="minorEastAsia" w:hAnsiTheme="minorHAnsi" w:cstheme="minorHAnsi"/>
          <w:sz w:val="22"/>
          <w:szCs w:val="22"/>
        </w:rPr>
        <w:t xml:space="preserve">u atveju pirmosios instancijos teismas tinkamai atliko savo procesines pareigas (ABTĮ 12 str., 104 str. 4 d.) ir pareiškėjo procesinių teisių nepažeidė. </w:t>
      </w:r>
      <w:r w:rsidRPr="00CC5B37">
        <w:rPr>
          <w:rFonts w:asciiTheme="minorHAnsi" w:eastAsiaTheme="minorEastAsia" w:hAnsiTheme="minorHAnsi" w:cstheme="minorHAnsi"/>
          <w:sz w:val="22"/>
          <w:szCs w:val="22"/>
          <w:u w:val="single"/>
        </w:rPr>
        <w:t>Tai, kad jau po skundžiamos pirmosios instancijos teismo nutarties priėmimo pareiškėjo valia pasikeitė, nesudaro pagrindo kitaip vertinti ginčo situaciją</w:t>
      </w:r>
      <w:r w:rsidRPr="00CC5B37">
        <w:rPr>
          <w:rFonts w:asciiTheme="minorHAnsi" w:eastAsiaTheme="minorEastAsia" w:hAnsiTheme="minorHAnsi" w:cstheme="minorHAnsi"/>
          <w:sz w:val="22"/>
          <w:szCs w:val="22"/>
        </w:rPr>
        <w:t xml:space="preserve">. </w:t>
      </w: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LVAT nutartimi atskirasis skundas netenkintas, o pirmosios instancijos teismo nutartis palikta nepakeista.</w:t>
      </w:r>
    </w:p>
    <w:p w:rsidR="00FC3212" w:rsidRPr="00CC5B37" w:rsidRDefault="00FC3212" w:rsidP="00FC3212">
      <w:pPr>
        <w:ind w:firstLine="567"/>
        <w:jc w:val="both"/>
        <w:rPr>
          <w:rFonts w:asciiTheme="minorHAnsi" w:eastAsiaTheme="minorEastAsia" w:hAnsiTheme="minorHAnsi" w:cstheme="minorHAnsi"/>
          <w:sz w:val="22"/>
          <w:szCs w:val="22"/>
        </w:rPr>
      </w:pPr>
    </w:p>
    <w:p w:rsidR="00FC3212" w:rsidRPr="00CC5B37" w:rsidRDefault="00FC3212" w:rsidP="00FC3212">
      <w:pPr>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2019 m. sausio 15 d. nutartis administracinėje byloje Nr. AS-8-520/2019</w:t>
      </w:r>
    </w:p>
    <w:p w:rsidR="00FC3212" w:rsidRPr="00CC5B37" w:rsidRDefault="00FC3212" w:rsidP="00FC3212">
      <w:pPr>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Teisminio proceso Nr. 3-64-3-02391-2018-2</w:t>
      </w:r>
    </w:p>
    <w:p w:rsidR="00FC3212" w:rsidRPr="00CC5B37" w:rsidRDefault="00FC3212" w:rsidP="00FC3212">
      <w:pPr>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Procesinio sprendimo kategorija 53.4</w:t>
      </w:r>
    </w:p>
    <w:p w:rsidR="00FC3212" w:rsidRPr="00CC5B37" w:rsidRDefault="00967F23" w:rsidP="00FC3212">
      <w:pPr>
        <w:jc w:val="both"/>
        <w:rPr>
          <w:rFonts w:asciiTheme="minorHAnsi" w:eastAsiaTheme="minorEastAsia" w:hAnsiTheme="minorHAnsi" w:cstheme="minorHAnsi"/>
          <w:sz w:val="22"/>
          <w:szCs w:val="22"/>
        </w:rPr>
      </w:pPr>
      <w:hyperlink r:id="rId28" w:history="1">
        <w:r w:rsidR="00FC3212" w:rsidRPr="00CC5B37">
          <w:rPr>
            <w:rStyle w:val="Hipersaitas"/>
            <w:rFonts w:asciiTheme="minorHAnsi" w:eastAsiaTheme="minorEastAsia" w:hAnsiTheme="minorHAnsi" w:cstheme="minorHAnsi"/>
            <w:sz w:val="22"/>
            <w:szCs w:val="22"/>
          </w:rPr>
          <w:t>Prieiga internete</w:t>
        </w:r>
      </w:hyperlink>
      <w:r w:rsidR="00FC3212" w:rsidRPr="00CC5B37">
        <w:rPr>
          <w:rFonts w:asciiTheme="minorHAnsi" w:eastAsiaTheme="minorEastAsia" w:hAnsiTheme="minorHAnsi" w:cstheme="minorHAnsi"/>
          <w:sz w:val="22"/>
          <w:szCs w:val="22"/>
        </w:rPr>
        <w:t xml:space="preserve"> </w:t>
      </w:r>
    </w:p>
    <w:p w:rsidR="00FC3212" w:rsidRPr="00CC5B37" w:rsidRDefault="00FC3212" w:rsidP="00FC3212">
      <w:pPr>
        <w:ind w:firstLine="567"/>
        <w:jc w:val="both"/>
        <w:rPr>
          <w:rFonts w:asciiTheme="minorHAnsi" w:eastAsiaTheme="minorEastAsia" w:hAnsiTheme="minorHAnsi" w:cstheme="minorHAnsi"/>
          <w:b/>
          <w:sz w:val="22"/>
          <w:szCs w:val="22"/>
          <w:u w:val="single"/>
        </w:rPr>
      </w:pPr>
    </w:p>
    <w:p w:rsidR="00FC3212" w:rsidRPr="00CC5B37" w:rsidRDefault="00FC3212" w:rsidP="00FC3212">
      <w:pPr>
        <w:pStyle w:val="Antrat1"/>
        <w:rPr>
          <w:rFonts w:asciiTheme="minorHAnsi" w:eastAsiaTheme="minorEastAsia" w:hAnsiTheme="minorHAnsi" w:cstheme="minorHAnsi"/>
          <w:b w:val="0"/>
        </w:rPr>
      </w:pPr>
      <w:bookmarkStart w:id="73" w:name="_Toc462150019"/>
      <w:bookmarkStart w:id="74" w:name="_Toc4416630"/>
      <w:r w:rsidRPr="00CC5B37">
        <w:rPr>
          <w:rFonts w:asciiTheme="minorHAnsi" w:eastAsiaTheme="minorEastAsia" w:hAnsiTheme="minorHAnsi" w:cstheme="minorHAnsi"/>
        </w:rPr>
        <w:t>54. Skundo palikimas nenagrinėtu</w:t>
      </w:r>
      <w:bookmarkEnd w:id="73"/>
      <w:bookmarkEnd w:id="74"/>
    </w:p>
    <w:p w:rsidR="00FC3212" w:rsidRPr="00CC5B37" w:rsidRDefault="00FC3212" w:rsidP="00FC3212">
      <w:pPr>
        <w:ind w:firstLine="567"/>
        <w:jc w:val="both"/>
        <w:rPr>
          <w:rFonts w:asciiTheme="minorHAnsi" w:eastAsiaTheme="minorEastAsia" w:hAnsiTheme="minorHAnsi" w:cstheme="minorHAnsi"/>
          <w:b/>
          <w:sz w:val="22"/>
          <w:szCs w:val="22"/>
          <w:u w:val="single"/>
        </w:rPr>
      </w:pPr>
      <w:r w:rsidRPr="00CC5B37">
        <w:rPr>
          <w:rFonts w:asciiTheme="minorHAnsi" w:eastAsiaTheme="minorEastAsia" w:hAnsiTheme="minorHAnsi" w:cstheme="minorHAnsi"/>
          <w:b/>
          <w:sz w:val="22"/>
          <w:szCs w:val="22"/>
          <w:u w:val="single"/>
        </w:rPr>
        <w:lastRenderedPageBreak/>
        <w:t>54.5. Kai į posėdį neatvyko pareiškėjas, o teismas nelaiko esant galima išspręsti bylą pagal esančią byloje medžiagą, kai apie tai pareiškėjui buvo pranešta</w:t>
      </w:r>
    </w:p>
    <w:p w:rsidR="00FC3212" w:rsidRPr="00CC5B37" w:rsidRDefault="00FC3212" w:rsidP="00FC3212">
      <w:pPr>
        <w:ind w:firstLine="567"/>
        <w:jc w:val="both"/>
        <w:rPr>
          <w:rFonts w:asciiTheme="minorHAnsi" w:eastAsiaTheme="minorEastAsia" w:hAnsiTheme="minorHAnsi" w:cstheme="minorHAnsi"/>
          <w:sz w:val="22"/>
          <w:szCs w:val="22"/>
        </w:rPr>
      </w:pPr>
    </w:p>
    <w:p w:rsidR="00FC3212" w:rsidRPr="00CC5B37" w:rsidRDefault="00FC3212" w:rsidP="00926891">
      <w:pPr>
        <w:pStyle w:val="Antrat2"/>
        <w:rPr>
          <w:rFonts w:asciiTheme="minorHAnsi" w:hAnsiTheme="minorHAnsi" w:cstheme="minorHAnsi"/>
        </w:rPr>
      </w:pPr>
      <w:bookmarkStart w:id="75" w:name="_Toc4416631"/>
      <w:r w:rsidRPr="00CC5B37">
        <w:rPr>
          <w:rFonts w:asciiTheme="minorHAnsi" w:hAnsiTheme="minorHAnsi" w:cstheme="minorHAnsi"/>
        </w:rPr>
        <w:t>Dėl tinkamo asmens informavimo</w:t>
      </w:r>
      <w:bookmarkEnd w:id="75"/>
      <w:r w:rsidR="005E32DD" w:rsidRPr="00CC5B37">
        <w:rPr>
          <w:rFonts w:asciiTheme="minorHAnsi" w:hAnsiTheme="minorHAnsi" w:cstheme="minorHAnsi"/>
        </w:rPr>
        <w:t xml:space="preserve"> </w:t>
      </w:r>
    </w:p>
    <w:p w:rsidR="00FC3212" w:rsidRPr="00CC5B37" w:rsidRDefault="00FC3212" w:rsidP="00FC3212">
      <w:pPr>
        <w:ind w:firstLine="567"/>
        <w:jc w:val="both"/>
        <w:rPr>
          <w:rFonts w:asciiTheme="minorHAnsi" w:eastAsiaTheme="minorEastAsia" w:hAnsiTheme="minorHAnsi" w:cstheme="minorHAnsi"/>
          <w:sz w:val="22"/>
          <w:szCs w:val="22"/>
        </w:rPr>
      </w:pP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 xml:space="preserve">Byloje ginčas kilo dėl pirmosios instancijos teismo nutarties, kuria pareiškėjo skundas paliktas nenagrinėtu ABTĮ 105 straipsnio 5 punkte nustatytu pagrindu (jeigu į posėdį neatvyko pareiškėjas, o teismas nelaiko esant galima išspręsti bylą pagal esančią byloje medžiagą, kai apie tai pareiškėjui buvo pranešta). </w:t>
      </w: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Nustatyta, kad pirmosios instancijos teismo 2018 m. spalio 24 d. nutartimi pareiškėjo dalyvavimas teismo posėdyje pripažintas būtinu, taip pat nutarta apie posėdžio laiką ir vietą bei sprendimą pripažinti pareiškėjo dalyvavimą teismo posėdyje būtinu ir galimybę palikti skundą nenagrinėtu paskelbti specialiame interneto tinklalapyje. 2018 m. lapkričio 19 d. gautas pareiškėjo pareiškimas dėl naujai paaiškėjusių aplinkybių, kuriame prašoma pridėti prie bylos papildomus įrodymus ir bylą nagrinėti rašytinio proceso tvarka. Pirmosios instanci</w:t>
      </w:r>
      <w:r w:rsidR="00D00892" w:rsidRPr="00CC5B37">
        <w:rPr>
          <w:rFonts w:asciiTheme="minorHAnsi" w:eastAsiaTheme="minorEastAsia" w:hAnsiTheme="minorHAnsi" w:cstheme="minorHAnsi"/>
          <w:sz w:val="22"/>
          <w:szCs w:val="22"/>
        </w:rPr>
        <w:t>jos teismo 2018 m. lapkričio 19 </w:t>
      </w:r>
      <w:r w:rsidRPr="00CC5B37">
        <w:rPr>
          <w:rFonts w:asciiTheme="minorHAnsi" w:eastAsiaTheme="minorEastAsia" w:hAnsiTheme="minorHAnsi" w:cstheme="minorHAnsi"/>
          <w:sz w:val="22"/>
          <w:szCs w:val="22"/>
        </w:rPr>
        <w:t xml:space="preserve">d. nutartimi pareiškėjo skundas paliktas nenagrinėtu, konstatavus, kad pareiškėjas neatvyko, nors buvo informuotas tinkamai, ir nepateikė duomenų, patvirtinančių svarbias neatvykimo į teismą priežastis. </w:t>
      </w: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LVAT, remdamasis suformuota praktika, nurodė, kad pagal ABTĮ</w:t>
      </w:r>
      <w:bookmarkStart w:id="76" w:name="pn6c2331dd-2bf8-492c-98e2-7631d4fb46b0"/>
      <w:bookmarkStart w:id="77" w:name="pn255a6a63-58b4-46b6-95c3-66ad1a0d4373"/>
      <w:bookmarkEnd w:id="76"/>
      <w:bookmarkEnd w:id="77"/>
      <w:r w:rsidRPr="00CC5B37">
        <w:rPr>
          <w:rFonts w:asciiTheme="minorHAnsi" w:eastAsiaTheme="minorEastAsia" w:hAnsiTheme="minorHAnsi" w:cstheme="minorHAnsi"/>
          <w:sz w:val="22"/>
          <w:szCs w:val="22"/>
        </w:rPr>
        <w:t xml:space="preserve"> 105 straipsnio 5 punktą </w:t>
      </w:r>
      <w:r w:rsidRPr="00CC5B37">
        <w:rPr>
          <w:rFonts w:asciiTheme="minorHAnsi" w:eastAsiaTheme="minorEastAsia" w:hAnsiTheme="minorHAnsi" w:cstheme="minorHAnsi"/>
          <w:sz w:val="22"/>
          <w:szCs w:val="22"/>
          <w:u w:val="single"/>
        </w:rPr>
        <w:t>skundas paliekamas nenagrinėtu, jeigu</w:t>
      </w:r>
      <w:r w:rsidRPr="00CC5B37">
        <w:rPr>
          <w:rFonts w:asciiTheme="minorHAnsi" w:eastAsiaTheme="minorEastAsia" w:hAnsiTheme="minorHAnsi" w:cstheme="minorHAnsi"/>
          <w:sz w:val="22"/>
          <w:szCs w:val="22"/>
        </w:rPr>
        <w:t xml:space="preserve"> nustatomos šios būtinos prielaidos: pirma, teismas rašytine nutartimi turi konstatuoti, kad </w:t>
      </w:r>
      <w:r w:rsidRPr="00CC5B37">
        <w:rPr>
          <w:rFonts w:asciiTheme="minorHAnsi" w:eastAsiaTheme="minorEastAsia" w:hAnsiTheme="minorHAnsi" w:cstheme="minorHAnsi"/>
          <w:sz w:val="22"/>
          <w:szCs w:val="22"/>
          <w:u w:val="single"/>
        </w:rPr>
        <w:t>byla negali būti išspręsta pagal joje esančią medžia</w:t>
      </w:r>
      <w:r w:rsidRPr="00CC5B37">
        <w:rPr>
          <w:rFonts w:asciiTheme="minorHAnsi" w:eastAsiaTheme="minorEastAsia" w:hAnsiTheme="minorHAnsi" w:cstheme="minorHAnsi"/>
          <w:sz w:val="22"/>
          <w:szCs w:val="22"/>
        </w:rPr>
        <w:t xml:space="preserve">gą; antra, </w:t>
      </w:r>
      <w:r w:rsidRPr="00CC5B37">
        <w:rPr>
          <w:rFonts w:asciiTheme="minorHAnsi" w:eastAsiaTheme="minorEastAsia" w:hAnsiTheme="minorHAnsi" w:cstheme="minorHAnsi"/>
          <w:sz w:val="22"/>
          <w:szCs w:val="22"/>
          <w:u w:val="single"/>
        </w:rPr>
        <w:t>pareiškėjui turi būti tinkamai pranešta</w:t>
      </w:r>
      <w:r w:rsidRPr="00CC5B37">
        <w:rPr>
          <w:rFonts w:asciiTheme="minorHAnsi" w:eastAsiaTheme="minorEastAsia" w:hAnsiTheme="minorHAnsi" w:cstheme="minorHAnsi"/>
          <w:sz w:val="22"/>
          <w:szCs w:val="22"/>
        </w:rPr>
        <w:t xml:space="preserve"> apie tai, jog byla negali būti išspręsta vien pagal joje esančią medžiagą, todėl pareiškėjo dalyvavimas yra būtinas; trečia, </w:t>
      </w:r>
      <w:r w:rsidRPr="00CC5B37">
        <w:rPr>
          <w:rFonts w:asciiTheme="minorHAnsi" w:eastAsiaTheme="minorEastAsia" w:hAnsiTheme="minorHAnsi" w:cstheme="minorHAnsi"/>
          <w:sz w:val="22"/>
          <w:szCs w:val="22"/>
          <w:u w:val="single"/>
        </w:rPr>
        <w:t>šaukiamas pareiškėjas neatvyksta į teismo posėdį (su sąlyga, kad teismo šaukimas pareiškėjui įstatymo nustatyta tvarka yra įteiktas)</w:t>
      </w:r>
      <w:r w:rsidRPr="00CC5B37">
        <w:rPr>
          <w:rFonts w:asciiTheme="minorHAnsi" w:eastAsiaTheme="minorEastAsia" w:hAnsiTheme="minorHAnsi" w:cstheme="minorHAnsi"/>
          <w:sz w:val="22"/>
          <w:szCs w:val="22"/>
        </w:rPr>
        <w:t xml:space="preserve">. Byloje nustatyta, kad pirmosios instancijos teismas nutartimi pareiškėjo dalyvavimą teismo posėdyje pripažino būtinu. Šioje nutartyje detaliai ir išsamiai nurodyta, dėl kokių priežasčių pareiškėjo dalyvavimas pripažintas būtinu ir negalima bylos išnagrinėti pagal byloje esančią medžiagą. </w:t>
      </w: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 xml:space="preserve">Pareiškėjas nurodė, kad su pirmosios instancijos teismo nutartimi nebuvo supažindintas ir laiku nebuvo informuotas, kad jo dalyvavimas pripažintas būtinu, šaukimas į teismo posėdį jam nebuvo įteiktas. LVAT nustatė, kad pareiškėjui gyvenamosios vietos adresu siųstas šaukimas grįžo neįteiktas, pažymint, kad „neatsiėmė pašte per siuntos saugojimo terminą“. Į darbovietę siųstas šaukimas grįžo neįteiktas su tokiu pačiu užrašu. Galiausiai apie posėdžio laiką ir vietą paskelbta specialiame interneto tinklalapyje. </w:t>
      </w: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 xml:space="preserve">LVAT, remdamasis </w:t>
      </w:r>
      <w:hyperlink r:id="rId29" w:tgtFrame="_blank" w:tooltip="Lietuvos Respublikos administracinių bylų teisenos įstatymas" w:history="1">
        <w:r w:rsidRPr="00CC5B37">
          <w:rPr>
            <w:rFonts w:asciiTheme="minorHAnsi" w:eastAsiaTheme="minorEastAsia" w:hAnsiTheme="minorHAnsi" w:cstheme="minorHAnsi"/>
            <w:sz w:val="22"/>
            <w:szCs w:val="22"/>
          </w:rPr>
          <w:t>ABTĮ</w:t>
        </w:r>
      </w:hyperlink>
      <w:bookmarkStart w:id="78" w:name="n053bac08-af4c-4a90-b12c-2cbb2a050680"/>
      <w:bookmarkStart w:id="79" w:name="pn053bac08-af4c-4a90-b12c-2cbb2a050680"/>
      <w:bookmarkEnd w:id="78"/>
      <w:bookmarkEnd w:id="79"/>
      <w:r w:rsidRPr="00CC5B37">
        <w:rPr>
          <w:rFonts w:asciiTheme="minorHAnsi" w:eastAsiaTheme="minorEastAsia" w:hAnsiTheme="minorHAnsi" w:cstheme="minorHAnsi"/>
          <w:sz w:val="22"/>
          <w:szCs w:val="22"/>
        </w:rPr>
        <w:t xml:space="preserve"> </w:t>
      </w:r>
      <w:bookmarkStart w:id="80" w:name="n2cf60f16-3ef8-46a8-b1e1-7931f3cf9885"/>
      <w:r w:rsidRPr="00CC5B37">
        <w:rPr>
          <w:rFonts w:asciiTheme="minorHAnsi" w:eastAsiaTheme="minorEastAsia" w:hAnsiTheme="minorHAnsi" w:cstheme="minorHAnsi"/>
          <w:sz w:val="22"/>
          <w:szCs w:val="22"/>
        </w:rPr>
        <w:t>74 straipsnio</w:t>
      </w:r>
      <w:bookmarkStart w:id="81" w:name="pn2cf60f16-3ef8-46a8-b1e1-7931f3cf9885"/>
      <w:bookmarkEnd w:id="80"/>
      <w:bookmarkEnd w:id="81"/>
      <w:r w:rsidRPr="00CC5B37">
        <w:rPr>
          <w:rFonts w:asciiTheme="minorHAnsi" w:eastAsiaTheme="minorEastAsia" w:hAnsiTheme="minorHAnsi" w:cstheme="minorHAnsi"/>
          <w:sz w:val="22"/>
          <w:szCs w:val="22"/>
        </w:rPr>
        <w:t xml:space="preserve"> 1 (šaukimas pristatomas paštu ar per kurjerius, įteikimo adresatui laikas pažymimas įteikiamame šaukime ir grąžintinoje teismui šaukimo atplėšiamojoje dalyje, kurioje adresatas pasirašo, kad šaukimą gavo), 4 (šaukimas asmeniui įteikiamas jam pačiam pasirašytinai, 5 (jeigu pristatantis šaukimą asmuo gyvenamojoje vietoje arba darbo vietoje neranda asmens, kuriam pranešama ar kuris šaukiamas dalyvauti byloje, šaukimas įteikiamas kuriam nors iš gyvenančių kartu su juo suaugusių šeimos narių, o jeigu jų nėra, – butų eksploatavimo organizacijai, seniūnijos seniūnui (jo pavaduotojui) ar darbovietės administracijai. Šiais atvejais priėmęs šaukimą asmuo privalo pasirašydamas, kad gavo šaukimą, nurodyti savo vardą, pavardę, taip pat savo ryšį su adresatu arba einamas pareigas. Priėmęs šaukimą asmuo privalo, esant galimybei, nedelsdamas įteikti jį adresatui), 3 (šaukimas gali būti siunčiamas faksimiliniu laišku; asmuo, priėmęs faksimilinį laišką, privalo, esant galimybei, nedelsdamas įteikti jį adresatui), </w:t>
      </w:r>
      <w:bookmarkStart w:id="82" w:name="pnd77bd97b-5fb2-436f-82be-835adc26dd71"/>
      <w:bookmarkEnd w:id="82"/>
      <w:r w:rsidRPr="00CC5B37">
        <w:rPr>
          <w:rFonts w:asciiTheme="minorHAnsi" w:hAnsiTheme="minorHAnsi" w:cstheme="minorHAnsi"/>
          <w:color w:val="000000" w:themeColor="text1"/>
          <w:sz w:val="22"/>
          <w:szCs w:val="22"/>
        </w:rPr>
        <w:t xml:space="preserve">6 (šaukimo atplėšiamoji dalis su adresato parašu ar pranešimas apie šaukimo įteikimą grąžinamas teismui. Jeigu faktinė šaukiamo asmens buvimo vieta nežinoma, teismas pradeda nagrinėti bylą, gavus teisme šaukimą su užrašu, patvirtinančiu, kad jį gavo paskutinės žinomos šaukiamo asmens gyvenamosios vietos butų eksploatavimo organizacija arba seniūnijos seniūnas (jo pavaduotojas) dalimis, konstatavo, kad šioje byloje </w:t>
      </w:r>
      <w:r w:rsidRPr="00CC5B37">
        <w:rPr>
          <w:rFonts w:asciiTheme="minorHAnsi" w:hAnsiTheme="minorHAnsi" w:cstheme="minorHAnsi"/>
          <w:color w:val="000000" w:themeColor="text1"/>
          <w:sz w:val="22"/>
          <w:szCs w:val="22"/>
          <w:u w:val="single"/>
        </w:rPr>
        <w:t>nėra jokių įrodymų, kad pareiškėjui siųstą šaukimą gavo jo paskutinės žinomos gyvenamosios vietos butų eksploatavimo organizacija arba seniūnijos seniūnas (jo pavaduotojas)</w:t>
      </w:r>
      <w:r w:rsidRPr="00CC5B37">
        <w:rPr>
          <w:rFonts w:asciiTheme="minorHAnsi" w:hAnsiTheme="minorHAnsi" w:cstheme="minorHAnsi"/>
          <w:color w:val="000000" w:themeColor="text1"/>
          <w:sz w:val="22"/>
          <w:szCs w:val="22"/>
        </w:rPr>
        <w:t xml:space="preserve">. </w:t>
      </w: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 xml:space="preserve">Teismas nurodė, jog </w:t>
      </w:r>
      <w:r w:rsidRPr="00CC5B37">
        <w:rPr>
          <w:rFonts w:asciiTheme="minorHAnsi" w:eastAsiaTheme="minorEastAsia" w:hAnsiTheme="minorHAnsi" w:cstheme="minorHAnsi"/>
          <w:sz w:val="22"/>
          <w:szCs w:val="22"/>
          <w:u w:val="single"/>
        </w:rPr>
        <w:t>proceso dalyviai privalo pranešti teismui apie savo adreso, elektroninio pašto adreso, telefono, fakso numerių ar kitų elektroninių ryšių priemonių adresų pasikeitimą</w:t>
      </w:r>
      <w:r w:rsidRPr="00CC5B37">
        <w:rPr>
          <w:rFonts w:asciiTheme="minorHAnsi" w:eastAsiaTheme="minorEastAsia" w:hAnsiTheme="minorHAnsi" w:cstheme="minorHAnsi"/>
          <w:sz w:val="22"/>
          <w:szCs w:val="22"/>
        </w:rPr>
        <w:t xml:space="preserve"> bylos proceso metu. Jeigu tokio pranešimo nėra, šaukimas siunčiamas paskutiniu teismui žinomu adresu (elektroninio pašto ar kitų elektroninių ryšių priemonių adresu) arba oficialiai deklaruotu gyvenamosios vietos adresu ar į buveinę ir laikomas įteiktu, nors adresatas tuo adresu nebegyventų ar būtų pakeitęs savo buveinę (elektroninio pašto ar kitų elektroninių r</w:t>
      </w:r>
      <w:r w:rsidR="00D00892" w:rsidRPr="00CC5B37">
        <w:rPr>
          <w:rFonts w:asciiTheme="minorHAnsi" w:eastAsiaTheme="minorEastAsia" w:hAnsiTheme="minorHAnsi" w:cstheme="minorHAnsi"/>
          <w:sz w:val="22"/>
          <w:szCs w:val="22"/>
        </w:rPr>
        <w:t>yšių priemonių adresą) (ABTĮ 76 </w:t>
      </w:r>
      <w:r w:rsidRPr="00CC5B37">
        <w:rPr>
          <w:rFonts w:asciiTheme="minorHAnsi" w:eastAsiaTheme="minorEastAsia" w:hAnsiTheme="minorHAnsi" w:cstheme="minorHAnsi"/>
          <w:sz w:val="22"/>
          <w:szCs w:val="22"/>
        </w:rPr>
        <w:t xml:space="preserve">str. 1 d.). </w:t>
      </w:r>
      <w:r w:rsidRPr="00CC5B37">
        <w:rPr>
          <w:rFonts w:asciiTheme="minorHAnsi" w:eastAsiaTheme="minorEastAsia" w:hAnsiTheme="minorHAnsi" w:cstheme="minorHAnsi"/>
          <w:sz w:val="22"/>
          <w:szCs w:val="22"/>
          <w:u w:val="single"/>
        </w:rPr>
        <w:t>Byloje nepateikti įrodymai, kad pareiškėjo nurodytas adresas proceso metu pasikeitė</w:t>
      </w:r>
      <w:r w:rsidRPr="00CC5B37">
        <w:rPr>
          <w:rFonts w:asciiTheme="minorHAnsi" w:eastAsiaTheme="minorEastAsia" w:hAnsiTheme="minorHAnsi" w:cstheme="minorHAnsi"/>
          <w:sz w:val="22"/>
          <w:szCs w:val="22"/>
        </w:rPr>
        <w:t xml:space="preserve">. </w:t>
      </w: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 xml:space="preserve">Įvertinęs byloje esančius įrodymus, LVAT padarė išvadą, kad pirmosios instancijos teismas be teisėto pagrindo vadovavosi </w:t>
      </w:r>
      <w:hyperlink r:id="rId30" w:tgtFrame="_blank" w:tooltip="Lietuvos Respublikos administracinių bylų teisenos įstatymas" w:history="1">
        <w:r w:rsidRPr="00CC5B37">
          <w:rPr>
            <w:rFonts w:asciiTheme="minorHAnsi" w:eastAsiaTheme="minorEastAsia" w:hAnsiTheme="minorHAnsi" w:cstheme="minorHAnsi"/>
            <w:sz w:val="22"/>
            <w:szCs w:val="22"/>
          </w:rPr>
          <w:t>ABTĮ</w:t>
        </w:r>
      </w:hyperlink>
      <w:bookmarkStart w:id="83" w:name="ncd8cb57c-2d7e-48ec-8743-b18f289c01ba"/>
      <w:bookmarkStart w:id="84" w:name="pncd8cb57c-2d7e-48ec-8743-b18f289c01ba"/>
      <w:bookmarkEnd w:id="83"/>
      <w:bookmarkEnd w:id="84"/>
      <w:r w:rsidRPr="00CC5B37">
        <w:rPr>
          <w:rFonts w:asciiTheme="minorHAnsi" w:eastAsiaTheme="minorEastAsia" w:hAnsiTheme="minorHAnsi" w:cstheme="minorHAnsi"/>
          <w:sz w:val="22"/>
          <w:szCs w:val="22"/>
        </w:rPr>
        <w:t xml:space="preserve"> </w:t>
      </w:r>
      <w:hyperlink r:id="rId31" w:tgtFrame="_blank" w:tooltip="Teismo šaukimas ir pranešimas" w:history="1">
        <w:r w:rsidRPr="00CC5B37">
          <w:rPr>
            <w:rFonts w:asciiTheme="minorHAnsi" w:eastAsiaTheme="minorEastAsia" w:hAnsiTheme="minorHAnsi" w:cstheme="minorHAnsi"/>
            <w:sz w:val="22"/>
            <w:szCs w:val="22"/>
          </w:rPr>
          <w:t>72</w:t>
        </w:r>
      </w:hyperlink>
      <w:bookmarkStart w:id="85" w:name="n600e9edb-2cca-4551-a0ce-19eb69269896"/>
      <w:bookmarkStart w:id="86" w:name="pn600e9edb-2cca-4551-a0ce-19eb69269896"/>
      <w:bookmarkEnd w:id="85"/>
      <w:bookmarkEnd w:id="86"/>
      <w:r w:rsidRPr="00CC5B37">
        <w:rPr>
          <w:rFonts w:asciiTheme="minorHAnsi" w:eastAsiaTheme="minorEastAsia" w:hAnsiTheme="minorHAnsi" w:cstheme="minorHAnsi"/>
          <w:sz w:val="22"/>
          <w:szCs w:val="22"/>
        </w:rPr>
        <w:t xml:space="preserve"> straipsnio 3 dalies nuostata, jog pareiškėjo gyvenamoji ir darbo vietos nežinomos </w:t>
      </w:r>
      <w:r w:rsidRPr="00CC5B37">
        <w:rPr>
          <w:rFonts w:asciiTheme="minorHAnsi" w:eastAsiaTheme="minorEastAsia" w:hAnsiTheme="minorHAnsi" w:cstheme="minorHAnsi"/>
          <w:sz w:val="22"/>
          <w:szCs w:val="22"/>
        </w:rPr>
        <w:lastRenderedPageBreak/>
        <w:t>ir teismas gali šaukimus įteikti paskelbdamas apie paskirtos bylos nagrinėjimo laiką ir vietą specialiame interneto tinklalapyje.</w:t>
      </w:r>
    </w:p>
    <w:p w:rsidR="00FC3212" w:rsidRPr="00CC5B37" w:rsidRDefault="00FC3212" w:rsidP="00FC3212">
      <w:pPr>
        <w:ind w:firstLine="567"/>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LVAT nutartimi atskirasis skundas tenkintas iš dalies. Pirmosios instancijos teismo nutartis panaikina ir byla perduota iš naujo nagrinėti pirmosios instancijos teismui.</w:t>
      </w:r>
    </w:p>
    <w:p w:rsidR="00FC3212" w:rsidRPr="00CC5B37" w:rsidRDefault="00FC3212" w:rsidP="00FC3212">
      <w:pPr>
        <w:jc w:val="both"/>
        <w:rPr>
          <w:rFonts w:asciiTheme="minorHAnsi" w:eastAsiaTheme="minorEastAsia" w:hAnsiTheme="minorHAnsi" w:cstheme="minorHAnsi"/>
          <w:sz w:val="22"/>
          <w:szCs w:val="22"/>
        </w:rPr>
      </w:pPr>
    </w:p>
    <w:p w:rsidR="00FC3212" w:rsidRPr="00CC5B37" w:rsidRDefault="00FC3212" w:rsidP="00FC3212">
      <w:pPr>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2019 m. sausio 15 d. nutartis administracinėje byloje Nr. AS-11-520/2019</w:t>
      </w:r>
    </w:p>
    <w:p w:rsidR="00FC3212" w:rsidRPr="00CC5B37" w:rsidRDefault="00FC3212" w:rsidP="00FC3212">
      <w:pPr>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Teisminio proceso Nr. 3-62-3-01200-2018-8</w:t>
      </w:r>
    </w:p>
    <w:p w:rsidR="00FC3212" w:rsidRPr="00CC5B37" w:rsidRDefault="00FC3212" w:rsidP="00FC3212">
      <w:pPr>
        <w:jc w:val="both"/>
        <w:rPr>
          <w:rFonts w:asciiTheme="minorHAnsi" w:eastAsiaTheme="minorEastAsia" w:hAnsiTheme="minorHAnsi" w:cstheme="minorHAnsi"/>
          <w:sz w:val="22"/>
          <w:szCs w:val="22"/>
        </w:rPr>
      </w:pPr>
      <w:r w:rsidRPr="00CC5B37">
        <w:rPr>
          <w:rFonts w:asciiTheme="minorHAnsi" w:eastAsiaTheme="minorEastAsia" w:hAnsiTheme="minorHAnsi" w:cstheme="minorHAnsi"/>
          <w:sz w:val="22"/>
          <w:szCs w:val="22"/>
        </w:rPr>
        <w:t>Procesinio sprendimo kategorija 54.5</w:t>
      </w:r>
    </w:p>
    <w:p w:rsidR="00FC3212" w:rsidRPr="00CC5B37" w:rsidRDefault="00967F23" w:rsidP="00FC3212">
      <w:pPr>
        <w:jc w:val="both"/>
        <w:rPr>
          <w:rFonts w:asciiTheme="minorHAnsi" w:eastAsiaTheme="minorEastAsia" w:hAnsiTheme="minorHAnsi" w:cstheme="minorHAnsi"/>
          <w:sz w:val="22"/>
          <w:szCs w:val="22"/>
        </w:rPr>
      </w:pPr>
      <w:hyperlink r:id="rId32" w:history="1">
        <w:r w:rsidR="00FC3212" w:rsidRPr="00CC5B37">
          <w:rPr>
            <w:rStyle w:val="Hipersaitas"/>
            <w:rFonts w:asciiTheme="minorHAnsi" w:eastAsiaTheme="minorEastAsia" w:hAnsiTheme="minorHAnsi" w:cstheme="minorHAnsi"/>
            <w:sz w:val="22"/>
            <w:szCs w:val="22"/>
          </w:rPr>
          <w:t>Prieiga internete</w:t>
        </w:r>
      </w:hyperlink>
      <w:r w:rsidR="00FC3212" w:rsidRPr="00CC5B37">
        <w:rPr>
          <w:rFonts w:asciiTheme="minorHAnsi" w:eastAsiaTheme="minorEastAsia" w:hAnsiTheme="minorHAnsi" w:cstheme="minorHAnsi"/>
          <w:sz w:val="22"/>
          <w:szCs w:val="22"/>
        </w:rPr>
        <w:t xml:space="preserve"> </w:t>
      </w:r>
    </w:p>
    <w:p w:rsidR="00FC3212" w:rsidRPr="00CC5B37" w:rsidRDefault="00FC3212" w:rsidP="00FC3212">
      <w:pPr>
        <w:jc w:val="both"/>
        <w:rPr>
          <w:rFonts w:asciiTheme="minorHAnsi" w:eastAsiaTheme="minorEastAsia" w:hAnsiTheme="minorHAnsi" w:cstheme="minorHAnsi"/>
          <w:sz w:val="22"/>
          <w:szCs w:val="22"/>
        </w:rPr>
      </w:pPr>
    </w:p>
    <w:p w:rsidR="0017480C" w:rsidRPr="00CC5B37" w:rsidRDefault="0017480C" w:rsidP="0017480C">
      <w:pPr>
        <w:pStyle w:val="Antrat1"/>
        <w:rPr>
          <w:rFonts w:asciiTheme="minorHAnsi" w:hAnsiTheme="minorHAnsi" w:cstheme="minorHAnsi"/>
        </w:rPr>
      </w:pPr>
      <w:bookmarkStart w:id="87" w:name="_Toc462150022"/>
      <w:bookmarkStart w:id="88" w:name="_Toc4416632"/>
      <w:r w:rsidRPr="00CC5B37">
        <w:rPr>
          <w:rFonts w:asciiTheme="minorHAnsi" w:hAnsiTheme="minorHAnsi" w:cstheme="minorHAnsi"/>
        </w:rPr>
        <w:t>57. Bylos nagrinėjimo išlaidos</w:t>
      </w:r>
      <w:bookmarkEnd w:id="87"/>
      <w:bookmarkEnd w:id="88"/>
    </w:p>
    <w:p w:rsidR="0017480C" w:rsidRPr="00CC5B37" w:rsidRDefault="0017480C" w:rsidP="0017480C">
      <w:pPr>
        <w:ind w:left="993" w:hanging="567"/>
        <w:jc w:val="both"/>
        <w:rPr>
          <w:rFonts w:asciiTheme="minorHAnsi" w:hAnsiTheme="minorHAnsi" w:cstheme="minorHAnsi"/>
          <w:b/>
          <w:sz w:val="22"/>
          <w:szCs w:val="22"/>
          <w:u w:val="single"/>
        </w:rPr>
      </w:pPr>
      <w:r w:rsidRPr="00CC5B37">
        <w:rPr>
          <w:rFonts w:asciiTheme="minorHAnsi" w:hAnsiTheme="minorHAnsi" w:cstheme="minorHAnsi"/>
          <w:b/>
          <w:sz w:val="22"/>
          <w:szCs w:val="22"/>
          <w:u w:val="single"/>
        </w:rPr>
        <w:t>57.2. Bylinėjimosi išlaidų paskirstymas</w:t>
      </w:r>
    </w:p>
    <w:p w:rsidR="0017480C" w:rsidRPr="00CC5B37" w:rsidRDefault="0017480C" w:rsidP="0017480C">
      <w:pPr>
        <w:tabs>
          <w:tab w:val="left" w:pos="3554"/>
        </w:tabs>
        <w:jc w:val="both"/>
        <w:rPr>
          <w:rFonts w:asciiTheme="minorHAnsi" w:hAnsiTheme="minorHAnsi" w:cstheme="minorHAnsi"/>
          <w:color w:val="000000" w:themeColor="text1"/>
          <w:sz w:val="22"/>
          <w:szCs w:val="22"/>
        </w:rPr>
      </w:pPr>
    </w:p>
    <w:p w:rsidR="0017480C" w:rsidRPr="00CC5B37" w:rsidRDefault="0017480C" w:rsidP="00926891">
      <w:pPr>
        <w:pStyle w:val="Antrat2"/>
        <w:rPr>
          <w:rFonts w:asciiTheme="minorHAnsi" w:hAnsiTheme="minorHAnsi" w:cstheme="minorHAnsi"/>
        </w:rPr>
      </w:pPr>
      <w:bookmarkStart w:id="89" w:name="_Toc4416633"/>
      <w:r w:rsidRPr="00CC5B37">
        <w:rPr>
          <w:rFonts w:asciiTheme="minorHAnsi" w:hAnsiTheme="minorHAnsi" w:cstheme="minorHAnsi"/>
        </w:rPr>
        <w:t xml:space="preserve">Dėl </w:t>
      </w:r>
      <w:r w:rsidR="00561570" w:rsidRPr="00CC5B37">
        <w:rPr>
          <w:rFonts w:asciiTheme="minorHAnsi" w:hAnsiTheme="minorHAnsi" w:cstheme="minorHAnsi"/>
        </w:rPr>
        <w:t>išlaidų už žyminį mokestį priteisimo pareiškėjui, kai žyminį mokestį sumoka advokatas</w:t>
      </w:r>
      <w:bookmarkEnd w:id="89"/>
    </w:p>
    <w:p w:rsidR="0017480C" w:rsidRPr="00CC5B37" w:rsidRDefault="0017480C" w:rsidP="0017480C">
      <w:pPr>
        <w:rPr>
          <w:rFonts w:asciiTheme="minorHAnsi" w:hAnsiTheme="minorHAnsi" w:cstheme="minorHAnsi"/>
          <w:i/>
          <w:sz w:val="22"/>
          <w:szCs w:val="22"/>
        </w:rPr>
      </w:pPr>
    </w:p>
    <w:p w:rsidR="0017480C" w:rsidRPr="00CC5B37" w:rsidRDefault="0017480C" w:rsidP="0017480C">
      <w:pPr>
        <w:ind w:firstLine="567"/>
        <w:jc w:val="both"/>
        <w:rPr>
          <w:rFonts w:asciiTheme="minorHAnsi" w:hAnsiTheme="minorHAnsi" w:cstheme="minorHAnsi"/>
          <w:color w:val="000000" w:themeColor="text1"/>
          <w:sz w:val="22"/>
          <w:szCs w:val="22"/>
        </w:rPr>
      </w:pPr>
      <w:r w:rsidRPr="00CC5B37">
        <w:rPr>
          <w:rFonts w:asciiTheme="minorHAnsi" w:hAnsiTheme="minorHAnsi" w:cstheme="minorHAnsi"/>
          <w:color w:val="000000" w:themeColor="text1"/>
          <w:sz w:val="22"/>
          <w:szCs w:val="22"/>
        </w:rPr>
        <w:t>Apžvelgiamoje byloje buvo vertinamas pirmosios instancijos teismo nutarties, kuria pareiškėjų prašymas priteisti bylinėjimosi išlaidas iš atsakovo tenkintas iš dalies, teisėtumas ir pagrįstumas.</w:t>
      </w:r>
    </w:p>
    <w:p w:rsidR="0017480C" w:rsidRPr="00CC5B37" w:rsidRDefault="0017480C" w:rsidP="0017480C">
      <w:pPr>
        <w:ind w:firstLine="567"/>
        <w:jc w:val="both"/>
        <w:rPr>
          <w:rFonts w:asciiTheme="minorHAnsi" w:hAnsiTheme="minorHAnsi" w:cstheme="minorHAnsi"/>
          <w:color w:val="000000" w:themeColor="text1"/>
          <w:sz w:val="22"/>
          <w:szCs w:val="22"/>
        </w:rPr>
      </w:pPr>
      <w:r w:rsidRPr="00CC5B37">
        <w:rPr>
          <w:rFonts w:asciiTheme="minorHAnsi" w:hAnsiTheme="minorHAnsi" w:cstheme="minorHAnsi"/>
          <w:color w:val="000000" w:themeColor="text1"/>
          <w:sz w:val="22"/>
          <w:szCs w:val="22"/>
        </w:rPr>
        <w:t>Teisėjų kolegija</w:t>
      </w:r>
      <w:r w:rsidR="000B29D3" w:rsidRPr="00CC5B37">
        <w:rPr>
          <w:rFonts w:asciiTheme="minorHAnsi" w:hAnsiTheme="minorHAnsi" w:cstheme="minorHAnsi"/>
          <w:color w:val="000000" w:themeColor="text1"/>
          <w:sz w:val="22"/>
          <w:szCs w:val="22"/>
        </w:rPr>
        <w:t xml:space="preserve"> nustatė, kad</w:t>
      </w:r>
      <w:r w:rsidRPr="00CC5B37">
        <w:rPr>
          <w:rFonts w:asciiTheme="minorHAnsi" w:hAnsiTheme="minorHAnsi" w:cstheme="minorHAnsi"/>
          <w:iCs/>
          <w:color w:val="000000" w:themeColor="text1"/>
          <w:sz w:val="22"/>
          <w:szCs w:val="22"/>
        </w:rPr>
        <w:t xml:space="preserve"> pirmosios instancijos teismas pagrįstai sprendė, </w:t>
      </w:r>
      <w:r w:rsidR="000B29D3" w:rsidRPr="00CC5B37">
        <w:rPr>
          <w:rFonts w:asciiTheme="minorHAnsi" w:hAnsiTheme="minorHAnsi" w:cstheme="minorHAnsi"/>
          <w:iCs/>
          <w:color w:val="000000" w:themeColor="text1"/>
          <w:sz w:val="22"/>
          <w:szCs w:val="22"/>
        </w:rPr>
        <w:t>jog</w:t>
      </w:r>
      <w:r w:rsidRPr="00CC5B37">
        <w:rPr>
          <w:rFonts w:asciiTheme="minorHAnsi" w:hAnsiTheme="minorHAnsi" w:cstheme="minorHAnsi"/>
          <w:iCs/>
          <w:color w:val="000000" w:themeColor="text1"/>
          <w:sz w:val="22"/>
          <w:szCs w:val="22"/>
        </w:rPr>
        <w:t xml:space="preserve"> pareiškėjai dalies skundo reikalavimų atsisakė atsakovui iš esmės juos patenkinus ir teisingai sprendė, kad pareiškėjai priklauso dalis patirtų bylinėjimosi išlaidų atlyginimo ir teisingai nustatė p</w:t>
      </w:r>
      <w:r w:rsidR="005E32DD" w:rsidRPr="00CC5B37">
        <w:rPr>
          <w:rFonts w:asciiTheme="minorHAnsi" w:hAnsiTheme="minorHAnsi" w:cstheme="minorHAnsi"/>
          <w:iCs/>
          <w:color w:val="000000" w:themeColor="text1"/>
          <w:sz w:val="22"/>
          <w:szCs w:val="22"/>
        </w:rPr>
        <w:t xml:space="preserve">riteistinų išlaidų proporciją. </w:t>
      </w:r>
    </w:p>
    <w:p w:rsidR="0017480C" w:rsidRPr="00CC5B37" w:rsidRDefault="0017480C" w:rsidP="0017480C">
      <w:pPr>
        <w:ind w:firstLine="567"/>
        <w:jc w:val="both"/>
        <w:rPr>
          <w:rFonts w:asciiTheme="minorHAnsi" w:hAnsiTheme="minorHAnsi" w:cstheme="minorHAnsi"/>
          <w:color w:val="000000" w:themeColor="text1"/>
          <w:sz w:val="22"/>
          <w:szCs w:val="22"/>
        </w:rPr>
      </w:pPr>
      <w:r w:rsidRPr="00CC5B37">
        <w:rPr>
          <w:rFonts w:asciiTheme="minorHAnsi" w:hAnsiTheme="minorHAnsi" w:cstheme="minorHAnsi"/>
          <w:color w:val="000000" w:themeColor="text1"/>
          <w:sz w:val="22"/>
          <w:szCs w:val="22"/>
        </w:rPr>
        <w:t>Atsakovas pirmosios in</w:t>
      </w:r>
      <w:r w:rsidR="000B29D3" w:rsidRPr="00CC5B37">
        <w:rPr>
          <w:rFonts w:asciiTheme="minorHAnsi" w:hAnsiTheme="minorHAnsi" w:cstheme="minorHAnsi"/>
          <w:color w:val="000000" w:themeColor="text1"/>
          <w:sz w:val="22"/>
          <w:szCs w:val="22"/>
        </w:rPr>
        <w:t>stancijos teismo nutartį ginčijo</w:t>
      </w:r>
      <w:r w:rsidRPr="00CC5B37">
        <w:rPr>
          <w:rFonts w:asciiTheme="minorHAnsi" w:hAnsiTheme="minorHAnsi" w:cstheme="minorHAnsi"/>
          <w:color w:val="000000" w:themeColor="text1"/>
          <w:sz w:val="22"/>
          <w:szCs w:val="22"/>
        </w:rPr>
        <w:t xml:space="preserve"> ir tuo aspektu, kad ne patys pareiškėjai patyrė bylinėjimosi išlaidas: žyminį mokestį sumokėjo advokatas, o už advokato paslaugas sumokėjo kitas asmuo – </w:t>
      </w:r>
      <w:bookmarkStart w:id="90" w:name="Buk_53"/>
      <w:r w:rsidR="000B29D3" w:rsidRPr="00CC5B37">
        <w:rPr>
          <w:rFonts w:asciiTheme="minorHAnsi" w:hAnsiTheme="minorHAnsi" w:cstheme="minorHAnsi"/>
          <w:color w:val="000000" w:themeColor="text1"/>
          <w:sz w:val="22"/>
          <w:szCs w:val="22"/>
        </w:rPr>
        <w:t>A. </w:t>
      </w:r>
      <w:r w:rsidRPr="00CC5B37">
        <w:rPr>
          <w:rFonts w:asciiTheme="minorHAnsi" w:hAnsiTheme="minorHAnsi" w:cstheme="minorHAnsi"/>
          <w:color w:val="000000" w:themeColor="text1"/>
          <w:sz w:val="22"/>
          <w:szCs w:val="22"/>
        </w:rPr>
        <w:t>J.</w:t>
      </w:r>
      <w:bookmarkEnd w:id="90"/>
      <w:r w:rsidRPr="00CC5B37">
        <w:rPr>
          <w:rFonts w:asciiTheme="minorHAnsi" w:hAnsiTheme="minorHAnsi" w:cstheme="minorHAnsi"/>
          <w:color w:val="000000" w:themeColor="text1"/>
          <w:sz w:val="22"/>
          <w:szCs w:val="22"/>
        </w:rPr>
        <w:t xml:space="preserve">, t. y. byloje nedalyvavęs asmuo. </w:t>
      </w:r>
      <w:bookmarkStart w:id="91" w:name="Buk_48"/>
      <w:r w:rsidR="009D52E5" w:rsidRPr="00CC5B37">
        <w:rPr>
          <w:rFonts w:asciiTheme="minorHAnsi" w:hAnsiTheme="minorHAnsi" w:cstheme="minorHAnsi"/>
          <w:color w:val="000000" w:themeColor="text1"/>
          <w:sz w:val="22"/>
          <w:szCs w:val="22"/>
        </w:rPr>
        <w:t>Tačiau teisėjų kolegija atkreipė</w:t>
      </w:r>
      <w:r w:rsidRPr="00CC5B37">
        <w:rPr>
          <w:rFonts w:asciiTheme="minorHAnsi" w:hAnsiTheme="minorHAnsi" w:cstheme="minorHAnsi"/>
          <w:color w:val="000000" w:themeColor="text1"/>
          <w:sz w:val="22"/>
          <w:szCs w:val="22"/>
        </w:rPr>
        <w:t xml:space="preserve"> dėmesį į tai, kad </w:t>
      </w:r>
      <w:r w:rsidR="009D52E5" w:rsidRPr="00CC5B37">
        <w:rPr>
          <w:rFonts w:asciiTheme="minorHAnsi" w:hAnsiTheme="minorHAnsi" w:cstheme="minorHAnsi"/>
          <w:color w:val="000000" w:themeColor="text1"/>
          <w:sz w:val="22"/>
          <w:szCs w:val="22"/>
        </w:rPr>
        <w:t>LVAT</w:t>
      </w:r>
      <w:r w:rsidRPr="00CC5B37">
        <w:rPr>
          <w:rFonts w:asciiTheme="minorHAnsi" w:hAnsiTheme="minorHAnsi" w:cstheme="minorHAnsi"/>
          <w:color w:val="000000" w:themeColor="text1"/>
          <w:sz w:val="22"/>
          <w:szCs w:val="22"/>
        </w:rPr>
        <w:t xml:space="preserve"> 2017 m. sausio 18 d. nutartyje </w:t>
      </w:r>
      <w:r w:rsidRPr="00CC5B37">
        <w:rPr>
          <w:rFonts w:asciiTheme="minorHAnsi" w:hAnsiTheme="minorHAnsi" w:cstheme="minorHAnsi"/>
          <w:iCs/>
          <w:color w:val="000000" w:themeColor="text1"/>
          <w:sz w:val="22"/>
          <w:szCs w:val="22"/>
        </w:rPr>
        <w:t xml:space="preserve">administracinėje byloje Nr. </w:t>
      </w:r>
      <w:bookmarkStart w:id="92" w:name="nb39d3c6e-e6e1-495b-a063-35f6d16aab2c"/>
      <w:bookmarkEnd w:id="91"/>
      <w:bookmarkEnd w:id="92"/>
      <w:r w:rsidRPr="00CC5B37">
        <w:rPr>
          <w:rFonts w:asciiTheme="minorHAnsi" w:hAnsiTheme="minorHAnsi" w:cstheme="minorHAnsi"/>
          <w:iCs/>
          <w:color w:val="000000" w:themeColor="text1"/>
          <w:sz w:val="22"/>
          <w:szCs w:val="22"/>
        </w:rPr>
        <w:fldChar w:fldCharType="begin"/>
      </w:r>
      <w:r w:rsidRPr="00CC5B37">
        <w:rPr>
          <w:rFonts w:asciiTheme="minorHAnsi" w:hAnsiTheme="minorHAnsi" w:cstheme="minorHAnsi"/>
          <w:iCs/>
          <w:color w:val="000000" w:themeColor="text1"/>
          <w:sz w:val="22"/>
          <w:szCs w:val="22"/>
        </w:rPr>
        <w:instrText xml:space="preserve"> HYPERLINK "https://www.infolex.lt/tp/1412117" \o "AS-168-261/2017 Dėl sprendimų panaikinimo ir įpareigojimo atlikti veiksmus" \t "_blank" </w:instrText>
      </w:r>
      <w:r w:rsidRPr="00CC5B37">
        <w:rPr>
          <w:rFonts w:asciiTheme="minorHAnsi" w:hAnsiTheme="minorHAnsi" w:cstheme="minorHAnsi"/>
          <w:iCs/>
          <w:color w:val="000000" w:themeColor="text1"/>
          <w:sz w:val="22"/>
          <w:szCs w:val="22"/>
        </w:rPr>
        <w:fldChar w:fldCharType="separate"/>
      </w:r>
      <w:r w:rsidRPr="00CC5B37">
        <w:rPr>
          <w:rFonts w:asciiTheme="minorHAnsi" w:hAnsiTheme="minorHAnsi" w:cstheme="minorHAnsi"/>
          <w:iCs/>
          <w:color w:val="000000" w:themeColor="text1"/>
          <w:sz w:val="22"/>
          <w:szCs w:val="22"/>
        </w:rPr>
        <w:t>AS-168-261/2017</w:t>
      </w:r>
      <w:r w:rsidRPr="00CC5B37">
        <w:rPr>
          <w:rFonts w:asciiTheme="minorHAnsi" w:hAnsiTheme="minorHAnsi" w:cstheme="minorHAnsi"/>
          <w:iCs/>
          <w:color w:val="000000" w:themeColor="text1"/>
          <w:sz w:val="22"/>
          <w:szCs w:val="22"/>
        </w:rPr>
        <w:fldChar w:fldCharType="end"/>
      </w:r>
      <w:bookmarkStart w:id="93" w:name="pnb39d3c6e-e6e1-495b-a063-35f6d16aab2c"/>
      <w:bookmarkEnd w:id="93"/>
      <w:r w:rsidRPr="00CC5B37">
        <w:rPr>
          <w:rFonts w:asciiTheme="minorHAnsi" w:hAnsiTheme="minorHAnsi" w:cstheme="minorHAnsi"/>
          <w:iCs/>
          <w:color w:val="000000" w:themeColor="text1"/>
          <w:sz w:val="22"/>
          <w:szCs w:val="22"/>
        </w:rPr>
        <w:t xml:space="preserve"> yra konstatavęs</w:t>
      </w:r>
      <w:r w:rsidRPr="00CC5B37">
        <w:rPr>
          <w:rFonts w:asciiTheme="minorHAnsi" w:hAnsiTheme="minorHAnsi" w:cstheme="minorHAnsi"/>
          <w:color w:val="000000" w:themeColor="text1"/>
          <w:sz w:val="22"/>
          <w:szCs w:val="22"/>
        </w:rPr>
        <w:t xml:space="preserve">, jog byloje dalyvaujančių asmenų atstovų su procesu susijusios išlaidos, taip pat bylinėjimosi išlaidų apmokėjimo prievolę už byloje dalyvaujantį asmenį, šiam neprieštaraujant, įvykdžiusių kitų, nors ir nedalyvaujančių byloje, asmenų išlaidos pripažintinos su bylos nagrinėjimu susijusiomis išlaidomis ir dėl jų atlyginimo turi būti sprendžiama. Taip pat pažymėta, kad pagal </w:t>
      </w:r>
      <w:r w:rsidR="009D52E5" w:rsidRPr="00CC5B37">
        <w:rPr>
          <w:rFonts w:asciiTheme="minorHAnsi" w:hAnsiTheme="minorHAnsi" w:cstheme="minorHAnsi"/>
          <w:color w:val="000000" w:themeColor="text1"/>
          <w:sz w:val="22"/>
          <w:szCs w:val="22"/>
        </w:rPr>
        <w:t>LVAT</w:t>
      </w:r>
      <w:r w:rsidRPr="00CC5B37">
        <w:rPr>
          <w:rFonts w:asciiTheme="minorHAnsi" w:hAnsiTheme="minorHAnsi" w:cstheme="minorHAnsi"/>
          <w:color w:val="000000" w:themeColor="text1"/>
          <w:sz w:val="22"/>
          <w:szCs w:val="22"/>
        </w:rPr>
        <w:t xml:space="preserve"> praktiką, jeigu ABTĮ nustatytu terminu yra pateiktas prašymas dėl atstovavimo išlaidų priteisimo bei šių išlaidų dydį (realumą) patvirtinantys įrodymai, jų atlyginimo klausimas turi būti sprendžiamas, nepriklausomai nuo to, kas – byloje dalyvaujantis asmuo, kuriam buvo suteikta advokato teisinė pagalba, ar už jį kitas, nors ir byloje nedalyvaujantis, asmuo – faktiškai atsiskaitė su byloje dalyvaujančiam asmeniui atstovavusiu advokatu (žr., pvz., 2016 m. rugpjūčio 24 d. nutartį administracinėje byloje Nr. A-3271-602</w:t>
      </w:r>
      <w:r w:rsidRPr="00CC5B37">
        <w:rPr>
          <w:rFonts w:asciiTheme="minorHAnsi" w:hAnsiTheme="minorHAnsi" w:cstheme="minorHAnsi"/>
          <w:bCs/>
          <w:color w:val="000000" w:themeColor="text1"/>
          <w:sz w:val="22"/>
          <w:szCs w:val="22"/>
        </w:rPr>
        <w:t>/2016</w:t>
      </w:r>
      <w:r w:rsidRPr="00CC5B37">
        <w:rPr>
          <w:rFonts w:asciiTheme="minorHAnsi" w:hAnsiTheme="minorHAnsi" w:cstheme="minorHAnsi"/>
          <w:color w:val="000000" w:themeColor="text1"/>
          <w:sz w:val="22"/>
          <w:szCs w:val="22"/>
        </w:rPr>
        <w:t xml:space="preserve">). </w:t>
      </w:r>
      <w:r w:rsidRPr="00CC5B37">
        <w:rPr>
          <w:rFonts w:asciiTheme="minorHAnsi" w:hAnsiTheme="minorHAnsi" w:cstheme="minorHAnsi"/>
          <w:color w:val="000000" w:themeColor="text1"/>
          <w:sz w:val="22"/>
          <w:szCs w:val="22"/>
          <w:u w:val="single"/>
        </w:rPr>
        <w:t xml:space="preserve">Įvertinus tai, kad pareiškėjai buvo atstovaujami pagal atstovavimo sutartis būtent advokato </w:t>
      </w:r>
      <w:bookmarkStart w:id="94" w:name="Buk_56"/>
      <w:r w:rsidRPr="00CC5B37">
        <w:rPr>
          <w:rFonts w:asciiTheme="minorHAnsi" w:hAnsiTheme="minorHAnsi" w:cstheme="minorHAnsi"/>
          <w:color w:val="000000" w:themeColor="text1"/>
          <w:sz w:val="22"/>
          <w:szCs w:val="22"/>
          <w:u w:val="single"/>
        </w:rPr>
        <w:t>A. B.</w:t>
      </w:r>
      <w:bookmarkEnd w:id="94"/>
      <w:r w:rsidRPr="00CC5B37">
        <w:rPr>
          <w:rFonts w:asciiTheme="minorHAnsi" w:hAnsiTheme="minorHAnsi" w:cstheme="minorHAnsi"/>
          <w:color w:val="000000" w:themeColor="text1"/>
          <w:sz w:val="22"/>
          <w:szCs w:val="22"/>
          <w:u w:val="single"/>
        </w:rPr>
        <w:t>, kuris sumokėjo žyminį mokestį, ir kuriam taip pat buvo sumokėta pagal atsakovo nurodomą pinigų priėmimą kvitą būtent už atstovavimą ir dokumen</w:t>
      </w:r>
      <w:r w:rsidR="009D52E5" w:rsidRPr="00CC5B37">
        <w:rPr>
          <w:rFonts w:asciiTheme="minorHAnsi" w:hAnsiTheme="minorHAnsi" w:cstheme="minorHAnsi"/>
          <w:color w:val="000000" w:themeColor="text1"/>
          <w:sz w:val="22"/>
          <w:szCs w:val="22"/>
          <w:u w:val="single"/>
        </w:rPr>
        <w:t>tų surašymą,</w:t>
      </w:r>
      <w:r w:rsidRPr="00CC5B37">
        <w:rPr>
          <w:rFonts w:asciiTheme="minorHAnsi" w:hAnsiTheme="minorHAnsi" w:cstheme="minorHAnsi"/>
          <w:color w:val="000000" w:themeColor="text1"/>
          <w:sz w:val="22"/>
          <w:szCs w:val="22"/>
          <w:u w:val="single"/>
        </w:rPr>
        <w:t xml:space="preserve"> </w:t>
      </w:r>
      <w:r w:rsidR="009D52E5" w:rsidRPr="00CC5B37">
        <w:rPr>
          <w:rFonts w:asciiTheme="minorHAnsi" w:hAnsiTheme="minorHAnsi" w:cstheme="minorHAnsi"/>
          <w:color w:val="000000" w:themeColor="text1"/>
          <w:sz w:val="22"/>
          <w:szCs w:val="22"/>
          <w:u w:val="single"/>
        </w:rPr>
        <w:t>šiuo</w:t>
      </w:r>
      <w:r w:rsidRPr="00CC5B37">
        <w:rPr>
          <w:rFonts w:asciiTheme="minorHAnsi" w:hAnsiTheme="minorHAnsi" w:cstheme="minorHAnsi"/>
          <w:color w:val="000000" w:themeColor="text1"/>
          <w:sz w:val="22"/>
          <w:szCs w:val="22"/>
          <w:u w:val="single"/>
        </w:rPr>
        <w:t xml:space="preserve"> atveju </w:t>
      </w:r>
      <w:r w:rsidR="009D52E5" w:rsidRPr="00CC5B37">
        <w:rPr>
          <w:rFonts w:asciiTheme="minorHAnsi" w:hAnsiTheme="minorHAnsi" w:cstheme="minorHAnsi"/>
          <w:color w:val="000000" w:themeColor="text1"/>
          <w:sz w:val="22"/>
          <w:szCs w:val="22"/>
          <w:u w:val="single"/>
        </w:rPr>
        <w:t>buvo</w:t>
      </w:r>
      <w:r w:rsidRPr="00CC5B37">
        <w:rPr>
          <w:rFonts w:asciiTheme="minorHAnsi" w:hAnsiTheme="minorHAnsi" w:cstheme="minorHAnsi"/>
          <w:color w:val="000000" w:themeColor="text1"/>
          <w:sz w:val="22"/>
          <w:szCs w:val="22"/>
          <w:u w:val="single"/>
        </w:rPr>
        <w:t xml:space="preserve"> pagrindas priteisti pareiškėjams bylinėjimosi išlaidas, nepaisant to, kad už suteiktas teisines paslaugas sumokėjo kitas, nors ir byloje nedalyvaujantis, asmuo, o žyminį mokestį sumokėjo ne pareiškėjai, o advokatas</w:t>
      </w:r>
      <w:r w:rsidRPr="00CC5B37">
        <w:rPr>
          <w:rFonts w:asciiTheme="minorHAnsi" w:hAnsiTheme="minorHAnsi" w:cstheme="minorHAnsi"/>
          <w:color w:val="000000" w:themeColor="text1"/>
          <w:sz w:val="22"/>
          <w:szCs w:val="22"/>
        </w:rPr>
        <w:t>.</w:t>
      </w:r>
    </w:p>
    <w:p w:rsidR="0017480C" w:rsidRPr="00CC5B37" w:rsidRDefault="009D52E5" w:rsidP="0017480C">
      <w:pPr>
        <w:ind w:firstLine="567"/>
        <w:jc w:val="both"/>
        <w:rPr>
          <w:rFonts w:asciiTheme="minorHAnsi" w:hAnsiTheme="minorHAnsi" w:cstheme="minorHAnsi"/>
          <w:color w:val="000000" w:themeColor="text1"/>
          <w:sz w:val="22"/>
          <w:szCs w:val="22"/>
        </w:rPr>
      </w:pPr>
      <w:r w:rsidRPr="00CC5B37">
        <w:rPr>
          <w:rFonts w:asciiTheme="minorHAnsi" w:hAnsiTheme="minorHAnsi" w:cstheme="minorHAnsi"/>
          <w:color w:val="000000" w:themeColor="text1"/>
          <w:sz w:val="22"/>
          <w:szCs w:val="22"/>
        </w:rPr>
        <w:t>P</w:t>
      </w:r>
      <w:r w:rsidR="0017480C" w:rsidRPr="00CC5B37">
        <w:rPr>
          <w:rFonts w:asciiTheme="minorHAnsi" w:hAnsiTheme="minorHAnsi" w:cstheme="minorHAnsi"/>
          <w:color w:val="000000" w:themeColor="text1"/>
          <w:sz w:val="22"/>
          <w:szCs w:val="22"/>
        </w:rPr>
        <w:t xml:space="preserve">irmosios instancijos teismas teisingai išsprendė bylinėjimosi išlaidų atlyginimo klausimą, todėl </w:t>
      </w:r>
      <w:r w:rsidRPr="00CC5B37">
        <w:rPr>
          <w:rFonts w:asciiTheme="minorHAnsi" w:hAnsiTheme="minorHAnsi" w:cstheme="minorHAnsi"/>
          <w:color w:val="000000" w:themeColor="text1"/>
          <w:sz w:val="22"/>
          <w:szCs w:val="22"/>
        </w:rPr>
        <w:t>skundžiama teismo nutartis palikta</w:t>
      </w:r>
      <w:r w:rsidR="0017480C" w:rsidRPr="00CC5B37">
        <w:rPr>
          <w:rFonts w:asciiTheme="minorHAnsi" w:hAnsiTheme="minorHAnsi" w:cstheme="minorHAnsi"/>
          <w:color w:val="000000" w:themeColor="text1"/>
          <w:sz w:val="22"/>
          <w:szCs w:val="22"/>
        </w:rPr>
        <w:t xml:space="preserve"> nepakeista, o atsakovo atskirasis </w:t>
      </w:r>
      <w:r w:rsidRPr="00CC5B37">
        <w:rPr>
          <w:rFonts w:asciiTheme="minorHAnsi" w:hAnsiTheme="minorHAnsi" w:cstheme="minorHAnsi"/>
          <w:color w:val="000000" w:themeColor="text1"/>
          <w:sz w:val="22"/>
          <w:szCs w:val="22"/>
        </w:rPr>
        <w:t>skundas atmestas</w:t>
      </w:r>
      <w:r w:rsidR="0017480C" w:rsidRPr="00CC5B37">
        <w:rPr>
          <w:rFonts w:asciiTheme="minorHAnsi" w:hAnsiTheme="minorHAnsi" w:cstheme="minorHAnsi"/>
          <w:color w:val="000000" w:themeColor="text1"/>
          <w:sz w:val="22"/>
          <w:szCs w:val="22"/>
        </w:rPr>
        <w:t>.</w:t>
      </w:r>
    </w:p>
    <w:p w:rsidR="0017480C" w:rsidRPr="00CC5B37" w:rsidRDefault="0017480C" w:rsidP="0017480C">
      <w:pPr>
        <w:ind w:firstLine="567"/>
        <w:jc w:val="both"/>
        <w:rPr>
          <w:rFonts w:asciiTheme="minorHAnsi" w:hAnsiTheme="minorHAnsi" w:cstheme="minorHAnsi"/>
          <w:color w:val="000000" w:themeColor="text1"/>
          <w:sz w:val="22"/>
          <w:szCs w:val="22"/>
        </w:rPr>
      </w:pPr>
    </w:p>
    <w:p w:rsidR="0017480C" w:rsidRPr="00CC5B37" w:rsidRDefault="0017480C" w:rsidP="0017480C">
      <w:pPr>
        <w:jc w:val="both"/>
        <w:rPr>
          <w:rFonts w:asciiTheme="minorHAnsi" w:hAnsiTheme="minorHAnsi" w:cstheme="minorHAnsi"/>
          <w:color w:val="000000" w:themeColor="text1"/>
          <w:sz w:val="22"/>
          <w:szCs w:val="22"/>
        </w:rPr>
      </w:pPr>
      <w:r w:rsidRPr="00CC5B37">
        <w:rPr>
          <w:rFonts w:asciiTheme="minorHAnsi" w:hAnsiTheme="minorHAnsi" w:cstheme="minorHAnsi"/>
          <w:color w:val="000000" w:themeColor="text1"/>
          <w:sz w:val="22"/>
          <w:szCs w:val="22"/>
        </w:rPr>
        <w:t>2019 m. sausio 8 d. nutartis administracinėje byloje Nr. eAS-14-502/2019</w:t>
      </w:r>
    </w:p>
    <w:p w:rsidR="0017480C" w:rsidRPr="00CC5B37" w:rsidRDefault="0017480C" w:rsidP="0017480C">
      <w:pPr>
        <w:tabs>
          <w:tab w:val="left" w:pos="3554"/>
        </w:tabs>
        <w:jc w:val="both"/>
        <w:rPr>
          <w:rFonts w:asciiTheme="minorHAnsi" w:hAnsiTheme="minorHAnsi" w:cstheme="minorHAnsi"/>
          <w:color w:val="000000" w:themeColor="text1"/>
          <w:sz w:val="22"/>
          <w:szCs w:val="22"/>
        </w:rPr>
      </w:pPr>
      <w:r w:rsidRPr="00CC5B37">
        <w:rPr>
          <w:rFonts w:asciiTheme="minorHAnsi" w:hAnsiTheme="minorHAnsi" w:cstheme="minorHAnsi"/>
          <w:color w:val="000000" w:themeColor="text1"/>
          <w:sz w:val="22"/>
          <w:szCs w:val="22"/>
        </w:rPr>
        <w:t xml:space="preserve">Teisminio proceso Nr. </w:t>
      </w:r>
      <w:r w:rsidRPr="00CC5B37">
        <w:rPr>
          <w:rFonts w:asciiTheme="minorHAnsi" w:hAnsiTheme="minorHAnsi" w:cstheme="minorHAnsi"/>
          <w:bCs/>
          <w:color w:val="000000" w:themeColor="text1"/>
          <w:sz w:val="22"/>
          <w:szCs w:val="22"/>
        </w:rPr>
        <w:t>3-61-3-01380-2018-6</w:t>
      </w:r>
    </w:p>
    <w:p w:rsidR="0017480C" w:rsidRPr="00CC5B37" w:rsidRDefault="0017480C" w:rsidP="0017480C">
      <w:pPr>
        <w:tabs>
          <w:tab w:val="left" w:pos="3554"/>
        </w:tabs>
        <w:jc w:val="both"/>
        <w:rPr>
          <w:rFonts w:asciiTheme="minorHAnsi" w:hAnsiTheme="minorHAnsi" w:cstheme="minorHAnsi"/>
          <w:color w:val="000000" w:themeColor="text1"/>
          <w:sz w:val="22"/>
          <w:szCs w:val="22"/>
        </w:rPr>
      </w:pPr>
      <w:r w:rsidRPr="00CC5B37">
        <w:rPr>
          <w:rFonts w:asciiTheme="minorHAnsi" w:hAnsiTheme="minorHAnsi" w:cstheme="minorHAnsi"/>
          <w:color w:val="000000" w:themeColor="text1"/>
          <w:sz w:val="22"/>
          <w:szCs w:val="22"/>
        </w:rPr>
        <w:t>Procesinio sprendimo kategorija 57.2</w:t>
      </w:r>
    </w:p>
    <w:p w:rsidR="0017480C" w:rsidRPr="00CC5B37" w:rsidRDefault="00967F23" w:rsidP="0017480C">
      <w:pPr>
        <w:tabs>
          <w:tab w:val="left" w:pos="3554"/>
        </w:tabs>
        <w:jc w:val="both"/>
        <w:rPr>
          <w:rFonts w:asciiTheme="minorHAnsi" w:hAnsiTheme="minorHAnsi" w:cstheme="minorHAnsi"/>
          <w:color w:val="000000" w:themeColor="text1"/>
          <w:sz w:val="22"/>
          <w:szCs w:val="22"/>
        </w:rPr>
      </w:pPr>
      <w:hyperlink r:id="rId33" w:history="1">
        <w:r w:rsidR="0017480C" w:rsidRPr="00CC5B37">
          <w:rPr>
            <w:rStyle w:val="Hipersaitas"/>
            <w:rFonts w:asciiTheme="minorHAnsi" w:hAnsiTheme="minorHAnsi" w:cstheme="minorHAnsi"/>
            <w:sz w:val="22"/>
            <w:szCs w:val="22"/>
          </w:rPr>
          <w:t>Prieiga internete</w:t>
        </w:r>
      </w:hyperlink>
    </w:p>
    <w:p w:rsidR="0017480C" w:rsidRPr="00CC5B37" w:rsidRDefault="0017480C" w:rsidP="0017480C">
      <w:pPr>
        <w:tabs>
          <w:tab w:val="left" w:pos="3554"/>
        </w:tabs>
        <w:jc w:val="both"/>
        <w:rPr>
          <w:rFonts w:asciiTheme="minorHAnsi" w:hAnsiTheme="minorHAnsi" w:cstheme="minorHAnsi"/>
          <w:color w:val="000000" w:themeColor="text1"/>
          <w:sz w:val="22"/>
          <w:szCs w:val="22"/>
        </w:rPr>
      </w:pPr>
    </w:p>
    <w:p w:rsidR="00926891" w:rsidRPr="00CC5B37" w:rsidRDefault="00926891" w:rsidP="00926891">
      <w:pPr>
        <w:pStyle w:val="Antrat1"/>
        <w:rPr>
          <w:rFonts w:asciiTheme="minorHAnsi" w:hAnsiTheme="minorHAnsi" w:cstheme="minorHAnsi"/>
          <w:b w:val="0"/>
        </w:rPr>
      </w:pPr>
      <w:bookmarkStart w:id="95" w:name="_Toc196533668"/>
      <w:bookmarkStart w:id="96" w:name="_Toc462150026"/>
      <w:bookmarkStart w:id="97" w:name="_Toc4416634"/>
      <w:r w:rsidRPr="00CC5B37">
        <w:rPr>
          <w:rFonts w:asciiTheme="minorHAnsi" w:hAnsiTheme="minorHAnsi" w:cstheme="minorHAnsi"/>
        </w:rPr>
        <w:t>61. Kiti administracinių bylų teisenos</w:t>
      </w:r>
      <w:bookmarkEnd w:id="95"/>
      <w:r w:rsidRPr="00CC5B37">
        <w:rPr>
          <w:rFonts w:asciiTheme="minorHAnsi" w:hAnsiTheme="minorHAnsi" w:cstheme="minorHAnsi"/>
        </w:rPr>
        <w:t xml:space="preserve"> klausimai</w:t>
      </w:r>
      <w:bookmarkEnd w:id="96"/>
      <w:bookmarkEnd w:id="97"/>
      <w:r w:rsidRPr="00CC5B37">
        <w:rPr>
          <w:rFonts w:asciiTheme="minorHAnsi" w:hAnsiTheme="minorHAnsi" w:cstheme="minorHAnsi"/>
          <w:b w:val="0"/>
        </w:rPr>
        <w:t xml:space="preserve"> </w:t>
      </w:r>
    </w:p>
    <w:p w:rsidR="00926891" w:rsidRPr="00CC5B37" w:rsidRDefault="00926891" w:rsidP="00926891">
      <w:pPr>
        <w:ind w:firstLine="540"/>
        <w:jc w:val="both"/>
        <w:rPr>
          <w:rFonts w:asciiTheme="minorHAnsi" w:hAnsiTheme="minorHAnsi" w:cstheme="minorHAnsi"/>
          <w:sz w:val="22"/>
          <w:szCs w:val="22"/>
        </w:rPr>
      </w:pPr>
    </w:p>
    <w:p w:rsidR="00926891" w:rsidRPr="00CC5B37" w:rsidRDefault="00926891" w:rsidP="00926891">
      <w:pPr>
        <w:pStyle w:val="Antrat2"/>
        <w:rPr>
          <w:rFonts w:asciiTheme="minorHAnsi" w:hAnsiTheme="minorHAnsi" w:cstheme="minorHAnsi"/>
        </w:rPr>
      </w:pPr>
      <w:bookmarkStart w:id="98" w:name="_Toc4416635"/>
      <w:r w:rsidRPr="00CC5B37">
        <w:rPr>
          <w:rFonts w:asciiTheme="minorHAnsi" w:hAnsiTheme="minorHAnsi" w:cstheme="minorHAnsi"/>
        </w:rPr>
        <w:t>Dėl vieno iš dviejų pareiškėjo (apelianto) teisės atsisakyti apeliacinio skundo, kai pirmosios instancijos teismo sprendimas ir kilęs ginčas yra glaudžiai susijęs su abiejų pareiškėjų (apeliantų) pareigomis</w:t>
      </w:r>
      <w:bookmarkEnd w:id="98"/>
    </w:p>
    <w:p w:rsidR="00926891" w:rsidRPr="00CC5B37" w:rsidRDefault="00926891" w:rsidP="00926891">
      <w:pPr>
        <w:ind w:firstLine="540"/>
        <w:jc w:val="both"/>
        <w:rPr>
          <w:rFonts w:asciiTheme="minorHAnsi" w:hAnsiTheme="minorHAnsi" w:cstheme="minorHAnsi"/>
          <w:sz w:val="22"/>
          <w:szCs w:val="22"/>
        </w:rPr>
      </w:pPr>
    </w:p>
    <w:p w:rsidR="00926891" w:rsidRPr="00CC5B37" w:rsidRDefault="00926891" w:rsidP="00926891">
      <w:pPr>
        <w:ind w:firstLine="540"/>
        <w:jc w:val="both"/>
        <w:rPr>
          <w:rFonts w:asciiTheme="minorHAnsi" w:hAnsiTheme="minorHAnsi" w:cstheme="minorHAnsi"/>
          <w:sz w:val="22"/>
          <w:szCs w:val="22"/>
        </w:rPr>
      </w:pPr>
      <w:r w:rsidRPr="00CC5B37">
        <w:rPr>
          <w:rFonts w:asciiTheme="minorHAnsi" w:hAnsiTheme="minorHAnsi" w:cstheme="minorHAnsi"/>
          <w:sz w:val="22"/>
          <w:szCs w:val="22"/>
        </w:rPr>
        <w:t>Apžvelgiamoje byloje, kurioje buvo nagrinėjamas mokestinis ginčas, buvo atsisakyta priimti vieno iš pareiškėjų atsisakymą nuo apeliacinio skundo.</w:t>
      </w:r>
    </w:p>
    <w:p w:rsidR="00926891" w:rsidRPr="00CC5B37" w:rsidRDefault="00926891" w:rsidP="00926891">
      <w:pPr>
        <w:ind w:firstLine="540"/>
        <w:jc w:val="both"/>
        <w:rPr>
          <w:rFonts w:asciiTheme="minorHAnsi" w:hAnsiTheme="minorHAnsi" w:cstheme="minorHAnsi"/>
          <w:sz w:val="22"/>
          <w:szCs w:val="22"/>
        </w:rPr>
      </w:pPr>
      <w:r w:rsidRPr="00CC5B37">
        <w:rPr>
          <w:rFonts w:asciiTheme="minorHAnsi" w:hAnsiTheme="minorHAnsi" w:cstheme="minorHAnsi"/>
          <w:sz w:val="22"/>
          <w:szCs w:val="22"/>
        </w:rPr>
        <w:t xml:space="preserve">Teisėjų kolegija nurodė, kad sprendžiant klausimą dėl apeliacinio skundo atsisakymo yra vadovaujamasi kriterijais, kuriuos įtvirtina normos reguliuojančios procesinių sprendimų, kuriais užbaigiamas bylos </w:t>
      </w:r>
      <w:r w:rsidRPr="00CC5B37">
        <w:rPr>
          <w:rFonts w:asciiTheme="minorHAnsi" w:hAnsiTheme="minorHAnsi" w:cstheme="minorHAnsi"/>
          <w:sz w:val="22"/>
          <w:szCs w:val="22"/>
        </w:rPr>
        <w:lastRenderedPageBreak/>
        <w:t xml:space="preserve">nagrinėjimas, nenagrinėjant bylos iš esmės. Todėl yra vertinama, ar apeliacinio skundo atsisakymas neprieštarauja imperatyvioms įstatymų ir kitų teisės aktų nuostatoms ar viešajam interesui, ar nepažeidžia suinteresuotų asmenų teisių ar teisėtų interesų </w:t>
      </w:r>
    </w:p>
    <w:p w:rsidR="00926891" w:rsidRPr="00CC5B37" w:rsidRDefault="00926891" w:rsidP="00926891">
      <w:pPr>
        <w:ind w:firstLine="540"/>
        <w:jc w:val="both"/>
        <w:rPr>
          <w:rFonts w:asciiTheme="minorHAnsi" w:hAnsiTheme="minorHAnsi" w:cstheme="minorHAnsi"/>
          <w:sz w:val="22"/>
          <w:szCs w:val="22"/>
        </w:rPr>
      </w:pPr>
      <w:r w:rsidRPr="00CC5B37">
        <w:rPr>
          <w:rFonts w:asciiTheme="minorHAnsi" w:hAnsiTheme="minorHAnsi" w:cstheme="minorHAnsi"/>
          <w:sz w:val="22"/>
          <w:szCs w:val="22"/>
        </w:rPr>
        <w:t>Priimtoje nut</w:t>
      </w:r>
      <w:r w:rsidR="00E71B4D" w:rsidRPr="00CC5B37">
        <w:rPr>
          <w:rFonts w:asciiTheme="minorHAnsi" w:hAnsiTheme="minorHAnsi" w:cstheme="minorHAnsi"/>
          <w:sz w:val="22"/>
          <w:szCs w:val="22"/>
        </w:rPr>
        <w:t>artyje konstatuota, kad nagrinėt</w:t>
      </w:r>
      <w:r w:rsidRPr="00CC5B37">
        <w:rPr>
          <w:rFonts w:asciiTheme="minorHAnsi" w:hAnsiTheme="minorHAnsi" w:cstheme="minorHAnsi"/>
          <w:sz w:val="22"/>
          <w:szCs w:val="22"/>
        </w:rPr>
        <w:t>oje byloje sprendžiamas mokestinis ginčas dėl pareiškėjams I. Š. ir V. Š. nustatytų gyventojų pajamų mokesčio nepriemokų. Mokesčių administratoriaus sprendimu konstatuota, kad pareiškėjų išlaidos 2008–2012 metais viršijo jų gautas pajamas 1 534 252 Lt, t. y. sutuoktiniai minėtu laikotarpiu gavo kitų nedeklaruotų ir įstatymų nustatyta tvarka neapmokestintų pajamų. Mokesčių administratorius, vadovaudamasis privatinės teisės nuostatomis bei suformuota teismų praktika, analizuodamas pareiškėjo gautas pajamas bei patirtas išlaidas, įvertino ir sutuoktinės gautas pajamas bei patirtas išlaidas. Mokesčių administratorius, vertino pareiškėjos pajamas ir patirtas išlaidas, kadangi pareiškėja šiuo mokestiniu laikotarpiu buvo susituokusi su pareiškėju, buvo vertintos ir pareiškėjos sutuoktinio pajamos ir išlaidos. Mokesčių administratorius nustatė, kad pareiškėjos ir jos sutuoktinio patirtoms išlaidoms padengti buvo naudotos pajamos iš nenustatytų šaltinių, kurios turėjo būti deklaruotos bei nuo jų turėjo būti apskaičiuotas ir sumokėtas į biudžetą gyventojų pajamų mokestis. Mokesčių administratoriaus sprendimuose konstatuota, kad faktiškai atitinkamą naudą, kuri laikoma pajamomis, gavo abu sutuoktiniai, būtent pripažinta, kad kiekvienas iš sutuoktinių faktiškai gavo po pusę pajamų iš nenustatytų šaltinių.</w:t>
      </w:r>
    </w:p>
    <w:p w:rsidR="00926891" w:rsidRPr="00CC5B37" w:rsidRDefault="00926891" w:rsidP="00926891">
      <w:pPr>
        <w:ind w:firstLine="540"/>
        <w:jc w:val="both"/>
        <w:rPr>
          <w:rFonts w:asciiTheme="minorHAnsi" w:hAnsiTheme="minorHAnsi" w:cstheme="minorHAnsi"/>
          <w:sz w:val="22"/>
          <w:szCs w:val="22"/>
        </w:rPr>
      </w:pPr>
      <w:r w:rsidRPr="00CC5B37">
        <w:rPr>
          <w:rFonts w:asciiTheme="minorHAnsi" w:hAnsiTheme="minorHAnsi" w:cstheme="minorHAnsi"/>
          <w:sz w:val="22"/>
          <w:szCs w:val="22"/>
        </w:rPr>
        <w:t>Pareiškėjams I. Š. ir V. Š. gyventojų pajamų mokesčio nepriemokos nustatytos atskirais mokesčių administratoriaus sprendimais, tačiau nagrinėjant kiekvieną individualų atvejį (vieno sutuoktinio apmokestinimo) buvo atsižvelgiama į aplinkybes, nustatytas kito sutuoktinio mokestinėje byloje. Taigi dvi išnagrinėtos mokestinės bylos dėl kiekvieno iš sutuoktinių apmokestinimo yra susijusios, todėl turi būti nagrinėjamos kartu. Pareiškėja I. Š. viso mokestinio ginčo metu ginčijo ir apeliaciniame skunde toliau kvestionavo mokesčių administratoriaus sprendimą tuo požiūriu, kad mokesčių administratorius pripažino, jog abu sutuoktiniai iš nenustatytų šaltinių pajamas faktiškai gavo lygiomis dalimis. Todėl ir toliau nagrinėjant bylą lieka aktualus ir ginčytinas klausimas dėl abiejų pareiškėjų, todėl negalima priimti vieno iš pareiškėjų atsisakymo nuo apeliacinio skundo ir apeliacinį procesą nutraukti.</w:t>
      </w:r>
    </w:p>
    <w:p w:rsidR="00926891" w:rsidRPr="00CC5B37" w:rsidRDefault="00926891" w:rsidP="00926891">
      <w:pPr>
        <w:ind w:firstLine="540"/>
        <w:jc w:val="both"/>
        <w:rPr>
          <w:rFonts w:asciiTheme="minorHAnsi" w:hAnsiTheme="minorHAnsi" w:cstheme="minorHAnsi"/>
          <w:sz w:val="22"/>
          <w:szCs w:val="22"/>
        </w:rPr>
      </w:pPr>
      <w:r w:rsidRPr="00CC5B37">
        <w:rPr>
          <w:rFonts w:asciiTheme="minorHAnsi" w:hAnsiTheme="minorHAnsi" w:cstheme="minorHAnsi"/>
          <w:sz w:val="22"/>
          <w:szCs w:val="22"/>
        </w:rPr>
        <w:t>Teisėjų kolegija akcentavo, kad priėmus pareiškėjo V. Š. apeliacinio skundo atsisakymą, jo atžvilgiu priimtas administracinis sprendimas dėl mokestinės nepriemokos nustatymo taptų galutiniu administraciniu sprendimu, kuriuo būtų iš dalies užkirstas kelias kvestionuoti ir pareiškėjos I. Š. mokestinės nepriemokos nustatymo ar jos dydžio klausimus (</w:t>
      </w:r>
      <w:r w:rsidR="00E71B4D" w:rsidRPr="00CC5B37">
        <w:rPr>
          <w:rFonts w:asciiTheme="minorHAnsi" w:hAnsiTheme="minorHAnsi" w:cstheme="minorHAnsi"/>
          <w:sz w:val="22"/>
          <w:szCs w:val="22"/>
        </w:rPr>
        <w:t>ABTĮ</w:t>
      </w:r>
      <w:r w:rsidRPr="00CC5B37">
        <w:rPr>
          <w:rFonts w:asciiTheme="minorHAnsi" w:hAnsiTheme="minorHAnsi" w:cstheme="minorHAnsi"/>
          <w:sz w:val="22"/>
          <w:szCs w:val="22"/>
        </w:rPr>
        <w:t xml:space="preserve"> 98 str. 4 d.). Pareiškėjo V. Š. mokestinio ginčo išnagrinėjimas yra tiesiogiai susijęs su pareiškėjos I. Š. mokestinio ginčo išnagrinėjimu bei su galimybe priimti teisėtą ir pagrįstą teismo sprendimą abiejų mokesčių mokėtojų atžvilgiu (</w:t>
      </w:r>
      <w:r w:rsidR="00E71B4D" w:rsidRPr="00CC5B37">
        <w:rPr>
          <w:rFonts w:asciiTheme="minorHAnsi" w:hAnsiTheme="minorHAnsi" w:cstheme="minorHAnsi"/>
          <w:sz w:val="22"/>
          <w:szCs w:val="22"/>
        </w:rPr>
        <w:t>ABTĮ</w:t>
      </w:r>
      <w:r w:rsidR="005E32DD" w:rsidRPr="00CC5B37">
        <w:rPr>
          <w:rFonts w:asciiTheme="minorHAnsi" w:hAnsiTheme="minorHAnsi" w:cstheme="minorHAnsi"/>
          <w:sz w:val="22"/>
          <w:szCs w:val="22"/>
        </w:rPr>
        <w:t xml:space="preserve"> </w:t>
      </w:r>
      <w:r w:rsidRPr="00CC5B37">
        <w:rPr>
          <w:rFonts w:asciiTheme="minorHAnsi" w:hAnsiTheme="minorHAnsi" w:cstheme="minorHAnsi"/>
          <w:sz w:val="22"/>
          <w:szCs w:val="22"/>
        </w:rPr>
        <w:t>86 str.).</w:t>
      </w:r>
    </w:p>
    <w:p w:rsidR="00926891" w:rsidRPr="00CC5B37" w:rsidRDefault="00926891" w:rsidP="00926891">
      <w:pPr>
        <w:ind w:firstLine="540"/>
        <w:jc w:val="both"/>
        <w:rPr>
          <w:rFonts w:asciiTheme="minorHAnsi" w:hAnsiTheme="minorHAnsi" w:cstheme="minorHAnsi"/>
          <w:sz w:val="22"/>
          <w:szCs w:val="22"/>
        </w:rPr>
      </w:pPr>
    </w:p>
    <w:p w:rsidR="00926891" w:rsidRPr="00CC5B37" w:rsidRDefault="00926891" w:rsidP="00926891">
      <w:pPr>
        <w:jc w:val="both"/>
        <w:rPr>
          <w:rFonts w:asciiTheme="minorHAnsi" w:hAnsiTheme="minorHAnsi" w:cstheme="minorHAnsi"/>
          <w:sz w:val="22"/>
          <w:szCs w:val="22"/>
        </w:rPr>
      </w:pPr>
      <w:r w:rsidRPr="00CC5B37">
        <w:rPr>
          <w:rFonts w:asciiTheme="minorHAnsi" w:hAnsiTheme="minorHAnsi" w:cstheme="minorHAnsi"/>
          <w:sz w:val="22"/>
          <w:szCs w:val="22"/>
        </w:rPr>
        <w:t>2019 m. sausio 30 d. nutartis administracinėje byloje Nr. eA-2306-602/2019</w:t>
      </w:r>
    </w:p>
    <w:p w:rsidR="00926891" w:rsidRPr="00CC5B37" w:rsidRDefault="00926891" w:rsidP="00926891">
      <w:pPr>
        <w:jc w:val="both"/>
        <w:rPr>
          <w:rFonts w:asciiTheme="minorHAnsi" w:hAnsiTheme="minorHAnsi" w:cstheme="minorHAnsi"/>
          <w:sz w:val="22"/>
          <w:szCs w:val="22"/>
        </w:rPr>
      </w:pPr>
      <w:r w:rsidRPr="00CC5B37">
        <w:rPr>
          <w:rFonts w:asciiTheme="minorHAnsi" w:hAnsiTheme="minorHAnsi" w:cstheme="minorHAnsi"/>
          <w:sz w:val="22"/>
          <w:szCs w:val="22"/>
        </w:rPr>
        <w:t>Teisminio proceso Nr. 3-61-3-01097-2017-0</w:t>
      </w:r>
    </w:p>
    <w:p w:rsidR="00926891" w:rsidRPr="00CC5B37" w:rsidRDefault="00926891" w:rsidP="00926891">
      <w:pPr>
        <w:jc w:val="both"/>
        <w:rPr>
          <w:rFonts w:asciiTheme="minorHAnsi" w:hAnsiTheme="minorHAnsi" w:cstheme="minorHAnsi"/>
          <w:sz w:val="22"/>
          <w:szCs w:val="22"/>
        </w:rPr>
      </w:pPr>
      <w:r w:rsidRPr="00CC5B37">
        <w:rPr>
          <w:rFonts w:asciiTheme="minorHAnsi" w:hAnsiTheme="minorHAnsi" w:cstheme="minorHAnsi"/>
          <w:sz w:val="22"/>
          <w:szCs w:val="22"/>
        </w:rPr>
        <w:t>Procesinio sprendimo kategorijos: 12.1., 12.2.3.,12.13.1.2</w:t>
      </w:r>
    </w:p>
    <w:p w:rsidR="00926891" w:rsidRPr="00CC5B37" w:rsidRDefault="00967F23" w:rsidP="00926891">
      <w:pPr>
        <w:jc w:val="both"/>
        <w:rPr>
          <w:rFonts w:asciiTheme="minorHAnsi" w:hAnsiTheme="minorHAnsi" w:cstheme="minorHAnsi"/>
          <w:sz w:val="22"/>
          <w:szCs w:val="22"/>
        </w:rPr>
      </w:pPr>
      <w:hyperlink r:id="rId34" w:history="1">
        <w:r w:rsidR="00926891" w:rsidRPr="00CC5B37">
          <w:rPr>
            <w:rStyle w:val="Hipersaitas"/>
            <w:rFonts w:asciiTheme="minorHAnsi" w:hAnsiTheme="minorHAnsi" w:cstheme="minorHAnsi"/>
            <w:sz w:val="22"/>
            <w:szCs w:val="22"/>
          </w:rPr>
          <w:t>Prieiga internete</w:t>
        </w:r>
      </w:hyperlink>
    </w:p>
    <w:p w:rsidR="00926891" w:rsidRPr="00CC5B37" w:rsidRDefault="00926891" w:rsidP="00926891">
      <w:pPr>
        <w:ind w:firstLine="540"/>
        <w:jc w:val="both"/>
        <w:rPr>
          <w:rFonts w:asciiTheme="minorHAnsi" w:hAnsiTheme="minorHAnsi" w:cstheme="minorHAnsi"/>
          <w:sz w:val="22"/>
          <w:szCs w:val="22"/>
        </w:rPr>
      </w:pPr>
    </w:p>
    <w:p w:rsidR="00D16124" w:rsidRPr="00CC5B37" w:rsidRDefault="00D16124" w:rsidP="0043602E">
      <w:pPr>
        <w:jc w:val="center"/>
        <w:rPr>
          <w:rFonts w:asciiTheme="minorHAnsi" w:hAnsiTheme="minorHAnsi" w:cstheme="minorHAnsi"/>
          <w:sz w:val="22"/>
          <w:szCs w:val="22"/>
        </w:rPr>
      </w:pPr>
      <w:r w:rsidRPr="00CC5B37">
        <w:rPr>
          <w:rFonts w:asciiTheme="minorHAnsi" w:hAnsiTheme="minorHAnsi" w:cstheme="minorHAnsi"/>
          <w:sz w:val="22"/>
          <w:szCs w:val="22"/>
        </w:rPr>
        <w:t>______________</w:t>
      </w:r>
    </w:p>
    <w:sectPr w:rsidR="00D16124" w:rsidRPr="00CC5B37" w:rsidSect="00EF63E3">
      <w:headerReference w:type="default" r:id="rId35"/>
      <w:footerReference w:type="even" r:id="rId36"/>
      <w:footerReference w:type="default" r:id="rId37"/>
      <w:pgSz w:w="11906" w:h="16838"/>
      <w:pgMar w:top="1134" w:right="567" w:bottom="1134" w:left="147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7F23" w:rsidRDefault="00967F23" w:rsidP="003D4C15">
      <w:r>
        <w:separator/>
      </w:r>
    </w:p>
  </w:endnote>
  <w:endnote w:type="continuationSeparator" w:id="0">
    <w:p w:rsidR="00967F23" w:rsidRDefault="00967F23"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icrosoft Sans Serif">
    <w:panose1 w:val="020B0604020202020204"/>
    <w:charset w:val="BA"/>
    <w:family w:val="swiss"/>
    <w:pitch w:val="variable"/>
    <w:sig w:usb0="E5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88C" w:rsidRDefault="0080188C">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80188C" w:rsidRDefault="0080188C">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88C" w:rsidRPr="00386C1C" w:rsidRDefault="0080188C">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12</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52</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7F23" w:rsidRDefault="00967F23" w:rsidP="003D4C15">
      <w:r>
        <w:separator/>
      </w:r>
    </w:p>
  </w:footnote>
  <w:footnote w:type="continuationSeparator" w:id="0">
    <w:p w:rsidR="00967F23" w:rsidRDefault="00967F23" w:rsidP="003D4C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80188C" w:rsidRPr="000967FF" w:rsidTr="00125BDC">
      <w:tc>
        <w:tcPr>
          <w:tcW w:w="7230" w:type="dxa"/>
        </w:tcPr>
        <w:p w:rsidR="0080188C" w:rsidRPr="0021377E" w:rsidRDefault="0080188C"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rsidR="0080188C" w:rsidRPr="0021377E" w:rsidRDefault="0080188C" w:rsidP="00381934">
          <w:pPr>
            <w:rPr>
              <w:rFonts w:ascii="Calibri" w:hAnsi="Calibri"/>
              <w:color w:val="323E4F" w:themeColor="text2" w:themeShade="BF"/>
              <w:sz w:val="20"/>
              <w:szCs w:val="20"/>
            </w:rPr>
          </w:pPr>
          <w:r>
            <w:rPr>
              <w:rFonts w:ascii="Calibri" w:hAnsi="Calibri"/>
              <w:color w:val="323E4F" w:themeColor="text2" w:themeShade="BF"/>
              <w:sz w:val="20"/>
              <w:szCs w:val="20"/>
            </w:rPr>
            <w:t xml:space="preserve">      2019 01 </w:t>
          </w:r>
          <w:r w:rsidRPr="0021377E">
            <w:rPr>
              <w:rFonts w:ascii="Calibri" w:hAnsi="Calibri"/>
              <w:color w:val="323E4F" w:themeColor="text2" w:themeShade="BF"/>
              <w:sz w:val="20"/>
              <w:szCs w:val="20"/>
            </w:rPr>
            <w:t>01–201</w:t>
          </w:r>
          <w:r>
            <w:rPr>
              <w:rFonts w:ascii="Calibri" w:hAnsi="Calibri"/>
              <w:color w:val="323E4F" w:themeColor="text2" w:themeShade="BF"/>
              <w:sz w:val="20"/>
              <w:szCs w:val="20"/>
            </w:rPr>
            <w:t xml:space="preserve">9 01 31 </w:t>
          </w:r>
        </w:p>
      </w:tc>
    </w:tr>
  </w:tbl>
  <w:p w:rsidR="0080188C" w:rsidRPr="008A0597" w:rsidRDefault="0080188C">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A"/>
    <w:multiLevelType w:val="singleLevel"/>
    <w:tmpl w:val="0000000A"/>
    <w:lvl w:ilvl="0">
      <w:start w:val="18"/>
      <w:numFmt w:val="decimal"/>
      <w:suff w:val="space"/>
      <w:lvlText w:val="%1."/>
      <w:lvlJc w:val="left"/>
    </w:lvl>
  </w:abstractNum>
  <w:abstractNum w:abstractNumId="1" w15:restartNumberingAfterBreak="0">
    <w:nsid w:val="0000000C"/>
    <w:multiLevelType w:val="singleLevel"/>
    <w:tmpl w:val="613EEF74"/>
    <w:lvl w:ilvl="0">
      <w:start w:val="37"/>
      <w:numFmt w:val="decimal"/>
      <w:suff w:val="space"/>
      <w:lvlText w:val="%1."/>
      <w:lvlJc w:val="left"/>
      <w:pPr>
        <w:ind w:left="0" w:firstLine="0"/>
      </w:pPr>
      <w:rPr>
        <w:rFonts w:hint="default"/>
      </w:rPr>
    </w:lvl>
  </w:abstractNum>
  <w:abstractNum w:abstractNumId="2" w15:restartNumberingAfterBreak="0">
    <w:nsid w:val="000A277F"/>
    <w:multiLevelType w:val="multilevel"/>
    <w:tmpl w:val="6AEE8616"/>
    <w:lvl w:ilvl="0">
      <w:start w:val="1"/>
      <w:numFmt w:val="decimal"/>
      <w:lvlText w:val="%1."/>
      <w:lvlJc w:val="left"/>
      <w:pPr>
        <w:ind w:left="928" w:hanging="360"/>
      </w:pPr>
      <w:rPr>
        <w:b w:val="0"/>
        <w:sz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16E781E"/>
    <w:multiLevelType w:val="hybridMultilevel"/>
    <w:tmpl w:val="33581812"/>
    <w:lvl w:ilvl="0" w:tplc="DBB6526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0BF610B6"/>
    <w:multiLevelType w:val="hybridMultilevel"/>
    <w:tmpl w:val="5F70E49A"/>
    <w:lvl w:ilvl="0" w:tplc="730C2E1A">
      <w:start w:val="1"/>
      <w:numFmt w:val="decimal"/>
      <w:lvlText w:val="%1."/>
      <w:lvlJc w:val="left"/>
      <w:pPr>
        <w:ind w:left="1428" w:hanging="435"/>
      </w:pPr>
      <w:rPr>
        <w:i w:val="0"/>
      </w:r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abstractNum w:abstractNumId="5" w15:restartNumberingAfterBreak="0">
    <w:nsid w:val="13A1494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4FC3E48"/>
    <w:multiLevelType w:val="hybridMultilevel"/>
    <w:tmpl w:val="5666F116"/>
    <w:lvl w:ilvl="0" w:tplc="16D07E5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18231920"/>
    <w:multiLevelType w:val="hybridMultilevel"/>
    <w:tmpl w:val="FECA2DA2"/>
    <w:lvl w:ilvl="0" w:tplc="F03A83C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8" w15:restartNumberingAfterBreak="0">
    <w:nsid w:val="1B024407"/>
    <w:multiLevelType w:val="hybridMultilevel"/>
    <w:tmpl w:val="72DE1BB8"/>
    <w:lvl w:ilvl="0" w:tplc="C2FEFE9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1F9E1A1C"/>
    <w:multiLevelType w:val="multilevel"/>
    <w:tmpl w:val="0B0C33F0"/>
    <w:lvl w:ilvl="0">
      <w:start w:val="1"/>
      <w:numFmt w:val="decimal"/>
      <w:lvlText w:val="%1."/>
      <w:lvlJc w:val="left"/>
      <w:pPr>
        <w:ind w:left="1070" w:hanging="360"/>
      </w:pPr>
      <w:rPr>
        <w:b w:val="0"/>
        <w:sz w:val="24"/>
        <w:szCs w:val="24"/>
      </w:rPr>
    </w:lvl>
    <w:lvl w:ilvl="1">
      <w:start w:val="1"/>
      <w:numFmt w:val="decimal"/>
      <w:lvlText w:val="%1.%2."/>
      <w:lvlJc w:val="left"/>
      <w:pPr>
        <w:ind w:left="792" w:hanging="432"/>
      </w:pPr>
      <w:rPr>
        <w:b/>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A8C7B45"/>
    <w:multiLevelType w:val="hybridMultilevel"/>
    <w:tmpl w:val="D4D81B88"/>
    <w:lvl w:ilvl="0" w:tplc="EB3AD84E">
      <w:start w:val="1"/>
      <w:numFmt w:val="lowerRoman"/>
      <w:lvlText w:val="(%1)"/>
      <w:lvlJc w:val="left"/>
      <w:pPr>
        <w:ind w:left="1392" w:hanging="825"/>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1" w15:restartNumberingAfterBreak="0">
    <w:nsid w:val="2C974944"/>
    <w:multiLevelType w:val="multilevel"/>
    <w:tmpl w:val="CBDC464E"/>
    <w:lvl w:ilvl="0">
      <w:start w:val="1"/>
      <w:numFmt w:val="decimal"/>
      <w:lvlText w:val="%1."/>
      <w:lvlJc w:val="left"/>
      <w:pPr>
        <w:ind w:left="1570" w:hanging="435"/>
      </w:pPr>
      <w:rPr>
        <w:rFonts w:hint="default"/>
      </w:rPr>
    </w:lvl>
    <w:lvl w:ilvl="1">
      <w:start w:val="1"/>
      <w:numFmt w:val="decimal"/>
      <w:lvlText w:val="%1.%2."/>
      <w:lvlJc w:val="left"/>
      <w:pPr>
        <w:ind w:left="1245" w:hanging="435"/>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12" w15:restartNumberingAfterBreak="0">
    <w:nsid w:val="2E5F3180"/>
    <w:multiLevelType w:val="hybridMultilevel"/>
    <w:tmpl w:val="3886FBC6"/>
    <w:lvl w:ilvl="0" w:tplc="7C540972">
      <w:start w:val="1"/>
      <w:numFmt w:val="decimal"/>
      <w:lvlText w:val="%1."/>
      <w:lvlJc w:val="left"/>
      <w:pPr>
        <w:ind w:left="1211" w:hanging="360"/>
      </w:pPr>
      <w:rPr>
        <w:rFonts w:ascii="Times New Roman" w:hAnsi="Times New Roman" w:cs="Times New Roman" w:hint="default"/>
        <w:color w:val="000000"/>
        <w:sz w:val="24"/>
        <w:szCs w:val="24"/>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36D07F5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02468C9"/>
    <w:multiLevelType w:val="hybridMultilevel"/>
    <w:tmpl w:val="7B26C020"/>
    <w:lvl w:ilvl="0" w:tplc="022C9E5A">
      <w:start w:val="1"/>
      <w:numFmt w:val="decimal"/>
      <w:lvlText w:val="%1."/>
      <w:lvlJc w:val="left"/>
      <w:pPr>
        <w:ind w:left="107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40426C00"/>
    <w:multiLevelType w:val="multilevel"/>
    <w:tmpl w:val="AA889FDE"/>
    <w:lvl w:ilvl="0">
      <w:start w:val="1"/>
      <w:numFmt w:val="decimal"/>
      <w:lvlText w:val="%1."/>
      <w:lvlJc w:val="left"/>
      <w:pPr>
        <w:ind w:left="1440" w:hanging="360"/>
      </w:pPr>
      <w:rPr>
        <w:color w:val="auto"/>
      </w:rPr>
    </w:lvl>
    <w:lvl w:ilvl="1">
      <w:start w:val="1"/>
      <w:numFmt w:val="decimal"/>
      <w:isLgl/>
      <w:lvlText w:val="%1.%2."/>
      <w:lvlJc w:val="left"/>
      <w:pPr>
        <w:ind w:left="1560" w:hanging="480"/>
      </w:pPr>
    </w:lvl>
    <w:lvl w:ilvl="2">
      <w:start w:val="1"/>
      <w:numFmt w:val="decimal"/>
      <w:isLgl/>
      <w:lvlText w:val="%1.%2.%3."/>
      <w:lvlJc w:val="left"/>
      <w:pPr>
        <w:ind w:left="1800" w:hanging="720"/>
      </w:pPr>
    </w:lvl>
    <w:lvl w:ilvl="3">
      <w:start w:val="1"/>
      <w:numFmt w:val="decimal"/>
      <w:isLgl/>
      <w:lvlText w:val="%1.%2.%3.%4."/>
      <w:lvlJc w:val="left"/>
      <w:pPr>
        <w:ind w:left="1800" w:hanging="720"/>
      </w:pPr>
    </w:lvl>
    <w:lvl w:ilvl="4">
      <w:start w:val="1"/>
      <w:numFmt w:val="decimal"/>
      <w:isLgl/>
      <w:lvlText w:val="%1.%2.%3.%4.%5."/>
      <w:lvlJc w:val="left"/>
      <w:pPr>
        <w:ind w:left="2160" w:hanging="1080"/>
      </w:pPr>
    </w:lvl>
    <w:lvl w:ilvl="5">
      <w:start w:val="1"/>
      <w:numFmt w:val="decimal"/>
      <w:isLgl/>
      <w:lvlText w:val="%1.%2.%3.%4.%5.%6."/>
      <w:lvlJc w:val="left"/>
      <w:pPr>
        <w:ind w:left="2160" w:hanging="1080"/>
      </w:pPr>
    </w:lvl>
    <w:lvl w:ilvl="6">
      <w:start w:val="1"/>
      <w:numFmt w:val="decimal"/>
      <w:isLgl/>
      <w:lvlText w:val="%1.%2.%3.%4.%5.%6.%7."/>
      <w:lvlJc w:val="left"/>
      <w:pPr>
        <w:ind w:left="2520" w:hanging="1440"/>
      </w:pPr>
    </w:lvl>
    <w:lvl w:ilvl="7">
      <w:start w:val="1"/>
      <w:numFmt w:val="decimal"/>
      <w:isLgl/>
      <w:lvlText w:val="%1.%2.%3.%4.%5.%6.%7.%8."/>
      <w:lvlJc w:val="left"/>
      <w:pPr>
        <w:ind w:left="2520" w:hanging="1440"/>
      </w:pPr>
    </w:lvl>
    <w:lvl w:ilvl="8">
      <w:start w:val="1"/>
      <w:numFmt w:val="decimal"/>
      <w:isLgl/>
      <w:lvlText w:val="%1.%2.%3.%4.%5.%6.%7.%8.%9."/>
      <w:lvlJc w:val="left"/>
      <w:pPr>
        <w:ind w:left="2880" w:hanging="1800"/>
      </w:pPr>
    </w:lvl>
  </w:abstractNum>
  <w:abstractNum w:abstractNumId="16" w15:restartNumberingAfterBreak="0">
    <w:nsid w:val="48EE188B"/>
    <w:multiLevelType w:val="hybridMultilevel"/>
    <w:tmpl w:val="4B903B20"/>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7" w15:restartNumberingAfterBreak="0">
    <w:nsid w:val="4CD7134D"/>
    <w:multiLevelType w:val="hybridMultilevel"/>
    <w:tmpl w:val="2FB46ACA"/>
    <w:lvl w:ilvl="0" w:tplc="D2BE4C5E">
      <w:start w:val="1"/>
      <w:numFmt w:val="low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4E332FF5"/>
    <w:multiLevelType w:val="hybridMultilevel"/>
    <w:tmpl w:val="705A9608"/>
    <w:lvl w:ilvl="0" w:tplc="515456B2">
      <w:start w:val="1"/>
      <w:numFmt w:val="decimal"/>
      <w:lvlText w:val="%1."/>
      <w:lvlJc w:val="left"/>
      <w:pPr>
        <w:ind w:left="1069" w:hanging="360"/>
      </w:pPr>
      <w:rPr>
        <w:rFonts w:cs="Times New Roman" w:hint="default"/>
      </w:rPr>
    </w:lvl>
    <w:lvl w:ilvl="1" w:tplc="04270019" w:tentative="1">
      <w:start w:val="1"/>
      <w:numFmt w:val="lowerLetter"/>
      <w:lvlText w:val="%2."/>
      <w:lvlJc w:val="left"/>
      <w:pPr>
        <w:ind w:left="1789" w:hanging="360"/>
      </w:pPr>
      <w:rPr>
        <w:rFonts w:cs="Times New Roman"/>
      </w:rPr>
    </w:lvl>
    <w:lvl w:ilvl="2" w:tplc="0427001B" w:tentative="1">
      <w:start w:val="1"/>
      <w:numFmt w:val="lowerRoman"/>
      <w:lvlText w:val="%3."/>
      <w:lvlJc w:val="right"/>
      <w:pPr>
        <w:ind w:left="2509" w:hanging="180"/>
      </w:pPr>
      <w:rPr>
        <w:rFonts w:cs="Times New Roman"/>
      </w:rPr>
    </w:lvl>
    <w:lvl w:ilvl="3" w:tplc="0427000F" w:tentative="1">
      <w:start w:val="1"/>
      <w:numFmt w:val="decimal"/>
      <w:lvlText w:val="%4."/>
      <w:lvlJc w:val="left"/>
      <w:pPr>
        <w:ind w:left="3229" w:hanging="360"/>
      </w:pPr>
      <w:rPr>
        <w:rFonts w:cs="Times New Roman"/>
      </w:rPr>
    </w:lvl>
    <w:lvl w:ilvl="4" w:tplc="04270019" w:tentative="1">
      <w:start w:val="1"/>
      <w:numFmt w:val="lowerLetter"/>
      <w:lvlText w:val="%5."/>
      <w:lvlJc w:val="left"/>
      <w:pPr>
        <w:ind w:left="3949" w:hanging="360"/>
      </w:pPr>
      <w:rPr>
        <w:rFonts w:cs="Times New Roman"/>
      </w:rPr>
    </w:lvl>
    <w:lvl w:ilvl="5" w:tplc="0427001B" w:tentative="1">
      <w:start w:val="1"/>
      <w:numFmt w:val="lowerRoman"/>
      <w:lvlText w:val="%6."/>
      <w:lvlJc w:val="right"/>
      <w:pPr>
        <w:ind w:left="4669" w:hanging="180"/>
      </w:pPr>
      <w:rPr>
        <w:rFonts w:cs="Times New Roman"/>
      </w:rPr>
    </w:lvl>
    <w:lvl w:ilvl="6" w:tplc="0427000F" w:tentative="1">
      <w:start w:val="1"/>
      <w:numFmt w:val="decimal"/>
      <w:lvlText w:val="%7."/>
      <w:lvlJc w:val="left"/>
      <w:pPr>
        <w:ind w:left="5389" w:hanging="360"/>
      </w:pPr>
      <w:rPr>
        <w:rFonts w:cs="Times New Roman"/>
      </w:rPr>
    </w:lvl>
    <w:lvl w:ilvl="7" w:tplc="04270019" w:tentative="1">
      <w:start w:val="1"/>
      <w:numFmt w:val="lowerLetter"/>
      <w:lvlText w:val="%8."/>
      <w:lvlJc w:val="left"/>
      <w:pPr>
        <w:ind w:left="6109" w:hanging="360"/>
      </w:pPr>
      <w:rPr>
        <w:rFonts w:cs="Times New Roman"/>
      </w:rPr>
    </w:lvl>
    <w:lvl w:ilvl="8" w:tplc="0427001B" w:tentative="1">
      <w:start w:val="1"/>
      <w:numFmt w:val="lowerRoman"/>
      <w:lvlText w:val="%9."/>
      <w:lvlJc w:val="right"/>
      <w:pPr>
        <w:ind w:left="6829" w:hanging="180"/>
      </w:pPr>
      <w:rPr>
        <w:rFonts w:cs="Times New Roman"/>
      </w:rPr>
    </w:lvl>
  </w:abstractNum>
  <w:abstractNum w:abstractNumId="19" w15:restartNumberingAfterBreak="0">
    <w:nsid w:val="4EBB13C1"/>
    <w:multiLevelType w:val="hybridMultilevel"/>
    <w:tmpl w:val="04C44C02"/>
    <w:lvl w:ilvl="0" w:tplc="4EDEE964">
      <w:start w:val="1"/>
      <w:numFmt w:val="decimal"/>
      <w:lvlText w:val="%1."/>
      <w:lvlJc w:val="left"/>
      <w:pPr>
        <w:ind w:left="1070" w:hanging="360"/>
      </w:pPr>
      <w:rPr>
        <w:sz w:val="24"/>
        <w:szCs w:val="24"/>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20" w15:restartNumberingAfterBreak="0">
    <w:nsid w:val="52026ACC"/>
    <w:multiLevelType w:val="hybridMultilevel"/>
    <w:tmpl w:val="F0BC1256"/>
    <w:lvl w:ilvl="0" w:tplc="C3C01E66">
      <w:start w:val="1"/>
      <w:numFmt w:val="decimal"/>
      <w:lvlText w:val="%1."/>
      <w:lvlJc w:val="left"/>
      <w:pPr>
        <w:ind w:left="1070" w:hanging="360"/>
      </w:pPr>
      <w:rPr>
        <w:rFonts w:ascii="Times New Roman" w:eastAsia="Times New Roman" w:hAnsi="Times New Roman" w:cs="Times New Roman"/>
        <w:i w:val="0"/>
      </w:rPr>
    </w:lvl>
    <w:lvl w:ilvl="1" w:tplc="04270019">
      <w:start w:val="1"/>
      <w:numFmt w:val="lowerLetter"/>
      <w:lvlText w:val="%2."/>
      <w:lvlJc w:val="left"/>
      <w:pPr>
        <w:ind w:left="1817" w:hanging="360"/>
      </w:pPr>
    </w:lvl>
    <w:lvl w:ilvl="2" w:tplc="0427001B">
      <w:start w:val="1"/>
      <w:numFmt w:val="lowerRoman"/>
      <w:lvlText w:val="%3."/>
      <w:lvlJc w:val="right"/>
      <w:pPr>
        <w:ind w:left="2537" w:hanging="180"/>
      </w:pPr>
    </w:lvl>
    <w:lvl w:ilvl="3" w:tplc="0427000F">
      <w:start w:val="1"/>
      <w:numFmt w:val="decimal"/>
      <w:lvlText w:val="%4."/>
      <w:lvlJc w:val="left"/>
      <w:pPr>
        <w:ind w:left="3257" w:hanging="360"/>
      </w:pPr>
    </w:lvl>
    <w:lvl w:ilvl="4" w:tplc="04270019">
      <w:start w:val="1"/>
      <w:numFmt w:val="lowerLetter"/>
      <w:lvlText w:val="%5."/>
      <w:lvlJc w:val="left"/>
      <w:pPr>
        <w:ind w:left="3977" w:hanging="360"/>
      </w:pPr>
    </w:lvl>
    <w:lvl w:ilvl="5" w:tplc="0427001B">
      <w:start w:val="1"/>
      <w:numFmt w:val="lowerRoman"/>
      <w:lvlText w:val="%6."/>
      <w:lvlJc w:val="right"/>
      <w:pPr>
        <w:ind w:left="4697" w:hanging="180"/>
      </w:pPr>
    </w:lvl>
    <w:lvl w:ilvl="6" w:tplc="0427000F">
      <w:start w:val="1"/>
      <w:numFmt w:val="decimal"/>
      <w:lvlText w:val="%7."/>
      <w:lvlJc w:val="left"/>
      <w:pPr>
        <w:ind w:left="5417" w:hanging="360"/>
      </w:pPr>
    </w:lvl>
    <w:lvl w:ilvl="7" w:tplc="04270019">
      <w:start w:val="1"/>
      <w:numFmt w:val="lowerLetter"/>
      <w:lvlText w:val="%8."/>
      <w:lvlJc w:val="left"/>
      <w:pPr>
        <w:ind w:left="6137" w:hanging="360"/>
      </w:pPr>
    </w:lvl>
    <w:lvl w:ilvl="8" w:tplc="0427001B">
      <w:start w:val="1"/>
      <w:numFmt w:val="lowerRoman"/>
      <w:lvlText w:val="%9."/>
      <w:lvlJc w:val="right"/>
      <w:pPr>
        <w:ind w:left="6857" w:hanging="180"/>
      </w:pPr>
    </w:lvl>
  </w:abstractNum>
  <w:abstractNum w:abstractNumId="21" w15:restartNumberingAfterBreak="0">
    <w:nsid w:val="57EC476E"/>
    <w:multiLevelType w:val="hybridMultilevel"/>
    <w:tmpl w:val="8B965CB0"/>
    <w:lvl w:ilvl="0" w:tplc="CCCC271A">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2" w15:restartNumberingAfterBreak="0">
    <w:nsid w:val="5C197FB9"/>
    <w:multiLevelType w:val="multilevel"/>
    <w:tmpl w:val="5EE04C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A55ED6"/>
    <w:multiLevelType w:val="hybridMultilevel"/>
    <w:tmpl w:val="A8EE56C6"/>
    <w:lvl w:ilvl="0" w:tplc="E4148AA6">
      <w:start w:val="20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EF23EFA"/>
    <w:multiLevelType w:val="hybridMultilevel"/>
    <w:tmpl w:val="9CE8E3D4"/>
    <w:lvl w:ilvl="0" w:tplc="DE9EF096">
      <w:start w:val="1"/>
      <w:numFmt w:val="decimal"/>
      <w:lvlText w:val="(%1)"/>
      <w:lvlJc w:val="left"/>
      <w:pPr>
        <w:ind w:left="360" w:hanging="360"/>
      </w:pPr>
      <w:rPr>
        <w:i w:val="0"/>
      </w:rPr>
    </w:lvl>
    <w:lvl w:ilvl="1" w:tplc="04270019">
      <w:start w:val="1"/>
      <w:numFmt w:val="lowerLetter"/>
      <w:lvlText w:val="%2."/>
      <w:lvlJc w:val="left"/>
      <w:pPr>
        <w:ind w:left="1080" w:hanging="360"/>
      </w:pPr>
    </w:lvl>
    <w:lvl w:ilvl="2" w:tplc="0427001B">
      <w:start w:val="1"/>
      <w:numFmt w:val="lowerRoman"/>
      <w:lvlText w:val="%3."/>
      <w:lvlJc w:val="right"/>
      <w:pPr>
        <w:ind w:left="1800" w:hanging="180"/>
      </w:pPr>
    </w:lvl>
    <w:lvl w:ilvl="3" w:tplc="0427000F">
      <w:start w:val="1"/>
      <w:numFmt w:val="decimal"/>
      <w:lvlText w:val="%4."/>
      <w:lvlJc w:val="left"/>
      <w:pPr>
        <w:ind w:left="2520" w:hanging="360"/>
      </w:pPr>
    </w:lvl>
    <w:lvl w:ilvl="4" w:tplc="04270019">
      <w:start w:val="1"/>
      <w:numFmt w:val="lowerLetter"/>
      <w:lvlText w:val="%5."/>
      <w:lvlJc w:val="left"/>
      <w:pPr>
        <w:ind w:left="3240" w:hanging="360"/>
      </w:pPr>
    </w:lvl>
    <w:lvl w:ilvl="5" w:tplc="0427001B">
      <w:start w:val="1"/>
      <w:numFmt w:val="lowerRoman"/>
      <w:lvlText w:val="%6."/>
      <w:lvlJc w:val="right"/>
      <w:pPr>
        <w:ind w:left="3960" w:hanging="180"/>
      </w:pPr>
    </w:lvl>
    <w:lvl w:ilvl="6" w:tplc="0427000F">
      <w:start w:val="1"/>
      <w:numFmt w:val="decimal"/>
      <w:lvlText w:val="%7."/>
      <w:lvlJc w:val="left"/>
      <w:pPr>
        <w:ind w:left="4680" w:hanging="360"/>
      </w:pPr>
    </w:lvl>
    <w:lvl w:ilvl="7" w:tplc="04270019">
      <w:start w:val="1"/>
      <w:numFmt w:val="lowerLetter"/>
      <w:lvlText w:val="%8."/>
      <w:lvlJc w:val="left"/>
      <w:pPr>
        <w:ind w:left="5400" w:hanging="360"/>
      </w:pPr>
    </w:lvl>
    <w:lvl w:ilvl="8" w:tplc="0427001B">
      <w:start w:val="1"/>
      <w:numFmt w:val="lowerRoman"/>
      <w:lvlText w:val="%9."/>
      <w:lvlJc w:val="right"/>
      <w:pPr>
        <w:ind w:left="6120" w:hanging="180"/>
      </w:pPr>
    </w:lvl>
  </w:abstractNum>
  <w:abstractNum w:abstractNumId="25" w15:restartNumberingAfterBreak="0">
    <w:nsid w:val="609758DA"/>
    <w:multiLevelType w:val="hybridMultilevel"/>
    <w:tmpl w:val="33581812"/>
    <w:lvl w:ilvl="0" w:tplc="DBB6526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6487683C"/>
    <w:multiLevelType w:val="multilevel"/>
    <w:tmpl w:val="601C6C26"/>
    <w:lvl w:ilvl="0">
      <w:start w:val="1"/>
      <w:numFmt w:val="decimal"/>
      <w:lvlText w:val="%1."/>
      <w:lvlJc w:val="left"/>
      <w:pPr>
        <w:ind w:left="6173" w:hanging="360"/>
      </w:pPr>
      <w:rPr>
        <w:b w:val="0"/>
        <w:bCs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4D635AE"/>
    <w:multiLevelType w:val="hybridMultilevel"/>
    <w:tmpl w:val="59765BC8"/>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28" w15:restartNumberingAfterBreak="0">
    <w:nsid w:val="69EC574E"/>
    <w:multiLevelType w:val="hybridMultilevel"/>
    <w:tmpl w:val="5AD4EF94"/>
    <w:lvl w:ilvl="0" w:tplc="B8F081BA">
      <w:start w:val="33"/>
      <w:numFmt w:val="bullet"/>
      <w:lvlText w:val="-"/>
      <w:lvlJc w:val="left"/>
      <w:pPr>
        <w:ind w:left="720" w:hanging="360"/>
      </w:pPr>
      <w:rPr>
        <w:rFonts w:ascii="Calibri" w:eastAsia="Times New Roman" w:hAnsi="Calibri"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6C553D26"/>
    <w:multiLevelType w:val="hybridMultilevel"/>
    <w:tmpl w:val="A0F0C346"/>
    <w:lvl w:ilvl="0" w:tplc="F2E4E05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6E1E3FD4"/>
    <w:multiLevelType w:val="hybridMultilevel"/>
    <w:tmpl w:val="9FBEE0B4"/>
    <w:lvl w:ilvl="0" w:tplc="0427000F">
      <w:start w:val="1"/>
      <w:numFmt w:val="decimal"/>
      <w:lvlText w:val="%1."/>
      <w:lvlJc w:val="left"/>
      <w:pPr>
        <w:ind w:left="1353" w:hanging="360"/>
      </w:pPr>
    </w:lvl>
    <w:lvl w:ilvl="1" w:tplc="04270019" w:tentative="1">
      <w:start w:val="1"/>
      <w:numFmt w:val="lowerLetter"/>
      <w:lvlText w:val="%2."/>
      <w:lvlJc w:val="left"/>
      <w:pPr>
        <w:ind w:left="2280" w:hanging="360"/>
      </w:pPr>
    </w:lvl>
    <w:lvl w:ilvl="2" w:tplc="0427001B" w:tentative="1">
      <w:start w:val="1"/>
      <w:numFmt w:val="lowerRoman"/>
      <w:lvlText w:val="%3."/>
      <w:lvlJc w:val="right"/>
      <w:pPr>
        <w:ind w:left="3000" w:hanging="180"/>
      </w:pPr>
    </w:lvl>
    <w:lvl w:ilvl="3" w:tplc="0427000F" w:tentative="1">
      <w:start w:val="1"/>
      <w:numFmt w:val="decimal"/>
      <w:lvlText w:val="%4."/>
      <w:lvlJc w:val="left"/>
      <w:pPr>
        <w:ind w:left="3720" w:hanging="360"/>
      </w:pPr>
    </w:lvl>
    <w:lvl w:ilvl="4" w:tplc="04270019" w:tentative="1">
      <w:start w:val="1"/>
      <w:numFmt w:val="lowerLetter"/>
      <w:lvlText w:val="%5."/>
      <w:lvlJc w:val="left"/>
      <w:pPr>
        <w:ind w:left="4440" w:hanging="360"/>
      </w:pPr>
    </w:lvl>
    <w:lvl w:ilvl="5" w:tplc="0427001B" w:tentative="1">
      <w:start w:val="1"/>
      <w:numFmt w:val="lowerRoman"/>
      <w:lvlText w:val="%6."/>
      <w:lvlJc w:val="right"/>
      <w:pPr>
        <w:ind w:left="5160" w:hanging="180"/>
      </w:pPr>
    </w:lvl>
    <w:lvl w:ilvl="6" w:tplc="0427000F" w:tentative="1">
      <w:start w:val="1"/>
      <w:numFmt w:val="decimal"/>
      <w:lvlText w:val="%7."/>
      <w:lvlJc w:val="left"/>
      <w:pPr>
        <w:ind w:left="5880" w:hanging="360"/>
      </w:pPr>
    </w:lvl>
    <w:lvl w:ilvl="7" w:tplc="04270019" w:tentative="1">
      <w:start w:val="1"/>
      <w:numFmt w:val="lowerLetter"/>
      <w:lvlText w:val="%8."/>
      <w:lvlJc w:val="left"/>
      <w:pPr>
        <w:ind w:left="6600" w:hanging="360"/>
      </w:pPr>
    </w:lvl>
    <w:lvl w:ilvl="8" w:tplc="0427001B" w:tentative="1">
      <w:start w:val="1"/>
      <w:numFmt w:val="lowerRoman"/>
      <w:lvlText w:val="%9."/>
      <w:lvlJc w:val="right"/>
      <w:pPr>
        <w:ind w:left="7320" w:hanging="180"/>
      </w:pPr>
    </w:lvl>
  </w:abstractNum>
  <w:abstractNum w:abstractNumId="31" w15:restartNumberingAfterBreak="0">
    <w:nsid w:val="712C7875"/>
    <w:multiLevelType w:val="hybridMultilevel"/>
    <w:tmpl w:val="7FFEB89E"/>
    <w:lvl w:ilvl="0" w:tplc="9B1CEB54">
      <w:start w:val="2012"/>
      <w:numFmt w:val="decimal"/>
      <w:lvlText w:val="(%1"/>
      <w:lvlJc w:val="left"/>
      <w:pPr>
        <w:ind w:left="915" w:hanging="555"/>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71312CF9"/>
    <w:multiLevelType w:val="hybridMultilevel"/>
    <w:tmpl w:val="78EEBA3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778614C5"/>
    <w:multiLevelType w:val="hybridMultilevel"/>
    <w:tmpl w:val="EE62B50E"/>
    <w:lvl w:ilvl="0" w:tplc="1C6815C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4" w15:restartNumberingAfterBreak="0">
    <w:nsid w:val="7BFD78C4"/>
    <w:multiLevelType w:val="hybridMultilevel"/>
    <w:tmpl w:val="5114C95A"/>
    <w:lvl w:ilvl="0" w:tplc="3356EBCA">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A03DC8"/>
    <w:multiLevelType w:val="hybridMultilevel"/>
    <w:tmpl w:val="BBBCB71C"/>
    <w:lvl w:ilvl="0" w:tplc="7B329A0E">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abstractNumId w:val="33"/>
  </w:num>
  <w:num w:numId="2">
    <w:abstractNumId w:val="31"/>
  </w:num>
  <w:num w:numId="3">
    <w:abstractNumId w:val="35"/>
  </w:num>
  <w:num w:numId="4">
    <w:abstractNumId w:val="29"/>
  </w:num>
  <w:num w:numId="5">
    <w:abstractNumId w:val="21"/>
  </w:num>
  <w:num w:numId="6">
    <w:abstractNumId w:val="8"/>
  </w:num>
  <w:num w:numId="7">
    <w:abstractNumId w:val="3"/>
  </w:num>
  <w:num w:numId="8">
    <w:abstractNumId w:val="25"/>
  </w:num>
  <w:num w:numId="9">
    <w:abstractNumId w:val="23"/>
  </w:num>
  <w:num w:numId="10">
    <w:abstractNumId w:val="22"/>
  </w:num>
  <w:num w:numId="11">
    <w:abstractNumId w:val="11"/>
  </w:num>
  <w:num w:numId="12">
    <w:abstractNumId w:val="7"/>
  </w:num>
  <w:num w:numId="13">
    <w:abstractNumId w:val="12"/>
  </w:num>
  <w:num w:numId="14">
    <w:abstractNumId w:val="0"/>
  </w:num>
  <w:num w:numId="15">
    <w:abstractNumId w:val="1"/>
  </w:num>
  <w:num w:numId="16">
    <w:abstractNumId w:val="28"/>
  </w:num>
  <w:num w:numId="17">
    <w:abstractNumId w:val="10"/>
  </w:num>
  <w:num w:numId="18">
    <w:abstractNumId w:val="17"/>
  </w:num>
  <w:num w:numId="19">
    <w:abstractNumId w:val="13"/>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num>
  <w:num w:numId="23">
    <w:abstractNumId w:val="6"/>
  </w:num>
  <w:num w:numId="24">
    <w:abstractNumId w:val="34"/>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27"/>
  </w:num>
  <w:num w:numId="29">
    <w:abstractNumId w:val="5"/>
  </w:num>
  <w:num w:numId="30">
    <w:abstractNumId w:val="15"/>
  </w:num>
  <w:num w:numId="31">
    <w:abstractNumId w:val="20"/>
  </w:num>
  <w:num w:numId="32">
    <w:abstractNumId w:val="18"/>
  </w:num>
  <w:num w:numId="33">
    <w:abstractNumId w:val="30"/>
  </w:num>
  <w:num w:numId="34">
    <w:abstractNumId w:val="26"/>
  </w:num>
  <w:num w:numId="35">
    <w:abstractNumId w:val="14"/>
  </w:num>
  <w:num w:numId="36">
    <w:abstractNumId w:val="19"/>
  </w:num>
  <w:num w:numId="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F07"/>
    <w:rsid w:val="00002966"/>
    <w:rsid w:val="00002CB5"/>
    <w:rsid w:val="00002F90"/>
    <w:rsid w:val="000046DE"/>
    <w:rsid w:val="00005391"/>
    <w:rsid w:val="00005A36"/>
    <w:rsid w:val="000064C2"/>
    <w:rsid w:val="000075AF"/>
    <w:rsid w:val="00007A79"/>
    <w:rsid w:val="00007AE0"/>
    <w:rsid w:val="00010516"/>
    <w:rsid w:val="0001338B"/>
    <w:rsid w:val="00014130"/>
    <w:rsid w:val="00014148"/>
    <w:rsid w:val="00014C00"/>
    <w:rsid w:val="0001541F"/>
    <w:rsid w:val="00016443"/>
    <w:rsid w:val="00017C67"/>
    <w:rsid w:val="00017F45"/>
    <w:rsid w:val="00020BE8"/>
    <w:rsid w:val="00021869"/>
    <w:rsid w:val="000232BE"/>
    <w:rsid w:val="000238BA"/>
    <w:rsid w:val="00024FF5"/>
    <w:rsid w:val="00025504"/>
    <w:rsid w:val="000256A0"/>
    <w:rsid w:val="000262CF"/>
    <w:rsid w:val="00027DF8"/>
    <w:rsid w:val="00030179"/>
    <w:rsid w:val="00030614"/>
    <w:rsid w:val="00031F67"/>
    <w:rsid w:val="00033126"/>
    <w:rsid w:val="00033C55"/>
    <w:rsid w:val="00034291"/>
    <w:rsid w:val="00035916"/>
    <w:rsid w:val="00035BB7"/>
    <w:rsid w:val="00035E28"/>
    <w:rsid w:val="000361AE"/>
    <w:rsid w:val="00037D5F"/>
    <w:rsid w:val="0004324F"/>
    <w:rsid w:val="00043CD9"/>
    <w:rsid w:val="00043FA6"/>
    <w:rsid w:val="000446AC"/>
    <w:rsid w:val="00044F1B"/>
    <w:rsid w:val="000458C0"/>
    <w:rsid w:val="00045C20"/>
    <w:rsid w:val="00046189"/>
    <w:rsid w:val="00046E01"/>
    <w:rsid w:val="00047043"/>
    <w:rsid w:val="00047F10"/>
    <w:rsid w:val="00050321"/>
    <w:rsid w:val="00050B91"/>
    <w:rsid w:val="00051FCA"/>
    <w:rsid w:val="00052995"/>
    <w:rsid w:val="00052FC4"/>
    <w:rsid w:val="000532AC"/>
    <w:rsid w:val="000545FE"/>
    <w:rsid w:val="000546B9"/>
    <w:rsid w:val="000546D1"/>
    <w:rsid w:val="0005480A"/>
    <w:rsid w:val="0005601D"/>
    <w:rsid w:val="000608A3"/>
    <w:rsid w:val="000611FF"/>
    <w:rsid w:val="00061573"/>
    <w:rsid w:val="0006157E"/>
    <w:rsid w:val="0006163D"/>
    <w:rsid w:val="00061B35"/>
    <w:rsid w:val="00061D97"/>
    <w:rsid w:val="000641D7"/>
    <w:rsid w:val="00064654"/>
    <w:rsid w:val="00064CB1"/>
    <w:rsid w:val="000650DE"/>
    <w:rsid w:val="000660B9"/>
    <w:rsid w:val="00066917"/>
    <w:rsid w:val="00066F18"/>
    <w:rsid w:val="0006729D"/>
    <w:rsid w:val="0006745F"/>
    <w:rsid w:val="000674B2"/>
    <w:rsid w:val="0006759B"/>
    <w:rsid w:val="00067FB8"/>
    <w:rsid w:val="0007050C"/>
    <w:rsid w:val="00070B4D"/>
    <w:rsid w:val="00070F1E"/>
    <w:rsid w:val="00072E1D"/>
    <w:rsid w:val="000738BB"/>
    <w:rsid w:val="00073B21"/>
    <w:rsid w:val="00073F44"/>
    <w:rsid w:val="000744E9"/>
    <w:rsid w:val="00074E76"/>
    <w:rsid w:val="00075247"/>
    <w:rsid w:val="000752AE"/>
    <w:rsid w:val="0007560C"/>
    <w:rsid w:val="00075877"/>
    <w:rsid w:val="000763FB"/>
    <w:rsid w:val="00076920"/>
    <w:rsid w:val="00076972"/>
    <w:rsid w:val="00076BBD"/>
    <w:rsid w:val="00076D36"/>
    <w:rsid w:val="0007786B"/>
    <w:rsid w:val="00080C5A"/>
    <w:rsid w:val="00081734"/>
    <w:rsid w:val="00082913"/>
    <w:rsid w:val="00082A2D"/>
    <w:rsid w:val="0008302F"/>
    <w:rsid w:val="00084172"/>
    <w:rsid w:val="00084D99"/>
    <w:rsid w:val="000853D2"/>
    <w:rsid w:val="0008597D"/>
    <w:rsid w:val="00086F37"/>
    <w:rsid w:val="00087F0A"/>
    <w:rsid w:val="000903B8"/>
    <w:rsid w:val="000904B8"/>
    <w:rsid w:val="00091B33"/>
    <w:rsid w:val="00091EE2"/>
    <w:rsid w:val="00092976"/>
    <w:rsid w:val="000929BF"/>
    <w:rsid w:val="00092E83"/>
    <w:rsid w:val="000977FE"/>
    <w:rsid w:val="000A1143"/>
    <w:rsid w:val="000A2ACD"/>
    <w:rsid w:val="000A3A7B"/>
    <w:rsid w:val="000A48C7"/>
    <w:rsid w:val="000A533A"/>
    <w:rsid w:val="000A5DF8"/>
    <w:rsid w:val="000A6981"/>
    <w:rsid w:val="000A7295"/>
    <w:rsid w:val="000A7A94"/>
    <w:rsid w:val="000B0DB3"/>
    <w:rsid w:val="000B0F96"/>
    <w:rsid w:val="000B15D3"/>
    <w:rsid w:val="000B1AF3"/>
    <w:rsid w:val="000B200F"/>
    <w:rsid w:val="000B29D3"/>
    <w:rsid w:val="000B2EF7"/>
    <w:rsid w:val="000B466D"/>
    <w:rsid w:val="000B4BA2"/>
    <w:rsid w:val="000B4F48"/>
    <w:rsid w:val="000B53F8"/>
    <w:rsid w:val="000B6099"/>
    <w:rsid w:val="000B630C"/>
    <w:rsid w:val="000B6917"/>
    <w:rsid w:val="000B7172"/>
    <w:rsid w:val="000B7B87"/>
    <w:rsid w:val="000C0EFB"/>
    <w:rsid w:val="000C0FC4"/>
    <w:rsid w:val="000C3364"/>
    <w:rsid w:val="000C338C"/>
    <w:rsid w:val="000C45A4"/>
    <w:rsid w:val="000C45FB"/>
    <w:rsid w:val="000C46F2"/>
    <w:rsid w:val="000C523F"/>
    <w:rsid w:val="000C5D18"/>
    <w:rsid w:val="000C7D39"/>
    <w:rsid w:val="000D0F76"/>
    <w:rsid w:val="000D42DA"/>
    <w:rsid w:val="000D607E"/>
    <w:rsid w:val="000D613F"/>
    <w:rsid w:val="000D641E"/>
    <w:rsid w:val="000D6B6F"/>
    <w:rsid w:val="000D7545"/>
    <w:rsid w:val="000D7B2B"/>
    <w:rsid w:val="000D7E2A"/>
    <w:rsid w:val="000E00E4"/>
    <w:rsid w:val="000E0A69"/>
    <w:rsid w:val="000E1021"/>
    <w:rsid w:val="000E124F"/>
    <w:rsid w:val="000E171C"/>
    <w:rsid w:val="000E1F23"/>
    <w:rsid w:val="000E1FB4"/>
    <w:rsid w:val="000E3BCE"/>
    <w:rsid w:val="000E4080"/>
    <w:rsid w:val="000E43AC"/>
    <w:rsid w:val="000E4B13"/>
    <w:rsid w:val="000E4D96"/>
    <w:rsid w:val="000E52D8"/>
    <w:rsid w:val="000E5B1F"/>
    <w:rsid w:val="000E733A"/>
    <w:rsid w:val="000F0AC2"/>
    <w:rsid w:val="000F0DB2"/>
    <w:rsid w:val="000F10B9"/>
    <w:rsid w:val="000F1C77"/>
    <w:rsid w:val="000F27F0"/>
    <w:rsid w:val="000F3F88"/>
    <w:rsid w:val="000F4990"/>
    <w:rsid w:val="000F5D10"/>
    <w:rsid w:val="000F6E87"/>
    <w:rsid w:val="000F7F53"/>
    <w:rsid w:val="001018C5"/>
    <w:rsid w:val="00101B47"/>
    <w:rsid w:val="00101C1A"/>
    <w:rsid w:val="00101C75"/>
    <w:rsid w:val="001025CD"/>
    <w:rsid w:val="001029F4"/>
    <w:rsid w:val="00102FB6"/>
    <w:rsid w:val="001063A0"/>
    <w:rsid w:val="00106A7D"/>
    <w:rsid w:val="0010733D"/>
    <w:rsid w:val="00110509"/>
    <w:rsid w:val="00110772"/>
    <w:rsid w:val="00110B80"/>
    <w:rsid w:val="00112122"/>
    <w:rsid w:val="0011266F"/>
    <w:rsid w:val="00112D29"/>
    <w:rsid w:val="001132D8"/>
    <w:rsid w:val="00113435"/>
    <w:rsid w:val="001135A4"/>
    <w:rsid w:val="00113802"/>
    <w:rsid w:val="00114A19"/>
    <w:rsid w:val="00114CBE"/>
    <w:rsid w:val="00115A7B"/>
    <w:rsid w:val="0011613B"/>
    <w:rsid w:val="0011627C"/>
    <w:rsid w:val="00117BD5"/>
    <w:rsid w:val="00117D56"/>
    <w:rsid w:val="001200FC"/>
    <w:rsid w:val="001206C8"/>
    <w:rsid w:val="001206FB"/>
    <w:rsid w:val="0012143E"/>
    <w:rsid w:val="001224BE"/>
    <w:rsid w:val="001242A9"/>
    <w:rsid w:val="0012551E"/>
    <w:rsid w:val="0012573C"/>
    <w:rsid w:val="00125BDC"/>
    <w:rsid w:val="00125FC8"/>
    <w:rsid w:val="00126DDF"/>
    <w:rsid w:val="001276F1"/>
    <w:rsid w:val="00127D7A"/>
    <w:rsid w:val="001304C9"/>
    <w:rsid w:val="001315C0"/>
    <w:rsid w:val="00132328"/>
    <w:rsid w:val="00132B36"/>
    <w:rsid w:val="00132ED5"/>
    <w:rsid w:val="00134825"/>
    <w:rsid w:val="00134881"/>
    <w:rsid w:val="00134F11"/>
    <w:rsid w:val="00137FBD"/>
    <w:rsid w:val="00140059"/>
    <w:rsid w:val="00141524"/>
    <w:rsid w:val="00141536"/>
    <w:rsid w:val="00141DE3"/>
    <w:rsid w:val="00141E16"/>
    <w:rsid w:val="00141ED3"/>
    <w:rsid w:val="00142B27"/>
    <w:rsid w:val="0014360F"/>
    <w:rsid w:val="00144240"/>
    <w:rsid w:val="001448A8"/>
    <w:rsid w:val="00144CAC"/>
    <w:rsid w:val="00144EAC"/>
    <w:rsid w:val="001450EC"/>
    <w:rsid w:val="001454BB"/>
    <w:rsid w:val="00145540"/>
    <w:rsid w:val="00145AF2"/>
    <w:rsid w:val="00145BCF"/>
    <w:rsid w:val="001502B3"/>
    <w:rsid w:val="00151D5D"/>
    <w:rsid w:val="001521A0"/>
    <w:rsid w:val="00152D73"/>
    <w:rsid w:val="00152FD9"/>
    <w:rsid w:val="0015377A"/>
    <w:rsid w:val="00154014"/>
    <w:rsid w:val="001556AC"/>
    <w:rsid w:val="00155EAA"/>
    <w:rsid w:val="00156AFE"/>
    <w:rsid w:val="00157368"/>
    <w:rsid w:val="00160700"/>
    <w:rsid w:val="00162692"/>
    <w:rsid w:val="00162DD2"/>
    <w:rsid w:val="00162DE5"/>
    <w:rsid w:val="00163F5B"/>
    <w:rsid w:val="0016628D"/>
    <w:rsid w:val="00166EB9"/>
    <w:rsid w:val="001671AE"/>
    <w:rsid w:val="0016762E"/>
    <w:rsid w:val="00170CDB"/>
    <w:rsid w:val="00171042"/>
    <w:rsid w:val="00172A8F"/>
    <w:rsid w:val="00172D2B"/>
    <w:rsid w:val="001738F3"/>
    <w:rsid w:val="0017480C"/>
    <w:rsid w:val="001756EA"/>
    <w:rsid w:val="0018007F"/>
    <w:rsid w:val="00181674"/>
    <w:rsid w:val="00181CED"/>
    <w:rsid w:val="00181E4B"/>
    <w:rsid w:val="00182145"/>
    <w:rsid w:val="00182789"/>
    <w:rsid w:val="001828DD"/>
    <w:rsid w:val="00182986"/>
    <w:rsid w:val="0018451A"/>
    <w:rsid w:val="001853A2"/>
    <w:rsid w:val="001853F7"/>
    <w:rsid w:val="001857DA"/>
    <w:rsid w:val="00185D79"/>
    <w:rsid w:val="001867B8"/>
    <w:rsid w:val="0018716C"/>
    <w:rsid w:val="00187B29"/>
    <w:rsid w:val="00187E5E"/>
    <w:rsid w:val="00190668"/>
    <w:rsid w:val="00190D8E"/>
    <w:rsid w:val="0019118E"/>
    <w:rsid w:val="001921AE"/>
    <w:rsid w:val="00192542"/>
    <w:rsid w:val="00193329"/>
    <w:rsid w:val="00193907"/>
    <w:rsid w:val="001942E9"/>
    <w:rsid w:val="00195E5C"/>
    <w:rsid w:val="00196BE4"/>
    <w:rsid w:val="001979F8"/>
    <w:rsid w:val="001A0189"/>
    <w:rsid w:val="001A0565"/>
    <w:rsid w:val="001A0A78"/>
    <w:rsid w:val="001A0B5D"/>
    <w:rsid w:val="001A0CA7"/>
    <w:rsid w:val="001A1FA5"/>
    <w:rsid w:val="001A5310"/>
    <w:rsid w:val="001A59DF"/>
    <w:rsid w:val="001A6208"/>
    <w:rsid w:val="001A6277"/>
    <w:rsid w:val="001A6C29"/>
    <w:rsid w:val="001A7289"/>
    <w:rsid w:val="001B04D7"/>
    <w:rsid w:val="001B1824"/>
    <w:rsid w:val="001B1CF4"/>
    <w:rsid w:val="001B27E9"/>
    <w:rsid w:val="001B2CA1"/>
    <w:rsid w:val="001B3153"/>
    <w:rsid w:val="001B3AE0"/>
    <w:rsid w:val="001B3DC8"/>
    <w:rsid w:val="001B4548"/>
    <w:rsid w:val="001B5307"/>
    <w:rsid w:val="001B5FBA"/>
    <w:rsid w:val="001B6E68"/>
    <w:rsid w:val="001B7187"/>
    <w:rsid w:val="001B7319"/>
    <w:rsid w:val="001B7697"/>
    <w:rsid w:val="001C1E42"/>
    <w:rsid w:val="001C296B"/>
    <w:rsid w:val="001C2CF1"/>
    <w:rsid w:val="001C3F98"/>
    <w:rsid w:val="001C40C6"/>
    <w:rsid w:val="001C482B"/>
    <w:rsid w:val="001C5364"/>
    <w:rsid w:val="001C55DF"/>
    <w:rsid w:val="001C5A1C"/>
    <w:rsid w:val="001C5B7F"/>
    <w:rsid w:val="001C656F"/>
    <w:rsid w:val="001C6C69"/>
    <w:rsid w:val="001C6DCE"/>
    <w:rsid w:val="001C7EF0"/>
    <w:rsid w:val="001D0441"/>
    <w:rsid w:val="001D12CB"/>
    <w:rsid w:val="001D1734"/>
    <w:rsid w:val="001D1B05"/>
    <w:rsid w:val="001D1CE5"/>
    <w:rsid w:val="001D2D45"/>
    <w:rsid w:val="001D2EFC"/>
    <w:rsid w:val="001D3FB2"/>
    <w:rsid w:val="001D636C"/>
    <w:rsid w:val="001D6386"/>
    <w:rsid w:val="001D64D2"/>
    <w:rsid w:val="001D7408"/>
    <w:rsid w:val="001E0CA3"/>
    <w:rsid w:val="001E11D8"/>
    <w:rsid w:val="001E13E4"/>
    <w:rsid w:val="001E27E5"/>
    <w:rsid w:val="001E4460"/>
    <w:rsid w:val="001E44D3"/>
    <w:rsid w:val="001E45B4"/>
    <w:rsid w:val="001E57E3"/>
    <w:rsid w:val="001E6108"/>
    <w:rsid w:val="001E64EE"/>
    <w:rsid w:val="001E6B93"/>
    <w:rsid w:val="001F0A80"/>
    <w:rsid w:val="001F14F6"/>
    <w:rsid w:val="001F2C3C"/>
    <w:rsid w:val="001F2E5F"/>
    <w:rsid w:val="001F3487"/>
    <w:rsid w:val="001F376B"/>
    <w:rsid w:val="001F382F"/>
    <w:rsid w:val="001F4C1C"/>
    <w:rsid w:val="001F5B62"/>
    <w:rsid w:val="001F6068"/>
    <w:rsid w:val="001F7D80"/>
    <w:rsid w:val="0020035C"/>
    <w:rsid w:val="002003FC"/>
    <w:rsid w:val="0020061B"/>
    <w:rsid w:val="00203A1F"/>
    <w:rsid w:val="00205621"/>
    <w:rsid w:val="00207EE9"/>
    <w:rsid w:val="00210172"/>
    <w:rsid w:val="002114C4"/>
    <w:rsid w:val="00211A1D"/>
    <w:rsid w:val="00211F01"/>
    <w:rsid w:val="00212775"/>
    <w:rsid w:val="00212E45"/>
    <w:rsid w:val="002139E6"/>
    <w:rsid w:val="00214621"/>
    <w:rsid w:val="00217AFE"/>
    <w:rsid w:val="00220323"/>
    <w:rsid w:val="002205E6"/>
    <w:rsid w:val="0022124C"/>
    <w:rsid w:val="002212C4"/>
    <w:rsid w:val="0022178B"/>
    <w:rsid w:val="0022247A"/>
    <w:rsid w:val="00222F3F"/>
    <w:rsid w:val="002231BF"/>
    <w:rsid w:val="0022338C"/>
    <w:rsid w:val="00223858"/>
    <w:rsid w:val="00223EF4"/>
    <w:rsid w:val="00223FBB"/>
    <w:rsid w:val="002253D7"/>
    <w:rsid w:val="00225711"/>
    <w:rsid w:val="00225AF5"/>
    <w:rsid w:val="00225FA1"/>
    <w:rsid w:val="0022758F"/>
    <w:rsid w:val="0022777A"/>
    <w:rsid w:val="00227AAC"/>
    <w:rsid w:val="00230824"/>
    <w:rsid w:val="00231487"/>
    <w:rsid w:val="0023257B"/>
    <w:rsid w:val="00232754"/>
    <w:rsid w:val="002328D5"/>
    <w:rsid w:val="002328FF"/>
    <w:rsid w:val="00232BAE"/>
    <w:rsid w:val="00233FF0"/>
    <w:rsid w:val="00234DF2"/>
    <w:rsid w:val="002351C2"/>
    <w:rsid w:val="00235C9E"/>
    <w:rsid w:val="00236946"/>
    <w:rsid w:val="002375C1"/>
    <w:rsid w:val="00237873"/>
    <w:rsid w:val="002378C2"/>
    <w:rsid w:val="00237FCA"/>
    <w:rsid w:val="00240307"/>
    <w:rsid w:val="00240690"/>
    <w:rsid w:val="0024110E"/>
    <w:rsid w:val="0024119E"/>
    <w:rsid w:val="002417A7"/>
    <w:rsid w:val="002427B8"/>
    <w:rsid w:val="00242839"/>
    <w:rsid w:val="00242DA7"/>
    <w:rsid w:val="00243C8E"/>
    <w:rsid w:val="002450A6"/>
    <w:rsid w:val="00245F2C"/>
    <w:rsid w:val="0024642C"/>
    <w:rsid w:val="00246AAC"/>
    <w:rsid w:val="002507A6"/>
    <w:rsid w:val="0025160A"/>
    <w:rsid w:val="00251841"/>
    <w:rsid w:val="00251873"/>
    <w:rsid w:val="00251889"/>
    <w:rsid w:val="002522BC"/>
    <w:rsid w:val="00252FE9"/>
    <w:rsid w:val="00253D0F"/>
    <w:rsid w:val="00255A8F"/>
    <w:rsid w:val="00255CED"/>
    <w:rsid w:val="00256465"/>
    <w:rsid w:val="00256EFF"/>
    <w:rsid w:val="00257271"/>
    <w:rsid w:val="00260C34"/>
    <w:rsid w:val="002618A4"/>
    <w:rsid w:val="002620FA"/>
    <w:rsid w:val="00263369"/>
    <w:rsid w:val="00264394"/>
    <w:rsid w:val="002645CF"/>
    <w:rsid w:val="002647B9"/>
    <w:rsid w:val="002649B3"/>
    <w:rsid w:val="00264D05"/>
    <w:rsid w:val="00266B8C"/>
    <w:rsid w:val="00267A2E"/>
    <w:rsid w:val="00267F26"/>
    <w:rsid w:val="0027063B"/>
    <w:rsid w:val="00270E53"/>
    <w:rsid w:val="002714CD"/>
    <w:rsid w:val="00271EA9"/>
    <w:rsid w:val="00272D4C"/>
    <w:rsid w:val="00272F51"/>
    <w:rsid w:val="00273165"/>
    <w:rsid w:val="00273253"/>
    <w:rsid w:val="002748FE"/>
    <w:rsid w:val="00274B00"/>
    <w:rsid w:val="00274E29"/>
    <w:rsid w:val="00275812"/>
    <w:rsid w:val="00275C6A"/>
    <w:rsid w:val="002775AC"/>
    <w:rsid w:val="00277E58"/>
    <w:rsid w:val="00277F81"/>
    <w:rsid w:val="00280046"/>
    <w:rsid w:val="00280957"/>
    <w:rsid w:val="0028146D"/>
    <w:rsid w:val="0028287C"/>
    <w:rsid w:val="00282A32"/>
    <w:rsid w:val="00283C1E"/>
    <w:rsid w:val="00285459"/>
    <w:rsid w:val="002855BC"/>
    <w:rsid w:val="00286051"/>
    <w:rsid w:val="00286052"/>
    <w:rsid w:val="00286145"/>
    <w:rsid w:val="002878C3"/>
    <w:rsid w:val="00291483"/>
    <w:rsid w:val="00292002"/>
    <w:rsid w:val="00292619"/>
    <w:rsid w:val="002926CC"/>
    <w:rsid w:val="00293CF6"/>
    <w:rsid w:val="0029551E"/>
    <w:rsid w:val="00296428"/>
    <w:rsid w:val="00296C8A"/>
    <w:rsid w:val="002A042D"/>
    <w:rsid w:val="002A1172"/>
    <w:rsid w:val="002A18B0"/>
    <w:rsid w:val="002A3987"/>
    <w:rsid w:val="002A5132"/>
    <w:rsid w:val="002A5297"/>
    <w:rsid w:val="002A62C6"/>
    <w:rsid w:val="002A7AD6"/>
    <w:rsid w:val="002A7B7C"/>
    <w:rsid w:val="002A7FDC"/>
    <w:rsid w:val="002B01D5"/>
    <w:rsid w:val="002B1C54"/>
    <w:rsid w:val="002B4371"/>
    <w:rsid w:val="002B498D"/>
    <w:rsid w:val="002B49B9"/>
    <w:rsid w:val="002B4AE4"/>
    <w:rsid w:val="002B4BAE"/>
    <w:rsid w:val="002B4E18"/>
    <w:rsid w:val="002B52C9"/>
    <w:rsid w:val="002B52FE"/>
    <w:rsid w:val="002B57B3"/>
    <w:rsid w:val="002B62EC"/>
    <w:rsid w:val="002B6379"/>
    <w:rsid w:val="002B672A"/>
    <w:rsid w:val="002B6D23"/>
    <w:rsid w:val="002B6DAA"/>
    <w:rsid w:val="002B75FF"/>
    <w:rsid w:val="002C0C80"/>
    <w:rsid w:val="002C1E20"/>
    <w:rsid w:val="002C2502"/>
    <w:rsid w:val="002C37D9"/>
    <w:rsid w:val="002C413A"/>
    <w:rsid w:val="002C44ED"/>
    <w:rsid w:val="002C55C3"/>
    <w:rsid w:val="002C5898"/>
    <w:rsid w:val="002C6581"/>
    <w:rsid w:val="002C6696"/>
    <w:rsid w:val="002D027C"/>
    <w:rsid w:val="002D03ED"/>
    <w:rsid w:val="002D1129"/>
    <w:rsid w:val="002D14DB"/>
    <w:rsid w:val="002D2404"/>
    <w:rsid w:val="002D25E7"/>
    <w:rsid w:val="002D31DA"/>
    <w:rsid w:val="002D3B15"/>
    <w:rsid w:val="002D47EA"/>
    <w:rsid w:val="002D690D"/>
    <w:rsid w:val="002D6A59"/>
    <w:rsid w:val="002D7086"/>
    <w:rsid w:val="002E0E0E"/>
    <w:rsid w:val="002E180F"/>
    <w:rsid w:val="002E1CD9"/>
    <w:rsid w:val="002E1D17"/>
    <w:rsid w:val="002E55E3"/>
    <w:rsid w:val="002E688F"/>
    <w:rsid w:val="002E704F"/>
    <w:rsid w:val="002F0DB5"/>
    <w:rsid w:val="002F14AC"/>
    <w:rsid w:val="002F182D"/>
    <w:rsid w:val="002F1872"/>
    <w:rsid w:val="002F1C5B"/>
    <w:rsid w:val="002F1FCF"/>
    <w:rsid w:val="002F353F"/>
    <w:rsid w:val="002F3CC8"/>
    <w:rsid w:val="002F4CE9"/>
    <w:rsid w:val="002F4D70"/>
    <w:rsid w:val="002F5053"/>
    <w:rsid w:val="002F56D1"/>
    <w:rsid w:val="002F6EB7"/>
    <w:rsid w:val="002F7489"/>
    <w:rsid w:val="0030011E"/>
    <w:rsid w:val="003002D9"/>
    <w:rsid w:val="00300A0A"/>
    <w:rsid w:val="00301E35"/>
    <w:rsid w:val="00305485"/>
    <w:rsid w:val="003065B8"/>
    <w:rsid w:val="00306897"/>
    <w:rsid w:val="00306A83"/>
    <w:rsid w:val="00307269"/>
    <w:rsid w:val="003072D1"/>
    <w:rsid w:val="00307874"/>
    <w:rsid w:val="00307B39"/>
    <w:rsid w:val="003106C2"/>
    <w:rsid w:val="0031142B"/>
    <w:rsid w:val="0031264E"/>
    <w:rsid w:val="00312D45"/>
    <w:rsid w:val="0031324D"/>
    <w:rsid w:val="003133B6"/>
    <w:rsid w:val="00313ED0"/>
    <w:rsid w:val="003142CA"/>
    <w:rsid w:val="00314DA3"/>
    <w:rsid w:val="00314E19"/>
    <w:rsid w:val="00315DE0"/>
    <w:rsid w:val="003168E9"/>
    <w:rsid w:val="00317609"/>
    <w:rsid w:val="00317842"/>
    <w:rsid w:val="00317AB4"/>
    <w:rsid w:val="00317E27"/>
    <w:rsid w:val="003203BE"/>
    <w:rsid w:val="00320907"/>
    <w:rsid w:val="00321763"/>
    <w:rsid w:val="003228AD"/>
    <w:rsid w:val="003230E8"/>
    <w:rsid w:val="00323412"/>
    <w:rsid w:val="003234CC"/>
    <w:rsid w:val="0032355E"/>
    <w:rsid w:val="003235B6"/>
    <w:rsid w:val="00323CE7"/>
    <w:rsid w:val="00323DD6"/>
    <w:rsid w:val="00324135"/>
    <w:rsid w:val="00324717"/>
    <w:rsid w:val="003247F9"/>
    <w:rsid w:val="003263AE"/>
    <w:rsid w:val="00326CC4"/>
    <w:rsid w:val="0032755B"/>
    <w:rsid w:val="00330656"/>
    <w:rsid w:val="00330ACD"/>
    <w:rsid w:val="00333C7E"/>
    <w:rsid w:val="00333D04"/>
    <w:rsid w:val="00334499"/>
    <w:rsid w:val="00335240"/>
    <w:rsid w:val="003365EF"/>
    <w:rsid w:val="003375D7"/>
    <w:rsid w:val="00337EAA"/>
    <w:rsid w:val="003408B3"/>
    <w:rsid w:val="00341159"/>
    <w:rsid w:val="00341604"/>
    <w:rsid w:val="00341709"/>
    <w:rsid w:val="00341A92"/>
    <w:rsid w:val="0034305E"/>
    <w:rsid w:val="00343440"/>
    <w:rsid w:val="00347E25"/>
    <w:rsid w:val="00347FEC"/>
    <w:rsid w:val="0035019E"/>
    <w:rsid w:val="00351C84"/>
    <w:rsid w:val="00352140"/>
    <w:rsid w:val="00352362"/>
    <w:rsid w:val="003531F4"/>
    <w:rsid w:val="00353876"/>
    <w:rsid w:val="00353DA0"/>
    <w:rsid w:val="003545EA"/>
    <w:rsid w:val="00354FA7"/>
    <w:rsid w:val="003560F2"/>
    <w:rsid w:val="00356741"/>
    <w:rsid w:val="00357B24"/>
    <w:rsid w:val="00360377"/>
    <w:rsid w:val="00361B99"/>
    <w:rsid w:val="00361E20"/>
    <w:rsid w:val="00362B25"/>
    <w:rsid w:val="00363C0B"/>
    <w:rsid w:val="00363DFB"/>
    <w:rsid w:val="003648AD"/>
    <w:rsid w:val="00364B72"/>
    <w:rsid w:val="00365626"/>
    <w:rsid w:val="00367B9A"/>
    <w:rsid w:val="00367FE7"/>
    <w:rsid w:val="00371002"/>
    <w:rsid w:val="00371890"/>
    <w:rsid w:val="003719D4"/>
    <w:rsid w:val="00371C07"/>
    <w:rsid w:val="00372164"/>
    <w:rsid w:val="0037284B"/>
    <w:rsid w:val="003747B8"/>
    <w:rsid w:val="00374FE2"/>
    <w:rsid w:val="00375DFD"/>
    <w:rsid w:val="003763C2"/>
    <w:rsid w:val="0037652F"/>
    <w:rsid w:val="003776CA"/>
    <w:rsid w:val="00377725"/>
    <w:rsid w:val="00377E40"/>
    <w:rsid w:val="003808A3"/>
    <w:rsid w:val="00381934"/>
    <w:rsid w:val="00383C62"/>
    <w:rsid w:val="00383C95"/>
    <w:rsid w:val="00385A75"/>
    <w:rsid w:val="00385D9C"/>
    <w:rsid w:val="003864BE"/>
    <w:rsid w:val="00386EB6"/>
    <w:rsid w:val="003877F6"/>
    <w:rsid w:val="003904A9"/>
    <w:rsid w:val="00390826"/>
    <w:rsid w:val="00390FDB"/>
    <w:rsid w:val="0039197D"/>
    <w:rsid w:val="00391CE9"/>
    <w:rsid w:val="00391FFB"/>
    <w:rsid w:val="003923B3"/>
    <w:rsid w:val="003939EF"/>
    <w:rsid w:val="0039476B"/>
    <w:rsid w:val="00394918"/>
    <w:rsid w:val="00394B29"/>
    <w:rsid w:val="0039508B"/>
    <w:rsid w:val="003955C7"/>
    <w:rsid w:val="00395CBF"/>
    <w:rsid w:val="00396123"/>
    <w:rsid w:val="00396D07"/>
    <w:rsid w:val="00397572"/>
    <w:rsid w:val="003A013A"/>
    <w:rsid w:val="003A0965"/>
    <w:rsid w:val="003A1185"/>
    <w:rsid w:val="003A1300"/>
    <w:rsid w:val="003A1342"/>
    <w:rsid w:val="003A15BC"/>
    <w:rsid w:val="003A1A4F"/>
    <w:rsid w:val="003A31D9"/>
    <w:rsid w:val="003A4135"/>
    <w:rsid w:val="003A49A2"/>
    <w:rsid w:val="003A53BD"/>
    <w:rsid w:val="003A5401"/>
    <w:rsid w:val="003A5FA5"/>
    <w:rsid w:val="003B2314"/>
    <w:rsid w:val="003B2ADF"/>
    <w:rsid w:val="003B2EED"/>
    <w:rsid w:val="003B2FB5"/>
    <w:rsid w:val="003B3330"/>
    <w:rsid w:val="003B38A2"/>
    <w:rsid w:val="003B4244"/>
    <w:rsid w:val="003B4A3F"/>
    <w:rsid w:val="003B560D"/>
    <w:rsid w:val="003B5C0F"/>
    <w:rsid w:val="003B5D78"/>
    <w:rsid w:val="003B6F45"/>
    <w:rsid w:val="003B6F81"/>
    <w:rsid w:val="003B72D1"/>
    <w:rsid w:val="003B78D9"/>
    <w:rsid w:val="003C099F"/>
    <w:rsid w:val="003C0A06"/>
    <w:rsid w:val="003C0C16"/>
    <w:rsid w:val="003C0DAE"/>
    <w:rsid w:val="003C0DEF"/>
    <w:rsid w:val="003C0E70"/>
    <w:rsid w:val="003C12A9"/>
    <w:rsid w:val="003C1C50"/>
    <w:rsid w:val="003C1CF6"/>
    <w:rsid w:val="003C2BBC"/>
    <w:rsid w:val="003C3A92"/>
    <w:rsid w:val="003C4F1D"/>
    <w:rsid w:val="003C519C"/>
    <w:rsid w:val="003C7A86"/>
    <w:rsid w:val="003C7ABB"/>
    <w:rsid w:val="003C7B94"/>
    <w:rsid w:val="003D0F12"/>
    <w:rsid w:val="003D1AFE"/>
    <w:rsid w:val="003D1FFC"/>
    <w:rsid w:val="003D21F0"/>
    <w:rsid w:val="003D22DF"/>
    <w:rsid w:val="003D22F4"/>
    <w:rsid w:val="003D2333"/>
    <w:rsid w:val="003D3366"/>
    <w:rsid w:val="003D409B"/>
    <w:rsid w:val="003D4945"/>
    <w:rsid w:val="003D4C15"/>
    <w:rsid w:val="003D57E0"/>
    <w:rsid w:val="003D58F9"/>
    <w:rsid w:val="003D751E"/>
    <w:rsid w:val="003D7F25"/>
    <w:rsid w:val="003E18A8"/>
    <w:rsid w:val="003E2306"/>
    <w:rsid w:val="003E42E1"/>
    <w:rsid w:val="003E462E"/>
    <w:rsid w:val="003E5ACE"/>
    <w:rsid w:val="003E65D0"/>
    <w:rsid w:val="003E67EE"/>
    <w:rsid w:val="003F0005"/>
    <w:rsid w:val="003F07D0"/>
    <w:rsid w:val="003F177F"/>
    <w:rsid w:val="003F1D00"/>
    <w:rsid w:val="003F1E23"/>
    <w:rsid w:val="003F2776"/>
    <w:rsid w:val="003F2CE4"/>
    <w:rsid w:val="003F349F"/>
    <w:rsid w:val="003F34D4"/>
    <w:rsid w:val="003F386E"/>
    <w:rsid w:val="003F3BCE"/>
    <w:rsid w:val="003F4E0C"/>
    <w:rsid w:val="003F567A"/>
    <w:rsid w:val="003F6A67"/>
    <w:rsid w:val="003F6B62"/>
    <w:rsid w:val="003F6CCE"/>
    <w:rsid w:val="003F737D"/>
    <w:rsid w:val="003F7679"/>
    <w:rsid w:val="004002E2"/>
    <w:rsid w:val="00400C83"/>
    <w:rsid w:val="00400E3E"/>
    <w:rsid w:val="0040129C"/>
    <w:rsid w:val="004014F0"/>
    <w:rsid w:val="0040196F"/>
    <w:rsid w:val="00402145"/>
    <w:rsid w:val="004021A1"/>
    <w:rsid w:val="0040227C"/>
    <w:rsid w:val="00402CA9"/>
    <w:rsid w:val="00402E1A"/>
    <w:rsid w:val="00403775"/>
    <w:rsid w:val="00403923"/>
    <w:rsid w:val="00403A62"/>
    <w:rsid w:val="0040441F"/>
    <w:rsid w:val="00404769"/>
    <w:rsid w:val="0040499B"/>
    <w:rsid w:val="0040543F"/>
    <w:rsid w:val="00405B3B"/>
    <w:rsid w:val="00406A4D"/>
    <w:rsid w:val="004072D6"/>
    <w:rsid w:val="00410BC0"/>
    <w:rsid w:val="00410BEF"/>
    <w:rsid w:val="00411379"/>
    <w:rsid w:val="004113A8"/>
    <w:rsid w:val="00411EE2"/>
    <w:rsid w:val="00412280"/>
    <w:rsid w:val="00412F8F"/>
    <w:rsid w:val="0041300A"/>
    <w:rsid w:val="00413C16"/>
    <w:rsid w:val="00414C9A"/>
    <w:rsid w:val="00415054"/>
    <w:rsid w:val="004157F5"/>
    <w:rsid w:val="00415F2B"/>
    <w:rsid w:val="00417C69"/>
    <w:rsid w:val="004206A7"/>
    <w:rsid w:val="00421A43"/>
    <w:rsid w:val="00421AC2"/>
    <w:rsid w:val="00422599"/>
    <w:rsid w:val="0042294F"/>
    <w:rsid w:val="0042457D"/>
    <w:rsid w:val="00424F97"/>
    <w:rsid w:val="004251BE"/>
    <w:rsid w:val="00425FD2"/>
    <w:rsid w:val="00427118"/>
    <w:rsid w:val="00430459"/>
    <w:rsid w:val="00430A8A"/>
    <w:rsid w:val="004319CA"/>
    <w:rsid w:val="00432416"/>
    <w:rsid w:val="00432B47"/>
    <w:rsid w:val="00434B6D"/>
    <w:rsid w:val="00434E04"/>
    <w:rsid w:val="0043583D"/>
    <w:rsid w:val="00435E75"/>
    <w:rsid w:val="00435ECC"/>
    <w:rsid w:val="0043602E"/>
    <w:rsid w:val="0044110A"/>
    <w:rsid w:val="004413F3"/>
    <w:rsid w:val="0044153D"/>
    <w:rsid w:val="0044161E"/>
    <w:rsid w:val="00443675"/>
    <w:rsid w:val="00444BF0"/>
    <w:rsid w:val="00444DF8"/>
    <w:rsid w:val="00445487"/>
    <w:rsid w:val="00445591"/>
    <w:rsid w:val="0044587B"/>
    <w:rsid w:val="004459C2"/>
    <w:rsid w:val="00445FE3"/>
    <w:rsid w:val="00446B3B"/>
    <w:rsid w:val="0045043D"/>
    <w:rsid w:val="0045045E"/>
    <w:rsid w:val="00450E9E"/>
    <w:rsid w:val="00450FD2"/>
    <w:rsid w:val="0045102F"/>
    <w:rsid w:val="00451D32"/>
    <w:rsid w:val="0045229B"/>
    <w:rsid w:val="00452BFB"/>
    <w:rsid w:val="00452BFE"/>
    <w:rsid w:val="0045327E"/>
    <w:rsid w:val="0045349D"/>
    <w:rsid w:val="004534B5"/>
    <w:rsid w:val="00453996"/>
    <w:rsid w:val="0045484A"/>
    <w:rsid w:val="00455127"/>
    <w:rsid w:val="00455EDE"/>
    <w:rsid w:val="00456C71"/>
    <w:rsid w:val="00456EA3"/>
    <w:rsid w:val="0046020B"/>
    <w:rsid w:val="004602FF"/>
    <w:rsid w:val="00463ABF"/>
    <w:rsid w:val="00463F44"/>
    <w:rsid w:val="00464780"/>
    <w:rsid w:val="004658A0"/>
    <w:rsid w:val="00465FE2"/>
    <w:rsid w:val="00466CDA"/>
    <w:rsid w:val="004671D5"/>
    <w:rsid w:val="00467BA9"/>
    <w:rsid w:val="004701DC"/>
    <w:rsid w:val="00470ACA"/>
    <w:rsid w:val="00470BA4"/>
    <w:rsid w:val="0047110E"/>
    <w:rsid w:val="004712E6"/>
    <w:rsid w:val="00474B7C"/>
    <w:rsid w:val="00474FE7"/>
    <w:rsid w:val="004752AE"/>
    <w:rsid w:val="00475DDF"/>
    <w:rsid w:val="00476323"/>
    <w:rsid w:val="0047662E"/>
    <w:rsid w:val="00477D6B"/>
    <w:rsid w:val="00480B1D"/>
    <w:rsid w:val="00481AF1"/>
    <w:rsid w:val="00481C2B"/>
    <w:rsid w:val="00481D41"/>
    <w:rsid w:val="0048200F"/>
    <w:rsid w:val="0048238C"/>
    <w:rsid w:val="00483875"/>
    <w:rsid w:val="004838FD"/>
    <w:rsid w:val="00483BE4"/>
    <w:rsid w:val="0048426B"/>
    <w:rsid w:val="00484568"/>
    <w:rsid w:val="00484A6D"/>
    <w:rsid w:val="00485831"/>
    <w:rsid w:val="0048588F"/>
    <w:rsid w:val="004865DC"/>
    <w:rsid w:val="00487F8E"/>
    <w:rsid w:val="00490F4A"/>
    <w:rsid w:val="00490FF4"/>
    <w:rsid w:val="004912CF"/>
    <w:rsid w:val="00492166"/>
    <w:rsid w:val="00492369"/>
    <w:rsid w:val="004926E5"/>
    <w:rsid w:val="00492DAB"/>
    <w:rsid w:val="00493777"/>
    <w:rsid w:val="00493CBB"/>
    <w:rsid w:val="00493D19"/>
    <w:rsid w:val="0049521F"/>
    <w:rsid w:val="00495317"/>
    <w:rsid w:val="00495F18"/>
    <w:rsid w:val="00496C0B"/>
    <w:rsid w:val="004A01E0"/>
    <w:rsid w:val="004A10F4"/>
    <w:rsid w:val="004A2AC7"/>
    <w:rsid w:val="004A40C5"/>
    <w:rsid w:val="004A4FC9"/>
    <w:rsid w:val="004A52B7"/>
    <w:rsid w:val="004A57ED"/>
    <w:rsid w:val="004A5D53"/>
    <w:rsid w:val="004A7AEF"/>
    <w:rsid w:val="004B0180"/>
    <w:rsid w:val="004B04DE"/>
    <w:rsid w:val="004B07F1"/>
    <w:rsid w:val="004B1006"/>
    <w:rsid w:val="004B1E83"/>
    <w:rsid w:val="004B219C"/>
    <w:rsid w:val="004B2D88"/>
    <w:rsid w:val="004B3C37"/>
    <w:rsid w:val="004B591E"/>
    <w:rsid w:val="004B5E60"/>
    <w:rsid w:val="004B76A5"/>
    <w:rsid w:val="004C0F42"/>
    <w:rsid w:val="004C24BB"/>
    <w:rsid w:val="004C3C90"/>
    <w:rsid w:val="004C429F"/>
    <w:rsid w:val="004C4CD4"/>
    <w:rsid w:val="004C554E"/>
    <w:rsid w:val="004C55DC"/>
    <w:rsid w:val="004C67BA"/>
    <w:rsid w:val="004C7840"/>
    <w:rsid w:val="004C7CC1"/>
    <w:rsid w:val="004D01A7"/>
    <w:rsid w:val="004D0362"/>
    <w:rsid w:val="004D09C5"/>
    <w:rsid w:val="004D0F2D"/>
    <w:rsid w:val="004D1BBF"/>
    <w:rsid w:val="004D1CE4"/>
    <w:rsid w:val="004D1E09"/>
    <w:rsid w:val="004D23E0"/>
    <w:rsid w:val="004D31C5"/>
    <w:rsid w:val="004D3596"/>
    <w:rsid w:val="004D3CE0"/>
    <w:rsid w:val="004D425C"/>
    <w:rsid w:val="004D55E5"/>
    <w:rsid w:val="004D5E41"/>
    <w:rsid w:val="004E00D2"/>
    <w:rsid w:val="004E016F"/>
    <w:rsid w:val="004E06C1"/>
    <w:rsid w:val="004E193F"/>
    <w:rsid w:val="004E19C8"/>
    <w:rsid w:val="004E285C"/>
    <w:rsid w:val="004E4993"/>
    <w:rsid w:val="004E6606"/>
    <w:rsid w:val="004E7998"/>
    <w:rsid w:val="004E7B84"/>
    <w:rsid w:val="004E7ED8"/>
    <w:rsid w:val="004F197F"/>
    <w:rsid w:val="004F1F20"/>
    <w:rsid w:val="004F2902"/>
    <w:rsid w:val="004F5DE7"/>
    <w:rsid w:val="004F7233"/>
    <w:rsid w:val="004F7D37"/>
    <w:rsid w:val="00501257"/>
    <w:rsid w:val="00501A5D"/>
    <w:rsid w:val="00501B2C"/>
    <w:rsid w:val="00501F18"/>
    <w:rsid w:val="00504E8E"/>
    <w:rsid w:val="005067A5"/>
    <w:rsid w:val="005068C3"/>
    <w:rsid w:val="00506B5A"/>
    <w:rsid w:val="00506E99"/>
    <w:rsid w:val="00510377"/>
    <w:rsid w:val="005107AE"/>
    <w:rsid w:val="00510A5D"/>
    <w:rsid w:val="0051130E"/>
    <w:rsid w:val="0051135B"/>
    <w:rsid w:val="00511ABE"/>
    <w:rsid w:val="00512C11"/>
    <w:rsid w:val="00513529"/>
    <w:rsid w:val="005149FA"/>
    <w:rsid w:val="00517D30"/>
    <w:rsid w:val="00520005"/>
    <w:rsid w:val="005202B9"/>
    <w:rsid w:val="00525772"/>
    <w:rsid w:val="00527E81"/>
    <w:rsid w:val="00530A65"/>
    <w:rsid w:val="0053170A"/>
    <w:rsid w:val="005325F6"/>
    <w:rsid w:val="005330CB"/>
    <w:rsid w:val="005336CE"/>
    <w:rsid w:val="00533DEA"/>
    <w:rsid w:val="00534BEF"/>
    <w:rsid w:val="00536C11"/>
    <w:rsid w:val="00536CB0"/>
    <w:rsid w:val="005401AA"/>
    <w:rsid w:val="005405F3"/>
    <w:rsid w:val="00540775"/>
    <w:rsid w:val="00540B88"/>
    <w:rsid w:val="00540D00"/>
    <w:rsid w:val="00540EB7"/>
    <w:rsid w:val="0054125B"/>
    <w:rsid w:val="00541934"/>
    <w:rsid w:val="00541D56"/>
    <w:rsid w:val="00542220"/>
    <w:rsid w:val="005427EA"/>
    <w:rsid w:val="00542D1B"/>
    <w:rsid w:val="005430ED"/>
    <w:rsid w:val="00545753"/>
    <w:rsid w:val="00545936"/>
    <w:rsid w:val="00546207"/>
    <w:rsid w:val="0054767E"/>
    <w:rsid w:val="00547BEA"/>
    <w:rsid w:val="005505E4"/>
    <w:rsid w:val="00550FE3"/>
    <w:rsid w:val="00551AB7"/>
    <w:rsid w:val="005522F1"/>
    <w:rsid w:val="00552CA9"/>
    <w:rsid w:val="00552D3B"/>
    <w:rsid w:val="0055435B"/>
    <w:rsid w:val="00555D66"/>
    <w:rsid w:val="005560AA"/>
    <w:rsid w:val="00556774"/>
    <w:rsid w:val="00560F15"/>
    <w:rsid w:val="00561570"/>
    <w:rsid w:val="00561F60"/>
    <w:rsid w:val="00562D1C"/>
    <w:rsid w:val="0056396E"/>
    <w:rsid w:val="00563C8A"/>
    <w:rsid w:val="00564490"/>
    <w:rsid w:val="005648CB"/>
    <w:rsid w:val="005656A9"/>
    <w:rsid w:val="005657D8"/>
    <w:rsid w:val="00566828"/>
    <w:rsid w:val="005668E8"/>
    <w:rsid w:val="00566D2D"/>
    <w:rsid w:val="00570196"/>
    <w:rsid w:val="0057099E"/>
    <w:rsid w:val="00570A01"/>
    <w:rsid w:val="0057108C"/>
    <w:rsid w:val="005717DE"/>
    <w:rsid w:val="00571CA9"/>
    <w:rsid w:val="005720C2"/>
    <w:rsid w:val="005722C1"/>
    <w:rsid w:val="00572687"/>
    <w:rsid w:val="00572974"/>
    <w:rsid w:val="00572CC6"/>
    <w:rsid w:val="005730E3"/>
    <w:rsid w:val="00573771"/>
    <w:rsid w:val="005759A2"/>
    <w:rsid w:val="005769C7"/>
    <w:rsid w:val="00576AEE"/>
    <w:rsid w:val="00577D3D"/>
    <w:rsid w:val="005802C7"/>
    <w:rsid w:val="00583182"/>
    <w:rsid w:val="005831CC"/>
    <w:rsid w:val="005835CE"/>
    <w:rsid w:val="005853AC"/>
    <w:rsid w:val="00585D53"/>
    <w:rsid w:val="00585EAE"/>
    <w:rsid w:val="005868E7"/>
    <w:rsid w:val="0058699F"/>
    <w:rsid w:val="00587725"/>
    <w:rsid w:val="00587897"/>
    <w:rsid w:val="00592D6F"/>
    <w:rsid w:val="00593161"/>
    <w:rsid w:val="00594017"/>
    <w:rsid w:val="00594BC7"/>
    <w:rsid w:val="00594DA1"/>
    <w:rsid w:val="00595C1F"/>
    <w:rsid w:val="0059624E"/>
    <w:rsid w:val="00596D9C"/>
    <w:rsid w:val="0059787E"/>
    <w:rsid w:val="00597CF4"/>
    <w:rsid w:val="005A0793"/>
    <w:rsid w:val="005A23E7"/>
    <w:rsid w:val="005A2A38"/>
    <w:rsid w:val="005A2E58"/>
    <w:rsid w:val="005A48D2"/>
    <w:rsid w:val="005A5097"/>
    <w:rsid w:val="005A645A"/>
    <w:rsid w:val="005A6F02"/>
    <w:rsid w:val="005A6F71"/>
    <w:rsid w:val="005A7B9B"/>
    <w:rsid w:val="005B0561"/>
    <w:rsid w:val="005B05D5"/>
    <w:rsid w:val="005B1796"/>
    <w:rsid w:val="005B3785"/>
    <w:rsid w:val="005B466F"/>
    <w:rsid w:val="005B4CA6"/>
    <w:rsid w:val="005C0A8B"/>
    <w:rsid w:val="005C0F8E"/>
    <w:rsid w:val="005C2FF9"/>
    <w:rsid w:val="005C58A5"/>
    <w:rsid w:val="005C618A"/>
    <w:rsid w:val="005C632B"/>
    <w:rsid w:val="005C6B95"/>
    <w:rsid w:val="005C6CDA"/>
    <w:rsid w:val="005C6F62"/>
    <w:rsid w:val="005C6FFB"/>
    <w:rsid w:val="005C7A09"/>
    <w:rsid w:val="005C7FA2"/>
    <w:rsid w:val="005D013B"/>
    <w:rsid w:val="005D01B3"/>
    <w:rsid w:val="005D08D3"/>
    <w:rsid w:val="005D1203"/>
    <w:rsid w:val="005D166D"/>
    <w:rsid w:val="005D337D"/>
    <w:rsid w:val="005D4770"/>
    <w:rsid w:val="005D53CE"/>
    <w:rsid w:val="005D5EF9"/>
    <w:rsid w:val="005D6986"/>
    <w:rsid w:val="005D7148"/>
    <w:rsid w:val="005D75FE"/>
    <w:rsid w:val="005D76E1"/>
    <w:rsid w:val="005D7AAE"/>
    <w:rsid w:val="005E05ED"/>
    <w:rsid w:val="005E1269"/>
    <w:rsid w:val="005E1A50"/>
    <w:rsid w:val="005E2549"/>
    <w:rsid w:val="005E31F4"/>
    <w:rsid w:val="005E32DD"/>
    <w:rsid w:val="005E3315"/>
    <w:rsid w:val="005E3EFB"/>
    <w:rsid w:val="005E4055"/>
    <w:rsid w:val="005E4471"/>
    <w:rsid w:val="005E4499"/>
    <w:rsid w:val="005E5E42"/>
    <w:rsid w:val="005E7647"/>
    <w:rsid w:val="005E7A8F"/>
    <w:rsid w:val="005E7EFC"/>
    <w:rsid w:val="005F2673"/>
    <w:rsid w:val="005F2F6A"/>
    <w:rsid w:val="005F32CB"/>
    <w:rsid w:val="005F4BD8"/>
    <w:rsid w:val="005F4E01"/>
    <w:rsid w:val="005F52A0"/>
    <w:rsid w:val="005F5326"/>
    <w:rsid w:val="005F539A"/>
    <w:rsid w:val="005F5BBA"/>
    <w:rsid w:val="005F63E4"/>
    <w:rsid w:val="005F64C2"/>
    <w:rsid w:val="005F675D"/>
    <w:rsid w:val="005F6B9A"/>
    <w:rsid w:val="005F6D3C"/>
    <w:rsid w:val="005F7412"/>
    <w:rsid w:val="006004F5"/>
    <w:rsid w:val="00600B6A"/>
    <w:rsid w:val="00601146"/>
    <w:rsid w:val="0060196B"/>
    <w:rsid w:val="0060279A"/>
    <w:rsid w:val="006028A1"/>
    <w:rsid w:val="006029D3"/>
    <w:rsid w:val="00603233"/>
    <w:rsid w:val="006035A8"/>
    <w:rsid w:val="0060409F"/>
    <w:rsid w:val="0060506E"/>
    <w:rsid w:val="00605186"/>
    <w:rsid w:val="00605679"/>
    <w:rsid w:val="00606901"/>
    <w:rsid w:val="00606AC1"/>
    <w:rsid w:val="006071FA"/>
    <w:rsid w:val="00607B01"/>
    <w:rsid w:val="00607CB5"/>
    <w:rsid w:val="00610A09"/>
    <w:rsid w:val="00611A59"/>
    <w:rsid w:val="006121C6"/>
    <w:rsid w:val="00612FD4"/>
    <w:rsid w:val="006134AE"/>
    <w:rsid w:val="00614489"/>
    <w:rsid w:val="00614B0B"/>
    <w:rsid w:val="00615CF7"/>
    <w:rsid w:val="0061681C"/>
    <w:rsid w:val="0061708C"/>
    <w:rsid w:val="00617685"/>
    <w:rsid w:val="006179A3"/>
    <w:rsid w:val="00617A2E"/>
    <w:rsid w:val="00617F13"/>
    <w:rsid w:val="006201D8"/>
    <w:rsid w:val="00620636"/>
    <w:rsid w:val="00620826"/>
    <w:rsid w:val="00620D58"/>
    <w:rsid w:val="0062190D"/>
    <w:rsid w:val="006228B1"/>
    <w:rsid w:val="00622BC8"/>
    <w:rsid w:val="0062311B"/>
    <w:rsid w:val="0062369B"/>
    <w:rsid w:val="00624DBA"/>
    <w:rsid w:val="00625DDD"/>
    <w:rsid w:val="00626D2F"/>
    <w:rsid w:val="0062709E"/>
    <w:rsid w:val="0062768A"/>
    <w:rsid w:val="00627953"/>
    <w:rsid w:val="00627D18"/>
    <w:rsid w:val="00630467"/>
    <w:rsid w:val="006310B1"/>
    <w:rsid w:val="00631657"/>
    <w:rsid w:val="00631C54"/>
    <w:rsid w:val="00631DF1"/>
    <w:rsid w:val="006324ED"/>
    <w:rsid w:val="006328BA"/>
    <w:rsid w:val="00635BF9"/>
    <w:rsid w:val="0063601D"/>
    <w:rsid w:val="006360E6"/>
    <w:rsid w:val="006362EE"/>
    <w:rsid w:val="00636A8E"/>
    <w:rsid w:val="006376CD"/>
    <w:rsid w:val="0063791D"/>
    <w:rsid w:val="00640635"/>
    <w:rsid w:val="0064067E"/>
    <w:rsid w:val="00641620"/>
    <w:rsid w:val="00641C8C"/>
    <w:rsid w:val="006426CA"/>
    <w:rsid w:val="006438B0"/>
    <w:rsid w:val="00643BE0"/>
    <w:rsid w:val="00644B78"/>
    <w:rsid w:val="00646C8B"/>
    <w:rsid w:val="00650140"/>
    <w:rsid w:val="006507CC"/>
    <w:rsid w:val="00650AAB"/>
    <w:rsid w:val="00651196"/>
    <w:rsid w:val="0065155B"/>
    <w:rsid w:val="0065190B"/>
    <w:rsid w:val="006520CB"/>
    <w:rsid w:val="00652555"/>
    <w:rsid w:val="00652AF6"/>
    <w:rsid w:val="0065381F"/>
    <w:rsid w:val="006540E2"/>
    <w:rsid w:val="00655886"/>
    <w:rsid w:val="00657160"/>
    <w:rsid w:val="006579B5"/>
    <w:rsid w:val="00660B0B"/>
    <w:rsid w:val="00661021"/>
    <w:rsid w:val="00661189"/>
    <w:rsid w:val="00661B6C"/>
    <w:rsid w:val="0066248C"/>
    <w:rsid w:val="0066463D"/>
    <w:rsid w:val="00664D37"/>
    <w:rsid w:val="0066500F"/>
    <w:rsid w:val="00665170"/>
    <w:rsid w:val="006655D7"/>
    <w:rsid w:val="00665E1F"/>
    <w:rsid w:val="00666C88"/>
    <w:rsid w:val="00667C13"/>
    <w:rsid w:val="00667F8A"/>
    <w:rsid w:val="006703B4"/>
    <w:rsid w:val="00670E4D"/>
    <w:rsid w:val="00672609"/>
    <w:rsid w:val="006734AC"/>
    <w:rsid w:val="00674C50"/>
    <w:rsid w:val="0067530C"/>
    <w:rsid w:val="00676716"/>
    <w:rsid w:val="006767D9"/>
    <w:rsid w:val="00676F65"/>
    <w:rsid w:val="006770E7"/>
    <w:rsid w:val="00677510"/>
    <w:rsid w:val="00677BEF"/>
    <w:rsid w:val="0068158A"/>
    <w:rsid w:val="006817AB"/>
    <w:rsid w:val="006826CC"/>
    <w:rsid w:val="00682D30"/>
    <w:rsid w:val="00684D91"/>
    <w:rsid w:val="006858D2"/>
    <w:rsid w:val="006909CF"/>
    <w:rsid w:val="00690D3A"/>
    <w:rsid w:val="006915E9"/>
    <w:rsid w:val="0069190D"/>
    <w:rsid w:val="00693148"/>
    <w:rsid w:val="0069541C"/>
    <w:rsid w:val="0069785F"/>
    <w:rsid w:val="006A0CF1"/>
    <w:rsid w:val="006A1802"/>
    <w:rsid w:val="006A2576"/>
    <w:rsid w:val="006A4C3B"/>
    <w:rsid w:val="006A4D40"/>
    <w:rsid w:val="006A6949"/>
    <w:rsid w:val="006B11F1"/>
    <w:rsid w:val="006B3F4C"/>
    <w:rsid w:val="006B423B"/>
    <w:rsid w:val="006B44B9"/>
    <w:rsid w:val="006B4E65"/>
    <w:rsid w:val="006B74FC"/>
    <w:rsid w:val="006B772F"/>
    <w:rsid w:val="006B7D8C"/>
    <w:rsid w:val="006B7D97"/>
    <w:rsid w:val="006C0EDA"/>
    <w:rsid w:val="006C1C1A"/>
    <w:rsid w:val="006C1FC9"/>
    <w:rsid w:val="006C29E3"/>
    <w:rsid w:val="006C2ED4"/>
    <w:rsid w:val="006C3031"/>
    <w:rsid w:val="006C3C83"/>
    <w:rsid w:val="006C3DFF"/>
    <w:rsid w:val="006C3E63"/>
    <w:rsid w:val="006C46E6"/>
    <w:rsid w:val="006C492D"/>
    <w:rsid w:val="006C59C5"/>
    <w:rsid w:val="006C7064"/>
    <w:rsid w:val="006C7ECD"/>
    <w:rsid w:val="006D0061"/>
    <w:rsid w:val="006D0697"/>
    <w:rsid w:val="006D1747"/>
    <w:rsid w:val="006D1B8A"/>
    <w:rsid w:val="006D235E"/>
    <w:rsid w:val="006D2858"/>
    <w:rsid w:val="006D323D"/>
    <w:rsid w:val="006D36D2"/>
    <w:rsid w:val="006D4687"/>
    <w:rsid w:val="006D5E0E"/>
    <w:rsid w:val="006D63B3"/>
    <w:rsid w:val="006D6E91"/>
    <w:rsid w:val="006D75D8"/>
    <w:rsid w:val="006E0DFB"/>
    <w:rsid w:val="006E2475"/>
    <w:rsid w:val="006E2CF0"/>
    <w:rsid w:val="006E2E70"/>
    <w:rsid w:val="006E3339"/>
    <w:rsid w:val="006E4371"/>
    <w:rsid w:val="006E4563"/>
    <w:rsid w:val="006E6F4A"/>
    <w:rsid w:val="006F005D"/>
    <w:rsid w:val="006F0AD2"/>
    <w:rsid w:val="006F0BF6"/>
    <w:rsid w:val="006F0DEB"/>
    <w:rsid w:val="006F1327"/>
    <w:rsid w:val="006F2E74"/>
    <w:rsid w:val="006F39C3"/>
    <w:rsid w:val="006F4129"/>
    <w:rsid w:val="006F4692"/>
    <w:rsid w:val="006F4E6C"/>
    <w:rsid w:val="006F4FF9"/>
    <w:rsid w:val="006F58AD"/>
    <w:rsid w:val="006F6629"/>
    <w:rsid w:val="006F6F12"/>
    <w:rsid w:val="006F71CA"/>
    <w:rsid w:val="00700E79"/>
    <w:rsid w:val="00702071"/>
    <w:rsid w:val="00704596"/>
    <w:rsid w:val="00704C10"/>
    <w:rsid w:val="00704DE4"/>
    <w:rsid w:val="00705529"/>
    <w:rsid w:val="00705711"/>
    <w:rsid w:val="007070B2"/>
    <w:rsid w:val="00707427"/>
    <w:rsid w:val="007110B4"/>
    <w:rsid w:val="007118EF"/>
    <w:rsid w:val="00711A2D"/>
    <w:rsid w:val="007129A3"/>
    <w:rsid w:val="00713110"/>
    <w:rsid w:val="00713111"/>
    <w:rsid w:val="00713552"/>
    <w:rsid w:val="0071366B"/>
    <w:rsid w:val="00715AA9"/>
    <w:rsid w:val="00715D91"/>
    <w:rsid w:val="00715E86"/>
    <w:rsid w:val="00716975"/>
    <w:rsid w:val="007177DA"/>
    <w:rsid w:val="007178B2"/>
    <w:rsid w:val="00720086"/>
    <w:rsid w:val="00720C1F"/>
    <w:rsid w:val="00720E4D"/>
    <w:rsid w:val="007211AA"/>
    <w:rsid w:val="007214FF"/>
    <w:rsid w:val="00722089"/>
    <w:rsid w:val="00722D86"/>
    <w:rsid w:val="00723A88"/>
    <w:rsid w:val="00723B4D"/>
    <w:rsid w:val="00723CC9"/>
    <w:rsid w:val="007240BC"/>
    <w:rsid w:val="00724A4E"/>
    <w:rsid w:val="00724D69"/>
    <w:rsid w:val="0072610B"/>
    <w:rsid w:val="00727F44"/>
    <w:rsid w:val="00730DF9"/>
    <w:rsid w:val="007310B1"/>
    <w:rsid w:val="0073242E"/>
    <w:rsid w:val="0073289D"/>
    <w:rsid w:val="00732958"/>
    <w:rsid w:val="0073374A"/>
    <w:rsid w:val="00733FC4"/>
    <w:rsid w:val="0073514D"/>
    <w:rsid w:val="0073527E"/>
    <w:rsid w:val="0073556B"/>
    <w:rsid w:val="007357D8"/>
    <w:rsid w:val="0073646B"/>
    <w:rsid w:val="00737455"/>
    <w:rsid w:val="00737964"/>
    <w:rsid w:val="00737BEC"/>
    <w:rsid w:val="00740B8D"/>
    <w:rsid w:val="007413C3"/>
    <w:rsid w:val="00741BBE"/>
    <w:rsid w:val="00742D58"/>
    <w:rsid w:val="00742FC7"/>
    <w:rsid w:val="00743130"/>
    <w:rsid w:val="007434CB"/>
    <w:rsid w:val="00743A86"/>
    <w:rsid w:val="00743B19"/>
    <w:rsid w:val="007450AE"/>
    <w:rsid w:val="0074510A"/>
    <w:rsid w:val="00745112"/>
    <w:rsid w:val="007460A5"/>
    <w:rsid w:val="007463FF"/>
    <w:rsid w:val="0074746E"/>
    <w:rsid w:val="007476CD"/>
    <w:rsid w:val="007477E3"/>
    <w:rsid w:val="007505EE"/>
    <w:rsid w:val="00750BEF"/>
    <w:rsid w:val="00750E90"/>
    <w:rsid w:val="007512D7"/>
    <w:rsid w:val="00751D8C"/>
    <w:rsid w:val="00752E09"/>
    <w:rsid w:val="00753280"/>
    <w:rsid w:val="007539DC"/>
    <w:rsid w:val="00753A9F"/>
    <w:rsid w:val="00754DA7"/>
    <w:rsid w:val="00755366"/>
    <w:rsid w:val="0075550B"/>
    <w:rsid w:val="00755582"/>
    <w:rsid w:val="007556B2"/>
    <w:rsid w:val="007568D1"/>
    <w:rsid w:val="00756EFA"/>
    <w:rsid w:val="00757161"/>
    <w:rsid w:val="00757C14"/>
    <w:rsid w:val="00760314"/>
    <w:rsid w:val="00760523"/>
    <w:rsid w:val="00762606"/>
    <w:rsid w:val="007632E1"/>
    <w:rsid w:val="00763FD0"/>
    <w:rsid w:val="00764A71"/>
    <w:rsid w:val="00764DF3"/>
    <w:rsid w:val="00764FC9"/>
    <w:rsid w:val="007651ED"/>
    <w:rsid w:val="00765CDE"/>
    <w:rsid w:val="00765DB8"/>
    <w:rsid w:val="00766ECE"/>
    <w:rsid w:val="00766FF2"/>
    <w:rsid w:val="00767171"/>
    <w:rsid w:val="0077118A"/>
    <w:rsid w:val="00771D70"/>
    <w:rsid w:val="00772561"/>
    <w:rsid w:val="007728B6"/>
    <w:rsid w:val="0077364E"/>
    <w:rsid w:val="00773B26"/>
    <w:rsid w:val="00773B4A"/>
    <w:rsid w:val="007740E5"/>
    <w:rsid w:val="00776134"/>
    <w:rsid w:val="0077669F"/>
    <w:rsid w:val="00777349"/>
    <w:rsid w:val="0077757C"/>
    <w:rsid w:val="00780792"/>
    <w:rsid w:val="00780FF2"/>
    <w:rsid w:val="00782294"/>
    <w:rsid w:val="0078338D"/>
    <w:rsid w:val="00783C8F"/>
    <w:rsid w:val="00784780"/>
    <w:rsid w:val="0078578C"/>
    <w:rsid w:val="007858EB"/>
    <w:rsid w:val="0078625E"/>
    <w:rsid w:val="00786A02"/>
    <w:rsid w:val="00787462"/>
    <w:rsid w:val="00787614"/>
    <w:rsid w:val="00790DA3"/>
    <w:rsid w:val="00791116"/>
    <w:rsid w:val="0079287A"/>
    <w:rsid w:val="00793129"/>
    <w:rsid w:val="00793AAE"/>
    <w:rsid w:val="00794D8F"/>
    <w:rsid w:val="0079503B"/>
    <w:rsid w:val="00795175"/>
    <w:rsid w:val="0079572E"/>
    <w:rsid w:val="007958FA"/>
    <w:rsid w:val="00796B08"/>
    <w:rsid w:val="0079761E"/>
    <w:rsid w:val="00797651"/>
    <w:rsid w:val="007A0356"/>
    <w:rsid w:val="007A1688"/>
    <w:rsid w:val="007A234C"/>
    <w:rsid w:val="007A25C9"/>
    <w:rsid w:val="007A2631"/>
    <w:rsid w:val="007A283A"/>
    <w:rsid w:val="007A3895"/>
    <w:rsid w:val="007A3F12"/>
    <w:rsid w:val="007A4063"/>
    <w:rsid w:val="007A46EF"/>
    <w:rsid w:val="007A689D"/>
    <w:rsid w:val="007A68C3"/>
    <w:rsid w:val="007B0044"/>
    <w:rsid w:val="007B082A"/>
    <w:rsid w:val="007B0833"/>
    <w:rsid w:val="007B0ADE"/>
    <w:rsid w:val="007B1A08"/>
    <w:rsid w:val="007B1D07"/>
    <w:rsid w:val="007B3793"/>
    <w:rsid w:val="007B3F67"/>
    <w:rsid w:val="007B4D12"/>
    <w:rsid w:val="007B659E"/>
    <w:rsid w:val="007B667D"/>
    <w:rsid w:val="007B6731"/>
    <w:rsid w:val="007B6F7C"/>
    <w:rsid w:val="007B728F"/>
    <w:rsid w:val="007C17B3"/>
    <w:rsid w:val="007C1FFB"/>
    <w:rsid w:val="007C2717"/>
    <w:rsid w:val="007C2F22"/>
    <w:rsid w:val="007C3224"/>
    <w:rsid w:val="007C3F6E"/>
    <w:rsid w:val="007C4A7F"/>
    <w:rsid w:val="007C4D8C"/>
    <w:rsid w:val="007C6259"/>
    <w:rsid w:val="007C77D8"/>
    <w:rsid w:val="007C7BF4"/>
    <w:rsid w:val="007D0093"/>
    <w:rsid w:val="007D1CA6"/>
    <w:rsid w:val="007D1CF5"/>
    <w:rsid w:val="007D350C"/>
    <w:rsid w:val="007D4816"/>
    <w:rsid w:val="007D52BE"/>
    <w:rsid w:val="007D59DA"/>
    <w:rsid w:val="007D62BB"/>
    <w:rsid w:val="007D6F58"/>
    <w:rsid w:val="007E0BAB"/>
    <w:rsid w:val="007E1059"/>
    <w:rsid w:val="007E11B4"/>
    <w:rsid w:val="007E14BA"/>
    <w:rsid w:val="007E1F71"/>
    <w:rsid w:val="007E2BEA"/>
    <w:rsid w:val="007E4D69"/>
    <w:rsid w:val="007E688F"/>
    <w:rsid w:val="007E6C35"/>
    <w:rsid w:val="007F0FCD"/>
    <w:rsid w:val="007F3058"/>
    <w:rsid w:val="007F3163"/>
    <w:rsid w:val="007F4230"/>
    <w:rsid w:val="007F6D13"/>
    <w:rsid w:val="00800B88"/>
    <w:rsid w:val="00800E30"/>
    <w:rsid w:val="0080133E"/>
    <w:rsid w:val="008015F8"/>
    <w:rsid w:val="008017E8"/>
    <w:rsid w:val="0080188C"/>
    <w:rsid w:val="008024B7"/>
    <w:rsid w:val="00802F26"/>
    <w:rsid w:val="0080333D"/>
    <w:rsid w:val="00804507"/>
    <w:rsid w:val="008058C0"/>
    <w:rsid w:val="00805EF4"/>
    <w:rsid w:val="00806202"/>
    <w:rsid w:val="008062F1"/>
    <w:rsid w:val="00811541"/>
    <w:rsid w:val="00812422"/>
    <w:rsid w:val="00812C7B"/>
    <w:rsid w:val="00813258"/>
    <w:rsid w:val="00813512"/>
    <w:rsid w:val="00813E7C"/>
    <w:rsid w:val="0081470A"/>
    <w:rsid w:val="00814EBD"/>
    <w:rsid w:val="0081523C"/>
    <w:rsid w:val="00815672"/>
    <w:rsid w:val="00816C5A"/>
    <w:rsid w:val="00820A62"/>
    <w:rsid w:val="0082193D"/>
    <w:rsid w:val="00822B4B"/>
    <w:rsid w:val="008241F7"/>
    <w:rsid w:val="0082451D"/>
    <w:rsid w:val="00825A1D"/>
    <w:rsid w:val="00825E39"/>
    <w:rsid w:val="008266B5"/>
    <w:rsid w:val="00826BD9"/>
    <w:rsid w:val="0083042E"/>
    <w:rsid w:val="00830785"/>
    <w:rsid w:val="0083103A"/>
    <w:rsid w:val="00831B96"/>
    <w:rsid w:val="0083223A"/>
    <w:rsid w:val="00833983"/>
    <w:rsid w:val="00834E84"/>
    <w:rsid w:val="008355B3"/>
    <w:rsid w:val="00835612"/>
    <w:rsid w:val="008374FB"/>
    <w:rsid w:val="00837545"/>
    <w:rsid w:val="0084001D"/>
    <w:rsid w:val="00840EEF"/>
    <w:rsid w:val="0084131F"/>
    <w:rsid w:val="00841505"/>
    <w:rsid w:val="008416FE"/>
    <w:rsid w:val="00841EE9"/>
    <w:rsid w:val="008432F7"/>
    <w:rsid w:val="00844A42"/>
    <w:rsid w:val="00844BC8"/>
    <w:rsid w:val="00845FF8"/>
    <w:rsid w:val="0084619F"/>
    <w:rsid w:val="00846ABF"/>
    <w:rsid w:val="00846FDF"/>
    <w:rsid w:val="00850130"/>
    <w:rsid w:val="008505EC"/>
    <w:rsid w:val="00851655"/>
    <w:rsid w:val="00851BA1"/>
    <w:rsid w:val="008527CD"/>
    <w:rsid w:val="00852DE1"/>
    <w:rsid w:val="00853CE9"/>
    <w:rsid w:val="00854B62"/>
    <w:rsid w:val="00854FD3"/>
    <w:rsid w:val="00855411"/>
    <w:rsid w:val="00855443"/>
    <w:rsid w:val="00855502"/>
    <w:rsid w:val="00855BC8"/>
    <w:rsid w:val="00861DA7"/>
    <w:rsid w:val="00862555"/>
    <w:rsid w:val="008625E8"/>
    <w:rsid w:val="0086364E"/>
    <w:rsid w:val="008646D8"/>
    <w:rsid w:val="0086480D"/>
    <w:rsid w:val="008653D7"/>
    <w:rsid w:val="00865513"/>
    <w:rsid w:val="00866061"/>
    <w:rsid w:val="00866860"/>
    <w:rsid w:val="008714D9"/>
    <w:rsid w:val="00871E43"/>
    <w:rsid w:val="008722D9"/>
    <w:rsid w:val="00872AEA"/>
    <w:rsid w:val="00872AED"/>
    <w:rsid w:val="008730B0"/>
    <w:rsid w:val="008734AF"/>
    <w:rsid w:val="008745C7"/>
    <w:rsid w:val="0087490B"/>
    <w:rsid w:val="00875992"/>
    <w:rsid w:val="00875F4E"/>
    <w:rsid w:val="008772AD"/>
    <w:rsid w:val="00877D02"/>
    <w:rsid w:val="00881A27"/>
    <w:rsid w:val="008826CF"/>
    <w:rsid w:val="008828CF"/>
    <w:rsid w:val="008831FC"/>
    <w:rsid w:val="00883A14"/>
    <w:rsid w:val="00884619"/>
    <w:rsid w:val="008849FF"/>
    <w:rsid w:val="00886320"/>
    <w:rsid w:val="00887183"/>
    <w:rsid w:val="00887ACA"/>
    <w:rsid w:val="00887CCE"/>
    <w:rsid w:val="00890514"/>
    <w:rsid w:val="0089166D"/>
    <w:rsid w:val="00892DFB"/>
    <w:rsid w:val="00893884"/>
    <w:rsid w:val="00893A9E"/>
    <w:rsid w:val="00893E6F"/>
    <w:rsid w:val="0089418C"/>
    <w:rsid w:val="00894B1D"/>
    <w:rsid w:val="00897C7E"/>
    <w:rsid w:val="008A0601"/>
    <w:rsid w:val="008A087E"/>
    <w:rsid w:val="008A14FE"/>
    <w:rsid w:val="008A1B44"/>
    <w:rsid w:val="008A28FA"/>
    <w:rsid w:val="008A330D"/>
    <w:rsid w:val="008A3337"/>
    <w:rsid w:val="008A4843"/>
    <w:rsid w:val="008A55DD"/>
    <w:rsid w:val="008A5947"/>
    <w:rsid w:val="008A5AC8"/>
    <w:rsid w:val="008A5B90"/>
    <w:rsid w:val="008A657C"/>
    <w:rsid w:val="008A6C85"/>
    <w:rsid w:val="008B020D"/>
    <w:rsid w:val="008B122E"/>
    <w:rsid w:val="008B1601"/>
    <w:rsid w:val="008B223F"/>
    <w:rsid w:val="008B2D4D"/>
    <w:rsid w:val="008B410D"/>
    <w:rsid w:val="008B6221"/>
    <w:rsid w:val="008B65A5"/>
    <w:rsid w:val="008B6D0A"/>
    <w:rsid w:val="008B6D39"/>
    <w:rsid w:val="008B6D51"/>
    <w:rsid w:val="008B729D"/>
    <w:rsid w:val="008B76BA"/>
    <w:rsid w:val="008C111C"/>
    <w:rsid w:val="008C37F0"/>
    <w:rsid w:val="008C556C"/>
    <w:rsid w:val="008C5E2F"/>
    <w:rsid w:val="008C6E48"/>
    <w:rsid w:val="008C6FE9"/>
    <w:rsid w:val="008D0662"/>
    <w:rsid w:val="008D091B"/>
    <w:rsid w:val="008D13E6"/>
    <w:rsid w:val="008D1E89"/>
    <w:rsid w:val="008D2A6C"/>
    <w:rsid w:val="008D2DD7"/>
    <w:rsid w:val="008D3A99"/>
    <w:rsid w:val="008D3C7D"/>
    <w:rsid w:val="008D4115"/>
    <w:rsid w:val="008D5679"/>
    <w:rsid w:val="008D5A54"/>
    <w:rsid w:val="008D5BD2"/>
    <w:rsid w:val="008D724C"/>
    <w:rsid w:val="008D7DA8"/>
    <w:rsid w:val="008E03B4"/>
    <w:rsid w:val="008E344F"/>
    <w:rsid w:val="008E347E"/>
    <w:rsid w:val="008E3815"/>
    <w:rsid w:val="008E3F3E"/>
    <w:rsid w:val="008E4BBE"/>
    <w:rsid w:val="008E4F26"/>
    <w:rsid w:val="008E544D"/>
    <w:rsid w:val="008E5502"/>
    <w:rsid w:val="008E5F7B"/>
    <w:rsid w:val="008E7AD6"/>
    <w:rsid w:val="008F0744"/>
    <w:rsid w:val="008F23BF"/>
    <w:rsid w:val="008F2C31"/>
    <w:rsid w:val="008F2CD5"/>
    <w:rsid w:val="008F32BE"/>
    <w:rsid w:val="008F5274"/>
    <w:rsid w:val="008F5ACD"/>
    <w:rsid w:val="008F5F0D"/>
    <w:rsid w:val="00901142"/>
    <w:rsid w:val="00901393"/>
    <w:rsid w:val="00901D29"/>
    <w:rsid w:val="00902046"/>
    <w:rsid w:val="00903F2E"/>
    <w:rsid w:val="0090420E"/>
    <w:rsid w:val="00904419"/>
    <w:rsid w:val="009045BF"/>
    <w:rsid w:val="0090486F"/>
    <w:rsid w:val="0090542A"/>
    <w:rsid w:val="00905525"/>
    <w:rsid w:val="00905616"/>
    <w:rsid w:val="00905F4D"/>
    <w:rsid w:val="009062D3"/>
    <w:rsid w:val="0090683E"/>
    <w:rsid w:val="00906A56"/>
    <w:rsid w:val="009074F0"/>
    <w:rsid w:val="00910DC3"/>
    <w:rsid w:val="00912168"/>
    <w:rsid w:val="00912C14"/>
    <w:rsid w:val="0091339B"/>
    <w:rsid w:val="0091385F"/>
    <w:rsid w:val="0091405D"/>
    <w:rsid w:val="0091614D"/>
    <w:rsid w:val="00916D1A"/>
    <w:rsid w:val="00916FB6"/>
    <w:rsid w:val="0091705E"/>
    <w:rsid w:val="009170D4"/>
    <w:rsid w:val="009177AD"/>
    <w:rsid w:val="009202C7"/>
    <w:rsid w:val="009212CD"/>
    <w:rsid w:val="00922A23"/>
    <w:rsid w:val="00923FAE"/>
    <w:rsid w:val="00924502"/>
    <w:rsid w:val="00924805"/>
    <w:rsid w:val="009267A6"/>
    <w:rsid w:val="00926891"/>
    <w:rsid w:val="00927230"/>
    <w:rsid w:val="00930346"/>
    <w:rsid w:val="00930748"/>
    <w:rsid w:val="00932778"/>
    <w:rsid w:val="00933030"/>
    <w:rsid w:val="00934914"/>
    <w:rsid w:val="00935A38"/>
    <w:rsid w:val="0093657E"/>
    <w:rsid w:val="00940631"/>
    <w:rsid w:val="00942091"/>
    <w:rsid w:val="009425EE"/>
    <w:rsid w:val="00944928"/>
    <w:rsid w:val="00944A9B"/>
    <w:rsid w:val="0094516F"/>
    <w:rsid w:val="00945315"/>
    <w:rsid w:val="00946506"/>
    <w:rsid w:val="0095060C"/>
    <w:rsid w:val="009511A9"/>
    <w:rsid w:val="009512A0"/>
    <w:rsid w:val="00951E8F"/>
    <w:rsid w:val="00952E84"/>
    <w:rsid w:val="00953D58"/>
    <w:rsid w:val="00955079"/>
    <w:rsid w:val="00955481"/>
    <w:rsid w:val="009554C7"/>
    <w:rsid w:val="009557EE"/>
    <w:rsid w:val="00955EC5"/>
    <w:rsid w:val="009561DC"/>
    <w:rsid w:val="00957756"/>
    <w:rsid w:val="00961D41"/>
    <w:rsid w:val="009626E1"/>
    <w:rsid w:val="009632A4"/>
    <w:rsid w:val="009639B9"/>
    <w:rsid w:val="00963A33"/>
    <w:rsid w:val="009642AC"/>
    <w:rsid w:val="0096448F"/>
    <w:rsid w:val="00964782"/>
    <w:rsid w:val="009656F5"/>
    <w:rsid w:val="00965993"/>
    <w:rsid w:val="0096669C"/>
    <w:rsid w:val="00966905"/>
    <w:rsid w:val="0096707E"/>
    <w:rsid w:val="0096751F"/>
    <w:rsid w:val="00967F23"/>
    <w:rsid w:val="00970A28"/>
    <w:rsid w:val="009716DD"/>
    <w:rsid w:val="0097190C"/>
    <w:rsid w:val="00972224"/>
    <w:rsid w:val="009730C2"/>
    <w:rsid w:val="00973B64"/>
    <w:rsid w:val="00974B1F"/>
    <w:rsid w:val="009752C9"/>
    <w:rsid w:val="009752DB"/>
    <w:rsid w:val="0097775B"/>
    <w:rsid w:val="00977E36"/>
    <w:rsid w:val="0098087E"/>
    <w:rsid w:val="00981821"/>
    <w:rsid w:val="009825C4"/>
    <w:rsid w:val="009833C9"/>
    <w:rsid w:val="00984883"/>
    <w:rsid w:val="009863C6"/>
    <w:rsid w:val="009865B4"/>
    <w:rsid w:val="00986C49"/>
    <w:rsid w:val="00986CD7"/>
    <w:rsid w:val="009877FB"/>
    <w:rsid w:val="00991022"/>
    <w:rsid w:val="00991B71"/>
    <w:rsid w:val="00992AC4"/>
    <w:rsid w:val="00994350"/>
    <w:rsid w:val="00994CF8"/>
    <w:rsid w:val="00995485"/>
    <w:rsid w:val="00995B17"/>
    <w:rsid w:val="00995F45"/>
    <w:rsid w:val="009964F2"/>
    <w:rsid w:val="00996A2A"/>
    <w:rsid w:val="009A17DF"/>
    <w:rsid w:val="009A3486"/>
    <w:rsid w:val="009A5B39"/>
    <w:rsid w:val="009A6362"/>
    <w:rsid w:val="009A7664"/>
    <w:rsid w:val="009A7F41"/>
    <w:rsid w:val="009A7FC5"/>
    <w:rsid w:val="009B0627"/>
    <w:rsid w:val="009B09C2"/>
    <w:rsid w:val="009B156B"/>
    <w:rsid w:val="009B1B09"/>
    <w:rsid w:val="009B22C9"/>
    <w:rsid w:val="009B2990"/>
    <w:rsid w:val="009B379A"/>
    <w:rsid w:val="009B40C4"/>
    <w:rsid w:val="009B4173"/>
    <w:rsid w:val="009B4C40"/>
    <w:rsid w:val="009B4D84"/>
    <w:rsid w:val="009B5E37"/>
    <w:rsid w:val="009B6192"/>
    <w:rsid w:val="009B6E8F"/>
    <w:rsid w:val="009B724B"/>
    <w:rsid w:val="009C0D58"/>
    <w:rsid w:val="009C115C"/>
    <w:rsid w:val="009C1A62"/>
    <w:rsid w:val="009C3697"/>
    <w:rsid w:val="009C3FE7"/>
    <w:rsid w:val="009C51CF"/>
    <w:rsid w:val="009C5585"/>
    <w:rsid w:val="009C6FEA"/>
    <w:rsid w:val="009C78AD"/>
    <w:rsid w:val="009D1F1A"/>
    <w:rsid w:val="009D456D"/>
    <w:rsid w:val="009D4957"/>
    <w:rsid w:val="009D52E5"/>
    <w:rsid w:val="009D5905"/>
    <w:rsid w:val="009D5F0D"/>
    <w:rsid w:val="009D63C1"/>
    <w:rsid w:val="009D648F"/>
    <w:rsid w:val="009D66B0"/>
    <w:rsid w:val="009D67FF"/>
    <w:rsid w:val="009D7876"/>
    <w:rsid w:val="009D7BBA"/>
    <w:rsid w:val="009E0BB8"/>
    <w:rsid w:val="009E0D53"/>
    <w:rsid w:val="009E1F7F"/>
    <w:rsid w:val="009E3FA0"/>
    <w:rsid w:val="009E559A"/>
    <w:rsid w:val="009E5B2C"/>
    <w:rsid w:val="009E6C8D"/>
    <w:rsid w:val="009F010A"/>
    <w:rsid w:val="009F0988"/>
    <w:rsid w:val="009F0A7F"/>
    <w:rsid w:val="009F10AC"/>
    <w:rsid w:val="009F2AC4"/>
    <w:rsid w:val="009F3012"/>
    <w:rsid w:val="009F32FF"/>
    <w:rsid w:val="009F48C5"/>
    <w:rsid w:val="009F535A"/>
    <w:rsid w:val="009F7441"/>
    <w:rsid w:val="009F7A29"/>
    <w:rsid w:val="009F7B35"/>
    <w:rsid w:val="00A013A2"/>
    <w:rsid w:val="00A01F93"/>
    <w:rsid w:val="00A01FE0"/>
    <w:rsid w:val="00A022DC"/>
    <w:rsid w:val="00A02537"/>
    <w:rsid w:val="00A02825"/>
    <w:rsid w:val="00A031FA"/>
    <w:rsid w:val="00A04299"/>
    <w:rsid w:val="00A042E3"/>
    <w:rsid w:val="00A04812"/>
    <w:rsid w:val="00A05CE0"/>
    <w:rsid w:val="00A05DAA"/>
    <w:rsid w:val="00A064C9"/>
    <w:rsid w:val="00A066F9"/>
    <w:rsid w:val="00A07044"/>
    <w:rsid w:val="00A1040F"/>
    <w:rsid w:val="00A10A36"/>
    <w:rsid w:val="00A11463"/>
    <w:rsid w:val="00A11E24"/>
    <w:rsid w:val="00A1362D"/>
    <w:rsid w:val="00A136F5"/>
    <w:rsid w:val="00A13D37"/>
    <w:rsid w:val="00A1543D"/>
    <w:rsid w:val="00A154EE"/>
    <w:rsid w:val="00A155E8"/>
    <w:rsid w:val="00A1594F"/>
    <w:rsid w:val="00A15C6D"/>
    <w:rsid w:val="00A16894"/>
    <w:rsid w:val="00A171EC"/>
    <w:rsid w:val="00A172B7"/>
    <w:rsid w:val="00A17393"/>
    <w:rsid w:val="00A213E6"/>
    <w:rsid w:val="00A21992"/>
    <w:rsid w:val="00A21AE4"/>
    <w:rsid w:val="00A21C17"/>
    <w:rsid w:val="00A21CC6"/>
    <w:rsid w:val="00A22BCB"/>
    <w:rsid w:val="00A22CF7"/>
    <w:rsid w:val="00A2477C"/>
    <w:rsid w:val="00A256B2"/>
    <w:rsid w:val="00A26201"/>
    <w:rsid w:val="00A26CE2"/>
    <w:rsid w:val="00A26EB1"/>
    <w:rsid w:val="00A2717F"/>
    <w:rsid w:val="00A274A8"/>
    <w:rsid w:val="00A27A86"/>
    <w:rsid w:val="00A30126"/>
    <w:rsid w:val="00A302F9"/>
    <w:rsid w:val="00A30627"/>
    <w:rsid w:val="00A30F77"/>
    <w:rsid w:val="00A3119B"/>
    <w:rsid w:val="00A31966"/>
    <w:rsid w:val="00A331AA"/>
    <w:rsid w:val="00A336E2"/>
    <w:rsid w:val="00A33852"/>
    <w:rsid w:val="00A34114"/>
    <w:rsid w:val="00A3477B"/>
    <w:rsid w:val="00A364C6"/>
    <w:rsid w:val="00A36E61"/>
    <w:rsid w:val="00A36E93"/>
    <w:rsid w:val="00A37551"/>
    <w:rsid w:val="00A4107C"/>
    <w:rsid w:val="00A41945"/>
    <w:rsid w:val="00A43051"/>
    <w:rsid w:val="00A43EC3"/>
    <w:rsid w:val="00A448C8"/>
    <w:rsid w:val="00A45076"/>
    <w:rsid w:val="00A457FF"/>
    <w:rsid w:val="00A45854"/>
    <w:rsid w:val="00A45997"/>
    <w:rsid w:val="00A4671F"/>
    <w:rsid w:val="00A471A1"/>
    <w:rsid w:val="00A501D1"/>
    <w:rsid w:val="00A5163A"/>
    <w:rsid w:val="00A53138"/>
    <w:rsid w:val="00A5327A"/>
    <w:rsid w:val="00A53B57"/>
    <w:rsid w:val="00A5434C"/>
    <w:rsid w:val="00A54F96"/>
    <w:rsid w:val="00A55307"/>
    <w:rsid w:val="00A555D1"/>
    <w:rsid w:val="00A57B45"/>
    <w:rsid w:val="00A616AA"/>
    <w:rsid w:val="00A62E16"/>
    <w:rsid w:val="00A643C1"/>
    <w:rsid w:val="00A645B2"/>
    <w:rsid w:val="00A6501C"/>
    <w:rsid w:val="00A65089"/>
    <w:rsid w:val="00A652E8"/>
    <w:rsid w:val="00A65DD7"/>
    <w:rsid w:val="00A66184"/>
    <w:rsid w:val="00A67124"/>
    <w:rsid w:val="00A67CB1"/>
    <w:rsid w:val="00A67EAB"/>
    <w:rsid w:val="00A67EBF"/>
    <w:rsid w:val="00A71B28"/>
    <w:rsid w:val="00A72307"/>
    <w:rsid w:val="00A72C40"/>
    <w:rsid w:val="00A7332D"/>
    <w:rsid w:val="00A74218"/>
    <w:rsid w:val="00A74B97"/>
    <w:rsid w:val="00A77B15"/>
    <w:rsid w:val="00A77E0B"/>
    <w:rsid w:val="00A81458"/>
    <w:rsid w:val="00A81501"/>
    <w:rsid w:val="00A82368"/>
    <w:rsid w:val="00A83A21"/>
    <w:rsid w:val="00A83A24"/>
    <w:rsid w:val="00A83A66"/>
    <w:rsid w:val="00A83B60"/>
    <w:rsid w:val="00A84273"/>
    <w:rsid w:val="00A84D45"/>
    <w:rsid w:val="00A85A60"/>
    <w:rsid w:val="00A85DA0"/>
    <w:rsid w:val="00A871A4"/>
    <w:rsid w:val="00A8767B"/>
    <w:rsid w:val="00A90540"/>
    <w:rsid w:val="00A91A45"/>
    <w:rsid w:val="00A94378"/>
    <w:rsid w:val="00A95072"/>
    <w:rsid w:val="00A95457"/>
    <w:rsid w:val="00A95D50"/>
    <w:rsid w:val="00A96789"/>
    <w:rsid w:val="00A96883"/>
    <w:rsid w:val="00A9725F"/>
    <w:rsid w:val="00A974F8"/>
    <w:rsid w:val="00A9796C"/>
    <w:rsid w:val="00A97B5D"/>
    <w:rsid w:val="00A97BC1"/>
    <w:rsid w:val="00AA0B23"/>
    <w:rsid w:val="00AA2082"/>
    <w:rsid w:val="00AA21AA"/>
    <w:rsid w:val="00AA2AF9"/>
    <w:rsid w:val="00AA2F8E"/>
    <w:rsid w:val="00AA4297"/>
    <w:rsid w:val="00AA4724"/>
    <w:rsid w:val="00AA4A36"/>
    <w:rsid w:val="00AA510F"/>
    <w:rsid w:val="00AA5192"/>
    <w:rsid w:val="00AA52FB"/>
    <w:rsid w:val="00AA5AC2"/>
    <w:rsid w:val="00AA6CF5"/>
    <w:rsid w:val="00AA7610"/>
    <w:rsid w:val="00AB0867"/>
    <w:rsid w:val="00AB1D0C"/>
    <w:rsid w:val="00AB362A"/>
    <w:rsid w:val="00AB4B64"/>
    <w:rsid w:val="00AB647E"/>
    <w:rsid w:val="00AB6AC5"/>
    <w:rsid w:val="00AB73D0"/>
    <w:rsid w:val="00AC011D"/>
    <w:rsid w:val="00AC0408"/>
    <w:rsid w:val="00AC112C"/>
    <w:rsid w:val="00AC1639"/>
    <w:rsid w:val="00AC2BC0"/>
    <w:rsid w:val="00AC3611"/>
    <w:rsid w:val="00AC3A8C"/>
    <w:rsid w:val="00AC60A6"/>
    <w:rsid w:val="00AC6291"/>
    <w:rsid w:val="00AC6CD5"/>
    <w:rsid w:val="00AC6D80"/>
    <w:rsid w:val="00AC73BF"/>
    <w:rsid w:val="00AC74D0"/>
    <w:rsid w:val="00AC7E2D"/>
    <w:rsid w:val="00AD0068"/>
    <w:rsid w:val="00AD0374"/>
    <w:rsid w:val="00AD0483"/>
    <w:rsid w:val="00AD05D3"/>
    <w:rsid w:val="00AD0758"/>
    <w:rsid w:val="00AD0EB1"/>
    <w:rsid w:val="00AD1EB2"/>
    <w:rsid w:val="00AD358D"/>
    <w:rsid w:val="00AD382E"/>
    <w:rsid w:val="00AD44A7"/>
    <w:rsid w:val="00AD4F42"/>
    <w:rsid w:val="00AD6CAB"/>
    <w:rsid w:val="00AD6CFC"/>
    <w:rsid w:val="00AD71F1"/>
    <w:rsid w:val="00AD7FF1"/>
    <w:rsid w:val="00AE0793"/>
    <w:rsid w:val="00AE0896"/>
    <w:rsid w:val="00AE1712"/>
    <w:rsid w:val="00AE3076"/>
    <w:rsid w:val="00AE38AA"/>
    <w:rsid w:val="00AE391A"/>
    <w:rsid w:val="00AE41C4"/>
    <w:rsid w:val="00AE4D0A"/>
    <w:rsid w:val="00AE4EF0"/>
    <w:rsid w:val="00AE6B4D"/>
    <w:rsid w:val="00AE73FF"/>
    <w:rsid w:val="00AE7684"/>
    <w:rsid w:val="00AF1033"/>
    <w:rsid w:val="00AF13E5"/>
    <w:rsid w:val="00AF1F76"/>
    <w:rsid w:val="00AF4396"/>
    <w:rsid w:val="00AF5045"/>
    <w:rsid w:val="00AF50C1"/>
    <w:rsid w:val="00AF61E9"/>
    <w:rsid w:val="00AF659D"/>
    <w:rsid w:val="00AF6666"/>
    <w:rsid w:val="00AF7333"/>
    <w:rsid w:val="00B00D0F"/>
    <w:rsid w:val="00B028AE"/>
    <w:rsid w:val="00B03D12"/>
    <w:rsid w:val="00B051BF"/>
    <w:rsid w:val="00B07D7E"/>
    <w:rsid w:val="00B10924"/>
    <w:rsid w:val="00B10CCE"/>
    <w:rsid w:val="00B11033"/>
    <w:rsid w:val="00B11899"/>
    <w:rsid w:val="00B118BB"/>
    <w:rsid w:val="00B11FE2"/>
    <w:rsid w:val="00B12700"/>
    <w:rsid w:val="00B12F1A"/>
    <w:rsid w:val="00B143AF"/>
    <w:rsid w:val="00B159DE"/>
    <w:rsid w:val="00B15A49"/>
    <w:rsid w:val="00B15DBA"/>
    <w:rsid w:val="00B16455"/>
    <w:rsid w:val="00B16FFA"/>
    <w:rsid w:val="00B1704B"/>
    <w:rsid w:val="00B22F87"/>
    <w:rsid w:val="00B240C0"/>
    <w:rsid w:val="00B243FF"/>
    <w:rsid w:val="00B254C2"/>
    <w:rsid w:val="00B260E2"/>
    <w:rsid w:val="00B30249"/>
    <w:rsid w:val="00B30355"/>
    <w:rsid w:val="00B30A5A"/>
    <w:rsid w:val="00B34102"/>
    <w:rsid w:val="00B3715A"/>
    <w:rsid w:val="00B377FF"/>
    <w:rsid w:val="00B407D7"/>
    <w:rsid w:val="00B40843"/>
    <w:rsid w:val="00B42053"/>
    <w:rsid w:val="00B420CC"/>
    <w:rsid w:val="00B42228"/>
    <w:rsid w:val="00B42721"/>
    <w:rsid w:val="00B4287A"/>
    <w:rsid w:val="00B42A6F"/>
    <w:rsid w:val="00B43164"/>
    <w:rsid w:val="00B433AD"/>
    <w:rsid w:val="00B43ED0"/>
    <w:rsid w:val="00B461A1"/>
    <w:rsid w:val="00B46D95"/>
    <w:rsid w:val="00B47785"/>
    <w:rsid w:val="00B47A65"/>
    <w:rsid w:val="00B51157"/>
    <w:rsid w:val="00B512D4"/>
    <w:rsid w:val="00B51BEF"/>
    <w:rsid w:val="00B52B38"/>
    <w:rsid w:val="00B534E1"/>
    <w:rsid w:val="00B548AF"/>
    <w:rsid w:val="00B55123"/>
    <w:rsid w:val="00B5554F"/>
    <w:rsid w:val="00B55BB5"/>
    <w:rsid w:val="00B563D1"/>
    <w:rsid w:val="00B56B3F"/>
    <w:rsid w:val="00B56D8A"/>
    <w:rsid w:val="00B57A81"/>
    <w:rsid w:val="00B62881"/>
    <w:rsid w:val="00B62B73"/>
    <w:rsid w:val="00B64450"/>
    <w:rsid w:val="00B649F0"/>
    <w:rsid w:val="00B651D1"/>
    <w:rsid w:val="00B65277"/>
    <w:rsid w:val="00B65F58"/>
    <w:rsid w:val="00B65FCB"/>
    <w:rsid w:val="00B6659A"/>
    <w:rsid w:val="00B673D1"/>
    <w:rsid w:val="00B67E14"/>
    <w:rsid w:val="00B67E88"/>
    <w:rsid w:val="00B718DE"/>
    <w:rsid w:val="00B72C63"/>
    <w:rsid w:val="00B74584"/>
    <w:rsid w:val="00B75A1D"/>
    <w:rsid w:val="00B75F30"/>
    <w:rsid w:val="00B75F79"/>
    <w:rsid w:val="00B832D8"/>
    <w:rsid w:val="00B8381C"/>
    <w:rsid w:val="00B840AA"/>
    <w:rsid w:val="00B84558"/>
    <w:rsid w:val="00B8498F"/>
    <w:rsid w:val="00B86858"/>
    <w:rsid w:val="00B875E7"/>
    <w:rsid w:val="00B90026"/>
    <w:rsid w:val="00B91115"/>
    <w:rsid w:val="00B913B5"/>
    <w:rsid w:val="00B91508"/>
    <w:rsid w:val="00B9170D"/>
    <w:rsid w:val="00B919A0"/>
    <w:rsid w:val="00B91DB9"/>
    <w:rsid w:val="00B922D4"/>
    <w:rsid w:val="00B93817"/>
    <w:rsid w:val="00B93EC9"/>
    <w:rsid w:val="00B940D4"/>
    <w:rsid w:val="00B942C7"/>
    <w:rsid w:val="00B942FC"/>
    <w:rsid w:val="00B94A2C"/>
    <w:rsid w:val="00B956B4"/>
    <w:rsid w:val="00B95A6A"/>
    <w:rsid w:val="00B96DEB"/>
    <w:rsid w:val="00B96F42"/>
    <w:rsid w:val="00B9755D"/>
    <w:rsid w:val="00BA04BF"/>
    <w:rsid w:val="00BA0C07"/>
    <w:rsid w:val="00BA0EFB"/>
    <w:rsid w:val="00BA1614"/>
    <w:rsid w:val="00BA21D1"/>
    <w:rsid w:val="00BA370C"/>
    <w:rsid w:val="00BA3763"/>
    <w:rsid w:val="00BA3E9E"/>
    <w:rsid w:val="00BA4429"/>
    <w:rsid w:val="00BA45C1"/>
    <w:rsid w:val="00BA4A6D"/>
    <w:rsid w:val="00BA5085"/>
    <w:rsid w:val="00BA5DFC"/>
    <w:rsid w:val="00BA6350"/>
    <w:rsid w:val="00BA63A1"/>
    <w:rsid w:val="00BA772A"/>
    <w:rsid w:val="00BA7EED"/>
    <w:rsid w:val="00BB0887"/>
    <w:rsid w:val="00BB153B"/>
    <w:rsid w:val="00BB1F2A"/>
    <w:rsid w:val="00BB20C7"/>
    <w:rsid w:val="00BB2972"/>
    <w:rsid w:val="00BB29D1"/>
    <w:rsid w:val="00BB314A"/>
    <w:rsid w:val="00BB3BBF"/>
    <w:rsid w:val="00BB3C87"/>
    <w:rsid w:val="00BB5098"/>
    <w:rsid w:val="00BC042A"/>
    <w:rsid w:val="00BC0598"/>
    <w:rsid w:val="00BC0C3E"/>
    <w:rsid w:val="00BC1012"/>
    <w:rsid w:val="00BC1BCD"/>
    <w:rsid w:val="00BC22F0"/>
    <w:rsid w:val="00BC29EA"/>
    <w:rsid w:val="00BC34EB"/>
    <w:rsid w:val="00BC4323"/>
    <w:rsid w:val="00BC4DF5"/>
    <w:rsid w:val="00BC7953"/>
    <w:rsid w:val="00BD0B7D"/>
    <w:rsid w:val="00BD12E7"/>
    <w:rsid w:val="00BD1C50"/>
    <w:rsid w:val="00BD3925"/>
    <w:rsid w:val="00BD3A86"/>
    <w:rsid w:val="00BD466F"/>
    <w:rsid w:val="00BD5AD0"/>
    <w:rsid w:val="00BD5DA9"/>
    <w:rsid w:val="00BD6B2D"/>
    <w:rsid w:val="00BD6F78"/>
    <w:rsid w:val="00BD70BD"/>
    <w:rsid w:val="00BD719D"/>
    <w:rsid w:val="00BE0258"/>
    <w:rsid w:val="00BE1447"/>
    <w:rsid w:val="00BE215D"/>
    <w:rsid w:val="00BE37E5"/>
    <w:rsid w:val="00BE3C1E"/>
    <w:rsid w:val="00BE4670"/>
    <w:rsid w:val="00BE46D4"/>
    <w:rsid w:val="00BE5587"/>
    <w:rsid w:val="00BE57DD"/>
    <w:rsid w:val="00BE76CB"/>
    <w:rsid w:val="00BE7A59"/>
    <w:rsid w:val="00BF0A1F"/>
    <w:rsid w:val="00BF0AF1"/>
    <w:rsid w:val="00BF0D0D"/>
    <w:rsid w:val="00BF1809"/>
    <w:rsid w:val="00BF182B"/>
    <w:rsid w:val="00BF1A41"/>
    <w:rsid w:val="00BF2598"/>
    <w:rsid w:val="00BF2F22"/>
    <w:rsid w:val="00BF3C0D"/>
    <w:rsid w:val="00BF3FDF"/>
    <w:rsid w:val="00BF4F68"/>
    <w:rsid w:val="00BF50B5"/>
    <w:rsid w:val="00BF5F22"/>
    <w:rsid w:val="00BF685D"/>
    <w:rsid w:val="00BF71C6"/>
    <w:rsid w:val="00BF72CA"/>
    <w:rsid w:val="00BF7CD8"/>
    <w:rsid w:val="00C00849"/>
    <w:rsid w:val="00C02BE9"/>
    <w:rsid w:val="00C02CE1"/>
    <w:rsid w:val="00C0309A"/>
    <w:rsid w:val="00C035B9"/>
    <w:rsid w:val="00C036F3"/>
    <w:rsid w:val="00C03923"/>
    <w:rsid w:val="00C04B21"/>
    <w:rsid w:val="00C0563C"/>
    <w:rsid w:val="00C05D84"/>
    <w:rsid w:val="00C06136"/>
    <w:rsid w:val="00C069D8"/>
    <w:rsid w:val="00C07BAE"/>
    <w:rsid w:val="00C07C15"/>
    <w:rsid w:val="00C1064A"/>
    <w:rsid w:val="00C13270"/>
    <w:rsid w:val="00C1346A"/>
    <w:rsid w:val="00C13818"/>
    <w:rsid w:val="00C14BA3"/>
    <w:rsid w:val="00C150AD"/>
    <w:rsid w:val="00C156BF"/>
    <w:rsid w:val="00C166C1"/>
    <w:rsid w:val="00C17602"/>
    <w:rsid w:val="00C20026"/>
    <w:rsid w:val="00C2023E"/>
    <w:rsid w:val="00C208C0"/>
    <w:rsid w:val="00C216C2"/>
    <w:rsid w:val="00C21E41"/>
    <w:rsid w:val="00C235EA"/>
    <w:rsid w:val="00C23670"/>
    <w:rsid w:val="00C2371B"/>
    <w:rsid w:val="00C2552B"/>
    <w:rsid w:val="00C25DC1"/>
    <w:rsid w:val="00C25ECF"/>
    <w:rsid w:val="00C25FA6"/>
    <w:rsid w:val="00C2685E"/>
    <w:rsid w:val="00C2687B"/>
    <w:rsid w:val="00C26B59"/>
    <w:rsid w:val="00C27CB3"/>
    <w:rsid w:val="00C27E89"/>
    <w:rsid w:val="00C309E1"/>
    <w:rsid w:val="00C30A95"/>
    <w:rsid w:val="00C31397"/>
    <w:rsid w:val="00C34B06"/>
    <w:rsid w:val="00C35384"/>
    <w:rsid w:val="00C35CA3"/>
    <w:rsid w:val="00C35DDE"/>
    <w:rsid w:val="00C36163"/>
    <w:rsid w:val="00C40212"/>
    <w:rsid w:val="00C40E9A"/>
    <w:rsid w:val="00C41193"/>
    <w:rsid w:val="00C41B9B"/>
    <w:rsid w:val="00C42B7B"/>
    <w:rsid w:val="00C43441"/>
    <w:rsid w:val="00C450C9"/>
    <w:rsid w:val="00C45DB2"/>
    <w:rsid w:val="00C46745"/>
    <w:rsid w:val="00C46F16"/>
    <w:rsid w:val="00C47C07"/>
    <w:rsid w:val="00C501AA"/>
    <w:rsid w:val="00C50961"/>
    <w:rsid w:val="00C50979"/>
    <w:rsid w:val="00C517BE"/>
    <w:rsid w:val="00C5294A"/>
    <w:rsid w:val="00C53CF7"/>
    <w:rsid w:val="00C54128"/>
    <w:rsid w:val="00C5419F"/>
    <w:rsid w:val="00C55F0D"/>
    <w:rsid w:val="00C5688D"/>
    <w:rsid w:val="00C56914"/>
    <w:rsid w:val="00C569CE"/>
    <w:rsid w:val="00C56E87"/>
    <w:rsid w:val="00C5754E"/>
    <w:rsid w:val="00C57F83"/>
    <w:rsid w:val="00C60F5B"/>
    <w:rsid w:val="00C612D7"/>
    <w:rsid w:val="00C61C8C"/>
    <w:rsid w:val="00C622DB"/>
    <w:rsid w:val="00C627A6"/>
    <w:rsid w:val="00C6295C"/>
    <w:rsid w:val="00C62A1B"/>
    <w:rsid w:val="00C62C1D"/>
    <w:rsid w:val="00C63381"/>
    <w:rsid w:val="00C63E8B"/>
    <w:rsid w:val="00C648E1"/>
    <w:rsid w:val="00C64A73"/>
    <w:rsid w:val="00C651D3"/>
    <w:rsid w:val="00C65AC2"/>
    <w:rsid w:val="00C660A2"/>
    <w:rsid w:val="00C66219"/>
    <w:rsid w:val="00C66531"/>
    <w:rsid w:val="00C666C2"/>
    <w:rsid w:val="00C66E8D"/>
    <w:rsid w:val="00C66FD2"/>
    <w:rsid w:val="00C67306"/>
    <w:rsid w:val="00C6770E"/>
    <w:rsid w:val="00C67A04"/>
    <w:rsid w:val="00C67D84"/>
    <w:rsid w:val="00C71F7B"/>
    <w:rsid w:val="00C7255D"/>
    <w:rsid w:val="00C7322E"/>
    <w:rsid w:val="00C73777"/>
    <w:rsid w:val="00C73E3E"/>
    <w:rsid w:val="00C74DE6"/>
    <w:rsid w:val="00C75933"/>
    <w:rsid w:val="00C75D0A"/>
    <w:rsid w:val="00C77C8A"/>
    <w:rsid w:val="00C77D06"/>
    <w:rsid w:val="00C80FC3"/>
    <w:rsid w:val="00C81927"/>
    <w:rsid w:val="00C81E36"/>
    <w:rsid w:val="00C85E07"/>
    <w:rsid w:val="00C86604"/>
    <w:rsid w:val="00C867BB"/>
    <w:rsid w:val="00C90AD6"/>
    <w:rsid w:val="00C90BF4"/>
    <w:rsid w:val="00C90E41"/>
    <w:rsid w:val="00C91632"/>
    <w:rsid w:val="00C9243E"/>
    <w:rsid w:val="00C9277D"/>
    <w:rsid w:val="00C92B09"/>
    <w:rsid w:val="00C92FAE"/>
    <w:rsid w:val="00C9486A"/>
    <w:rsid w:val="00C969EE"/>
    <w:rsid w:val="00C96A1F"/>
    <w:rsid w:val="00C96E2E"/>
    <w:rsid w:val="00CA1649"/>
    <w:rsid w:val="00CA2193"/>
    <w:rsid w:val="00CA38F0"/>
    <w:rsid w:val="00CA46C8"/>
    <w:rsid w:val="00CA52AB"/>
    <w:rsid w:val="00CA564E"/>
    <w:rsid w:val="00CA56A3"/>
    <w:rsid w:val="00CA5AD0"/>
    <w:rsid w:val="00CA64CD"/>
    <w:rsid w:val="00CB0E29"/>
    <w:rsid w:val="00CB17FA"/>
    <w:rsid w:val="00CB1902"/>
    <w:rsid w:val="00CB2E57"/>
    <w:rsid w:val="00CB2F1E"/>
    <w:rsid w:val="00CB46BE"/>
    <w:rsid w:val="00CB5662"/>
    <w:rsid w:val="00CB67F0"/>
    <w:rsid w:val="00CC0C38"/>
    <w:rsid w:val="00CC1259"/>
    <w:rsid w:val="00CC153F"/>
    <w:rsid w:val="00CC197F"/>
    <w:rsid w:val="00CC210C"/>
    <w:rsid w:val="00CC2999"/>
    <w:rsid w:val="00CC39E2"/>
    <w:rsid w:val="00CC3E85"/>
    <w:rsid w:val="00CC577A"/>
    <w:rsid w:val="00CC5B37"/>
    <w:rsid w:val="00CC5DE5"/>
    <w:rsid w:val="00CC5F29"/>
    <w:rsid w:val="00CC6707"/>
    <w:rsid w:val="00CC7E42"/>
    <w:rsid w:val="00CD0B56"/>
    <w:rsid w:val="00CD0D8B"/>
    <w:rsid w:val="00CD1301"/>
    <w:rsid w:val="00CD1CFE"/>
    <w:rsid w:val="00CD1E63"/>
    <w:rsid w:val="00CD2007"/>
    <w:rsid w:val="00CD2BAD"/>
    <w:rsid w:val="00CD31FF"/>
    <w:rsid w:val="00CD368F"/>
    <w:rsid w:val="00CD3BF2"/>
    <w:rsid w:val="00CD4573"/>
    <w:rsid w:val="00CD5846"/>
    <w:rsid w:val="00CD59C8"/>
    <w:rsid w:val="00CD6A47"/>
    <w:rsid w:val="00CD6A87"/>
    <w:rsid w:val="00CD6F6F"/>
    <w:rsid w:val="00CD7749"/>
    <w:rsid w:val="00CE2293"/>
    <w:rsid w:val="00CE2DE3"/>
    <w:rsid w:val="00CE34D2"/>
    <w:rsid w:val="00CE656C"/>
    <w:rsid w:val="00CF1386"/>
    <w:rsid w:val="00CF1C54"/>
    <w:rsid w:val="00CF1F53"/>
    <w:rsid w:val="00CF2169"/>
    <w:rsid w:val="00CF2A56"/>
    <w:rsid w:val="00CF2BD1"/>
    <w:rsid w:val="00CF388F"/>
    <w:rsid w:val="00CF5BB1"/>
    <w:rsid w:val="00CF6239"/>
    <w:rsid w:val="00CF67D9"/>
    <w:rsid w:val="00CF758B"/>
    <w:rsid w:val="00D00892"/>
    <w:rsid w:val="00D020F2"/>
    <w:rsid w:val="00D021A3"/>
    <w:rsid w:val="00D02863"/>
    <w:rsid w:val="00D028F2"/>
    <w:rsid w:val="00D03772"/>
    <w:rsid w:val="00D03F6B"/>
    <w:rsid w:val="00D04F40"/>
    <w:rsid w:val="00D05BF3"/>
    <w:rsid w:val="00D06A8C"/>
    <w:rsid w:val="00D10CBA"/>
    <w:rsid w:val="00D1108C"/>
    <w:rsid w:val="00D11159"/>
    <w:rsid w:val="00D11AB2"/>
    <w:rsid w:val="00D1245B"/>
    <w:rsid w:val="00D1293C"/>
    <w:rsid w:val="00D12F96"/>
    <w:rsid w:val="00D13DC5"/>
    <w:rsid w:val="00D15571"/>
    <w:rsid w:val="00D16124"/>
    <w:rsid w:val="00D1709C"/>
    <w:rsid w:val="00D17AEB"/>
    <w:rsid w:val="00D2083A"/>
    <w:rsid w:val="00D22338"/>
    <w:rsid w:val="00D226BA"/>
    <w:rsid w:val="00D22D42"/>
    <w:rsid w:val="00D23CBA"/>
    <w:rsid w:val="00D25E98"/>
    <w:rsid w:val="00D27023"/>
    <w:rsid w:val="00D31576"/>
    <w:rsid w:val="00D316C0"/>
    <w:rsid w:val="00D33058"/>
    <w:rsid w:val="00D34E98"/>
    <w:rsid w:val="00D35C5E"/>
    <w:rsid w:val="00D3685D"/>
    <w:rsid w:val="00D3763B"/>
    <w:rsid w:val="00D37ACD"/>
    <w:rsid w:val="00D404CF"/>
    <w:rsid w:val="00D40A4C"/>
    <w:rsid w:val="00D41361"/>
    <w:rsid w:val="00D41693"/>
    <w:rsid w:val="00D416F4"/>
    <w:rsid w:val="00D427CB"/>
    <w:rsid w:val="00D42BC1"/>
    <w:rsid w:val="00D42C6C"/>
    <w:rsid w:val="00D44AD8"/>
    <w:rsid w:val="00D451B2"/>
    <w:rsid w:val="00D45229"/>
    <w:rsid w:val="00D4790F"/>
    <w:rsid w:val="00D47DB5"/>
    <w:rsid w:val="00D47DCF"/>
    <w:rsid w:val="00D50361"/>
    <w:rsid w:val="00D512CF"/>
    <w:rsid w:val="00D52663"/>
    <w:rsid w:val="00D52DC7"/>
    <w:rsid w:val="00D52E26"/>
    <w:rsid w:val="00D539E3"/>
    <w:rsid w:val="00D53C40"/>
    <w:rsid w:val="00D53ED2"/>
    <w:rsid w:val="00D54C7D"/>
    <w:rsid w:val="00D556AE"/>
    <w:rsid w:val="00D55F63"/>
    <w:rsid w:val="00D567E2"/>
    <w:rsid w:val="00D56F2D"/>
    <w:rsid w:val="00D6054D"/>
    <w:rsid w:val="00D60993"/>
    <w:rsid w:val="00D60C79"/>
    <w:rsid w:val="00D60C9C"/>
    <w:rsid w:val="00D61381"/>
    <w:rsid w:val="00D62E2C"/>
    <w:rsid w:val="00D631D5"/>
    <w:rsid w:val="00D63E56"/>
    <w:rsid w:val="00D6443A"/>
    <w:rsid w:val="00D66F2C"/>
    <w:rsid w:val="00D6758D"/>
    <w:rsid w:val="00D67A83"/>
    <w:rsid w:val="00D70815"/>
    <w:rsid w:val="00D70848"/>
    <w:rsid w:val="00D70C5F"/>
    <w:rsid w:val="00D70D39"/>
    <w:rsid w:val="00D70DBA"/>
    <w:rsid w:val="00D738EE"/>
    <w:rsid w:val="00D73AB5"/>
    <w:rsid w:val="00D73D6D"/>
    <w:rsid w:val="00D748F9"/>
    <w:rsid w:val="00D74EFC"/>
    <w:rsid w:val="00D74F57"/>
    <w:rsid w:val="00D750DE"/>
    <w:rsid w:val="00D7528E"/>
    <w:rsid w:val="00D75AC1"/>
    <w:rsid w:val="00D75D5A"/>
    <w:rsid w:val="00D766C3"/>
    <w:rsid w:val="00D76C9B"/>
    <w:rsid w:val="00D7768A"/>
    <w:rsid w:val="00D77EB8"/>
    <w:rsid w:val="00D80F83"/>
    <w:rsid w:val="00D81358"/>
    <w:rsid w:val="00D8184B"/>
    <w:rsid w:val="00D82D3E"/>
    <w:rsid w:val="00D834F1"/>
    <w:rsid w:val="00D83EFE"/>
    <w:rsid w:val="00D85A0F"/>
    <w:rsid w:val="00D86F4A"/>
    <w:rsid w:val="00D8791F"/>
    <w:rsid w:val="00D90DC1"/>
    <w:rsid w:val="00D913F3"/>
    <w:rsid w:val="00D917BB"/>
    <w:rsid w:val="00D92232"/>
    <w:rsid w:val="00D92E25"/>
    <w:rsid w:val="00D93252"/>
    <w:rsid w:val="00D9396A"/>
    <w:rsid w:val="00D94756"/>
    <w:rsid w:val="00D963BB"/>
    <w:rsid w:val="00D97F80"/>
    <w:rsid w:val="00D97FAD"/>
    <w:rsid w:val="00DA01C5"/>
    <w:rsid w:val="00DA09DD"/>
    <w:rsid w:val="00DA2462"/>
    <w:rsid w:val="00DA278E"/>
    <w:rsid w:val="00DA2E17"/>
    <w:rsid w:val="00DA390A"/>
    <w:rsid w:val="00DA638C"/>
    <w:rsid w:val="00DA7694"/>
    <w:rsid w:val="00DA78A6"/>
    <w:rsid w:val="00DB010F"/>
    <w:rsid w:val="00DB0C69"/>
    <w:rsid w:val="00DB1089"/>
    <w:rsid w:val="00DB10DC"/>
    <w:rsid w:val="00DB2689"/>
    <w:rsid w:val="00DB2807"/>
    <w:rsid w:val="00DB2A1B"/>
    <w:rsid w:val="00DB2E4D"/>
    <w:rsid w:val="00DB5238"/>
    <w:rsid w:val="00DB55E9"/>
    <w:rsid w:val="00DB5859"/>
    <w:rsid w:val="00DB5B21"/>
    <w:rsid w:val="00DB5FF2"/>
    <w:rsid w:val="00DB70E7"/>
    <w:rsid w:val="00DC10DE"/>
    <w:rsid w:val="00DC15A3"/>
    <w:rsid w:val="00DC163C"/>
    <w:rsid w:val="00DC1ED0"/>
    <w:rsid w:val="00DC273C"/>
    <w:rsid w:val="00DC2E82"/>
    <w:rsid w:val="00DC2FEB"/>
    <w:rsid w:val="00DC3301"/>
    <w:rsid w:val="00DC37CA"/>
    <w:rsid w:val="00DC3C20"/>
    <w:rsid w:val="00DC48F0"/>
    <w:rsid w:val="00DC49E4"/>
    <w:rsid w:val="00DC4FAA"/>
    <w:rsid w:val="00DC59EB"/>
    <w:rsid w:val="00DC5F6A"/>
    <w:rsid w:val="00DC613E"/>
    <w:rsid w:val="00DC65F1"/>
    <w:rsid w:val="00DC7172"/>
    <w:rsid w:val="00DC73A3"/>
    <w:rsid w:val="00DC757A"/>
    <w:rsid w:val="00DD0886"/>
    <w:rsid w:val="00DD1B1C"/>
    <w:rsid w:val="00DD2F75"/>
    <w:rsid w:val="00DD2F9E"/>
    <w:rsid w:val="00DD46BE"/>
    <w:rsid w:val="00DD47A3"/>
    <w:rsid w:val="00DD4C66"/>
    <w:rsid w:val="00DD4F0A"/>
    <w:rsid w:val="00DD511E"/>
    <w:rsid w:val="00DD57D9"/>
    <w:rsid w:val="00DD64EF"/>
    <w:rsid w:val="00DD6D01"/>
    <w:rsid w:val="00DD7504"/>
    <w:rsid w:val="00DD7684"/>
    <w:rsid w:val="00DD7941"/>
    <w:rsid w:val="00DE03A8"/>
    <w:rsid w:val="00DE12C2"/>
    <w:rsid w:val="00DE2395"/>
    <w:rsid w:val="00DE2BAA"/>
    <w:rsid w:val="00DE3996"/>
    <w:rsid w:val="00DE4890"/>
    <w:rsid w:val="00DE50DD"/>
    <w:rsid w:val="00DE5907"/>
    <w:rsid w:val="00DE6794"/>
    <w:rsid w:val="00DE6FE1"/>
    <w:rsid w:val="00DE74F5"/>
    <w:rsid w:val="00DE7745"/>
    <w:rsid w:val="00DF07E8"/>
    <w:rsid w:val="00DF0D25"/>
    <w:rsid w:val="00DF1291"/>
    <w:rsid w:val="00DF1B50"/>
    <w:rsid w:val="00DF1B61"/>
    <w:rsid w:val="00DF3048"/>
    <w:rsid w:val="00DF343E"/>
    <w:rsid w:val="00DF3FC2"/>
    <w:rsid w:val="00DF3FFA"/>
    <w:rsid w:val="00DF42A7"/>
    <w:rsid w:val="00DF4391"/>
    <w:rsid w:val="00DF4985"/>
    <w:rsid w:val="00DF4BD2"/>
    <w:rsid w:val="00DF6BD8"/>
    <w:rsid w:val="00DF6EA8"/>
    <w:rsid w:val="00DF7070"/>
    <w:rsid w:val="00DF7807"/>
    <w:rsid w:val="00DF7A97"/>
    <w:rsid w:val="00DF7B31"/>
    <w:rsid w:val="00E0041A"/>
    <w:rsid w:val="00E0095E"/>
    <w:rsid w:val="00E015F4"/>
    <w:rsid w:val="00E019FE"/>
    <w:rsid w:val="00E02344"/>
    <w:rsid w:val="00E027E9"/>
    <w:rsid w:val="00E028EF"/>
    <w:rsid w:val="00E02A91"/>
    <w:rsid w:val="00E02AA5"/>
    <w:rsid w:val="00E05552"/>
    <w:rsid w:val="00E05A87"/>
    <w:rsid w:val="00E06190"/>
    <w:rsid w:val="00E06330"/>
    <w:rsid w:val="00E06ABC"/>
    <w:rsid w:val="00E06DB2"/>
    <w:rsid w:val="00E0734A"/>
    <w:rsid w:val="00E078AA"/>
    <w:rsid w:val="00E10CE7"/>
    <w:rsid w:val="00E1216F"/>
    <w:rsid w:val="00E12921"/>
    <w:rsid w:val="00E134EE"/>
    <w:rsid w:val="00E13649"/>
    <w:rsid w:val="00E158DB"/>
    <w:rsid w:val="00E1591F"/>
    <w:rsid w:val="00E16377"/>
    <w:rsid w:val="00E1700C"/>
    <w:rsid w:val="00E20A94"/>
    <w:rsid w:val="00E227FE"/>
    <w:rsid w:val="00E2368D"/>
    <w:rsid w:val="00E238A7"/>
    <w:rsid w:val="00E23D8B"/>
    <w:rsid w:val="00E246AA"/>
    <w:rsid w:val="00E2509C"/>
    <w:rsid w:val="00E26014"/>
    <w:rsid w:val="00E26150"/>
    <w:rsid w:val="00E300B7"/>
    <w:rsid w:val="00E32E5D"/>
    <w:rsid w:val="00E32F37"/>
    <w:rsid w:val="00E33007"/>
    <w:rsid w:val="00E34122"/>
    <w:rsid w:val="00E34AC0"/>
    <w:rsid w:val="00E34F2E"/>
    <w:rsid w:val="00E37A7E"/>
    <w:rsid w:val="00E37CAE"/>
    <w:rsid w:val="00E37EEE"/>
    <w:rsid w:val="00E40323"/>
    <w:rsid w:val="00E43089"/>
    <w:rsid w:val="00E4420E"/>
    <w:rsid w:val="00E443CE"/>
    <w:rsid w:val="00E44BC8"/>
    <w:rsid w:val="00E44F10"/>
    <w:rsid w:val="00E456B4"/>
    <w:rsid w:val="00E4582D"/>
    <w:rsid w:val="00E45A08"/>
    <w:rsid w:val="00E46A4F"/>
    <w:rsid w:val="00E50882"/>
    <w:rsid w:val="00E50C75"/>
    <w:rsid w:val="00E51895"/>
    <w:rsid w:val="00E51B4D"/>
    <w:rsid w:val="00E51F04"/>
    <w:rsid w:val="00E52CB9"/>
    <w:rsid w:val="00E548EA"/>
    <w:rsid w:val="00E55045"/>
    <w:rsid w:val="00E55966"/>
    <w:rsid w:val="00E55C07"/>
    <w:rsid w:val="00E55CD5"/>
    <w:rsid w:val="00E56970"/>
    <w:rsid w:val="00E577F5"/>
    <w:rsid w:val="00E57B51"/>
    <w:rsid w:val="00E57E79"/>
    <w:rsid w:val="00E600B9"/>
    <w:rsid w:val="00E612ED"/>
    <w:rsid w:val="00E61B05"/>
    <w:rsid w:val="00E6347B"/>
    <w:rsid w:val="00E63CA9"/>
    <w:rsid w:val="00E64075"/>
    <w:rsid w:val="00E654DC"/>
    <w:rsid w:val="00E65B8E"/>
    <w:rsid w:val="00E67128"/>
    <w:rsid w:val="00E70FA5"/>
    <w:rsid w:val="00E71B4D"/>
    <w:rsid w:val="00E735DD"/>
    <w:rsid w:val="00E73EA5"/>
    <w:rsid w:val="00E74650"/>
    <w:rsid w:val="00E74EE3"/>
    <w:rsid w:val="00E751E5"/>
    <w:rsid w:val="00E768C5"/>
    <w:rsid w:val="00E77259"/>
    <w:rsid w:val="00E77D6C"/>
    <w:rsid w:val="00E80E8B"/>
    <w:rsid w:val="00E82BB6"/>
    <w:rsid w:val="00E8394A"/>
    <w:rsid w:val="00E909E8"/>
    <w:rsid w:val="00E91D12"/>
    <w:rsid w:val="00E93001"/>
    <w:rsid w:val="00E931F6"/>
    <w:rsid w:val="00E941C0"/>
    <w:rsid w:val="00E9429D"/>
    <w:rsid w:val="00E9466D"/>
    <w:rsid w:val="00E94EE3"/>
    <w:rsid w:val="00E950C5"/>
    <w:rsid w:val="00E96936"/>
    <w:rsid w:val="00E96B4D"/>
    <w:rsid w:val="00E970F6"/>
    <w:rsid w:val="00E975C6"/>
    <w:rsid w:val="00EA1878"/>
    <w:rsid w:val="00EA31F2"/>
    <w:rsid w:val="00EA388C"/>
    <w:rsid w:val="00EA58E4"/>
    <w:rsid w:val="00EA6760"/>
    <w:rsid w:val="00EA6CE0"/>
    <w:rsid w:val="00EB0434"/>
    <w:rsid w:val="00EB11F9"/>
    <w:rsid w:val="00EB1D30"/>
    <w:rsid w:val="00EB26BA"/>
    <w:rsid w:val="00EB2BFC"/>
    <w:rsid w:val="00EB2EE8"/>
    <w:rsid w:val="00EB3C7A"/>
    <w:rsid w:val="00EB4060"/>
    <w:rsid w:val="00EB5578"/>
    <w:rsid w:val="00EB5931"/>
    <w:rsid w:val="00EB78DD"/>
    <w:rsid w:val="00EC0941"/>
    <w:rsid w:val="00EC0BA7"/>
    <w:rsid w:val="00EC0C40"/>
    <w:rsid w:val="00EC0D17"/>
    <w:rsid w:val="00EC0FA6"/>
    <w:rsid w:val="00EC1039"/>
    <w:rsid w:val="00EC2144"/>
    <w:rsid w:val="00EC4063"/>
    <w:rsid w:val="00EC46F7"/>
    <w:rsid w:val="00EC59F7"/>
    <w:rsid w:val="00EC794D"/>
    <w:rsid w:val="00ED2167"/>
    <w:rsid w:val="00ED3419"/>
    <w:rsid w:val="00ED381B"/>
    <w:rsid w:val="00ED3984"/>
    <w:rsid w:val="00ED5228"/>
    <w:rsid w:val="00EE1237"/>
    <w:rsid w:val="00EE292E"/>
    <w:rsid w:val="00EE3234"/>
    <w:rsid w:val="00EE38C2"/>
    <w:rsid w:val="00EE4195"/>
    <w:rsid w:val="00EE4556"/>
    <w:rsid w:val="00EE5C15"/>
    <w:rsid w:val="00EF000F"/>
    <w:rsid w:val="00EF10CD"/>
    <w:rsid w:val="00EF37F5"/>
    <w:rsid w:val="00EF4468"/>
    <w:rsid w:val="00EF48A5"/>
    <w:rsid w:val="00EF4FA5"/>
    <w:rsid w:val="00EF56A5"/>
    <w:rsid w:val="00EF56C4"/>
    <w:rsid w:val="00EF63E3"/>
    <w:rsid w:val="00EF6ADC"/>
    <w:rsid w:val="00F00AA5"/>
    <w:rsid w:val="00F01286"/>
    <w:rsid w:val="00F012C9"/>
    <w:rsid w:val="00F01700"/>
    <w:rsid w:val="00F037E0"/>
    <w:rsid w:val="00F0462D"/>
    <w:rsid w:val="00F048E8"/>
    <w:rsid w:val="00F06377"/>
    <w:rsid w:val="00F06EB8"/>
    <w:rsid w:val="00F076D9"/>
    <w:rsid w:val="00F10139"/>
    <w:rsid w:val="00F110A5"/>
    <w:rsid w:val="00F11D6A"/>
    <w:rsid w:val="00F12EEB"/>
    <w:rsid w:val="00F134C1"/>
    <w:rsid w:val="00F13630"/>
    <w:rsid w:val="00F143CD"/>
    <w:rsid w:val="00F16342"/>
    <w:rsid w:val="00F16B34"/>
    <w:rsid w:val="00F16C0F"/>
    <w:rsid w:val="00F173FA"/>
    <w:rsid w:val="00F17769"/>
    <w:rsid w:val="00F179DA"/>
    <w:rsid w:val="00F207BE"/>
    <w:rsid w:val="00F20BF9"/>
    <w:rsid w:val="00F2130B"/>
    <w:rsid w:val="00F21D76"/>
    <w:rsid w:val="00F22641"/>
    <w:rsid w:val="00F2341C"/>
    <w:rsid w:val="00F239F8"/>
    <w:rsid w:val="00F24296"/>
    <w:rsid w:val="00F24442"/>
    <w:rsid w:val="00F247B2"/>
    <w:rsid w:val="00F249B6"/>
    <w:rsid w:val="00F26326"/>
    <w:rsid w:val="00F26E25"/>
    <w:rsid w:val="00F27758"/>
    <w:rsid w:val="00F27B0E"/>
    <w:rsid w:val="00F27D63"/>
    <w:rsid w:val="00F30185"/>
    <w:rsid w:val="00F30C27"/>
    <w:rsid w:val="00F3260A"/>
    <w:rsid w:val="00F33832"/>
    <w:rsid w:val="00F33882"/>
    <w:rsid w:val="00F33D1D"/>
    <w:rsid w:val="00F33F81"/>
    <w:rsid w:val="00F34212"/>
    <w:rsid w:val="00F359B4"/>
    <w:rsid w:val="00F35D89"/>
    <w:rsid w:val="00F3676F"/>
    <w:rsid w:val="00F36ABF"/>
    <w:rsid w:val="00F40974"/>
    <w:rsid w:val="00F40C34"/>
    <w:rsid w:val="00F4115B"/>
    <w:rsid w:val="00F415E9"/>
    <w:rsid w:val="00F41E76"/>
    <w:rsid w:val="00F4206B"/>
    <w:rsid w:val="00F4254B"/>
    <w:rsid w:val="00F4290E"/>
    <w:rsid w:val="00F43108"/>
    <w:rsid w:val="00F4547B"/>
    <w:rsid w:val="00F45B45"/>
    <w:rsid w:val="00F468EC"/>
    <w:rsid w:val="00F500DF"/>
    <w:rsid w:val="00F51852"/>
    <w:rsid w:val="00F518BE"/>
    <w:rsid w:val="00F51AAE"/>
    <w:rsid w:val="00F51FF4"/>
    <w:rsid w:val="00F541F6"/>
    <w:rsid w:val="00F54B42"/>
    <w:rsid w:val="00F54D75"/>
    <w:rsid w:val="00F5508A"/>
    <w:rsid w:val="00F551E8"/>
    <w:rsid w:val="00F56C76"/>
    <w:rsid w:val="00F56FEA"/>
    <w:rsid w:val="00F6150D"/>
    <w:rsid w:val="00F61692"/>
    <w:rsid w:val="00F616AB"/>
    <w:rsid w:val="00F61AFD"/>
    <w:rsid w:val="00F6208A"/>
    <w:rsid w:val="00F620E1"/>
    <w:rsid w:val="00F62B55"/>
    <w:rsid w:val="00F62EAE"/>
    <w:rsid w:val="00F6339E"/>
    <w:rsid w:val="00F637F1"/>
    <w:rsid w:val="00F63C51"/>
    <w:rsid w:val="00F64403"/>
    <w:rsid w:val="00F64927"/>
    <w:rsid w:val="00F64F25"/>
    <w:rsid w:val="00F65246"/>
    <w:rsid w:val="00F6570B"/>
    <w:rsid w:val="00F702BE"/>
    <w:rsid w:val="00F718A9"/>
    <w:rsid w:val="00F71FC0"/>
    <w:rsid w:val="00F72E06"/>
    <w:rsid w:val="00F73A4E"/>
    <w:rsid w:val="00F73B7F"/>
    <w:rsid w:val="00F73D6C"/>
    <w:rsid w:val="00F74210"/>
    <w:rsid w:val="00F75829"/>
    <w:rsid w:val="00F76B31"/>
    <w:rsid w:val="00F777B5"/>
    <w:rsid w:val="00F77968"/>
    <w:rsid w:val="00F80139"/>
    <w:rsid w:val="00F83201"/>
    <w:rsid w:val="00F842B8"/>
    <w:rsid w:val="00F850E5"/>
    <w:rsid w:val="00F85151"/>
    <w:rsid w:val="00F855AC"/>
    <w:rsid w:val="00F858F5"/>
    <w:rsid w:val="00F87488"/>
    <w:rsid w:val="00F87F56"/>
    <w:rsid w:val="00F91483"/>
    <w:rsid w:val="00F91E56"/>
    <w:rsid w:val="00F923D1"/>
    <w:rsid w:val="00F93DF3"/>
    <w:rsid w:val="00F94FD7"/>
    <w:rsid w:val="00F95170"/>
    <w:rsid w:val="00F95E16"/>
    <w:rsid w:val="00F96912"/>
    <w:rsid w:val="00F97730"/>
    <w:rsid w:val="00FA0393"/>
    <w:rsid w:val="00FA0F03"/>
    <w:rsid w:val="00FA115C"/>
    <w:rsid w:val="00FA1D37"/>
    <w:rsid w:val="00FA3839"/>
    <w:rsid w:val="00FA38CB"/>
    <w:rsid w:val="00FA4F3D"/>
    <w:rsid w:val="00FA52DE"/>
    <w:rsid w:val="00FA6C0A"/>
    <w:rsid w:val="00FA7897"/>
    <w:rsid w:val="00FB0A21"/>
    <w:rsid w:val="00FB1EE0"/>
    <w:rsid w:val="00FB2144"/>
    <w:rsid w:val="00FB2CF2"/>
    <w:rsid w:val="00FB319A"/>
    <w:rsid w:val="00FB34E9"/>
    <w:rsid w:val="00FB3CD8"/>
    <w:rsid w:val="00FB4300"/>
    <w:rsid w:val="00FB56C0"/>
    <w:rsid w:val="00FB5836"/>
    <w:rsid w:val="00FB5B90"/>
    <w:rsid w:val="00FB6271"/>
    <w:rsid w:val="00FB6415"/>
    <w:rsid w:val="00FB68B7"/>
    <w:rsid w:val="00FB7462"/>
    <w:rsid w:val="00FC0FE2"/>
    <w:rsid w:val="00FC117D"/>
    <w:rsid w:val="00FC2177"/>
    <w:rsid w:val="00FC231D"/>
    <w:rsid w:val="00FC3212"/>
    <w:rsid w:val="00FC4E2B"/>
    <w:rsid w:val="00FC588D"/>
    <w:rsid w:val="00FC6564"/>
    <w:rsid w:val="00FC6E1C"/>
    <w:rsid w:val="00FC7B7F"/>
    <w:rsid w:val="00FD0166"/>
    <w:rsid w:val="00FD0DB1"/>
    <w:rsid w:val="00FD196F"/>
    <w:rsid w:val="00FD3BE0"/>
    <w:rsid w:val="00FD4395"/>
    <w:rsid w:val="00FD4AE4"/>
    <w:rsid w:val="00FD4CA0"/>
    <w:rsid w:val="00FD55FB"/>
    <w:rsid w:val="00FD5D3C"/>
    <w:rsid w:val="00FD6CB3"/>
    <w:rsid w:val="00FD6CE2"/>
    <w:rsid w:val="00FD6E3E"/>
    <w:rsid w:val="00FD7C6B"/>
    <w:rsid w:val="00FE0B81"/>
    <w:rsid w:val="00FE0D3E"/>
    <w:rsid w:val="00FE10A1"/>
    <w:rsid w:val="00FE10F6"/>
    <w:rsid w:val="00FE180F"/>
    <w:rsid w:val="00FE209B"/>
    <w:rsid w:val="00FE316C"/>
    <w:rsid w:val="00FE495D"/>
    <w:rsid w:val="00FE4C64"/>
    <w:rsid w:val="00FE5578"/>
    <w:rsid w:val="00FE5FD7"/>
    <w:rsid w:val="00FE5FED"/>
    <w:rsid w:val="00FE6B6C"/>
    <w:rsid w:val="00FF0B2E"/>
    <w:rsid w:val="00FF25F8"/>
    <w:rsid w:val="00FF35AF"/>
    <w:rsid w:val="00FF3AD8"/>
    <w:rsid w:val="00FF5DE5"/>
    <w:rsid w:val="00FF6E30"/>
    <w:rsid w:val="00FF7705"/>
    <w:rsid w:val="00FF7D63"/>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459E13-2ACA-49FC-8C3E-9AC503CB5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926891"/>
    <w:pPr>
      <w:shd w:val="clear" w:color="auto" w:fill="FFFFFF"/>
      <w:tabs>
        <w:tab w:val="left" w:pos="567"/>
      </w:tabs>
      <w:jc w:val="both"/>
      <w:outlineLvl w:val="1"/>
    </w:pPr>
    <w:rPr>
      <w:rFonts w:ascii="Calibri" w:eastAsiaTheme="minorEastAsia" w:hAnsi="Calibri" w:cs="Calibri"/>
      <w:bCs/>
      <w:i/>
      <w:sz w:val="22"/>
      <w:szCs w:val="22"/>
      <w:shd w:val="clear" w:color="auto" w:fill="FFFFFF"/>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926891"/>
    <w:rPr>
      <w:rFonts w:ascii="Calibri" w:eastAsiaTheme="minorEastAsia" w:hAnsi="Calibri" w:cs="Calibri"/>
      <w:bCs/>
      <w:i/>
      <w:shd w:val="clear" w:color="auto" w:fill="FFFFFF"/>
      <w:lang w:eastAsia="lt-LT"/>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
    <w:uiPriority w:val="99"/>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uiPriority w:val="99"/>
    <w:semiHidden/>
    <w:rsid w:val="003D4C15"/>
    <w:rPr>
      <w:sz w:val="20"/>
      <w:szCs w:val="20"/>
    </w:rPr>
  </w:style>
  <w:style w:type="character" w:customStyle="1" w:styleId="PuslapioinaostekstasDiagrama">
    <w:name w:val="Puslapio išnašos tekstas Diagrama"/>
    <w:basedOn w:val="Numatytasispastraiposriftas"/>
    <w:link w:val="Puslapioinaostekstas"/>
    <w:uiPriority w:val="99"/>
    <w:semiHidden/>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uiPriority w:val="99"/>
    <w:semiHidden/>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basedOn w:val="prastasis"/>
    <w:link w:val="SraopastraipaDiagrama"/>
    <w:uiPriority w:val="99"/>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uiPriority w:val="11"/>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uiPriority w:val="11"/>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i/>
      <w:iCs w:val="0"/>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
    <w:name w:val="Įprastas (žiniatinklio) Diagrama"/>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link w:val="Sraopastraipa"/>
    <w:uiPriority w:val="34"/>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Neapdorotaspaminjimas4">
    <w:name w:val="Neapdorotas paminėjimas4"/>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tar.lt/portal/lt/legalAct/5c542e3019b011e9875cdc20105dd260" TargetMode="External"/><Relationship Id="rId18" Type="http://schemas.openxmlformats.org/officeDocument/2006/relationships/hyperlink" Target="https://www.e-tar.lt/portal/lt/legalAct/a654cc5024b011e9bf1ef395f41d6fbc" TargetMode="External"/><Relationship Id="rId26" Type="http://schemas.openxmlformats.org/officeDocument/2006/relationships/hyperlink" Target="https://www.e-tar.lt/portal/lt/legalAct/eee962202a3011e9b66f85227a03f7a3"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e-tar.lt/portal/lt/legalAct/c99677b01ff911e9875cdc20105dd260" TargetMode="External"/><Relationship Id="rId34" Type="http://schemas.openxmlformats.org/officeDocument/2006/relationships/hyperlink" Target="https://www.e-tar.lt/portal/lt/legalAct/b50ff7302a3011e9b66f85227a03f7a3" TargetMode="External"/><Relationship Id="rId7" Type="http://schemas.openxmlformats.org/officeDocument/2006/relationships/endnotes" Target="endnotes.xml"/><Relationship Id="rId12" Type="http://schemas.openxmlformats.org/officeDocument/2006/relationships/hyperlink" Target="https://www.e-tar.lt/portal/lt/legalAct/da8d70502a3011e9b66f85227a03f7a3" TargetMode="External"/><Relationship Id="rId17" Type="http://schemas.openxmlformats.org/officeDocument/2006/relationships/hyperlink" Target="https://www.e-tar.lt/portal/lt/legalAct/005909702a3111e9b66f85227a03f7a3" TargetMode="External"/><Relationship Id="rId25" Type="http://schemas.openxmlformats.org/officeDocument/2006/relationships/hyperlink" Target="https://www.e-tar.lt/portal/lt/legalAct/f45c30702a3011e9b66f85227a03f7a3" TargetMode="External"/><Relationship Id="rId33" Type="http://schemas.openxmlformats.org/officeDocument/2006/relationships/hyperlink" Target="https://www.e-tar.lt/portal/lt/legalAct/8e7afaa01a7911e9875cdc20105dd260"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tar.lt/portal/lt/legalAct/9ade6ff0296711e9b66f85227a03f7a3" TargetMode="External"/><Relationship Id="rId20" Type="http://schemas.openxmlformats.org/officeDocument/2006/relationships/hyperlink" Target="https://www.e-tar.lt/portal/lt/legalAct/ee1fb7302af911e9b66f85227a03f7a3" TargetMode="External"/><Relationship Id="rId29" Type="http://schemas.openxmlformats.org/officeDocument/2006/relationships/hyperlink" Target="https://www.infolex.lt/ta/232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c4fa19e020c211e9875cdc20105dd260" TargetMode="External"/><Relationship Id="rId24" Type="http://schemas.openxmlformats.org/officeDocument/2006/relationships/hyperlink" Target="https://www.e-tar.lt/portal/lt/legalAct/7010e510289e11e9b66f85227a03f7a3" TargetMode="External"/><Relationship Id="rId32" Type="http://schemas.openxmlformats.org/officeDocument/2006/relationships/hyperlink" Target="https://www.e-tar.lt/portal/lt/legalAct/479eb9401e6711e9875cdc20105dd260" TargetMode="External"/><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e-tar.lt/portal/lt/legalAct/a4a77900296711e9b66f85227a03f7a3" TargetMode="External"/><Relationship Id="rId23" Type="http://schemas.openxmlformats.org/officeDocument/2006/relationships/hyperlink" Target="https://www.e-tar.lt/portal/lt/legalAct/62e9874023e711e9bf1ef395f41d6fbc" TargetMode="External"/><Relationship Id="rId28" Type="http://schemas.openxmlformats.org/officeDocument/2006/relationships/hyperlink" Target="https://www.e-tar.lt/portal/lt/legalAct/805e28b01e6711e9875cdc20105dd260" TargetMode="External"/><Relationship Id="rId36" Type="http://schemas.openxmlformats.org/officeDocument/2006/relationships/footer" Target="footer1.xml"/><Relationship Id="rId10" Type="http://schemas.openxmlformats.org/officeDocument/2006/relationships/hyperlink" Target="https://www.e-tar.lt/portal/lt/legalAct/7280cfe01e6711e9875cdc20105dd260" TargetMode="External"/><Relationship Id="rId19" Type="http://schemas.openxmlformats.org/officeDocument/2006/relationships/hyperlink" Target="https://www.e-tar.lt/portal/lt/legalAct/75b3bf701a7911e9875cdc20105dd260" TargetMode="External"/><Relationship Id="rId31" Type="http://schemas.openxmlformats.org/officeDocument/2006/relationships/hyperlink" Target="https://www.infolex.lt/tp/1573430" TargetMode="External"/><Relationship Id="rId4" Type="http://schemas.openxmlformats.org/officeDocument/2006/relationships/settings" Target="settings.xml"/><Relationship Id="rId9" Type="http://schemas.openxmlformats.org/officeDocument/2006/relationships/hyperlink" Target="https://www.e-tar.lt/portal/lt/legalAct/08e37720264311e9a92cf83c425b079c" TargetMode="External"/><Relationship Id="rId14" Type="http://schemas.openxmlformats.org/officeDocument/2006/relationships/hyperlink" Target="https://www.e-tar.lt/portal/lt/legalAct/8007ca701a7911e9875cdc20105dd260" TargetMode="External"/><Relationship Id="rId22" Type="http://schemas.openxmlformats.org/officeDocument/2006/relationships/hyperlink" Target="https://www.e-tar.lt/portal/lt/legalAct/81cd21201a7911e9875cdc20105dd260" TargetMode="External"/><Relationship Id="rId27" Type="http://schemas.openxmlformats.org/officeDocument/2006/relationships/hyperlink" Target="https://www.e-tar.lt/portal/lt/legalAct/858b62801e6711e9875cdc20105dd260" TargetMode="External"/><Relationship Id="rId30" Type="http://schemas.openxmlformats.org/officeDocument/2006/relationships/hyperlink" Target="https://www.infolex.lt/ta/23225" TargetMode="External"/><Relationship Id="rId35"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35B197-DA81-4D64-A40E-C6376E089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1</Pages>
  <Words>16210</Words>
  <Characters>92400</Characters>
  <Application>Microsoft Office Word</Application>
  <DocSecurity>0</DocSecurity>
  <Lines>770</Lines>
  <Paragraphs>216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108394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Gudeliauskienė</dc:creator>
  <cp:keywords/>
  <dc:description/>
  <cp:lastModifiedBy>Jurga Marcinkevičiūtė</cp:lastModifiedBy>
  <cp:revision>6</cp:revision>
  <cp:lastPrinted>2018-07-19T07:34:00Z</cp:lastPrinted>
  <dcterms:created xsi:type="dcterms:W3CDTF">2019-03-25T13:52:00Z</dcterms:created>
  <dcterms:modified xsi:type="dcterms:W3CDTF">2019-03-28T06:45:00Z</dcterms:modified>
</cp:coreProperties>
</file>