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4C15" w:rsidRPr="00EC30E3" w:rsidRDefault="003D4C15" w:rsidP="00B91508">
      <w:pPr>
        <w:pStyle w:val="Betarp"/>
        <w:spacing w:after="240"/>
        <w:jc w:val="both"/>
        <w:rPr>
          <w:rFonts w:asciiTheme="minorHAnsi" w:hAnsiTheme="minorHAnsi" w:cstheme="minorHAnsi"/>
        </w:rPr>
      </w:pPr>
    </w:p>
    <w:p w:rsidR="003D4C15" w:rsidRPr="00EC30E3" w:rsidRDefault="003D4C15" w:rsidP="00B91508">
      <w:pPr>
        <w:pStyle w:val="Betarp"/>
        <w:spacing w:after="240"/>
        <w:jc w:val="both"/>
        <w:rPr>
          <w:rFonts w:asciiTheme="minorHAnsi" w:hAnsiTheme="minorHAnsi" w:cstheme="minorHAnsi"/>
        </w:rPr>
      </w:pPr>
    </w:p>
    <w:p w:rsidR="00A4671F" w:rsidRPr="00EC30E3" w:rsidRDefault="00A4671F" w:rsidP="00B91508">
      <w:pPr>
        <w:pStyle w:val="Betarp"/>
        <w:spacing w:after="1440"/>
        <w:ind w:left="1296" w:hanging="1296"/>
        <w:jc w:val="center"/>
        <w:rPr>
          <w:rFonts w:asciiTheme="minorHAnsi" w:hAnsiTheme="minorHAnsi" w:cstheme="minorHAnsi"/>
          <w:lang w:eastAsia="lt-LT"/>
        </w:rPr>
      </w:pPr>
    </w:p>
    <w:p w:rsidR="003D4C15" w:rsidRPr="00EC30E3" w:rsidRDefault="003D4C15" w:rsidP="00B91508">
      <w:pPr>
        <w:pStyle w:val="Betarp"/>
        <w:spacing w:after="1440"/>
        <w:ind w:left="1296" w:hanging="1296"/>
        <w:jc w:val="center"/>
        <w:rPr>
          <w:rFonts w:asciiTheme="minorHAnsi" w:hAnsiTheme="minorHAnsi" w:cstheme="minorHAnsi"/>
        </w:rPr>
      </w:pPr>
      <w:r w:rsidRPr="00EC30E3">
        <w:rPr>
          <w:rFonts w:asciiTheme="minorHAnsi" w:hAnsiTheme="minorHAnsi" w:cstheme="minorHAnsi"/>
          <w:noProof/>
          <w:lang w:eastAsia="lt-LT"/>
        </w:rPr>
        <w:drawing>
          <wp:inline distT="0" distB="0" distL="0" distR="0" wp14:anchorId="53355CB3" wp14:editId="41321678">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DC65F1" w:rsidRPr="00EC30E3">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3994D276" wp14:editId="1D5ABCAE">
                <wp:simplePos x="0" y="0"/>
                <wp:positionH relativeFrom="page">
                  <wp:posOffset>-302895</wp:posOffset>
                </wp:positionH>
                <wp:positionV relativeFrom="page">
                  <wp:posOffset>10160</wp:posOffset>
                </wp:positionV>
                <wp:extent cx="7919720" cy="633095"/>
                <wp:effectExtent l="0" t="0" r="24765" b="18415"/>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1E98EE6" id="Rectangle 7" o:spid="_x0000_s1026" style="position:absolute;margin-left:-23.85pt;margin-top:.8pt;width:623.6pt;height:49.8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" o:allowincell="f" fillcolor="#365f91" strokecolor="#31849b">
                <w10:wrap anchorx="page" anchory="page"/>
              </v:rect>
            </w:pict>
          </mc:Fallback>
        </mc:AlternateContent>
      </w:r>
      <w:r w:rsidR="00DC65F1" w:rsidRPr="00EC30E3">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3D052173" wp14:editId="08E10223">
                <wp:simplePos x="0" y="0"/>
                <wp:positionH relativeFrom="page">
                  <wp:align>center</wp:align>
                </wp:positionH>
                <wp:positionV relativeFrom="page">
                  <wp:align>bottom</wp:align>
                </wp:positionV>
                <wp:extent cx="7919720" cy="633095"/>
                <wp:effectExtent l="0" t="0" r="24765" b="18415"/>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3309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16BB9EB6" id="Rectangle 6" o:spid="_x0000_s1026" style="position:absolute;margin-left:0;margin-top:0;width:623.6pt;height:49.8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" o:allowincell="f" fillcolor="#365f91" strokecolor="#17365d">
                <w10:wrap anchorx="page" anchory="page"/>
              </v:rect>
            </w:pict>
          </mc:Fallback>
        </mc:AlternateContent>
      </w:r>
      <w:r w:rsidR="00DC65F1" w:rsidRPr="00EC30E3">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3B1BA586" wp14:editId="2EA9D0FC">
                <wp:simplePos x="0" y="0"/>
                <wp:positionH relativeFrom="page">
                  <wp:posOffset>494665</wp:posOffset>
                </wp:positionH>
                <wp:positionV relativeFrom="page">
                  <wp:posOffset>-262255</wp:posOffset>
                </wp:positionV>
                <wp:extent cx="90805" cy="11199495"/>
                <wp:effectExtent l="0" t="0" r="23495" b="1270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111BB30C"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DC65F1" w:rsidRPr="00EC30E3">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43C31C14" wp14:editId="2F18FE83">
                <wp:simplePos x="0" y="0"/>
                <wp:positionH relativeFrom="page">
                  <wp:posOffset>7244715</wp:posOffset>
                </wp:positionH>
                <wp:positionV relativeFrom="page">
                  <wp:posOffset>-262255</wp:posOffset>
                </wp:positionV>
                <wp:extent cx="90805" cy="11199495"/>
                <wp:effectExtent l="0" t="0" r="23495" b="1270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6A0B231E"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rsidR="003D4C15" w:rsidRPr="002C129A" w:rsidRDefault="003D4C15" w:rsidP="00B91508">
      <w:pPr>
        <w:pStyle w:val="Betarp"/>
        <w:jc w:val="center"/>
        <w:rPr>
          <w:rFonts w:asciiTheme="minorHAnsi" w:hAnsiTheme="minorHAnsi" w:cstheme="minorHAnsi"/>
          <w:smallCaps/>
          <w:sz w:val="52"/>
          <w:szCs w:val="52"/>
        </w:rPr>
      </w:pPr>
      <w:r w:rsidRPr="002C129A">
        <w:rPr>
          <w:rFonts w:asciiTheme="minorHAnsi" w:hAnsiTheme="minorHAnsi" w:cstheme="minorHAnsi"/>
          <w:smallCaps/>
          <w:sz w:val="52"/>
          <w:szCs w:val="52"/>
        </w:rPr>
        <w:t>Lietuvos vyriausiojo administracinio teismo praktikos apžvalga</w:t>
      </w:r>
    </w:p>
    <w:p w:rsidR="003D4C15" w:rsidRPr="002C129A" w:rsidRDefault="003D4C15" w:rsidP="00B91508">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2C129A">
        <w:rPr>
          <w:rFonts w:asciiTheme="minorHAnsi" w:hAnsiTheme="minorHAnsi" w:cstheme="minorHAnsi"/>
          <w:b/>
          <w:smallCaps/>
          <w:sz w:val="32"/>
          <w:szCs w:val="32"/>
          <w:u w:val="double"/>
        </w:rPr>
        <w:t>201</w:t>
      </w:r>
      <w:r w:rsidR="005F2F6A" w:rsidRPr="002C129A">
        <w:rPr>
          <w:rFonts w:asciiTheme="minorHAnsi" w:hAnsiTheme="minorHAnsi" w:cstheme="minorHAnsi"/>
          <w:b/>
          <w:smallCaps/>
          <w:sz w:val="32"/>
          <w:szCs w:val="32"/>
          <w:u w:val="double"/>
        </w:rPr>
        <w:t>8</w:t>
      </w:r>
      <w:r w:rsidRPr="002C129A">
        <w:rPr>
          <w:rFonts w:asciiTheme="minorHAnsi" w:hAnsiTheme="minorHAnsi" w:cstheme="minorHAnsi"/>
          <w:b/>
          <w:smallCaps/>
          <w:sz w:val="32"/>
          <w:szCs w:val="32"/>
          <w:u w:val="double"/>
        </w:rPr>
        <w:t xml:space="preserve"> m. </w:t>
      </w:r>
      <w:r w:rsidR="00C31944" w:rsidRPr="002C129A">
        <w:rPr>
          <w:rFonts w:asciiTheme="minorHAnsi" w:hAnsiTheme="minorHAnsi" w:cstheme="minorHAnsi"/>
          <w:b/>
          <w:smallCaps/>
          <w:sz w:val="32"/>
          <w:szCs w:val="32"/>
          <w:u w:val="double"/>
        </w:rPr>
        <w:t xml:space="preserve">balandžio </w:t>
      </w:r>
      <w:r w:rsidRPr="002C129A">
        <w:rPr>
          <w:rFonts w:asciiTheme="minorHAnsi" w:hAnsiTheme="minorHAnsi" w:cstheme="minorHAnsi"/>
          <w:b/>
          <w:smallCaps/>
          <w:sz w:val="32"/>
          <w:szCs w:val="32"/>
          <w:u w:val="double"/>
        </w:rPr>
        <w:t>1 d. – 201</w:t>
      </w:r>
      <w:r w:rsidR="005F2F6A" w:rsidRPr="002C129A">
        <w:rPr>
          <w:rFonts w:asciiTheme="minorHAnsi" w:hAnsiTheme="minorHAnsi" w:cstheme="minorHAnsi"/>
          <w:b/>
          <w:smallCaps/>
          <w:sz w:val="32"/>
          <w:szCs w:val="32"/>
          <w:u w:val="double"/>
        </w:rPr>
        <w:t>8</w:t>
      </w:r>
      <w:r w:rsidRPr="002C129A">
        <w:rPr>
          <w:rFonts w:asciiTheme="minorHAnsi" w:hAnsiTheme="minorHAnsi" w:cstheme="minorHAnsi"/>
          <w:b/>
          <w:smallCaps/>
          <w:sz w:val="32"/>
          <w:szCs w:val="32"/>
          <w:u w:val="double"/>
        </w:rPr>
        <w:t xml:space="preserve"> m.</w:t>
      </w:r>
      <w:r w:rsidR="000238BA" w:rsidRPr="002C129A">
        <w:rPr>
          <w:rFonts w:asciiTheme="minorHAnsi" w:hAnsiTheme="minorHAnsi" w:cstheme="minorHAnsi"/>
          <w:b/>
          <w:smallCaps/>
          <w:sz w:val="32"/>
          <w:szCs w:val="32"/>
          <w:u w:val="double"/>
        </w:rPr>
        <w:t xml:space="preserve"> </w:t>
      </w:r>
      <w:r w:rsidR="00C31944" w:rsidRPr="002C129A">
        <w:rPr>
          <w:rFonts w:asciiTheme="minorHAnsi" w:hAnsiTheme="minorHAnsi" w:cstheme="minorHAnsi"/>
          <w:b/>
          <w:smallCaps/>
          <w:sz w:val="32"/>
          <w:szCs w:val="32"/>
          <w:u w:val="double"/>
        </w:rPr>
        <w:t xml:space="preserve">balandžio </w:t>
      </w:r>
      <w:r w:rsidR="000238BA" w:rsidRPr="002C129A">
        <w:rPr>
          <w:rFonts w:asciiTheme="minorHAnsi" w:hAnsiTheme="minorHAnsi" w:cstheme="minorHAnsi"/>
          <w:b/>
          <w:smallCaps/>
          <w:sz w:val="32"/>
          <w:szCs w:val="32"/>
          <w:u w:val="double"/>
        </w:rPr>
        <w:t>3</w:t>
      </w:r>
      <w:r w:rsidR="00C31944" w:rsidRPr="002C129A">
        <w:rPr>
          <w:rFonts w:asciiTheme="minorHAnsi" w:hAnsiTheme="minorHAnsi" w:cstheme="minorHAnsi"/>
          <w:b/>
          <w:smallCaps/>
          <w:sz w:val="32"/>
          <w:szCs w:val="32"/>
          <w:u w:val="double"/>
        </w:rPr>
        <w:t>0</w:t>
      </w:r>
      <w:r w:rsidR="000238BA" w:rsidRPr="002C129A">
        <w:rPr>
          <w:rFonts w:asciiTheme="minorHAnsi" w:hAnsiTheme="minorHAnsi" w:cstheme="minorHAnsi"/>
          <w:b/>
          <w:smallCaps/>
          <w:sz w:val="32"/>
          <w:szCs w:val="32"/>
          <w:u w:val="double"/>
        </w:rPr>
        <w:t xml:space="preserve"> </w:t>
      </w:r>
      <w:r w:rsidRPr="002C129A">
        <w:rPr>
          <w:rFonts w:asciiTheme="minorHAnsi" w:hAnsiTheme="minorHAnsi" w:cstheme="minorHAnsi"/>
          <w:b/>
          <w:smallCaps/>
          <w:sz w:val="32"/>
          <w:szCs w:val="32"/>
          <w:u w:val="double"/>
        </w:rPr>
        <w:t>d.</w:t>
      </w:r>
      <w:bookmarkEnd w:id="0"/>
      <w:bookmarkEnd w:id="1"/>
      <w:bookmarkEnd w:id="2"/>
      <w:bookmarkEnd w:id="3"/>
      <w:bookmarkEnd w:id="4"/>
      <w:bookmarkEnd w:id="5"/>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EC30E3" w:rsidRDefault="003D4C15" w:rsidP="00B91508">
      <w:pPr>
        <w:jc w:val="both"/>
        <w:rPr>
          <w:rFonts w:asciiTheme="minorHAnsi" w:hAnsiTheme="minorHAnsi" w:cstheme="minorHAnsi"/>
          <w:b/>
          <w:smallCaps/>
          <w:sz w:val="22"/>
          <w:szCs w:val="22"/>
        </w:rPr>
      </w:pPr>
    </w:p>
    <w:p w:rsidR="003D4C15" w:rsidRPr="002C129A" w:rsidRDefault="003D4C15" w:rsidP="00B91508">
      <w:pPr>
        <w:jc w:val="center"/>
        <w:rPr>
          <w:rFonts w:asciiTheme="minorHAnsi" w:hAnsiTheme="minorHAnsi" w:cstheme="minorHAnsi"/>
          <w:b/>
          <w:smallCaps/>
          <w:sz w:val="28"/>
          <w:szCs w:val="28"/>
        </w:rPr>
      </w:pPr>
      <w:r w:rsidRPr="002C129A">
        <w:rPr>
          <w:rFonts w:asciiTheme="minorHAnsi" w:hAnsiTheme="minorHAnsi" w:cstheme="minorHAnsi"/>
          <w:b/>
          <w:smallCaps/>
          <w:sz w:val="28"/>
          <w:szCs w:val="28"/>
        </w:rPr>
        <w:t>Apžvalgą parengė Lietuvos vyriausiojo administracinio teismo</w:t>
      </w:r>
    </w:p>
    <w:p w:rsidR="003D4C15" w:rsidRPr="00EC30E3" w:rsidRDefault="003D4C15" w:rsidP="00B91508">
      <w:pPr>
        <w:jc w:val="center"/>
        <w:rPr>
          <w:rFonts w:asciiTheme="minorHAnsi" w:hAnsiTheme="minorHAnsi" w:cstheme="minorHAnsi"/>
          <w:sz w:val="22"/>
          <w:szCs w:val="22"/>
        </w:rPr>
      </w:pPr>
      <w:r w:rsidRPr="002C129A">
        <w:rPr>
          <w:rFonts w:asciiTheme="minorHAnsi" w:hAnsiTheme="minorHAnsi" w:cstheme="minorHAnsi"/>
          <w:b/>
          <w:smallCaps/>
          <w:sz w:val="28"/>
          <w:szCs w:val="28"/>
        </w:rPr>
        <w:t>T</w:t>
      </w:r>
      <w:r w:rsidR="0016762E" w:rsidRPr="002C129A">
        <w:rPr>
          <w:rFonts w:asciiTheme="minorHAnsi" w:hAnsiTheme="minorHAnsi" w:cstheme="minorHAnsi"/>
          <w:b/>
          <w:smallCaps/>
          <w:sz w:val="28"/>
          <w:szCs w:val="28"/>
        </w:rPr>
        <w:t xml:space="preserve">eismų praktikos </w:t>
      </w:r>
      <w:r w:rsidRPr="002C129A">
        <w:rPr>
          <w:rFonts w:asciiTheme="minorHAnsi" w:hAnsiTheme="minorHAnsi" w:cstheme="minorHAnsi"/>
          <w:b/>
          <w:smallCaps/>
          <w:sz w:val="28"/>
          <w:szCs w:val="28"/>
        </w:rPr>
        <w:t>departamentas</w:t>
      </w:r>
      <w:r w:rsidRPr="00EC30E3">
        <w:rPr>
          <w:rFonts w:asciiTheme="minorHAnsi" w:hAnsiTheme="minorHAnsi" w:cstheme="minorHAnsi"/>
          <w:smallCaps/>
          <w:sz w:val="22"/>
          <w:szCs w:val="22"/>
        </w:rPr>
        <w:br w:type="page"/>
      </w:r>
      <w:bookmarkStart w:id="6" w:name="_Toc120597382"/>
      <w:r w:rsidRPr="00EC30E3">
        <w:rPr>
          <w:rFonts w:asciiTheme="minorHAnsi" w:hAnsiTheme="minorHAnsi" w:cstheme="minorHAnsi"/>
          <w:b/>
          <w:sz w:val="22"/>
          <w:szCs w:val="22"/>
        </w:rPr>
        <w:lastRenderedPageBreak/>
        <w:t>TURINYS</w:t>
      </w:r>
    </w:p>
    <w:p w:rsidR="000059CD" w:rsidRDefault="00B51157">
      <w:pPr>
        <w:pStyle w:val="Turinys1"/>
        <w:rPr>
          <w:rFonts w:eastAsiaTheme="minorEastAsia" w:cstheme="minorBidi"/>
          <w:b w:val="0"/>
          <w:bCs w:val="0"/>
          <w:caps w:val="0"/>
          <w:noProof/>
          <w:szCs w:val="22"/>
        </w:rPr>
      </w:pPr>
      <w:r w:rsidRPr="00EC30E3">
        <w:rPr>
          <w:rFonts w:cstheme="minorHAnsi"/>
          <w:szCs w:val="22"/>
        </w:rPr>
        <w:fldChar w:fldCharType="begin"/>
      </w:r>
      <w:r w:rsidR="003D4C15" w:rsidRPr="00EC30E3">
        <w:rPr>
          <w:rFonts w:cstheme="minorHAnsi"/>
          <w:szCs w:val="22"/>
        </w:rPr>
        <w:instrText xml:space="preserve"> TOC \o "1-3" \h \z \u </w:instrText>
      </w:r>
      <w:r w:rsidRPr="00EC30E3">
        <w:rPr>
          <w:rFonts w:cstheme="minorHAnsi"/>
          <w:szCs w:val="22"/>
        </w:rPr>
        <w:fldChar w:fldCharType="separate"/>
      </w:r>
      <w:hyperlink w:anchor="_Toc517249526" w:history="1">
        <w:r w:rsidR="000059CD" w:rsidRPr="00524259">
          <w:rPr>
            <w:rStyle w:val="Hipersaitas"/>
            <w:rFonts w:cstheme="minorHAnsi"/>
            <w:noProof/>
          </w:rPr>
          <w:t>I. Administracinės bylos, kylančios iš ginčų dėl teisės viešojo administravimo srityje</w:t>
        </w:r>
        <w:r w:rsidR="000059CD">
          <w:rPr>
            <w:noProof/>
            <w:webHidden/>
          </w:rPr>
          <w:tab/>
        </w:r>
        <w:r w:rsidR="000059CD">
          <w:rPr>
            <w:noProof/>
            <w:webHidden/>
          </w:rPr>
          <w:fldChar w:fldCharType="begin"/>
        </w:r>
        <w:r w:rsidR="000059CD">
          <w:rPr>
            <w:noProof/>
            <w:webHidden/>
          </w:rPr>
          <w:instrText xml:space="preserve"> PAGEREF _Toc517249526 \h </w:instrText>
        </w:r>
        <w:r w:rsidR="000059CD">
          <w:rPr>
            <w:noProof/>
            <w:webHidden/>
          </w:rPr>
        </w:r>
        <w:r w:rsidR="000059CD">
          <w:rPr>
            <w:noProof/>
            <w:webHidden/>
          </w:rPr>
          <w:fldChar w:fldCharType="separate"/>
        </w:r>
        <w:r w:rsidR="000059CD">
          <w:rPr>
            <w:noProof/>
            <w:webHidden/>
          </w:rPr>
          <w:t>3</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27" w:history="1">
        <w:r w:rsidR="000059CD" w:rsidRPr="00524259">
          <w:rPr>
            <w:rStyle w:val="Hipersaitas"/>
            <w:rFonts w:cstheme="minorHAnsi"/>
            <w:noProof/>
            <w:lang w:eastAsia="en-US"/>
          </w:rPr>
          <w:t>8. Užsieniečių teisinė padėtis</w:t>
        </w:r>
        <w:r w:rsidR="000059CD">
          <w:rPr>
            <w:noProof/>
            <w:webHidden/>
          </w:rPr>
          <w:tab/>
        </w:r>
        <w:r w:rsidR="000059CD">
          <w:rPr>
            <w:noProof/>
            <w:webHidden/>
          </w:rPr>
          <w:fldChar w:fldCharType="begin"/>
        </w:r>
        <w:r w:rsidR="000059CD">
          <w:rPr>
            <w:noProof/>
            <w:webHidden/>
          </w:rPr>
          <w:instrText xml:space="preserve"> PAGEREF _Toc517249527 \h </w:instrText>
        </w:r>
        <w:r w:rsidR="000059CD">
          <w:rPr>
            <w:noProof/>
            <w:webHidden/>
          </w:rPr>
        </w:r>
        <w:r w:rsidR="000059CD">
          <w:rPr>
            <w:noProof/>
            <w:webHidden/>
          </w:rPr>
          <w:fldChar w:fldCharType="separate"/>
        </w:r>
        <w:r w:rsidR="000059CD">
          <w:rPr>
            <w:noProof/>
            <w:webHidden/>
          </w:rPr>
          <w:t>3</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28" w:history="1">
        <w:r w:rsidR="000059CD" w:rsidRPr="00524259">
          <w:rPr>
            <w:rStyle w:val="Hipersaitas"/>
            <w:noProof/>
          </w:rPr>
          <w:t>Dėl vizos neišdavimo, kai trečiosios šalies pilietis siekia studijuoti Lietuvoje</w:t>
        </w:r>
        <w:r w:rsidR="000059CD">
          <w:rPr>
            <w:noProof/>
            <w:webHidden/>
          </w:rPr>
          <w:tab/>
        </w:r>
        <w:r w:rsidR="000059CD">
          <w:rPr>
            <w:noProof/>
            <w:webHidden/>
          </w:rPr>
          <w:fldChar w:fldCharType="begin"/>
        </w:r>
        <w:r w:rsidR="000059CD">
          <w:rPr>
            <w:noProof/>
            <w:webHidden/>
          </w:rPr>
          <w:instrText xml:space="preserve"> PAGEREF _Toc517249528 \h </w:instrText>
        </w:r>
        <w:r w:rsidR="000059CD">
          <w:rPr>
            <w:noProof/>
            <w:webHidden/>
          </w:rPr>
        </w:r>
        <w:r w:rsidR="000059CD">
          <w:rPr>
            <w:noProof/>
            <w:webHidden/>
          </w:rPr>
          <w:fldChar w:fldCharType="separate"/>
        </w:r>
        <w:r w:rsidR="000059CD">
          <w:rPr>
            <w:noProof/>
            <w:webHidden/>
          </w:rPr>
          <w:t>3</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29" w:history="1">
        <w:r w:rsidR="000059CD" w:rsidRPr="00524259">
          <w:rPr>
            <w:rStyle w:val="Hipersaitas"/>
            <w:rFonts w:cstheme="minorHAnsi"/>
            <w:noProof/>
          </w:rPr>
          <w:t>12. Mokesčiai, įmokos ir kiti privalomieji mokėjimai</w:t>
        </w:r>
        <w:r w:rsidR="000059CD">
          <w:rPr>
            <w:noProof/>
            <w:webHidden/>
          </w:rPr>
          <w:tab/>
        </w:r>
        <w:r w:rsidR="000059CD">
          <w:rPr>
            <w:noProof/>
            <w:webHidden/>
          </w:rPr>
          <w:fldChar w:fldCharType="begin"/>
        </w:r>
        <w:r w:rsidR="000059CD">
          <w:rPr>
            <w:noProof/>
            <w:webHidden/>
          </w:rPr>
          <w:instrText xml:space="preserve"> PAGEREF _Toc517249529 \h </w:instrText>
        </w:r>
        <w:r w:rsidR="000059CD">
          <w:rPr>
            <w:noProof/>
            <w:webHidden/>
          </w:rPr>
        </w:r>
        <w:r w:rsidR="000059CD">
          <w:rPr>
            <w:noProof/>
            <w:webHidden/>
          </w:rPr>
          <w:fldChar w:fldCharType="separate"/>
        </w:r>
        <w:r w:rsidR="000059CD">
          <w:rPr>
            <w:noProof/>
            <w:webHidden/>
          </w:rPr>
          <w:t>4</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30" w:history="1">
        <w:r w:rsidR="000059CD" w:rsidRPr="00524259">
          <w:rPr>
            <w:rStyle w:val="Hipersaitas"/>
            <w:noProof/>
          </w:rPr>
          <w:t>Dėl gyvenamojo būsto pardavimo pajamų neapmokestinimo gyventojų pajamų mokesčiu, kai mokesčio mokėtojas teisės aktų nustatyta tvarka nebuvo deklaravęs savo gyvenamosios vietos tame būste</w:t>
        </w:r>
        <w:r w:rsidR="000059CD">
          <w:rPr>
            <w:noProof/>
            <w:webHidden/>
          </w:rPr>
          <w:tab/>
        </w:r>
        <w:r w:rsidR="000059CD">
          <w:rPr>
            <w:noProof/>
            <w:webHidden/>
          </w:rPr>
          <w:fldChar w:fldCharType="begin"/>
        </w:r>
        <w:r w:rsidR="000059CD">
          <w:rPr>
            <w:noProof/>
            <w:webHidden/>
          </w:rPr>
          <w:instrText xml:space="preserve"> PAGEREF _Toc517249530 \h </w:instrText>
        </w:r>
        <w:r w:rsidR="000059CD">
          <w:rPr>
            <w:noProof/>
            <w:webHidden/>
          </w:rPr>
        </w:r>
        <w:r w:rsidR="000059CD">
          <w:rPr>
            <w:noProof/>
            <w:webHidden/>
          </w:rPr>
          <w:fldChar w:fldCharType="separate"/>
        </w:r>
        <w:r w:rsidR="000059CD">
          <w:rPr>
            <w:noProof/>
            <w:webHidden/>
          </w:rPr>
          <w:t>4</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31" w:history="1">
        <w:r w:rsidR="000059CD" w:rsidRPr="00524259">
          <w:rPr>
            <w:rStyle w:val="Hipersaitas"/>
            <w:rFonts w:cstheme="minorHAnsi"/>
            <w:noProof/>
          </w:rPr>
          <w:t>24. Vietos savivalda</w:t>
        </w:r>
        <w:r w:rsidR="000059CD">
          <w:rPr>
            <w:noProof/>
            <w:webHidden/>
          </w:rPr>
          <w:tab/>
        </w:r>
        <w:r w:rsidR="000059CD">
          <w:rPr>
            <w:noProof/>
            <w:webHidden/>
          </w:rPr>
          <w:fldChar w:fldCharType="begin"/>
        </w:r>
        <w:r w:rsidR="000059CD">
          <w:rPr>
            <w:noProof/>
            <w:webHidden/>
          </w:rPr>
          <w:instrText xml:space="preserve"> PAGEREF _Toc517249531 \h </w:instrText>
        </w:r>
        <w:r w:rsidR="000059CD">
          <w:rPr>
            <w:noProof/>
            <w:webHidden/>
          </w:rPr>
        </w:r>
        <w:r w:rsidR="000059CD">
          <w:rPr>
            <w:noProof/>
            <w:webHidden/>
          </w:rPr>
          <w:fldChar w:fldCharType="separate"/>
        </w:r>
        <w:r w:rsidR="000059CD">
          <w:rPr>
            <w:noProof/>
            <w:webHidden/>
          </w:rPr>
          <w:t>4</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32" w:history="1">
        <w:r w:rsidR="000059CD" w:rsidRPr="00524259">
          <w:rPr>
            <w:rStyle w:val="Hipersaitas"/>
            <w:noProof/>
          </w:rPr>
          <w:t>Dėl savivaldybės taryboje sudaromos etikos komisijos sprendimo nepradėti tyrimo dėl tarybos narių elgesio</w:t>
        </w:r>
        <w:r w:rsidR="000059CD">
          <w:rPr>
            <w:noProof/>
            <w:webHidden/>
          </w:rPr>
          <w:tab/>
        </w:r>
        <w:r w:rsidR="000059CD">
          <w:rPr>
            <w:noProof/>
            <w:webHidden/>
          </w:rPr>
          <w:fldChar w:fldCharType="begin"/>
        </w:r>
        <w:r w:rsidR="000059CD">
          <w:rPr>
            <w:noProof/>
            <w:webHidden/>
          </w:rPr>
          <w:instrText xml:space="preserve"> PAGEREF _Toc517249532 \h </w:instrText>
        </w:r>
        <w:r w:rsidR="000059CD">
          <w:rPr>
            <w:noProof/>
            <w:webHidden/>
          </w:rPr>
        </w:r>
        <w:r w:rsidR="000059CD">
          <w:rPr>
            <w:noProof/>
            <w:webHidden/>
          </w:rPr>
          <w:fldChar w:fldCharType="separate"/>
        </w:r>
        <w:r w:rsidR="000059CD">
          <w:rPr>
            <w:noProof/>
            <w:webHidden/>
          </w:rPr>
          <w:t>4</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33" w:history="1">
        <w:r w:rsidR="000059CD" w:rsidRPr="00524259">
          <w:rPr>
            <w:rStyle w:val="Hipersaitas"/>
            <w:rFonts w:cstheme="minorHAnsi"/>
            <w:noProof/>
          </w:rPr>
          <w:t>26. Asmens duomenų teisinė apsauga</w:t>
        </w:r>
        <w:r w:rsidR="000059CD">
          <w:rPr>
            <w:noProof/>
            <w:webHidden/>
          </w:rPr>
          <w:tab/>
        </w:r>
        <w:r w:rsidR="000059CD">
          <w:rPr>
            <w:noProof/>
            <w:webHidden/>
          </w:rPr>
          <w:fldChar w:fldCharType="begin"/>
        </w:r>
        <w:r w:rsidR="000059CD">
          <w:rPr>
            <w:noProof/>
            <w:webHidden/>
          </w:rPr>
          <w:instrText xml:space="preserve"> PAGEREF _Toc517249533 \h </w:instrText>
        </w:r>
        <w:r w:rsidR="000059CD">
          <w:rPr>
            <w:noProof/>
            <w:webHidden/>
          </w:rPr>
        </w:r>
        <w:r w:rsidR="000059CD">
          <w:rPr>
            <w:noProof/>
            <w:webHidden/>
          </w:rPr>
          <w:fldChar w:fldCharType="separate"/>
        </w:r>
        <w:r w:rsidR="000059CD">
          <w:rPr>
            <w:noProof/>
            <w:webHidden/>
          </w:rPr>
          <w:t>5</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34" w:history="1">
        <w:r w:rsidR="000059CD" w:rsidRPr="00524259">
          <w:rPr>
            <w:rStyle w:val="Hipersaitas"/>
            <w:rFonts w:eastAsia="Arial Unicode MS"/>
            <w:noProof/>
          </w:rPr>
          <w:t xml:space="preserve">Dėl darbdavio teisės atlikti darbuotojų darbinio </w:t>
        </w:r>
        <w:r w:rsidR="000059CD" w:rsidRPr="00524259">
          <w:rPr>
            <w:rStyle w:val="Hipersaitas"/>
            <w:noProof/>
          </w:rPr>
          <w:t>elektroninio pašto tikrinimą</w:t>
        </w:r>
        <w:r w:rsidR="000059CD">
          <w:rPr>
            <w:noProof/>
            <w:webHidden/>
          </w:rPr>
          <w:tab/>
        </w:r>
        <w:r w:rsidR="000059CD">
          <w:rPr>
            <w:noProof/>
            <w:webHidden/>
          </w:rPr>
          <w:fldChar w:fldCharType="begin"/>
        </w:r>
        <w:r w:rsidR="000059CD">
          <w:rPr>
            <w:noProof/>
            <w:webHidden/>
          </w:rPr>
          <w:instrText xml:space="preserve"> PAGEREF _Toc517249534 \h </w:instrText>
        </w:r>
        <w:r w:rsidR="000059CD">
          <w:rPr>
            <w:noProof/>
            <w:webHidden/>
          </w:rPr>
        </w:r>
        <w:r w:rsidR="000059CD">
          <w:rPr>
            <w:noProof/>
            <w:webHidden/>
          </w:rPr>
          <w:fldChar w:fldCharType="separate"/>
        </w:r>
        <w:r w:rsidR="000059CD">
          <w:rPr>
            <w:noProof/>
            <w:webHidden/>
          </w:rPr>
          <w:t>5</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35" w:history="1">
        <w:r w:rsidR="000059CD" w:rsidRPr="00524259">
          <w:rPr>
            <w:rStyle w:val="Hipersaitas"/>
            <w:rFonts w:cstheme="minorHAnsi"/>
            <w:noProof/>
          </w:rPr>
          <w:t>29. Nacionalinių, Europos Sąjungos ir užsienio institucijų finansinė parama</w:t>
        </w:r>
        <w:r w:rsidR="000059CD">
          <w:rPr>
            <w:noProof/>
            <w:webHidden/>
          </w:rPr>
          <w:tab/>
        </w:r>
        <w:r w:rsidR="000059CD">
          <w:rPr>
            <w:noProof/>
            <w:webHidden/>
          </w:rPr>
          <w:fldChar w:fldCharType="begin"/>
        </w:r>
        <w:r w:rsidR="000059CD">
          <w:rPr>
            <w:noProof/>
            <w:webHidden/>
          </w:rPr>
          <w:instrText xml:space="preserve"> PAGEREF _Toc517249535 \h </w:instrText>
        </w:r>
        <w:r w:rsidR="000059CD">
          <w:rPr>
            <w:noProof/>
            <w:webHidden/>
          </w:rPr>
        </w:r>
        <w:r w:rsidR="000059CD">
          <w:rPr>
            <w:noProof/>
            <w:webHidden/>
          </w:rPr>
          <w:fldChar w:fldCharType="separate"/>
        </w:r>
        <w:r w:rsidR="000059CD">
          <w:rPr>
            <w:noProof/>
            <w:webHidden/>
          </w:rPr>
          <w:t>6</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36" w:history="1">
        <w:r w:rsidR="000059CD" w:rsidRPr="00524259">
          <w:rPr>
            <w:rStyle w:val="Hipersaitas"/>
            <w:noProof/>
          </w:rPr>
          <w:t>Dėl pažeidimo nustačius neaiškius ir neapibrėžtus kvalifikacinius reikalavimus tiekėjams</w:t>
        </w:r>
        <w:r w:rsidR="000059CD">
          <w:rPr>
            <w:noProof/>
            <w:webHidden/>
          </w:rPr>
          <w:tab/>
        </w:r>
        <w:r w:rsidR="000059CD">
          <w:rPr>
            <w:noProof/>
            <w:webHidden/>
          </w:rPr>
          <w:fldChar w:fldCharType="begin"/>
        </w:r>
        <w:r w:rsidR="000059CD">
          <w:rPr>
            <w:noProof/>
            <w:webHidden/>
          </w:rPr>
          <w:instrText xml:space="preserve"> PAGEREF _Toc517249536 \h </w:instrText>
        </w:r>
        <w:r w:rsidR="000059CD">
          <w:rPr>
            <w:noProof/>
            <w:webHidden/>
          </w:rPr>
        </w:r>
        <w:r w:rsidR="000059CD">
          <w:rPr>
            <w:noProof/>
            <w:webHidden/>
          </w:rPr>
          <w:fldChar w:fldCharType="separate"/>
        </w:r>
        <w:r w:rsidR="000059CD">
          <w:rPr>
            <w:noProof/>
            <w:webHidden/>
          </w:rPr>
          <w:t>6</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37" w:history="1">
        <w:r w:rsidR="000059CD" w:rsidRPr="00524259">
          <w:rPr>
            <w:rStyle w:val="Hipersaitas"/>
            <w:rFonts w:cstheme="minorHAnsi"/>
            <w:noProof/>
          </w:rPr>
          <w:t>32. Viešieji pirkimai</w:t>
        </w:r>
        <w:r w:rsidR="000059CD">
          <w:rPr>
            <w:noProof/>
            <w:webHidden/>
          </w:rPr>
          <w:tab/>
        </w:r>
        <w:r w:rsidR="000059CD">
          <w:rPr>
            <w:noProof/>
            <w:webHidden/>
          </w:rPr>
          <w:fldChar w:fldCharType="begin"/>
        </w:r>
        <w:r w:rsidR="000059CD">
          <w:rPr>
            <w:noProof/>
            <w:webHidden/>
          </w:rPr>
          <w:instrText xml:space="preserve"> PAGEREF _Toc517249537 \h </w:instrText>
        </w:r>
        <w:r w:rsidR="000059CD">
          <w:rPr>
            <w:noProof/>
            <w:webHidden/>
          </w:rPr>
        </w:r>
        <w:r w:rsidR="000059CD">
          <w:rPr>
            <w:noProof/>
            <w:webHidden/>
          </w:rPr>
          <w:fldChar w:fldCharType="separate"/>
        </w:r>
        <w:r w:rsidR="000059CD">
          <w:rPr>
            <w:noProof/>
            <w:webHidden/>
          </w:rPr>
          <w:t>7</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38" w:history="1">
        <w:r w:rsidR="000059CD" w:rsidRPr="00524259">
          <w:rPr>
            <w:rStyle w:val="Hipersaitas"/>
            <w:noProof/>
          </w:rPr>
          <w:t>Dėl pažeidimo nesuskaidžius pirkimo į dalis, nustačius nepagrįstus reikalavimus pirkimo objektui bei tiekėjų kvalifikacijai</w:t>
        </w:r>
        <w:r w:rsidR="000059CD">
          <w:rPr>
            <w:noProof/>
            <w:webHidden/>
          </w:rPr>
          <w:tab/>
        </w:r>
        <w:r w:rsidR="000059CD">
          <w:rPr>
            <w:noProof/>
            <w:webHidden/>
          </w:rPr>
          <w:fldChar w:fldCharType="begin"/>
        </w:r>
        <w:r w:rsidR="000059CD">
          <w:rPr>
            <w:noProof/>
            <w:webHidden/>
          </w:rPr>
          <w:instrText xml:space="preserve"> PAGEREF _Toc517249538 \h </w:instrText>
        </w:r>
        <w:r w:rsidR="000059CD">
          <w:rPr>
            <w:noProof/>
            <w:webHidden/>
          </w:rPr>
        </w:r>
        <w:r w:rsidR="000059CD">
          <w:rPr>
            <w:noProof/>
            <w:webHidden/>
          </w:rPr>
          <w:fldChar w:fldCharType="separate"/>
        </w:r>
        <w:r w:rsidR="000059CD">
          <w:rPr>
            <w:noProof/>
            <w:webHidden/>
          </w:rPr>
          <w:t>7</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39" w:history="1">
        <w:r w:rsidR="000059CD" w:rsidRPr="00524259">
          <w:rPr>
            <w:rStyle w:val="Hipersaitas"/>
            <w:rFonts w:cstheme="minorHAnsi"/>
            <w:noProof/>
          </w:rPr>
          <w:t>II. Administracinių bylų teisena</w:t>
        </w:r>
        <w:r w:rsidR="000059CD">
          <w:rPr>
            <w:noProof/>
            <w:webHidden/>
          </w:rPr>
          <w:tab/>
        </w:r>
        <w:r w:rsidR="000059CD">
          <w:rPr>
            <w:noProof/>
            <w:webHidden/>
          </w:rPr>
          <w:fldChar w:fldCharType="begin"/>
        </w:r>
        <w:r w:rsidR="000059CD">
          <w:rPr>
            <w:noProof/>
            <w:webHidden/>
          </w:rPr>
          <w:instrText xml:space="preserve"> PAGEREF _Toc517249539 \h </w:instrText>
        </w:r>
        <w:r w:rsidR="000059CD">
          <w:rPr>
            <w:noProof/>
            <w:webHidden/>
          </w:rPr>
        </w:r>
        <w:r w:rsidR="000059CD">
          <w:rPr>
            <w:noProof/>
            <w:webHidden/>
          </w:rPr>
          <w:fldChar w:fldCharType="separate"/>
        </w:r>
        <w:r w:rsidR="000059CD">
          <w:rPr>
            <w:noProof/>
            <w:webHidden/>
          </w:rPr>
          <w:t>9</w:t>
        </w:r>
        <w:r w:rsidR="000059CD">
          <w:rPr>
            <w:noProof/>
            <w:webHidden/>
          </w:rPr>
          <w:fldChar w:fldCharType="end"/>
        </w:r>
      </w:hyperlink>
    </w:p>
    <w:p w:rsidR="000059CD" w:rsidRDefault="0047712E">
      <w:pPr>
        <w:pStyle w:val="Turinys1"/>
        <w:rPr>
          <w:rFonts w:eastAsiaTheme="minorEastAsia" w:cstheme="minorBidi"/>
          <w:b w:val="0"/>
          <w:bCs w:val="0"/>
          <w:caps w:val="0"/>
          <w:noProof/>
          <w:szCs w:val="22"/>
        </w:rPr>
      </w:pPr>
      <w:hyperlink w:anchor="_Toc517249540" w:history="1">
        <w:r w:rsidR="000059CD" w:rsidRPr="00524259">
          <w:rPr>
            <w:rStyle w:val="Hipersaitas"/>
            <w:rFonts w:cstheme="minorHAnsi"/>
            <w:noProof/>
            <w:lang w:eastAsia="en-US"/>
          </w:rPr>
          <w:t>53. Bylos nutraukimas</w:t>
        </w:r>
        <w:r w:rsidR="000059CD">
          <w:rPr>
            <w:noProof/>
            <w:webHidden/>
          </w:rPr>
          <w:tab/>
        </w:r>
        <w:r w:rsidR="000059CD">
          <w:rPr>
            <w:noProof/>
            <w:webHidden/>
          </w:rPr>
          <w:fldChar w:fldCharType="begin"/>
        </w:r>
        <w:r w:rsidR="000059CD">
          <w:rPr>
            <w:noProof/>
            <w:webHidden/>
          </w:rPr>
          <w:instrText xml:space="preserve"> PAGEREF _Toc517249540 \h </w:instrText>
        </w:r>
        <w:r w:rsidR="000059CD">
          <w:rPr>
            <w:noProof/>
            <w:webHidden/>
          </w:rPr>
        </w:r>
        <w:r w:rsidR="000059CD">
          <w:rPr>
            <w:noProof/>
            <w:webHidden/>
          </w:rPr>
          <w:fldChar w:fldCharType="separate"/>
        </w:r>
        <w:r w:rsidR="000059CD">
          <w:rPr>
            <w:noProof/>
            <w:webHidden/>
          </w:rPr>
          <w:t>9</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41" w:history="1">
        <w:r w:rsidR="000059CD" w:rsidRPr="00524259">
          <w:rPr>
            <w:rStyle w:val="Hipersaitas"/>
            <w:noProof/>
          </w:rPr>
          <w:t>Dėl Architektų rūmų teisės su abstrakčiu prašymu kreiptis į teismą ištirti tam tikros teisės normos teisėtumą</w:t>
        </w:r>
        <w:r w:rsidR="000059CD">
          <w:rPr>
            <w:noProof/>
            <w:webHidden/>
          </w:rPr>
          <w:tab/>
        </w:r>
        <w:r w:rsidR="000059CD">
          <w:rPr>
            <w:noProof/>
            <w:webHidden/>
          </w:rPr>
          <w:fldChar w:fldCharType="begin"/>
        </w:r>
        <w:r w:rsidR="000059CD">
          <w:rPr>
            <w:noProof/>
            <w:webHidden/>
          </w:rPr>
          <w:instrText xml:space="preserve"> PAGEREF _Toc517249541 \h </w:instrText>
        </w:r>
        <w:r w:rsidR="000059CD">
          <w:rPr>
            <w:noProof/>
            <w:webHidden/>
          </w:rPr>
        </w:r>
        <w:r w:rsidR="000059CD">
          <w:rPr>
            <w:noProof/>
            <w:webHidden/>
          </w:rPr>
          <w:fldChar w:fldCharType="separate"/>
        </w:r>
        <w:r w:rsidR="000059CD">
          <w:rPr>
            <w:noProof/>
            <w:webHidden/>
          </w:rPr>
          <w:t>9</w:t>
        </w:r>
        <w:r w:rsidR="000059CD">
          <w:rPr>
            <w:noProof/>
            <w:webHidden/>
          </w:rPr>
          <w:fldChar w:fldCharType="end"/>
        </w:r>
      </w:hyperlink>
    </w:p>
    <w:p w:rsidR="000059CD" w:rsidRDefault="0047712E">
      <w:pPr>
        <w:pStyle w:val="Turinys2"/>
        <w:rPr>
          <w:rFonts w:eastAsiaTheme="minorEastAsia" w:cstheme="minorBidi"/>
          <w:i w:val="0"/>
          <w:noProof/>
          <w:szCs w:val="22"/>
        </w:rPr>
      </w:pPr>
      <w:hyperlink w:anchor="_Toc517249542" w:history="1">
        <w:r w:rsidR="000059CD" w:rsidRPr="00524259">
          <w:rPr>
            <w:rStyle w:val="Hipersaitas"/>
            <w:noProof/>
          </w:rPr>
          <w:t>Dėl reikalavimų tapatumo vienoje byloje reikalaujant žalą atlyginti natūra, o kitoje – priteisti turtinės ir neturtinės žalos atlyginimą pinigais</w:t>
        </w:r>
        <w:r w:rsidR="000059CD">
          <w:rPr>
            <w:noProof/>
            <w:webHidden/>
          </w:rPr>
          <w:tab/>
        </w:r>
        <w:r w:rsidR="000059CD">
          <w:rPr>
            <w:noProof/>
            <w:webHidden/>
          </w:rPr>
          <w:fldChar w:fldCharType="begin"/>
        </w:r>
        <w:r w:rsidR="000059CD">
          <w:rPr>
            <w:noProof/>
            <w:webHidden/>
          </w:rPr>
          <w:instrText xml:space="preserve"> PAGEREF _Toc517249542 \h </w:instrText>
        </w:r>
        <w:r w:rsidR="000059CD">
          <w:rPr>
            <w:noProof/>
            <w:webHidden/>
          </w:rPr>
        </w:r>
        <w:r w:rsidR="000059CD">
          <w:rPr>
            <w:noProof/>
            <w:webHidden/>
          </w:rPr>
          <w:fldChar w:fldCharType="separate"/>
        </w:r>
        <w:r w:rsidR="000059CD">
          <w:rPr>
            <w:noProof/>
            <w:webHidden/>
          </w:rPr>
          <w:t>10</w:t>
        </w:r>
        <w:r w:rsidR="000059CD">
          <w:rPr>
            <w:noProof/>
            <w:webHidden/>
          </w:rPr>
          <w:fldChar w:fldCharType="end"/>
        </w:r>
      </w:hyperlink>
    </w:p>
    <w:p w:rsidR="000E5B1F" w:rsidRPr="00EC30E3" w:rsidRDefault="00B51157" w:rsidP="00B91508">
      <w:pPr>
        <w:spacing w:before="240" w:after="240"/>
        <w:jc w:val="both"/>
        <w:rPr>
          <w:rFonts w:asciiTheme="minorHAnsi" w:hAnsiTheme="minorHAnsi" w:cstheme="minorHAnsi"/>
          <w:sz w:val="22"/>
          <w:szCs w:val="22"/>
        </w:rPr>
      </w:pPr>
      <w:r w:rsidRPr="00EC30E3">
        <w:rPr>
          <w:rFonts w:asciiTheme="minorHAnsi" w:hAnsiTheme="minorHAnsi" w:cstheme="minorHAnsi"/>
          <w:sz w:val="22"/>
          <w:szCs w:val="22"/>
        </w:rPr>
        <w:fldChar w:fldCharType="end"/>
      </w:r>
    </w:p>
    <w:p w:rsidR="00542D1B" w:rsidRPr="00EC30E3" w:rsidRDefault="00542D1B" w:rsidP="00B91508">
      <w:pPr>
        <w:spacing w:before="240" w:after="240"/>
        <w:jc w:val="both"/>
        <w:rPr>
          <w:rFonts w:asciiTheme="minorHAnsi" w:hAnsiTheme="minorHAnsi" w:cstheme="minorHAnsi"/>
          <w:sz w:val="22"/>
          <w:szCs w:val="22"/>
        </w:rPr>
      </w:pPr>
    </w:p>
    <w:p w:rsidR="00542D1B" w:rsidRPr="00EC30E3" w:rsidRDefault="00542D1B" w:rsidP="00B91508">
      <w:pPr>
        <w:spacing w:before="240" w:after="240"/>
        <w:jc w:val="both"/>
        <w:rPr>
          <w:rFonts w:asciiTheme="minorHAnsi" w:hAnsiTheme="minorHAnsi" w:cstheme="minorHAnsi"/>
          <w:sz w:val="22"/>
          <w:szCs w:val="22"/>
        </w:rPr>
      </w:pPr>
    </w:p>
    <w:p w:rsidR="000E5B1F" w:rsidRDefault="00E227FE" w:rsidP="008C6FE9">
      <w:pPr>
        <w:spacing w:before="240" w:after="240"/>
        <w:jc w:val="both"/>
        <w:rPr>
          <w:rFonts w:asciiTheme="minorHAnsi" w:hAnsiTheme="minorHAnsi" w:cstheme="minorHAnsi"/>
          <w:sz w:val="22"/>
          <w:szCs w:val="22"/>
        </w:rPr>
      </w:pPr>
      <w:r w:rsidRPr="00EC30E3">
        <w:rPr>
          <w:rFonts w:asciiTheme="minorHAnsi" w:hAnsiTheme="minorHAnsi" w:cstheme="minorHAnsi"/>
          <w:b/>
          <w:sz w:val="22"/>
          <w:szCs w:val="22"/>
        </w:rPr>
        <w:t>P</w:t>
      </w:r>
      <w:r w:rsidR="003D4C15" w:rsidRPr="00EC30E3">
        <w:rPr>
          <w:rFonts w:asciiTheme="minorHAnsi" w:hAnsiTheme="minorHAnsi" w:cstheme="minorHAnsi"/>
          <w:b/>
          <w:sz w:val="22"/>
          <w:szCs w:val="22"/>
        </w:rPr>
        <w:t>astaba.</w:t>
      </w:r>
      <w:r w:rsidR="003D4C15" w:rsidRPr="00EC30E3">
        <w:rPr>
          <w:rFonts w:asciiTheme="minorHAnsi" w:hAnsiTheme="minorHAnsi" w:cstheme="minorHAnsi"/>
          <w:sz w:val="22"/>
          <w:szCs w:val="22"/>
        </w:rPr>
        <w:t xml:space="preserve"> Šioje apžvalgoje pateikiamos neoficialios Lietuvos vyriausiojo administracinio teismo (toliau – ir LVAT) procesinių sprendimų ir Specialiosios teisėjų kolegijos nutarčių dėl teismingumo santraukos, kurios LVAT nesaisto. Šis dokumentas yra skirtas tik i</w:t>
      </w:r>
      <w:r w:rsidR="0063150A">
        <w:rPr>
          <w:rFonts w:asciiTheme="minorHAnsi" w:hAnsiTheme="minorHAnsi" w:cstheme="minorHAnsi"/>
          <w:sz w:val="22"/>
          <w:szCs w:val="22"/>
        </w:rPr>
        <w:t>nformuoti</w:t>
      </w:r>
      <w:r w:rsidR="003D4C15" w:rsidRPr="00EC30E3">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EC30E3">
        <w:rPr>
          <w:rFonts w:asciiTheme="minorHAnsi" w:hAnsiTheme="minorHAnsi" w:cstheme="minorHAnsi"/>
          <w:sz w:val="22"/>
          <w:szCs w:val="22"/>
        </w:rPr>
        <w:t>16</w:t>
      </w:r>
      <w:r w:rsidR="003D4C15" w:rsidRPr="00EC30E3">
        <w:rPr>
          <w:rFonts w:asciiTheme="minorHAnsi" w:hAnsiTheme="minorHAnsi" w:cstheme="minorHAnsi"/>
          <w:sz w:val="22"/>
          <w:szCs w:val="22"/>
        </w:rPr>
        <w:t xml:space="preserve"> m. </w:t>
      </w:r>
      <w:r w:rsidR="0045102F" w:rsidRPr="00EC30E3">
        <w:rPr>
          <w:rFonts w:asciiTheme="minorHAnsi" w:hAnsiTheme="minorHAnsi" w:cstheme="minorHAnsi"/>
          <w:sz w:val="22"/>
          <w:szCs w:val="22"/>
        </w:rPr>
        <w:t>rugsėjo 30</w:t>
      </w:r>
      <w:r w:rsidR="009E6C8D" w:rsidRPr="00EC30E3">
        <w:rPr>
          <w:rFonts w:asciiTheme="minorHAnsi" w:hAnsiTheme="minorHAnsi" w:cstheme="minorHAnsi"/>
          <w:sz w:val="22"/>
          <w:szCs w:val="22"/>
        </w:rPr>
        <w:t> </w:t>
      </w:r>
      <w:r w:rsidR="003D4C15" w:rsidRPr="00EC30E3">
        <w:rPr>
          <w:rFonts w:asciiTheme="minorHAnsi" w:hAnsiTheme="minorHAnsi" w:cstheme="minorHAnsi"/>
          <w:sz w:val="22"/>
          <w:szCs w:val="22"/>
        </w:rPr>
        <w:t>d. nutarimu Nr.</w:t>
      </w:r>
      <w:r w:rsidR="00C12948">
        <w:rPr>
          <w:rFonts w:asciiTheme="minorHAnsi" w:hAnsiTheme="minorHAnsi" w:cstheme="minorHAnsi"/>
          <w:sz w:val="22"/>
          <w:szCs w:val="22"/>
        </w:rPr>
        <w:t> </w:t>
      </w:r>
      <w:r w:rsidR="003D4C15" w:rsidRPr="00EC30E3">
        <w:rPr>
          <w:rFonts w:asciiTheme="minorHAnsi" w:hAnsiTheme="minorHAnsi" w:cstheme="minorHAnsi"/>
          <w:sz w:val="22"/>
          <w:szCs w:val="22"/>
        </w:rPr>
        <w:t>13P-</w:t>
      </w:r>
      <w:r w:rsidR="0045102F" w:rsidRPr="00EC30E3">
        <w:rPr>
          <w:rFonts w:asciiTheme="minorHAnsi" w:hAnsiTheme="minorHAnsi" w:cstheme="minorHAnsi"/>
          <w:sz w:val="22"/>
          <w:szCs w:val="22"/>
        </w:rPr>
        <w:t>102</w:t>
      </w:r>
      <w:r w:rsidR="003D4C15" w:rsidRPr="00EC30E3">
        <w:rPr>
          <w:rFonts w:asciiTheme="minorHAnsi" w:hAnsiTheme="minorHAnsi" w:cstheme="minorHAnsi"/>
          <w:sz w:val="22"/>
          <w:szCs w:val="22"/>
        </w:rPr>
        <w:t>-(7.1.2) patvirtintu Teismų procesinių sprendimų administracinėse bylose kategorijų klasifikatoriumi.</w:t>
      </w:r>
      <w:bookmarkStart w:id="7" w:name="_Toc410389752"/>
      <w:bookmarkStart w:id="8" w:name="_Toc361146890"/>
      <w:bookmarkEnd w:id="6"/>
    </w:p>
    <w:p w:rsidR="00C12948" w:rsidRDefault="00C12948">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rsidR="00A16894" w:rsidRPr="00EC30E3" w:rsidRDefault="003D4C15" w:rsidP="00196064">
      <w:pPr>
        <w:pStyle w:val="Antrat1"/>
        <w:rPr>
          <w:rFonts w:asciiTheme="minorHAnsi" w:hAnsiTheme="minorHAnsi" w:cstheme="minorHAnsi"/>
        </w:rPr>
      </w:pPr>
      <w:bookmarkStart w:id="9" w:name="_Toc517249526"/>
      <w:r w:rsidRPr="00EC30E3">
        <w:rPr>
          <w:rFonts w:asciiTheme="minorHAnsi" w:hAnsiTheme="minorHAnsi" w:cstheme="minorHAnsi"/>
        </w:rPr>
        <w:lastRenderedPageBreak/>
        <w:t>I. Administracinės bylos, kylančios iš ginčų dėl teisės viešojo administravimo srityje</w:t>
      </w:r>
      <w:bookmarkStart w:id="10" w:name="_Toc410380895"/>
      <w:bookmarkStart w:id="11" w:name="_Toc410389769"/>
      <w:bookmarkEnd w:id="7"/>
      <w:bookmarkEnd w:id="9"/>
    </w:p>
    <w:p w:rsidR="00DB2E4D" w:rsidRPr="00EC30E3" w:rsidRDefault="00DB2E4D" w:rsidP="00B91508">
      <w:pPr>
        <w:tabs>
          <w:tab w:val="left" w:pos="142"/>
        </w:tabs>
        <w:jc w:val="both"/>
        <w:rPr>
          <w:rStyle w:val="Hipersaitas"/>
          <w:rFonts w:asciiTheme="minorHAnsi" w:hAnsiTheme="minorHAnsi" w:cstheme="minorHAnsi"/>
          <w:sz w:val="22"/>
          <w:szCs w:val="22"/>
        </w:rPr>
      </w:pPr>
      <w:bookmarkStart w:id="12" w:name="_Toc462149970"/>
      <w:bookmarkStart w:id="13" w:name="_Toc196533593"/>
      <w:bookmarkStart w:id="14" w:name="_Toc195937134"/>
      <w:bookmarkStart w:id="15" w:name="_Toc196533589"/>
    </w:p>
    <w:p w:rsidR="00787AAA" w:rsidRPr="00EC30E3" w:rsidRDefault="00787AAA" w:rsidP="00196064">
      <w:pPr>
        <w:pStyle w:val="Antrat1"/>
        <w:rPr>
          <w:rFonts w:asciiTheme="minorHAnsi" w:hAnsiTheme="minorHAnsi" w:cstheme="minorHAnsi"/>
          <w:lang w:eastAsia="en-US"/>
        </w:rPr>
      </w:pPr>
      <w:bookmarkStart w:id="16" w:name="_Toc462149972"/>
      <w:bookmarkStart w:id="17" w:name="_Toc517249527"/>
      <w:bookmarkStart w:id="18" w:name="_Toc462149976"/>
      <w:r w:rsidRPr="00EC30E3">
        <w:rPr>
          <w:rFonts w:asciiTheme="minorHAnsi" w:hAnsiTheme="minorHAnsi" w:cstheme="minorHAnsi"/>
          <w:lang w:eastAsia="en-US"/>
        </w:rPr>
        <w:t>8. Užsieniečių teisinė padėtis</w:t>
      </w:r>
      <w:bookmarkEnd w:id="16"/>
      <w:bookmarkEnd w:id="17"/>
    </w:p>
    <w:p w:rsidR="00787AAA" w:rsidRPr="00EC30E3" w:rsidRDefault="00787AAA" w:rsidP="00787AAA">
      <w:pPr>
        <w:ind w:left="567"/>
        <w:rPr>
          <w:rFonts w:asciiTheme="minorHAnsi" w:hAnsiTheme="minorHAnsi" w:cstheme="minorHAnsi"/>
          <w:b/>
          <w:sz w:val="22"/>
          <w:szCs w:val="22"/>
          <w:u w:val="single"/>
          <w:lang w:eastAsia="en-US"/>
        </w:rPr>
      </w:pPr>
      <w:r w:rsidRPr="00EC30E3">
        <w:rPr>
          <w:rFonts w:asciiTheme="minorHAnsi" w:hAnsiTheme="minorHAnsi" w:cstheme="minorHAnsi"/>
          <w:b/>
          <w:sz w:val="22"/>
          <w:szCs w:val="22"/>
          <w:u w:val="single"/>
          <w:lang w:eastAsia="en-US"/>
        </w:rPr>
        <w:t>8.1. Užsieniečių atvykimas į Lietuvos Respubliką</w:t>
      </w:r>
    </w:p>
    <w:p w:rsidR="00787AAA" w:rsidRPr="00EC30E3" w:rsidRDefault="00787AAA" w:rsidP="00787AAA">
      <w:pPr>
        <w:ind w:left="851" w:firstLine="283"/>
        <w:rPr>
          <w:rFonts w:asciiTheme="minorHAnsi" w:hAnsiTheme="minorHAnsi" w:cstheme="minorHAnsi"/>
          <w:b/>
          <w:sz w:val="22"/>
          <w:szCs w:val="22"/>
          <w:u w:val="single"/>
          <w:lang w:eastAsia="en-US"/>
        </w:rPr>
      </w:pPr>
      <w:r w:rsidRPr="00EC30E3">
        <w:rPr>
          <w:rFonts w:asciiTheme="minorHAnsi" w:hAnsiTheme="minorHAnsi" w:cstheme="minorHAnsi"/>
          <w:b/>
          <w:sz w:val="22"/>
          <w:szCs w:val="22"/>
          <w:u w:val="single"/>
          <w:lang w:eastAsia="en-US"/>
        </w:rPr>
        <w:t>8.1.2. Vizos</w:t>
      </w:r>
    </w:p>
    <w:p w:rsidR="00787AAA" w:rsidRPr="00EC30E3" w:rsidRDefault="00787AAA" w:rsidP="00787AAA">
      <w:pPr>
        <w:ind w:left="284" w:firstLine="851"/>
        <w:rPr>
          <w:rFonts w:asciiTheme="minorHAnsi" w:hAnsiTheme="minorHAnsi" w:cstheme="minorHAnsi"/>
          <w:b/>
          <w:sz w:val="22"/>
          <w:szCs w:val="22"/>
          <w:u w:val="single"/>
          <w:lang w:eastAsia="en-US"/>
        </w:rPr>
      </w:pPr>
    </w:p>
    <w:p w:rsidR="00787AAA" w:rsidRPr="00EC30E3" w:rsidRDefault="00787AAA" w:rsidP="00196064">
      <w:pPr>
        <w:pStyle w:val="Antrat2"/>
        <w:rPr>
          <w:rFonts w:eastAsiaTheme="minorEastAsia"/>
        </w:rPr>
      </w:pPr>
      <w:bookmarkStart w:id="19" w:name="_Toc517249528"/>
      <w:r w:rsidRPr="00EC30E3">
        <w:t>Dėl vizos neišdavimo, kai trečiosios šalies pilietis siekia studijuoti Lietuvoje</w:t>
      </w:r>
      <w:bookmarkEnd w:id="19"/>
    </w:p>
    <w:p w:rsidR="00787AAA" w:rsidRPr="00EC30E3" w:rsidRDefault="00787AAA" w:rsidP="00787AAA">
      <w:pPr>
        <w:jc w:val="both"/>
        <w:rPr>
          <w:rFonts w:asciiTheme="minorHAnsi" w:hAnsiTheme="minorHAnsi" w:cstheme="minorHAnsi"/>
          <w:i/>
          <w:sz w:val="22"/>
          <w:szCs w:val="22"/>
        </w:rPr>
      </w:pP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Ginčas apžvelgiamu atveju kilo dėl Lietuvos Respublikos ambasados Pietų Afrikos Respublikoje (toliau – ir Ambasada, atsakovas) sprendimo ir įpareigojimo suteikti pareiškėjui nacionalinę daugkartinę (D) vizą.</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Pareiškėjas nurodė, kad buvo pakviestas studijuoti Vilniaus universitete (toliau – Universitetas) Ekonomikos finansų fakultete pagal antrosios pakopos studijų programą vien</w:t>
      </w:r>
      <w:r w:rsidR="00081367">
        <w:rPr>
          <w:rFonts w:asciiTheme="minorHAnsi" w:hAnsiTheme="minorHAnsi" w:cstheme="minorHAnsi"/>
          <w:sz w:val="22"/>
          <w:szCs w:val="22"/>
        </w:rPr>
        <w:t>erių</w:t>
      </w:r>
      <w:r w:rsidRPr="00EC30E3">
        <w:rPr>
          <w:rFonts w:asciiTheme="minorHAnsi" w:hAnsiTheme="minorHAnsi" w:cstheme="minorHAnsi"/>
          <w:sz w:val="22"/>
          <w:szCs w:val="22"/>
        </w:rPr>
        <w:t xml:space="preserve"> metų laikotarpiui, tačiau Ambasada atsisakė jam išduoti vizą. Atsakovo teigimu, Ambasados konsulas nustatė, kad pareiškėjo pateikta informacija yra prieštaringa ir nepatikima, o jo tikslas yra ne studijos Lietuvos Respublikoje, o nelegali migracija. Be to, nebuvo pateikti jokie leistini bei patikimi duomenys apie ilgalaikius ryšius su buvimo valstybe, t. y. pareiškėjas yra nevedęs, neturi vaikų, neturi jokio nekilnojamojo turto, pateikti duomenys apie darbovietę nepatikimi. Pirmosios instancijos teismas pareiškėjo reikalavimus tenkino.</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LVAT, nagrinėdamas apeliacinio skundo argumentus ir atsižvelgdamas į 2004 m. gruodžio 13 d. Tarybos direktyvos 2004/114/EB Dėl trečiosios šalies piliečių įleidimo studijų, mokinių mainų, neatlygintino stažavimosi ar savanoriškos tarnybos tikslais sąlygų (toliau – Direktyva) nuostatas, pažymėjo, kad atsakovas, atsisakydamas išduoti pareiškėjui vizą studijuoti Lietuvos Respublikos aukštojoje mokykloje, nenurodė, jog pareiškėjas neatitinka Direktyvos 6 ir 7 straipsniuose nustatytų sąlygų. Iš atsakovo sprendimo buvo matyti, kad pareiškėjui buvo atsisakyta išduoti vizą, vadovaujantis Lietuvos Respublikos įstatymo dėl užsieniečių teisinės padėties (toliau – Įstatymas) 19 straipsniu, reglamentuojančiu atsisakymo išduoti nacionalinę vizą ir vizos panaikinimo pagrindus. Sprendime taip pat nėra konkrečiai įvardyti konkretūs Įstatymo 19 straipsnyje nurodyti pagrindai, kuriems esant neišduodama viza. </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Vis dėlto iš bylos aplinkybių buvo matyti, kad atsakovas vadovavosi Įstatymo 19 straipsnio 2 punktu (pareiškėjas, norėdamas gauti vizą, nepateikė būtinos informacijos apie vykimo tikslą ir sąlygas, turimas pragyvenimo lėšas buvimo Lietuvos Respublikoje laikotarpiu arba pateikė tikrovės neatitinkančius duomenis); 10 punktu (yra rimtas pagrindas manyti, kad gali kilti užsieniečio nelegalios migracijos grėsmė). Taip pat sprendimas grindžiamas tuo, kad užsienietis negali pagrįsti numatomo buvimo tikslo bei sąlygų. Akcentuota, kad iš byloje esančios medžiagos matyti, jog atsakovas, įgyvendindamas savo diskrecijos teisę vertinti faktus, ir teigdamas, jog pareiškėjas pateikė nepakankamai duomenų, reikalingų tam, kad jam (pareiškėjui) būtų išduota viza studijuoti, pareiškėjui nebuvo nurodęs, kokius papildomus duomenis ir dokumentus jis (pareiškėjas) turėtų pateikti. </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Atsižvelgdamas į atsakovo nurodytas atsisakymo priežastis, LVAT manė, kad būtų galima daryti išvadą, jog iš esmės atsisakyta įleisti pareiškėją studijuoti Lietuvos Respublikoje dėl to, kad jis nepateikė valstybės narės reikalaujamų įrodymų, jog buvimo joje laikotarpiu jis turės pakankamai lėšų pragyventi, studijoms ir grįžimo kelionės išlaidoms padengti (Direktyvos 7 str. 1 d. b p.). Šiuo aspektu pažymėta, kad valstybės narės viešai skelbia apie mėnesinių lėšų minimumą, reikalingą šios nuostatos taikymo tikslais, neužkertant kelio individualiam kiekvieno atvejo nagrinėjimui. Įvertinęs </w:t>
      </w:r>
      <w:r w:rsidR="00CD631B" w:rsidRPr="00EC30E3">
        <w:rPr>
          <w:rFonts w:asciiTheme="minorHAnsi" w:hAnsiTheme="minorHAnsi" w:cstheme="minorHAnsi"/>
          <w:sz w:val="22"/>
          <w:szCs w:val="22"/>
        </w:rPr>
        <w:t>ginčo s</w:t>
      </w:r>
      <w:r w:rsidRPr="00EC30E3">
        <w:rPr>
          <w:rFonts w:asciiTheme="minorHAnsi" w:hAnsiTheme="minorHAnsi" w:cstheme="minorHAnsi"/>
          <w:sz w:val="22"/>
          <w:szCs w:val="22"/>
        </w:rPr>
        <w:t>prendimo turinį, atsakovo teiktus atsikirtimus į pareiškėjo skundą, apeliacinio skundo argumentus, LVAT sprendė, kad nėra galimybės nustatyti, kuo remdamasis atsakovas nustatė, kad pareiškėjas buvimo Lietuvoje laikotarpiu neturės pakankamai lėšų pragyventi, studijoms ir grįžimo kelionės išlaidoms padengti. Atsakovas byloje nepaneigė pareiškėjo pateiktos informacijos apie pragyvenimo lėšas, be to, už mokslą ir sveikatos draudimo liudijimą yra apmokėta (nėra nurodyti teisiniai pagrindai, dėl kurių už mokslą ir sveikatos draudimo liudijimą negalėtų apmokėti kitas asmuo), pareiškėjas turi sveikatos draudimo liudijimą. Pirmosios instancijos teismas nustatė, kad pareiškėjas pateikė banko sąskaitos išrašus, iš kurių matyti paskutinių 3 mėnesių (prieš prašymo suteikti vizą pateikimą) finansinių lėšų judėjimas.</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t>Atsakovo nurodytos aplinkybės apie tai, kad pareiškėjas nepateikė integravimąsi gyvenamosios vietos šalyje patvirtinančių dokumentų, nėra susietos su Direktyvoje nustatytais pagrindais, dėl kurių trečiosios šalies asmeniui (pareiškėjui) turėtų būti užkirstas kelias atvykti studijuoti (pareiškėjo atvykimo tikslas atvykti į Lietuvos Respubliką studijuoti yra įrodytas ir atsakovo jokiais įrodymais nepaneigtas). Pažymėta, kad atsakovas negrindė atsisakymo įleisti pareiškėją į Lietuvos Respubliką (išduoti vizą) tuo pagrindu, kad pareiškėjas kelia grėsmę viešajai tvarkai, visuomenės saugumui ar sveikatai (Direktyvos 6 str. 1 d. d p.).</w:t>
      </w:r>
    </w:p>
    <w:p w:rsidR="00787AAA" w:rsidRPr="00EC30E3" w:rsidRDefault="00787AAA" w:rsidP="00787AAA">
      <w:pPr>
        <w:ind w:firstLine="567"/>
        <w:jc w:val="both"/>
        <w:rPr>
          <w:rFonts w:asciiTheme="minorHAnsi" w:hAnsiTheme="minorHAnsi" w:cstheme="minorHAnsi"/>
          <w:sz w:val="22"/>
          <w:szCs w:val="22"/>
        </w:rPr>
      </w:pPr>
      <w:r w:rsidRPr="00EC30E3">
        <w:rPr>
          <w:rFonts w:asciiTheme="minorHAnsi" w:hAnsiTheme="minorHAnsi" w:cstheme="minorHAnsi"/>
          <w:sz w:val="22"/>
          <w:szCs w:val="22"/>
        </w:rPr>
        <w:lastRenderedPageBreak/>
        <w:t xml:space="preserve">Atsakovo apeliacinis skundas tenkintas iš dalies. Pirmosios instancijos teismo sprendimas pakeistas. Pareiškėjo skundas patenkintas iš dalies, </w:t>
      </w:r>
      <w:r w:rsidR="00CD631B" w:rsidRPr="00EC30E3">
        <w:rPr>
          <w:rFonts w:asciiTheme="minorHAnsi" w:hAnsiTheme="minorHAnsi" w:cstheme="minorHAnsi"/>
          <w:sz w:val="22"/>
          <w:szCs w:val="22"/>
        </w:rPr>
        <w:t xml:space="preserve">Ambasados </w:t>
      </w:r>
      <w:r w:rsidRPr="00EC30E3">
        <w:rPr>
          <w:rFonts w:asciiTheme="minorHAnsi" w:hAnsiTheme="minorHAnsi" w:cstheme="minorHAnsi"/>
          <w:sz w:val="22"/>
          <w:szCs w:val="22"/>
        </w:rPr>
        <w:t>sprendimas panaikintas</w:t>
      </w:r>
      <w:r w:rsidR="00CD631B" w:rsidRPr="00EC30E3">
        <w:rPr>
          <w:rFonts w:asciiTheme="minorHAnsi" w:hAnsiTheme="minorHAnsi" w:cstheme="minorHAnsi"/>
          <w:sz w:val="22"/>
          <w:szCs w:val="22"/>
        </w:rPr>
        <w:t xml:space="preserve">, </w:t>
      </w:r>
      <w:r w:rsidRPr="00EC30E3">
        <w:rPr>
          <w:rFonts w:asciiTheme="minorHAnsi" w:hAnsiTheme="minorHAnsi" w:cstheme="minorHAnsi"/>
          <w:sz w:val="22"/>
          <w:szCs w:val="22"/>
        </w:rPr>
        <w:t>Ambasada įpareigota iš naujo išnagrinėti pareiškėjo prašymą suteikti jam nacionalinę daugkartinę (D) vizą. Skundo reikalavimas įpareigoti Ambasadą suteikti pareiškėjui nacionalinę daugkartinę (D) vizą atmestas.</w:t>
      </w:r>
    </w:p>
    <w:p w:rsidR="00787AAA" w:rsidRPr="00EC30E3" w:rsidRDefault="00787AAA" w:rsidP="00787AAA">
      <w:pPr>
        <w:ind w:firstLine="567"/>
        <w:jc w:val="both"/>
        <w:rPr>
          <w:rFonts w:asciiTheme="minorHAnsi" w:hAnsiTheme="minorHAnsi" w:cstheme="minorHAnsi"/>
          <w:sz w:val="22"/>
          <w:szCs w:val="22"/>
        </w:rPr>
      </w:pPr>
    </w:p>
    <w:p w:rsidR="00787AAA" w:rsidRPr="00EC30E3" w:rsidRDefault="00787AAA" w:rsidP="00787AAA">
      <w:pPr>
        <w:jc w:val="both"/>
        <w:rPr>
          <w:rFonts w:asciiTheme="minorHAnsi" w:hAnsiTheme="minorHAnsi" w:cstheme="minorHAnsi"/>
          <w:sz w:val="22"/>
          <w:szCs w:val="22"/>
        </w:rPr>
      </w:pPr>
      <w:r w:rsidRPr="00EC30E3">
        <w:rPr>
          <w:rFonts w:asciiTheme="minorHAnsi" w:hAnsiTheme="minorHAnsi" w:cstheme="minorHAnsi"/>
          <w:sz w:val="22"/>
          <w:szCs w:val="22"/>
        </w:rPr>
        <w:t>2018 m. balandžio 11 d. nutartis administracinėje byloje Nr. A-3654-520/2018</w:t>
      </w:r>
    </w:p>
    <w:p w:rsidR="00787AAA" w:rsidRPr="00EC30E3" w:rsidRDefault="00787AAA" w:rsidP="00787AAA">
      <w:pPr>
        <w:jc w:val="both"/>
        <w:rPr>
          <w:rFonts w:asciiTheme="minorHAnsi" w:hAnsiTheme="minorHAnsi" w:cstheme="minorHAnsi"/>
          <w:sz w:val="22"/>
          <w:szCs w:val="22"/>
        </w:rPr>
      </w:pPr>
      <w:r w:rsidRPr="00EC30E3">
        <w:rPr>
          <w:rFonts w:asciiTheme="minorHAnsi" w:hAnsiTheme="minorHAnsi" w:cstheme="minorHAnsi"/>
          <w:sz w:val="22"/>
          <w:szCs w:val="22"/>
        </w:rPr>
        <w:t>Teisminio proceso Nr. 3-61-3-03066-2017-8</w:t>
      </w:r>
    </w:p>
    <w:p w:rsidR="00787AAA" w:rsidRPr="00EC30E3" w:rsidRDefault="00787AAA" w:rsidP="00787AAA">
      <w:pPr>
        <w:jc w:val="both"/>
        <w:rPr>
          <w:rFonts w:asciiTheme="minorHAnsi" w:hAnsiTheme="minorHAnsi" w:cstheme="minorHAnsi"/>
          <w:sz w:val="22"/>
          <w:szCs w:val="22"/>
        </w:rPr>
      </w:pPr>
      <w:r w:rsidRPr="00EC30E3">
        <w:rPr>
          <w:rFonts w:asciiTheme="minorHAnsi" w:hAnsiTheme="minorHAnsi" w:cstheme="minorHAnsi"/>
          <w:sz w:val="22"/>
          <w:szCs w:val="22"/>
        </w:rPr>
        <w:t>Procesinio sprendimo kategorija 8.1.2</w:t>
      </w:r>
    </w:p>
    <w:p w:rsidR="00787AAA" w:rsidRPr="00EC30E3" w:rsidRDefault="0047712E" w:rsidP="00787AAA">
      <w:pPr>
        <w:jc w:val="both"/>
        <w:rPr>
          <w:rFonts w:asciiTheme="minorHAnsi" w:hAnsiTheme="minorHAnsi" w:cstheme="minorHAnsi"/>
          <w:sz w:val="22"/>
          <w:szCs w:val="22"/>
        </w:rPr>
      </w:pPr>
      <w:hyperlink r:id="rId9" w:history="1">
        <w:r w:rsidR="00787AAA" w:rsidRPr="00EC30E3">
          <w:rPr>
            <w:rStyle w:val="Hipersaitas"/>
            <w:rFonts w:asciiTheme="minorHAnsi" w:hAnsiTheme="minorHAnsi" w:cstheme="minorHAnsi"/>
            <w:sz w:val="22"/>
            <w:szCs w:val="22"/>
          </w:rPr>
          <w:t>Prieiga internete</w:t>
        </w:r>
      </w:hyperlink>
    </w:p>
    <w:p w:rsidR="00787AAA" w:rsidRPr="00EC30E3" w:rsidRDefault="00787AAA" w:rsidP="00787AAA">
      <w:pPr>
        <w:keepNext/>
        <w:jc w:val="both"/>
        <w:outlineLvl w:val="0"/>
        <w:rPr>
          <w:rFonts w:asciiTheme="minorHAnsi" w:hAnsiTheme="minorHAnsi" w:cstheme="minorHAnsi"/>
          <w:b/>
          <w:bCs/>
          <w:sz w:val="22"/>
          <w:szCs w:val="22"/>
          <w:u w:val="single"/>
          <w:lang w:eastAsia="en-US"/>
        </w:rPr>
      </w:pPr>
    </w:p>
    <w:p w:rsidR="00DD06DA" w:rsidRPr="00EC30E3" w:rsidRDefault="00DD06DA" w:rsidP="00196064">
      <w:pPr>
        <w:pStyle w:val="Apzvalgai1"/>
        <w:rPr>
          <w:rFonts w:asciiTheme="minorHAnsi" w:hAnsiTheme="minorHAnsi" w:cstheme="minorHAnsi"/>
        </w:rPr>
      </w:pPr>
      <w:bookmarkStart w:id="20" w:name="_Toc517249529"/>
      <w:r w:rsidRPr="00EC30E3">
        <w:rPr>
          <w:rFonts w:asciiTheme="minorHAnsi" w:hAnsiTheme="minorHAnsi" w:cstheme="minorHAnsi"/>
        </w:rPr>
        <w:t>12. Mokesčiai, įmokos ir kiti privalomieji mokėjimai</w:t>
      </w:r>
      <w:bookmarkEnd w:id="18"/>
      <w:bookmarkEnd w:id="20"/>
    </w:p>
    <w:p w:rsidR="00DD06DA" w:rsidRPr="00EC30E3" w:rsidRDefault="00DD06DA" w:rsidP="00EF0BF0">
      <w:pPr>
        <w:ind w:firstLine="567"/>
        <w:rPr>
          <w:rFonts w:asciiTheme="minorHAnsi" w:hAnsiTheme="minorHAnsi" w:cstheme="minorHAnsi"/>
          <w:b/>
          <w:sz w:val="22"/>
          <w:szCs w:val="22"/>
          <w:u w:val="single"/>
        </w:rPr>
      </w:pPr>
      <w:r w:rsidRPr="00EC30E3">
        <w:rPr>
          <w:rFonts w:asciiTheme="minorHAnsi" w:hAnsiTheme="minorHAnsi" w:cstheme="minorHAnsi"/>
          <w:b/>
          <w:sz w:val="22"/>
          <w:szCs w:val="22"/>
          <w:u w:val="single"/>
        </w:rPr>
        <w:t>12.13. Gyventojų pajamų mokestis</w:t>
      </w:r>
    </w:p>
    <w:p w:rsidR="00DD06DA" w:rsidRPr="00EC30E3" w:rsidRDefault="00DD06DA" w:rsidP="00EF0BF0">
      <w:pPr>
        <w:ind w:left="567" w:firstLine="567"/>
        <w:rPr>
          <w:rFonts w:asciiTheme="minorHAnsi" w:hAnsiTheme="minorHAnsi" w:cstheme="minorHAnsi"/>
          <w:b/>
          <w:sz w:val="22"/>
          <w:szCs w:val="22"/>
          <w:u w:val="single"/>
        </w:rPr>
      </w:pPr>
      <w:r w:rsidRPr="00EC30E3">
        <w:rPr>
          <w:rFonts w:asciiTheme="minorHAnsi" w:hAnsiTheme="minorHAnsi" w:cstheme="minorHAnsi"/>
          <w:b/>
          <w:sz w:val="22"/>
          <w:szCs w:val="22"/>
          <w:u w:val="single"/>
        </w:rPr>
        <w:t>12.13.1. Gyventojų pajamų mokesčio objektas</w:t>
      </w:r>
    </w:p>
    <w:p w:rsidR="00DD06DA" w:rsidRPr="00EC30E3" w:rsidRDefault="00DD06DA" w:rsidP="00B910B0">
      <w:pPr>
        <w:ind w:firstLine="1418"/>
        <w:jc w:val="both"/>
        <w:rPr>
          <w:rFonts w:asciiTheme="minorHAnsi" w:hAnsiTheme="minorHAnsi" w:cstheme="minorHAnsi"/>
          <w:b/>
          <w:sz w:val="22"/>
          <w:szCs w:val="22"/>
          <w:u w:val="single"/>
        </w:rPr>
      </w:pPr>
      <w:r w:rsidRPr="00EC30E3">
        <w:rPr>
          <w:rFonts w:asciiTheme="minorHAnsi" w:hAnsiTheme="minorHAnsi" w:cstheme="minorHAnsi"/>
          <w:b/>
          <w:sz w:val="22"/>
          <w:szCs w:val="22"/>
          <w:u w:val="single"/>
        </w:rPr>
        <w:t>12.13.1.3. Neapmokestinamosios pajamos</w:t>
      </w:r>
    </w:p>
    <w:p w:rsidR="00DD06DA" w:rsidRPr="00EC30E3" w:rsidRDefault="00DD06DA" w:rsidP="00DD06DA">
      <w:pPr>
        <w:jc w:val="both"/>
        <w:rPr>
          <w:rFonts w:asciiTheme="minorHAnsi" w:hAnsiTheme="minorHAnsi" w:cstheme="minorHAnsi"/>
          <w:b/>
          <w:sz w:val="22"/>
          <w:szCs w:val="22"/>
          <w:u w:val="single"/>
        </w:rPr>
      </w:pPr>
    </w:p>
    <w:p w:rsidR="00DD06DA" w:rsidRPr="00EC30E3" w:rsidRDefault="00DD06DA" w:rsidP="00196064">
      <w:pPr>
        <w:pStyle w:val="Antrat2"/>
      </w:pPr>
      <w:bookmarkStart w:id="21" w:name="_Toc517249530"/>
      <w:r w:rsidRPr="00EC30E3">
        <w:t>Dėl gyvenamojo būsto pardavimo pajamų neapmokestinimo gyventojų pajamų mokesčiu, kai mokesčio mokėtojas teisės aktų nustatyta tvarka nebuvo deklaravęs savo gyvenamosios vietos tame būste</w:t>
      </w:r>
      <w:bookmarkEnd w:id="21"/>
    </w:p>
    <w:p w:rsidR="00DD06DA" w:rsidRPr="00EC30E3" w:rsidRDefault="00DD06DA" w:rsidP="00DD06DA">
      <w:pPr>
        <w:ind w:firstLine="567"/>
        <w:jc w:val="both"/>
        <w:rPr>
          <w:rFonts w:asciiTheme="minorHAnsi" w:hAnsiTheme="minorHAnsi" w:cstheme="minorHAnsi"/>
          <w:sz w:val="22"/>
          <w:szCs w:val="22"/>
        </w:rPr>
      </w:pPr>
    </w:p>
    <w:p w:rsidR="00DD06DA" w:rsidRPr="00EC30E3" w:rsidRDefault="00DD06DA" w:rsidP="00DD06DA">
      <w:pPr>
        <w:ind w:firstLine="567"/>
        <w:jc w:val="both"/>
        <w:rPr>
          <w:rFonts w:asciiTheme="minorHAnsi" w:hAnsiTheme="minorHAnsi" w:cstheme="minorHAnsi"/>
          <w:sz w:val="22"/>
          <w:szCs w:val="22"/>
        </w:rPr>
      </w:pPr>
      <w:r w:rsidRPr="00EC30E3">
        <w:rPr>
          <w:rFonts w:asciiTheme="minorHAnsi" w:hAnsiTheme="minorHAnsi" w:cstheme="minorHAnsi"/>
          <w:sz w:val="22"/>
          <w:szCs w:val="22"/>
        </w:rPr>
        <w:t>Apžvelgiamoje byloje nagrinėtas mokestinis ginčas kilo dėl turto pardavimo pajamų nepripažinimo neapmokestinamosiomis pajamomis pagal Gyventojų pajamų mokesčio įstatymo 17 straipsnio 1 dalies 54 punktą – neapmokestinamosios pajamos yra pardavus ar kitaip perleidus nuosavybėn Europos ekonominės erdvės valstybėje esantį gyvenamąjį būstą (įskaitant priskirtą žemę), kuriame gyventojo gyvenamoji vieta, deklaruota teisės aktų nustatyta tvarka, buvo trumpesnį negu šios dalies 53 punkte</w:t>
      </w:r>
      <w:r w:rsidRPr="00EC30E3">
        <w:rPr>
          <w:rStyle w:val="Puslapioinaosnuoroda"/>
          <w:rFonts w:asciiTheme="minorHAnsi" w:hAnsiTheme="minorHAnsi" w:cstheme="minorHAnsi"/>
          <w:sz w:val="22"/>
          <w:szCs w:val="22"/>
        </w:rPr>
        <w:footnoteReference w:id="1"/>
      </w:r>
      <w:r w:rsidRPr="00EC30E3">
        <w:rPr>
          <w:rFonts w:asciiTheme="minorHAnsi" w:hAnsiTheme="minorHAnsi" w:cstheme="minorHAnsi"/>
          <w:sz w:val="22"/>
          <w:szCs w:val="22"/>
        </w:rPr>
        <w:t xml:space="preserve"> nurodytą laiką, gautos pajamos, kurios per vienus metus nuo tokio būsto pardavimo ar kitokio perleidimo nuosavybėn yra panaudojamos kito Europos ekonominės erdvės valstybėje esančio gyvenamojo būsto, kuriame gyventojas teisės aktų nustatyta tvarka deklaruoja gyvenamąją vietą, įsigijimui.</w:t>
      </w:r>
    </w:p>
    <w:p w:rsidR="00DD06DA" w:rsidRPr="00EC30E3" w:rsidRDefault="00DD06DA" w:rsidP="00DD06DA">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Kadangi  tarp šalių nebuvo ginčo, kad pareiškėjas parduoto buto adresu savo gyvenamosios vietos nebuvo deklaravęs, LVAT teisėjų kolegija sprendė, kad nesant vienos iš būtinųjų pajamų pripažinimo neapmokestinamomis sąlygos, mokesčių administratorius pagrįstai pareiškėjui nurodė, jog </w:t>
      </w:r>
      <w:r w:rsidR="0073145D">
        <w:rPr>
          <w:rFonts w:asciiTheme="minorHAnsi" w:hAnsiTheme="minorHAnsi" w:cstheme="minorHAnsi"/>
          <w:sz w:val="22"/>
          <w:szCs w:val="22"/>
        </w:rPr>
        <w:t xml:space="preserve">nėra </w:t>
      </w:r>
      <w:r w:rsidRPr="00EC30E3">
        <w:rPr>
          <w:rFonts w:asciiTheme="minorHAnsi" w:hAnsiTheme="minorHAnsi" w:cstheme="minorHAnsi"/>
          <w:sz w:val="22"/>
          <w:szCs w:val="22"/>
        </w:rPr>
        <w:t xml:space="preserve">pagrindo taikyti Gyventojų pajamų mokesčio įstatymo 17 straipsnio 1 dalies 54 punktą. </w:t>
      </w:r>
      <w:r w:rsidR="00B910B0" w:rsidRPr="00EC30E3">
        <w:rPr>
          <w:rFonts w:asciiTheme="minorHAnsi" w:hAnsiTheme="minorHAnsi" w:cstheme="minorHAnsi"/>
          <w:sz w:val="22"/>
          <w:szCs w:val="22"/>
        </w:rPr>
        <w:t xml:space="preserve">LVAT </w:t>
      </w:r>
      <w:r w:rsidRPr="00EC30E3">
        <w:rPr>
          <w:rFonts w:asciiTheme="minorHAnsi" w:hAnsiTheme="minorHAnsi" w:cstheme="minorHAnsi"/>
          <w:sz w:val="22"/>
          <w:szCs w:val="22"/>
        </w:rPr>
        <w:t xml:space="preserve">taip pat vertino, kad pareiškėjo apeliacinio skundo argumentai dėl jo ir visos šeimos faktinės gyvenamosios vietos ginčo bute priešingos išvados nesuponuoja, nes </w:t>
      </w:r>
      <w:r w:rsidRPr="00EC30E3">
        <w:rPr>
          <w:rFonts w:asciiTheme="minorHAnsi" w:hAnsiTheme="minorHAnsi" w:cstheme="minorHAnsi"/>
          <w:sz w:val="22"/>
          <w:szCs w:val="22"/>
          <w:u w:val="single"/>
        </w:rPr>
        <w:t>Gyventojų pajamų mokesčio įstatymo 17 straipsnio 1 dalies 54 punktas imperatyviai reikalauja, kad parduotame gyvenamajame būste būtų ir gyventojo gyvenamoji vieta, deklaruota teisės aktų nustatyta tvarka</w:t>
      </w:r>
      <w:r w:rsidRPr="00EC30E3">
        <w:rPr>
          <w:rFonts w:asciiTheme="minorHAnsi" w:hAnsiTheme="minorHAnsi" w:cstheme="minorHAnsi"/>
          <w:sz w:val="22"/>
          <w:szCs w:val="22"/>
        </w:rPr>
        <w:t>.</w:t>
      </w:r>
    </w:p>
    <w:p w:rsidR="00DD06DA" w:rsidRPr="00EC30E3" w:rsidRDefault="00DD06DA" w:rsidP="00DD06DA">
      <w:pPr>
        <w:ind w:firstLine="567"/>
        <w:jc w:val="both"/>
        <w:rPr>
          <w:rFonts w:asciiTheme="minorHAnsi" w:hAnsiTheme="minorHAnsi" w:cstheme="minorHAnsi"/>
          <w:sz w:val="22"/>
          <w:szCs w:val="22"/>
        </w:rPr>
      </w:pPr>
      <w:r w:rsidRPr="00EC30E3">
        <w:rPr>
          <w:rFonts w:asciiTheme="minorHAnsi" w:hAnsiTheme="minorHAnsi" w:cstheme="minorHAnsi"/>
          <w:sz w:val="22"/>
          <w:szCs w:val="22"/>
        </w:rPr>
        <w:t>LVAT paliko pirmosios instancijos teismo sprendimą, kuriuo pareiškėjo skundas buvo atmestas.</w:t>
      </w:r>
    </w:p>
    <w:p w:rsidR="00DD06DA" w:rsidRPr="00EC30E3" w:rsidRDefault="00DD06DA" w:rsidP="00DD06DA">
      <w:pPr>
        <w:ind w:firstLine="567"/>
        <w:jc w:val="both"/>
        <w:rPr>
          <w:rFonts w:asciiTheme="minorHAnsi" w:hAnsiTheme="minorHAnsi" w:cstheme="minorHAnsi"/>
          <w:sz w:val="22"/>
          <w:szCs w:val="22"/>
        </w:rPr>
      </w:pPr>
    </w:p>
    <w:p w:rsidR="00DD06DA" w:rsidRPr="00EC30E3" w:rsidRDefault="00DD06DA" w:rsidP="00DD06DA">
      <w:pPr>
        <w:jc w:val="both"/>
        <w:rPr>
          <w:rFonts w:asciiTheme="minorHAnsi" w:hAnsiTheme="minorHAnsi" w:cstheme="minorHAnsi"/>
          <w:sz w:val="22"/>
          <w:szCs w:val="22"/>
        </w:rPr>
      </w:pPr>
      <w:r w:rsidRPr="00EC30E3">
        <w:rPr>
          <w:rFonts w:asciiTheme="minorHAnsi" w:hAnsiTheme="minorHAnsi" w:cstheme="minorHAnsi"/>
          <w:sz w:val="22"/>
          <w:szCs w:val="22"/>
        </w:rPr>
        <w:t>2018 m. balandžio 11 d. nutartis administracinėje byloje Nr. eA-614-556/2018</w:t>
      </w:r>
    </w:p>
    <w:p w:rsidR="00DD06DA" w:rsidRPr="00EC30E3" w:rsidRDefault="00DD06DA" w:rsidP="00DD06DA">
      <w:pPr>
        <w:jc w:val="both"/>
        <w:rPr>
          <w:rFonts w:asciiTheme="minorHAnsi" w:hAnsiTheme="minorHAnsi" w:cstheme="minorHAnsi"/>
          <w:sz w:val="22"/>
          <w:szCs w:val="22"/>
        </w:rPr>
      </w:pPr>
      <w:r w:rsidRPr="00EC30E3">
        <w:rPr>
          <w:rFonts w:asciiTheme="minorHAnsi" w:hAnsiTheme="minorHAnsi" w:cstheme="minorHAnsi"/>
          <w:sz w:val="22"/>
          <w:szCs w:val="22"/>
        </w:rPr>
        <w:t>Teisminio proceso Nr. 3-61-3-00979-2016-7</w:t>
      </w:r>
    </w:p>
    <w:p w:rsidR="00DD06DA" w:rsidRPr="00EC30E3" w:rsidRDefault="00DD06DA" w:rsidP="00DD06DA">
      <w:pPr>
        <w:jc w:val="both"/>
        <w:rPr>
          <w:rFonts w:asciiTheme="minorHAnsi" w:hAnsiTheme="minorHAnsi" w:cstheme="minorHAnsi"/>
          <w:sz w:val="22"/>
          <w:szCs w:val="22"/>
        </w:rPr>
      </w:pPr>
      <w:r w:rsidRPr="00EC30E3">
        <w:rPr>
          <w:rFonts w:asciiTheme="minorHAnsi" w:hAnsiTheme="minorHAnsi" w:cstheme="minorHAnsi"/>
          <w:sz w:val="22"/>
          <w:szCs w:val="22"/>
        </w:rPr>
        <w:t>Procesinio sprendimo kategorija 12.13.1.2</w:t>
      </w:r>
    </w:p>
    <w:p w:rsidR="00DD06DA" w:rsidRPr="00EC30E3" w:rsidRDefault="0047712E" w:rsidP="00DD06DA">
      <w:pPr>
        <w:jc w:val="both"/>
        <w:rPr>
          <w:rFonts w:asciiTheme="minorHAnsi" w:hAnsiTheme="minorHAnsi" w:cstheme="minorHAnsi"/>
          <w:sz w:val="22"/>
          <w:szCs w:val="22"/>
        </w:rPr>
      </w:pPr>
      <w:hyperlink r:id="rId10" w:history="1">
        <w:r w:rsidR="00DD06DA" w:rsidRPr="00EC30E3">
          <w:rPr>
            <w:rStyle w:val="Hipersaitas"/>
            <w:rFonts w:asciiTheme="minorHAnsi" w:hAnsiTheme="minorHAnsi" w:cstheme="minorHAnsi"/>
            <w:sz w:val="22"/>
            <w:szCs w:val="22"/>
          </w:rPr>
          <w:t>Prieiga internete</w:t>
        </w:r>
      </w:hyperlink>
    </w:p>
    <w:p w:rsidR="00DD06DA" w:rsidRPr="00EC30E3" w:rsidRDefault="00DD06DA" w:rsidP="00DD06DA">
      <w:pPr>
        <w:jc w:val="both"/>
        <w:rPr>
          <w:rFonts w:asciiTheme="minorHAnsi" w:hAnsiTheme="minorHAnsi" w:cstheme="minorHAnsi"/>
          <w:sz w:val="22"/>
          <w:szCs w:val="22"/>
        </w:rPr>
      </w:pPr>
    </w:p>
    <w:p w:rsidR="008F054E" w:rsidRPr="00EC30E3" w:rsidRDefault="008F054E" w:rsidP="00196064">
      <w:pPr>
        <w:pStyle w:val="Apzvalgai1"/>
        <w:rPr>
          <w:rFonts w:asciiTheme="minorHAnsi" w:hAnsiTheme="minorHAnsi" w:cstheme="minorHAnsi"/>
        </w:rPr>
      </w:pPr>
      <w:bookmarkStart w:id="22" w:name="_Toc517249531"/>
      <w:bookmarkStart w:id="23" w:name="_Toc196533648"/>
      <w:bookmarkStart w:id="24" w:name="p5"/>
      <w:bookmarkEnd w:id="8"/>
      <w:bookmarkEnd w:id="10"/>
      <w:bookmarkEnd w:id="11"/>
      <w:bookmarkEnd w:id="12"/>
      <w:bookmarkEnd w:id="13"/>
      <w:bookmarkEnd w:id="14"/>
      <w:bookmarkEnd w:id="15"/>
      <w:r w:rsidRPr="00EC30E3">
        <w:rPr>
          <w:rFonts w:asciiTheme="minorHAnsi" w:hAnsiTheme="minorHAnsi" w:cstheme="minorHAnsi"/>
        </w:rPr>
        <w:t>24. Vietos savivalda</w:t>
      </w:r>
      <w:bookmarkEnd w:id="22"/>
    </w:p>
    <w:p w:rsidR="008F054E" w:rsidRPr="00EC30E3" w:rsidRDefault="008F054E" w:rsidP="00EC30E3">
      <w:pPr>
        <w:ind w:firstLine="567"/>
        <w:jc w:val="both"/>
        <w:rPr>
          <w:rFonts w:asciiTheme="minorHAnsi" w:hAnsiTheme="minorHAnsi" w:cstheme="minorHAnsi"/>
          <w:b/>
          <w:sz w:val="22"/>
          <w:szCs w:val="22"/>
          <w:u w:val="single"/>
        </w:rPr>
      </w:pPr>
      <w:r w:rsidRPr="00EC30E3">
        <w:rPr>
          <w:rFonts w:asciiTheme="minorHAnsi" w:hAnsiTheme="minorHAnsi" w:cstheme="minorHAnsi"/>
          <w:b/>
          <w:color w:val="000000"/>
          <w:sz w:val="22"/>
          <w:szCs w:val="22"/>
          <w:u w:val="single"/>
        </w:rPr>
        <w:t>24.7. Kiti su vietos savivalda susiję klausimai</w:t>
      </w:r>
    </w:p>
    <w:p w:rsidR="008F054E" w:rsidRPr="00EC30E3" w:rsidRDefault="008F054E" w:rsidP="00542D1B">
      <w:pPr>
        <w:pStyle w:val="Antrat1"/>
        <w:rPr>
          <w:rFonts w:asciiTheme="minorHAnsi" w:hAnsiTheme="minorHAnsi" w:cstheme="minorHAnsi"/>
        </w:rPr>
      </w:pPr>
    </w:p>
    <w:p w:rsidR="008F054E" w:rsidRPr="00EC30E3" w:rsidRDefault="008F054E" w:rsidP="00196064">
      <w:pPr>
        <w:pStyle w:val="Antrat2"/>
      </w:pPr>
      <w:bookmarkStart w:id="25" w:name="_Toc517249532"/>
      <w:r w:rsidRPr="00EC30E3">
        <w:t>Dėl</w:t>
      </w:r>
      <w:r w:rsidR="00BC6C55" w:rsidRPr="00EC30E3">
        <w:t xml:space="preserve"> savivaldybės taryboje sudaromos etikos komisijos sprendimo nepradėti tyrimo </w:t>
      </w:r>
      <w:r w:rsidR="007B1E10" w:rsidRPr="00EC30E3">
        <w:t xml:space="preserve">dėl </w:t>
      </w:r>
      <w:r w:rsidR="00BC6C55" w:rsidRPr="00EC30E3">
        <w:t>tarybos narių elgesio</w:t>
      </w:r>
      <w:bookmarkEnd w:id="25"/>
      <w:r w:rsidR="00BC6C55" w:rsidRPr="00EC30E3">
        <w:t xml:space="preserve"> </w:t>
      </w:r>
    </w:p>
    <w:p w:rsidR="008F054E" w:rsidRPr="00EC30E3" w:rsidRDefault="008F054E" w:rsidP="008F054E">
      <w:pPr>
        <w:rPr>
          <w:rFonts w:asciiTheme="minorHAnsi" w:hAnsiTheme="minorHAnsi" w:cstheme="minorHAnsi"/>
          <w:sz w:val="22"/>
          <w:szCs w:val="22"/>
        </w:rPr>
      </w:pPr>
    </w:p>
    <w:p w:rsidR="008F054E" w:rsidRPr="00EC30E3" w:rsidRDefault="008F054E" w:rsidP="008F054E">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Pareiškėjai daugiabučių namų savininkų bendrija (toliau – DNSB) „Šerkšnas“ ir DNSB „Varpas“ kreipėsi į teismą su skundu, kuri</w:t>
      </w:r>
      <w:r w:rsidR="00E93B96">
        <w:rPr>
          <w:rFonts w:asciiTheme="minorHAnsi" w:hAnsiTheme="minorHAnsi" w:cstheme="minorHAnsi"/>
          <w:color w:val="000000"/>
          <w:sz w:val="22"/>
          <w:szCs w:val="22"/>
        </w:rPr>
        <w:t>ame</w:t>
      </w:r>
      <w:r w:rsidRPr="00EC30E3">
        <w:rPr>
          <w:rFonts w:asciiTheme="minorHAnsi" w:hAnsiTheme="minorHAnsi" w:cstheme="minorHAnsi"/>
          <w:color w:val="000000"/>
          <w:sz w:val="22"/>
          <w:szCs w:val="22"/>
        </w:rPr>
        <w:t xml:space="preserve"> prašė panaikinti Klaipėdos miesto savivaldybės tarybos Etikos komisijos (toliau – Etikos komisija) 2016 m. birželio 25 d. sprendimą nepradėti Klaipėdos miesto savivaldybės tarybos narių A. B. ir L. G. elgesio tyrimo ir įpareigoti Etikos komisiją atlikti nurodytų tarybos narių elgesio tyrimą.</w:t>
      </w:r>
    </w:p>
    <w:p w:rsidR="008F054E" w:rsidRPr="00EC30E3" w:rsidRDefault="008F054E" w:rsidP="008F054E">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lastRenderedPageBreak/>
        <w:t xml:space="preserve">Pirmosios instancijos teismas padarė išvadą, kad Etikos komisija nusprendė nepradėti tarybos narių elgesio tyrimo, nors nagrinėjant </w:t>
      </w:r>
      <w:r w:rsidR="007B1E10" w:rsidRPr="00EC30E3">
        <w:rPr>
          <w:rFonts w:asciiTheme="minorHAnsi" w:hAnsiTheme="minorHAnsi" w:cstheme="minorHAnsi"/>
          <w:color w:val="000000"/>
          <w:sz w:val="22"/>
          <w:szCs w:val="22"/>
        </w:rPr>
        <w:t xml:space="preserve">pareiškėjų skundą </w:t>
      </w:r>
      <w:r w:rsidRPr="00EC30E3">
        <w:rPr>
          <w:rFonts w:asciiTheme="minorHAnsi" w:hAnsiTheme="minorHAnsi" w:cstheme="minorHAnsi"/>
          <w:color w:val="000000"/>
          <w:sz w:val="22"/>
          <w:szCs w:val="22"/>
        </w:rPr>
        <w:t>buvo atliekami veiksmai, kurie yra valstybės politikų elgesio tyrimo dalis. Dėl to Etikos komisijos sprendimas panaikintas, ir Etikos komisija įpareigota iš naujo išnagrinėti pareiškėjų skundą.</w:t>
      </w:r>
    </w:p>
    <w:p w:rsidR="00C27015" w:rsidRPr="00EC30E3" w:rsidRDefault="00C27015"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LVAT teisėjų kolegija, vertindama atsakovo poziciją, kad trečiųjų asmenų pranešimai negali įpareigoti Etikos komisiją visais</w:t>
      </w:r>
      <w:r w:rsidR="007B1E10" w:rsidRPr="00EC30E3">
        <w:rPr>
          <w:rFonts w:asciiTheme="minorHAnsi" w:hAnsiTheme="minorHAnsi" w:cstheme="minorHAnsi"/>
          <w:color w:val="000000"/>
          <w:sz w:val="22"/>
          <w:szCs w:val="22"/>
        </w:rPr>
        <w:t xml:space="preserve"> </w:t>
      </w:r>
      <w:r w:rsidRPr="00EC30E3">
        <w:rPr>
          <w:rFonts w:asciiTheme="minorHAnsi" w:hAnsiTheme="minorHAnsi" w:cstheme="minorHAnsi"/>
          <w:color w:val="000000"/>
          <w:sz w:val="22"/>
          <w:szCs w:val="22"/>
        </w:rPr>
        <w:t>atvejais atlikti tyrimą, pažymėjo, kad Etikos komisijos diskrecija spręsti dėl tyrimo pradėjimo nėra absoliuti. Etikos komisija yra saistoma Lietuvos Respublikos valstybės politikų elgesio kodekso (toliau – Kodeksas) nuostatų ir jo tikslų.</w:t>
      </w:r>
    </w:p>
    <w:p w:rsidR="00C27015" w:rsidRPr="00EC30E3" w:rsidRDefault="00C27015"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 xml:space="preserve">Vienas iš valstybės politikų elgesio kontrolės mechanizmų, be kita ko, elgesio principų įgyvendinimo užtikrinimas – įstatyme nurodytas etikos komisijų, tiriančių valstybės politikų elgesį, privalomas sudarymas. Pagal Kodekso 6 straipsnį, savivaldybių tarybose </w:t>
      </w:r>
      <w:r w:rsidR="007B1E10" w:rsidRPr="00EC30E3">
        <w:rPr>
          <w:rFonts w:asciiTheme="minorHAnsi" w:hAnsiTheme="minorHAnsi" w:cstheme="minorHAnsi"/>
          <w:color w:val="000000"/>
          <w:sz w:val="22"/>
          <w:szCs w:val="22"/>
        </w:rPr>
        <w:t xml:space="preserve">šios komisijos </w:t>
      </w:r>
      <w:r w:rsidRPr="00EC30E3">
        <w:rPr>
          <w:rFonts w:asciiTheme="minorHAnsi" w:hAnsiTheme="minorHAnsi" w:cstheme="minorHAnsi"/>
          <w:color w:val="000000"/>
          <w:sz w:val="22"/>
          <w:szCs w:val="22"/>
        </w:rPr>
        <w:t>sudaromos savivaldybių tarybų sprendimu iš jų narių ir gyvenamųjų vietovių bendruomenių atstovų. Šių komisijų įgaliojimai įtvirtinti Elgesio kodekso 7 straipsnyje (Valstybės politikų elgesio tyrimas) ir 9 straipsnyje (Komisijos sprendimai).</w:t>
      </w:r>
    </w:p>
    <w:p w:rsidR="00C27015" w:rsidRPr="00EC30E3" w:rsidRDefault="00B603BF"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 xml:space="preserve">LVAT nurodė, kad </w:t>
      </w:r>
      <w:r w:rsidR="00C27015" w:rsidRPr="00EC30E3">
        <w:rPr>
          <w:rFonts w:asciiTheme="minorHAnsi" w:hAnsiTheme="minorHAnsi" w:cstheme="minorHAnsi"/>
          <w:color w:val="000000"/>
          <w:sz w:val="22"/>
          <w:szCs w:val="22"/>
        </w:rPr>
        <w:t>Kodekso 7 straipsnio 1 dalies nuostatą, pagal kurią valstybės politiko elgesio tyrimas Etikos komisijoje gali būti pradėtas, esant vienam iš pagrindų, nurodytų šio straipsnio 1 dalyje, atsižvelgiant į šios dalies formuluotę ,,gali būti pradėtas“, aiškinant sistemiškai kartu su Kodekso 4 straipsniu, kuriame apibrėžti valstybės politikų elgesio principai, daryt</w:t>
      </w:r>
      <w:r w:rsidRPr="00EC30E3">
        <w:rPr>
          <w:rFonts w:asciiTheme="minorHAnsi" w:hAnsiTheme="minorHAnsi" w:cstheme="minorHAnsi"/>
          <w:color w:val="000000"/>
          <w:sz w:val="22"/>
          <w:szCs w:val="22"/>
        </w:rPr>
        <w:t>in</w:t>
      </w:r>
      <w:r w:rsidR="00C27015" w:rsidRPr="00EC30E3">
        <w:rPr>
          <w:rFonts w:asciiTheme="minorHAnsi" w:hAnsiTheme="minorHAnsi" w:cstheme="minorHAnsi"/>
          <w:color w:val="000000"/>
          <w:sz w:val="22"/>
          <w:szCs w:val="22"/>
        </w:rPr>
        <w:t xml:space="preserve">a išvada, kad Etikos komisija gali nepradėti valstybės politiko elgesio tyrimo, kai fizinio ar juridinio asmens skunde nėra nurodyta, kokį (kokius) konkrečius valstybės politikų elgesio principą (principus), konkrečią nuostatą (nuostatas) ar teisės aktuose valstybės politikui nustatytus konkrečius reikalavimus jis savo konkrečiais veiksmais ar neveikimu pažeidė. Sprendimas nepradėti valstybės politiko elgesio tyrimo turi būti priimamas, nepradėjus valstybės politiko elgesio tyrimo.  </w:t>
      </w:r>
    </w:p>
    <w:p w:rsidR="00C73718" w:rsidRPr="00EC30E3" w:rsidRDefault="00C73718"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 xml:space="preserve">Tuo tarpu nagrinėtu atveju </w:t>
      </w:r>
      <w:r w:rsidR="00C27015" w:rsidRPr="00EC30E3">
        <w:rPr>
          <w:rFonts w:asciiTheme="minorHAnsi" w:hAnsiTheme="minorHAnsi" w:cstheme="minorHAnsi"/>
          <w:color w:val="000000"/>
          <w:sz w:val="22"/>
          <w:szCs w:val="22"/>
        </w:rPr>
        <w:t>Etikos komisija atliko veiksmus, kurie atliekami jau pradėjus tyrimą (tokie veiksmai</w:t>
      </w:r>
      <w:r w:rsidRPr="00EC30E3">
        <w:rPr>
          <w:rFonts w:asciiTheme="minorHAnsi" w:hAnsiTheme="minorHAnsi" w:cstheme="minorHAnsi"/>
          <w:color w:val="000000"/>
          <w:sz w:val="22"/>
          <w:szCs w:val="22"/>
        </w:rPr>
        <w:t xml:space="preserve"> </w:t>
      </w:r>
      <w:r w:rsidR="00C27015" w:rsidRPr="00EC30E3">
        <w:rPr>
          <w:rFonts w:asciiTheme="minorHAnsi" w:hAnsiTheme="minorHAnsi" w:cstheme="minorHAnsi"/>
          <w:color w:val="000000"/>
          <w:sz w:val="22"/>
          <w:szCs w:val="22"/>
        </w:rPr>
        <w:t>yra nurodyti ir Elgesio kodekso 7 straipsnio 3 dalyje, kurie atliekami pradėjus tyrimą): apklausė valstybės politikus, kurių elgesys tiriamas</w:t>
      </w:r>
      <w:r w:rsidRPr="00EC30E3">
        <w:rPr>
          <w:rFonts w:asciiTheme="minorHAnsi" w:hAnsiTheme="minorHAnsi" w:cstheme="minorHAnsi"/>
          <w:color w:val="000000"/>
          <w:sz w:val="22"/>
          <w:szCs w:val="22"/>
        </w:rPr>
        <w:t xml:space="preserve">; </w:t>
      </w:r>
      <w:r w:rsidR="00C27015" w:rsidRPr="00EC30E3">
        <w:rPr>
          <w:rFonts w:asciiTheme="minorHAnsi" w:hAnsiTheme="minorHAnsi" w:cstheme="minorHAnsi"/>
          <w:color w:val="000000"/>
          <w:sz w:val="22"/>
          <w:szCs w:val="22"/>
        </w:rPr>
        <w:t>apklausė skundo autorių</w:t>
      </w:r>
      <w:r w:rsidRPr="00EC30E3">
        <w:rPr>
          <w:rFonts w:asciiTheme="minorHAnsi" w:hAnsiTheme="minorHAnsi" w:cstheme="minorHAnsi"/>
          <w:color w:val="000000"/>
          <w:sz w:val="22"/>
          <w:szCs w:val="22"/>
        </w:rPr>
        <w:t>;</w:t>
      </w:r>
      <w:r w:rsidR="00C27015" w:rsidRPr="00EC30E3">
        <w:rPr>
          <w:rFonts w:asciiTheme="minorHAnsi" w:hAnsiTheme="minorHAnsi" w:cstheme="minorHAnsi"/>
          <w:color w:val="000000"/>
          <w:sz w:val="22"/>
          <w:szCs w:val="22"/>
        </w:rPr>
        <w:t xml:space="preserve"> </w:t>
      </w:r>
      <w:r w:rsidR="00B603BF" w:rsidRPr="00EC30E3">
        <w:rPr>
          <w:rFonts w:asciiTheme="minorHAnsi" w:hAnsiTheme="minorHAnsi" w:cstheme="minorHAnsi"/>
          <w:color w:val="000000"/>
          <w:sz w:val="22"/>
          <w:szCs w:val="22"/>
        </w:rPr>
        <w:t>t</w:t>
      </w:r>
      <w:r w:rsidR="00C27015" w:rsidRPr="00EC30E3">
        <w:rPr>
          <w:rFonts w:asciiTheme="minorHAnsi" w:hAnsiTheme="minorHAnsi" w:cstheme="minorHAnsi"/>
          <w:color w:val="000000"/>
          <w:sz w:val="22"/>
          <w:szCs w:val="22"/>
        </w:rPr>
        <w:t>arybos nariai, kurių elgesys tir</w:t>
      </w:r>
      <w:r w:rsidR="00B603BF" w:rsidRPr="00EC30E3">
        <w:rPr>
          <w:rFonts w:asciiTheme="minorHAnsi" w:hAnsiTheme="minorHAnsi" w:cstheme="minorHAnsi"/>
          <w:color w:val="000000"/>
          <w:sz w:val="22"/>
          <w:szCs w:val="22"/>
        </w:rPr>
        <w:t>tas</w:t>
      </w:r>
      <w:r w:rsidR="00C27015" w:rsidRPr="00EC30E3">
        <w:rPr>
          <w:rFonts w:asciiTheme="minorHAnsi" w:hAnsiTheme="minorHAnsi" w:cstheme="minorHAnsi"/>
          <w:color w:val="000000"/>
          <w:sz w:val="22"/>
          <w:szCs w:val="22"/>
        </w:rPr>
        <w:t>, prieš Etikos komisijos posėdį pateikė atsiliepimus į skundą ir kitus dokumentus</w:t>
      </w:r>
      <w:r w:rsidRPr="00EC30E3">
        <w:rPr>
          <w:rFonts w:asciiTheme="minorHAnsi" w:hAnsiTheme="minorHAnsi" w:cstheme="minorHAnsi"/>
          <w:color w:val="000000"/>
          <w:sz w:val="22"/>
          <w:szCs w:val="22"/>
        </w:rPr>
        <w:t>;</w:t>
      </w:r>
      <w:r w:rsidR="00C27015" w:rsidRPr="00EC30E3">
        <w:rPr>
          <w:rFonts w:asciiTheme="minorHAnsi" w:hAnsiTheme="minorHAnsi" w:cstheme="minorHAnsi"/>
          <w:color w:val="000000"/>
          <w:sz w:val="22"/>
          <w:szCs w:val="22"/>
        </w:rPr>
        <w:t xml:space="preserve"> Etikos komisijos posėdžio metu jie teikė paaiškinimus, keletą kartų pasisakė posėdžio metu. Iš posėdžio protokolo matyti, kad kai kurie nariai pasisakė, kad nėra pažeidimo</w:t>
      </w:r>
      <w:r w:rsidRPr="00EC30E3">
        <w:rPr>
          <w:rFonts w:asciiTheme="minorHAnsi" w:hAnsiTheme="minorHAnsi" w:cstheme="minorHAnsi"/>
          <w:color w:val="000000"/>
          <w:sz w:val="22"/>
          <w:szCs w:val="22"/>
        </w:rPr>
        <w:t xml:space="preserve">. Tačiau Etikos komisija priėmė sprendimą nepradėti </w:t>
      </w:r>
      <w:r w:rsidR="00EB09CD" w:rsidRPr="00EC30E3">
        <w:rPr>
          <w:rFonts w:asciiTheme="minorHAnsi" w:hAnsiTheme="minorHAnsi" w:cstheme="minorHAnsi"/>
          <w:color w:val="000000"/>
          <w:sz w:val="22"/>
          <w:szCs w:val="22"/>
        </w:rPr>
        <w:t>t</w:t>
      </w:r>
      <w:r w:rsidRPr="00EC30E3">
        <w:rPr>
          <w:rFonts w:asciiTheme="minorHAnsi" w:hAnsiTheme="minorHAnsi" w:cstheme="minorHAnsi"/>
          <w:color w:val="000000"/>
          <w:sz w:val="22"/>
          <w:szCs w:val="22"/>
        </w:rPr>
        <w:t>arybos narių A. B. ir L. G. elgesio tyrimo dėl komisijoje išnagrinėto DNSB „Šerkšnas“ ir DNSB „Varpas“ pirmininkės prašymo. Toks Etikos komisijos sprendimas yra prieštaringas savo turiniu, nes viena vertus, jame teigiama, kad DNSB „Šerkšnas“ ir DNSB „Varpas“ pirmininkės prašymas dėl Klaipėdos miesto savivaldybės tarybos narių A. B. ir L. G. elgesio tyrimo komisijoje išnagrinėtas, ir, kaip nustatė pirmosios instancijos teismas, valstybės politikų elgesio tyrimas buvo atliekamas, kita vertus, kartu teigiama, kad nutarta nepradėti Tarybos narių A. B. ir L. G. elgesio tyrimo.</w:t>
      </w:r>
    </w:p>
    <w:p w:rsidR="00C73718" w:rsidRPr="00EC30E3" w:rsidRDefault="00C73718"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LVAT teisėjų kolegija sutiko su pirmosios instancijos teismo sprendimu, kad toks Etikos komisijos sprendimas neatitinka Etikos kodekso 9 straipsnio, kuriame yra išvard</w:t>
      </w:r>
      <w:r w:rsidR="00EB09CD" w:rsidRPr="00EC30E3">
        <w:rPr>
          <w:rFonts w:asciiTheme="minorHAnsi" w:hAnsiTheme="minorHAnsi" w:cstheme="minorHAnsi"/>
          <w:color w:val="000000"/>
          <w:sz w:val="22"/>
          <w:szCs w:val="22"/>
        </w:rPr>
        <w:t xml:space="preserve">ytas </w:t>
      </w:r>
      <w:r w:rsidRPr="00EC30E3">
        <w:rPr>
          <w:rFonts w:asciiTheme="minorHAnsi" w:hAnsiTheme="minorHAnsi" w:cstheme="minorHAnsi"/>
          <w:color w:val="000000"/>
          <w:sz w:val="22"/>
          <w:szCs w:val="22"/>
        </w:rPr>
        <w:t xml:space="preserve">baigtinis galimų priimti sprendimų sąrašas. Nei šiame, nei kituose straipsniuose nėra numatyta, kad pradėjus valstybės politikų elgesio tyrimą, galima atsisakyti jį tirti. Prieštaringas savo turiniu ginčo sprendimas neatitiko ir Viešojo administravimo įstatymo </w:t>
      </w:r>
      <w:bookmarkStart w:id="26" w:name="pn31cae14e-52c4-4cdb-a62e-cc9e5acab5ed"/>
      <w:bookmarkEnd w:id="26"/>
      <w:r w:rsidRPr="00EC30E3">
        <w:rPr>
          <w:rFonts w:asciiTheme="minorHAnsi" w:hAnsiTheme="minorHAnsi" w:cstheme="minorHAnsi"/>
          <w:color w:val="000000"/>
          <w:sz w:val="22"/>
          <w:szCs w:val="22"/>
        </w:rPr>
        <w:t>8 straipsnio bei Klaipėdos miesto savivaldybės tarybos patvirtintų Etikos komisijos veiklos nuostatuose įtvirtintų Etikos komisijos sprendimo turiniui ir formai keliamų reikalavimų.</w:t>
      </w:r>
    </w:p>
    <w:p w:rsidR="00C73718" w:rsidRPr="00EC30E3" w:rsidRDefault="00C73718" w:rsidP="00C27015">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Pirmosios instancijos teismo sprendimas paliktas nepakeistas.</w:t>
      </w:r>
    </w:p>
    <w:p w:rsidR="00C73718" w:rsidRPr="00EC30E3" w:rsidRDefault="00C73718" w:rsidP="00C73718">
      <w:pPr>
        <w:jc w:val="both"/>
        <w:rPr>
          <w:rFonts w:asciiTheme="minorHAnsi" w:hAnsiTheme="minorHAnsi" w:cstheme="minorHAnsi"/>
          <w:color w:val="000000"/>
          <w:sz w:val="22"/>
          <w:szCs w:val="22"/>
        </w:rPr>
      </w:pPr>
    </w:p>
    <w:p w:rsidR="00C73718" w:rsidRPr="00EC30E3" w:rsidRDefault="00BC6C55" w:rsidP="00C73718">
      <w:pPr>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2018 m. balandžio 27 d. nutartis administracinėje byloje Nr. eA-396-1062/2018</w:t>
      </w:r>
    </w:p>
    <w:p w:rsidR="00BC6C55" w:rsidRPr="00EC30E3" w:rsidRDefault="00BC6C55" w:rsidP="00BC6C55">
      <w:pPr>
        <w:rPr>
          <w:rFonts w:asciiTheme="minorHAnsi" w:hAnsiTheme="minorHAnsi" w:cstheme="minorHAnsi"/>
          <w:color w:val="000000"/>
          <w:sz w:val="22"/>
          <w:szCs w:val="22"/>
        </w:rPr>
      </w:pPr>
      <w:r w:rsidRPr="00EC30E3">
        <w:rPr>
          <w:rFonts w:asciiTheme="minorHAnsi" w:hAnsiTheme="minorHAnsi" w:cstheme="minorHAnsi"/>
          <w:color w:val="000000"/>
          <w:sz w:val="22"/>
          <w:szCs w:val="22"/>
        </w:rPr>
        <w:t>Teisminio proceso Nr. 3-63-3-01323-2016-3</w:t>
      </w:r>
    </w:p>
    <w:p w:rsidR="00BC6C55" w:rsidRPr="00EC30E3" w:rsidRDefault="00BC6C55" w:rsidP="00BC6C55">
      <w:pPr>
        <w:rPr>
          <w:rFonts w:asciiTheme="minorHAnsi" w:hAnsiTheme="minorHAnsi" w:cstheme="minorHAnsi"/>
          <w:color w:val="000000"/>
          <w:sz w:val="22"/>
          <w:szCs w:val="22"/>
        </w:rPr>
      </w:pPr>
      <w:r w:rsidRPr="00EC30E3">
        <w:rPr>
          <w:rFonts w:asciiTheme="minorHAnsi" w:hAnsiTheme="minorHAnsi" w:cstheme="minorHAnsi"/>
          <w:color w:val="000000"/>
          <w:sz w:val="22"/>
          <w:szCs w:val="22"/>
        </w:rPr>
        <w:t>Procesinio sprendimo kategorijos: 24.7; 41</w:t>
      </w:r>
    </w:p>
    <w:p w:rsidR="00BC6C55" w:rsidRPr="00EC30E3" w:rsidRDefault="0047712E" w:rsidP="00BC6C55">
      <w:pPr>
        <w:rPr>
          <w:rFonts w:asciiTheme="minorHAnsi" w:hAnsiTheme="minorHAnsi" w:cstheme="minorHAnsi"/>
          <w:color w:val="000000"/>
          <w:sz w:val="22"/>
          <w:szCs w:val="22"/>
        </w:rPr>
      </w:pPr>
      <w:hyperlink r:id="rId11" w:history="1">
        <w:r w:rsidR="00BC6C55" w:rsidRPr="00EC30E3">
          <w:rPr>
            <w:rStyle w:val="Hipersaitas"/>
            <w:rFonts w:asciiTheme="minorHAnsi" w:hAnsiTheme="minorHAnsi" w:cstheme="minorHAnsi"/>
            <w:sz w:val="22"/>
            <w:szCs w:val="22"/>
          </w:rPr>
          <w:t>Prieiga internete</w:t>
        </w:r>
      </w:hyperlink>
    </w:p>
    <w:p w:rsidR="008F054E" w:rsidRPr="00EC30E3" w:rsidRDefault="008F054E" w:rsidP="008F054E">
      <w:pPr>
        <w:rPr>
          <w:rFonts w:asciiTheme="minorHAnsi" w:hAnsiTheme="minorHAnsi" w:cstheme="minorHAnsi"/>
          <w:sz w:val="22"/>
          <w:szCs w:val="22"/>
        </w:rPr>
      </w:pPr>
    </w:p>
    <w:p w:rsidR="00BF50B5" w:rsidRPr="00EC30E3" w:rsidRDefault="00BF50B5" w:rsidP="00196064">
      <w:pPr>
        <w:pStyle w:val="Apzvalgai1"/>
        <w:rPr>
          <w:rFonts w:asciiTheme="minorHAnsi" w:hAnsiTheme="minorHAnsi" w:cstheme="minorHAnsi"/>
        </w:rPr>
      </w:pPr>
      <w:bookmarkStart w:id="27" w:name="_Toc517249533"/>
      <w:r w:rsidRPr="00EC30E3">
        <w:rPr>
          <w:rFonts w:asciiTheme="minorHAnsi" w:hAnsiTheme="minorHAnsi" w:cstheme="minorHAnsi"/>
        </w:rPr>
        <w:t>26. Asmens duomenų teisinė apsauga</w:t>
      </w:r>
      <w:bookmarkEnd w:id="27"/>
    </w:p>
    <w:p w:rsidR="007B65CF" w:rsidRPr="00EC30E3" w:rsidRDefault="007B65CF" w:rsidP="007B65CF">
      <w:pPr>
        <w:rPr>
          <w:rFonts w:asciiTheme="minorHAnsi" w:hAnsiTheme="minorHAnsi" w:cstheme="minorHAnsi"/>
          <w:sz w:val="22"/>
          <w:szCs w:val="22"/>
        </w:rPr>
      </w:pPr>
    </w:p>
    <w:p w:rsidR="007B65CF" w:rsidRPr="00EC30E3" w:rsidRDefault="007B65CF" w:rsidP="00196064">
      <w:pPr>
        <w:pStyle w:val="Antrat2"/>
        <w:rPr>
          <w:rFonts w:eastAsia="Arial Unicode MS"/>
        </w:rPr>
      </w:pPr>
      <w:bookmarkStart w:id="28" w:name="_Toc517249534"/>
      <w:r w:rsidRPr="00EC30E3">
        <w:rPr>
          <w:rFonts w:eastAsia="Arial Unicode MS"/>
        </w:rPr>
        <w:t xml:space="preserve">Dėl darbdavio teisės atlikti darbuotojų darbinio </w:t>
      </w:r>
      <w:r w:rsidRPr="00EC30E3">
        <w:t>elektroninio pašto tikrinimą</w:t>
      </w:r>
      <w:bookmarkEnd w:id="28"/>
    </w:p>
    <w:p w:rsidR="007B65CF" w:rsidRPr="00EC30E3" w:rsidRDefault="007B65CF" w:rsidP="007B65CF">
      <w:pPr>
        <w:rPr>
          <w:rFonts w:asciiTheme="minorHAnsi" w:eastAsia="Arial Unicode MS" w:hAnsiTheme="minorHAnsi" w:cstheme="minorHAnsi"/>
          <w:i/>
          <w:sz w:val="22"/>
          <w:szCs w:val="22"/>
          <w:shd w:val="clear" w:color="auto" w:fill="FFFFFF"/>
        </w:rPr>
      </w:pPr>
    </w:p>
    <w:p w:rsidR="007B65CF" w:rsidRPr="00EC30E3" w:rsidRDefault="007B65CF"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t>Apžvelgiamoje byloje</w:t>
      </w:r>
      <w:r w:rsidRPr="00EC30E3">
        <w:rPr>
          <w:rFonts w:asciiTheme="minorHAnsi" w:eastAsia="Calibri" w:hAnsiTheme="minorHAnsi" w:cstheme="minorHAnsi"/>
          <w:sz w:val="22"/>
          <w:szCs w:val="22"/>
          <w:lang w:eastAsia="en-US"/>
        </w:rPr>
        <w:t xml:space="preserve"> </w:t>
      </w:r>
      <w:r w:rsidRPr="00EC30E3">
        <w:rPr>
          <w:rFonts w:asciiTheme="minorHAnsi" w:hAnsiTheme="minorHAnsi" w:cstheme="minorHAnsi"/>
          <w:sz w:val="22"/>
          <w:szCs w:val="22"/>
        </w:rPr>
        <w:t>ginčas kilo dėl Valstybinės duomenų apsaugos inspekcijos sprendimų dalių, kuriose pareiškėjų skundai</w:t>
      </w:r>
      <w:r w:rsidR="00F45F36">
        <w:rPr>
          <w:rFonts w:asciiTheme="minorHAnsi" w:hAnsiTheme="minorHAnsi" w:cstheme="minorHAnsi"/>
          <w:sz w:val="22"/>
          <w:szCs w:val="22"/>
        </w:rPr>
        <w:t xml:space="preserve"> dėl to</w:t>
      </w:r>
      <w:r w:rsidR="00A9673E" w:rsidRPr="00A9673E">
        <w:rPr>
          <w:rFonts w:asciiTheme="minorHAnsi" w:hAnsiTheme="minorHAnsi" w:cstheme="minorHAnsi"/>
          <w:sz w:val="22"/>
          <w:szCs w:val="22"/>
        </w:rPr>
        <w:t xml:space="preserve">, kad </w:t>
      </w:r>
      <w:r w:rsidR="00A9673E" w:rsidRPr="00EC30E3">
        <w:rPr>
          <w:rFonts w:asciiTheme="minorHAnsi" w:hAnsiTheme="minorHAnsi" w:cstheme="minorHAnsi"/>
          <w:sz w:val="22"/>
          <w:szCs w:val="22"/>
        </w:rPr>
        <w:t>UAB k</w:t>
      </w:r>
      <w:r w:rsidR="00A9673E">
        <w:rPr>
          <w:rFonts w:asciiTheme="minorHAnsi" w:hAnsiTheme="minorHAnsi" w:cstheme="minorHAnsi"/>
          <w:sz w:val="22"/>
          <w:szCs w:val="22"/>
        </w:rPr>
        <w:t>oncerno</w:t>
      </w:r>
      <w:r w:rsidR="00A9673E" w:rsidRPr="00EC30E3">
        <w:rPr>
          <w:rFonts w:asciiTheme="minorHAnsi" w:hAnsiTheme="minorHAnsi" w:cstheme="minorHAnsi"/>
          <w:sz w:val="22"/>
          <w:szCs w:val="22"/>
        </w:rPr>
        <w:t xml:space="preserve"> „Achemos grupė“ (toliau – Koncernas)</w:t>
      </w:r>
      <w:r w:rsidR="00A9673E">
        <w:rPr>
          <w:rFonts w:asciiTheme="minorHAnsi" w:hAnsiTheme="minorHAnsi" w:cstheme="minorHAnsi"/>
          <w:sz w:val="22"/>
          <w:szCs w:val="22"/>
        </w:rPr>
        <w:t xml:space="preserve"> </w:t>
      </w:r>
      <w:r w:rsidR="00A9673E" w:rsidRPr="00A9673E">
        <w:rPr>
          <w:rFonts w:asciiTheme="minorHAnsi" w:hAnsiTheme="minorHAnsi" w:cstheme="minorHAnsi"/>
          <w:sz w:val="22"/>
          <w:szCs w:val="22"/>
        </w:rPr>
        <w:t>paimtuose kompiuteriuose (elektroniniame pašte) jie laikė ne tik Koncerno, bet ir jų asmeninę informaciją (asmeninį susirašinėjimą, nuotraukas ir pan.), kurią neaišku kokia apimtimi Koncernas atskleidžia neįvardintiems tretiesiems asmeni</w:t>
      </w:r>
      <w:r w:rsidR="00F45F36">
        <w:rPr>
          <w:rFonts w:asciiTheme="minorHAnsi" w:hAnsiTheme="minorHAnsi" w:cstheme="minorHAnsi"/>
          <w:sz w:val="22"/>
          <w:szCs w:val="22"/>
        </w:rPr>
        <w:t>ms</w:t>
      </w:r>
      <w:r w:rsidR="00A9673E">
        <w:rPr>
          <w:rFonts w:asciiTheme="minorHAnsi" w:hAnsiTheme="minorHAnsi" w:cstheme="minorHAnsi"/>
          <w:sz w:val="22"/>
          <w:szCs w:val="22"/>
        </w:rPr>
        <w:t>,</w:t>
      </w:r>
      <w:r w:rsidR="00A9673E" w:rsidRPr="00A9673E">
        <w:rPr>
          <w:rFonts w:asciiTheme="minorHAnsi" w:hAnsiTheme="minorHAnsi" w:cstheme="minorHAnsi"/>
          <w:sz w:val="22"/>
          <w:szCs w:val="22"/>
        </w:rPr>
        <w:t xml:space="preserve"> </w:t>
      </w:r>
      <w:r w:rsidRPr="00EC30E3">
        <w:rPr>
          <w:rFonts w:asciiTheme="minorHAnsi" w:hAnsiTheme="minorHAnsi" w:cstheme="minorHAnsi"/>
          <w:sz w:val="22"/>
          <w:szCs w:val="22"/>
        </w:rPr>
        <w:t>buvo atmesti, teisėtumo ir pagrįstumo.</w:t>
      </w:r>
    </w:p>
    <w:p w:rsidR="007B65CF" w:rsidRPr="00EC30E3" w:rsidRDefault="00A629E8"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lastRenderedPageBreak/>
        <w:t>LVAT t</w:t>
      </w:r>
      <w:r w:rsidR="007B65CF" w:rsidRPr="00EC30E3">
        <w:rPr>
          <w:rFonts w:asciiTheme="minorHAnsi" w:hAnsiTheme="minorHAnsi" w:cstheme="minorHAnsi"/>
          <w:sz w:val="22"/>
          <w:szCs w:val="22"/>
        </w:rPr>
        <w:t xml:space="preserve">eisėjų kolegija, išaiškinusi </w:t>
      </w:r>
      <w:r w:rsidRPr="00EC30E3">
        <w:rPr>
          <w:rFonts w:asciiTheme="minorHAnsi" w:hAnsiTheme="minorHAnsi" w:cstheme="minorHAnsi"/>
          <w:sz w:val="22"/>
          <w:szCs w:val="22"/>
        </w:rPr>
        <w:t>E</w:t>
      </w:r>
      <w:r w:rsidR="007B65CF" w:rsidRPr="00EC30E3">
        <w:rPr>
          <w:rFonts w:asciiTheme="minorHAnsi" w:hAnsiTheme="minorHAnsi" w:cstheme="minorHAnsi"/>
          <w:sz w:val="22"/>
          <w:szCs w:val="22"/>
        </w:rPr>
        <w:t xml:space="preserve">lektroninių ryšių įstatymo (toliau – ERĮ) 61 straipsnio, </w:t>
      </w:r>
      <w:bookmarkStart w:id="29" w:name="pnTP1_9000077"/>
      <w:bookmarkStart w:id="30" w:name="nTP1_9000078"/>
      <w:bookmarkEnd w:id="29"/>
      <w:r w:rsidR="007B65CF" w:rsidRPr="00EC30E3">
        <w:rPr>
          <w:rFonts w:asciiTheme="minorHAnsi" w:hAnsiTheme="minorHAnsi" w:cstheme="minorHAnsi"/>
          <w:sz w:val="22"/>
          <w:szCs w:val="22"/>
        </w:rPr>
        <w:t>3</w:t>
      </w:r>
      <w:bookmarkStart w:id="31" w:name="pnTP1_9000078"/>
      <w:bookmarkEnd w:id="30"/>
      <w:bookmarkEnd w:id="31"/>
      <w:r w:rsidR="00A9673E">
        <w:rPr>
          <w:rFonts w:asciiTheme="minorHAnsi" w:hAnsiTheme="minorHAnsi" w:cstheme="minorHAnsi"/>
          <w:sz w:val="22"/>
          <w:szCs w:val="22"/>
        </w:rPr>
        <w:t> straipsnio 75 </w:t>
      </w:r>
      <w:r w:rsidR="007B65CF" w:rsidRPr="00EC30E3">
        <w:rPr>
          <w:rFonts w:asciiTheme="minorHAnsi" w:hAnsiTheme="minorHAnsi" w:cstheme="minorHAnsi"/>
          <w:sz w:val="22"/>
          <w:szCs w:val="22"/>
        </w:rPr>
        <w:t xml:space="preserve">punkto nuostatas teleologiniu (įstatymo tikslo), lingvistiniu bei sisteminiu teisės aiškinimo metodais, vertino, kad ginčo santykiams </w:t>
      </w:r>
      <w:bookmarkStart w:id="32" w:name="nTP1_9000080"/>
      <w:r w:rsidR="007B65CF" w:rsidRPr="00EC30E3">
        <w:rPr>
          <w:rFonts w:asciiTheme="minorHAnsi" w:hAnsiTheme="minorHAnsi" w:cstheme="minorHAnsi"/>
          <w:sz w:val="22"/>
          <w:szCs w:val="22"/>
        </w:rPr>
        <w:t>ERĮ</w:t>
      </w:r>
      <w:bookmarkStart w:id="33" w:name="pnTP1_9000080"/>
      <w:bookmarkEnd w:id="32"/>
      <w:bookmarkEnd w:id="33"/>
      <w:r w:rsidR="007B65CF" w:rsidRPr="00EC30E3">
        <w:rPr>
          <w:rFonts w:asciiTheme="minorHAnsi" w:hAnsiTheme="minorHAnsi" w:cstheme="minorHAnsi"/>
          <w:sz w:val="22"/>
          <w:szCs w:val="22"/>
        </w:rPr>
        <w:t xml:space="preserve"> </w:t>
      </w:r>
      <w:bookmarkStart w:id="34" w:name="pnTP1_9000081"/>
      <w:bookmarkEnd w:id="34"/>
      <w:r w:rsidR="007B65CF" w:rsidRPr="00EC30E3">
        <w:rPr>
          <w:rFonts w:asciiTheme="minorHAnsi" w:hAnsiTheme="minorHAnsi" w:cstheme="minorHAnsi"/>
          <w:sz w:val="22"/>
          <w:szCs w:val="22"/>
        </w:rPr>
        <w:t xml:space="preserve">61 straipsnis nėra taikomas, kadangi </w:t>
      </w:r>
      <w:bookmarkStart w:id="35" w:name="nTP1_9000082"/>
      <w:r w:rsidR="007B65CF" w:rsidRPr="00EC30E3">
        <w:rPr>
          <w:rFonts w:asciiTheme="minorHAnsi" w:hAnsiTheme="minorHAnsi" w:cstheme="minorHAnsi"/>
          <w:sz w:val="22"/>
          <w:szCs w:val="22"/>
        </w:rPr>
        <w:t>ERĮ</w:t>
      </w:r>
      <w:bookmarkStart w:id="36" w:name="pnTP1_9000082"/>
      <w:bookmarkEnd w:id="35"/>
      <w:bookmarkEnd w:id="36"/>
      <w:r w:rsidR="007B65CF" w:rsidRPr="00EC30E3">
        <w:rPr>
          <w:rFonts w:asciiTheme="minorHAnsi" w:hAnsiTheme="minorHAnsi" w:cstheme="minorHAnsi"/>
          <w:sz w:val="22"/>
          <w:szCs w:val="22"/>
        </w:rPr>
        <w:t xml:space="preserve"> devintasis skirsnis yra taikomas tik viešąsias elektroninių ryšių paslaugas teikiantiems subjektams – ryšio tiekėjams, kuriems nepriskirtinas nei UAB „Achema“, nei pareiškėjai. </w:t>
      </w:r>
    </w:p>
    <w:p w:rsidR="007B65CF" w:rsidRPr="00EC30E3" w:rsidRDefault="00A629E8"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t>Atsižvelgiant į b</w:t>
      </w:r>
      <w:r w:rsidR="007B65CF" w:rsidRPr="00EC30E3">
        <w:rPr>
          <w:rFonts w:asciiTheme="minorHAnsi" w:hAnsiTheme="minorHAnsi" w:cstheme="minorHAnsi"/>
          <w:sz w:val="22"/>
          <w:szCs w:val="22"/>
        </w:rPr>
        <w:t>ylos medžiag</w:t>
      </w:r>
      <w:r w:rsidRPr="00EC30E3">
        <w:rPr>
          <w:rFonts w:asciiTheme="minorHAnsi" w:hAnsiTheme="minorHAnsi" w:cstheme="minorHAnsi"/>
          <w:sz w:val="22"/>
          <w:szCs w:val="22"/>
        </w:rPr>
        <w:t xml:space="preserve">ą, </w:t>
      </w:r>
      <w:r w:rsidR="007B65CF" w:rsidRPr="00EC30E3">
        <w:rPr>
          <w:rFonts w:asciiTheme="minorHAnsi" w:hAnsiTheme="minorHAnsi" w:cstheme="minorHAnsi"/>
          <w:sz w:val="22"/>
          <w:szCs w:val="22"/>
        </w:rPr>
        <w:t>nustatyta, kad</w:t>
      </w:r>
      <w:r w:rsidR="00C843A6">
        <w:rPr>
          <w:rFonts w:asciiTheme="minorHAnsi" w:hAnsiTheme="minorHAnsi" w:cstheme="minorHAnsi"/>
          <w:sz w:val="22"/>
          <w:szCs w:val="22"/>
        </w:rPr>
        <w:t xml:space="preserve"> </w:t>
      </w:r>
      <w:r w:rsidR="007B65CF" w:rsidRPr="00EC30E3">
        <w:rPr>
          <w:rFonts w:asciiTheme="minorHAnsi" w:hAnsiTheme="minorHAnsi" w:cstheme="minorHAnsi"/>
          <w:sz w:val="22"/>
          <w:szCs w:val="22"/>
        </w:rPr>
        <w:t xml:space="preserve">Koncernas priėmė įsakymus, kuriais sudarė darbo grupes pareiškėjų </w:t>
      </w:r>
      <w:r w:rsidRPr="00EC30E3">
        <w:rPr>
          <w:rFonts w:asciiTheme="minorHAnsi" w:hAnsiTheme="minorHAnsi" w:cstheme="minorHAnsi"/>
          <w:sz w:val="22"/>
          <w:szCs w:val="22"/>
        </w:rPr>
        <w:t xml:space="preserve">(Koncerno darbuotojų) </w:t>
      </w:r>
      <w:r w:rsidR="007B65CF" w:rsidRPr="00EC30E3">
        <w:rPr>
          <w:rFonts w:asciiTheme="minorHAnsi" w:hAnsiTheme="minorHAnsi" w:cstheme="minorHAnsi"/>
          <w:sz w:val="22"/>
          <w:szCs w:val="22"/>
        </w:rPr>
        <w:t xml:space="preserve">veiklos tyrimui atlikti. Šiuose įsakymuose taip pat vienu iš punktų buvo nurodyta veiklos tyrimo metu paimti iš pareiškėjų jų funkcijoms vykdyti naudotą kompiuterinę techniką, ryšio priemones, dokumentus. Taigi Koncernas nusprendė atlikti pareiškėjų veiklos tyrimą ta apimtimi, kiek tai buvo susiję su jų darbo funkcijų Koncerne vykdymu, o jų duomenys buvo tvarkomi Koncerno vidaus administravimo tikslais, t. y. duomenų tvarkymo tikslas buvo aiškus ir konkretus, todėl nebuvo jokio pagrindo teigti, kad pareiškėjų duomenys buvo tvarkomi neteisėtai. </w:t>
      </w:r>
    </w:p>
    <w:p w:rsidR="007B65CF" w:rsidRPr="00EC30E3" w:rsidRDefault="00A629E8"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t>LVAT t</w:t>
      </w:r>
      <w:r w:rsidR="007B65CF" w:rsidRPr="00EC30E3">
        <w:rPr>
          <w:rFonts w:asciiTheme="minorHAnsi" w:hAnsiTheme="minorHAnsi" w:cstheme="minorHAnsi"/>
          <w:sz w:val="22"/>
          <w:szCs w:val="22"/>
        </w:rPr>
        <w:t xml:space="preserve">eisėjų kolegija pažymėjo, kad pagal </w:t>
      </w:r>
      <w:r w:rsidRPr="00EC30E3">
        <w:rPr>
          <w:rFonts w:asciiTheme="minorHAnsi" w:hAnsiTheme="minorHAnsi" w:cstheme="minorHAnsi"/>
          <w:sz w:val="22"/>
          <w:szCs w:val="22"/>
        </w:rPr>
        <w:t>A</w:t>
      </w:r>
      <w:r w:rsidR="007B65CF" w:rsidRPr="00EC30E3">
        <w:rPr>
          <w:rFonts w:asciiTheme="minorHAnsi" w:hAnsiTheme="minorHAnsi" w:cstheme="minorHAnsi"/>
          <w:sz w:val="22"/>
          <w:szCs w:val="22"/>
        </w:rPr>
        <w:t>smens duomenų teisinės apsaugos įstatymo (toliau – ADTAĮ) 5</w:t>
      </w:r>
      <w:r w:rsidR="00F45F36">
        <w:rPr>
          <w:rFonts w:asciiTheme="minorHAnsi" w:hAnsiTheme="minorHAnsi" w:cstheme="minorHAnsi"/>
          <w:sz w:val="22"/>
          <w:szCs w:val="22"/>
        </w:rPr>
        <w:t> </w:t>
      </w:r>
      <w:r w:rsidR="007B65CF" w:rsidRPr="00EC30E3">
        <w:rPr>
          <w:rFonts w:asciiTheme="minorHAnsi" w:hAnsiTheme="minorHAnsi" w:cstheme="minorHAnsi"/>
          <w:sz w:val="22"/>
          <w:szCs w:val="22"/>
        </w:rPr>
        <w:t xml:space="preserve">straipsnio 1 dalies 6 punktą, asmens duomenys gali būti tvarkomi, jeigu juos reikia tvarkyti dėl teisėto intereso, kurio siekia duomenų valdytojas arba trečiasis asmuo, kuriam teikiami asmens duomenys, ir jei duomenų subjekto interesai nėra svarbesni. Aiškindama šias nuostatas nagrinėjamai bylai aktualiame kontekste bei įvertinusi byloje pateiktų įrodymų visumą, </w:t>
      </w:r>
      <w:r w:rsidRPr="00EC30E3">
        <w:rPr>
          <w:rFonts w:asciiTheme="minorHAnsi" w:hAnsiTheme="minorHAnsi" w:cstheme="minorHAnsi"/>
          <w:sz w:val="22"/>
          <w:szCs w:val="22"/>
        </w:rPr>
        <w:t xml:space="preserve">LVAT </w:t>
      </w:r>
      <w:r w:rsidR="007B65CF" w:rsidRPr="00EC30E3">
        <w:rPr>
          <w:rFonts w:asciiTheme="minorHAnsi" w:hAnsiTheme="minorHAnsi" w:cstheme="minorHAnsi"/>
          <w:sz w:val="22"/>
          <w:szCs w:val="22"/>
        </w:rPr>
        <w:t>teisėjų kolegija sutiko su pirmosios instancijos teismo vertinimu, kad pareiškėjos darbinis elektroninis paštas buvo tikrinamas tik jos veiklos tyrimo metu, siekiant nustatyti,</w:t>
      </w:r>
      <w:r w:rsidR="00F45F36">
        <w:rPr>
          <w:rFonts w:asciiTheme="minorHAnsi" w:hAnsiTheme="minorHAnsi" w:cstheme="minorHAnsi"/>
          <w:sz w:val="22"/>
          <w:szCs w:val="22"/>
        </w:rPr>
        <w:t xml:space="preserve"> ar pareiškėja, tuo metu ėjusi atitinkamas </w:t>
      </w:r>
      <w:r w:rsidR="007B65CF" w:rsidRPr="00EC30E3">
        <w:rPr>
          <w:rFonts w:asciiTheme="minorHAnsi" w:hAnsiTheme="minorHAnsi" w:cstheme="minorHAnsi"/>
          <w:sz w:val="22"/>
          <w:szCs w:val="22"/>
        </w:rPr>
        <w:t xml:space="preserve">pareigas, nepažeidė Koncerno interesų ir neprisidėjo prie neigiamos Koncerno buvusio </w:t>
      </w:r>
      <w:r w:rsidR="00F45F36">
        <w:rPr>
          <w:rFonts w:asciiTheme="minorHAnsi" w:hAnsiTheme="minorHAnsi" w:cstheme="minorHAnsi"/>
          <w:sz w:val="22"/>
          <w:szCs w:val="22"/>
        </w:rPr>
        <w:t>darbuotojo</w:t>
      </w:r>
      <w:r w:rsidR="007B65CF" w:rsidRPr="00EC30E3">
        <w:rPr>
          <w:rFonts w:asciiTheme="minorHAnsi" w:hAnsiTheme="minorHAnsi" w:cstheme="minorHAnsi"/>
          <w:sz w:val="22"/>
          <w:szCs w:val="22"/>
        </w:rPr>
        <w:t xml:space="preserve"> veiklos vertinimo. Koncerno tikslas taip pat buvo apsaugoti konfidencialią informaciją, užtikrinti, kad darbo metu darbuotojai vykdytų jiems pavestas užduotis ir atliktų pagal pareigas priklausančias funkcijas, todėl atitinka ADTAĮ 5 straipsnio 1 dalies 6 punkte nustatytą kriterijų. Taip pat sutikta su pirmosios instancijos teismo vertinimu, kad pareiškėja buvo viena iš Koncerno Vadovybės pareigų reglamento rengėjų, kuriame buvo numatyta, kad Koncerno Kontrolės departamento direktorius vykdo Koncerno darbuotojų elektroniniu paštu išorės vartotojams išsiųstos informacijos duomenų kontrolę ir teikia su tuo susijusias ataskaitas Koncerno generaliniam direktoriui, siekiant </w:t>
      </w:r>
      <w:r w:rsidRPr="00EC30E3">
        <w:rPr>
          <w:rFonts w:asciiTheme="minorHAnsi" w:hAnsiTheme="minorHAnsi" w:cstheme="minorHAnsi"/>
          <w:sz w:val="22"/>
          <w:szCs w:val="22"/>
        </w:rPr>
        <w:t xml:space="preserve">laiku </w:t>
      </w:r>
      <w:r w:rsidR="007B65CF" w:rsidRPr="00EC30E3">
        <w:rPr>
          <w:rFonts w:asciiTheme="minorHAnsi" w:hAnsiTheme="minorHAnsi" w:cstheme="minorHAnsi"/>
          <w:sz w:val="22"/>
          <w:szCs w:val="22"/>
        </w:rPr>
        <w:t>nustatyti pažeidimų, piktnaudžiavimų faktus bei vykd</w:t>
      </w:r>
      <w:r w:rsidRPr="00EC30E3">
        <w:rPr>
          <w:rFonts w:asciiTheme="minorHAnsi" w:hAnsiTheme="minorHAnsi" w:cstheme="minorHAnsi"/>
          <w:sz w:val="22"/>
          <w:szCs w:val="22"/>
        </w:rPr>
        <w:t>yti</w:t>
      </w:r>
      <w:r w:rsidR="007B65CF" w:rsidRPr="00EC30E3">
        <w:rPr>
          <w:rFonts w:asciiTheme="minorHAnsi" w:hAnsiTheme="minorHAnsi" w:cstheme="minorHAnsi"/>
          <w:sz w:val="22"/>
          <w:szCs w:val="22"/>
        </w:rPr>
        <w:t xml:space="preserve"> jų prevenciją, todėl pareiškėja, įvertinusi faktą, kad Koncerne be atskiro darbuotojų sutikimo yra vykdoma darbiniu elektroniniu paštu siunčiamų į išorę duomenų kontrolė, galėjo ir turėjo suvokti savo prisiimamą riziką dėl asmens duomenų (savo ar savo nepilnamečių vaikų atvaizdų) naudojimo darbiniame kompiuteryje (elektroniniame pašte). Byloje duomenų, kad Koncernas informaciją būtų rinkęs ar tvarkęs kitais nei vidaus administravimo tikslais, nebuvo.</w:t>
      </w:r>
    </w:p>
    <w:p w:rsidR="007B65CF" w:rsidRPr="00EC30E3" w:rsidRDefault="00A629E8"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t>LVAT t</w:t>
      </w:r>
      <w:r w:rsidR="007B65CF" w:rsidRPr="00EC30E3">
        <w:rPr>
          <w:rFonts w:asciiTheme="minorHAnsi" w:hAnsiTheme="minorHAnsi" w:cstheme="minorHAnsi"/>
          <w:sz w:val="22"/>
          <w:szCs w:val="22"/>
        </w:rPr>
        <w:t>eisėjų kolegija, vertindama pareiškėjų apeliacinio skundo argumentus dėl galimybės Koncernui perimti tik tuos duomenis, kurie buvo objektyviai būtini tyrimui atlikti, sudaryti galimybę pareiškėjams pasiimti</w:t>
      </w:r>
      <w:r w:rsidRPr="00EC30E3">
        <w:rPr>
          <w:rFonts w:asciiTheme="minorHAnsi" w:hAnsiTheme="minorHAnsi" w:cstheme="minorHAnsi"/>
          <w:sz w:val="22"/>
          <w:szCs w:val="22"/>
        </w:rPr>
        <w:t xml:space="preserve"> </w:t>
      </w:r>
      <w:r w:rsidR="007B65CF" w:rsidRPr="00EC30E3">
        <w:rPr>
          <w:rFonts w:asciiTheme="minorHAnsi" w:hAnsiTheme="minorHAnsi" w:cstheme="minorHAnsi"/>
          <w:sz w:val="22"/>
          <w:szCs w:val="22"/>
        </w:rPr>
        <w:t>/</w:t>
      </w:r>
      <w:r w:rsidRPr="00EC30E3">
        <w:rPr>
          <w:rFonts w:asciiTheme="minorHAnsi" w:hAnsiTheme="minorHAnsi" w:cstheme="minorHAnsi"/>
          <w:sz w:val="22"/>
          <w:szCs w:val="22"/>
        </w:rPr>
        <w:t xml:space="preserve"> p</w:t>
      </w:r>
      <w:r w:rsidR="007B65CF" w:rsidRPr="00EC30E3">
        <w:rPr>
          <w:rFonts w:asciiTheme="minorHAnsi" w:hAnsiTheme="minorHAnsi" w:cstheme="minorHAnsi"/>
          <w:sz w:val="22"/>
          <w:szCs w:val="22"/>
        </w:rPr>
        <w:t>asinaikinti asmeninę informaciją, pažymėjo, kad Koncernui tikrinant pareiškėjų darbo kompiuterius</w:t>
      </w:r>
      <w:r w:rsidRPr="00EC30E3">
        <w:rPr>
          <w:rFonts w:asciiTheme="minorHAnsi" w:hAnsiTheme="minorHAnsi" w:cstheme="minorHAnsi"/>
          <w:sz w:val="22"/>
          <w:szCs w:val="22"/>
        </w:rPr>
        <w:t>,</w:t>
      </w:r>
      <w:r w:rsidR="007B65CF" w:rsidRPr="00EC30E3">
        <w:rPr>
          <w:rFonts w:asciiTheme="minorHAnsi" w:hAnsiTheme="minorHAnsi" w:cstheme="minorHAnsi"/>
          <w:sz w:val="22"/>
          <w:szCs w:val="22"/>
        </w:rPr>
        <w:t xml:space="preserve"> nebuvo žinoma juose esanti asmeninė informacija (susirašinėjimų elektroniniu paštu turinys ir kt.), taip pat ir tai, kad juose gali būti informacijos, nesusijusios su pareiškėjų darbo funkcijų vykdymu. Pareiškėjai apeliaciniame skunde nurodė, jog neginčija Koncerno teisės vykdyti darbuotojų veiklos patikrinimus vien tik savo nuožiūra, taip pat ir darbuotojų darbo veiklos tyrimą, tačiau toks tyrimas galėjo būti atliktas tik laikantis teisės aktuose nustatytos tvarkos. </w:t>
      </w:r>
      <w:r w:rsidRPr="00EC30E3">
        <w:rPr>
          <w:rFonts w:asciiTheme="minorHAnsi" w:hAnsiTheme="minorHAnsi" w:cstheme="minorHAnsi"/>
          <w:sz w:val="22"/>
          <w:szCs w:val="22"/>
        </w:rPr>
        <w:t>LVAT t</w:t>
      </w:r>
      <w:r w:rsidR="007B65CF" w:rsidRPr="00EC30E3">
        <w:rPr>
          <w:rFonts w:asciiTheme="minorHAnsi" w:hAnsiTheme="minorHAnsi" w:cstheme="minorHAnsi"/>
          <w:sz w:val="22"/>
          <w:szCs w:val="22"/>
        </w:rPr>
        <w:t xml:space="preserve">eisėjų kolegija, įvertinusi bylos medžiagą bei apeliaciniame skunde išdėstytus argumentus, pažymėjo, kad pareiškėjų pateiktas faktinių aplinkybių vertinimas nepaneigia pirmosios instancijos teismo nustatytų aplinkybių dėl pareiškėjų asmens duomenų tvarkymo teisėtumo. </w:t>
      </w:r>
    </w:p>
    <w:p w:rsidR="007B65CF" w:rsidRPr="00EC30E3" w:rsidRDefault="007B65CF" w:rsidP="007B65CF">
      <w:pPr>
        <w:ind w:firstLine="567"/>
        <w:jc w:val="both"/>
        <w:rPr>
          <w:rFonts w:asciiTheme="minorHAnsi" w:hAnsiTheme="minorHAnsi" w:cstheme="minorHAnsi"/>
          <w:sz w:val="22"/>
          <w:szCs w:val="22"/>
        </w:rPr>
      </w:pPr>
      <w:r w:rsidRPr="00EC30E3">
        <w:rPr>
          <w:rFonts w:asciiTheme="minorHAnsi" w:hAnsiTheme="minorHAnsi" w:cstheme="minorHAnsi"/>
          <w:sz w:val="22"/>
          <w:szCs w:val="22"/>
        </w:rPr>
        <w:t>Pareiškėjų apeliacinis skundas atmestas, o pirmosios instancijos teismo sprendimas paliktas nepakeistas.</w:t>
      </w:r>
    </w:p>
    <w:p w:rsidR="007B65CF" w:rsidRPr="00EC30E3" w:rsidRDefault="007B65CF" w:rsidP="007B65CF">
      <w:pPr>
        <w:ind w:firstLine="567"/>
        <w:jc w:val="both"/>
        <w:rPr>
          <w:rFonts w:asciiTheme="minorHAnsi" w:hAnsiTheme="minorHAnsi" w:cstheme="minorHAnsi"/>
          <w:sz w:val="22"/>
          <w:szCs w:val="22"/>
        </w:rPr>
      </w:pPr>
    </w:p>
    <w:p w:rsidR="007B65CF" w:rsidRPr="00EC30E3" w:rsidRDefault="007B65CF" w:rsidP="007B65CF">
      <w:pPr>
        <w:jc w:val="both"/>
        <w:rPr>
          <w:rFonts w:asciiTheme="minorHAnsi" w:hAnsiTheme="minorHAnsi" w:cstheme="minorHAnsi"/>
          <w:sz w:val="22"/>
          <w:szCs w:val="22"/>
        </w:rPr>
      </w:pPr>
      <w:r w:rsidRPr="00EC30E3">
        <w:rPr>
          <w:rFonts w:asciiTheme="minorHAnsi" w:hAnsiTheme="minorHAnsi" w:cstheme="minorHAnsi"/>
          <w:sz w:val="22"/>
          <w:szCs w:val="22"/>
        </w:rPr>
        <w:t>2018 m. balandžio 20 d. nutartis administracinėje byloje Nr. A-622-525/2018</w:t>
      </w:r>
    </w:p>
    <w:p w:rsidR="007B65CF" w:rsidRPr="00EC30E3" w:rsidRDefault="007B65CF" w:rsidP="007B65CF">
      <w:pPr>
        <w:jc w:val="both"/>
        <w:rPr>
          <w:rFonts w:asciiTheme="minorHAnsi" w:hAnsiTheme="minorHAnsi" w:cstheme="minorHAnsi"/>
          <w:sz w:val="22"/>
          <w:szCs w:val="22"/>
        </w:rPr>
      </w:pPr>
      <w:r w:rsidRPr="00EC30E3">
        <w:rPr>
          <w:rFonts w:asciiTheme="minorHAnsi" w:hAnsiTheme="minorHAnsi" w:cstheme="minorHAnsi"/>
          <w:sz w:val="22"/>
          <w:szCs w:val="22"/>
        </w:rPr>
        <w:t>Teisminio proceso Nr. 3-61-3-06068-2015-1</w:t>
      </w:r>
    </w:p>
    <w:p w:rsidR="007B65CF" w:rsidRPr="00EC30E3" w:rsidRDefault="007B65CF" w:rsidP="007B65CF">
      <w:pPr>
        <w:jc w:val="both"/>
        <w:rPr>
          <w:rFonts w:asciiTheme="minorHAnsi" w:hAnsiTheme="minorHAnsi" w:cstheme="minorHAnsi"/>
          <w:sz w:val="22"/>
          <w:szCs w:val="22"/>
        </w:rPr>
      </w:pPr>
      <w:r w:rsidRPr="00EC30E3">
        <w:rPr>
          <w:rFonts w:asciiTheme="minorHAnsi" w:hAnsiTheme="minorHAnsi" w:cstheme="minorHAnsi"/>
          <w:sz w:val="22"/>
          <w:szCs w:val="22"/>
        </w:rPr>
        <w:t xml:space="preserve">Procesinio sprendimo </w:t>
      </w:r>
      <w:r w:rsidRPr="00EC30E3">
        <w:rPr>
          <w:rFonts w:asciiTheme="minorHAnsi" w:hAnsiTheme="minorHAnsi" w:cstheme="minorHAnsi"/>
          <w:bCs/>
          <w:sz w:val="22"/>
          <w:szCs w:val="22"/>
        </w:rPr>
        <w:t xml:space="preserve">kategorija </w:t>
      </w:r>
      <w:r w:rsidRPr="00EC30E3">
        <w:rPr>
          <w:rFonts w:asciiTheme="minorHAnsi" w:hAnsiTheme="minorHAnsi" w:cstheme="minorHAnsi"/>
          <w:sz w:val="22"/>
          <w:szCs w:val="22"/>
        </w:rPr>
        <w:t>26</w:t>
      </w:r>
    </w:p>
    <w:p w:rsidR="007B65CF" w:rsidRPr="00EC30E3" w:rsidRDefault="0047712E" w:rsidP="007B65CF">
      <w:pPr>
        <w:jc w:val="both"/>
        <w:rPr>
          <w:rFonts w:asciiTheme="minorHAnsi" w:hAnsiTheme="minorHAnsi" w:cstheme="minorHAnsi"/>
          <w:sz w:val="22"/>
          <w:szCs w:val="22"/>
        </w:rPr>
      </w:pPr>
      <w:hyperlink r:id="rId12" w:history="1">
        <w:r w:rsidR="007B65CF" w:rsidRPr="00EC30E3">
          <w:rPr>
            <w:rStyle w:val="Hipersaitas"/>
            <w:rFonts w:asciiTheme="minorHAnsi" w:hAnsiTheme="minorHAnsi" w:cstheme="minorHAnsi"/>
            <w:sz w:val="22"/>
            <w:szCs w:val="22"/>
          </w:rPr>
          <w:t>Prieiga internete</w:t>
        </w:r>
      </w:hyperlink>
    </w:p>
    <w:p w:rsidR="007B65CF" w:rsidRPr="00EC30E3" w:rsidRDefault="007B65CF" w:rsidP="00BF50B5">
      <w:pPr>
        <w:rPr>
          <w:rFonts w:asciiTheme="minorHAnsi" w:hAnsiTheme="minorHAnsi" w:cstheme="minorHAnsi"/>
          <w:sz w:val="22"/>
          <w:szCs w:val="22"/>
        </w:rPr>
      </w:pPr>
    </w:p>
    <w:p w:rsidR="003F4E0C" w:rsidRPr="00EC30E3" w:rsidRDefault="00D404CF" w:rsidP="00196064">
      <w:pPr>
        <w:pStyle w:val="Apzvalgai1"/>
        <w:rPr>
          <w:rFonts w:asciiTheme="minorHAnsi" w:hAnsiTheme="minorHAnsi" w:cstheme="minorHAnsi"/>
          <w:b w:val="0"/>
        </w:rPr>
      </w:pPr>
      <w:bookmarkStart w:id="37" w:name="_Toc517249535"/>
      <w:r w:rsidRPr="00EC30E3">
        <w:rPr>
          <w:rFonts w:asciiTheme="minorHAnsi" w:hAnsiTheme="minorHAnsi" w:cstheme="minorHAnsi"/>
        </w:rPr>
        <w:t>29. Nacionalinių, Europos Sąjungos ir užsienio institucijų finansinė parama</w:t>
      </w:r>
      <w:bookmarkEnd w:id="37"/>
    </w:p>
    <w:p w:rsidR="001D7D54" w:rsidRPr="00EC30E3" w:rsidRDefault="001D7D54" w:rsidP="00425FD2">
      <w:pPr>
        <w:ind w:firstLine="567"/>
        <w:jc w:val="both"/>
        <w:rPr>
          <w:rFonts w:asciiTheme="minorHAnsi" w:hAnsiTheme="minorHAnsi" w:cstheme="minorHAnsi"/>
          <w:b/>
          <w:sz w:val="22"/>
          <w:szCs w:val="22"/>
          <w:u w:val="single"/>
        </w:rPr>
      </w:pPr>
      <w:r w:rsidRPr="00EC30E3">
        <w:rPr>
          <w:rFonts w:asciiTheme="minorHAnsi" w:hAnsiTheme="minorHAnsi" w:cstheme="minorHAnsi"/>
          <w:b/>
          <w:sz w:val="22"/>
          <w:szCs w:val="22"/>
          <w:u w:val="single"/>
        </w:rPr>
        <w:t>29.1. Paraiškų administravimas</w:t>
      </w:r>
    </w:p>
    <w:p w:rsidR="001D7D54" w:rsidRPr="00EC30E3" w:rsidRDefault="001D7D54" w:rsidP="001D7D54">
      <w:pPr>
        <w:ind w:firstLine="1134"/>
        <w:jc w:val="both"/>
        <w:rPr>
          <w:rFonts w:asciiTheme="minorHAnsi" w:hAnsiTheme="minorHAnsi" w:cstheme="minorHAnsi"/>
          <w:b/>
          <w:sz w:val="22"/>
          <w:szCs w:val="22"/>
          <w:u w:val="single"/>
        </w:rPr>
      </w:pPr>
      <w:r w:rsidRPr="00EC30E3">
        <w:rPr>
          <w:rFonts w:asciiTheme="minorHAnsi" w:hAnsiTheme="minorHAnsi" w:cstheme="minorHAnsi"/>
          <w:b/>
          <w:sz w:val="22"/>
          <w:szCs w:val="22"/>
          <w:u w:val="single"/>
        </w:rPr>
        <w:t>29.1.2. Išmokų sumažinimas arba neskyrimas, kai nesilaikoma teisės aktų reikalavimų</w:t>
      </w:r>
    </w:p>
    <w:p w:rsidR="001D7D54" w:rsidRPr="00EC30E3" w:rsidRDefault="001D7D54" w:rsidP="001D7D54">
      <w:pPr>
        <w:jc w:val="both"/>
        <w:rPr>
          <w:rFonts w:asciiTheme="minorHAnsi" w:hAnsiTheme="minorHAnsi" w:cstheme="minorHAnsi"/>
          <w:b/>
          <w:sz w:val="22"/>
          <w:szCs w:val="22"/>
          <w:u w:val="single"/>
        </w:rPr>
      </w:pPr>
    </w:p>
    <w:p w:rsidR="001D7D54" w:rsidRPr="00EC30E3" w:rsidRDefault="001D7D54" w:rsidP="00196064">
      <w:pPr>
        <w:pStyle w:val="Antrat2"/>
        <w:rPr>
          <w:b/>
          <w:u w:val="single"/>
        </w:rPr>
      </w:pPr>
      <w:bookmarkStart w:id="38" w:name="_Toc517249536"/>
      <w:r w:rsidRPr="00EC30E3">
        <w:t>Dėl</w:t>
      </w:r>
      <w:r w:rsidR="00BB466F" w:rsidRPr="00EC30E3">
        <w:t xml:space="preserve"> pažeidimo</w:t>
      </w:r>
      <w:r w:rsidR="002637A8" w:rsidRPr="00EC30E3">
        <w:t xml:space="preserve"> </w:t>
      </w:r>
      <w:r w:rsidR="00BB466F" w:rsidRPr="00EC30E3">
        <w:t>nustačius neaiškius ir neapibrėžtus kvalifikacinius reikalavimus</w:t>
      </w:r>
      <w:r w:rsidR="00991346" w:rsidRPr="00EC30E3">
        <w:t xml:space="preserve"> tiekėjams</w:t>
      </w:r>
      <w:bookmarkEnd w:id="38"/>
    </w:p>
    <w:p w:rsidR="00C95E2E" w:rsidRPr="00EC30E3" w:rsidRDefault="00C95E2E" w:rsidP="001D7D54">
      <w:pPr>
        <w:ind w:firstLine="567"/>
        <w:jc w:val="both"/>
        <w:rPr>
          <w:rFonts w:asciiTheme="minorHAnsi" w:hAnsiTheme="minorHAnsi" w:cstheme="minorHAnsi"/>
          <w:color w:val="000000"/>
          <w:sz w:val="22"/>
          <w:szCs w:val="22"/>
        </w:rPr>
      </w:pPr>
    </w:p>
    <w:p w:rsidR="001D7D54" w:rsidRPr="00EC30E3" w:rsidRDefault="001D7D54" w:rsidP="001D7D54">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lastRenderedPageBreak/>
        <w:t xml:space="preserve">Apžvelgiamu atveju ginčytas Nacionalinės mokėjimo agentūros prie Žemės ūkio ministerijos (toliau – NMA) 2015 m. gruodžio 30 d. sprendimas, kuriuo pareiškėjui (Gegiedžių melioracijos statinių naudotojų asociacijai), taikant sankciją, suteikta mažesnė paramos suma </w:t>
      </w:r>
      <w:r w:rsidR="00DA3C5A">
        <w:rPr>
          <w:rFonts w:asciiTheme="minorHAnsi" w:hAnsiTheme="minorHAnsi" w:cstheme="minorHAnsi"/>
          <w:color w:val="000000"/>
          <w:sz w:val="22"/>
          <w:szCs w:val="22"/>
        </w:rPr>
        <w:t>nei</w:t>
      </w:r>
      <w:r w:rsidRPr="00EC30E3">
        <w:rPr>
          <w:rFonts w:asciiTheme="minorHAnsi" w:hAnsiTheme="minorHAnsi" w:cstheme="minorHAnsi"/>
          <w:color w:val="000000"/>
          <w:sz w:val="22"/>
          <w:szCs w:val="22"/>
        </w:rPr>
        <w:t xml:space="preserve"> prašyt</w:t>
      </w:r>
      <w:r w:rsidR="00275E52">
        <w:rPr>
          <w:rFonts w:asciiTheme="minorHAnsi" w:hAnsiTheme="minorHAnsi" w:cstheme="minorHAnsi"/>
          <w:color w:val="000000"/>
          <w:sz w:val="22"/>
          <w:szCs w:val="22"/>
        </w:rPr>
        <w:t>a</w:t>
      </w:r>
      <w:r w:rsidRPr="00EC30E3">
        <w:rPr>
          <w:rFonts w:asciiTheme="minorHAnsi" w:hAnsiTheme="minorHAnsi" w:cstheme="minorHAnsi"/>
          <w:color w:val="000000"/>
          <w:sz w:val="22"/>
          <w:szCs w:val="22"/>
        </w:rPr>
        <w:t>.</w:t>
      </w:r>
    </w:p>
    <w:p w:rsidR="002F2861" w:rsidRPr="00EC30E3" w:rsidRDefault="002F2861" w:rsidP="00F84C14">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 xml:space="preserve">Tarp šalių susiklostė teisiniai santykiai dėl paramos pagal Lietuvos kaimo plėtros 2007-2013 metų programos priemonę „Žemės ūkio ir miškininkystės plėtra ir pritaikymo infrastruktūra“ skyrimo. </w:t>
      </w:r>
      <w:r w:rsidR="00F84C14" w:rsidRPr="00EC30E3">
        <w:rPr>
          <w:rFonts w:asciiTheme="minorHAnsi" w:hAnsiTheme="minorHAnsi" w:cstheme="minorHAnsi"/>
          <w:color w:val="000000"/>
          <w:sz w:val="22"/>
          <w:szCs w:val="22"/>
        </w:rPr>
        <w:t xml:space="preserve">Pareiškėjas ir NMA </w:t>
      </w:r>
      <w:r w:rsidRPr="00EC30E3">
        <w:rPr>
          <w:rFonts w:asciiTheme="minorHAnsi" w:hAnsiTheme="minorHAnsi" w:cstheme="minorHAnsi"/>
          <w:color w:val="000000"/>
          <w:sz w:val="22"/>
          <w:szCs w:val="22"/>
        </w:rPr>
        <w:t xml:space="preserve">sudarė </w:t>
      </w:r>
      <w:r w:rsidR="00991346" w:rsidRPr="00EC30E3">
        <w:rPr>
          <w:rFonts w:asciiTheme="minorHAnsi" w:hAnsiTheme="minorHAnsi" w:cstheme="minorHAnsi"/>
          <w:color w:val="000000"/>
          <w:sz w:val="22"/>
          <w:szCs w:val="22"/>
        </w:rPr>
        <w:t>p</w:t>
      </w:r>
      <w:r w:rsidRPr="00EC30E3">
        <w:rPr>
          <w:rFonts w:asciiTheme="minorHAnsi" w:hAnsiTheme="minorHAnsi" w:cstheme="minorHAnsi"/>
          <w:color w:val="000000"/>
          <w:sz w:val="22"/>
          <w:szCs w:val="22"/>
        </w:rPr>
        <w:t xml:space="preserve">aramos sutartį, pagal kurią </w:t>
      </w:r>
      <w:r w:rsidR="00F84C14" w:rsidRPr="00EC30E3">
        <w:rPr>
          <w:rFonts w:asciiTheme="minorHAnsi" w:hAnsiTheme="minorHAnsi" w:cstheme="minorHAnsi"/>
          <w:color w:val="000000"/>
          <w:sz w:val="22"/>
          <w:szCs w:val="22"/>
        </w:rPr>
        <w:t xml:space="preserve">pareiškėjas </w:t>
      </w:r>
      <w:r w:rsidRPr="00EC30E3">
        <w:rPr>
          <w:rFonts w:asciiTheme="minorHAnsi" w:hAnsiTheme="minorHAnsi" w:cstheme="minorHAnsi"/>
          <w:color w:val="000000"/>
          <w:sz w:val="22"/>
          <w:szCs w:val="22"/>
        </w:rPr>
        <w:t>įsipareigojo įgyvendinti projektą</w:t>
      </w:r>
      <w:r w:rsidR="00F84C14" w:rsidRPr="00EC30E3">
        <w:rPr>
          <w:rFonts w:asciiTheme="minorHAnsi" w:hAnsiTheme="minorHAnsi" w:cstheme="minorHAnsi"/>
          <w:color w:val="000000"/>
          <w:sz w:val="22"/>
          <w:szCs w:val="22"/>
        </w:rPr>
        <w:t xml:space="preserve">, </w:t>
      </w:r>
      <w:r w:rsidRPr="00EC30E3">
        <w:rPr>
          <w:rFonts w:asciiTheme="minorHAnsi" w:hAnsiTheme="minorHAnsi" w:cstheme="minorHAnsi"/>
          <w:color w:val="000000"/>
          <w:sz w:val="22"/>
          <w:szCs w:val="22"/>
        </w:rPr>
        <w:t>nepažeisdama</w:t>
      </w:r>
      <w:r w:rsidR="00F84C14" w:rsidRPr="00EC30E3">
        <w:rPr>
          <w:rFonts w:asciiTheme="minorHAnsi" w:hAnsiTheme="minorHAnsi" w:cstheme="minorHAnsi"/>
          <w:color w:val="000000"/>
          <w:sz w:val="22"/>
          <w:szCs w:val="22"/>
        </w:rPr>
        <w:t>s</w:t>
      </w:r>
      <w:r w:rsidRPr="00EC30E3">
        <w:rPr>
          <w:rFonts w:asciiTheme="minorHAnsi" w:hAnsiTheme="minorHAnsi" w:cstheme="minorHAnsi"/>
          <w:color w:val="000000"/>
          <w:sz w:val="22"/>
          <w:szCs w:val="22"/>
        </w:rPr>
        <w:t xml:space="preserve"> šios sutarties sąlygų, Europos </w:t>
      </w:r>
      <w:r w:rsidR="00F84C14" w:rsidRPr="00EC30E3">
        <w:rPr>
          <w:rFonts w:asciiTheme="minorHAnsi" w:hAnsiTheme="minorHAnsi" w:cstheme="minorHAnsi"/>
          <w:color w:val="000000"/>
          <w:sz w:val="22"/>
          <w:szCs w:val="22"/>
        </w:rPr>
        <w:t>S</w:t>
      </w:r>
      <w:r w:rsidRPr="00EC30E3">
        <w:rPr>
          <w:rFonts w:asciiTheme="minorHAnsi" w:hAnsiTheme="minorHAnsi" w:cstheme="minorHAnsi"/>
          <w:color w:val="000000"/>
          <w:sz w:val="22"/>
          <w:szCs w:val="22"/>
        </w:rPr>
        <w:t xml:space="preserve">ąjungos ir Lietuvos Respublikos teisės aktų, kiek jie susiję su </w:t>
      </w:r>
      <w:r w:rsidR="00F84C14" w:rsidRPr="00EC30E3">
        <w:rPr>
          <w:rFonts w:asciiTheme="minorHAnsi" w:hAnsiTheme="minorHAnsi" w:cstheme="minorHAnsi"/>
          <w:color w:val="000000"/>
          <w:sz w:val="22"/>
          <w:szCs w:val="22"/>
        </w:rPr>
        <w:t>p</w:t>
      </w:r>
      <w:r w:rsidRPr="00EC30E3">
        <w:rPr>
          <w:rFonts w:asciiTheme="minorHAnsi" w:hAnsiTheme="minorHAnsi" w:cstheme="minorHAnsi"/>
          <w:color w:val="000000"/>
          <w:sz w:val="22"/>
          <w:szCs w:val="22"/>
        </w:rPr>
        <w:t xml:space="preserve">rojekto įgyvendinimu, reikalavimų. Vėliau </w:t>
      </w:r>
      <w:r w:rsidR="00F84C14" w:rsidRPr="00EC30E3">
        <w:rPr>
          <w:rFonts w:asciiTheme="minorHAnsi" w:hAnsiTheme="minorHAnsi" w:cstheme="minorHAnsi"/>
          <w:color w:val="000000"/>
          <w:sz w:val="22"/>
          <w:szCs w:val="22"/>
        </w:rPr>
        <w:t>pareiškėjas</w:t>
      </w:r>
      <w:r w:rsidRPr="00EC30E3">
        <w:rPr>
          <w:rFonts w:asciiTheme="minorHAnsi" w:hAnsiTheme="minorHAnsi" w:cstheme="minorHAnsi"/>
          <w:color w:val="000000"/>
          <w:sz w:val="22"/>
          <w:szCs w:val="22"/>
        </w:rPr>
        <w:t xml:space="preserve"> įvykdė viešąjį pirkimą ir pateikė </w:t>
      </w:r>
      <w:r w:rsidR="00991346" w:rsidRPr="00EC30E3">
        <w:rPr>
          <w:rFonts w:asciiTheme="minorHAnsi" w:hAnsiTheme="minorHAnsi" w:cstheme="minorHAnsi"/>
          <w:color w:val="000000"/>
          <w:sz w:val="22"/>
          <w:szCs w:val="22"/>
        </w:rPr>
        <w:t xml:space="preserve">NMA </w:t>
      </w:r>
      <w:r w:rsidR="00F84C14" w:rsidRPr="00EC30E3">
        <w:rPr>
          <w:rFonts w:asciiTheme="minorHAnsi" w:hAnsiTheme="minorHAnsi" w:cstheme="minorHAnsi"/>
          <w:color w:val="000000"/>
          <w:sz w:val="22"/>
          <w:szCs w:val="22"/>
        </w:rPr>
        <w:t>p</w:t>
      </w:r>
      <w:r w:rsidRPr="00EC30E3">
        <w:rPr>
          <w:rFonts w:asciiTheme="minorHAnsi" w:hAnsiTheme="minorHAnsi" w:cstheme="minorHAnsi"/>
          <w:color w:val="000000"/>
          <w:sz w:val="22"/>
          <w:szCs w:val="22"/>
        </w:rPr>
        <w:t>rojekto rangos darbų sutartį</w:t>
      </w:r>
      <w:r w:rsidR="00F84C14" w:rsidRPr="00EC30E3">
        <w:rPr>
          <w:rFonts w:asciiTheme="minorHAnsi" w:hAnsiTheme="minorHAnsi" w:cstheme="minorHAnsi"/>
          <w:color w:val="000000"/>
          <w:sz w:val="22"/>
          <w:szCs w:val="22"/>
        </w:rPr>
        <w:t xml:space="preserve"> </w:t>
      </w:r>
      <w:r w:rsidRPr="00EC30E3">
        <w:rPr>
          <w:rFonts w:asciiTheme="minorHAnsi" w:hAnsiTheme="minorHAnsi" w:cstheme="minorHAnsi"/>
          <w:color w:val="000000"/>
          <w:sz w:val="22"/>
          <w:szCs w:val="22"/>
        </w:rPr>
        <w:t xml:space="preserve">su AB „Meresta“. </w:t>
      </w:r>
      <w:r w:rsidR="00F84C14" w:rsidRPr="00EC30E3">
        <w:rPr>
          <w:rFonts w:asciiTheme="minorHAnsi" w:hAnsiTheme="minorHAnsi" w:cstheme="minorHAnsi"/>
          <w:color w:val="000000"/>
          <w:sz w:val="22"/>
          <w:szCs w:val="22"/>
        </w:rPr>
        <w:t xml:space="preserve">NMA </w:t>
      </w:r>
      <w:r w:rsidRPr="00EC30E3">
        <w:rPr>
          <w:rFonts w:asciiTheme="minorHAnsi" w:hAnsiTheme="minorHAnsi" w:cstheme="minorHAnsi"/>
          <w:color w:val="000000"/>
          <w:sz w:val="22"/>
          <w:szCs w:val="22"/>
        </w:rPr>
        <w:t xml:space="preserve">2015 m. liepos 15 d. pateikė </w:t>
      </w:r>
      <w:r w:rsidR="00F84C14" w:rsidRPr="00EC30E3">
        <w:rPr>
          <w:rFonts w:asciiTheme="minorHAnsi" w:hAnsiTheme="minorHAnsi" w:cstheme="minorHAnsi"/>
          <w:color w:val="000000"/>
          <w:sz w:val="22"/>
          <w:szCs w:val="22"/>
        </w:rPr>
        <w:t>i</w:t>
      </w:r>
      <w:r w:rsidRPr="00EC30E3">
        <w:rPr>
          <w:rFonts w:asciiTheme="minorHAnsi" w:hAnsiTheme="minorHAnsi" w:cstheme="minorHAnsi"/>
          <w:color w:val="000000"/>
          <w:sz w:val="22"/>
          <w:szCs w:val="22"/>
        </w:rPr>
        <w:t xml:space="preserve">švadą, o 2015 m. gruodžio 30 d. - </w:t>
      </w:r>
      <w:r w:rsidR="00F84C14" w:rsidRPr="00EC30E3">
        <w:rPr>
          <w:rFonts w:asciiTheme="minorHAnsi" w:hAnsiTheme="minorHAnsi" w:cstheme="minorHAnsi"/>
          <w:color w:val="000000"/>
          <w:sz w:val="22"/>
          <w:szCs w:val="22"/>
        </w:rPr>
        <w:t>s</w:t>
      </w:r>
      <w:r w:rsidRPr="00EC30E3">
        <w:rPr>
          <w:rFonts w:asciiTheme="minorHAnsi" w:hAnsiTheme="minorHAnsi" w:cstheme="minorHAnsi"/>
          <w:color w:val="000000"/>
          <w:sz w:val="22"/>
          <w:szCs w:val="22"/>
        </w:rPr>
        <w:t>prendimą, kuriame teigė, kad vykdant projektą</w:t>
      </w:r>
      <w:r w:rsidR="00F84C14" w:rsidRPr="00EC30E3">
        <w:rPr>
          <w:rFonts w:asciiTheme="minorHAnsi" w:hAnsiTheme="minorHAnsi" w:cstheme="minorHAnsi"/>
          <w:color w:val="000000"/>
          <w:sz w:val="22"/>
          <w:szCs w:val="22"/>
        </w:rPr>
        <w:t>,</w:t>
      </w:r>
      <w:r w:rsidRPr="00EC30E3">
        <w:rPr>
          <w:rFonts w:asciiTheme="minorHAnsi" w:hAnsiTheme="minorHAnsi" w:cstheme="minorHAnsi"/>
          <w:color w:val="000000"/>
          <w:sz w:val="22"/>
          <w:szCs w:val="22"/>
        </w:rPr>
        <w:t xml:space="preserve"> buvo pažeistas </w:t>
      </w:r>
      <w:r w:rsidR="00F84C14" w:rsidRPr="00EC30E3">
        <w:rPr>
          <w:rFonts w:asciiTheme="minorHAnsi" w:hAnsiTheme="minorHAnsi" w:cstheme="minorHAnsi"/>
          <w:color w:val="000000"/>
          <w:sz w:val="22"/>
          <w:szCs w:val="22"/>
        </w:rPr>
        <w:t>Viešųjų pirkimų įstatymas</w:t>
      </w:r>
      <w:r w:rsidR="00991346" w:rsidRPr="00EC30E3">
        <w:rPr>
          <w:rFonts w:asciiTheme="minorHAnsi" w:hAnsiTheme="minorHAnsi" w:cstheme="minorHAnsi"/>
          <w:color w:val="000000"/>
          <w:sz w:val="22"/>
          <w:szCs w:val="22"/>
        </w:rPr>
        <w:t>. V</w:t>
      </w:r>
      <w:r w:rsidR="00F84C14" w:rsidRPr="00EC30E3">
        <w:rPr>
          <w:rFonts w:asciiTheme="minorHAnsi" w:hAnsiTheme="minorHAnsi" w:cstheme="minorHAnsi"/>
          <w:color w:val="000000"/>
          <w:sz w:val="22"/>
          <w:szCs w:val="22"/>
        </w:rPr>
        <w:t>adovaudamasis NMA direktoriaus 2013</w:t>
      </w:r>
      <w:r w:rsidR="00991346" w:rsidRPr="00EC30E3">
        <w:rPr>
          <w:rFonts w:asciiTheme="minorHAnsi" w:hAnsiTheme="minorHAnsi" w:cstheme="minorHAnsi"/>
          <w:color w:val="000000"/>
          <w:sz w:val="22"/>
          <w:szCs w:val="22"/>
        </w:rPr>
        <w:t> </w:t>
      </w:r>
      <w:r w:rsidR="00F84C14" w:rsidRPr="00EC30E3">
        <w:rPr>
          <w:rFonts w:asciiTheme="minorHAnsi" w:hAnsiTheme="minorHAnsi" w:cstheme="minorHAnsi"/>
          <w:color w:val="000000"/>
          <w:sz w:val="22"/>
          <w:szCs w:val="22"/>
        </w:rPr>
        <w:t>m.</w:t>
      </w:r>
      <w:r w:rsidR="00991346" w:rsidRPr="00EC30E3">
        <w:rPr>
          <w:rFonts w:asciiTheme="minorHAnsi" w:hAnsiTheme="minorHAnsi" w:cstheme="minorHAnsi"/>
          <w:color w:val="000000"/>
          <w:sz w:val="22"/>
          <w:szCs w:val="22"/>
        </w:rPr>
        <w:t> </w:t>
      </w:r>
      <w:r w:rsidR="00F84C14" w:rsidRPr="00EC30E3">
        <w:rPr>
          <w:rFonts w:asciiTheme="minorHAnsi" w:hAnsiTheme="minorHAnsi" w:cstheme="minorHAnsi"/>
          <w:color w:val="000000"/>
          <w:sz w:val="22"/>
          <w:szCs w:val="22"/>
        </w:rPr>
        <w:t>sausio</w:t>
      </w:r>
      <w:r w:rsidR="00991346" w:rsidRPr="00EC30E3">
        <w:rPr>
          <w:rFonts w:asciiTheme="minorHAnsi" w:hAnsiTheme="minorHAnsi" w:cstheme="minorHAnsi"/>
          <w:color w:val="000000"/>
          <w:sz w:val="22"/>
          <w:szCs w:val="22"/>
        </w:rPr>
        <w:t> </w:t>
      </w:r>
      <w:r w:rsidR="00F84C14" w:rsidRPr="00EC30E3">
        <w:rPr>
          <w:rFonts w:asciiTheme="minorHAnsi" w:hAnsiTheme="minorHAnsi" w:cstheme="minorHAnsi"/>
          <w:color w:val="000000"/>
          <w:sz w:val="22"/>
          <w:szCs w:val="22"/>
        </w:rPr>
        <w:t>23</w:t>
      </w:r>
      <w:r w:rsidR="00991346" w:rsidRPr="00EC30E3">
        <w:rPr>
          <w:rFonts w:asciiTheme="minorHAnsi" w:hAnsiTheme="minorHAnsi" w:cstheme="minorHAnsi"/>
          <w:color w:val="000000"/>
          <w:sz w:val="22"/>
          <w:szCs w:val="22"/>
        </w:rPr>
        <w:t> </w:t>
      </w:r>
      <w:r w:rsidR="00F84C14" w:rsidRPr="00EC30E3">
        <w:rPr>
          <w:rFonts w:asciiTheme="minorHAnsi" w:hAnsiTheme="minorHAnsi" w:cstheme="minorHAnsi"/>
          <w:color w:val="000000"/>
          <w:sz w:val="22"/>
          <w:szCs w:val="22"/>
        </w:rPr>
        <w:t>d. įsakymu Nr. BR1-83</w:t>
      </w:r>
      <w:bookmarkStart w:id="39" w:name="pn2fbbebea-a142-4053-add2-5af1efd8bc53"/>
      <w:bookmarkEnd w:id="39"/>
      <w:r w:rsidR="00F84C14" w:rsidRPr="00EC30E3">
        <w:rPr>
          <w:rFonts w:asciiTheme="minorHAnsi" w:hAnsiTheme="minorHAnsi" w:cstheme="minorHAnsi"/>
          <w:color w:val="000000"/>
          <w:sz w:val="22"/>
          <w:szCs w:val="22"/>
        </w:rPr>
        <w:t xml:space="preserve"> patvirtinta Sankcijų paramos gavėjams, pažeidusiems pirkimų vykdymo tvarką, taikymo metodikos (2013 m. rugpjūčio 20 d. įsakymo Nr. BR1-894 redakcija) (toliau – Metodika) 1 priedo lentelės 7 punktu, </w:t>
      </w:r>
      <w:r w:rsidRPr="00EC30E3">
        <w:rPr>
          <w:rFonts w:asciiTheme="minorHAnsi" w:hAnsiTheme="minorHAnsi" w:cstheme="minorHAnsi"/>
          <w:color w:val="000000"/>
          <w:sz w:val="22"/>
          <w:szCs w:val="22"/>
        </w:rPr>
        <w:t xml:space="preserve">pritaikė </w:t>
      </w:r>
      <w:r w:rsidR="00F84C14" w:rsidRPr="00EC30E3">
        <w:rPr>
          <w:rFonts w:asciiTheme="minorHAnsi" w:hAnsiTheme="minorHAnsi" w:cstheme="minorHAnsi"/>
          <w:color w:val="000000"/>
          <w:sz w:val="22"/>
          <w:szCs w:val="22"/>
        </w:rPr>
        <w:t xml:space="preserve">pareiškėjui </w:t>
      </w:r>
      <w:r w:rsidRPr="00EC30E3">
        <w:rPr>
          <w:rFonts w:asciiTheme="minorHAnsi" w:hAnsiTheme="minorHAnsi" w:cstheme="minorHAnsi"/>
          <w:color w:val="000000"/>
          <w:sz w:val="22"/>
          <w:szCs w:val="22"/>
        </w:rPr>
        <w:t>5 procentų paramos dydžio sankciją</w:t>
      </w:r>
      <w:r w:rsidR="00F84C14" w:rsidRPr="00EC30E3">
        <w:rPr>
          <w:rFonts w:asciiTheme="minorHAnsi" w:hAnsiTheme="minorHAnsi" w:cstheme="minorHAnsi"/>
          <w:color w:val="000000"/>
          <w:sz w:val="22"/>
          <w:szCs w:val="22"/>
        </w:rPr>
        <w:t xml:space="preserve"> (</w:t>
      </w:r>
      <w:r w:rsidRPr="00EC30E3">
        <w:rPr>
          <w:rFonts w:asciiTheme="minorHAnsi" w:hAnsiTheme="minorHAnsi" w:cstheme="minorHAnsi"/>
          <w:color w:val="000000"/>
          <w:sz w:val="22"/>
          <w:szCs w:val="22"/>
        </w:rPr>
        <w:t>pripažino netinkama finansuoti 12 219,74 Eur paramos sumą</w:t>
      </w:r>
      <w:r w:rsidR="00F84C14" w:rsidRPr="00EC30E3">
        <w:rPr>
          <w:rFonts w:asciiTheme="minorHAnsi" w:hAnsiTheme="minorHAnsi" w:cstheme="minorHAnsi"/>
          <w:color w:val="000000"/>
          <w:sz w:val="22"/>
          <w:szCs w:val="22"/>
        </w:rPr>
        <w:t xml:space="preserve">). Ginčo sprendimo faktinis pagrindas – </w:t>
      </w:r>
      <w:r w:rsidRPr="00EC30E3">
        <w:rPr>
          <w:rFonts w:asciiTheme="minorHAnsi" w:hAnsiTheme="minorHAnsi" w:cstheme="minorHAnsi"/>
          <w:color w:val="000000"/>
          <w:sz w:val="22"/>
          <w:szCs w:val="22"/>
        </w:rPr>
        <w:t>pareiškėj</w:t>
      </w:r>
      <w:r w:rsidR="00F84C14" w:rsidRPr="00EC30E3">
        <w:rPr>
          <w:rFonts w:asciiTheme="minorHAnsi" w:hAnsiTheme="minorHAnsi" w:cstheme="minorHAnsi"/>
          <w:color w:val="000000"/>
          <w:sz w:val="22"/>
          <w:szCs w:val="22"/>
        </w:rPr>
        <w:t xml:space="preserve">o veiksmai </w:t>
      </w:r>
      <w:r w:rsidRPr="00EC30E3">
        <w:rPr>
          <w:rFonts w:asciiTheme="minorHAnsi" w:hAnsiTheme="minorHAnsi" w:cstheme="minorHAnsi"/>
          <w:color w:val="000000"/>
          <w:sz w:val="22"/>
          <w:szCs w:val="22"/>
        </w:rPr>
        <w:t>vykd</w:t>
      </w:r>
      <w:r w:rsidR="00F84C14" w:rsidRPr="00EC30E3">
        <w:rPr>
          <w:rFonts w:asciiTheme="minorHAnsi" w:hAnsiTheme="minorHAnsi" w:cstheme="minorHAnsi"/>
          <w:color w:val="000000"/>
          <w:sz w:val="22"/>
          <w:szCs w:val="22"/>
        </w:rPr>
        <w:t xml:space="preserve">ant </w:t>
      </w:r>
      <w:r w:rsidRPr="00EC30E3">
        <w:rPr>
          <w:rFonts w:asciiTheme="minorHAnsi" w:hAnsiTheme="minorHAnsi" w:cstheme="minorHAnsi"/>
          <w:color w:val="000000"/>
          <w:sz w:val="22"/>
          <w:szCs w:val="22"/>
        </w:rPr>
        <w:t>pirkimą</w:t>
      </w:r>
      <w:r w:rsidR="00F84C14" w:rsidRPr="00EC30E3">
        <w:rPr>
          <w:rFonts w:asciiTheme="minorHAnsi" w:hAnsiTheme="minorHAnsi" w:cstheme="minorHAnsi"/>
          <w:color w:val="000000"/>
          <w:sz w:val="22"/>
          <w:szCs w:val="22"/>
        </w:rPr>
        <w:t xml:space="preserve"> </w:t>
      </w:r>
      <w:r w:rsidRPr="00EC30E3">
        <w:rPr>
          <w:rFonts w:asciiTheme="minorHAnsi" w:hAnsiTheme="minorHAnsi" w:cstheme="minorHAnsi"/>
          <w:color w:val="000000"/>
          <w:sz w:val="22"/>
          <w:szCs w:val="22"/>
        </w:rPr>
        <w:t>nusta</w:t>
      </w:r>
      <w:r w:rsidR="00F84C14" w:rsidRPr="00EC30E3">
        <w:rPr>
          <w:rFonts w:asciiTheme="minorHAnsi" w:hAnsiTheme="minorHAnsi" w:cstheme="minorHAnsi"/>
          <w:color w:val="000000"/>
          <w:sz w:val="22"/>
          <w:szCs w:val="22"/>
        </w:rPr>
        <w:t xml:space="preserve">čius </w:t>
      </w:r>
      <w:r w:rsidRPr="00EC30E3">
        <w:rPr>
          <w:rFonts w:asciiTheme="minorHAnsi" w:hAnsiTheme="minorHAnsi" w:cstheme="minorHAnsi"/>
          <w:color w:val="000000"/>
          <w:sz w:val="22"/>
          <w:szCs w:val="22"/>
        </w:rPr>
        <w:t>neaiškius ir neapibrėžtus kvalifikacinius reikalavimus,</w:t>
      </w:r>
      <w:r w:rsidR="00B73F49" w:rsidRPr="00EC30E3">
        <w:rPr>
          <w:rFonts w:asciiTheme="minorHAnsi" w:hAnsiTheme="minorHAnsi" w:cstheme="minorHAnsi"/>
          <w:color w:val="000000"/>
          <w:sz w:val="22"/>
          <w:szCs w:val="22"/>
        </w:rPr>
        <w:t xml:space="preserve"> dėl kurių </w:t>
      </w:r>
      <w:r w:rsidR="00F84C14" w:rsidRPr="00EC30E3">
        <w:rPr>
          <w:rFonts w:asciiTheme="minorHAnsi" w:hAnsiTheme="minorHAnsi" w:cstheme="minorHAnsi"/>
          <w:color w:val="000000"/>
          <w:sz w:val="22"/>
          <w:szCs w:val="22"/>
        </w:rPr>
        <w:t xml:space="preserve">nebuvo galima tinkamai </w:t>
      </w:r>
      <w:r w:rsidRPr="00EC30E3">
        <w:rPr>
          <w:rFonts w:asciiTheme="minorHAnsi" w:hAnsiTheme="minorHAnsi" w:cstheme="minorHAnsi"/>
          <w:color w:val="000000"/>
          <w:sz w:val="22"/>
          <w:szCs w:val="22"/>
        </w:rPr>
        <w:t>patikrinti tiekėjų kvalifikacijos.</w:t>
      </w:r>
    </w:p>
    <w:p w:rsidR="00BB466F" w:rsidRPr="00EC30E3" w:rsidRDefault="00F84C14" w:rsidP="00F84C14">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LVAT teisėjų kolegija</w:t>
      </w:r>
      <w:r w:rsidR="00BB466F" w:rsidRPr="00EC30E3">
        <w:rPr>
          <w:rFonts w:asciiTheme="minorHAnsi" w:hAnsiTheme="minorHAnsi" w:cstheme="minorHAnsi"/>
          <w:color w:val="000000"/>
          <w:sz w:val="22"/>
          <w:szCs w:val="22"/>
        </w:rPr>
        <w:t>, įvertinusi Metodikos 1 priedo 7 punkte nurodyto pažeidimo turinį (,,</w:t>
      </w:r>
      <w:r w:rsidR="00BB466F" w:rsidRPr="00EC30E3">
        <w:rPr>
          <w:rFonts w:asciiTheme="minorHAnsi" w:hAnsiTheme="minorHAnsi" w:cstheme="minorHAnsi"/>
          <w:bCs/>
          <w:color w:val="000000"/>
          <w:sz w:val="22"/>
          <w:szCs w:val="22"/>
        </w:rPr>
        <w:t>Netinkamas tiekėjų kvalifikacijos vertinimas – p</w:t>
      </w:r>
      <w:r w:rsidR="00BB466F" w:rsidRPr="00EC30E3">
        <w:rPr>
          <w:rFonts w:asciiTheme="minorHAnsi" w:hAnsiTheme="minorHAnsi" w:cstheme="minorHAnsi"/>
          <w:color w:val="000000"/>
          <w:sz w:val="22"/>
          <w:szCs w:val="22"/>
        </w:rPr>
        <w:t>irkimo laimėtoju paskelbtas kvalifikacinių reikalavimų neatitinkantis tiekėjas (t.</w:t>
      </w:r>
      <w:r w:rsidR="00B73F49" w:rsidRPr="00EC30E3">
        <w:rPr>
          <w:rFonts w:asciiTheme="minorHAnsi" w:hAnsiTheme="minorHAnsi" w:cstheme="minorHAnsi"/>
          <w:color w:val="000000"/>
          <w:sz w:val="22"/>
          <w:szCs w:val="22"/>
        </w:rPr>
        <w:t> </w:t>
      </w:r>
      <w:r w:rsidR="00BB466F" w:rsidRPr="00EC30E3">
        <w:rPr>
          <w:rFonts w:asciiTheme="minorHAnsi" w:hAnsiTheme="minorHAnsi" w:cstheme="minorHAnsi"/>
          <w:color w:val="000000"/>
          <w:sz w:val="22"/>
          <w:szCs w:val="22"/>
        </w:rPr>
        <w:t>y. nepakankamai patikrinta tiekėjo kvalifikacija</w:t>
      </w:r>
      <w:r w:rsidR="00B73F49" w:rsidRPr="00EC30E3">
        <w:rPr>
          <w:rFonts w:asciiTheme="minorHAnsi" w:hAnsiTheme="minorHAnsi" w:cstheme="minorHAnsi"/>
          <w:color w:val="000000"/>
          <w:sz w:val="22"/>
          <w:szCs w:val="22"/>
        </w:rPr>
        <w:t>)“</w:t>
      </w:r>
      <w:r w:rsidR="00BB466F" w:rsidRPr="00EC30E3">
        <w:rPr>
          <w:rFonts w:asciiTheme="minorHAnsi" w:hAnsiTheme="minorHAnsi" w:cstheme="minorHAnsi"/>
          <w:color w:val="000000"/>
          <w:sz w:val="22"/>
          <w:szCs w:val="22"/>
        </w:rPr>
        <w:t>)</w:t>
      </w:r>
      <w:r w:rsidR="00BB466F" w:rsidRPr="00EC30E3">
        <w:rPr>
          <w:rFonts w:asciiTheme="minorHAnsi" w:hAnsiTheme="minorHAnsi" w:cstheme="minorHAnsi"/>
          <w:bCs/>
          <w:color w:val="000000"/>
          <w:sz w:val="22"/>
          <w:szCs w:val="22"/>
        </w:rPr>
        <w:t>, nurodė, kad</w:t>
      </w:r>
      <w:r w:rsidR="00BB466F" w:rsidRPr="00EC30E3">
        <w:rPr>
          <w:rFonts w:asciiTheme="minorHAnsi" w:hAnsiTheme="minorHAnsi" w:cstheme="minorHAnsi"/>
          <w:b/>
          <w:bCs/>
          <w:color w:val="000000"/>
          <w:sz w:val="22"/>
          <w:szCs w:val="22"/>
        </w:rPr>
        <w:t xml:space="preserve"> </w:t>
      </w:r>
      <w:r w:rsidR="00B73F49" w:rsidRPr="00EC30E3">
        <w:rPr>
          <w:rFonts w:asciiTheme="minorHAnsi" w:hAnsiTheme="minorHAnsi" w:cstheme="minorHAnsi"/>
          <w:color w:val="000000"/>
          <w:sz w:val="22"/>
          <w:szCs w:val="22"/>
        </w:rPr>
        <w:t xml:space="preserve">norint </w:t>
      </w:r>
      <w:r w:rsidR="00BB466F" w:rsidRPr="00EC30E3">
        <w:rPr>
          <w:rFonts w:asciiTheme="minorHAnsi" w:hAnsiTheme="minorHAnsi" w:cstheme="minorHAnsi"/>
          <w:color w:val="000000"/>
          <w:sz w:val="22"/>
          <w:szCs w:val="22"/>
        </w:rPr>
        <w:t>konstat</w:t>
      </w:r>
      <w:r w:rsidR="00B73F49" w:rsidRPr="00EC30E3">
        <w:rPr>
          <w:rFonts w:asciiTheme="minorHAnsi" w:hAnsiTheme="minorHAnsi" w:cstheme="minorHAnsi"/>
          <w:color w:val="000000"/>
          <w:sz w:val="22"/>
          <w:szCs w:val="22"/>
        </w:rPr>
        <w:t xml:space="preserve">uoti šį pažeidimą, </w:t>
      </w:r>
      <w:r w:rsidR="00BB466F" w:rsidRPr="00EC30E3">
        <w:rPr>
          <w:rFonts w:asciiTheme="minorHAnsi" w:hAnsiTheme="minorHAnsi" w:cstheme="minorHAnsi"/>
          <w:color w:val="000000"/>
          <w:sz w:val="22"/>
          <w:szCs w:val="22"/>
        </w:rPr>
        <w:t>būtina nustatyti ir įrodyti, jog pareiškėjas (kaip pirkėjas) pirkimo laimėtoju paskelb</w:t>
      </w:r>
      <w:r w:rsidR="00B73F49" w:rsidRPr="00EC30E3">
        <w:rPr>
          <w:rFonts w:asciiTheme="minorHAnsi" w:hAnsiTheme="minorHAnsi" w:cstheme="minorHAnsi"/>
          <w:color w:val="000000"/>
          <w:sz w:val="22"/>
          <w:szCs w:val="22"/>
        </w:rPr>
        <w:t xml:space="preserve">ė </w:t>
      </w:r>
      <w:r w:rsidR="00BB466F" w:rsidRPr="00EC30E3">
        <w:rPr>
          <w:rFonts w:asciiTheme="minorHAnsi" w:hAnsiTheme="minorHAnsi" w:cstheme="minorHAnsi"/>
          <w:color w:val="000000"/>
          <w:sz w:val="22"/>
          <w:szCs w:val="22"/>
        </w:rPr>
        <w:t>tiekėją, kuris neatitinka kvalifikacinių reikalavimų, taip pat, kad pareiškėjas nepakankamai patikrin</w:t>
      </w:r>
      <w:r w:rsidR="00B73F49" w:rsidRPr="00EC30E3">
        <w:rPr>
          <w:rFonts w:asciiTheme="minorHAnsi" w:hAnsiTheme="minorHAnsi" w:cstheme="minorHAnsi"/>
          <w:color w:val="000000"/>
          <w:sz w:val="22"/>
          <w:szCs w:val="22"/>
        </w:rPr>
        <w:t xml:space="preserve">o </w:t>
      </w:r>
      <w:r w:rsidR="00BB466F" w:rsidRPr="00EC30E3">
        <w:rPr>
          <w:rFonts w:asciiTheme="minorHAnsi" w:hAnsiTheme="minorHAnsi" w:cstheme="minorHAnsi"/>
          <w:color w:val="000000"/>
          <w:sz w:val="22"/>
          <w:szCs w:val="22"/>
        </w:rPr>
        <w:t>tiekėjo kvalifikaciją.</w:t>
      </w:r>
    </w:p>
    <w:p w:rsidR="00B73F49" w:rsidRPr="00EC30E3" w:rsidRDefault="00BB466F" w:rsidP="00BB466F">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LVAT teisėjų kolegija, atsižvelgusi į bylose esančius duomenis, sutiko, kad pareiškėjas nukrypo nuo Viešųjų pirkimų įstatymo 32 straipsnio 7 dalyje ir 39 straipsnio 6 dalyje nustatytos tvarkos, tačiau LVAT vertinimu, šie numatytos tvarkos pažeidimai nesudaro Metodikos 1 priedo 7 punkte numatyto pažeidimo sudėties, nes nėra nustatytų šio pažeidimo turinį sudarančių pasekmių, t. y. kad pareiškėjas pirkimo laimėtoju būtų paskelbęs tiekėją, kuris neatitinka kvalifikacinių reikalavimų, arba kad pareiškėjas būtų nepakankamai patikrinęs tiekėjo kvalifikaciją.</w:t>
      </w:r>
    </w:p>
    <w:p w:rsidR="00BB466F" w:rsidRPr="00EC30E3" w:rsidRDefault="00BB466F" w:rsidP="00BB466F">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 xml:space="preserve">NMA ginčo sprendime nėra konstatavusi, o tuo labiau įrodžiusi nei vienos iš Metodikos 1 priedo 7 punkte numatyto pažeidimo turinį sudarančios aplinkybės. Sprendime nurodytos aplinkybės, jog pareiškėjas, vykdydamas pirkimą, pirkimo sąlygose nustatė neaiškius ir neapibrėžtus kvalifikacinius reikalavimus ir nesilaikė pirkimo vykdymo tvarkos, nėra pagrindas tokią pareiškėjo veiką kvalifikuoti kaip pažeidimą, nurodytą Metodikos 1 priedo 7 punkte. Nors atsakovas teigia, jog Metodikos 11 punktas leidžia kitus padarytus pažeidimus kvalifikuoti kaip artimiausius pagal turinį Metodikoje aprašytus pažeidimus, tačiau šiuo Metodikos punktu Agentūros sprendime </w:t>
      </w:r>
      <w:r w:rsidR="00275E52">
        <w:rPr>
          <w:rFonts w:asciiTheme="minorHAnsi" w:hAnsiTheme="minorHAnsi" w:cstheme="minorHAnsi"/>
          <w:color w:val="000000"/>
          <w:sz w:val="22"/>
          <w:szCs w:val="22"/>
        </w:rPr>
        <w:t xml:space="preserve">nebuvo </w:t>
      </w:r>
      <w:r w:rsidRPr="00EC30E3">
        <w:rPr>
          <w:rFonts w:asciiTheme="minorHAnsi" w:hAnsiTheme="minorHAnsi" w:cstheme="minorHAnsi"/>
          <w:color w:val="000000"/>
          <w:sz w:val="22"/>
          <w:szCs w:val="22"/>
        </w:rPr>
        <w:t xml:space="preserve">remiamasi. </w:t>
      </w:r>
    </w:p>
    <w:p w:rsidR="00BB466F" w:rsidRPr="00EC30E3" w:rsidRDefault="00BB466F" w:rsidP="00BB466F">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Atsižvelgus į tai, pritarta pirmosios instancijos teismo išvadai, jog NMA nepagrįstai taikė Metodikos 1 priedo 7 punkte numatytą sankciją, t. y. sprendimo taikyti sankciją nepagrindė objektyviais duomenimis (faktais) bei nemotyvavo taikomų poveikio priemonių.</w:t>
      </w:r>
    </w:p>
    <w:p w:rsidR="00BB466F" w:rsidRPr="00EC30E3" w:rsidRDefault="00BB466F" w:rsidP="00BB466F">
      <w:pPr>
        <w:ind w:firstLine="567"/>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Atsakovo apeliacinis skundas atmestas, pirmosios instancijos teismo sprendimas paliktas nepakeistas.</w:t>
      </w:r>
    </w:p>
    <w:p w:rsidR="00BB466F" w:rsidRPr="00EC30E3" w:rsidRDefault="00BB466F" w:rsidP="00BB466F">
      <w:pPr>
        <w:jc w:val="both"/>
        <w:rPr>
          <w:rFonts w:asciiTheme="minorHAnsi" w:hAnsiTheme="minorHAnsi" w:cstheme="minorHAnsi"/>
          <w:color w:val="000000"/>
          <w:sz w:val="22"/>
          <w:szCs w:val="22"/>
        </w:rPr>
      </w:pPr>
    </w:p>
    <w:p w:rsidR="00BB466F" w:rsidRPr="00EC30E3" w:rsidRDefault="00BB466F" w:rsidP="00BB466F">
      <w:pPr>
        <w:jc w:val="both"/>
        <w:rPr>
          <w:rFonts w:asciiTheme="minorHAnsi" w:hAnsiTheme="minorHAnsi" w:cstheme="minorHAnsi"/>
          <w:color w:val="000000"/>
          <w:sz w:val="22"/>
          <w:szCs w:val="22"/>
        </w:rPr>
      </w:pPr>
      <w:r w:rsidRPr="00EC30E3">
        <w:rPr>
          <w:rFonts w:asciiTheme="minorHAnsi" w:hAnsiTheme="minorHAnsi" w:cstheme="minorHAnsi"/>
          <w:color w:val="000000"/>
          <w:sz w:val="22"/>
          <w:szCs w:val="22"/>
        </w:rPr>
        <w:t>2018 m. balandžio 18 d. nutartis administracinėje byloje Nr. A-385-552/2018</w:t>
      </w:r>
    </w:p>
    <w:p w:rsidR="00BB466F" w:rsidRPr="00EC30E3" w:rsidRDefault="00BB466F" w:rsidP="00BB466F">
      <w:pPr>
        <w:rPr>
          <w:rFonts w:asciiTheme="minorHAnsi" w:hAnsiTheme="minorHAnsi" w:cstheme="minorHAnsi"/>
          <w:color w:val="000000"/>
          <w:sz w:val="22"/>
          <w:szCs w:val="22"/>
        </w:rPr>
      </w:pPr>
      <w:r w:rsidRPr="00EC30E3">
        <w:rPr>
          <w:rFonts w:asciiTheme="minorHAnsi" w:hAnsiTheme="minorHAnsi" w:cstheme="minorHAnsi"/>
          <w:color w:val="000000"/>
          <w:sz w:val="22"/>
          <w:szCs w:val="22"/>
        </w:rPr>
        <w:t>Teisminio proceso Nr. 3-61-3-00718-2016-8</w:t>
      </w:r>
    </w:p>
    <w:p w:rsidR="00BB466F" w:rsidRPr="00EC30E3" w:rsidRDefault="00BB466F" w:rsidP="00BB466F">
      <w:pPr>
        <w:rPr>
          <w:rFonts w:asciiTheme="minorHAnsi" w:hAnsiTheme="minorHAnsi" w:cstheme="minorHAnsi"/>
          <w:color w:val="000000"/>
          <w:sz w:val="22"/>
          <w:szCs w:val="22"/>
        </w:rPr>
      </w:pPr>
      <w:r w:rsidRPr="00EC30E3">
        <w:rPr>
          <w:rFonts w:asciiTheme="minorHAnsi" w:hAnsiTheme="minorHAnsi" w:cstheme="minorHAnsi"/>
          <w:color w:val="000000"/>
          <w:sz w:val="22"/>
          <w:szCs w:val="22"/>
        </w:rPr>
        <w:t>Procesinio sprendimo kategorij</w:t>
      </w:r>
      <w:r w:rsidR="00C95E2E" w:rsidRPr="00EC30E3">
        <w:rPr>
          <w:rFonts w:asciiTheme="minorHAnsi" w:hAnsiTheme="minorHAnsi" w:cstheme="minorHAnsi"/>
          <w:color w:val="000000"/>
          <w:sz w:val="22"/>
          <w:szCs w:val="22"/>
        </w:rPr>
        <w:t>os</w:t>
      </w:r>
      <w:r w:rsidRPr="00EC30E3">
        <w:rPr>
          <w:rFonts w:asciiTheme="minorHAnsi" w:hAnsiTheme="minorHAnsi" w:cstheme="minorHAnsi"/>
          <w:color w:val="000000"/>
          <w:sz w:val="22"/>
          <w:szCs w:val="22"/>
        </w:rPr>
        <w:t>: 29.1.2; 29.3</w:t>
      </w:r>
    </w:p>
    <w:p w:rsidR="00BB466F" w:rsidRPr="00EC30E3" w:rsidRDefault="0047712E" w:rsidP="00BB466F">
      <w:pPr>
        <w:rPr>
          <w:rFonts w:asciiTheme="minorHAnsi" w:hAnsiTheme="minorHAnsi" w:cstheme="minorHAnsi"/>
          <w:color w:val="000000"/>
          <w:sz w:val="22"/>
          <w:szCs w:val="22"/>
        </w:rPr>
      </w:pPr>
      <w:hyperlink r:id="rId13" w:history="1">
        <w:r w:rsidR="00BB466F" w:rsidRPr="00EC30E3">
          <w:rPr>
            <w:rStyle w:val="Hipersaitas"/>
            <w:rFonts w:asciiTheme="minorHAnsi" w:hAnsiTheme="minorHAnsi" w:cstheme="minorHAnsi"/>
            <w:sz w:val="22"/>
            <w:szCs w:val="22"/>
          </w:rPr>
          <w:t>Prieiga internete</w:t>
        </w:r>
      </w:hyperlink>
    </w:p>
    <w:p w:rsidR="006369B6" w:rsidRDefault="006369B6" w:rsidP="007B1E10">
      <w:pPr>
        <w:jc w:val="both"/>
        <w:rPr>
          <w:rFonts w:asciiTheme="minorHAnsi" w:hAnsiTheme="minorHAnsi" w:cstheme="minorHAnsi"/>
          <w:sz w:val="22"/>
          <w:szCs w:val="22"/>
        </w:rPr>
      </w:pPr>
    </w:p>
    <w:p w:rsidR="006369B6" w:rsidRPr="000C399E" w:rsidRDefault="006369B6" w:rsidP="002C129A">
      <w:pPr>
        <w:pStyle w:val="Apzvalgai1"/>
        <w:rPr>
          <w:rFonts w:asciiTheme="minorHAnsi" w:hAnsiTheme="minorHAnsi" w:cstheme="minorHAnsi"/>
        </w:rPr>
      </w:pPr>
      <w:bookmarkStart w:id="40" w:name="_Toc517249537"/>
      <w:r w:rsidRPr="000C399E">
        <w:rPr>
          <w:rFonts w:asciiTheme="minorHAnsi" w:hAnsiTheme="minorHAnsi" w:cstheme="minorHAnsi"/>
        </w:rPr>
        <w:t>32. Viešieji pirkimai</w:t>
      </w:r>
      <w:bookmarkEnd w:id="40"/>
    </w:p>
    <w:p w:rsidR="006369B6" w:rsidRDefault="006369B6" w:rsidP="006369B6">
      <w:pPr>
        <w:jc w:val="both"/>
        <w:rPr>
          <w:rFonts w:asciiTheme="minorHAnsi" w:hAnsiTheme="minorHAnsi" w:cstheme="minorHAnsi"/>
          <w:b/>
          <w:sz w:val="22"/>
          <w:szCs w:val="22"/>
          <w:u w:val="single"/>
        </w:rPr>
      </w:pPr>
    </w:p>
    <w:p w:rsidR="006369B6" w:rsidRDefault="006369B6" w:rsidP="002C129A">
      <w:pPr>
        <w:pStyle w:val="Antrat2"/>
      </w:pPr>
      <w:bookmarkStart w:id="41" w:name="_Toc517249538"/>
      <w:r>
        <w:t xml:space="preserve">Dėl pažeidimo </w:t>
      </w:r>
      <w:r w:rsidR="00FE49A6" w:rsidRPr="002C129A">
        <w:t>n</w:t>
      </w:r>
      <w:r w:rsidRPr="002C129A">
        <w:t>e</w:t>
      </w:r>
      <w:r w:rsidR="00FE49A6" w:rsidRPr="002C129A">
        <w:t>suskaidžius</w:t>
      </w:r>
      <w:r w:rsidR="00FE49A6">
        <w:t xml:space="preserve"> </w:t>
      </w:r>
      <w:r>
        <w:t>pirkimo į dalis</w:t>
      </w:r>
      <w:r w:rsidR="00FE49A6">
        <w:t>, nustačius nepagrįstus reikalavimus pirkimo objektui bei tiekėjų kval</w:t>
      </w:r>
      <w:r w:rsidR="002C129A">
        <w:t>i</w:t>
      </w:r>
      <w:r w:rsidR="00FE49A6">
        <w:t>fikacijai</w:t>
      </w:r>
      <w:bookmarkEnd w:id="41"/>
    </w:p>
    <w:p w:rsidR="006369B6" w:rsidRDefault="006369B6" w:rsidP="006369B6">
      <w:pPr>
        <w:pStyle w:val="Betarp"/>
        <w:ind w:firstLine="851"/>
        <w:jc w:val="both"/>
        <w:rPr>
          <w:rFonts w:cstheme="minorHAnsi"/>
        </w:rPr>
      </w:pPr>
    </w:p>
    <w:p w:rsidR="006369B6" w:rsidRDefault="006369B6" w:rsidP="006369B6">
      <w:pPr>
        <w:pStyle w:val="Betarp"/>
        <w:ind w:firstLine="567"/>
        <w:jc w:val="both"/>
      </w:pPr>
      <w:r>
        <w:rPr>
          <w:rFonts w:cstheme="minorHAnsi"/>
        </w:rPr>
        <w:t xml:space="preserve">Apžvelgiamoje byloje ginčas kilo dėl atsakovo </w:t>
      </w:r>
      <w:r>
        <w:rPr>
          <w:color w:val="000000"/>
        </w:rPr>
        <w:t xml:space="preserve">viešosios įstaigos Europos socialinio fondo agentūros </w:t>
      </w:r>
      <w:r>
        <w:t>surašytos pažeidimo tyrimo išvados ir sprendimo, įpareigojusio grąžinti lėšas, teisėtumo bei pagrįstumo.</w:t>
      </w:r>
    </w:p>
    <w:p w:rsidR="006369B6" w:rsidRDefault="006369B6" w:rsidP="006369B6">
      <w:pPr>
        <w:pStyle w:val="Betarp"/>
        <w:ind w:firstLine="567"/>
        <w:jc w:val="both"/>
        <w:rPr>
          <w:color w:val="000000"/>
        </w:rPr>
      </w:pPr>
      <w:r>
        <w:t xml:space="preserve">Pareiškėjui </w:t>
      </w:r>
      <w:r>
        <w:rPr>
          <w:color w:val="000000"/>
        </w:rPr>
        <w:t xml:space="preserve">valstybės įmonei Lietuvos žemės ūkio ir maisto produktų rinkos reguliavimo agentūrai </w:t>
      </w:r>
      <w:r>
        <w:t>atviro konkurso būdu vykdžius tarptautinį Labiausiai skurstantiems asmenims skiriamų maisto produktų ir jų tiekimo pirkimą, atsakovas atliko šio pirkimo patikrinimą</w:t>
      </w:r>
      <w:r>
        <w:rPr>
          <w:color w:val="000000"/>
        </w:rPr>
        <w:t xml:space="preserve">. Atsakovas ginčytoje išvadoje konstatavo viešųjų pirkimų </w:t>
      </w:r>
      <w:r>
        <w:rPr>
          <w:color w:val="000000"/>
        </w:rPr>
        <w:lastRenderedPageBreak/>
        <w:t>pažeidimus, už kuriuos pareiškėjui taikė 10 proc. pagal pirkimo sutartį deklaruotų išlaidų finansinę korekciją – 332 184,08 Eur, nurodydamas šią sumą sumokėti į Socialinės apsaugos ir darbo ministerijos sąskaitą.</w:t>
      </w:r>
    </w:p>
    <w:p w:rsidR="006369B6" w:rsidRDefault="006369B6" w:rsidP="006369B6">
      <w:pPr>
        <w:pStyle w:val="Betarp"/>
        <w:ind w:firstLine="567"/>
        <w:jc w:val="both"/>
        <w:rPr>
          <w:rFonts w:cstheme="minorHAnsi"/>
        </w:rPr>
      </w:pPr>
      <w:r>
        <w:rPr>
          <w:rFonts w:cstheme="minorHAnsi"/>
        </w:rPr>
        <w:t>LVAT teisėjų kolegija pažymėjo, kad be objektyvių priežasčių ir racionalaus pagrindimo neskaidant pirkimo į dalis, atsiranda tikimybė, jog nebus užtikrintas Viešųjų pirkimų įstatymo (toliau – VPĮ)  3 straipsnio 2 dalyje nustatytas pirkimo tikslas – sudaryti pirkimo sutartį, leidžiančią įsigyti perkančiajai organizacijai reikalingų darbų racionaliai naudojant tam skirtas lėšas. Pareiškėjas, neišskaidęs į atskiras dalis pirkimo objekto, kurį sudarė 9 skirtingi maisto produktai, apribojo tiekėjų konkurenciją ir dėl to neracionaliai panaudojo turimas lėšas, įsigydamas produktus už didesnę kainą, nei tą, kurią konkurencijos sąlygomis galėtų pasiūlyti keli tiekėjai.</w:t>
      </w:r>
    </w:p>
    <w:p w:rsidR="00FE49A6" w:rsidRDefault="006369B6" w:rsidP="00FE49A6">
      <w:pPr>
        <w:pStyle w:val="Betarp"/>
        <w:ind w:firstLine="567"/>
        <w:jc w:val="both"/>
        <w:rPr>
          <w:rFonts w:cstheme="minorBidi"/>
        </w:rPr>
      </w:pPr>
      <w:r>
        <w:t>Pagal VPĮ 32 straipsnio 1 dalį, 34–37 straipsnius, perkančioji organizacija turi pareigą išsiaiškinti, ar tiekėjas yra kompetentingas, patikimas ir pajėgus įvykdyti pirkimo sąlygas, todėl turi teisę nustatyti minimalius kandidatų ar dalyvių kvalifikacijos (teisės verstis atitinkama veikla, finansinio, ekonominio ir techninio pajėgumo) reikalavimus. Taigi perkančioji organizacija, vykdydama minėtą pareigą, turi teisę pasirinkti, kokius minimalius tiekėjų kvalifikacijos reikalavimus nustatyti pirkimo sąlygose, tačiau ši perkančiųjų organizacijų pasirinkimo laisvė nėra neribota ir jos privalo nepažeisti viešųjų pirkimų principų, taip pat negali nustatyti perteklinių, neproporcingų, su pirkimo objektu ir kitais teisės aktais nesuderinamų reikalavimų, todėl VPĮ 32 straipsnio 2 dalyje įtvirtinta būtent „minimalių“ tiekėjų kvalifikacijos reikalavimų sąvoka, suponuojanti atitinkamos (pakankamos pirkimo sutarčiai įvykdyti) kvalifikacijos tiekėjams lygias galimybes dalyvauti pirkime. Atsižvelgiant į viešojo pirkimo tikslą įsigyti reikalingų prekių ar paslaugų, racionaliai naudojant tam skirtas lėšas, projekto vykdytojas ir (arba) partneris pirkimus turi vykdyti taip, kad būtų užtikrintas kuo didesnis tiekėjų varžymasis ir pirkimo rezultatas – įsigytų prekių ar paslaugų kainos neviršytų analogiškų prekių ar paslaugų vidutinių rinkos kainų. Atliekant pirkimo procedūras, nustatant laimėtoją ir vykdant pirkimo sutarties reikalavimus, turi būti laikomasi lygiateisiškumo, nediskriminavimo, abipusio pripažinimo, proporcingumo, skaidrumo principų (VPĮ 3 str. 1 d.).</w:t>
      </w:r>
    </w:p>
    <w:p w:rsidR="00FE49A6" w:rsidRDefault="006369B6" w:rsidP="00FE49A6">
      <w:pPr>
        <w:pStyle w:val="Betarp"/>
        <w:ind w:firstLine="567"/>
        <w:jc w:val="both"/>
        <w:rPr>
          <w:iCs/>
        </w:rPr>
      </w:pPr>
      <w:r>
        <w:rPr>
          <w:iCs/>
        </w:rPr>
        <w:t xml:space="preserve">Pareiškėjo reikalavimai, kad tiekėjai pateiktų 6 420 521,84 Lt vertės vykdomą arba įvykdytą bent vieną sutartį, įrodytų, kad </w:t>
      </w:r>
      <w:r>
        <w:rPr>
          <w:iCs/>
          <w:lang w:bidi="lt-LT"/>
        </w:rPr>
        <w:t>3 finansinių metų vidutinė bendroji metinė apyvarta yra 13 758 261,08 Lt, būtų bent vieno pirkimo objekte nurodyto maisto produkto gamintoju</w:t>
      </w:r>
      <w:r>
        <w:rPr>
          <w:iCs/>
        </w:rPr>
        <w:t xml:space="preserve">, LVAT teisėjų kolegijos vertinimu, yra </w:t>
      </w:r>
      <w:r>
        <w:rPr>
          <w:iCs/>
          <w:lang w:bidi="lt-LT"/>
        </w:rPr>
        <w:t>pernelyg aukšti, neproporcingi, pažeidžiantys VPĮ 3 straipsnio 1 dalyje bei 32 straipsnio 2 dalyje įtvirtintą nediskriminavimo principą bei dirbtinai riboj</w:t>
      </w:r>
      <w:r w:rsidR="00FE49A6">
        <w:rPr>
          <w:iCs/>
          <w:lang w:bidi="lt-LT"/>
        </w:rPr>
        <w:t xml:space="preserve">antys </w:t>
      </w:r>
      <w:r>
        <w:rPr>
          <w:iCs/>
          <w:lang w:bidi="lt-LT"/>
        </w:rPr>
        <w:t xml:space="preserve">konkurenciją. Vien pareiškėjo nurodytas motyvas įsitikinti tiekėjo patikimumu ir pajėgumu tinkamai vykdyti įsipareigojimus nepateisina tokio ribojimo ir gali būti įgyvendinamas kitomis priemonėmis, kurios nesudarytų kliūčių dalyvauti viešajame pirkime </w:t>
      </w:r>
      <w:r>
        <w:rPr>
          <w:iCs/>
        </w:rPr>
        <w:t>smulkiojo bei vidutinio verslo įmonėms.</w:t>
      </w:r>
      <w:r>
        <w:rPr>
          <w:i/>
          <w:iCs/>
        </w:rPr>
        <w:t xml:space="preserve"> </w:t>
      </w:r>
      <w:r>
        <w:rPr>
          <w:iCs/>
        </w:rPr>
        <w:t>Pareiškėjas nepagrindė objektyviais argumentais nurodytų kvalifikacinių reikalavimų poreikio</w:t>
      </w:r>
      <w:r w:rsidR="00FE49A6">
        <w:rPr>
          <w:iCs/>
        </w:rPr>
        <w:t>, todėl, LVAT t</w:t>
      </w:r>
      <w:r>
        <w:rPr>
          <w:iCs/>
        </w:rPr>
        <w:t xml:space="preserve">eisėjų kolegijos vertinimu, vien nurodytų kvalifikacinių reikalavimų – patirties ir metinės apyvartos vertės </w:t>
      </w:r>
      <w:r w:rsidR="00FE49A6">
        <w:rPr>
          <w:iCs/>
        </w:rPr>
        <w:t xml:space="preserve">– </w:t>
      </w:r>
      <w:r>
        <w:rPr>
          <w:iCs/>
        </w:rPr>
        <w:t>žymus sumažinimas bei reikalavimo būti bent vieno iš perkamų produkto gamintoju eliminavimas, būtų žymiai padidinęs konkurenciją ir leidęs kitoms</w:t>
      </w:r>
      <w:r w:rsidR="00275E52">
        <w:rPr>
          <w:iCs/>
        </w:rPr>
        <w:t>,</w:t>
      </w:r>
      <w:r>
        <w:rPr>
          <w:iCs/>
        </w:rPr>
        <w:t xml:space="preserve"> nebūtinai gamyba užsiimančioms įmonėms</w:t>
      </w:r>
      <w:r w:rsidR="00275E52">
        <w:rPr>
          <w:iCs/>
        </w:rPr>
        <w:t>,</w:t>
      </w:r>
      <w:r>
        <w:rPr>
          <w:iCs/>
        </w:rPr>
        <w:t xml:space="preserve"> dalyvauti pirkime siūlant produktus už mažesnę kainą.</w:t>
      </w:r>
    </w:p>
    <w:p w:rsidR="00FE49A6" w:rsidRDefault="006369B6" w:rsidP="00FE49A6">
      <w:pPr>
        <w:pStyle w:val="Betarp"/>
        <w:ind w:firstLine="567"/>
        <w:jc w:val="both"/>
        <w:rPr>
          <w:iCs/>
        </w:rPr>
      </w:pPr>
      <w:r>
        <w:rPr>
          <w:iCs/>
        </w:rPr>
        <w:t>Vadovaujantis VPĮ 25 straipsnio 1 ir 2 dalių nuostatomis, perkamų prekių, paslaugų ar darbų savybės apibūdinamos pirkimo dokumentuose pateikiamoje techninėje specifikacijoje, kuri turi užtikrinti konkurenciją ir nediskriminuoti tiekėjų.</w:t>
      </w:r>
    </w:p>
    <w:p w:rsidR="00FE49A6" w:rsidRDefault="006369B6" w:rsidP="00FE49A6">
      <w:pPr>
        <w:pStyle w:val="Betarp"/>
        <w:ind w:firstLine="567"/>
        <w:jc w:val="both"/>
      </w:pPr>
      <w:r>
        <w:rPr>
          <w:rFonts w:cstheme="minorHAnsi"/>
        </w:rPr>
        <w:t>LVAT teisėjų kolegija</w:t>
      </w:r>
      <w:r>
        <w:t xml:space="preserve"> pažymėjo, kad </w:t>
      </w:r>
      <w:r w:rsidR="00275E52">
        <w:t xml:space="preserve">nenustatyta </w:t>
      </w:r>
      <w:r>
        <w:t xml:space="preserve">objektyvių aplinkybių, kodėl socialinės paramos gavėjams būtina tiekti miltus, skirtus sudėtingų technologijų miltinės konditerijos gamybai. Pareiškėjas turėjo siekti, kad perkamus </w:t>
      </w:r>
      <w:r>
        <w:rPr>
          <w:iCs/>
          <w:lang w:bidi="lt-LT"/>
        </w:rPr>
        <w:t xml:space="preserve">miltus asmenys galėtų naudoti kuo platesnei įvairių rūšių kepinių gamybai ir galėtų įsigyti kuo daugiau tinkamos kokybės miltų, kad būtų pasiekti galutiniai vykdomo projekto tikslai. </w:t>
      </w:r>
      <w:r w:rsidR="00FE49A6">
        <w:rPr>
          <w:iCs/>
          <w:lang w:bidi="lt-LT"/>
        </w:rPr>
        <w:t>LVAT t</w:t>
      </w:r>
      <w:r>
        <w:rPr>
          <w:rFonts w:cstheme="minorHAnsi"/>
        </w:rPr>
        <w:t>eisėjų kolegija</w:t>
      </w:r>
      <w:r>
        <w:t xml:space="preserve"> padarė išvadą, kad pareiškėjas nustatė perteklinius ir neproporcingus siekiamam tikslui reikalavimus, lėmusius mažesnio kiekio miltų įsigijimą, todėl nebuvo užtikrintas V</w:t>
      </w:r>
      <w:r w:rsidR="00FE49A6">
        <w:t xml:space="preserve">PĮ </w:t>
      </w:r>
      <w:r>
        <w:t>3 straipsnio 2 dalyje nustatytas pirkimo tikslas.</w:t>
      </w:r>
    </w:p>
    <w:p w:rsidR="00FE49A6" w:rsidRDefault="006369B6" w:rsidP="00FE49A6">
      <w:pPr>
        <w:pStyle w:val="Betarp"/>
        <w:ind w:firstLine="567"/>
        <w:jc w:val="both"/>
      </w:pPr>
      <w:r>
        <w:rPr>
          <w:rFonts w:cstheme="minorHAnsi"/>
        </w:rPr>
        <w:t>LVAT teisėjų kolegija</w:t>
      </w:r>
      <w:r>
        <w:t xml:space="preserve"> sprendė, kad techninėje specifikacijoje pareiškėjo nustatyti reikalavimai sausiems pusryčiams (stačiakampio formos pagalvėlės su įdaru, kurių dydis ne mažesnis kaip 15</w:t>
      </w:r>
      <w:r w:rsidR="00275E52">
        <w:t>×</w:t>
      </w:r>
      <w:r>
        <w:t xml:space="preserve">20 mm, rudos spalvos, saldaus skonio, šokolado skonio) yra per daug tikslūs. Projekto naudos gavėjams (labiausiai skurstantiems asmenims) nurodyti kriterijai sausiems pusryčiams neužtikrina nei pareiškėjo nurodyto visavertės mitybos tikslo, nei objektyvaus minėtų asmenų poreikio gauti būtent tokios formos, dydžio ir skonio sausus pusryčius. Perkančioji organizacija nepagrindė savo sprendimo pirkimo sąlygų techninėje specifikacijoje nustatyti būtent tokius specifinius reikalavimus, todėl pagrįstai pripažinta, </w:t>
      </w:r>
      <w:r w:rsidR="00FE49A6">
        <w:t>jog</w:t>
      </w:r>
      <w:r>
        <w:t xml:space="preserve"> techninėje specifikacijoje nustatyti reikalavimai sausiems pusryčiams riboja kitų teikėjų galimybę dalyvauti viešuosiuose pirkimuose ir pažeidžia VPĮ 3 straipsnio 2 dalį, 25 straipsnio 2 dalį.</w:t>
      </w:r>
    </w:p>
    <w:p w:rsidR="006369B6" w:rsidRDefault="006369B6" w:rsidP="00FE49A6">
      <w:pPr>
        <w:pStyle w:val="Betarp"/>
        <w:ind w:firstLine="567"/>
        <w:jc w:val="both"/>
      </w:pPr>
      <w:r>
        <w:t xml:space="preserve">Konstatavus, jog buvo nustatyti neproporcingai aukšti, diskriminuojantys ir dirbtinai ribojantys konkurenciją reikalavimai pirkimo objektui bei paslaugų teikėjų kvalifikacijai, nepagrįstai neišskaidytas pirkimo objektas į </w:t>
      </w:r>
      <w:r>
        <w:lastRenderedPageBreak/>
        <w:t>atskiras dalis, LVAT teisėjų kolegija padarė išvadą, kad</w:t>
      </w:r>
      <w:r w:rsidR="00FE49A6">
        <w:t xml:space="preserve"> </w:t>
      </w:r>
      <w:r>
        <w:t xml:space="preserve">buvo priimtas pagrįstas sprendimas susigrąžinti 10 proc. lėšų būtent dėl VPĮ pažeidimų, kuriais buvo apribota tiekėjų konkurencija ir neracionaliai panaudotos skiriamos paramos lėšos. </w:t>
      </w:r>
      <w:r w:rsidR="00FE49A6">
        <w:t xml:space="preserve">Nustatyti </w:t>
      </w:r>
      <w:r>
        <w:t xml:space="preserve">VPĮ pažeidimai turėjo įtakos </w:t>
      </w:r>
      <w:r>
        <w:rPr>
          <w:bCs/>
        </w:rPr>
        <w:t>viešojo pirkimo rezultatams,  todėl negali būti įvertinti kaip formalūs ir mažareikšmiai</w:t>
      </w:r>
      <w:r w:rsidR="00FE49A6">
        <w:rPr>
          <w:bCs/>
        </w:rPr>
        <w:t xml:space="preserve">. Ginčytu </w:t>
      </w:r>
      <w:r>
        <w:rPr>
          <w:bCs/>
        </w:rPr>
        <w:t>sprendimu paskirta finansinė korekcija savo dydžiu laikyta adekvačia keliamų tikslų aspektu ir visiškai proporcinga.</w:t>
      </w:r>
      <w:r>
        <w:rPr>
          <w:b/>
          <w:bCs/>
        </w:rPr>
        <w:t xml:space="preserve"> </w:t>
      </w:r>
    </w:p>
    <w:p w:rsidR="006369B6" w:rsidRDefault="006369B6" w:rsidP="006369B6">
      <w:pPr>
        <w:pStyle w:val="Betarp"/>
        <w:ind w:firstLine="851"/>
        <w:jc w:val="both"/>
        <w:rPr>
          <w:rFonts w:cstheme="minorHAnsi"/>
        </w:rPr>
      </w:pPr>
      <w:r>
        <w:rPr>
          <w:rFonts w:cstheme="minorHAnsi"/>
        </w:rPr>
        <w:t>Pirmosios instancijos teismo sprendimas, kuriuo pareiškėjo skundas atmestas, paliktas nepakeistas.</w:t>
      </w:r>
    </w:p>
    <w:p w:rsidR="006369B6" w:rsidRDefault="006369B6" w:rsidP="006369B6">
      <w:pPr>
        <w:pStyle w:val="Betarp"/>
        <w:jc w:val="both"/>
        <w:rPr>
          <w:rFonts w:cstheme="minorHAnsi"/>
        </w:rPr>
      </w:pPr>
    </w:p>
    <w:p w:rsidR="006369B6" w:rsidRDefault="006369B6" w:rsidP="006369B6">
      <w:pPr>
        <w:pStyle w:val="Betarp"/>
        <w:jc w:val="both"/>
        <w:rPr>
          <w:rFonts w:cstheme="minorBidi"/>
        </w:rPr>
      </w:pPr>
      <w:r>
        <w:rPr>
          <w:rFonts w:cstheme="minorHAnsi"/>
        </w:rPr>
        <w:t>201</w:t>
      </w:r>
      <w:r>
        <w:rPr>
          <w:rFonts w:cstheme="minorHAnsi"/>
          <w:lang w:val="en-US"/>
        </w:rPr>
        <w:t>8</w:t>
      </w:r>
      <w:r>
        <w:rPr>
          <w:rFonts w:cstheme="minorHAnsi"/>
        </w:rPr>
        <w:t xml:space="preserve"> m. balandžio 23 d. nutartis administracinėje byloje </w:t>
      </w:r>
      <w:r>
        <w:t>Nr. A-727-502/2018</w:t>
      </w:r>
    </w:p>
    <w:p w:rsidR="006369B6" w:rsidRDefault="006369B6" w:rsidP="006369B6">
      <w:pPr>
        <w:pStyle w:val="Betarp"/>
        <w:jc w:val="both"/>
        <w:rPr>
          <w:rFonts w:cstheme="minorHAnsi"/>
        </w:rPr>
      </w:pPr>
      <w:r>
        <w:t>Teisminio proceso Nr. 3-61-3-01754-2016-9</w:t>
      </w:r>
    </w:p>
    <w:p w:rsidR="006369B6" w:rsidRDefault="006369B6" w:rsidP="006369B6">
      <w:pPr>
        <w:pStyle w:val="Betarp"/>
        <w:jc w:val="both"/>
        <w:rPr>
          <w:rFonts w:cstheme="minorHAnsi"/>
        </w:rPr>
      </w:pPr>
      <w:r>
        <w:t>Procesinio sprendimo kategorijos: 29.1.3; 29.9; 32</w:t>
      </w:r>
    </w:p>
    <w:p w:rsidR="006369B6" w:rsidRDefault="0047712E" w:rsidP="006369B6">
      <w:pPr>
        <w:pStyle w:val="Betarp"/>
        <w:jc w:val="both"/>
        <w:rPr>
          <w:rFonts w:cstheme="minorBidi"/>
          <w:color w:val="000000"/>
          <w:shd w:val="clear" w:color="auto" w:fill="FFFFFF"/>
        </w:rPr>
      </w:pPr>
      <w:hyperlink r:id="rId14" w:history="1">
        <w:r w:rsidR="006369B6">
          <w:rPr>
            <w:rStyle w:val="Hipersaitas"/>
            <w:shd w:val="clear" w:color="auto" w:fill="FFFFFF"/>
          </w:rPr>
          <w:t>Prieiga internete</w:t>
        </w:r>
      </w:hyperlink>
    </w:p>
    <w:p w:rsidR="006369B6" w:rsidRPr="00EC30E3" w:rsidRDefault="006369B6" w:rsidP="007B1E10">
      <w:pPr>
        <w:jc w:val="both"/>
        <w:rPr>
          <w:rFonts w:asciiTheme="minorHAnsi" w:hAnsiTheme="minorHAnsi" w:cstheme="minorHAnsi"/>
          <w:sz w:val="22"/>
          <w:szCs w:val="22"/>
        </w:rPr>
      </w:pPr>
    </w:p>
    <w:p w:rsidR="00217AFE" w:rsidRPr="00EC30E3" w:rsidRDefault="004B04DE" w:rsidP="00196064">
      <w:pPr>
        <w:pStyle w:val="Apzvalgai1"/>
        <w:rPr>
          <w:rFonts w:asciiTheme="minorHAnsi" w:hAnsiTheme="minorHAnsi" w:cstheme="minorHAnsi"/>
          <w:b w:val="0"/>
        </w:rPr>
      </w:pPr>
      <w:bookmarkStart w:id="42" w:name="_Toc517249539"/>
      <w:r w:rsidRPr="00EC30E3">
        <w:rPr>
          <w:rFonts w:asciiTheme="minorHAnsi" w:hAnsiTheme="minorHAnsi" w:cstheme="minorHAnsi"/>
        </w:rPr>
        <w:t>II. Administracinių bylų teisena</w:t>
      </w:r>
      <w:bookmarkStart w:id="43" w:name="_Toc462150024"/>
      <w:bookmarkStart w:id="44" w:name="_Toc196533666"/>
      <w:bookmarkStart w:id="45" w:name="_Toc462150008"/>
      <w:bookmarkStart w:id="46" w:name="_Toc196533602"/>
      <w:bookmarkStart w:id="47" w:name="n_8"/>
      <w:bookmarkEnd w:id="42"/>
    </w:p>
    <w:p w:rsidR="00217AFE" w:rsidRPr="00EC30E3" w:rsidRDefault="00217AFE" w:rsidP="00217AFE">
      <w:pPr>
        <w:jc w:val="both"/>
        <w:rPr>
          <w:rFonts w:asciiTheme="minorHAnsi" w:hAnsiTheme="minorHAnsi" w:cstheme="minorHAnsi"/>
          <w:b/>
          <w:sz w:val="22"/>
          <w:szCs w:val="22"/>
          <w:u w:val="single"/>
        </w:rPr>
      </w:pPr>
    </w:p>
    <w:p w:rsidR="00060EC6" w:rsidRPr="00EC30E3" w:rsidRDefault="00060EC6" w:rsidP="00196064">
      <w:pPr>
        <w:pStyle w:val="Apzvalgai1"/>
        <w:rPr>
          <w:rFonts w:asciiTheme="minorHAnsi" w:hAnsiTheme="minorHAnsi" w:cstheme="minorHAnsi"/>
          <w:lang w:eastAsia="en-US"/>
        </w:rPr>
      </w:pPr>
      <w:bookmarkStart w:id="48" w:name="_Toc517249540"/>
      <w:r w:rsidRPr="00EC30E3">
        <w:rPr>
          <w:rFonts w:asciiTheme="minorHAnsi" w:hAnsiTheme="minorHAnsi" w:cstheme="minorHAnsi"/>
          <w:lang w:eastAsia="en-US"/>
        </w:rPr>
        <w:t>53. Bylos nutraukimas</w:t>
      </w:r>
      <w:bookmarkEnd w:id="48"/>
    </w:p>
    <w:p w:rsidR="00060EC6" w:rsidRPr="00EC30E3" w:rsidRDefault="00060EC6" w:rsidP="00060EC6">
      <w:pPr>
        <w:ind w:firstLine="567"/>
        <w:jc w:val="both"/>
        <w:rPr>
          <w:rFonts w:asciiTheme="minorHAnsi" w:hAnsiTheme="minorHAnsi" w:cstheme="minorHAnsi"/>
          <w:b/>
          <w:sz w:val="22"/>
          <w:szCs w:val="22"/>
          <w:u w:val="single"/>
          <w:lang w:eastAsia="en-US"/>
        </w:rPr>
      </w:pPr>
      <w:r w:rsidRPr="00EC30E3">
        <w:rPr>
          <w:rFonts w:asciiTheme="minorHAnsi" w:hAnsiTheme="minorHAnsi" w:cstheme="minorHAnsi"/>
          <w:b/>
          <w:sz w:val="22"/>
          <w:szCs w:val="22"/>
          <w:u w:val="single"/>
          <w:lang w:eastAsia="en-US"/>
        </w:rPr>
        <w:t>53.1. Jeigu byla nepriskirtina administracinių teismų kompetencijai, išskyrus atvejus, kai byla teisminga bendrosios kompetencijos teismui</w:t>
      </w:r>
    </w:p>
    <w:p w:rsidR="00060EC6" w:rsidRPr="00EC30E3" w:rsidRDefault="00060EC6" w:rsidP="00060EC6">
      <w:pPr>
        <w:jc w:val="both"/>
        <w:rPr>
          <w:rFonts w:asciiTheme="minorHAnsi" w:eastAsiaTheme="minorEastAsia" w:hAnsiTheme="minorHAnsi" w:cstheme="minorHAnsi"/>
          <w:i/>
          <w:sz w:val="22"/>
          <w:szCs w:val="22"/>
        </w:rPr>
      </w:pPr>
    </w:p>
    <w:p w:rsidR="00060EC6" w:rsidRPr="00EC30E3" w:rsidRDefault="00060EC6" w:rsidP="00196064">
      <w:pPr>
        <w:pStyle w:val="Antrat2"/>
      </w:pPr>
      <w:bookmarkStart w:id="49" w:name="_Toc517249541"/>
      <w:r w:rsidRPr="00EC30E3">
        <w:t>Dėl Architektų rūmų teisės su abstrakčiu prašymu kreiptis į teismą ištirti tam tikros teisės normos teisėtumą</w:t>
      </w:r>
      <w:bookmarkEnd w:id="49"/>
    </w:p>
    <w:p w:rsidR="00060EC6" w:rsidRPr="00EC30E3" w:rsidRDefault="00060EC6" w:rsidP="00060EC6">
      <w:pPr>
        <w:ind w:firstLine="567"/>
        <w:contextualSpacing/>
        <w:jc w:val="both"/>
        <w:rPr>
          <w:rFonts w:asciiTheme="minorHAnsi" w:hAnsiTheme="minorHAnsi" w:cstheme="minorHAnsi"/>
          <w:bCs/>
          <w:sz w:val="22"/>
          <w:szCs w:val="22"/>
        </w:rPr>
      </w:pPr>
    </w:p>
    <w:p w:rsidR="00673923" w:rsidRPr="00EC30E3" w:rsidRDefault="00060EC6" w:rsidP="00060EC6">
      <w:pPr>
        <w:ind w:firstLine="567"/>
        <w:contextualSpacing/>
        <w:jc w:val="both"/>
        <w:rPr>
          <w:rFonts w:asciiTheme="minorHAnsi" w:hAnsiTheme="minorHAnsi" w:cstheme="minorHAnsi"/>
          <w:bCs/>
          <w:sz w:val="22"/>
          <w:szCs w:val="22"/>
        </w:rPr>
      </w:pPr>
      <w:r w:rsidRPr="00EC30E3">
        <w:rPr>
          <w:rFonts w:asciiTheme="minorHAnsi" w:hAnsiTheme="minorHAnsi" w:cstheme="minorHAnsi"/>
          <w:bCs/>
          <w:sz w:val="22"/>
          <w:szCs w:val="22"/>
        </w:rPr>
        <w:t>Atskir</w:t>
      </w:r>
      <w:r w:rsidR="00275E52">
        <w:rPr>
          <w:rFonts w:asciiTheme="minorHAnsi" w:hAnsiTheme="minorHAnsi" w:cstheme="minorHAnsi"/>
          <w:bCs/>
          <w:sz w:val="22"/>
          <w:szCs w:val="22"/>
        </w:rPr>
        <w:t>ajame</w:t>
      </w:r>
      <w:r w:rsidRPr="00EC30E3">
        <w:rPr>
          <w:rFonts w:asciiTheme="minorHAnsi" w:hAnsiTheme="minorHAnsi" w:cstheme="minorHAnsi"/>
          <w:bCs/>
          <w:sz w:val="22"/>
          <w:szCs w:val="22"/>
        </w:rPr>
        <w:t xml:space="preserve"> skund</w:t>
      </w:r>
      <w:r w:rsidR="00275E52">
        <w:rPr>
          <w:rFonts w:asciiTheme="minorHAnsi" w:hAnsiTheme="minorHAnsi" w:cstheme="minorHAnsi"/>
          <w:bCs/>
          <w:sz w:val="22"/>
          <w:szCs w:val="22"/>
        </w:rPr>
        <w:t>e</w:t>
      </w:r>
      <w:r w:rsidRPr="00EC30E3">
        <w:rPr>
          <w:rFonts w:asciiTheme="minorHAnsi" w:hAnsiTheme="minorHAnsi" w:cstheme="minorHAnsi"/>
          <w:bCs/>
          <w:sz w:val="22"/>
          <w:szCs w:val="22"/>
        </w:rPr>
        <w:t xml:space="preserve"> </w:t>
      </w:r>
      <w:r w:rsidR="00116997" w:rsidRPr="00EC30E3">
        <w:rPr>
          <w:rFonts w:asciiTheme="minorHAnsi" w:hAnsiTheme="minorHAnsi" w:cstheme="minorHAnsi"/>
          <w:bCs/>
          <w:sz w:val="22"/>
          <w:szCs w:val="22"/>
        </w:rPr>
        <w:t xml:space="preserve">apžvelgiamu atveju buvo apskųsta </w:t>
      </w:r>
      <w:r w:rsidRPr="00EC30E3">
        <w:rPr>
          <w:rFonts w:asciiTheme="minorHAnsi" w:hAnsiTheme="minorHAnsi" w:cstheme="minorHAnsi"/>
          <w:bCs/>
          <w:iCs/>
          <w:sz w:val="22"/>
          <w:szCs w:val="22"/>
        </w:rPr>
        <w:t xml:space="preserve">pirmosios instancijos teismo nutartis, kuria teismas </w:t>
      </w:r>
      <w:r w:rsidRPr="00EC30E3">
        <w:rPr>
          <w:rFonts w:asciiTheme="minorHAnsi" w:hAnsiTheme="minorHAnsi" w:cstheme="minorHAnsi"/>
          <w:bCs/>
          <w:sz w:val="22"/>
          <w:szCs w:val="22"/>
        </w:rPr>
        <w:t xml:space="preserve">nutraukė administracinę bylą pagal pareiškėjo </w:t>
      </w:r>
      <w:r w:rsidR="00673923" w:rsidRPr="00EC30E3">
        <w:rPr>
          <w:rFonts w:asciiTheme="minorHAnsi" w:hAnsiTheme="minorHAnsi" w:cstheme="minorHAnsi"/>
          <w:bCs/>
          <w:sz w:val="22"/>
          <w:szCs w:val="22"/>
        </w:rPr>
        <w:t xml:space="preserve">– </w:t>
      </w:r>
      <w:r w:rsidRPr="00EC30E3">
        <w:rPr>
          <w:rFonts w:asciiTheme="minorHAnsi" w:hAnsiTheme="minorHAnsi" w:cstheme="minorHAnsi"/>
          <w:bCs/>
          <w:sz w:val="22"/>
          <w:szCs w:val="22"/>
        </w:rPr>
        <w:t>Lietuvos architektų rūm</w:t>
      </w:r>
      <w:r w:rsidR="00673923" w:rsidRPr="00EC30E3">
        <w:rPr>
          <w:rFonts w:asciiTheme="minorHAnsi" w:hAnsiTheme="minorHAnsi" w:cstheme="minorHAnsi"/>
          <w:bCs/>
          <w:sz w:val="22"/>
          <w:szCs w:val="22"/>
        </w:rPr>
        <w:t xml:space="preserve">ų – </w:t>
      </w:r>
      <w:r w:rsidRPr="00EC30E3">
        <w:rPr>
          <w:rFonts w:asciiTheme="minorHAnsi" w:hAnsiTheme="minorHAnsi" w:cstheme="minorHAnsi"/>
          <w:bCs/>
          <w:sz w:val="22"/>
          <w:szCs w:val="22"/>
        </w:rPr>
        <w:t>prašymą atsakovui Vilniaus miesto savivaldybės tarybai dėl norminio administracinio akto teisėtumo.</w:t>
      </w:r>
    </w:p>
    <w:p w:rsidR="00060EC6" w:rsidRPr="00EC30E3" w:rsidRDefault="00060EC6" w:rsidP="00060EC6">
      <w:pPr>
        <w:ind w:firstLine="567"/>
        <w:contextualSpacing/>
        <w:jc w:val="both"/>
        <w:rPr>
          <w:rFonts w:asciiTheme="minorHAnsi" w:hAnsiTheme="minorHAnsi" w:cstheme="minorHAnsi"/>
          <w:sz w:val="22"/>
          <w:szCs w:val="22"/>
        </w:rPr>
      </w:pPr>
      <w:r w:rsidRPr="00EC30E3">
        <w:rPr>
          <w:rFonts w:asciiTheme="minorHAnsi" w:hAnsiTheme="minorHAnsi" w:cstheme="minorHAnsi"/>
          <w:sz w:val="22"/>
          <w:szCs w:val="22"/>
        </w:rPr>
        <w:t xml:space="preserve">Pareiškėjas prašė ištirti, ar Vilniaus miesto savivaldybės teritorijos bendrojo plano (toliau – Bendrasis planas) dalies pagrindinio brėžinio tekstinių reglamentų tam tikra nuostata neprieštarauja Lietuvos Respublikos teritorijų planavimo įstatyme, </w:t>
      </w:r>
      <w:r w:rsidR="00673923" w:rsidRPr="00EC30E3">
        <w:rPr>
          <w:rFonts w:asciiTheme="minorHAnsi" w:hAnsiTheme="minorHAnsi" w:cstheme="minorHAnsi"/>
          <w:sz w:val="22"/>
          <w:szCs w:val="22"/>
        </w:rPr>
        <w:t>V</w:t>
      </w:r>
      <w:r w:rsidRPr="00EC30E3">
        <w:rPr>
          <w:rFonts w:asciiTheme="minorHAnsi" w:hAnsiTheme="minorHAnsi" w:cstheme="minorHAnsi"/>
          <w:sz w:val="22"/>
          <w:szCs w:val="22"/>
        </w:rPr>
        <w:t>ietos savivaldos įstatyme,</w:t>
      </w:r>
      <w:r w:rsidR="00673923" w:rsidRPr="00EC30E3">
        <w:rPr>
          <w:rFonts w:asciiTheme="minorHAnsi" w:hAnsiTheme="minorHAnsi" w:cstheme="minorHAnsi"/>
          <w:sz w:val="22"/>
          <w:szCs w:val="22"/>
        </w:rPr>
        <w:t xml:space="preserve"> V</w:t>
      </w:r>
      <w:r w:rsidRPr="00EC30E3">
        <w:rPr>
          <w:rFonts w:asciiTheme="minorHAnsi" w:hAnsiTheme="minorHAnsi" w:cstheme="minorHAnsi"/>
          <w:sz w:val="22"/>
          <w:szCs w:val="22"/>
        </w:rPr>
        <w:t>iešojo administravimo įstatyme įtvirtintiems įstatymo viršenybės ir nepiktnaudžiavimo valdžia principams</w:t>
      </w:r>
      <w:r w:rsidR="00673923" w:rsidRPr="00EC30E3">
        <w:rPr>
          <w:rFonts w:asciiTheme="minorHAnsi" w:hAnsiTheme="minorHAnsi" w:cstheme="minorHAnsi"/>
          <w:sz w:val="22"/>
          <w:szCs w:val="22"/>
        </w:rPr>
        <w:t xml:space="preserve"> bei </w:t>
      </w:r>
      <w:r w:rsidRPr="00EC30E3">
        <w:rPr>
          <w:rFonts w:asciiTheme="minorHAnsi" w:hAnsiTheme="minorHAnsi" w:cstheme="minorHAnsi"/>
          <w:sz w:val="22"/>
          <w:szCs w:val="22"/>
        </w:rPr>
        <w:t xml:space="preserve">Teritorijų planavimo įstatymo 20 straipsnio 1 daliai. Pirmosios instancijos teismas </w:t>
      </w:r>
      <w:r w:rsidR="00673923" w:rsidRPr="00EC30E3">
        <w:rPr>
          <w:rFonts w:asciiTheme="minorHAnsi" w:hAnsiTheme="minorHAnsi" w:cstheme="minorHAnsi"/>
          <w:sz w:val="22"/>
          <w:szCs w:val="22"/>
        </w:rPr>
        <w:t>s</w:t>
      </w:r>
      <w:r w:rsidRPr="00EC30E3">
        <w:rPr>
          <w:rFonts w:asciiTheme="minorHAnsi" w:hAnsiTheme="minorHAnsi" w:cstheme="minorHAnsi"/>
          <w:sz w:val="22"/>
          <w:szCs w:val="22"/>
        </w:rPr>
        <w:t xml:space="preserve">prendė, kad pareiškėjas turi teisę ginti su architektūra susijusius interesus, tačiau pažymėjo, jog pateiktame prašyme pareiškėjas nenurodė, kaip Bendrojo plano pagrindinio brėžinio tekstinių reglamentų 5 punktas pažeidžia architektūros ar su ja susijusius interesus. </w:t>
      </w:r>
      <w:r w:rsidR="00673923" w:rsidRPr="00EC30E3">
        <w:rPr>
          <w:rFonts w:asciiTheme="minorHAnsi" w:hAnsiTheme="minorHAnsi" w:cstheme="minorHAnsi"/>
          <w:sz w:val="22"/>
          <w:szCs w:val="22"/>
        </w:rPr>
        <w:t>Pirmosios instancijos t</w:t>
      </w:r>
      <w:r w:rsidRPr="00EC30E3">
        <w:rPr>
          <w:rFonts w:asciiTheme="minorHAnsi" w:hAnsiTheme="minorHAnsi" w:cstheme="minorHAnsi"/>
          <w:sz w:val="22"/>
          <w:szCs w:val="22"/>
        </w:rPr>
        <w:t>eismas padarė išvadą, kad Bendrojo plano pagrindinio brėžinio tekstinių reglamentų 5 punktas pats savaime nereguliuoja teisinių santykių architektūros srityje, todėl pareiškėjas neturi teisės su abstrakčiu prašymu kreiptis į teismą ištirti Bendrojo plano pagrindinio brėžinio tekstinių reglamentų 5 punkto teisėtumą.</w:t>
      </w:r>
    </w:p>
    <w:p w:rsidR="00060EC6" w:rsidRPr="00EC30E3" w:rsidRDefault="00060EC6" w:rsidP="00060EC6">
      <w:pPr>
        <w:ind w:firstLine="567"/>
        <w:contextualSpacing/>
        <w:jc w:val="both"/>
        <w:rPr>
          <w:rFonts w:asciiTheme="minorHAnsi" w:hAnsiTheme="minorHAnsi" w:cstheme="minorHAnsi"/>
          <w:sz w:val="22"/>
          <w:szCs w:val="22"/>
        </w:rPr>
      </w:pPr>
      <w:r w:rsidRPr="00EC30E3">
        <w:rPr>
          <w:rFonts w:asciiTheme="minorHAnsi" w:hAnsiTheme="minorHAnsi" w:cstheme="minorHAnsi"/>
          <w:sz w:val="22"/>
          <w:szCs w:val="22"/>
        </w:rPr>
        <w:t xml:space="preserve">LVAT </w:t>
      </w:r>
      <w:r w:rsidRPr="008A3789">
        <w:rPr>
          <w:rFonts w:asciiTheme="minorHAnsi" w:hAnsiTheme="minorHAnsi" w:cstheme="minorHAnsi"/>
          <w:sz w:val="22"/>
          <w:szCs w:val="22"/>
        </w:rPr>
        <w:t>pirmiausiai pažymėjo, kad pareiškėjas be kitų </w:t>
      </w:r>
      <w:bookmarkStart w:id="50" w:name="n52462f6b-9fa4-49ac-8b59-04911ff8e00d"/>
      <w:r w:rsidR="00673923" w:rsidRPr="008A3789">
        <w:rPr>
          <w:rFonts w:asciiTheme="minorHAnsi" w:hAnsiTheme="minorHAnsi" w:cstheme="minorHAnsi"/>
          <w:sz w:val="22"/>
          <w:szCs w:val="22"/>
        </w:rPr>
        <w:t>A</w:t>
      </w:r>
      <w:r w:rsidRPr="008A3789">
        <w:rPr>
          <w:rFonts w:asciiTheme="minorHAnsi" w:hAnsiTheme="minorHAnsi" w:cstheme="minorHAnsi"/>
          <w:iCs/>
          <w:sz w:val="22"/>
          <w:szCs w:val="22"/>
        </w:rPr>
        <w:t>rchitektų rūmų įstatymo</w:t>
      </w:r>
      <w:bookmarkStart w:id="51" w:name="pn52462f6b-9fa4-49ac-8b59-04911ff8e00d"/>
      <w:bookmarkEnd w:id="50"/>
      <w:bookmarkEnd w:id="51"/>
      <w:r w:rsidRPr="008A3789">
        <w:rPr>
          <w:rFonts w:asciiTheme="minorHAnsi" w:hAnsiTheme="minorHAnsi" w:cstheme="minorHAnsi"/>
          <w:iCs/>
          <w:sz w:val="22"/>
          <w:szCs w:val="22"/>
        </w:rPr>
        <w:t xml:space="preserve"> </w:t>
      </w:r>
      <w:bookmarkStart w:id="52" w:name="ncb326de2-7151-4078-ba2b-a6bbe3a87959"/>
      <w:r w:rsidRPr="008A3789">
        <w:rPr>
          <w:rFonts w:asciiTheme="minorHAnsi" w:hAnsiTheme="minorHAnsi" w:cstheme="minorHAnsi"/>
          <w:iCs/>
          <w:sz w:val="22"/>
          <w:szCs w:val="22"/>
        </w:rPr>
        <w:t>3</w:t>
      </w:r>
      <w:bookmarkStart w:id="53" w:name="pncb326de2-7151-4078-ba2b-a6bbe3a87959"/>
      <w:bookmarkEnd w:id="52"/>
      <w:bookmarkEnd w:id="53"/>
      <w:r w:rsidRPr="008A3789">
        <w:rPr>
          <w:rFonts w:asciiTheme="minorHAnsi" w:hAnsiTheme="minorHAnsi" w:cstheme="minorHAnsi"/>
          <w:sz w:val="22"/>
          <w:szCs w:val="22"/>
        </w:rPr>
        <w:t> straipsnio 1 dalyje nurodytų funkcijų atlieka eksperto funkcijas architektūros, miestų planavimo ir teritorijų planavimo klausimais, taip pat rengia teisės aktų, reglamentuojančių architektūrinę, urbanistinę ir teritorijų planavimo veiklą, projektus (</w:t>
      </w:r>
      <w:bookmarkStart w:id="54" w:name="n97150145-89dd-44bc-b8bf-d79bf8efafa3"/>
      <w:r w:rsidR="00673923" w:rsidRPr="008A3789">
        <w:rPr>
          <w:rFonts w:asciiTheme="minorHAnsi" w:hAnsiTheme="minorHAnsi" w:cstheme="minorHAnsi"/>
          <w:sz w:val="22"/>
          <w:szCs w:val="22"/>
        </w:rPr>
        <w:t>šio</w:t>
      </w:r>
      <w:r w:rsidR="00673923" w:rsidRPr="00EC30E3">
        <w:rPr>
          <w:rFonts w:asciiTheme="minorHAnsi" w:hAnsiTheme="minorHAnsi" w:cstheme="minorHAnsi"/>
          <w:sz w:val="22"/>
          <w:szCs w:val="22"/>
        </w:rPr>
        <w:t xml:space="preserve"> </w:t>
      </w:r>
      <w:r w:rsidRPr="00EC30E3">
        <w:rPr>
          <w:rFonts w:asciiTheme="minorHAnsi" w:hAnsiTheme="minorHAnsi" w:cstheme="minorHAnsi"/>
          <w:iCs/>
          <w:sz w:val="22"/>
          <w:szCs w:val="22"/>
        </w:rPr>
        <w:t>įstatymo</w:t>
      </w:r>
      <w:bookmarkStart w:id="55" w:name="pn97150145-89dd-44bc-b8bf-d79bf8efafa3"/>
      <w:bookmarkEnd w:id="54"/>
      <w:bookmarkEnd w:id="55"/>
      <w:r w:rsidRPr="00EC30E3">
        <w:rPr>
          <w:rFonts w:asciiTheme="minorHAnsi" w:hAnsiTheme="minorHAnsi" w:cstheme="minorHAnsi"/>
          <w:sz w:val="22"/>
          <w:szCs w:val="22"/>
        </w:rPr>
        <w:t> </w:t>
      </w:r>
      <w:bookmarkStart w:id="56" w:name="n54efda14-b3cf-45ee-89f2-bc1aac1f141c"/>
      <w:r w:rsidRPr="00EC30E3">
        <w:rPr>
          <w:rFonts w:asciiTheme="minorHAnsi" w:hAnsiTheme="minorHAnsi" w:cstheme="minorHAnsi"/>
          <w:iCs/>
          <w:sz w:val="22"/>
          <w:szCs w:val="22"/>
        </w:rPr>
        <w:t>3</w:t>
      </w:r>
      <w:bookmarkStart w:id="57" w:name="pn54efda14-b3cf-45ee-89f2-bc1aac1f141c"/>
      <w:bookmarkEnd w:id="56"/>
      <w:bookmarkEnd w:id="57"/>
      <w:r w:rsidRPr="00EC30E3">
        <w:rPr>
          <w:rFonts w:asciiTheme="minorHAnsi" w:hAnsiTheme="minorHAnsi" w:cstheme="minorHAnsi"/>
          <w:sz w:val="22"/>
          <w:szCs w:val="22"/>
        </w:rPr>
        <w:t> str</w:t>
      </w:r>
      <w:r w:rsidR="00673923" w:rsidRPr="00EC30E3">
        <w:rPr>
          <w:rFonts w:asciiTheme="minorHAnsi" w:hAnsiTheme="minorHAnsi" w:cstheme="minorHAnsi"/>
          <w:sz w:val="22"/>
          <w:szCs w:val="22"/>
        </w:rPr>
        <w:t xml:space="preserve">. </w:t>
      </w:r>
      <w:r w:rsidRPr="00EC30E3">
        <w:rPr>
          <w:rFonts w:asciiTheme="minorHAnsi" w:hAnsiTheme="minorHAnsi" w:cstheme="minorHAnsi"/>
          <w:sz w:val="22"/>
          <w:szCs w:val="22"/>
        </w:rPr>
        <w:t>1 d</w:t>
      </w:r>
      <w:r w:rsidR="00673923" w:rsidRPr="00EC30E3">
        <w:rPr>
          <w:rFonts w:asciiTheme="minorHAnsi" w:hAnsiTheme="minorHAnsi" w:cstheme="minorHAnsi"/>
          <w:sz w:val="22"/>
          <w:szCs w:val="22"/>
        </w:rPr>
        <w:t xml:space="preserve">. </w:t>
      </w:r>
      <w:r w:rsidRPr="00EC30E3">
        <w:rPr>
          <w:rFonts w:asciiTheme="minorHAnsi" w:hAnsiTheme="minorHAnsi" w:cstheme="minorHAnsi"/>
          <w:sz w:val="22"/>
          <w:szCs w:val="22"/>
        </w:rPr>
        <w:t>6 ir 7 p</w:t>
      </w:r>
      <w:r w:rsidR="00673923" w:rsidRPr="00EC30E3">
        <w:rPr>
          <w:rFonts w:asciiTheme="minorHAnsi" w:hAnsiTheme="minorHAnsi" w:cstheme="minorHAnsi"/>
          <w:sz w:val="22"/>
          <w:szCs w:val="22"/>
        </w:rPr>
        <w:t>.</w:t>
      </w:r>
      <w:r w:rsidRPr="00EC30E3">
        <w:rPr>
          <w:rFonts w:asciiTheme="minorHAnsi" w:hAnsiTheme="minorHAnsi" w:cstheme="minorHAnsi"/>
          <w:sz w:val="22"/>
          <w:szCs w:val="22"/>
        </w:rPr>
        <w:t>). Pareiškėjas </w:t>
      </w:r>
      <w:r w:rsidRPr="00EC30E3">
        <w:rPr>
          <w:rFonts w:asciiTheme="minorHAnsi" w:hAnsiTheme="minorHAnsi" w:cstheme="minorHAnsi"/>
          <w:i/>
          <w:iCs/>
          <w:sz w:val="22"/>
          <w:szCs w:val="22"/>
        </w:rPr>
        <w:t>inter alia</w:t>
      </w:r>
      <w:r w:rsidRPr="00EC30E3">
        <w:rPr>
          <w:rFonts w:asciiTheme="minorHAnsi" w:hAnsiTheme="minorHAnsi" w:cstheme="minorHAnsi"/>
          <w:sz w:val="22"/>
          <w:szCs w:val="22"/>
        </w:rPr>
        <w:t> turi teisę teikti pasiūlymus dėl galiojančių teisės aktų keitimo</w:t>
      </w:r>
      <w:r w:rsidR="00673923" w:rsidRPr="00EC30E3">
        <w:rPr>
          <w:rFonts w:asciiTheme="minorHAnsi" w:hAnsiTheme="minorHAnsi" w:cstheme="minorHAnsi"/>
          <w:sz w:val="22"/>
          <w:szCs w:val="22"/>
        </w:rPr>
        <w:t xml:space="preserve">, </w:t>
      </w:r>
      <w:r w:rsidRPr="00EC30E3">
        <w:rPr>
          <w:rFonts w:asciiTheme="minorHAnsi" w:hAnsiTheme="minorHAnsi" w:cstheme="minorHAnsi"/>
          <w:sz w:val="22"/>
          <w:szCs w:val="22"/>
        </w:rPr>
        <w:t xml:space="preserve">dalyvauti sprendžiant architektų ir miestų planuotojų formaliojo ir neformaliojo švietimo klausimus. Taigi aptartos pareiškėjo funkcijos ir teisės </w:t>
      </w:r>
      <w:r w:rsidR="00673923" w:rsidRPr="00EC30E3">
        <w:rPr>
          <w:rFonts w:asciiTheme="minorHAnsi" w:hAnsiTheme="minorHAnsi" w:cstheme="minorHAnsi"/>
          <w:sz w:val="22"/>
          <w:szCs w:val="22"/>
        </w:rPr>
        <w:t xml:space="preserve">leidžia daryti </w:t>
      </w:r>
      <w:r w:rsidRPr="00EC30E3">
        <w:rPr>
          <w:rFonts w:asciiTheme="minorHAnsi" w:hAnsiTheme="minorHAnsi" w:cstheme="minorHAnsi"/>
          <w:sz w:val="22"/>
          <w:szCs w:val="22"/>
        </w:rPr>
        <w:t>išvad</w:t>
      </w:r>
      <w:r w:rsidR="00673923" w:rsidRPr="00EC30E3">
        <w:rPr>
          <w:rFonts w:asciiTheme="minorHAnsi" w:hAnsiTheme="minorHAnsi" w:cstheme="minorHAnsi"/>
          <w:sz w:val="22"/>
          <w:szCs w:val="22"/>
        </w:rPr>
        <w:t>ą</w:t>
      </w:r>
      <w:r w:rsidRPr="00EC30E3">
        <w:rPr>
          <w:rFonts w:asciiTheme="minorHAnsi" w:hAnsiTheme="minorHAnsi" w:cstheme="minorHAnsi"/>
          <w:sz w:val="22"/>
          <w:szCs w:val="22"/>
        </w:rPr>
        <w:t>, kad pareiškėjo kompetencija neapsiriboja vien architektūros sritimi, jam suteikti įgaliojimai veikti ir teritorijų planavimo bei urbanizacijos srityse.</w:t>
      </w:r>
    </w:p>
    <w:p w:rsidR="00673923" w:rsidRPr="00EC30E3" w:rsidRDefault="00060EC6" w:rsidP="00060EC6">
      <w:pPr>
        <w:spacing w:afterLines="200" w:after="480"/>
        <w:ind w:firstLine="567"/>
        <w:contextualSpacing/>
        <w:jc w:val="both"/>
        <w:rPr>
          <w:rFonts w:asciiTheme="minorHAnsi" w:hAnsiTheme="minorHAnsi" w:cstheme="minorHAnsi"/>
          <w:sz w:val="22"/>
          <w:szCs w:val="22"/>
        </w:rPr>
      </w:pPr>
      <w:r w:rsidRPr="00EC30E3">
        <w:rPr>
          <w:rFonts w:asciiTheme="minorHAnsi" w:hAnsiTheme="minorHAnsi" w:cstheme="minorHAnsi"/>
          <w:sz w:val="22"/>
          <w:szCs w:val="22"/>
        </w:rPr>
        <w:t>Nagrinė</w:t>
      </w:r>
      <w:r w:rsidR="00673923" w:rsidRPr="00EC30E3">
        <w:rPr>
          <w:rFonts w:asciiTheme="minorHAnsi" w:hAnsiTheme="minorHAnsi" w:cstheme="minorHAnsi"/>
          <w:sz w:val="22"/>
          <w:szCs w:val="22"/>
        </w:rPr>
        <w:t>t</w:t>
      </w:r>
      <w:r w:rsidRPr="00EC30E3">
        <w:rPr>
          <w:rFonts w:asciiTheme="minorHAnsi" w:hAnsiTheme="minorHAnsi" w:cstheme="minorHAnsi"/>
          <w:sz w:val="22"/>
          <w:szCs w:val="22"/>
        </w:rPr>
        <w:t xml:space="preserve">u atveju pareiškėjas </w:t>
      </w:r>
      <w:r w:rsidR="00673923" w:rsidRPr="00EC30E3">
        <w:rPr>
          <w:rFonts w:asciiTheme="minorHAnsi" w:hAnsiTheme="minorHAnsi" w:cstheme="minorHAnsi"/>
          <w:sz w:val="22"/>
          <w:szCs w:val="22"/>
        </w:rPr>
        <w:t xml:space="preserve">kreipėsi dėl </w:t>
      </w:r>
      <w:r w:rsidRPr="00EC30E3">
        <w:rPr>
          <w:rFonts w:asciiTheme="minorHAnsi" w:hAnsiTheme="minorHAnsi" w:cstheme="minorHAnsi"/>
          <w:sz w:val="22"/>
          <w:szCs w:val="22"/>
        </w:rPr>
        <w:t>Bendrojo plano pagrindinio brėžinio tekstinių reglamentų 5 punkt</w:t>
      </w:r>
      <w:r w:rsidR="00673923" w:rsidRPr="00EC30E3">
        <w:rPr>
          <w:rFonts w:asciiTheme="minorHAnsi" w:hAnsiTheme="minorHAnsi" w:cstheme="minorHAnsi"/>
          <w:sz w:val="22"/>
          <w:szCs w:val="22"/>
        </w:rPr>
        <w:t xml:space="preserve">o, </w:t>
      </w:r>
      <w:r w:rsidRPr="00EC30E3">
        <w:rPr>
          <w:rFonts w:asciiTheme="minorHAnsi" w:hAnsiTheme="minorHAnsi" w:cstheme="minorHAnsi"/>
          <w:sz w:val="22"/>
          <w:szCs w:val="22"/>
        </w:rPr>
        <w:t>kuriame įtvirtinta savivaldybės tarybos teisė be papildomų procedūrų priimti sprendimus dėl Bendrojo plano teritorijų užstatymo reglamentų viršijimo, t. y. minėtame punkte reglamentuota tam tikra teritorijų užstatymo tvarka. Kaip jau buvo minėta</w:t>
      </w:r>
      <w:r w:rsidR="00673923" w:rsidRPr="00EC30E3">
        <w:rPr>
          <w:rFonts w:asciiTheme="minorHAnsi" w:hAnsiTheme="minorHAnsi" w:cstheme="minorHAnsi"/>
          <w:sz w:val="22"/>
          <w:szCs w:val="22"/>
        </w:rPr>
        <w:t>,</w:t>
      </w:r>
      <w:r w:rsidRPr="00EC30E3">
        <w:rPr>
          <w:rFonts w:asciiTheme="minorHAnsi" w:hAnsiTheme="minorHAnsi" w:cstheme="minorHAnsi"/>
          <w:sz w:val="22"/>
          <w:szCs w:val="22"/>
        </w:rPr>
        <w:t xml:space="preserve"> pareiškėjui suteikti įgaliojimai veikti ne tik architektūros, bet ir teritorijų planavimo bei urbanizacijos srityse. Nustačiusi, jog teritorijų užstatymas yra sudėtinė teritorijų planavimo dalis, </w:t>
      </w:r>
      <w:r w:rsidR="00673923" w:rsidRPr="00EC30E3">
        <w:rPr>
          <w:rFonts w:asciiTheme="minorHAnsi" w:hAnsiTheme="minorHAnsi" w:cstheme="minorHAnsi"/>
          <w:sz w:val="22"/>
          <w:szCs w:val="22"/>
        </w:rPr>
        <w:t xml:space="preserve">LVAT </w:t>
      </w:r>
      <w:r w:rsidRPr="00EC30E3">
        <w:rPr>
          <w:rFonts w:asciiTheme="minorHAnsi" w:hAnsiTheme="minorHAnsi" w:cstheme="minorHAnsi"/>
          <w:sz w:val="22"/>
          <w:szCs w:val="22"/>
        </w:rPr>
        <w:t>teisėjų kolegija sprendė, kad į pareiškėjo kompetencijos ribas patenka klausimai, susiję su Bendrojo plano pagrindinio brėžinio tekstinių reglamentų 5 punkto teisėtumu. </w:t>
      </w:r>
    </w:p>
    <w:p w:rsidR="00060EC6" w:rsidRPr="00EC30E3" w:rsidRDefault="00060EC6" w:rsidP="00060EC6">
      <w:pPr>
        <w:spacing w:afterLines="200" w:after="480"/>
        <w:ind w:firstLine="567"/>
        <w:contextualSpacing/>
        <w:jc w:val="both"/>
        <w:rPr>
          <w:rFonts w:asciiTheme="minorHAnsi" w:hAnsiTheme="minorHAnsi" w:cstheme="minorHAnsi"/>
          <w:sz w:val="22"/>
          <w:szCs w:val="22"/>
        </w:rPr>
      </w:pPr>
      <w:r w:rsidRPr="00EC30E3">
        <w:rPr>
          <w:rFonts w:asciiTheme="minorHAnsi" w:hAnsiTheme="minorHAnsi" w:cstheme="minorHAnsi"/>
          <w:sz w:val="22"/>
          <w:szCs w:val="22"/>
        </w:rPr>
        <w:t>Atskirasis skundas patenkintas, pirmosios instancijos teismo nutartis panaikinta ir byla grąžinta pirmosios instancijos teismui nagrinėti iš esmės.</w:t>
      </w:r>
    </w:p>
    <w:p w:rsidR="00060EC6" w:rsidRPr="00EC30E3" w:rsidRDefault="00060EC6" w:rsidP="00060EC6">
      <w:pPr>
        <w:spacing w:afterLines="200" w:after="480"/>
        <w:ind w:firstLine="567"/>
        <w:contextualSpacing/>
        <w:jc w:val="both"/>
        <w:rPr>
          <w:rFonts w:asciiTheme="minorHAnsi" w:hAnsiTheme="minorHAnsi" w:cstheme="minorHAnsi"/>
          <w:color w:val="FF0000"/>
          <w:sz w:val="22"/>
          <w:szCs w:val="22"/>
        </w:rPr>
      </w:pPr>
    </w:p>
    <w:p w:rsidR="00060EC6" w:rsidRPr="00EC30E3" w:rsidRDefault="00060EC6" w:rsidP="00060EC6">
      <w:pPr>
        <w:contextualSpacing/>
        <w:jc w:val="both"/>
        <w:rPr>
          <w:rFonts w:asciiTheme="minorHAnsi" w:hAnsiTheme="minorHAnsi" w:cstheme="minorHAnsi"/>
          <w:sz w:val="22"/>
          <w:szCs w:val="22"/>
        </w:rPr>
      </w:pPr>
      <w:r w:rsidRPr="00EC30E3">
        <w:rPr>
          <w:rFonts w:asciiTheme="minorHAnsi" w:hAnsiTheme="minorHAnsi" w:cstheme="minorHAnsi"/>
          <w:sz w:val="22"/>
          <w:szCs w:val="22"/>
        </w:rPr>
        <w:t>2018 m. balandžio 26 d. nutartis administracinėje byloje Nr. eAS-297-822/2018</w:t>
      </w:r>
    </w:p>
    <w:p w:rsidR="00060EC6" w:rsidRPr="00EC30E3" w:rsidRDefault="00060EC6" w:rsidP="00060EC6">
      <w:pPr>
        <w:contextualSpacing/>
        <w:jc w:val="both"/>
        <w:rPr>
          <w:rFonts w:asciiTheme="minorHAnsi" w:hAnsiTheme="minorHAnsi" w:cstheme="minorHAnsi"/>
          <w:sz w:val="22"/>
          <w:szCs w:val="22"/>
        </w:rPr>
      </w:pPr>
      <w:r w:rsidRPr="00EC30E3">
        <w:rPr>
          <w:rFonts w:asciiTheme="minorHAnsi" w:hAnsiTheme="minorHAnsi" w:cstheme="minorHAnsi"/>
          <w:sz w:val="22"/>
          <w:szCs w:val="22"/>
        </w:rPr>
        <w:t>Teisminio proceso Nr. 3-61-3-03720-2017-5</w:t>
      </w:r>
    </w:p>
    <w:p w:rsidR="00060EC6" w:rsidRPr="00EC30E3" w:rsidRDefault="00060EC6" w:rsidP="00060EC6">
      <w:pPr>
        <w:contextualSpacing/>
        <w:jc w:val="both"/>
        <w:rPr>
          <w:rFonts w:asciiTheme="minorHAnsi" w:hAnsiTheme="minorHAnsi" w:cstheme="minorHAnsi"/>
          <w:sz w:val="22"/>
          <w:szCs w:val="22"/>
        </w:rPr>
      </w:pPr>
      <w:r w:rsidRPr="00EC30E3">
        <w:rPr>
          <w:rFonts w:asciiTheme="minorHAnsi" w:hAnsiTheme="minorHAnsi" w:cstheme="minorHAnsi"/>
          <w:sz w:val="22"/>
          <w:szCs w:val="22"/>
        </w:rPr>
        <w:t>Procesinio sprendimo kategorija 53.1</w:t>
      </w:r>
    </w:p>
    <w:p w:rsidR="00060EC6" w:rsidRPr="00EC30E3" w:rsidRDefault="0047712E" w:rsidP="00060EC6">
      <w:pPr>
        <w:contextualSpacing/>
        <w:jc w:val="both"/>
        <w:rPr>
          <w:rFonts w:asciiTheme="minorHAnsi" w:hAnsiTheme="minorHAnsi" w:cstheme="minorHAnsi"/>
          <w:color w:val="FF0000"/>
          <w:sz w:val="22"/>
          <w:szCs w:val="22"/>
        </w:rPr>
      </w:pPr>
      <w:hyperlink r:id="rId15" w:history="1">
        <w:r w:rsidR="00060EC6" w:rsidRPr="00EC30E3">
          <w:rPr>
            <w:rStyle w:val="Hipersaitas"/>
            <w:rFonts w:asciiTheme="minorHAnsi" w:hAnsiTheme="minorHAnsi" w:cstheme="minorHAnsi"/>
            <w:sz w:val="22"/>
            <w:szCs w:val="22"/>
          </w:rPr>
          <w:t>Prieiga internete</w:t>
        </w:r>
      </w:hyperlink>
    </w:p>
    <w:p w:rsidR="00060EC6" w:rsidRPr="00EC30E3" w:rsidRDefault="00060EC6" w:rsidP="00060EC6">
      <w:pPr>
        <w:spacing w:afterLines="200" w:after="480"/>
        <w:contextualSpacing/>
        <w:jc w:val="both"/>
        <w:rPr>
          <w:rFonts w:asciiTheme="minorHAnsi" w:hAnsiTheme="minorHAnsi" w:cstheme="minorHAnsi"/>
          <w:sz w:val="22"/>
          <w:szCs w:val="22"/>
        </w:rPr>
      </w:pPr>
    </w:p>
    <w:p w:rsidR="00060EC6" w:rsidRPr="00EC30E3" w:rsidRDefault="00060EC6" w:rsidP="00060EC6">
      <w:pPr>
        <w:spacing w:afterLines="200" w:after="480"/>
        <w:ind w:firstLine="567"/>
        <w:contextualSpacing/>
        <w:jc w:val="both"/>
        <w:rPr>
          <w:rFonts w:asciiTheme="minorHAnsi" w:hAnsiTheme="minorHAnsi" w:cstheme="minorHAnsi"/>
          <w:b/>
          <w:sz w:val="22"/>
          <w:szCs w:val="22"/>
          <w:u w:val="single"/>
        </w:rPr>
      </w:pPr>
      <w:r w:rsidRPr="00EC30E3">
        <w:rPr>
          <w:rFonts w:asciiTheme="minorHAnsi" w:hAnsiTheme="minorHAnsi" w:cstheme="minorHAnsi"/>
          <w:b/>
          <w:sz w:val="22"/>
          <w:szCs w:val="22"/>
          <w:u w:val="single"/>
        </w:rPr>
        <w:t>53.2. Jeigu yra įsiteisėjęs teismo sprendimas, priimtas dėl ginčo tarp tų pačių ginčo šalių, dėl paties dalyko ir tuo pačiu pagrindu; teismo nutartis priimti pareiškėjo atsisakymą nuo skundo ar patvirtinti šalių taikos sutartį</w:t>
      </w:r>
    </w:p>
    <w:p w:rsidR="00060EC6" w:rsidRPr="00EC30E3" w:rsidRDefault="00060EC6" w:rsidP="00060EC6">
      <w:pPr>
        <w:ind w:left="709" w:hanging="425"/>
        <w:rPr>
          <w:rFonts w:asciiTheme="minorHAnsi" w:hAnsiTheme="minorHAnsi" w:cstheme="minorHAnsi"/>
          <w:sz w:val="22"/>
          <w:szCs w:val="22"/>
          <w:lang w:eastAsia="en-US"/>
        </w:rPr>
      </w:pPr>
    </w:p>
    <w:p w:rsidR="00060EC6" w:rsidRPr="00EC30E3" w:rsidRDefault="00060EC6" w:rsidP="00196064">
      <w:pPr>
        <w:pStyle w:val="Antrat2"/>
        <w:rPr>
          <w:rFonts w:eastAsiaTheme="minorEastAsia"/>
        </w:rPr>
      </w:pPr>
      <w:bookmarkStart w:id="58" w:name="_Toc517249542"/>
      <w:r w:rsidRPr="00EC30E3">
        <w:t>Dėl reikalavimų tapatumo vienoje byloje reikalaujant žalą atlyginti natūra, o kitoje – priteisti turtinės ir neturtinės žalos atlyginimą pinigais</w:t>
      </w:r>
      <w:bookmarkEnd w:id="58"/>
    </w:p>
    <w:p w:rsidR="00060EC6" w:rsidRPr="00EC30E3" w:rsidRDefault="00060EC6" w:rsidP="00060EC6">
      <w:pPr>
        <w:jc w:val="both"/>
        <w:rPr>
          <w:rFonts w:asciiTheme="minorHAnsi" w:hAnsiTheme="minorHAnsi" w:cstheme="minorHAnsi"/>
          <w:i/>
          <w:sz w:val="22"/>
          <w:szCs w:val="22"/>
        </w:rPr>
      </w:pPr>
    </w:p>
    <w:p w:rsidR="00060EC6" w:rsidRPr="00EC30E3" w:rsidRDefault="00060EC6"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Nagrinėtoje byloje pareiškėja kreipėsi į teismą, prašydama įpareigoti Vilniaus miesto savivaldybės administraciją (toliau – Administracija) atstatyti malkinę vietoje nugriautosios, t. y. pastatyti metalinę malkinę ant gelžbetoninio pamato kietam kurui laikyti, atitinkančią statybos techninius reikalavimus, toje pačioje vietoje, kur buvo nugriautoji malkinė, taip pat nurodyti, kad Administracijai neįvykdžius šio sprendimo, pareiškėja turi teisę atlikti tuos veiksmus pati ir kartu išieškoti iš Administracijos reikiamas išlaidas (4 172 Eur).</w:t>
      </w:r>
    </w:p>
    <w:p w:rsidR="00060EC6" w:rsidRPr="00EC30E3" w:rsidRDefault="00060EC6"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LVAT, įvertinęs pareiškėjos skunde, paduotame pirmosios instancijos teismui, nurodytas aplinkybes, kuriomis pareiškėja grindė reikalavimus, sutiko su pirmosios instancijos teismo išvada, kad pareiškėja iš esmės kelia ginčą dėl valstybės civilinės atsakomybės (CK 6.271 str. 1 d.), o žalą prašo atlyginti natūra (CK 6.281 str. 1 d.), sprendimo neįvykdymo atveju – atlyginti žalą pinigais (CK 6.281 str. 2 d.).</w:t>
      </w:r>
    </w:p>
    <w:p w:rsidR="00060EC6" w:rsidRPr="00EC30E3" w:rsidRDefault="00060EC6" w:rsidP="004635E4">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Pareiškėja iki nagrinėjamos administracinės bylos iškėlimo jau kreipėsi su skundu į administracinį teismą bei prašė priteisti 232 000 Lt turtinę žalą ir 120 000 Lt neturtinę žalą, kurią kildino iš Administracijos neteisėtų veiksmų, lėmusių sandėliuko, kuriame pareiškėja laikė kurą </w:t>
      </w:r>
      <w:bookmarkStart w:id="59" w:name="_GoBack"/>
      <w:bookmarkEnd w:id="59"/>
      <w:r w:rsidRPr="00EC30E3">
        <w:rPr>
          <w:rFonts w:asciiTheme="minorHAnsi" w:hAnsiTheme="minorHAnsi" w:cstheme="minorHAnsi"/>
          <w:sz w:val="22"/>
          <w:szCs w:val="22"/>
        </w:rPr>
        <w:t>savo buto</w:t>
      </w:r>
      <w:r w:rsidR="004635E4" w:rsidRPr="00EC30E3">
        <w:rPr>
          <w:rFonts w:asciiTheme="minorHAnsi" w:hAnsiTheme="minorHAnsi" w:cstheme="minorHAnsi"/>
          <w:sz w:val="22"/>
          <w:szCs w:val="22"/>
        </w:rPr>
        <w:t xml:space="preserve"> </w:t>
      </w:r>
      <w:r w:rsidRPr="00EC30E3">
        <w:rPr>
          <w:rFonts w:asciiTheme="minorHAnsi" w:hAnsiTheme="minorHAnsi" w:cstheme="minorHAnsi"/>
          <w:sz w:val="22"/>
          <w:szCs w:val="22"/>
        </w:rPr>
        <w:t xml:space="preserve">apšildymui, nugriovimą. Vilniaus apygardos administracinis teismas, išnagrinėjęs administracinę bylą pagal </w:t>
      </w:r>
      <w:r w:rsidR="004635E4" w:rsidRPr="00EC30E3">
        <w:rPr>
          <w:rFonts w:asciiTheme="minorHAnsi" w:hAnsiTheme="minorHAnsi" w:cstheme="minorHAnsi"/>
          <w:sz w:val="22"/>
          <w:szCs w:val="22"/>
        </w:rPr>
        <w:t xml:space="preserve">minėtą </w:t>
      </w:r>
      <w:r w:rsidRPr="00EC30E3">
        <w:rPr>
          <w:rFonts w:asciiTheme="minorHAnsi" w:hAnsiTheme="minorHAnsi" w:cstheme="minorHAnsi"/>
          <w:sz w:val="22"/>
          <w:szCs w:val="22"/>
        </w:rPr>
        <w:t>pareiškėjos skundą</w:t>
      </w:r>
      <w:r w:rsidR="004635E4" w:rsidRPr="00EC30E3">
        <w:rPr>
          <w:rFonts w:asciiTheme="minorHAnsi" w:hAnsiTheme="minorHAnsi" w:cstheme="minorHAnsi"/>
          <w:sz w:val="22"/>
          <w:szCs w:val="22"/>
        </w:rPr>
        <w:t xml:space="preserve">, jį </w:t>
      </w:r>
      <w:r w:rsidRPr="00EC30E3">
        <w:rPr>
          <w:rFonts w:asciiTheme="minorHAnsi" w:hAnsiTheme="minorHAnsi" w:cstheme="minorHAnsi"/>
          <w:sz w:val="22"/>
          <w:szCs w:val="22"/>
        </w:rPr>
        <w:t>atmetė</w:t>
      </w:r>
      <w:r w:rsidR="004635E4" w:rsidRPr="00EC30E3">
        <w:rPr>
          <w:rFonts w:asciiTheme="minorHAnsi" w:hAnsiTheme="minorHAnsi" w:cstheme="minorHAnsi"/>
          <w:sz w:val="22"/>
          <w:szCs w:val="22"/>
        </w:rPr>
        <w:t xml:space="preserve">. </w:t>
      </w:r>
      <w:r w:rsidRPr="00EC30E3">
        <w:rPr>
          <w:rFonts w:asciiTheme="minorHAnsi" w:hAnsiTheme="minorHAnsi" w:cstheme="minorHAnsi"/>
          <w:sz w:val="22"/>
          <w:szCs w:val="22"/>
        </w:rPr>
        <w:t>L</w:t>
      </w:r>
      <w:r w:rsidR="004635E4" w:rsidRPr="00EC30E3">
        <w:rPr>
          <w:rFonts w:asciiTheme="minorHAnsi" w:hAnsiTheme="minorHAnsi" w:cstheme="minorHAnsi"/>
          <w:sz w:val="22"/>
          <w:szCs w:val="22"/>
        </w:rPr>
        <w:t xml:space="preserve">VAT, </w:t>
      </w:r>
      <w:r w:rsidRPr="00EC30E3">
        <w:rPr>
          <w:rFonts w:asciiTheme="minorHAnsi" w:hAnsiTheme="minorHAnsi" w:cstheme="minorHAnsi"/>
          <w:sz w:val="22"/>
          <w:szCs w:val="22"/>
        </w:rPr>
        <w:t xml:space="preserve">išnagrinėjęs pareiškėjos apeliacinį skundą dėl nurodyto Vilniaus apygardos administracinio teismo sprendimo, nutarė šį pirmosios instancijos teismo sprendimą palikti nepakeistą. Taigi Vilniaus apygardos administracinio teismo sprendimas </w:t>
      </w:r>
      <w:r w:rsidR="004635E4" w:rsidRPr="00EC30E3">
        <w:rPr>
          <w:rFonts w:asciiTheme="minorHAnsi" w:hAnsiTheme="minorHAnsi" w:cstheme="minorHAnsi"/>
          <w:sz w:val="22"/>
          <w:szCs w:val="22"/>
        </w:rPr>
        <w:t xml:space="preserve">yra </w:t>
      </w:r>
      <w:r w:rsidRPr="00EC30E3">
        <w:rPr>
          <w:rFonts w:asciiTheme="minorHAnsi" w:hAnsiTheme="minorHAnsi" w:cstheme="minorHAnsi"/>
          <w:sz w:val="22"/>
          <w:szCs w:val="22"/>
        </w:rPr>
        <w:t>įsiteisėj</w:t>
      </w:r>
      <w:r w:rsidR="004635E4" w:rsidRPr="00EC30E3">
        <w:rPr>
          <w:rFonts w:asciiTheme="minorHAnsi" w:hAnsiTheme="minorHAnsi" w:cstheme="minorHAnsi"/>
          <w:sz w:val="22"/>
          <w:szCs w:val="22"/>
        </w:rPr>
        <w:t>ęs</w:t>
      </w:r>
      <w:r w:rsidRPr="00EC30E3">
        <w:rPr>
          <w:rFonts w:asciiTheme="minorHAnsi" w:hAnsiTheme="minorHAnsi" w:cstheme="minorHAnsi"/>
          <w:sz w:val="22"/>
          <w:szCs w:val="22"/>
        </w:rPr>
        <w:t>.</w:t>
      </w:r>
    </w:p>
    <w:p w:rsidR="005F5BE5" w:rsidRPr="00EC30E3" w:rsidRDefault="00060EC6"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ABTĮ 103 straipsnio 2 punktas nustato, kad teismas nutraukia bylą, jeigu yra įsiteisėjęs teismo sprendimas, priimtas dėl ginčo tarp tų pačių ginčo šalių, dėl to paties dalyko ir tuo pačiu pagrindu, arba teismo nutartis priimti pareiškėjo skundo (prašymo, pareiškimo) atsisakymą ar patvirtinti ginčo šalių taikos sutartį. Nutraukiant administracinę bylą ABTĮ 103 straipsnio 2 punkto pagrindu</w:t>
      </w:r>
      <w:r w:rsidR="005F5BE5" w:rsidRPr="00EC30E3">
        <w:rPr>
          <w:rFonts w:asciiTheme="minorHAnsi" w:hAnsiTheme="minorHAnsi" w:cstheme="minorHAnsi"/>
          <w:sz w:val="22"/>
          <w:szCs w:val="22"/>
        </w:rPr>
        <w:t>,</w:t>
      </w:r>
      <w:r w:rsidRPr="00EC30E3">
        <w:rPr>
          <w:rFonts w:asciiTheme="minorHAnsi" w:hAnsiTheme="minorHAnsi" w:cstheme="minorHAnsi"/>
          <w:sz w:val="22"/>
          <w:szCs w:val="22"/>
        </w:rPr>
        <w:t xml:space="preserve"> būtina nustatyti ginčo tapatumą, t. y. ar sutampa ginčo šalys</w:t>
      </w:r>
      <w:r w:rsidR="005F5BE5" w:rsidRPr="00EC30E3">
        <w:rPr>
          <w:rFonts w:asciiTheme="minorHAnsi" w:hAnsiTheme="minorHAnsi" w:cstheme="minorHAnsi"/>
          <w:sz w:val="22"/>
          <w:szCs w:val="22"/>
        </w:rPr>
        <w:t xml:space="preserve">, </w:t>
      </w:r>
      <w:r w:rsidRPr="00EC30E3">
        <w:rPr>
          <w:rFonts w:asciiTheme="minorHAnsi" w:hAnsiTheme="minorHAnsi" w:cstheme="minorHAnsi"/>
          <w:sz w:val="22"/>
          <w:szCs w:val="22"/>
        </w:rPr>
        <w:t>skundo (prašymo) dalykas</w:t>
      </w:r>
      <w:r w:rsidR="005F5BE5" w:rsidRPr="00EC30E3">
        <w:rPr>
          <w:rFonts w:asciiTheme="minorHAnsi" w:hAnsiTheme="minorHAnsi" w:cstheme="minorHAnsi"/>
          <w:sz w:val="22"/>
          <w:szCs w:val="22"/>
        </w:rPr>
        <w:t xml:space="preserve">, </w:t>
      </w:r>
      <w:r w:rsidRPr="00EC30E3">
        <w:rPr>
          <w:rFonts w:asciiTheme="minorHAnsi" w:hAnsiTheme="minorHAnsi" w:cstheme="minorHAnsi"/>
          <w:sz w:val="22"/>
          <w:szCs w:val="22"/>
        </w:rPr>
        <w:t>skundo (prašymo) pagrindas.</w:t>
      </w:r>
    </w:p>
    <w:p w:rsidR="00060EC6" w:rsidRPr="00EC30E3" w:rsidRDefault="00060EC6"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LVAT nurodė, kad nagrinėjamo ginčo ir įsiteisėjusiu Vilniaus apygardos administracinio teismo sprendimu išspręsto ginčo šalys sutampa. Skundo (prašymo) pagrindas yra aplinkybės, kuriomis pareiškėja grindžia savo reikalavimą (ABTĮ 24 str</w:t>
      </w:r>
      <w:r w:rsidR="005F5BE5" w:rsidRPr="00EC30E3">
        <w:rPr>
          <w:rFonts w:asciiTheme="minorHAnsi" w:hAnsiTheme="minorHAnsi" w:cstheme="minorHAnsi"/>
          <w:sz w:val="22"/>
          <w:szCs w:val="22"/>
        </w:rPr>
        <w:t xml:space="preserve">. </w:t>
      </w:r>
      <w:r w:rsidRPr="00EC30E3">
        <w:rPr>
          <w:rFonts w:asciiTheme="minorHAnsi" w:hAnsiTheme="minorHAnsi" w:cstheme="minorHAnsi"/>
          <w:sz w:val="22"/>
          <w:szCs w:val="22"/>
        </w:rPr>
        <w:t>2 d</w:t>
      </w:r>
      <w:r w:rsidR="005F5BE5" w:rsidRPr="00EC30E3">
        <w:rPr>
          <w:rFonts w:asciiTheme="minorHAnsi" w:hAnsiTheme="minorHAnsi" w:cstheme="minorHAnsi"/>
          <w:sz w:val="22"/>
          <w:szCs w:val="22"/>
        </w:rPr>
        <w:t xml:space="preserve">. </w:t>
      </w:r>
      <w:r w:rsidRPr="00EC30E3">
        <w:rPr>
          <w:rFonts w:asciiTheme="minorHAnsi" w:hAnsiTheme="minorHAnsi" w:cstheme="minorHAnsi"/>
          <w:sz w:val="22"/>
          <w:szCs w:val="22"/>
        </w:rPr>
        <w:t>7 p</w:t>
      </w:r>
      <w:r w:rsidR="005F5BE5" w:rsidRPr="00EC30E3">
        <w:rPr>
          <w:rFonts w:asciiTheme="minorHAnsi" w:hAnsiTheme="minorHAnsi" w:cstheme="minorHAnsi"/>
          <w:sz w:val="22"/>
          <w:szCs w:val="22"/>
        </w:rPr>
        <w:t>.</w:t>
      </w:r>
      <w:r w:rsidRPr="00EC30E3">
        <w:rPr>
          <w:rFonts w:asciiTheme="minorHAnsi" w:hAnsiTheme="minorHAnsi" w:cstheme="minorHAnsi"/>
          <w:sz w:val="22"/>
          <w:szCs w:val="22"/>
        </w:rPr>
        <w:t>). Pareiškėja skundo reikalavimus nagrinėjamoje byloje ir administracinėje byloje, kurioje yra priimtas minėtas įsiteisėjęs Vilniaus apygardos administracinio teismo sprendimas, grindė identiškomis aplinkybėmis</w:t>
      </w:r>
      <w:r w:rsidR="00116997" w:rsidRPr="00EC30E3">
        <w:rPr>
          <w:rFonts w:asciiTheme="minorHAnsi" w:hAnsiTheme="minorHAnsi" w:cstheme="minorHAnsi"/>
          <w:sz w:val="22"/>
          <w:szCs w:val="22"/>
        </w:rPr>
        <w:t xml:space="preserve">. </w:t>
      </w:r>
      <w:r w:rsidRPr="00EC30E3">
        <w:rPr>
          <w:rFonts w:asciiTheme="minorHAnsi" w:hAnsiTheme="minorHAnsi" w:cstheme="minorHAnsi"/>
          <w:sz w:val="22"/>
          <w:szCs w:val="22"/>
        </w:rPr>
        <w:t>Skundo (prašymo) dalyku yra laikomas pareiškėjo reikalavimas, kurį jis pareiškia atsakovui (ABTĮ 24 str</w:t>
      </w:r>
      <w:r w:rsidR="00116997" w:rsidRPr="00EC30E3">
        <w:rPr>
          <w:rFonts w:asciiTheme="minorHAnsi" w:hAnsiTheme="minorHAnsi" w:cstheme="minorHAnsi"/>
          <w:sz w:val="22"/>
          <w:szCs w:val="22"/>
        </w:rPr>
        <w:t xml:space="preserve">. </w:t>
      </w:r>
      <w:r w:rsidRPr="00EC30E3">
        <w:rPr>
          <w:rFonts w:asciiTheme="minorHAnsi" w:hAnsiTheme="minorHAnsi" w:cstheme="minorHAnsi"/>
          <w:sz w:val="22"/>
          <w:szCs w:val="22"/>
        </w:rPr>
        <w:t>2 d</w:t>
      </w:r>
      <w:r w:rsidR="00116997" w:rsidRPr="00EC30E3">
        <w:rPr>
          <w:rFonts w:asciiTheme="minorHAnsi" w:hAnsiTheme="minorHAnsi" w:cstheme="minorHAnsi"/>
          <w:sz w:val="22"/>
          <w:szCs w:val="22"/>
        </w:rPr>
        <w:t xml:space="preserve">. </w:t>
      </w:r>
      <w:r w:rsidRPr="00EC30E3">
        <w:rPr>
          <w:rFonts w:asciiTheme="minorHAnsi" w:hAnsiTheme="minorHAnsi" w:cstheme="minorHAnsi"/>
          <w:sz w:val="22"/>
          <w:szCs w:val="22"/>
        </w:rPr>
        <w:t>8 p</w:t>
      </w:r>
      <w:r w:rsidR="00116997" w:rsidRPr="00EC30E3">
        <w:rPr>
          <w:rFonts w:asciiTheme="minorHAnsi" w:hAnsiTheme="minorHAnsi" w:cstheme="minorHAnsi"/>
          <w:sz w:val="22"/>
          <w:szCs w:val="22"/>
        </w:rPr>
        <w:t>.</w:t>
      </w:r>
      <w:r w:rsidRPr="00EC30E3">
        <w:rPr>
          <w:rFonts w:asciiTheme="minorHAnsi" w:hAnsiTheme="minorHAnsi" w:cstheme="minorHAnsi"/>
          <w:sz w:val="22"/>
          <w:szCs w:val="22"/>
        </w:rPr>
        <w:t>). Vertinant, ar dviejų prašymų (skundų) dalykai sutampa, svarbu ne reikalavimų lingvistinės formuluotės, o ginčo materialusis teisinis santykis, esantis teisminio nagrinėjimo objektu.</w:t>
      </w:r>
    </w:p>
    <w:p w:rsidR="00116997" w:rsidRPr="00EC30E3" w:rsidRDefault="00060EC6"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Administracinėje byloje, kurioje buvo priimtas minėtas įsiteisėjęs Vilniaus apygardos administracinio teismo sprendimas, pareiškėja prašė priteisti turtinės ir neturtinės žalos atlyginimą pinigais. Nagrinėjamoje byloje pareiškėja prašo atstatyti malkinę vietoje nugriautos, t. y. pastatyti metalinę malkinę ant gelžbetoninio pamato kietam kurui laikyti, atitinkančią statybos techninius reikalavimus, toje pačioje vietoje, kur buvo nugriautoji malkinė, bei nurodyti, kad atsakovui neįvykdžius sprendimo, pareiškėja turi teisę atlikti tuos veiksmus pati ir kartu išieškoti iš atsakovo reikiamas išlaidas. Pareiškėjos skundo reikalavimai nagrinėjamoje byloje bei ankstesnėje administracinėje byloje, LVAT nuomone, yra tapatūs – atlyginti žalą. Nors pareiškėja </w:t>
      </w:r>
      <w:r w:rsidR="00116997" w:rsidRPr="00EC30E3">
        <w:rPr>
          <w:rFonts w:asciiTheme="minorHAnsi" w:hAnsiTheme="minorHAnsi" w:cstheme="minorHAnsi"/>
          <w:sz w:val="22"/>
          <w:szCs w:val="22"/>
        </w:rPr>
        <w:t xml:space="preserve">apžvelgiamoje </w:t>
      </w:r>
      <w:r w:rsidRPr="00EC30E3">
        <w:rPr>
          <w:rFonts w:asciiTheme="minorHAnsi" w:hAnsiTheme="minorHAnsi" w:cstheme="minorHAnsi"/>
          <w:sz w:val="22"/>
          <w:szCs w:val="22"/>
        </w:rPr>
        <w:t>byloje praš</w:t>
      </w:r>
      <w:r w:rsidR="00116997" w:rsidRPr="00EC30E3">
        <w:rPr>
          <w:rFonts w:asciiTheme="minorHAnsi" w:hAnsiTheme="minorHAnsi" w:cstheme="minorHAnsi"/>
          <w:sz w:val="22"/>
          <w:szCs w:val="22"/>
        </w:rPr>
        <w:t>ė</w:t>
      </w:r>
      <w:r w:rsidRPr="00EC30E3">
        <w:rPr>
          <w:rFonts w:asciiTheme="minorHAnsi" w:hAnsiTheme="minorHAnsi" w:cstheme="minorHAnsi"/>
          <w:sz w:val="22"/>
          <w:szCs w:val="22"/>
        </w:rPr>
        <w:t xml:space="preserve"> žalą atlyginti kitokiu būdu, ne</w:t>
      </w:r>
      <w:r w:rsidR="00116997" w:rsidRPr="00EC30E3">
        <w:rPr>
          <w:rFonts w:asciiTheme="minorHAnsi" w:hAnsiTheme="minorHAnsi" w:cstheme="minorHAnsi"/>
          <w:sz w:val="22"/>
          <w:szCs w:val="22"/>
        </w:rPr>
        <w:t xml:space="preserve">i </w:t>
      </w:r>
      <w:r w:rsidRPr="00EC30E3">
        <w:rPr>
          <w:rFonts w:asciiTheme="minorHAnsi" w:hAnsiTheme="minorHAnsi" w:cstheme="minorHAnsi"/>
          <w:sz w:val="22"/>
          <w:szCs w:val="22"/>
        </w:rPr>
        <w:t>ankstesnėje byloje, tačiau pareiškėjos pareikšto reikalavimo</w:t>
      </w:r>
      <w:r w:rsidR="00116997" w:rsidRPr="00EC30E3">
        <w:rPr>
          <w:rFonts w:asciiTheme="minorHAnsi" w:hAnsiTheme="minorHAnsi" w:cstheme="minorHAnsi"/>
          <w:sz w:val="22"/>
          <w:szCs w:val="22"/>
        </w:rPr>
        <w:t xml:space="preserve"> dėl žalos atlyginimo natūra </w:t>
      </w:r>
      <w:r w:rsidRPr="00EC30E3">
        <w:rPr>
          <w:rFonts w:asciiTheme="minorHAnsi" w:hAnsiTheme="minorHAnsi" w:cstheme="minorHAnsi"/>
          <w:sz w:val="22"/>
          <w:szCs w:val="22"/>
        </w:rPr>
        <w:t>išsprendimas reikštų įsiteisėjusiu teismo sprendimu nustatytų materialiųjų teisinių santykių revizavimą.</w:t>
      </w:r>
    </w:p>
    <w:p w:rsidR="00060EC6" w:rsidRPr="00EC30E3" w:rsidRDefault="00116997" w:rsidP="00060EC6">
      <w:pPr>
        <w:ind w:firstLine="567"/>
        <w:jc w:val="both"/>
        <w:rPr>
          <w:rFonts w:asciiTheme="minorHAnsi" w:hAnsiTheme="minorHAnsi" w:cstheme="minorHAnsi"/>
          <w:sz w:val="22"/>
          <w:szCs w:val="22"/>
        </w:rPr>
      </w:pPr>
      <w:r w:rsidRPr="00EC30E3">
        <w:rPr>
          <w:rFonts w:asciiTheme="minorHAnsi" w:hAnsiTheme="minorHAnsi" w:cstheme="minorHAnsi"/>
          <w:sz w:val="22"/>
          <w:szCs w:val="22"/>
        </w:rPr>
        <w:t xml:space="preserve">Apskųstas </w:t>
      </w:r>
      <w:r w:rsidR="00060EC6" w:rsidRPr="00EC30E3">
        <w:rPr>
          <w:rFonts w:asciiTheme="minorHAnsi" w:hAnsiTheme="minorHAnsi" w:cstheme="minorHAnsi"/>
          <w:sz w:val="22"/>
          <w:szCs w:val="22"/>
        </w:rPr>
        <w:t>pirmosios instancijos teismo sprendimas panaikintas, o byla nutraukta.</w:t>
      </w:r>
    </w:p>
    <w:p w:rsidR="00060EC6" w:rsidRPr="00EC30E3" w:rsidRDefault="00060EC6" w:rsidP="00060EC6">
      <w:pPr>
        <w:ind w:left="851" w:hanging="284"/>
        <w:rPr>
          <w:rFonts w:asciiTheme="minorHAnsi" w:hAnsiTheme="minorHAnsi" w:cstheme="minorHAnsi"/>
          <w:b/>
          <w:sz w:val="22"/>
          <w:szCs w:val="22"/>
          <w:u w:val="single"/>
          <w:lang w:eastAsia="en-US"/>
        </w:rPr>
      </w:pPr>
    </w:p>
    <w:p w:rsidR="00060EC6" w:rsidRPr="00EC30E3" w:rsidRDefault="00060EC6" w:rsidP="00060EC6">
      <w:pPr>
        <w:jc w:val="both"/>
        <w:rPr>
          <w:rFonts w:asciiTheme="minorHAnsi" w:eastAsiaTheme="minorEastAsia" w:hAnsiTheme="minorHAnsi" w:cstheme="minorHAnsi"/>
          <w:sz w:val="22"/>
          <w:szCs w:val="22"/>
        </w:rPr>
      </w:pPr>
      <w:r w:rsidRPr="00EC30E3">
        <w:rPr>
          <w:rFonts w:asciiTheme="minorHAnsi" w:hAnsiTheme="minorHAnsi" w:cstheme="minorHAnsi"/>
          <w:sz w:val="22"/>
          <w:szCs w:val="22"/>
        </w:rPr>
        <w:t>2018 m. balandžio 11 d. nutartis administracinėje byloje Nr. A-914-442/2018</w:t>
      </w:r>
    </w:p>
    <w:p w:rsidR="00060EC6" w:rsidRPr="00EC30E3" w:rsidRDefault="00060EC6" w:rsidP="00060EC6">
      <w:pPr>
        <w:jc w:val="both"/>
        <w:rPr>
          <w:rFonts w:asciiTheme="minorHAnsi" w:hAnsiTheme="minorHAnsi" w:cstheme="minorHAnsi"/>
          <w:sz w:val="22"/>
          <w:szCs w:val="22"/>
        </w:rPr>
      </w:pPr>
      <w:r w:rsidRPr="00EC30E3">
        <w:rPr>
          <w:rFonts w:asciiTheme="minorHAnsi" w:hAnsiTheme="minorHAnsi" w:cstheme="minorHAnsi"/>
          <w:sz w:val="22"/>
          <w:szCs w:val="22"/>
        </w:rPr>
        <w:t>Teisminio proceso Nr. 2-68-3-02903-2015-1</w:t>
      </w:r>
    </w:p>
    <w:p w:rsidR="00060EC6" w:rsidRPr="00EC30E3" w:rsidRDefault="00060EC6" w:rsidP="00060EC6">
      <w:pPr>
        <w:jc w:val="both"/>
        <w:rPr>
          <w:rFonts w:asciiTheme="minorHAnsi" w:hAnsiTheme="minorHAnsi" w:cstheme="minorHAnsi"/>
          <w:sz w:val="22"/>
          <w:szCs w:val="22"/>
        </w:rPr>
      </w:pPr>
      <w:r w:rsidRPr="00EC30E3">
        <w:rPr>
          <w:rFonts w:asciiTheme="minorHAnsi" w:hAnsiTheme="minorHAnsi" w:cstheme="minorHAnsi"/>
          <w:sz w:val="22"/>
          <w:szCs w:val="22"/>
        </w:rPr>
        <w:t>Procesinio sprendimo kategorijos: 20.2.3.1; 24.7</w:t>
      </w:r>
    </w:p>
    <w:p w:rsidR="00060EC6" w:rsidRPr="00EC30E3" w:rsidRDefault="0047712E" w:rsidP="00060EC6">
      <w:pPr>
        <w:jc w:val="both"/>
        <w:rPr>
          <w:rFonts w:asciiTheme="minorHAnsi" w:hAnsiTheme="minorHAnsi" w:cstheme="minorHAnsi"/>
          <w:sz w:val="22"/>
          <w:szCs w:val="22"/>
        </w:rPr>
      </w:pPr>
      <w:hyperlink r:id="rId16" w:history="1">
        <w:r w:rsidR="00060EC6" w:rsidRPr="00EC30E3">
          <w:rPr>
            <w:rStyle w:val="Hipersaitas"/>
            <w:rFonts w:asciiTheme="minorHAnsi" w:hAnsiTheme="minorHAnsi" w:cstheme="minorHAnsi"/>
            <w:sz w:val="22"/>
            <w:szCs w:val="22"/>
          </w:rPr>
          <w:t>Prieiga internete</w:t>
        </w:r>
      </w:hyperlink>
    </w:p>
    <w:bookmarkEnd w:id="23"/>
    <w:bookmarkEnd w:id="24"/>
    <w:bookmarkEnd w:id="43"/>
    <w:bookmarkEnd w:id="44"/>
    <w:bookmarkEnd w:id="45"/>
    <w:bookmarkEnd w:id="46"/>
    <w:bookmarkEnd w:id="47"/>
    <w:p w:rsidR="00D16124" w:rsidRPr="00EC30E3" w:rsidRDefault="00D16124" w:rsidP="0043602E">
      <w:pPr>
        <w:jc w:val="center"/>
        <w:rPr>
          <w:rFonts w:asciiTheme="minorHAnsi" w:hAnsiTheme="minorHAnsi" w:cstheme="minorHAnsi"/>
          <w:sz w:val="22"/>
          <w:szCs w:val="22"/>
        </w:rPr>
      </w:pPr>
      <w:r w:rsidRPr="00EC30E3">
        <w:rPr>
          <w:rFonts w:asciiTheme="minorHAnsi" w:hAnsiTheme="minorHAnsi" w:cstheme="minorHAnsi"/>
          <w:sz w:val="22"/>
          <w:szCs w:val="22"/>
        </w:rPr>
        <w:t>______________</w:t>
      </w:r>
    </w:p>
    <w:sectPr w:rsidR="00D16124" w:rsidRPr="00EC30E3" w:rsidSect="00EE4450">
      <w:headerReference w:type="default" r:id="rId17"/>
      <w:footerReference w:type="even" r:id="rId18"/>
      <w:footerReference w:type="default" r:id="rId19"/>
      <w:pgSz w:w="11906" w:h="16838"/>
      <w:pgMar w:top="1134" w:right="567" w:bottom="1134" w:left="1276"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712E" w:rsidRDefault="0047712E" w:rsidP="003D4C15">
      <w:r>
        <w:separator/>
      </w:r>
    </w:p>
  </w:endnote>
  <w:endnote w:type="continuationSeparator" w:id="0">
    <w:p w:rsidR="0047712E" w:rsidRDefault="0047712E"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2FF" w:usb1="400004FF" w:usb2="00000000" w:usb3="00000000" w:csb0="0000019F" w:csb1="00000000"/>
  </w:font>
  <w:font w:name="Microsoft Sans Serif">
    <w:panose1 w:val="020B060402020202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73E" w:rsidRDefault="00A9673E">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rsidR="00A9673E" w:rsidRDefault="00A9673E">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9673E" w:rsidRPr="00386C1C" w:rsidRDefault="00A9673E">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sidR="00F45F36">
      <w:rPr>
        <w:rStyle w:val="Puslapionumeris"/>
        <w:rFonts w:asciiTheme="minorHAnsi" w:hAnsiTheme="minorHAnsi"/>
        <w:noProof/>
        <w:sz w:val="20"/>
        <w:szCs w:val="20"/>
      </w:rPr>
      <w:t>13</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sidR="00F45F36">
      <w:rPr>
        <w:rStyle w:val="Puslapionumeris"/>
        <w:rFonts w:asciiTheme="minorHAnsi" w:hAnsiTheme="minorHAnsi"/>
        <w:noProof/>
        <w:sz w:val="20"/>
        <w:szCs w:val="20"/>
      </w:rPr>
      <w:t>21</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712E" w:rsidRDefault="0047712E" w:rsidP="003D4C15">
      <w:r>
        <w:separator/>
      </w:r>
    </w:p>
  </w:footnote>
  <w:footnote w:type="continuationSeparator" w:id="0">
    <w:p w:rsidR="0047712E" w:rsidRDefault="0047712E" w:rsidP="003D4C15">
      <w:r>
        <w:continuationSeparator/>
      </w:r>
    </w:p>
  </w:footnote>
  <w:footnote w:id="1">
    <w:p w:rsidR="00A9673E" w:rsidRDefault="00A9673E" w:rsidP="00DD06DA">
      <w:pPr>
        <w:pStyle w:val="Puslapioinaostekstas"/>
        <w:rPr>
          <w:rFonts w:asciiTheme="minorHAnsi" w:hAnsiTheme="minorHAnsi" w:cstheme="minorHAnsi"/>
        </w:rPr>
      </w:pPr>
      <w:r>
        <w:rPr>
          <w:rStyle w:val="Puslapioinaosnuoroda"/>
          <w:rFonts w:asciiTheme="minorHAnsi" w:hAnsiTheme="minorHAnsi" w:cstheme="minorHAnsi"/>
        </w:rPr>
        <w:footnoteRef/>
      </w:r>
      <w:r>
        <w:rPr>
          <w:rFonts w:asciiTheme="minorHAnsi" w:hAnsiTheme="minorHAnsi" w:cstheme="minorHAnsi"/>
        </w:rPr>
        <w:t xml:space="preserve">  Pagal šį punktą neapmokestinamos „pajamos, gautos pardavus ar kitaip perleidus nuosavybėn Europos ekonominės erdvės valstybėje esantį gyvenamąjį būstą (įskaitant priskirtą žemę), jeigu jame pastaruosius 2 metus iki pardavimo ar kitokio perleidimo nuosavybėn buvo gyventojo gyvenamoji vieta, deklaruota teisės aktų nustatyta tvarka“.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A9673E" w:rsidRPr="000967FF" w:rsidTr="00125BDC">
      <w:tc>
        <w:tcPr>
          <w:tcW w:w="7230" w:type="dxa"/>
        </w:tcPr>
        <w:p w:rsidR="00A9673E" w:rsidRPr="0021377E" w:rsidRDefault="00A9673E"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rsidR="00A9673E" w:rsidRPr="0021377E" w:rsidRDefault="00A9673E" w:rsidP="000D7E2A">
          <w:pPr>
            <w:rPr>
              <w:rFonts w:ascii="Calibri" w:hAnsi="Calibri"/>
              <w:color w:val="323E4F" w:themeColor="text2" w:themeShade="BF"/>
              <w:sz w:val="20"/>
              <w:szCs w:val="20"/>
            </w:rPr>
          </w:pPr>
          <w:r>
            <w:rPr>
              <w:rFonts w:ascii="Calibri" w:hAnsi="Calibri"/>
              <w:color w:val="323E4F" w:themeColor="text2" w:themeShade="BF"/>
              <w:sz w:val="20"/>
              <w:szCs w:val="20"/>
            </w:rPr>
            <w:t xml:space="preserve">2018 04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8 04</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30</w:t>
          </w:r>
        </w:p>
      </w:tc>
    </w:tr>
  </w:tbl>
  <w:p w:rsidR="00A9673E" w:rsidRPr="008A0597" w:rsidRDefault="00A9673E">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A"/>
    <w:multiLevelType w:val="singleLevel"/>
    <w:tmpl w:val="0000000A"/>
    <w:lvl w:ilvl="0">
      <w:start w:val="18"/>
      <w:numFmt w:val="decimal"/>
      <w:suff w:val="space"/>
      <w:lvlText w:val="%1."/>
      <w:lvlJc w:val="left"/>
    </w:lvl>
  </w:abstractNum>
  <w:abstractNum w:abstractNumId="1" w15:restartNumberingAfterBreak="0">
    <w:nsid w:val="0000000C"/>
    <w:multiLevelType w:val="singleLevel"/>
    <w:tmpl w:val="613EEF74"/>
    <w:lvl w:ilvl="0">
      <w:start w:val="37"/>
      <w:numFmt w:val="decimal"/>
      <w:suff w:val="space"/>
      <w:lvlText w:val="%1."/>
      <w:lvlJc w:val="left"/>
      <w:pPr>
        <w:ind w:left="0" w:firstLine="0"/>
      </w:pPr>
      <w:rPr>
        <w:rFonts w:hint="default"/>
      </w:rPr>
    </w:lvl>
  </w:abstractNum>
  <w:abstractNum w:abstractNumId="2" w15:restartNumberingAfterBreak="0">
    <w:nsid w:val="000A277F"/>
    <w:multiLevelType w:val="multilevel"/>
    <w:tmpl w:val="6AEE8616"/>
    <w:lvl w:ilvl="0">
      <w:start w:val="1"/>
      <w:numFmt w:val="decimal"/>
      <w:lvlText w:val="%1."/>
      <w:lvlJc w:val="left"/>
      <w:pPr>
        <w:ind w:left="928" w:hanging="360"/>
      </w:pPr>
      <w:rPr>
        <w:b w:val="0"/>
        <w:sz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16E781E"/>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14FC3E48"/>
    <w:multiLevelType w:val="hybridMultilevel"/>
    <w:tmpl w:val="5666F116"/>
    <w:lvl w:ilvl="0" w:tplc="16D07E5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5" w15:restartNumberingAfterBreak="0">
    <w:nsid w:val="18231920"/>
    <w:multiLevelType w:val="hybridMultilevel"/>
    <w:tmpl w:val="FECA2DA2"/>
    <w:lvl w:ilvl="0" w:tplc="F03A83C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6" w15:restartNumberingAfterBreak="0">
    <w:nsid w:val="1B024407"/>
    <w:multiLevelType w:val="hybridMultilevel"/>
    <w:tmpl w:val="72DE1BB8"/>
    <w:lvl w:ilvl="0" w:tplc="C2FEFE9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2A8C7B45"/>
    <w:multiLevelType w:val="hybridMultilevel"/>
    <w:tmpl w:val="D4D81B88"/>
    <w:lvl w:ilvl="0" w:tplc="EB3AD84E">
      <w:start w:val="1"/>
      <w:numFmt w:val="lowerRoman"/>
      <w:lvlText w:val="(%1)"/>
      <w:lvlJc w:val="left"/>
      <w:pPr>
        <w:ind w:left="1392" w:hanging="825"/>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8" w15:restartNumberingAfterBreak="0">
    <w:nsid w:val="2C974944"/>
    <w:multiLevelType w:val="multilevel"/>
    <w:tmpl w:val="CBDC464E"/>
    <w:lvl w:ilvl="0">
      <w:start w:val="1"/>
      <w:numFmt w:val="decimal"/>
      <w:lvlText w:val="%1."/>
      <w:lvlJc w:val="left"/>
      <w:pPr>
        <w:ind w:left="1570" w:hanging="435"/>
      </w:pPr>
      <w:rPr>
        <w:rFonts w:hint="default"/>
      </w:rPr>
    </w:lvl>
    <w:lvl w:ilvl="1">
      <w:start w:val="1"/>
      <w:numFmt w:val="decimal"/>
      <w:lvlText w:val="%1.%2."/>
      <w:lvlJc w:val="left"/>
      <w:pPr>
        <w:ind w:left="1245" w:hanging="43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9" w15:restartNumberingAfterBreak="0">
    <w:nsid w:val="2E5F3180"/>
    <w:multiLevelType w:val="hybridMultilevel"/>
    <w:tmpl w:val="3886FBC6"/>
    <w:lvl w:ilvl="0" w:tplc="7C540972">
      <w:start w:val="1"/>
      <w:numFmt w:val="decimal"/>
      <w:lvlText w:val="%1."/>
      <w:lvlJc w:val="left"/>
      <w:pPr>
        <w:ind w:left="1211" w:hanging="360"/>
      </w:pPr>
      <w:rPr>
        <w:rFonts w:ascii="Times New Roman" w:hAnsi="Times New Roman" w:cs="Times New Roman" w:hint="default"/>
        <w:color w:val="000000"/>
        <w:sz w:val="24"/>
        <w:szCs w:val="24"/>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36D07F5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4CD7134D"/>
    <w:multiLevelType w:val="hybridMultilevel"/>
    <w:tmpl w:val="2FB46ACA"/>
    <w:lvl w:ilvl="0" w:tplc="D2BE4C5E">
      <w:start w:val="1"/>
      <w:numFmt w:val="low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7EC476E"/>
    <w:multiLevelType w:val="hybridMultilevel"/>
    <w:tmpl w:val="8B965CB0"/>
    <w:lvl w:ilvl="0" w:tplc="CCCC271A">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13" w15:restartNumberingAfterBreak="0">
    <w:nsid w:val="5C197FB9"/>
    <w:multiLevelType w:val="multilevel"/>
    <w:tmpl w:val="5EE04C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A55ED6"/>
    <w:multiLevelType w:val="hybridMultilevel"/>
    <w:tmpl w:val="A8EE56C6"/>
    <w:lvl w:ilvl="0" w:tplc="E4148AA6">
      <w:start w:val="201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F23EFA"/>
    <w:multiLevelType w:val="hybridMultilevel"/>
    <w:tmpl w:val="9CE8E3D4"/>
    <w:lvl w:ilvl="0" w:tplc="DE9EF096">
      <w:start w:val="1"/>
      <w:numFmt w:val="decimal"/>
      <w:lvlText w:val="(%1)"/>
      <w:lvlJc w:val="left"/>
      <w:pPr>
        <w:ind w:left="360" w:hanging="360"/>
      </w:pPr>
      <w:rPr>
        <w:i w:val="0"/>
      </w:rPr>
    </w:lvl>
    <w:lvl w:ilvl="1" w:tplc="04270019">
      <w:start w:val="1"/>
      <w:numFmt w:val="lowerLetter"/>
      <w:lvlText w:val="%2."/>
      <w:lvlJc w:val="left"/>
      <w:pPr>
        <w:ind w:left="1080" w:hanging="360"/>
      </w:pPr>
    </w:lvl>
    <w:lvl w:ilvl="2" w:tplc="0427001B">
      <w:start w:val="1"/>
      <w:numFmt w:val="lowerRoman"/>
      <w:lvlText w:val="%3."/>
      <w:lvlJc w:val="right"/>
      <w:pPr>
        <w:ind w:left="1800" w:hanging="180"/>
      </w:pPr>
    </w:lvl>
    <w:lvl w:ilvl="3" w:tplc="0427000F">
      <w:start w:val="1"/>
      <w:numFmt w:val="decimal"/>
      <w:lvlText w:val="%4."/>
      <w:lvlJc w:val="left"/>
      <w:pPr>
        <w:ind w:left="2520" w:hanging="360"/>
      </w:pPr>
    </w:lvl>
    <w:lvl w:ilvl="4" w:tplc="04270019">
      <w:start w:val="1"/>
      <w:numFmt w:val="lowerLetter"/>
      <w:lvlText w:val="%5."/>
      <w:lvlJc w:val="left"/>
      <w:pPr>
        <w:ind w:left="3240" w:hanging="360"/>
      </w:pPr>
    </w:lvl>
    <w:lvl w:ilvl="5" w:tplc="0427001B">
      <w:start w:val="1"/>
      <w:numFmt w:val="lowerRoman"/>
      <w:lvlText w:val="%6."/>
      <w:lvlJc w:val="right"/>
      <w:pPr>
        <w:ind w:left="3960" w:hanging="180"/>
      </w:pPr>
    </w:lvl>
    <w:lvl w:ilvl="6" w:tplc="0427000F">
      <w:start w:val="1"/>
      <w:numFmt w:val="decimal"/>
      <w:lvlText w:val="%7."/>
      <w:lvlJc w:val="left"/>
      <w:pPr>
        <w:ind w:left="4680" w:hanging="360"/>
      </w:pPr>
    </w:lvl>
    <w:lvl w:ilvl="7" w:tplc="04270019">
      <w:start w:val="1"/>
      <w:numFmt w:val="lowerLetter"/>
      <w:lvlText w:val="%8."/>
      <w:lvlJc w:val="left"/>
      <w:pPr>
        <w:ind w:left="5400" w:hanging="360"/>
      </w:pPr>
    </w:lvl>
    <w:lvl w:ilvl="8" w:tplc="0427001B">
      <w:start w:val="1"/>
      <w:numFmt w:val="lowerRoman"/>
      <w:lvlText w:val="%9."/>
      <w:lvlJc w:val="right"/>
      <w:pPr>
        <w:ind w:left="6120" w:hanging="180"/>
      </w:pPr>
    </w:lvl>
  </w:abstractNum>
  <w:abstractNum w:abstractNumId="16" w15:restartNumberingAfterBreak="0">
    <w:nsid w:val="609758DA"/>
    <w:multiLevelType w:val="hybridMultilevel"/>
    <w:tmpl w:val="33581812"/>
    <w:lvl w:ilvl="0" w:tplc="DBB6526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69EC574E"/>
    <w:multiLevelType w:val="hybridMultilevel"/>
    <w:tmpl w:val="5AD4EF94"/>
    <w:lvl w:ilvl="0" w:tplc="B8F081BA">
      <w:start w:val="33"/>
      <w:numFmt w:val="bullet"/>
      <w:lvlText w:val="-"/>
      <w:lvlJc w:val="left"/>
      <w:pPr>
        <w:ind w:left="720" w:hanging="360"/>
      </w:pPr>
      <w:rPr>
        <w:rFonts w:ascii="Calibri" w:eastAsia="Times New Roman" w:hAnsi="Calibri"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6C553D26"/>
    <w:multiLevelType w:val="hybridMultilevel"/>
    <w:tmpl w:val="A0F0C346"/>
    <w:lvl w:ilvl="0" w:tplc="F2E4E054">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9" w15:restartNumberingAfterBreak="0">
    <w:nsid w:val="712C7875"/>
    <w:multiLevelType w:val="hybridMultilevel"/>
    <w:tmpl w:val="7FFEB89E"/>
    <w:lvl w:ilvl="0" w:tplc="9B1CEB54">
      <w:start w:val="2012"/>
      <w:numFmt w:val="decimal"/>
      <w:lvlText w:val="(%1"/>
      <w:lvlJc w:val="left"/>
      <w:pPr>
        <w:ind w:left="915" w:hanging="555"/>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0" w15:restartNumberingAfterBreak="0">
    <w:nsid w:val="71312CF9"/>
    <w:multiLevelType w:val="hybridMultilevel"/>
    <w:tmpl w:val="78EEBA3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1" w15:restartNumberingAfterBreak="0">
    <w:nsid w:val="778614C5"/>
    <w:multiLevelType w:val="hybridMultilevel"/>
    <w:tmpl w:val="EE62B50E"/>
    <w:lvl w:ilvl="0" w:tplc="1C6815C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7BFD78C4"/>
    <w:multiLevelType w:val="hybridMultilevel"/>
    <w:tmpl w:val="5114C95A"/>
    <w:lvl w:ilvl="0" w:tplc="3356EBCA">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DA03DC8"/>
    <w:multiLevelType w:val="hybridMultilevel"/>
    <w:tmpl w:val="BBBCB71C"/>
    <w:lvl w:ilvl="0" w:tplc="7B329A0E">
      <w:start w:val="1"/>
      <w:numFmt w:val="upperRoman"/>
      <w:lvlText w:val="%1."/>
      <w:lvlJc w:val="left"/>
      <w:pPr>
        <w:ind w:left="1800" w:hanging="72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num w:numId="1">
    <w:abstractNumId w:val="21"/>
  </w:num>
  <w:num w:numId="2">
    <w:abstractNumId w:val="19"/>
  </w:num>
  <w:num w:numId="3">
    <w:abstractNumId w:val="23"/>
  </w:num>
  <w:num w:numId="4">
    <w:abstractNumId w:val="18"/>
  </w:num>
  <w:num w:numId="5">
    <w:abstractNumId w:val="12"/>
  </w:num>
  <w:num w:numId="6">
    <w:abstractNumId w:val="6"/>
  </w:num>
  <w:num w:numId="7">
    <w:abstractNumId w:val="3"/>
  </w:num>
  <w:num w:numId="8">
    <w:abstractNumId w:val="16"/>
  </w:num>
  <w:num w:numId="9">
    <w:abstractNumId w:val="14"/>
  </w:num>
  <w:num w:numId="10">
    <w:abstractNumId w:val="13"/>
  </w:num>
  <w:num w:numId="11">
    <w:abstractNumId w:val="8"/>
  </w:num>
  <w:num w:numId="12">
    <w:abstractNumId w:val="5"/>
  </w:num>
  <w:num w:numId="13">
    <w:abstractNumId w:val="9"/>
  </w:num>
  <w:num w:numId="14">
    <w:abstractNumId w:val="0"/>
  </w:num>
  <w:num w:numId="15">
    <w:abstractNumId w:val="1"/>
  </w:num>
  <w:num w:numId="16">
    <w:abstractNumId w:val="17"/>
  </w:num>
  <w:num w:numId="17">
    <w:abstractNumId w:val="7"/>
  </w:num>
  <w:num w:numId="18">
    <w:abstractNumId w:val="11"/>
  </w:num>
  <w:num w:numId="19">
    <w:abstractNumId w:val="10"/>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0"/>
  </w:num>
  <w:num w:numId="23">
    <w:abstractNumId w:val="4"/>
  </w:num>
  <w:num w:numId="2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160"/>
    <w:rsid w:val="00001F07"/>
    <w:rsid w:val="00002966"/>
    <w:rsid w:val="00002CB5"/>
    <w:rsid w:val="000046DE"/>
    <w:rsid w:val="00005391"/>
    <w:rsid w:val="000059CD"/>
    <w:rsid w:val="00005A36"/>
    <w:rsid w:val="000064C2"/>
    <w:rsid w:val="000075AF"/>
    <w:rsid w:val="00007A79"/>
    <w:rsid w:val="00007AE0"/>
    <w:rsid w:val="0001338B"/>
    <w:rsid w:val="00014130"/>
    <w:rsid w:val="00014148"/>
    <w:rsid w:val="0001541F"/>
    <w:rsid w:val="00016443"/>
    <w:rsid w:val="00017C67"/>
    <w:rsid w:val="00017F45"/>
    <w:rsid w:val="00020BE8"/>
    <w:rsid w:val="00021869"/>
    <w:rsid w:val="00021EA2"/>
    <w:rsid w:val="000232BE"/>
    <w:rsid w:val="000238BA"/>
    <w:rsid w:val="00024FF5"/>
    <w:rsid w:val="00025504"/>
    <w:rsid w:val="000256A0"/>
    <w:rsid w:val="000262CF"/>
    <w:rsid w:val="00027DF8"/>
    <w:rsid w:val="00030179"/>
    <w:rsid w:val="00030614"/>
    <w:rsid w:val="00031F67"/>
    <w:rsid w:val="00033126"/>
    <w:rsid w:val="00033C55"/>
    <w:rsid w:val="00035916"/>
    <w:rsid w:val="00035BB7"/>
    <w:rsid w:val="00035E28"/>
    <w:rsid w:val="000361AE"/>
    <w:rsid w:val="00037D5F"/>
    <w:rsid w:val="0004324F"/>
    <w:rsid w:val="00044F1B"/>
    <w:rsid w:val="00045C20"/>
    <w:rsid w:val="00046189"/>
    <w:rsid w:val="000466E4"/>
    <w:rsid w:val="00046E01"/>
    <w:rsid w:val="00047F10"/>
    <w:rsid w:val="00050321"/>
    <w:rsid w:val="00050B91"/>
    <w:rsid w:val="00051FCA"/>
    <w:rsid w:val="00052995"/>
    <w:rsid w:val="00052FC4"/>
    <w:rsid w:val="000532AC"/>
    <w:rsid w:val="000545FE"/>
    <w:rsid w:val="000546B9"/>
    <w:rsid w:val="0005480A"/>
    <w:rsid w:val="0005601D"/>
    <w:rsid w:val="000608A3"/>
    <w:rsid w:val="00060EC6"/>
    <w:rsid w:val="000611FF"/>
    <w:rsid w:val="0006157E"/>
    <w:rsid w:val="0006163D"/>
    <w:rsid w:val="00061B35"/>
    <w:rsid w:val="00061D97"/>
    <w:rsid w:val="000641D7"/>
    <w:rsid w:val="00064CB1"/>
    <w:rsid w:val="000650DE"/>
    <w:rsid w:val="00066917"/>
    <w:rsid w:val="00066F18"/>
    <w:rsid w:val="0006729D"/>
    <w:rsid w:val="0006745F"/>
    <w:rsid w:val="000674B2"/>
    <w:rsid w:val="0006759B"/>
    <w:rsid w:val="00067FB8"/>
    <w:rsid w:val="00070B4D"/>
    <w:rsid w:val="000738BB"/>
    <w:rsid w:val="00073B21"/>
    <w:rsid w:val="00073F44"/>
    <w:rsid w:val="000744E9"/>
    <w:rsid w:val="00074E76"/>
    <w:rsid w:val="00075247"/>
    <w:rsid w:val="000752AE"/>
    <w:rsid w:val="00075877"/>
    <w:rsid w:val="00076920"/>
    <w:rsid w:val="00076972"/>
    <w:rsid w:val="00076D36"/>
    <w:rsid w:val="0007786B"/>
    <w:rsid w:val="00081367"/>
    <w:rsid w:val="00082913"/>
    <w:rsid w:val="00082A2D"/>
    <w:rsid w:val="0008302F"/>
    <w:rsid w:val="00084172"/>
    <w:rsid w:val="00084D99"/>
    <w:rsid w:val="000853D2"/>
    <w:rsid w:val="00085542"/>
    <w:rsid w:val="00087F0A"/>
    <w:rsid w:val="000903B8"/>
    <w:rsid w:val="000904B8"/>
    <w:rsid w:val="00091B33"/>
    <w:rsid w:val="00092E83"/>
    <w:rsid w:val="000977FE"/>
    <w:rsid w:val="000A3A7B"/>
    <w:rsid w:val="000A48C7"/>
    <w:rsid w:val="000A533A"/>
    <w:rsid w:val="000A6981"/>
    <w:rsid w:val="000A7295"/>
    <w:rsid w:val="000A7A94"/>
    <w:rsid w:val="000B0DB3"/>
    <w:rsid w:val="000B0F96"/>
    <w:rsid w:val="000B15D3"/>
    <w:rsid w:val="000B2EF7"/>
    <w:rsid w:val="000B466D"/>
    <w:rsid w:val="000B4F48"/>
    <w:rsid w:val="000B6099"/>
    <w:rsid w:val="000B630C"/>
    <w:rsid w:val="000B6917"/>
    <w:rsid w:val="000B7172"/>
    <w:rsid w:val="000B7B87"/>
    <w:rsid w:val="000C0EFB"/>
    <w:rsid w:val="000C0FC4"/>
    <w:rsid w:val="000C3364"/>
    <w:rsid w:val="000C338C"/>
    <w:rsid w:val="000C399E"/>
    <w:rsid w:val="000C45A4"/>
    <w:rsid w:val="000C45FB"/>
    <w:rsid w:val="000C46F2"/>
    <w:rsid w:val="000C523F"/>
    <w:rsid w:val="000D083A"/>
    <w:rsid w:val="000D0F76"/>
    <w:rsid w:val="000D42DA"/>
    <w:rsid w:val="000D613F"/>
    <w:rsid w:val="000D641E"/>
    <w:rsid w:val="000D6B6F"/>
    <w:rsid w:val="000D7545"/>
    <w:rsid w:val="000D7E2A"/>
    <w:rsid w:val="000E00E4"/>
    <w:rsid w:val="000E0A69"/>
    <w:rsid w:val="000E124F"/>
    <w:rsid w:val="000E1FB4"/>
    <w:rsid w:val="000E4080"/>
    <w:rsid w:val="000E43AC"/>
    <w:rsid w:val="000E4B13"/>
    <w:rsid w:val="000E52D8"/>
    <w:rsid w:val="000E5B1F"/>
    <w:rsid w:val="000E5D70"/>
    <w:rsid w:val="000E733A"/>
    <w:rsid w:val="000F0AC2"/>
    <w:rsid w:val="000F0DB2"/>
    <w:rsid w:val="000F10B9"/>
    <w:rsid w:val="000F3F88"/>
    <w:rsid w:val="000F5D10"/>
    <w:rsid w:val="000F6E87"/>
    <w:rsid w:val="000F7F53"/>
    <w:rsid w:val="00101B47"/>
    <w:rsid w:val="001025CD"/>
    <w:rsid w:val="001029F4"/>
    <w:rsid w:val="00102FB6"/>
    <w:rsid w:val="001063A0"/>
    <w:rsid w:val="00106A7D"/>
    <w:rsid w:val="00110509"/>
    <w:rsid w:val="00110772"/>
    <w:rsid w:val="00110B80"/>
    <w:rsid w:val="00110DCB"/>
    <w:rsid w:val="0011266F"/>
    <w:rsid w:val="001132D8"/>
    <w:rsid w:val="00113435"/>
    <w:rsid w:val="001135A4"/>
    <w:rsid w:val="00114CBE"/>
    <w:rsid w:val="0011613B"/>
    <w:rsid w:val="0011627C"/>
    <w:rsid w:val="00116997"/>
    <w:rsid w:val="00117BD5"/>
    <w:rsid w:val="00117D56"/>
    <w:rsid w:val="00117EE4"/>
    <w:rsid w:val="001200FC"/>
    <w:rsid w:val="001206C8"/>
    <w:rsid w:val="001206FB"/>
    <w:rsid w:val="0012143E"/>
    <w:rsid w:val="001224BE"/>
    <w:rsid w:val="00125BDC"/>
    <w:rsid w:val="00126DDF"/>
    <w:rsid w:val="00127D7A"/>
    <w:rsid w:val="001304C9"/>
    <w:rsid w:val="001315C0"/>
    <w:rsid w:val="00132328"/>
    <w:rsid w:val="00132B36"/>
    <w:rsid w:val="00132ED5"/>
    <w:rsid w:val="00134825"/>
    <w:rsid w:val="00134881"/>
    <w:rsid w:val="00134F11"/>
    <w:rsid w:val="00137FBD"/>
    <w:rsid w:val="00141524"/>
    <w:rsid w:val="00141536"/>
    <w:rsid w:val="00141DE3"/>
    <w:rsid w:val="00141E16"/>
    <w:rsid w:val="00141ED3"/>
    <w:rsid w:val="00142B27"/>
    <w:rsid w:val="00144240"/>
    <w:rsid w:val="001448A8"/>
    <w:rsid w:val="00144CAC"/>
    <w:rsid w:val="00144EAC"/>
    <w:rsid w:val="001450EC"/>
    <w:rsid w:val="001454BB"/>
    <w:rsid w:val="00145AF2"/>
    <w:rsid w:val="00145BCF"/>
    <w:rsid w:val="001502B3"/>
    <w:rsid w:val="00151D5D"/>
    <w:rsid w:val="001521A0"/>
    <w:rsid w:val="00152D73"/>
    <w:rsid w:val="00152FD9"/>
    <w:rsid w:val="0015377A"/>
    <w:rsid w:val="001556AC"/>
    <w:rsid w:val="00155EAA"/>
    <w:rsid w:val="00156AFE"/>
    <w:rsid w:val="00157368"/>
    <w:rsid w:val="00162DD2"/>
    <w:rsid w:val="00162DE5"/>
    <w:rsid w:val="00163F5B"/>
    <w:rsid w:val="0016628D"/>
    <w:rsid w:val="001671AE"/>
    <w:rsid w:val="0016762E"/>
    <w:rsid w:val="00170CDB"/>
    <w:rsid w:val="00171042"/>
    <w:rsid w:val="00172A8F"/>
    <w:rsid w:val="00172D2B"/>
    <w:rsid w:val="001738F3"/>
    <w:rsid w:val="001756EA"/>
    <w:rsid w:val="00181674"/>
    <w:rsid w:val="00181E4B"/>
    <w:rsid w:val="00182145"/>
    <w:rsid w:val="00182789"/>
    <w:rsid w:val="001828DD"/>
    <w:rsid w:val="00182986"/>
    <w:rsid w:val="001853A2"/>
    <w:rsid w:val="001853F7"/>
    <w:rsid w:val="001857DA"/>
    <w:rsid w:val="00185D79"/>
    <w:rsid w:val="00187B29"/>
    <w:rsid w:val="00187E5E"/>
    <w:rsid w:val="00190668"/>
    <w:rsid w:val="00190D8E"/>
    <w:rsid w:val="0019118E"/>
    <w:rsid w:val="001921AE"/>
    <w:rsid w:val="00192542"/>
    <w:rsid w:val="00193329"/>
    <w:rsid w:val="00193907"/>
    <w:rsid w:val="001942E9"/>
    <w:rsid w:val="00196064"/>
    <w:rsid w:val="001979F8"/>
    <w:rsid w:val="001A0189"/>
    <w:rsid w:val="001A0565"/>
    <w:rsid w:val="001A0A78"/>
    <w:rsid w:val="001A0B5D"/>
    <w:rsid w:val="001A0CA7"/>
    <w:rsid w:val="001A59DF"/>
    <w:rsid w:val="001A6208"/>
    <w:rsid w:val="001A6277"/>
    <w:rsid w:val="001B04D7"/>
    <w:rsid w:val="001B1824"/>
    <w:rsid w:val="001B27E9"/>
    <w:rsid w:val="001B2CA1"/>
    <w:rsid w:val="001B3153"/>
    <w:rsid w:val="001B3AE0"/>
    <w:rsid w:val="001B3DC8"/>
    <w:rsid w:val="001B6A53"/>
    <w:rsid w:val="001B6E68"/>
    <w:rsid w:val="001B7187"/>
    <w:rsid w:val="001B7319"/>
    <w:rsid w:val="001B7697"/>
    <w:rsid w:val="001C1E42"/>
    <w:rsid w:val="001C296B"/>
    <w:rsid w:val="001C2CF1"/>
    <w:rsid w:val="001C3F98"/>
    <w:rsid w:val="001C40C6"/>
    <w:rsid w:val="001C482B"/>
    <w:rsid w:val="001C5364"/>
    <w:rsid w:val="001C55DF"/>
    <w:rsid w:val="001C5A1C"/>
    <w:rsid w:val="001C5B7F"/>
    <w:rsid w:val="001C656F"/>
    <w:rsid w:val="001C6C69"/>
    <w:rsid w:val="001C6DCE"/>
    <w:rsid w:val="001C7EF0"/>
    <w:rsid w:val="001D0441"/>
    <w:rsid w:val="001D12CB"/>
    <w:rsid w:val="001D1734"/>
    <w:rsid w:val="001D1B05"/>
    <w:rsid w:val="001D2D45"/>
    <w:rsid w:val="001D3FB2"/>
    <w:rsid w:val="001D636C"/>
    <w:rsid w:val="001D64D2"/>
    <w:rsid w:val="001D7408"/>
    <w:rsid w:val="001D7D54"/>
    <w:rsid w:val="001E0CA3"/>
    <w:rsid w:val="001E11D8"/>
    <w:rsid w:val="001E13E4"/>
    <w:rsid w:val="001E27E5"/>
    <w:rsid w:val="001E4460"/>
    <w:rsid w:val="001E44D3"/>
    <w:rsid w:val="001E45B4"/>
    <w:rsid w:val="001E57E3"/>
    <w:rsid w:val="001E6108"/>
    <w:rsid w:val="001E64EE"/>
    <w:rsid w:val="001E6B93"/>
    <w:rsid w:val="001F0A80"/>
    <w:rsid w:val="001F14F6"/>
    <w:rsid w:val="001F2E5F"/>
    <w:rsid w:val="001F3487"/>
    <w:rsid w:val="001F376B"/>
    <w:rsid w:val="001F382F"/>
    <w:rsid w:val="001F44E4"/>
    <w:rsid w:val="001F4C1C"/>
    <w:rsid w:val="001F5B62"/>
    <w:rsid w:val="001F6068"/>
    <w:rsid w:val="0020035C"/>
    <w:rsid w:val="00205621"/>
    <w:rsid w:val="00207EE9"/>
    <w:rsid w:val="00210172"/>
    <w:rsid w:val="002114C4"/>
    <w:rsid w:val="00211A1D"/>
    <w:rsid w:val="00212775"/>
    <w:rsid w:val="00212E45"/>
    <w:rsid w:val="00214621"/>
    <w:rsid w:val="00217AFE"/>
    <w:rsid w:val="00220323"/>
    <w:rsid w:val="002205E6"/>
    <w:rsid w:val="0022124C"/>
    <w:rsid w:val="002212C4"/>
    <w:rsid w:val="0022178B"/>
    <w:rsid w:val="0022247A"/>
    <w:rsid w:val="00222F3F"/>
    <w:rsid w:val="002231BF"/>
    <w:rsid w:val="0022338C"/>
    <w:rsid w:val="00223858"/>
    <w:rsid w:val="00223EF4"/>
    <w:rsid w:val="002253D7"/>
    <w:rsid w:val="00225AF5"/>
    <w:rsid w:val="00225FA1"/>
    <w:rsid w:val="0022758F"/>
    <w:rsid w:val="0022777A"/>
    <w:rsid w:val="00230824"/>
    <w:rsid w:val="00231487"/>
    <w:rsid w:val="0023257B"/>
    <w:rsid w:val="002328D5"/>
    <w:rsid w:val="002328FF"/>
    <w:rsid w:val="00232BAE"/>
    <w:rsid w:val="00233FF0"/>
    <w:rsid w:val="00234DF2"/>
    <w:rsid w:val="002351C2"/>
    <w:rsid w:val="00235C9E"/>
    <w:rsid w:val="00236946"/>
    <w:rsid w:val="002375C1"/>
    <w:rsid w:val="00237873"/>
    <w:rsid w:val="002378C2"/>
    <w:rsid w:val="00237FCA"/>
    <w:rsid w:val="00240307"/>
    <w:rsid w:val="00240690"/>
    <w:rsid w:val="0024119E"/>
    <w:rsid w:val="002427B8"/>
    <w:rsid w:val="00242DA7"/>
    <w:rsid w:val="00243C8E"/>
    <w:rsid w:val="002450A6"/>
    <w:rsid w:val="0024642C"/>
    <w:rsid w:val="00246AAC"/>
    <w:rsid w:val="002507A6"/>
    <w:rsid w:val="00251873"/>
    <w:rsid w:val="00251889"/>
    <w:rsid w:val="002522BC"/>
    <w:rsid w:val="00252FE9"/>
    <w:rsid w:val="00253D0F"/>
    <w:rsid w:val="00255A8F"/>
    <w:rsid w:val="00255CED"/>
    <w:rsid w:val="00256465"/>
    <w:rsid w:val="00256EFF"/>
    <w:rsid w:val="00257271"/>
    <w:rsid w:val="002620FA"/>
    <w:rsid w:val="002627EC"/>
    <w:rsid w:val="002637A8"/>
    <w:rsid w:val="00263FC7"/>
    <w:rsid w:val="00264394"/>
    <w:rsid w:val="002645CF"/>
    <w:rsid w:val="002649B3"/>
    <w:rsid w:val="00264D05"/>
    <w:rsid w:val="0026667B"/>
    <w:rsid w:val="00266B8C"/>
    <w:rsid w:val="00267A2E"/>
    <w:rsid w:val="0027063B"/>
    <w:rsid w:val="00270E53"/>
    <w:rsid w:val="002714CD"/>
    <w:rsid w:val="00271EA9"/>
    <w:rsid w:val="00272D4C"/>
    <w:rsid w:val="00272F51"/>
    <w:rsid w:val="00273165"/>
    <w:rsid w:val="00273253"/>
    <w:rsid w:val="002748FE"/>
    <w:rsid w:val="00274E29"/>
    <w:rsid w:val="00275E52"/>
    <w:rsid w:val="002775AC"/>
    <w:rsid w:val="00277E58"/>
    <w:rsid w:val="00277F81"/>
    <w:rsid w:val="00280046"/>
    <w:rsid w:val="00280957"/>
    <w:rsid w:val="00282A32"/>
    <w:rsid w:val="00283A44"/>
    <w:rsid w:val="00285459"/>
    <w:rsid w:val="002855BC"/>
    <w:rsid w:val="00286051"/>
    <w:rsid w:val="00286052"/>
    <w:rsid w:val="00286145"/>
    <w:rsid w:val="002878C3"/>
    <w:rsid w:val="00292002"/>
    <w:rsid w:val="002926CC"/>
    <w:rsid w:val="00296428"/>
    <w:rsid w:val="002A042D"/>
    <w:rsid w:val="002A3987"/>
    <w:rsid w:val="002A5132"/>
    <w:rsid w:val="002A5297"/>
    <w:rsid w:val="002A62C6"/>
    <w:rsid w:val="002A7AD6"/>
    <w:rsid w:val="002A7B7C"/>
    <w:rsid w:val="002A7FDC"/>
    <w:rsid w:val="002B1C54"/>
    <w:rsid w:val="002B4371"/>
    <w:rsid w:val="002B498D"/>
    <w:rsid w:val="002B49B9"/>
    <w:rsid w:val="002B4AE4"/>
    <w:rsid w:val="002B4BAE"/>
    <w:rsid w:val="002B4E18"/>
    <w:rsid w:val="002B52FE"/>
    <w:rsid w:val="002B62EC"/>
    <w:rsid w:val="002B6379"/>
    <w:rsid w:val="002B672A"/>
    <w:rsid w:val="002B6DAA"/>
    <w:rsid w:val="002B75FF"/>
    <w:rsid w:val="002C129A"/>
    <w:rsid w:val="002C1E20"/>
    <w:rsid w:val="002C2502"/>
    <w:rsid w:val="002C37D9"/>
    <w:rsid w:val="002C413A"/>
    <w:rsid w:val="002C44ED"/>
    <w:rsid w:val="002C55C3"/>
    <w:rsid w:val="002C5898"/>
    <w:rsid w:val="002C6581"/>
    <w:rsid w:val="002C6696"/>
    <w:rsid w:val="002D027C"/>
    <w:rsid w:val="002D03ED"/>
    <w:rsid w:val="002D1129"/>
    <w:rsid w:val="002D14DB"/>
    <w:rsid w:val="002D25E7"/>
    <w:rsid w:val="002D31DA"/>
    <w:rsid w:val="002D3B15"/>
    <w:rsid w:val="002D47EA"/>
    <w:rsid w:val="002D690D"/>
    <w:rsid w:val="002D6A59"/>
    <w:rsid w:val="002D7086"/>
    <w:rsid w:val="002E0E0E"/>
    <w:rsid w:val="002E1733"/>
    <w:rsid w:val="002E180F"/>
    <w:rsid w:val="002E1CD9"/>
    <w:rsid w:val="002E1D17"/>
    <w:rsid w:val="002E55E3"/>
    <w:rsid w:val="002E688F"/>
    <w:rsid w:val="002E704F"/>
    <w:rsid w:val="002F14AC"/>
    <w:rsid w:val="002F182D"/>
    <w:rsid w:val="002F1872"/>
    <w:rsid w:val="002F1C5B"/>
    <w:rsid w:val="002F2861"/>
    <w:rsid w:val="002F353F"/>
    <w:rsid w:val="002F3CC8"/>
    <w:rsid w:val="002F4CE9"/>
    <w:rsid w:val="002F5053"/>
    <w:rsid w:val="002F56D1"/>
    <w:rsid w:val="0030011E"/>
    <w:rsid w:val="003002D9"/>
    <w:rsid w:val="00301E35"/>
    <w:rsid w:val="00305485"/>
    <w:rsid w:val="00306897"/>
    <w:rsid w:val="00306A83"/>
    <w:rsid w:val="00307269"/>
    <w:rsid w:val="003072D1"/>
    <w:rsid w:val="003106C2"/>
    <w:rsid w:val="0031142B"/>
    <w:rsid w:val="00313043"/>
    <w:rsid w:val="003133B6"/>
    <w:rsid w:val="00313ED0"/>
    <w:rsid w:val="003142CA"/>
    <w:rsid w:val="00314DA3"/>
    <w:rsid w:val="003157FE"/>
    <w:rsid w:val="00315DE0"/>
    <w:rsid w:val="003168E9"/>
    <w:rsid w:val="00317609"/>
    <w:rsid w:val="00317AB4"/>
    <w:rsid w:val="00317E27"/>
    <w:rsid w:val="00320907"/>
    <w:rsid w:val="003228AD"/>
    <w:rsid w:val="003230E8"/>
    <w:rsid w:val="00323412"/>
    <w:rsid w:val="003234CC"/>
    <w:rsid w:val="0032355E"/>
    <w:rsid w:val="003235B6"/>
    <w:rsid w:val="00323DD6"/>
    <w:rsid w:val="00324135"/>
    <w:rsid w:val="00324717"/>
    <w:rsid w:val="00325A17"/>
    <w:rsid w:val="003263AE"/>
    <w:rsid w:val="0032755B"/>
    <w:rsid w:val="00330656"/>
    <w:rsid w:val="00331016"/>
    <w:rsid w:val="00333C7E"/>
    <w:rsid w:val="00334499"/>
    <w:rsid w:val="003365EF"/>
    <w:rsid w:val="003408B3"/>
    <w:rsid w:val="00341159"/>
    <w:rsid w:val="00341709"/>
    <w:rsid w:val="00347FEC"/>
    <w:rsid w:val="00351C84"/>
    <w:rsid w:val="00352140"/>
    <w:rsid w:val="003531F4"/>
    <w:rsid w:val="00353876"/>
    <w:rsid w:val="00353DA0"/>
    <w:rsid w:val="00354FA7"/>
    <w:rsid w:val="003560F2"/>
    <w:rsid w:val="00360377"/>
    <w:rsid w:val="00361B99"/>
    <w:rsid w:val="00361E20"/>
    <w:rsid w:val="00362B25"/>
    <w:rsid w:val="00363C0B"/>
    <w:rsid w:val="003648AD"/>
    <w:rsid w:val="00364B72"/>
    <w:rsid w:val="00365626"/>
    <w:rsid w:val="00366C12"/>
    <w:rsid w:val="00367B9A"/>
    <w:rsid w:val="00371002"/>
    <w:rsid w:val="00371890"/>
    <w:rsid w:val="003719D4"/>
    <w:rsid w:val="00371C07"/>
    <w:rsid w:val="00372164"/>
    <w:rsid w:val="0037284B"/>
    <w:rsid w:val="00372B41"/>
    <w:rsid w:val="003747B8"/>
    <w:rsid w:val="00374FE2"/>
    <w:rsid w:val="00377725"/>
    <w:rsid w:val="00377E40"/>
    <w:rsid w:val="003808A3"/>
    <w:rsid w:val="00382AB8"/>
    <w:rsid w:val="00383C62"/>
    <w:rsid w:val="00383C95"/>
    <w:rsid w:val="00385D9C"/>
    <w:rsid w:val="003864BE"/>
    <w:rsid w:val="00386EB6"/>
    <w:rsid w:val="003877F6"/>
    <w:rsid w:val="003904A9"/>
    <w:rsid w:val="00390826"/>
    <w:rsid w:val="00390FDB"/>
    <w:rsid w:val="0039197D"/>
    <w:rsid w:val="00391CE9"/>
    <w:rsid w:val="00391FFB"/>
    <w:rsid w:val="003923B3"/>
    <w:rsid w:val="0039476B"/>
    <w:rsid w:val="00394918"/>
    <w:rsid w:val="00394B29"/>
    <w:rsid w:val="003955C7"/>
    <w:rsid w:val="00396123"/>
    <w:rsid w:val="00396D07"/>
    <w:rsid w:val="00397572"/>
    <w:rsid w:val="003A013A"/>
    <w:rsid w:val="003A0965"/>
    <w:rsid w:val="003A1185"/>
    <w:rsid w:val="003A1342"/>
    <w:rsid w:val="003A15BC"/>
    <w:rsid w:val="003A1A4F"/>
    <w:rsid w:val="003A31D9"/>
    <w:rsid w:val="003A4135"/>
    <w:rsid w:val="003A49A2"/>
    <w:rsid w:val="003A5401"/>
    <w:rsid w:val="003A5FA5"/>
    <w:rsid w:val="003B2ADF"/>
    <w:rsid w:val="003B2EED"/>
    <w:rsid w:val="003B2FB5"/>
    <w:rsid w:val="003B3330"/>
    <w:rsid w:val="003B38A2"/>
    <w:rsid w:val="003B4244"/>
    <w:rsid w:val="003B4A3F"/>
    <w:rsid w:val="003B560D"/>
    <w:rsid w:val="003B5C0F"/>
    <w:rsid w:val="003B6F45"/>
    <w:rsid w:val="003B6F81"/>
    <w:rsid w:val="003B72D1"/>
    <w:rsid w:val="003B78D9"/>
    <w:rsid w:val="003C0C16"/>
    <w:rsid w:val="003C0DEF"/>
    <w:rsid w:val="003C12A9"/>
    <w:rsid w:val="003C1C50"/>
    <w:rsid w:val="003C1CF6"/>
    <w:rsid w:val="003C2BBC"/>
    <w:rsid w:val="003C3A92"/>
    <w:rsid w:val="003C4F1D"/>
    <w:rsid w:val="003C519C"/>
    <w:rsid w:val="003C7A86"/>
    <w:rsid w:val="003C7ABB"/>
    <w:rsid w:val="003C7B94"/>
    <w:rsid w:val="003D0F12"/>
    <w:rsid w:val="003D1AFE"/>
    <w:rsid w:val="003D22DF"/>
    <w:rsid w:val="003D22F4"/>
    <w:rsid w:val="003D2333"/>
    <w:rsid w:val="003D3366"/>
    <w:rsid w:val="003D409B"/>
    <w:rsid w:val="003D4945"/>
    <w:rsid w:val="003D4C15"/>
    <w:rsid w:val="003D57E0"/>
    <w:rsid w:val="003D58F9"/>
    <w:rsid w:val="003D751E"/>
    <w:rsid w:val="003D7F25"/>
    <w:rsid w:val="003E18A8"/>
    <w:rsid w:val="003E2306"/>
    <w:rsid w:val="003E462E"/>
    <w:rsid w:val="003E5ACE"/>
    <w:rsid w:val="003E65D0"/>
    <w:rsid w:val="003E67EE"/>
    <w:rsid w:val="003F0005"/>
    <w:rsid w:val="003F07D0"/>
    <w:rsid w:val="003F177F"/>
    <w:rsid w:val="003F1D00"/>
    <w:rsid w:val="003F1E23"/>
    <w:rsid w:val="003F2776"/>
    <w:rsid w:val="003F349F"/>
    <w:rsid w:val="003F386E"/>
    <w:rsid w:val="003F3BCE"/>
    <w:rsid w:val="003F4E0C"/>
    <w:rsid w:val="003F6B62"/>
    <w:rsid w:val="003F6CCE"/>
    <w:rsid w:val="003F7679"/>
    <w:rsid w:val="004002E2"/>
    <w:rsid w:val="00400C83"/>
    <w:rsid w:val="00400E3E"/>
    <w:rsid w:val="0040129C"/>
    <w:rsid w:val="00402145"/>
    <w:rsid w:val="004021A1"/>
    <w:rsid w:val="0040227C"/>
    <w:rsid w:val="00402CA9"/>
    <w:rsid w:val="00402E1A"/>
    <w:rsid w:val="00403775"/>
    <w:rsid w:val="00403923"/>
    <w:rsid w:val="0040441F"/>
    <w:rsid w:val="00404769"/>
    <w:rsid w:val="0040499B"/>
    <w:rsid w:val="0040543F"/>
    <w:rsid w:val="00405B3B"/>
    <w:rsid w:val="00406A4D"/>
    <w:rsid w:val="004072D6"/>
    <w:rsid w:val="00410BC0"/>
    <w:rsid w:val="00410BEF"/>
    <w:rsid w:val="004113A8"/>
    <w:rsid w:val="00411EE2"/>
    <w:rsid w:val="00412280"/>
    <w:rsid w:val="00412F8F"/>
    <w:rsid w:val="00413C16"/>
    <w:rsid w:val="00414C9A"/>
    <w:rsid w:val="00415054"/>
    <w:rsid w:val="004157F5"/>
    <w:rsid w:val="00415F2B"/>
    <w:rsid w:val="00417C69"/>
    <w:rsid w:val="004206A7"/>
    <w:rsid w:val="00421AC2"/>
    <w:rsid w:val="0042294F"/>
    <w:rsid w:val="00424F97"/>
    <w:rsid w:val="004251BE"/>
    <w:rsid w:val="00425FD2"/>
    <w:rsid w:val="00430459"/>
    <w:rsid w:val="00430A8A"/>
    <w:rsid w:val="004319CA"/>
    <w:rsid w:val="00432416"/>
    <w:rsid w:val="00434B6D"/>
    <w:rsid w:val="00434E04"/>
    <w:rsid w:val="0043583D"/>
    <w:rsid w:val="00435E75"/>
    <w:rsid w:val="00435ECC"/>
    <w:rsid w:val="0043602E"/>
    <w:rsid w:val="0044110A"/>
    <w:rsid w:val="0044153D"/>
    <w:rsid w:val="0044161E"/>
    <w:rsid w:val="00443675"/>
    <w:rsid w:val="00444BF0"/>
    <w:rsid w:val="00444DF8"/>
    <w:rsid w:val="0044587B"/>
    <w:rsid w:val="004459C2"/>
    <w:rsid w:val="00445FE3"/>
    <w:rsid w:val="0045043D"/>
    <w:rsid w:val="0045045E"/>
    <w:rsid w:val="00450E9E"/>
    <w:rsid w:val="0045102F"/>
    <w:rsid w:val="00451D32"/>
    <w:rsid w:val="0045229B"/>
    <w:rsid w:val="00452BFE"/>
    <w:rsid w:val="0045349D"/>
    <w:rsid w:val="004534B5"/>
    <w:rsid w:val="00453996"/>
    <w:rsid w:val="0045484A"/>
    <w:rsid w:val="00455127"/>
    <w:rsid w:val="00455EDE"/>
    <w:rsid w:val="00456C71"/>
    <w:rsid w:val="0046020B"/>
    <w:rsid w:val="004602FF"/>
    <w:rsid w:val="004635E4"/>
    <w:rsid w:val="00463F44"/>
    <w:rsid w:val="00464780"/>
    <w:rsid w:val="00466CDA"/>
    <w:rsid w:val="004671C2"/>
    <w:rsid w:val="004671D5"/>
    <w:rsid w:val="00467BA9"/>
    <w:rsid w:val="004701DC"/>
    <w:rsid w:val="00470ACA"/>
    <w:rsid w:val="00474B7C"/>
    <w:rsid w:val="004752AE"/>
    <w:rsid w:val="00475DDF"/>
    <w:rsid w:val="00476323"/>
    <w:rsid w:val="0047662E"/>
    <w:rsid w:val="0047712E"/>
    <w:rsid w:val="00477D6B"/>
    <w:rsid w:val="00480B1D"/>
    <w:rsid w:val="00481AF1"/>
    <w:rsid w:val="00481C2B"/>
    <w:rsid w:val="0048200F"/>
    <w:rsid w:val="0048238C"/>
    <w:rsid w:val="00483875"/>
    <w:rsid w:val="004838FD"/>
    <w:rsid w:val="00483BE4"/>
    <w:rsid w:val="0048426B"/>
    <w:rsid w:val="00484568"/>
    <w:rsid w:val="00485831"/>
    <w:rsid w:val="0048588F"/>
    <w:rsid w:val="00487F8E"/>
    <w:rsid w:val="00490FF4"/>
    <w:rsid w:val="004912CF"/>
    <w:rsid w:val="00492166"/>
    <w:rsid w:val="00492369"/>
    <w:rsid w:val="00493777"/>
    <w:rsid w:val="00493D19"/>
    <w:rsid w:val="0049521F"/>
    <w:rsid w:val="00495F18"/>
    <w:rsid w:val="00496C0B"/>
    <w:rsid w:val="004A10DE"/>
    <w:rsid w:val="004A10F4"/>
    <w:rsid w:val="004A2AC7"/>
    <w:rsid w:val="004A40C5"/>
    <w:rsid w:val="004A4FC9"/>
    <w:rsid w:val="004A52B7"/>
    <w:rsid w:val="004A57ED"/>
    <w:rsid w:val="004A5D53"/>
    <w:rsid w:val="004B0180"/>
    <w:rsid w:val="004B04DE"/>
    <w:rsid w:val="004B07F1"/>
    <w:rsid w:val="004B1006"/>
    <w:rsid w:val="004B1E83"/>
    <w:rsid w:val="004B219C"/>
    <w:rsid w:val="004B3C37"/>
    <w:rsid w:val="004B591E"/>
    <w:rsid w:val="004B76A5"/>
    <w:rsid w:val="004C0F42"/>
    <w:rsid w:val="004C24BB"/>
    <w:rsid w:val="004C3C90"/>
    <w:rsid w:val="004C429F"/>
    <w:rsid w:val="004C4CD4"/>
    <w:rsid w:val="004C55DC"/>
    <w:rsid w:val="004C67BA"/>
    <w:rsid w:val="004C7840"/>
    <w:rsid w:val="004C7CC1"/>
    <w:rsid w:val="004D01A7"/>
    <w:rsid w:val="004D09C5"/>
    <w:rsid w:val="004D0F2D"/>
    <w:rsid w:val="004D10CB"/>
    <w:rsid w:val="004D1BBF"/>
    <w:rsid w:val="004D1CE4"/>
    <w:rsid w:val="004D1E09"/>
    <w:rsid w:val="004D23E0"/>
    <w:rsid w:val="004D31C5"/>
    <w:rsid w:val="004D3596"/>
    <w:rsid w:val="004D3CE0"/>
    <w:rsid w:val="004D55E5"/>
    <w:rsid w:val="004E00D2"/>
    <w:rsid w:val="004E06C1"/>
    <w:rsid w:val="004E0D4A"/>
    <w:rsid w:val="004E193F"/>
    <w:rsid w:val="004E19C8"/>
    <w:rsid w:val="004E285C"/>
    <w:rsid w:val="004E4993"/>
    <w:rsid w:val="004E6606"/>
    <w:rsid w:val="004E7B84"/>
    <w:rsid w:val="004F1F20"/>
    <w:rsid w:val="004F5DE7"/>
    <w:rsid w:val="004F7233"/>
    <w:rsid w:val="004F7A07"/>
    <w:rsid w:val="004F7D37"/>
    <w:rsid w:val="00501B2C"/>
    <w:rsid w:val="00501F18"/>
    <w:rsid w:val="00504E8E"/>
    <w:rsid w:val="005067A5"/>
    <w:rsid w:val="005068C3"/>
    <w:rsid w:val="00510377"/>
    <w:rsid w:val="005107AE"/>
    <w:rsid w:val="00510A5D"/>
    <w:rsid w:val="0051135B"/>
    <w:rsid w:val="00511ABE"/>
    <w:rsid w:val="00512C11"/>
    <w:rsid w:val="00513166"/>
    <w:rsid w:val="00513529"/>
    <w:rsid w:val="005149FA"/>
    <w:rsid w:val="00517D30"/>
    <w:rsid w:val="00520005"/>
    <w:rsid w:val="005202B9"/>
    <w:rsid w:val="00525772"/>
    <w:rsid w:val="00530A65"/>
    <w:rsid w:val="0053170A"/>
    <w:rsid w:val="005325F6"/>
    <w:rsid w:val="005330CB"/>
    <w:rsid w:val="00533DEA"/>
    <w:rsid w:val="00534BEF"/>
    <w:rsid w:val="00536C11"/>
    <w:rsid w:val="00536CB0"/>
    <w:rsid w:val="005401AA"/>
    <w:rsid w:val="005405F3"/>
    <w:rsid w:val="00540B88"/>
    <w:rsid w:val="00540D00"/>
    <w:rsid w:val="0054125B"/>
    <w:rsid w:val="00541934"/>
    <w:rsid w:val="00542220"/>
    <w:rsid w:val="005427EA"/>
    <w:rsid w:val="00542D1B"/>
    <w:rsid w:val="005430ED"/>
    <w:rsid w:val="00545753"/>
    <w:rsid w:val="00545936"/>
    <w:rsid w:val="00546207"/>
    <w:rsid w:val="0054767E"/>
    <w:rsid w:val="00547BEA"/>
    <w:rsid w:val="00550FE3"/>
    <w:rsid w:val="00551AB7"/>
    <w:rsid w:val="005522F1"/>
    <w:rsid w:val="00552CA9"/>
    <w:rsid w:val="00552D3B"/>
    <w:rsid w:val="0055435B"/>
    <w:rsid w:val="00555D66"/>
    <w:rsid w:val="005560AA"/>
    <w:rsid w:val="00556774"/>
    <w:rsid w:val="00560F15"/>
    <w:rsid w:val="00561F60"/>
    <w:rsid w:val="005626A7"/>
    <w:rsid w:val="00562D1C"/>
    <w:rsid w:val="0056396E"/>
    <w:rsid w:val="00564490"/>
    <w:rsid w:val="005648CB"/>
    <w:rsid w:val="005656A9"/>
    <w:rsid w:val="005657D8"/>
    <w:rsid w:val="00566828"/>
    <w:rsid w:val="00570196"/>
    <w:rsid w:val="00570A01"/>
    <w:rsid w:val="0057108C"/>
    <w:rsid w:val="00571CA9"/>
    <w:rsid w:val="005720C2"/>
    <w:rsid w:val="00572687"/>
    <w:rsid w:val="00572974"/>
    <w:rsid w:val="005730E3"/>
    <w:rsid w:val="00573771"/>
    <w:rsid w:val="005759A2"/>
    <w:rsid w:val="005769C7"/>
    <w:rsid w:val="00576AEE"/>
    <w:rsid w:val="00577D3D"/>
    <w:rsid w:val="00583182"/>
    <w:rsid w:val="005831CC"/>
    <w:rsid w:val="005835CE"/>
    <w:rsid w:val="00585EAE"/>
    <w:rsid w:val="005874E4"/>
    <w:rsid w:val="00587725"/>
    <w:rsid w:val="00587897"/>
    <w:rsid w:val="0059280E"/>
    <w:rsid w:val="00592D6F"/>
    <w:rsid w:val="00593161"/>
    <w:rsid w:val="00594017"/>
    <w:rsid w:val="00594BC7"/>
    <w:rsid w:val="00594DA1"/>
    <w:rsid w:val="00595C1F"/>
    <w:rsid w:val="0059624E"/>
    <w:rsid w:val="00596D9C"/>
    <w:rsid w:val="0059787E"/>
    <w:rsid w:val="00597CF4"/>
    <w:rsid w:val="005A23E7"/>
    <w:rsid w:val="005A2A38"/>
    <w:rsid w:val="005A2E58"/>
    <w:rsid w:val="005A48D2"/>
    <w:rsid w:val="005A645A"/>
    <w:rsid w:val="005A6F02"/>
    <w:rsid w:val="005A6F71"/>
    <w:rsid w:val="005A7B9B"/>
    <w:rsid w:val="005B0561"/>
    <w:rsid w:val="005B05D5"/>
    <w:rsid w:val="005B1796"/>
    <w:rsid w:val="005B466F"/>
    <w:rsid w:val="005B4CA6"/>
    <w:rsid w:val="005C0A8B"/>
    <w:rsid w:val="005C0F8E"/>
    <w:rsid w:val="005C2FF9"/>
    <w:rsid w:val="005C58A5"/>
    <w:rsid w:val="005C618A"/>
    <w:rsid w:val="005C632B"/>
    <w:rsid w:val="005C6B95"/>
    <w:rsid w:val="005C6CDA"/>
    <w:rsid w:val="005C6F62"/>
    <w:rsid w:val="005C7A09"/>
    <w:rsid w:val="005C7FA2"/>
    <w:rsid w:val="005D01B3"/>
    <w:rsid w:val="005D08D3"/>
    <w:rsid w:val="005D1203"/>
    <w:rsid w:val="005D166D"/>
    <w:rsid w:val="005D337D"/>
    <w:rsid w:val="005D4770"/>
    <w:rsid w:val="005D53CE"/>
    <w:rsid w:val="005D6986"/>
    <w:rsid w:val="005D7148"/>
    <w:rsid w:val="005D75FE"/>
    <w:rsid w:val="005D76E1"/>
    <w:rsid w:val="005E1269"/>
    <w:rsid w:val="005E1A50"/>
    <w:rsid w:val="005E2549"/>
    <w:rsid w:val="005E31F4"/>
    <w:rsid w:val="005E3315"/>
    <w:rsid w:val="005E3EFB"/>
    <w:rsid w:val="005E4471"/>
    <w:rsid w:val="005E4499"/>
    <w:rsid w:val="005F2673"/>
    <w:rsid w:val="005F2F6A"/>
    <w:rsid w:val="005F4BD8"/>
    <w:rsid w:val="005F4E01"/>
    <w:rsid w:val="005F52A0"/>
    <w:rsid w:val="005F5326"/>
    <w:rsid w:val="005F5BBA"/>
    <w:rsid w:val="005F5BE5"/>
    <w:rsid w:val="005F63E4"/>
    <w:rsid w:val="005F64C2"/>
    <w:rsid w:val="005F675D"/>
    <w:rsid w:val="005F6B9A"/>
    <w:rsid w:val="005F6D3C"/>
    <w:rsid w:val="005F7412"/>
    <w:rsid w:val="006004F5"/>
    <w:rsid w:val="00600B6A"/>
    <w:rsid w:val="0060196B"/>
    <w:rsid w:val="0060279A"/>
    <w:rsid w:val="006028A1"/>
    <w:rsid w:val="006029D3"/>
    <w:rsid w:val="00603233"/>
    <w:rsid w:val="0060409F"/>
    <w:rsid w:val="0060506E"/>
    <w:rsid w:val="00605186"/>
    <w:rsid w:val="00605679"/>
    <w:rsid w:val="00606901"/>
    <w:rsid w:val="00606AC1"/>
    <w:rsid w:val="00607B01"/>
    <w:rsid w:val="00607CB5"/>
    <w:rsid w:val="00610A09"/>
    <w:rsid w:val="00611A59"/>
    <w:rsid w:val="006121C6"/>
    <w:rsid w:val="00612FD4"/>
    <w:rsid w:val="006140AA"/>
    <w:rsid w:val="00614489"/>
    <w:rsid w:val="00615CF7"/>
    <w:rsid w:val="0061681C"/>
    <w:rsid w:val="0061708C"/>
    <w:rsid w:val="00617685"/>
    <w:rsid w:val="00617F13"/>
    <w:rsid w:val="006201D8"/>
    <w:rsid w:val="00620826"/>
    <w:rsid w:val="00620D58"/>
    <w:rsid w:val="006228B1"/>
    <w:rsid w:val="00622BC8"/>
    <w:rsid w:val="0062369B"/>
    <w:rsid w:val="00624DBA"/>
    <w:rsid w:val="00626D2F"/>
    <w:rsid w:val="0062709E"/>
    <w:rsid w:val="0062768A"/>
    <w:rsid w:val="00627953"/>
    <w:rsid w:val="00627D18"/>
    <w:rsid w:val="00630467"/>
    <w:rsid w:val="006310B1"/>
    <w:rsid w:val="0063150A"/>
    <w:rsid w:val="00631657"/>
    <w:rsid w:val="00631C54"/>
    <w:rsid w:val="00631DF1"/>
    <w:rsid w:val="006328BA"/>
    <w:rsid w:val="00635BF9"/>
    <w:rsid w:val="0063601D"/>
    <w:rsid w:val="006362EE"/>
    <w:rsid w:val="006369B6"/>
    <w:rsid w:val="00636A8E"/>
    <w:rsid w:val="006376CD"/>
    <w:rsid w:val="0063791D"/>
    <w:rsid w:val="00640635"/>
    <w:rsid w:val="0064067E"/>
    <w:rsid w:val="00641620"/>
    <w:rsid w:val="00641C8C"/>
    <w:rsid w:val="006438B0"/>
    <w:rsid w:val="006453F0"/>
    <w:rsid w:val="00646C8B"/>
    <w:rsid w:val="006507CC"/>
    <w:rsid w:val="00650AAB"/>
    <w:rsid w:val="00651196"/>
    <w:rsid w:val="0065155B"/>
    <w:rsid w:val="0065190B"/>
    <w:rsid w:val="006520CB"/>
    <w:rsid w:val="00652555"/>
    <w:rsid w:val="00652AF6"/>
    <w:rsid w:val="0065381F"/>
    <w:rsid w:val="00655886"/>
    <w:rsid w:val="006579B5"/>
    <w:rsid w:val="00660B0B"/>
    <w:rsid w:val="00661021"/>
    <w:rsid w:val="00661189"/>
    <w:rsid w:val="0066248C"/>
    <w:rsid w:val="0066463D"/>
    <w:rsid w:val="00664D37"/>
    <w:rsid w:val="0066500F"/>
    <w:rsid w:val="00665170"/>
    <w:rsid w:val="00665E1F"/>
    <w:rsid w:val="006661E4"/>
    <w:rsid w:val="00666C88"/>
    <w:rsid w:val="00667C13"/>
    <w:rsid w:val="006703B4"/>
    <w:rsid w:val="00670E4D"/>
    <w:rsid w:val="00672609"/>
    <w:rsid w:val="00673923"/>
    <w:rsid w:val="0067530C"/>
    <w:rsid w:val="00676716"/>
    <w:rsid w:val="00676F65"/>
    <w:rsid w:val="006770E7"/>
    <w:rsid w:val="00677510"/>
    <w:rsid w:val="00677BEF"/>
    <w:rsid w:val="0068158A"/>
    <w:rsid w:val="006817AB"/>
    <w:rsid w:val="00682D30"/>
    <w:rsid w:val="00684D91"/>
    <w:rsid w:val="006909CF"/>
    <w:rsid w:val="0069190D"/>
    <w:rsid w:val="00693148"/>
    <w:rsid w:val="0069541C"/>
    <w:rsid w:val="0069785F"/>
    <w:rsid w:val="006A0CF1"/>
    <w:rsid w:val="006A2576"/>
    <w:rsid w:val="006A4C3B"/>
    <w:rsid w:val="006A7F0F"/>
    <w:rsid w:val="006B3F4C"/>
    <w:rsid w:val="006B423B"/>
    <w:rsid w:val="006B44B9"/>
    <w:rsid w:val="006B4E65"/>
    <w:rsid w:val="006C0EDA"/>
    <w:rsid w:val="006C1C1A"/>
    <w:rsid w:val="006C29E3"/>
    <w:rsid w:val="006C2ED4"/>
    <w:rsid w:val="006C3C83"/>
    <w:rsid w:val="006C46E6"/>
    <w:rsid w:val="006C7064"/>
    <w:rsid w:val="006C7ECD"/>
    <w:rsid w:val="006D0061"/>
    <w:rsid w:val="006D0697"/>
    <w:rsid w:val="006D1747"/>
    <w:rsid w:val="006D323D"/>
    <w:rsid w:val="006D36D2"/>
    <w:rsid w:val="006D4687"/>
    <w:rsid w:val="006D5E0E"/>
    <w:rsid w:val="006D6E91"/>
    <w:rsid w:val="006D75D8"/>
    <w:rsid w:val="006E3339"/>
    <w:rsid w:val="006E4371"/>
    <w:rsid w:val="006E4563"/>
    <w:rsid w:val="006E6F4A"/>
    <w:rsid w:val="006F005D"/>
    <w:rsid w:val="006F0AD2"/>
    <w:rsid w:val="006F0DEB"/>
    <w:rsid w:val="006F2E74"/>
    <w:rsid w:val="006F39C3"/>
    <w:rsid w:val="006F4129"/>
    <w:rsid w:val="006F4E6C"/>
    <w:rsid w:val="006F4FF9"/>
    <w:rsid w:val="006F58AD"/>
    <w:rsid w:val="006F6629"/>
    <w:rsid w:val="006F6F12"/>
    <w:rsid w:val="006F71CA"/>
    <w:rsid w:val="00700E79"/>
    <w:rsid w:val="00704596"/>
    <w:rsid w:val="00704DE4"/>
    <w:rsid w:val="00705529"/>
    <w:rsid w:val="00705711"/>
    <w:rsid w:val="007070B2"/>
    <w:rsid w:val="00707427"/>
    <w:rsid w:val="007110B4"/>
    <w:rsid w:val="007118EF"/>
    <w:rsid w:val="00711A2D"/>
    <w:rsid w:val="007129A3"/>
    <w:rsid w:val="00713110"/>
    <w:rsid w:val="00713111"/>
    <w:rsid w:val="00713552"/>
    <w:rsid w:val="00715AA9"/>
    <w:rsid w:val="00715D91"/>
    <w:rsid w:val="00715E86"/>
    <w:rsid w:val="00720086"/>
    <w:rsid w:val="00720E4D"/>
    <w:rsid w:val="007211AA"/>
    <w:rsid w:val="007214FF"/>
    <w:rsid w:val="00722D86"/>
    <w:rsid w:val="00723A88"/>
    <w:rsid w:val="00723B4D"/>
    <w:rsid w:val="00723CC9"/>
    <w:rsid w:val="00724A4E"/>
    <w:rsid w:val="0072610B"/>
    <w:rsid w:val="00727F44"/>
    <w:rsid w:val="007310B1"/>
    <w:rsid w:val="0073145D"/>
    <w:rsid w:val="0073242E"/>
    <w:rsid w:val="0073289D"/>
    <w:rsid w:val="00732958"/>
    <w:rsid w:val="0073374A"/>
    <w:rsid w:val="0073514D"/>
    <w:rsid w:val="0073527E"/>
    <w:rsid w:val="0073556B"/>
    <w:rsid w:val="007357D8"/>
    <w:rsid w:val="0073646B"/>
    <w:rsid w:val="00737455"/>
    <w:rsid w:val="00737964"/>
    <w:rsid w:val="00737BEC"/>
    <w:rsid w:val="007413C3"/>
    <w:rsid w:val="00742D58"/>
    <w:rsid w:val="00742FC7"/>
    <w:rsid w:val="00743130"/>
    <w:rsid w:val="007434CB"/>
    <w:rsid w:val="00743A86"/>
    <w:rsid w:val="00743B19"/>
    <w:rsid w:val="007450AE"/>
    <w:rsid w:val="0074510A"/>
    <w:rsid w:val="00745112"/>
    <w:rsid w:val="007460A5"/>
    <w:rsid w:val="007463FF"/>
    <w:rsid w:val="00746A71"/>
    <w:rsid w:val="0074746E"/>
    <w:rsid w:val="007477E3"/>
    <w:rsid w:val="007505EE"/>
    <w:rsid w:val="00750BEF"/>
    <w:rsid w:val="00750E90"/>
    <w:rsid w:val="00751D8C"/>
    <w:rsid w:val="00752E09"/>
    <w:rsid w:val="007539DC"/>
    <w:rsid w:val="00753A9F"/>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FC9"/>
    <w:rsid w:val="007651ED"/>
    <w:rsid w:val="00765CDE"/>
    <w:rsid w:val="00765DB8"/>
    <w:rsid w:val="00766ECE"/>
    <w:rsid w:val="00766FF2"/>
    <w:rsid w:val="00767171"/>
    <w:rsid w:val="00772561"/>
    <w:rsid w:val="0077364E"/>
    <w:rsid w:val="00773B26"/>
    <w:rsid w:val="00773B4A"/>
    <w:rsid w:val="00776134"/>
    <w:rsid w:val="0077757C"/>
    <w:rsid w:val="00780792"/>
    <w:rsid w:val="00780FF2"/>
    <w:rsid w:val="00782294"/>
    <w:rsid w:val="0078338D"/>
    <w:rsid w:val="00783C8F"/>
    <w:rsid w:val="0078578C"/>
    <w:rsid w:val="007858EB"/>
    <w:rsid w:val="0078625E"/>
    <w:rsid w:val="00786A02"/>
    <w:rsid w:val="00787462"/>
    <w:rsid w:val="00787614"/>
    <w:rsid w:val="00787AAA"/>
    <w:rsid w:val="00790DA3"/>
    <w:rsid w:val="00791219"/>
    <w:rsid w:val="0079287A"/>
    <w:rsid w:val="00793129"/>
    <w:rsid w:val="00793AAE"/>
    <w:rsid w:val="00794D8F"/>
    <w:rsid w:val="0079503B"/>
    <w:rsid w:val="00795175"/>
    <w:rsid w:val="0079572E"/>
    <w:rsid w:val="007958FA"/>
    <w:rsid w:val="0079761E"/>
    <w:rsid w:val="00797651"/>
    <w:rsid w:val="007A0356"/>
    <w:rsid w:val="007A1688"/>
    <w:rsid w:val="007A234C"/>
    <w:rsid w:val="007A25C9"/>
    <w:rsid w:val="007A2631"/>
    <w:rsid w:val="007A3F12"/>
    <w:rsid w:val="007A46EF"/>
    <w:rsid w:val="007A689D"/>
    <w:rsid w:val="007B0044"/>
    <w:rsid w:val="007B082A"/>
    <w:rsid w:val="007B0833"/>
    <w:rsid w:val="007B1D07"/>
    <w:rsid w:val="007B1E10"/>
    <w:rsid w:val="007B2017"/>
    <w:rsid w:val="007B3793"/>
    <w:rsid w:val="007B3F67"/>
    <w:rsid w:val="007B4D12"/>
    <w:rsid w:val="007B65CF"/>
    <w:rsid w:val="007B6731"/>
    <w:rsid w:val="007C1FFB"/>
    <w:rsid w:val="007C2717"/>
    <w:rsid w:val="007C2F22"/>
    <w:rsid w:val="007C4A7F"/>
    <w:rsid w:val="007C4D8C"/>
    <w:rsid w:val="007C6259"/>
    <w:rsid w:val="007D1CA6"/>
    <w:rsid w:val="007D4816"/>
    <w:rsid w:val="007D52BE"/>
    <w:rsid w:val="007D59DA"/>
    <w:rsid w:val="007D6F58"/>
    <w:rsid w:val="007E1059"/>
    <w:rsid w:val="007E11B4"/>
    <w:rsid w:val="007E14BA"/>
    <w:rsid w:val="007E1F71"/>
    <w:rsid w:val="007E2BEA"/>
    <w:rsid w:val="007E4D69"/>
    <w:rsid w:val="007E688F"/>
    <w:rsid w:val="007E6C35"/>
    <w:rsid w:val="007F3058"/>
    <w:rsid w:val="007F3163"/>
    <w:rsid w:val="007F4230"/>
    <w:rsid w:val="00800B88"/>
    <w:rsid w:val="00800E30"/>
    <w:rsid w:val="008015F8"/>
    <w:rsid w:val="008017E8"/>
    <w:rsid w:val="008024B7"/>
    <w:rsid w:val="00804507"/>
    <w:rsid w:val="008058C0"/>
    <w:rsid w:val="00805EF4"/>
    <w:rsid w:val="00806202"/>
    <w:rsid w:val="008062F1"/>
    <w:rsid w:val="00811541"/>
    <w:rsid w:val="00812422"/>
    <w:rsid w:val="00812C7B"/>
    <w:rsid w:val="00813258"/>
    <w:rsid w:val="00813512"/>
    <w:rsid w:val="0081470A"/>
    <w:rsid w:val="00814EBD"/>
    <w:rsid w:val="0081523C"/>
    <w:rsid w:val="00815672"/>
    <w:rsid w:val="00816C5A"/>
    <w:rsid w:val="00820A62"/>
    <w:rsid w:val="0082193D"/>
    <w:rsid w:val="00822B4B"/>
    <w:rsid w:val="008241F7"/>
    <w:rsid w:val="00825E39"/>
    <w:rsid w:val="008266B5"/>
    <w:rsid w:val="00826BD9"/>
    <w:rsid w:val="0083042E"/>
    <w:rsid w:val="00830785"/>
    <w:rsid w:val="00830BAC"/>
    <w:rsid w:val="0083103A"/>
    <w:rsid w:val="008355B3"/>
    <w:rsid w:val="00835612"/>
    <w:rsid w:val="008374FB"/>
    <w:rsid w:val="00837545"/>
    <w:rsid w:val="0084001D"/>
    <w:rsid w:val="00840EEF"/>
    <w:rsid w:val="00841505"/>
    <w:rsid w:val="008416FE"/>
    <w:rsid w:val="00841EE9"/>
    <w:rsid w:val="008432F7"/>
    <w:rsid w:val="00844A42"/>
    <w:rsid w:val="00845FF8"/>
    <w:rsid w:val="0084619F"/>
    <w:rsid w:val="00846ABF"/>
    <w:rsid w:val="00846FDF"/>
    <w:rsid w:val="00850130"/>
    <w:rsid w:val="00851655"/>
    <w:rsid w:val="00851BA1"/>
    <w:rsid w:val="008527CD"/>
    <w:rsid w:val="00852DE1"/>
    <w:rsid w:val="00853CE9"/>
    <w:rsid w:val="00854FD3"/>
    <w:rsid w:val="00855411"/>
    <w:rsid w:val="00855443"/>
    <w:rsid w:val="00855502"/>
    <w:rsid w:val="00855BC8"/>
    <w:rsid w:val="00861DA7"/>
    <w:rsid w:val="00862555"/>
    <w:rsid w:val="008625E8"/>
    <w:rsid w:val="0086480D"/>
    <w:rsid w:val="008653D7"/>
    <w:rsid w:val="00865513"/>
    <w:rsid w:val="00866061"/>
    <w:rsid w:val="00866860"/>
    <w:rsid w:val="008714D9"/>
    <w:rsid w:val="00871E43"/>
    <w:rsid w:val="00872052"/>
    <w:rsid w:val="008722D9"/>
    <w:rsid w:val="00872AEA"/>
    <w:rsid w:val="00872AED"/>
    <w:rsid w:val="008730B0"/>
    <w:rsid w:val="008734AF"/>
    <w:rsid w:val="0087490B"/>
    <w:rsid w:val="00875992"/>
    <w:rsid w:val="00875F4E"/>
    <w:rsid w:val="008772AD"/>
    <w:rsid w:val="00881A27"/>
    <w:rsid w:val="008826CF"/>
    <w:rsid w:val="008828CF"/>
    <w:rsid w:val="008831FC"/>
    <w:rsid w:val="00883A14"/>
    <w:rsid w:val="00884619"/>
    <w:rsid w:val="008849FF"/>
    <w:rsid w:val="00887CCE"/>
    <w:rsid w:val="0089166D"/>
    <w:rsid w:val="00892DFB"/>
    <w:rsid w:val="00893884"/>
    <w:rsid w:val="00893A9E"/>
    <w:rsid w:val="00893E6F"/>
    <w:rsid w:val="0089418C"/>
    <w:rsid w:val="00894B1D"/>
    <w:rsid w:val="00897C7E"/>
    <w:rsid w:val="008A087E"/>
    <w:rsid w:val="008A14FE"/>
    <w:rsid w:val="008A1B44"/>
    <w:rsid w:val="008A3337"/>
    <w:rsid w:val="008A3789"/>
    <w:rsid w:val="008A4843"/>
    <w:rsid w:val="008A5947"/>
    <w:rsid w:val="008A5B90"/>
    <w:rsid w:val="008A657C"/>
    <w:rsid w:val="008A6C85"/>
    <w:rsid w:val="008B1601"/>
    <w:rsid w:val="008B2D4D"/>
    <w:rsid w:val="008B38A5"/>
    <w:rsid w:val="008B410D"/>
    <w:rsid w:val="008B6221"/>
    <w:rsid w:val="008B65A5"/>
    <w:rsid w:val="008B6D0A"/>
    <w:rsid w:val="008B6D39"/>
    <w:rsid w:val="008B6D51"/>
    <w:rsid w:val="008B729D"/>
    <w:rsid w:val="008B76BA"/>
    <w:rsid w:val="008C111C"/>
    <w:rsid w:val="008C37F0"/>
    <w:rsid w:val="008C556C"/>
    <w:rsid w:val="008C5E2F"/>
    <w:rsid w:val="008C6E48"/>
    <w:rsid w:val="008C6FE9"/>
    <w:rsid w:val="008D091B"/>
    <w:rsid w:val="008D1E89"/>
    <w:rsid w:val="008D2DD7"/>
    <w:rsid w:val="008D3A99"/>
    <w:rsid w:val="008D3C7D"/>
    <w:rsid w:val="008D5679"/>
    <w:rsid w:val="008D5A54"/>
    <w:rsid w:val="008D7DA8"/>
    <w:rsid w:val="008E03B4"/>
    <w:rsid w:val="008E344F"/>
    <w:rsid w:val="008E347E"/>
    <w:rsid w:val="008E3815"/>
    <w:rsid w:val="008E544D"/>
    <w:rsid w:val="008E5502"/>
    <w:rsid w:val="008E5F7B"/>
    <w:rsid w:val="008E7AD6"/>
    <w:rsid w:val="008E7AE0"/>
    <w:rsid w:val="008F054E"/>
    <w:rsid w:val="008F23BF"/>
    <w:rsid w:val="008F2CD5"/>
    <w:rsid w:val="008F32BE"/>
    <w:rsid w:val="008F5ACD"/>
    <w:rsid w:val="008F5F0D"/>
    <w:rsid w:val="00901393"/>
    <w:rsid w:val="00902046"/>
    <w:rsid w:val="00903F2E"/>
    <w:rsid w:val="0090420E"/>
    <w:rsid w:val="00904419"/>
    <w:rsid w:val="00905525"/>
    <w:rsid w:val="00905616"/>
    <w:rsid w:val="00905F4D"/>
    <w:rsid w:val="009062D3"/>
    <w:rsid w:val="0090683E"/>
    <w:rsid w:val="00906A56"/>
    <w:rsid w:val="009074F0"/>
    <w:rsid w:val="00910DC3"/>
    <w:rsid w:val="00912168"/>
    <w:rsid w:val="00912C14"/>
    <w:rsid w:val="0091339B"/>
    <w:rsid w:val="0091385F"/>
    <w:rsid w:val="0091405D"/>
    <w:rsid w:val="0091614D"/>
    <w:rsid w:val="00916D1A"/>
    <w:rsid w:val="00916FB6"/>
    <w:rsid w:val="0091705E"/>
    <w:rsid w:val="009170D4"/>
    <w:rsid w:val="009177AD"/>
    <w:rsid w:val="009202C7"/>
    <w:rsid w:val="009212CD"/>
    <w:rsid w:val="00923FAE"/>
    <w:rsid w:val="00924502"/>
    <w:rsid w:val="009267A6"/>
    <w:rsid w:val="00927230"/>
    <w:rsid w:val="00930748"/>
    <w:rsid w:val="00932778"/>
    <w:rsid w:val="00933030"/>
    <w:rsid w:val="00935A38"/>
    <w:rsid w:val="0093657E"/>
    <w:rsid w:val="00944928"/>
    <w:rsid w:val="00944A9B"/>
    <w:rsid w:val="0094516F"/>
    <w:rsid w:val="00945315"/>
    <w:rsid w:val="00946506"/>
    <w:rsid w:val="0095060C"/>
    <w:rsid w:val="009511A9"/>
    <w:rsid w:val="009512A0"/>
    <w:rsid w:val="00951E8F"/>
    <w:rsid w:val="00955079"/>
    <w:rsid w:val="00955481"/>
    <w:rsid w:val="009554C7"/>
    <w:rsid w:val="009557EE"/>
    <w:rsid w:val="00955EC5"/>
    <w:rsid w:val="009561DC"/>
    <w:rsid w:val="00961D41"/>
    <w:rsid w:val="009626E1"/>
    <w:rsid w:val="00963A33"/>
    <w:rsid w:val="009642AC"/>
    <w:rsid w:val="0096448F"/>
    <w:rsid w:val="00964782"/>
    <w:rsid w:val="00965993"/>
    <w:rsid w:val="0096669C"/>
    <w:rsid w:val="00966905"/>
    <w:rsid w:val="0096707E"/>
    <w:rsid w:val="0096751F"/>
    <w:rsid w:val="00970A28"/>
    <w:rsid w:val="009716DD"/>
    <w:rsid w:val="0097190C"/>
    <w:rsid w:val="00972224"/>
    <w:rsid w:val="00973B64"/>
    <w:rsid w:val="009752C9"/>
    <w:rsid w:val="009752DB"/>
    <w:rsid w:val="00977E36"/>
    <w:rsid w:val="0098087E"/>
    <w:rsid w:val="00981821"/>
    <w:rsid w:val="009833C9"/>
    <w:rsid w:val="009863C6"/>
    <w:rsid w:val="009865B4"/>
    <w:rsid w:val="00986C49"/>
    <w:rsid w:val="00991022"/>
    <w:rsid w:val="00991346"/>
    <w:rsid w:val="00991B71"/>
    <w:rsid w:val="00992AC4"/>
    <w:rsid w:val="00994350"/>
    <w:rsid w:val="00995485"/>
    <w:rsid w:val="00995B17"/>
    <w:rsid w:val="00995F45"/>
    <w:rsid w:val="009964F2"/>
    <w:rsid w:val="00996A2A"/>
    <w:rsid w:val="009A17DF"/>
    <w:rsid w:val="009A3486"/>
    <w:rsid w:val="009A5B39"/>
    <w:rsid w:val="009A6362"/>
    <w:rsid w:val="009A7F41"/>
    <w:rsid w:val="009A7FC5"/>
    <w:rsid w:val="009B0627"/>
    <w:rsid w:val="009B09C2"/>
    <w:rsid w:val="009B156B"/>
    <w:rsid w:val="009B1B09"/>
    <w:rsid w:val="009B379A"/>
    <w:rsid w:val="009B40C4"/>
    <w:rsid w:val="009B4173"/>
    <w:rsid w:val="009B4C40"/>
    <w:rsid w:val="009B4D84"/>
    <w:rsid w:val="009B5E37"/>
    <w:rsid w:val="009B6192"/>
    <w:rsid w:val="009B724B"/>
    <w:rsid w:val="009C0D58"/>
    <w:rsid w:val="009C1051"/>
    <w:rsid w:val="009C115C"/>
    <w:rsid w:val="009C1A62"/>
    <w:rsid w:val="009C3697"/>
    <w:rsid w:val="009C3FE7"/>
    <w:rsid w:val="009C4285"/>
    <w:rsid w:val="009C51CF"/>
    <w:rsid w:val="009C5585"/>
    <w:rsid w:val="009C78AD"/>
    <w:rsid w:val="009D456D"/>
    <w:rsid w:val="009D4957"/>
    <w:rsid w:val="009D5905"/>
    <w:rsid w:val="009D5F0D"/>
    <w:rsid w:val="009D63C1"/>
    <w:rsid w:val="009D648F"/>
    <w:rsid w:val="009D66B0"/>
    <w:rsid w:val="009D67FF"/>
    <w:rsid w:val="009D75BB"/>
    <w:rsid w:val="009D7876"/>
    <w:rsid w:val="009D7BBA"/>
    <w:rsid w:val="009E1F7F"/>
    <w:rsid w:val="009E3FA0"/>
    <w:rsid w:val="009E559A"/>
    <w:rsid w:val="009E5B2C"/>
    <w:rsid w:val="009E6C8D"/>
    <w:rsid w:val="009F0988"/>
    <w:rsid w:val="009F10AC"/>
    <w:rsid w:val="009F2AC4"/>
    <w:rsid w:val="009F3012"/>
    <w:rsid w:val="009F32FF"/>
    <w:rsid w:val="009F48C5"/>
    <w:rsid w:val="009F535A"/>
    <w:rsid w:val="009F7441"/>
    <w:rsid w:val="009F7A29"/>
    <w:rsid w:val="009F7B35"/>
    <w:rsid w:val="00A01F93"/>
    <w:rsid w:val="00A01FE0"/>
    <w:rsid w:val="00A022DC"/>
    <w:rsid w:val="00A02537"/>
    <w:rsid w:val="00A02825"/>
    <w:rsid w:val="00A031FA"/>
    <w:rsid w:val="00A04299"/>
    <w:rsid w:val="00A042E3"/>
    <w:rsid w:val="00A05CE0"/>
    <w:rsid w:val="00A05DAA"/>
    <w:rsid w:val="00A064C9"/>
    <w:rsid w:val="00A066F9"/>
    <w:rsid w:val="00A07044"/>
    <w:rsid w:val="00A1040F"/>
    <w:rsid w:val="00A10A36"/>
    <w:rsid w:val="00A11463"/>
    <w:rsid w:val="00A1362D"/>
    <w:rsid w:val="00A136F5"/>
    <w:rsid w:val="00A13D37"/>
    <w:rsid w:val="00A1543D"/>
    <w:rsid w:val="00A1594F"/>
    <w:rsid w:val="00A16894"/>
    <w:rsid w:val="00A171EC"/>
    <w:rsid w:val="00A172B7"/>
    <w:rsid w:val="00A17393"/>
    <w:rsid w:val="00A213E6"/>
    <w:rsid w:val="00A21992"/>
    <w:rsid w:val="00A21AE4"/>
    <w:rsid w:val="00A21C17"/>
    <w:rsid w:val="00A21CC6"/>
    <w:rsid w:val="00A22CF7"/>
    <w:rsid w:val="00A2477C"/>
    <w:rsid w:val="00A256B2"/>
    <w:rsid w:val="00A26201"/>
    <w:rsid w:val="00A274A8"/>
    <w:rsid w:val="00A302F9"/>
    <w:rsid w:val="00A30627"/>
    <w:rsid w:val="00A30F77"/>
    <w:rsid w:val="00A3119B"/>
    <w:rsid w:val="00A31966"/>
    <w:rsid w:val="00A331AA"/>
    <w:rsid w:val="00A336E2"/>
    <w:rsid w:val="00A33852"/>
    <w:rsid w:val="00A34114"/>
    <w:rsid w:val="00A3477B"/>
    <w:rsid w:val="00A36E61"/>
    <w:rsid w:val="00A36E93"/>
    <w:rsid w:val="00A37551"/>
    <w:rsid w:val="00A4107C"/>
    <w:rsid w:val="00A41945"/>
    <w:rsid w:val="00A43051"/>
    <w:rsid w:val="00A43EC3"/>
    <w:rsid w:val="00A448C8"/>
    <w:rsid w:val="00A45076"/>
    <w:rsid w:val="00A457FF"/>
    <w:rsid w:val="00A45854"/>
    <w:rsid w:val="00A45997"/>
    <w:rsid w:val="00A4671F"/>
    <w:rsid w:val="00A53138"/>
    <w:rsid w:val="00A5327A"/>
    <w:rsid w:val="00A53B57"/>
    <w:rsid w:val="00A54F96"/>
    <w:rsid w:val="00A55307"/>
    <w:rsid w:val="00A555D1"/>
    <w:rsid w:val="00A57B45"/>
    <w:rsid w:val="00A616AA"/>
    <w:rsid w:val="00A629E8"/>
    <w:rsid w:val="00A643C1"/>
    <w:rsid w:val="00A645B2"/>
    <w:rsid w:val="00A6501C"/>
    <w:rsid w:val="00A65089"/>
    <w:rsid w:val="00A652E8"/>
    <w:rsid w:val="00A65DD7"/>
    <w:rsid w:val="00A66184"/>
    <w:rsid w:val="00A67EAB"/>
    <w:rsid w:val="00A72307"/>
    <w:rsid w:val="00A72C40"/>
    <w:rsid w:val="00A74218"/>
    <w:rsid w:val="00A74B97"/>
    <w:rsid w:val="00A77B15"/>
    <w:rsid w:val="00A77E0B"/>
    <w:rsid w:val="00A81458"/>
    <w:rsid w:val="00A81501"/>
    <w:rsid w:val="00A83A21"/>
    <w:rsid w:val="00A83B60"/>
    <w:rsid w:val="00A84273"/>
    <w:rsid w:val="00A84BBF"/>
    <w:rsid w:val="00A85DA0"/>
    <w:rsid w:val="00A871A4"/>
    <w:rsid w:val="00A8767B"/>
    <w:rsid w:val="00A91A45"/>
    <w:rsid w:val="00A95072"/>
    <w:rsid w:val="00A95457"/>
    <w:rsid w:val="00A95D50"/>
    <w:rsid w:val="00A9673E"/>
    <w:rsid w:val="00A96883"/>
    <w:rsid w:val="00A9725F"/>
    <w:rsid w:val="00A974F8"/>
    <w:rsid w:val="00A9796C"/>
    <w:rsid w:val="00A97B5D"/>
    <w:rsid w:val="00A97BC1"/>
    <w:rsid w:val="00AA0B23"/>
    <w:rsid w:val="00AA2082"/>
    <w:rsid w:val="00AA21AA"/>
    <w:rsid w:val="00AA2AF9"/>
    <w:rsid w:val="00AA2F8E"/>
    <w:rsid w:val="00AA4297"/>
    <w:rsid w:val="00AA4724"/>
    <w:rsid w:val="00AA4A36"/>
    <w:rsid w:val="00AA510F"/>
    <w:rsid w:val="00AA5192"/>
    <w:rsid w:val="00AA52FB"/>
    <w:rsid w:val="00AA5AC2"/>
    <w:rsid w:val="00AA6CF5"/>
    <w:rsid w:val="00AA7610"/>
    <w:rsid w:val="00AB0867"/>
    <w:rsid w:val="00AB1D0C"/>
    <w:rsid w:val="00AB362A"/>
    <w:rsid w:val="00AB4B64"/>
    <w:rsid w:val="00AB647E"/>
    <w:rsid w:val="00AB6913"/>
    <w:rsid w:val="00AB6AC5"/>
    <w:rsid w:val="00AB73D0"/>
    <w:rsid w:val="00AC011D"/>
    <w:rsid w:val="00AC0408"/>
    <w:rsid w:val="00AC112C"/>
    <w:rsid w:val="00AC2BC0"/>
    <w:rsid w:val="00AC3611"/>
    <w:rsid w:val="00AC3A8C"/>
    <w:rsid w:val="00AC6CD5"/>
    <w:rsid w:val="00AC6D80"/>
    <w:rsid w:val="00AC73BF"/>
    <w:rsid w:val="00AC74D0"/>
    <w:rsid w:val="00AC7E2D"/>
    <w:rsid w:val="00AD0068"/>
    <w:rsid w:val="00AD0483"/>
    <w:rsid w:val="00AD05D3"/>
    <w:rsid w:val="00AD0758"/>
    <w:rsid w:val="00AD0EB1"/>
    <w:rsid w:val="00AD1EB2"/>
    <w:rsid w:val="00AD358D"/>
    <w:rsid w:val="00AD44A7"/>
    <w:rsid w:val="00AD4F42"/>
    <w:rsid w:val="00AD6CFC"/>
    <w:rsid w:val="00AE0793"/>
    <w:rsid w:val="00AE0896"/>
    <w:rsid w:val="00AE38AA"/>
    <w:rsid w:val="00AE391A"/>
    <w:rsid w:val="00AE41C4"/>
    <w:rsid w:val="00AE4D0A"/>
    <w:rsid w:val="00AE4EF0"/>
    <w:rsid w:val="00AE6B4D"/>
    <w:rsid w:val="00AE73FF"/>
    <w:rsid w:val="00AF1033"/>
    <w:rsid w:val="00AF13E5"/>
    <w:rsid w:val="00AF3E05"/>
    <w:rsid w:val="00AF4396"/>
    <w:rsid w:val="00AF50C1"/>
    <w:rsid w:val="00AF659D"/>
    <w:rsid w:val="00AF6666"/>
    <w:rsid w:val="00AF7FA9"/>
    <w:rsid w:val="00B00D0F"/>
    <w:rsid w:val="00B028AE"/>
    <w:rsid w:val="00B051BF"/>
    <w:rsid w:val="00B07D7E"/>
    <w:rsid w:val="00B10CCE"/>
    <w:rsid w:val="00B11033"/>
    <w:rsid w:val="00B11899"/>
    <w:rsid w:val="00B118BB"/>
    <w:rsid w:val="00B11FE2"/>
    <w:rsid w:val="00B12700"/>
    <w:rsid w:val="00B12F1A"/>
    <w:rsid w:val="00B143AF"/>
    <w:rsid w:val="00B159DE"/>
    <w:rsid w:val="00B15A49"/>
    <w:rsid w:val="00B15DBA"/>
    <w:rsid w:val="00B16455"/>
    <w:rsid w:val="00B16FFA"/>
    <w:rsid w:val="00B1704B"/>
    <w:rsid w:val="00B22F87"/>
    <w:rsid w:val="00B243FF"/>
    <w:rsid w:val="00B254C2"/>
    <w:rsid w:val="00B260E2"/>
    <w:rsid w:val="00B30249"/>
    <w:rsid w:val="00B30355"/>
    <w:rsid w:val="00B30A5A"/>
    <w:rsid w:val="00B32FE0"/>
    <w:rsid w:val="00B34102"/>
    <w:rsid w:val="00B3715A"/>
    <w:rsid w:val="00B377FF"/>
    <w:rsid w:val="00B407D7"/>
    <w:rsid w:val="00B40843"/>
    <w:rsid w:val="00B42053"/>
    <w:rsid w:val="00B420CC"/>
    <w:rsid w:val="00B42228"/>
    <w:rsid w:val="00B42721"/>
    <w:rsid w:val="00B4287A"/>
    <w:rsid w:val="00B42A6F"/>
    <w:rsid w:val="00B43164"/>
    <w:rsid w:val="00B461A1"/>
    <w:rsid w:val="00B47A65"/>
    <w:rsid w:val="00B51157"/>
    <w:rsid w:val="00B512D4"/>
    <w:rsid w:val="00B51BEF"/>
    <w:rsid w:val="00B52B38"/>
    <w:rsid w:val="00B534E1"/>
    <w:rsid w:val="00B548AF"/>
    <w:rsid w:val="00B55123"/>
    <w:rsid w:val="00B55BB5"/>
    <w:rsid w:val="00B563D1"/>
    <w:rsid w:val="00B56B3F"/>
    <w:rsid w:val="00B56D8A"/>
    <w:rsid w:val="00B603BF"/>
    <w:rsid w:val="00B62881"/>
    <w:rsid w:val="00B62B73"/>
    <w:rsid w:val="00B64450"/>
    <w:rsid w:val="00B651D1"/>
    <w:rsid w:val="00B65277"/>
    <w:rsid w:val="00B65F58"/>
    <w:rsid w:val="00B65FCB"/>
    <w:rsid w:val="00B6659A"/>
    <w:rsid w:val="00B673D1"/>
    <w:rsid w:val="00B67E14"/>
    <w:rsid w:val="00B67E88"/>
    <w:rsid w:val="00B718DE"/>
    <w:rsid w:val="00B72C63"/>
    <w:rsid w:val="00B73F49"/>
    <w:rsid w:val="00B7420C"/>
    <w:rsid w:val="00B74584"/>
    <w:rsid w:val="00B75A1D"/>
    <w:rsid w:val="00B75F30"/>
    <w:rsid w:val="00B832D8"/>
    <w:rsid w:val="00B8381C"/>
    <w:rsid w:val="00B840AA"/>
    <w:rsid w:val="00B84558"/>
    <w:rsid w:val="00B8498F"/>
    <w:rsid w:val="00B86858"/>
    <w:rsid w:val="00B875E7"/>
    <w:rsid w:val="00B90026"/>
    <w:rsid w:val="00B910B0"/>
    <w:rsid w:val="00B91115"/>
    <w:rsid w:val="00B913B5"/>
    <w:rsid w:val="00B91508"/>
    <w:rsid w:val="00B919A0"/>
    <w:rsid w:val="00B91DB9"/>
    <w:rsid w:val="00B922D4"/>
    <w:rsid w:val="00B92F04"/>
    <w:rsid w:val="00B93817"/>
    <w:rsid w:val="00B940D4"/>
    <w:rsid w:val="00B942C7"/>
    <w:rsid w:val="00B942FC"/>
    <w:rsid w:val="00B94A2C"/>
    <w:rsid w:val="00B956B4"/>
    <w:rsid w:val="00B95A6A"/>
    <w:rsid w:val="00B96DEB"/>
    <w:rsid w:val="00B9755D"/>
    <w:rsid w:val="00BA04BF"/>
    <w:rsid w:val="00BA0C07"/>
    <w:rsid w:val="00BA0EFB"/>
    <w:rsid w:val="00BA1614"/>
    <w:rsid w:val="00BA1985"/>
    <w:rsid w:val="00BA21D1"/>
    <w:rsid w:val="00BA370C"/>
    <w:rsid w:val="00BA4429"/>
    <w:rsid w:val="00BA45C1"/>
    <w:rsid w:val="00BA5085"/>
    <w:rsid w:val="00BA5DFC"/>
    <w:rsid w:val="00BA6350"/>
    <w:rsid w:val="00BA772A"/>
    <w:rsid w:val="00BB0887"/>
    <w:rsid w:val="00BB0B0F"/>
    <w:rsid w:val="00BB1F2A"/>
    <w:rsid w:val="00BB29D1"/>
    <w:rsid w:val="00BB314A"/>
    <w:rsid w:val="00BB3BBF"/>
    <w:rsid w:val="00BB3C87"/>
    <w:rsid w:val="00BB466F"/>
    <w:rsid w:val="00BB5098"/>
    <w:rsid w:val="00BB6791"/>
    <w:rsid w:val="00BC0598"/>
    <w:rsid w:val="00BC1012"/>
    <w:rsid w:val="00BC1BCD"/>
    <w:rsid w:val="00BC29EA"/>
    <w:rsid w:val="00BC34EB"/>
    <w:rsid w:val="00BC4323"/>
    <w:rsid w:val="00BC4DF5"/>
    <w:rsid w:val="00BC6C55"/>
    <w:rsid w:val="00BC7953"/>
    <w:rsid w:val="00BC7EA4"/>
    <w:rsid w:val="00BD0B7D"/>
    <w:rsid w:val="00BD12E7"/>
    <w:rsid w:val="00BD1C50"/>
    <w:rsid w:val="00BD3925"/>
    <w:rsid w:val="00BD5AD0"/>
    <w:rsid w:val="00BD6B2D"/>
    <w:rsid w:val="00BD70BD"/>
    <w:rsid w:val="00BD719D"/>
    <w:rsid w:val="00BE0258"/>
    <w:rsid w:val="00BE1447"/>
    <w:rsid w:val="00BE215D"/>
    <w:rsid w:val="00BE37E5"/>
    <w:rsid w:val="00BE3C1E"/>
    <w:rsid w:val="00BE57DD"/>
    <w:rsid w:val="00BE76CB"/>
    <w:rsid w:val="00BE7A59"/>
    <w:rsid w:val="00BF0AF1"/>
    <w:rsid w:val="00BF1809"/>
    <w:rsid w:val="00BF1A41"/>
    <w:rsid w:val="00BF3FDF"/>
    <w:rsid w:val="00BF4F68"/>
    <w:rsid w:val="00BF50B5"/>
    <w:rsid w:val="00BF551A"/>
    <w:rsid w:val="00BF5F22"/>
    <w:rsid w:val="00BF685D"/>
    <w:rsid w:val="00BF71C6"/>
    <w:rsid w:val="00BF72CA"/>
    <w:rsid w:val="00BF7CD8"/>
    <w:rsid w:val="00C00849"/>
    <w:rsid w:val="00C02BE9"/>
    <w:rsid w:val="00C02CE1"/>
    <w:rsid w:val="00C035B9"/>
    <w:rsid w:val="00C036F3"/>
    <w:rsid w:val="00C03923"/>
    <w:rsid w:val="00C04B21"/>
    <w:rsid w:val="00C0563C"/>
    <w:rsid w:val="00C06136"/>
    <w:rsid w:val="00C07BAE"/>
    <w:rsid w:val="00C07C15"/>
    <w:rsid w:val="00C1064A"/>
    <w:rsid w:val="00C12948"/>
    <w:rsid w:val="00C13270"/>
    <w:rsid w:val="00C1346A"/>
    <w:rsid w:val="00C13818"/>
    <w:rsid w:val="00C156BF"/>
    <w:rsid w:val="00C17602"/>
    <w:rsid w:val="00C20026"/>
    <w:rsid w:val="00C2023E"/>
    <w:rsid w:val="00C208C0"/>
    <w:rsid w:val="00C216C2"/>
    <w:rsid w:val="00C21E41"/>
    <w:rsid w:val="00C2371B"/>
    <w:rsid w:val="00C2552B"/>
    <w:rsid w:val="00C25DC1"/>
    <w:rsid w:val="00C25FA6"/>
    <w:rsid w:val="00C2685E"/>
    <w:rsid w:val="00C26B59"/>
    <w:rsid w:val="00C27015"/>
    <w:rsid w:val="00C27CB3"/>
    <w:rsid w:val="00C30196"/>
    <w:rsid w:val="00C30A95"/>
    <w:rsid w:val="00C31397"/>
    <w:rsid w:val="00C31944"/>
    <w:rsid w:val="00C35384"/>
    <w:rsid w:val="00C35562"/>
    <w:rsid w:val="00C35CA3"/>
    <w:rsid w:val="00C35DDE"/>
    <w:rsid w:val="00C36163"/>
    <w:rsid w:val="00C40212"/>
    <w:rsid w:val="00C41B9B"/>
    <w:rsid w:val="00C42B7B"/>
    <w:rsid w:val="00C43441"/>
    <w:rsid w:val="00C450C9"/>
    <w:rsid w:val="00C45DB2"/>
    <w:rsid w:val="00C46745"/>
    <w:rsid w:val="00C46F16"/>
    <w:rsid w:val="00C47C07"/>
    <w:rsid w:val="00C501AA"/>
    <w:rsid w:val="00C50961"/>
    <w:rsid w:val="00C5294A"/>
    <w:rsid w:val="00C53CF7"/>
    <w:rsid w:val="00C5419F"/>
    <w:rsid w:val="00C54932"/>
    <w:rsid w:val="00C55F0D"/>
    <w:rsid w:val="00C5688D"/>
    <w:rsid w:val="00C56914"/>
    <w:rsid w:val="00C5754E"/>
    <w:rsid w:val="00C57F83"/>
    <w:rsid w:val="00C60F5B"/>
    <w:rsid w:val="00C612D7"/>
    <w:rsid w:val="00C61C8C"/>
    <w:rsid w:val="00C627A6"/>
    <w:rsid w:val="00C6295C"/>
    <w:rsid w:val="00C62A1B"/>
    <w:rsid w:val="00C62C1D"/>
    <w:rsid w:val="00C63381"/>
    <w:rsid w:val="00C63E8B"/>
    <w:rsid w:val="00C648E1"/>
    <w:rsid w:val="00C64A73"/>
    <w:rsid w:val="00C651D3"/>
    <w:rsid w:val="00C65AC2"/>
    <w:rsid w:val="00C660A2"/>
    <w:rsid w:val="00C66219"/>
    <w:rsid w:val="00C66E8D"/>
    <w:rsid w:val="00C66FD2"/>
    <w:rsid w:val="00C67A04"/>
    <w:rsid w:val="00C67D84"/>
    <w:rsid w:val="00C71F7B"/>
    <w:rsid w:val="00C722B8"/>
    <w:rsid w:val="00C7322E"/>
    <w:rsid w:val="00C73718"/>
    <w:rsid w:val="00C73777"/>
    <w:rsid w:val="00C73E3E"/>
    <w:rsid w:val="00C74DE6"/>
    <w:rsid w:val="00C75933"/>
    <w:rsid w:val="00C75D0A"/>
    <w:rsid w:val="00C77C8A"/>
    <w:rsid w:val="00C77D06"/>
    <w:rsid w:val="00C80FC3"/>
    <w:rsid w:val="00C81927"/>
    <w:rsid w:val="00C843A6"/>
    <w:rsid w:val="00C85E07"/>
    <w:rsid w:val="00C86604"/>
    <w:rsid w:val="00C867BB"/>
    <w:rsid w:val="00C90BF4"/>
    <w:rsid w:val="00C90E41"/>
    <w:rsid w:val="00C91632"/>
    <w:rsid w:val="00C9277D"/>
    <w:rsid w:val="00C92B09"/>
    <w:rsid w:val="00C92FAE"/>
    <w:rsid w:val="00C9486A"/>
    <w:rsid w:val="00C95E2E"/>
    <w:rsid w:val="00C969EE"/>
    <w:rsid w:val="00C96A1F"/>
    <w:rsid w:val="00CA1649"/>
    <w:rsid w:val="00CA2193"/>
    <w:rsid w:val="00CA38F0"/>
    <w:rsid w:val="00CA46C8"/>
    <w:rsid w:val="00CA564E"/>
    <w:rsid w:val="00CA56A3"/>
    <w:rsid w:val="00CA5AD0"/>
    <w:rsid w:val="00CA64CD"/>
    <w:rsid w:val="00CB0E29"/>
    <w:rsid w:val="00CB1902"/>
    <w:rsid w:val="00CB2E57"/>
    <w:rsid w:val="00CB2F1E"/>
    <w:rsid w:val="00CB5662"/>
    <w:rsid w:val="00CB67F0"/>
    <w:rsid w:val="00CB70DC"/>
    <w:rsid w:val="00CC1259"/>
    <w:rsid w:val="00CC153F"/>
    <w:rsid w:val="00CC210C"/>
    <w:rsid w:val="00CC2999"/>
    <w:rsid w:val="00CC39E2"/>
    <w:rsid w:val="00CC3E85"/>
    <w:rsid w:val="00CC577A"/>
    <w:rsid w:val="00CC5F29"/>
    <w:rsid w:val="00CC6707"/>
    <w:rsid w:val="00CC7E42"/>
    <w:rsid w:val="00CD0D8B"/>
    <w:rsid w:val="00CD1301"/>
    <w:rsid w:val="00CD1E63"/>
    <w:rsid w:val="00CD2007"/>
    <w:rsid w:val="00CD2BAD"/>
    <w:rsid w:val="00CD31FF"/>
    <w:rsid w:val="00CD368F"/>
    <w:rsid w:val="00CD3BF2"/>
    <w:rsid w:val="00CD4573"/>
    <w:rsid w:val="00CD5846"/>
    <w:rsid w:val="00CD631B"/>
    <w:rsid w:val="00CD6A47"/>
    <w:rsid w:val="00CD7749"/>
    <w:rsid w:val="00CE2293"/>
    <w:rsid w:val="00CE2DE3"/>
    <w:rsid w:val="00CE34D2"/>
    <w:rsid w:val="00CF1C54"/>
    <w:rsid w:val="00CF1F53"/>
    <w:rsid w:val="00CF2169"/>
    <w:rsid w:val="00CF2A56"/>
    <w:rsid w:val="00CF2BD1"/>
    <w:rsid w:val="00CF388F"/>
    <w:rsid w:val="00CF5BB1"/>
    <w:rsid w:val="00CF6239"/>
    <w:rsid w:val="00CF67D9"/>
    <w:rsid w:val="00CF758B"/>
    <w:rsid w:val="00D020F2"/>
    <w:rsid w:val="00D021A3"/>
    <w:rsid w:val="00D02863"/>
    <w:rsid w:val="00D028F2"/>
    <w:rsid w:val="00D03772"/>
    <w:rsid w:val="00D04F40"/>
    <w:rsid w:val="00D05BF3"/>
    <w:rsid w:val="00D1108C"/>
    <w:rsid w:val="00D11AB2"/>
    <w:rsid w:val="00D1245B"/>
    <w:rsid w:val="00D1293C"/>
    <w:rsid w:val="00D12F96"/>
    <w:rsid w:val="00D13DC5"/>
    <w:rsid w:val="00D16124"/>
    <w:rsid w:val="00D1709C"/>
    <w:rsid w:val="00D17AEB"/>
    <w:rsid w:val="00D2083A"/>
    <w:rsid w:val="00D226BA"/>
    <w:rsid w:val="00D22D42"/>
    <w:rsid w:val="00D23CBA"/>
    <w:rsid w:val="00D25E98"/>
    <w:rsid w:val="00D27023"/>
    <w:rsid w:val="00D31576"/>
    <w:rsid w:val="00D316C0"/>
    <w:rsid w:val="00D33058"/>
    <w:rsid w:val="00D34E98"/>
    <w:rsid w:val="00D35C5E"/>
    <w:rsid w:val="00D3685D"/>
    <w:rsid w:val="00D37ACD"/>
    <w:rsid w:val="00D404CF"/>
    <w:rsid w:val="00D40A4C"/>
    <w:rsid w:val="00D416F4"/>
    <w:rsid w:val="00D427CB"/>
    <w:rsid w:val="00D42BC1"/>
    <w:rsid w:val="00D44AD8"/>
    <w:rsid w:val="00D45229"/>
    <w:rsid w:val="00D47DB5"/>
    <w:rsid w:val="00D47DCF"/>
    <w:rsid w:val="00D50361"/>
    <w:rsid w:val="00D52DC7"/>
    <w:rsid w:val="00D52E26"/>
    <w:rsid w:val="00D539E3"/>
    <w:rsid w:val="00D53C40"/>
    <w:rsid w:val="00D53ED2"/>
    <w:rsid w:val="00D54C7D"/>
    <w:rsid w:val="00D556AE"/>
    <w:rsid w:val="00D567E2"/>
    <w:rsid w:val="00D6054D"/>
    <w:rsid w:val="00D60993"/>
    <w:rsid w:val="00D60C79"/>
    <w:rsid w:val="00D60C9C"/>
    <w:rsid w:val="00D631D5"/>
    <w:rsid w:val="00D63E56"/>
    <w:rsid w:val="00D6443A"/>
    <w:rsid w:val="00D67A83"/>
    <w:rsid w:val="00D70815"/>
    <w:rsid w:val="00D70848"/>
    <w:rsid w:val="00D70D39"/>
    <w:rsid w:val="00D70DBA"/>
    <w:rsid w:val="00D73AB5"/>
    <w:rsid w:val="00D73D6D"/>
    <w:rsid w:val="00D74EFC"/>
    <w:rsid w:val="00D74F57"/>
    <w:rsid w:val="00D750DE"/>
    <w:rsid w:val="00D7528E"/>
    <w:rsid w:val="00D75AC1"/>
    <w:rsid w:val="00D75D5A"/>
    <w:rsid w:val="00D766C3"/>
    <w:rsid w:val="00D76C9B"/>
    <w:rsid w:val="00D7768A"/>
    <w:rsid w:val="00D77EB8"/>
    <w:rsid w:val="00D80F83"/>
    <w:rsid w:val="00D81358"/>
    <w:rsid w:val="00D8184B"/>
    <w:rsid w:val="00D82D3E"/>
    <w:rsid w:val="00D834F1"/>
    <w:rsid w:val="00D83EFE"/>
    <w:rsid w:val="00D8791F"/>
    <w:rsid w:val="00D90DC1"/>
    <w:rsid w:val="00D913F3"/>
    <w:rsid w:val="00D917BB"/>
    <w:rsid w:val="00D92232"/>
    <w:rsid w:val="00D92E25"/>
    <w:rsid w:val="00D93252"/>
    <w:rsid w:val="00D9396A"/>
    <w:rsid w:val="00D94756"/>
    <w:rsid w:val="00D963BB"/>
    <w:rsid w:val="00D97F80"/>
    <w:rsid w:val="00D97FAD"/>
    <w:rsid w:val="00DA01C5"/>
    <w:rsid w:val="00DA2462"/>
    <w:rsid w:val="00DA278E"/>
    <w:rsid w:val="00DA2E17"/>
    <w:rsid w:val="00DA390A"/>
    <w:rsid w:val="00DA3C5A"/>
    <w:rsid w:val="00DA638C"/>
    <w:rsid w:val="00DA7694"/>
    <w:rsid w:val="00DA78A6"/>
    <w:rsid w:val="00DB010F"/>
    <w:rsid w:val="00DB0C69"/>
    <w:rsid w:val="00DB10DC"/>
    <w:rsid w:val="00DB2689"/>
    <w:rsid w:val="00DB2A1B"/>
    <w:rsid w:val="00DB2E4D"/>
    <w:rsid w:val="00DB2F81"/>
    <w:rsid w:val="00DB5238"/>
    <w:rsid w:val="00DB5859"/>
    <w:rsid w:val="00DB5B21"/>
    <w:rsid w:val="00DB5FF2"/>
    <w:rsid w:val="00DC15A3"/>
    <w:rsid w:val="00DC163C"/>
    <w:rsid w:val="00DC1ED0"/>
    <w:rsid w:val="00DC273C"/>
    <w:rsid w:val="00DC2E82"/>
    <w:rsid w:val="00DC2FEB"/>
    <w:rsid w:val="00DC37CA"/>
    <w:rsid w:val="00DC3C20"/>
    <w:rsid w:val="00DC48F0"/>
    <w:rsid w:val="00DC49E4"/>
    <w:rsid w:val="00DC59EB"/>
    <w:rsid w:val="00DC5F6A"/>
    <w:rsid w:val="00DC613E"/>
    <w:rsid w:val="00DC65F1"/>
    <w:rsid w:val="00DC7172"/>
    <w:rsid w:val="00DC73A3"/>
    <w:rsid w:val="00DD06DA"/>
    <w:rsid w:val="00DD0886"/>
    <w:rsid w:val="00DD1B1C"/>
    <w:rsid w:val="00DD2F75"/>
    <w:rsid w:val="00DD2F9E"/>
    <w:rsid w:val="00DD46BE"/>
    <w:rsid w:val="00DD47A3"/>
    <w:rsid w:val="00DD4C66"/>
    <w:rsid w:val="00DD4F0A"/>
    <w:rsid w:val="00DD511E"/>
    <w:rsid w:val="00DD57D9"/>
    <w:rsid w:val="00DD64EF"/>
    <w:rsid w:val="00DD6D01"/>
    <w:rsid w:val="00DD7504"/>
    <w:rsid w:val="00DD7684"/>
    <w:rsid w:val="00DD7941"/>
    <w:rsid w:val="00DE12C2"/>
    <w:rsid w:val="00DE2395"/>
    <w:rsid w:val="00DE2BAA"/>
    <w:rsid w:val="00DE3996"/>
    <w:rsid w:val="00DE4890"/>
    <w:rsid w:val="00DE50DD"/>
    <w:rsid w:val="00DE5907"/>
    <w:rsid w:val="00DE6794"/>
    <w:rsid w:val="00DE74F5"/>
    <w:rsid w:val="00DE7745"/>
    <w:rsid w:val="00DF07E8"/>
    <w:rsid w:val="00DF0D25"/>
    <w:rsid w:val="00DF1291"/>
    <w:rsid w:val="00DF1B61"/>
    <w:rsid w:val="00DF3048"/>
    <w:rsid w:val="00DF343E"/>
    <w:rsid w:val="00DF3FC2"/>
    <w:rsid w:val="00DF3FFA"/>
    <w:rsid w:val="00DF42A7"/>
    <w:rsid w:val="00DF4391"/>
    <w:rsid w:val="00DF4985"/>
    <w:rsid w:val="00DF4BD2"/>
    <w:rsid w:val="00DF6BD8"/>
    <w:rsid w:val="00DF6EA8"/>
    <w:rsid w:val="00DF7070"/>
    <w:rsid w:val="00DF7807"/>
    <w:rsid w:val="00DF7A97"/>
    <w:rsid w:val="00DF7B31"/>
    <w:rsid w:val="00E0041A"/>
    <w:rsid w:val="00E0095E"/>
    <w:rsid w:val="00E027E9"/>
    <w:rsid w:val="00E028EF"/>
    <w:rsid w:val="00E02A91"/>
    <w:rsid w:val="00E05552"/>
    <w:rsid w:val="00E05A87"/>
    <w:rsid w:val="00E06330"/>
    <w:rsid w:val="00E06ABC"/>
    <w:rsid w:val="00E06DB2"/>
    <w:rsid w:val="00E0734A"/>
    <w:rsid w:val="00E078AA"/>
    <w:rsid w:val="00E10CE7"/>
    <w:rsid w:val="00E1216F"/>
    <w:rsid w:val="00E12921"/>
    <w:rsid w:val="00E134EE"/>
    <w:rsid w:val="00E13649"/>
    <w:rsid w:val="00E158DB"/>
    <w:rsid w:val="00E16377"/>
    <w:rsid w:val="00E227FE"/>
    <w:rsid w:val="00E2368D"/>
    <w:rsid w:val="00E238A7"/>
    <w:rsid w:val="00E23D8B"/>
    <w:rsid w:val="00E246AA"/>
    <w:rsid w:val="00E2509C"/>
    <w:rsid w:val="00E26014"/>
    <w:rsid w:val="00E300B7"/>
    <w:rsid w:val="00E32E5D"/>
    <w:rsid w:val="00E32F37"/>
    <w:rsid w:val="00E33007"/>
    <w:rsid w:val="00E34AC0"/>
    <w:rsid w:val="00E34F2E"/>
    <w:rsid w:val="00E37A7E"/>
    <w:rsid w:val="00E37CAE"/>
    <w:rsid w:val="00E37EEE"/>
    <w:rsid w:val="00E40323"/>
    <w:rsid w:val="00E426E1"/>
    <w:rsid w:val="00E43089"/>
    <w:rsid w:val="00E443CE"/>
    <w:rsid w:val="00E44F10"/>
    <w:rsid w:val="00E4582D"/>
    <w:rsid w:val="00E45A08"/>
    <w:rsid w:val="00E46A4F"/>
    <w:rsid w:val="00E50C75"/>
    <w:rsid w:val="00E51895"/>
    <w:rsid w:val="00E51B4D"/>
    <w:rsid w:val="00E51F04"/>
    <w:rsid w:val="00E52CB9"/>
    <w:rsid w:val="00E548EA"/>
    <w:rsid w:val="00E55045"/>
    <w:rsid w:val="00E55966"/>
    <w:rsid w:val="00E55C07"/>
    <w:rsid w:val="00E56970"/>
    <w:rsid w:val="00E57E79"/>
    <w:rsid w:val="00E600B9"/>
    <w:rsid w:val="00E61B05"/>
    <w:rsid w:val="00E63435"/>
    <w:rsid w:val="00E6347B"/>
    <w:rsid w:val="00E63CA9"/>
    <w:rsid w:val="00E64075"/>
    <w:rsid w:val="00E66FCE"/>
    <w:rsid w:val="00E70FA5"/>
    <w:rsid w:val="00E735DD"/>
    <w:rsid w:val="00E74EE3"/>
    <w:rsid w:val="00E751E5"/>
    <w:rsid w:val="00E768C5"/>
    <w:rsid w:val="00E77259"/>
    <w:rsid w:val="00E80E8B"/>
    <w:rsid w:val="00E8394A"/>
    <w:rsid w:val="00E909E8"/>
    <w:rsid w:val="00E91D12"/>
    <w:rsid w:val="00E93001"/>
    <w:rsid w:val="00E931F6"/>
    <w:rsid w:val="00E93B96"/>
    <w:rsid w:val="00E9429D"/>
    <w:rsid w:val="00E9466D"/>
    <w:rsid w:val="00E94EE3"/>
    <w:rsid w:val="00E950C5"/>
    <w:rsid w:val="00E96936"/>
    <w:rsid w:val="00E96B4D"/>
    <w:rsid w:val="00E970F6"/>
    <w:rsid w:val="00E975C6"/>
    <w:rsid w:val="00EA1878"/>
    <w:rsid w:val="00EA31F2"/>
    <w:rsid w:val="00EA388C"/>
    <w:rsid w:val="00EA58E4"/>
    <w:rsid w:val="00EA6760"/>
    <w:rsid w:val="00EA6CE0"/>
    <w:rsid w:val="00EB0434"/>
    <w:rsid w:val="00EB09CD"/>
    <w:rsid w:val="00EB11F9"/>
    <w:rsid w:val="00EB1D30"/>
    <w:rsid w:val="00EB26BA"/>
    <w:rsid w:val="00EB2BFC"/>
    <w:rsid w:val="00EB2EE8"/>
    <w:rsid w:val="00EB5578"/>
    <w:rsid w:val="00EC0941"/>
    <w:rsid w:val="00EC0BA7"/>
    <w:rsid w:val="00EC0C40"/>
    <w:rsid w:val="00EC0FA6"/>
    <w:rsid w:val="00EC1039"/>
    <w:rsid w:val="00EC2144"/>
    <w:rsid w:val="00EC30E3"/>
    <w:rsid w:val="00EC4063"/>
    <w:rsid w:val="00EC46F7"/>
    <w:rsid w:val="00EC59F7"/>
    <w:rsid w:val="00EC794D"/>
    <w:rsid w:val="00ED3419"/>
    <w:rsid w:val="00ED381B"/>
    <w:rsid w:val="00ED5228"/>
    <w:rsid w:val="00EE1237"/>
    <w:rsid w:val="00EE292E"/>
    <w:rsid w:val="00EE3234"/>
    <w:rsid w:val="00EE38C2"/>
    <w:rsid w:val="00EE4195"/>
    <w:rsid w:val="00EE4450"/>
    <w:rsid w:val="00EE4556"/>
    <w:rsid w:val="00EE5C15"/>
    <w:rsid w:val="00EF0BF0"/>
    <w:rsid w:val="00EF37F5"/>
    <w:rsid w:val="00EF4FA5"/>
    <w:rsid w:val="00EF56A5"/>
    <w:rsid w:val="00EF56C4"/>
    <w:rsid w:val="00EF6ADC"/>
    <w:rsid w:val="00F00AA5"/>
    <w:rsid w:val="00F01286"/>
    <w:rsid w:val="00F012C9"/>
    <w:rsid w:val="00F01700"/>
    <w:rsid w:val="00F048E8"/>
    <w:rsid w:val="00F076D9"/>
    <w:rsid w:val="00F110A5"/>
    <w:rsid w:val="00F11D6A"/>
    <w:rsid w:val="00F12EEB"/>
    <w:rsid w:val="00F134C1"/>
    <w:rsid w:val="00F13630"/>
    <w:rsid w:val="00F143CD"/>
    <w:rsid w:val="00F16342"/>
    <w:rsid w:val="00F16B34"/>
    <w:rsid w:val="00F173FA"/>
    <w:rsid w:val="00F17769"/>
    <w:rsid w:val="00F207BE"/>
    <w:rsid w:val="00F20BF9"/>
    <w:rsid w:val="00F2130B"/>
    <w:rsid w:val="00F21D76"/>
    <w:rsid w:val="00F2341C"/>
    <w:rsid w:val="00F239F8"/>
    <w:rsid w:val="00F24296"/>
    <w:rsid w:val="00F24442"/>
    <w:rsid w:val="00F249B6"/>
    <w:rsid w:val="00F27758"/>
    <w:rsid w:val="00F27B0E"/>
    <w:rsid w:val="00F27D63"/>
    <w:rsid w:val="00F30185"/>
    <w:rsid w:val="00F3260A"/>
    <w:rsid w:val="00F33832"/>
    <w:rsid w:val="00F33882"/>
    <w:rsid w:val="00F33F81"/>
    <w:rsid w:val="00F34212"/>
    <w:rsid w:val="00F3676F"/>
    <w:rsid w:val="00F36ABF"/>
    <w:rsid w:val="00F4115B"/>
    <w:rsid w:val="00F41E76"/>
    <w:rsid w:val="00F4206B"/>
    <w:rsid w:val="00F4254B"/>
    <w:rsid w:val="00F4290E"/>
    <w:rsid w:val="00F45B45"/>
    <w:rsid w:val="00F45F36"/>
    <w:rsid w:val="00F500DF"/>
    <w:rsid w:val="00F51852"/>
    <w:rsid w:val="00F51AAE"/>
    <w:rsid w:val="00F51FF4"/>
    <w:rsid w:val="00F541F6"/>
    <w:rsid w:val="00F54D75"/>
    <w:rsid w:val="00F5508A"/>
    <w:rsid w:val="00F551E8"/>
    <w:rsid w:val="00F56C76"/>
    <w:rsid w:val="00F56FEA"/>
    <w:rsid w:val="00F6150D"/>
    <w:rsid w:val="00F61692"/>
    <w:rsid w:val="00F616AB"/>
    <w:rsid w:val="00F61AFD"/>
    <w:rsid w:val="00F6208A"/>
    <w:rsid w:val="00F620E1"/>
    <w:rsid w:val="00F62B55"/>
    <w:rsid w:val="00F62EAE"/>
    <w:rsid w:val="00F637F1"/>
    <w:rsid w:val="00F64927"/>
    <w:rsid w:val="00F64F25"/>
    <w:rsid w:val="00F6570B"/>
    <w:rsid w:val="00F702BE"/>
    <w:rsid w:val="00F71FC0"/>
    <w:rsid w:val="00F72E06"/>
    <w:rsid w:val="00F73A4E"/>
    <w:rsid w:val="00F73B7F"/>
    <w:rsid w:val="00F73D6C"/>
    <w:rsid w:val="00F74210"/>
    <w:rsid w:val="00F75829"/>
    <w:rsid w:val="00F76B31"/>
    <w:rsid w:val="00F777B5"/>
    <w:rsid w:val="00F77968"/>
    <w:rsid w:val="00F83201"/>
    <w:rsid w:val="00F842B8"/>
    <w:rsid w:val="00F84C14"/>
    <w:rsid w:val="00F85151"/>
    <w:rsid w:val="00F855AC"/>
    <w:rsid w:val="00F858F5"/>
    <w:rsid w:val="00F87488"/>
    <w:rsid w:val="00F87F56"/>
    <w:rsid w:val="00F91483"/>
    <w:rsid w:val="00F923D1"/>
    <w:rsid w:val="00F93DF3"/>
    <w:rsid w:val="00F95170"/>
    <w:rsid w:val="00F96912"/>
    <w:rsid w:val="00F97730"/>
    <w:rsid w:val="00FA0393"/>
    <w:rsid w:val="00FA115C"/>
    <w:rsid w:val="00FA3839"/>
    <w:rsid w:val="00FA4F3D"/>
    <w:rsid w:val="00FA52DE"/>
    <w:rsid w:val="00FA6C0A"/>
    <w:rsid w:val="00FA7897"/>
    <w:rsid w:val="00FB0A21"/>
    <w:rsid w:val="00FB1EE0"/>
    <w:rsid w:val="00FB2144"/>
    <w:rsid w:val="00FB34E9"/>
    <w:rsid w:val="00FB4300"/>
    <w:rsid w:val="00FB56C0"/>
    <w:rsid w:val="00FB5B90"/>
    <w:rsid w:val="00FB6271"/>
    <w:rsid w:val="00FB6415"/>
    <w:rsid w:val="00FB68B7"/>
    <w:rsid w:val="00FB7462"/>
    <w:rsid w:val="00FC0FE2"/>
    <w:rsid w:val="00FC2177"/>
    <w:rsid w:val="00FC588D"/>
    <w:rsid w:val="00FC6564"/>
    <w:rsid w:val="00FC6E1C"/>
    <w:rsid w:val="00FC777E"/>
    <w:rsid w:val="00FD0DB1"/>
    <w:rsid w:val="00FD196F"/>
    <w:rsid w:val="00FD3BE0"/>
    <w:rsid w:val="00FD41A9"/>
    <w:rsid w:val="00FD4395"/>
    <w:rsid w:val="00FD4AE4"/>
    <w:rsid w:val="00FD4CA0"/>
    <w:rsid w:val="00FD5D3C"/>
    <w:rsid w:val="00FD6CB3"/>
    <w:rsid w:val="00FD6E3E"/>
    <w:rsid w:val="00FD7C6B"/>
    <w:rsid w:val="00FE0B81"/>
    <w:rsid w:val="00FE0D3E"/>
    <w:rsid w:val="00FE10F6"/>
    <w:rsid w:val="00FE180F"/>
    <w:rsid w:val="00FE209B"/>
    <w:rsid w:val="00FE3A91"/>
    <w:rsid w:val="00FE49A6"/>
    <w:rsid w:val="00FE4C64"/>
    <w:rsid w:val="00FE5FD7"/>
    <w:rsid w:val="00FE5FED"/>
    <w:rsid w:val="00FF0B2E"/>
    <w:rsid w:val="00FF25F8"/>
    <w:rsid w:val="00FF35AF"/>
    <w:rsid w:val="00FF5DE5"/>
    <w:rsid w:val="00FF6E30"/>
    <w:rsid w:val="00FF7705"/>
    <w:rsid w:val="00FF7D6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71C0C0"/>
  <w15:docId w15:val="{89379143-127E-4684-A2FC-17ED5504EF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2C129A"/>
    <w:pPr>
      <w:tabs>
        <w:tab w:val="left" w:pos="567"/>
      </w:tabs>
      <w:jc w:val="both"/>
      <w:outlineLvl w:val="1"/>
    </w:pPr>
    <w:rPr>
      <w:rFonts w:asciiTheme="minorHAnsi" w:hAnsiTheme="minorHAnsi" w:cstheme="minorHAnsi"/>
      <w:i/>
      <w:iCs/>
      <w:sz w:val="22"/>
      <w:szCs w:val="22"/>
      <w:shd w:val="clear" w:color="auto" w:fill="FFFFFF"/>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2C129A"/>
    <w:rPr>
      <w:rFonts w:eastAsia="Times New Roman" w:cstheme="minorHAnsi"/>
      <w:i/>
      <w:iCs/>
      <w:lang w:eastAsia="lt-LT"/>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eastAsia="Arial Unicode MS" w:cs="Times New Roman"/>
      <w:i/>
      <w:iCs/>
      <w:color w:val="000000"/>
      <w:szCs w:val="24"/>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link w:val="Sraopastraipa"/>
    <w:uiPriority w:val="34"/>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3388534">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14476028">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0291634">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07569221">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2667138">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72472942">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18137373">
      <w:bodyDiv w:val="1"/>
      <w:marLeft w:val="0"/>
      <w:marRight w:val="0"/>
      <w:marTop w:val="0"/>
      <w:marBottom w:val="0"/>
      <w:divBdr>
        <w:top w:val="none" w:sz="0" w:space="0" w:color="auto"/>
        <w:left w:val="none" w:sz="0" w:space="0" w:color="auto"/>
        <w:bottom w:val="none" w:sz="0" w:space="0" w:color="auto"/>
        <w:right w:val="none" w:sz="0" w:space="0" w:color="auto"/>
      </w:divBdr>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2602507">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386003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37541865">
      <w:bodyDiv w:val="1"/>
      <w:marLeft w:val="0"/>
      <w:marRight w:val="0"/>
      <w:marTop w:val="0"/>
      <w:marBottom w:val="0"/>
      <w:divBdr>
        <w:top w:val="none" w:sz="0" w:space="0" w:color="auto"/>
        <w:left w:val="none" w:sz="0" w:space="0" w:color="auto"/>
        <w:bottom w:val="none" w:sz="0" w:space="0" w:color="auto"/>
        <w:right w:val="none" w:sz="0" w:space="0" w:color="auto"/>
      </w:divBdr>
    </w:div>
    <w:div w:id="1540974399">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4973626">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680305700">
      <w:bodyDiv w:val="1"/>
      <w:marLeft w:val="0"/>
      <w:marRight w:val="0"/>
      <w:marTop w:val="0"/>
      <w:marBottom w:val="0"/>
      <w:divBdr>
        <w:top w:val="none" w:sz="0" w:space="0" w:color="auto"/>
        <w:left w:val="none" w:sz="0" w:space="0" w:color="auto"/>
        <w:bottom w:val="none" w:sz="0" w:space="0" w:color="auto"/>
        <w:right w:val="none" w:sz="0" w:space="0" w:color="auto"/>
      </w:divBdr>
    </w:div>
    <w:div w:id="1681665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21283751">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1523096">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ad423ac04eeb11e8bfc4ce79f90502d4"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e-tar.lt/portal/lt/legalAct/30b80ed04eeb11e8bfc4ce79f90502d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tar.lt/portal/lt/legalAct/d9093080432111e8ad2f97b2a095557a"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ba11c9a04f8611e884cbc4327e55f3ca" TargetMode="External"/><Relationship Id="rId5" Type="http://schemas.openxmlformats.org/officeDocument/2006/relationships/webSettings" Target="webSettings.xml"/><Relationship Id="rId15" Type="http://schemas.openxmlformats.org/officeDocument/2006/relationships/hyperlink" Target="https://www.e-tar.lt/portal/lt/legalActPrint?documentId=cb76e9a04f8611e884cbc4327e55f3ca" TargetMode="External"/><Relationship Id="rId10" Type="http://schemas.openxmlformats.org/officeDocument/2006/relationships/hyperlink" Target="https://www.e-tar.lt/portal/lt/legalAct/a40f7ba0432111e8ad2f97b2a095557a"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tar.lt/rs/legalact/11a710d04eec11e8bfc4ce79f90502d4/" TargetMode="External"/><Relationship Id="rId14" Type="http://schemas.openxmlformats.org/officeDocument/2006/relationships/hyperlink" Target="https://www.e-tar.lt/portal/lt/legalAct/5eb289004eeb11e8bfc4ce79f90502d4"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FCEE33-A6F6-4933-8ACC-B2032B0CE1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407</TotalTime>
  <Pages>10</Pages>
  <Words>6103</Words>
  <Characters>34789</Characters>
  <Application>Microsoft Office Word</Application>
  <DocSecurity>0</DocSecurity>
  <Lines>289</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40811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Lina Gudeliauskienė</dc:creator>
  <cp:lastModifiedBy>Jurga Marcinkevičiūtė</cp:lastModifiedBy>
  <cp:revision>5</cp:revision>
  <cp:lastPrinted>2018-04-11T12:35:00Z</cp:lastPrinted>
  <dcterms:created xsi:type="dcterms:W3CDTF">2018-06-25T04:35:00Z</dcterms:created>
  <dcterms:modified xsi:type="dcterms:W3CDTF">2018-06-26T11:51:00Z</dcterms:modified>
</cp:coreProperties>
</file>