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8023140" w14:textId="77777777" w:rsidR="003D4C15" w:rsidRPr="00240351" w:rsidRDefault="003D4C15" w:rsidP="003724AC">
      <w:pPr>
        <w:pStyle w:val="Betarp"/>
        <w:spacing w:after="240"/>
        <w:jc w:val="both"/>
        <w:rPr>
          <w:rFonts w:asciiTheme="minorHAnsi" w:hAnsiTheme="minorHAnsi" w:cstheme="minorHAnsi"/>
          <w:lang w:val="en-US"/>
        </w:rPr>
      </w:pPr>
    </w:p>
    <w:p w14:paraId="07286714" w14:textId="77777777" w:rsidR="003D4C15" w:rsidRPr="003756A5" w:rsidRDefault="003D4C15" w:rsidP="003724AC">
      <w:pPr>
        <w:pStyle w:val="Betarp"/>
        <w:spacing w:after="240"/>
        <w:jc w:val="both"/>
        <w:rPr>
          <w:rFonts w:asciiTheme="minorHAnsi" w:hAnsiTheme="minorHAnsi" w:cstheme="minorHAnsi"/>
        </w:rPr>
      </w:pPr>
    </w:p>
    <w:p w14:paraId="34072370" w14:textId="77777777" w:rsidR="00A4671F" w:rsidRPr="003756A5" w:rsidRDefault="00A4671F" w:rsidP="003724AC">
      <w:pPr>
        <w:pStyle w:val="Betarp"/>
        <w:spacing w:after="1440"/>
        <w:ind w:left="1296" w:hanging="1296"/>
        <w:jc w:val="both"/>
        <w:rPr>
          <w:rFonts w:asciiTheme="minorHAnsi" w:hAnsiTheme="minorHAnsi" w:cstheme="minorHAnsi"/>
          <w:lang w:eastAsia="lt-LT"/>
        </w:rPr>
      </w:pPr>
    </w:p>
    <w:p w14:paraId="10E749DF" w14:textId="77777777" w:rsidR="003D4C15" w:rsidRPr="003756A5" w:rsidRDefault="003D4C15" w:rsidP="006711FB">
      <w:pPr>
        <w:pStyle w:val="Betarp"/>
        <w:spacing w:after="1440"/>
        <w:ind w:left="1296" w:hanging="1296"/>
        <w:jc w:val="center"/>
        <w:rPr>
          <w:rFonts w:asciiTheme="minorHAnsi" w:hAnsiTheme="minorHAnsi" w:cstheme="minorHAnsi"/>
        </w:rPr>
      </w:pPr>
      <w:r w:rsidRPr="003756A5">
        <w:rPr>
          <w:rFonts w:asciiTheme="minorHAnsi" w:hAnsiTheme="minorHAnsi" w:cstheme="minorHAnsi"/>
          <w:noProof/>
          <w:lang w:eastAsia="lt-LT"/>
        </w:rPr>
        <w:drawing>
          <wp:inline distT="0" distB="0" distL="0" distR="0" wp14:anchorId="5D66A75C" wp14:editId="462F6DBB">
            <wp:extent cx="3084830" cy="2106930"/>
            <wp:effectExtent l="1905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3084830" cy="2106930"/>
                    </a:xfrm>
                    <a:prstGeom prst="rect">
                      <a:avLst/>
                    </a:prstGeom>
                    <a:noFill/>
                    <a:ln w="9525">
                      <a:noFill/>
                      <a:miter lim="800000"/>
                      <a:headEnd/>
                      <a:tailEnd/>
                    </a:ln>
                  </pic:spPr>
                </pic:pic>
              </a:graphicData>
            </a:graphic>
          </wp:inline>
        </w:drawing>
      </w:r>
      <w:r w:rsidR="00614B0B" w:rsidRPr="003756A5">
        <w:rPr>
          <w:rFonts w:asciiTheme="minorHAnsi" w:hAnsiTheme="minorHAnsi" w:cstheme="minorHAnsi"/>
          <w:noProof/>
          <w:lang w:eastAsia="lt-LT"/>
        </w:rPr>
        <mc:AlternateContent>
          <mc:Choice Requires="wps">
            <w:drawing>
              <wp:anchor distT="0" distB="0" distL="114300" distR="114300" simplePos="0" relativeHeight="251660288" behindDoc="0" locked="0" layoutInCell="0" allowOverlap="1" wp14:anchorId="24917BB2" wp14:editId="7C43308E">
                <wp:simplePos x="0" y="0"/>
                <wp:positionH relativeFrom="page">
                  <wp:posOffset>-302895</wp:posOffset>
                </wp:positionH>
                <wp:positionV relativeFrom="page">
                  <wp:posOffset>10160</wp:posOffset>
                </wp:positionV>
                <wp:extent cx="7921625" cy="625475"/>
                <wp:effectExtent l="0" t="0" r="5715" b="0"/>
                <wp:wrapNone/>
                <wp:docPr id="5"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21625" cy="625475"/>
                        </a:xfrm>
                        <a:prstGeom prst="rect">
                          <a:avLst/>
                        </a:prstGeom>
                        <a:solidFill>
                          <a:srgbClr val="365F91"/>
                        </a:solidFill>
                        <a:ln w="9525">
                          <a:solidFill>
                            <a:srgbClr val="31849B"/>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xmlns:pic="http://schemas.openxmlformats.org/drawingml/2006/picture" xmlns:a="http://schemas.openxmlformats.org/drawingml/2006/main">
            <w:pict w14:anchorId="196A65E5">
              <v:rect id="Rectangle 7" style="position:absolute;margin-left:-23.85pt;margin-top:.8pt;width:623.75pt;height:49.25pt;z-index:251660288;visibility:visible;mso-wrap-style:square;mso-width-percent:1050;mso-height-percent:900;mso-wrap-distance-left:9pt;mso-wrap-distance-top:0;mso-wrap-distance-right:9pt;mso-wrap-distance-bottom:0;mso-position-horizontal:absolute;mso-position-horizontal-relative:page;mso-position-vertical:absolute;mso-position-vertical-relative:page;mso-width-percent:1050;mso-height-percent:900;mso-width-relative:page;mso-height-relative:top-margin-area;v-text-anchor:top" o:spid="_x0000_s1026" o:allowincell="f" fillcolor="#365f91" strokecolor="#31849b" w14:anchorId="1334F1D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">
                <w10:wrap anchorx="page" anchory="page"/>
              </v:rect>
            </w:pict>
          </mc:Fallback>
        </mc:AlternateContent>
      </w:r>
      <w:r w:rsidR="00614B0B" w:rsidRPr="003756A5">
        <w:rPr>
          <w:rFonts w:asciiTheme="minorHAnsi" w:hAnsiTheme="minorHAnsi" w:cstheme="minorHAnsi"/>
          <w:noProof/>
          <w:lang w:eastAsia="lt-LT"/>
        </w:rPr>
        <mc:AlternateContent>
          <mc:Choice Requires="wps">
            <w:drawing>
              <wp:anchor distT="0" distB="0" distL="114300" distR="114300" simplePos="0" relativeHeight="251659264" behindDoc="0" locked="0" layoutInCell="0" allowOverlap="1" wp14:anchorId="38AAB012" wp14:editId="07317F61">
                <wp:simplePos x="0" y="0"/>
                <wp:positionH relativeFrom="page">
                  <wp:align>center</wp:align>
                </wp:positionH>
                <wp:positionV relativeFrom="page">
                  <wp:align>bottom</wp:align>
                </wp:positionV>
                <wp:extent cx="7921625" cy="625475"/>
                <wp:effectExtent l="0" t="0" r="5715" b="0"/>
                <wp:wrapNone/>
                <wp:docPr id="4"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21625" cy="625475"/>
                        </a:xfrm>
                        <a:prstGeom prst="rect">
                          <a:avLst/>
                        </a:prstGeom>
                        <a:solidFill>
                          <a:srgbClr val="365F91"/>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xmlns:pic="http://schemas.openxmlformats.org/drawingml/2006/picture" xmlns:a="http://schemas.openxmlformats.org/drawingml/2006/main">
            <w:pict w14:anchorId="0B9384B9">
              <v:rect id="Rectangle 6" style="position:absolute;margin-left:0;margin-top:0;width:623.75pt;height:49.25pt;z-index:251659264;visibility:visible;mso-wrap-style:square;mso-width-percent:1050;mso-height-percent:900;mso-wrap-distance-left:9pt;mso-wrap-distance-top:0;mso-wrap-distance-right:9pt;mso-wrap-distance-bottom:0;mso-position-horizontal:center;mso-position-horizontal-relative:page;mso-position-vertical:bottom;mso-position-vertical-relative:page;mso-width-percent:1050;mso-height-percent:900;mso-width-relative:page;mso-height-relative:top-margin-area;v-text-anchor:top" o:spid="_x0000_s1026" o:allowincell="f" fillcolor="#365f91" strokecolor="#17365d" w14:anchorId="77672A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">
                <w10:wrap anchorx="page" anchory="page"/>
              </v:rect>
            </w:pict>
          </mc:Fallback>
        </mc:AlternateContent>
      </w:r>
      <w:r w:rsidR="00614B0B" w:rsidRPr="003756A5">
        <w:rPr>
          <w:rFonts w:asciiTheme="minorHAnsi" w:hAnsiTheme="minorHAnsi" w:cstheme="minorHAnsi"/>
          <w:noProof/>
          <w:lang w:eastAsia="lt-LT"/>
        </w:rPr>
        <mc:AlternateContent>
          <mc:Choice Requires="wps">
            <w:drawing>
              <wp:anchor distT="0" distB="0" distL="114300" distR="114300" simplePos="0" relativeHeight="251662336" behindDoc="0" locked="0" layoutInCell="0" allowOverlap="1" wp14:anchorId="10F061BE" wp14:editId="70E25DA8">
                <wp:simplePos x="0" y="0"/>
                <wp:positionH relativeFrom="page">
                  <wp:posOffset>494665</wp:posOffset>
                </wp:positionH>
                <wp:positionV relativeFrom="page">
                  <wp:posOffset>-262255</wp:posOffset>
                </wp:positionV>
                <wp:extent cx="90805" cy="11199495"/>
                <wp:effectExtent l="0" t="0" r="4445" b="0"/>
                <wp:wrapNone/>
                <wp:docPr id="3"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199495"/>
                        </a:xfrm>
                        <a:prstGeom prst="rect">
                          <a:avLst/>
                        </a:prstGeom>
                        <a:solidFill>
                          <a:srgbClr val="FFFFFF"/>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xmlns:pic="http://schemas.openxmlformats.org/drawingml/2006/picture" xmlns:a="http://schemas.openxmlformats.org/drawingml/2006/main">
            <w:pict w14:anchorId="400757D1">
              <v:rect id="Rectangle 9" style="position:absolute;margin-left:38.95pt;margin-top:-20.65pt;width:7.15pt;height:881.85pt;z-index:251662336;visibility:visible;mso-wrap-style:square;mso-width-percent:0;mso-height-percent:1050;mso-wrap-distance-left:9pt;mso-wrap-distance-top:0;mso-wrap-distance-right:9pt;mso-wrap-distance-bottom:0;mso-position-horizontal:absolute;mso-position-horizontal-relative:page;mso-position-vertical:absolute;mso-position-vertical-relative:page;mso-width-percent:0;mso-height-percent:1050;mso-width-relative:page;mso-height-relative:page;v-text-anchor:top" o:spid="_x0000_s1026" o:allowincell="f" strokecolor="#17365d" w14:anchorId="5532EE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">
                <w10:wrap anchorx="page" anchory="page"/>
              </v:rect>
            </w:pict>
          </mc:Fallback>
        </mc:AlternateContent>
      </w:r>
      <w:r w:rsidR="00614B0B" w:rsidRPr="003756A5">
        <w:rPr>
          <w:rFonts w:asciiTheme="minorHAnsi" w:hAnsiTheme="minorHAnsi" w:cstheme="minorHAnsi"/>
          <w:noProof/>
          <w:lang w:eastAsia="lt-LT"/>
        </w:rPr>
        <mc:AlternateContent>
          <mc:Choice Requires="wps">
            <w:drawing>
              <wp:anchor distT="0" distB="0" distL="114300" distR="114300" simplePos="0" relativeHeight="251661312" behindDoc="0" locked="0" layoutInCell="0" allowOverlap="1" wp14:anchorId="372FF99B" wp14:editId="468787A6">
                <wp:simplePos x="0" y="0"/>
                <wp:positionH relativeFrom="page">
                  <wp:posOffset>7244715</wp:posOffset>
                </wp:positionH>
                <wp:positionV relativeFrom="page">
                  <wp:posOffset>-262255</wp:posOffset>
                </wp:positionV>
                <wp:extent cx="90805" cy="11199495"/>
                <wp:effectExtent l="0" t="0" r="4445" b="0"/>
                <wp:wrapNone/>
                <wp:docPr id="2"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199495"/>
                        </a:xfrm>
                        <a:prstGeom prst="rect">
                          <a:avLst/>
                        </a:prstGeom>
                        <a:solidFill>
                          <a:srgbClr val="FFFFFF"/>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xmlns:pic="http://schemas.openxmlformats.org/drawingml/2006/picture" xmlns:a="http://schemas.openxmlformats.org/drawingml/2006/main">
            <w:pict w14:anchorId="11D13D82">
              <v:rect id="Rectangle 8" style="position:absolute;margin-left:570.45pt;margin-top:-20.65pt;width:7.15pt;height:881.85pt;z-index:251661312;visibility:visible;mso-wrap-style:square;mso-width-percent:0;mso-height-percent:1050;mso-wrap-distance-left:9pt;mso-wrap-distance-top:0;mso-wrap-distance-right:9pt;mso-wrap-distance-bottom:0;mso-position-horizontal:absolute;mso-position-horizontal-relative:page;mso-position-vertical:absolute;mso-position-vertical-relative:page;mso-width-percent:0;mso-height-percent:1050;mso-width-relative:page;mso-height-relative:page;v-text-anchor:top" o:spid="_x0000_s1026" o:allowincell="f" strokecolor="#17365d" w14:anchorId="0865179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">
                <w10:wrap anchorx="page" anchory="page"/>
              </v:rect>
            </w:pict>
          </mc:Fallback>
        </mc:AlternateContent>
      </w:r>
    </w:p>
    <w:p w14:paraId="14099CBF" w14:textId="77777777" w:rsidR="003D4C15" w:rsidRPr="003756A5" w:rsidRDefault="003D4C15" w:rsidP="006711FB">
      <w:pPr>
        <w:pStyle w:val="Betarp"/>
        <w:jc w:val="center"/>
        <w:rPr>
          <w:rFonts w:asciiTheme="minorHAnsi" w:hAnsiTheme="minorHAnsi" w:cstheme="minorHAnsi"/>
          <w:smallCaps/>
          <w:sz w:val="52"/>
          <w:szCs w:val="52"/>
        </w:rPr>
      </w:pPr>
      <w:r w:rsidRPr="003756A5">
        <w:rPr>
          <w:rFonts w:asciiTheme="minorHAnsi" w:hAnsiTheme="minorHAnsi" w:cstheme="minorHAnsi"/>
          <w:smallCaps/>
          <w:sz w:val="52"/>
          <w:szCs w:val="52"/>
        </w:rPr>
        <w:t>Lietuvos vyriausiojo administracinio teismo praktikos apžvalga</w:t>
      </w:r>
    </w:p>
    <w:p w14:paraId="4FCF0FB8" w14:textId="10C55B95" w:rsidR="003D4C15" w:rsidRPr="003756A5" w:rsidRDefault="003D4C15" w:rsidP="006711FB">
      <w:pPr>
        <w:pStyle w:val="Betarp"/>
        <w:jc w:val="center"/>
        <w:rPr>
          <w:rFonts w:asciiTheme="minorHAnsi" w:hAnsiTheme="minorHAnsi" w:cstheme="minorHAnsi"/>
          <w:b/>
          <w:smallCaps/>
          <w:sz w:val="32"/>
          <w:szCs w:val="32"/>
          <w:u w:val="double"/>
        </w:rPr>
      </w:pPr>
      <w:bookmarkStart w:id="0" w:name="_Toc328035733"/>
      <w:bookmarkStart w:id="1" w:name="_Toc329780677"/>
      <w:bookmarkStart w:id="2" w:name="_Toc329787755"/>
      <w:bookmarkStart w:id="3" w:name="_Toc329790165"/>
      <w:bookmarkStart w:id="4" w:name="_Toc330304784"/>
      <w:bookmarkStart w:id="5" w:name="_Toc331487542"/>
      <w:r w:rsidRPr="003756A5">
        <w:rPr>
          <w:rFonts w:asciiTheme="minorHAnsi" w:hAnsiTheme="minorHAnsi" w:cstheme="minorHAnsi"/>
          <w:b/>
          <w:smallCaps/>
          <w:sz w:val="32"/>
          <w:szCs w:val="32"/>
          <w:u w:val="double"/>
        </w:rPr>
        <w:t>20</w:t>
      </w:r>
      <w:r w:rsidR="007E55E3" w:rsidRPr="003756A5">
        <w:rPr>
          <w:rFonts w:asciiTheme="minorHAnsi" w:hAnsiTheme="minorHAnsi" w:cstheme="minorHAnsi"/>
          <w:b/>
          <w:smallCaps/>
          <w:sz w:val="32"/>
          <w:szCs w:val="32"/>
          <w:u w:val="double"/>
        </w:rPr>
        <w:t>2</w:t>
      </w:r>
      <w:r w:rsidR="004C2000">
        <w:rPr>
          <w:rFonts w:asciiTheme="minorHAnsi" w:hAnsiTheme="minorHAnsi" w:cstheme="minorHAnsi"/>
          <w:b/>
          <w:smallCaps/>
          <w:sz w:val="32"/>
          <w:szCs w:val="32"/>
          <w:u w:val="double"/>
        </w:rPr>
        <w:t>4</w:t>
      </w:r>
      <w:r w:rsidRPr="003756A5">
        <w:rPr>
          <w:rFonts w:asciiTheme="minorHAnsi" w:hAnsiTheme="minorHAnsi" w:cstheme="minorHAnsi"/>
          <w:b/>
          <w:smallCaps/>
          <w:sz w:val="32"/>
          <w:szCs w:val="32"/>
          <w:u w:val="double"/>
        </w:rPr>
        <w:t xml:space="preserve"> m. </w:t>
      </w:r>
      <w:r w:rsidR="00581707">
        <w:rPr>
          <w:rFonts w:asciiTheme="minorHAnsi" w:hAnsiTheme="minorHAnsi" w:cstheme="minorHAnsi"/>
          <w:b/>
          <w:smallCaps/>
          <w:sz w:val="32"/>
          <w:szCs w:val="32"/>
          <w:u w:val="double"/>
        </w:rPr>
        <w:t>ru</w:t>
      </w:r>
      <w:r w:rsidR="00240351">
        <w:rPr>
          <w:rFonts w:asciiTheme="minorHAnsi" w:hAnsiTheme="minorHAnsi" w:cstheme="minorHAnsi"/>
          <w:b/>
          <w:smallCaps/>
          <w:sz w:val="32"/>
          <w:szCs w:val="32"/>
          <w:u w:val="double"/>
        </w:rPr>
        <w:t>gsėj</w:t>
      </w:r>
      <w:r w:rsidR="00581707">
        <w:rPr>
          <w:rFonts w:asciiTheme="minorHAnsi" w:hAnsiTheme="minorHAnsi" w:cstheme="minorHAnsi"/>
          <w:b/>
          <w:smallCaps/>
          <w:sz w:val="32"/>
          <w:szCs w:val="32"/>
          <w:u w:val="double"/>
        </w:rPr>
        <w:t>o</w:t>
      </w:r>
      <w:r w:rsidR="00572EBC" w:rsidRPr="003756A5">
        <w:rPr>
          <w:rFonts w:asciiTheme="minorHAnsi" w:hAnsiTheme="minorHAnsi" w:cstheme="minorHAnsi"/>
          <w:b/>
          <w:smallCaps/>
          <w:sz w:val="32"/>
          <w:szCs w:val="32"/>
          <w:u w:val="double"/>
        </w:rPr>
        <w:t xml:space="preserve"> </w:t>
      </w:r>
      <w:r w:rsidRPr="003756A5">
        <w:rPr>
          <w:rFonts w:asciiTheme="minorHAnsi" w:hAnsiTheme="minorHAnsi" w:cstheme="minorHAnsi"/>
          <w:b/>
          <w:smallCaps/>
          <w:sz w:val="32"/>
          <w:szCs w:val="32"/>
          <w:u w:val="double"/>
        </w:rPr>
        <w:t>1 d.–20</w:t>
      </w:r>
      <w:r w:rsidR="007E55E3" w:rsidRPr="003756A5">
        <w:rPr>
          <w:rFonts w:asciiTheme="minorHAnsi" w:hAnsiTheme="minorHAnsi" w:cstheme="minorHAnsi"/>
          <w:b/>
          <w:smallCaps/>
          <w:sz w:val="32"/>
          <w:szCs w:val="32"/>
          <w:u w:val="double"/>
        </w:rPr>
        <w:t>2</w:t>
      </w:r>
      <w:r w:rsidR="004C2000">
        <w:rPr>
          <w:rFonts w:asciiTheme="minorHAnsi" w:hAnsiTheme="minorHAnsi" w:cstheme="minorHAnsi"/>
          <w:b/>
          <w:smallCaps/>
          <w:sz w:val="32"/>
          <w:szCs w:val="32"/>
          <w:u w:val="double"/>
        </w:rPr>
        <w:t>4</w:t>
      </w:r>
      <w:r w:rsidRPr="003756A5">
        <w:rPr>
          <w:rFonts w:asciiTheme="minorHAnsi" w:hAnsiTheme="minorHAnsi" w:cstheme="minorHAnsi"/>
          <w:b/>
          <w:smallCaps/>
          <w:sz w:val="32"/>
          <w:szCs w:val="32"/>
          <w:u w:val="double"/>
        </w:rPr>
        <w:t xml:space="preserve"> m.</w:t>
      </w:r>
      <w:r w:rsidR="000F1C77" w:rsidRPr="003756A5">
        <w:rPr>
          <w:rFonts w:asciiTheme="minorHAnsi" w:hAnsiTheme="minorHAnsi" w:cstheme="minorHAnsi"/>
          <w:b/>
          <w:smallCaps/>
          <w:sz w:val="32"/>
          <w:szCs w:val="32"/>
          <w:u w:val="double"/>
        </w:rPr>
        <w:t xml:space="preserve"> </w:t>
      </w:r>
      <w:r w:rsidR="00240351">
        <w:rPr>
          <w:rFonts w:asciiTheme="minorHAnsi" w:hAnsiTheme="minorHAnsi" w:cstheme="minorHAnsi"/>
          <w:b/>
          <w:smallCaps/>
          <w:sz w:val="32"/>
          <w:szCs w:val="32"/>
          <w:u w:val="double"/>
        </w:rPr>
        <w:t>rugsėjo</w:t>
      </w:r>
      <w:r w:rsidR="00240351" w:rsidRPr="003756A5">
        <w:rPr>
          <w:rFonts w:asciiTheme="minorHAnsi" w:hAnsiTheme="minorHAnsi" w:cstheme="minorHAnsi"/>
          <w:b/>
          <w:smallCaps/>
          <w:sz w:val="32"/>
          <w:szCs w:val="32"/>
          <w:u w:val="double"/>
        </w:rPr>
        <w:t xml:space="preserve"> </w:t>
      </w:r>
      <w:r w:rsidR="001D6202">
        <w:rPr>
          <w:rFonts w:asciiTheme="minorHAnsi" w:hAnsiTheme="minorHAnsi" w:cstheme="minorHAnsi"/>
          <w:b/>
          <w:smallCaps/>
          <w:sz w:val="32"/>
          <w:szCs w:val="32"/>
          <w:u w:val="double"/>
        </w:rPr>
        <w:t>3</w:t>
      </w:r>
      <w:r w:rsidR="00240351">
        <w:rPr>
          <w:rFonts w:asciiTheme="minorHAnsi" w:hAnsiTheme="minorHAnsi" w:cstheme="minorHAnsi"/>
          <w:b/>
          <w:smallCaps/>
          <w:sz w:val="32"/>
          <w:szCs w:val="32"/>
          <w:u w:val="double"/>
        </w:rPr>
        <w:t>0</w:t>
      </w:r>
      <w:r w:rsidR="007F7CA4" w:rsidRPr="003756A5">
        <w:rPr>
          <w:rFonts w:asciiTheme="minorHAnsi" w:hAnsiTheme="minorHAnsi" w:cstheme="minorHAnsi"/>
          <w:b/>
          <w:smallCaps/>
          <w:sz w:val="32"/>
          <w:szCs w:val="32"/>
          <w:u w:val="double"/>
        </w:rPr>
        <w:t xml:space="preserve"> </w:t>
      </w:r>
      <w:r w:rsidRPr="003756A5">
        <w:rPr>
          <w:rFonts w:asciiTheme="minorHAnsi" w:hAnsiTheme="minorHAnsi" w:cstheme="minorHAnsi"/>
          <w:b/>
          <w:smallCaps/>
          <w:sz w:val="32"/>
          <w:szCs w:val="32"/>
          <w:u w:val="double"/>
        </w:rPr>
        <w:t>d.</w:t>
      </w:r>
      <w:bookmarkEnd w:id="0"/>
      <w:bookmarkEnd w:id="1"/>
      <w:bookmarkEnd w:id="2"/>
      <w:bookmarkEnd w:id="3"/>
      <w:bookmarkEnd w:id="4"/>
      <w:bookmarkEnd w:id="5"/>
    </w:p>
    <w:p w14:paraId="559AF8DC" w14:textId="77777777" w:rsidR="003D4C15" w:rsidRPr="003756A5" w:rsidRDefault="003D4C15" w:rsidP="003724AC">
      <w:pPr>
        <w:jc w:val="both"/>
        <w:rPr>
          <w:rFonts w:asciiTheme="minorHAnsi" w:hAnsiTheme="minorHAnsi" w:cstheme="minorHAnsi"/>
          <w:b/>
          <w:smallCaps/>
          <w:sz w:val="22"/>
          <w:szCs w:val="22"/>
        </w:rPr>
      </w:pPr>
    </w:p>
    <w:p w14:paraId="3549E2CB" w14:textId="77777777" w:rsidR="003D4C15" w:rsidRPr="003756A5" w:rsidRDefault="003D4C15" w:rsidP="003724AC">
      <w:pPr>
        <w:jc w:val="both"/>
        <w:rPr>
          <w:rFonts w:asciiTheme="minorHAnsi" w:hAnsiTheme="minorHAnsi" w:cstheme="minorHAnsi"/>
          <w:b/>
          <w:smallCaps/>
          <w:sz w:val="22"/>
          <w:szCs w:val="22"/>
        </w:rPr>
      </w:pPr>
    </w:p>
    <w:p w14:paraId="6E8E5B89" w14:textId="77777777" w:rsidR="003D4C15" w:rsidRPr="003756A5" w:rsidRDefault="003D4C15" w:rsidP="003724AC">
      <w:pPr>
        <w:jc w:val="both"/>
        <w:rPr>
          <w:rFonts w:asciiTheme="minorHAnsi" w:hAnsiTheme="minorHAnsi" w:cstheme="minorHAnsi"/>
          <w:b/>
          <w:smallCaps/>
          <w:sz w:val="22"/>
          <w:szCs w:val="22"/>
        </w:rPr>
      </w:pPr>
    </w:p>
    <w:p w14:paraId="665A9625" w14:textId="77777777" w:rsidR="003D4C15" w:rsidRPr="003756A5" w:rsidRDefault="003D4C15" w:rsidP="003724AC">
      <w:pPr>
        <w:jc w:val="both"/>
        <w:rPr>
          <w:rFonts w:asciiTheme="minorHAnsi" w:hAnsiTheme="minorHAnsi" w:cstheme="minorHAnsi"/>
          <w:b/>
          <w:smallCaps/>
          <w:sz w:val="22"/>
          <w:szCs w:val="22"/>
        </w:rPr>
      </w:pPr>
    </w:p>
    <w:p w14:paraId="3C3F018D" w14:textId="77777777" w:rsidR="003D4C15" w:rsidRPr="003756A5" w:rsidRDefault="003D4C15" w:rsidP="003724AC">
      <w:pPr>
        <w:jc w:val="both"/>
        <w:rPr>
          <w:rFonts w:asciiTheme="minorHAnsi" w:hAnsiTheme="minorHAnsi" w:cstheme="minorHAnsi"/>
          <w:b/>
          <w:smallCaps/>
          <w:sz w:val="22"/>
          <w:szCs w:val="22"/>
        </w:rPr>
      </w:pPr>
    </w:p>
    <w:p w14:paraId="582B5E94" w14:textId="77777777" w:rsidR="003D4C15" w:rsidRPr="003756A5" w:rsidRDefault="003D4C15" w:rsidP="003724AC">
      <w:pPr>
        <w:jc w:val="both"/>
        <w:rPr>
          <w:rFonts w:asciiTheme="minorHAnsi" w:hAnsiTheme="minorHAnsi" w:cstheme="minorHAnsi"/>
          <w:b/>
          <w:smallCaps/>
          <w:sz w:val="22"/>
          <w:szCs w:val="22"/>
        </w:rPr>
      </w:pPr>
    </w:p>
    <w:p w14:paraId="12D8443C" w14:textId="77777777" w:rsidR="003D4C15" w:rsidRPr="003756A5" w:rsidRDefault="003D4C15" w:rsidP="003724AC">
      <w:pPr>
        <w:jc w:val="both"/>
        <w:rPr>
          <w:rFonts w:asciiTheme="minorHAnsi" w:hAnsiTheme="minorHAnsi" w:cstheme="minorHAnsi"/>
          <w:b/>
          <w:smallCaps/>
          <w:sz w:val="22"/>
          <w:szCs w:val="22"/>
        </w:rPr>
      </w:pPr>
    </w:p>
    <w:p w14:paraId="0DBE7DED" w14:textId="77777777" w:rsidR="003D4C15" w:rsidRPr="003756A5" w:rsidRDefault="003D4C15" w:rsidP="003724AC">
      <w:pPr>
        <w:jc w:val="both"/>
        <w:rPr>
          <w:rFonts w:asciiTheme="minorHAnsi" w:hAnsiTheme="minorHAnsi" w:cstheme="minorHAnsi"/>
          <w:b/>
          <w:smallCaps/>
          <w:sz w:val="22"/>
          <w:szCs w:val="22"/>
        </w:rPr>
      </w:pPr>
    </w:p>
    <w:p w14:paraId="5FF1B58D" w14:textId="77777777" w:rsidR="003D4C15" w:rsidRPr="003756A5" w:rsidRDefault="003D4C15" w:rsidP="003724AC">
      <w:pPr>
        <w:jc w:val="both"/>
        <w:rPr>
          <w:rFonts w:asciiTheme="minorHAnsi" w:hAnsiTheme="minorHAnsi" w:cstheme="minorHAnsi"/>
          <w:b/>
          <w:smallCaps/>
          <w:sz w:val="22"/>
          <w:szCs w:val="22"/>
        </w:rPr>
      </w:pPr>
    </w:p>
    <w:p w14:paraId="56CED4DD" w14:textId="77777777" w:rsidR="003D4C15" w:rsidRPr="003756A5" w:rsidRDefault="003D4C15" w:rsidP="003724AC">
      <w:pPr>
        <w:jc w:val="both"/>
        <w:rPr>
          <w:rFonts w:asciiTheme="minorHAnsi" w:hAnsiTheme="minorHAnsi" w:cstheme="minorHAnsi"/>
          <w:b/>
          <w:smallCaps/>
          <w:sz w:val="22"/>
          <w:szCs w:val="22"/>
        </w:rPr>
      </w:pPr>
    </w:p>
    <w:p w14:paraId="57C8F8AD" w14:textId="77777777" w:rsidR="003D4C15" w:rsidRPr="003756A5" w:rsidRDefault="003D4C15" w:rsidP="003724AC">
      <w:pPr>
        <w:jc w:val="both"/>
        <w:rPr>
          <w:rFonts w:asciiTheme="minorHAnsi" w:hAnsiTheme="minorHAnsi" w:cstheme="minorHAnsi"/>
          <w:b/>
          <w:smallCaps/>
          <w:sz w:val="22"/>
          <w:szCs w:val="22"/>
        </w:rPr>
      </w:pPr>
    </w:p>
    <w:p w14:paraId="53F8EF3F" w14:textId="77777777" w:rsidR="003D4C15" w:rsidRPr="003756A5" w:rsidRDefault="003D4C15" w:rsidP="003724AC">
      <w:pPr>
        <w:jc w:val="both"/>
        <w:rPr>
          <w:rFonts w:asciiTheme="minorHAnsi" w:hAnsiTheme="minorHAnsi" w:cstheme="minorHAnsi"/>
          <w:b/>
          <w:smallCaps/>
          <w:sz w:val="22"/>
          <w:szCs w:val="22"/>
        </w:rPr>
      </w:pPr>
    </w:p>
    <w:p w14:paraId="0FFF1B08" w14:textId="77777777" w:rsidR="003D4C15" w:rsidRPr="003756A5" w:rsidRDefault="003D4C15" w:rsidP="003724AC">
      <w:pPr>
        <w:jc w:val="both"/>
        <w:rPr>
          <w:rFonts w:asciiTheme="minorHAnsi" w:hAnsiTheme="minorHAnsi" w:cstheme="minorHAnsi"/>
          <w:b/>
          <w:smallCaps/>
          <w:sz w:val="22"/>
          <w:szCs w:val="22"/>
        </w:rPr>
      </w:pPr>
    </w:p>
    <w:p w14:paraId="48BCBEE6" w14:textId="77777777" w:rsidR="003D4C15" w:rsidRPr="003756A5" w:rsidRDefault="003D4C15" w:rsidP="003724AC">
      <w:pPr>
        <w:jc w:val="both"/>
        <w:rPr>
          <w:rFonts w:asciiTheme="minorHAnsi" w:hAnsiTheme="minorHAnsi" w:cstheme="minorHAnsi"/>
          <w:b/>
          <w:smallCaps/>
          <w:sz w:val="22"/>
          <w:szCs w:val="22"/>
        </w:rPr>
      </w:pPr>
    </w:p>
    <w:p w14:paraId="0BF451DA" w14:textId="77777777" w:rsidR="003D4C15" w:rsidRPr="003756A5" w:rsidRDefault="003D4C15" w:rsidP="003724AC">
      <w:pPr>
        <w:jc w:val="both"/>
        <w:rPr>
          <w:rFonts w:asciiTheme="minorHAnsi" w:hAnsiTheme="minorHAnsi" w:cstheme="minorHAnsi"/>
          <w:b/>
          <w:smallCaps/>
          <w:sz w:val="22"/>
          <w:szCs w:val="22"/>
        </w:rPr>
      </w:pPr>
    </w:p>
    <w:p w14:paraId="36F4D8EF" w14:textId="77777777" w:rsidR="003D4C15" w:rsidRPr="003756A5" w:rsidRDefault="003D4C15" w:rsidP="006711FB">
      <w:pPr>
        <w:jc w:val="center"/>
        <w:rPr>
          <w:rFonts w:asciiTheme="minorHAnsi" w:hAnsiTheme="minorHAnsi" w:cstheme="minorHAnsi"/>
          <w:b/>
          <w:smallCaps/>
          <w:sz w:val="28"/>
          <w:szCs w:val="28"/>
        </w:rPr>
      </w:pPr>
      <w:r w:rsidRPr="003756A5">
        <w:rPr>
          <w:rFonts w:asciiTheme="minorHAnsi" w:hAnsiTheme="minorHAnsi" w:cstheme="minorHAnsi"/>
          <w:b/>
          <w:smallCaps/>
          <w:sz w:val="28"/>
          <w:szCs w:val="28"/>
        </w:rPr>
        <w:t>Apžvalgą parengė Lietuvos vyriausiojo administracinio teismo</w:t>
      </w:r>
    </w:p>
    <w:p w14:paraId="6A332043" w14:textId="77777777" w:rsidR="003D4C15" w:rsidRPr="003756A5" w:rsidRDefault="003D4C15" w:rsidP="006711FB">
      <w:pPr>
        <w:jc w:val="center"/>
        <w:rPr>
          <w:rFonts w:asciiTheme="minorHAnsi" w:hAnsiTheme="minorHAnsi" w:cstheme="minorHAnsi"/>
          <w:sz w:val="22"/>
          <w:szCs w:val="22"/>
        </w:rPr>
      </w:pPr>
      <w:r w:rsidRPr="003756A5">
        <w:rPr>
          <w:rFonts w:asciiTheme="minorHAnsi" w:hAnsiTheme="minorHAnsi" w:cstheme="minorHAnsi"/>
          <w:b/>
          <w:smallCaps/>
          <w:sz w:val="28"/>
          <w:szCs w:val="28"/>
        </w:rPr>
        <w:t>T</w:t>
      </w:r>
      <w:r w:rsidR="0016762E" w:rsidRPr="003756A5">
        <w:rPr>
          <w:rFonts w:asciiTheme="minorHAnsi" w:hAnsiTheme="minorHAnsi" w:cstheme="minorHAnsi"/>
          <w:b/>
          <w:smallCaps/>
          <w:sz w:val="28"/>
          <w:szCs w:val="28"/>
        </w:rPr>
        <w:t xml:space="preserve">eismų praktikos </w:t>
      </w:r>
      <w:r w:rsidRPr="003756A5">
        <w:rPr>
          <w:rFonts w:asciiTheme="minorHAnsi" w:hAnsiTheme="minorHAnsi" w:cstheme="minorHAnsi"/>
          <w:b/>
          <w:smallCaps/>
          <w:sz w:val="28"/>
          <w:szCs w:val="28"/>
        </w:rPr>
        <w:t>departamentas</w:t>
      </w:r>
      <w:r w:rsidRPr="003756A5">
        <w:rPr>
          <w:rFonts w:asciiTheme="minorHAnsi" w:hAnsiTheme="minorHAnsi" w:cstheme="minorHAnsi"/>
          <w:smallCaps/>
          <w:sz w:val="22"/>
          <w:szCs w:val="22"/>
        </w:rPr>
        <w:br w:type="page"/>
      </w:r>
      <w:bookmarkStart w:id="6" w:name="_Hlk529270320"/>
      <w:bookmarkStart w:id="7" w:name="_Hlk181026986"/>
      <w:bookmarkStart w:id="8" w:name="_Toc120597382"/>
      <w:r w:rsidRPr="003756A5">
        <w:rPr>
          <w:rFonts w:asciiTheme="minorHAnsi" w:hAnsiTheme="minorHAnsi" w:cstheme="minorHAnsi"/>
          <w:b/>
          <w:sz w:val="22"/>
          <w:szCs w:val="22"/>
        </w:rPr>
        <w:lastRenderedPageBreak/>
        <w:t>TURINY</w:t>
      </w:r>
      <w:r w:rsidR="00AA4BED" w:rsidRPr="003756A5">
        <w:rPr>
          <w:rFonts w:asciiTheme="minorHAnsi" w:hAnsiTheme="minorHAnsi" w:cstheme="minorHAnsi"/>
          <w:b/>
          <w:sz w:val="22"/>
          <w:szCs w:val="22"/>
        </w:rPr>
        <w:t>S</w:t>
      </w:r>
    </w:p>
    <w:bookmarkStart w:id="9" w:name="_Hlk78967306"/>
    <w:p w14:paraId="3BB04232" w14:textId="0B0BF34B" w:rsidR="00D82FCD" w:rsidRDefault="00A364C6">
      <w:pPr>
        <w:pStyle w:val="Turinys1"/>
        <w:rPr>
          <w:rFonts w:eastAsiaTheme="minorEastAsia" w:cstheme="minorBidi"/>
          <w:b w:val="0"/>
          <w:bCs w:val="0"/>
          <w:caps w:val="0"/>
          <w:noProof/>
          <w:kern w:val="2"/>
          <w:szCs w:val="22"/>
          <w:lang w:val="en-US" w:eastAsia="en-US"/>
          <w14:ligatures w14:val="standardContextual"/>
        </w:rPr>
      </w:pPr>
      <w:r w:rsidRPr="003756A5">
        <w:rPr>
          <w:rFonts w:cstheme="minorHAnsi"/>
          <w:szCs w:val="22"/>
        </w:rPr>
        <w:fldChar w:fldCharType="begin"/>
      </w:r>
      <w:r w:rsidR="003D4C15" w:rsidRPr="00895720">
        <w:rPr>
          <w:rFonts w:cstheme="minorHAnsi"/>
          <w:szCs w:val="22"/>
        </w:rPr>
        <w:instrText xml:space="preserve"> TOC \o "1-3" \h \z \u </w:instrText>
      </w:r>
      <w:r w:rsidRPr="003756A5">
        <w:rPr>
          <w:rFonts w:cstheme="minorHAnsi"/>
          <w:szCs w:val="22"/>
        </w:rPr>
        <w:fldChar w:fldCharType="separate"/>
      </w:r>
      <w:hyperlink w:anchor="_Toc181027634" w:history="1">
        <w:r w:rsidR="00D82FCD" w:rsidRPr="00C80255">
          <w:rPr>
            <w:rStyle w:val="Hipersaitas"/>
            <w:rFonts w:cstheme="minorHAnsi"/>
            <w:noProof/>
          </w:rPr>
          <w:t>I. Administracinės bylos, kylančios iš ginčų dėl teisės viešojo administravimo srityje</w:t>
        </w:r>
        <w:r w:rsidR="00D82FCD">
          <w:rPr>
            <w:noProof/>
            <w:webHidden/>
          </w:rPr>
          <w:tab/>
        </w:r>
        <w:r w:rsidR="00D82FCD">
          <w:rPr>
            <w:noProof/>
            <w:webHidden/>
          </w:rPr>
          <w:fldChar w:fldCharType="begin"/>
        </w:r>
        <w:r w:rsidR="00D82FCD">
          <w:rPr>
            <w:noProof/>
            <w:webHidden/>
          </w:rPr>
          <w:instrText xml:space="preserve"> PAGEREF _Toc181027634 \h </w:instrText>
        </w:r>
        <w:r w:rsidR="00D82FCD">
          <w:rPr>
            <w:noProof/>
            <w:webHidden/>
          </w:rPr>
        </w:r>
        <w:r w:rsidR="00D82FCD">
          <w:rPr>
            <w:noProof/>
            <w:webHidden/>
          </w:rPr>
          <w:fldChar w:fldCharType="separate"/>
        </w:r>
        <w:r w:rsidR="00D82FCD">
          <w:rPr>
            <w:noProof/>
            <w:webHidden/>
          </w:rPr>
          <w:t>4</w:t>
        </w:r>
        <w:r w:rsidR="00D82FCD">
          <w:rPr>
            <w:noProof/>
            <w:webHidden/>
          </w:rPr>
          <w:fldChar w:fldCharType="end"/>
        </w:r>
      </w:hyperlink>
    </w:p>
    <w:p w14:paraId="73E855BF" w14:textId="3DA84882" w:rsidR="00D82FCD" w:rsidRDefault="00D82FCD">
      <w:pPr>
        <w:pStyle w:val="Turinys1"/>
        <w:rPr>
          <w:rFonts w:eastAsiaTheme="minorEastAsia" w:cstheme="minorBidi"/>
          <w:b w:val="0"/>
          <w:bCs w:val="0"/>
          <w:caps w:val="0"/>
          <w:noProof/>
          <w:kern w:val="2"/>
          <w:szCs w:val="22"/>
          <w:lang w:val="en-US" w:eastAsia="en-US"/>
          <w14:ligatures w14:val="standardContextual"/>
        </w:rPr>
      </w:pPr>
      <w:hyperlink w:anchor="_Toc181027635" w:history="1">
        <w:r w:rsidRPr="00C80255">
          <w:rPr>
            <w:rStyle w:val="Hipersaitas"/>
            <w:rFonts w:cstheme="minorHAnsi"/>
            <w:noProof/>
          </w:rPr>
          <w:t>4. Norminių administracinių aktų teisėtumo patikra</w:t>
        </w:r>
        <w:r>
          <w:rPr>
            <w:noProof/>
            <w:webHidden/>
          </w:rPr>
          <w:tab/>
        </w:r>
        <w:r>
          <w:rPr>
            <w:noProof/>
            <w:webHidden/>
          </w:rPr>
          <w:fldChar w:fldCharType="begin"/>
        </w:r>
        <w:r>
          <w:rPr>
            <w:noProof/>
            <w:webHidden/>
          </w:rPr>
          <w:instrText xml:space="preserve"> PAGEREF _Toc181027635 \h </w:instrText>
        </w:r>
        <w:r>
          <w:rPr>
            <w:noProof/>
            <w:webHidden/>
          </w:rPr>
        </w:r>
        <w:r>
          <w:rPr>
            <w:noProof/>
            <w:webHidden/>
          </w:rPr>
          <w:fldChar w:fldCharType="separate"/>
        </w:r>
        <w:r>
          <w:rPr>
            <w:noProof/>
            <w:webHidden/>
          </w:rPr>
          <w:t>4</w:t>
        </w:r>
        <w:r>
          <w:rPr>
            <w:noProof/>
            <w:webHidden/>
          </w:rPr>
          <w:fldChar w:fldCharType="end"/>
        </w:r>
      </w:hyperlink>
    </w:p>
    <w:p w14:paraId="332E7B92" w14:textId="09CD671F" w:rsidR="00D82FCD" w:rsidRDefault="00D82FCD">
      <w:pPr>
        <w:pStyle w:val="Turinys2"/>
        <w:rPr>
          <w:rFonts w:eastAsiaTheme="minorEastAsia" w:cstheme="minorBidi"/>
          <w:i w:val="0"/>
          <w:noProof/>
          <w:kern w:val="2"/>
          <w:szCs w:val="22"/>
          <w:lang w:val="en-US" w:eastAsia="en-US"/>
          <w14:ligatures w14:val="standardContextual"/>
        </w:rPr>
      </w:pPr>
      <w:hyperlink w:anchor="_Toc181027636" w:history="1">
        <w:r w:rsidRPr="00C80255">
          <w:rPr>
            <w:rStyle w:val="Hipersaitas"/>
            <w:rFonts w:eastAsia="Calibri" w:cstheme="minorHAnsi"/>
            <w:noProof/>
          </w:rPr>
          <w:t>Dėl projektų įgyvendinimo trukmės reglamentavimo pakeitimo reaguojant į Covid-19 ligos situaciją</w:t>
        </w:r>
        <w:r>
          <w:rPr>
            <w:noProof/>
            <w:webHidden/>
          </w:rPr>
          <w:tab/>
        </w:r>
        <w:r>
          <w:rPr>
            <w:noProof/>
            <w:webHidden/>
          </w:rPr>
          <w:fldChar w:fldCharType="begin"/>
        </w:r>
        <w:r>
          <w:rPr>
            <w:noProof/>
            <w:webHidden/>
          </w:rPr>
          <w:instrText xml:space="preserve"> PAGEREF _Toc181027636 \h </w:instrText>
        </w:r>
        <w:r>
          <w:rPr>
            <w:noProof/>
            <w:webHidden/>
          </w:rPr>
        </w:r>
        <w:r>
          <w:rPr>
            <w:noProof/>
            <w:webHidden/>
          </w:rPr>
          <w:fldChar w:fldCharType="separate"/>
        </w:r>
        <w:r>
          <w:rPr>
            <w:noProof/>
            <w:webHidden/>
          </w:rPr>
          <w:t>4</w:t>
        </w:r>
        <w:r>
          <w:rPr>
            <w:noProof/>
            <w:webHidden/>
          </w:rPr>
          <w:fldChar w:fldCharType="end"/>
        </w:r>
      </w:hyperlink>
    </w:p>
    <w:p w14:paraId="19475B32" w14:textId="53DF362F" w:rsidR="00D82FCD" w:rsidRDefault="00D82FCD">
      <w:pPr>
        <w:pStyle w:val="Turinys2"/>
        <w:rPr>
          <w:rFonts w:eastAsiaTheme="minorEastAsia" w:cstheme="minorBidi"/>
          <w:i w:val="0"/>
          <w:noProof/>
          <w:kern w:val="2"/>
          <w:szCs w:val="22"/>
          <w:lang w:val="en-US" w:eastAsia="en-US"/>
          <w14:ligatures w14:val="standardContextual"/>
        </w:rPr>
      </w:pPr>
      <w:hyperlink w:anchor="_Toc181027637" w:history="1">
        <w:r w:rsidRPr="00C80255">
          <w:rPr>
            <w:rStyle w:val="Hipersaitas"/>
            <w:rFonts w:eastAsia="Calibri" w:cstheme="minorHAnsi"/>
            <w:noProof/>
          </w:rPr>
          <w:t>Dėl magistralinio dujotiekio vamzdynų priskyrimo vietovės klasėms taisyklių teisėtumo</w:t>
        </w:r>
        <w:r>
          <w:rPr>
            <w:noProof/>
            <w:webHidden/>
          </w:rPr>
          <w:tab/>
        </w:r>
        <w:r>
          <w:rPr>
            <w:noProof/>
            <w:webHidden/>
          </w:rPr>
          <w:fldChar w:fldCharType="begin"/>
        </w:r>
        <w:r>
          <w:rPr>
            <w:noProof/>
            <w:webHidden/>
          </w:rPr>
          <w:instrText xml:space="preserve"> PAGEREF _Toc181027637 \h </w:instrText>
        </w:r>
        <w:r>
          <w:rPr>
            <w:noProof/>
            <w:webHidden/>
          </w:rPr>
        </w:r>
        <w:r>
          <w:rPr>
            <w:noProof/>
            <w:webHidden/>
          </w:rPr>
          <w:fldChar w:fldCharType="separate"/>
        </w:r>
        <w:r>
          <w:rPr>
            <w:noProof/>
            <w:webHidden/>
          </w:rPr>
          <w:t>5</w:t>
        </w:r>
        <w:r>
          <w:rPr>
            <w:noProof/>
            <w:webHidden/>
          </w:rPr>
          <w:fldChar w:fldCharType="end"/>
        </w:r>
      </w:hyperlink>
    </w:p>
    <w:p w14:paraId="618247C2" w14:textId="65AFC029" w:rsidR="00D82FCD" w:rsidRDefault="00D82FCD">
      <w:pPr>
        <w:pStyle w:val="Turinys1"/>
        <w:rPr>
          <w:rFonts w:eastAsiaTheme="minorEastAsia" w:cstheme="minorBidi"/>
          <w:b w:val="0"/>
          <w:bCs w:val="0"/>
          <w:caps w:val="0"/>
          <w:noProof/>
          <w:kern w:val="2"/>
          <w:szCs w:val="22"/>
          <w:lang w:val="en-US" w:eastAsia="en-US"/>
          <w14:ligatures w14:val="standardContextual"/>
        </w:rPr>
      </w:pPr>
      <w:hyperlink w:anchor="_Toc181027638" w:history="1">
        <w:r w:rsidRPr="00C80255">
          <w:rPr>
            <w:rStyle w:val="Hipersaitas"/>
            <w:rFonts w:cstheme="minorHAnsi"/>
            <w:noProof/>
          </w:rPr>
          <w:t>5. Rinkimai, referendumai ir politinių partijų veikla</w:t>
        </w:r>
        <w:r>
          <w:rPr>
            <w:noProof/>
            <w:webHidden/>
          </w:rPr>
          <w:tab/>
        </w:r>
        <w:r>
          <w:rPr>
            <w:noProof/>
            <w:webHidden/>
          </w:rPr>
          <w:fldChar w:fldCharType="begin"/>
        </w:r>
        <w:r>
          <w:rPr>
            <w:noProof/>
            <w:webHidden/>
          </w:rPr>
          <w:instrText xml:space="preserve"> PAGEREF _Toc181027638 \h </w:instrText>
        </w:r>
        <w:r>
          <w:rPr>
            <w:noProof/>
            <w:webHidden/>
          </w:rPr>
        </w:r>
        <w:r>
          <w:rPr>
            <w:noProof/>
            <w:webHidden/>
          </w:rPr>
          <w:fldChar w:fldCharType="separate"/>
        </w:r>
        <w:r>
          <w:rPr>
            <w:noProof/>
            <w:webHidden/>
          </w:rPr>
          <w:t>6</w:t>
        </w:r>
        <w:r>
          <w:rPr>
            <w:noProof/>
            <w:webHidden/>
          </w:rPr>
          <w:fldChar w:fldCharType="end"/>
        </w:r>
      </w:hyperlink>
    </w:p>
    <w:p w14:paraId="5E07B8F6" w14:textId="48340B43" w:rsidR="00D82FCD" w:rsidRDefault="00D82FCD">
      <w:pPr>
        <w:pStyle w:val="Turinys2"/>
        <w:rPr>
          <w:rFonts w:eastAsiaTheme="minorEastAsia" w:cstheme="minorBidi"/>
          <w:i w:val="0"/>
          <w:noProof/>
          <w:kern w:val="2"/>
          <w:szCs w:val="22"/>
          <w:lang w:val="en-US" w:eastAsia="en-US"/>
          <w14:ligatures w14:val="standardContextual"/>
        </w:rPr>
      </w:pPr>
      <w:hyperlink w:anchor="_Toc181027639" w:history="1">
        <w:r w:rsidRPr="00C80255">
          <w:rPr>
            <w:rStyle w:val="Hipersaitas"/>
            <w:rFonts w:eastAsia="Calibri" w:cstheme="minorHAnsi"/>
            <w:noProof/>
          </w:rPr>
          <w:t>Dėl užstato sumokėjimo pašto perlaida nepripažinimo tinkamu</w:t>
        </w:r>
        <w:r>
          <w:rPr>
            <w:noProof/>
            <w:webHidden/>
          </w:rPr>
          <w:tab/>
        </w:r>
        <w:r>
          <w:rPr>
            <w:noProof/>
            <w:webHidden/>
          </w:rPr>
          <w:fldChar w:fldCharType="begin"/>
        </w:r>
        <w:r>
          <w:rPr>
            <w:noProof/>
            <w:webHidden/>
          </w:rPr>
          <w:instrText xml:space="preserve"> PAGEREF _Toc181027639 \h </w:instrText>
        </w:r>
        <w:r>
          <w:rPr>
            <w:noProof/>
            <w:webHidden/>
          </w:rPr>
        </w:r>
        <w:r>
          <w:rPr>
            <w:noProof/>
            <w:webHidden/>
          </w:rPr>
          <w:fldChar w:fldCharType="separate"/>
        </w:r>
        <w:r>
          <w:rPr>
            <w:noProof/>
            <w:webHidden/>
          </w:rPr>
          <w:t>6</w:t>
        </w:r>
        <w:r>
          <w:rPr>
            <w:noProof/>
            <w:webHidden/>
          </w:rPr>
          <w:fldChar w:fldCharType="end"/>
        </w:r>
      </w:hyperlink>
    </w:p>
    <w:p w14:paraId="694FAD40" w14:textId="598E20C7" w:rsidR="00D82FCD" w:rsidRDefault="00D82FCD">
      <w:pPr>
        <w:pStyle w:val="Turinys2"/>
        <w:rPr>
          <w:rFonts w:eastAsiaTheme="minorEastAsia" w:cstheme="minorBidi"/>
          <w:i w:val="0"/>
          <w:noProof/>
          <w:kern w:val="2"/>
          <w:szCs w:val="22"/>
          <w:lang w:val="en-US" w:eastAsia="en-US"/>
          <w14:ligatures w14:val="standardContextual"/>
        </w:rPr>
      </w:pPr>
      <w:hyperlink w:anchor="_Toc181027640" w:history="1">
        <w:r w:rsidRPr="00C80255">
          <w:rPr>
            <w:rStyle w:val="Hipersaitas"/>
            <w:rFonts w:eastAsia="Calibri" w:cstheme="minorHAnsi"/>
            <w:noProof/>
          </w:rPr>
          <w:t>Dėl reikalavimo sumokėti užstatą iš asmeninės sąskaitos kredito įstaigoje</w:t>
        </w:r>
        <w:r>
          <w:rPr>
            <w:noProof/>
            <w:webHidden/>
          </w:rPr>
          <w:tab/>
        </w:r>
        <w:r>
          <w:rPr>
            <w:noProof/>
            <w:webHidden/>
          </w:rPr>
          <w:fldChar w:fldCharType="begin"/>
        </w:r>
        <w:r>
          <w:rPr>
            <w:noProof/>
            <w:webHidden/>
          </w:rPr>
          <w:instrText xml:space="preserve"> PAGEREF _Toc181027640 \h </w:instrText>
        </w:r>
        <w:r>
          <w:rPr>
            <w:noProof/>
            <w:webHidden/>
          </w:rPr>
        </w:r>
        <w:r>
          <w:rPr>
            <w:noProof/>
            <w:webHidden/>
          </w:rPr>
          <w:fldChar w:fldCharType="separate"/>
        </w:r>
        <w:r>
          <w:rPr>
            <w:noProof/>
            <w:webHidden/>
          </w:rPr>
          <w:t>6</w:t>
        </w:r>
        <w:r>
          <w:rPr>
            <w:noProof/>
            <w:webHidden/>
          </w:rPr>
          <w:fldChar w:fldCharType="end"/>
        </w:r>
      </w:hyperlink>
    </w:p>
    <w:p w14:paraId="30B66211" w14:textId="70E6C270" w:rsidR="00D82FCD" w:rsidRDefault="00D82FCD">
      <w:pPr>
        <w:pStyle w:val="Turinys2"/>
        <w:rPr>
          <w:rFonts w:eastAsiaTheme="minorEastAsia" w:cstheme="minorBidi"/>
          <w:i w:val="0"/>
          <w:noProof/>
          <w:kern w:val="2"/>
          <w:szCs w:val="22"/>
          <w:lang w:val="en-US" w:eastAsia="en-US"/>
          <w14:ligatures w14:val="standardContextual"/>
        </w:rPr>
      </w:pPr>
      <w:hyperlink w:anchor="_Toc181027641" w:history="1">
        <w:r w:rsidRPr="00C80255">
          <w:rPr>
            <w:rStyle w:val="Hipersaitas"/>
            <w:rFonts w:eastAsia="Calibri" w:cstheme="minorHAnsi"/>
            <w:noProof/>
          </w:rPr>
          <w:t>Dėl užstato sumokėjimo iš elektroninių pinigų įstaigoje esančios sąskaitos nepripažinimo tinkamu</w:t>
        </w:r>
        <w:r>
          <w:rPr>
            <w:noProof/>
            <w:webHidden/>
          </w:rPr>
          <w:tab/>
        </w:r>
        <w:r>
          <w:rPr>
            <w:noProof/>
            <w:webHidden/>
          </w:rPr>
          <w:fldChar w:fldCharType="begin"/>
        </w:r>
        <w:r>
          <w:rPr>
            <w:noProof/>
            <w:webHidden/>
          </w:rPr>
          <w:instrText xml:space="preserve"> PAGEREF _Toc181027641 \h </w:instrText>
        </w:r>
        <w:r>
          <w:rPr>
            <w:noProof/>
            <w:webHidden/>
          </w:rPr>
        </w:r>
        <w:r>
          <w:rPr>
            <w:noProof/>
            <w:webHidden/>
          </w:rPr>
          <w:fldChar w:fldCharType="separate"/>
        </w:r>
        <w:r>
          <w:rPr>
            <w:noProof/>
            <w:webHidden/>
          </w:rPr>
          <w:t>7</w:t>
        </w:r>
        <w:r>
          <w:rPr>
            <w:noProof/>
            <w:webHidden/>
          </w:rPr>
          <w:fldChar w:fldCharType="end"/>
        </w:r>
      </w:hyperlink>
    </w:p>
    <w:p w14:paraId="5FDCFCA4" w14:textId="054F7902" w:rsidR="00D82FCD" w:rsidRDefault="00D82FCD">
      <w:pPr>
        <w:pStyle w:val="Turinys2"/>
        <w:rPr>
          <w:rFonts w:eastAsiaTheme="minorEastAsia" w:cstheme="minorBidi"/>
          <w:i w:val="0"/>
          <w:noProof/>
          <w:kern w:val="2"/>
          <w:szCs w:val="22"/>
          <w:lang w:val="en-US" w:eastAsia="en-US"/>
          <w14:ligatures w14:val="standardContextual"/>
        </w:rPr>
      </w:pPr>
      <w:hyperlink w:anchor="_Toc181027642" w:history="1">
        <w:r w:rsidRPr="00C80255">
          <w:rPr>
            <w:rStyle w:val="Hipersaitas"/>
            <w:rFonts w:eastAsia="Calibri" w:cstheme="minorHAnsi"/>
            <w:noProof/>
          </w:rPr>
          <w:t>Dėl buvusių SSRS Valstybės saugumo komiteto (KGB) kadrinių darbuotojų pripažinimo „sąmoningai bendradarbiavusiais su buvusios SSRS specialiosiomis tarnybomis“</w:t>
        </w:r>
        <w:r>
          <w:rPr>
            <w:noProof/>
            <w:webHidden/>
          </w:rPr>
          <w:tab/>
        </w:r>
        <w:r>
          <w:rPr>
            <w:noProof/>
            <w:webHidden/>
          </w:rPr>
          <w:fldChar w:fldCharType="begin"/>
        </w:r>
        <w:r>
          <w:rPr>
            <w:noProof/>
            <w:webHidden/>
          </w:rPr>
          <w:instrText xml:space="preserve"> PAGEREF _Toc181027642 \h </w:instrText>
        </w:r>
        <w:r>
          <w:rPr>
            <w:noProof/>
            <w:webHidden/>
          </w:rPr>
        </w:r>
        <w:r>
          <w:rPr>
            <w:noProof/>
            <w:webHidden/>
          </w:rPr>
          <w:fldChar w:fldCharType="separate"/>
        </w:r>
        <w:r>
          <w:rPr>
            <w:noProof/>
            <w:webHidden/>
          </w:rPr>
          <w:t>8</w:t>
        </w:r>
        <w:r>
          <w:rPr>
            <w:noProof/>
            <w:webHidden/>
          </w:rPr>
          <w:fldChar w:fldCharType="end"/>
        </w:r>
      </w:hyperlink>
    </w:p>
    <w:p w14:paraId="3BD510F2" w14:textId="54EA29EB" w:rsidR="00D82FCD" w:rsidRDefault="00D82FCD">
      <w:pPr>
        <w:pStyle w:val="Turinys2"/>
        <w:rPr>
          <w:rFonts w:eastAsiaTheme="minorEastAsia" w:cstheme="minorBidi"/>
          <w:i w:val="0"/>
          <w:noProof/>
          <w:kern w:val="2"/>
          <w:szCs w:val="22"/>
          <w:lang w:val="en-US" w:eastAsia="en-US"/>
          <w14:ligatures w14:val="standardContextual"/>
        </w:rPr>
      </w:pPr>
      <w:hyperlink w:anchor="_Toc181027643" w:history="1">
        <w:r w:rsidRPr="00C80255">
          <w:rPr>
            <w:rStyle w:val="Hipersaitas"/>
            <w:rFonts w:eastAsia="Calibri" w:cstheme="minorHAnsi"/>
            <w:noProof/>
          </w:rPr>
          <w:t>Dėl Vyriausiosios rinkimų komisijos pareigos pačiai nustatyti ir pagrįsti faktą apie pareiškėjo sąmoningą bendradarbiavimą su buvusios SSRS specialiosiomis tarnybomis</w:t>
        </w:r>
        <w:r>
          <w:rPr>
            <w:noProof/>
            <w:webHidden/>
          </w:rPr>
          <w:tab/>
        </w:r>
        <w:r>
          <w:rPr>
            <w:noProof/>
            <w:webHidden/>
          </w:rPr>
          <w:fldChar w:fldCharType="begin"/>
        </w:r>
        <w:r>
          <w:rPr>
            <w:noProof/>
            <w:webHidden/>
          </w:rPr>
          <w:instrText xml:space="preserve"> PAGEREF _Toc181027643 \h </w:instrText>
        </w:r>
        <w:r>
          <w:rPr>
            <w:noProof/>
            <w:webHidden/>
          </w:rPr>
        </w:r>
        <w:r>
          <w:rPr>
            <w:noProof/>
            <w:webHidden/>
          </w:rPr>
          <w:fldChar w:fldCharType="separate"/>
        </w:r>
        <w:r>
          <w:rPr>
            <w:noProof/>
            <w:webHidden/>
          </w:rPr>
          <w:t>9</w:t>
        </w:r>
        <w:r>
          <w:rPr>
            <w:noProof/>
            <w:webHidden/>
          </w:rPr>
          <w:fldChar w:fldCharType="end"/>
        </w:r>
      </w:hyperlink>
    </w:p>
    <w:p w14:paraId="77F7E6EE" w14:textId="03DF5037" w:rsidR="00D82FCD" w:rsidRDefault="00D82FCD">
      <w:pPr>
        <w:pStyle w:val="Turinys1"/>
        <w:rPr>
          <w:rFonts w:eastAsiaTheme="minorEastAsia" w:cstheme="minorBidi"/>
          <w:b w:val="0"/>
          <w:bCs w:val="0"/>
          <w:caps w:val="0"/>
          <w:noProof/>
          <w:kern w:val="2"/>
          <w:szCs w:val="22"/>
          <w:lang w:val="en-US" w:eastAsia="en-US"/>
          <w14:ligatures w14:val="standardContextual"/>
        </w:rPr>
      </w:pPr>
      <w:hyperlink w:anchor="_Toc181027644" w:history="1">
        <w:r w:rsidRPr="00C80255">
          <w:rPr>
            <w:rStyle w:val="Hipersaitas"/>
            <w:rFonts w:cstheme="minorHAnsi"/>
            <w:noProof/>
          </w:rPr>
          <w:t>8. Užsieniečių teisinė padėtis</w:t>
        </w:r>
        <w:r>
          <w:rPr>
            <w:noProof/>
            <w:webHidden/>
          </w:rPr>
          <w:tab/>
        </w:r>
        <w:r>
          <w:rPr>
            <w:noProof/>
            <w:webHidden/>
          </w:rPr>
          <w:fldChar w:fldCharType="begin"/>
        </w:r>
        <w:r>
          <w:rPr>
            <w:noProof/>
            <w:webHidden/>
          </w:rPr>
          <w:instrText xml:space="preserve"> PAGEREF _Toc181027644 \h </w:instrText>
        </w:r>
        <w:r>
          <w:rPr>
            <w:noProof/>
            <w:webHidden/>
          </w:rPr>
        </w:r>
        <w:r>
          <w:rPr>
            <w:noProof/>
            <w:webHidden/>
          </w:rPr>
          <w:fldChar w:fldCharType="separate"/>
        </w:r>
        <w:r>
          <w:rPr>
            <w:noProof/>
            <w:webHidden/>
          </w:rPr>
          <w:t>10</w:t>
        </w:r>
        <w:r>
          <w:rPr>
            <w:noProof/>
            <w:webHidden/>
          </w:rPr>
          <w:fldChar w:fldCharType="end"/>
        </w:r>
      </w:hyperlink>
    </w:p>
    <w:p w14:paraId="7C63428D" w14:textId="0290DE62" w:rsidR="00D82FCD" w:rsidRDefault="00D82FCD">
      <w:pPr>
        <w:pStyle w:val="Turinys2"/>
        <w:rPr>
          <w:rFonts w:eastAsiaTheme="minorEastAsia" w:cstheme="minorBidi"/>
          <w:i w:val="0"/>
          <w:noProof/>
          <w:kern w:val="2"/>
          <w:szCs w:val="22"/>
          <w:lang w:val="en-US" w:eastAsia="en-US"/>
          <w14:ligatures w14:val="standardContextual"/>
        </w:rPr>
      </w:pPr>
      <w:hyperlink w:anchor="_Toc181027645" w:history="1">
        <w:r w:rsidRPr="00C80255">
          <w:rPr>
            <w:rStyle w:val="Hipersaitas"/>
            <w:rFonts w:eastAsia="Calibri" w:cstheme="minorHAnsi"/>
            <w:noProof/>
          </w:rPr>
          <w:t>Dėl užsienietės keliamos grėsmės nacionaliniam saugumui vertinimo, atsižvelgiant į mažamečiams jos vaikams kylančius teisinius padarinius</w:t>
        </w:r>
        <w:r>
          <w:rPr>
            <w:noProof/>
            <w:webHidden/>
          </w:rPr>
          <w:tab/>
        </w:r>
        <w:r>
          <w:rPr>
            <w:noProof/>
            <w:webHidden/>
          </w:rPr>
          <w:fldChar w:fldCharType="begin"/>
        </w:r>
        <w:r>
          <w:rPr>
            <w:noProof/>
            <w:webHidden/>
          </w:rPr>
          <w:instrText xml:space="preserve"> PAGEREF _Toc181027645 \h </w:instrText>
        </w:r>
        <w:r>
          <w:rPr>
            <w:noProof/>
            <w:webHidden/>
          </w:rPr>
        </w:r>
        <w:r>
          <w:rPr>
            <w:noProof/>
            <w:webHidden/>
          </w:rPr>
          <w:fldChar w:fldCharType="separate"/>
        </w:r>
        <w:r>
          <w:rPr>
            <w:noProof/>
            <w:webHidden/>
          </w:rPr>
          <w:t>10</w:t>
        </w:r>
        <w:r>
          <w:rPr>
            <w:noProof/>
            <w:webHidden/>
          </w:rPr>
          <w:fldChar w:fldCharType="end"/>
        </w:r>
      </w:hyperlink>
    </w:p>
    <w:p w14:paraId="06FD1270" w14:textId="476865B8" w:rsidR="00D82FCD" w:rsidRDefault="00D82FCD">
      <w:pPr>
        <w:pStyle w:val="Turinys1"/>
        <w:rPr>
          <w:rFonts w:eastAsiaTheme="minorEastAsia" w:cstheme="minorBidi"/>
          <w:b w:val="0"/>
          <w:bCs w:val="0"/>
          <w:caps w:val="0"/>
          <w:noProof/>
          <w:kern w:val="2"/>
          <w:szCs w:val="22"/>
          <w:lang w:val="en-US" w:eastAsia="en-US"/>
          <w14:ligatures w14:val="standardContextual"/>
        </w:rPr>
      </w:pPr>
      <w:hyperlink w:anchor="_Toc181027646" w:history="1">
        <w:r w:rsidRPr="00C80255">
          <w:rPr>
            <w:rStyle w:val="Hipersaitas"/>
            <w:rFonts w:cstheme="minorHAnsi"/>
            <w:noProof/>
          </w:rPr>
          <w:t>15. Žemės teisiniai santykiai</w:t>
        </w:r>
        <w:r>
          <w:rPr>
            <w:noProof/>
            <w:webHidden/>
          </w:rPr>
          <w:tab/>
        </w:r>
        <w:r>
          <w:rPr>
            <w:noProof/>
            <w:webHidden/>
          </w:rPr>
          <w:fldChar w:fldCharType="begin"/>
        </w:r>
        <w:r>
          <w:rPr>
            <w:noProof/>
            <w:webHidden/>
          </w:rPr>
          <w:instrText xml:space="preserve"> PAGEREF _Toc181027646 \h </w:instrText>
        </w:r>
        <w:r>
          <w:rPr>
            <w:noProof/>
            <w:webHidden/>
          </w:rPr>
        </w:r>
        <w:r>
          <w:rPr>
            <w:noProof/>
            <w:webHidden/>
          </w:rPr>
          <w:fldChar w:fldCharType="separate"/>
        </w:r>
        <w:r>
          <w:rPr>
            <w:noProof/>
            <w:webHidden/>
          </w:rPr>
          <w:t>10</w:t>
        </w:r>
        <w:r>
          <w:rPr>
            <w:noProof/>
            <w:webHidden/>
          </w:rPr>
          <w:fldChar w:fldCharType="end"/>
        </w:r>
      </w:hyperlink>
    </w:p>
    <w:p w14:paraId="35B905DD" w14:textId="6E98F190" w:rsidR="00D82FCD" w:rsidRDefault="00D82FCD">
      <w:pPr>
        <w:pStyle w:val="Turinys2"/>
        <w:rPr>
          <w:rFonts w:eastAsiaTheme="minorEastAsia" w:cstheme="minorBidi"/>
          <w:i w:val="0"/>
          <w:noProof/>
          <w:kern w:val="2"/>
          <w:szCs w:val="22"/>
          <w:lang w:val="en-US" w:eastAsia="en-US"/>
          <w14:ligatures w14:val="standardContextual"/>
        </w:rPr>
      </w:pPr>
      <w:hyperlink w:anchor="_Toc181027647" w:history="1">
        <w:r w:rsidRPr="00C80255">
          <w:rPr>
            <w:rStyle w:val="Hipersaitas"/>
            <w:rFonts w:eastAsia="Calibri" w:cstheme="minorHAnsi"/>
            <w:noProof/>
          </w:rPr>
          <w:t>Dėl savivaldybės administracijos pareigos registruotu laišku informuoti žemės sklypų savininkus ir nuomininkus (naudotojus) apie ketinimą šiuos sklypus įtraukti į nenaudojamos žemės sąrašą, kai ši informacija buvo viešai paskelbta savivaldybės interneto svetainėje</w:t>
        </w:r>
        <w:r>
          <w:rPr>
            <w:noProof/>
            <w:webHidden/>
          </w:rPr>
          <w:tab/>
        </w:r>
        <w:r>
          <w:rPr>
            <w:noProof/>
            <w:webHidden/>
          </w:rPr>
          <w:fldChar w:fldCharType="begin"/>
        </w:r>
        <w:r>
          <w:rPr>
            <w:noProof/>
            <w:webHidden/>
          </w:rPr>
          <w:instrText xml:space="preserve"> PAGEREF _Toc181027647 \h </w:instrText>
        </w:r>
        <w:r>
          <w:rPr>
            <w:noProof/>
            <w:webHidden/>
          </w:rPr>
        </w:r>
        <w:r>
          <w:rPr>
            <w:noProof/>
            <w:webHidden/>
          </w:rPr>
          <w:fldChar w:fldCharType="separate"/>
        </w:r>
        <w:r>
          <w:rPr>
            <w:noProof/>
            <w:webHidden/>
          </w:rPr>
          <w:t>10</w:t>
        </w:r>
        <w:r>
          <w:rPr>
            <w:noProof/>
            <w:webHidden/>
          </w:rPr>
          <w:fldChar w:fldCharType="end"/>
        </w:r>
      </w:hyperlink>
    </w:p>
    <w:p w14:paraId="1622CB73" w14:textId="3D6C626B" w:rsidR="00D82FCD" w:rsidRDefault="00D82FCD">
      <w:pPr>
        <w:pStyle w:val="Turinys1"/>
        <w:rPr>
          <w:rFonts w:eastAsiaTheme="minorEastAsia" w:cstheme="minorBidi"/>
          <w:b w:val="0"/>
          <w:bCs w:val="0"/>
          <w:caps w:val="0"/>
          <w:noProof/>
          <w:kern w:val="2"/>
          <w:szCs w:val="22"/>
          <w:lang w:val="en-US" w:eastAsia="en-US"/>
          <w14:ligatures w14:val="standardContextual"/>
        </w:rPr>
      </w:pPr>
      <w:hyperlink w:anchor="_Toc181027648" w:history="1">
        <w:r w:rsidRPr="00C80255">
          <w:rPr>
            <w:rStyle w:val="Hipersaitas"/>
            <w:rFonts w:cstheme="minorHAnsi"/>
            <w:noProof/>
          </w:rPr>
          <w:t>19. Registrai</w:t>
        </w:r>
        <w:r>
          <w:rPr>
            <w:noProof/>
            <w:webHidden/>
          </w:rPr>
          <w:tab/>
        </w:r>
        <w:r>
          <w:rPr>
            <w:noProof/>
            <w:webHidden/>
          </w:rPr>
          <w:fldChar w:fldCharType="begin"/>
        </w:r>
        <w:r>
          <w:rPr>
            <w:noProof/>
            <w:webHidden/>
          </w:rPr>
          <w:instrText xml:space="preserve"> PAGEREF _Toc181027648 \h </w:instrText>
        </w:r>
        <w:r>
          <w:rPr>
            <w:noProof/>
            <w:webHidden/>
          </w:rPr>
        </w:r>
        <w:r>
          <w:rPr>
            <w:noProof/>
            <w:webHidden/>
          </w:rPr>
          <w:fldChar w:fldCharType="separate"/>
        </w:r>
        <w:r>
          <w:rPr>
            <w:noProof/>
            <w:webHidden/>
          </w:rPr>
          <w:t>11</w:t>
        </w:r>
        <w:r>
          <w:rPr>
            <w:noProof/>
            <w:webHidden/>
          </w:rPr>
          <w:fldChar w:fldCharType="end"/>
        </w:r>
      </w:hyperlink>
    </w:p>
    <w:p w14:paraId="4FE3BE49" w14:textId="0FD0BD68" w:rsidR="00D82FCD" w:rsidRDefault="00D82FCD">
      <w:pPr>
        <w:pStyle w:val="Turinys2"/>
        <w:rPr>
          <w:rFonts w:eastAsiaTheme="minorEastAsia" w:cstheme="minorBidi"/>
          <w:i w:val="0"/>
          <w:noProof/>
          <w:kern w:val="2"/>
          <w:szCs w:val="22"/>
          <w:lang w:val="en-US" w:eastAsia="en-US"/>
          <w14:ligatures w14:val="standardContextual"/>
        </w:rPr>
      </w:pPr>
      <w:hyperlink w:anchor="_Toc181027649" w:history="1">
        <w:r w:rsidRPr="00C80255">
          <w:rPr>
            <w:rStyle w:val="Hipersaitas"/>
            <w:rFonts w:eastAsia="Calibri" w:cstheme="minorHAnsi"/>
            <w:noProof/>
          </w:rPr>
          <w:t>Dėl VĮ Registrų centro pareigos imtis aktyvių veiksmų, siekiant įteikti juridiniam asmeniui įspėjimą dėl numatomo paramos gavėjo teisinio statuso panaikinimo</w:t>
        </w:r>
        <w:r>
          <w:rPr>
            <w:noProof/>
            <w:webHidden/>
          </w:rPr>
          <w:tab/>
        </w:r>
        <w:r>
          <w:rPr>
            <w:noProof/>
            <w:webHidden/>
          </w:rPr>
          <w:fldChar w:fldCharType="begin"/>
        </w:r>
        <w:r>
          <w:rPr>
            <w:noProof/>
            <w:webHidden/>
          </w:rPr>
          <w:instrText xml:space="preserve"> PAGEREF _Toc181027649 \h </w:instrText>
        </w:r>
        <w:r>
          <w:rPr>
            <w:noProof/>
            <w:webHidden/>
          </w:rPr>
        </w:r>
        <w:r>
          <w:rPr>
            <w:noProof/>
            <w:webHidden/>
          </w:rPr>
          <w:fldChar w:fldCharType="separate"/>
        </w:r>
        <w:r>
          <w:rPr>
            <w:noProof/>
            <w:webHidden/>
          </w:rPr>
          <w:t>11</w:t>
        </w:r>
        <w:r>
          <w:rPr>
            <w:noProof/>
            <w:webHidden/>
          </w:rPr>
          <w:fldChar w:fldCharType="end"/>
        </w:r>
      </w:hyperlink>
    </w:p>
    <w:p w14:paraId="6F07E99B" w14:textId="0EB13A4A" w:rsidR="00D82FCD" w:rsidRDefault="00D82FCD">
      <w:pPr>
        <w:pStyle w:val="Turinys1"/>
        <w:rPr>
          <w:rFonts w:eastAsiaTheme="minorEastAsia" w:cstheme="minorBidi"/>
          <w:b w:val="0"/>
          <w:bCs w:val="0"/>
          <w:caps w:val="0"/>
          <w:noProof/>
          <w:kern w:val="2"/>
          <w:szCs w:val="22"/>
          <w:lang w:val="en-US" w:eastAsia="en-US"/>
          <w14:ligatures w14:val="standardContextual"/>
        </w:rPr>
      </w:pPr>
      <w:hyperlink w:anchor="_Toc181027650" w:history="1">
        <w:r w:rsidRPr="00C80255">
          <w:rPr>
            <w:rStyle w:val="Hipersaitas"/>
            <w:rFonts w:cstheme="minorHAnsi"/>
            <w:noProof/>
          </w:rPr>
          <w:t>26. Asmens duomenų teisinė apsauga</w:t>
        </w:r>
        <w:r>
          <w:rPr>
            <w:noProof/>
            <w:webHidden/>
          </w:rPr>
          <w:tab/>
        </w:r>
        <w:r>
          <w:rPr>
            <w:noProof/>
            <w:webHidden/>
          </w:rPr>
          <w:fldChar w:fldCharType="begin"/>
        </w:r>
        <w:r>
          <w:rPr>
            <w:noProof/>
            <w:webHidden/>
          </w:rPr>
          <w:instrText xml:space="preserve"> PAGEREF _Toc181027650 \h </w:instrText>
        </w:r>
        <w:r>
          <w:rPr>
            <w:noProof/>
            <w:webHidden/>
          </w:rPr>
        </w:r>
        <w:r>
          <w:rPr>
            <w:noProof/>
            <w:webHidden/>
          </w:rPr>
          <w:fldChar w:fldCharType="separate"/>
        </w:r>
        <w:r>
          <w:rPr>
            <w:noProof/>
            <w:webHidden/>
          </w:rPr>
          <w:t>12</w:t>
        </w:r>
        <w:r>
          <w:rPr>
            <w:noProof/>
            <w:webHidden/>
          </w:rPr>
          <w:fldChar w:fldCharType="end"/>
        </w:r>
      </w:hyperlink>
    </w:p>
    <w:p w14:paraId="1D99DF83" w14:textId="4C2BBBF3" w:rsidR="00D82FCD" w:rsidRDefault="00D82FCD">
      <w:pPr>
        <w:pStyle w:val="Turinys2"/>
        <w:rPr>
          <w:rFonts w:eastAsiaTheme="minorEastAsia" w:cstheme="minorBidi"/>
          <w:i w:val="0"/>
          <w:noProof/>
          <w:kern w:val="2"/>
          <w:szCs w:val="22"/>
          <w:lang w:val="en-US" w:eastAsia="en-US"/>
          <w14:ligatures w14:val="standardContextual"/>
        </w:rPr>
      </w:pPr>
      <w:hyperlink w:anchor="_Toc181027651" w:history="1">
        <w:r w:rsidRPr="00C80255">
          <w:rPr>
            <w:rStyle w:val="Hipersaitas"/>
            <w:rFonts w:eastAsia="Calibri" w:cstheme="minorHAnsi"/>
            <w:noProof/>
          </w:rPr>
          <w:t>Dėl sveikatos duomenų sąvokos aiškinimo</w:t>
        </w:r>
        <w:r>
          <w:rPr>
            <w:noProof/>
            <w:webHidden/>
          </w:rPr>
          <w:tab/>
        </w:r>
        <w:r>
          <w:rPr>
            <w:noProof/>
            <w:webHidden/>
          </w:rPr>
          <w:fldChar w:fldCharType="begin"/>
        </w:r>
        <w:r>
          <w:rPr>
            <w:noProof/>
            <w:webHidden/>
          </w:rPr>
          <w:instrText xml:space="preserve"> PAGEREF _Toc181027651 \h </w:instrText>
        </w:r>
        <w:r>
          <w:rPr>
            <w:noProof/>
            <w:webHidden/>
          </w:rPr>
        </w:r>
        <w:r>
          <w:rPr>
            <w:noProof/>
            <w:webHidden/>
          </w:rPr>
          <w:fldChar w:fldCharType="separate"/>
        </w:r>
        <w:r>
          <w:rPr>
            <w:noProof/>
            <w:webHidden/>
          </w:rPr>
          <w:t>12</w:t>
        </w:r>
        <w:r>
          <w:rPr>
            <w:noProof/>
            <w:webHidden/>
          </w:rPr>
          <w:fldChar w:fldCharType="end"/>
        </w:r>
      </w:hyperlink>
    </w:p>
    <w:p w14:paraId="33207656" w14:textId="0791BA9D" w:rsidR="00D82FCD" w:rsidRDefault="00D82FCD">
      <w:pPr>
        <w:pStyle w:val="Turinys1"/>
        <w:rPr>
          <w:rFonts w:eastAsiaTheme="minorEastAsia" w:cstheme="minorBidi"/>
          <w:b w:val="0"/>
          <w:bCs w:val="0"/>
          <w:caps w:val="0"/>
          <w:noProof/>
          <w:kern w:val="2"/>
          <w:szCs w:val="22"/>
          <w:lang w:val="en-US" w:eastAsia="en-US"/>
          <w14:ligatures w14:val="standardContextual"/>
        </w:rPr>
      </w:pPr>
      <w:hyperlink w:anchor="_Toc181027652" w:history="1">
        <w:r w:rsidRPr="00C80255">
          <w:rPr>
            <w:rStyle w:val="Hipersaitas"/>
            <w:rFonts w:cstheme="minorHAnsi"/>
            <w:noProof/>
          </w:rPr>
          <w:t>II. Administracinių bylų teisena</w:t>
        </w:r>
        <w:r>
          <w:rPr>
            <w:noProof/>
            <w:webHidden/>
          </w:rPr>
          <w:tab/>
        </w:r>
        <w:r>
          <w:rPr>
            <w:noProof/>
            <w:webHidden/>
          </w:rPr>
          <w:fldChar w:fldCharType="begin"/>
        </w:r>
        <w:r>
          <w:rPr>
            <w:noProof/>
            <w:webHidden/>
          </w:rPr>
          <w:instrText xml:space="preserve"> PAGEREF _Toc181027652 \h </w:instrText>
        </w:r>
        <w:r>
          <w:rPr>
            <w:noProof/>
            <w:webHidden/>
          </w:rPr>
        </w:r>
        <w:r>
          <w:rPr>
            <w:noProof/>
            <w:webHidden/>
          </w:rPr>
          <w:fldChar w:fldCharType="separate"/>
        </w:r>
        <w:r>
          <w:rPr>
            <w:noProof/>
            <w:webHidden/>
          </w:rPr>
          <w:t>13</w:t>
        </w:r>
        <w:r>
          <w:rPr>
            <w:noProof/>
            <w:webHidden/>
          </w:rPr>
          <w:fldChar w:fldCharType="end"/>
        </w:r>
      </w:hyperlink>
    </w:p>
    <w:p w14:paraId="7F68A199" w14:textId="7444A3B0" w:rsidR="00D82FCD" w:rsidRDefault="00D82FCD">
      <w:pPr>
        <w:pStyle w:val="Turinys1"/>
        <w:rPr>
          <w:rFonts w:eastAsiaTheme="minorEastAsia" w:cstheme="minorBidi"/>
          <w:b w:val="0"/>
          <w:bCs w:val="0"/>
          <w:caps w:val="0"/>
          <w:noProof/>
          <w:kern w:val="2"/>
          <w:szCs w:val="22"/>
          <w:lang w:val="en-US" w:eastAsia="en-US"/>
          <w14:ligatures w14:val="standardContextual"/>
        </w:rPr>
      </w:pPr>
      <w:hyperlink w:anchor="_Toc181027653" w:history="1">
        <w:r w:rsidRPr="00C80255">
          <w:rPr>
            <w:rStyle w:val="Hipersaitas"/>
            <w:rFonts w:cstheme="minorHAnsi"/>
            <w:noProof/>
          </w:rPr>
          <w:t>43. Teisė kreiptis į teismą ir jos realizavimas</w:t>
        </w:r>
        <w:r>
          <w:rPr>
            <w:noProof/>
            <w:webHidden/>
          </w:rPr>
          <w:tab/>
        </w:r>
        <w:r>
          <w:rPr>
            <w:noProof/>
            <w:webHidden/>
          </w:rPr>
          <w:fldChar w:fldCharType="begin"/>
        </w:r>
        <w:r>
          <w:rPr>
            <w:noProof/>
            <w:webHidden/>
          </w:rPr>
          <w:instrText xml:space="preserve"> PAGEREF _Toc181027653 \h </w:instrText>
        </w:r>
        <w:r>
          <w:rPr>
            <w:noProof/>
            <w:webHidden/>
          </w:rPr>
        </w:r>
        <w:r>
          <w:rPr>
            <w:noProof/>
            <w:webHidden/>
          </w:rPr>
          <w:fldChar w:fldCharType="separate"/>
        </w:r>
        <w:r>
          <w:rPr>
            <w:noProof/>
            <w:webHidden/>
          </w:rPr>
          <w:t>13</w:t>
        </w:r>
        <w:r>
          <w:rPr>
            <w:noProof/>
            <w:webHidden/>
          </w:rPr>
          <w:fldChar w:fldCharType="end"/>
        </w:r>
      </w:hyperlink>
    </w:p>
    <w:p w14:paraId="6C0C5B0C" w14:textId="7C4E5E8B" w:rsidR="00D82FCD" w:rsidRDefault="00D82FCD">
      <w:pPr>
        <w:pStyle w:val="Turinys2"/>
        <w:rPr>
          <w:rFonts w:eastAsiaTheme="minorEastAsia" w:cstheme="minorBidi"/>
          <w:i w:val="0"/>
          <w:noProof/>
          <w:kern w:val="2"/>
          <w:szCs w:val="22"/>
          <w:lang w:val="en-US" w:eastAsia="en-US"/>
          <w14:ligatures w14:val="standardContextual"/>
        </w:rPr>
      </w:pPr>
      <w:hyperlink w:anchor="_Toc181027654" w:history="1">
        <w:r w:rsidRPr="00C80255">
          <w:rPr>
            <w:rStyle w:val="Hipersaitas"/>
            <w:rFonts w:eastAsia="Calibri" w:cstheme="minorHAnsi"/>
            <w:noProof/>
          </w:rPr>
          <w:t>Dėl nepagrįstų reikalavimų skundo pabaigoje pakartoti visus skundo reikalavimus, nurodyti vieną bendrą reikalavimą dėl neturtinės žalos ir pateikti skundus (prašymus), į kuriuos buvo atsakyta skundžiamais sprendimais, kaip kliūčių priimti pareiškėjo skundą (prašymą)</w:t>
        </w:r>
        <w:r>
          <w:rPr>
            <w:noProof/>
            <w:webHidden/>
          </w:rPr>
          <w:tab/>
        </w:r>
        <w:r>
          <w:rPr>
            <w:noProof/>
            <w:webHidden/>
          </w:rPr>
          <w:fldChar w:fldCharType="begin"/>
        </w:r>
        <w:r>
          <w:rPr>
            <w:noProof/>
            <w:webHidden/>
          </w:rPr>
          <w:instrText xml:space="preserve"> PAGEREF _Toc181027654 \h </w:instrText>
        </w:r>
        <w:r>
          <w:rPr>
            <w:noProof/>
            <w:webHidden/>
          </w:rPr>
        </w:r>
        <w:r>
          <w:rPr>
            <w:noProof/>
            <w:webHidden/>
          </w:rPr>
          <w:fldChar w:fldCharType="separate"/>
        </w:r>
        <w:r>
          <w:rPr>
            <w:noProof/>
            <w:webHidden/>
          </w:rPr>
          <w:t>13</w:t>
        </w:r>
        <w:r>
          <w:rPr>
            <w:noProof/>
            <w:webHidden/>
          </w:rPr>
          <w:fldChar w:fldCharType="end"/>
        </w:r>
      </w:hyperlink>
    </w:p>
    <w:p w14:paraId="310DCDED" w14:textId="4FCB7AA0" w:rsidR="00D82FCD" w:rsidRDefault="00D82FCD">
      <w:pPr>
        <w:pStyle w:val="Turinys2"/>
        <w:rPr>
          <w:rFonts w:eastAsiaTheme="minorEastAsia" w:cstheme="minorBidi"/>
          <w:i w:val="0"/>
          <w:noProof/>
          <w:kern w:val="2"/>
          <w:szCs w:val="22"/>
          <w:lang w:val="en-US" w:eastAsia="en-US"/>
          <w14:ligatures w14:val="standardContextual"/>
        </w:rPr>
      </w:pPr>
      <w:hyperlink w:anchor="_Toc181027655" w:history="1">
        <w:r w:rsidRPr="00C80255">
          <w:rPr>
            <w:rStyle w:val="Hipersaitas"/>
            <w:rFonts w:eastAsia="Calibri" w:cstheme="minorHAnsi"/>
            <w:noProof/>
          </w:rPr>
          <w:t>Dėl mokyklų, kurioms taikoma tam tikra mokymo lėšų apskaičiavimo tvarka, sąrašo, kaip individualaus teisės akto</w:t>
        </w:r>
        <w:r>
          <w:rPr>
            <w:noProof/>
            <w:webHidden/>
          </w:rPr>
          <w:tab/>
        </w:r>
        <w:r>
          <w:rPr>
            <w:noProof/>
            <w:webHidden/>
          </w:rPr>
          <w:fldChar w:fldCharType="begin"/>
        </w:r>
        <w:r>
          <w:rPr>
            <w:noProof/>
            <w:webHidden/>
          </w:rPr>
          <w:instrText xml:space="preserve"> PAGEREF _Toc181027655 \h </w:instrText>
        </w:r>
        <w:r>
          <w:rPr>
            <w:noProof/>
            <w:webHidden/>
          </w:rPr>
        </w:r>
        <w:r>
          <w:rPr>
            <w:noProof/>
            <w:webHidden/>
          </w:rPr>
          <w:fldChar w:fldCharType="separate"/>
        </w:r>
        <w:r>
          <w:rPr>
            <w:noProof/>
            <w:webHidden/>
          </w:rPr>
          <w:t>14</w:t>
        </w:r>
        <w:r>
          <w:rPr>
            <w:noProof/>
            <w:webHidden/>
          </w:rPr>
          <w:fldChar w:fldCharType="end"/>
        </w:r>
      </w:hyperlink>
    </w:p>
    <w:p w14:paraId="79A1CC98" w14:textId="6AE6BB7D" w:rsidR="00D82FCD" w:rsidRDefault="00D82FCD">
      <w:pPr>
        <w:pStyle w:val="Turinys2"/>
        <w:rPr>
          <w:rFonts w:eastAsiaTheme="minorEastAsia" w:cstheme="minorBidi"/>
          <w:i w:val="0"/>
          <w:noProof/>
          <w:kern w:val="2"/>
          <w:szCs w:val="22"/>
          <w:lang w:val="en-US" w:eastAsia="en-US"/>
          <w14:ligatures w14:val="standardContextual"/>
        </w:rPr>
      </w:pPr>
      <w:hyperlink w:anchor="_Toc181027656" w:history="1">
        <w:r w:rsidRPr="00C80255">
          <w:rPr>
            <w:rStyle w:val="Hipersaitas"/>
            <w:rFonts w:eastAsia="Calibri" w:cstheme="minorHAnsi"/>
            <w:noProof/>
          </w:rPr>
          <w:t>Dėl Ryšių reguliavimo tarnybos nutarimo, priimto išnagrinėjus skundą dėl elektroninių ryšių paslaugų teikėjo veiksmų, nenagrinėjimo administraciniame teisme</w:t>
        </w:r>
        <w:r>
          <w:rPr>
            <w:noProof/>
            <w:webHidden/>
          </w:rPr>
          <w:tab/>
        </w:r>
        <w:r>
          <w:rPr>
            <w:noProof/>
            <w:webHidden/>
          </w:rPr>
          <w:fldChar w:fldCharType="begin"/>
        </w:r>
        <w:r>
          <w:rPr>
            <w:noProof/>
            <w:webHidden/>
          </w:rPr>
          <w:instrText xml:space="preserve"> PAGEREF _Toc181027656 \h </w:instrText>
        </w:r>
        <w:r>
          <w:rPr>
            <w:noProof/>
            <w:webHidden/>
          </w:rPr>
        </w:r>
        <w:r>
          <w:rPr>
            <w:noProof/>
            <w:webHidden/>
          </w:rPr>
          <w:fldChar w:fldCharType="separate"/>
        </w:r>
        <w:r>
          <w:rPr>
            <w:noProof/>
            <w:webHidden/>
          </w:rPr>
          <w:t>14</w:t>
        </w:r>
        <w:r>
          <w:rPr>
            <w:noProof/>
            <w:webHidden/>
          </w:rPr>
          <w:fldChar w:fldCharType="end"/>
        </w:r>
      </w:hyperlink>
    </w:p>
    <w:p w14:paraId="4F32D8B5" w14:textId="04A82D88" w:rsidR="00D82FCD" w:rsidRDefault="00D82FCD">
      <w:pPr>
        <w:pStyle w:val="Turinys2"/>
        <w:rPr>
          <w:rFonts w:eastAsiaTheme="minorEastAsia" w:cstheme="minorBidi"/>
          <w:i w:val="0"/>
          <w:noProof/>
          <w:kern w:val="2"/>
          <w:szCs w:val="22"/>
          <w:lang w:val="en-US" w:eastAsia="en-US"/>
          <w14:ligatures w14:val="standardContextual"/>
        </w:rPr>
      </w:pPr>
      <w:hyperlink w:anchor="_Toc181027657" w:history="1">
        <w:r w:rsidRPr="00C80255">
          <w:rPr>
            <w:rStyle w:val="Hipersaitas"/>
            <w:rFonts w:eastAsia="Calibri" w:cstheme="minorHAnsi"/>
            <w:noProof/>
          </w:rPr>
          <w:t>Dėl skundo nevertinimo kaip tapataus, pareiškėjui nauju skundu pašalinus kliūtį, kuri trukdė priimti skundą pirmą kartą, kai procesas dėl pirmojo skundo priėmimo dar nėra pasibaigęs</w:t>
        </w:r>
        <w:r>
          <w:rPr>
            <w:noProof/>
            <w:webHidden/>
          </w:rPr>
          <w:tab/>
        </w:r>
        <w:r>
          <w:rPr>
            <w:noProof/>
            <w:webHidden/>
          </w:rPr>
          <w:fldChar w:fldCharType="begin"/>
        </w:r>
        <w:r>
          <w:rPr>
            <w:noProof/>
            <w:webHidden/>
          </w:rPr>
          <w:instrText xml:space="preserve"> PAGEREF _Toc181027657 \h </w:instrText>
        </w:r>
        <w:r>
          <w:rPr>
            <w:noProof/>
            <w:webHidden/>
          </w:rPr>
        </w:r>
        <w:r>
          <w:rPr>
            <w:noProof/>
            <w:webHidden/>
          </w:rPr>
          <w:fldChar w:fldCharType="separate"/>
        </w:r>
        <w:r>
          <w:rPr>
            <w:noProof/>
            <w:webHidden/>
          </w:rPr>
          <w:t>15</w:t>
        </w:r>
        <w:r>
          <w:rPr>
            <w:noProof/>
            <w:webHidden/>
          </w:rPr>
          <w:fldChar w:fldCharType="end"/>
        </w:r>
      </w:hyperlink>
    </w:p>
    <w:p w14:paraId="6CB06A66" w14:textId="042AC000" w:rsidR="00D82FCD" w:rsidRDefault="00D82FCD">
      <w:pPr>
        <w:pStyle w:val="Turinys2"/>
        <w:rPr>
          <w:rFonts w:eastAsiaTheme="minorEastAsia" w:cstheme="minorBidi"/>
          <w:i w:val="0"/>
          <w:noProof/>
          <w:kern w:val="2"/>
          <w:szCs w:val="22"/>
          <w:lang w:val="en-US" w:eastAsia="en-US"/>
          <w14:ligatures w14:val="standardContextual"/>
        </w:rPr>
      </w:pPr>
      <w:hyperlink w:anchor="_Toc181027658" w:history="1">
        <w:r w:rsidRPr="00C80255">
          <w:rPr>
            <w:rStyle w:val="Hipersaitas"/>
            <w:rFonts w:eastAsia="Calibri" w:cstheme="minorHAnsi"/>
            <w:noProof/>
          </w:rPr>
          <w:t>Dėl atsisakymo priimti skundą dėl žalos atlyginimo praleidus ieškinio senaties terminą</w:t>
        </w:r>
        <w:r>
          <w:rPr>
            <w:noProof/>
            <w:webHidden/>
          </w:rPr>
          <w:tab/>
        </w:r>
        <w:r>
          <w:rPr>
            <w:noProof/>
            <w:webHidden/>
          </w:rPr>
          <w:fldChar w:fldCharType="begin"/>
        </w:r>
        <w:r>
          <w:rPr>
            <w:noProof/>
            <w:webHidden/>
          </w:rPr>
          <w:instrText xml:space="preserve"> PAGEREF _Toc181027658 \h </w:instrText>
        </w:r>
        <w:r>
          <w:rPr>
            <w:noProof/>
            <w:webHidden/>
          </w:rPr>
        </w:r>
        <w:r>
          <w:rPr>
            <w:noProof/>
            <w:webHidden/>
          </w:rPr>
          <w:fldChar w:fldCharType="separate"/>
        </w:r>
        <w:r>
          <w:rPr>
            <w:noProof/>
            <w:webHidden/>
          </w:rPr>
          <w:t>16</w:t>
        </w:r>
        <w:r>
          <w:rPr>
            <w:noProof/>
            <w:webHidden/>
          </w:rPr>
          <w:fldChar w:fldCharType="end"/>
        </w:r>
      </w:hyperlink>
    </w:p>
    <w:p w14:paraId="46EEB24E" w14:textId="5272E222" w:rsidR="00D82FCD" w:rsidRDefault="00D82FCD">
      <w:pPr>
        <w:pStyle w:val="Turinys2"/>
        <w:rPr>
          <w:rFonts w:eastAsiaTheme="minorEastAsia" w:cstheme="minorBidi"/>
          <w:i w:val="0"/>
          <w:noProof/>
          <w:kern w:val="2"/>
          <w:szCs w:val="22"/>
          <w:lang w:val="en-US" w:eastAsia="en-US"/>
          <w14:ligatures w14:val="standardContextual"/>
        </w:rPr>
      </w:pPr>
      <w:hyperlink w:anchor="_Toc181027659" w:history="1">
        <w:r w:rsidRPr="00C80255">
          <w:rPr>
            <w:rStyle w:val="Hipersaitas"/>
            <w:rFonts w:eastAsia="Calibri" w:cstheme="minorHAnsi"/>
            <w:noProof/>
          </w:rPr>
          <w:t>Dėl skundo teismui padavimo termino pradžios, kai Mokestinių ginčų komisijos sprendimas buvo įteiktas mokesčių mokėtojo sutuoktinei</w:t>
        </w:r>
        <w:r>
          <w:rPr>
            <w:noProof/>
            <w:webHidden/>
          </w:rPr>
          <w:tab/>
        </w:r>
        <w:r>
          <w:rPr>
            <w:noProof/>
            <w:webHidden/>
          </w:rPr>
          <w:fldChar w:fldCharType="begin"/>
        </w:r>
        <w:r>
          <w:rPr>
            <w:noProof/>
            <w:webHidden/>
          </w:rPr>
          <w:instrText xml:space="preserve"> PAGEREF _Toc181027659 \h </w:instrText>
        </w:r>
        <w:r>
          <w:rPr>
            <w:noProof/>
            <w:webHidden/>
          </w:rPr>
        </w:r>
        <w:r>
          <w:rPr>
            <w:noProof/>
            <w:webHidden/>
          </w:rPr>
          <w:fldChar w:fldCharType="separate"/>
        </w:r>
        <w:r>
          <w:rPr>
            <w:noProof/>
            <w:webHidden/>
          </w:rPr>
          <w:t>16</w:t>
        </w:r>
        <w:r>
          <w:rPr>
            <w:noProof/>
            <w:webHidden/>
          </w:rPr>
          <w:fldChar w:fldCharType="end"/>
        </w:r>
      </w:hyperlink>
    </w:p>
    <w:p w14:paraId="4E3B3FDD" w14:textId="22A0D917" w:rsidR="00D82FCD" w:rsidRDefault="00D82FCD">
      <w:pPr>
        <w:pStyle w:val="Turinys1"/>
        <w:rPr>
          <w:rFonts w:eastAsiaTheme="minorEastAsia" w:cstheme="minorBidi"/>
          <w:b w:val="0"/>
          <w:bCs w:val="0"/>
          <w:caps w:val="0"/>
          <w:noProof/>
          <w:kern w:val="2"/>
          <w:szCs w:val="22"/>
          <w:lang w:val="en-US" w:eastAsia="en-US"/>
          <w14:ligatures w14:val="standardContextual"/>
        </w:rPr>
      </w:pPr>
      <w:hyperlink w:anchor="_Toc181027660" w:history="1">
        <w:r w:rsidRPr="00C80255">
          <w:rPr>
            <w:rStyle w:val="Hipersaitas"/>
            <w:rFonts w:cstheme="minorHAnsi"/>
            <w:noProof/>
          </w:rPr>
          <w:t>48. Taikos sutartis</w:t>
        </w:r>
        <w:r>
          <w:rPr>
            <w:noProof/>
            <w:webHidden/>
          </w:rPr>
          <w:tab/>
        </w:r>
        <w:r>
          <w:rPr>
            <w:noProof/>
            <w:webHidden/>
          </w:rPr>
          <w:fldChar w:fldCharType="begin"/>
        </w:r>
        <w:r>
          <w:rPr>
            <w:noProof/>
            <w:webHidden/>
          </w:rPr>
          <w:instrText xml:space="preserve"> PAGEREF _Toc181027660 \h </w:instrText>
        </w:r>
        <w:r>
          <w:rPr>
            <w:noProof/>
            <w:webHidden/>
          </w:rPr>
        </w:r>
        <w:r>
          <w:rPr>
            <w:noProof/>
            <w:webHidden/>
          </w:rPr>
          <w:fldChar w:fldCharType="separate"/>
        </w:r>
        <w:r>
          <w:rPr>
            <w:noProof/>
            <w:webHidden/>
          </w:rPr>
          <w:t>17</w:t>
        </w:r>
        <w:r>
          <w:rPr>
            <w:noProof/>
            <w:webHidden/>
          </w:rPr>
          <w:fldChar w:fldCharType="end"/>
        </w:r>
      </w:hyperlink>
    </w:p>
    <w:p w14:paraId="520DDFD8" w14:textId="4C4199C1" w:rsidR="00D82FCD" w:rsidRDefault="00D82FCD">
      <w:pPr>
        <w:pStyle w:val="Turinys2"/>
        <w:rPr>
          <w:rFonts w:eastAsiaTheme="minorEastAsia" w:cstheme="minorBidi"/>
          <w:i w:val="0"/>
          <w:noProof/>
          <w:kern w:val="2"/>
          <w:szCs w:val="22"/>
          <w:lang w:val="en-US" w:eastAsia="en-US"/>
          <w14:ligatures w14:val="standardContextual"/>
        </w:rPr>
      </w:pPr>
      <w:hyperlink w:anchor="_Toc181027661" w:history="1">
        <w:r w:rsidRPr="00C80255">
          <w:rPr>
            <w:rStyle w:val="Hipersaitas"/>
            <w:rFonts w:eastAsia="Calibri" w:cstheme="minorHAnsi"/>
            <w:noProof/>
          </w:rPr>
          <w:t>Dėl taikos sutarties patvirtinimo ir bylos nutraukimo, neįvertinus trečiojo suinteresuoto asmens teisių ir teisėtų interesų</w:t>
        </w:r>
        <w:r>
          <w:rPr>
            <w:noProof/>
            <w:webHidden/>
          </w:rPr>
          <w:tab/>
        </w:r>
        <w:r>
          <w:rPr>
            <w:noProof/>
            <w:webHidden/>
          </w:rPr>
          <w:fldChar w:fldCharType="begin"/>
        </w:r>
        <w:r>
          <w:rPr>
            <w:noProof/>
            <w:webHidden/>
          </w:rPr>
          <w:instrText xml:space="preserve"> PAGEREF _Toc181027661 \h </w:instrText>
        </w:r>
        <w:r>
          <w:rPr>
            <w:noProof/>
            <w:webHidden/>
          </w:rPr>
        </w:r>
        <w:r>
          <w:rPr>
            <w:noProof/>
            <w:webHidden/>
          </w:rPr>
          <w:fldChar w:fldCharType="separate"/>
        </w:r>
        <w:r>
          <w:rPr>
            <w:noProof/>
            <w:webHidden/>
          </w:rPr>
          <w:t>17</w:t>
        </w:r>
        <w:r>
          <w:rPr>
            <w:noProof/>
            <w:webHidden/>
          </w:rPr>
          <w:fldChar w:fldCharType="end"/>
        </w:r>
      </w:hyperlink>
    </w:p>
    <w:p w14:paraId="79514425" w14:textId="64D2228A" w:rsidR="00D82FCD" w:rsidRDefault="00D82FCD">
      <w:pPr>
        <w:pStyle w:val="Turinys1"/>
        <w:rPr>
          <w:rFonts w:eastAsiaTheme="minorEastAsia" w:cstheme="minorBidi"/>
          <w:b w:val="0"/>
          <w:bCs w:val="0"/>
          <w:caps w:val="0"/>
          <w:noProof/>
          <w:kern w:val="2"/>
          <w:szCs w:val="22"/>
          <w:lang w:val="en-US" w:eastAsia="en-US"/>
          <w14:ligatures w14:val="standardContextual"/>
        </w:rPr>
      </w:pPr>
      <w:hyperlink w:anchor="_Toc181027662" w:history="1">
        <w:r w:rsidRPr="00C80255">
          <w:rPr>
            <w:rStyle w:val="Hipersaitas"/>
            <w:rFonts w:cstheme="minorHAnsi"/>
            <w:noProof/>
          </w:rPr>
          <w:t>53. Bylos nutraukimas</w:t>
        </w:r>
        <w:r>
          <w:rPr>
            <w:noProof/>
            <w:webHidden/>
          </w:rPr>
          <w:tab/>
        </w:r>
        <w:r>
          <w:rPr>
            <w:noProof/>
            <w:webHidden/>
          </w:rPr>
          <w:fldChar w:fldCharType="begin"/>
        </w:r>
        <w:r>
          <w:rPr>
            <w:noProof/>
            <w:webHidden/>
          </w:rPr>
          <w:instrText xml:space="preserve"> PAGEREF _Toc181027662 \h </w:instrText>
        </w:r>
        <w:r>
          <w:rPr>
            <w:noProof/>
            <w:webHidden/>
          </w:rPr>
        </w:r>
        <w:r>
          <w:rPr>
            <w:noProof/>
            <w:webHidden/>
          </w:rPr>
          <w:fldChar w:fldCharType="separate"/>
        </w:r>
        <w:r>
          <w:rPr>
            <w:noProof/>
            <w:webHidden/>
          </w:rPr>
          <w:t>18</w:t>
        </w:r>
        <w:r>
          <w:rPr>
            <w:noProof/>
            <w:webHidden/>
          </w:rPr>
          <w:fldChar w:fldCharType="end"/>
        </w:r>
      </w:hyperlink>
    </w:p>
    <w:p w14:paraId="3DB0481C" w14:textId="72A349B8" w:rsidR="00D82FCD" w:rsidRDefault="00D82FCD">
      <w:pPr>
        <w:pStyle w:val="Turinys2"/>
        <w:rPr>
          <w:rFonts w:eastAsiaTheme="minorEastAsia" w:cstheme="minorBidi"/>
          <w:i w:val="0"/>
          <w:noProof/>
          <w:kern w:val="2"/>
          <w:szCs w:val="22"/>
          <w:lang w:val="en-US" w:eastAsia="en-US"/>
          <w14:ligatures w14:val="standardContextual"/>
        </w:rPr>
      </w:pPr>
      <w:hyperlink w:anchor="_Toc181027663" w:history="1">
        <w:r w:rsidRPr="00C80255">
          <w:rPr>
            <w:rStyle w:val="Hipersaitas"/>
            <w:rFonts w:eastAsia="Calibri" w:cstheme="minorHAnsi"/>
            <w:noProof/>
          </w:rPr>
          <w:t>Dėl Lietuvos administracinių ginčų komisijos sprendimo sustabdyti bylos nagrinėjimą apskundimo teismui galimybės</w:t>
        </w:r>
        <w:r>
          <w:rPr>
            <w:noProof/>
            <w:webHidden/>
          </w:rPr>
          <w:tab/>
        </w:r>
        <w:r>
          <w:rPr>
            <w:noProof/>
            <w:webHidden/>
          </w:rPr>
          <w:fldChar w:fldCharType="begin"/>
        </w:r>
        <w:r>
          <w:rPr>
            <w:noProof/>
            <w:webHidden/>
          </w:rPr>
          <w:instrText xml:space="preserve"> PAGEREF _Toc181027663 \h </w:instrText>
        </w:r>
        <w:r>
          <w:rPr>
            <w:noProof/>
            <w:webHidden/>
          </w:rPr>
        </w:r>
        <w:r>
          <w:rPr>
            <w:noProof/>
            <w:webHidden/>
          </w:rPr>
          <w:fldChar w:fldCharType="separate"/>
        </w:r>
        <w:r>
          <w:rPr>
            <w:noProof/>
            <w:webHidden/>
          </w:rPr>
          <w:t>18</w:t>
        </w:r>
        <w:r>
          <w:rPr>
            <w:noProof/>
            <w:webHidden/>
          </w:rPr>
          <w:fldChar w:fldCharType="end"/>
        </w:r>
      </w:hyperlink>
    </w:p>
    <w:p w14:paraId="2ECB4000" w14:textId="301055C8" w:rsidR="00D82FCD" w:rsidRDefault="00D82FCD">
      <w:pPr>
        <w:pStyle w:val="Turinys1"/>
        <w:rPr>
          <w:rFonts w:eastAsiaTheme="minorEastAsia" w:cstheme="minorBidi"/>
          <w:b w:val="0"/>
          <w:bCs w:val="0"/>
          <w:caps w:val="0"/>
          <w:noProof/>
          <w:kern w:val="2"/>
          <w:szCs w:val="22"/>
          <w:lang w:val="en-US" w:eastAsia="en-US"/>
          <w14:ligatures w14:val="standardContextual"/>
        </w:rPr>
      </w:pPr>
      <w:hyperlink w:anchor="_Toc181027664" w:history="1">
        <w:r w:rsidRPr="00C80255">
          <w:rPr>
            <w:rStyle w:val="Hipersaitas"/>
            <w:rFonts w:cstheme="minorHAnsi"/>
            <w:noProof/>
          </w:rPr>
          <w:t>60. Proceso atnaujinimas administracinėje byloje</w:t>
        </w:r>
        <w:r>
          <w:rPr>
            <w:noProof/>
            <w:webHidden/>
          </w:rPr>
          <w:tab/>
        </w:r>
        <w:r>
          <w:rPr>
            <w:noProof/>
            <w:webHidden/>
          </w:rPr>
          <w:fldChar w:fldCharType="begin"/>
        </w:r>
        <w:r>
          <w:rPr>
            <w:noProof/>
            <w:webHidden/>
          </w:rPr>
          <w:instrText xml:space="preserve"> PAGEREF _Toc181027664 \h </w:instrText>
        </w:r>
        <w:r>
          <w:rPr>
            <w:noProof/>
            <w:webHidden/>
          </w:rPr>
        </w:r>
        <w:r>
          <w:rPr>
            <w:noProof/>
            <w:webHidden/>
          </w:rPr>
          <w:fldChar w:fldCharType="separate"/>
        </w:r>
        <w:r>
          <w:rPr>
            <w:noProof/>
            <w:webHidden/>
          </w:rPr>
          <w:t>18</w:t>
        </w:r>
        <w:r>
          <w:rPr>
            <w:noProof/>
            <w:webHidden/>
          </w:rPr>
          <w:fldChar w:fldCharType="end"/>
        </w:r>
      </w:hyperlink>
    </w:p>
    <w:p w14:paraId="46631412" w14:textId="5064D40C" w:rsidR="00D82FCD" w:rsidRDefault="00D82FCD">
      <w:pPr>
        <w:pStyle w:val="Turinys2"/>
        <w:rPr>
          <w:rFonts w:eastAsiaTheme="minorEastAsia" w:cstheme="minorBidi"/>
          <w:i w:val="0"/>
          <w:noProof/>
          <w:kern w:val="2"/>
          <w:szCs w:val="22"/>
          <w:lang w:val="en-US" w:eastAsia="en-US"/>
          <w14:ligatures w14:val="standardContextual"/>
        </w:rPr>
      </w:pPr>
      <w:hyperlink w:anchor="_Toc181027665" w:history="1">
        <w:r w:rsidRPr="00C80255">
          <w:rPr>
            <w:rStyle w:val="Hipersaitas"/>
            <w:rFonts w:eastAsia="Calibri" w:cstheme="minorHAnsi"/>
            <w:noProof/>
          </w:rPr>
          <w:t>Dėl norminių administracinių bylų proceso atnaujinimo ypatumų</w:t>
        </w:r>
        <w:r>
          <w:rPr>
            <w:noProof/>
            <w:webHidden/>
          </w:rPr>
          <w:tab/>
        </w:r>
        <w:r>
          <w:rPr>
            <w:noProof/>
            <w:webHidden/>
          </w:rPr>
          <w:fldChar w:fldCharType="begin"/>
        </w:r>
        <w:r>
          <w:rPr>
            <w:noProof/>
            <w:webHidden/>
          </w:rPr>
          <w:instrText xml:space="preserve"> PAGEREF _Toc181027665 \h </w:instrText>
        </w:r>
        <w:r>
          <w:rPr>
            <w:noProof/>
            <w:webHidden/>
          </w:rPr>
        </w:r>
        <w:r>
          <w:rPr>
            <w:noProof/>
            <w:webHidden/>
          </w:rPr>
          <w:fldChar w:fldCharType="separate"/>
        </w:r>
        <w:r>
          <w:rPr>
            <w:noProof/>
            <w:webHidden/>
          </w:rPr>
          <w:t>18</w:t>
        </w:r>
        <w:r>
          <w:rPr>
            <w:noProof/>
            <w:webHidden/>
          </w:rPr>
          <w:fldChar w:fldCharType="end"/>
        </w:r>
      </w:hyperlink>
    </w:p>
    <w:p w14:paraId="2A3B6F45" w14:textId="6205C8BC" w:rsidR="0088425C" w:rsidRPr="003756A5" w:rsidRDefault="00A364C6" w:rsidP="006F12A7">
      <w:pPr>
        <w:tabs>
          <w:tab w:val="right" w:leader="dot" w:pos="9921"/>
        </w:tabs>
        <w:jc w:val="both"/>
        <w:rPr>
          <w:rFonts w:asciiTheme="minorHAnsi" w:hAnsiTheme="minorHAnsi" w:cstheme="minorHAnsi"/>
          <w:sz w:val="22"/>
          <w:szCs w:val="22"/>
        </w:rPr>
      </w:pPr>
      <w:r w:rsidRPr="003756A5">
        <w:rPr>
          <w:rFonts w:asciiTheme="minorHAnsi" w:hAnsiTheme="minorHAnsi" w:cstheme="minorHAnsi"/>
          <w:sz w:val="22"/>
          <w:szCs w:val="22"/>
        </w:rPr>
        <w:fldChar w:fldCharType="end"/>
      </w:r>
      <w:bookmarkEnd w:id="6"/>
      <w:bookmarkEnd w:id="9"/>
    </w:p>
    <w:bookmarkEnd w:id="7"/>
    <w:p w14:paraId="2BA3859C" w14:textId="725B2D10" w:rsidR="00070655" w:rsidRDefault="00070655" w:rsidP="00E65949">
      <w:pPr>
        <w:tabs>
          <w:tab w:val="right" w:leader="dot" w:pos="9921"/>
        </w:tabs>
        <w:jc w:val="both"/>
        <w:rPr>
          <w:rFonts w:asciiTheme="minorHAnsi" w:hAnsiTheme="minorHAnsi" w:cstheme="minorHAnsi"/>
          <w:sz w:val="22"/>
          <w:szCs w:val="22"/>
        </w:rPr>
      </w:pPr>
    </w:p>
    <w:p w14:paraId="18626AAD" w14:textId="77777777" w:rsidR="006F12A7" w:rsidRDefault="006F12A7" w:rsidP="00E65949">
      <w:pPr>
        <w:tabs>
          <w:tab w:val="right" w:leader="dot" w:pos="9921"/>
        </w:tabs>
        <w:jc w:val="both"/>
        <w:rPr>
          <w:rFonts w:asciiTheme="minorHAnsi" w:hAnsiTheme="minorHAnsi" w:cstheme="minorHAnsi"/>
          <w:sz w:val="22"/>
          <w:szCs w:val="22"/>
        </w:rPr>
      </w:pPr>
    </w:p>
    <w:p w14:paraId="183D5242" w14:textId="77777777" w:rsidR="006F12A7" w:rsidRDefault="006F12A7" w:rsidP="00E65949">
      <w:pPr>
        <w:tabs>
          <w:tab w:val="right" w:leader="dot" w:pos="9921"/>
        </w:tabs>
        <w:jc w:val="both"/>
        <w:rPr>
          <w:rFonts w:asciiTheme="minorHAnsi" w:hAnsiTheme="minorHAnsi" w:cstheme="minorHAnsi"/>
          <w:sz w:val="22"/>
          <w:szCs w:val="22"/>
        </w:rPr>
      </w:pPr>
    </w:p>
    <w:p w14:paraId="48A5EE3A" w14:textId="77777777" w:rsidR="006F12A7" w:rsidRDefault="006F12A7" w:rsidP="00E65949">
      <w:pPr>
        <w:tabs>
          <w:tab w:val="right" w:leader="dot" w:pos="9921"/>
        </w:tabs>
        <w:jc w:val="both"/>
        <w:rPr>
          <w:rFonts w:asciiTheme="minorHAnsi" w:hAnsiTheme="minorHAnsi" w:cstheme="minorHAnsi"/>
          <w:sz w:val="22"/>
          <w:szCs w:val="22"/>
        </w:rPr>
      </w:pPr>
    </w:p>
    <w:p w14:paraId="150AF438" w14:textId="77777777" w:rsidR="006F12A7" w:rsidRDefault="006F12A7" w:rsidP="00E65949">
      <w:pPr>
        <w:tabs>
          <w:tab w:val="right" w:leader="dot" w:pos="9921"/>
        </w:tabs>
        <w:jc w:val="both"/>
        <w:rPr>
          <w:rFonts w:asciiTheme="minorHAnsi" w:hAnsiTheme="minorHAnsi" w:cstheme="minorHAnsi"/>
          <w:sz w:val="22"/>
          <w:szCs w:val="22"/>
        </w:rPr>
      </w:pPr>
    </w:p>
    <w:p w14:paraId="5D982F0C" w14:textId="77777777" w:rsidR="006F12A7" w:rsidRDefault="006F12A7" w:rsidP="00E65949">
      <w:pPr>
        <w:tabs>
          <w:tab w:val="right" w:leader="dot" w:pos="9921"/>
        </w:tabs>
        <w:jc w:val="both"/>
        <w:rPr>
          <w:rFonts w:asciiTheme="minorHAnsi" w:hAnsiTheme="minorHAnsi" w:cstheme="minorHAnsi"/>
          <w:sz w:val="22"/>
          <w:szCs w:val="22"/>
        </w:rPr>
      </w:pPr>
    </w:p>
    <w:p w14:paraId="079BE447" w14:textId="77777777" w:rsidR="006F12A7" w:rsidRDefault="006F12A7" w:rsidP="00E65949">
      <w:pPr>
        <w:tabs>
          <w:tab w:val="right" w:leader="dot" w:pos="9921"/>
        </w:tabs>
        <w:jc w:val="both"/>
        <w:rPr>
          <w:rFonts w:asciiTheme="minorHAnsi" w:hAnsiTheme="minorHAnsi" w:cstheme="minorHAnsi"/>
          <w:sz w:val="22"/>
          <w:szCs w:val="22"/>
        </w:rPr>
      </w:pPr>
    </w:p>
    <w:p w14:paraId="1438FEA2" w14:textId="77777777" w:rsidR="006F12A7" w:rsidRDefault="006F12A7" w:rsidP="00E65949">
      <w:pPr>
        <w:tabs>
          <w:tab w:val="right" w:leader="dot" w:pos="9921"/>
        </w:tabs>
        <w:jc w:val="both"/>
        <w:rPr>
          <w:rFonts w:asciiTheme="minorHAnsi" w:hAnsiTheme="minorHAnsi" w:cstheme="minorHAnsi"/>
          <w:sz w:val="22"/>
          <w:szCs w:val="22"/>
        </w:rPr>
      </w:pPr>
    </w:p>
    <w:p w14:paraId="6AEC9F0F" w14:textId="77777777" w:rsidR="006F12A7" w:rsidRPr="003756A5" w:rsidRDefault="006F12A7" w:rsidP="00E65949">
      <w:pPr>
        <w:tabs>
          <w:tab w:val="right" w:leader="dot" w:pos="9921"/>
        </w:tabs>
        <w:jc w:val="both"/>
        <w:rPr>
          <w:rFonts w:asciiTheme="minorHAnsi" w:hAnsiTheme="minorHAnsi" w:cstheme="minorHAnsi"/>
          <w:sz w:val="22"/>
          <w:szCs w:val="22"/>
        </w:rPr>
      </w:pPr>
    </w:p>
    <w:p w14:paraId="781C112A" w14:textId="3B49807F" w:rsidR="00293CF6" w:rsidRPr="003756A5" w:rsidRDefault="00A4795D" w:rsidP="0088425C">
      <w:pPr>
        <w:tabs>
          <w:tab w:val="right" w:leader="dot" w:pos="9921"/>
        </w:tabs>
        <w:spacing w:before="240" w:after="240"/>
        <w:jc w:val="both"/>
        <w:rPr>
          <w:rFonts w:asciiTheme="minorHAnsi" w:hAnsiTheme="minorHAnsi" w:cstheme="minorHAnsi"/>
          <w:sz w:val="22"/>
          <w:szCs w:val="22"/>
        </w:rPr>
      </w:pPr>
      <w:r w:rsidRPr="003756A5">
        <w:rPr>
          <w:rFonts w:asciiTheme="minorHAnsi" w:hAnsiTheme="minorHAnsi" w:cstheme="minorHAnsi"/>
          <w:sz w:val="22"/>
          <w:szCs w:val="22"/>
        </w:rPr>
        <w:t>Š</w:t>
      </w:r>
      <w:r w:rsidR="00293CF6" w:rsidRPr="003756A5">
        <w:rPr>
          <w:rFonts w:asciiTheme="minorHAnsi" w:hAnsiTheme="minorHAnsi" w:cstheme="minorHAnsi"/>
          <w:sz w:val="22"/>
          <w:szCs w:val="22"/>
        </w:rPr>
        <w:t>ioje apžvalgoje vartojam</w:t>
      </w:r>
      <w:r w:rsidR="00BF0C24" w:rsidRPr="003756A5">
        <w:rPr>
          <w:rFonts w:asciiTheme="minorHAnsi" w:hAnsiTheme="minorHAnsi" w:cstheme="minorHAnsi"/>
          <w:sz w:val="22"/>
          <w:szCs w:val="22"/>
        </w:rPr>
        <w:t>os</w:t>
      </w:r>
      <w:r w:rsidR="00293CF6" w:rsidRPr="003756A5">
        <w:rPr>
          <w:rFonts w:asciiTheme="minorHAnsi" w:hAnsiTheme="minorHAnsi" w:cstheme="minorHAnsi"/>
          <w:sz w:val="22"/>
          <w:szCs w:val="22"/>
        </w:rPr>
        <w:t xml:space="preserve"> </w:t>
      </w:r>
      <w:r w:rsidR="00293CF6" w:rsidRPr="003756A5">
        <w:rPr>
          <w:rFonts w:asciiTheme="minorHAnsi" w:hAnsiTheme="minorHAnsi" w:cstheme="minorHAnsi"/>
          <w:b/>
          <w:sz w:val="22"/>
          <w:szCs w:val="22"/>
        </w:rPr>
        <w:t>s</w:t>
      </w:r>
      <w:r w:rsidR="00BF0C24" w:rsidRPr="003756A5">
        <w:rPr>
          <w:rFonts w:asciiTheme="minorHAnsi" w:hAnsiTheme="minorHAnsi" w:cstheme="minorHAnsi"/>
          <w:b/>
          <w:sz w:val="22"/>
          <w:szCs w:val="22"/>
        </w:rPr>
        <w:t>antrumpos</w:t>
      </w:r>
      <w:r w:rsidR="00293CF6" w:rsidRPr="003756A5">
        <w:rPr>
          <w:rFonts w:asciiTheme="minorHAnsi" w:hAnsiTheme="minorHAnsi" w:cstheme="minorHAnsi"/>
          <w:sz w:val="22"/>
          <w:szCs w:val="22"/>
        </w:rPr>
        <w:t>:</w:t>
      </w:r>
    </w:p>
    <w:p w14:paraId="76CC7DBD" w14:textId="23707237" w:rsidR="00137A24" w:rsidRPr="00C76ABA" w:rsidRDefault="00137A24" w:rsidP="00F63421">
      <w:pPr>
        <w:tabs>
          <w:tab w:val="left" w:pos="1701"/>
        </w:tabs>
        <w:jc w:val="both"/>
        <w:rPr>
          <w:rFonts w:asciiTheme="minorHAnsi" w:hAnsiTheme="minorHAnsi" w:cstheme="minorHAnsi"/>
          <w:sz w:val="22"/>
          <w:szCs w:val="22"/>
        </w:rPr>
      </w:pPr>
      <w:r w:rsidRPr="00C76ABA">
        <w:rPr>
          <w:rFonts w:asciiTheme="minorHAnsi" w:hAnsiTheme="minorHAnsi" w:cstheme="minorHAnsi"/>
          <w:b/>
          <w:bCs/>
          <w:sz w:val="22"/>
          <w:szCs w:val="22"/>
        </w:rPr>
        <w:t>AB</w:t>
      </w:r>
      <w:r w:rsidRPr="00C76ABA">
        <w:rPr>
          <w:rFonts w:asciiTheme="minorHAnsi" w:hAnsiTheme="minorHAnsi" w:cstheme="minorHAnsi"/>
          <w:bCs/>
          <w:sz w:val="22"/>
          <w:szCs w:val="22"/>
        </w:rPr>
        <w:tab/>
      </w:r>
      <w:r w:rsidRPr="00C76ABA">
        <w:rPr>
          <w:rFonts w:asciiTheme="minorHAnsi" w:hAnsiTheme="minorHAnsi" w:cstheme="minorHAnsi"/>
          <w:sz w:val="22"/>
          <w:szCs w:val="22"/>
        </w:rPr>
        <w:t>akcinė bendrovė</w:t>
      </w:r>
    </w:p>
    <w:p w14:paraId="040998EB" w14:textId="003452D1" w:rsidR="00AE0292" w:rsidRPr="00454F3F" w:rsidRDefault="00AE0292" w:rsidP="00F63421">
      <w:pPr>
        <w:tabs>
          <w:tab w:val="left" w:pos="1701"/>
        </w:tabs>
        <w:jc w:val="both"/>
        <w:rPr>
          <w:rFonts w:asciiTheme="minorHAnsi" w:hAnsiTheme="minorHAnsi" w:cstheme="minorHAnsi"/>
          <w:sz w:val="22"/>
          <w:szCs w:val="22"/>
        </w:rPr>
      </w:pPr>
      <w:r w:rsidRPr="00454F3F">
        <w:rPr>
          <w:rFonts w:asciiTheme="minorHAnsi" w:hAnsiTheme="minorHAnsi" w:cstheme="minorHAnsi"/>
          <w:b/>
          <w:bCs/>
          <w:sz w:val="22"/>
          <w:szCs w:val="22"/>
        </w:rPr>
        <w:t>ABTĮ</w:t>
      </w:r>
      <w:r w:rsidRPr="00454F3F">
        <w:rPr>
          <w:rFonts w:asciiTheme="minorHAnsi" w:hAnsiTheme="minorHAnsi" w:cstheme="minorHAnsi"/>
          <w:bCs/>
          <w:sz w:val="22"/>
          <w:szCs w:val="22"/>
        </w:rPr>
        <w:tab/>
      </w:r>
      <w:r w:rsidRPr="00454F3F">
        <w:rPr>
          <w:rFonts w:asciiTheme="minorHAnsi" w:hAnsiTheme="minorHAnsi" w:cstheme="minorHAnsi"/>
          <w:sz w:val="22"/>
          <w:szCs w:val="22"/>
        </w:rPr>
        <w:t>Lietuvos Respublikos administracinių bylų teisenos įstatymas</w:t>
      </w:r>
    </w:p>
    <w:p w14:paraId="7BF12393" w14:textId="77777777" w:rsidR="008B04BB" w:rsidRPr="003C6F96" w:rsidRDefault="008B04BB" w:rsidP="00F63421">
      <w:pPr>
        <w:tabs>
          <w:tab w:val="left" w:pos="1701"/>
        </w:tabs>
        <w:ind w:left="1701" w:hanging="1701"/>
        <w:jc w:val="both"/>
        <w:rPr>
          <w:rFonts w:asciiTheme="minorHAnsi" w:hAnsiTheme="minorHAnsi" w:cstheme="minorHAnsi"/>
          <w:sz w:val="22"/>
          <w:szCs w:val="22"/>
        </w:rPr>
      </w:pPr>
      <w:r w:rsidRPr="003C6F96">
        <w:rPr>
          <w:rFonts w:asciiTheme="minorHAnsi" w:hAnsiTheme="minorHAnsi" w:cstheme="minorHAnsi"/>
          <w:b/>
          <w:bCs/>
          <w:sz w:val="22"/>
          <w:szCs w:val="22"/>
        </w:rPr>
        <w:t>BDAR</w:t>
      </w:r>
      <w:r w:rsidRPr="003C6F96">
        <w:rPr>
          <w:rFonts w:asciiTheme="minorHAnsi" w:hAnsiTheme="minorHAnsi" w:cstheme="minorHAnsi"/>
          <w:bCs/>
          <w:sz w:val="22"/>
          <w:szCs w:val="22"/>
        </w:rPr>
        <w:tab/>
      </w:r>
      <w:r w:rsidRPr="003C6F96">
        <w:rPr>
          <w:rFonts w:asciiTheme="minorHAnsi" w:hAnsiTheme="minorHAnsi" w:cstheme="minorHAnsi"/>
          <w:sz w:val="22"/>
          <w:szCs w:val="22"/>
        </w:rPr>
        <w:t>2016 m. balandžio 27 d. Europos Parlamento ir Tarybos reglamentas (ES) 2016/679 dėl fizinių asmenų apsaugos tvarkant asmens duomenis ir dėl laisvo tokių duomenų judėjimo ir kuriuo panaikinama Direktyva 95/46/EB (Bendrasis duomenų apsaugos reglamentas)</w:t>
      </w:r>
    </w:p>
    <w:p w14:paraId="04C9F0D1" w14:textId="01BB438F" w:rsidR="003515B5" w:rsidRPr="00E44396" w:rsidRDefault="003515B5" w:rsidP="00F63421">
      <w:pPr>
        <w:tabs>
          <w:tab w:val="left" w:pos="1701"/>
        </w:tabs>
        <w:jc w:val="both"/>
        <w:rPr>
          <w:rFonts w:asciiTheme="minorHAnsi" w:hAnsiTheme="minorHAnsi" w:cstheme="minorHAnsi"/>
          <w:sz w:val="22"/>
          <w:szCs w:val="22"/>
        </w:rPr>
      </w:pPr>
      <w:r w:rsidRPr="00E44396">
        <w:rPr>
          <w:rFonts w:asciiTheme="minorHAnsi" w:hAnsiTheme="minorHAnsi" w:cstheme="minorHAnsi"/>
          <w:b/>
          <w:bCs/>
          <w:sz w:val="22"/>
          <w:szCs w:val="22"/>
        </w:rPr>
        <w:t>CK</w:t>
      </w:r>
      <w:r w:rsidRPr="00E44396">
        <w:rPr>
          <w:rFonts w:asciiTheme="minorHAnsi" w:hAnsiTheme="minorHAnsi" w:cstheme="minorHAnsi"/>
          <w:bCs/>
          <w:sz w:val="22"/>
          <w:szCs w:val="22"/>
        </w:rPr>
        <w:tab/>
        <w:t xml:space="preserve">Lietuvos Respublikos </w:t>
      </w:r>
      <w:r w:rsidRPr="00E44396">
        <w:rPr>
          <w:rFonts w:asciiTheme="minorHAnsi" w:hAnsiTheme="minorHAnsi" w:cstheme="minorHAnsi"/>
          <w:sz w:val="22"/>
          <w:szCs w:val="22"/>
        </w:rPr>
        <w:t>civilinis kodeksas</w:t>
      </w:r>
    </w:p>
    <w:p w14:paraId="7A423C97" w14:textId="733C4943" w:rsidR="00A85AE2" w:rsidRPr="001652ED" w:rsidRDefault="00A85AE2" w:rsidP="00F63421">
      <w:pPr>
        <w:tabs>
          <w:tab w:val="left" w:pos="1701"/>
        </w:tabs>
        <w:jc w:val="both"/>
        <w:rPr>
          <w:rFonts w:asciiTheme="minorHAnsi" w:hAnsiTheme="minorHAnsi" w:cstheme="minorHAnsi"/>
          <w:sz w:val="22"/>
          <w:szCs w:val="22"/>
        </w:rPr>
      </w:pPr>
      <w:r w:rsidRPr="001652ED">
        <w:rPr>
          <w:rFonts w:asciiTheme="minorHAnsi" w:hAnsiTheme="minorHAnsi" w:cstheme="minorHAnsi"/>
          <w:b/>
          <w:bCs/>
          <w:sz w:val="22"/>
          <w:szCs w:val="22"/>
        </w:rPr>
        <w:t>C</w:t>
      </w:r>
      <w:r w:rsidR="00AA77E8" w:rsidRPr="001652ED">
        <w:rPr>
          <w:rFonts w:asciiTheme="minorHAnsi" w:hAnsiTheme="minorHAnsi" w:cstheme="minorHAnsi"/>
          <w:b/>
          <w:bCs/>
          <w:sz w:val="22"/>
          <w:szCs w:val="22"/>
        </w:rPr>
        <w:t>P</w:t>
      </w:r>
      <w:r w:rsidRPr="001652ED">
        <w:rPr>
          <w:rFonts w:asciiTheme="minorHAnsi" w:hAnsiTheme="minorHAnsi" w:cstheme="minorHAnsi"/>
          <w:b/>
          <w:bCs/>
          <w:sz w:val="22"/>
          <w:szCs w:val="22"/>
        </w:rPr>
        <w:t>K</w:t>
      </w:r>
      <w:r w:rsidRPr="001652ED">
        <w:rPr>
          <w:rFonts w:asciiTheme="minorHAnsi" w:hAnsiTheme="minorHAnsi" w:cstheme="minorHAnsi"/>
          <w:bCs/>
          <w:sz w:val="22"/>
          <w:szCs w:val="22"/>
        </w:rPr>
        <w:tab/>
        <w:t xml:space="preserve">Lietuvos Respublikos </w:t>
      </w:r>
      <w:r w:rsidRPr="001652ED">
        <w:rPr>
          <w:rFonts w:asciiTheme="minorHAnsi" w:hAnsiTheme="minorHAnsi" w:cstheme="minorHAnsi"/>
          <w:sz w:val="22"/>
          <w:szCs w:val="22"/>
        </w:rPr>
        <w:t>civilini</w:t>
      </w:r>
      <w:r w:rsidR="00AA77E8" w:rsidRPr="001652ED">
        <w:rPr>
          <w:rFonts w:asciiTheme="minorHAnsi" w:hAnsiTheme="minorHAnsi" w:cstheme="minorHAnsi"/>
          <w:sz w:val="22"/>
          <w:szCs w:val="22"/>
        </w:rPr>
        <w:t>o proceso</w:t>
      </w:r>
      <w:r w:rsidRPr="001652ED">
        <w:rPr>
          <w:rFonts w:asciiTheme="minorHAnsi" w:hAnsiTheme="minorHAnsi" w:cstheme="minorHAnsi"/>
          <w:sz w:val="22"/>
          <w:szCs w:val="22"/>
        </w:rPr>
        <w:t xml:space="preserve"> kodeksas</w:t>
      </w:r>
    </w:p>
    <w:p w14:paraId="72B8C818" w14:textId="77777777" w:rsidR="005F4250" w:rsidRPr="007B692A" w:rsidRDefault="005F4250" w:rsidP="005F4250">
      <w:pPr>
        <w:tabs>
          <w:tab w:val="left" w:pos="1701"/>
        </w:tabs>
        <w:jc w:val="both"/>
        <w:rPr>
          <w:rFonts w:asciiTheme="minorHAnsi" w:hAnsiTheme="minorHAnsi" w:cstheme="minorHAnsi"/>
          <w:b/>
          <w:sz w:val="22"/>
          <w:szCs w:val="22"/>
        </w:rPr>
      </w:pPr>
      <w:r w:rsidRPr="00EF2AD7">
        <w:rPr>
          <w:rFonts w:asciiTheme="minorHAnsi" w:hAnsiTheme="minorHAnsi" w:cstheme="minorHAnsi"/>
          <w:b/>
          <w:sz w:val="22"/>
          <w:szCs w:val="22"/>
        </w:rPr>
        <w:t>EPP</w:t>
      </w:r>
      <w:r w:rsidRPr="00EF2AD7">
        <w:rPr>
          <w:rFonts w:asciiTheme="minorHAnsi" w:hAnsiTheme="minorHAnsi" w:cstheme="minorHAnsi"/>
          <w:b/>
          <w:sz w:val="22"/>
          <w:szCs w:val="22"/>
        </w:rPr>
        <w:tab/>
      </w:r>
      <w:r w:rsidRPr="00EF2AD7">
        <w:rPr>
          <w:rFonts w:asciiTheme="minorHAnsi" w:hAnsiTheme="minorHAnsi" w:cstheme="minorHAnsi"/>
          <w:color w:val="000000"/>
          <w:sz w:val="22"/>
          <w:szCs w:val="22"/>
          <w:shd w:val="clear" w:color="auto" w:fill="FFFFFF"/>
        </w:rPr>
        <w:t>Lietuvos teismų elektroninių paslaugų portalas</w:t>
      </w:r>
    </w:p>
    <w:p w14:paraId="4C6B083B" w14:textId="4A2AD66A" w:rsidR="00AE0292" w:rsidRPr="003C6F96" w:rsidRDefault="00AE0292" w:rsidP="00F63421">
      <w:pPr>
        <w:tabs>
          <w:tab w:val="left" w:pos="1701"/>
        </w:tabs>
        <w:jc w:val="both"/>
        <w:rPr>
          <w:rFonts w:asciiTheme="minorHAnsi" w:hAnsiTheme="minorHAnsi" w:cstheme="minorHAnsi"/>
          <w:sz w:val="22"/>
          <w:szCs w:val="22"/>
        </w:rPr>
      </w:pPr>
      <w:r w:rsidRPr="003C6F96">
        <w:rPr>
          <w:rFonts w:asciiTheme="minorHAnsi" w:hAnsiTheme="minorHAnsi" w:cstheme="minorHAnsi"/>
          <w:b/>
          <w:sz w:val="22"/>
          <w:szCs w:val="22"/>
        </w:rPr>
        <w:t>LVAT</w:t>
      </w:r>
      <w:r w:rsidRPr="003C6F96">
        <w:rPr>
          <w:rFonts w:asciiTheme="minorHAnsi" w:hAnsiTheme="minorHAnsi" w:cstheme="minorHAnsi"/>
          <w:bCs/>
          <w:sz w:val="22"/>
          <w:szCs w:val="22"/>
        </w:rPr>
        <w:tab/>
      </w:r>
      <w:r w:rsidRPr="003C6F96">
        <w:rPr>
          <w:rFonts w:asciiTheme="minorHAnsi" w:hAnsiTheme="minorHAnsi" w:cstheme="minorHAnsi"/>
          <w:sz w:val="22"/>
          <w:szCs w:val="22"/>
        </w:rPr>
        <w:t>Lietuvos vyriausiasis administracinis teismas</w:t>
      </w:r>
    </w:p>
    <w:p w14:paraId="18E2BD35" w14:textId="77777777" w:rsidR="003E44F5" w:rsidRPr="00957F86" w:rsidRDefault="003E44F5" w:rsidP="003E44F5">
      <w:pPr>
        <w:tabs>
          <w:tab w:val="left" w:pos="1701"/>
        </w:tabs>
        <w:jc w:val="both"/>
        <w:rPr>
          <w:rFonts w:asciiTheme="minorHAnsi" w:hAnsiTheme="minorHAnsi" w:cstheme="minorHAnsi"/>
          <w:bCs/>
          <w:sz w:val="22"/>
          <w:szCs w:val="22"/>
        </w:rPr>
      </w:pPr>
      <w:r w:rsidRPr="0070444F">
        <w:rPr>
          <w:rFonts w:asciiTheme="minorHAnsi" w:hAnsiTheme="minorHAnsi" w:cstheme="minorHAnsi"/>
          <w:b/>
          <w:sz w:val="22"/>
          <w:szCs w:val="22"/>
        </w:rPr>
        <w:t>MD</w:t>
      </w:r>
      <w:r w:rsidRPr="0070444F">
        <w:rPr>
          <w:rFonts w:asciiTheme="minorHAnsi" w:hAnsiTheme="minorHAnsi" w:cstheme="minorHAnsi"/>
          <w:bCs/>
          <w:sz w:val="22"/>
          <w:szCs w:val="22"/>
        </w:rPr>
        <w:tab/>
      </w:r>
      <w:r w:rsidRPr="0070444F">
        <w:rPr>
          <w:rStyle w:val="normaltextrun"/>
          <w:rFonts w:asciiTheme="minorHAnsi" w:hAnsiTheme="minorHAnsi" w:cstheme="minorHAnsi"/>
          <w:sz w:val="22"/>
          <w:szCs w:val="22"/>
          <w:bdr w:val="none" w:sz="0" w:space="0" w:color="auto" w:frame="1"/>
        </w:rPr>
        <w:t>Migracijos departamentas prie Lietuvos Respublikos vidaus reikalų ministerijos</w:t>
      </w:r>
    </w:p>
    <w:p w14:paraId="3774FDB5" w14:textId="75D31051" w:rsidR="00321928" w:rsidRPr="00F4098A" w:rsidRDefault="00321928" w:rsidP="00AB42AB">
      <w:pPr>
        <w:tabs>
          <w:tab w:val="left" w:pos="1701"/>
        </w:tabs>
        <w:jc w:val="both"/>
        <w:rPr>
          <w:rFonts w:asciiTheme="minorHAnsi" w:hAnsiTheme="minorHAnsi" w:cstheme="minorHAnsi"/>
          <w:b/>
          <w:sz w:val="22"/>
          <w:szCs w:val="22"/>
        </w:rPr>
      </w:pPr>
      <w:r w:rsidRPr="00F4098A">
        <w:rPr>
          <w:rFonts w:asciiTheme="minorHAnsi" w:hAnsiTheme="minorHAnsi" w:cstheme="minorHAnsi"/>
          <w:b/>
          <w:bCs/>
          <w:sz w:val="22"/>
          <w:szCs w:val="22"/>
        </w:rPr>
        <w:t>PVM</w:t>
      </w:r>
      <w:r w:rsidRPr="00F4098A">
        <w:rPr>
          <w:rFonts w:asciiTheme="minorHAnsi" w:hAnsiTheme="minorHAnsi" w:cstheme="minorHAnsi"/>
          <w:sz w:val="22"/>
          <w:szCs w:val="22"/>
        </w:rPr>
        <w:tab/>
        <w:t>pridėtinės vertės mokestis</w:t>
      </w:r>
    </w:p>
    <w:p w14:paraId="785A0AF8" w14:textId="477E3F76" w:rsidR="00137A24" w:rsidRPr="003C6F96" w:rsidRDefault="00137A24" w:rsidP="00F63421">
      <w:pPr>
        <w:tabs>
          <w:tab w:val="left" w:pos="1701"/>
        </w:tabs>
        <w:jc w:val="both"/>
        <w:rPr>
          <w:rFonts w:asciiTheme="minorHAnsi" w:hAnsiTheme="minorHAnsi" w:cstheme="minorHAnsi"/>
          <w:sz w:val="22"/>
          <w:szCs w:val="22"/>
        </w:rPr>
      </w:pPr>
      <w:r w:rsidRPr="003C6F96">
        <w:rPr>
          <w:rFonts w:asciiTheme="minorHAnsi" w:hAnsiTheme="minorHAnsi" w:cstheme="minorHAnsi"/>
          <w:b/>
          <w:bCs/>
          <w:sz w:val="22"/>
          <w:szCs w:val="22"/>
        </w:rPr>
        <w:t>UAB</w:t>
      </w:r>
      <w:r w:rsidRPr="003C6F96">
        <w:rPr>
          <w:rFonts w:asciiTheme="minorHAnsi" w:hAnsiTheme="minorHAnsi" w:cstheme="minorHAnsi"/>
          <w:bCs/>
          <w:sz w:val="22"/>
          <w:szCs w:val="22"/>
        </w:rPr>
        <w:tab/>
        <w:t xml:space="preserve">uždaroji </w:t>
      </w:r>
      <w:r w:rsidRPr="003C6F96">
        <w:rPr>
          <w:rFonts w:asciiTheme="minorHAnsi" w:hAnsiTheme="minorHAnsi" w:cstheme="minorHAnsi"/>
          <w:sz w:val="22"/>
          <w:szCs w:val="22"/>
        </w:rPr>
        <w:t>akcinė bendrovė</w:t>
      </w:r>
    </w:p>
    <w:p w14:paraId="2546418B" w14:textId="2359DAB3" w:rsidR="001D44F1" w:rsidRDefault="001D44F1" w:rsidP="00F63421">
      <w:pPr>
        <w:tabs>
          <w:tab w:val="left" w:pos="1701"/>
        </w:tabs>
        <w:jc w:val="both"/>
        <w:rPr>
          <w:rFonts w:asciiTheme="minorHAnsi" w:hAnsiTheme="minorHAnsi" w:cstheme="minorHAnsi"/>
          <w:sz w:val="22"/>
          <w:szCs w:val="22"/>
        </w:rPr>
      </w:pPr>
      <w:r w:rsidRPr="00E44396">
        <w:rPr>
          <w:rFonts w:asciiTheme="minorHAnsi" w:hAnsiTheme="minorHAnsi" w:cstheme="minorHAnsi"/>
          <w:b/>
          <w:bCs/>
          <w:sz w:val="22"/>
          <w:szCs w:val="22"/>
        </w:rPr>
        <w:t>VAĮ</w:t>
      </w:r>
      <w:r w:rsidRPr="00E44396">
        <w:rPr>
          <w:rFonts w:asciiTheme="minorHAnsi" w:hAnsiTheme="minorHAnsi" w:cstheme="minorHAnsi"/>
          <w:sz w:val="22"/>
          <w:szCs w:val="22"/>
        </w:rPr>
        <w:tab/>
        <w:t>Lietuvos Respublikos viešojo administravimo įstatymas</w:t>
      </w:r>
    </w:p>
    <w:p w14:paraId="04CBBC1E" w14:textId="4A69F8AF" w:rsidR="00E44396" w:rsidRDefault="00E44396" w:rsidP="00F63421">
      <w:pPr>
        <w:tabs>
          <w:tab w:val="left" w:pos="1701"/>
        </w:tabs>
        <w:jc w:val="both"/>
        <w:rPr>
          <w:rFonts w:asciiTheme="minorHAnsi" w:hAnsiTheme="minorHAnsi" w:cstheme="minorHAnsi"/>
          <w:bCs/>
          <w:sz w:val="22"/>
          <w:szCs w:val="22"/>
          <w:lang w:bidi="lt-LT"/>
        </w:rPr>
      </w:pPr>
      <w:r w:rsidRPr="00E44396">
        <w:rPr>
          <w:rFonts w:asciiTheme="minorHAnsi" w:hAnsiTheme="minorHAnsi" w:cstheme="minorHAnsi"/>
          <w:b/>
          <w:bCs/>
          <w:sz w:val="22"/>
          <w:szCs w:val="22"/>
        </w:rPr>
        <w:t>VĮ</w:t>
      </w:r>
      <w:r w:rsidRPr="00E44396">
        <w:rPr>
          <w:rFonts w:asciiTheme="minorHAnsi" w:hAnsiTheme="minorHAnsi" w:cstheme="minorHAnsi"/>
          <w:b/>
          <w:bCs/>
          <w:sz w:val="22"/>
          <w:szCs w:val="22"/>
        </w:rPr>
        <w:tab/>
      </w:r>
      <w:r>
        <w:rPr>
          <w:rFonts w:asciiTheme="minorHAnsi" w:hAnsiTheme="minorHAnsi" w:cstheme="minorHAnsi"/>
          <w:bCs/>
          <w:sz w:val="22"/>
          <w:szCs w:val="22"/>
          <w:lang w:bidi="lt-LT"/>
        </w:rPr>
        <w:t>valstybės įmonė</w:t>
      </w:r>
    </w:p>
    <w:p w14:paraId="2A1B0466" w14:textId="0540F1B5" w:rsidR="00DC17E1" w:rsidRDefault="00DC17E1" w:rsidP="00F63421">
      <w:pPr>
        <w:tabs>
          <w:tab w:val="left" w:pos="1701"/>
        </w:tabs>
        <w:jc w:val="both"/>
        <w:rPr>
          <w:rFonts w:asciiTheme="minorHAnsi" w:hAnsiTheme="minorHAnsi" w:cstheme="minorHAnsi"/>
          <w:bCs/>
          <w:sz w:val="22"/>
          <w:szCs w:val="22"/>
          <w:lang w:bidi="lt-LT"/>
        </w:rPr>
      </w:pPr>
      <w:r w:rsidRPr="00DC17E1">
        <w:rPr>
          <w:rFonts w:asciiTheme="minorHAnsi" w:hAnsiTheme="minorHAnsi" w:cstheme="minorHAnsi"/>
          <w:b/>
          <w:sz w:val="22"/>
          <w:szCs w:val="22"/>
          <w:lang w:bidi="lt-LT"/>
        </w:rPr>
        <w:t>VRK</w:t>
      </w:r>
      <w:r>
        <w:rPr>
          <w:rFonts w:asciiTheme="minorHAnsi" w:hAnsiTheme="minorHAnsi" w:cstheme="minorHAnsi"/>
          <w:bCs/>
          <w:sz w:val="22"/>
          <w:szCs w:val="22"/>
          <w:lang w:bidi="lt-LT"/>
        </w:rPr>
        <w:tab/>
      </w:r>
      <w:r w:rsidRPr="00DC17E1">
        <w:rPr>
          <w:rFonts w:asciiTheme="minorHAnsi" w:hAnsiTheme="minorHAnsi" w:cstheme="minorHAnsi"/>
          <w:bCs/>
          <w:sz w:val="22"/>
          <w:szCs w:val="22"/>
          <w:lang w:bidi="lt-LT"/>
        </w:rPr>
        <w:t>Lietuvos Respublikos vyriausio</w:t>
      </w:r>
      <w:r>
        <w:rPr>
          <w:rFonts w:asciiTheme="minorHAnsi" w:hAnsiTheme="minorHAnsi" w:cstheme="minorHAnsi"/>
          <w:bCs/>
          <w:sz w:val="22"/>
          <w:szCs w:val="22"/>
          <w:lang w:bidi="lt-LT"/>
        </w:rPr>
        <w:t>ji</w:t>
      </w:r>
      <w:r w:rsidRPr="00DC17E1">
        <w:rPr>
          <w:rFonts w:asciiTheme="minorHAnsi" w:hAnsiTheme="minorHAnsi" w:cstheme="minorHAnsi"/>
          <w:bCs/>
          <w:sz w:val="22"/>
          <w:szCs w:val="22"/>
          <w:lang w:bidi="lt-LT"/>
        </w:rPr>
        <w:t xml:space="preserve"> rinkimų komisij</w:t>
      </w:r>
      <w:r>
        <w:rPr>
          <w:rFonts w:asciiTheme="minorHAnsi" w:hAnsiTheme="minorHAnsi" w:cstheme="minorHAnsi"/>
          <w:bCs/>
          <w:sz w:val="22"/>
          <w:szCs w:val="22"/>
          <w:lang w:bidi="lt-LT"/>
        </w:rPr>
        <w:t>a</w:t>
      </w:r>
    </w:p>
    <w:p w14:paraId="01980C66" w14:textId="560E43D2" w:rsidR="006F279F" w:rsidRPr="006F279F" w:rsidRDefault="006F279F" w:rsidP="00F63421">
      <w:pPr>
        <w:tabs>
          <w:tab w:val="left" w:pos="1701"/>
        </w:tabs>
        <w:jc w:val="both"/>
        <w:rPr>
          <w:rFonts w:asciiTheme="minorHAnsi" w:hAnsiTheme="minorHAnsi" w:cstheme="minorHAnsi"/>
          <w:b/>
          <w:sz w:val="22"/>
          <w:szCs w:val="22"/>
        </w:rPr>
      </w:pPr>
      <w:r w:rsidRPr="006F279F">
        <w:rPr>
          <w:rFonts w:asciiTheme="minorHAnsi" w:hAnsiTheme="minorHAnsi" w:cstheme="minorHAnsi"/>
          <w:b/>
          <w:sz w:val="22"/>
          <w:szCs w:val="22"/>
          <w:lang w:bidi="lt-LT"/>
        </w:rPr>
        <w:t>VSD</w:t>
      </w:r>
      <w:r w:rsidRPr="006F279F">
        <w:rPr>
          <w:rFonts w:asciiTheme="minorHAnsi" w:hAnsiTheme="minorHAnsi" w:cstheme="minorHAnsi"/>
          <w:b/>
          <w:sz w:val="22"/>
          <w:szCs w:val="22"/>
          <w:lang w:bidi="lt-LT"/>
        </w:rPr>
        <w:tab/>
      </w:r>
      <w:r w:rsidRPr="006F279F">
        <w:rPr>
          <w:rFonts w:asciiTheme="minorHAnsi" w:hAnsiTheme="minorHAnsi" w:cstheme="minorHAnsi"/>
          <w:bCs/>
          <w:sz w:val="22"/>
          <w:szCs w:val="22"/>
          <w:lang w:bidi="lt-LT"/>
        </w:rPr>
        <w:t>Lietuvos Respublikos valstybės saugumo departamentas</w:t>
      </w:r>
    </w:p>
    <w:p w14:paraId="2CA688DD" w14:textId="77777777" w:rsidR="002F08EB" w:rsidRPr="003756A5" w:rsidRDefault="002F08EB" w:rsidP="00751F3D">
      <w:pPr>
        <w:spacing w:before="240"/>
        <w:jc w:val="both"/>
        <w:rPr>
          <w:rFonts w:asciiTheme="minorHAnsi" w:hAnsiTheme="minorHAnsi" w:cstheme="minorHAnsi"/>
          <w:b/>
          <w:sz w:val="22"/>
          <w:szCs w:val="22"/>
        </w:rPr>
      </w:pPr>
    </w:p>
    <w:p w14:paraId="6E6F07C4" w14:textId="3CEEB48C" w:rsidR="0007050C" w:rsidRPr="003756A5" w:rsidRDefault="00E227FE" w:rsidP="004701D7">
      <w:pPr>
        <w:spacing w:before="240"/>
        <w:jc w:val="both"/>
        <w:rPr>
          <w:rFonts w:asciiTheme="minorHAnsi" w:hAnsiTheme="minorHAnsi" w:cstheme="minorHAnsi"/>
          <w:sz w:val="22"/>
          <w:szCs w:val="22"/>
        </w:rPr>
      </w:pPr>
      <w:r w:rsidRPr="003756A5">
        <w:rPr>
          <w:rFonts w:asciiTheme="minorHAnsi" w:hAnsiTheme="minorHAnsi" w:cstheme="minorHAnsi"/>
          <w:b/>
          <w:sz w:val="22"/>
          <w:szCs w:val="22"/>
        </w:rPr>
        <w:t>P</w:t>
      </w:r>
      <w:r w:rsidR="003D4C15" w:rsidRPr="003756A5">
        <w:rPr>
          <w:rFonts w:asciiTheme="minorHAnsi" w:hAnsiTheme="minorHAnsi" w:cstheme="minorHAnsi"/>
          <w:b/>
          <w:sz w:val="22"/>
          <w:szCs w:val="22"/>
        </w:rPr>
        <w:t>astaba.</w:t>
      </w:r>
      <w:r w:rsidR="003D4C15" w:rsidRPr="003756A5">
        <w:rPr>
          <w:rFonts w:asciiTheme="minorHAnsi" w:hAnsiTheme="minorHAnsi" w:cstheme="minorHAnsi"/>
          <w:sz w:val="22"/>
          <w:szCs w:val="22"/>
        </w:rPr>
        <w:t xml:space="preserve"> Šioje apžvalgoje pateikiamos neoficialios </w:t>
      </w:r>
      <w:r w:rsidR="0028287C" w:rsidRPr="003756A5">
        <w:rPr>
          <w:rFonts w:asciiTheme="minorHAnsi" w:hAnsiTheme="minorHAnsi" w:cstheme="minorHAnsi"/>
          <w:sz w:val="22"/>
          <w:szCs w:val="22"/>
        </w:rPr>
        <w:t>LVAT</w:t>
      </w:r>
      <w:r w:rsidR="003D4C15" w:rsidRPr="003756A5">
        <w:rPr>
          <w:rFonts w:asciiTheme="minorHAnsi" w:hAnsiTheme="minorHAnsi" w:cstheme="minorHAnsi"/>
          <w:sz w:val="22"/>
          <w:szCs w:val="22"/>
        </w:rPr>
        <w:t xml:space="preserve"> procesinių sprendimų santraukos, kurios LVAT nesaisto. Šis dokumentas yra skirtas tik info</w:t>
      </w:r>
      <w:r w:rsidR="009E6C8D" w:rsidRPr="003756A5">
        <w:rPr>
          <w:rFonts w:asciiTheme="minorHAnsi" w:hAnsiTheme="minorHAnsi" w:cstheme="minorHAnsi"/>
          <w:sz w:val="22"/>
          <w:szCs w:val="22"/>
        </w:rPr>
        <w:t>rm</w:t>
      </w:r>
      <w:r w:rsidR="0001474E" w:rsidRPr="003756A5">
        <w:rPr>
          <w:rFonts w:asciiTheme="minorHAnsi" w:hAnsiTheme="minorHAnsi" w:cstheme="minorHAnsi"/>
          <w:sz w:val="22"/>
          <w:szCs w:val="22"/>
        </w:rPr>
        <w:t>uoti</w:t>
      </w:r>
      <w:r w:rsidR="003D4C15" w:rsidRPr="003756A5">
        <w:rPr>
          <w:rFonts w:asciiTheme="minorHAnsi" w:hAnsiTheme="minorHAnsi" w:cstheme="minorHAnsi"/>
          <w:sz w:val="22"/>
          <w:szCs w:val="22"/>
        </w:rPr>
        <w:t>. Oficialius nutarčių bei sprendimų tekstus galite rasti pasinaudoję interaktyviomis nuorodomis. Informacija dėstoma remiantis Teisėjų tarybos 20</w:t>
      </w:r>
      <w:r w:rsidR="0045102F" w:rsidRPr="003756A5">
        <w:rPr>
          <w:rFonts w:asciiTheme="minorHAnsi" w:hAnsiTheme="minorHAnsi" w:cstheme="minorHAnsi"/>
          <w:sz w:val="22"/>
          <w:szCs w:val="22"/>
        </w:rPr>
        <w:t>16</w:t>
      </w:r>
      <w:r w:rsidR="00F1556D" w:rsidRPr="003756A5">
        <w:rPr>
          <w:rFonts w:asciiTheme="minorHAnsi" w:hAnsiTheme="minorHAnsi" w:cstheme="minorHAnsi"/>
          <w:sz w:val="22"/>
          <w:szCs w:val="22"/>
        </w:rPr>
        <w:t xml:space="preserve"> </w:t>
      </w:r>
      <w:r w:rsidR="003D4C15" w:rsidRPr="003756A5">
        <w:rPr>
          <w:rFonts w:asciiTheme="minorHAnsi" w:hAnsiTheme="minorHAnsi" w:cstheme="minorHAnsi"/>
          <w:sz w:val="22"/>
          <w:szCs w:val="22"/>
        </w:rPr>
        <w:t xml:space="preserve">m. </w:t>
      </w:r>
      <w:r w:rsidR="0045102F" w:rsidRPr="003756A5">
        <w:rPr>
          <w:rFonts w:asciiTheme="minorHAnsi" w:hAnsiTheme="minorHAnsi" w:cstheme="minorHAnsi"/>
          <w:sz w:val="22"/>
          <w:szCs w:val="22"/>
        </w:rPr>
        <w:t>rugsėjo 30</w:t>
      </w:r>
      <w:r w:rsidR="00F1556D" w:rsidRPr="003756A5">
        <w:rPr>
          <w:rFonts w:asciiTheme="minorHAnsi" w:hAnsiTheme="minorHAnsi" w:cstheme="minorHAnsi"/>
          <w:sz w:val="22"/>
          <w:szCs w:val="22"/>
        </w:rPr>
        <w:t xml:space="preserve"> </w:t>
      </w:r>
      <w:r w:rsidR="00291483" w:rsidRPr="003756A5">
        <w:rPr>
          <w:rFonts w:asciiTheme="minorHAnsi" w:hAnsiTheme="minorHAnsi" w:cstheme="minorHAnsi"/>
          <w:sz w:val="22"/>
          <w:szCs w:val="22"/>
        </w:rPr>
        <w:t>d. nutarimu Nr. </w:t>
      </w:r>
      <w:r w:rsidR="003D4C15" w:rsidRPr="003756A5">
        <w:rPr>
          <w:rFonts w:asciiTheme="minorHAnsi" w:hAnsiTheme="minorHAnsi" w:cstheme="minorHAnsi"/>
          <w:sz w:val="22"/>
          <w:szCs w:val="22"/>
        </w:rPr>
        <w:t>13P-</w:t>
      </w:r>
      <w:r w:rsidR="0045102F" w:rsidRPr="003756A5">
        <w:rPr>
          <w:rFonts w:asciiTheme="minorHAnsi" w:hAnsiTheme="minorHAnsi" w:cstheme="minorHAnsi"/>
          <w:sz w:val="22"/>
          <w:szCs w:val="22"/>
        </w:rPr>
        <w:t>102</w:t>
      </w:r>
      <w:r w:rsidR="003D4C15" w:rsidRPr="003756A5">
        <w:rPr>
          <w:rFonts w:asciiTheme="minorHAnsi" w:hAnsiTheme="minorHAnsi" w:cstheme="minorHAnsi"/>
          <w:sz w:val="22"/>
          <w:szCs w:val="22"/>
        </w:rPr>
        <w:t>-(7.1.2) patvirtintu Teismų procesinių sprendimų administracinėse bylose kategorijų klasifikatoriumi</w:t>
      </w:r>
      <w:r w:rsidR="0038475E" w:rsidRPr="003756A5">
        <w:rPr>
          <w:rFonts w:asciiTheme="minorHAnsi" w:hAnsiTheme="minorHAnsi" w:cstheme="minorHAnsi"/>
          <w:sz w:val="22"/>
          <w:szCs w:val="22"/>
        </w:rPr>
        <w:t xml:space="preserve"> (nuo 2019 m. vasario 1 d. galiojanti redakcija)</w:t>
      </w:r>
      <w:r w:rsidR="003D4C15" w:rsidRPr="003756A5">
        <w:rPr>
          <w:rFonts w:asciiTheme="minorHAnsi" w:hAnsiTheme="minorHAnsi" w:cstheme="minorHAnsi"/>
          <w:sz w:val="22"/>
          <w:szCs w:val="22"/>
        </w:rPr>
        <w:t>.</w:t>
      </w:r>
      <w:bookmarkStart w:id="10" w:name="_Toc410389752"/>
      <w:bookmarkStart w:id="11" w:name="_Toc361146890"/>
      <w:bookmarkEnd w:id="8"/>
      <w:r w:rsidR="0007050C" w:rsidRPr="003756A5">
        <w:rPr>
          <w:rFonts w:asciiTheme="minorHAnsi" w:hAnsiTheme="minorHAnsi" w:cstheme="minorHAnsi"/>
          <w:sz w:val="22"/>
          <w:szCs w:val="22"/>
        </w:rPr>
        <w:br w:type="page"/>
      </w:r>
    </w:p>
    <w:p w14:paraId="26C4EE0E" w14:textId="0E6E1B55" w:rsidR="007C61EC" w:rsidRPr="003756A5" w:rsidRDefault="00A84D45" w:rsidP="001B5CE0">
      <w:pPr>
        <w:pStyle w:val="Apzvalgai1"/>
        <w:rPr>
          <w:rFonts w:asciiTheme="minorHAnsi" w:hAnsiTheme="minorHAnsi" w:cstheme="minorHAnsi"/>
        </w:rPr>
      </w:pPr>
      <w:bookmarkStart w:id="12" w:name="_Toc519600852"/>
      <w:bookmarkStart w:id="13" w:name="_Toc181027634"/>
      <w:r w:rsidRPr="003756A5">
        <w:rPr>
          <w:rFonts w:asciiTheme="minorHAnsi" w:hAnsiTheme="minorHAnsi" w:cstheme="minorHAnsi"/>
        </w:rPr>
        <w:lastRenderedPageBreak/>
        <w:t>I. Administracinės bylos, kylančios iš ginčų dėl teisės viešojo administravimo srityje</w:t>
      </w:r>
      <w:bookmarkEnd w:id="12"/>
      <w:bookmarkEnd w:id="13"/>
    </w:p>
    <w:p w14:paraId="311B5742" w14:textId="7691F823" w:rsidR="00D84197" w:rsidRDefault="00D84197" w:rsidP="00431059">
      <w:pPr>
        <w:rPr>
          <w:rFonts w:asciiTheme="minorHAnsi" w:hAnsiTheme="minorHAnsi" w:cstheme="minorHAnsi"/>
        </w:rPr>
      </w:pPr>
    </w:p>
    <w:p w14:paraId="7F52B13B" w14:textId="77777777" w:rsidR="00400E9F" w:rsidRPr="00400E9F" w:rsidRDefault="00400E9F" w:rsidP="00400E9F">
      <w:pPr>
        <w:pStyle w:val="Apzvalgai1"/>
        <w:rPr>
          <w:rFonts w:asciiTheme="minorHAnsi" w:hAnsiTheme="minorHAnsi" w:cstheme="minorHAnsi"/>
        </w:rPr>
      </w:pPr>
      <w:bookmarkStart w:id="14" w:name="_Toc181027635"/>
      <w:r w:rsidRPr="00400E9F">
        <w:rPr>
          <w:rFonts w:asciiTheme="minorHAnsi" w:hAnsiTheme="minorHAnsi" w:cstheme="minorHAnsi"/>
        </w:rPr>
        <w:t>4. Norminių administracinių aktų teisėtumo patikra</w:t>
      </w:r>
      <w:bookmarkEnd w:id="14"/>
    </w:p>
    <w:p w14:paraId="226613EE" w14:textId="77777777" w:rsidR="00400E9F" w:rsidRDefault="00400E9F" w:rsidP="00400E9F">
      <w:pPr>
        <w:pStyle w:val="Betarp"/>
        <w:ind w:firstLine="567"/>
        <w:jc w:val="both"/>
        <w:rPr>
          <w:rFonts w:cstheme="minorHAnsi"/>
          <w:b/>
          <w:bCs/>
          <w:u w:val="single"/>
        </w:rPr>
      </w:pPr>
      <w:r>
        <w:rPr>
          <w:rFonts w:cstheme="minorHAnsi"/>
          <w:b/>
          <w:bCs/>
          <w:u w:val="single"/>
        </w:rPr>
        <w:t>4.1. Centrinių valstybinio</w:t>
      </w:r>
      <w:r w:rsidRPr="00E10228">
        <w:rPr>
          <w:rFonts w:cstheme="minorHAnsi"/>
          <w:b/>
          <w:bCs/>
          <w:u w:val="single"/>
        </w:rPr>
        <w:t xml:space="preserve"> administravimo subjektų norminių administracinių aktų teisėtumas</w:t>
      </w:r>
    </w:p>
    <w:p w14:paraId="41174FBA" w14:textId="77777777" w:rsidR="00400E9F" w:rsidRDefault="00400E9F" w:rsidP="00400E9F">
      <w:pPr>
        <w:ind w:firstLine="567"/>
        <w:jc w:val="both"/>
        <w:rPr>
          <w:rFonts w:asciiTheme="minorHAnsi" w:hAnsiTheme="minorHAnsi" w:cstheme="minorHAnsi"/>
          <w:sz w:val="22"/>
          <w:szCs w:val="22"/>
          <w:highlight w:val="yellow"/>
        </w:rPr>
      </w:pPr>
    </w:p>
    <w:p w14:paraId="692B629E" w14:textId="4CD77AF4" w:rsidR="00BE318E" w:rsidRPr="00D82FCD" w:rsidRDefault="00BE318E" w:rsidP="00D82FCD">
      <w:pPr>
        <w:jc w:val="both"/>
        <w:outlineLvl w:val="1"/>
        <w:rPr>
          <w:rFonts w:asciiTheme="minorHAnsi" w:eastAsia="Calibri" w:hAnsiTheme="minorHAnsi" w:cstheme="minorHAnsi"/>
          <w:i/>
          <w:sz w:val="22"/>
          <w:szCs w:val="22"/>
        </w:rPr>
      </w:pPr>
      <w:bookmarkStart w:id="15" w:name="_Toc181027636"/>
      <w:bookmarkStart w:id="16" w:name="_Hlk181027474"/>
      <w:r w:rsidRPr="00D82FCD">
        <w:rPr>
          <w:rFonts w:asciiTheme="minorHAnsi" w:eastAsia="Calibri" w:hAnsiTheme="minorHAnsi" w:cstheme="minorHAnsi"/>
          <w:i/>
          <w:sz w:val="22"/>
          <w:szCs w:val="22"/>
        </w:rPr>
        <w:t>Dėl projektų įgyvendinimo trukmės reglamentavimo pakeitimo reaguojant į C</w:t>
      </w:r>
      <w:r w:rsidR="000C094D" w:rsidRPr="00D82FCD">
        <w:rPr>
          <w:rFonts w:asciiTheme="minorHAnsi" w:eastAsia="Calibri" w:hAnsiTheme="minorHAnsi" w:cstheme="minorHAnsi"/>
          <w:i/>
          <w:sz w:val="22"/>
          <w:szCs w:val="22"/>
        </w:rPr>
        <w:t>ovid</w:t>
      </w:r>
      <w:r w:rsidRPr="00D82FCD">
        <w:rPr>
          <w:rFonts w:asciiTheme="minorHAnsi" w:eastAsia="Calibri" w:hAnsiTheme="minorHAnsi" w:cstheme="minorHAnsi"/>
          <w:i/>
          <w:sz w:val="22"/>
          <w:szCs w:val="22"/>
        </w:rPr>
        <w:t>-19 ligos situaciją</w:t>
      </w:r>
      <w:bookmarkEnd w:id="15"/>
    </w:p>
    <w:bookmarkEnd w:id="16"/>
    <w:p w14:paraId="4073456E" w14:textId="77777777" w:rsidR="00BE318E" w:rsidRDefault="00BE318E" w:rsidP="00BE318E">
      <w:pPr>
        <w:pStyle w:val="Betarp"/>
        <w:jc w:val="both"/>
        <w:rPr>
          <w:rFonts w:cstheme="minorHAnsi"/>
        </w:rPr>
      </w:pPr>
    </w:p>
    <w:p w14:paraId="213B545F" w14:textId="77777777" w:rsidR="00BE318E" w:rsidRPr="0010538D" w:rsidRDefault="00BE318E" w:rsidP="00BE318E">
      <w:pPr>
        <w:pStyle w:val="Betarp"/>
        <w:ind w:firstLine="567"/>
        <w:jc w:val="both"/>
        <w:rPr>
          <w:rFonts w:cstheme="minorHAnsi"/>
        </w:rPr>
      </w:pPr>
      <w:r w:rsidRPr="00B55784">
        <w:rPr>
          <w:rFonts w:cstheme="minorHAnsi"/>
        </w:rPr>
        <w:t xml:space="preserve">Byloje pagal </w:t>
      </w:r>
      <w:r>
        <w:rPr>
          <w:rFonts w:cstheme="minorHAnsi"/>
        </w:rPr>
        <w:t xml:space="preserve">Seimo nario </w:t>
      </w:r>
      <w:r w:rsidRPr="00B55784">
        <w:rPr>
          <w:rFonts w:cstheme="minorHAnsi"/>
        </w:rPr>
        <w:t>pareiškimą vertintas</w:t>
      </w:r>
      <w:r>
        <w:rPr>
          <w:rFonts w:cstheme="minorHAnsi"/>
        </w:rPr>
        <w:t xml:space="preserve"> </w:t>
      </w:r>
      <w:r w:rsidRPr="00E11EF9">
        <w:rPr>
          <w:rFonts w:cstheme="minorHAnsi"/>
        </w:rPr>
        <w:t>Lietuvos Respublikos vidaus reikalų ministro</w:t>
      </w:r>
      <w:r w:rsidRPr="00E11EF9">
        <w:t xml:space="preserve"> </w:t>
      </w:r>
      <w:r>
        <w:t xml:space="preserve">įsakymais patvirtintų </w:t>
      </w:r>
      <w:r w:rsidRPr="00E11EF9">
        <w:t>Didžiųjų miestų plėtros apraš</w:t>
      </w:r>
      <w:r>
        <w:t>o</w:t>
      </w:r>
      <w:r>
        <w:rPr>
          <w:rStyle w:val="Puslapioinaosnuoroda"/>
        </w:rPr>
        <w:footnoteReference w:id="1"/>
      </w:r>
      <w:r>
        <w:t xml:space="preserve"> </w:t>
      </w:r>
      <w:r w:rsidRPr="00E11EF9">
        <w:t>32.1 papunk</w:t>
      </w:r>
      <w:r>
        <w:t>čio</w:t>
      </w:r>
      <w:r w:rsidRPr="00E11EF9">
        <w:t xml:space="preserve"> (2020 m. spalio 16 d. įsakymo Nr. 1V-1052 redakcija)</w:t>
      </w:r>
      <w:r>
        <w:t xml:space="preserve">, </w:t>
      </w:r>
      <w:r w:rsidRPr="003B768B">
        <w:t>Miestų plėtros apraš</w:t>
      </w:r>
      <w:r>
        <w:t>o</w:t>
      </w:r>
      <w:r>
        <w:rPr>
          <w:rStyle w:val="Puslapioinaosnuoroda"/>
        </w:rPr>
        <w:footnoteReference w:id="2"/>
      </w:r>
      <w:r w:rsidRPr="003B768B">
        <w:t xml:space="preserve"> 33.1 papunk</w:t>
      </w:r>
      <w:r>
        <w:t>čio</w:t>
      </w:r>
      <w:r w:rsidRPr="003B768B">
        <w:t xml:space="preserve"> (2020 m. spalio 16 d. įsakymo Nr. 1V-1050 redakcija) bei</w:t>
      </w:r>
      <w:r>
        <w:t xml:space="preserve"> </w:t>
      </w:r>
      <w:r w:rsidRPr="003B768B">
        <w:t>Kaimo plėtros apraš</w:t>
      </w:r>
      <w:r>
        <w:t>o</w:t>
      </w:r>
      <w:r>
        <w:rPr>
          <w:rStyle w:val="Puslapioinaosnuoroda"/>
        </w:rPr>
        <w:footnoteReference w:id="3"/>
      </w:r>
      <w:r w:rsidRPr="003B768B">
        <w:t xml:space="preserve"> 34.1 papunk</w:t>
      </w:r>
      <w:r>
        <w:t>čio</w:t>
      </w:r>
      <w:r w:rsidRPr="003B768B">
        <w:t xml:space="preserve"> (2020 m. rugsėjo 29 d. įsakymo Nr. 1V-980 redakcija)</w:t>
      </w:r>
      <w:r w:rsidRPr="003B768B">
        <w:rPr>
          <w:rFonts w:cstheme="minorHAnsi"/>
        </w:rPr>
        <w:t xml:space="preserve"> </w:t>
      </w:r>
      <w:r>
        <w:rPr>
          <w:rFonts w:cstheme="minorHAnsi"/>
        </w:rPr>
        <w:t>teisėtumas.</w:t>
      </w:r>
    </w:p>
    <w:p w14:paraId="7C2077F5" w14:textId="1F64BBEE" w:rsidR="00BE318E" w:rsidRDefault="00BE318E" w:rsidP="00BE318E">
      <w:pPr>
        <w:pStyle w:val="Betarp"/>
        <w:ind w:firstLine="567"/>
        <w:jc w:val="both"/>
      </w:pPr>
      <w:r>
        <w:t>Byloje nustatyta, kad reaguodama į C</w:t>
      </w:r>
      <w:r w:rsidR="00266BA6">
        <w:t>ovid</w:t>
      </w:r>
      <w:r>
        <w:t xml:space="preserve">-19 ligos protrūkį Vidaus reikalų ministerija pakeitė ginčo projektų finansavimo sąlygų aprašus, nustatydama, </w:t>
      </w:r>
      <w:r w:rsidR="004E1D08">
        <w:t>jog</w:t>
      </w:r>
      <w:r>
        <w:t xml:space="preserve"> į projektų įgyvendinimo trukmę neįskaičiuojamas visas laikotarpis, kai galiojo Vyriausybės nutarimu paskelbta valstybės lygio ekstremalioji situacija. Tačiau vėliau, jau turėdama detalesnės informacijos apie pradėtų vykdyti projektų būklę (t. y. kad dėl C</w:t>
      </w:r>
      <w:r w:rsidR="000C094D">
        <w:t>ovid</w:t>
      </w:r>
      <w:r>
        <w:t>-19 ligos protrūkio paskelbta ekstremalioji situacija neturėjo reikšmingos įtakos pradėtiems įgyvendinti projektams toliau vykdyti, todėl toks ilgas projekto įgyvendinimo termino sustabdymas nebuvo būtinas), Vidaus reikalų ministerija nedelsdama</w:t>
      </w:r>
      <w:r w:rsidR="004E1D08">
        <w:t>,</w:t>
      </w:r>
      <w:r>
        <w:t xml:space="preserve"> kol bus padaryta žala valstybės biudžetui bei prarastos Lietuvai skirtos Europos Sąjungos struktūrinių fondų lėšos, teisinį reguliavimą dar kartą pakeitė, į projekto įgyvendinimo trukmę neįskaičiuojamą terminą sutrumpindama iki pirmųjų 8 mėnesių, kai galiojo valstybės lygio ekstremalioji situacija. Šiomis aplinkybėmis pažymėta, jog </w:t>
      </w:r>
      <w:r w:rsidRPr="0068456D">
        <w:rPr>
          <w:u w:val="single"/>
        </w:rPr>
        <w:t xml:space="preserve">nors toks dažnas projektų finansavimo sąlygų aprašų keitimas juridinės technikos prasme nėra idealus ir įprastomis sąlygomis netgi galėtų būti laikomas ydingu, </w:t>
      </w:r>
      <w:r w:rsidR="004E1D08">
        <w:rPr>
          <w:u w:val="single"/>
        </w:rPr>
        <w:t>šiuo</w:t>
      </w:r>
      <w:r w:rsidRPr="0068456D">
        <w:rPr>
          <w:u w:val="single"/>
        </w:rPr>
        <w:t xml:space="preserve"> atveju turi būti atsižvelgta į tai, kad šie pakeitimai buvo padaryti reaguojant į naują ir nuolat besikeičiantį C</w:t>
      </w:r>
      <w:r w:rsidR="000C094D">
        <w:rPr>
          <w:u w:val="single"/>
        </w:rPr>
        <w:t>ovid</w:t>
      </w:r>
      <w:r w:rsidRPr="0068456D">
        <w:rPr>
          <w:u w:val="single"/>
        </w:rPr>
        <w:t>-19 ligos reiškinį. Todėl Vidaus reikalų ministerija, turėdama naujos, su projektų vykdymu susijusios reikšmingos informacijos, negalėjo delsti ir privalėjo atitinkamai veikti – turėjo nustatyti teisinį reguliavimą, pagal kurį tinkamai būtų išmokamos ir panaudojamos ne tik Europos Sąjungos struktūrinių fondų, bet ir valstybės biudžeto lėšos</w:t>
      </w:r>
      <w:r>
        <w:t>.</w:t>
      </w:r>
    </w:p>
    <w:p w14:paraId="04A6DBBB" w14:textId="3DDD2290" w:rsidR="00BE318E" w:rsidRDefault="00BE318E" w:rsidP="00BE318E">
      <w:pPr>
        <w:pStyle w:val="Betarp"/>
        <w:ind w:firstLine="567"/>
        <w:jc w:val="both"/>
      </w:pPr>
      <w:r>
        <w:t>LVAT išplėstinė teisėjų kolegija taip pat atkreipė dėmesį į tai, kad ginč</w:t>
      </w:r>
      <w:r w:rsidR="00DE09E0">
        <w:t>yt</w:t>
      </w:r>
      <w:r>
        <w:t xml:space="preserve">ais projektų finansavimo sąlygų aprašų pakeitimais nustačius bendrą taisyklę, </w:t>
      </w:r>
      <w:r w:rsidR="00DE09E0">
        <w:t>jog</w:t>
      </w:r>
      <w:r>
        <w:t xml:space="preserve"> į projekto įgyvendinimo trukmę neįskaičiuojamas pirmųjų 8</w:t>
      </w:r>
      <w:r w:rsidR="00DE09E0">
        <w:t> </w:t>
      </w:r>
      <w:r>
        <w:t xml:space="preserve">mėnesių terminas, kai galiojo valstybės lygio ekstremalioji situacija, </w:t>
      </w:r>
      <w:r w:rsidRPr="008C37DB">
        <w:rPr>
          <w:u w:val="single"/>
        </w:rPr>
        <w:t>buvo nustatytos ne naujos išlaidų tinkamumo finansuoti sąlygos ir / ar proporcijos (valstybės biudžeto ir pareiškėjo lėšomis finansuojama išlaidų dalis), o iš esmės buvo tik palengvinta pareiškėjų įrodinėjimo našta (tuo pačiu ir administracinė našta, teikiant dokumentus) tais atvejais, kai projekto įgyvendinimo laikotarpio pailgėjimas yra grindžiamas dėl C</w:t>
      </w:r>
      <w:r w:rsidR="000C094D">
        <w:rPr>
          <w:u w:val="single"/>
        </w:rPr>
        <w:t>ovid</w:t>
      </w:r>
      <w:r w:rsidRPr="008C37DB">
        <w:rPr>
          <w:u w:val="single"/>
        </w:rPr>
        <w:t>-19 ligos protrūkio paskelbta valstybės lygio ekstremaliąja situacija</w:t>
      </w:r>
      <w:r w:rsidRPr="00DE09E0">
        <w:t>.</w:t>
      </w:r>
      <w:r w:rsidRPr="008C37DB">
        <w:t xml:space="preserve"> Kitaip tariant, nustačius, kad projekto įgyvendinimo terminas pailgėjo, minėtas „pirmų</w:t>
      </w:r>
      <w:r w:rsidR="00DE09E0">
        <w:t>jų</w:t>
      </w:r>
      <w:r w:rsidRPr="008C37DB">
        <w:t xml:space="preserve"> 8 mėnesių“ terminas yra taikomas savaime, t. y. preziumuojant, kad juo pareiškėjai (paramos gavėjai) negalėjo įgyvendinti projekto veiklų dėl nuo jų nepriklausiusių aplinkybių.</w:t>
      </w:r>
      <w:r>
        <w:t xml:space="preserve"> </w:t>
      </w:r>
      <w:r>
        <w:rPr>
          <w:u w:val="single"/>
        </w:rPr>
        <w:t>Tačiau</w:t>
      </w:r>
      <w:r w:rsidRPr="008C37DB">
        <w:rPr>
          <w:u w:val="single"/>
        </w:rPr>
        <w:t xml:space="preserve"> teisės remtis </w:t>
      </w:r>
      <w:r w:rsidRPr="008C37DB">
        <w:rPr>
          <w:i/>
          <w:iCs/>
          <w:u w:val="single"/>
        </w:rPr>
        <w:t>force majeure</w:t>
      </w:r>
      <w:r w:rsidRPr="008C37DB">
        <w:rPr>
          <w:u w:val="single"/>
        </w:rPr>
        <w:t xml:space="preserve"> (įvykis, nepaprastos aplinkybės, kurių negalima numatyti arba išvengti)</w:t>
      </w:r>
      <w:r>
        <w:rPr>
          <w:u w:val="single"/>
        </w:rPr>
        <w:t xml:space="preserve"> </w:t>
      </w:r>
      <w:r w:rsidRPr="008C37DB">
        <w:rPr>
          <w:u w:val="single"/>
        </w:rPr>
        <w:t xml:space="preserve">aplinkybėmis, siekdami, kad nebūtų mažinama valstybės biudžeto lėšomis finansuojama projekto dalis, pareiškėjai (paramos gavėjai) nepraranda ir pasibaigus </w:t>
      </w:r>
      <w:r>
        <w:rPr>
          <w:u w:val="single"/>
        </w:rPr>
        <w:t>minėtam</w:t>
      </w:r>
      <w:r w:rsidRPr="008C37DB">
        <w:rPr>
          <w:u w:val="single"/>
        </w:rPr>
        <w:t xml:space="preserve"> „pirmų</w:t>
      </w:r>
      <w:r w:rsidR="00DE09E0">
        <w:rPr>
          <w:u w:val="single"/>
        </w:rPr>
        <w:t>jų</w:t>
      </w:r>
      <w:r w:rsidRPr="008C37DB">
        <w:rPr>
          <w:u w:val="single"/>
        </w:rPr>
        <w:t xml:space="preserve"> 8</w:t>
      </w:r>
      <w:r w:rsidR="00F54EA3">
        <w:rPr>
          <w:u w:val="single"/>
        </w:rPr>
        <w:t xml:space="preserve"> </w:t>
      </w:r>
      <w:r w:rsidRPr="008C37DB">
        <w:rPr>
          <w:u w:val="single"/>
        </w:rPr>
        <w:t xml:space="preserve">mėnesių“ terminui. Šiam terminui pasibaigus, pareiškėjams (paramos gavėjams), projekto įgyvendinimo trukmės pratęsimą grindžiantiems </w:t>
      </w:r>
      <w:r w:rsidRPr="008C37DB">
        <w:rPr>
          <w:i/>
          <w:iCs/>
          <w:u w:val="single"/>
        </w:rPr>
        <w:t>force majeure</w:t>
      </w:r>
      <w:r w:rsidRPr="008C37DB">
        <w:rPr>
          <w:u w:val="single"/>
        </w:rPr>
        <w:t xml:space="preserve"> aplinkybėmis (be kita ko, tokiomis, kurias sukėlė C</w:t>
      </w:r>
      <w:r w:rsidR="000C094D">
        <w:rPr>
          <w:u w:val="single"/>
        </w:rPr>
        <w:t>ovid</w:t>
      </w:r>
      <w:r w:rsidRPr="008C37DB">
        <w:rPr>
          <w:u w:val="single"/>
        </w:rPr>
        <w:t xml:space="preserve">-19 ligos protrūkis), tiesiog atsiranda pareiga tokias aplinkybes įrodyti pagal </w:t>
      </w:r>
      <w:r w:rsidRPr="00DE09E0">
        <w:rPr>
          <w:u w:val="single"/>
        </w:rPr>
        <w:t>CK</w:t>
      </w:r>
      <w:r w:rsidRPr="008C37DB">
        <w:rPr>
          <w:u w:val="single"/>
        </w:rPr>
        <w:t xml:space="preserve"> ir Atleidimo nuo atsakomybės esant nenugalimos jėgos (</w:t>
      </w:r>
      <w:r w:rsidRPr="008C37DB">
        <w:rPr>
          <w:i/>
          <w:iCs/>
          <w:u w:val="single"/>
        </w:rPr>
        <w:t>force majeure</w:t>
      </w:r>
      <w:r w:rsidRPr="008C37DB">
        <w:rPr>
          <w:u w:val="single"/>
        </w:rPr>
        <w:t>) aplinkybėms taisyklių, patvirtintų Vyriausybės 1996 m. liepos 15 d. nutarimu Nr. 840, nuostatas</w:t>
      </w:r>
      <w:r w:rsidRPr="00B833DD">
        <w:t>.</w:t>
      </w:r>
    </w:p>
    <w:p w14:paraId="104853CD" w14:textId="66AF9FA1" w:rsidR="00BE318E" w:rsidRDefault="00BE318E" w:rsidP="00BE318E">
      <w:pPr>
        <w:pStyle w:val="Betarp"/>
        <w:ind w:firstLine="567"/>
        <w:jc w:val="both"/>
      </w:pPr>
      <w:r>
        <w:t>Įvertinusi byloje nustatytas aplinkybes, LVAT išplėstinė teisėjų kolegija konstatavo, kad ginčo projektų finansavimo sąlygų aprašų nuostatomis, reaguojant į naują ir neapibrėžtą dėl C</w:t>
      </w:r>
      <w:r w:rsidR="00E1226F">
        <w:t>ovid</w:t>
      </w:r>
      <w:r>
        <w:t xml:space="preserve">-19 ligos plitimo valstybėje </w:t>
      </w:r>
      <w:r>
        <w:lastRenderedPageBreak/>
        <w:t xml:space="preserve">susiklosčiusią situaciją, paramos gavėjams buvo suteikta papildoma įrodinėjimo naštos lengvata, kuri įprastinėmis sąlygomis jiems nepriklausytų. Vien dėl šių aplinkybių </w:t>
      </w:r>
      <w:r w:rsidRPr="00164DF2">
        <w:rPr>
          <w:u w:val="single"/>
        </w:rPr>
        <w:t>paramos gavėjai negalėjo įgyti teisėto lūkesčio, kad į projekto įgyvendinimo terminą būtų neįskaitomas visas valstybės lygio ekstremaliosios situacijos laikotarpis, nepaisant to, ar šiuo laikotarpiu egzistavo objektyvios kliūtys konkretiems projektams bei jų veikloms vykdyti</w:t>
      </w:r>
      <w:r>
        <w:t>.</w:t>
      </w:r>
    </w:p>
    <w:p w14:paraId="41C3A229" w14:textId="0BB9B8BD" w:rsidR="00BE318E" w:rsidRDefault="00BE318E" w:rsidP="00BE318E">
      <w:pPr>
        <w:pStyle w:val="Betarp"/>
        <w:ind w:firstLine="567"/>
        <w:jc w:val="both"/>
      </w:pPr>
      <w:r>
        <w:t>Išplėstinė teisėjų kolegija taip pat pabrėžė, jog v</w:t>
      </w:r>
      <w:r w:rsidRPr="00D214E8">
        <w:t xml:space="preserve">ien tai, kad pareiškėjui kelia abejonių aplinkybė, </w:t>
      </w:r>
      <w:r w:rsidR="00622378">
        <w:t>jog</w:t>
      </w:r>
      <w:r w:rsidRPr="00D214E8">
        <w:t xml:space="preserve"> </w:t>
      </w:r>
      <w:r>
        <w:t>ginčo</w:t>
      </w:r>
      <w:r w:rsidRPr="00D214E8">
        <w:t xml:space="preserve"> aprašais yra nustatyta tokia negrąžinamųjų subsidijų schema, pagal kurią valstybės biudžeto lėšomis, atitinkamai sumažinant pareiškėjo finansuojamą dalį, yra apdovanojami projektai, kurių veiklų įgyvendinimo terminas sutrumpėja, ir atvirkščiai – pareiškėjo finansuojamos projekto dalies sąskaita sumažinama valstybės biudžeto lėšomis finansuojama projekto dalis tais atvejais, kai projekto veiklų įgyvendinimo terminas pailgėja, savaime nereiškia, kad asmenys, pretenduojantys į pagal </w:t>
      </w:r>
      <w:r>
        <w:t>šiuos</w:t>
      </w:r>
      <w:r w:rsidRPr="00D214E8">
        <w:t xml:space="preserve"> aprašus mokamą paramą yra vertinami kitaip (nevienodai)</w:t>
      </w:r>
      <w:r w:rsidR="00622378">
        <w:t>,</w:t>
      </w:r>
      <w:r w:rsidRPr="00D214E8">
        <w:t xml:space="preserve"> nei asmenys pagal kitas</w:t>
      </w:r>
      <w:r w:rsidRPr="00A50DAB">
        <w:t xml:space="preserve"> Lietuvos 2014–2020 metų Europos Sąjungos fondų investicijų veiksmų</w:t>
      </w:r>
      <w:r w:rsidRPr="00D214E8">
        <w:t xml:space="preserve"> </w:t>
      </w:r>
      <w:r>
        <w:t>p</w:t>
      </w:r>
      <w:r w:rsidRPr="00D214E8">
        <w:t xml:space="preserve">rogramos priemones. </w:t>
      </w:r>
      <w:r>
        <w:t>Šia programa</w:t>
      </w:r>
      <w:r w:rsidRPr="00D214E8">
        <w:t xml:space="preserve"> E</w:t>
      </w:r>
      <w:r>
        <w:t>uropos Sąjungos</w:t>
      </w:r>
      <w:r w:rsidRPr="00D214E8">
        <w:t xml:space="preserve"> finansavimo normos buvo nustatytos pagal 12 prioritetų, o atskiroms pagal skirtingus prioritetus įgyvendinamoms priemonėmis yra keliami skirtingi tikslai bei reikalavimai. Todėl išlaidų pagal tokias priemones tinkamumo finansuoti reguliavimas objektyviai negali būti visiškai vienodas.</w:t>
      </w:r>
    </w:p>
    <w:p w14:paraId="0930CBB3" w14:textId="69845F56" w:rsidR="00BE318E" w:rsidRPr="002F7A1C" w:rsidRDefault="00BE318E" w:rsidP="00BE318E">
      <w:pPr>
        <w:pStyle w:val="Betarp"/>
        <w:ind w:firstLine="567"/>
        <w:jc w:val="both"/>
      </w:pPr>
      <w:r>
        <w:t>LVAT išplėstinė teisėjų kolegija darė išvadą, kad ginč</w:t>
      </w:r>
      <w:r w:rsidR="00622378">
        <w:t>yt</w:t>
      </w:r>
      <w:r>
        <w:t xml:space="preserve">os aprašų nuostatos </w:t>
      </w:r>
      <w:r w:rsidRPr="0085270A">
        <w:t>pareiškėjo prašoma patikrinti apimtimi neprieštara</w:t>
      </w:r>
      <w:r>
        <w:t>vo</w:t>
      </w:r>
      <w:r w:rsidRPr="0085270A">
        <w:t xml:space="preserve"> Konstitucijoje įtvirtintiems teisėtų lūkesčių apsaugos, lygiateisiškumo, atsakingo valdymo, draudimo nustatyti teisės akto grįžtamąją galią principams bei šiuos principus apimančiam teisinės valstybės principui</w:t>
      </w:r>
      <w:r>
        <w:t>, taip pat</w:t>
      </w:r>
      <w:r w:rsidRPr="0085270A">
        <w:t xml:space="preserve"> </w:t>
      </w:r>
      <w:r w:rsidRPr="00522A90">
        <w:t>pareiškėjo nurodytoms Teisėkūros pagrindų įstatymo ir V</w:t>
      </w:r>
      <w:r w:rsidR="00622378">
        <w:t>AĮ</w:t>
      </w:r>
      <w:r w:rsidRPr="00522A90">
        <w:t xml:space="preserve"> nuostatoms</w:t>
      </w:r>
      <w:r w:rsidRPr="0085270A">
        <w:t>.</w:t>
      </w:r>
    </w:p>
    <w:p w14:paraId="30034C79" w14:textId="77777777" w:rsidR="00BE318E" w:rsidRDefault="00BE318E" w:rsidP="00BE318E">
      <w:pPr>
        <w:pStyle w:val="Betarp"/>
        <w:jc w:val="both"/>
        <w:rPr>
          <w:rFonts w:cstheme="minorHAnsi"/>
        </w:rPr>
      </w:pPr>
      <w:r>
        <w:rPr>
          <w:rFonts w:cstheme="minorHAnsi"/>
        </w:rPr>
        <w:t xml:space="preserve"> </w:t>
      </w:r>
    </w:p>
    <w:p w14:paraId="09998B83" w14:textId="0BC51F1A" w:rsidR="00BE318E" w:rsidRPr="00E81924" w:rsidRDefault="00BE318E" w:rsidP="00BE318E">
      <w:pPr>
        <w:pStyle w:val="Betarp"/>
        <w:jc w:val="both"/>
        <w:rPr>
          <w:rFonts w:cstheme="minorHAnsi"/>
        </w:rPr>
      </w:pPr>
      <w:r>
        <w:rPr>
          <w:rFonts w:cstheme="minorHAnsi"/>
        </w:rPr>
        <w:t xml:space="preserve">Išplėstinės teisėjų kolegijos </w:t>
      </w:r>
      <w:r w:rsidRPr="008C1BA7">
        <w:rPr>
          <w:rFonts w:cstheme="minorHAnsi"/>
        </w:rPr>
        <w:t xml:space="preserve">2024 m. </w:t>
      </w:r>
      <w:r>
        <w:rPr>
          <w:rFonts w:cstheme="minorHAnsi"/>
        </w:rPr>
        <w:t>rugsėjo 4</w:t>
      </w:r>
      <w:r w:rsidRPr="008C1BA7">
        <w:rPr>
          <w:rFonts w:cstheme="minorHAnsi"/>
        </w:rPr>
        <w:t xml:space="preserve"> d.</w:t>
      </w:r>
      <w:r w:rsidRPr="00E81924">
        <w:rPr>
          <w:rFonts w:cstheme="minorHAnsi"/>
        </w:rPr>
        <w:t xml:space="preserve"> </w:t>
      </w:r>
      <w:r>
        <w:rPr>
          <w:rFonts w:cstheme="minorHAnsi"/>
        </w:rPr>
        <w:t>sprendimas</w:t>
      </w:r>
      <w:r w:rsidRPr="00E81924">
        <w:rPr>
          <w:rFonts w:cstheme="minorHAnsi"/>
        </w:rPr>
        <w:t xml:space="preserve"> administracinėje byloje Nr. </w:t>
      </w:r>
      <w:r w:rsidRPr="001F30E4">
        <w:rPr>
          <w:rFonts w:cstheme="minorHAnsi"/>
        </w:rPr>
        <w:t>eI-8-822/2024</w:t>
      </w:r>
    </w:p>
    <w:p w14:paraId="6289D3FD" w14:textId="77777777" w:rsidR="00BE318E" w:rsidRPr="00E81924" w:rsidRDefault="00BE318E" w:rsidP="00BE318E">
      <w:pPr>
        <w:pStyle w:val="Betarp"/>
        <w:jc w:val="both"/>
        <w:rPr>
          <w:rFonts w:cstheme="minorHAnsi"/>
        </w:rPr>
      </w:pPr>
      <w:r w:rsidRPr="00E81924">
        <w:rPr>
          <w:rFonts w:cstheme="minorHAnsi"/>
        </w:rPr>
        <w:t xml:space="preserve">Teisminio proceso Nr. </w:t>
      </w:r>
      <w:r w:rsidRPr="001F30E4">
        <w:rPr>
          <w:rFonts w:cstheme="minorHAnsi"/>
        </w:rPr>
        <w:t>3-66-3-00057-2023-7</w:t>
      </w:r>
    </w:p>
    <w:p w14:paraId="5C9681FA" w14:textId="0114F132" w:rsidR="00BE318E" w:rsidRDefault="00BE318E" w:rsidP="00BE318E">
      <w:pPr>
        <w:pStyle w:val="Betarp"/>
        <w:jc w:val="both"/>
        <w:rPr>
          <w:rFonts w:cstheme="minorHAnsi"/>
          <w:b/>
          <w:bCs/>
          <w:u w:val="single"/>
        </w:rPr>
      </w:pPr>
      <w:hyperlink r:id="rId9" w:history="1">
        <w:r w:rsidRPr="00E81924">
          <w:rPr>
            <w:rStyle w:val="Hipersaitas"/>
            <w:rFonts w:cstheme="minorHAnsi"/>
          </w:rPr>
          <w:t>Prieiga internete</w:t>
        </w:r>
      </w:hyperlink>
    </w:p>
    <w:p w14:paraId="2C30DA17" w14:textId="77777777" w:rsidR="00BE318E" w:rsidRDefault="00BE318E" w:rsidP="00400E9F">
      <w:pPr>
        <w:ind w:firstLine="567"/>
        <w:jc w:val="both"/>
        <w:rPr>
          <w:rFonts w:asciiTheme="minorHAnsi" w:hAnsiTheme="minorHAnsi" w:cstheme="minorHAnsi"/>
          <w:sz w:val="22"/>
          <w:szCs w:val="22"/>
          <w:highlight w:val="yellow"/>
        </w:rPr>
      </w:pPr>
    </w:p>
    <w:p w14:paraId="365A6A3D" w14:textId="617F7AF6" w:rsidR="00400E9F" w:rsidRPr="00400E9F" w:rsidRDefault="00400E9F" w:rsidP="00400E9F">
      <w:pPr>
        <w:jc w:val="both"/>
        <w:outlineLvl w:val="1"/>
        <w:rPr>
          <w:rFonts w:asciiTheme="minorHAnsi" w:eastAsia="Calibri" w:hAnsiTheme="minorHAnsi" w:cstheme="minorHAnsi"/>
          <w:i/>
          <w:sz w:val="22"/>
          <w:szCs w:val="22"/>
        </w:rPr>
      </w:pPr>
      <w:bookmarkStart w:id="17" w:name="_Toc181027637"/>
      <w:r w:rsidRPr="00400E9F">
        <w:rPr>
          <w:rFonts w:asciiTheme="minorHAnsi" w:eastAsia="Calibri" w:hAnsiTheme="minorHAnsi" w:cstheme="minorHAnsi"/>
          <w:i/>
          <w:sz w:val="22"/>
          <w:szCs w:val="22"/>
        </w:rPr>
        <w:t xml:space="preserve">Dėl magistralinio dujotiekio vamzdynų priskyrimo vietovės klasėms </w:t>
      </w:r>
      <w:r w:rsidR="00D82FCD">
        <w:rPr>
          <w:rFonts w:asciiTheme="minorHAnsi" w:eastAsia="Calibri" w:hAnsiTheme="minorHAnsi" w:cstheme="minorHAnsi"/>
          <w:i/>
          <w:sz w:val="22"/>
          <w:szCs w:val="22"/>
        </w:rPr>
        <w:t xml:space="preserve">taisyklių </w:t>
      </w:r>
      <w:r w:rsidRPr="00400E9F">
        <w:rPr>
          <w:rFonts w:asciiTheme="minorHAnsi" w:eastAsia="Calibri" w:hAnsiTheme="minorHAnsi" w:cstheme="minorHAnsi"/>
          <w:i/>
          <w:sz w:val="22"/>
          <w:szCs w:val="22"/>
        </w:rPr>
        <w:t>teisėtumo</w:t>
      </w:r>
      <w:bookmarkEnd w:id="17"/>
    </w:p>
    <w:p w14:paraId="45AA6D91" w14:textId="77777777" w:rsidR="00400E9F" w:rsidRDefault="00400E9F" w:rsidP="00400E9F">
      <w:pPr>
        <w:ind w:firstLine="567"/>
        <w:jc w:val="both"/>
        <w:rPr>
          <w:rFonts w:asciiTheme="minorHAnsi" w:hAnsiTheme="minorHAnsi" w:cstheme="minorHAnsi"/>
          <w:sz w:val="22"/>
          <w:szCs w:val="22"/>
          <w:highlight w:val="yellow"/>
        </w:rPr>
      </w:pPr>
    </w:p>
    <w:p w14:paraId="363A317D" w14:textId="187345AC" w:rsidR="00400E9F" w:rsidRDefault="00400E9F" w:rsidP="00400E9F">
      <w:pPr>
        <w:ind w:firstLine="567"/>
        <w:jc w:val="both"/>
        <w:rPr>
          <w:rFonts w:asciiTheme="minorHAnsi" w:hAnsiTheme="minorHAnsi" w:cstheme="minorHAnsi"/>
          <w:sz w:val="22"/>
          <w:szCs w:val="22"/>
        </w:rPr>
      </w:pPr>
      <w:r w:rsidRPr="00FE6A28">
        <w:rPr>
          <w:rFonts w:asciiTheme="minorHAnsi" w:hAnsiTheme="minorHAnsi" w:cstheme="minorHAnsi"/>
          <w:sz w:val="22"/>
          <w:szCs w:val="22"/>
        </w:rPr>
        <w:t xml:space="preserve">Apžvelgiamoje byloje </w:t>
      </w:r>
      <w:r>
        <w:rPr>
          <w:rFonts w:asciiTheme="minorHAnsi" w:hAnsiTheme="minorHAnsi" w:cstheme="minorHAnsi"/>
          <w:sz w:val="22"/>
          <w:szCs w:val="22"/>
        </w:rPr>
        <w:t xml:space="preserve">pagal </w:t>
      </w:r>
      <w:r w:rsidRPr="00026AE8">
        <w:rPr>
          <w:rFonts w:asciiTheme="minorHAnsi" w:hAnsiTheme="minorHAnsi" w:cstheme="minorHAnsi"/>
          <w:sz w:val="22"/>
          <w:szCs w:val="22"/>
        </w:rPr>
        <w:t>Seimo nar</w:t>
      </w:r>
      <w:r>
        <w:rPr>
          <w:rFonts w:asciiTheme="minorHAnsi" w:hAnsiTheme="minorHAnsi" w:cstheme="minorHAnsi"/>
          <w:sz w:val="22"/>
          <w:szCs w:val="22"/>
        </w:rPr>
        <w:t>ės</w:t>
      </w:r>
      <w:r w:rsidRPr="00026AE8">
        <w:rPr>
          <w:rFonts w:asciiTheme="minorHAnsi" w:hAnsiTheme="minorHAnsi" w:cstheme="minorHAnsi"/>
          <w:sz w:val="22"/>
          <w:szCs w:val="22"/>
        </w:rPr>
        <w:t xml:space="preserve"> pareiškim</w:t>
      </w:r>
      <w:r>
        <w:rPr>
          <w:rFonts w:asciiTheme="minorHAnsi" w:hAnsiTheme="minorHAnsi" w:cstheme="minorHAnsi"/>
          <w:sz w:val="22"/>
          <w:szCs w:val="22"/>
        </w:rPr>
        <w:t>ą</w:t>
      </w:r>
      <w:r w:rsidRPr="00026AE8">
        <w:rPr>
          <w:rFonts w:asciiTheme="minorHAnsi" w:hAnsiTheme="minorHAnsi" w:cstheme="minorHAnsi"/>
          <w:sz w:val="22"/>
          <w:szCs w:val="22"/>
        </w:rPr>
        <w:t xml:space="preserve"> </w:t>
      </w:r>
      <w:r w:rsidRPr="00FE6A28">
        <w:rPr>
          <w:rFonts w:asciiTheme="minorHAnsi" w:hAnsiTheme="minorHAnsi" w:cstheme="minorHAnsi"/>
          <w:sz w:val="22"/>
          <w:szCs w:val="22"/>
        </w:rPr>
        <w:t>tirta</w:t>
      </w:r>
      <w:r>
        <w:rPr>
          <w:rFonts w:asciiTheme="minorHAnsi" w:hAnsiTheme="minorHAnsi" w:cstheme="minorHAnsi"/>
          <w:sz w:val="22"/>
          <w:szCs w:val="22"/>
        </w:rPr>
        <w:t xml:space="preserve">s </w:t>
      </w:r>
      <w:r w:rsidRPr="006D1DC4">
        <w:rPr>
          <w:rFonts w:asciiTheme="minorHAnsi" w:hAnsiTheme="minorHAnsi" w:cstheme="minorHAnsi"/>
          <w:sz w:val="22"/>
          <w:szCs w:val="22"/>
        </w:rPr>
        <w:t>Lietuvos Respublikos energetikos ministro 2014</w:t>
      </w:r>
      <w:r w:rsidR="00F54EA3">
        <w:rPr>
          <w:rFonts w:asciiTheme="minorHAnsi" w:hAnsiTheme="minorHAnsi" w:cstheme="minorHAnsi"/>
          <w:sz w:val="22"/>
          <w:szCs w:val="22"/>
        </w:rPr>
        <w:t> </w:t>
      </w:r>
      <w:r w:rsidRPr="006D1DC4">
        <w:rPr>
          <w:rFonts w:asciiTheme="minorHAnsi" w:hAnsiTheme="minorHAnsi" w:cstheme="minorHAnsi"/>
          <w:sz w:val="22"/>
          <w:szCs w:val="22"/>
        </w:rPr>
        <w:t>m. sausio 28 d. įsakymu Nr. 1-12 (2017 m. birželio 28 d. įsakymo Nr.</w:t>
      </w:r>
      <w:r>
        <w:rPr>
          <w:rFonts w:asciiTheme="minorHAnsi" w:hAnsiTheme="minorHAnsi" w:cstheme="minorHAnsi"/>
          <w:sz w:val="22"/>
          <w:szCs w:val="22"/>
        </w:rPr>
        <w:t xml:space="preserve"> </w:t>
      </w:r>
      <w:r w:rsidRPr="006D1DC4">
        <w:rPr>
          <w:rFonts w:asciiTheme="minorHAnsi" w:hAnsiTheme="minorHAnsi" w:cstheme="minorHAnsi"/>
          <w:sz w:val="22"/>
          <w:szCs w:val="22"/>
        </w:rPr>
        <w:t xml:space="preserve">1-169 redakcija) patvirtintų Magistralinio dujotiekio įrengimo ir plėtros taisyklių </w:t>
      </w:r>
      <w:r>
        <w:rPr>
          <w:rFonts w:asciiTheme="minorHAnsi" w:hAnsiTheme="minorHAnsi" w:cstheme="minorHAnsi"/>
          <w:sz w:val="22"/>
          <w:szCs w:val="22"/>
        </w:rPr>
        <w:t xml:space="preserve">(toliau – Taisyklės) </w:t>
      </w:r>
      <w:r w:rsidRPr="006D1DC4">
        <w:rPr>
          <w:rFonts w:asciiTheme="minorHAnsi" w:hAnsiTheme="minorHAnsi" w:cstheme="minorHAnsi"/>
          <w:sz w:val="22"/>
          <w:szCs w:val="22"/>
        </w:rPr>
        <w:t>14</w:t>
      </w:r>
      <w:r>
        <w:rPr>
          <w:rFonts w:asciiTheme="minorHAnsi" w:hAnsiTheme="minorHAnsi" w:cstheme="minorHAnsi"/>
          <w:sz w:val="22"/>
          <w:szCs w:val="22"/>
        </w:rPr>
        <w:t xml:space="preserve"> </w:t>
      </w:r>
      <w:r w:rsidRPr="006D1DC4">
        <w:rPr>
          <w:rFonts w:asciiTheme="minorHAnsi" w:hAnsiTheme="minorHAnsi" w:cstheme="minorHAnsi"/>
          <w:sz w:val="22"/>
          <w:szCs w:val="22"/>
        </w:rPr>
        <w:t>punkto, kiek jame nustatyta, kad magistralinio dujotiekio vamzdynas</w:t>
      </w:r>
      <w:r>
        <w:rPr>
          <w:rFonts w:asciiTheme="minorHAnsi" w:hAnsiTheme="minorHAnsi" w:cstheme="minorHAnsi"/>
          <w:sz w:val="22"/>
          <w:szCs w:val="22"/>
        </w:rPr>
        <w:t xml:space="preserve"> (toliau – MDV)</w:t>
      </w:r>
      <w:r w:rsidRPr="006D1DC4">
        <w:rPr>
          <w:rFonts w:asciiTheme="minorHAnsi" w:hAnsiTheme="minorHAnsi" w:cstheme="minorHAnsi"/>
          <w:sz w:val="22"/>
          <w:szCs w:val="22"/>
        </w:rPr>
        <w:t>, kuris baigtas statyti iki 2006 m. gruodžio 1 d., bei teritorija, esanti po 200 metrų į abi puses nuo šio MDV, priskiriami 1 vietovės klasei</w:t>
      </w:r>
      <w:r>
        <w:rPr>
          <w:rFonts w:asciiTheme="minorHAnsi" w:hAnsiTheme="minorHAnsi" w:cstheme="minorHAnsi"/>
          <w:sz w:val="22"/>
          <w:szCs w:val="22"/>
        </w:rPr>
        <w:t xml:space="preserve"> (toliau – VK)</w:t>
      </w:r>
      <w:r w:rsidRPr="006D1DC4">
        <w:rPr>
          <w:rFonts w:asciiTheme="minorHAnsi" w:hAnsiTheme="minorHAnsi" w:cstheme="minorHAnsi"/>
          <w:sz w:val="22"/>
          <w:szCs w:val="22"/>
        </w:rPr>
        <w:t xml:space="preserve">, </w:t>
      </w:r>
      <w:r>
        <w:rPr>
          <w:rFonts w:asciiTheme="minorHAnsi" w:hAnsiTheme="minorHAnsi" w:cstheme="minorHAnsi"/>
          <w:sz w:val="22"/>
          <w:szCs w:val="22"/>
        </w:rPr>
        <w:t>teisėtumas.</w:t>
      </w:r>
    </w:p>
    <w:p w14:paraId="71894BC5" w14:textId="77777777" w:rsidR="00400E9F" w:rsidRDefault="00400E9F" w:rsidP="00400E9F">
      <w:pPr>
        <w:ind w:firstLine="567"/>
        <w:jc w:val="both"/>
        <w:rPr>
          <w:rFonts w:asciiTheme="minorHAnsi" w:hAnsiTheme="minorHAnsi" w:cstheme="minorHAnsi"/>
          <w:sz w:val="22"/>
          <w:szCs w:val="22"/>
        </w:rPr>
      </w:pPr>
      <w:r>
        <w:rPr>
          <w:rFonts w:asciiTheme="minorHAnsi" w:hAnsiTheme="minorHAnsi" w:cstheme="minorHAnsi"/>
          <w:sz w:val="22"/>
          <w:szCs w:val="22"/>
        </w:rPr>
        <w:t xml:space="preserve">Pareiškėja nurodytos </w:t>
      </w:r>
      <w:r w:rsidRPr="00BD07AE">
        <w:rPr>
          <w:rFonts w:asciiTheme="minorHAnsi" w:hAnsiTheme="minorHAnsi" w:cstheme="minorHAnsi"/>
          <w:sz w:val="22"/>
          <w:szCs w:val="22"/>
        </w:rPr>
        <w:t>nuostatos teisėtumu abejoj</w:t>
      </w:r>
      <w:r>
        <w:rPr>
          <w:rFonts w:asciiTheme="minorHAnsi" w:hAnsiTheme="minorHAnsi" w:cstheme="minorHAnsi"/>
          <w:sz w:val="22"/>
          <w:szCs w:val="22"/>
        </w:rPr>
        <w:t>o</w:t>
      </w:r>
      <w:r w:rsidRPr="00BD07AE">
        <w:rPr>
          <w:rFonts w:asciiTheme="minorHAnsi" w:hAnsiTheme="minorHAnsi" w:cstheme="minorHAnsi"/>
          <w:sz w:val="22"/>
          <w:szCs w:val="22"/>
        </w:rPr>
        <w:t xml:space="preserve"> dviem aspektais:</w:t>
      </w:r>
      <w:r>
        <w:rPr>
          <w:rFonts w:asciiTheme="minorHAnsi" w:hAnsiTheme="minorHAnsi" w:cstheme="minorHAnsi"/>
          <w:sz w:val="22"/>
          <w:szCs w:val="22"/>
        </w:rPr>
        <w:t xml:space="preserve"> </w:t>
      </w:r>
      <w:r w:rsidRPr="00BD07AE">
        <w:rPr>
          <w:rFonts w:asciiTheme="minorHAnsi" w:hAnsiTheme="minorHAnsi" w:cstheme="minorHAnsi"/>
          <w:sz w:val="22"/>
          <w:szCs w:val="22"/>
        </w:rPr>
        <w:t>1)</w:t>
      </w:r>
      <w:r>
        <w:rPr>
          <w:rFonts w:asciiTheme="minorHAnsi" w:hAnsiTheme="minorHAnsi" w:cstheme="minorHAnsi"/>
          <w:sz w:val="22"/>
          <w:szCs w:val="22"/>
        </w:rPr>
        <w:t xml:space="preserve"> </w:t>
      </w:r>
      <w:r w:rsidRPr="00BD07AE">
        <w:rPr>
          <w:rFonts w:asciiTheme="minorHAnsi" w:hAnsiTheme="minorHAnsi" w:cstheme="minorHAnsi"/>
          <w:sz w:val="22"/>
          <w:szCs w:val="22"/>
        </w:rPr>
        <w:t>atsakovas, priimdamas ginčijamą nuostatą, viršijo savo kompetenciją;</w:t>
      </w:r>
      <w:r>
        <w:rPr>
          <w:rFonts w:asciiTheme="minorHAnsi" w:hAnsiTheme="minorHAnsi" w:cstheme="minorHAnsi"/>
          <w:sz w:val="22"/>
          <w:szCs w:val="22"/>
        </w:rPr>
        <w:t xml:space="preserve"> </w:t>
      </w:r>
      <w:r w:rsidRPr="00BD07AE">
        <w:rPr>
          <w:rFonts w:asciiTheme="minorHAnsi" w:hAnsiTheme="minorHAnsi" w:cstheme="minorHAnsi"/>
          <w:sz w:val="22"/>
          <w:szCs w:val="22"/>
        </w:rPr>
        <w:t xml:space="preserve">2) </w:t>
      </w:r>
      <w:r>
        <w:rPr>
          <w:rFonts w:asciiTheme="minorHAnsi" w:hAnsiTheme="minorHAnsi" w:cstheme="minorHAnsi"/>
          <w:sz w:val="22"/>
          <w:szCs w:val="22"/>
        </w:rPr>
        <w:t>atsakovo</w:t>
      </w:r>
      <w:r w:rsidRPr="00BD07AE">
        <w:rPr>
          <w:rFonts w:asciiTheme="minorHAnsi" w:hAnsiTheme="minorHAnsi" w:cstheme="minorHAnsi"/>
          <w:sz w:val="22"/>
          <w:szCs w:val="22"/>
        </w:rPr>
        <w:t xml:space="preserve"> įtvirtintas kitoks, nepriklausantis nuo faktinio </w:t>
      </w:r>
      <w:r>
        <w:rPr>
          <w:rFonts w:asciiTheme="minorHAnsi" w:hAnsiTheme="minorHAnsi" w:cstheme="minorHAnsi"/>
          <w:sz w:val="22"/>
          <w:szCs w:val="22"/>
        </w:rPr>
        <w:t xml:space="preserve">teritorijos </w:t>
      </w:r>
      <w:r w:rsidRPr="00BD07AE">
        <w:rPr>
          <w:rFonts w:asciiTheme="minorHAnsi" w:hAnsiTheme="minorHAnsi" w:cstheme="minorHAnsi"/>
          <w:sz w:val="22"/>
          <w:szCs w:val="22"/>
        </w:rPr>
        <w:t xml:space="preserve">užstatymo, </w:t>
      </w:r>
      <w:r>
        <w:rPr>
          <w:rFonts w:asciiTheme="minorHAnsi" w:hAnsiTheme="minorHAnsi" w:cstheme="minorHAnsi"/>
          <w:sz w:val="22"/>
          <w:szCs w:val="22"/>
        </w:rPr>
        <w:t>VK</w:t>
      </w:r>
      <w:r w:rsidRPr="00BD07AE">
        <w:rPr>
          <w:rFonts w:asciiTheme="minorHAnsi" w:hAnsiTheme="minorHAnsi" w:cstheme="minorHAnsi"/>
          <w:sz w:val="22"/>
          <w:szCs w:val="22"/>
        </w:rPr>
        <w:t xml:space="preserve"> nustatymo kriterijus iki 2006 m. gruodžio 1 d. baigtam statyti MDV ir teritorijoms, esančioms po 200 metrų į abi puses nuo tokio MDV, neturi jokio objektyvaus pagrindo ir sudaro prielaidas atsirasti teritorijoms, kuriose 1 vietovės klasei nustatyti užstatymo normatyvai </w:t>
      </w:r>
      <w:r w:rsidRPr="00BD07AE">
        <w:rPr>
          <w:rFonts w:asciiTheme="minorHAnsi" w:hAnsiTheme="minorHAnsi" w:cstheme="minorHAnsi"/>
          <w:i/>
          <w:iCs/>
          <w:sz w:val="22"/>
          <w:szCs w:val="22"/>
        </w:rPr>
        <w:t>de facto</w:t>
      </w:r>
      <w:r w:rsidRPr="00BD07AE">
        <w:rPr>
          <w:rFonts w:asciiTheme="minorHAnsi" w:hAnsiTheme="minorHAnsi" w:cstheme="minorHAnsi"/>
          <w:sz w:val="22"/>
          <w:szCs w:val="22"/>
        </w:rPr>
        <w:t xml:space="preserve"> (faktiškai, iš tikrųjų) yra viršyti, nepagrįstai suvaržant šių teritorijų gyventojų teises dėl saugių gyvenimo ir veiklos sąlygų užtikrinimo, lyginant su vėliau baigtų statyti, planuojamų ir (ar) projektuojamų MDV teritorijų gyventojais.</w:t>
      </w:r>
    </w:p>
    <w:p w14:paraId="3B2CA9B8" w14:textId="77777777" w:rsidR="00400E9F" w:rsidRDefault="00400E9F" w:rsidP="00400E9F">
      <w:pPr>
        <w:ind w:firstLine="567"/>
        <w:jc w:val="both"/>
        <w:rPr>
          <w:rFonts w:asciiTheme="minorHAnsi" w:hAnsiTheme="minorHAnsi" w:cstheme="minorHAnsi"/>
          <w:sz w:val="22"/>
          <w:szCs w:val="22"/>
        </w:rPr>
      </w:pPr>
      <w:r w:rsidRPr="00BD07AE">
        <w:rPr>
          <w:rFonts w:asciiTheme="minorHAnsi" w:hAnsiTheme="minorHAnsi" w:cstheme="minorHAnsi"/>
          <w:sz w:val="22"/>
          <w:szCs w:val="22"/>
        </w:rPr>
        <w:t xml:space="preserve">LVAT atkreipė dėmesį, kad </w:t>
      </w:r>
      <w:r w:rsidRPr="00C322E6">
        <w:rPr>
          <w:rFonts w:asciiTheme="minorHAnsi" w:hAnsiTheme="minorHAnsi" w:cstheme="minorHAnsi"/>
          <w:sz w:val="22"/>
          <w:szCs w:val="22"/>
        </w:rPr>
        <w:t>pagal Konstituciją nėra reikalaujama (nekyla imperatyvus įpareigojimas) su techniniais magistralinių dujotiekių (gamtinių dujų perdavimo sistemos) įrengimo, eksploatavimo, priežiūros ir apsaugos reikalavimais neatsiejamai susijusius MDV priskyrimo konkrečioms VK klausimus reglamentuoti įstatymo lygmens teisės akte</w:t>
      </w:r>
      <w:r>
        <w:rPr>
          <w:rFonts w:asciiTheme="minorHAnsi" w:hAnsiTheme="minorHAnsi" w:cstheme="minorHAnsi"/>
          <w:sz w:val="22"/>
          <w:szCs w:val="22"/>
        </w:rPr>
        <w:t xml:space="preserve">, </w:t>
      </w:r>
      <w:r w:rsidRPr="00C322E6">
        <w:rPr>
          <w:rFonts w:asciiTheme="minorHAnsi" w:hAnsiTheme="minorHAnsi" w:cstheme="minorHAnsi"/>
          <w:sz w:val="22"/>
          <w:szCs w:val="22"/>
        </w:rPr>
        <w:t xml:space="preserve">juolab kad šie klausimai lemia būtinumą teisėkūroje remtis specialiomis žiniomis ir specialia (profesine) kompetencija. </w:t>
      </w:r>
      <w:r>
        <w:rPr>
          <w:rFonts w:asciiTheme="minorHAnsi" w:hAnsiTheme="minorHAnsi" w:cstheme="minorHAnsi"/>
          <w:sz w:val="22"/>
          <w:szCs w:val="22"/>
        </w:rPr>
        <w:t xml:space="preserve">Šiame kontekste įvertinusi bylai aktualias </w:t>
      </w:r>
      <w:r w:rsidRPr="00BD07AE">
        <w:rPr>
          <w:rFonts w:asciiTheme="minorHAnsi" w:hAnsiTheme="minorHAnsi" w:cstheme="minorHAnsi"/>
          <w:sz w:val="22"/>
          <w:szCs w:val="22"/>
        </w:rPr>
        <w:t>įstatymų nuostat</w:t>
      </w:r>
      <w:r>
        <w:rPr>
          <w:rFonts w:asciiTheme="minorHAnsi" w:hAnsiTheme="minorHAnsi" w:cstheme="minorHAnsi"/>
          <w:sz w:val="22"/>
          <w:szCs w:val="22"/>
        </w:rPr>
        <w:t>as</w:t>
      </w:r>
      <w:r w:rsidRPr="00BD07AE">
        <w:rPr>
          <w:rFonts w:asciiTheme="minorHAnsi" w:hAnsiTheme="minorHAnsi" w:cstheme="minorHAnsi"/>
          <w:sz w:val="22"/>
          <w:szCs w:val="22"/>
        </w:rPr>
        <w:t xml:space="preserve"> ir </w:t>
      </w:r>
      <w:r w:rsidRPr="00BD07AE">
        <w:rPr>
          <w:rFonts w:asciiTheme="minorHAnsi" w:hAnsiTheme="minorHAnsi" w:cstheme="minorHAnsi"/>
          <w:sz w:val="22"/>
          <w:szCs w:val="22"/>
          <w:lang w:bidi="lt-LT"/>
        </w:rPr>
        <w:t>Vyriausybės nutarimu Energetikos ministerijai</w:t>
      </w:r>
      <w:r w:rsidRPr="00BD07AE">
        <w:rPr>
          <w:rFonts w:asciiTheme="minorHAnsi" w:hAnsiTheme="minorHAnsi" w:cstheme="minorHAnsi"/>
          <w:sz w:val="22"/>
          <w:szCs w:val="22"/>
        </w:rPr>
        <w:t xml:space="preserve"> </w:t>
      </w:r>
      <w:r w:rsidRPr="00BD07AE">
        <w:rPr>
          <w:rFonts w:asciiTheme="minorHAnsi" w:hAnsiTheme="minorHAnsi" w:cstheme="minorHAnsi"/>
          <w:sz w:val="22"/>
          <w:szCs w:val="22"/>
          <w:lang w:bidi="lt-LT"/>
        </w:rPr>
        <w:t>suteikt</w:t>
      </w:r>
      <w:r>
        <w:rPr>
          <w:rFonts w:asciiTheme="minorHAnsi" w:hAnsiTheme="minorHAnsi" w:cstheme="minorHAnsi"/>
          <w:sz w:val="22"/>
          <w:szCs w:val="22"/>
          <w:lang w:bidi="lt-LT"/>
        </w:rPr>
        <w:t>us</w:t>
      </w:r>
      <w:r w:rsidRPr="00BD07AE">
        <w:rPr>
          <w:rFonts w:asciiTheme="minorHAnsi" w:hAnsiTheme="minorHAnsi" w:cstheme="minorHAnsi"/>
          <w:sz w:val="22"/>
          <w:szCs w:val="22"/>
          <w:lang w:bidi="lt-LT"/>
        </w:rPr>
        <w:t xml:space="preserve"> įgaliojim</w:t>
      </w:r>
      <w:r>
        <w:rPr>
          <w:rFonts w:asciiTheme="minorHAnsi" w:hAnsiTheme="minorHAnsi" w:cstheme="minorHAnsi"/>
          <w:sz w:val="22"/>
          <w:szCs w:val="22"/>
          <w:lang w:bidi="lt-LT"/>
        </w:rPr>
        <w:t>us, i</w:t>
      </w:r>
      <w:r w:rsidRPr="00C322E6">
        <w:rPr>
          <w:rFonts w:asciiTheme="minorHAnsi" w:hAnsiTheme="minorHAnsi" w:cstheme="minorHAnsi"/>
          <w:sz w:val="22"/>
          <w:szCs w:val="22"/>
        </w:rPr>
        <w:t>šplėstinė teisėjų kolegij</w:t>
      </w:r>
      <w:r>
        <w:rPr>
          <w:rFonts w:asciiTheme="minorHAnsi" w:hAnsiTheme="minorHAnsi" w:cstheme="minorHAnsi"/>
          <w:sz w:val="22"/>
          <w:szCs w:val="22"/>
        </w:rPr>
        <w:t>a priėjo prie išvados, kad</w:t>
      </w:r>
      <w:r w:rsidRPr="00C322E6">
        <w:rPr>
          <w:rFonts w:asciiTheme="minorHAnsi" w:hAnsiTheme="minorHAnsi" w:cstheme="minorHAnsi"/>
          <w:sz w:val="22"/>
          <w:szCs w:val="22"/>
        </w:rPr>
        <w:t xml:space="preserve"> energetikos ministras turėjo kompetenciją savo įsakymu reglamentuoti </w:t>
      </w:r>
      <w:r>
        <w:rPr>
          <w:rFonts w:asciiTheme="minorHAnsi" w:hAnsiTheme="minorHAnsi" w:cstheme="minorHAnsi"/>
          <w:sz w:val="22"/>
          <w:szCs w:val="22"/>
        </w:rPr>
        <w:t xml:space="preserve">MDV </w:t>
      </w:r>
      <w:r w:rsidRPr="00C322E6">
        <w:rPr>
          <w:rFonts w:asciiTheme="minorHAnsi" w:hAnsiTheme="minorHAnsi" w:cstheme="minorHAnsi"/>
          <w:sz w:val="22"/>
          <w:szCs w:val="22"/>
        </w:rPr>
        <w:t>(įskaitant jau baigtų statyti) ir greta jų esančių teritorijų priskyrimą konkrečiai vietovės klasei, kas vertintina kaip gamtinių dujų perdavimo sistemos įrengimo, eksploatavimo, priežiūros ir apsaugos reikalavimų nustatymo procedūros dalis ir atitinkamai yra detalizuota Taisyklėse.</w:t>
      </w:r>
      <w:r>
        <w:rPr>
          <w:rFonts w:asciiTheme="minorHAnsi" w:hAnsiTheme="minorHAnsi" w:cstheme="minorHAnsi"/>
          <w:sz w:val="22"/>
          <w:szCs w:val="22"/>
        </w:rPr>
        <w:t xml:space="preserve"> </w:t>
      </w:r>
      <w:r w:rsidRPr="008F1AF8">
        <w:rPr>
          <w:rFonts w:asciiTheme="minorHAnsi" w:hAnsiTheme="minorHAnsi" w:cstheme="minorHAnsi"/>
          <w:sz w:val="22"/>
          <w:szCs w:val="22"/>
          <w:lang w:bidi="lt-LT"/>
        </w:rPr>
        <w:t>T</w:t>
      </w:r>
      <w:r>
        <w:rPr>
          <w:rFonts w:asciiTheme="minorHAnsi" w:hAnsiTheme="minorHAnsi" w:cstheme="minorHAnsi"/>
          <w:sz w:val="22"/>
          <w:szCs w:val="22"/>
          <w:lang w:bidi="lt-LT"/>
        </w:rPr>
        <w:t>odėl</w:t>
      </w:r>
      <w:r w:rsidRPr="008F1AF8">
        <w:rPr>
          <w:rFonts w:asciiTheme="minorHAnsi" w:hAnsiTheme="minorHAnsi" w:cstheme="minorHAnsi"/>
          <w:sz w:val="22"/>
          <w:szCs w:val="22"/>
          <w:lang w:bidi="lt-LT"/>
        </w:rPr>
        <w:t xml:space="preserve"> pareiškėjos abejonės dėl </w:t>
      </w:r>
      <w:r>
        <w:rPr>
          <w:rFonts w:asciiTheme="minorHAnsi" w:hAnsiTheme="minorHAnsi" w:cstheme="minorHAnsi"/>
          <w:sz w:val="22"/>
          <w:szCs w:val="22"/>
          <w:lang w:bidi="lt-LT"/>
        </w:rPr>
        <w:t xml:space="preserve">minėtos </w:t>
      </w:r>
      <w:r w:rsidRPr="008F1AF8">
        <w:rPr>
          <w:rFonts w:asciiTheme="minorHAnsi" w:hAnsiTheme="minorHAnsi" w:cstheme="minorHAnsi"/>
          <w:sz w:val="22"/>
          <w:szCs w:val="22"/>
          <w:lang w:bidi="lt-LT"/>
        </w:rPr>
        <w:t>nuostatos atitikties VAĮ įtvirtintam įstatymo viršenybės principui bei konstituciniam teisinės valstybės principui atmestos kaip nepagrįstos.</w:t>
      </w:r>
    </w:p>
    <w:p w14:paraId="3B77DA13" w14:textId="77777777" w:rsidR="00400E9F" w:rsidRDefault="00400E9F" w:rsidP="599602B6">
      <w:pPr>
        <w:ind w:firstLine="567"/>
        <w:jc w:val="both"/>
        <w:rPr>
          <w:rFonts w:asciiTheme="minorHAnsi" w:hAnsiTheme="minorHAnsi" w:cstheme="minorBidi"/>
          <w:sz w:val="22"/>
          <w:szCs w:val="22"/>
          <w:lang w:bidi="lt-LT"/>
        </w:rPr>
      </w:pPr>
      <w:r w:rsidRPr="599602B6">
        <w:rPr>
          <w:rFonts w:asciiTheme="minorHAnsi" w:hAnsiTheme="minorHAnsi" w:cstheme="minorBidi"/>
          <w:sz w:val="22"/>
          <w:szCs w:val="22"/>
          <w:lang w:bidi="lt-LT"/>
        </w:rPr>
        <w:t xml:space="preserve">Sistemiškai vertindamas aktualų teisinį reguliavimą, </w:t>
      </w:r>
      <w:r w:rsidRPr="599602B6">
        <w:rPr>
          <w:rFonts w:asciiTheme="minorHAnsi" w:hAnsiTheme="minorHAnsi" w:cstheme="minorBidi"/>
          <w:sz w:val="22"/>
          <w:szCs w:val="22"/>
        </w:rPr>
        <w:t xml:space="preserve">LVAT pažymėjo, kad </w:t>
      </w:r>
      <w:r w:rsidRPr="599602B6">
        <w:rPr>
          <w:rFonts w:asciiTheme="minorHAnsi" w:hAnsiTheme="minorHAnsi" w:cstheme="minorBidi"/>
          <w:sz w:val="22"/>
          <w:szCs w:val="22"/>
          <w:u w:val="single"/>
          <w:lang w:bidi="lt-LT"/>
        </w:rPr>
        <w:t>vietovės klasė, kaip saugą užtikrinantis kriterijus, turi dvejopą poveikį ir nuo jos priklauso tiek konkrečiam MDV taikomi techniniai parametrai, tiek užstatymo normatyvai greta šio MDV esančiose teritorijose</w:t>
      </w:r>
      <w:r w:rsidRPr="599602B6">
        <w:rPr>
          <w:rFonts w:asciiTheme="minorHAnsi" w:hAnsiTheme="minorHAnsi" w:cstheme="minorBidi"/>
          <w:sz w:val="22"/>
          <w:szCs w:val="22"/>
          <w:lang w:bidi="lt-LT"/>
        </w:rPr>
        <w:t xml:space="preserve">. Įstatymų leidėjo nustatytas pagrindinis magistralinio dujotiekio vietovės klasių ir jų vienetų teritorijų bei jose taikomų užstatymo normatyvų </w:t>
      </w:r>
      <w:r w:rsidRPr="599602B6">
        <w:rPr>
          <w:rFonts w:asciiTheme="minorHAnsi" w:hAnsiTheme="minorHAnsi" w:cstheme="minorBidi"/>
          <w:sz w:val="22"/>
          <w:szCs w:val="22"/>
          <w:lang w:bidi="lt-LT"/>
        </w:rPr>
        <w:lastRenderedPageBreak/>
        <w:t xml:space="preserve">teisinio reguliavimo įtvirtinimu siekiamas tikslas – atsižvelgiant į MDV, kaip potencialiai pavojingo įrenginio, pavojingumo ir rizikos laipsnį, atitinkamoje potencialiai pavojingoje teritorijoje riboti žmonių skaičių ir taip išvengti potencialios žalos jų sveikatai ir gyvybei vamzdyno avarijos, sutrikimo ar kito įvykio atveju, kaip ir užtikrinti šių konstitucinių vertybių apsaugą. Siekiant nurodytų konstituciškai svarbių vertybių (žmonių sveikatos ir gyvybės) apsaugos, </w:t>
      </w:r>
      <w:r w:rsidRPr="599602B6">
        <w:rPr>
          <w:rFonts w:asciiTheme="minorHAnsi" w:hAnsiTheme="minorHAnsi" w:cstheme="minorBidi"/>
          <w:sz w:val="22"/>
          <w:szCs w:val="22"/>
          <w:u w:val="single"/>
          <w:lang w:bidi="lt-LT"/>
        </w:rPr>
        <w:t>reglamentuojant magistralinių dujotiekių vietovės klases ir jų vienetų teritorijas bei jose taikomus užstatymo normatyvus, visų pirma turi būti atsižvelgiama būtent į MDV, kaip potencialiai pavojingo įrenginio, pavojingumo ir rizikos laipsnį, pagal tai nustatant atitinkamoje potencialiai pavojingoje teritorijoje taikytinus ribojimus dėl žmonių skaičiaus jose</w:t>
      </w:r>
      <w:r w:rsidRPr="599602B6">
        <w:rPr>
          <w:rFonts w:asciiTheme="minorHAnsi" w:hAnsiTheme="minorHAnsi" w:cstheme="minorBidi"/>
          <w:sz w:val="22"/>
          <w:szCs w:val="22"/>
          <w:lang w:bidi="lt-LT"/>
        </w:rPr>
        <w:t>.</w:t>
      </w:r>
    </w:p>
    <w:p w14:paraId="7FF5E9C2" w14:textId="60385F56" w:rsidR="00400E9F" w:rsidRDefault="00400E9F" w:rsidP="00400E9F">
      <w:pPr>
        <w:ind w:firstLine="567"/>
        <w:jc w:val="both"/>
        <w:rPr>
          <w:rFonts w:asciiTheme="minorHAnsi" w:hAnsiTheme="minorHAnsi" w:cstheme="minorHAnsi"/>
          <w:sz w:val="22"/>
          <w:szCs w:val="22"/>
          <w:lang w:bidi="lt-LT"/>
        </w:rPr>
      </w:pPr>
      <w:r w:rsidRPr="00722B42">
        <w:rPr>
          <w:rFonts w:asciiTheme="minorHAnsi" w:hAnsiTheme="minorHAnsi" w:cstheme="minorHAnsi"/>
          <w:sz w:val="22"/>
          <w:szCs w:val="22"/>
          <w:lang w:bidi="lt-LT"/>
        </w:rPr>
        <w:t xml:space="preserve">Tik tuo atveju, kai MDV dar nėra pastatytas, objektyviai yra įmanoma daryti įtaką tokio MDV pavojingumo ir rizikos laipsniui, jo projektavimo metu pagal faktinį teritorijos, kurioje planuojama tiesti šį MDV, užstatymą parenkant aukštesnę VK ir joje taikomus griežtesnius </w:t>
      </w:r>
      <w:r w:rsidRPr="006D1DC4">
        <w:rPr>
          <w:rFonts w:asciiTheme="minorHAnsi" w:hAnsiTheme="minorHAnsi" w:cstheme="minorHAnsi"/>
          <w:sz w:val="22"/>
          <w:szCs w:val="22"/>
        </w:rPr>
        <w:t xml:space="preserve">magistralinio dujotiekio </w:t>
      </w:r>
      <w:r w:rsidRPr="00722B42">
        <w:rPr>
          <w:rFonts w:asciiTheme="minorHAnsi" w:hAnsiTheme="minorHAnsi" w:cstheme="minorHAnsi"/>
          <w:sz w:val="22"/>
          <w:szCs w:val="22"/>
          <w:lang w:bidi="lt-LT"/>
        </w:rPr>
        <w:t xml:space="preserve">techninius parametrus, nuo kurių tiesiogiai priklauso MDV pavojingumo bei rizikos laipsnis ir atitinkamai žmonių sauga gretimose teritorijose. Tačiau, kai MDV baigtas statyti, nebelieka galimybės atitinkamą VK ir jai taikomus </w:t>
      </w:r>
      <w:r w:rsidRPr="006D1DC4">
        <w:rPr>
          <w:rFonts w:asciiTheme="minorHAnsi" w:hAnsiTheme="minorHAnsi" w:cstheme="minorHAnsi"/>
          <w:sz w:val="22"/>
          <w:szCs w:val="22"/>
        </w:rPr>
        <w:t xml:space="preserve">magistralinio dujotiekio </w:t>
      </w:r>
      <w:r w:rsidRPr="00722B42">
        <w:rPr>
          <w:rFonts w:asciiTheme="minorHAnsi" w:hAnsiTheme="minorHAnsi" w:cstheme="minorHAnsi"/>
          <w:sz w:val="22"/>
          <w:szCs w:val="22"/>
          <w:lang w:bidi="lt-LT"/>
        </w:rPr>
        <w:t>techninius parametrus, kuriuos šis faktiškai jau nutiestas</w:t>
      </w:r>
      <w:r>
        <w:rPr>
          <w:rFonts w:asciiTheme="minorHAnsi" w:hAnsiTheme="minorHAnsi" w:cstheme="minorHAnsi"/>
          <w:sz w:val="22"/>
          <w:szCs w:val="22"/>
          <w:lang w:bidi="lt-LT"/>
        </w:rPr>
        <w:t xml:space="preserve"> </w:t>
      </w:r>
      <w:r w:rsidRPr="00722B42">
        <w:rPr>
          <w:rFonts w:asciiTheme="minorHAnsi" w:hAnsiTheme="minorHAnsi" w:cstheme="minorHAnsi"/>
          <w:sz w:val="22"/>
          <w:szCs w:val="22"/>
          <w:lang w:bidi="lt-LT"/>
        </w:rPr>
        <w:t xml:space="preserve">MDV turėtų atitikti, nustatyti pagal tos teritorijos užstatymą. </w:t>
      </w:r>
      <w:r>
        <w:rPr>
          <w:rFonts w:asciiTheme="minorHAnsi" w:hAnsiTheme="minorHAnsi" w:cstheme="minorHAnsi"/>
          <w:sz w:val="22"/>
          <w:szCs w:val="22"/>
          <w:lang w:bidi="lt-LT"/>
        </w:rPr>
        <w:t>LVAT vertinimu, š</w:t>
      </w:r>
      <w:r w:rsidRPr="00722B42">
        <w:rPr>
          <w:rFonts w:asciiTheme="minorHAnsi" w:hAnsiTheme="minorHAnsi" w:cstheme="minorHAnsi"/>
          <w:sz w:val="22"/>
          <w:szCs w:val="22"/>
          <w:lang w:bidi="lt-LT"/>
        </w:rPr>
        <w:t xml:space="preserve">ių aplinkybių nulemti objektyvūs skirtumai, lemiantys reguliuojamų visuomeninių santykių ypatumus, suponuoja poreikį, siekiant VK teisinio reguliavimo įtvirtinimu įstatymų leidėjo numatytų tikslų, reglamentuoti diferencijuotas </w:t>
      </w:r>
      <w:r w:rsidRPr="00BD07AE">
        <w:rPr>
          <w:rFonts w:asciiTheme="minorHAnsi" w:hAnsiTheme="minorHAnsi" w:cstheme="minorHAnsi"/>
          <w:sz w:val="22"/>
          <w:szCs w:val="22"/>
          <w:lang w:bidi="lt-LT"/>
        </w:rPr>
        <w:t xml:space="preserve">magistralinių dujotiekių vietovės klasių </w:t>
      </w:r>
      <w:r w:rsidRPr="00722B42">
        <w:rPr>
          <w:rFonts w:asciiTheme="minorHAnsi" w:hAnsiTheme="minorHAnsi" w:cstheme="minorHAnsi"/>
          <w:sz w:val="22"/>
          <w:szCs w:val="22"/>
          <w:lang w:bidi="lt-LT"/>
        </w:rPr>
        <w:t>nustatymo taisykles</w:t>
      </w:r>
      <w:r>
        <w:rPr>
          <w:rFonts w:asciiTheme="minorHAnsi" w:hAnsiTheme="minorHAnsi" w:cstheme="minorHAnsi"/>
          <w:sz w:val="22"/>
          <w:szCs w:val="22"/>
          <w:lang w:bidi="lt-LT"/>
        </w:rPr>
        <w:t xml:space="preserve">. </w:t>
      </w:r>
      <w:r w:rsidRPr="000819DA">
        <w:rPr>
          <w:rFonts w:asciiTheme="minorHAnsi" w:hAnsiTheme="minorHAnsi" w:cstheme="minorHAnsi"/>
          <w:sz w:val="22"/>
          <w:szCs w:val="22"/>
          <w:lang w:bidi="lt-LT"/>
        </w:rPr>
        <w:t>Atsižvelgęs į aplinkybes, kuriomis</w:t>
      </w:r>
      <w:r>
        <w:rPr>
          <w:rFonts w:asciiTheme="minorHAnsi" w:hAnsiTheme="minorHAnsi" w:cstheme="minorHAnsi"/>
          <w:sz w:val="22"/>
          <w:szCs w:val="22"/>
          <w:lang w:bidi="lt-LT"/>
        </w:rPr>
        <w:t xml:space="preserve"> atsakovas</w:t>
      </w:r>
      <w:r w:rsidRPr="000819DA">
        <w:rPr>
          <w:rFonts w:asciiTheme="minorHAnsi" w:hAnsiTheme="minorHAnsi" w:cstheme="minorHAnsi"/>
          <w:sz w:val="22"/>
          <w:szCs w:val="22"/>
          <w:lang w:bidi="lt-LT"/>
        </w:rPr>
        <w:t xml:space="preserve"> grind</w:t>
      </w:r>
      <w:r>
        <w:rPr>
          <w:rFonts w:asciiTheme="minorHAnsi" w:hAnsiTheme="minorHAnsi" w:cstheme="minorHAnsi"/>
          <w:sz w:val="22"/>
          <w:szCs w:val="22"/>
          <w:lang w:bidi="lt-LT"/>
        </w:rPr>
        <w:t>ė</w:t>
      </w:r>
      <w:r w:rsidRPr="000819DA">
        <w:rPr>
          <w:rFonts w:asciiTheme="minorHAnsi" w:hAnsiTheme="minorHAnsi" w:cstheme="minorHAnsi"/>
          <w:sz w:val="22"/>
          <w:szCs w:val="22"/>
          <w:lang w:bidi="lt-LT"/>
        </w:rPr>
        <w:t xml:space="preserve"> iki 2006</w:t>
      </w:r>
      <w:r w:rsidR="00523AFB">
        <w:rPr>
          <w:rFonts w:asciiTheme="minorHAnsi" w:hAnsiTheme="minorHAnsi" w:cstheme="minorHAnsi"/>
          <w:sz w:val="22"/>
          <w:szCs w:val="22"/>
          <w:lang w:bidi="lt-LT"/>
        </w:rPr>
        <w:t xml:space="preserve"> </w:t>
      </w:r>
      <w:r w:rsidRPr="000819DA">
        <w:rPr>
          <w:rFonts w:asciiTheme="minorHAnsi" w:hAnsiTheme="minorHAnsi" w:cstheme="minorHAnsi"/>
          <w:sz w:val="22"/>
          <w:szCs w:val="22"/>
          <w:lang w:bidi="lt-LT"/>
        </w:rPr>
        <w:t xml:space="preserve">m. gruodžio 1 d. baigtų statyti </w:t>
      </w:r>
      <w:r>
        <w:rPr>
          <w:rFonts w:asciiTheme="minorHAnsi" w:hAnsiTheme="minorHAnsi" w:cstheme="minorHAnsi"/>
          <w:sz w:val="22"/>
          <w:szCs w:val="22"/>
          <w:lang w:bidi="lt-LT"/>
        </w:rPr>
        <w:t>MDV</w:t>
      </w:r>
      <w:r w:rsidRPr="000819DA">
        <w:rPr>
          <w:rFonts w:asciiTheme="minorHAnsi" w:hAnsiTheme="minorHAnsi" w:cstheme="minorHAnsi"/>
          <w:sz w:val="22"/>
          <w:szCs w:val="22"/>
          <w:lang w:bidi="lt-LT"/>
        </w:rPr>
        <w:t xml:space="preserve"> ir gretimų teritorijų priskyrimo konkrečiai vietovės klasei teisin</w:t>
      </w:r>
      <w:r>
        <w:rPr>
          <w:rFonts w:asciiTheme="minorHAnsi" w:hAnsiTheme="minorHAnsi" w:cstheme="minorHAnsi"/>
          <w:sz w:val="22"/>
          <w:szCs w:val="22"/>
          <w:lang w:bidi="lt-LT"/>
        </w:rPr>
        <w:t>į</w:t>
      </w:r>
      <w:r w:rsidRPr="000819DA">
        <w:rPr>
          <w:rFonts w:asciiTheme="minorHAnsi" w:hAnsiTheme="minorHAnsi" w:cstheme="minorHAnsi"/>
          <w:sz w:val="22"/>
          <w:szCs w:val="22"/>
          <w:lang w:bidi="lt-LT"/>
        </w:rPr>
        <w:t xml:space="preserve"> reguliavim</w:t>
      </w:r>
      <w:r>
        <w:rPr>
          <w:rFonts w:asciiTheme="minorHAnsi" w:hAnsiTheme="minorHAnsi" w:cstheme="minorHAnsi"/>
          <w:sz w:val="22"/>
          <w:szCs w:val="22"/>
          <w:lang w:bidi="lt-LT"/>
        </w:rPr>
        <w:t>ą</w:t>
      </w:r>
      <w:r w:rsidRPr="000819DA">
        <w:rPr>
          <w:rFonts w:asciiTheme="minorHAnsi" w:hAnsiTheme="minorHAnsi" w:cstheme="minorHAnsi"/>
          <w:sz w:val="22"/>
          <w:szCs w:val="22"/>
          <w:lang w:bidi="lt-LT"/>
        </w:rPr>
        <w:t xml:space="preserve">, o būtent – magistralinių dujotiekių pavojingumo ir rizikos laipsnį pagal tuo metu taikytus jų techninius parametrus, kaip labiausiai atitinkančius 1 </w:t>
      </w:r>
      <w:r>
        <w:rPr>
          <w:rFonts w:asciiTheme="minorHAnsi" w:hAnsiTheme="minorHAnsi" w:cstheme="minorHAnsi"/>
          <w:sz w:val="22"/>
          <w:szCs w:val="22"/>
          <w:lang w:bidi="lt-LT"/>
        </w:rPr>
        <w:t>VK</w:t>
      </w:r>
      <w:r w:rsidRPr="000819DA">
        <w:rPr>
          <w:rFonts w:asciiTheme="minorHAnsi" w:hAnsiTheme="minorHAnsi" w:cstheme="minorHAnsi"/>
          <w:sz w:val="22"/>
          <w:szCs w:val="22"/>
          <w:lang w:bidi="lt-LT"/>
        </w:rPr>
        <w:t>, taip pat nuo nurodytos datos įsigaliojusią pareigą vadovautis vietovės klasių teisiniu reguliavimu projektuojant ir statant visus statinius 200</w:t>
      </w:r>
      <w:r w:rsidR="00523AFB">
        <w:rPr>
          <w:rFonts w:asciiTheme="minorHAnsi" w:hAnsiTheme="minorHAnsi" w:cstheme="minorHAnsi"/>
          <w:sz w:val="22"/>
          <w:szCs w:val="22"/>
          <w:lang w:bidi="lt-LT"/>
        </w:rPr>
        <w:t> </w:t>
      </w:r>
      <w:r w:rsidRPr="000819DA">
        <w:rPr>
          <w:rFonts w:asciiTheme="minorHAnsi" w:hAnsiTheme="minorHAnsi" w:cstheme="minorHAnsi"/>
          <w:sz w:val="22"/>
          <w:szCs w:val="22"/>
          <w:lang w:bidi="lt-LT"/>
        </w:rPr>
        <w:t>metrų atstumu nuo veikiančių magistralinių dujotiekių, LVAT konstatavo, kad ši diferencijuota vietovės klasių nustatymo tvarka grindžiama objektyvaus pobūdžio aplinkybėmis.</w:t>
      </w:r>
    </w:p>
    <w:p w14:paraId="1815B609" w14:textId="6A7AEED3" w:rsidR="00400E9F" w:rsidRDefault="00400E9F" w:rsidP="00400E9F">
      <w:pPr>
        <w:ind w:firstLine="567"/>
        <w:jc w:val="both"/>
        <w:rPr>
          <w:rFonts w:asciiTheme="minorHAnsi" w:hAnsiTheme="minorHAnsi" w:cstheme="minorHAnsi"/>
          <w:sz w:val="22"/>
          <w:szCs w:val="22"/>
          <w:lang w:bidi="lt-LT"/>
        </w:rPr>
      </w:pPr>
      <w:r w:rsidRPr="000819DA">
        <w:rPr>
          <w:rFonts w:asciiTheme="minorHAnsi" w:hAnsiTheme="minorHAnsi" w:cstheme="minorHAnsi"/>
          <w:sz w:val="22"/>
          <w:szCs w:val="22"/>
          <w:lang w:bidi="lt-LT"/>
        </w:rPr>
        <w:t>Išplėstinė teisėjų kolegij</w:t>
      </w:r>
      <w:r>
        <w:rPr>
          <w:rFonts w:asciiTheme="minorHAnsi" w:hAnsiTheme="minorHAnsi" w:cstheme="minorHAnsi"/>
          <w:sz w:val="22"/>
          <w:szCs w:val="22"/>
          <w:lang w:bidi="lt-LT"/>
        </w:rPr>
        <w:t>a pažymėjo, kad p</w:t>
      </w:r>
      <w:r w:rsidRPr="002472D6">
        <w:rPr>
          <w:rFonts w:asciiTheme="minorHAnsi" w:hAnsiTheme="minorHAnsi" w:cstheme="minorHAnsi"/>
          <w:sz w:val="22"/>
          <w:szCs w:val="22"/>
          <w:lang w:bidi="lt-LT"/>
        </w:rPr>
        <w:t>areiškėjos nurod</w:t>
      </w:r>
      <w:r>
        <w:rPr>
          <w:rFonts w:asciiTheme="minorHAnsi" w:hAnsiTheme="minorHAnsi" w:cstheme="minorHAnsi"/>
          <w:sz w:val="22"/>
          <w:szCs w:val="22"/>
          <w:lang w:bidi="lt-LT"/>
        </w:rPr>
        <w:t>yt</w:t>
      </w:r>
      <w:r w:rsidRPr="002472D6">
        <w:rPr>
          <w:rFonts w:asciiTheme="minorHAnsi" w:hAnsiTheme="minorHAnsi" w:cstheme="minorHAnsi"/>
          <w:sz w:val="22"/>
          <w:szCs w:val="22"/>
          <w:lang w:bidi="lt-LT"/>
        </w:rPr>
        <w:t xml:space="preserve">os pasekmės, jog </w:t>
      </w:r>
      <w:r>
        <w:rPr>
          <w:rFonts w:asciiTheme="minorHAnsi" w:hAnsiTheme="minorHAnsi" w:cstheme="minorHAnsi"/>
          <w:sz w:val="22"/>
          <w:szCs w:val="22"/>
          <w:lang w:bidi="lt-LT"/>
        </w:rPr>
        <w:t>kvestionuojama</w:t>
      </w:r>
      <w:r w:rsidRPr="002472D6">
        <w:rPr>
          <w:rFonts w:asciiTheme="minorHAnsi" w:hAnsiTheme="minorHAnsi" w:cstheme="minorHAnsi"/>
          <w:sz w:val="22"/>
          <w:szCs w:val="22"/>
          <w:lang w:bidi="lt-LT"/>
        </w:rPr>
        <w:t xml:space="preserve"> nuostata nepagrįstai suvaržomos gyventojų teisės dėl saugių gyvenimo ir veiklos sąlygų užtikrinimo teritorijose greta iki 2006 m. gruodžio 1 d. baigtų statyti MDV, kadangi sudaromos prielaidos atsirasti teritorijoms, kai 1</w:t>
      </w:r>
      <w:r w:rsidR="00B74DCD">
        <w:rPr>
          <w:rFonts w:asciiTheme="minorHAnsi" w:hAnsiTheme="minorHAnsi" w:cstheme="minorHAnsi"/>
          <w:sz w:val="22"/>
          <w:szCs w:val="22"/>
          <w:lang w:bidi="lt-LT"/>
        </w:rPr>
        <w:t xml:space="preserve"> </w:t>
      </w:r>
      <w:r w:rsidRPr="002472D6">
        <w:rPr>
          <w:rFonts w:asciiTheme="minorHAnsi" w:hAnsiTheme="minorHAnsi" w:cstheme="minorHAnsi"/>
          <w:sz w:val="22"/>
          <w:szCs w:val="22"/>
          <w:lang w:bidi="lt-LT"/>
        </w:rPr>
        <w:t xml:space="preserve">VK nustatyti užstatymo normatyvai </w:t>
      </w:r>
      <w:r w:rsidRPr="002472D6">
        <w:rPr>
          <w:rFonts w:asciiTheme="minorHAnsi" w:hAnsiTheme="minorHAnsi" w:cstheme="minorHAnsi"/>
          <w:i/>
          <w:iCs/>
          <w:sz w:val="22"/>
          <w:szCs w:val="22"/>
          <w:lang w:bidi="lt-LT"/>
        </w:rPr>
        <w:t>de facto</w:t>
      </w:r>
      <w:r w:rsidRPr="002472D6">
        <w:rPr>
          <w:rFonts w:asciiTheme="minorHAnsi" w:hAnsiTheme="minorHAnsi" w:cstheme="minorHAnsi"/>
          <w:sz w:val="22"/>
          <w:szCs w:val="22"/>
          <w:lang w:bidi="lt-LT"/>
        </w:rPr>
        <w:t xml:space="preserve"> yra viršyti, kyla ne iš paties tiriamo teisinio reguliavimo, bet dėl dar iki aktualių VK teisinio reguliavimo nuostatų priėmimo ir įsigaliojimo susiklosčiusios faktinės padėties, konkrečiai – iki 2006</w:t>
      </w:r>
      <w:r w:rsidR="00B74DCD">
        <w:rPr>
          <w:rFonts w:asciiTheme="minorHAnsi" w:hAnsiTheme="minorHAnsi" w:cstheme="minorHAnsi"/>
          <w:sz w:val="22"/>
          <w:szCs w:val="22"/>
          <w:lang w:bidi="lt-LT"/>
        </w:rPr>
        <w:t> </w:t>
      </w:r>
      <w:r w:rsidRPr="002472D6">
        <w:rPr>
          <w:rFonts w:asciiTheme="minorHAnsi" w:hAnsiTheme="minorHAnsi" w:cstheme="minorHAnsi"/>
          <w:sz w:val="22"/>
          <w:szCs w:val="22"/>
          <w:lang w:bidi="lt-LT"/>
        </w:rPr>
        <w:t>m. gruodžio 1 d. baigtų statyti MDV techninių parametrų ir iki tol susiklosčiusio faktinio greta šių MDV esančių teritorijų užstatymo.</w:t>
      </w:r>
      <w:r>
        <w:rPr>
          <w:rFonts w:asciiTheme="minorHAnsi" w:hAnsiTheme="minorHAnsi" w:cstheme="minorHAnsi"/>
          <w:sz w:val="22"/>
          <w:szCs w:val="22"/>
          <w:lang w:bidi="lt-LT"/>
        </w:rPr>
        <w:t xml:space="preserve"> Savo ruožtu VK</w:t>
      </w:r>
      <w:r w:rsidRPr="000819DA">
        <w:rPr>
          <w:rFonts w:asciiTheme="minorHAnsi" w:hAnsiTheme="minorHAnsi" w:cstheme="minorHAnsi"/>
          <w:sz w:val="22"/>
          <w:szCs w:val="22"/>
          <w:lang w:bidi="lt-LT"/>
        </w:rPr>
        <w:t xml:space="preserve"> nustatymas vien pagal faktinį greta iki 2006 m. gruodžio 1 d. baigtų statyti </w:t>
      </w:r>
      <w:r>
        <w:rPr>
          <w:rFonts w:asciiTheme="minorHAnsi" w:hAnsiTheme="minorHAnsi" w:cstheme="minorHAnsi"/>
          <w:sz w:val="22"/>
          <w:szCs w:val="22"/>
          <w:lang w:bidi="lt-LT"/>
        </w:rPr>
        <w:t>MDV</w:t>
      </w:r>
      <w:r w:rsidRPr="000819DA">
        <w:rPr>
          <w:rFonts w:asciiTheme="minorHAnsi" w:hAnsiTheme="minorHAnsi" w:cstheme="minorHAnsi"/>
          <w:sz w:val="22"/>
          <w:szCs w:val="22"/>
          <w:lang w:bidi="lt-LT"/>
        </w:rPr>
        <w:t xml:space="preserve"> esančios teritorijos užstatymą, neatsižvelgiant į magistralinio dujotiekio techninius parametrus, sudarytų prielaidas tam tikrais atvejais dar labiau padidinti greta </w:t>
      </w:r>
      <w:r>
        <w:rPr>
          <w:rFonts w:asciiTheme="minorHAnsi" w:hAnsiTheme="minorHAnsi" w:cstheme="minorHAnsi"/>
          <w:sz w:val="22"/>
          <w:szCs w:val="22"/>
          <w:lang w:bidi="lt-LT"/>
        </w:rPr>
        <w:t xml:space="preserve">šių </w:t>
      </w:r>
      <w:r w:rsidRPr="000819DA">
        <w:rPr>
          <w:rFonts w:asciiTheme="minorHAnsi" w:hAnsiTheme="minorHAnsi" w:cstheme="minorHAnsi"/>
          <w:sz w:val="22"/>
          <w:szCs w:val="22"/>
          <w:lang w:bidi="lt-LT"/>
        </w:rPr>
        <w:t xml:space="preserve">potencialiai pavojingų objektų esančių teritorijų užstatymą, taigi – ir žmonių skaičių jose, dėl ko grėsmė žmonių saugai tokiose teritorijose tik padidėtų, o tai akivaizdžiai prieštarautų įstatymų leidėjo siekiamam visuomeniškai reikšmingam tikslui – potencialiai pavojingo objekto teritorijoje riboti žmonių skaičių ir taip išvengti potencialios žalos jų sveikatai bei gyvybei </w:t>
      </w:r>
      <w:r>
        <w:rPr>
          <w:rFonts w:asciiTheme="minorHAnsi" w:hAnsiTheme="minorHAnsi" w:cstheme="minorHAnsi"/>
          <w:sz w:val="22"/>
          <w:szCs w:val="22"/>
          <w:lang w:bidi="lt-LT"/>
        </w:rPr>
        <w:t>MDV</w:t>
      </w:r>
      <w:r w:rsidRPr="000819DA">
        <w:rPr>
          <w:rFonts w:asciiTheme="minorHAnsi" w:hAnsiTheme="minorHAnsi" w:cstheme="minorHAnsi"/>
          <w:sz w:val="22"/>
          <w:szCs w:val="22"/>
          <w:lang w:bidi="lt-LT"/>
        </w:rPr>
        <w:t xml:space="preserve"> avarijos atveju.</w:t>
      </w:r>
      <w:r>
        <w:rPr>
          <w:rFonts w:asciiTheme="minorHAnsi" w:hAnsiTheme="minorHAnsi" w:cstheme="minorHAnsi"/>
          <w:sz w:val="22"/>
          <w:szCs w:val="22"/>
          <w:lang w:bidi="lt-LT"/>
        </w:rPr>
        <w:t xml:space="preserve"> Taigi, LVAT konstatavo, kad pareiškėjos nurodytos aplinkybės </w:t>
      </w:r>
      <w:r w:rsidRPr="008F1AF8">
        <w:rPr>
          <w:rFonts w:asciiTheme="minorHAnsi" w:hAnsiTheme="minorHAnsi" w:cstheme="minorHAnsi"/>
          <w:sz w:val="22"/>
          <w:szCs w:val="22"/>
          <w:lang w:bidi="lt-LT"/>
        </w:rPr>
        <w:t xml:space="preserve">savaime nesudaro pagrindo spręsti, </w:t>
      </w:r>
      <w:r>
        <w:rPr>
          <w:rFonts w:asciiTheme="minorHAnsi" w:hAnsiTheme="minorHAnsi" w:cstheme="minorHAnsi"/>
          <w:sz w:val="22"/>
          <w:szCs w:val="22"/>
          <w:lang w:bidi="lt-LT"/>
        </w:rPr>
        <w:t>jog</w:t>
      </w:r>
      <w:r w:rsidRPr="008F1AF8">
        <w:rPr>
          <w:rFonts w:asciiTheme="minorHAnsi" w:hAnsiTheme="minorHAnsi" w:cstheme="minorHAnsi"/>
          <w:sz w:val="22"/>
          <w:szCs w:val="22"/>
          <w:lang w:bidi="lt-LT"/>
        </w:rPr>
        <w:t xml:space="preserve"> </w:t>
      </w:r>
      <w:r>
        <w:rPr>
          <w:rFonts w:asciiTheme="minorHAnsi" w:hAnsiTheme="minorHAnsi" w:cstheme="minorHAnsi"/>
          <w:sz w:val="22"/>
          <w:szCs w:val="22"/>
          <w:lang w:bidi="lt-LT"/>
        </w:rPr>
        <w:t>nurodytu</w:t>
      </w:r>
      <w:r w:rsidRPr="008F1AF8">
        <w:rPr>
          <w:rFonts w:asciiTheme="minorHAnsi" w:hAnsiTheme="minorHAnsi" w:cstheme="minorHAnsi"/>
          <w:sz w:val="22"/>
          <w:szCs w:val="22"/>
          <w:lang w:bidi="lt-LT"/>
        </w:rPr>
        <w:t xml:space="preserve"> teisiniu reguliavimu yra pažeidžiamas asmenų lygiateisiškumo, teisingumo ar proporcingumo principas</w:t>
      </w:r>
      <w:r>
        <w:rPr>
          <w:rFonts w:asciiTheme="minorHAnsi" w:hAnsiTheme="minorHAnsi" w:cstheme="minorHAnsi"/>
          <w:sz w:val="22"/>
          <w:szCs w:val="22"/>
          <w:lang w:bidi="lt-LT"/>
        </w:rPr>
        <w:t>.</w:t>
      </w:r>
    </w:p>
    <w:p w14:paraId="13F522CE" w14:textId="77777777" w:rsidR="00400E9F" w:rsidRDefault="00400E9F" w:rsidP="00400E9F">
      <w:pPr>
        <w:ind w:firstLine="567"/>
        <w:jc w:val="both"/>
        <w:rPr>
          <w:rFonts w:asciiTheme="minorHAnsi" w:hAnsiTheme="minorHAnsi" w:cstheme="minorHAnsi"/>
          <w:sz w:val="22"/>
          <w:szCs w:val="22"/>
        </w:rPr>
      </w:pPr>
      <w:r>
        <w:rPr>
          <w:rFonts w:asciiTheme="minorHAnsi" w:hAnsiTheme="minorHAnsi" w:cstheme="minorHAnsi"/>
          <w:sz w:val="22"/>
          <w:szCs w:val="22"/>
          <w:lang w:bidi="lt-LT"/>
        </w:rPr>
        <w:t xml:space="preserve">Šiomis aplinkybėmis, </w:t>
      </w:r>
      <w:r w:rsidRPr="00BD07AE">
        <w:rPr>
          <w:rFonts w:asciiTheme="minorHAnsi" w:hAnsiTheme="minorHAnsi" w:cstheme="minorHAnsi"/>
          <w:sz w:val="22"/>
          <w:szCs w:val="22"/>
        </w:rPr>
        <w:t xml:space="preserve">LVAT išplėstinė teisėjų kolegija pripažino, kad </w:t>
      </w:r>
      <w:r w:rsidRPr="00230AAC">
        <w:rPr>
          <w:rFonts w:asciiTheme="minorHAnsi" w:hAnsiTheme="minorHAnsi" w:cstheme="minorHAnsi"/>
          <w:sz w:val="22"/>
          <w:szCs w:val="22"/>
        </w:rPr>
        <w:t>T</w:t>
      </w:r>
      <w:r w:rsidRPr="00BD07AE">
        <w:rPr>
          <w:rFonts w:asciiTheme="minorHAnsi" w:hAnsiTheme="minorHAnsi" w:cstheme="minorHAnsi"/>
          <w:sz w:val="22"/>
          <w:szCs w:val="22"/>
        </w:rPr>
        <w:t xml:space="preserve">aisyklių </w:t>
      </w:r>
      <w:r w:rsidRPr="00230AAC">
        <w:rPr>
          <w:rFonts w:asciiTheme="minorHAnsi" w:hAnsiTheme="minorHAnsi" w:cstheme="minorHAnsi"/>
          <w:sz w:val="22"/>
          <w:szCs w:val="22"/>
        </w:rPr>
        <w:t xml:space="preserve">14 punkto nuostata prašoma ištirti apimtimi </w:t>
      </w:r>
      <w:r w:rsidRPr="00BD07AE">
        <w:rPr>
          <w:rFonts w:asciiTheme="minorHAnsi" w:hAnsiTheme="minorHAnsi" w:cstheme="minorHAnsi"/>
          <w:sz w:val="22"/>
          <w:szCs w:val="22"/>
        </w:rPr>
        <w:t xml:space="preserve">neprieštarauja </w:t>
      </w:r>
      <w:r w:rsidRPr="00CC6C2F">
        <w:rPr>
          <w:rFonts w:asciiTheme="minorHAnsi" w:hAnsiTheme="minorHAnsi" w:cstheme="minorHAnsi"/>
          <w:sz w:val="22"/>
          <w:szCs w:val="22"/>
        </w:rPr>
        <w:t>V</w:t>
      </w:r>
      <w:r>
        <w:rPr>
          <w:rFonts w:asciiTheme="minorHAnsi" w:hAnsiTheme="minorHAnsi" w:cstheme="minorHAnsi"/>
          <w:sz w:val="22"/>
          <w:szCs w:val="22"/>
        </w:rPr>
        <w:t xml:space="preserve">AĮ </w:t>
      </w:r>
      <w:r w:rsidRPr="00CC6C2F">
        <w:rPr>
          <w:rFonts w:asciiTheme="minorHAnsi" w:hAnsiTheme="minorHAnsi" w:cstheme="minorHAnsi"/>
          <w:sz w:val="22"/>
          <w:szCs w:val="22"/>
        </w:rPr>
        <w:t>3 straipsnio 4, 6 ir 10 punktams (juose įtvirtintiems įstatymo viršenybės, lygiateisiškumo ir proporcingumo principams) bei konstituciniams teisinės valstybės, proporcingumo, teisingumo ir asmenų lygiateisiškumo principams</w:t>
      </w:r>
      <w:r>
        <w:rPr>
          <w:rFonts w:asciiTheme="minorHAnsi" w:hAnsiTheme="minorHAnsi" w:cstheme="minorHAnsi"/>
          <w:sz w:val="22"/>
          <w:szCs w:val="22"/>
        </w:rPr>
        <w:t>.</w:t>
      </w:r>
    </w:p>
    <w:p w14:paraId="3E4500C4" w14:textId="77777777" w:rsidR="00400E9F" w:rsidRDefault="00400E9F" w:rsidP="00400E9F">
      <w:pPr>
        <w:ind w:firstLine="567"/>
        <w:jc w:val="both"/>
        <w:rPr>
          <w:rFonts w:asciiTheme="minorHAnsi" w:hAnsiTheme="minorHAnsi" w:cstheme="minorHAnsi"/>
          <w:sz w:val="22"/>
          <w:szCs w:val="22"/>
          <w:highlight w:val="yellow"/>
        </w:rPr>
      </w:pPr>
    </w:p>
    <w:p w14:paraId="783B476D" w14:textId="77777777" w:rsidR="00400E9F" w:rsidRPr="00A750FF" w:rsidRDefault="00400E9F" w:rsidP="00400E9F">
      <w:pPr>
        <w:jc w:val="both"/>
        <w:rPr>
          <w:rFonts w:asciiTheme="minorHAnsi" w:hAnsiTheme="minorHAnsi" w:cstheme="minorHAnsi"/>
          <w:sz w:val="22"/>
          <w:szCs w:val="22"/>
        </w:rPr>
      </w:pPr>
      <w:r>
        <w:rPr>
          <w:rFonts w:asciiTheme="minorHAnsi" w:hAnsiTheme="minorHAnsi" w:cstheme="minorHAnsi"/>
          <w:bCs/>
          <w:sz w:val="22"/>
          <w:szCs w:val="22"/>
        </w:rPr>
        <w:t xml:space="preserve">Išplėstinės teisėjų kolegijos </w:t>
      </w:r>
      <w:r w:rsidRPr="001360C5">
        <w:rPr>
          <w:rFonts w:asciiTheme="minorHAnsi" w:hAnsiTheme="minorHAnsi" w:cstheme="minorHAnsi"/>
          <w:bCs/>
          <w:sz w:val="22"/>
          <w:szCs w:val="22"/>
        </w:rPr>
        <w:t>202</w:t>
      </w:r>
      <w:r>
        <w:rPr>
          <w:rFonts w:asciiTheme="minorHAnsi" w:hAnsiTheme="minorHAnsi" w:cstheme="minorHAnsi"/>
          <w:bCs/>
          <w:sz w:val="22"/>
          <w:szCs w:val="22"/>
        </w:rPr>
        <w:t>4</w:t>
      </w:r>
      <w:r w:rsidRPr="001360C5">
        <w:rPr>
          <w:rFonts w:asciiTheme="minorHAnsi" w:hAnsiTheme="minorHAnsi" w:cstheme="minorHAnsi"/>
          <w:bCs/>
          <w:sz w:val="22"/>
          <w:szCs w:val="22"/>
        </w:rPr>
        <w:t xml:space="preserve"> m. </w:t>
      </w:r>
      <w:r w:rsidRPr="006809E4">
        <w:rPr>
          <w:rFonts w:asciiTheme="minorHAnsi" w:hAnsiTheme="minorHAnsi" w:cstheme="minorHAnsi"/>
          <w:bCs/>
          <w:sz w:val="22"/>
          <w:szCs w:val="22"/>
        </w:rPr>
        <w:t>rug</w:t>
      </w:r>
      <w:r>
        <w:rPr>
          <w:rFonts w:asciiTheme="minorHAnsi" w:hAnsiTheme="minorHAnsi" w:cstheme="minorHAnsi"/>
          <w:bCs/>
          <w:sz w:val="22"/>
          <w:szCs w:val="22"/>
        </w:rPr>
        <w:t>sėjo</w:t>
      </w:r>
      <w:r w:rsidRPr="006809E4">
        <w:rPr>
          <w:rFonts w:asciiTheme="minorHAnsi" w:hAnsiTheme="minorHAnsi" w:cstheme="minorHAnsi"/>
          <w:bCs/>
          <w:sz w:val="22"/>
          <w:szCs w:val="22"/>
        </w:rPr>
        <w:t xml:space="preserve"> </w:t>
      </w:r>
      <w:r>
        <w:rPr>
          <w:rFonts w:asciiTheme="minorHAnsi" w:hAnsiTheme="minorHAnsi" w:cstheme="minorHAnsi"/>
          <w:bCs/>
          <w:sz w:val="22"/>
          <w:szCs w:val="22"/>
        </w:rPr>
        <w:t>25</w:t>
      </w:r>
      <w:r w:rsidRPr="001360C5">
        <w:rPr>
          <w:rFonts w:asciiTheme="minorHAnsi" w:hAnsiTheme="minorHAnsi" w:cstheme="minorHAnsi"/>
          <w:bCs/>
          <w:sz w:val="22"/>
          <w:szCs w:val="22"/>
        </w:rPr>
        <w:t xml:space="preserve"> </w:t>
      </w:r>
      <w:r w:rsidRPr="00A750FF">
        <w:rPr>
          <w:rFonts w:asciiTheme="minorHAnsi" w:hAnsiTheme="minorHAnsi" w:cstheme="minorHAnsi"/>
          <w:sz w:val="22"/>
          <w:szCs w:val="22"/>
        </w:rPr>
        <w:t xml:space="preserve">d. </w:t>
      </w:r>
      <w:r>
        <w:rPr>
          <w:rFonts w:asciiTheme="minorHAnsi" w:hAnsiTheme="minorHAnsi" w:cstheme="minorHAnsi"/>
          <w:sz w:val="22"/>
          <w:szCs w:val="22"/>
        </w:rPr>
        <w:t>sprendimas</w:t>
      </w:r>
      <w:r w:rsidRPr="00A750FF">
        <w:rPr>
          <w:rFonts w:asciiTheme="minorHAnsi" w:hAnsiTheme="minorHAnsi" w:cstheme="minorHAnsi"/>
          <w:sz w:val="22"/>
          <w:szCs w:val="22"/>
        </w:rPr>
        <w:t xml:space="preserve"> administracinėje byloje Nr. </w:t>
      </w:r>
      <w:r w:rsidRPr="000542CF">
        <w:rPr>
          <w:rFonts w:asciiTheme="minorHAnsi" w:hAnsiTheme="minorHAnsi" w:cstheme="minorHAnsi"/>
          <w:bCs/>
          <w:sz w:val="22"/>
          <w:szCs w:val="22"/>
        </w:rPr>
        <w:t>I-7-662/2024</w:t>
      </w:r>
    </w:p>
    <w:p w14:paraId="153013D7" w14:textId="77777777" w:rsidR="00400E9F" w:rsidRPr="00A750FF" w:rsidRDefault="00400E9F" w:rsidP="00400E9F">
      <w:pPr>
        <w:rPr>
          <w:rFonts w:asciiTheme="minorHAnsi" w:hAnsiTheme="minorHAnsi" w:cstheme="minorHAnsi"/>
          <w:bCs/>
          <w:sz w:val="22"/>
          <w:szCs w:val="22"/>
          <w:lang w:eastAsia="en-US"/>
        </w:rPr>
      </w:pPr>
      <w:r w:rsidRPr="00A750FF">
        <w:rPr>
          <w:rFonts w:asciiTheme="minorHAnsi" w:hAnsiTheme="minorHAnsi" w:cstheme="minorHAnsi"/>
          <w:sz w:val="22"/>
          <w:szCs w:val="22"/>
        </w:rPr>
        <w:t xml:space="preserve">Teisminio proceso Nr. </w:t>
      </w:r>
      <w:r w:rsidRPr="000542CF">
        <w:rPr>
          <w:rFonts w:asciiTheme="minorHAnsi" w:hAnsiTheme="minorHAnsi" w:cstheme="minorHAnsi"/>
          <w:bCs/>
          <w:sz w:val="22"/>
          <w:szCs w:val="22"/>
          <w:lang w:eastAsia="en-US"/>
        </w:rPr>
        <w:t>3-66-3-00055-2023-5</w:t>
      </w:r>
    </w:p>
    <w:p w14:paraId="7075E0AA" w14:textId="77777777" w:rsidR="00400E9F" w:rsidRPr="00A750FF" w:rsidRDefault="00400E9F" w:rsidP="00400E9F">
      <w:pPr>
        <w:rPr>
          <w:rStyle w:val="Hipersaitas"/>
          <w:rFonts w:asciiTheme="minorHAnsi" w:hAnsiTheme="minorHAnsi" w:cstheme="minorHAnsi"/>
          <w:sz w:val="22"/>
          <w:szCs w:val="22"/>
        </w:rPr>
      </w:pPr>
      <w:hyperlink r:id="rId10" w:history="1">
        <w:r w:rsidRPr="006B7C64">
          <w:rPr>
            <w:rStyle w:val="Hipersaitas"/>
            <w:rFonts w:asciiTheme="minorHAnsi" w:hAnsiTheme="minorHAnsi" w:cstheme="minorHAnsi"/>
            <w:sz w:val="22"/>
            <w:szCs w:val="22"/>
          </w:rPr>
          <w:t>Prieiga internete</w:t>
        </w:r>
      </w:hyperlink>
    </w:p>
    <w:p w14:paraId="694E29BB" w14:textId="77777777" w:rsidR="00400E9F" w:rsidRPr="003756A5" w:rsidRDefault="00400E9F" w:rsidP="00431059">
      <w:pPr>
        <w:rPr>
          <w:rFonts w:asciiTheme="minorHAnsi" w:hAnsiTheme="minorHAnsi" w:cstheme="minorHAnsi"/>
        </w:rPr>
      </w:pPr>
    </w:p>
    <w:p w14:paraId="3890E1C5" w14:textId="77777777" w:rsidR="00AF0109" w:rsidRPr="003756A5" w:rsidRDefault="00AF0109" w:rsidP="00AF0109">
      <w:pPr>
        <w:pStyle w:val="Apzvalgai1"/>
        <w:rPr>
          <w:rFonts w:asciiTheme="minorHAnsi" w:hAnsiTheme="minorHAnsi" w:cstheme="minorHAnsi"/>
        </w:rPr>
      </w:pPr>
      <w:bookmarkStart w:id="18" w:name="_Toc52542056"/>
      <w:bookmarkStart w:id="19" w:name="_Toc181027638"/>
      <w:r w:rsidRPr="003756A5">
        <w:rPr>
          <w:rFonts w:asciiTheme="minorHAnsi" w:hAnsiTheme="minorHAnsi" w:cstheme="minorHAnsi"/>
        </w:rPr>
        <w:t>5. Rinkimai, referendumai ir politinių partijų veikla</w:t>
      </w:r>
      <w:bookmarkEnd w:id="18"/>
      <w:bookmarkEnd w:id="19"/>
    </w:p>
    <w:p w14:paraId="7267F5B8" w14:textId="77777777" w:rsidR="00523AFB" w:rsidRDefault="00523AFB" w:rsidP="00523AFB">
      <w:pPr>
        <w:pStyle w:val="Betarp"/>
        <w:ind w:firstLine="567"/>
        <w:jc w:val="both"/>
        <w:rPr>
          <w:rFonts w:cstheme="minorHAnsi"/>
          <w:b/>
          <w:bCs/>
          <w:u w:val="single"/>
        </w:rPr>
      </w:pPr>
      <w:r>
        <w:rPr>
          <w:rFonts w:cstheme="minorHAnsi"/>
          <w:b/>
          <w:bCs/>
          <w:u w:val="single"/>
        </w:rPr>
        <w:t>5.1. Seimo rinkimai</w:t>
      </w:r>
    </w:p>
    <w:p w14:paraId="54750DEA" w14:textId="77777777" w:rsidR="00523AFB" w:rsidRDefault="00523AFB" w:rsidP="00AF0109">
      <w:pPr>
        <w:ind w:firstLine="567"/>
        <w:rPr>
          <w:rFonts w:asciiTheme="minorHAnsi" w:hAnsiTheme="minorHAnsi" w:cstheme="minorHAnsi"/>
          <w:b/>
          <w:sz w:val="22"/>
          <w:szCs w:val="22"/>
          <w:u w:val="single"/>
        </w:rPr>
      </w:pPr>
    </w:p>
    <w:p w14:paraId="64033A75" w14:textId="77777777" w:rsidR="00523AFB" w:rsidRPr="00523AFB" w:rsidRDefault="00523AFB" w:rsidP="00523AFB">
      <w:pPr>
        <w:jc w:val="both"/>
        <w:outlineLvl w:val="1"/>
        <w:rPr>
          <w:rFonts w:asciiTheme="minorHAnsi" w:eastAsia="Calibri" w:hAnsiTheme="minorHAnsi" w:cstheme="minorHAnsi"/>
          <w:i/>
          <w:sz w:val="22"/>
          <w:szCs w:val="22"/>
        </w:rPr>
      </w:pPr>
      <w:bookmarkStart w:id="20" w:name="_Toc181027639"/>
      <w:r w:rsidRPr="00523AFB">
        <w:rPr>
          <w:rFonts w:asciiTheme="minorHAnsi" w:eastAsia="Calibri" w:hAnsiTheme="minorHAnsi" w:cstheme="minorHAnsi"/>
          <w:i/>
          <w:sz w:val="22"/>
          <w:szCs w:val="22"/>
        </w:rPr>
        <w:t>Dėl užstato sumokėjimo pašto perlaida nepripažinimo tinkamu</w:t>
      </w:r>
      <w:bookmarkEnd w:id="20"/>
    </w:p>
    <w:p w14:paraId="6AE69755" w14:textId="371B407D" w:rsidR="00523AFB" w:rsidRPr="003F69C4" w:rsidRDefault="00523AFB" w:rsidP="00523AFB">
      <w:pPr>
        <w:jc w:val="both"/>
        <w:outlineLvl w:val="1"/>
        <w:rPr>
          <w:rFonts w:asciiTheme="minorHAnsi" w:eastAsia="Calibri" w:hAnsiTheme="minorHAnsi" w:cstheme="minorHAnsi"/>
          <w:i/>
          <w:sz w:val="22"/>
          <w:szCs w:val="22"/>
        </w:rPr>
      </w:pPr>
      <w:bookmarkStart w:id="21" w:name="_Toc181027640"/>
      <w:r w:rsidRPr="00523AFB">
        <w:rPr>
          <w:rFonts w:asciiTheme="minorHAnsi" w:eastAsia="Calibri" w:hAnsiTheme="minorHAnsi" w:cstheme="minorHAnsi"/>
          <w:i/>
          <w:sz w:val="22"/>
          <w:szCs w:val="22"/>
        </w:rPr>
        <w:t xml:space="preserve">Dėl reikalavimo sumokėti </w:t>
      </w:r>
      <w:r w:rsidRPr="003F69C4">
        <w:rPr>
          <w:rFonts w:asciiTheme="minorHAnsi" w:eastAsia="Calibri" w:hAnsiTheme="minorHAnsi" w:cstheme="minorHAnsi"/>
          <w:i/>
          <w:sz w:val="22"/>
          <w:szCs w:val="22"/>
        </w:rPr>
        <w:t>užstatą iš asmeninės sąskaitos kredito įstaigoje</w:t>
      </w:r>
      <w:bookmarkEnd w:id="21"/>
    </w:p>
    <w:p w14:paraId="2B48893F" w14:textId="77777777" w:rsidR="00523AFB" w:rsidRPr="003F69C4" w:rsidRDefault="00523AFB" w:rsidP="00523AFB">
      <w:pPr>
        <w:pStyle w:val="Betarp"/>
        <w:ind w:firstLine="567"/>
        <w:jc w:val="both"/>
        <w:rPr>
          <w:rFonts w:cstheme="minorHAnsi"/>
        </w:rPr>
      </w:pPr>
    </w:p>
    <w:p w14:paraId="18C608FC" w14:textId="4E77E51B" w:rsidR="00523AFB" w:rsidRPr="003F69C4" w:rsidRDefault="00523AFB" w:rsidP="00523AFB">
      <w:pPr>
        <w:pStyle w:val="Betarp"/>
        <w:ind w:firstLine="567"/>
        <w:jc w:val="both"/>
        <w:rPr>
          <w:rFonts w:cstheme="minorHAnsi"/>
        </w:rPr>
      </w:pPr>
      <w:r w:rsidRPr="003F69C4">
        <w:rPr>
          <w:rFonts w:cstheme="minorHAnsi"/>
        </w:rPr>
        <w:lastRenderedPageBreak/>
        <w:t>Pareiškėjas kreipėsi į LVAT su skundu, prašydamas panaikinti VRK sprendimą, kuriuo nutarta neregistruoti jo kandidatu vienmandatėje rinkimų apygardoje dėl to, kad pareiškėjas užstatą sumokėjo ne iš kredito įstaigos sąskaitos, o pašto perlaida.</w:t>
      </w:r>
    </w:p>
    <w:p w14:paraId="00536FE3" w14:textId="41C40DB0" w:rsidR="00523AFB" w:rsidRPr="003F69C4" w:rsidRDefault="00523AFB" w:rsidP="00523AFB">
      <w:pPr>
        <w:pStyle w:val="Betarp"/>
        <w:ind w:firstLine="567"/>
        <w:jc w:val="both"/>
        <w:rPr>
          <w:rFonts w:cstheme="minorHAnsi"/>
        </w:rPr>
      </w:pPr>
      <w:r w:rsidRPr="003F69C4">
        <w:rPr>
          <w:rFonts w:cstheme="minorHAnsi"/>
        </w:rPr>
        <w:t xml:space="preserve">LVAT pažymėjo, jog Rinkimų kodeksas nustato vienokį rinkimų užstato dydį politinėms partijoms, politiniams komitetams jų sąrašams įregistruoti Seimo rinkimuose, ir kitokį dydį – kandidatui į Seimo narius įregistruoti vienmandatėje rinkimų apygardoje. Abiem atvejais rinkimų užstato sumokėjimas yra viena būtinųjų sąlygų įregistruoti kandidatų sąrašą ir įregistruoti asmenį kandidatu vienmandatėje rinkimų apygardoje arba daugiamandatėje rinkimų apygardoje, o rinkimų užstato sumokėjimą patvirtinantis dokumentas yra vienas iš politinių partijų, politinių komitetų, siekiančių įregistruoti kandidatų sąrašą, ir asmens, keliamo kandidatu vienmandatėje rinkimų apygardoje arba daugiamandatėje rinkimų apygardoje, pareiškinių dokumentų. </w:t>
      </w:r>
      <w:r w:rsidRPr="003F69C4">
        <w:rPr>
          <w:rFonts w:cstheme="minorHAnsi"/>
          <w:u w:val="single"/>
        </w:rPr>
        <w:t>Rinkimų kodekso 75 straipsnio 2 dalies 7 punkte įstatymo leidėjas nustato pareigą sumokėti rinkimų užstatą asmeniui, keliamam kandidatu vienmandatėje rinkimų apygardoje arba daugiamandatėje rinkimų apygardoje (ne partijai, politiniam komitetui siekiant įregistruoti sąrašą) būtent iš jo asmeninės sąskaitos Lietuvos Respublikoje registruotoje kredito įstaigoje arba kitoje Europos Sąjungos valstybėje narėje ar Europos ekonominės erdvės valstybėje registruotos kredito įstaigos padalinyje, veikianči</w:t>
      </w:r>
      <w:r w:rsidR="00191405" w:rsidRPr="003F69C4">
        <w:rPr>
          <w:rFonts w:cstheme="minorHAnsi"/>
          <w:u w:val="single"/>
        </w:rPr>
        <w:t>am</w:t>
      </w:r>
      <w:r w:rsidRPr="003F69C4">
        <w:rPr>
          <w:rFonts w:cstheme="minorHAnsi"/>
          <w:u w:val="single"/>
        </w:rPr>
        <w:t>e Lietuvos Respublikoje</w:t>
      </w:r>
      <w:r w:rsidRPr="003F69C4">
        <w:rPr>
          <w:rFonts w:cstheme="minorHAnsi"/>
        </w:rPr>
        <w:t>. Tokią išvadą patvirtina sisteminis ir lingvistinis Rinkimų kodekso 75 straipsnio 1 dalies 4 punkto bei 75 straipsnio 2 dalies 7 punkto vertinimas, kadangi abiem atvejais nustatyta vienoda rinkimų užstato mokėjimo tvarka – jį sumokėti būtent iš Lietuvos Respublikoje registruotos kredito įstaigos arba kitoje Europos Sąjungos valstybėje narėje ar Europos ekonominės erdvės valstybėje registruotos kredito įstaigos padalinio, veikiančio Lietuvos Respublikoje. Be to, įstatyme nustatyta pareiga pateikti prašymą grąžinti rinkimų užstatą pagal šio kodekso reikalavimus į tą pačią sąskaitą, iš kurios sumokėtas rinkimų užstatas.</w:t>
      </w:r>
    </w:p>
    <w:p w14:paraId="1BF7FDC1" w14:textId="7460EFF5" w:rsidR="00523AFB" w:rsidRPr="003F69C4" w:rsidRDefault="00523AFB" w:rsidP="00523AFB">
      <w:pPr>
        <w:pStyle w:val="Betarp"/>
        <w:ind w:firstLine="567"/>
        <w:jc w:val="both"/>
        <w:rPr>
          <w:rFonts w:cstheme="minorHAnsi"/>
        </w:rPr>
      </w:pPr>
      <w:r w:rsidRPr="003F69C4">
        <w:rPr>
          <w:rFonts w:cstheme="minorHAnsi"/>
        </w:rPr>
        <w:t>Byloje nustatyta, kad pareiškėjas užstato iš savo asmeninės sąskaitos Lietuvos Respublikoje registruotoje kredito įstaigoje arba kitoje Europos Sąjungos valstybėje narėje ar Europos ekonominės erdvės valstybėje registruotos kredito įstaigos padalinyje, veikianči</w:t>
      </w:r>
      <w:r w:rsidR="00191405" w:rsidRPr="003F69C4">
        <w:rPr>
          <w:rFonts w:cstheme="minorHAnsi"/>
        </w:rPr>
        <w:t>ame</w:t>
      </w:r>
      <w:r w:rsidRPr="003F69C4">
        <w:rPr>
          <w:rFonts w:cstheme="minorHAnsi"/>
        </w:rPr>
        <w:t xml:space="preserve"> Lietuvos Respublikoje</w:t>
      </w:r>
      <w:r w:rsidR="00191405" w:rsidRPr="003F69C4">
        <w:rPr>
          <w:rFonts w:cstheme="minorHAnsi"/>
        </w:rPr>
        <w:t>,</w:t>
      </w:r>
      <w:r w:rsidRPr="003F69C4">
        <w:rPr>
          <w:rFonts w:cstheme="minorHAnsi"/>
        </w:rPr>
        <w:t xml:space="preserve"> nesumokėjo, užstatas buvo sumokėtas per AB Lietuvos paštą gavus iš pareiškėjo perlaidą, įneštą grynaisiais pinigais. Toks rinkimų užstato sumokėjimo būdas nei Rinkimų kodekso 75 straipsnio 1 dalies 4 punkte, nei 75 straipsnio 2</w:t>
      </w:r>
      <w:r w:rsidR="00C76ABA" w:rsidRPr="003F69C4">
        <w:rPr>
          <w:rFonts w:cstheme="minorHAnsi"/>
        </w:rPr>
        <w:t xml:space="preserve"> </w:t>
      </w:r>
      <w:r w:rsidRPr="003F69C4">
        <w:rPr>
          <w:rFonts w:cstheme="minorHAnsi"/>
        </w:rPr>
        <w:t>dalies 7</w:t>
      </w:r>
      <w:r w:rsidR="00C76ABA" w:rsidRPr="003F69C4">
        <w:rPr>
          <w:rFonts w:cstheme="minorHAnsi"/>
        </w:rPr>
        <w:t xml:space="preserve"> </w:t>
      </w:r>
      <w:r w:rsidRPr="003F69C4">
        <w:rPr>
          <w:rFonts w:cstheme="minorHAnsi"/>
        </w:rPr>
        <w:t>punkte nenustatytas. Šiomis aplinkybėmis LVAT pabrėžė, jog AB Lietuvos paštas nėra kredito įstaiga, o pareiškėjas neturi savo sąskaitos AB Lietuvos pašte. Tai, kad AB Lietuvos paštas turi sąskaitą kredito įstaigoje, į kurią pateko pareiškėjo grynųjų pinigų perlaida ir vėliau pinigai buvo pervesti VRK, negali būti vertinama kaip tinkamas Rinkimų kodekso 75 straipsnio 2 dalies 7 punkto nuostatų įgyvendinimas.</w:t>
      </w:r>
    </w:p>
    <w:p w14:paraId="13CEA7FD" w14:textId="45E27A79" w:rsidR="00523AFB" w:rsidRPr="003F69C4" w:rsidRDefault="00523AFB" w:rsidP="00523AFB">
      <w:pPr>
        <w:pStyle w:val="Betarp"/>
        <w:ind w:firstLine="567"/>
        <w:jc w:val="both"/>
        <w:rPr>
          <w:rFonts w:cstheme="minorHAnsi"/>
        </w:rPr>
      </w:pPr>
      <w:r w:rsidRPr="003F69C4">
        <w:rPr>
          <w:rFonts w:cstheme="minorHAnsi"/>
        </w:rPr>
        <w:t>LVAT atmetė pareiškėjo skundą.</w:t>
      </w:r>
    </w:p>
    <w:p w14:paraId="7A0F52B9" w14:textId="77777777" w:rsidR="00523AFB" w:rsidRPr="003F69C4" w:rsidRDefault="00523AFB" w:rsidP="00523AFB">
      <w:pPr>
        <w:pStyle w:val="Betarp"/>
        <w:jc w:val="both"/>
        <w:rPr>
          <w:rFonts w:cstheme="minorHAnsi"/>
        </w:rPr>
      </w:pPr>
    </w:p>
    <w:p w14:paraId="38E57DCA" w14:textId="77777777" w:rsidR="00523AFB" w:rsidRPr="003F69C4" w:rsidRDefault="00523AFB" w:rsidP="00523AFB">
      <w:pPr>
        <w:pStyle w:val="Betarp"/>
        <w:jc w:val="both"/>
        <w:rPr>
          <w:rFonts w:cstheme="minorHAnsi"/>
        </w:rPr>
      </w:pPr>
      <w:bookmarkStart w:id="22" w:name="_Hlk127375374"/>
      <w:r w:rsidRPr="003F69C4">
        <w:rPr>
          <w:rFonts w:cstheme="minorHAnsi"/>
        </w:rPr>
        <w:t>2024 m. rugsėjo 12 d. sprendimas administracinėje byloje Nr. R-45-821/2024</w:t>
      </w:r>
    </w:p>
    <w:p w14:paraId="57178E84" w14:textId="77777777" w:rsidR="00523AFB" w:rsidRPr="003F69C4" w:rsidRDefault="00523AFB" w:rsidP="00523AFB">
      <w:pPr>
        <w:pStyle w:val="Betarp"/>
        <w:jc w:val="both"/>
        <w:rPr>
          <w:rFonts w:cstheme="minorHAnsi"/>
        </w:rPr>
      </w:pPr>
      <w:r w:rsidRPr="003F69C4">
        <w:rPr>
          <w:rFonts w:cstheme="minorHAnsi"/>
        </w:rPr>
        <w:t>Teisminio proceso Nr. 3-66-3-00054-2024-5</w:t>
      </w:r>
    </w:p>
    <w:p w14:paraId="3DC33984" w14:textId="77777777" w:rsidR="00523AFB" w:rsidRPr="003F69C4" w:rsidRDefault="00523AFB" w:rsidP="00523AFB">
      <w:pPr>
        <w:pStyle w:val="Betarp"/>
        <w:jc w:val="both"/>
        <w:rPr>
          <w:rFonts w:cstheme="minorHAnsi"/>
        </w:rPr>
      </w:pPr>
      <w:hyperlink r:id="rId11" w:history="1">
        <w:r w:rsidRPr="003F69C4">
          <w:rPr>
            <w:rStyle w:val="Hipersaitas"/>
            <w:rFonts w:cstheme="minorHAnsi"/>
          </w:rPr>
          <w:t>Prieiga internete</w:t>
        </w:r>
        <w:bookmarkEnd w:id="22"/>
      </w:hyperlink>
    </w:p>
    <w:p w14:paraId="05825573" w14:textId="77777777" w:rsidR="00523AFB" w:rsidRPr="003F69C4" w:rsidRDefault="00523AFB" w:rsidP="00523AFB">
      <w:pPr>
        <w:pStyle w:val="Betarp"/>
        <w:jc w:val="both"/>
        <w:rPr>
          <w:rFonts w:cstheme="minorHAnsi"/>
        </w:rPr>
      </w:pPr>
    </w:p>
    <w:p w14:paraId="7414BDBE" w14:textId="3E8BCB2D" w:rsidR="00523AFB" w:rsidRPr="003F69C4" w:rsidRDefault="00523AFB" w:rsidP="00E07A84">
      <w:pPr>
        <w:jc w:val="both"/>
        <w:outlineLvl w:val="1"/>
        <w:rPr>
          <w:rFonts w:asciiTheme="minorHAnsi" w:eastAsia="Calibri" w:hAnsiTheme="minorHAnsi" w:cstheme="minorHAnsi"/>
          <w:i/>
          <w:sz w:val="22"/>
          <w:szCs w:val="22"/>
        </w:rPr>
      </w:pPr>
      <w:bookmarkStart w:id="23" w:name="_Toc181027641"/>
      <w:r w:rsidRPr="003F69C4">
        <w:rPr>
          <w:rFonts w:asciiTheme="minorHAnsi" w:eastAsia="Calibri" w:hAnsiTheme="minorHAnsi" w:cstheme="minorHAnsi"/>
          <w:i/>
          <w:sz w:val="22"/>
          <w:szCs w:val="22"/>
        </w:rPr>
        <w:t>Dėl užstato sumokėjimo iš elektroninių pinigų įstaigoje esančios sąskaitos nepripažinimo tinkamu</w:t>
      </w:r>
      <w:bookmarkEnd w:id="23"/>
    </w:p>
    <w:p w14:paraId="5AC01F3A" w14:textId="77777777" w:rsidR="00523AFB" w:rsidRPr="003F69C4" w:rsidRDefault="00523AFB" w:rsidP="00523AFB">
      <w:pPr>
        <w:pStyle w:val="Betarp"/>
        <w:jc w:val="both"/>
        <w:rPr>
          <w:rFonts w:cstheme="minorHAnsi"/>
        </w:rPr>
      </w:pPr>
    </w:p>
    <w:p w14:paraId="177AE1FE" w14:textId="6CFF1589" w:rsidR="00523AFB" w:rsidRPr="003F69C4" w:rsidRDefault="00523AFB" w:rsidP="00523AFB">
      <w:pPr>
        <w:pStyle w:val="Betarp"/>
        <w:ind w:firstLine="567"/>
        <w:jc w:val="both"/>
        <w:rPr>
          <w:rFonts w:cstheme="minorHAnsi"/>
        </w:rPr>
      </w:pPr>
      <w:r w:rsidRPr="003F69C4">
        <w:rPr>
          <w:rFonts w:cstheme="minorHAnsi"/>
        </w:rPr>
        <w:t>Pareiškėjas kreipėsi į LVAT su skundu, prašydamas panaikinti VRK sprendimą, kuriuo nutarta neregistruoti jo kandidatu vienmandatėje rinkimų apygardoje dėl to, kad pareiškėjas užstatą sumokėjo ne iš kredito įstaigoje, o iš elektroninių pinigų įstaigoje esančios sąskaitos.</w:t>
      </w:r>
    </w:p>
    <w:p w14:paraId="603C92A8" w14:textId="3E916184" w:rsidR="00523AFB" w:rsidRDefault="00523AFB" w:rsidP="00523AFB">
      <w:pPr>
        <w:pStyle w:val="Betarp"/>
        <w:ind w:firstLine="567"/>
        <w:jc w:val="both"/>
        <w:rPr>
          <w:rFonts w:cstheme="minorHAnsi"/>
        </w:rPr>
      </w:pPr>
      <w:r w:rsidRPr="003F69C4">
        <w:rPr>
          <w:rFonts w:cstheme="minorHAnsi"/>
        </w:rPr>
        <w:t xml:space="preserve">LVAT pažymėjo, jog Rinkimų kodekso 75 straipsnio 2 dalies 7 punkte įtvirtinta, kad pareiškinis dokumentas yra dokumentas, kuriuo patvirtinama, </w:t>
      </w:r>
      <w:r w:rsidR="00AD3064" w:rsidRPr="003F69C4">
        <w:rPr>
          <w:rFonts w:cstheme="minorHAnsi"/>
        </w:rPr>
        <w:t>jog</w:t>
      </w:r>
      <w:r w:rsidRPr="003F69C4">
        <w:rPr>
          <w:rFonts w:cstheme="minorHAnsi"/>
        </w:rPr>
        <w:t xml:space="preserve"> asmuo yra sumokėjęs rinkimų užstatą iš Lietuvos Respublikoje registruotos kredito įstaigos arba kitoje Europos Sąjungos valstybėje narėje ar Europos ekonominės erdvės valstybėje registruotos kredito įstaigos padalinio, veikiančio Lietuvos Respublikoje, sąskaitos, ir prašymas grąžinti rinkimų užstatą pagal šio kodekso reikalavimus į tą pačią sąskaitą, iš kurios sumokėtas rinkimų užstatas. Šis reguliavimas reiškia, kad asmuo, siekiantis kandidatuoti rinkimuose, turi susimokėti pats iš savo (asmeninės arba bendros, pvz., su sutuoktiniu) sąskaitos, esančios kredito įstaigoje, įregistruotoje Rinkimų kodekse nustatytomis sąlygomis. Tokį aiškinimą pagrindžia ir Mokėjimų įstatymo nuostatos, pagal kurias: mokėjimo sąskaita yra vieno ar kelių mokėjimo paslaugų vartotojų vardu atidaryta sąskaita, naudojama mokėjimo operacijoms vykdyti (šio įstatymo 2 straipsnio 34 dalis); mokėjimų paslaugas gali teikti ne tik kredito įstaigos, bet ir kitos įstaigos, t. y. elektroninių pinigų įstaigos, mokėjimo įstaigos, pašto pinigų persiuntimo sistemų (žiro) įstaigos, įstatymų nustatyta tvarka turinčios teisę teikti mokėjimo paslaugas, Europos Centrinis Bankas ir valstybių narių centriniai bankai, kai jie teikia mokėjimo paslaugas, nesusijusias su jų, kaip pinigų ar valstybės </w:t>
      </w:r>
      <w:r w:rsidRPr="003F69C4">
        <w:rPr>
          <w:rFonts w:cstheme="minorHAnsi"/>
        </w:rPr>
        <w:lastRenderedPageBreak/>
        <w:t>institucijų, funkcijomis, valstybių narių valstybės, regionų ir savivaldybių institucijos, kai jos teikia mokėjimo paslaugas, nesusijusias su jų, kaip valstybės, regionų ar savivaldybių institucijų, funkcijomis (šio įstatymo 6</w:t>
      </w:r>
      <w:r w:rsidR="006F1AF1" w:rsidRPr="003F69C4">
        <w:rPr>
          <w:rFonts w:cstheme="minorHAnsi"/>
        </w:rPr>
        <w:t> </w:t>
      </w:r>
      <w:r w:rsidRPr="003F69C4">
        <w:rPr>
          <w:rFonts w:cstheme="minorHAnsi"/>
        </w:rPr>
        <w:t xml:space="preserve">straipsnis); tačiau mokėjimo įstaigos ir elektroninių pinigų įstaigos turi teisę kreiptis į kredito įstaigą dėl mokėjimo sąskaitos atidarymo ir naudotis ja tokiu mastu, kad galėtų netrukdomai ir veiksmingai teikti mokėjimo paslaugas (šio įstatymo 10 straipsnio 1 dalis). Vadinasi, </w:t>
      </w:r>
      <w:r w:rsidRPr="003F69C4">
        <w:rPr>
          <w:rFonts w:cstheme="minorHAnsi"/>
          <w:u w:val="single"/>
        </w:rPr>
        <w:t>įstatymų leidėjas, siekdamas užtikrinti rinkėjų teisę žinoti informaciją apie rinkimuose dalyvaujančius kandidatus, rinkimų skaidrumą, tikslingai konstituciniame įstatyme – Rinkimų kodekse – nustatė, kad asmuo, siekiantis kandidatuoti rinkimuose, turi susimokėti pats iš savo (asmeninės arba bendros, pvz., su sutuoktiniu) sąskaitos, esančios kredito</w:t>
      </w:r>
      <w:r w:rsidRPr="005209FE">
        <w:rPr>
          <w:rFonts w:cstheme="minorHAnsi"/>
          <w:u w:val="single"/>
        </w:rPr>
        <w:t xml:space="preserve"> įstaigoje, įregistruotoje Rinkimų kodekse nustatytomis sąlygomis, o ne iš kitokio mokėjimų paslaugas teikiančio tarpininko</w:t>
      </w:r>
      <w:r w:rsidRPr="00A3499F">
        <w:rPr>
          <w:rFonts w:cstheme="minorHAnsi"/>
        </w:rPr>
        <w:t>.</w:t>
      </w:r>
    </w:p>
    <w:p w14:paraId="0ED31884" w14:textId="6A56CB02" w:rsidR="00523AFB" w:rsidRDefault="00523AFB" w:rsidP="00523AFB">
      <w:pPr>
        <w:pStyle w:val="Betarp"/>
        <w:ind w:firstLine="567"/>
        <w:jc w:val="both"/>
        <w:rPr>
          <w:rFonts w:cstheme="minorHAnsi"/>
        </w:rPr>
      </w:pPr>
      <w:r>
        <w:rPr>
          <w:rFonts w:cstheme="minorHAnsi"/>
        </w:rPr>
        <w:t>LVAT atmetė pareiškėjo skundą.</w:t>
      </w:r>
    </w:p>
    <w:p w14:paraId="53603F7E" w14:textId="77777777" w:rsidR="00523AFB" w:rsidRDefault="00523AFB" w:rsidP="00523AFB">
      <w:pPr>
        <w:pStyle w:val="Betarp"/>
        <w:jc w:val="both"/>
        <w:rPr>
          <w:rFonts w:cstheme="minorHAnsi"/>
        </w:rPr>
      </w:pPr>
    </w:p>
    <w:p w14:paraId="2E709FD0" w14:textId="77777777" w:rsidR="00523AFB" w:rsidRPr="00E81924" w:rsidRDefault="00523AFB" w:rsidP="00523AFB">
      <w:pPr>
        <w:pStyle w:val="Betarp"/>
        <w:jc w:val="both"/>
        <w:rPr>
          <w:rFonts w:cstheme="minorHAnsi"/>
        </w:rPr>
      </w:pPr>
      <w:r w:rsidRPr="00945BBE">
        <w:rPr>
          <w:rFonts w:cstheme="minorHAnsi"/>
        </w:rPr>
        <w:t xml:space="preserve">2024 m. </w:t>
      </w:r>
      <w:r>
        <w:rPr>
          <w:rFonts w:cstheme="minorHAnsi"/>
        </w:rPr>
        <w:t>rugsėjo 18</w:t>
      </w:r>
      <w:r w:rsidRPr="00945BBE">
        <w:rPr>
          <w:rFonts w:cstheme="minorHAnsi"/>
        </w:rPr>
        <w:t xml:space="preserve"> d.</w:t>
      </w:r>
      <w:r>
        <w:rPr>
          <w:rFonts w:cstheme="minorHAnsi"/>
        </w:rPr>
        <w:t xml:space="preserve"> sprendimas</w:t>
      </w:r>
      <w:r w:rsidRPr="00E81924">
        <w:rPr>
          <w:rFonts w:cstheme="minorHAnsi"/>
        </w:rPr>
        <w:t xml:space="preserve"> administracinėje byloje Nr. </w:t>
      </w:r>
      <w:r w:rsidRPr="004D37FA">
        <w:rPr>
          <w:rFonts w:cstheme="minorHAnsi"/>
        </w:rPr>
        <w:t>R-46-815/2024</w:t>
      </w:r>
    </w:p>
    <w:p w14:paraId="31AFBCA4" w14:textId="77777777" w:rsidR="00523AFB" w:rsidRPr="00E81924" w:rsidRDefault="00523AFB" w:rsidP="00523AFB">
      <w:pPr>
        <w:pStyle w:val="Betarp"/>
        <w:jc w:val="both"/>
        <w:rPr>
          <w:rFonts w:cstheme="minorHAnsi"/>
        </w:rPr>
      </w:pPr>
      <w:r w:rsidRPr="00E81924">
        <w:rPr>
          <w:rFonts w:cstheme="minorHAnsi"/>
        </w:rPr>
        <w:t xml:space="preserve">Teisminio proceso Nr. </w:t>
      </w:r>
      <w:r w:rsidRPr="00175421">
        <w:rPr>
          <w:rFonts w:cstheme="minorHAnsi"/>
        </w:rPr>
        <w:t>3-66-3-00055-2024-6</w:t>
      </w:r>
    </w:p>
    <w:p w14:paraId="3DE49D65" w14:textId="77777777" w:rsidR="00523AFB" w:rsidRPr="00175421" w:rsidRDefault="00523AFB" w:rsidP="00523AFB">
      <w:pPr>
        <w:pStyle w:val="Betarp"/>
        <w:jc w:val="both"/>
        <w:rPr>
          <w:rStyle w:val="Hipersaitas"/>
          <w:rFonts w:cstheme="minorHAnsi"/>
        </w:rPr>
      </w:pPr>
      <w:r>
        <w:rPr>
          <w:rFonts w:cstheme="minorHAnsi"/>
        </w:rPr>
        <w:fldChar w:fldCharType="begin"/>
      </w:r>
      <w:r>
        <w:rPr>
          <w:rFonts w:cstheme="minorHAnsi"/>
        </w:rPr>
        <w:instrText>HYPERLINK "https://www.e-tar.lt/portal/lt/legalAct/a382feb47ce911efabdbb4a1fc8b0b63"</w:instrText>
      </w:r>
      <w:r>
        <w:rPr>
          <w:rFonts w:cstheme="minorHAnsi"/>
        </w:rPr>
      </w:r>
      <w:r>
        <w:rPr>
          <w:rFonts w:cstheme="minorHAnsi"/>
        </w:rPr>
        <w:fldChar w:fldCharType="separate"/>
      </w:r>
      <w:r w:rsidRPr="00175421">
        <w:rPr>
          <w:rStyle w:val="Hipersaitas"/>
          <w:rFonts w:cstheme="minorHAnsi"/>
        </w:rPr>
        <w:t>Prieiga internete</w:t>
      </w:r>
    </w:p>
    <w:p w14:paraId="0676FFEA" w14:textId="77777777" w:rsidR="00523AFB" w:rsidRDefault="00523AFB" w:rsidP="00523AFB">
      <w:pPr>
        <w:pStyle w:val="Betarp"/>
        <w:jc w:val="both"/>
        <w:rPr>
          <w:rFonts w:cstheme="minorHAnsi"/>
        </w:rPr>
      </w:pPr>
      <w:r>
        <w:rPr>
          <w:rFonts w:cstheme="minorHAnsi"/>
        </w:rPr>
        <w:fldChar w:fldCharType="end"/>
      </w:r>
    </w:p>
    <w:p w14:paraId="423446DB" w14:textId="4AA02C66" w:rsidR="00523AFB" w:rsidRPr="00E07A84" w:rsidRDefault="00523AFB" w:rsidP="00E07A84">
      <w:pPr>
        <w:jc w:val="both"/>
        <w:outlineLvl w:val="1"/>
        <w:rPr>
          <w:rFonts w:asciiTheme="minorHAnsi" w:eastAsia="Calibri" w:hAnsiTheme="minorHAnsi" w:cstheme="minorHAnsi"/>
          <w:i/>
          <w:sz w:val="22"/>
          <w:szCs w:val="22"/>
        </w:rPr>
      </w:pPr>
      <w:bookmarkStart w:id="24" w:name="_Toc181027642"/>
      <w:r w:rsidRPr="00E07A84">
        <w:rPr>
          <w:rFonts w:asciiTheme="minorHAnsi" w:eastAsia="Calibri" w:hAnsiTheme="minorHAnsi" w:cstheme="minorHAnsi"/>
          <w:i/>
          <w:sz w:val="22"/>
          <w:szCs w:val="22"/>
        </w:rPr>
        <w:t>Dėl buvusių SSRS Valstybės saugumo komiteto (KGB) kadrinių darbuotojų pripažinimo „sąmoningai bendradarbiavusiais su buvusios SSRS specialiosiomis tarnybomis“</w:t>
      </w:r>
      <w:bookmarkEnd w:id="24"/>
    </w:p>
    <w:p w14:paraId="6A8F180C" w14:textId="77777777" w:rsidR="00523AFB" w:rsidRPr="004E2953" w:rsidRDefault="00523AFB" w:rsidP="00523AFB">
      <w:pPr>
        <w:pStyle w:val="Betarp"/>
        <w:jc w:val="both"/>
      </w:pPr>
    </w:p>
    <w:p w14:paraId="0E9A720F" w14:textId="0D623697" w:rsidR="00523AFB" w:rsidRPr="00146F6E" w:rsidRDefault="00523AFB" w:rsidP="00523AFB">
      <w:pPr>
        <w:pStyle w:val="Betarp"/>
        <w:ind w:firstLine="567"/>
        <w:jc w:val="both"/>
      </w:pPr>
      <w:r w:rsidRPr="001D79C6">
        <w:t xml:space="preserve">Pareiškėjas kreipėsi į LVAT su skundu, prašydamas panaikinti VRK sprendimą, kuriuo nutarta </w:t>
      </w:r>
      <w:r>
        <w:t>panaikinti</w:t>
      </w:r>
      <w:r w:rsidRPr="001D79C6">
        <w:t xml:space="preserve"> pareiškėjo</w:t>
      </w:r>
      <w:r>
        <w:t>, keliamo</w:t>
      </w:r>
      <w:r w:rsidRPr="001D79C6">
        <w:t xml:space="preserve"> kandidatu </w:t>
      </w:r>
      <w:r>
        <w:t>daugia</w:t>
      </w:r>
      <w:r w:rsidRPr="001D79C6">
        <w:t>mandatėje rinkimų apygardoje</w:t>
      </w:r>
      <w:r>
        <w:t xml:space="preserve">, registraciją dėl to, kad </w:t>
      </w:r>
      <w:r w:rsidR="009C4753">
        <w:t>jis</w:t>
      </w:r>
      <w:r w:rsidRPr="001D79C6">
        <w:t xml:space="preserve"> kandidato anketoje nenurodė fakto, </w:t>
      </w:r>
      <w:r w:rsidR="009C4753">
        <w:t>jog</w:t>
      </w:r>
      <w:r w:rsidRPr="001D79C6">
        <w:t xml:space="preserve"> yra sąmoningai bendradarbiavęs su buvusios SSRS specialiosiomis tarnybomis</w:t>
      </w:r>
      <w:r w:rsidRPr="00146F6E">
        <w:t>.</w:t>
      </w:r>
    </w:p>
    <w:p w14:paraId="561659ED" w14:textId="0236F511" w:rsidR="00523AFB" w:rsidRDefault="00523AFB" w:rsidP="00523AFB">
      <w:pPr>
        <w:pStyle w:val="Betarp"/>
        <w:ind w:firstLine="567"/>
        <w:jc w:val="both"/>
      </w:pPr>
      <w:r>
        <w:t xml:space="preserve">Byloje nustatyta, kad </w:t>
      </w:r>
      <w:r w:rsidRPr="005C4779">
        <w:t>pareiškėjas nuo 1978</w:t>
      </w:r>
      <w:r w:rsidR="009C4753">
        <w:t xml:space="preserve"> metų</w:t>
      </w:r>
      <w:r w:rsidRPr="005C4779">
        <w:t xml:space="preserve"> iki 1990 m</w:t>
      </w:r>
      <w:r>
        <w:t>etų</w:t>
      </w:r>
      <w:r w:rsidRPr="005C4779">
        <w:t xml:space="preserve"> dirbo Valstybės saugumo komitete (</w:t>
      </w:r>
      <w:r>
        <w:t xml:space="preserve">toliau – VSK; rus. </w:t>
      </w:r>
      <w:r w:rsidRPr="005C4779">
        <w:t xml:space="preserve">KGB) vyresniuoju operatyviniu įgaliotiniu. Pareiškėjas, kandidato biografijoje nurodęs darbo VSK kadriniu darbuotoju trukmę, į kandidato anketos 11 klausimą – Ar esate sąmoningai bendradarbiavęs su buvusios SSRS specialiosiomis tarnybomis? – atsakė „NE“. </w:t>
      </w:r>
      <w:r>
        <w:t>P</w:t>
      </w:r>
      <w:r w:rsidRPr="005C4779">
        <w:t>areiškėj</w:t>
      </w:r>
      <w:r>
        <w:t>as laikėsi pozicijos</w:t>
      </w:r>
      <w:r w:rsidRPr="005C4779">
        <w:t>,</w:t>
      </w:r>
      <w:r>
        <w:t xml:space="preserve"> jog</w:t>
      </w:r>
      <w:r w:rsidRPr="005C4779">
        <w:t xml:space="preserve"> sąmoningas bendradarbiavimas – tai slaptas bendradarbiavimas su specialiosiomis tarnybomis, o tokiam bendradarbiavimui nepriskirtinas tiksliai biografijoje nurodomas etatinis (kadrinis) darbas.</w:t>
      </w:r>
      <w:r>
        <w:t xml:space="preserve"> Šiomis aplinkybėmis byloje pažymėta, jog nei </w:t>
      </w:r>
      <w:r w:rsidRPr="00877C04">
        <w:t>Rinkimų kodekse, nei iki jo priėmimo rinkimų santykius reglamentavusio Seimo rinkimų įstatymo 98</w:t>
      </w:r>
      <w:r w:rsidR="009C4753">
        <w:t> </w:t>
      </w:r>
      <w:r w:rsidRPr="00877C04">
        <w:t>straipsnio 1 dalyje, įtvirtinusioje savo esme identišką šiuo metu Rinkimų kodekso 76 straipsnio 1 dalies 11</w:t>
      </w:r>
      <w:r w:rsidR="009C4753">
        <w:t> </w:t>
      </w:r>
      <w:r w:rsidRPr="00877C04">
        <w:t xml:space="preserve">punkte nustatytą pareigą kandidatui, nėra pateikta sąvokos „sąmoningo bendradarbiavimo su buvusios SSRS specialiosiomis tarnybomis“ apibrėžtis, </w:t>
      </w:r>
      <w:r>
        <w:t xml:space="preserve">todėl </w:t>
      </w:r>
      <w:r w:rsidRPr="00877C04">
        <w:t xml:space="preserve">jos turinys aiškintinas atsižvelgiant į </w:t>
      </w:r>
      <w:r w:rsidR="009C4753">
        <w:t>ši</w:t>
      </w:r>
      <w:r w:rsidRPr="00877C04">
        <w:t xml:space="preserve">os </w:t>
      </w:r>
      <w:r w:rsidR="009C4753">
        <w:t xml:space="preserve">sąvokos </w:t>
      </w:r>
      <w:r w:rsidRPr="00877C04">
        <w:t>kontekstą ir tokio teisinio reguliavimo, kurio dalis ji yra, siekiamus tikslus.</w:t>
      </w:r>
    </w:p>
    <w:p w14:paraId="3284C6F2" w14:textId="2E201CE9" w:rsidR="00523AFB" w:rsidRDefault="00523AFB" w:rsidP="00523AFB">
      <w:pPr>
        <w:pStyle w:val="Betarp"/>
        <w:ind w:firstLine="567"/>
        <w:jc w:val="both"/>
      </w:pPr>
      <w:r w:rsidRPr="00C13573">
        <w:rPr>
          <w:u w:val="single"/>
        </w:rPr>
        <w:t>Teisės aktuose, įgyvendinant Nacionalinio saugumo pagrindų įstatymo nuostatas kurti nacionalinio saugumo sistemą, ginančią valstybę ir jos gyventojus, žmogaus ir piliečio teises, laisves bei asmens saugumą, apsaugant nuo užsienio specialiųjų tarnybų poveikio, šantažo ir verbavimo ar bandymo įtraukti į neteisėtą veiklą, išskiriamos dvi asmenų grupės: 1) buvę VSK kadriniai darbuotojai, dėl kurių veiklos priimtas Lietuvos Respublikos įstatymas „Dėl SSRS valstybės saugumo komiteto (NKVD, NKGB, MGB, KGB) vertinimo ir šios organizacijos kadrinių darbuotojų dabartinės veiklos“; 2) asmenys, slapta bendradarbiavę su buvusios SSRS specialiosiomis tarnybomis</w:t>
      </w:r>
      <w:r w:rsidRPr="0067325C">
        <w:t xml:space="preserve">. Pastarųjų asmenų registravimo, prisipažinimo, įrašymo į įskaitą ir šių asmenų apsaugos tvarką bei atsakingos už šį darbą valstybės institucijos veiklą, taip pat apribojimus asmenims, slapta bendradarbiavusiems su buvusios SSRS specialiosiomis tarnybomis, kurie įstatymo nustatyta tvarka neprisipažino su jomis bendradarbiavę, reglamentuoja </w:t>
      </w:r>
      <w:r>
        <w:t>A</w:t>
      </w:r>
      <w:r w:rsidRPr="0067325C">
        <w:t>smenų, slapta bendradarbiavusių su buvusios SSRS specialiosiomis tarnybomis, registracijos, prisipažinimo, įskaitos ir prisipažinusiųjų apsaugos įstatymas</w:t>
      </w:r>
      <w:r>
        <w:t xml:space="preserve"> (toliau – Įstatymas)</w:t>
      </w:r>
      <w:r w:rsidRPr="0067325C">
        <w:t xml:space="preserve">. </w:t>
      </w:r>
      <w:r>
        <w:t>A</w:t>
      </w:r>
      <w:r w:rsidRPr="0067325C">
        <w:t xml:space="preserve">tsižvelgiant į Įstatymo 2 straipsnio 1 dalyje pateikiamą sąvoką („Asmuo, slapta bendradarbiavęs su buvusios SSRS specialiosiomis tarnybomis – Lietuvos Respublikos pilietis, asmuo be pilietybės arba užsienio šalies pilietis, nuolat gyvenantis Lietuvoje, faktiškai ir sąmoningai veikęs vykdant buvusios SSRS specialiųjų tarnybų užduotis ir pavedimus pagal rašytinį arba nerašytinį įsipareigojimą slapta bendradarbiauti, kai veikla nereglamentuota tarnybos statutais ar darbo įstatymais (agentas, rezidentas, patikimas asmuo, konspiracinių patalpų laikytojas, susitikimų buto laikytojas, neetatinis operatyvinis darbuotojas ar kitas asmuo, slapta bendradarbiavęs su buvusios SSRS specialiosiomis tarnybomis“), nėra abejonių, kad </w:t>
      </w:r>
      <w:r w:rsidRPr="0067325C">
        <w:rPr>
          <w:u w:val="single"/>
        </w:rPr>
        <w:t>asmenys, dėl kurių priimtas Įstatymas, laikytini „sąmoningai bendradarbiavę su buvusios SSRS specialiosiomis tarnybomis“ Rinkimų kodekso prasme</w:t>
      </w:r>
      <w:r w:rsidRPr="0067325C">
        <w:t>.</w:t>
      </w:r>
    </w:p>
    <w:p w14:paraId="2AD0F055" w14:textId="68A47497" w:rsidR="00523AFB" w:rsidRDefault="00523AFB" w:rsidP="00523AFB">
      <w:pPr>
        <w:pStyle w:val="Betarp"/>
        <w:ind w:firstLine="567"/>
        <w:jc w:val="both"/>
      </w:pPr>
      <w:r w:rsidRPr="0013508A">
        <w:t>Atsižvelgdama į teisinio reguliavimo, reglamentuojančio VSK kadrinių darbuotojų dabartinės veiklos apribojimus</w:t>
      </w:r>
      <w:r w:rsidR="00210234">
        <w:t>,</w:t>
      </w:r>
      <w:r w:rsidRPr="0013508A">
        <w:t xml:space="preserve"> nuostatas (SSRS valstybės saugumo komitetas (NKVD, NKGB, MGB, KGB) pripažįstamas nusikalstama organizacija</w:t>
      </w:r>
      <w:r>
        <w:t>,</w:t>
      </w:r>
      <w:r w:rsidRPr="0013508A">
        <w:t xml:space="preserve"> vykdžiusia karo nusikaltimus, genocidą, represijas, terorą ir politinį persekiojimą SSRS </w:t>
      </w:r>
      <w:r w:rsidRPr="0013508A">
        <w:lastRenderedPageBreak/>
        <w:t xml:space="preserve">okupuotoje Lietuvos Respublikoje), jo atitikties Konstitucijos nuostatoms aiškinimą Konstitucinio Teismo jurisprudencijoje (dirbti VSK organų kadriniais darbuotojais šie asmenys ėjo sąmoningai ir savo noru; priėmimas dirbti VSK struktūrose reiškė didelį okupacinės valdžios pasitikėjimą jais; šie asmenys savo veikla VSK struktūrose tiesiogiai ar netiesiogiai vykdė politinį asmenų arba organizacijų, kėlusių nepriklausomos Lietuvos idėjas ir siekius, persekiojimą arba prie jo prisidėjo), </w:t>
      </w:r>
      <w:r>
        <w:t xml:space="preserve">LVAT </w:t>
      </w:r>
      <w:r w:rsidRPr="0013508A">
        <w:t>teisėjų kolegija</w:t>
      </w:r>
      <w:r>
        <w:t xml:space="preserve"> sprendė</w:t>
      </w:r>
      <w:r w:rsidRPr="0013508A">
        <w:t xml:space="preserve"> neturi</w:t>
      </w:r>
      <w:r>
        <w:t>nti</w:t>
      </w:r>
      <w:r w:rsidRPr="0013508A">
        <w:t xml:space="preserve"> pagrindo nepripažinti, kad </w:t>
      </w:r>
      <w:r w:rsidRPr="007C5F93">
        <w:rPr>
          <w:u w:val="single"/>
        </w:rPr>
        <w:t>VSK kadriniai darbuotojai, sąmoningai ir savo noru dirbę šioje organizacijoje, patenka į Rinkimų kodekso 76</w:t>
      </w:r>
      <w:r w:rsidR="00210234">
        <w:rPr>
          <w:u w:val="single"/>
        </w:rPr>
        <w:t> </w:t>
      </w:r>
      <w:r w:rsidRPr="007C5F93">
        <w:rPr>
          <w:u w:val="single"/>
        </w:rPr>
        <w:t>straipsnio 1 dalies 11 punkte nurodytą „sąmoningai bendradarbiavusių su buvusios SSRS specialiosiomis tarnybomis“ asmenų kategoriją</w:t>
      </w:r>
      <w:r w:rsidRPr="0013508A">
        <w:t>.</w:t>
      </w:r>
    </w:p>
    <w:p w14:paraId="2CA0AC1F" w14:textId="6FF449FF" w:rsidR="00523AFB" w:rsidRPr="005D5382" w:rsidRDefault="00523AFB" w:rsidP="00523AFB">
      <w:pPr>
        <w:pStyle w:val="Betarp"/>
        <w:ind w:firstLine="567"/>
        <w:jc w:val="both"/>
      </w:pPr>
      <w:r w:rsidRPr="009F73CA">
        <w:rPr>
          <w:u w:val="single"/>
        </w:rPr>
        <w:t>Seimo rinkimų vykdymas, ilgą laiką grindžiamas principu, kad sąmoningo bendradarbiavimo su buvusios SSRS specialiosiomis tarnybomis atskleidimas turi būti visų kandidatų į Seimo narius pareiškinių dokumentų pateikimo (ir tų kandidatų registravimo) sudedamoji dalis, prisideda prie lygios visų kandidatų pasyviosios rinkimų teisės užtikrinimo</w:t>
      </w:r>
      <w:r w:rsidRPr="009F73CA">
        <w:t>.</w:t>
      </w:r>
      <w:r>
        <w:t xml:space="preserve"> </w:t>
      </w:r>
      <w:r w:rsidRPr="005D5382">
        <w:t>Rinkimų kodeksas asmenims, siekiantiems pasinaudoti pasyviąja rinkimų teise, t. y. būti išrinktiems į atstovaujamąją viešosios valdžios instituciją Seimą, nustato privalomą sąlygą – įpareigojimą nurodyti, ar yra sąmoningai bendradarbiavę su buvusios SSRS specialiosiomis tarnybomis, VRK, gavusi tokią informaciją, privalo šiuos duomenis, taip pat asmens vardą, pavardę paskelbti savo interneto svetainėje per 24</w:t>
      </w:r>
      <w:r w:rsidR="00210234">
        <w:t> </w:t>
      </w:r>
      <w:r w:rsidRPr="005D5382">
        <w:t xml:space="preserve">valandas nuo anketos pateikimo (Rinkimų kodekso 76 str. 1 d. 11 p.). Jeigu kandidatas anketoje nurodo, kad yra sąmoningai bendradarbiavęs su buvusios SSRS specialiosiomis tarnybomis, rinkimų komisijos leidžiamame kandidato plakate, taip pat plakate su kandidatų sąrašu turi būti pažymėta, kad kandidatas yra sąmoningai bendradarbiavęs su buvusios SSRS specialiosiomis tarnybomis (Rinkimų kodekso 76 str. 6 d.). </w:t>
      </w:r>
      <w:r>
        <w:t>R</w:t>
      </w:r>
      <w:r w:rsidRPr="005D5382">
        <w:t xml:space="preserve">inkėjams reikšmingos informacijos apie pasyviąją rinkimų teisę įgyvendinančius asmenis viešumas sudaro prielaidas atspindėti rinkėjų valią ir užtikrinti rinkimų proceso skaidrumą. Dėl šios priežasties </w:t>
      </w:r>
      <w:r w:rsidRPr="005D5382">
        <w:rPr>
          <w:u w:val="single"/>
        </w:rPr>
        <w:t>rengdami pareiškinius dokumentus kandidatai privalo būti itin atidūs, sąžiningi bei prisiimti visą atsakomybę, kylančią iš reikalaujamų asmens duomenų neatskleidimo. Rinkimų kodekso 76 straipsnyje nurodytos informacijos tikslingas ar nesąmoningas nuslėpimas vertinamas kaip rinkėjo teisių turėti įstatyme nustatytos apimties informaciją apie kandidatą į Seimo narius suvaržymas, darantis ar galintis daryti įtaką jo sprendimui, todėl tokio pažeidimo teisinės pasekmės – kandidato į Seimo narius registracijos panaikinimas – yra konstituciškai pateisinamos</w:t>
      </w:r>
      <w:r w:rsidRPr="005B576B">
        <w:rPr>
          <w:u w:val="single"/>
        </w:rPr>
        <w:t>. Vien tai, kad pareiškėjas kandidato biografijoje, pildydamas grafą „Darbo patirtis“, be kita ko, nurodė, kad nuo 1978</w:t>
      </w:r>
      <w:r w:rsidR="002D1CF9">
        <w:rPr>
          <w:u w:val="single"/>
        </w:rPr>
        <w:t xml:space="preserve"> metų </w:t>
      </w:r>
      <w:r w:rsidRPr="005B576B">
        <w:rPr>
          <w:u w:val="single"/>
        </w:rPr>
        <w:t>iki 1990 metų jo darbovietė buvo „Valstybės saugumo komitetas“, pareigos – „vyresnysis operatyvinis įgaliotinis“, neatleidžia jo nuo pareigos, atsakant į kandidato anketos 11 klausimą, išviešinti faktą apie savo sąmoningą bendradarbiavimą su buvusios SSRS specialiosiomis tarnybomis</w:t>
      </w:r>
      <w:r>
        <w:t>.</w:t>
      </w:r>
    </w:p>
    <w:p w14:paraId="2AF7E06E" w14:textId="77777777" w:rsidR="00523AFB" w:rsidRDefault="00523AFB" w:rsidP="00523AFB">
      <w:pPr>
        <w:pStyle w:val="Betarp"/>
        <w:ind w:firstLine="567"/>
        <w:jc w:val="both"/>
      </w:pPr>
      <w:r>
        <w:t>LVAT atmetė pareiškėjo skundą.</w:t>
      </w:r>
    </w:p>
    <w:p w14:paraId="02699429" w14:textId="77777777" w:rsidR="00523AFB" w:rsidRPr="00C258EC" w:rsidRDefault="00523AFB" w:rsidP="00523AFB">
      <w:pPr>
        <w:pStyle w:val="Betarp"/>
      </w:pPr>
    </w:p>
    <w:p w14:paraId="2765A537" w14:textId="77777777" w:rsidR="00523AFB" w:rsidRPr="00C258EC" w:rsidRDefault="00523AFB" w:rsidP="00523AFB">
      <w:pPr>
        <w:pStyle w:val="Betarp"/>
      </w:pPr>
      <w:r w:rsidRPr="00C258EC">
        <w:rPr>
          <w:bCs/>
        </w:rPr>
        <w:t xml:space="preserve">2024 m. </w:t>
      </w:r>
      <w:r>
        <w:rPr>
          <w:bCs/>
        </w:rPr>
        <w:t>rugsėjo 27</w:t>
      </w:r>
      <w:r w:rsidRPr="00C258EC">
        <w:rPr>
          <w:bCs/>
        </w:rPr>
        <w:t xml:space="preserve"> d. sprendimas administracinėje byloje Nr. </w:t>
      </w:r>
      <w:r w:rsidRPr="00FC67F6">
        <w:t>eR-50-629/2024</w:t>
      </w:r>
    </w:p>
    <w:p w14:paraId="017FEAEE" w14:textId="77777777" w:rsidR="00523AFB" w:rsidRPr="00C258EC" w:rsidRDefault="00523AFB" w:rsidP="00523AFB">
      <w:pPr>
        <w:pStyle w:val="Betarp"/>
      </w:pPr>
      <w:r w:rsidRPr="00C258EC">
        <w:t xml:space="preserve">Teisminio proceso Nr. </w:t>
      </w:r>
      <w:r w:rsidRPr="00FC67F6">
        <w:t>3-66-3-00060-2024-2</w:t>
      </w:r>
    </w:p>
    <w:p w14:paraId="23645C91" w14:textId="4FB4FA93" w:rsidR="00523AFB" w:rsidRDefault="00523AFB" w:rsidP="00523AFB">
      <w:pPr>
        <w:pStyle w:val="Betarp"/>
        <w:jc w:val="both"/>
        <w:rPr>
          <w:rFonts w:cstheme="minorHAnsi"/>
        </w:rPr>
      </w:pPr>
      <w:hyperlink r:id="rId12" w:history="1">
        <w:r w:rsidRPr="002D1CF9">
          <w:rPr>
            <w:rStyle w:val="Hipersaitas"/>
            <w:rFonts w:cstheme="minorHAnsi"/>
          </w:rPr>
          <w:t>Prieiga internete</w:t>
        </w:r>
      </w:hyperlink>
    </w:p>
    <w:p w14:paraId="5C3FF1AE" w14:textId="77777777" w:rsidR="00523AFB" w:rsidRDefault="00523AFB" w:rsidP="00523AFB">
      <w:pPr>
        <w:pStyle w:val="Betarp"/>
        <w:jc w:val="both"/>
        <w:rPr>
          <w:rFonts w:cstheme="minorHAnsi"/>
        </w:rPr>
      </w:pPr>
    </w:p>
    <w:p w14:paraId="1C277EBC" w14:textId="77777777" w:rsidR="00523AFB" w:rsidRPr="00E07A84" w:rsidRDefault="00523AFB" w:rsidP="00E07A84">
      <w:pPr>
        <w:jc w:val="both"/>
        <w:outlineLvl w:val="1"/>
        <w:rPr>
          <w:rFonts w:asciiTheme="minorHAnsi" w:eastAsia="Calibri" w:hAnsiTheme="minorHAnsi" w:cstheme="minorHAnsi"/>
          <w:i/>
          <w:sz w:val="22"/>
          <w:szCs w:val="22"/>
        </w:rPr>
      </w:pPr>
      <w:bookmarkStart w:id="25" w:name="_Toc181027643"/>
      <w:r w:rsidRPr="00E07A84">
        <w:rPr>
          <w:rFonts w:asciiTheme="minorHAnsi" w:eastAsia="Calibri" w:hAnsiTheme="minorHAnsi" w:cstheme="minorHAnsi"/>
          <w:i/>
          <w:sz w:val="22"/>
          <w:szCs w:val="22"/>
        </w:rPr>
        <w:t>Dėl Vyriausiosios rinkimų komisijos pareigos pačiai nustatyti ir pagrįsti faktą apie pareiškėjo sąmoningą bendradarbiavimą su buvusios SSRS specialiosiomis tarnybomis</w:t>
      </w:r>
      <w:bookmarkEnd w:id="25"/>
    </w:p>
    <w:p w14:paraId="3235BE46" w14:textId="77777777" w:rsidR="00523AFB" w:rsidRDefault="00523AFB" w:rsidP="00523AFB">
      <w:pPr>
        <w:pStyle w:val="Betarp"/>
        <w:jc w:val="both"/>
        <w:rPr>
          <w:rFonts w:cstheme="minorHAnsi"/>
        </w:rPr>
      </w:pPr>
    </w:p>
    <w:p w14:paraId="52D16450" w14:textId="5887B04A" w:rsidR="00523AFB" w:rsidRDefault="00523AFB" w:rsidP="00523AFB">
      <w:pPr>
        <w:pStyle w:val="Betarp"/>
        <w:ind w:firstLine="567"/>
        <w:jc w:val="both"/>
        <w:rPr>
          <w:rFonts w:cstheme="minorHAnsi"/>
        </w:rPr>
      </w:pPr>
      <w:r w:rsidRPr="007C09F3">
        <w:rPr>
          <w:rFonts w:cstheme="minorHAnsi"/>
        </w:rPr>
        <w:t xml:space="preserve">Pareiškėjas kreipėsi į LVAT su skundu, prašydamas panaikinti VRK sprendimą, kuriuo nutarta panaikinti pareiškėjo, keliamo kandidatu </w:t>
      </w:r>
      <w:r>
        <w:rPr>
          <w:rFonts w:cstheme="minorHAnsi"/>
        </w:rPr>
        <w:t xml:space="preserve">vienmandatėje ir </w:t>
      </w:r>
      <w:r w:rsidRPr="007C09F3">
        <w:rPr>
          <w:rFonts w:cstheme="minorHAnsi"/>
        </w:rPr>
        <w:t xml:space="preserve">daugiamandatėje rinkimų apygardoje, registraciją dėl to, kad </w:t>
      </w:r>
      <w:r w:rsidR="005D030C">
        <w:rPr>
          <w:rFonts w:cstheme="minorHAnsi"/>
        </w:rPr>
        <w:t>jis</w:t>
      </w:r>
      <w:r w:rsidRPr="007C09F3">
        <w:rPr>
          <w:rFonts w:cstheme="minorHAnsi"/>
        </w:rPr>
        <w:t xml:space="preserve"> kandidato anketoje nenurodė fakto, </w:t>
      </w:r>
      <w:r w:rsidR="005D030C">
        <w:rPr>
          <w:rFonts w:cstheme="minorHAnsi"/>
        </w:rPr>
        <w:t>jog</w:t>
      </w:r>
      <w:r w:rsidRPr="007C09F3">
        <w:rPr>
          <w:rFonts w:cstheme="minorHAnsi"/>
        </w:rPr>
        <w:t xml:space="preserve"> yra sąmoningai bendradarbiavęs su buvusios SSRS specialiosiomis tarnybomis.</w:t>
      </w:r>
    </w:p>
    <w:p w14:paraId="46022595" w14:textId="1473CDB6" w:rsidR="00523AFB" w:rsidRDefault="00523AFB" w:rsidP="00523AFB">
      <w:pPr>
        <w:pStyle w:val="Betarp"/>
        <w:ind w:firstLine="567"/>
        <w:jc w:val="both"/>
        <w:rPr>
          <w:rFonts w:cstheme="minorHAnsi"/>
        </w:rPr>
      </w:pPr>
      <w:r>
        <w:rPr>
          <w:rFonts w:cstheme="minorHAnsi"/>
        </w:rPr>
        <w:t xml:space="preserve">Aptariamos bylos atveju </w:t>
      </w:r>
      <w:r w:rsidRPr="00386DD1">
        <w:rPr>
          <w:rFonts w:cstheme="minorHAnsi"/>
        </w:rPr>
        <w:t>įrodymų vertinimo aspektu kilo ginčas, ar pareiškėjas dirbo</w:t>
      </w:r>
      <w:r>
        <w:rPr>
          <w:rFonts w:cstheme="minorHAnsi"/>
        </w:rPr>
        <w:t xml:space="preserve"> SSRS</w:t>
      </w:r>
      <w:r w:rsidRPr="00386DD1">
        <w:rPr>
          <w:rFonts w:cstheme="minorHAnsi"/>
        </w:rPr>
        <w:t xml:space="preserve"> </w:t>
      </w:r>
      <w:r w:rsidRPr="002D7FA6">
        <w:rPr>
          <w:rFonts w:cstheme="minorHAnsi"/>
        </w:rPr>
        <w:t>Valstybės saugumo komitet</w:t>
      </w:r>
      <w:r>
        <w:rPr>
          <w:rFonts w:cstheme="minorHAnsi"/>
        </w:rPr>
        <w:t>o</w:t>
      </w:r>
      <w:r w:rsidRPr="002D7FA6">
        <w:rPr>
          <w:rFonts w:cstheme="minorHAnsi"/>
        </w:rPr>
        <w:t xml:space="preserve"> (toliau – VSK</w:t>
      </w:r>
      <w:r>
        <w:rPr>
          <w:rFonts w:cstheme="minorHAnsi"/>
        </w:rPr>
        <w:t>)</w:t>
      </w:r>
      <w:r w:rsidRPr="00386DD1">
        <w:rPr>
          <w:rFonts w:cstheme="minorHAnsi"/>
        </w:rPr>
        <w:t xml:space="preserve"> Šiaulių skyriuje darbuotoju (vykdė pagalbines-ūkines pareigas). </w:t>
      </w:r>
      <w:r w:rsidRPr="00C362E7">
        <w:rPr>
          <w:rFonts w:cstheme="minorHAnsi"/>
        </w:rPr>
        <w:t>VRK atsiliepime į pareiškėjo skundą bei teismo posėd</w:t>
      </w:r>
      <w:r>
        <w:rPr>
          <w:rFonts w:cstheme="minorHAnsi"/>
        </w:rPr>
        <w:t>yje</w:t>
      </w:r>
      <w:r w:rsidRPr="00C362E7">
        <w:rPr>
          <w:rFonts w:cstheme="minorHAnsi"/>
        </w:rPr>
        <w:t xml:space="preserve"> nurodė, kad iš Ypatingojo archyvo buvo gauta pareiškėjo asmens kortelė, kuria VRK rėmėsi, tačiau VRK pati teisinio fakto apie </w:t>
      </w:r>
      <w:r>
        <w:rPr>
          <w:rFonts w:cstheme="minorHAnsi"/>
        </w:rPr>
        <w:t xml:space="preserve">pareiškėjo </w:t>
      </w:r>
      <w:r w:rsidRPr="00C362E7">
        <w:rPr>
          <w:rFonts w:cstheme="minorHAnsi"/>
        </w:rPr>
        <w:t>sąmoningą bendradarbiavimą su buvusios SSRS specialiosiomis tarnybomis nenustatinėjo,</w:t>
      </w:r>
      <w:r>
        <w:rPr>
          <w:rFonts w:cstheme="minorHAnsi"/>
        </w:rPr>
        <w:t xml:space="preserve"> šiuo aspektu</w:t>
      </w:r>
      <w:r w:rsidRPr="00C362E7">
        <w:rPr>
          <w:rFonts w:cstheme="minorHAnsi"/>
        </w:rPr>
        <w:t xml:space="preserve"> rėmėsi Lietuvos gyventojų genocido ir rezistencijos tyrimo centro</w:t>
      </w:r>
      <w:r>
        <w:rPr>
          <w:rFonts w:cstheme="minorHAnsi"/>
        </w:rPr>
        <w:t xml:space="preserve"> (toliau – Centras)</w:t>
      </w:r>
      <w:r w:rsidRPr="00C362E7">
        <w:rPr>
          <w:rFonts w:cstheme="minorHAnsi"/>
        </w:rPr>
        <w:t>, kuris yra kompetentinga valstybės įstaiga šioje srityje, pateiktais duomenimis.</w:t>
      </w:r>
      <w:r>
        <w:rPr>
          <w:rFonts w:cstheme="minorHAnsi"/>
        </w:rPr>
        <w:t xml:space="preserve"> I</w:t>
      </w:r>
      <w:r w:rsidRPr="00C362E7">
        <w:rPr>
          <w:rFonts w:cstheme="minorHAnsi"/>
        </w:rPr>
        <w:t xml:space="preserve">š Centro į bylą pateikto atsiliepimo ir rašytinių įrodymų (raštų </w:t>
      </w:r>
      <w:r>
        <w:rPr>
          <w:rFonts w:cstheme="minorHAnsi"/>
        </w:rPr>
        <w:t>VRK</w:t>
      </w:r>
      <w:r w:rsidRPr="00C362E7">
        <w:rPr>
          <w:rFonts w:cstheme="minorHAnsi"/>
        </w:rPr>
        <w:t xml:space="preserve"> bei pareiškėjui) nustatyt</w:t>
      </w:r>
      <w:r>
        <w:rPr>
          <w:rFonts w:cstheme="minorHAnsi"/>
        </w:rPr>
        <w:t>a, kad</w:t>
      </w:r>
      <w:r w:rsidRPr="00C362E7">
        <w:rPr>
          <w:rFonts w:cstheme="minorHAnsi"/>
        </w:rPr>
        <w:t xml:space="preserve">: i) rašte, teiktame 2024 m. rugsėjo 19 d., nėra nurodyta, </w:t>
      </w:r>
      <w:r w:rsidR="005D030C">
        <w:rPr>
          <w:rFonts w:cstheme="minorHAnsi"/>
        </w:rPr>
        <w:t>jog</w:t>
      </w:r>
      <w:r w:rsidRPr="00C362E7">
        <w:rPr>
          <w:rFonts w:cstheme="minorHAnsi"/>
        </w:rPr>
        <w:t xml:space="preserve"> pareiškėjas yra sąmoningai bendradarbiavęs su buvusios SSRS specialiosiomis tarnybomis; ii) atsiliepime į skundą Centras nurod</w:t>
      </w:r>
      <w:r>
        <w:rPr>
          <w:rFonts w:cstheme="minorHAnsi"/>
        </w:rPr>
        <w:t>ė</w:t>
      </w:r>
      <w:r w:rsidRPr="00C362E7">
        <w:rPr>
          <w:rFonts w:cstheme="minorHAnsi"/>
        </w:rPr>
        <w:t>, kad, jo nuomone, asmuo, ėjęs buvusios SSRS VSK Šiaulių sk</w:t>
      </w:r>
      <w:r>
        <w:rPr>
          <w:rFonts w:cstheme="minorHAnsi"/>
        </w:rPr>
        <w:t>yriaus</w:t>
      </w:r>
      <w:r w:rsidRPr="00C362E7">
        <w:rPr>
          <w:rFonts w:cstheme="minorHAnsi"/>
        </w:rPr>
        <w:t xml:space="preserve"> darbuotojo</w:t>
      </w:r>
      <w:r w:rsidR="005D030C">
        <w:rPr>
          <w:rFonts w:cstheme="minorHAnsi"/>
        </w:rPr>
        <w:t xml:space="preserve"> pareigas</w:t>
      </w:r>
      <w:r w:rsidRPr="00C362E7">
        <w:rPr>
          <w:rFonts w:cstheme="minorHAnsi"/>
        </w:rPr>
        <w:t xml:space="preserve"> (vykdė pagalbines-ūkines pareigas), negali būti laikomas SSRS VSK kadriniu darbuotoju; iii) Centras neturi duomenų ar informacijos, kad </w:t>
      </w:r>
      <w:r>
        <w:rPr>
          <w:rFonts w:cstheme="minorHAnsi"/>
        </w:rPr>
        <w:t>pareiškėjas</w:t>
      </w:r>
      <w:r w:rsidRPr="00C362E7">
        <w:rPr>
          <w:rFonts w:cstheme="minorHAnsi"/>
        </w:rPr>
        <w:t xml:space="preserve"> faktiškai ir </w:t>
      </w:r>
      <w:r w:rsidRPr="00C362E7">
        <w:rPr>
          <w:rFonts w:cstheme="minorHAnsi"/>
        </w:rPr>
        <w:lastRenderedPageBreak/>
        <w:t>sąmoningai veikė vykdant buvusios SSRS specialiųjų tarnybų užduotis ir pavedimus, t.</w:t>
      </w:r>
      <w:r w:rsidR="005D030C">
        <w:rPr>
          <w:rFonts w:cstheme="minorHAnsi"/>
        </w:rPr>
        <w:t xml:space="preserve"> </w:t>
      </w:r>
      <w:r w:rsidRPr="00C362E7">
        <w:rPr>
          <w:rFonts w:cstheme="minorHAnsi"/>
        </w:rPr>
        <w:t xml:space="preserve">y. sąmoningai bendradarbiavo su buvusios SSRS specialiosiomis tarnybomis. </w:t>
      </w:r>
      <w:r>
        <w:rPr>
          <w:rFonts w:cstheme="minorHAnsi"/>
        </w:rPr>
        <w:t>Šiomis aplinkybėmis LVAT teisėjų kolegija darė išvadą, kad</w:t>
      </w:r>
      <w:r w:rsidRPr="00C362E7">
        <w:t xml:space="preserve"> </w:t>
      </w:r>
      <w:r w:rsidRPr="00C362E7">
        <w:rPr>
          <w:rFonts w:cstheme="minorHAnsi"/>
        </w:rPr>
        <w:t>Centras nepateikė duomenų, jog pareiškėjas sąmoningai bendradarbiavo su buvusios SSRS specialiosiomis tarnybomis.</w:t>
      </w:r>
      <w:r>
        <w:rPr>
          <w:rFonts w:cstheme="minorHAnsi"/>
        </w:rPr>
        <w:t xml:space="preserve"> </w:t>
      </w:r>
      <w:r w:rsidRPr="002D7FA6">
        <w:rPr>
          <w:rFonts w:cstheme="minorHAnsi"/>
          <w:u w:val="single"/>
        </w:rPr>
        <w:t>Ginčo situacijoje asmens kortelė, nesant jokių kitų pareiškėjo darbo VSK Šiaulių skyriaus santechniku teisinį faktą liudijančių duomenų, nėra pakankamas įrodymas, kuriuo vieninteliu remiantis būtų teisinis pagrindas pripažinti, kad pareiškėjas dirbo VSK Šiaulių skyriaus santechniku ir vien tai suponavo jo veiksmų, kaip sąmoningo bendradarbiavimo su buvusios SSRS specialiosiomis tarnybomis, teisinį įvertinimą Rinkimų kodekso nuostatų taikymo kontekste</w:t>
      </w:r>
      <w:r w:rsidRPr="00CA7C7D">
        <w:rPr>
          <w:rFonts w:cstheme="minorHAnsi"/>
        </w:rPr>
        <w:t>.</w:t>
      </w:r>
    </w:p>
    <w:p w14:paraId="5B689AC5" w14:textId="1AEBDFD8" w:rsidR="00523AFB" w:rsidRDefault="00523AFB" w:rsidP="00523AFB">
      <w:pPr>
        <w:pStyle w:val="Betarp"/>
        <w:ind w:firstLine="567"/>
        <w:jc w:val="both"/>
        <w:rPr>
          <w:rFonts w:cstheme="minorHAnsi"/>
        </w:rPr>
      </w:pPr>
      <w:r>
        <w:rPr>
          <w:rFonts w:cstheme="minorHAnsi"/>
        </w:rPr>
        <w:t xml:space="preserve">LVAT tenkino pareiškėjo skundo reikalavimą panaikinti </w:t>
      </w:r>
      <w:r w:rsidR="005D030C">
        <w:rPr>
          <w:rFonts w:cstheme="minorHAnsi"/>
        </w:rPr>
        <w:t>ginčyt</w:t>
      </w:r>
      <w:r>
        <w:rPr>
          <w:rFonts w:cstheme="minorHAnsi"/>
        </w:rPr>
        <w:t>ą VRK sprendimą</w:t>
      </w:r>
      <w:r w:rsidR="005D030C">
        <w:rPr>
          <w:rFonts w:cstheme="minorHAnsi"/>
        </w:rPr>
        <w:t xml:space="preserve">, kuriuo </w:t>
      </w:r>
      <w:r>
        <w:rPr>
          <w:rFonts w:cstheme="minorHAnsi"/>
        </w:rPr>
        <w:t>panaikint</w:t>
      </w:r>
      <w:r w:rsidR="005D030C">
        <w:rPr>
          <w:rFonts w:cstheme="minorHAnsi"/>
        </w:rPr>
        <w:t>a</w:t>
      </w:r>
      <w:r>
        <w:rPr>
          <w:rFonts w:cstheme="minorHAnsi"/>
        </w:rPr>
        <w:t xml:space="preserve"> pareiškėjo registracij</w:t>
      </w:r>
      <w:r w:rsidR="005D030C">
        <w:rPr>
          <w:rFonts w:cstheme="minorHAnsi"/>
        </w:rPr>
        <w:t>a,</w:t>
      </w:r>
      <w:r>
        <w:rPr>
          <w:rFonts w:cstheme="minorHAnsi"/>
        </w:rPr>
        <w:t xml:space="preserve"> tiek, kiek šiuo sprendimu </w:t>
      </w:r>
      <w:r w:rsidRPr="00C85550">
        <w:rPr>
          <w:rFonts w:cstheme="minorHAnsi"/>
        </w:rPr>
        <w:t xml:space="preserve">pripažinta, kad </w:t>
      </w:r>
      <w:r>
        <w:rPr>
          <w:rFonts w:cstheme="minorHAnsi"/>
        </w:rPr>
        <w:t xml:space="preserve">pareiškėjas, </w:t>
      </w:r>
      <w:r w:rsidRPr="006D53FA">
        <w:rPr>
          <w:rFonts w:cstheme="minorHAnsi"/>
        </w:rPr>
        <w:t>kandidato anketoje nenurod</w:t>
      </w:r>
      <w:r>
        <w:rPr>
          <w:rFonts w:cstheme="minorHAnsi"/>
        </w:rPr>
        <w:t>ęs</w:t>
      </w:r>
      <w:r w:rsidRPr="006D53FA">
        <w:rPr>
          <w:rFonts w:cstheme="minorHAnsi"/>
        </w:rPr>
        <w:t xml:space="preserve">, </w:t>
      </w:r>
      <w:r w:rsidR="00D925B7">
        <w:rPr>
          <w:rFonts w:cstheme="minorHAnsi"/>
        </w:rPr>
        <w:t>jog</w:t>
      </w:r>
      <w:r w:rsidRPr="006D53FA">
        <w:rPr>
          <w:rFonts w:cstheme="minorHAnsi"/>
        </w:rPr>
        <w:t xml:space="preserve"> sąmoningai bendradarbiav</w:t>
      </w:r>
      <w:r>
        <w:rPr>
          <w:rFonts w:cstheme="minorHAnsi"/>
        </w:rPr>
        <w:t>o</w:t>
      </w:r>
      <w:r w:rsidRPr="006D53FA">
        <w:rPr>
          <w:rFonts w:cstheme="minorHAnsi"/>
        </w:rPr>
        <w:t xml:space="preserve"> su buvusios SSRS specialiosiomis tarnybomi</w:t>
      </w:r>
      <w:r>
        <w:rPr>
          <w:rFonts w:cstheme="minorHAnsi"/>
        </w:rPr>
        <w:t>s,</w:t>
      </w:r>
      <w:r w:rsidRPr="00C85550">
        <w:rPr>
          <w:rFonts w:cstheme="minorHAnsi"/>
        </w:rPr>
        <w:t xml:space="preserve"> šiurkščiai pažeidė Rinkimų kodekso 193 straipsnio 1 dalies 14 punktą.</w:t>
      </w:r>
    </w:p>
    <w:p w14:paraId="57066902" w14:textId="77777777" w:rsidR="00523AFB" w:rsidRDefault="00523AFB" w:rsidP="00523AFB">
      <w:pPr>
        <w:pStyle w:val="Betarp"/>
        <w:jc w:val="both"/>
        <w:rPr>
          <w:rFonts w:cstheme="minorHAnsi"/>
        </w:rPr>
      </w:pPr>
    </w:p>
    <w:p w14:paraId="2BF74BB8" w14:textId="77777777" w:rsidR="00523AFB" w:rsidRPr="00E81924" w:rsidRDefault="00523AFB" w:rsidP="00523AFB">
      <w:pPr>
        <w:pStyle w:val="Betarp"/>
        <w:jc w:val="both"/>
        <w:rPr>
          <w:rFonts w:cstheme="minorHAnsi"/>
        </w:rPr>
      </w:pPr>
      <w:r w:rsidRPr="00945BBE">
        <w:rPr>
          <w:rFonts w:cstheme="minorHAnsi"/>
        </w:rPr>
        <w:t xml:space="preserve">2024 m. </w:t>
      </w:r>
      <w:r>
        <w:rPr>
          <w:rFonts w:cstheme="minorHAnsi"/>
        </w:rPr>
        <w:t>rugsėjo 26</w:t>
      </w:r>
      <w:r w:rsidRPr="00945BBE">
        <w:rPr>
          <w:rFonts w:cstheme="minorHAnsi"/>
        </w:rPr>
        <w:t xml:space="preserve"> d.</w:t>
      </w:r>
      <w:r>
        <w:rPr>
          <w:rFonts w:cstheme="minorHAnsi"/>
        </w:rPr>
        <w:t xml:space="preserve"> sprendimas</w:t>
      </w:r>
      <w:r w:rsidRPr="00E81924">
        <w:rPr>
          <w:rFonts w:cstheme="minorHAnsi"/>
        </w:rPr>
        <w:t xml:space="preserve"> administracinėje byloje Nr. </w:t>
      </w:r>
      <w:r w:rsidRPr="007C09F3">
        <w:rPr>
          <w:rFonts w:cstheme="minorHAnsi"/>
        </w:rPr>
        <w:t>eR-51-1047/2024</w:t>
      </w:r>
    </w:p>
    <w:p w14:paraId="49208B17" w14:textId="77777777" w:rsidR="00523AFB" w:rsidRPr="00E81924" w:rsidRDefault="00523AFB" w:rsidP="00523AFB">
      <w:pPr>
        <w:pStyle w:val="Betarp"/>
        <w:jc w:val="both"/>
        <w:rPr>
          <w:rFonts w:cstheme="minorHAnsi"/>
        </w:rPr>
      </w:pPr>
      <w:r w:rsidRPr="00E81924">
        <w:rPr>
          <w:rFonts w:cstheme="minorHAnsi"/>
        </w:rPr>
        <w:t xml:space="preserve">Teisminio proceso </w:t>
      </w:r>
      <w:r>
        <w:rPr>
          <w:rFonts w:cstheme="minorHAnsi"/>
        </w:rPr>
        <w:t xml:space="preserve">Nr. </w:t>
      </w:r>
      <w:r w:rsidRPr="007C09F3">
        <w:rPr>
          <w:rFonts w:cstheme="minorHAnsi"/>
        </w:rPr>
        <w:t>3-66-3-00061-2024-3</w:t>
      </w:r>
    </w:p>
    <w:p w14:paraId="0084C282" w14:textId="1ECB0798" w:rsidR="00523AFB" w:rsidRDefault="00523AFB" w:rsidP="00523AFB">
      <w:pPr>
        <w:pStyle w:val="Betarp"/>
        <w:jc w:val="both"/>
        <w:rPr>
          <w:rFonts w:cstheme="minorHAnsi"/>
        </w:rPr>
      </w:pPr>
      <w:hyperlink r:id="rId13" w:history="1">
        <w:r w:rsidRPr="00D925B7">
          <w:rPr>
            <w:rStyle w:val="Hipersaitas"/>
            <w:rFonts w:cstheme="minorHAnsi"/>
          </w:rPr>
          <w:t>Prieiga internete</w:t>
        </w:r>
      </w:hyperlink>
    </w:p>
    <w:p w14:paraId="095DE4A4" w14:textId="77777777" w:rsidR="00523AFB" w:rsidRDefault="00523AFB" w:rsidP="00AF0109">
      <w:pPr>
        <w:ind w:firstLine="567"/>
        <w:rPr>
          <w:rFonts w:asciiTheme="minorHAnsi" w:hAnsiTheme="minorHAnsi" w:cstheme="minorHAnsi"/>
          <w:b/>
          <w:sz w:val="22"/>
          <w:szCs w:val="22"/>
          <w:u w:val="single"/>
        </w:rPr>
      </w:pPr>
    </w:p>
    <w:p w14:paraId="537B99AA" w14:textId="42B132E9" w:rsidR="00356685" w:rsidRPr="003756A5" w:rsidRDefault="00356685" w:rsidP="00AB718F">
      <w:pPr>
        <w:pStyle w:val="Apzvalgai1"/>
        <w:rPr>
          <w:rFonts w:asciiTheme="minorHAnsi" w:hAnsiTheme="minorHAnsi" w:cstheme="minorHAnsi"/>
        </w:rPr>
      </w:pPr>
      <w:bookmarkStart w:id="26" w:name="_Toc181027644"/>
      <w:r w:rsidRPr="003756A5">
        <w:rPr>
          <w:rFonts w:asciiTheme="minorHAnsi" w:hAnsiTheme="minorHAnsi" w:cstheme="minorHAnsi"/>
        </w:rPr>
        <w:t>8. Užsieniečių teisinė padėtis</w:t>
      </w:r>
      <w:bookmarkEnd w:id="26"/>
    </w:p>
    <w:p w14:paraId="1321F519" w14:textId="77777777" w:rsidR="004A1228" w:rsidRPr="004A1228" w:rsidRDefault="004A1228" w:rsidP="004A1228">
      <w:pPr>
        <w:ind w:firstLine="567"/>
        <w:jc w:val="both"/>
        <w:rPr>
          <w:rFonts w:asciiTheme="minorHAnsi" w:hAnsiTheme="minorHAnsi" w:cstheme="minorHAnsi"/>
          <w:b/>
          <w:bCs/>
          <w:iCs/>
          <w:color w:val="000000"/>
          <w:sz w:val="22"/>
          <w:szCs w:val="22"/>
          <w:u w:val="single"/>
        </w:rPr>
      </w:pPr>
      <w:r w:rsidRPr="004A1228">
        <w:rPr>
          <w:rFonts w:asciiTheme="minorHAnsi" w:hAnsiTheme="minorHAnsi" w:cstheme="minorHAnsi"/>
          <w:b/>
          <w:bCs/>
          <w:iCs/>
          <w:color w:val="000000"/>
          <w:sz w:val="22"/>
          <w:szCs w:val="22"/>
          <w:u w:val="single"/>
        </w:rPr>
        <w:t>8.6. Užsieniečių išvykimas iš Lietuvos Respublikos</w:t>
      </w:r>
    </w:p>
    <w:p w14:paraId="18C48265" w14:textId="77777777" w:rsidR="004A1228" w:rsidRPr="004A1228" w:rsidRDefault="004A1228" w:rsidP="00EF1358">
      <w:pPr>
        <w:ind w:firstLine="1134"/>
        <w:jc w:val="both"/>
        <w:rPr>
          <w:rFonts w:asciiTheme="minorHAnsi" w:hAnsiTheme="minorHAnsi" w:cstheme="minorHAnsi"/>
          <w:b/>
          <w:bCs/>
          <w:iCs/>
          <w:color w:val="000000"/>
          <w:sz w:val="22"/>
          <w:szCs w:val="22"/>
          <w:u w:val="single"/>
        </w:rPr>
      </w:pPr>
      <w:r w:rsidRPr="004A1228">
        <w:rPr>
          <w:rFonts w:asciiTheme="minorHAnsi" w:hAnsiTheme="minorHAnsi" w:cstheme="minorHAnsi"/>
          <w:b/>
          <w:bCs/>
          <w:iCs/>
          <w:color w:val="000000"/>
          <w:sz w:val="22"/>
          <w:szCs w:val="22"/>
          <w:u w:val="single"/>
        </w:rPr>
        <w:t>8.6.4. Draudimas atvykti</w:t>
      </w:r>
    </w:p>
    <w:p w14:paraId="45CB2D04" w14:textId="77777777" w:rsidR="004A1228" w:rsidRPr="004A1228" w:rsidRDefault="004A1228" w:rsidP="004A1228">
      <w:pPr>
        <w:ind w:firstLine="567"/>
        <w:jc w:val="both"/>
        <w:rPr>
          <w:rFonts w:asciiTheme="minorHAnsi" w:hAnsiTheme="minorHAnsi" w:cstheme="minorHAnsi"/>
          <w:b/>
          <w:bCs/>
          <w:iCs/>
          <w:color w:val="000000"/>
          <w:sz w:val="22"/>
          <w:szCs w:val="22"/>
          <w:u w:val="single"/>
        </w:rPr>
      </w:pPr>
    </w:p>
    <w:p w14:paraId="1E8AC181" w14:textId="058792A6" w:rsidR="004A1228" w:rsidRPr="0095708B" w:rsidRDefault="004A1228" w:rsidP="0095708B">
      <w:pPr>
        <w:jc w:val="both"/>
        <w:outlineLvl w:val="1"/>
        <w:rPr>
          <w:rFonts w:asciiTheme="minorHAnsi" w:eastAsia="Calibri" w:hAnsiTheme="minorHAnsi" w:cstheme="minorHAnsi"/>
          <w:i/>
          <w:sz w:val="22"/>
          <w:szCs w:val="22"/>
        </w:rPr>
      </w:pPr>
      <w:bookmarkStart w:id="27" w:name="_Toc181027645"/>
      <w:r w:rsidRPr="0095708B">
        <w:rPr>
          <w:rFonts w:asciiTheme="minorHAnsi" w:eastAsia="Calibri" w:hAnsiTheme="minorHAnsi" w:cstheme="minorHAnsi"/>
          <w:i/>
          <w:sz w:val="22"/>
          <w:szCs w:val="22"/>
        </w:rPr>
        <w:t>Dėl užsienietės keliamos grėsmės nacionaliniam saugumui vertinimo, atsižvelgiant į mažamečiams jos vaikams kylančius teisinius padarinius</w:t>
      </w:r>
      <w:bookmarkEnd w:id="27"/>
    </w:p>
    <w:p w14:paraId="4C2E3D8A" w14:textId="77777777" w:rsidR="004A1228" w:rsidRPr="004A1228" w:rsidRDefault="004A1228" w:rsidP="004A1228">
      <w:pPr>
        <w:ind w:firstLine="567"/>
        <w:jc w:val="both"/>
        <w:rPr>
          <w:rStyle w:val="normaltextrun"/>
          <w:rFonts w:asciiTheme="minorHAnsi" w:hAnsiTheme="minorHAnsi" w:cstheme="minorHAnsi"/>
          <w:color w:val="000000"/>
          <w:sz w:val="22"/>
          <w:szCs w:val="22"/>
          <w:bdr w:val="none" w:sz="0" w:space="0" w:color="auto" w:frame="1"/>
        </w:rPr>
      </w:pPr>
    </w:p>
    <w:p w14:paraId="24FBC282" w14:textId="150D88BF" w:rsidR="004A1228" w:rsidRPr="004A1228" w:rsidRDefault="004A1228" w:rsidP="004A1228">
      <w:pPr>
        <w:ind w:firstLine="567"/>
        <w:jc w:val="both"/>
        <w:rPr>
          <w:rFonts w:asciiTheme="minorHAnsi" w:hAnsiTheme="minorHAnsi" w:cstheme="minorHAnsi"/>
          <w:color w:val="000000"/>
          <w:sz w:val="22"/>
          <w:szCs w:val="22"/>
          <w:bdr w:val="none" w:sz="0" w:space="0" w:color="auto" w:frame="1"/>
        </w:rPr>
      </w:pPr>
      <w:r w:rsidRPr="004A1228">
        <w:rPr>
          <w:rStyle w:val="normaltextrun"/>
          <w:rFonts w:asciiTheme="minorHAnsi" w:hAnsiTheme="minorHAnsi" w:cstheme="minorHAnsi"/>
          <w:color w:val="000000"/>
          <w:sz w:val="22"/>
          <w:szCs w:val="22"/>
          <w:bdr w:val="none" w:sz="0" w:space="0" w:color="auto" w:frame="1"/>
        </w:rPr>
        <w:t xml:space="preserve">Nagrinėtoje byloje ginčas kilo dėl MD sprendimo, </w:t>
      </w:r>
      <w:r w:rsidRPr="004A1228">
        <w:rPr>
          <w:rFonts w:asciiTheme="minorHAnsi" w:hAnsiTheme="minorHAnsi" w:cstheme="minorHAnsi"/>
          <w:color w:val="000000"/>
          <w:sz w:val="22"/>
          <w:szCs w:val="22"/>
          <w:bdr w:val="none" w:sz="0" w:space="0" w:color="auto" w:frame="1"/>
        </w:rPr>
        <w:t>kuriuo pareiškėjai atsisakyta pakeisti leidimą laikinai gyventi, bei sprendimo, kuriuo nuspręsta pareiškėjai uždrausti atvykti į</w:t>
      </w:r>
      <w:r w:rsidR="001449DB">
        <w:rPr>
          <w:rFonts w:asciiTheme="minorHAnsi" w:hAnsiTheme="minorHAnsi" w:cstheme="minorHAnsi"/>
          <w:color w:val="000000"/>
          <w:sz w:val="22"/>
          <w:szCs w:val="22"/>
          <w:bdr w:val="none" w:sz="0" w:space="0" w:color="auto" w:frame="1"/>
        </w:rPr>
        <w:t xml:space="preserve"> </w:t>
      </w:r>
      <w:r w:rsidRPr="004A1228">
        <w:rPr>
          <w:rFonts w:asciiTheme="minorHAnsi" w:hAnsiTheme="minorHAnsi" w:cstheme="minorHAnsi"/>
          <w:color w:val="000000"/>
          <w:sz w:val="22"/>
          <w:szCs w:val="22"/>
          <w:bdr w:val="none" w:sz="0" w:space="0" w:color="auto" w:frame="1"/>
        </w:rPr>
        <w:t>Lietuvos Respubliką</w:t>
      </w:r>
      <w:r w:rsidR="001449DB">
        <w:rPr>
          <w:rFonts w:asciiTheme="minorHAnsi" w:hAnsiTheme="minorHAnsi" w:cstheme="minorHAnsi"/>
          <w:color w:val="000000"/>
          <w:sz w:val="22"/>
          <w:szCs w:val="22"/>
          <w:bdr w:val="none" w:sz="0" w:space="0" w:color="auto" w:frame="1"/>
        </w:rPr>
        <w:t xml:space="preserve"> </w:t>
      </w:r>
      <w:r w:rsidRPr="004A1228">
        <w:rPr>
          <w:rFonts w:asciiTheme="minorHAnsi" w:hAnsiTheme="minorHAnsi" w:cstheme="minorHAnsi"/>
          <w:color w:val="000000"/>
          <w:sz w:val="22"/>
          <w:szCs w:val="22"/>
          <w:bdr w:val="none" w:sz="0" w:space="0" w:color="auto" w:frame="1"/>
        </w:rPr>
        <w:t>nuo 2024 m. kovo 18 d. iki 2026 m. rugsėjo 17 d. (toliau bendrai vadinami Sprendimais), teisėtumo ir pagrįstumo.</w:t>
      </w:r>
      <w:r w:rsidRPr="004A1228">
        <w:rPr>
          <w:rFonts w:asciiTheme="minorHAnsi" w:hAnsiTheme="minorHAnsi" w:cstheme="minorHAnsi"/>
          <w:color w:val="000000"/>
          <w:sz w:val="22"/>
          <w:szCs w:val="22"/>
          <w:shd w:val="clear" w:color="auto" w:fill="FFFFFF"/>
        </w:rPr>
        <w:t xml:space="preserve"> </w:t>
      </w:r>
      <w:r w:rsidRPr="004A1228">
        <w:rPr>
          <w:rFonts w:asciiTheme="minorHAnsi" w:hAnsiTheme="minorHAnsi" w:cstheme="minorHAnsi"/>
          <w:color w:val="000000"/>
          <w:sz w:val="22"/>
          <w:szCs w:val="22"/>
          <w:bdr w:val="none" w:sz="0" w:space="0" w:color="auto" w:frame="1"/>
        </w:rPr>
        <w:t>Sprendimus MD priėmė iš esmės konstatavęs, jog VSD išvadoje pateikta informacija, susijusi su pareiškėjos klausimyne nurodytų aplinkybių (t. y., kad ji 2006–2018 m</w:t>
      </w:r>
      <w:r w:rsidR="001449DB">
        <w:rPr>
          <w:rFonts w:asciiTheme="minorHAnsi" w:hAnsiTheme="minorHAnsi" w:cstheme="minorHAnsi"/>
          <w:color w:val="000000"/>
          <w:sz w:val="22"/>
          <w:szCs w:val="22"/>
          <w:bdr w:val="none" w:sz="0" w:space="0" w:color="auto" w:frame="1"/>
        </w:rPr>
        <w:t>etais</w:t>
      </w:r>
      <w:r w:rsidRPr="004A1228">
        <w:rPr>
          <w:rFonts w:asciiTheme="minorHAnsi" w:hAnsiTheme="minorHAnsi" w:cstheme="minorHAnsi"/>
          <w:color w:val="000000"/>
          <w:sz w:val="22"/>
          <w:szCs w:val="22"/>
          <w:bdr w:val="none" w:sz="0" w:space="0" w:color="auto" w:frame="1"/>
        </w:rPr>
        <w:t xml:space="preserve"> dirbo OAO „Belarusbank“ ir 2018–2021</w:t>
      </w:r>
      <w:r w:rsidR="001449DB">
        <w:rPr>
          <w:rFonts w:asciiTheme="minorHAnsi" w:hAnsiTheme="minorHAnsi" w:cstheme="minorHAnsi"/>
          <w:color w:val="000000"/>
          <w:sz w:val="22"/>
          <w:szCs w:val="22"/>
          <w:bdr w:val="none" w:sz="0" w:space="0" w:color="auto" w:frame="1"/>
        </w:rPr>
        <w:t xml:space="preserve"> </w:t>
      </w:r>
      <w:r w:rsidRPr="004A1228">
        <w:rPr>
          <w:rFonts w:asciiTheme="minorHAnsi" w:hAnsiTheme="minorHAnsi" w:cstheme="minorHAnsi"/>
          <w:color w:val="000000"/>
          <w:sz w:val="22"/>
          <w:szCs w:val="22"/>
          <w:bdr w:val="none" w:sz="0" w:space="0" w:color="auto" w:frame="1"/>
        </w:rPr>
        <w:t>m</w:t>
      </w:r>
      <w:r w:rsidR="001449DB">
        <w:rPr>
          <w:rFonts w:asciiTheme="minorHAnsi" w:hAnsiTheme="minorHAnsi" w:cstheme="minorHAnsi"/>
          <w:color w:val="000000"/>
          <w:sz w:val="22"/>
          <w:szCs w:val="22"/>
          <w:bdr w:val="none" w:sz="0" w:space="0" w:color="auto" w:frame="1"/>
        </w:rPr>
        <w:t xml:space="preserve">etais – </w:t>
      </w:r>
      <w:r w:rsidRPr="004A1228">
        <w:rPr>
          <w:rFonts w:asciiTheme="minorHAnsi" w:hAnsiTheme="minorHAnsi" w:cstheme="minorHAnsi"/>
          <w:color w:val="000000"/>
          <w:sz w:val="22"/>
          <w:szCs w:val="22"/>
          <w:bdr w:val="none" w:sz="0" w:space="0" w:color="auto" w:frame="1"/>
        </w:rPr>
        <w:t>Rusijos</w:t>
      </w:r>
      <w:r w:rsidR="001449DB">
        <w:rPr>
          <w:rFonts w:asciiTheme="minorHAnsi" w:hAnsiTheme="minorHAnsi" w:cstheme="minorHAnsi"/>
          <w:color w:val="000000"/>
          <w:sz w:val="22"/>
          <w:szCs w:val="22"/>
          <w:bdr w:val="none" w:sz="0" w:space="0" w:color="auto" w:frame="1"/>
        </w:rPr>
        <w:t xml:space="preserve"> </w:t>
      </w:r>
      <w:r w:rsidRPr="004A1228">
        <w:rPr>
          <w:rFonts w:asciiTheme="minorHAnsi" w:hAnsiTheme="minorHAnsi" w:cstheme="minorHAnsi"/>
          <w:color w:val="000000"/>
          <w:sz w:val="22"/>
          <w:szCs w:val="22"/>
          <w:bdr w:val="none" w:sz="0" w:space="0" w:color="auto" w:frame="1"/>
        </w:rPr>
        <w:t>Federacijos</w:t>
      </w:r>
      <w:r w:rsidR="001449DB">
        <w:rPr>
          <w:rFonts w:asciiTheme="minorHAnsi" w:hAnsiTheme="minorHAnsi" w:cstheme="minorHAnsi"/>
          <w:color w:val="000000"/>
          <w:sz w:val="22"/>
          <w:szCs w:val="22"/>
          <w:bdr w:val="none" w:sz="0" w:space="0" w:color="auto" w:frame="1"/>
        </w:rPr>
        <w:t xml:space="preserve"> </w:t>
      </w:r>
      <w:r w:rsidRPr="004A1228">
        <w:rPr>
          <w:rFonts w:asciiTheme="minorHAnsi" w:hAnsiTheme="minorHAnsi" w:cstheme="minorHAnsi"/>
          <w:color w:val="000000"/>
          <w:sz w:val="22"/>
          <w:szCs w:val="22"/>
          <w:bdr w:val="none" w:sz="0" w:space="0" w:color="auto" w:frame="1"/>
        </w:rPr>
        <w:t>banke AO „Alfa-Bank“</w:t>
      </w:r>
      <w:r w:rsidR="001449DB">
        <w:rPr>
          <w:rFonts w:asciiTheme="minorHAnsi" w:hAnsiTheme="minorHAnsi" w:cstheme="minorHAnsi"/>
          <w:color w:val="000000"/>
          <w:sz w:val="22"/>
          <w:szCs w:val="22"/>
          <w:bdr w:val="none" w:sz="0" w:space="0" w:color="auto" w:frame="1"/>
        </w:rPr>
        <w:t xml:space="preserve"> </w:t>
      </w:r>
      <w:r w:rsidRPr="004A1228">
        <w:rPr>
          <w:rFonts w:asciiTheme="minorHAnsi" w:hAnsiTheme="minorHAnsi" w:cstheme="minorHAnsi"/>
          <w:color w:val="000000"/>
          <w:sz w:val="22"/>
          <w:szCs w:val="22"/>
          <w:bdr w:val="none" w:sz="0" w:space="0" w:color="auto" w:frame="1"/>
        </w:rPr>
        <w:t>Baltarusijos Respublikoje</w:t>
      </w:r>
      <w:r w:rsidR="001449DB">
        <w:rPr>
          <w:rFonts w:asciiTheme="minorHAnsi" w:hAnsiTheme="minorHAnsi" w:cstheme="minorHAnsi"/>
          <w:color w:val="000000"/>
          <w:sz w:val="22"/>
          <w:szCs w:val="22"/>
          <w:bdr w:val="none" w:sz="0" w:space="0" w:color="auto" w:frame="1"/>
        </w:rPr>
        <w:t xml:space="preserve"> </w:t>
      </w:r>
      <w:r w:rsidRPr="004A1228">
        <w:rPr>
          <w:rFonts w:asciiTheme="minorHAnsi" w:hAnsiTheme="minorHAnsi" w:cstheme="minorHAnsi"/>
          <w:color w:val="000000"/>
          <w:sz w:val="22"/>
          <w:szCs w:val="22"/>
          <w:bdr w:val="none" w:sz="0" w:space="0" w:color="auto" w:frame="1"/>
        </w:rPr>
        <w:t>ėjo skyriaus viršinink</w:t>
      </w:r>
      <w:r w:rsidR="00D81CD9">
        <w:rPr>
          <w:rFonts w:asciiTheme="minorHAnsi" w:hAnsiTheme="minorHAnsi" w:cstheme="minorHAnsi"/>
          <w:color w:val="000000"/>
          <w:sz w:val="22"/>
          <w:szCs w:val="22"/>
          <w:bdr w:val="none" w:sz="0" w:space="0" w:color="auto" w:frame="1"/>
        </w:rPr>
        <w:t>ės</w:t>
      </w:r>
      <w:r w:rsidRPr="004A1228">
        <w:rPr>
          <w:rFonts w:asciiTheme="minorHAnsi" w:hAnsiTheme="minorHAnsi" w:cstheme="minorHAnsi"/>
          <w:color w:val="000000"/>
          <w:sz w:val="22"/>
          <w:szCs w:val="22"/>
          <w:bdr w:val="none" w:sz="0" w:space="0" w:color="auto" w:frame="1"/>
        </w:rPr>
        <w:t xml:space="preserve"> pareigas) vertinimu sudaro pakankamą pagrindą konstatuoti, kad pareiškėjos gyvenimas</w:t>
      </w:r>
      <w:r w:rsidR="007F3C5F">
        <w:rPr>
          <w:rFonts w:asciiTheme="minorHAnsi" w:hAnsiTheme="minorHAnsi" w:cstheme="minorHAnsi"/>
          <w:color w:val="000000"/>
          <w:sz w:val="22"/>
          <w:szCs w:val="22"/>
          <w:bdr w:val="none" w:sz="0" w:space="0" w:color="auto" w:frame="1"/>
        </w:rPr>
        <w:t xml:space="preserve"> </w:t>
      </w:r>
      <w:r w:rsidRPr="004A1228">
        <w:rPr>
          <w:rFonts w:asciiTheme="minorHAnsi" w:hAnsiTheme="minorHAnsi" w:cstheme="minorHAnsi"/>
          <w:color w:val="000000"/>
          <w:sz w:val="22"/>
          <w:szCs w:val="22"/>
          <w:bdr w:val="none" w:sz="0" w:space="0" w:color="auto" w:frame="1"/>
        </w:rPr>
        <w:t>Lietuvos Respublikoje</w:t>
      </w:r>
      <w:r w:rsidR="007F3C5F">
        <w:rPr>
          <w:rFonts w:asciiTheme="minorHAnsi" w:hAnsiTheme="minorHAnsi" w:cstheme="minorHAnsi"/>
          <w:color w:val="000000"/>
          <w:sz w:val="22"/>
          <w:szCs w:val="22"/>
          <w:bdr w:val="none" w:sz="0" w:space="0" w:color="auto" w:frame="1"/>
        </w:rPr>
        <w:t xml:space="preserve"> </w:t>
      </w:r>
      <w:r w:rsidRPr="004A1228">
        <w:rPr>
          <w:rFonts w:asciiTheme="minorHAnsi" w:hAnsiTheme="minorHAnsi" w:cstheme="minorHAnsi"/>
          <w:color w:val="000000"/>
          <w:sz w:val="22"/>
          <w:szCs w:val="22"/>
          <w:bdr w:val="none" w:sz="0" w:space="0" w:color="auto" w:frame="1"/>
        </w:rPr>
        <w:t>kelia grėsmę valstybės saugumui.</w:t>
      </w:r>
      <w:r w:rsidR="007F3C5F">
        <w:rPr>
          <w:rFonts w:asciiTheme="minorHAnsi" w:hAnsiTheme="minorHAnsi" w:cstheme="minorHAnsi"/>
          <w:color w:val="000000"/>
          <w:sz w:val="22"/>
          <w:szCs w:val="22"/>
          <w:bdr w:val="none" w:sz="0" w:space="0" w:color="auto" w:frame="1"/>
        </w:rPr>
        <w:t xml:space="preserve"> </w:t>
      </w:r>
      <w:r w:rsidRPr="004A1228">
        <w:rPr>
          <w:rFonts w:asciiTheme="minorHAnsi" w:hAnsiTheme="minorHAnsi" w:cstheme="minorHAnsi"/>
          <w:color w:val="000000"/>
          <w:sz w:val="22"/>
          <w:szCs w:val="22"/>
          <w:bdr w:val="none" w:sz="0" w:space="0" w:color="auto" w:frame="1"/>
        </w:rPr>
        <w:t>Tokiam vertinimui iš esmės pritarė ir pirmosios instancijos teismas.</w:t>
      </w:r>
    </w:p>
    <w:p w14:paraId="6961B3DD" w14:textId="09B37845" w:rsidR="004A1228" w:rsidRPr="004A1228" w:rsidRDefault="004A1228" w:rsidP="004A1228">
      <w:pPr>
        <w:ind w:firstLine="567"/>
        <w:jc w:val="both"/>
        <w:rPr>
          <w:rFonts w:asciiTheme="minorHAnsi" w:hAnsiTheme="minorHAnsi" w:cstheme="minorHAnsi"/>
          <w:color w:val="000000"/>
          <w:sz w:val="22"/>
          <w:szCs w:val="22"/>
          <w:bdr w:val="none" w:sz="0" w:space="0" w:color="auto" w:frame="1"/>
        </w:rPr>
      </w:pPr>
      <w:r w:rsidRPr="004A1228">
        <w:rPr>
          <w:rFonts w:asciiTheme="minorHAnsi" w:hAnsiTheme="minorHAnsi" w:cstheme="minorHAnsi"/>
          <w:color w:val="000000"/>
          <w:sz w:val="22"/>
          <w:szCs w:val="22"/>
          <w:bdr w:val="none" w:sz="0" w:space="0" w:color="auto" w:frame="1"/>
        </w:rPr>
        <w:t>LVAT, įvertinęs Sprendimus nustatytų faktinių aplinkybių kontekste (ypač tai, kad pareiškėja santuoką su</w:t>
      </w:r>
      <w:r w:rsidR="00A70A02">
        <w:rPr>
          <w:rFonts w:asciiTheme="minorHAnsi" w:hAnsiTheme="minorHAnsi" w:cstheme="minorHAnsi"/>
          <w:color w:val="000000"/>
          <w:sz w:val="22"/>
          <w:szCs w:val="22"/>
          <w:bdr w:val="none" w:sz="0" w:space="0" w:color="auto" w:frame="1"/>
        </w:rPr>
        <w:t xml:space="preserve"> </w:t>
      </w:r>
      <w:r w:rsidRPr="004A1228">
        <w:rPr>
          <w:rFonts w:asciiTheme="minorHAnsi" w:hAnsiTheme="minorHAnsi" w:cstheme="minorHAnsi"/>
          <w:color w:val="000000"/>
          <w:sz w:val="22"/>
          <w:szCs w:val="22"/>
          <w:bdr w:val="none" w:sz="0" w:space="0" w:color="auto" w:frame="1"/>
        </w:rPr>
        <w:t>Lietuvos Respublikos</w:t>
      </w:r>
      <w:r w:rsidR="00A70A02">
        <w:rPr>
          <w:rFonts w:asciiTheme="minorHAnsi" w:hAnsiTheme="minorHAnsi" w:cstheme="minorHAnsi"/>
          <w:color w:val="000000"/>
          <w:sz w:val="22"/>
          <w:szCs w:val="22"/>
          <w:bdr w:val="none" w:sz="0" w:space="0" w:color="auto" w:frame="1"/>
        </w:rPr>
        <w:t xml:space="preserve"> </w:t>
      </w:r>
      <w:r w:rsidRPr="004A1228">
        <w:rPr>
          <w:rFonts w:asciiTheme="minorHAnsi" w:hAnsiTheme="minorHAnsi" w:cstheme="minorHAnsi"/>
          <w:color w:val="000000"/>
          <w:sz w:val="22"/>
          <w:szCs w:val="22"/>
          <w:bdr w:val="none" w:sz="0" w:space="0" w:color="auto" w:frame="1"/>
        </w:rPr>
        <w:t>piliečiu sudarė dar 2020 m. spalio 17 d. ir nuo to laiko faktiškai gyvena Lietuvoje; nuo jos teisinės padėties pasikeitimo tiesiogiai priklauso keturių mažamečių vaikų, įskaitant ir</w:t>
      </w:r>
      <w:r w:rsidR="00A70A02">
        <w:rPr>
          <w:rFonts w:asciiTheme="minorHAnsi" w:hAnsiTheme="minorHAnsi" w:cstheme="minorHAnsi"/>
          <w:color w:val="000000"/>
          <w:sz w:val="22"/>
          <w:szCs w:val="22"/>
          <w:bdr w:val="none" w:sz="0" w:space="0" w:color="auto" w:frame="1"/>
        </w:rPr>
        <w:t xml:space="preserve"> </w:t>
      </w:r>
      <w:r w:rsidRPr="004A1228">
        <w:rPr>
          <w:rFonts w:asciiTheme="minorHAnsi" w:hAnsiTheme="minorHAnsi" w:cstheme="minorHAnsi"/>
          <w:color w:val="000000"/>
          <w:sz w:val="22"/>
          <w:szCs w:val="22"/>
          <w:bdr w:val="none" w:sz="0" w:space="0" w:color="auto" w:frame="1"/>
        </w:rPr>
        <w:t>Lietuvos Respublikos</w:t>
      </w:r>
      <w:r w:rsidR="00A70A02">
        <w:rPr>
          <w:rFonts w:asciiTheme="minorHAnsi" w:hAnsiTheme="minorHAnsi" w:cstheme="minorHAnsi"/>
          <w:color w:val="000000"/>
          <w:sz w:val="22"/>
          <w:szCs w:val="22"/>
          <w:bdr w:val="none" w:sz="0" w:space="0" w:color="auto" w:frame="1"/>
        </w:rPr>
        <w:t xml:space="preserve"> </w:t>
      </w:r>
      <w:r w:rsidRPr="004A1228">
        <w:rPr>
          <w:rFonts w:asciiTheme="minorHAnsi" w:hAnsiTheme="minorHAnsi" w:cstheme="minorHAnsi"/>
          <w:color w:val="000000"/>
          <w:sz w:val="22"/>
          <w:szCs w:val="22"/>
          <w:bdr w:val="none" w:sz="0" w:space="0" w:color="auto" w:frame="1"/>
        </w:rPr>
        <w:t>piliečio</w:t>
      </w:r>
      <w:r w:rsidR="00A70A02">
        <w:rPr>
          <w:rFonts w:asciiTheme="minorHAnsi" w:hAnsiTheme="minorHAnsi" w:cstheme="minorHAnsi"/>
          <w:color w:val="000000"/>
          <w:sz w:val="22"/>
          <w:szCs w:val="22"/>
          <w:bdr w:val="none" w:sz="0" w:space="0" w:color="auto" w:frame="1"/>
        </w:rPr>
        <w:t xml:space="preserve"> </w:t>
      </w:r>
      <w:r w:rsidRPr="004A1228">
        <w:rPr>
          <w:rFonts w:asciiTheme="minorHAnsi" w:hAnsiTheme="minorHAnsi" w:cstheme="minorHAnsi"/>
          <w:color w:val="000000"/>
          <w:sz w:val="22"/>
          <w:szCs w:val="22"/>
          <w:bdr w:val="none" w:sz="0" w:space="0" w:color="auto" w:frame="1"/>
        </w:rPr>
        <w:t>esminiai teisinės padėties pokyčiai, nei VSD, nei MD nenustatė, jog dirbdama paminėtuose bankuose ir (arba) vėliau ji būtų atlikusi prieš Lietuvos valstybės saugumą nukreiptas veikas ir pan.), sprendė, jog ginč</w:t>
      </w:r>
      <w:r w:rsidR="00484780">
        <w:rPr>
          <w:rFonts w:asciiTheme="minorHAnsi" w:hAnsiTheme="minorHAnsi" w:cstheme="minorHAnsi"/>
          <w:color w:val="000000"/>
          <w:sz w:val="22"/>
          <w:szCs w:val="22"/>
          <w:bdr w:val="none" w:sz="0" w:space="0" w:color="auto" w:frame="1"/>
        </w:rPr>
        <w:t>yt</w:t>
      </w:r>
      <w:r w:rsidRPr="004A1228">
        <w:rPr>
          <w:rFonts w:asciiTheme="minorHAnsi" w:hAnsiTheme="minorHAnsi" w:cstheme="minorHAnsi"/>
          <w:color w:val="000000"/>
          <w:sz w:val="22"/>
          <w:szCs w:val="22"/>
          <w:bdr w:val="none" w:sz="0" w:space="0" w:color="auto" w:frame="1"/>
        </w:rPr>
        <w:t>i Sprendimai yra neproporcingi, nes nustatyta pareiškėjos keliamos grėsmės nacionaliniam saugumui rizikos pasireiškimo tikimybė yra kur kas mažesnė, nei dėl Sprendimų priėmimo pareiškėjos ir jos mažamečių vaikų teisinei padėčiai kylantys neigiami padariniai.</w:t>
      </w:r>
    </w:p>
    <w:p w14:paraId="643E1FCB" w14:textId="7D25F9D0" w:rsidR="004A1228" w:rsidRPr="004A1228" w:rsidRDefault="004A1228" w:rsidP="004A1228">
      <w:pPr>
        <w:ind w:firstLine="567"/>
        <w:jc w:val="both"/>
        <w:rPr>
          <w:rFonts w:asciiTheme="minorHAnsi" w:hAnsiTheme="minorHAnsi" w:cstheme="minorHAnsi"/>
          <w:color w:val="000000"/>
          <w:sz w:val="22"/>
          <w:szCs w:val="22"/>
          <w:bdr w:val="none" w:sz="0" w:space="0" w:color="auto" w:frame="1"/>
        </w:rPr>
      </w:pPr>
      <w:r w:rsidRPr="004A1228">
        <w:rPr>
          <w:rFonts w:asciiTheme="minorHAnsi" w:hAnsiTheme="minorHAnsi" w:cstheme="minorHAnsi"/>
          <w:color w:val="000000"/>
          <w:sz w:val="22"/>
          <w:szCs w:val="22"/>
          <w:bdr w:val="none" w:sz="0" w:space="0" w:color="auto" w:frame="1"/>
        </w:rPr>
        <w:t>Pareiškėjos apeliacinis skundas patenkintas, pirmosios instancijos teismo sprendimas panaikintas ir priimtas naujas sprendimas – pareiškėjos skundas patenkintas, MD Sprendimai panaikinti</w:t>
      </w:r>
      <w:r w:rsidR="001B14D7">
        <w:rPr>
          <w:rFonts w:asciiTheme="minorHAnsi" w:hAnsiTheme="minorHAnsi" w:cstheme="minorHAnsi"/>
          <w:color w:val="000000"/>
          <w:sz w:val="22"/>
          <w:szCs w:val="22"/>
          <w:bdr w:val="none" w:sz="0" w:space="0" w:color="auto" w:frame="1"/>
        </w:rPr>
        <w:t xml:space="preserve"> </w:t>
      </w:r>
      <w:r w:rsidRPr="004A1228">
        <w:rPr>
          <w:rFonts w:asciiTheme="minorHAnsi" w:hAnsiTheme="minorHAnsi" w:cstheme="minorHAnsi"/>
          <w:color w:val="000000"/>
          <w:sz w:val="22"/>
          <w:szCs w:val="22"/>
          <w:bdr w:val="none" w:sz="0" w:space="0" w:color="auto" w:frame="1"/>
        </w:rPr>
        <w:t>bei atsakovas įpareigotas iš naujo išnagrinėti pareiškėjos prašymą išduoti leidimą laikinai gyventi</w:t>
      </w:r>
      <w:r w:rsidR="001B14D7">
        <w:rPr>
          <w:rFonts w:asciiTheme="minorHAnsi" w:hAnsiTheme="minorHAnsi" w:cstheme="minorHAnsi"/>
          <w:color w:val="000000"/>
          <w:sz w:val="22"/>
          <w:szCs w:val="22"/>
          <w:bdr w:val="none" w:sz="0" w:space="0" w:color="auto" w:frame="1"/>
        </w:rPr>
        <w:t xml:space="preserve"> </w:t>
      </w:r>
      <w:r w:rsidRPr="004A1228">
        <w:rPr>
          <w:rFonts w:asciiTheme="minorHAnsi" w:hAnsiTheme="minorHAnsi" w:cstheme="minorHAnsi"/>
          <w:color w:val="000000"/>
          <w:sz w:val="22"/>
          <w:szCs w:val="22"/>
          <w:bdr w:val="none" w:sz="0" w:space="0" w:color="auto" w:frame="1"/>
        </w:rPr>
        <w:t>Lietuvos Respublikoje.</w:t>
      </w:r>
    </w:p>
    <w:p w14:paraId="3E5687E9" w14:textId="77777777" w:rsidR="004A1228" w:rsidRPr="004A1228" w:rsidRDefault="004A1228" w:rsidP="004A1228">
      <w:pPr>
        <w:jc w:val="both"/>
        <w:rPr>
          <w:rFonts w:asciiTheme="minorHAnsi" w:hAnsiTheme="minorHAnsi" w:cstheme="minorHAnsi"/>
          <w:color w:val="000000"/>
          <w:sz w:val="22"/>
          <w:szCs w:val="22"/>
        </w:rPr>
      </w:pPr>
    </w:p>
    <w:p w14:paraId="18A8D555" w14:textId="1D3CF9EF" w:rsidR="004A1228" w:rsidRPr="004A1228" w:rsidRDefault="004A1228" w:rsidP="004A1228">
      <w:pPr>
        <w:jc w:val="both"/>
        <w:rPr>
          <w:rFonts w:asciiTheme="minorHAnsi" w:hAnsiTheme="minorHAnsi" w:cstheme="minorHAnsi"/>
          <w:color w:val="000000"/>
          <w:sz w:val="22"/>
          <w:szCs w:val="22"/>
        </w:rPr>
      </w:pPr>
      <w:r w:rsidRPr="004A1228">
        <w:rPr>
          <w:rFonts w:asciiTheme="minorHAnsi" w:hAnsiTheme="minorHAnsi" w:cstheme="minorHAnsi"/>
          <w:color w:val="000000"/>
          <w:sz w:val="22"/>
          <w:szCs w:val="22"/>
        </w:rPr>
        <w:t>2024 m. rugsėjo 18 d. sprendimas administracinėje byloje Nr.</w:t>
      </w:r>
      <w:r w:rsidR="001B14D7">
        <w:rPr>
          <w:rFonts w:asciiTheme="minorHAnsi" w:hAnsiTheme="minorHAnsi" w:cstheme="minorHAnsi"/>
          <w:color w:val="000000"/>
          <w:sz w:val="22"/>
          <w:szCs w:val="22"/>
        </w:rPr>
        <w:t xml:space="preserve"> </w:t>
      </w:r>
      <w:r w:rsidRPr="004A1228">
        <w:rPr>
          <w:rFonts w:asciiTheme="minorHAnsi" w:hAnsiTheme="minorHAnsi" w:cstheme="minorHAnsi"/>
          <w:color w:val="000000"/>
          <w:sz w:val="22"/>
          <w:szCs w:val="22"/>
        </w:rPr>
        <w:t>eA-2190-968/2024</w:t>
      </w:r>
    </w:p>
    <w:p w14:paraId="200CCFA2" w14:textId="77777777" w:rsidR="004A1228" w:rsidRPr="004A1228" w:rsidRDefault="004A1228" w:rsidP="004A1228">
      <w:pPr>
        <w:jc w:val="both"/>
        <w:rPr>
          <w:rFonts w:asciiTheme="minorHAnsi" w:hAnsiTheme="minorHAnsi" w:cstheme="minorHAnsi"/>
          <w:color w:val="000000"/>
          <w:sz w:val="22"/>
          <w:szCs w:val="22"/>
        </w:rPr>
      </w:pPr>
      <w:r w:rsidRPr="004A1228">
        <w:rPr>
          <w:rFonts w:asciiTheme="minorHAnsi" w:hAnsiTheme="minorHAnsi" w:cstheme="minorHAnsi"/>
          <w:color w:val="000000"/>
          <w:sz w:val="22"/>
          <w:szCs w:val="22"/>
        </w:rPr>
        <w:t>Teisminio proceso Nr. 3-61-3-01131-2024-7</w:t>
      </w:r>
    </w:p>
    <w:p w14:paraId="268644B5" w14:textId="6F4CAD69" w:rsidR="004A1228" w:rsidRPr="004A1228" w:rsidRDefault="004A1228" w:rsidP="004A1228">
      <w:pPr>
        <w:jc w:val="both"/>
        <w:rPr>
          <w:rFonts w:asciiTheme="minorHAnsi" w:hAnsiTheme="minorHAnsi" w:cstheme="minorHAnsi"/>
          <w:color w:val="000000"/>
          <w:sz w:val="22"/>
          <w:szCs w:val="22"/>
          <w:bdr w:val="none" w:sz="0" w:space="0" w:color="auto" w:frame="1"/>
        </w:rPr>
      </w:pPr>
      <w:hyperlink r:id="rId14" w:history="1">
        <w:r w:rsidRPr="004A1228">
          <w:rPr>
            <w:rStyle w:val="Hipersaitas"/>
            <w:rFonts w:asciiTheme="minorHAnsi" w:hAnsiTheme="minorHAnsi" w:cstheme="minorHAnsi"/>
            <w:sz w:val="22"/>
            <w:szCs w:val="22"/>
          </w:rPr>
          <w:t>Prieiga internete</w:t>
        </w:r>
      </w:hyperlink>
    </w:p>
    <w:p w14:paraId="002235B8" w14:textId="77777777" w:rsidR="004A1228" w:rsidRPr="004A1228" w:rsidRDefault="004A1228" w:rsidP="004A1228">
      <w:pPr>
        <w:ind w:firstLine="567"/>
        <w:jc w:val="both"/>
        <w:rPr>
          <w:rFonts w:asciiTheme="minorHAnsi" w:hAnsiTheme="minorHAnsi" w:cstheme="minorHAnsi"/>
          <w:iCs/>
          <w:color w:val="000000"/>
          <w:sz w:val="22"/>
          <w:szCs w:val="22"/>
        </w:rPr>
      </w:pPr>
    </w:p>
    <w:p w14:paraId="267F3B6C" w14:textId="77777777" w:rsidR="00C2617F" w:rsidRPr="00C2617F" w:rsidRDefault="00C2617F" w:rsidP="00C2617F">
      <w:pPr>
        <w:pStyle w:val="Apzvalgai1"/>
        <w:rPr>
          <w:rFonts w:asciiTheme="minorHAnsi" w:hAnsiTheme="minorHAnsi" w:cstheme="minorHAnsi"/>
        </w:rPr>
      </w:pPr>
      <w:bookmarkStart w:id="28" w:name="_Toc462149979"/>
      <w:bookmarkStart w:id="29" w:name="_Toc181027646"/>
      <w:r w:rsidRPr="00C2617F">
        <w:rPr>
          <w:rFonts w:asciiTheme="minorHAnsi" w:hAnsiTheme="minorHAnsi" w:cstheme="minorHAnsi"/>
        </w:rPr>
        <w:t>15. Žemės teisiniai santykiai</w:t>
      </w:r>
      <w:bookmarkEnd w:id="28"/>
      <w:bookmarkEnd w:id="29"/>
    </w:p>
    <w:p w14:paraId="051AB508" w14:textId="77777777" w:rsidR="00E1722B" w:rsidRPr="00575728" w:rsidRDefault="00E1722B" w:rsidP="00E1722B">
      <w:pPr>
        <w:ind w:firstLine="567"/>
        <w:rPr>
          <w:rFonts w:asciiTheme="minorHAnsi" w:hAnsiTheme="minorHAnsi" w:cstheme="minorHAnsi"/>
          <w:b/>
          <w:bCs/>
          <w:sz w:val="22"/>
          <w:szCs w:val="22"/>
          <w:u w:val="single"/>
        </w:rPr>
      </w:pPr>
      <w:r w:rsidRPr="00575728">
        <w:rPr>
          <w:rFonts w:asciiTheme="minorHAnsi" w:hAnsiTheme="minorHAnsi" w:cstheme="minorHAnsi"/>
          <w:b/>
          <w:bCs/>
          <w:sz w:val="22"/>
          <w:szCs w:val="22"/>
          <w:u w:val="single"/>
        </w:rPr>
        <w:t>15.8. Kiti su žemės teisiniais santykiais susiję klausimai</w:t>
      </w:r>
    </w:p>
    <w:p w14:paraId="6C9FABBA" w14:textId="77777777" w:rsidR="00E1722B" w:rsidRDefault="00E1722B" w:rsidP="00E1722B">
      <w:pPr>
        <w:jc w:val="both"/>
        <w:rPr>
          <w:rFonts w:asciiTheme="minorHAnsi" w:hAnsiTheme="minorHAnsi" w:cstheme="minorHAnsi"/>
          <w:i/>
          <w:iCs/>
          <w:sz w:val="22"/>
          <w:szCs w:val="22"/>
        </w:rPr>
      </w:pPr>
    </w:p>
    <w:p w14:paraId="448BE4C6" w14:textId="4093E781" w:rsidR="00E1722B" w:rsidRPr="00E1722B" w:rsidRDefault="00E1722B" w:rsidP="00E1722B">
      <w:pPr>
        <w:jc w:val="both"/>
        <w:outlineLvl w:val="1"/>
        <w:rPr>
          <w:rFonts w:asciiTheme="minorHAnsi" w:eastAsia="Calibri" w:hAnsiTheme="minorHAnsi" w:cstheme="minorHAnsi"/>
          <w:i/>
          <w:sz w:val="22"/>
          <w:szCs w:val="22"/>
        </w:rPr>
      </w:pPr>
      <w:bookmarkStart w:id="30" w:name="_Toc181027647"/>
      <w:r w:rsidRPr="00E1722B">
        <w:rPr>
          <w:rFonts w:asciiTheme="minorHAnsi" w:eastAsia="Calibri" w:hAnsiTheme="minorHAnsi" w:cstheme="minorHAnsi"/>
          <w:i/>
          <w:sz w:val="22"/>
          <w:szCs w:val="22"/>
        </w:rPr>
        <w:t>Dėl savivaldybės administracijos pareigos registruotu laišku informuoti žemės sklypų savininkus ir nuomininkus (naudotojus) apie ketinimą šiuos sklypus įtraukti į nenaudojamos žemės sąrašą, kai ši informacija buvo viešai paskelbta savivaldybės interneto svetainėje</w:t>
      </w:r>
      <w:bookmarkEnd w:id="30"/>
    </w:p>
    <w:p w14:paraId="45D4507A" w14:textId="77777777" w:rsidR="00E1722B" w:rsidRDefault="00E1722B" w:rsidP="00E1722B">
      <w:pPr>
        <w:jc w:val="both"/>
        <w:rPr>
          <w:rFonts w:asciiTheme="minorHAnsi" w:hAnsiTheme="minorHAnsi" w:cstheme="minorHAnsi"/>
          <w:sz w:val="22"/>
          <w:szCs w:val="22"/>
        </w:rPr>
      </w:pPr>
    </w:p>
    <w:p w14:paraId="7D203C45" w14:textId="316871BE" w:rsidR="00E1722B" w:rsidRDefault="00E1722B" w:rsidP="00E1722B">
      <w:pPr>
        <w:ind w:firstLine="567"/>
        <w:jc w:val="both"/>
        <w:rPr>
          <w:rFonts w:asciiTheme="minorHAnsi" w:hAnsiTheme="minorHAnsi" w:cstheme="minorHAnsi"/>
          <w:sz w:val="22"/>
          <w:szCs w:val="22"/>
        </w:rPr>
      </w:pPr>
      <w:r>
        <w:rPr>
          <w:rFonts w:asciiTheme="minorHAnsi" w:hAnsiTheme="minorHAnsi" w:cstheme="minorHAnsi"/>
          <w:sz w:val="22"/>
          <w:szCs w:val="22"/>
        </w:rPr>
        <w:t xml:space="preserve">Apžvelgiamoje </w:t>
      </w:r>
      <w:r w:rsidRPr="00FE5676">
        <w:rPr>
          <w:rFonts w:asciiTheme="minorHAnsi" w:hAnsiTheme="minorHAnsi" w:cstheme="minorHAnsi"/>
          <w:sz w:val="22"/>
          <w:szCs w:val="22"/>
        </w:rPr>
        <w:t>byloje ginčas kilo dėl Kauno miesto savivaldybės administracijos direktoriaus</w:t>
      </w:r>
      <w:r>
        <w:rPr>
          <w:rFonts w:asciiTheme="minorHAnsi" w:hAnsiTheme="minorHAnsi" w:cstheme="minorHAnsi"/>
          <w:sz w:val="22"/>
          <w:szCs w:val="22"/>
        </w:rPr>
        <w:t xml:space="preserve"> </w:t>
      </w:r>
      <w:r w:rsidRPr="00FE5676">
        <w:rPr>
          <w:rFonts w:asciiTheme="minorHAnsi" w:hAnsiTheme="minorHAnsi" w:cstheme="minorHAnsi"/>
          <w:sz w:val="22"/>
          <w:szCs w:val="22"/>
        </w:rPr>
        <w:t>įsakymo</w:t>
      </w:r>
      <w:r>
        <w:rPr>
          <w:rFonts w:asciiTheme="minorHAnsi" w:hAnsiTheme="minorHAnsi" w:cstheme="minorHAnsi"/>
          <w:sz w:val="22"/>
          <w:szCs w:val="22"/>
        </w:rPr>
        <w:t xml:space="preserve"> dalies, </w:t>
      </w:r>
      <w:r w:rsidRPr="00FE5676">
        <w:rPr>
          <w:rFonts w:asciiTheme="minorHAnsi" w:hAnsiTheme="minorHAnsi" w:cstheme="minorHAnsi"/>
          <w:sz w:val="22"/>
          <w:szCs w:val="22"/>
        </w:rPr>
        <w:t>kuria į Nenaudojamų žemės sklypų sąrašą buvo įtraukti pareiškėjui</w:t>
      </w:r>
      <w:r>
        <w:rPr>
          <w:rFonts w:asciiTheme="minorHAnsi" w:hAnsiTheme="minorHAnsi" w:cstheme="minorHAnsi"/>
          <w:sz w:val="22"/>
          <w:szCs w:val="22"/>
        </w:rPr>
        <w:t xml:space="preserve"> </w:t>
      </w:r>
      <w:r w:rsidRPr="00FE5676">
        <w:rPr>
          <w:rFonts w:asciiTheme="minorHAnsi" w:hAnsiTheme="minorHAnsi" w:cstheme="minorHAnsi"/>
          <w:sz w:val="22"/>
          <w:szCs w:val="22"/>
        </w:rPr>
        <w:t xml:space="preserve">priklausantys </w:t>
      </w:r>
      <w:r w:rsidR="00A1797D">
        <w:rPr>
          <w:rFonts w:asciiTheme="minorHAnsi" w:hAnsiTheme="minorHAnsi" w:cstheme="minorHAnsi"/>
          <w:sz w:val="22"/>
          <w:szCs w:val="22"/>
        </w:rPr>
        <w:t>ž</w:t>
      </w:r>
      <w:r w:rsidRPr="00FE5676">
        <w:rPr>
          <w:rFonts w:asciiTheme="minorHAnsi" w:hAnsiTheme="minorHAnsi" w:cstheme="minorHAnsi"/>
          <w:sz w:val="22"/>
          <w:szCs w:val="22"/>
        </w:rPr>
        <w:t>emės sklypai</w:t>
      </w:r>
      <w:r>
        <w:rPr>
          <w:rFonts w:asciiTheme="minorHAnsi" w:hAnsiTheme="minorHAnsi" w:cstheme="minorHAnsi"/>
          <w:sz w:val="22"/>
          <w:szCs w:val="22"/>
        </w:rPr>
        <w:t>.</w:t>
      </w:r>
    </w:p>
    <w:p w14:paraId="58B52F1B" w14:textId="23CF85D0" w:rsidR="00E1722B" w:rsidRPr="00FE5676" w:rsidRDefault="00E1722B" w:rsidP="00E1722B">
      <w:pPr>
        <w:ind w:firstLine="567"/>
        <w:jc w:val="both"/>
        <w:rPr>
          <w:rFonts w:asciiTheme="minorHAnsi" w:hAnsiTheme="minorHAnsi" w:cstheme="minorHAnsi"/>
          <w:sz w:val="22"/>
          <w:szCs w:val="22"/>
        </w:rPr>
      </w:pPr>
      <w:r w:rsidRPr="00FE5676">
        <w:rPr>
          <w:rFonts w:asciiTheme="minorHAnsi" w:hAnsiTheme="minorHAnsi" w:cstheme="minorHAnsi"/>
          <w:sz w:val="22"/>
          <w:szCs w:val="22"/>
        </w:rPr>
        <w:t>Nenaudojamos žemės nustatymo tvarkos apraš</w:t>
      </w:r>
      <w:r>
        <w:rPr>
          <w:rFonts w:asciiTheme="minorHAnsi" w:hAnsiTheme="minorHAnsi" w:cstheme="minorHAnsi"/>
          <w:sz w:val="22"/>
          <w:szCs w:val="22"/>
        </w:rPr>
        <w:t>o</w:t>
      </w:r>
      <w:r w:rsidRPr="00FE5676">
        <w:rPr>
          <w:rFonts w:asciiTheme="minorHAnsi" w:hAnsiTheme="minorHAnsi" w:cstheme="minorHAnsi"/>
          <w:sz w:val="22"/>
          <w:szCs w:val="22"/>
        </w:rPr>
        <w:t xml:space="preserve">, </w:t>
      </w:r>
      <w:r>
        <w:rPr>
          <w:rFonts w:asciiTheme="minorHAnsi" w:hAnsiTheme="minorHAnsi" w:cstheme="minorHAnsi"/>
          <w:sz w:val="22"/>
          <w:szCs w:val="22"/>
        </w:rPr>
        <w:t xml:space="preserve">patvirtinto </w:t>
      </w:r>
      <w:r w:rsidRPr="00FE5676">
        <w:rPr>
          <w:rFonts w:asciiTheme="minorHAnsi" w:hAnsiTheme="minorHAnsi" w:cstheme="minorHAnsi"/>
          <w:sz w:val="22"/>
          <w:szCs w:val="22"/>
        </w:rPr>
        <w:t xml:space="preserve">Kauno miesto savivaldybės tarybos 2012 m. birželio 7 d. sprendimu Nr. T-286 </w:t>
      </w:r>
      <w:r>
        <w:rPr>
          <w:rFonts w:asciiTheme="minorHAnsi" w:hAnsiTheme="minorHAnsi" w:cstheme="minorHAnsi"/>
          <w:sz w:val="22"/>
          <w:szCs w:val="22"/>
        </w:rPr>
        <w:t xml:space="preserve">(toliau – Aprašas; </w:t>
      </w:r>
      <w:r w:rsidRPr="00FE5676">
        <w:rPr>
          <w:rFonts w:asciiTheme="minorHAnsi" w:hAnsiTheme="minorHAnsi" w:cstheme="minorHAnsi"/>
          <w:sz w:val="22"/>
          <w:szCs w:val="22"/>
        </w:rPr>
        <w:t>2019 m. spalio 15 d. sprendimo Nr. T-441 redakcija)</w:t>
      </w:r>
      <w:r>
        <w:rPr>
          <w:rFonts w:asciiTheme="minorHAnsi" w:hAnsiTheme="minorHAnsi" w:cstheme="minorHAnsi"/>
          <w:sz w:val="22"/>
          <w:szCs w:val="22"/>
        </w:rPr>
        <w:t>, 6</w:t>
      </w:r>
      <w:r w:rsidR="00A1797D">
        <w:rPr>
          <w:rFonts w:asciiTheme="minorHAnsi" w:hAnsiTheme="minorHAnsi" w:cstheme="minorHAnsi"/>
          <w:sz w:val="22"/>
          <w:szCs w:val="22"/>
        </w:rPr>
        <w:t> </w:t>
      </w:r>
      <w:r>
        <w:rPr>
          <w:rFonts w:asciiTheme="minorHAnsi" w:hAnsiTheme="minorHAnsi" w:cstheme="minorHAnsi"/>
          <w:sz w:val="22"/>
          <w:szCs w:val="22"/>
        </w:rPr>
        <w:t xml:space="preserve">punktas įtvirtina, kad </w:t>
      </w:r>
      <w:r w:rsidRPr="00FE5676">
        <w:rPr>
          <w:rFonts w:asciiTheme="minorHAnsi" w:hAnsiTheme="minorHAnsi" w:cstheme="minorHAnsi"/>
          <w:sz w:val="22"/>
          <w:szCs w:val="22"/>
        </w:rPr>
        <w:t>seniūnai seniūnijų teritorijose nustato nenaudojamos žemės sklypus,</w:t>
      </w:r>
      <w:r>
        <w:rPr>
          <w:rFonts w:asciiTheme="minorHAnsi" w:hAnsiTheme="minorHAnsi" w:cstheme="minorHAnsi"/>
          <w:sz w:val="22"/>
          <w:szCs w:val="22"/>
        </w:rPr>
        <w:t xml:space="preserve"> </w:t>
      </w:r>
      <w:r w:rsidRPr="00FE5676">
        <w:rPr>
          <w:rFonts w:asciiTheme="minorHAnsi" w:hAnsiTheme="minorHAnsi" w:cstheme="minorHAnsi"/>
          <w:sz w:val="22"/>
          <w:szCs w:val="22"/>
        </w:rPr>
        <w:t>registruotais laiškais įspėja žemės sklypų savininkus ir nuomininkus (naudotojus) apie ketinimą įtraukti į nenaudojamos žemės sąrašą, nustato protingą terminą (ne mažiau kaip 30 kalendorinių dienų) pašalinti nustatytus pažeidimus</w:t>
      </w:r>
      <w:r>
        <w:rPr>
          <w:rFonts w:asciiTheme="minorHAnsi" w:hAnsiTheme="minorHAnsi" w:cstheme="minorHAnsi"/>
          <w:sz w:val="22"/>
          <w:szCs w:val="22"/>
        </w:rPr>
        <w:t xml:space="preserve">. </w:t>
      </w:r>
      <w:r w:rsidRPr="00FE5676">
        <w:rPr>
          <w:rFonts w:asciiTheme="minorHAnsi" w:hAnsiTheme="minorHAnsi" w:cstheme="minorHAnsi"/>
          <w:sz w:val="22"/>
          <w:szCs w:val="22"/>
        </w:rPr>
        <w:t>Kai Apraše nurodytais atvejais asmenys, kurių nuosavybės teise valdomas ar nuomojamas (naudojamas) žemės sklypas bus įrašomas arba yra įrašytas į nenaudojamos žemės sąrašą, informuojami registruotu laišku, jiems siųstina informacija papildomai paskelbiama Kauno miesto savivaldybės interneto svetainėje www.kaunas.lt; nuo tokios informacijos paskelbimo dienos laikoma, kad žemės sklypo ar jo dalies savininkui ar nuomininkui (naudotojui) tinkamai įteikta Apraše nurodyta informacija (Aprašo 3 p.)</w:t>
      </w:r>
      <w:r>
        <w:rPr>
          <w:rFonts w:asciiTheme="minorHAnsi" w:hAnsiTheme="minorHAnsi" w:cstheme="minorHAnsi"/>
          <w:sz w:val="22"/>
          <w:szCs w:val="22"/>
        </w:rPr>
        <w:t>.</w:t>
      </w:r>
    </w:p>
    <w:p w14:paraId="39DD0B61" w14:textId="2F38FB2C" w:rsidR="00E1722B" w:rsidRDefault="00E1722B" w:rsidP="00E1722B">
      <w:pPr>
        <w:ind w:firstLine="567"/>
        <w:jc w:val="both"/>
        <w:rPr>
          <w:rFonts w:asciiTheme="minorHAnsi" w:hAnsiTheme="minorHAnsi" w:cstheme="minorHAnsi"/>
          <w:sz w:val="22"/>
          <w:szCs w:val="22"/>
        </w:rPr>
      </w:pPr>
      <w:r>
        <w:rPr>
          <w:rFonts w:asciiTheme="minorHAnsi" w:hAnsiTheme="minorHAnsi" w:cstheme="minorHAnsi"/>
          <w:sz w:val="22"/>
          <w:szCs w:val="22"/>
        </w:rPr>
        <w:t xml:space="preserve">Byloje buvo nustatyta, kad </w:t>
      </w:r>
      <w:r w:rsidRPr="00FE5676">
        <w:rPr>
          <w:rFonts w:asciiTheme="minorHAnsi" w:hAnsiTheme="minorHAnsi" w:cstheme="minorHAnsi"/>
          <w:sz w:val="22"/>
          <w:szCs w:val="22"/>
        </w:rPr>
        <w:t xml:space="preserve">seniūnija informaciją apie </w:t>
      </w:r>
      <w:r w:rsidR="00E03F71">
        <w:rPr>
          <w:rFonts w:asciiTheme="minorHAnsi" w:hAnsiTheme="minorHAnsi" w:cstheme="minorHAnsi"/>
          <w:sz w:val="22"/>
          <w:szCs w:val="22"/>
        </w:rPr>
        <w:t>ginčo ž</w:t>
      </w:r>
      <w:r w:rsidRPr="00FE5676">
        <w:rPr>
          <w:rFonts w:asciiTheme="minorHAnsi" w:hAnsiTheme="minorHAnsi" w:cstheme="minorHAnsi"/>
          <w:sz w:val="22"/>
          <w:szCs w:val="22"/>
        </w:rPr>
        <w:t>emės sklypuose nustatytus pažeidimus ir ketinimą įtraukti šiuos sklypus į</w:t>
      </w:r>
      <w:r>
        <w:rPr>
          <w:rFonts w:asciiTheme="minorHAnsi" w:hAnsiTheme="minorHAnsi" w:cstheme="minorHAnsi"/>
          <w:sz w:val="22"/>
          <w:szCs w:val="22"/>
        </w:rPr>
        <w:t xml:space="preserve"> </w:t>
      </w:r>
      <w:r w:rsidRPr="00FE5676">
        <w:rPr>
          <w:rFonts w:asciiTheme="minorHAnsi" w:hAnsiTheme="minorHAnsi" w:cstheme="minorHAnsi"/>
          <w:sz w:val="22"/>
          <w:szCs w:val="22"/>
        </w:rPr>
        <w:t>nenaudojamos žemės sąrašą išdėstė 2022 m. gegužės 20 d. rašte</w:t>
      </w:r>
      <w:r>
        <w:rPr>
          <w:rFonts w:asciiTheme="minorHAnsi" w:hAnsiTheme="minorHAnsi" w:cstheme="minorHAnsi"/>
          <w:sz w:val="22"/>
          <w:szCs w:val="22"/>
        </w:rPr>
        <w:t xml:space="preserve"> </w:t>
      </w:r>
      <w:r w:rsidRPr="00FE5676">
        <w:rPr>
          <w:rFonts w:asciiTheme="minorHAnsi" w:hAnsiTheme="minorHAnsi" w:cstheme="minorHAnsi"/>
          <w:sz w:val="22"/>
          <w:szCs w:val="22"/>
        </w:rPr>
        <w:t xml:space="preserve">su informacija apie pareigą prižiūrėti </w:t>
      </w:r>
      <w:r w:rsidR="004548C9">
        <w:rPr>
          <w:rFonts w:asciiTheme="minorHAnsi" w:hAnsiTheme="minorHAnsi" w:cstheme="minorHAnsi"/>
          <w:sz w:val="22"/>
          <w:szCs w:val="22"/>
        </w:rPr>
        <w:t>ž</w:t>
      </w:r>
      <w:r w:rsidRPr="00FE5676">
        <w:rPr>
          <w:rFonts w:asciiTheme="minorHAnsi" w:hAnsiTheme="minorHAnsi" w:cstheme="minorHAnsi"/>
          <w:sz w:val="22"/>
          <w:szCs w:val="22"/>
        </w:rPr>
        <w:t>emės sklypus, priklausančius pareiškėjui nuosavybės teise, ir apie galimai teksiančią prievolę mokėti maksimalų žemės mokestį, jei sklypo priežiūra nepasikeis ir Šančių seniūnijai nebus pateikti įrodymai, jog faktinė situacija yra pasikeitusi.</w:t>
      </w:r>
      <w:r>
        <w:rPr>
          <w:rFonts w:asciiTheme="minorHAnsi" w:hAnsiTheme="minorHAnsi" w:cstheme="minorHAnsi"/>
          <w:sz w:val="22"/>
          <w:szCs w:val="22"/>
        </w:rPr>
        <w:t xml:space="preserve"> P</w:t>
      </w:r>
      <w:r w:rsidRPr="00FE5676">
        <w:rPr>
          <w:rFonts w:asciiTheme="minorHAnsi" w:hAnsiTheme="minorHAnsi" w:cstheme="minorHAnsi"/>
          <w:sz w:val="22"/>
          <w:szCs w:val="22"/>
        </w:rPr>
        <w:t xml:space="preserve">areiškėjui 2022 m. gegužės 23 d. buvo išsiųsta </w:t>
      </w:r>
      <w:r>
        <w:rPr>
          <w:rFonts w:asciiTheme="minorHAnsi" w:hAnsiTheme="minorHAnsi" w:cstheme="minorHAnsi"/>
          <w:sz w:val="22"/>
          <w:szCs w:val="22"/>
        </w:rPr>
        <w:t xml:space="preserve">registruota </w:t>
      </w:r>
      <w:r w:rsidRPr="00FE5676">
        <w:rPr>
          <w:rFonts w:asciiTheme="minorHAnsi" w:hAnsiTheme="minorHAnsi" w:cstheme="minorHAnsi"/>
          <w:sz w:val="22"/>
          <w:szCs w:val="22"/>
        </w:rPr>
        <w:t>siunta, kuri nebuvo įteikta ir 2022 m. liepos 7 d. buvo grąžinta siuntėjui, nes buvo išsiųsta netinkamu adresu.</w:t>
      </w:r>
    </w:p>
    <w:p w14:paraId="700A69A4" w14:textId="1D15C630" w:rsidR="00E1722B" w:rsidRPr="00FE5676" w:rsidRDefault="00E1722B" w:rsidP="00E1722B">
      <w:pPr>
        <w:ind w:firstLine="567"/>
        <w:jc w:val="both"/>
        <w:rPr>
          <w:rFonts w:asciiTheme="minorHAnsi" w:hAnsiTheme="minorHAnsi" w:cstheme="minorHAnsi"/>
          <w:sz w:val="22"/>
          <w:szCs w:val="22"/>
        </w:rPr>
      </w:pPr>
      <w:r>
        <w:rPr>
          <w:rFonts w:asciiTheme="minorHAnsi" w:hAnsiTheme="minorHAnsi" w:cstheme="minorHAnsi"/>
          <w:sz w:val="22"/>
          <w:szCs w:val="22"/>
        </w:rPr>
        <w:t>LVAT teisėjų kolegij</w:t>
      </w:r>
      <w:r w:rsidR="004548C9">
        <w:rPr>
          <w:rFonts w:asciiTheme="minorHAnsi" w:hAnsiTheme="minorHAnsi" w:cstheme="minorHAnsi"/>
          <w:sz w:val="22"/>
          <w:szCs w:val="22"/>
        </w:rPr>
        <w:t>os vertinimu</w:t>
      </w:r>
      <w:r>
        <w:rPr>
          <w:rFonts w:asciiTheme="minorHAnsi" w:hAnsiTheme="minorHAnsi" w:cstheme="minorHAnsi"/>
          <w:sz w:val="22"/>
          <w:szCs w:val="22"/>
        </w:rPr>
        <w:t xml:space="preserve">, </w:t>
      </w:r>
      <w:r w:rsidRPr="00FE5676">
        <w:rPr>
          <w:rFonts w:asciiTheme="minorHAnsi" w:hAnsiTheme="minorHAnsi" w:cstheme="minorHAnsi"/>
          <w:sz w:val="22"/>
          <w:szCs w:val="22"/>
        </w:rPr>
        <w:t>byloje</w:t>
      </w:r>
      <w:r>
        <w:rPr>
          <w:rFonts w:asciiTheme="minorHAnsi" w:hAnsiTheme="minorHAnsi" w:cstheme="minorHAnsi"/>
          <w:sz w:val="22"/>
          <w:szCs w:val="22"/>
        </w:rPr>
        <w:t xml:space="preserve"> nebuvo </w:t>
      </w:r>
      <w:r w:rsidRPr="00FE5676">
        <w:rPr>
          <w:rFonts w:asciiTheme="minorHAnsi" w:hAnsiTheme="minorHAnsi" w:cstheme="minorHAnsi"/>
          <w:sz w:val="22"/>
          <w:szCs w:val="22"/>
        </w:rPr>
        <w:t xml:space="preserve">įrodymų, kad pareiškėjas buvo informuotas apie nustatytus pažeidimus ir įspėtas apie ketinimą įtraukti </w:t>
      </w:r>
      <w:r w:rsidR="002F0B4D">
        <w:rPr>
          <w:rFonts w:asciiTheme="minorHAnsi" w:hAnsiTheme="minorHAnsi" w:cstheme="minorHAnsi"/>
          <w:sz w:val="22"/>
          <w:szCs w:val="22"/>
        </w:rPr>
        <w:t>ginčo ž</w:t>
      </w:r>
      <w:r w:rsidRPr="00FE5676">
        <w:rPr>
          <w:rFonts w:asciiTheme="minorHAnsi" w:hAnsiTheme="minorHAnsi" w:cstheme="minorHAnsi"/>
          <w:sz w:val="22"/>
          <w:szCs w:val="22"/>
        </w:rPr>
        <w:t>emės sklypus į 2022 m</w:t>
      </w:r>
      <w:r w:rsidR="002F0B4D">
        <w:rPr>
          <w:rFonts w:asciiTheme="minorHAnsi" w:hAnsiTheme="minorHAnsi" w:cstheme="minorHAnsi"/>
          <w:sz w:val="22"/>
          <w:szCs w:val="22"/>
        </w:rPr>
        <w:t>etų</w:t>
      </w:r>
      <w:r w:rsidRPr="00FE5676">
        <w:rPr>
          <w:rFonts w:asciiTheme="minorHAnsi" w:hAnsiTheme="minorHAnsi" w:cstheme="minorHAnsi"/>
          <w:sz w:val="22"/>
          <w:szCs w:val="22"/>
        </w:rPr>
        <w:t xml:space="preserve"> nenaudojamos žemės </w:t>
      </w:r>
      <w:r>
        <w:rPr>
          <w:rFonts w:asciiTheme="minorHAnsi" w:hAnsiTheme="minorHAnsi" w:cstheme="minorHAnsi"/>
          <w:sz w:val="22"/>
          <w:szCs w:val="22"/>
        </w:rPr>
        <w:t xml:space="preserve">sąrašą </w:t>
      </w:r>
      <w:r w:rsidRPr="00FE5676">
        <w:rPr>
          <w:rFonts w:asciiTheme="minorHAnsi" w:hAnsiTheme="minorHAnsi" w:cstheme="minorHAnsi"/>
          <w:sz w:val="22"/>
          <w:szCs w:val="22"/>
        </w:rPr>
        <w:t>Aprašo 6 punkte nustatyta tvarka</w:t>
      </w:r>
      <w:r>
        <w:rPr>
          <w:rFonts w:asciiTheme="minorHAnsi" w:hAnsiTheme="minorHAnsi" w:cstheme="minorHAnsi"/>
          <w:sz w:val="22"/>
          <w:szCs w:val="22"/>
        </w:rPr>
        <w:t xml:space="preserve">. </w:t>
      </w:r>
      <w:r w:rsidRPr="00316A1C">
        <w:rPr>
          <w:rFonts w:asciiTheme="minorHAnsi" w:hAnsiTheme="minorHAnsi" w:cstheme="minorHAnsi"/>
          <w:sz w:val="22"/>
          <w:szCs w:val="22"/>
          <w:u w:val="single"/>
        </w:rPr>
        <w:t>Šiuo aspektu teisėjų kolegija</w:t>
      </w:r>
      <w:r>
        <w:rPr>
          <w:rFonts w:asciiTheme="minorHAnsi" w:hAnsiTheme="minorHAnsi" w:cstheme="minorHAnsi"/>
          <w:sz w:val="22"/>
          <w:szCs w:val="22"/>
          <w:u w:val="single"/>
        </w:rPr>
        <w:t xml:space="preserve"> </w:t>
      </w:r>
      <w:r w:rsidRPr="00316A1C">
        <w:rPr>
          <w:rFonts w:asciiTheme="minorHAnsi" w:hAnsiTheme="minorHAnsi" w:cstheme="minorHAnsi"/>
          <w:sz w:val="22"/>
          <w:szCs w:val="22"/>
          <w:u w:val="single"/>
        </w:rPr>
        <w:t xml:space="preserve">pažymėjo, kad </w:t>
      </w:r>
      <w:r w:rsidR="002F0B4D">
        <w:rPr>
          <w:rFonts w:asciiTheme="minorHAnsi" w:hAnsiTheme="minorHAnsi" w:cstheme="minorHAnsi"/>
          <w:sz w:val="22"/>
          <w:szCs w:val="22"/>
          <w:u w:val="single"/>
        </w:rPr>
        <w:t>p</w:t>
      </w:r>
      <w:r w:rsidRPr="00316A1C">
        <w:rPr>
          <w:rFonts w:asciiTheme="minorHAnsi" w:hAnsiTheme="minorHAnsi" w:cstheme="minorHAnsi"/>
          <w:sz w:val="22"/>
          <w:szCs w:val="22"/>
          <w:u w:val="single"/>
        </w:rPr>
        <w:t>agal Aprašo 3 ir 6</w:t>
      </w:r>
      <w:r w:rsidR="002F0B4D">
        <w:rPr>
          <w:rFonts w:asciiTheme="minorHAnsi" w:hAnsiTheme="minorHAnsi" w:cstheme="minorHAnsi"/>
          <w:sz w:val="22"/>
          <w:szCs w:val="22"/>
          <w:u w:val="single"/>
        </w:rPr>
        <w:t> </w:t>
      </w:r>
      <w:r w:rsidRPr="00316A1C">
        <w:rPr>
          <w:rFonts w:asciiTheme="minorHAnsi" w:hAnsiTheme="minorHAnsi" w:cstheme="minorHAnsi"/>
          <w:sz w:val="22"/>
          <w:szCs w:val="22"/>
          <w:u w:val="single"/>
        </w:rPr>
        <w:t>punktuose įtvirtintą teisinį reg</w:t>
      </w:r>
      <w:r w:rsidR="002F0B4D">
        <w:rPr>
          <w:rFonts w:asciiTheme="minorHAnsi" w:hAnsiTheme="minorHAnsi" w:cstheme="minorHAnsi"/>
          <w:sz w:val="22"/>
          <w:szCs w:val="22"/>
          <w:u w:val="single"/>
        </w:rPr>
        <w:t>u</w:t>
      </w:r>
      <w:r w:rsidRPr="00316A1C">
        <w:rPr>
          <w:rFonts w:asciiTheme="minorHAnsi" w:hAnsiTheme="minorHAnsi" w:cstheme="minorHAnsi"/>
          <w:sz w:val="22"/>
          <w:szCs w:val="22"/>
          <w:u w:val="single"/>
        </w:rPr>
        <w:t>l</w:t>
      </w:r>
      <w:r w:rsidR="002F0B4D">
        <w:rPr>
          <w:rFonts w:asciiTheme="minorHAnsi" w:hAnsiTheme="minorHAnsi" w:cstheme="minorHAnsi"/>
          <w:sz w:val="22"/>
          <w:szCs w:val="22"/>
          <w:u w:val="single"/>
        </w:rPr>
        <w:t>i</w:t>
      </w:r>
      <w:r w:rsidRPr="00316A1C">
        <w:rPr>
          <w:rFonts w:asciiTheme="minorHAnsi" w:hAnsiTheme="minorHAnsi" w:cstheme="minorHAnsi"/>
          <w:sz w:val="22"/>
          <w:szCs w:val="22"/>
          <w:u w:val="single"/>
        </w:rPr>
        <w:t>avimą informacijos apie žemės sklypo įtraukimą į Nenaudojamos žemės pirminį sąrašą paskelbimas Kauno miesto savivaldybės interneto tinklalapyje www.kaunas.lt neatleidžia atsakovo nuo pareigos registruotais laiškais įspėti žemės sklypų savininkus ir nuomininkus (naudotojus) apie ketinimą įtraukti į sąrašą bei nustatyti terminą pažeidimams pašalinti</w:t>
      </w:r>
      <w:r w:rsidRPr="00FE5676">
        <w:rPr>
          <w:rFonts w:asciiTheme="minorHAnsi" w:hAnsiTheme="minorHAnsi" w:cstheme="minorHAnsi"/>
          <w:sz w:val="22"/>
          <w:szCs w:val="22"/>
        </w:rPr>
        <w:t>.</w:t>
      </w:r>
    </w:p>
    <w:p w14:paraId="5A83BDE0" w14:textId="37940AF3" w:rsidR="00E1722B" w:rsidRDefault="00E1722B" w:rsidP="00E1722B">
      <w:pPr>
        <w:ind w:firstLine="567"/>
        <w:jc w:val="both"/>
        <w:rPr>
          <w:rFonts w:asciiTheme="minorHAnsi" w:hAnsiTheme="minorHAnsi" w:cstheme="minorHAnsi"/>
          <w:sz w:val="22"/>
          <w:szCs w:val="22"/>
        </w:rPr>
      </w:pPr>
      <w:r>
        <w:rPr>
          <w:rFonts w:asciiTheme="minorHAnsi" w:hAnsiTheme="minorHAnsi" w:cstheme="minorHAnsi"/>
          <w:sz w:val="22"/>
          <w:szCs w:val="22"/>
        </w:rPr>
        <w:t>LVAT panaikino pirmosios instancijos teismo sprendimą ir priėmė naują sprendimą – panaikino ginčytą administracinio sprendimo dalį.</w:t>
      </w:r>
    </w:p>
    <w:p w14:paraId="0B18199D" w14:textId="77777777" w:rsidR="00E1722B" w:rsidRDefault="00E1722B" w:rsidP="00E1722B">
      <w:pPr>
        <w:jc w:val="both"/>
        <w:rPr>
          <w:rFonts w:asciiTheme="minorHAnsi" w:hAnsiTheme="minorHAnsi" w:cstheme="minorHAnsi"/>
          <w:sz w:val="22"/>
          <w:szCs w:val="22"/>
        </w:rPr>
      </w:pPr>
    </w:p>
    <w:p w14:paraId="369B4A57" w14:textId="77777777" w:rsidR="00E1722B" w:rsidRPr="00FE5676" w:rsidRDefault="00E1722B" w:rsidP="00E1722B">
      <w:pPr>
        <w:jc w:val="both"/>
        <w:rPr>
          <w:rFonts w:asciiTheme="minorHAnsi" w:hAnsiTheme="minorHAnsi" w:cstheme="minorHAnsi"/>
          <w:sz w:val="22"/>
          <w:szCs w:val="22"/>
        </w:rPr>
      </w:pPr>
      <w:r w:rsidRPr="00FE5676">
        <w:rPr>
          <w:rFonts w:asciiTheme="minorHAnsi" w:hAnsiTheme="minorHAnsi" w:cstheme="minorHAnsi"/>
          <w:sz w:val="22"/>
          <w:szCs w:val="22"/>
        </w:rPr>
        <w:t>2024 m. rugsėjo 18 d.</w:t>
      </w:r>
      <w:r>
        <w:rPr>
          <w:rFonts w:asciiTheme="minorHAnsi" w:hAnsiTheme="minorHAnsi" w:cstheme="minorHAnsi"/>
          <w:sz w:val="22"/>
          <w:szCs w:val="22"/>
        </w:rPr>
        <w:t xml:space="preserve"> sprendimas administracinėje byloje </w:t>
      </w:r>
      <w:r w:rsidRPr="00FE5676">
        <w:rPr>
          <w:rFonts w:asciiTheme="minorHAnsi" w:hAnsiTheme="minorHAnsi" w:cstheme="minorHAnsi"/>
          <w:sz w:val="22"/>
          <w:szCs w:val="22"/>
        </w:rPr>
        <w:t>Nr. eA-503-629/2024</w:t>
      </w:r>
    </w:p>
    <w:p w14:paraId="7E7FCF2F" w14:textId="77777777" w:rsidR="00E1722B" w:rsidRPr="00FE5676" w:rsidRDefault="00E1722B" w:rsidP="00E1722B">
      <w:pPr>
        <w:jc w:val="both"/>
        <w:rPr>
          <w:rFonts w:asciiTheme="minorHAnsi" w:hAnsiTheme="minorHAnsi" w:cstheme="minorHAnsi"/>
          <w:sz w:val="22"/>
          <w:szCs w:val="22"/>
        </w:rPr>
      </w:pPr>
      <w:r w:rsidRPr="00FE5676">
        <w:rPr>
          <w:rFonts w:asciiTheme="minorHAnsi" w:hAnsiTheme="minorHAnsi" w:cstheme="minorHAnsi"/>
          <w:sz w:val="22"/>
          <w:szCs w:val="22"/>
        </w:rPr>
        <w:t>Teisminio proceso Nr. 3-62-3-02569-2022-2</w:t>
      </w:r>
    </w:p>
    <w:p w14:paraId="083C2747" w14:textId="77777777" w:rsidR="00E1722B" w:rsidRDefault="00E1722B" w:rsidP="00E1722B">
      <w:pPr>
        <w:jc w:val="both"/>
        <w:rPr>
          <w:rFonts w:asciiTheme="minorHAnsi" w:hAnsiTheme="minorHAnsi" w:cstheme="minorHAnsi"/>
          <w:sz w:val="22"/>
          <w:szCs w:val="22"/>
        </w:rPr>
      </w:pPr>
      <w:hyperlink r:id="rId15" w:history="1">
        <w:r w:rsidRPr="00F770D3">
          <w:rPr>
            <w:rStyle w:val="Hipersaitas"/>
            <w:rFonts w:asciiTheme="minorHAnsi" w:hAnsiTheme="minorHAnsi" w:cstheme="minorHAnsi"/>
            <w:sz w:val="22"/>
            <w:szCs w:val="22"/>
          </w:rPr>
          <w:t>Prieiga internete</w:t>
        </w:r>
      </w:hyperlink>
    </w:p>
    <w:p w14:paraId="428EFA6B" w14:textId="77777777" w:rsidR="00557384" w:rsidRDefault="00557384" w:rsidP="008F47B7">
      <w:pPr>
        <w:ind w:firstLine="567"/>
        <w:jc w:val="both"/>
        <w:rPr>
          <w:rFonts w:asciiTheme="minorHAnsi" w:hAnsiTheme="minorHAnsi" w:cstheme="minorHAnsi"/>
          <w:sz w:val="22"/>
          <w:szCs w:val="22"/>
        </w:rPr>
      </w:pPr>
    </w:p>
    <w:p w14:paraId="5E658928" w14:textId="77777777" w:rsidR="004522BD" w:rsidRPr="004522BD" w:rsidRDefault="004522BD" w:rsidP="004522BD">
      <w:pPr>
        <w:pStyle w:val="Apzvalgai1"/>
        <w:rPr>
          <w:rFonts w:asciiTheme="minorHAnsi" w:hAnsiTheme="minorHAnsi" w:cstheme="minorHAnsi"/>
        </w:rPr>
      </w:pPr>
      <w:bookmarkStart w:id="31" w:name="_Toc181027648"/>
      <w:r w:rsidRPr="004522BD">
        <w:rPr>
          <w:rFonts w:asciiTheme="minorHAnsi" w:hAnsiTheme="minorHAnsi" w:cstheme="minorHAnsi"/>
        </w:rPr>
        <w:t>19. Registrai</w:t>
      </w:r>
      <w:bookmarkEnd w:id="31"/>
    </w:p>
    <w:p w14:paraId="784BA7DB" w14:textId="77777777" w:rsidR="004522BD" w:rsidRPr="004522BD" w:rsidRDefault="004522BD" w:rsidP="004522BD">
      <w:pPr>
        <w:ind w:firstLine="567"/>
        <w:rPr>
          <w:rFonts w:ascii="Calibri" w:hAnsi="Calibri"/>
          <w:b/>
          <w:sz w:val="22"/>
          <w:szCs w:val="22"/>
          <w:u w:val="single"/>
        </w:rPr>
      </w:pPr>
      <w:r w:rsidRPr="004522BD">
        <w:rPr>
          <w:rFonts w:ascii="Calibri" w:hAnsi="Calibri"/>
          <w:b/>
          <w:sz w:val="22"/>
          <w:szCs w:val="22"/>
          <w:u w:val="single"/>
        </w:rPr>
        <w:t>19.2. Juridinių asmenų registras</w:t>
      </w:r>
    </w:p>
    <w:p w14:paraId="09738515" w14:textId="77777777" w:rsidR="004522BD" w:rsidRPr="004522BD" w:rsidRDefault="004522BD" w:rsidP="004522BD">
      <w:pPr>
        <w:ind w:firstLine="567"/>
        <w:jc w:val="both"/>
        <w:rPr>
          <w:rFonts w:asciiTheme="minorHAnsi" w:hAnsiTheme="minorHAnsi" w:cstheme="minorHAnsi"/>
          <w:sz w:val="22"/>
          <w:szCs w:val="22"/>
        </w:rPr>
      </w:pPr>
    </w:p>
    <w:p w14:paraId="2FC5284F" w14:textId="77777777" w:rsidR="004522BD" w:rsidRPr="004522BD" w:rsidRDefault="004522BD" w:rsidP="004522BD">
      <w:pPr>
        <w:jc w:val="both"/>
        <w:outlineLvl w:val="1"/>
        <w:rPr>
          <w:rFonts w:asciiTheme="minorHAnsi" w:eastAsia="Calibri" w:hAnsiTheme="minorHAnsi" w:cstheme="minorHAnsi"/>
          <w:i/>
          <w:sz w:val="22"/>
          <w:szCs w:val="22"/>
        </w:rPr>
      </w:pPr>
      <w:bookmarkStart w:id="32" w:name="_Toc181027649"/>
      <w:r w:rsidRPr="004522BD">
        <w:rPr>
          <w:rFonts w:asciiTheme="minorHAnsi" w:eastAsia="Calibri" w:hAnsiTheme="minorHAnsi" w:cstheme="minorHAnsi"/>
          <w:i/>
          <w:sz w:val="22"/>
          <w:szCs w:val="22"/>
        </w:rPr>
        <w:t>Dėl VĮ Registrų centro pareigos imtis aktyvių veiksmų, siekiant įteikti juridiniam asmeniui įspėjimą dėl numatomo paramos gavėjo teisinio statuso panaikinimo</w:t>
      </w:r>
      <w:bookmarkEnd w:id="32"/>
    </w:p>
    <w:p w14:paraId="39A82296" w14:textId="77777777" w:rsidR="004522BD" w:rsidRPr="004522BD" w:rsidRDefault="004522BD" w:rsidP="004522BD">
      <w:pPr>
        <w:ind w:firstLine="567"/>
        <w:jc w:val="both"/>
        <w:rPr>
          <w:rFonts w:asciiTheme="minorHAnsi" w:hAnsiTheme="minorHAnsi" w:cstheme="minorHAnsi"/>
          <w:sz w:val="22"/>
          <w:szCs w:val="22"/>
        </w:rPr>
      </w:pPr>
    </w:p>
    <w:p w14:paraId="02439DB4" w14:textId="77777777" w:rsidR="004522BD" w:rsidRPr="004522BD" w:rsidRDefault="004522BD" w:rsidP="004522BD">
      <w:pPr>
        <w:ind w:firstLine="567"/>
        <w:jc w:val="both"/>
        <w:rPr>
          <w:rFonts w:asciiTheme="minorHAnsi" w:hAnsiTheme="minorHAnsi" w:cstheme="minorHAnsi"/>
          <w:sz w:val="22"/>
          <w:szCs w:val="22"/>
        </w:rPr>
      </w:pPr>
      <w:r w:rsidRPr="004522BD">
        <w:rPr>
          <w:rFonts w:asciiTheme="minorHAnsi" w:hAnsiTheme="minorHAnsi" w:cstheme="minorHAnsi"/>
          <w:sz w:val="22"/>
          <w:szCs w:val="22"/>
        </w:rPr>
        <w:t>Apžvelgiamoje byloje nagrinėtas ginčas kilo dėl VĮ Registrų centro sprendimo (įrašo Juridinių asmenų registre, toliau – Registras), kuriuo pareiškėjui asociacijai Akmenės rajono futbolo klubui „Akmenė“ panaikintas paramos gavėjo statusas, teisėtumo ir pagrįstumo.</w:t>
      </w:r>
    </w:p>
    <w:p w14:paraId="7705A142" w14:textId="77777777" w:rsidR="004522BD" w:rsidRPr="004522BD" w:rsidRDefault="004522BD" w:rsidP="004522BD">
      <w:pPr>
        <w:ind w:firstLine="567"/>
        <w:jc w:val="both"/>
        <w:rPr>
          <w:rFonts w:asciiTheme="minorHAnsi" w:hAnsiTheme="minorHAnsi" w:cstheme="minorHAnsi"/>
          <w:sz w:val="22"/>
          <w:szCs w:val="22"/>
        </w:rPr>
      </w:pPr>
      <w:r w:rsidRPr="004522BD">
        <w:rPr>
          <w:rFonts w:asciiTheme="minorHAnsi" w:hAnsiTheme="minorHAnsi" w:cstheme="minorHAnsi"/>
          <w:sz w:val="22"/>
          <w:szCs w:val="22"/>
        </w:rPr>
        <w:t>Pirmosios instancijos teismas pareiškėjo skundą tenkino ir panaikino ginčytą atsakovo sprendimą, be kita ko, motyvuojant tuo, kad atsakovas nesilaikė teisinio reguliavimo dėl įspėjimo apie numatomą paramos gavėjo teisinio statuso panaikinimą (toliau – Įspėjimas).</w:t>
      </w:r>
    </w:p>
    <w:p w14:paraId="2E085AE3" w14:textId="77777777" w:rsidR="004522BD" w:rsidRPr="004522BD" w:rsidRDefault="004522BD" w:rsidP="004522BD">
      <w:pPr>
        <w:ind w:firstLine="567"/>
        <w:jc w:val="both"/>
        <w:rPr>
          <w:rFonts w:asciiTheme="minorHAnsi" w:hAnsiTheme="minorHAnsi" w:cstheme="minorHAnsi"/>
          <w:sz w:val="22"/>
          <w:szCs w:val="22"/>
        </w:rPr>
      </w:pPr>
      <w:r w:rsidRPr="004522BD">
        <w:rPr>
          <w:rFonts w:asciiTheme="minorHAnsi" w:hAnsiTheme="minorHAnsi" w:cstheme="minorHAnsi"/>
          <w:sz w:val="22"/>
          <w:szCs w:val="22"/>
        </w:rPr>
        <w:t>Byloje nustatyta, kad Įspėjimas pareiškėjui buvo išsiųstas registruotu paštu Registre nurodytu jo buveinės adresu, tačiau pareiškėjui nebuvo įteiktas, kadangi palikus kvietimą atsiimti siuntą iš pašto ir pareiškėjui siuntos neatsiėmus buvo grąžintas atsakovui. Pareiškėjui per Įspėjime nurodytą 2 mėnesių terminą nepateikus 2021 m. metinių finansinių ataskaitų rinkinio ir veiklos ataskaitos arba metinės ataskaitos, atsakovas priėmė ginčo sprendimą, įformintą įrašu Registre, kuriuo panaikino pareiškėjui paramos gavėjo statusą bei informavo apie tai pareiškėją, išsiųsdamas jam pranešimą Registre nurodytu buveinės adresu.</w:t>
      </w:r>
    </w:p>
    <w:p w14:paraId="11939541" w14:textId="25C2878B" w:rsidR="004522BD" w:rsidRPr="004522BD" w:rsidRDefault="004522BD" w:rsidP="004522BD">
      <w:pPr>
        <w:ind w:firstLine="567"/>
        <w:jc w:val="both"/>
        <w:rPr>
          <w:rFonts w:asciiTheme="minorHAnsi" w:hAnsiTheme="minorHAnsi" w:cstheme="minorHAnsi"/>
          <w:sz w:val="22"/>
          <w:szCs w:val="22"/>
        </w:rPr>
      </w:pPr>
      <w:r w:rsidRPr="004522BD">
        <w:rPr>
          <w:rFonts w:asciiTheme="minorHAnsi" w:hAnsiTheme="minorHAnsi" w:cstheme="minorHAnsi"/>
          <w:sz w:val="22"/>
          <w:szCs w:val="22"/>
        </w:rPr>
        <w:t xml:space="preserve">LVAT pabrėžė, kad byloje nebuvo ginčo dėl to, jog </w:t>
      </w:r>
      <w:r w:rsidRPr="004522BD">
        <w:rPr>
          <w:rFonts w:asciiTheme="minorHAnsi" w:hAnsiTheme="minorHAnsi" w:cstheme="minorHAnsi"/>
          <w:sz w:val="22"/>
          <w:szCs w:val="22"/>
          <w:u w:val="single"/>
        </w:rPr>
        <w:t xml:space="preserve">pareiškėjas Įspėjimo negavo, vadinasi pareiškėjas įstatyme nustatytu terminu nebuvo įspėtas dėl numatomo paramos gavėjo teisinio statuso panaikinimo, todėl </w:t>
      </w:r>
      <w:r w:rsidRPr="004522BD">
        <w:rPr>
          <w:rFonts w:asciiTheme="minorHAnsi" w:hAnsiTheme="minorHAnsi" w:cstheme="minorHAnsi"/>
          <w:sz w:val="22"/>
          <w:szCs w:val="22"/>
          <w:u w:val="single"/>
        </w:rPr>
        <w:lastRenderedPageBreak/>
        <w:t>atsakovas, vadovaujantis Labdaros ir paramos įstatymo 13 straipsnio 6 dalies 1 punktu</w:t>
      </w:r>
      <w:r w:rsidRPr="004522BD">
        <w:rPr>
          <w:rFonts w:asciiTheme="minorHAnsi" w:hAnsiTheme="minorHAnsi" w:cstheme="minorHAnsi"/>
          <w:sz w:val="22"/>
          <w:szCs w:val="22"/>
          <w:u w:val="single"/>
          <w:vertAlign w:val="superscript"/>
        </w:rPr>
        <w:footnoteReference w:id="4"/>
      </w:r>
      <w:r w:rsidRPr="004522BD">
        <w:rPr>
          <w:rFonts w:asciiTheme="minorHAnsi" w:hAnsiTheme="minorHAnsi" w:cstheme="minorHAnsi"/>
          <w:sz w:val="22"/>
          <w:szCs w:val="22"/>
          <w:u w:val="single"/>
        </w:rPr>
        <w:t xml:space="preserve"> ir Vyriausybės 2003 m. lapkričio 12 d. nutarimu Nr. 1407 patvirtint</w:t>
      </w:r>
      <w:r>
        <w:rPr>
          <w:rFonts w:asciiTheme="minorHAnsi" w:hAnsiTheme="minorHAnsi" w:cstheme="minorHAnsi"/>
          <w:sz w:val="22"/>
          <w:szCs w:val="22"/>
          <w:u w:val="single"/>
        </w:rPr>
        <w:t>ų</w:t>
      </w:r>
      <w:r w:rsidRPr="004522BD">
        <w:rPr>
          <w:rFonts w:asciiTheme="minorHAnsi" w:hAnsiTheme="minorHAnsi" w:cstheme="minorHAnsi"/>
          <w:sz w:val="22"/>
          <w:szCs w:val="22"/>
          <w:u w:val="single"/>
        </w:rPr>
        <w:t xml:space="preserve"> Juridinių asmenų registro nuostatų 116.4 punktu, negalėjo priimti Sprendimo panaikinti pareiškėjui paramos gavėjo statusą</w:t>
      </w:r>
      <w:r w:rsidRPr="004522BD">
        <w:rPr>
          <w:rFonts w:asciiTheme="minorHAnsi" w:hAnsiTheme="minorHAnsi" w:cstheme="minorHAnsi"/>
          <w:sz w:val="22"/>
          <w:szCs w:val="22"/>
        </w:rPr>
        <w:t xml:space="preserve">. Atsakovas laikėsi pozicijos, jog siųsdamas Įspėjimą pareiškėjo buveinės adresu jį tinkamai įspėjo dėl numatomo paramos gavėjo teisinio statuso panaikinimo, o pareiškėjui nepasirūpinus, kad jo buveinėje būtų sudarytos sąlygos priimti korespondenciją, jam tenka su tuo susijusios neigiamos pasekmės. Tačiau LVAT atkreipė dėmesį, kad viešojo administravimo subjektai yra saistomi </w:t>
      </w:r>
      <w:r w:rsidRPr="004522BD">
        <w:rPr>
          <w:rFonts w:asciiTheme="minorHAnsi" w:hAnsiTheme="minorHAnsi" w:cstheme="minorHAnsi"/>
          <w:i/>
          <w:iCs/>
          <w:sz w:val="22"/>
          <w:szCs w:val="22"/>
        </w:rPr>
        <w:t>inter alia</w:t>
      </w:r>
      <w:r w:rsidRPr="004522BD">
        <w:rPr>
          <w:rFonts w:asciiTheme="minorHAnsi" w:hAnsiTheme="minorHAnsi" w:cstheme="minorHAnsi"/>
          <w:sz w:val="22"/>
          <w:szCs w:val="22"/>
        </w:rPr>
        <w:t xml:space="preserve"> (be kita ko) gero administravimo principo, kuriuo įgyvendinama Konstitucijos 5 straipsnio 3 dalyje įtvirtinta nuostata, jog visos valdžios įstaigos tarnauja žmonėms, reikalavimų. Šis principas, be kita ko, įtvirtina viešojo administravimo subjekto pareigą imtis aktyvių veiksmų vykdant administracinę procedūrą.</w:t>
      </w:r>
    </w:p>
    <w:p w14:paraId="65D18978" w14:textId="77777777" w:rsidR="004522BD" w:rsidRPr="004522BD" w:rsidRDefault="004522BD" w:rsidP="004522BD">
      <w:pPr>
        <w:ind w:firstLine="567"/>
        <w:jc w:val="both"/>
        <w:rPr>
          <w:rFonts w:asciiTheme="minorHAnsi" w:hAnsiTheme="minorHAnsi" w:cstheme="minorHAnsi"/>
          <w:sz w:val="22"/>
          <w:szCs w:val="22"/>
        </w:rPr>
      </w:pPr>
      <w:r w:rsidRPr="004522BD">
        <w:rPr>
          <w:rFonts w:asciiTheme="minorHAnsi" w:hAnsiTheme="minorHAnsi" w:cstheme="minorHAnsi"/>
          <w:sz w:val="22"/>
          <w:szCs w:val="22"/>
        </w:rPr>
        <w:t xml:space="preserve">Šiame kontekste teisėjų kolegija pažymėjo, kad iš byloje pateikto Registro išplėstinio išrašo su istorija buvo matyti ir dėl to nebuvo ginčo, jog ginčyto atsakovo sprendimo priėmimo metu Registre buvo įregistruoti ir atsakovui žinomi tiek pareiškėjo buveinės adresas, tiek pareiškėjo prezidento adresas. Taigi, </w:t>
      </w:r>
      <w:r w:rsidRPr="004522BD">
        <w:rPr>
          <w:rFonts w:asciiTheme="minorHAnsi" w:hAnsiTheme="minorHAnsi" w:cstheme="minorHAnsi"/>
          <w:sz w:val="22"/>
          <w:szCs w:val="22"/>
          <w:u w:val="single"/>
        </w:rPr>
        <w:t>Įspėjimo neįteikus pareiškėjo nurodytu buveinės adresu, atsakovas Įspėjimą turėjo teisę siųsti pareiškėjo prezidento adresu, kaip į juridinio asmens buveinę. To nepadarius, negalima tvirtinti, kad viešojo administravimo institucija šiuo atveju veikė rūpestingai, o jos veiksmai ir sprendimai atitinka gero administravimo principą</w:t>
      </w:r>
      <w:r w:rsidRPr="004522BD">
        <w:rPr>
          <w:rFonts w:asciiTheme="minorHAnsi" w:hAnsiTheme="minorHAnsi" w:cstheme="minorHAnsi"/>
          <w:sz w:val="22"/>
          <w:szCs w:val="22"/>
        </w:rPr>
        <w:t>.</w:t>
      </w:r>
    </w:p>
    <w:p w14:paraId="3293BCE7" w14:textId="77777777" w:rsidR="004522BD" w:rsidRPr="004522BD" w:rsidRDefault="004522BD" w:rsidP="004522BD">
      <w:pPr>
        <w:ind w:firstLine="567"/>
        <w:jc w:val="both"/>
        <w:rPr>
          <w:rFonts w:asciiTheme="minorHAnsi" w:hAnsiTheme="minorHAnsi" w:cstheme="minorHAnsi"/>
          <w:sz w:val="22"/>
          <w:szCs w:val="22"/>
        </w:rPr>
      </w:pPr>
      <w:r w:rsidRPr="004522BD">
        <w:rPr>
          <w:rFonts w:asciiTheme="minorHAnsi" w:hAnsiTheme="minorHAnsi" w:cstheme="minorHAnsi"/>
          <w:sz w:val="22"/>
          <w:szCs w:val="22"/>
        </w:rPr>
        <w:t>Atsakovo apeliacinis skundas atmestas, pirmosios instancijos teismo sprendimas paliktas nepakeistas.</w:t>
      </w:r>
    </w:p>
    <w:p w14:paraId="68C2AA81" w14:textId="77777777" w:rsidR="004522BD" w:rsidRPr="004522BD" w:rsidRDefault="004522BD" w:rsidP="004522BD">
      <w:pPr>
        <w:ind w:firstLine="567"/>
        <w:jc w:val="both"/>
        <w:rPr>
          <w:rFonts w:asciiTheme="minorHAnsi" w:hAnsiTheme="minorHAnsi" w:cstheme="minorHAnsi"/>
          <w:bCs/>
          <w:sz w:val="22"/>
          <w:szCs w:val="22"/>
        </w:rPr>
      </w:pPr>
    </w:p>
    <w:p w14:paraId="0F1406BC" w14:textId="77777777" w:rsidR="004522BD" w:rsidRPr="004522BD" w:rsidRDefault="004522BD" w:rsidP="004522BD">
      <w:pPr>
        <w:jc w:val="both"/>
        <w:rPr>
          <w:rFonts w:asciiTheme="minorHAnsi" w:hAnsiTheme="minorHAnsi" w:cstheme="minorHAnsi"/>
          <w:sz w:val="22"/>
          <w:szCs w:val="22"/>
        </w:rPr>
      </w:pPr>
      <w:r w:rsidRPr="004522BD">
        <w:rPr>
          <w:rFonts w:asciiTheme="minorHAnsi" w:hAnsiTheme="minorHAnsi" w:cstheme="minorHAnsi"/>
          <w:bCs/>
          <w:sz w:val="22"/>
          <w:szCs w:val="22"/>
        </w:rPr>
        <w:t xml:space="preserve">2024 m. rugsėjo 18 </w:t>
      </w:r>
      <w:r w:rsidRPr="004522BD">
        <w:rPr>
          <w:rFonts w:asciiTheme="minorHAnsi" w:hAnsiTheme="minorHAnsi" w:cstheme="minorHAnsi"/>
          <w:sz w:val="22"/>
          <w:szCs w:val="22"/>
        </w:rPr>
        <w:t xml:space="preserve">d. nutartis administracinėje byloje Nr. </w:t>
      </w:r>
      <w:r w:rsidRPr="004522BD">
        <w:rPr>
          <w:rFonts w:asciiTheme="minorHAnsi" w:hAnsiTheme="minorHAnsi" w:cstheme="minorHAnsi"/>
          <w:bCs/>
          <w:sz w:val="22"/>
          <w:szCs w:val="22"/>
        </w:rPr>
        <w:t>eA-455-602/2024</w:t>
      </w:r>
    </w:p>
    <w:p w14:paraId="0E53150B" w14:textId="77777777" w:rsidR="004522BD" w:rsidRPr="004522BD" w:rsidRDefault="004522BD" w:rsidP="004522BD">
      <w:pPr>
        <w:jc w:val="both"/>
        <w:rPr>
          <w:rFonts w:asciiTheme="minorHAnsi" w:hAnsiTheme="minorHAnsi" w:cstheme="minorHAnsi"/>
          <w:bCs/>
          <w:sz w:val="22"/>
          <w:szCs w:val="22"/>
        </w:rPr>
      </w:pPr>
      <w:r w:rsidRPr="004522BD">
        <w:rPr>
          <w:rFonts w:asciiTheme="minorHAnsi" w:hAnsiTheme="minorHAnsi" w:cstheme="minorHAnsi"/>
          <w:sz w:val="22"/>
          <w:szCs w:val="22"/>
        </w:rPr>
        <w:t xml:space="preserve">Teisminio proceso Nr. </w:t>
      </w:r>
      <w:r w:rsidRPr="004522BD">
        <w:rPr>
          <w:rFonts w:asciiTheme="minorHAnsi" w:hAnsiTheme="minorHAnsi" w:cstheme="minorHAnsi"/>
          <w:bCs/>
          <w:sz w:val="22"/>
          <w:szCs w:val="22"/>
        </w:rPr>
        <w:t>3-3-64-3-02978-2022-8</w:t>
      </w:r>
    </w:p>
    <w:p w14:paraId="245B0A0F" w14:textId="65C360C0" w:rsidR="004522BD" w:rsidRPr="004522BD" w:rsidRDefault="004522BD" w:rsidP="004522BD">
      <w:pPr>
        <w:jc w:val="both"/>
        <w:rPr>
          <w:rFonts w:asciiTheme="minorHAnsi" w:hAnsiTheme="minorHAnsi" w:cstheme="minorHAnsi"/>
          <w:sz w:val="22"/>
          <w:szCs w:val="22"/>
          <w:u w:val="single"/>
        </w:rPr>
      </w:pPr>
      <w:hyperlink r:id="rId16" w:history="1">
        <w:r w:rsidRPr="004522BD">
          <w:rPr>
            <w:rStyle w:val="Hipersaitas"/>
            <w:rFonts w:asciiTheme="minorHAnsi" w:hAnsiTheme="minorHAnsi" w:cstheme="minorHAnsi"/>
            <w:sz w:val="22"/>
            <w:szCs w:val="22"/>
          </w:rPr>
          <w:t>Prieiga internete</w:t>
        </w:r>
      </w:hyperlink>
    </w:p>
    <w:p w14:paraId="11A2FF35" w14:textId="77777777" w:rsidR="004522BD" w:rsidRDefault="004522BD" w:rsidP="008F47B7">
      <w:pPr>
        <w:ind w:firstLine="567"/>
        <w:jc w:val="both"/>
        <w:rPr>
          <w:rFonts w:asciiTheme="minorHAnsi" w:hAnsiTheme="minorHAnsi" w:cstheme="minorHAnsi"/>
          <w:sz w:val="22"/>
          <w:szCs w:val="22"/>
        </w:rPr>
      </w:pPr>
    </w:p>
    <w:p w14:paraId="21AEE28B" w14:textId="77777777" w:rsidR="00E64538" w:rsidRPr="00E64538" w:rsidRDefault="00E64538" w:rsidP="00E64538">
      <w:pPr>
        <w:pStyle w:val="Apzvalgai1"/>
        <w:rPr>
          <w:rFonts w:asciiTheme="minorHAnsi" w:hAnsiTheme="minorHAnsi" w:cstheme="minorHAnsi"/>
        </w:rPr>
      </w:pPr>
      <w:bookmarkStart w:id="33" w:name="_Toc774934"/>
      <w:bookmarkStart w:id="34" w:name="_Toc181027650"/>
      <w:r w:rsidRPr="00E64538">
        <w:rPr>
          <w:rFonts w:asciiTheme="minorHAnsi" w:hAnsiTheme="minorHAnsi" w:cstheme="minorHAnsi"/>
        </w:rPr>
        <w:t>26. Asmens duomenų teisinė apsauga</w:t>
      </w:r>
      <w:bookmarkEnd w:id="33"/>
      <w:bookmarkEnd w:id="34"/>
    </w:p>
    <w:p w14:paraId="4D35BB72" w14:textId="77777777" w:rsidR="00E64538" w:rsidRPr="00E64538" w:rsidRDefault="00E64538" w:rsidP="00E64538">
      <w:pPr>
        <w:ind w:firstLine="567"/>
        <w:rPr>
          <w:rFonts w:asciiTheme="minorHAnsi" w:hAnsiTheme="minorHAnsi" w:cstheme="minorHAnsi"/>
          <w:i/>
          <w:iCs/>
          <w:sz w:val="22"/>
          <w:szCs w:val="22"/>
        </w:rPr>
      </w:pPr>
    </w:p>
    <w:p w14:paraId="2879C84C" w14:textId="77777777" w:rsidR="002A4E4C" w:rsidRPr="002A4E4C" w:rsidRDefault="002A4E4C" w:rsidP="002A4E4C">
      <w:pPr>
        <w:jc w:val="both"/>
        <w:outlineLvl w:val="1"/>
        <w:rPr>
          <w:rFonts w:asciiTheme="minorHAnsi" w:eastAsia="Calibri" w:hAnsiTheme="minorHAnsi" w:cstheme="minorHAnsi"/>
          <w:i/>
          <w:sz w:val="22"/>
          <w:szCs w:val="22"/>
        </w:rPr>
      </w:pPr>
      <w:bookmarkStart w:id="35" w:name="_Toc181027651"/>
      <w:r w:rsidRPr="002A4E4C">
        <w:rPr>
          <w:rFonts w:asciiTheme="minorHAnsi" w:eastAsia="Calibri" w:hAnsiTheme="minorHAnsi" w:cstheme="minorHAnsi"/>
          <w:i/>
          <w:sz w:val="22"/>
          <w:szCs w:val="22"/>
        </w:rPr>
        <w:t>Dėl sveikatos duomenų sąvokos aiškinimo</w:t>
      </w:r>
      <w:bookmarkEnd w:id="35"/>
    </w:p>
    <w:p w14:paraId="6305C60D" w14:textId="77777777" w:rsidR="002A4E4C" w:rsidRPr="002A4E4C" w:rsidRDefault="002A4E4C" w:rsidP="002A4E4C">
      <w:pPr>
        <w:ind w:firstLine="567"/>
        <w:rPr>
          <w:rFonts w:asciiTheme="minorHAnsi" w:hAnsiTheme="minorHAnsi" w:cstheme="minorHAnsi"/>
          <w:sz w:val="22"/>
          <w:szCs w:val="22"/>
        </w:rPr>
      </w:pPr>
    </w:p>
    <w:p w14:paraId="6F8BD4A2" w14:textId="4D8EACFF" w:rsidR="002A4E4C" w:rsidRPr="002A4E4C" w:rsidRDefault="002A4E4C" w:rsidP="002A4E4C">
      <w:pPr>
        <w:ind w:firstLine="567"/>
        <w:jc w:val="both"/>
        <w:rPr>
          <w:rFonts w:asciiTheme="minorHAnsi" w:hAnsiTheme="minorHAnsi" w:cstheme="minorHAnsi"/>
          <w:sz w:val="22"/>
          <w:szCs w:val="22"/>
        </w:rPr>
      </w:pPr>
      <w:r w:rsidRPr="002A4E4C">
        <w:rPr>
          <w:rFonts w:asciiTheme="minorHAnsi" w:hAnsiTheme="minorHAnsi" w:cstheme="minorHAnsi"/>
          <w:sz w:val="22"/>
          <w:szCs w:val="22"/>
        </w:rPr>
        <w:t>Byloje ginčas kilo dėl Valstybinės duomenų apsaugos inspekcijos (toliau – Inspekcija) sprendimo, kuriuo konstatuotas pareiškėjo UAB „Pažinimo medis“ asmens duomenų tvarkymo pažeidimas tvarkant trečiojo suinteresuoto asmens sūnaus sveikatos duomenis</w:t>
      </w:r>
      <w:r w:rsidR="00745547">
        <w:rPr>
          <w:rFonts w:asciiTheme="minorHAnsi" w:hAnsiTheme="minorHAnsi" w:cstheme="minorHAnsi"/>
          <w:sz w:val="22"/>
          <w:szCs w:val="22"/>
        </w:rPr>
        <w:t xml:space="preserve"> (toliau – Sprendimas)</w:t>
      </w:r>
      <w:r w:rsidRPr="002A4E4C">
        <w:rPr>
          <w:rFonts w:asciiTheme="minorHAnsi" w:hAnsiTheme="minorHAnsi" w:cstheme="minorHAnsi"/>
          <w:sz w:val="22"/>
          <w:szCs w:val="22"/>
        </w:rPr>
        <w:t>, teisėtumo ir pagrįstumo.</w:t>
      </w:r>
    </w:p>
    <w:p w14:paraId="62694AFA" w14:textId="1E64B23C" w:rsidR="002A4E4C" w:rsidRPr="002A4E4C" w:rsidRDefault="002A4E4C" w:rsidP="002A4E4C">
      <w:pPr>
        <w:ind w:firstLine="567"/>
        <w:jc w:val="both"/>
        <w:rPr>
          <w:rFonts w:asciiTheme="minorHAnsi" w:hAnsiTheme="minorHAnsi" w:cstheme="minorHAnsi"/>
          <w:sz w:val="22"/>
          <w:szCs w:val="22"/>
        </w:rPr>
      </w:pPr>
      <w:r w:rsidRPr="002A4E4C">
        <w:rPr>
          <w:rFonts w:asciiTheme="minorHAnsi" w:hAnsiTheme="minorHAnsi" w:cstheme="minorHAnsi"/>
          <w:sz w:val="22"/>
          <w:szCs w:val="22"/>
        </w:rPr>
        <w:t>Pirmosios instancijos teismas pareiškėjo skundą atmetė priėjęs prie išvados, kad pareiškėjas el. laiške Vilniaus miesto savivaldybės administracijai nurodęs, jog lėšas nori grąžinti, kadangi vaikas nepradėjo lankyti įstaigos dėl sveikatos būklės, nepagrįstai atskleidė trečiojo suinteresuoto asmens</w:t>
      </w:r>
      <w:r w:rsidR="00C63315">
        <w:rPr>
          <w:rFonts w:asciiTheme="minorHAnsi" w:hAnsiTheme="minorHAnsi" w:cstheme="minorHAnsi"/>
          <w:sz w:val="22"/>
          <w:szCs w:val="22"/>
        </w:rPr>
        <w:t xml:space="preserve"> </w:t>
      </w:r>
      <w:r w:rsidRPr="002A4E4C">
        <w:rPr>
          <w:rFonts w:asciiTheme="minorHAnsi" w:hAnsiTheme="minorHAnsi" w:cstheme="minorHAnsi"/>
          <w:sz w:val="22"/>
          <w:szCs w:val="22"/>
        </w:rPr>
        <w:t>sūnaus sveikatos duomenis, neteisėtai juos tvarkė (atskleidė). Pirmosios instancijos teismas nusprendė, jog Inspekcijos priimtas Sprendimas atitinka administraciniam sprendimui keliamus teisėtumo ir pagrįstumo reikalavimus.</w:t>
      </w:r>
    </w:p>
    <w:p w14:paraId="7C6E4A09" w14:textId="77777777" w:rsidR="002A4E4C" w:rsidRPr="002A4E4C" w:rsidRDefault="002A4E4C" w:rsidP="002A4E4C">
      <w:pPr>
        <w:ind w:firstLine="567"/>
        <w:jc w:val="both"/>
        <w:rPr>
          <w:rFonts w:asciiTheme="minorHAnsi" w:hAnsiTheme="minorHAnsi" w:cstheme="minorHAnsi"/>
          <w:sz w:val="22"/>
          <w:szCs w:val="22"/>
        </w:rPr>
      </w:pPr>
      <w:r w:rsidRPr="002A4E4C">
        <w:rPr>
          <w:rFonts w:asciiTheme="minorHAnsi" w:hAnsiTheme="minorHAnsi" w:cstheme="minorHAnsi"/>
          <w:sz w:val="22"/>
          <w:szCs w:val="22"/>
        </w:rPr>
        <w:t>Pareiškėjas, nesutikdamas su pirmosios instancijos teismo sprendimu, pateikė apeliacinį skundą, kuriame laikėsi esminės pozicijos, jog žodžių junginys „dėl sveikatos būklės“ nėra laikomas sveikatos duomenimis.</w:t>
      </w:r>
    </w:p>
    <w:p w14:paraId="2E1B26B8" w14:textId="5D83EDE8" w:rsidR="002A4E4C" w:rsidRPr="002A4E4C" w:rsidRDefault="002A4E4C" w:rsidP="002A4E4C">
      <w:pPr>
        <w:ind w:firstLine="567"/>
        <w:jc w:val="both"/>
        <w:rPr>
          <w:rFonts w:asciiTheme="minorHAnsi" w:hAnsiTheme="minorHAnsi" w:cstheme="minorHAnsi"/>
          <w:sz w:val="22"/>
          <w:szCs w:val="22"/>
        </w:rPr>
      </w:pPr>
      <w:r w:rsidRPr="002A4E4C">
        <w:rPr>
          <w:rFonts w:asciiTheme="minorHAnsi" w:hAnsiTheme="minorHAnsi" w:cstheme="minorHAnsi"/>
          <w:sz w:val="22"/>
          <w:szCs w:val="22"/>
        </w:rPr>
        <w:t>Atsižvelgusi į aktualias BDAR nuostatas, LVAT teisėjų kolegija pažymėjo, kad BDAR yra įtvirtinta labai plati sveikatos duomenų sąvoka, kuriems, be kita ko, kaip specialiosios kategorijos asmens duomenims, yra taikytina aukštesnio lygio apsauga, t. y. juos draudžiama tvarkyti, išskyrus BDAR 9</w:t>
      </w:r>
      <w:r w:rsidR="0032517C">
        <w:rPr>
          <w:rFonts w:asciiTheme="minorHAnsi" w:hAnsiTheme="minorHAnsi" w:cstheme="minorHAnsi"/>
          <w:sz w:val="22"/>
          <w:szCs w:val="22"/>
        </w:rPr>
        <w:t xml:space="preserve"> </w:t>
      </w:r>
      <w:r w:rsidRPr="002A4E4C">
        <w:rPr>
          <w:rFonts w:asciiTheme="minorHAnsi" w:hAnsiTheme="minorHAnsi" w:cstheme="minorHAnsi"/>
          <w:sz w:val="22"/>
          <w:szCs w:val="22"/>
        </w:rPr>
        <w:t>straipsnio 2 dalyje nustatytas išimtis.</w:t>
      </w:r>
    </w:p>
    <w:p w14:paraId="62A9269A" w14:textId="77777777" w:rsidR="002A4E4C" w:rsidRPr="002A4E4C" w:rsidRDefault="002A4E4C" w:rsidP="002A4E4C">
      <w:pPr>
        <w:ind w:firstLine="567"/>
        <w:jc w:val="both"/>
        <w:rPr>
          <w:rFonts w:asciiTheme="minorHAnsi" w:hAnsiTheme="minorHAnsi" w:cstheme="minorHAnsi"/>
          <w:sz w:val="22"/>
          <w:szCs w:val="22"/>
        </w:rPr>
      </w:pPr>
      <w:r w:rsidRPr="002A4E4C">
        <w:rPr>
          <w:rFonts w:asciiTheme="minorHAnsi" w:hAnsiTheme="minorHAnsi" w:cstheme="minorHAnsi"/>
          <w:sz w:val="22"/>
          <w:szCs w:val="22"/>
        </w:rPr>
        <w:t>Teisėjų kolegijos vertinimu, teiginys „nepradėjo lankyti mūsų įstaigos dėl sveikatos būklės“ vienareikšmiškai suponuoja apie trečiojo suinteresuoto asmens sūnaus sveikatos problemas ar kitas kontraindikacijas, kurios daro įtaką jo galimybei lankyti pareiškėjo ugdymo įstaigą (darželį), ir yra duomenys apie duomenų subjekto sveikatos būklę kaip jie suprantami pagal BDAR. Kadangi pareiškėjas nepateikė teismui jokių įrodymų, patvirtinančių, jog šiuo atveju sveikatos duomenys buvo renkami nustatytais, aiškiai apibrėžtais bei teisėtais tikslais, turint BDAR 9 straipsnio 2 dalyje įtvirtintą tvarkymo pagrindą, pirmosios instancijos teismas pagrįstai sprendė, jog UAB „Pažinimo medis“ rinko ir tvarkė trečiojo suinteresuoto asmens sūnaus sveikatos duomenis neteisėtai, tuo pažeisdamas BDAR 5 straipsnio 1 dalies a punktą.</w:t>
      </w:r>
    </w:p>
    <w:p w14:paraId="0E3ABFE9" w14:textId="77777777" w:rsidR="002A4E4C" w:rsidRPr="002A4E4C" w:rsidRDefault="002A4E4C" w:rsidP="002A4E4C">
      <w:pPr>
        <w:ind w:firstLine="567"/>
        <w:jc w:val="both"/>
        <w:rPr>
          <w:rFonts w:asciiTheme="minorHAnsi" w:hAnsiTheme="minorHAnsi" w:cstheme="minorHAnsi"/>
          <w:sz w:val="22"/>
          <w:szCs w:val="22"/>
        </w:rPr>
      </w:pPr>
      <w:r w:rsidRPr="002A4E4C">
        <w:rPr>
          <w:rFonts w:asciiTheme="minorHAnsi" w:hAnsiTheme="minorHAnsi" w:cstheme="minorHAnsi"/>
          <w:sz w:val="22"/>
          <w:szCs w:val="22"/>
        </w:rPr>
        <w:t>Pareiškėjo UAB „Pažinimo medis“ apeliacinis skundas atmestas, pirmosios instancijos teismo sprendimas paliktas nepakeistas.</w:t>
      </w:r>
    </w:p>
    <w:p w14:paraId="17AD22AE" w14:textId="77777777" w:rsidR="002A4E4C" w:rsidRPr="002A4E4C" w:rsidRDefault="002A4E4C" w:rsidP="002A4E4C">
      <w:pPr>
        <w:ind w:firstLine="567"/>
        <w:jc w:val="both"/>
        <w:rPr>
          <w:rFonts w:asciiTheme="minorHAnsi" w:hAnsiTheme="minorHAnsi" w:cstheme="minorHAnsi"/>
          <w:sz w:val="22"/>
          <w:szCs w:val="22"/>
        </w:rPr>
      </w:pPr>
    </w:p>
    <w:p w14:paraId="681829AD" w14:textId="77777777" w:rsidR="002A4E4C" w:rsidRPr="002A4E4C" w:rsidRDefault="002A4E4C" w:rsidP="002A4E4C">
      <w:pPr>
        <w:jc w:val="both"/>
        <w:rPr>
          <w:rFonts w:asciiTheme="minorHAnsi" w:hAnsiTheme="minorHAnsi" w:cstheme="minorHAnsi"/>
          <w:sz w:val="22"/>
          <w:szCs w:val="22"/>
        </w:rPr>
      </w:pPr>
      <w:r w:rsidRPr="002A4E4C">
        <w:rPr>
          <w:rFonts w:asciiTheme="minorHAnsi" w:hAnsiTheme="minorHAnsi" w:cstheme="minorHAnsi"/>
          <w:sz w:val="22"/>
          <w:szCs w:val="22"/>
        </w:rPr>
        <w:lastRenderedPageBreak/>
        <w:t>2024 m. rugsėjo 11 d. nutartis administracinėje byloje Nr. eA-442-629/2024</w:t>
      </w:r>
    </w:p>
    <w:p w14:paraId="0203C218" w14:textId="77777777" w:rsidR="002A4E4C" w:rsidRPr="002A4E4C" w:rsidRDefault="002A4E4C" w:rsidP="002A4E4C">
      <w:pPr>
        <w:jc w:val="both"/>
        <w:rPr>
          <w:rFonts w:asciiTheme="minorHAnsi" w:hAnsiTheme="minorHAnsi" w:cstheme="minorHAnsi"/>
          <w:sz w:val="22"/>
          <w:szCs w:val="22"/>
        </w:rPr>
      </w:pPr>
      <w:r w:rsidRPr="002A4E4C">
        <w:rPr>
          <w:rFonts w:asciiTheme="minorHAnsi" w:hAnsiTheme="minorHAnsi" w:cstheme="minorHAnsi"/>
          <w:sz w:val="22"/>
          <w:szCs w:val="22"/>
        </w:rPr>
        <w:t>Teisminio proceso Nr. 3-61-3-03158-2022-6</w:t>
      </w:r>
    </w:p>
    <w:p w14:paraId="6539C9F0" w14:textId="77777777" w:rsidR="002A4E4C" w:rsidRPr="002A4E4C" w:rsidRDefault="002A4E4C" w:rsidP="002A4E4C">
      <w:pPr>
        <w:jc w:val="both"/>
        <w:rPr>
          <w:rFonts w:asciiTheme="minorHAnsi" w:hAnsiTheme="minorHAnsi" w:cstheme="minorHAnsi"/>
          <w:sz w:val="22"/>
          <w:szCs w:val="22"/>
        </w:rPr>
      </w:pPr>
      <w:hyperlink r:id="rId17" w:history="1">
        <w:r w:rsidRPr="002A4E4C">
          <w:rPr>
            <w:rStyle w:val="Hipersaitas"/>
            <w:rFonts w:asciiTheme="minorHAnsi" w:hAnsiTheme="minorHAnsi" w:cstheme="minorHAnsi"/>
            <w:sz w:val="22"/>
            <w:szCs w:val="22"/>
          </w:rPr>
          <w:t>Prieiga internete</w:t>
        </w:r>
      </w:hyperlink>
    </w:p>
    <w:p w14:paraId="65A9CB79" w14:textId="77777777" w:rsidR="006D494A" w:rsidRDefault="006D494A" w:rsidP="31CE6384">
      <w:pPr>
        <w:ind w:firstLine="567"/>
        <w:rPr>
          <w:rFonts w:asciiTheme="minorHAnsi" w:hAnsiTheme="minorHAnsi" w:cstheme="minorBidi"/>
          <w:sz w:val="22"/>
          <w:szCs w:val="22"/>
        </w:rPr>
      </w:pPr>
    </w:p>
    <w:p w14:paraId="0B1DA189" w14:textId="77777777" w:rsidR="00046428" w:rsidRPr="003756A5" w:rsidRDefault="00046428" w:rsidP="00046428">
      <w:pPr>
        <w:pStyle w:val="Apzvalgai1"/>
        <w:rPr>
          <w:rFonts w:asciiTheme="minorHAnsi" w:hAnsiTheme="minorHAnsi" w:cstheme="minorHAnsi"/>
        </w:rPr>
      </w:pPr>
      <w:bookmarkStart w:id="36" w:name="_Toc181027652"/>
      <w:r w:rsidRPr="003756A5">
        <w:rPr>
          <w:rFonts w:asciiTheme="minorHAnsi" w:hAnsiTheme="minorHAnsi" w:cstheme="minorHAnsi"/>
        </w:rPr>
        <w:t>II. Administracinių bylų teisena</w:t>
      </w:r>
      <w:bookmarkEnd w:id="36"/>
    </w:p>
    <w:p w14:paraId="58CB5235" w14:textId="1C44C3E3" w:rsidR="00046428" w:rsidRPr="003756A5" w:rsidRDefault="00046428" w:rsidP="00A32A5C">
      <w:pPr>
        <w:ind w:firstLine="567"/>
        <w:rPr>
          <w:rFonts w:asciiTheme="minorHAnsi" w:hAnsiTheme="minorHAnsi" w:cstheme="minorHAnsi"/>
          <w:sz w:val="22"/>
          <w:szCs w:val="22"/>
        </w:rPr>
      </w:pPr>
    </w:p>
    <w:p w14:paraId="76D82CA6" w14:textId="77777777" w:rsidR="00A10C18" w:rsidRPr="003756A5" w:rsidRDefault="00A10C18" w:rsidP="00A10C18">
      <w:pPr>
        <w:pStyle w:val="Apzvalgai1"/>
        <w:rPr>
          <w:rFonts w:asciiTheme="minorHAnsi" w:hAnsiTheme="minorHAnsi" w:cstheme="minorHAnsi"/>
        </w:rPr>
      </w:pPr>
      <w:bookmarkStart w:id="37" w:name="_Toc181027653"/>
      <w:r w:rsidRPr="003756A5">
        <w:rPr>
          <w:rFonts w:asciiTheme="minorHAnsi" w:hAnsiTheme="minorHAnsi" w:cstheme="minorHAnsi"/>
        </w:rPr>
        <w:t>43. Teisė kreiptis į teismą ir jos realizavimas</w:t>
      </w:r>
      <w:bookmarkEnd w:id="37"/>
    </w:p>
    <w:p w14:paraId="5E35E0ED" w14:textId="77777777" w:rsidR="00A10C18" w:rsidRPr="003756A5" w:rsidRDefault="00A10C18" w:rsidP="00A10C18">
      <w:pPr>
        <w:ind w:firstLine="567"/>
        <w:jc w:val="both"/>
        <w:rPr>
          <w:rFonts w:asciiTheme="minorHAnsi" w:hAnsiTheme="minorHAnsi" w:cstheme="minorHAnsi"/>
          <w:b/>
          <w:bCs/>
          <w:color w:val="000000"/>
          <w:sz w:val="22"/>
          <w:szCs w:val="22"/>
          <w:u w:val="single"/>
          <w:shd w:val="clear" w:color="auto" w:fill="FFFFFF"/>
        </w:rPr>
      </w:pPr>
      <w:r w:rsidRPr="003756A5">
        <w:rPr>
          <w:rFonts w:asciiTheme="minorHAnsi" w:hAnsiTheme="minorHAnsi" w:cstheme="minorHAnsi"/>
          <w:b/>
          <w:bCs/>
          <w:color w:val="000000"/>
          <w:sz w:val="22"/>
          <w:szCs w:val="22"/>
          <w:u w:val="single"/>
          <w:shd w:val="clear" w:color="auto" w:fill="FFFFFF"/>
        </w:rPr>
        <w:t>43.3. Skundo priėmimas ir trūkumų šalinimas</w:t>
      </w:r>
    </w:p>
    <w:p w14:paraId="5402D16B" w14:textId="77777777" w:rsidR="00A10C18" w:rsidRPr="003756A5" w:rsidRDefault="00A10C18" w:rsidP="00A10C18">
      <w:pPr>
        <w:ind w:firstLine="1134"/>
        <w:jc w:val="both"/>
        <w:rPr>
          <w:rFonts w:asciiTheme="minorHAnsi" w:hAnsiTheme="minorHAnsi" w:cstheme="minorHAnsi"/>
          <w:b/>
          <w:bCs/>
          <w:color w:val="000000"/>
          <w:sz w:val="22"/>
          <w:szCs w:val="22"/>
          <w:u w:val="single"/>
          <w:shd w:val="clear" w:color="auto" w:fill="FFFFFF"/>
        </w:rPr>
      </w:pPr>
      <w:r w:rsidRPr="003756A5">
        <w:rPr>
          <w:rFonts w:asciiTheme="minorHAnsi" w:hAnsiTheme="minorHAnsi" w:cstheme="minorHAnsi"/>
          <w:b/>
          <w:bCs/>
          <w:color w:val="000000"/>
          <w:sz w:val="22"/>
          <w:szCs w:val="22"/>
          <w:u w:val="single"/>
          <w:shd w:val="clear" w:color="auto" w:fill="FFFFFF"/>
        </w:rPr>
        <w:t>43.3.1. Skundo laikymas nepaduotu nepašalinus trūkumų</w:t>
      </w:r>
    </w:p>
    <w:p w14:paraId="0B28D03D" w14:textId="77777777" w:rsidR="00A10C18" w:rsidRPr="003756A5" w:rsidRDefault="00A10C18" w:rsidP="00A10C18">
      <w:pPr>
        <w:jc w:val="both"/>
        <w:rPr>
          <w:rFonts w:asciiTheme="minorHAnsi" w:hAnsiTheme="minorHAnsi" w:cstheme="minorHAnsi"/>
          <w:b/>
          <w:bCs/>
          <w:color w:val="000000"/>
          <w:sz w:val="22"/>
          <w:szCs w:val="22"/>
          <w:u w:val="single"/>
          <w:shd w:val="clear" w:color="auto" w:fill="FFFFFF"/>
        </w:rPr>
      </w:pPr>
    </w:p>
    <w:p w14:paraId="3F0D6C75" w14:textId="77777777" w:rsidR="008F4C5D" w:rsidRPr="00FD664A" w:rsidRDefault="008F4C5D" w:rsidP="008F4C5D">
      <w:pPr>
        <w:jc w:val="both"/>
        <w:outlineLvl w:val="1"/>
        <w:rPr>
          <w:rFonts w:asciiTheme="minorHAnsi" w:eastAsia="Calibri" w:hAnsiTheme="minorHAnsi" w:cstheme="minorHAnsi"/>
          <w:i/>
          <w:sz w:val="22"/>
          <w:szCs w:val="22"/>
        </w:rPr>
      </w:pPr>
      <w:bookmarkStart w:id="38" w:name="_Toc181027654"/>
      <w:r w:rsidRPr="00FD664A">
        <w:rPr>
          <w:rFonts w:asciiTheme="minorHAnsi" w:eastAsia="Calibri" w:hAnsiTheme="minorHAnsi" w:cstheme="minorHAnsi"/>
          <w:i/>
          <w:sz w:val="22"/>
          <w:szCs w:val="22"/>
        </w:rPr>
        <w:t>Dėl nepagrįstų reikalavimų skundo pabaigoje pakartoti visus skundo reikalavimus, nurodyti vieną bendrą reikalavimą dėl neturtinės žalos ir pateikti skundus (prašymus), į kuriuos buvo atsakyta skundžiamais sprendimais</w:t>
      </w:r>
      <w:r>
        <w:rPr>
          <w:rFonts w:asciiTheme="minorHAnsi" w:eastAsia="Calibri" w:hAnsiTheme="minorHAnsi" w:cstheme="minorHAnsi"/>
          <w:i/>
          <w:sz w:val="22"/>
          <w:szCs w:val="22"/>
        </w:rPr>
        <w:t>, kaip kliūčių priimti pareiškėjo skundą (prašymą)</w:t>
      </w:r>
      <w:bookmarkEnd w:id="38"/>
    </w:p>
    <w:p w14:paraId="01069A9A" w14:textId="77777777" w:rsidR="008F4C5D" w:rsidRPr="00060991" w:rsidRDefault="008F4C5D" w:rsidP="008F4C5D">
      <w:pPr>
        <w:jc w:val="both"/>
        <w:rPr>
          <w:rFonts w:asciiTheme="minorHAnsi" w:hAnsiTheme="minorHAnsi" w:cstheme="minorHAnsi"/>
          <w:color w:val="000000"/>
          <w:sz w:val="22"/>
          <w:szCs w:val="22"/>
          <w:highlight w:val="yellow"/>
          <w:shd w:val="clear" w:color="auto" w:fill="FFFFFF"/>
        </w:rPr>
      </w:pPr>
    </w:p>
    <w:p w14:paraId="7565AE1B" w14:textId="77777777" w:rsidR="008F4C5D" w:rsidRDefault="008F4C5D" w:rsidP="008F4C5D">
      <w:pPr>
        <w:ind w:firstLine="567"/>
        <w:jc w:val="both"/>
        <w:rPr>
          <w:rFonts w:asciiTheme="minorHAnsi" w:hAnsiTheme="minorHAnsi" w:cstheme="minorHAnsi"/>
          <w:color w:val="000000"/>
          <w:sz w:val="22"/>
          <w:szCs w:val="22"/>
          <w:shd w:val="clear" w:color="auto" w:fill="FFFFFF"/>
        </w:rPr>
      </w:pPr>
      <w:r w:rsidRPr="00325324">
        <w:rPr>
          <w:rFonts w:asciiTheme="minorHAnsi" w:hAnsiTheme="minorHAnsi" w:cstheme="minorHAnsi"/>
          <w:color w:val="000000"/>
          <w:sz w:val="22"/>
          <w:szCs w:val="22"/>
          <w:shd w:val="clear" w:color="auto" w:fill="FFFFFF"/>
        </w:rPr>
        <w:t xml:space="preserve">Pirmosios instancijos teismas pareiškėjo skundą </w:t>
      </w:r>
      <w:r>
        <w:rPr>
          <w:rFonts w:asciiTheme="minorHAnsi" w:hAnsiTheme="minorHAnsi" w:cstheme="minorHAnsi"/>
          <w:color w:val="000000"/>
          <w:sz w:val="22"/>
          <w:szCs w:val="22"/>
          <w:shd w:val="clear" w:color="auto" w:fill="FFFFFF"/>
        </w:rPr>
        <w:t xml:space="preserve">dėl Lietuvos kalėjimų tarnybos </w:t>
      </w:r>
      <w:r w:rsidRPr="00325324">
        <w:rPr>
          <w:rFonts w:asciiTheme="minorHAnsi" w:hAnsiTheme="minorHAnsi" w:cstheme="minorHAnsi"/>
          <w:color w:val="000000"/>
          <w:sz w:val="22"/>
          <w:szCs w:val="22"/>
          <w:shd w:val="clear" w:color="auto" w:fill="FFFFFF"/>
        </w:rPr>
        <w:t>Šiaulių kalėjim</w:t>
      </w:r>
      <w:r>
        <w:rPr>
          <w:rFonts w:asciiTheme="minorHAnsi" w:hAnsiTheme="minorHAnsi" w:cstheme="minorHAnsi"/>
          <w:color w:val="000000"/>
          <w:sz w:val="22"/>
          <w:szCs w:val="22"/>
          <w:shd w:val="clear" w:color="auto" w:fill="FFFFFF"/>
        </w:rPr>
        <w:t>o</w:t>
      </w:r>
      <w:r w:rsidRPr="00325324">
        <w:rPr>
          <w:rFonts w:asciiTheme="minorHAnsi" w:hAnsiTheme="minorHAnsi" w:cstheme="minorHAnsi"/>
          <w:color w:val="000000"/>
          <w:sz w:val="22"/>
          <w:szCs w:val="22"/>
          <w:shd w:val="clear" w:color="auto" w:fill="FFFFFF"/>
        </w:rPr>
        <w:t xml:space="preserve"> </w:t>
      </w:r>
      <w:r>
        <w:rPr>
          <w:rFonts w:asciiTheme="minorHAnsi" w:hAnsiTheme="minorHAnsi" w:cstheme="minorHAnsi"/>
          <w:color w:val="000000"/>
          <w:sz w:val="22"/>
          <w:szCs w:val="22"/>
          <w:shd w:val="clear" w:color="auto" w:fill="FFFFFF"/>
        </w:rPr>
        <w:t>ir Lietuvos kalėjimų tarnybos (toliau – Tarnyba) sprendimų panaikinimo ir neturtinės žalos</w:t>
      </w:r>
      <w:r w:rsidRPr="00325324">
        <w:rPr>
          <w:rFonts w:asciiTheme="minorHAnsi" w:hAnsiTheme="minorHAnsi" w:cstheme="minorHAnsi"/>
          <w:color w:val="000000"/>
          <w:sz w:val="22"/>
          <w:szCs w:val="22"/>
          <w:shd w:val="clear" w:color="auto" w:fill="FFFFFF"/>
        </w:rPr>
        <w:t xml:space="preserve"> </w:t>
      </w:r>
      <w:r>
        <w:rPr>
          <w:rFonts w:asciiTheme="minorHAnsi" w:hAnsiTheme="minorHAnsi" w:cstheme="minorHAnsi"/>
          <w:color w:val="000000"/>
          <w:sz w:val="22"/>
          <w:szCs w:val="22"/>
          <w:shd w:val="clear" w:color="auto" w:fill="FFFFFF"/>
        </w:rPr>
        <w:t xml:space="preserve">atlyginimo priteisimo </w:t>
      </w:r>
      <w:r w:rsidRPr="00325324">
        <w:rPr>
          <w:rFonts w:asciiTheme="minorHAnsi" w:hAnsiTheme="minorHAnsi" w:cstheme="minorHAnsi"/>
          <w:color w:val="000000"/>
          <w:sz w:val="22"/>
          <w:szCs w:val="22"/>
          <w:shd w:val="clear" w:color="auto" w:fill="FFFFFF"/>
        </w:rPr>
        <w:t>iš Lietuvos valstybės, atstovaujamos Tarnyb</w:t>
      </w:r>
      <w:r>
        <w:rPr>
          <w:rFonts w:asciiTheme="minorHAnsi" w:hAnsiTheme="minorHAnsi" w:cstheme="minorHAnsi"/>
          <w:color w:val="000000"/>
          <w:sz w:val="22"/>
          <w:szCs w:val="22"/>
          <w:shd w:val="clear" w:color="auto" w:fill="FFFFFF"/>
        </w:rPr>
        <w:t>os</w:t>
      </w:r>
      <w:r w:rsidRPr="00325324">
        <w:rPr>
          <w:rFonts w:asciiTheme="minorHAnsi" w:hAnsiTheme="minorHAnsi" w:cstheme="minorHAnsi"/>
          <w:color w:val="000000"/>
          <w:sz w:val="22"/>
          <w:szCs w:val="22"/>
          <w:shd w:val="clear" w:color="auto" w:fill="FFFFFF"/>
        </w:rPr>
        <w:t>, laikė nepaduotu, nepašalinus teismo nutartimi nurodytų skundo trūkumų.</w:t>
      </w:r>
    </w:p>
    <w:p w14:paraId="58D5296F" w14:textId="2753C3F2" w:rsidR="008F4C5D" w:rsidRDefault="008F4C5D" w:rsidP="008F4C5D">
      <w:pPr>
        <w:ind w:firstLine="567"/>
        <w:jc w:val="both"/>
        <w:rPr>
          <w:rFonts w:asciiTheme="minorHAnsi" w:hAnsiTheme="minorHAnsi" w:cstheme="minorHAnsi"/>
          <w:color w:val="000000"/>
          <w:sz w:val="22"/>
          <w:szCs w:val="22"/>
          <w:u w:val="single"/>
          <w:shd w:val="clear" w:color="auto" w:fill="FFFFFF"/>
        </w:rPr>
      </w:pPr>
      <w:r w:rsidRPr="00D01C9A">
        <w:rPr>
          <w:rFonts w:asciiTheme="minorHAnsi" w:hAnsiTheme="minorHAnsi" w:cstheme="minorHAnsi"/>
          <w:color w:val="000000"/>
          <w:sz w:val="22"/>
          <w:szCs w:val="22"/>
          <w:shd w:val="clear" w:color="auto" w:fill="FFFFFF"/>
        </w:rPr>
        <w:t>LVAT teisėjų kolegija, įvertinusi byloje susiklosčiusią situaciją, nesutiko su pirmosios instancijos teismo nutartyje padaryta išvada, jog pareiškėjo skunde yra esminių trūkumų, kurių nepašalinus šis skundas negali būti priimtas nagrinėti. Pareiškėjas skundą išskaidė į skyrius „Reikalavimas Nr. 1“, „Reikalavimas Nr. 2“, &lt;...&gt; „Reikalavimas Nr. 16“, kuriuose suformuluoti atskiri reikalavimai arba susijusių reikalavimų grupės (pvz.,</w:t>
      </w:r>
      <w:r w:rsidR="00060991">
        <w:rPr>
          <w:rFonts w:asciiTheme="minorHAnsi" w:hAnsiTheme="minorHAnsi" w:cstheme="minorHAnsi"/>
          <w:color w:val="000000"/>
          <w:sz w:val="22"/>
          <w:szCs w:val="22"/>
          <w:shd w:val="clear" w:color="auto" w:fill="FFFFFF"/>
        </w:rPr>
        <w:t xml:space="preserve"> </w:t>
      </w:r>
      <w:r w:rsidRPr="00D01C9A">
        <w:rPr>
          <w:rFonts w:asciiTheme="minorHAnsi" w:hAnsiTheme="minorHAnsi" w:cstheme="minorHAnsi"/>
          <w:color w:val="000000"/>
          <w:sz w:val="22"/>
          <w:szCs w:val="22"/>
          <w:shd w:val="clear" w:color="auto" w:fill="FFFFFF"/>
        </w:rPr>
        <w:t>panaikinti Kalėjimo viršininko sprendimo dalį (1 p.) ir priteisti 100 Eur neturtinei žalai, atsiradusiai dėl šio neteisėto sprendimo priėmimo ir vykdymo, atlyginti) bei pateik</w:t>
      </w:r>
      <w:r>
        <w:rPr>
          <w:rFonts w:asciiTheme="minorHAnsi" w:hAnsiTheme="minorHAnsi" w:cstheme="minorHAnsi"/>
          <w:color w:val="000000"/>
          <w:sz w:val="22"/>
          <w:szCs w:val="22"/>
          <w:shd w:val="clear" w:color="auto" w:fill="FFFFFF"/>
        </w:rPr>
        <w:t>ė</w:t>
      </w:r>
      <w:r w:rsidRPr="00D01C9A">
        <w:rPr>
          <w:rFonts w:asciiTheme="minorHAnsi" w:hAnsiTheme="minorHAnsi" w:cstheme="minorHAnsi"/>
          <w:color w:val="000000"/>
          <w:sz w:val="22"/>
          <w:szCs w:val="22"/>
          <w:shd w:val="clear" w:color="auto" w:fill="FFFFFF"/>
        </w:rPr>
        <w:t xml:space="preserve"> su konkrečiais reikalavimais susijusi</w:t>
      </w:r>
      <w:r>
        <w:rPr>
          <w:rFonts w:asciiTheme="minorHAnsi" w:hAnsiTheme="minorHAnsi" w:cstheme="minorHAnsi"/>
          <w:color w:val="000000"/>
          <w:sz w:val="22"/>
          <w:szCs w:val="22"/>
          <w:shd w:val="clear" w:color="auto" w:fill="FFFFFF"/>
        </w:rPr>
        <w:t>a</w:t>
      </w:r>
      <w:r w:rsidRPr="00D01C9A">
        <w:rPr>
          <w:rFonts w:asciiTheme="minorHAnsi" w:hAnsiTheme="minorHAnsi" w:cstheme="minorHAnsi"/>
          <w:color w:val="000000"/>
          <w:sz w:val="22"/>
          <w:szCs w:val="22"/>
          <w:shd w:val="clear" w:color="auto" w:fill="FFFFFF"/>
        </w:rPr>
        <w:t>s aplinkyb</w:t>
      </w:r>
      <w:r>
        <w:rPr>
          <w:rFonts w:asciiTheme="minorHAnsi" w:hAnsiTheme="minorHAnsi" w:cstheme="minorHAnsi"/>
          <w:color w:val="000000"/>
          <w:sz w:val="22"/>
          <w:szCs w:val="22"/>
          <w:shd w:val="clear" w:color="auto" w:fill="FFFFFF"/>
        </w:rPr>
        <w:t>e</w:t>
      </w:r>
      <w:r w:rsidRPr="00D01C9A">
        <w:rPr>
          <w:rFonts w:asciiTheme="minorHAnsi" w:hAnsiTheme="minorHAnsi" w:cstheme="minorHAnsi"/>
          <w:color w:val="000000"/>
          <w:sz w:val="22"/>
          <w:szCs w:val="22"/>
          <w:shd w:val="clear" w:color="auto" w:fill="FFFFFF"/>
        </w:rPr>
        <w:t xml:space="preserve">s. </w:t>
      </w:r>
      <w:r w:rsidRPr="00D01C9A">
        <w:rPr>
          <w:rFonts w:asciiTheme="minorHAnsi" w:hAnsiTheme="minorHAnsi" w:cstheme="minorHAnsi"/>
          <w:color w:val="000000"/>
          <w:sz w:val="22"/>
          <w:szCs w:val="22"/>
          <w:u w:val="single"/>
          <w:shd w:val="clear" w:color="auto" w:fill="FFFFFF"/>
        </w:rPr>
        <w:t>Ta aplinkybė, jog pareiškėjas būtent skundo pabaigoje (pakartotinai) neišvardijo visų skundo reikalavimų, nelaikytina procesine kliūtimi priimti nagrinėti tokį skundą</w:t>
      </w:r>
      <w:r w:rsidRPr="00D01C9A">
        <w:rPr>
          <w:rFonts w:asciiTheme="minorHAnsi" w:hAnsiTheme="minorHAnsi" w:cstheme="minorHAnsi"/>
          <w:color w:val="000000"/>
          <w:sz w:val="22"/>
          <w:szCs w:val="22"/>
          <w:shd w:val="clear" w:color="auto" w:fill="FFFFFF"/>
        </w:rPr>
        <w:t>.</w:t>
      </w:r>
    </w:p>
    <w:p w14:paraId="04A374CC" w14:textId="77777777" w:rsidR="008F4C5D" w:rsidRDefault="008F4C5D" w:rsidP="008F4C5D">
      <w:pPr>
        <w:ind w:firstLine="567"/>
        <w:jc w:val="both"/>
        <w:rPr>
          <w:rFonts w:asciiTheme="minorHAnsi" w:hAnsiTheme="minorHAnsi" w:cstheme="minorHAnsi"/>
          <w:color w:val="000000"/>
          <w:sz w:val="22"/>
          <w:szCs w:val="22"/>
          <w:shd w:val="clear" w:color="auto" w:fill="FFFFFF"/>
        </w:rPr>
      </w:pPr>
      <w:r w:rsidRPr="00D01C9A">
        <w:rPr>
          <w:rFonts w:asciiTheme="minorHAnsi" w:hAnsiTheme="minorHAnsi" w:cstheme="minorHAnsi"/>
          <w:color w:val="000000"/>
          <w:sz w:val="22"/>
          <w:szCs w:val="22"/>
          <w:shd w:val="clear" w:color="auto" w:fill="FFFFFF"/>
        </w:rPr>
        <w:t xml:space="preserve">Iš prie skundo pridėtų dokumentų metaduomenų lentelių </w:t>
      </w:r>
      <w:r>
        <w:rPr>
          <w:rFonts w:asciiTheme="minorHAnsi" w:hAnsiTheme="minorHAnsi" w:cstheme="minorHAnsi"/>
          <w:color w:val="000000"/>
          <w:sz w:val="22"/>
          <w:szCs w:val="22"/>
          <w:shd w:val="clear" w:color="auto" w:fill="FFFFFF"/>
        </w:rPr>
        <w:t>buvo galima</w:t>
      </w:r>
      <w:r w:rsidRPr="00D01C9A">
        <w:rPr>
          <w:rFonts w:asciiTheme="minorHAnsi" w:hAnsiTheme="minorHAnsi" w:cstheme="minorHAnsi"/>
          <w:color w:val="000000"/>
          <w:sz w:val="22"/>
          <w:szCs w:val="22"/>
          <w:shd w:val="clear" w:color="auto" w:fill="FFFFFF"/>
        </w:rPr>
        <w:t xml:space="preserve"> konstatuoti, jog pareiškėjas pateikė teismui skundžiamų dokumentų kopijas, kaip tai numatyta ABTĮ 25 straipsnio 1 dalyje. Nors </w:t>
      </w:r>
      <w:r>
        <w:rPr>
          <w:rFonts w:asciiTheme="minorHAnsi" w:hAnsiTheme="minorHAnsi" w:cstheme="minorHAnsi"/>
          <w:color w:val="000000"/>
          <w:sz w:val="22"/>
          <w:szCs w:val="22"/>
          <w:shd w:val="clear" w:color="auto" w:fill="FFFFFF"/>
        </w:rPr>
        <w:t>pirmosios instancijos teismo</w:t>
      </w:r>
      <w:r w:rsidRPr="00D01C9A">
        <w:rPr>
          <w:rFonts w:asciiTheme="minorHAnsi" w:hAnsiTheme="minorHAnsi" w:cstheme="minorHAnsi"/>
          <w:color w:val="000000"/>
          <w:sz w:val="22"/>
          <w:szCs w:val="22"/>
          <w:shd w:val="clear" w:color="auto" w:fill="FFFFFF"/>
        </w:rPr>
        <w:t xml:space="preserve"> nutartyje nurodyta, kad pareiškėjas turi pateikti ir savo skundus, teiktus Kalėjimo administracijai ir Tarnybai, tačiau toks teismo nurodymas yra nemotyvuotas: </w:t>
      </w:r>
      <w:r w:rsidRPr="00D01C9A">
        <w:rPr>
          <w:rFonts w:asciiTheme="minorHAnsi" w:hAnsiTheme="minorHAnsi" w:cstheme="minorHAnsi"/>
          <w:color w:val="000000"/>
          <w:sz w:val="22"/>
          <w:szCs w:val="22"/>
          <w:u w:val="single"/>
          <w:shd w:val="clear" w:color="auto" w:fill="FFFFFF"/>
        </w:rPr>
        <w:t xml:space="preserve">ABTĮ 25 straipsnio 1 dalyje nėra </w:t>
      </w:r>
      <w:r w:rsidRPr="00D01C9A">
        <w:rPr>
          <w:rFonts w:asciiTheme="minorHAnsi" w:hAnsiTheme="minorHAnsi" w:cstheme="minorHAnsi"/>
          <w:i/>
          <w:iCs/>
          <w:color w:val="000000"/>
          <w:sz w:val="22"/>
          <w:szCs w:val="22"/>
          <w:u w:val="single"/>
          <w:shd w:val="clear" w:color="auto" w:fill="FFFFFF"/>
        </w:rPr>
        <w:t>expressis verbis</w:t>
      </w:r>
      <w:r w:rsidRPr="00D01C9A">
        <w:rPr>
          <w:rFonts w:asciiTheme="minorHAnsi" w:hAnsiTheme="minorHAnsi" w:cstheme="minorHAnsi"/>
          <w:color w:val="000000"/>
          <w:sz w:val="22"/>
          <w:szCs w:val="22"/>
          <w:u w:val="single"/>
          <w:shd w:val="clear" w:color="auto" w:fill="FFFFFF"/>
        </w:rPr>
        <w:t xml:space="preserve"> (aiškiais žodžiais, tiesiogiai) įtvirtinta, kad pareiškėjas, kreipdamasis į teismą, privalo pateikti ir skundus (prašymus), į kuriuos buvo atsakyta skundžiamais sprendimais</w:t>
      </w:r>
      <w:r w:rsidRPr="00D01C9A">
        <w:rPr>
          <w:rFonts w:asciiTheme="minorHAnsi" w:hAnsiTheme="minorHAnsi" w:cstheme="minorHAnsi"/>
          <w:color w:val="000000"/>
          <w:sz w:val="22"/>
          <w:szCs w:val="22"/>
          <w:shd w:val="clear" w:color="auto" w:fill="FFFFFF"/>
        </w:rPr>
        <w:t>; pirmosios instancijos teismas nemotyvavo, kodėl tokių skundų nepateikimas skundo priėmimo stadijoje sudaro procesines kliūtis priimti skundą teismui. Šiame kontekste atkreiptas dėmesys ir į tai, kad teismas, priėmęs skundą ir ruošdamasis nagrinėti administracinę bylą, gali įpareigoti pareiškėją, kitą proceso dalyvį ar byloje nedalyvaujantį asmenį pateikti įrodymus ar pateikti papildomų paaiškinimų raštu ar elektronine forma elektroninių ryšių priemonėmis (kai skundas (prašymas, pareiškimas) paduotas elektroninių ryšių priemonėmis) dėl keliamų reikalavimų ir nustat</w:t>
      </w:r>
      <w:r>
        <w:rPr>
          <w:rFonts w:asciiTheme="minorHAnsi" w:hAnsiTheme="minorHAnsi" w:cstheme="minorHAnsi"/>
          <w:color w:val="000000"/>
          <w:sz w:val="22"/>
          <w:szCs w:val="22"/>
          <w:shd w:val="clear" w:color="auto" w:fill="FFFFFF"/>
        </w:rPr>
        <w:t>yti</w:t>
      </w:r>
      <w:r w:rsidRPr="00D01C9A">
        <w:rPr>
          <w:rFonts w:asciiTheme="minorHAnsi" w:hAnsiTheme="minorHAnsi" w:cstheme="minorHAnsi"/>
          <w:color w:val="000000"/>
          <w:sz w:val="22"/>
          <w:szCs w:val="22"/>
          <w:shd w:val="clear" w:color="auto" w:fill="FFFFFF"/>
        </w:rPr>
        <w:t xml:space="preserve"> įvykdymo terminą (ABTĮ 67 str. 1 d. 2 p.).</w:t>
      </w:r>
    </w:p>
    <w:p w14:paraId="0DC4780D" w14:textId="77777777" w:rsidR="008F4C5D" w:rsidRPr="00D01C9A" w:rsidRDefault="008F4C5D" w:rsidP="008F4C5D">
      <w:pPr>
        <w:ind w:firstLine="567"/>
        <w:jc w:val="both"/>
        <w:rPr>
          <w:rFonts w:asciiTheme="minorHAnsi" w:hAnsiTheme="minorHAnsi" w:cstheme="minorHAnsi"/>
          <w:color w:val="000000"/>
          <w:sz w:val="22"/>
          <w:szCs w:val="22"/>
          <w:u w:val="single"/>
          <w:shd w:val="clear" w:color="auto" w:fill="FFFFFF"/>
        </w:rPr>
      </w:pPr>
      <w:r>
        <w:rPr>
          <w:rFonts w:asciiTheme="minorHAnsi" w:hAnsiTheme="minorHAnsi" w:cstheme="minorHAnsi"/>
          <w:color w:val="000000"/>
          <w:sz w:val="22"/>
          <w:szCs w:val="22"/>
          <w:shd w:val="clear" w:color="auto" w:fill="FFFFFF"/>
        </w:rPr>
        <w:t>Teisėjų kolegija atkreipė dėmesį ir į tai, jog p</w:t>
      </w:r>
      <w:r w:rsidRPr="00D01C9A">
        <w:rPr>
          <w:rFonts w:asciiTheme="minorHAnsi" w:hAnsiTheme="minorHAnsi" w:cstheme="minorHAnsi"/>
          <w:color w:val="000000"/>
          <w:sz w:val="22"/>
          <w:szCs w:val="22"/>
          <w:shd w:val="clear" w:color="auto" w:fill="FFFFFF"/>
        </w:rPr>
        <w:t xml:space="preserve">areiškėjas skunde konkrečiai nurodė prašomo neturtinės žalos atlyginimo dydžius bei aplinkybes, su kuriomis siejamas kiekvienas iš šių dydžių. </w:t>
      </w:r>
      <w:r w:rsidRPr="00D01C9A">
        <w:rPr>
          <w:rFonts w:asciiTheme="minorHAnsi" w:hAnsiTheme="minorHAnsi" w:cstheme="minorHAnsi"/>
          <w:color w:val="000000"/>
          <w:sz w:val="22"/>
          <w:szCs w:val="22"/>
          <w:u w:val="single"/>
          <w:shd w:val="clear" w:color="auto" w:fill="FFFFFF"/>
        </w:rPr>
        <w:t>Pirmosios instancijos teismas nenurodė motyvų, dėl kurių pareiškėjas skunde privalo nurodyti vieną aiškų ir bendrą reikalavimą dėl neturtinės žalos, tokių motyvų nenustatė ir apeliacinės instancijos teismo teisėjų kolegija. Pirmosios instancijos teismas taip pat nenurodė, kodėl teismas pats negalėtų atlikti aritmetinių veiksmų, jei, nagrinėjant bylą iš esmės, kiltų toks poreikis.</w:t>
      </w:r>
    </w:p>
    <w:p w14:paraId="453E3834" w14:textId="77777777" w:rsidR="008F4C5D" w:rsidRPr="00D01C9A" w:rsidRDefault="008F4C5D" w:rsidP="008F4C5D">
      <w:pPr>
        <w:ind w:firstLine="567"/>
        <w:jc w:val="both"/>
        <w:rPr>
          <w:rFonts w:asciiTheme="minorHAnsi" w:hAnsiTheme="minorHAnsi" w:cstheme="minorHAnsi"/>
          <w:color w:val="000000"/>
          <w:sz w:val="22"/>
          <w:szCs w:val="22"/>
          <w:shd w:val="clear" w:color="auto" w:fill="FFFFFF"/>
        </w:rPr>
      </w:pPr>
      <w:r>
        <w:rPr>
          <w:rFonts w:asciiTheme="minorHAnsi" w:hAnsiTheme="minorHAnsi" w:cstheme="minorHAnsi"/>
          <w:color w:val="000000"/>
          <w:sz w:val="22"/>
          <w:szCs w:val="22"/>
          <w:shd w:val="clear" w:color="auto" w:fill="FFFFFF"/>
        </w:rPr>
        <w:t>P</w:t>
      </w:r>
      <w:r w:rsidRPr="00D01C9A">
        <w:rPr>
          <w:rFonts w:asciiTheme="minorHAnsi" w:hAnsiTheme="minorHAnsi" w:cstheme="minorHAnsi"/>
          <w:color w:val="000000"/>
          <w:sz w:val="22"/>
          <w:szCs w:val="22"/>
          <w:shd w:val="clear" w:color="auto" w:fill="FFFFFF"/>
        </w:rPr>
        <w:t>irmosios instancijos teismas nepagrįstai nustatė esminius skundo trūkumus ir, pareiškėjui nepašalinus šių trūkumų per teismo nustatytą terminą, nepagrįstai nutarė pareiškėjo skundą laikyti nepaduotu.</w:t>
      </w:r>
      <w:r>
        <w:rPr>
          <w:rFonts w:asciiTheme="minorHAnsi" w:hAnsiTheme="minorHAnsi" w:cstheme="minorHAnsi"/>
          <w:color w:val="000000"/>
          <w:sz w:val="22"/>
          <w:szCs w:val="22"/>
          <w:shd w:val="clear" w:color="auto" w:fill="FFFFFF"/>
        </w:rPr>
        <w:t xml:space="preserve"> Atsižvelgiant į tai, p</w:t>
      </w:r>
      <w:r w:rsidRPr="00D01C9A">
        <w:rPr>
          <w:rFonts w:asciiTheme="minorHAnsi" w:hAnsiTheme="minorHAnsi" w:cstheme="minorHAnsi"/>
          <w:color w:val="000000"/>
          <w:sz w:val="22"/>
          <w:szCs w:val="22"/>
          <w:shd w:val="clear" w:color="auto" w:fill="FFFFFF"/>
        </w:rPr>
        <w:t>irmosios instancijos teismo nutartis panaikinta, o pareiškėjo skundo priėmimo klausimas perduotas pirmosios instancijos teismui nagrinėti iš naujo.</w:t>
      </w:r>
    </w:p>
    <w:p w14:paraId="7EFF068B" w14:textId="77777777" w:rsidR="008F4C5D" w:rsidRPr="00D01C9A" w:rsidRDefault="008F4C5D" w:rsidP="008F4C5D">
      <w:pPr>
        <w:jc w:val="both"/>
        <w:rPr>
          <w:rFonts w:asciiTheme="minorHAnsi" w:hAnsiTheme="minorHAnsi" w:cstheme="minorHAnsi"/>
          <w:color w:val="000000"/>
          <w:sz w:val="22"/>
          <w:szCs w:val="22"/>
          <w:shd w:val="clear" w:color="auto" w:fill="FFFFFF"/>
        </w:rPr>
      </w:pPr>
    </w:p>
    <w:p w14:paraId="18AAF2AB" w14:textId="77777777" w:rsidR="008F4C5D" w:rsidRPr="00D01C9A" w:rsidRDefault="008F4C5D" w:rsidP="008F4C5D">
      <w:pPr>
        <w:jc w:val="both"/>
        <w:rPr>
          <w:rFonts w:asciiTheme="minorHAnsi" w:hAnsiTheme="minorHAnsi" w:cstheme="minorHAnsi"/>
          <w:color w:val="000000"/>
          <w:sz w:val="22"/>
          <w:szCs w:val="22"/>
          <w:shd w:val="clear" w:color="auto" w:fill="FFFFFF"/>
        </w:rPr>
      </w:pPr>
      <w:r w:rsidRPr="00D01C9A">
        <w:rPr>
          <w:rFonts w:asciiTheme="minorHAnsi" w:hAnsiTheme="minorHAnsi" w:cstheme="minorHAnsi"/>
          <w:color w:val="000000"/>
          <w:sz w:val="22"/>
          <w:szCs w:val="22"/>
          <w:shd w:val="clear" w:color="auto" w:fill="FFFFFF"/>
        </w:rPr>
        <w:t>2024 m. rugsėjo 11 d. nutartis administracinėje byloje Nr. AS-561-821/2024</w:t>
      </w:r>
    </w:p>
    <w:p w14:paraId="712C3A72" w14:textId="77777777" w:rsidR="008F4C5D" w:rsidRDefault="008F4C5D" w:rsidP="008F4C5D">
      <w:pPr>
        <w:jc w:val="both"/>
        <w:rPr>
          <w:rFonts w:asciiTheme="minorHAnsi" w:hAnsiTheme="minorHAnsi" w:cstheme="minorHAnsi"/>
          <w:color w:val="000000"/>
          <w:sz w:val="22"/>
          <w:szCs w:val="22"/>
          <w:shd w:val="clear" w:color="auto" w:fill="FFFFFF"/>
        </w:rPr>
      </w:pPr>
      <w:r w:rsidRPr="00D01C9A">
        <w:rPr>
          <w:rFonts w:asciiTheme="minorHAnsi" w:hAnsiTheme="minorHAnsi" w:cstheme="minorHAnsi"/>
          <w:color w:val="000000"/>
          <w:sz w:val="22"/>
          <w:szCs w:val="22"/>
          <w:shd w:val="clear" w:color="auto" w:fill="FFFFFF"/>
        </w:rPr>
        <w:t>Teisminio proceso Nr. 3-64-3-00707-2024-8</w:t>
      </w:r>
    </w:p>
    <w:p w14:paraId="48CB2DAF" w14:textId="77777777" w:rsidR="008F4C5D" w:rsidRPr="008666AC" w:rsidRDefault="008F4C5D" w:rsidP="008F4C5D">
      <w:pPr>
        <w:jc w:val="both"/>
        <w:rPr>
          <w:rStyle w:val="Hipersaitas"/>
          <w:rFonts w:asciiTheme="minorHAnsi" w:hAnsiTheme="minorHAnsi" w:cstheme="minorHAnsi"/>
          <w:sz w:val="22"/>
          <w:szCs w:val="22"/>
          <w:shd w:val="clear" w:color="auto" w:fill="FFFFFF"/>
        </w:rPr>
      </w:pPr>
      <w:hyperlink r:id="rId18" w:history="1">
        <w:r w:rsidRPr="008666AC">
          <w:rPr>
            <w:rStyle w:val="Hipersaitas"/>
            <w:rFonts w:asciiTheme="minorHAnsi" w:hAnsiTheme="minorHAnsi" w:cstheme="minorHAnsi"/>
            <w:sz w:val="22"/>
            <w:szCs w:val="22"/>
            <w:shd w:val="clear" w:color="auto" w:fill="FFFFFF"/>
          </w:rPr>
          <w:t>Prieiga internete</w:t>
        </w:r>
      </w:hyperlink>
    </w:p>
    <w:p w14:paraId="35A47F99" w14:textId="77777777" w:rsidR="008F4C5D" w:rsidRPr="00060991" w:rsidRDefault="008F4C5D" w:rsidP="008F4C5D">
      <w:pPr>
        <w:jc w:val="both"/>
        <w:rPr>
          <w:rStyle w:val="Hipersaitas"/>
          <w:rFonts w:asciiTheme="minorHAnsi" w:hAnsiTheme="minorHAnsi" w:cstheme="minorHAnsi"/>
          <w:color w:val="auto"/>
          <w:sz w:val="22"/>
          <w:szCs w:val="22"/>
          <w:highlight w:val="yellow"/>
          <w:shd w:val="clear" w:color="auto" w:fill="FFFFFF"/>
        </w:rPr>
      </w:pPr>
    </w:p>
    <w:p w14:paraId="4AFCBBB9" w14:textId="77777777" w:rsidR="00A10C18" w:rsidRPr="003756A5" w:rsidRDefault="00A10C18" w:rsidP="00A10C18">
      <w:pPr>
        <w:ind w:firstLine="567"/>
        <w:jc w:val="both"/>
        <w:rPr>
          <w:rFonts w:asciiTheme="minorHAnsi" w:hAnsiTheme="minorHAnsi" w:cstheme="minorHAnsi"/>
          <w:b/>
          <w:bCs/>
          <w:color w:val="000000"/>
          <w:sz w:val="22"/>
          <w:szCs w:val="22"/>
          <w:u w:val="single"/>
          <w:shd w:val="clear" w:color="auto" w:fill="FFFFFF"/>
        </w:rPr>
      </w:pPr>
      <w:r w:rsidRPr="003756A5">
        <w:rPr>
          <w:rFonts w:asciiTheme="minorHAnsi" w:hAnsiTheme="minorHAnsi" w:cstheme="minorHAnsi"/>
          <w:b/>
          <w:bCs/>
          <w:color w:val="000000"/>
          <w:sz w:val="22"/>
          <w:szCs w:val="22"/>
          <w:u w:val="single"/>
          <w:shd w:val="clear" w:color="auto" w:fill="FFFFFF"/>
        </w:rPr>
        <w:t>43.5. Atsisakymas priimti skundą</w:t>
      </w:r>
    </w:p>
    <w:p w14:paraId="5CBA95E7" w14:textId="77777777" w:rsidR="00A10C18" w:rsidRPr="003756A5" w:rsidRDefault="00A10C18" w:rsidP="00A10C18">
      <w:pPr>
        <w:ind w:firstLine="1134"/>
        <w:jc w:val="both"/>
        <w:rPr>
          <w:rFonts w:asciiTheme="minorHAnsi" w:hAnsiTheme="minorHAnsi" w:cstheme="minorHAnsi"/>
          <w:color w:val="000000"/>
          <w:sz w:val="22"/>
          <w:szCs w:val="22"/>
          <w:shd w:val="clear" w:color="auto" w:fill="FFFFFF"/>
        </w:rPr>
      </w:pPr>
      <w:r w:rsidRPr="003756A5">
        <w:rPr>
          <w:rFonts w:asciiTheme="minorHAnsi" w:hAnsiTheme="minorHAnsi" w:cstheme="minorHAnsi"/>
          <w:b/>
          <w:bCs/>
          <w:color w:val="000000"/>
          <w:sz w:val="22"/>
          <w:szCs w:val="22"/>
          <w:u w:val="single"/>
          <w:shd w:val="clear" w:color="auto" w:fill="FFFFFF"/>
        </w:rPr>
        <w:t>43.5.1. Kai skundas nenagrinėtinas ABTĮ nustatyta tvarka</w:t>
      </w:r>
    </w:p>
    <w:p w14:paraId="604536B4" w14:textId="77777777" w:rsidR="0092490B" w:rsidRPr="005F08DC" w:rsidRDefault="0092490B" w:rsidP="002C5D98">
      <w:pPr>
        <w:ind w:firstLine="1701"/>
        <w:jc w:val="both"/>
        <w:rPr>
          <w:rFonts w:asciiTheme="minorHAnsi" w:hAnsiTheme="minorHAnsi" w:cstheme="minorHAnsi"/>
          <w:b/>
          <w:bCs/>
          <w:color w:val="000000"/>
          <w:sz w:val="22"/>
          <w:szCs w:val="22"/>
          <w:u w:val="single"/>
          <w:shd w:val="clear" w:color="auto" w:fill="FFFFFF"/>
        </w:rPr>
      </w:pPr>
      <w:r w:rsidRPr="005F08DC">
        <w:rPr>
          <w:rFonts w:asciiTheme="minorHAnsi" w:hAnsiTheme="minorHAnsi" w:cstheme="minorHAnsi"/>
          <w:b/>
          <w:bCs/>
          <w:color w:val="000000"/>
          <w:sz w:val="22"/>
          <w:szCs w:val="22"/>
          <w:u w:val="single"/>
          <w:shd w:val="clear" w:color="auto" w:fill="FFFFFF"/>
        </w:rPr>
        <w:lastRenderedPageBreak/>
        <w:t>43.5.1.1. Aktai ar veiksmai, dėl kurių negalima pateikti skundo administraciniam teismui</w:t>
      </w:r>
    </w:p>
    <w:p w14:paraId="5A508635" w14:textId="77777777" w:rsidR="0092490B" w:rsidRPr="0092490B" w:rsidRDefault="0092490B" w:rsidP="0092490B">
      <w:pPr>
        <w:jc w:val="both"/>
        <w:rPr>
          <w:rStyle w:val="Hipersaitas"/>
          <w:rFonts w:asciiTheme="minorHAnsi" w:hAnsiTheme="minorHAnsi" w:cstheme="minorHAnsi"/>
          <w:color w:val="auto"/>
          <w:sz w:val="22"/>
          <w:szCs w:val="22"/>
          <w:highlight w:val="yellow"/>
          <w:shd w:val="clear" w:color="auto" w:fill="FFFFFF"/>
        </w:rPr>
      </w:pPr>
    </w:p>
    <w:p w14:paraId="0CD7FE70" w14:textId="3B4CCBE2" w:rsidR="00454594" w:rsidRPr="00454594" w:rsidRDefault="00454594" w:rsidP="00454594">
      <w:pPr>
        <w:jc w:val="both"/>
        <w:outlineLvl w:val="1"/>
        <w:rPr>
          <w:rFonts w:asciiTheme="minorHAnsi" w:eastAsia="Calibri" w:hAnsiTheme="minorHAnsi" w:cstheme="minorHAnsi"/>
          <w:i/>
          <w:sz w:val="22"/>
          <w:szCs w:val="22"/>
        </w:rPr>
      </w:pPr>
      <w:bookmarkStart w:id="39" w:name="_Toc181027655"/>
      <w:r w:rsidRPr="00454594">
        <w:rPr>
          <w:rFonts w:asciiTheme="minorHAnsi" w:eastAsia="Calibri" w:hAnsiTheme="minorHAnsi" w:cstheme="minorHAnsi"/>
          <w:i/>
          <w:sz w:val="22"/>
          <w:szCs w:val="22"/>
        </w:rPr>
        <w:t>Dėl mokyklų, kurioms taikoma tam tikra mokymo lėšų apskaičiavimo tvarka, sąrašo, kaip individualaus teisės akto</w:t>
      </w:r>
      <w:bookmarkEnd w:id="39"/>
    </w:p>
    <w:p w14:paraId="5548CADB" w14:textId="77777777" w:rsidR="00454594" w:rsidRPr="00454594" w:rsidRDefault="00454594" w:rsidP="00454594">
      <w:pPr>
        <w:pStyle w:val="paragraph"/>
        <w:spacing w:before="0" w:beforeAutospacing="0" w:after="0" w:afterAutospacing="0"/>
        <w:ind w:firstLine="567"/>
        <w:jc w:val="both"/>
        <w:textAlignment w:val="baseline"/>
        <w:rPr>
          <w:rStyle w:val="normaltextrun"/>
          <w:rFonts w:asciiTheme="minorHAnsi" w:eastAsia="Calibri" w:hAnsiTheme="minorHAnsi" w:cstheme="minorHAnsi"/>
          <w:sz w:val="22"/>
          <w:szCs w:val="22"/>
        </w:rPr>
      </w:pPr>
    </w:p>
    <w:p w14:paraId="649B07ED" w14:textId="5CDF8BFD" w:rsidR="00454594" w:rsidRPr="00454594" w:rsidRDefault="00454594" w:rsidP="00454594">
      <w:pPr>
        <w:pStyle w:val="paragraph"/>
        <w:spacing w:before="0" w:beforeAutospacing="0" w:after="0" w:afterAutospacing="0"/>
        <w:ind w:firstLine="567"/>
        <w:jc w:val="both"/>
        <w:textAlignment w:val="baseline"/>
        <w:rPr>
          <w:rStyle w:val="normaltextrun"/>
          <w:rFonts w:asciiTheme="minorHAnsi" w:eastAsia="Calibri" w:hAnsiTheme="minorHAnsi" w:cstheme="minorHAnsi"/>
          <w:sz w:val="22"/>
          <w:szCs w:val="22"/>
        </w:rPr>
      </w:pPr>
      <w:r w:rsidRPr="00454594">
        <w:rPr>
          <w:rStyle w:val="normaltextrun"/>
          <w:rFonts w:asciiTheme="minorHAnsi" w:eastAsia="Calibri" w:hAnsiTheme="minorHAnsi" w:cstheme="minorHAnsi"/>
          <w:sz w:val="22"/>
          <w:szCs w:val="22"/>
        </w:rPr>
        <w:t xml:space="preserve">Apžvelgiamoje byloje spręstas pareiškėjo Seimo nario pareiškimo, kuriuo buvo prašoma ištirti, ar Lietuvos Respublikos švietimo, mokslo ir sporto ministro </w:t>
      </w:r>
      <w:r w:rsidR="00006FC9" w:rsidRPr="00454594">
        <w:rPr>
          <w:rStyle w:val="normaltextrun"/>
          <w:rFonts w:asciiTheme="minorHAnsi" w:eastAsia="Calibri" w:hAnsiTheme="minorHAnsi" w:cstheme="minorHAnsi"/>
          <w:sz w:val="22"/>
          <w:szCs w:val="22"/>
        </w:rPr>
        <w:t xml:space="preserve">2024 m. rugpjūčio 30 d. </w:t>
      </w:r>
      <w:r w:rsidRPr="00454594">
        <w:rPr>
          <w:rStyle w:val="normaltextrun"/>
          <w:rFonts w:asciiTheme="minorHAnsi" w:eastAsia="Calibri" w:hAnsiTheme="minorHAnsi" w:cstheme="minorHAnsi"/>
          <w:sz w:val="22"/>
          <w:szCs w:val="22"/>
        </w:rPr>
        <w:t>įsakymo Nr.</w:t>
      </w:r>
      <w:r w:rsidR="00006FC9">
        <w:rPr>
          <w:rStyle w:val="normaltextrun"/>
          <w:rFonts w:asciiTheme="minorHAnsi" w:eastAsia="Calibri" w:hAnsiTheme="minorHAnsi" w:cstheme="minorHAnsi"/>
          <w:sz w:val="22"/>
          <w:szCs w:val="22"/>
        </w:rPr>
        <w:t xml:space="preserve"> </w:t>
      </w:r>
      <w:r w:rsidRPr="00454594">
        <w:rPr>
          <w:rStyle w:val="normaltextrun"/>
          <w:rFonts w:asciiTheme="minorHAnsi" w:eastAsia="Calibri" w:hAnsiTheme="minorHAnsi" w:cstheme="minorHAnsi"/>
          <w:sz w:val="22"/>
          <w:szCs w:val="22"/>
        </w:rPr>
        <w:t>V-920 „Dėl mokyklų sąrašų mokymo lėšoms paskirstyti patvirtinimo“ (toliau – Įsakymas)</w:t>
      </w:r>
      <w:r w:rsidR="00006FC9">
        <w:rPr>
          <w:rStyle w:val="normaltextrun"/>
          <w:rFonts w:asciiTheme="minorHAnsi" w:eastAsia="Calibri" w:hAnsiTheme="minorHAnsi" w:cstheme="minorHAnsi"/>
          <w:sz w:val="22"/>
          <w:szCs w:val="22"/>
        </w:rPr>
        <w:t xml:space="preserve"> </w:t>
      </w:r>
      <w:r w:rsidRPr="00454594">
        <w:rPr>
          <w:rStyle w:val="normaltextrun"/>
          <w:rFonts w:asciiTheme="minorHAnsi" w:eastAsia="Calibri" w:hAnsiTheme="minorHAnsi" w:cstheme="minorHAnsi"/>
          <w:sz w:val="22"/>
          <w:szCs w:val="22"/>
        </w:rPr>
        <w:t>14 punktas atitinka Vyriausybės 2011 m. birželio 29 d. nutarimo Nr. 768 „Dėl Mokyklų, vykdančių formaliojo švietimo programas, tinklo kūrimo taisyklių patvirtinimo“ 22.2.2.4 papunktį</w:t>
      </w:r>
      <w:r w:rsidR="00BF062E">
        <w:rPr>
          <w:rStyle w:val="normaltextrun"/>
          <w:rFonts w:asciiTheme="minorHAnsi" w:eastAsia="Calibri" w:hAnsiTheme="minorHAnsi" w:cstheme="minorHAnsi"/>
          <w:sz w:val="22"/>
          <w:szCs w:val="22"/>
        </w:rPr>
        <w:t xml:space="preserve"> ir</w:t>
      </w:r>
      <w:r w:rsidRPr="00454594">
        <w:rPr>
          <w:rStyle w:val="normaltextrun"/>
          <w:rFonts w:asciiTheme="minorHAnsi" w:eastAsia="Calibri" w:hAnsiTheme="minorHAnsi" w:cstheme="minorHAnsi"/>
          <w:sz w:val="22"/>
          <w:szCs w:val="22"/>
        </w:rPr>
        <w:t xml:space="preserve"> </w:t>
      </w:r>
      <w:r w:rsidR="00006FC9">
        <w:rPr>
          <w:rStyle w:val="normaltextrun"/>
          <w:rFonts w:asciiTheme="minorHAnsi" w:eastAsia="Calibri" w:hAnsiTheme="minorHAnsi" w:cstheme="minorHAnsi"/>
          <w:sz w:val="22"/>
          <w:szCs w:val="22"/>
        </w:rPr>
        <w:t>VAĮ</w:t>
      </w:r>
      <w:r w:rsidRPr="00454594">
        <w:rPr>
          <w:rStyle w:val="normaltextrun"/>
          <w:rFonts w:asciiTheme="minorHAnsi" w:eastAsia="Calibri" w:hAnsiTheme="minorHAnsi" w:cstheme="minorHAnsi"/>
          <w:sz w:val="22"/>
          <w:szCs w:val="22"/>
        </w:rPr>
        <w:t>, priėmimo klausimas.</w:t>
      </w:r>
    </w:p>
    <w:p w14:paraId="40594855" w14:textId="5B58C9E0" w:rsidR="00F0287E" w:rsidRPr="009A7DDD" w:rsidRDefault="00F0287E" w:rsidP="00F0287E">
      <w:pPr>
        <w:pStyle w:val="paragraph"/>
        <w:spacing w:before="0" w:beforeAutospacing="0" w:after="0" w:afterAutospacing="0"/>
        <w:ind w:firstLine="567"/>
        <w:jc w:val="both"/>
        <w:textAlignment w:val="baseline"/>
        <w:rPr>
          <w:rStyle w:val="normaltextrun"/>
          <w:rFonts w:asciiTheme="minorHAnsi" w:eastAsia="Calibri" w:hAnsiTheme="minorHAnsi"/>
          <w:sz w:val="22"/>
          <w:szCs w:val="22"/>
        </w:rPr>
      </w:pPr>
      <w:r w:rsidRPr="009A7DDD">
        <w:rPr>
          <w:rStyle w:val="normaltextrun"/>
          <w:rFonts w:asciiTheme="minorHAnsi" w:eastAsia="Calibri" w:hAnsiTheme="minorHAnsi"/>
          <w:sz w:val="22"/>
          <w:szCs w:val="22"/>
        </w:rPr>
        <w:t>Nustatyta, kad pareiškėjo prašomu ištirti Įsakymu buvo patvirtintas Mokyklų, kurių mokiniams taikomi mokymo lėšų apskaičiavimo, paskirstymo ir panaudojimo tvarkos aprašo, patvirtinto Lietuvos Respublikos Vyriausybės 2018 m. liepos 11 d. nutarimu Nr. 679 „Dėl mokymo lėšų apskaičiavimo, paskirstymo ir panaudojimo tvarkos aprašo patvirtinimo“, (toliau – Aprašas) 17</w:t>
      </w:r>
      <w:r w:rsidRPr="00D83305">
        <w:rPr>
          <w:rStyle w:val="normaltextrun"/>
          <w:rFonts w:asciiTheme="minorHAnsi" w:eastAsia="Calibri" w:hAnsiTheme="minorHAnsi"/>
          <w:sz w:val="22"/>
          <w:szCs w:val="22"/>
          <w:vertAlign w:val="superscript"/>
        </w:rPr>
        <w:t>1</w:t>
      </w:r>
      <w:r w:rsidRPr="009A7DDD">
        <w:rPr>
          <w:rStyle w:val="normaltextrun"/>
          <w:rFonts w:asciiTheme="minorHAnsi" w:eastAsia="Calibri" w:hAnsiTheme="minorHAnsi"/>
          <w:sz w:val="22"/>
          <w:szCs w:val="22"/>
        </w:rPr>
        <w:t>.3 papunktis, 23 punktas, 3 ir 4 priedai, 5 priedo 3.1, 5.3–5.5</w:t>
      </w:r>
      <w:r>
        <w:rPr>
          <w:rStyle w:val="normaltextrun"/>
          <w:rFonts w:asciiTheme="minorHAnsi" w:eastAsia="Calibri" w:hAnsiTheme="minorHAnsi"/>
          <w:sz w:val="22"/>
          <w:szCs w:val="22"/>
        </w:rPr>
        <w:t> </w:t>
      </w:r>
      <w:r w:rsidRPr="009A7DDD">
        <w:rPr>
          <w:rStyle w:val="normaltextrun"/>
          <w:rFonts w:asciiTheme="minorHAnsi" w:eastAsia="Calibri" w:hAnsiTheme="minorHAnsi"/>
          <w:sz w:val="22"/>
          <w:szCs w:val="22"/>
        </w:rPr>
        <w:t>papunkčiai, 8 punktas ir pastaba, sąrašas (toliau – Sąrašas). Teisėjų kolegija, įvertinusi šio teisės akto turinį, pažymėjo, jog jame nėra formuluojamos jokios abstraktaus pobūdžio elgesio taisyklės, o tiesiog vadovaujantis įvairiomis minėto Aprašo nuostatomis sudaryti mokyklų sąrašai – pavyzdžiui, ligoninių mokyklos, bendrojo ugdymo mokyklos, kuriose vykdomos priešmokyklinio ugdymo arba bendrojo ugdymo programos, mokoma tautinės mažumos kalbos, specialiojo ugdymo centrai, skirti šalies (regiono) mokiniams, turintiems specialiųjų ugdymosi poreikių</w:t>
      </w:r>
      <w:r>
        <w:rPr>
          <w:rStyle w:val="normaltextrun"/>
          <w:rFonts w:asciiTheme="minorHAnsi" w:eastAsia="Calibri" w:hAnsiTheme="minorHAnsi"/>
          <w:sz w:val="22"/>
          <w:szCs w:val="22"/>
        </w:rPr>
        <w:t>,</w:t>
      </w:r>
      <w:r w:rsidRPr="009A7DDD">
        <w:rPr>
          <w:rStyle w:val="normaltextrun"/>
          <w:rFonts w:asciiTheme="minorHAnsi" w:eastAsia="Calibri" w:hAnsiTheme="minorHAnsi"/>
          <w:sz w:val="22"/>
          <w:szCs w:val="22"/>
        </w:rPr>
        <w:t xml:space="preserve"> ir kt. Pareiškėjo prašomame ištirti šio Sąrašo 14 punkte pateiktas mokyklų, kuriose pagal Mokyklų, vykdančių formaliojo švietimo programas, tinklo kūrimo taisykles, patvirtintas Vyriausybės 2011 m. birželio 29 d. nutarimu Nr. 768 „Dėl Mokyklų, vykdančių formaliojo švietimo programas, tinklo kūrimo taisyklių patvirtinimo“, gali būti sudaroma viena III gimnazijos klasė, kurioje mokosi ne mažiau kaip 12 mokinių (Aprašo 3</w:t>
      </w:r>
      <w:r>
        <w:rPr>
          <w:rStyle w:val="normaltextrun"/>
          <w:rFonts w:asciiTheme="minorHAnsi" w:eastAsia="Calibri" w:hAnsiTheme="minorHAnsi"/>
          <w:sz w:val="22"/>
          <w:szCs w:val="22"/>
        </w:rPr>
        <w:t> </w:t>
      </w:r>
      <w:r w:rsidRPr="009A7DDD">
        <w:rPr>
          <w:rStyle w:val="normaltextrun"/>
          <w:rFonts w:asciiTheme="minorHAnsi" w:eastAsia="Calibri" w:hAnsiTheme="minorHAnsi"/>
          <w:sz w:val="22"/>
          <w:szCs w:val="22"/>
        </w:rPr>
        <w:t>priedo 2 pastaba), sąrašas.</w:t>
      </w:r>
    </w:p>
    <w:p w14:paraId="577C2DF1" w14:textId="42FB56E8" w:rsidR="00454594" w:rsidRPr="00454594" w:rsidRDefault="00454594" w:rsidP="00454594">
      <w:pPr>
        <w:pStyle w:val="paragraph"/>
        <w:spacing w:before="0" w:beforeAutospacing="0" w:after="0" w:afterAutospacing="0"/>
        <w:ind w:firstLine="567"/>
        <w:jc w:val="both"/>
        <w:textAlignment w:val="baseline"/>
        <w:rPr>
          <w:rStyle w:val="normaltextrun"/>
          <w:rFonts w:asciiTheme="minorHAnsi" w:eastAsia="Calibri" w:hAnsiTheme="minorHAnsi" w:cstheme="minorHAnsi"/>
          <w:sz w:val="22"/>
          <w:szCs w:val="22"/>
        </w:rPr>
      </w:pPr>
      <w:r w:rsidRPr="00454594">
        <w:rPr>
          <w:rStyle w:val="normaltextrun"/>
          <w:rFonts w:asciiTheme="minorHAnsi" w:eastAsia="Calibri" w:hAnsiTheme="minorHAnsi" w:cstheme="minorHAnsi"/>
          <w:sz w:val="22"/>
          <w:szCs w:val="22"/>
        </w:rPr>
        <w:t xml:space="preserve">Teisėjų kolegija nenustatė pagrindo daryti išvadą, kad šis sąrašo tipo teisės aktas yra skirtas individualiai neapibrėžtai asmenų grupei. Sąraše, </w:t>
      </w:r>
      <w:r w:rsidRPr="00075FFC">
        <w:rPr>
          <w:rStyle w:val="normaltextrun"/>
          <w:rFonts w:asciiTheme="minorHAnsi" w:eastAsia="Calibri" w:hAnsiTheme="minorHAnsi" w:cstheme="minorHAnsi"/>
          <w:i/>
          <w:iCs/>
          <w:sz w:val="22"/>
          <w:szCs w:val="22"/>
        </w:rPr>
        <w:t>inter alia</w:t>
      </w:r>
      <w:r w:rsidRPr="00454594">
        <w:rPr>
          <w:rStyle w:val="normaltextrun"/>
          <w:rFonts w:asciiTheme="minorHAnsi" w:eastAsia="Calibri" w:hAnsiTheme="minorHAnsi" w:cstheme="minorHAnsi"/>
          <w:sz w:val="22"/>
          <w:szCs w:val="22"/>
        </w:rPr>
        <w:t xml:space="preserve"> </w:t>
      </w:r>
      <w:r w:rsidR="00582791">
        <w:rPr>
          <w:rStyle w:val="normaltextrun"/>
          <w:rFonts w:asciiTheme="minorHAnsi" w:eastAsia="Calibri" w:hAnsiTheme="minorHAnsi" w:cstheme="minorHAnsi"/>
          <w:sz w:val="22"/>
          <w:szCs w:val="22"/>
        </w:rPr>
        <w:t xml:space="preserve">(be kita ko) </w:t>
      </w:r>
      <w:r w:rsidRPr="00454594">
        <w:rPr>
          <w:rStyle w:val="normaltextrun"/>
          <w:rFonts w:asciiTheme="minorHAnsi" w:eastAsia="Calibri" w:hAnsiTheme="minorHAnsi" w:cstheme="minorHAnsi"/>
          <w:sz w:val="22"/>
          <w:szCs w:val="22"/>
        </w:rPr>
        <w:t>jo 14 punkte, yra aiškiai įvardijami subjektai, kuriems skirtos šio teisės akto nuostatos, jie apibrėžiami individualiais požymiais, nurodant mokyklų pavadinimus ir kodus.</w:t>
      </w:r>
    </w:p>
    <w:p w14:paraId="51FB4FCA" w14:textId="53077843" w:rsidR="00454594" w:rsidRPr="00454594" w:rsidRDefault="00454594" w:rsidP="00454594">
      <w:pPr>
        <w:pStyle w:val="paragraph"/>
        <w:spacing w:before="0" w:beforeAutospacing="0" w:after="0" w:afterAutospacing="0"/>
        <w:ind w:firstLine="567"/>
        <w:jc w:val="both"/>
        <w:textAlignment w:val="baseline"/>
        <w:rPr>
          <w:rStyle w:val="normaltextrun"/>
          <w:rFonts w:asciiTheme="minorHAnsi" w:eastAsia="Calibri" w:hAnsiTheme="minorHAnsi" w:cstheme="minorHAnsi"/>
          <w:sz w:val="22"/>
          <w:szCs w:val="22"/>
        </w:rPr>
      </w:pPr>
      <w:r w:rsidRPr="00454594">
        <w:rPr>
          <w:rStyle w:val="normaltextrun"/>
          <w:rFonts w:asciiTheme="minorHAnsi" w:eastAsia="Calibri" w:hAnsiTheme="minorHAnsi" w:cstheme="minorHAnsi"/>
          <w:sz w:val="22"/>
          <w:szCs w:val="22"/>
        </w:rPr>
        <w:t xml:space="preserve">Daryta išvada, jog Sąrašas neatitinka būtinųjų norminio administracinio akto požymių – nenustato bendro, abstraktaus pobūdžio elgesio taisyklės, skirtos individualiai neapibrėžtai asmenų grupei, – todėl negali būti pripažintas norminiu administraciniu aktu. Nustačius, kad Įsakymu patvirtintas Sąrašas laikytinas individualiu administraciniu aktu, konstatuota, </w:t>
      </w:r>
      <w:r w:rsidR="0086065D">
        <w:rPr>
          <w:rStyle w:val="normaltextrun"/>
          <w:rFonts w:asciiTheme="minorHAnsi" w:eastAsia="Calibri" w:hAnsiTheme="minorHAnsi" w:cstheme="minorHAnsi"/>
          <w:sz w:val="22"/>
          <w:szCs w:val="22"/>
        </w:rPr>
        <w:t>jog</w:t>
      </w:r>
      <w:r w:rsidRPr="00454594">
        <w:rPr>
          <w:rStyle w:val="normaltextrun"/>
          <w:rFonts w:asciiTheme="minorHAnsi" w:eastAsia="Calibri" w:hAnsiTheme="minorHAnsi" w:cstheme="minorHAnsi"/>
          <w:sz w:val="22"/>
          <w:szCs w:val="22"/>
        </w:rPr>
        <w:t xml:space="preserve"> šio teisės akto nuostatų teisėtumo tyrimas negalimas laikantis norminių administracinių aktų teisėtumo tyrimo tvarkos.</w:t>
      </w:r>
    </w:p>
    <w:p w14:paraId="3130DF09" w14:textId="77777777" w:rsidR="00454594" w:rsidRPr="00454594" w:rsidRDefault="00454594" w:rsidP="00454594">
      <w:pPr>
        <w:pStyle w:val="paragraph"/>
        <w:spacing w:before="0" w:beforeAutospacing="0" w:after="0" w:afterAutospacing="0"/>
        <w:ind w:firstLine="567"/>
        <w:jc w:val="both"/>
        <w:textAlignment w:val="baseline"/>
        <w:rPr>
          <w:rStyle w:val="normaltextrun"/>
          <w:rFonts w:asciiTheme="minorHAnsi" w:eastAsia="Calibri" w:hAnsiTheme="minorHAnsi" w:cstheme="minorHAnsi"/>
          <w:sz w:val="22"/>
          <w:szCs w:val="22"/>
        </w:rPr>
      </w:pPr>
      <w:r w:rsidRPr="00454594">
        <w:rPr>
          <w:rStyle w:val="normaltextrun"/>
          <w:rFonts w:asciiTheme="minorHAnsi" w:eastAsia="Calibri" w:hAnsiTheme="minorHAnsi" w:cstheme="minorHAnsi"/>
          <w:sz w:val="22"/>
          <w:szCs w:val="22"/>
        </w:rPr>
        <w:t>Pareiškėjo pareiškimą atsisakyta priimti kaip nenagrinėtiną teismų ABTĮ nustatyta tvarka.</w:t>
      </w:r>
    </w:p>
    <w:p w14:paraId="3AE93044" w14:textId="77777777" w:rsidR="00454594" w:rsidRPr="00454594" w:rsidRDefault="00454594" w:rsidP="00454594">
      <w:pPr>
        <w:pStyle w:val="paragraph"/>
        <w:spacing w:before="0" w:beforeAutospacing="0" w:after="0" w:afterAutospacing="0"/>
        <w:ind w:firstLine="567"/>
        <w:jc w:val="both"/>
        <w:textAlignment w:val="baseline"/>
        <w:rPr>
          <w:rStyle w:val="normaltextrun"/>
          <w:rFonts w:asciiTheme="minorHAnsi" w:eastAsia="Calibri" w:hAnsiTheme="minorHAnsi" w:cstheme="minorHAnsi"/>
          <w:sz w:val="22"/>
          <w:szCs w:val="22"/>
        </w:rPr>
      </w:pPr>
    </w:p>
    <w:p w14:paraId="1EED6BEF" w14:textId="77777777" w:rsidR="00454594" w:rsidRPr="00454594" w:rsidRDefault="00454594" w:rsidP="00454594">
      <w:pPr>
        <w:pStyle w:val="paragraph"/>
        <w:spacing w:before="0" w:beforeAutospacing="0" w:after="0" w:afterAutospacing="0"/>
        <w:jc w:val="both"/>
        <w:textAlignment w:val="baseline"/>
        <w:rPr>
          <w:rStyle w:val="normaltextrun"/>
          <w:rFonts w:asciiTheme="minorHAnsi" w:eastAsia="Calibri" w:hAnsiTheme="minorHAnsi" w:cstheme="minorHAnsi"/>
          <w:sz w:val="22"/>
          <w:szCs w:val="22"/>
        </w:rPr>
      </w:pPr>
      <w:r w:rsidRPr="00454594">
        <w:rPr>
          <w:rStyle w:val="normaltextrun"/>
          <w:rFonts w:asciiTheme="minorHAnsi" w:eastAsia="Calibri" w:hAnsiTheme="minorHAnsi" w:cstheme="minorHAnsi"/>
          <w:sz w:val="22"/>
          <w:szCs w:val="22"/>
        </w:rPr>
        <w:t>2024 m. rugsėjo 30 d. nutartis administracinėje byloje Nr.</w:t>
      </w:r>
      <w:r w:rsidRPr="00454594">
        <w:rPr>
          <w:rFonts w:asciiTheme="minorHAnsi" w:hAnsiTheme="minorHAnsi" w:cstheme="minorHAnsi"/>
          <w:sz w:val="22"/>
          <w:szCs w:val="22"/>
        </w:rPr>
        <w:t xml:space="preserve"> </w:t>
      </w:r>
      <w:r w:rsidRPr="00454594">
        <w:rPr>
          <w:rStyle w:val="normaltextrun"/>
          <w:rFonts w:asciiTheme="minorHAnsi" w:eastAsia="Calibri" w:hAnsiTheme="minorHAnsi" w:cstheme="minorHAnsi"/>
          <w:sz w:val="22"/>
          <w:szCs w:val="22"/>
        </w:rPr>
        <w:t>eI-17-502/2024</w:t>
      </w:r>
    </w:p>
    <w:p w14:paraId="15527164" w14:textId="77777777" w:rsidR="00454594" w:rsidRPr="00454594" w:rsidRDefault="00454594" w:rsidP="00454594">
      <w:pPr>
        <w:pStyle w:val="paragraph"/>
        <w:spacing w:before="0" w:beforeAutospacing="0" w:after="0" w:afterAutospacing="0"/>
        <w:jc w:val="both"/>
        <w:textAlignment w:val="baseline"/>
        <w:rPr>
          <w:rStyle w:val="normaltextrun"/>
          <w:rFonts w:asciiTheme="minorHAnsi" w:eastAsia="Calibri" w:hAnsiTheme="minorHAnsi" w:cstheme="minorHAnsi"/>
          <w:sz w:val="22"/>
          <w:szCs w:val="22"/>
        </w:rPr>
      </w:pPr>
      <w:r w:rsidRPr="00454594">
        <w:rPr>
          <w:rStyle w:val="normaltextrun"/>
          <w:rFonts w:asciiTheme="minorHAnsi" w:eastAsia="Calibri" w:hAnsiTheme="minorHAnsi" w:cstheme="minorHAnsi"/>
          <w:sz w:val="22"/>
          <w:szCs w:val="22"/>
        </w:rPr>
        <w:t>Teisminio proceso Nr. 3-66-3-00058-2024-9</w:t>
      </w:r>
    </w:p>
    <w:p w14:paraId="16D4BA56" w14:textId="77777777" w:rsidR="00454594" w:rsidRPr="00454594" w:rsidRDefault="00454594" w:rsidP="00454594">
      <w:pPr>
        <w:rPr>
          <w:rFonts w:asciiTheme="minorHAnsi" w:hAnsiTheme="minorHAnsi" w:cstheme="minorHAnsi"/>
          <w:sz w:val="22"/>
          <w:szCs w:val="22"/>
        </w:rPr>
      </w:pPr>
      <w:hyperlink r:id="rId19" w:history="1">
        <w:r w:rsidRPr="00454594">
          <w:rPr>
            <w:rStyle w:val="Hipersaitas"/>
            <w:rFonts w:asciiTheme="minorHAnsi" w:hAnsiTheme="minorHAnsi" w:cstheme="minorHAnsi"/>
            <w:sz w:val="22"/>
            <w:szCs w:val="22"/>
          </w:rPr>
          <w:t>Prieiga internete</w:t>
        </w:r>
      </w:hyperlink>
    </w:p>
    <w:p w14:paraId="339FE585" w14:textId="77777777" w:rsidR="0092490B" w:rsidRPr="00454594" w:rsidRDefault="0092490B" w:rsidP="00A10C18">
      <w:pPr>
        <w:ind w:left="2552" w:hanging="850"/>
        <w:jc w:val="both"/>
        <w:rPr>
          <w:rFonts w:asciiTheme="minorHAnsi" w:hAnsiTheme="minorHAnsi" w:cstheme="minorHAnsi"/>
          <w:b/>
          <w:bCs/>
          <w:color w:val="000000"/>
          <w:sz w:val="22"/>
          <w:szCs w:val="22"/>
          <w:u w:val="single"/>
          <w:shd w:val="clear" w:color="auto" w:fill="FFFFFF"/>
        </w:rPr>
      </w:pPr>
    </w:p>
    <w:p w14:paraId="7D1595C2" w14:textId="20D8AE35" w:rsidR="00A10C18" w:rsidRPr="003756A5" w:rsidRDefault="00A10C18" w:rsidP="00A10C18">
      <w:pPr>
        <w:ind w:left="2552" w:hanging="850"/>
        <w:jc w:val="both"/>
        <w:rPr>
          <w:rFonts w:asciiTheme="minorHAnsi" w:hAnsiTheme="minorHAnsi" w:cstheme="minorHAnsi"/>
          <w:b/>
          <w:bCs/>
          <w:color w:val="000000"/>
          <w:sz w:val="22"/>
          <w:szCs w:val="22"/>
          <w:u w:val="single"/>
          <w:shd w:val="clear" w:color="auto" w:fill="FFFFFF"/>
        </w:rPr>
      </w:pPr>
      <w:r w:rsidRPr="003756A5">
        <w:rPr>
          <w:rFonts w:asciiTheme="minorHAnsi" w:hAnsiTheme="minorHAnsi" w:cstheme="minorHAnsi"/>
          <w:b/>
          <w:bCs/>
          <w:color w:val="000000"/>
          <w:sz w:val="22"/>
          <w:szCs w:val="22"/>
          <w:u w:val="single"/>
          <w:shd w:val="clear" w:color="auto" w:fill="FFFFFF"/>
        </w:rPr>
        <w:t xml:space="preserve">43.5.1.2 </w:t>
      </w:r>
      <w:r w:rsidRPr="003756A5">
        <w:rPr>
          <w:rStyle w:val="normaltextrun"/>
          <w:rFonts w:asciiTheme="minorHAnsi" w:hAnsiTheme="minorHAnsi" w:cstheme="minorHAnsi"/>
          <w:b/>
          <w:bCs/>
          <w:color w:val="000000"/>
          <w:sz w:val="22"/>
          <w:szCs w:val="22"/>
          <w:u w:val="single"/>
          <w:shd w:val="clear" w:color="auto" w:fill="FFFFFF"/>
        </w:rPr>
        <w:t>Bendrosios kompetencijos teismams, Lietuvos Respublikos Konstituciniam Teismui priskirtinos bylos</w:t>
      </w:r>
    </w:p>
    <w:p w14:paraId="401F2152" w14:textId="77777777" w:rsidR="00A10C18" w:rsidRPr="003756A5" w:rsidRDefault="00A10C18" w:rsidP="00A10C18">
      <w:pPr>
        <w:tabs>
          <w:tab w:val="left" w:pos="709"/>
        </w:tabs>
        <w:jc w:val="both"/>
        <w:rPr>
          <w:rFonts w:asciiTheme="minorHAnsi" w:hAnsiTheme="minorHAnsi" w:cstheme="minorHAnsi"/>
          <w:color w:val="000000"/>
          <w:sz w:val="22"/>
          <w:szCs w:val="22"/>
          <w:shd w:val="clear" w:color="auto" w:fill="FFFFFF"/>
        </w:rPr>
      </w:pPr>
    </w:p>
    <w:p w14:paraId="04DCAC4F" w14:textId="77777777" w:rsidR="00F01018" w:rsidRDefault="00F01018" w:rsidP="00F01018">
      <w:pPr>
        <w:jc w:val="both"/>
        <w:outlineLvl w:val="1"/>
        <w:rPr>
          <w:rFonts w:asciiTheme="minorHAnsi" w:eastAsia="Calibri" w:hAnsiTheme="minorHAnsi" w:cstheme="minorHAnsi"/>
          <w:i/>
          <w:sz w:val="22"/>
          <w:szCs w:val="22"/>
        </w:rPr>
      </w:pPr>
      <w:bookmarkStart w:id="40" w:name="_Toc181027656"/>
      <w:r w:rsidRPr="008F1986">
        <w:rPr>
          <w:rFonts w:asciiTheme="minorHAnsi" w:eastAsia="Calibri" w:hAnsiTheme="minorHAnsi" w:cstheme="minorHAnsi"/>
          <w:i/>
          <w:sz w:val="22"/>
          <w:szCs w:val="22"/>
        </w:rPr>
        <w:t xml:space="preserve">Dėl Ryšių reguliavimo tarnybos </w:t>
      </w:r>
      <w:r>
        <w:rPr>
          <w:rFonts w:asciiTheme="minorHAnsi" w:eastAsia="Calibri" w:hAnsiTheme="minorHAnsi" w:cstheme="minorHAnsi"/>
          <w:i/>
          <w:sz w:val="22"/>
          <w:szCs w:val="22"/>
        </w:rPr>
        <w:t>nutarimo</w:t>
      </w:r>
      <w:r w:rsidRPr="008F1986">
        <w:rPr>
          <w:rFonts w:asciiTheme="minorHAnsi" w:eastAsia="Calibri" w:hAnsiTheme="minorHAnsi" w:cstheme="minorHAnsi"/>
          <w:i/>
          <w:sz w:val="22"/>
          <w:szCs w:val="22"/>
        </w:rPr>
        <w:t xml:space="preserve">, priimto išnagrinėjus skundą dėl </w:t>
      </w:r>
      <w:r w:rsidRPr="00F330D3">
        <w:rPr>
          <w:rFonts w:asciiTheme="minorHAnsi" w:eastAsia="Calibri" w:hAnsiTheme="minorHAnsi" w:cstheme="minorHAnsi"/>
          <w:i/>
          <w:sz w:val="22"/>
          <w:szCs w:val="22"/>
        </w:rPr>
        <w:t>elektroninių ryšių paslaugų teikėj</w:t>
      </w:r>
      <w:r>
        <w:rPr>
          <w:rFonts w:asciiTheme="minorHAnsi" w:eastAsia="Calibri" w:hAnsiTheme="minorHAnsi" w:cstheme="minorHAnsi"/>
          <w:i/>
          <w:sz w:val="22"/>
          <w:szCs w:val="22"/>
        </w:rPr>
        <w:t>o veiksmų</w:t>
      </w:r>
      <w:r w:rsidRPr="008F1986">
        <w:rPr>
          <w:rFonts w:asciiTheme="minorHAnsi" w:eastAsia="Calibri" w:hAnsiTheme="minorHAnsi" w:cstheme="minorHAnsi"/>
          <w:i/>
          <w:sz w:val="22"/>
          <w:szCs w:val="22"/>
        </w:rPr>
        <w:t>, nenagrinėjimo administraciniame teisme</w:t>
      </w:r>
      <w:bookmarkEnd w:id="40"/>
    </w:p>
    <w:p w14:paraId="20CAF5C5" w14:textId="77777777" w:rsidR="00F01018" w:rsidRPr="00F01018" w:rsidRDefault="00F01018" w:rsidP="00F01018">
      <w:pPr>
        <w:tabs>
          <w:tab w:val="left" w:pos="709"/>
        </w:tabs>
        <w:jc w:val="both"/>
        <w:rPr>
          <w:rFonts w:asciiTheme="minorHAnsi" w:hAnsiTheme="minorHAnsi" w:cstheme="minorHAnsi"/>
          <w:color w:val="000000"/>
          <w:sz w:val="22"/>
          <w:szCs w:val="22"/>
          <w:shd w:val="clear" w:color="auto" w:fill="FFFFFF"/>
        </w:rPr>
      </w:pPr>
    </w:p>
    <w:p w14:paraId="25433A58" w14:textId="77777777" w:rsidR="00F01018" w:rsidRDefault="00F01018" w:rsidP="00F01018">
      <w:pPr>
        <w:ind w:firstLine="567"/>
        <w:jc w:val="both"/>
        <w:rPr>
          <w:rFonts w:asciiTheme="minorHAnsi" w:hAnsiTheme="minorHAnsi" w:cstheme="minorHAnsi"/>
          <w:color w:val="000000"/>
          <w:sz w:val="22"/>
          <w:szCs w:val="22"/>
          <w:shd w:val="clear" w:color="auto" w:fill="FFFFFF"/>
        </w:rPr>
      </w:pPr>
      <w:r w:rsidRPr="008F1986">
        <w:rPr>
          <w:rFonts w:asciiTheme="minorHAnsi" w:hAnsiTheme="minorHAnsi" w:cstheme="minorHAnsi"/>
          <w:color w:val="000000"/>
          <w:sz w:val="22"/>
          <w:szCs w:val="22"/>
          <w:shd w:val="clear" w:color="auto" w:fill="FFFFFF"/>
        </w:rPr>
        <w:t>Pirmosios instancijos teismas atsisakė priimti pareiškėjo</w:t>
      </w:r>
      <w:r>
        <w:rPr>
          <w:rFonts w:asciiTheme="minorHAnsi" w:hAnsiTheme="minorHAnsi" w:cstheme="minorHAnsi"/>
          <w:color w:val="000000"/>
          <w:sz w:val="22"/>
          <w:szCs w:val="22"/>
          <w:shd w:val="clear" w:color="auto" w:fill="FFFFFF"/>
        </w:rPr>
        <w:t>s</w:t>
      </w:r>
      <w:r w:rsidRPr="008F1986">
        <w:rPr>
          <w:rFonts w:asciiTheme="minorHAnsi" w:hAnsiTheme="minorHAnsi" w:cstheme="minorHAnsi"/>
          <w:color w:val="000000"/>
          <w:sz w:val="22"/>
          <w:szCs w:val="22"/>
          <w:shd w:val="clear" w:color="auto" w:fill="FFFFFF"/>
        </w:rPr>
        <w:t xml:space="preserve"> skundą, kuriame buvo prašoma panaikinti Ryšių reguliavimo tarnybos nutarimą „Dėl ginčo tarp B. L. ir UAB „Init“ nagrinėjimo“ (toliau – Nutarimas).</w:t>
      </w:r>
    </w:p>
    <w:p w14:paraId="1F220927" w14:textId="77777777" w:rsidR="00F01018" w:rsidRPr="008F1986" w:rsidRDefault="00F01018" w:rsidP="00F01018">
      <w:pPr>
        <w:ind w:firstLine="567"/>
        <w:jc w:val="both"/>
        <w:rPr>
          <w:rFonts w:asciiTheme="minorHAnsi" w:hAnsiTheme="minorHAnsi" w:cstheme="minorHAnsi"/>
          <w:color w:val="000000"/>
          <w:sz w:val="22"/>
          <w:szCs w:val="22"/>
          <w:shd w:val="clear" w:color="auto" w:fill="FFFFFF"/>
        </w:rPr>
      </w:pPr>
      <w:r w:rsidRPr="008F1986">
        <w:rPr>
          <w:rFonts w:asciiTheme="minorHAnsi" w:hAnsiTheme="minorHAnsi" w:cstheme="minorHAnsi"/>
          <w:color w:val="000000"/>
          <w:sz w:val="22"/>
          <w:szCs w:val="22"/>
          <w:shd w:val="clear" w:color="auto" w:fill="FFFFFF"/>
        </w:rPr>
        <w:t>Pirmosios instancijos teismas sprendė, kad pareiškėjos skundas yra teismingas bendrosios kompetencijos teismui, todėl atsisakė jį priimti ABTĮ 33 straipsnio 2 dalies 1 punkte nurodytu pagrindu. Pareiškėja nesuti</w:t>
      </w:r>
      <w:r>
        <w:rPr>
          <w:rFonts w:asciiTheme="minorHAnsi" w:hAnsiTheme="minorHAnsi" w:cstheme="minorHAnsi"/>
          <w:color w:val="000000"/>
          <w:sz w:val="22"/>
          <w:szCs w:val="22"/>
          <w:shd w:val="clear" w:color="auto" w:fill="FFFFFF"/>
        </w:rPr>
        <w:t>ko</w:t>
      </w:r>
      <w:r w:rsidRPr="008F1986">
        <w:rPr>
          <w:rFonts w:asciiTheme="minorHAnsi" w:hAnsiTheme="minorHAnsi" w:cstheme="minorHAnsi"/>
          <w:color w:val="000000"/>
          <w:sz w:val="22"/>
          <w:szCs w:val="22"/>
          <w:shd w:val="clear" w:color="auto" w:fill="FFFFFF"/>
        </w:rPr>
        <w:t xml:space="preserve"> su teismo išvada, </w:t>
      </w:r>
      <w:r>
        <w:rPr>
          <w:rFonts w:asciiTheme="minorHAnsi" w:hAnsiTheme="minorHAnsi" w:cstheme="minorHAnsi"/>
          <w:color w:val="000000"/>
          <w:sz w:val="22"/>
          <w:szCs w:val="22"/>
          <w:shd w:val="clear" w:color="auto" w:fill="FFFFFF"/>
        </w:rPr>
        <w:t xml:space="preserve">manydama, </w:t>
      </w:r>
      <w:r w:rsidRPr="008F1986">
        <w:rPr>
          <w:rFonts w:asciiTheme="minorHAnsi" w:hAnsiTheme="minorHAnsi" w:cstheme="minorHAnsi"/>
          <w:color w:val="000000"/>
          <w:sz w:val="22"/>
          <w:szCs w:val="22"/>
          <w:shd w:val="clear" w:color="auto" w:fill="FFFFFF"/>
        </w:rPr>
        <w:t>kad Ryšių reguliavimo tarnyba, kuri yra viešojo administravimo subjektas, netinkamai atliko savo tiesiogines funkcijas</w:t>
      </w:r>
      <w:r>
        <w:rPr>
          <w:rFonts w:asciiTheme="minorHAnsi" w:hAnsiTheme="minorHAnsi" w:cstheme="minorHAnsi"/>
          <w:color w:val="000000"/>
          <w:sz w:val="22"/>
          <w:szCs w:val="22"/>
          <w:shd w:val="clear" w:color="auto" w:fill="FFFFFF"/>
        </w:rPr>
        <w:t>.</w:t>
      </w:r>
    </w:p>
    <w:p w14:paraId="77C5E612" w14:textId="77777777" w:rsidR="00F01018" w:rsidRPr="008F1986" w:rsidRDefault="00F01018" w:rsidP="00F01018">
      <w:pPr>
        <w:ind w:firstLine="567"/>
        <w:jc w:val="both"/>
        <w:rPr>
          <w:rFonts w:asciiTheme="minorHAnsi" w:hAnsiTheme="minorHAnsi" w:cstheme="minorHAnsi"/>
          <w:color w:val="000000"/>
          <w:sz w:val="22"/>
          <w:szCs w:val="22"/>
          <w:shd w:val="clear" w:color="auto" w:fill="FFFFFF"/>
        </w:rPr>
      </w:pPr>
      <w:r w:rsidRPr="008F1986">
        <w:rPr>
          <w:rFonts w:asciiTheme="minorHAnsi" w:hAnsiTheme="minorHAnsi" w:cstheme="minorHAnsi"/>
          <w:color w:val="000000"/>
          <w:sz w:val="22"/>
          <w:szCs w:val="22"/>
          <w:shd w:val="clear" w:color="auto" w:fill="FFFFFF"/>
        </w:rPr>
        <w:t>LVAT teisėjų kolegija pažymėjo, kad nagrinėtu atveju pareiškėja skund</w:t>
      </w:r>
      <w:r>
        <w:rPr>
          <w:rFonts w:asciiTheme="minorHAnsi" w:hAnsiTheme="minorHAnsi" w:cstheme="minorHAnsi"/>
          <w:color w:val="000000"/>
          <w:sz w:val="22"/>
          <w:szCs w:val="22"/>
          <w:shd w:val="clear" w:color="auto" w:fill="FFFFFF"/>
        </w:rPr>
        <w:t>ė</w:t>
      </w:r>
      <w:r w:rsidRPr="008F1986">
        <w:rPr>
          <w:rFonts w:asciiTheme="minorHAnsi" w:hAnsiTheme="minorHAnsi" w:cstheme="minorHAnsi"/>
          <w:color w:val="000000"/>
          <w:sz w:val="22"/>
          <w:szCs w:val="22"/>
          <w:shd w:val="clear" w:color="auto" w:fill="FFFFFF"/>
        </w:rPr>
        <w:t xml:space="preserve"> Ryšių reguliavimo tarnybos Nutarimą, priimtą išnagrinėjus pareiškėjos</w:t>
      </w:r>
      <w:r>
        <w:rPr>
          <w:rFonts w:asciiTheme="minorHAnsi" w:hAnsiTheme="minorHAnsi" w:cstheme="minorHAnsi"/>
          <w:color w:val="000000"/>
          <w:sz w:val="22"/>
          <w:szCs w:val="22"/>
          <w:shd w:val="clear" w:color="auto" w:fill="FFFFFF"/>
        </w:rPr>
        <w:t>,</w:t>
      </w:r>
      <w:r w:rsidRPr="008F1986">
        <w:rPr>
          <w:rFonts w:asciiTheme="minorHAnsi" w:hAnsiTheme="minorHAnsi" w:cstheme="minorHAnsi"/>
          <w:color w:val="000000"/>
          <w:sz w:val="22"/>
          <w:szCs w:val="22"/>
          <w:shd w:val="clear" w:color="auto" w:fill="FFFFFF"/>
        </w:rPr>
        <w:t xml:space="preserve"> kaip vartotojos</w:t>
      </w:r>
      <w:r>
        <w:rPr>
          <w:rFonts w:asciiTheme="minorHAnsi" w:hAnsiTheme="minorHAnsi" w:cstheme="minorHAnsi"/>
          <w:color w:val="000000"/>
          <w:sz w:val="22"/>
          <w:szCs w:val="22"/>
          <w:shd w:val="clear" w:color="auto" w:fill="FFFFFF"/>
        </w:rPr>
        <w:t>,</w:t>
      </w:r>
      <w:r w:rsidRPr="008F1986">
        <w:rPr>
          <w:rFonts w:asciiTheme="minorHAnsi" w:hAnsiTheme="minorHAnsi" w:cstheme="minorHAnsi"/>
          <w:color w:val="000000"/>
          <w:sz w:val="22"/>
          <w:szCs w:val="22"/>
          <w:shd w:val="clear" w:color="auto" w:fill="FFFFFF"/>
        </w:rPr>
        <w:t xml:space="preserve"> prašymą dėl su UAB „Init“ kilusio ginčo išsprendimo.</w:t>
      </w:r>
    </w:p>
    <w:p w14:paraId="7E18369F" w14:textId="76AF7433" w:rsidR="00F01018" w:rsidRPr="008F1986" w:rsidRDefault="00F01018" w:rsidP="00F01018">
      <w:pPr>
        <w:ind w:firstLine="567"/>
        <w:jc w:val="both"/>
        <w:rPr>
          <w:rFonts w:asciiTheme="minorHAnsi" w:hAnsiTheme="minorHAnsi" w:cstheme="minorHAnsi"/>
          <w:color w:val="000000"/>
          <w:sz w:val="22"/>
          <w:szCs w:val="22"/>
          <w:shd w:val="clear" w:color="auto" w:fill="FFFFFF"/>
        </w:rPr>
      </w:pPr>
      <w:r w:rsidRPr="008F1986">
        <w:rPr>
          <w:rFonts w:asciiTheme="minorHAnsi" w:hAnsiTheme="minorHAnsi" w:cstheme="minorHAnsi"/>
          <w:color w:val="000000"/>
          <w:sz w:val="22"/>
          <w:szCs w:val="22"/>
          <w:shd w:val="clear" w:color="auto" w:fill="FFFFFF"/>
        </w:rPr>
        <w:lastRenderedPageBreak/>
        <w:t xml:space="preserve">Teisėjų kolegija, įvertinusi </w:t>
      </w:r>
      <w:r>
        <w:rPr>
          <w:rFonts w:asciiTheme="minorHAnsi" w:hAnsiTheme="minorHAnsi" w:cstheme="minorHAnsi"/>
          <w:color w:val="000000"/>
          <w:sz w:val="22"/>
          <w:szCs w:val="22"/>
          <w:shd w:val="clear" w:color="auto" w:fill="FFFFFF"/>
        </w:rPr>
        <w:t>aktualų</w:t>
      </w:r>
      <w:r w:rsidRPr="008F1986">
        <w:rPr>
          <w:rFonts w:asciiTheme="minorHAnsi" w:hAnsiTheme="minorHAnsi" w:cstheme="minorHAnsi"/>
          <w:color w:val="000000"/>
          <w:sz w:val="22"/>
          <w:szCs w:val="22"/>
          <w:shd w:val="clear" w:color="auto" w:fill="FFFFFF"/>
        </w:rPr>
        <w:t xml:space="preserve"> teisinį reguliavimą, Nutarimo turinį</w:t>
      </w:r>
      <w:r w:rsidR="00B6044B">
        <w:rPr>
          <w:rFonts w:asciiTheme="minorHAnsi" w:hAnsiTheme="minorHAnsi" w:cstheme="minorHAnsi"/>
          <w:color w:val="000000"/>
          <w:sz w:val="22"/>
          <w:szCs w:val="22"/>
          <w:shd w:val="clear" w:color="auto" w:fill="FFFFFF"/>
        </w:rPr>
        <w:t>,</w:t>
      </w:r>
      <w:r w:rsidRPr="008F1986">
        <w:rPr>
          <w:rFonts w:asciiTheme="minorHAnsi" w:hAnsiTheme="minorHAnsi" w:cstheme="minorHAnsi"/>
          <w:color w:val="000000"/>
          <w:sz w:val="22"/>
          <w:szCs w:val="22"/>
          <w:shd w:val="clear" w:color="auto" w:fill="FFFFFF"/>
        </w:rPr>
        <w:t xml:space="preserve"> konstat</w:t>
      </w:r>
      <w:r>
        <w:rPr>
          <w:rFonts w:asciiTheme="minorHAnsi" w:hAnsiTheme="minorHAnsi" w:cstheme="minorHAnsi"/>
          <w:color w:val="000000"/>
          <w:sz w:val="22"/>
          <w:szCs w:val="22"/>
          <w:shd w:val="clear" w:color="auto" w:fill="FFFFFF"/>
        </w:rPr>
        <w:t>avo</w:t>
      </w:r>
      <w:r w:rsidRPr="008F1986">
        <w:rPr>
          <w:rFonts w:asciiTheme="minorHAnsi" w:hAnsiTheme="minorHAnsi" w:cstheme="minorHAnsi"/>
          <w:color w:val="000000"/>
          <w:sz w:val="22"/>
          <w:szCs w:val="22"/>
          <w:shd w:val="clear" w:color="auto" w:fill="FFFFFF"/>
        </w:rPr>
        <w:t xml:space="preserve">, kad pirmosios instancijos teismas pagrįstai sprendė, jog </w:t>
      </w:r>
      <w:r w:rsidRPr="008F1986">
        <w:rPr>
          <w:rFonts w:asciiTheme="minorHAnsi" w:hAnsiTheme="minorHAnsi" w:cstheme="minorHAnsi"/>
          <w:color w:val="000000"/>
          <w:sz w:val="22"/>
          <w:szCs w:val="22"/>
          <w:u w:val="single"/>
          <w:shd w:val="clear" w:color="auto" w:fill="FFFFFF"/>
        </w:rPr>
        <w:t>ginčas dėl Nutarimo, priimto Ryšių reguliavimo tarnybai išnagrinėjus pareiškėjos skundą dėl interneto prieigos ir televizijos paslaugų teikimo sutarties vykdymo bei vartotojos, tikėtina, patirtų nuostolių atlyginimo yra civilinio teisinio pobūdžio</w:t>
      </w:r>
      <w:r w:rsidRPr="008F1986">
        <w:rPr>
          <w:rFonts w:asciiTheme="minorHAnsi" w:hAnsiTheme="minorHAnsi" w:cstheme="minorHAnsi"/>
          <w:color w:val="000000"/>
          <w:sz w:val="22"/>
          <w:szCs w:val="22"/>
          <w:shd w:val="clear" w:color="auto" w:fill="FFFFFF"/>
        </w:rPr>
        <w:t xml:space="preserve">, nagrinėtinas bendrosios kompetencijos teisme </w:t>
      </w:r>
      <w:r w:rsidR="00B6044B">
        <w:rPr>
          <w:rFonts w:asciiTheme="minorHAnsi" w:hAnsiTheme="minorHAnsi" w:cstheme="minorHAnsi"/>
          <w:color w:val="000000"/>
          <w:sz w:val="22"/>
          <w:szCs w:val="22"/>
          <w:shd w:val="clear" w:color="auto" w:fill="FFFFFF"/>
        </w:rPr>
        <w:t>CPK nustatyta</w:t>
      </w:r>
      <w:r w:rsidRPr="008F1986">
        <w:rPr>
          <w:rFonts w:asciiTheme="minorHAnsi" w:hAnsiTheme="minorHAnsi" w:cstheme="minorHAnsi"/>
          <w:color w:val="000000"/>
          <w:sz w:val="22"/>
          <w:szCs w:val="22"/>
          <w:shd w:val="clear" w:color="auto" w:fill="FFFFFF"/>
        </w:rPr>
        <w:t xml:space="preserve"> tvarka</w:t>
      </w:r>
      <w:r w:rsidR="00B6044B">
        <w:rPr>
          <w:rFonts w:asciiTheme="minorHAnsi" w:hAnsiTheme="minorHAnsi" w:cstheme="minorHAnsi"/>
          <w:color w:val="000000"/>
          <w:sz w:val="22"/>
          <w:szCs w:val="22"/>
          <w:shd w:val="clear" w:color="auto" w:fill="FFFFFF"/>
        </w:rPr>
        <w:t>,</w:t>
      </w:r>
      <w:r w:rsidRPr="008F1986">
        <w:rPr>
          <w:rFonts w:asciiTheme="minorHAnsi" w:hAnsiTheme="minorHAnsi" w:cstheme="minorHAnsi"/>
          <w:color w:val="000000"/>
          <w:sz w:val="22"/>
          <w:szCs w:val="22"/>
          <w:shd w:val="clear" w:color="auto" w:fill="FFFFFF"/>
        </w:rPr>
        <w:t xml:space="preserve"> ir pagrįstai ABTĮ 33 straipsnio 2 dalies 1 punkto pagrindu atsisakė priimti nagrinėti pareiškėjos skundo reikalavimą.</w:t>
      </w:r>
    </w:p>
    <w:p w14:paraId="01F47C29" w14:textId="77777777" w:rsidR="00F01018" w:rsidRPr="008F1986" w:rsidRDefault="00F01018" w:rsidP="00F01018">
      <w:pPr>
        <w:ind w:firstLine="567"/>
        <w:jc w:val="both"/>
        <w:rPr>
          <w:rFonts w:asciiTheme="minorHAnsi" w:hAnsiTheme="minorHAnsi" w:cstheme="minorHAnsi"/>
          <w:color w:val="000000"/>
          <w:sz w:val="22"/>
          <w:szCs w:val="22"/>
          <w:shd w:val="clear" w:color="auto" w:fill="FFFFFF"/>
        </w:rPr>
      </w:pPr>
      <w:r w:rsidRPr="008F1986">
        <w:rPr>
          <w:rFonts w:asciiTheme="minorHAnsi" w:hAnsiTheme="minorHAnsi" w:cstheme="minorHAnsi"/>
          <w:color w:val="000000"/>
          <w:sz w:val="22"/>
          <w:szCs w:val="22"/>
          <w:shd w:val="clear" w:color="auto" w:fill="FFFFFF"/>
        </w:rPr>
        <w:t>Pareiškėjos atskirasis skundas atmestas, o pirmosios instancijos teismo nutartis palikta nepakeista.</w:t>
      </w:r>
    </w:p>
    <w:p w14:paraId="1B4BD0E4" w14:textId="77777777" w:rsidR="00F01018" w:rsidRPr="00F330D3" w:rsidRDefault="00F01018" w:rsidP="00F01018">
      <w:pPr>
        <w:jc w:val="both"/>
        <w:rPr>
          <w:rFonts w:asciiTheme="minorHAnsi" w:hAnsiTheme="minorHAnsi" w:cstheme="minorHAnsi"/>
          <w:color w:val="000000"/>
          <w:sz w:val="22"/>
          <w:szCs w:val="22"/>
          <w:shd w:val="clear" w:color="auto" w:fill="FFFFFF"/>
        </w:rPr>
      </w:pPr>
    </w:p>
    <w:p w14:paraId="469983D0" w14:textId="77777777" w:rsidR="00F01018" w:rsidRPr="00F330D3" w:rsidRDefault="00F01018" w:rsidP="00F01018">
      <w:pPr>
        <w:jc w:val="both"/>
        <w:rPr>
          <w:rFonts w:asciiTheme="minorHAnsi" w:hAnsiTheme="minorHAnsi" w:cstheme="minorHAnsi"/>
          <w:color w:val="000000"/>
          <w:sz w:val="22"/>
          <w:szCs w:val="22"/>
          <w:shd w:val="clear" w:color="auto" w:fill="FFFFFF"/>
        </w:rPr>
      </w:pPr>
      <w:r w:rsidRPr="00F330D3">
        <w:rPr>
          <w:rFonts w:asciiTheme="minorHAnsi" w:hAnsiTheme="minorHAnsi" w:cstheme="minorHAnsi"/>
          <w:color w:val="000000"/>
          <w:sz w:val="22"/>
          <w:szCs w:val="22"/>
          <w:shd w:val="clear" w:color="auto" w:fill="FFFFFF"/>
        </w:rPr>
        <w:t>2024 m. rugsėjo 25 d. nutartis administracinėje byloje Nr. AS-376-968/2024</w:t>
      </w:r>
    </w:p>
    <w:p w14:paraId="0A6289E6" w14:textId="77777777" w:rsidR="00F01018" w:rsidRPr="00F330D3" w:rsidRDefault="00F01018" w:rsidP="00F01018">
      <w:pPr>
        <w:jc w:val="both"/>
        <w:rPr>
          <w:rFonts w:asciiTheme="minorHAnsi" w:hAnsiTheme="minorHAnsi" w:cstheme="minorHAnsi"/>
          <w:color w:val="000000"/>
          <w:sz w:val="22"/>
          <w:szCs w:val="22"/>
          <w:shd w:val="clear" w:color="auto" w:fill="FFFFFF"/>
        </w:rPr>
      </w:pPr>
      <w:r w:rsidRPr="00F330D3">
        <w:rPr>
          <w:rFonts w:asciiTheme="minorHAnsi" w:hAnsiTheme="minorHAnsi" w:cstheme="minorHAnsi"/>
          <w:color w:val="000000"/>
          <w:sz w:val="22"/>
          <w:szCs w:val="22"/>
          <w:shd w:val="clear" w:color="auto" w:fill="FFFFFF"/>
        </w:rPr>
        <w:t>Teisminio proceso Nr. 3-61-3-01077-2024-6</w:t>
      </w:r>
    </w:p>
    <w:p w14:paraId="0150ED0A" w14:textId="77777777" w:rsidR="00F01018" w:rsidRPr="009A1907" w:rsidRDefault="00F01018" w:rsidP="00F01018">
      <w:pPr>
        <w:jc w:val="both"/>
        <w:rPr>
          <w:rStyle w:val="Hipersaitas"/>
          <w:rFonts w:asciiTheme="minorHAnsi" w:hAnsiTheme="minorHAnsi" w:cstheme="minorHAnsi"/>
          <w:sz w:val="22"/>
          <w:szCs w:val="22"/>
          <w:shd w:val="clear" w:color="auto" w:fill="FFFFFF"/>
        </w:rPr>
      </w:pPr>
      <w:hyperlink r:id="rId20" w:history="1">
        <w:r w:rsidRPr="009A1907">
          <w:rPr>
            <w:rStyle w:val="Hipersaitas"/>
            <w:rFonts w:asciiTheme="minorHAnsi" w:hAnsiTheme="minorHAnsi" w:cstheme="minorHAnsi"/>
            <w:sz w:val="22"/>
            <w:szCs w:val="22"/>
            <w:shd w:val="clear" w:color="auto" w:fill="FFFFFF"/>
          </w:rPr>
          <w:t>Prieiga internete</w:t>
        </w:r>
      </w:hyperlink>
    </w:p>
    <w:p w14:paraId="22EFFF06" w14:textId="77777777" w:rsidR="00A10C18" w:rsidRPr="005543C8" w:rsidRDefault="00A10C18" w:rsidP="00A10C18">
      <w:pPr>
        <w:tabs>
          <w:tab w:val="left" w:pos="709"/>
        </w:tabs>
        <w:jc w:val="both"/>
        <w:rPr>
          <w:rFonts w:asciiTheme="minorHAnsi" w:hAnsiTheme="minorHAnsi" w:cstheme="minorHAnsi"/>
          <w:color w:val="000000"/>
          <w:sz w:val="22"/>
          <w:szCs w:val="22"/>
          <w:shd w:val="clear" w:color="auto" w:fill="FFFFFF"/>
        </w:rPr>
      </w:pPr>
    </w:p>
    <w:p w14:paraId="3022DB80" w14:textId="77777777" w:rsidR="00DD1C09" w:rsidRDefault="00DD1C09" w:rsidP="00025A3E">
      <w:pPr>
        <w:ind w:left="1843" w:hanging="709"/>
        <w:jc w:val="both"/>
        <w:rPr>
          <w:rFonts w:asciiTheme="minorHAnsi" w:hAnsiTheme="minorHAnsi" w:cstheme="minorHAnsi"/>
          <w:b/>
          <w:bCs/>
          <w:color w:val="000000"/>
          <w:sz w:val="22"/>
          <w:szCs w:val="22"/>
          <w:u w:val="single"/>
          <w:shd w:val="clear" w:color="auto" w:fill="FFFFFF"/>
        </w:rPr>
      </w:pPr>
      <w:r w:rsidRPr="00250A4D">
        <w:rPr>
          <w:rFonts w:asciiTheme="minorHAnsi" w:hAnsiTheme="minorHAnsi" w:cstheme="minorHAnsi"/>
          <w:b/>
          <w:bCs/>
          <w:color w:val="000000"/>
          <w:sz w:val="22"/>
          <w:szCs w:val="22"/>
          <w:u w:val="single"/>
          <w:shd w:val="clear" w:color="auto" w:fill="FFFFFF"/>
        </w:rPr>
        <w:t>43.5.</w:t>
      </w:r>
      <w:r>
        <w:rPr>
          <w:rFonts w:asciiTheme="minorHAnsi" w:hAnsiTheme="minorHAnsi" w:cstheme="minorHAnsi"/>
          <w:b/>
          <w:bCs/>
          <w:color w:val="000000"/>
          <w:sz w:val="22"/>
          <w:szCs w:val="22"/>
          <w:u w:val="single"/>
          <w:shd w:val="clear" w:color="auto" w:fill="FFFFFF"/>
        </w:rPr>
        <w:t>6</w:t>
      </w:r>
      <w:r w:rsidRPr="00250A4D">
        <w:rPr>
          <w:rFonts w:asciiTheme="minorHAnsi" w:hAnsiTheme="minorHAnsi" w:cstheme="minorHAnsi"/>
          <w:b/>
          <w:bCs/>
          <w:color w:val="000000"/>
          <w:sz w:val="22"/>
          <w:szCs w:val="22"/>
          <w:u w:val="single"/>
          <w:shd w:val="clear" w:color="auto" w:fill="FFFFFF"/>
        </w:rPr>
        <w:t xml:space="preserve">. </w:t>
      </w:r>
      <w:r w:rsidRPr="004E0D6E">
        <w:rPr>
          <w:rFonts w:asciiTheme="minorHAnsi" w:hAnsiTheme="minorHAnsi" w:cstheme="minorHAnsi"/>
          <w:b/>
          <w:bCs/>
          <w:color w:val="000000"/>
          <w:sz w:val="22"/>
          <w:szCs w:val="22"/>
          <w:u w:val="single"/>
          <w:shd w:val="clear" w:color="auto" w:fill="FFFFFF"/>
        </w:rPr>
        <w:t>Kai teismo žinioje yra byla dėl ginčo tarp tų pačių ginčo šalių, dėl to paties dalyko ir tuo pačiu pagrindu</w:t>
      </w:r>
    </w:p>
    <w:p w14:paraId="444B7BB1" w14:textId="77777777" w:rsidR="00DD1C09" w:rsidRPr="00250A4D" w:rsidRDefault="00DD1C09" w:rsidP="00DD1C09">
      <w:pPr>
        <w:ind w:firstLine="1134"/>
        <w:jc w:val="both"/>
        <w:rPr>
          <w:rFonts w:asciiTheme="minorHAnsi" w:hAnsiTheme="minorHAnsi" w:cstheme="minorHAnsi"/>
          <w:b/>
          <w:bCs/>
          <w:color w:val="000000"/>
          <w:sz w:val="22"/>
          <w:szCs w:val="22"/>
          <w:u w:val="single"/>
          <w:shd w:val="clear" w:color="auto" w:fill="FFFFFF"/>
        </w:rPr>
      </w:pPr>
    </w:p>
    <w:p w14:paraId="1ED50600" w14:textId="78EB7D3C" w:rsidR="00DD1C09" w:rsidRPr="00D874AE" w:rsidRDefault="00DD1C09" w:rsidP="00DD1C09">
      <w:pPr>
        <w:jc w:val="both"/>
        <w:outlineLvl w:val="1"/>
        <w:rPr>
          <w:rFonts w:asciiTheme="minorHAnsi" w:eastAsia="Calibri" w:hAnsiTheme="minorHAnsi" w:cstheme="minorHAnsi"/>
          <w:i/>
          <w:sz w:val="22"/>
          <w:szCs w:val="22"/>
        </w:rPr>
      </w:pPr>
      <w:bookmarkStart w:id="41" w:name="_Toc181027657"/>
      <w:r w:rsidRPr="00D874AE">
        <w:rPr>
          <w:rFonts w:asciiTheme="minorHAnsi" w:eastAsia="Calibri" w:hAnsiTheme="minorHAnsi" w:cstheme="minorHAnsi"/>
          <w:i/>
          <w:sz w:val="22"/>
          <w:szCs w:val="22"/>
        </w:rPr>
        <w:t>Dėl skundo nevertinimo kaip tapataus</w:t>
      </w:r>
      <w:r w:rsidR="002576DE">
        <w:rPr>
          <w:rFonts w:asciiTheme="minorHAnsi" w:eastAsia="Calibri" w:hAnsiTheme="minorHAnsi" w:cstheme="minorHAnsi"/>
          <w:i/>
          <w:sz w:val="22"/>
          <w:szCs w:val="22"/>
        </w:rPr>
        <w:t>,</w:t>
      </w:r>
      <w:r w:rsidRPr="00D874AE">
        <w:rPr>
          <w:rFonts w:asciiTheme="minorHAnsi" w:eastAsia="Calibri" w:hAnsiTheme="minorHAnsi" w:cstheme="minorHAnsi"/>
          <w:i/>
          <w:sz w:val="22"/>
          <w:szCs w:val="22"/>
        </w:rPr>
        <w:t xml:space="preserve"> pareiškėjui nauju skundu pašalinus kliūtį, kuri trukdė priimti skundą pirmą kartą, kai procesas dėl pirmojo skundo priėmimo dar nėra pasibaigęs</w:t>
      </w:r>
      <w:bookmarkEnd w:id="41"/>
    </w:p>
    <w:p w14:paraId="6D53F986" w14:textId="77777777" w:rsidR="00DD1C09" w:rsidRPr="00025A3E" w:rsidRDefault="00DD1C09" w:rsidP="00DD1C09">
      <w:pPr>
        <w:jc w:val="both"/>
        <w:rPr>
          <w:rFonts w:asciiTheme="minorHAnsi" w:hAnsiTheme="minorHAnsi" w:cstheme="minorHAnsi"/>
          <w:color w:val="000000"/>
          <w:sz w:val="22"/>
          <w:szCs w:val="22"/>
          <w:shd w:val="clear" w:color="auto" w:fill="FFFFFF"/>
        </w:rPr>
      </w:pPr>
    </w:p>
    <w:p w14:paraId="49988D7A" w14:textId="24FC1CEE" w:rsidR="00DD1C09" w:rsidRDefault="00DD1C09" w:rsidP="00DD1C09">
      <w:pPr>
        <w:ind w:firstLine="567"/>
        <w:jc w:val="both"/>
        <w:rPr>
          <w:rFonts w:asciiTheme="minorHAnsi" w:hAnsiTheme="minorHAnsi" w:cstheme="minorHAnsi"/>
          <w:color w:val="000000"/>
          <w:sz w:val="22"/>
          <w:szCs w:val="22"/>
          <w:shd w:val="clear" w:color="auto" w:fill="FFFFFF"/>
        </w:rPr>
      </w:pPr>
      <w:r w:rsidRPr="00250A4D">
        <w:rPr>
          <w:rFonts w:asciiTheme="minorHAnsi" w:hAnsiTheme="minorHAnsi" w:cstheme="minorHAnsi"/>
          <w:color w:val="000000"/>
          <w:sz w:val="22"/>
          <w:szCs w:val="22"/>
          <w:shd w:val="clear" w:color="auto" w:fill="FFFFFF"/>
        </w:rPr>
        <w:t xml:space="preserve">Pirmosios instancijos teismas atsisakė priimti pareiškėjo skundą, kuriuo buvo prašoma </w:t>
      </w:r>
      <w:r w:rsidRPr="00E54539">
        <w:rPr>
          <w:rFonts w:asciiTheme="minorHAnsi" w:hAnsiTheme="minorHAnsi" w:cstheme="minorHAnsi"/>
          <w:color w:val="000000"/>
          <w:sz w:val="22"/>
          <w:szCs w:val="22"/>
          <w:shd w:val="clear" w:color="auto" w:fill="FFFFFF"/>
        </w:rPr>
        <w:t>panaikinti Lietuvos kalėjimų tarnybos Kauno kalėjimo</w:t>
      </w:r>
      <w:r>
        <w:rPr>
          <w:rFonts w:asciiTheme="minorHAnsi" w:hAnsiTheme="minorHAnsi" w:cstheme="minorHAnsi"/>
          <w:color w:val="000000"/>
          <w:sz w:val="22"/>
          <w:szCs w:val="22"/>
          <w:shd w:val="clear" w:color="auto" w:fill="FFFFFF"/>
        </w:rPr>
        <w:t xml:space="preserve"> (toliau – Kal</w:t>
      </w:r>
      <w:r w:rsidRPr="00E54539">
        <w:rPr>
          <w:rFonts w:asciiTheme="minorHAnsi" w:hAnsiTheme="minorHAnsi" w:cstheme="minorHAnsi"/>
          <w:color w:val="000000"/>
          <w:sz w:val="22"/>
          <w:szCs w:val="22"/>
          <w:shd w:val="clear" w:color="auto" w:fill="FFFFFF"/>
        </w:rPr>
        <w:t>ė</w:t>
      </w:r>
      <w:r>
        <w:rPr>
          <w:rFonts w:asciiTheme="minorHAnsi" w:hAnsiTheme="minorHAnsi" w:cstheme="minorHAnsi"/>
          <w:color w:val="000000"/>
          <w:sz w:val="22"/>
          <w:szCs w:val="22"/>
          <w:shd w:val="clear" w:color="auto" w:fill="FFFFFF"/>
        </w:rPr>
        <w:t>jimas)</w:t>
      </w:r>
      <w:r w:rsidR="00AE3847">
        <w:rPr>
          <w:rFonts w:asciiTheme="minorHAnsi" w:hAnsiTheme="minorHAnsi" w:cstheme="minorHAnsi"/>
          <w:color w:val="000000"/>
          <w:sz w:val="22"/>
          <w:szCs w:val="22"/>
          <w:shd w:val="clear" w:color="auto" w:fill="FFFFFF"/>
        </w:rPr>
        <w:t xml:space="preserve"> </w:t>
      </w:r>
      <w:r w:rsidRPr="00E54539">
        <w:rPr>
          <w:rFonts w:asciiTheme="minorHAnsi" w:hAnsiTheme="minorHAnsi" w:cstheme="minorHAnsi"/>
          <w:color w:val="000000"/>
          <w:sz w:val="22"/>
          <w:szCs w:val="22"/>
          <w:shd w:val="clear" w:color="auto" w:fill="FFFFFF"/>
        </w:rPr>
        <w:t>viršininko sprendimą „Dėl atsakymo į prašymą“</w:t>
      </w:r>
      <w:r>
        <w:rPr>
          <w:rFonts w:asciiTheme="minorHAnsi" w:hAnsiTheme="minorHAnsi" w:cstheme="minorHAnsi"/>
          <w:color w:val="000000"/>
          <w:sz w:val="22"/>
          <w:szCs w:val="22"/>
          <w:shd w:val="clear" w:color="auto" w:fill="FFFFFF"/>
        </w:rPr>
        <w:t>,</w:t>
      </w:r>
      <w:r w:rsidRPr="00E54539">
        <w:rPr>
          <w:rFonts w:asciiTheme="minorHAnsi" w:hAnsiTheme="minorHAnsi" w:cstheme="minorHAnsi"/>
          <w:color w:val="000000"/>
          <w:sz w:val="22"/>
          <w:szCs w:val="22"/>
          <w:shd w:val="clear" w:color="auto" w:fill="FFFFFF"/>
        </w:rPr>
        <w:t xml:space="preserve"> įpareigoti </w:t>
      </w:r>
      <w:r>
        <w:rPr>
          <w:rFonts w:asciiTheme="minorHAnsi" w:hAnsiTheme="minorHAnsi" w:cstheme="minorHAnsi"/>
          <w:color w:val="000000"/>
          <w:sz w:val="22"/>
          <w:szCs w:val="22"/>
          <w:shd w:val="clear" w:color="auto" w:fill="FFFFFF"/>
        </w:rPr>
        <w:t>K</w:t>
      </w:r>
      <w:r w:rsidRPr="00E54539">
        <w:rPr>
          <w:rFonts w:asciiTheme="minorHAnsi" w:hAnsiTheme="minorHAnsi" w:cstheme="minorHAnsi"/>
          <w:color w:val="000000"/>
          <w:sz w:val="22"/>
          <w:szCs w:val="22"/>
          <w:shd w:val="clear" w:color="auto" w:fill="FFFFFF"/>
        </w:rPr>
        <w:t>alėjimo viršininką pašalinti padarytą pažeidimą</w:t>
      </w:r>
      <w:r>
        <w:rPr>
          <w:rFonts w:asciiTheme="minorHAnsi" w:hAnsiTheme="minorHAnsi" w:cstheme="minorHAnsi"/>
          <w:color w:val="000000"/>
          <w:sz w:val="22"/>
          <w:szCs w:val="22"/>
          <w:shd w:val="clear" w:color="auto" w:fill="FFFFFF"/>
        </w:rPr>
        <w:t xml:space="preserve"> ir </w:t>
      </w:r>
      <w:r w:rsidRPr="00E54539">
        <w:rPr>
          <w:rFonts w:asciiTheme="minorHAnsi" w:hAnsiTheme="minorHAnsi" w:cstheme="minorHAnsi"/>
          <w:color w:val="000000"/>
          <w:sz w:val="22"/>
          <w:szCs w:val="22"/>
          <w:shd w:val="clear" w:color="auto" w:fill="FFFFFF"/>
        </w:rPr>
        <w:t>pareiškėjo einamas Seimo nario pareigas prilyginti darbinei veiklai.</w:t>
      </w:r>
    </w:p>
    <w:p w14:paraId="7C786EA3" w14:textId="1640A0B1" w:rsidR="00DD1C09" w:rsidRDefault="00DD1C09" w:rsidP="00DD1C09">
      <w:pPr>
        <w:ind w:firstLine="567"/>
        <w:jc w:val="both"/>
        <w:rPr>
          <w:rFonts w:asciiTheme="minorHAnsi" w:hAnsiTheme="minorHAnsi" w:cstheme="minorHAnsi"/>
          <w:color w:val="000000"/>
          <w:sz w:val="22"/>
          <w:szCs w:val="22"/>
          <w:shd w:val="clear" w:color="auto" w:fill="FFFFFF"/>
        </w:rPr>
      </w:pPr>
      <w:r w:rsidRPr="00250A4D">
        <w:rPr>
          <w:rFonts w:asciiTheme="minorHAnsi" w:hAnsiTheme="minorHAnsi" w:cstheme="minorHAnsi"/>
          <w:color w:val="000000"/>
          <w:sz w:val="22"/>
          <w:szCs w:val="22"/>
          <w:shd w:val="clear" w:color="auto" w:fill="FFFFFF"/>
        </w:rPr>
        <w:t xml:space="preserve">Pirmosios instancijos teismas </w:t>
      </w:r>
      <w:r w:rsidRPr="00E54539">
        <w:rPr>
          <w:rFonts w:asciiTheme="minorHAnsi" w:hAnsiTheme="minorHAnsi" w:cstheme="minorHAnsi"/>
          <w:color w:val="000000"/>
          <w:sz w:val="22"/>
          <w:szCs w:val="22"/>
          <w:shd w:val="clear" w:color="auto" w:fill="FFFFFF"/>
        </w:rPr>
        <w:t xml:space="preserve">atsisakė priimti pareiškėjo skundą ABTĮ 33 straipsnio 2 dalies 6 punkto pagrindu. </w:t>
      </w:r>
      <w:r>
        <w:rPr>
          <w:rFonts w:asciiTheme="minorHAnsi" w:hAnsiTheme="minorHAnsi" w:cstheme="minorHAnsi"/>
          <w:color w:val="000000"/>
          <w:sz w:val="22"/>
          <w:szCs w:val="22"/>
          <w:shd w:val="clear" w:color="auto" w:fill="FFFFFF"/>
        </w:rPr>
        <w:t>T</w:t>
      </w:r>
      <w:r w:rsidRPr="00E54539">
        <w:rPr>
          <w:rFonts w:asciiTheme="minorHAnsi" w:hAnsiTheme="minorHAnsi" w:cstheme="minorHAnsi"/>
          <w:color w:val="000000"/>
          <w:sz w:val="22"/>
          <w:szCs w:val="22"/>
          <w:shd w:val="clear" w:color="auto" w:fill="FFFFFF"/>
        </w:rPr>
        <w:t xml:space="preserve">eismas konstatavo, kad pareiškėjas anksčiau inicijavo administracinę bylą dėl ginčo tarp tų pačių ginčo šalių, dėl to paties dalyko ir tuo pačiu pagrindu. </w:t>
      </w:r>
      <w:r>
        <w:rPr>
          <w:rFonts w:asciiTheme="minorHAnsi" w:hAnsiTheme="minorHAnsi" w:cstheme="minorHAnsi"/>
          <w:color w:val="000000"/>
          <w:sz w:val="22"/>
          <w:szCs w:val="22"/>
          <w:shd w:val="clear" w:color="auto" w:fill="FFFFFF"/>
        </w:rPr>
        <w:t>N</w:t>
      </w:r>
      <w:r w:rsidRPr="00E54539">
        <w:rPr>
          <w:rFonts w:asciiTheme="minorHAnsi" w:hAnsiTheme="minorHAnsi" w:cstheme="minorHAnsi"/>
          <w:color w:val="000000"/>
          <w:sz w:val="22"/>
          <w:szCs w:val="22"/>
          <w:shd w:val="clear" w:color="auto" w:fill="FFFFFF"/>
        </w:rPr>
        <w:t xml:space="preserve">esutikdamas su Regionų administracinio teismo Panevėžio rūmų </w:t>
      </w:r>
      <w:r>
        <w:rPr>
          <w:rFonts w:asciiTheme="minorHAnsi" w:hAnsiTheme="minorHAnsi" w:cstheme="minorHAnsi"/>
          <w:color w:val="000000"/>
          <w:sz w:val="22"/>
          <w:szCs w:val="22"/>
          <w:shd w:val="clear" w:color="auto" w:fill="FFFFFF"/>
        </w:rPr>
        <w:t>ankstesne</w:t>
      </w:r>
      <w:r w:rsidRPr="00E54539">
        <w:rPr>
          <w:rFonts w:asciiTheme="minorHAnsi" w:hAnsiTheme="minorHAnsi" w:cstheme="minorHAnsi"/>
          <w:color w:val="000000"/>
          <w:sz w:val="22"/>
          <w:szCs w:val="22"/>
          <w:shd w:val="clear" w:color="auto" w:fill="FFFFFF"/>
        </w:rPr>
        <w:t xml:space="preserve"> nutartimi, kreipėsi į teismą su atskiruoju skundu, prašydamas panaikinti minėtą nutartį.</w:t>
      </w:r>
    </w:p>
    <w:p w14:paraId="333963F1" w14:textId="6FAFA11B" w:rsidR="00DD1C09" w:rsidRPr="00E54539" w:rsidRDefault="00DD1C09" w:rsidP="00DD1C09">
      <w:pPr>
        <w:ind w:firstLine="567"/>
        <w:jc w:val="both"/>
        <w:rPr>
          <w:rFonts w:asciiTheme="minorHAnsi" w:hAnsiTheme="minorHAnsi" w:cstheme="minorHAnsi"/>
          <w:color w:val="000000"/>
          <w:sz w:val="22"/>
          <w:szCs w:val="22"/>
          <w:shd w:val="clear" w:color="auto" w:fill="FFFFFF"/>
        </w:rPr>
      </w:pPr>
      <w:r>
        <w:rPr>
          <w:rFonts w:asciiTheme="minorHAnsi" w:hAnsiTheme="minorHAnsi" w:cstheme="minorHAnsi"/>
          <w:color w:val="000000"/>
          <w:sz w:val="22"/>
          <w:szCs w:val="22"/>
          <w:shd w:val="clear" w:color="auto" w:fill="FFFFFF"/>
        </w:rPr>
        <w:t xml:space="preserve">LVAT teisėjų kolegija </w:t>
      </w:r>
      <w:r w:rsidRPr="00E54539">
        <w:rPr>
          <w:rFonts w:asciiTheme="minorHAnsi" w:hAnsiTheme="minorHAnsi" w:cstheme="minorHAnsi"/>
          <w:color w:val="000000"/>
          <w:sz w:val="22"/>
          <w:szCs w:val="22"/>
          <w:shd w:val="clear" w:color="auto" w:fill="FFFFFF"/>
        </w:rPr>
        <w:t>sprend</w:t>
      </w:r>
      <w:r>
        <w:rPr>
          <w:rFonts w:asciiTheme="minorHAnsi" w:hAnsiTheme="minorHAnsi" w:cstheme="minorHAnsi"/>
          <w:color w:val="000000"/>
          <w:sz w:val="22"/>
          <w:szCs w:val="22"/>
          <w:shd w:val="clear" w:color="auto" w:fill="FFFFFF"/>
        </w:rPr>
        <w:t>ė</w:t>
      </w:r>
      <w:r w:rsidRPr="00E54539">
        <w:rPr>
          <w:rFonts w:asciiTheme="minorHAnsi" w:hAnsiTheme="minorHAnsi" w:cstheme="minorHAnsi"/>
          <w:color w:val="000000"/>
          <w:sz w:val="22"/>
          <w:szCs w:val="22"/>
          <w:shd w:val="clear" w:color="auto" w:fill="FFFFFF"/>
        </w:rPr>
        <w:t xml:space="preserve">, kad skundžiamos pirmosios instancijos teismo </w:t>
      </w:r>
      <w:r w:rsidR="001F6EBA" w:rsidRPr="00E54539">
        <w:rPr>
          <w:rFonts w:asciiTheme="minorHAnsi" w:hAnsiTheme="minorHAnsi" w:cstheme="minorHAnsi"/>
          <w:color w:val="000000"/>
          <w:sz w:val="22"/>
          <w:szCs w:val="22"/>
          <w:shd w:val="clear" w:color="auto" w:fill="FFFFFF"/>
        </w:rPr>
        <w:t xml:space="preserve">2024 m. gegužės 24 d. </w:t>
      </w:r>
      <w:r w:rsidRPr="00E54539">
        <w:rPr>
          <w:rFonts w:asciiTheme="minorHAnsi" w:hAnsiTheme="minorHAnsi" w:cstheme="minorHAnsi"/>
          <w:color w:val="000000"/>
          <w:sz w:val="22"/>
          <w:szCs w:val="22"/>
          <w:shd w:val="clear" w:color="auto" w:fill="FFFFFF"/>
        </w:rPr>
        <w:t>nutarties priėmimo metu nebuvo pagrindo atsisakyti priimti pareiškėjo skundą ABTĮ 33 straipsnio 2 dalies 6</w:t>
      </w:r>
      <w:r w:rsidR="001F6EBA">
        <w:rPr>
          <w:rFonts w:asciiTheme="minorHAnsi" w:hAnsiTheme="minorHAnsi" w:cstheme="minorHAnsi"/>
          <w:color w:val="000000"/>
          <w:sz w:val="22"/>
          <w:szCs w:val="22"/>
          <w:shd w:val="clear" w:color="auto" w:fill="FFFFFF"/>
        </w:rPr>
        <w:t> </w:t>
      </w:r>
      <w:r w:rsidRPr="00E54539">
        <w:rPr>
          <w:rFonts w:asciiTheme="minorHAnsi" w:hAnsiTheme="minorHAnsi" w:cstheme="minorHAnsi"/>
          <w:color w:val="000000"/>
          <w:sz w:val="22"/>
          <w:szCs w:val="22"/>
          <w:shd w:val="clear" w:color="auto" w:fill="FFFFFF"/>
        </w:rPr>
        <w:t>punkte nustatytu pagrindu.</w:t>
      </w:r>
      <w:r>
        <w:rPr>
          <w:rFonts w:asciiTheme="minorHAnsi" w:hAnsiTheme="minorHAnsi" w:cstheme="minorHAnsi"/>
          <w:color w:val="000000"/>
          <w:sz w:val="22"/>
          <w:szCs w:val="22"/>
          <w:shd w:val="clear" w:color="auto" w:fill="FFFFFF"/>
        </w:rPr>
        <w:t xml:space="preserve"> Nustatyta, kad </w:t>
      </w:r>
      <w:r w:rsidRPr="00E54539">
        <w:rPr>
          <w:rFonts w:asciiTheme="minorHAnsi" w:hAnsiTheme="minorHAnsi" w:cstheme="minorHAnsi"/>
          <w:color w:val="000000"/>
          <w:sz w:val="22"/>
          <w:szCs w:val="22"/>
          <w:shd w:val="clear" w:color="auto" w:fill="FFFFFF"/>
        </w:rPr>
        <w:t xml:space="preserve">pareiškėjas </w:t>
      </w:r>
      <w:r>
        <w:rPr>
          <w:rFonts w:asciiTheme="minorHAnsi" w:hAnsiTheme="minorHAnsi" w:cstheme="minorHAnsi"/>
          <w:color w:val="000000"/>
          <w:sz w:val="22"/>
          <w:szCs w:val="22"/>
          <w:shd w:val="clear" w:color="auto" w:fill="FFFFFF"/>
        </w:rPr>
        <w:t xml:space="preserve">prieš tai </w:t>
      </w:r>
      <w:r w:rsidRPr="00E54539">
        <w:rPr>
          <w:rFonts w:asciiTheme="minorHAnsi" w:hAnsiTheme="minorHAnsi" w:cstheme="minorHAnsi"/>
          <w:color w:val="000000"/>
          <w:sz w:val="22"/>
          <w:szCs w:val="22"/>
          <w:shd w:val="clear" w:color="auto" w:fill="FFFFFF"/>
        </w:rPr>
        <w:t xml:space="preserve">kreipėsi į teismą su </w:t>
      </w:r>
      <w:r>
        <w:rPr>
          <w:rFonts w:asciiTheme="minorHAnsi" w:hAnsiTheme="minorHAnsi" w:cstheme="minorHAnsi"/>
          <w:color w:val="000000"/>
          <w:sz w:val="22"/>
          <w:szCs w:val="22"/>
          <w:shd w:val="clear" w:color="auto" w:fill="FFFFFF"/>
        </w:rPr>
        <w:t xml:space="preserve">analogišku </w:t>
      </w:r>
      <w:r w:rsidRPr="00E54539">
        <w:rPr>
          <w:rFonts w:asciiTheme="minorHAnsi" w:hAnsiTheme="minorHAnsi" w:cstheme="minorHAnsi"/>
          <w:color w:val="000000"/>
          <w:sz w:val="22"/>
          <w:szCs w:val="22"/>
          <w:shd w:val="clear" w:color="auto" w:fill="FFFFFF"/>
        </w:rPr>
        <w:t>skundu</w:t>
      </w:r>
      <w:r>
        <w:rPr>
          <w:rFonts w:asciiTheme="minorHAnsi" w:hAnsiTheme="minorHAnsi" w:cstheme="minorHAnsi"/>
          <w:color w:val="000000"/>
          <w:sz w:val="22"/>
          <w:szCs w:val="22"/>
          <w:shd w:val="clear" w:color="auto" w:fill="FFFFFF"/>
        </w:rPr>
        <w:t xml:space="preserve">. </w:t>
      </w:r>
      <w:r w:rsidRPr="00E54539">
        <w:rPr>
          <w:rFonts w:asciiTheme="minorHAnsi" w:hAnsiTheme="minorHAnsi" w:cstheme="minorHAnsi"/>
          <w:color w:val="000000"/>
          <w:sz w:val="22"/>
          <w:szCs w:val="22"/>
          <w:shd w:val="clear" w:color="auto" w:fill="FFFFFF"/>
        </w:rPr>
        <w:t>Regionų administracinio teismo Kauno rūmai 2024 m.</w:t>
      </w:r>
      <w:r>
        <w:rPr>
          <w:rFonts w:asciiTheme="minorHAnsi" w:hAnsiTheme="minorHAnsi" w:cstheme="minorHAnsi"/>
          <w:color w:val="000000"/>
          <w:sz w:val="22"/>
          <w:szCs w:val="22"/>
          <w:shd w:val="clear" w:color="auto" w:fill="FFFFFF"/>
        </w:rPr>
        <w:t xml:space="preserve"> </w:t>
      </w:r>
      <w:r w:rsidRPr="00E54539">
        <w:rPr>
          <w:rFonts w:asciiTheme="minorHAnsi" w:hAnsiTheme="minorHAnsi" w:cstheme="minorHAnsi"/>
          <w:color w:val="000000"/>
          <w:sz w:val="22"/>
          <w:szCs w:val="22"/>
          <w:shd w:val="clear" w:color="auto" w:fill="FFFFFF"/>
        </w:rPr>
        <w:t xml:space="preserve">kovo 25 d. nutartimi administracinėje byloje atsisakė priimti pareiškėjo skundą. Pareiškėjas, nesutikdamas su </w:t>
      </w:r>
      <w:r>
        <w:rPr>
          <w:rFonts w:asciiTheme="minorHAnsi" w:hAnsiTheme="minorHAnsi" w:cstheme="minorHAnsi"/>
          <w:color w:val="000000"/>
          <w:sz w:val="22"/>
          <w:szCs w:val="22"/>
          <w:shd w:val="clear" w:color="auto" w:fill="FFFFFF"/>
        </w:rPr>
        <w:t>minėta nutartimi</w:t>
      </w:r>
      <w:r w:rsidRPr="00E54539">
        <w:rPr>
          <w:rFonts w:asciiTheme="minorHAnsi" w:hAnsiTheme="minorHAnsi" w:cstheme="minorHAnsi"/>
          <w:color w:val="000000"/>
          <w:sz w:val="22"/>
          <w:szCs w:val="22"/>
          <w:shd w:val="clear" w:color="auto" w:fill="FFFFFF"/>
        </w:rPr>
        <w:t xml:space="preserve">, kreipėsi į teismą su atskiruoju skundu. Išnagrinėjęs pareiškėjo pateiktą atskirąjį skundą, </w:t>
      </w:r>
      <w:r w:rsidR="001F6EBA">
        <w:rPr>
          <w:rFonts w:asciiTheme="minorHAnsi" w:hAnsiTheme="minorHAnsi" w:cstheme="minorHAnsi"/>
          <w:color w:val="000000"/>
          <w:sz w:val="22"/>
          <w:szCs w:val="22"/>
          <w:shd w:val="clear" w:color="auto" w:fill="FFFFFF"/>
        </w:rPr>
        <w:t>LVAT</w:t>
      </w:r>
      <w:r w:rsidRPr="00E54539">
        <w:rPr>
          <w:rFonts w:asciiTheme="minorHAnsi" w:hAnsiTheme="minorHAnsi" w:cstheme="minorHAnsi"/>
          <w:color w:val="000000"/>
          <w:sz w:val="22"/>
          <w:szCs w:val="22"/>
          <w:shd w:val="clear" w:color="auto" w:fill="FFFFFF"/>
        </w:rPr>
        <w:t xml:space="preserve"> </w:t>
      </w:r>
      <w:r w:rsidRPr="00186C6A">
        <w:rPr>
          <w:rFonts w:asciiTheme="minorHAnsi" w:hAnsiTheme="minorHAnsi" w:cstheme="minorHAnsi"/>
          <w:color w:val="000000"/>
          <w:sz w:val="22"/>
          <w:szCs w:val="22"/>
          <w:shd w:val="clear" w:color="auto" w:fill="FFFFFF"/>
        </w:rPr>
        <w:t xml:space="preserve">2024 m. rugsėjo 11 d. </w:t>
      </w:r>
      <w:r w:rsidRPr="00E54539">
        <w:rPr>
          <w:rFonts w:asciiTheme="minorHAnsi" w:hAnsiTheme="minorHAnsi" w:cstheme="minorHAnsi"/>
          <w:color w:val="000000"/>
          <w:sz w:val="22"/>
          <w:szCs w:val="22"/>
          <w:shd w:val="clear" w:color="auto" w:fill="FFFFFF"/>
        </w:rPr>
        <w:t>nutartimi administracinėje byloje Nr. eAS-286-415/2024 paliko Regionų administracinio teismo 2024 m. kovo 25 d. nutartį nepakeistą.</w:t>
      </w:r>
    </w:p>
    <w:p w14:paraId="3BBBF0CA" w14:textId="77777777" w:rsidR="00DD1C09" w:rsidRDefault="00DD1C09" w:rsidP="00DD1C09">
      <w:pPr>
        <w:ind w:firstLine="567"/>
        <w:jc w:val="both"/>
        <w:rPr>
          <w:rFonts w:asciiTheme="minorHAnsi" w:hAnsiTheme="minorHAnsi" w:cstheme="minorHAnsi"/>
          <w:color w:val="000000"/>
          <w:sz w:val="22"/>
          <w:szCs w:val="22"/>
          <w:shd w:val="clear" w:color="auto" w:fill="FFFFFF"/>
        </w:rPr>
      </w:pPr>
      <w:r w:rsidRPr="00E54539">
        <w:rPr>
          <w:rFonts w:asciiTheme="minorHAnsi" w:hAnsiTheme="minorHAnsi" w:cstheme="minorHAnsi"/>
          <w:color w:val="000000"/>
          <w:sz w:val="22"/>
          <w:szCs w:val="22"/>
          <w:shd w:val="clear" w:color="auto" w:fill="FFFFFF"/>
        </w:rPr>
        <w:t>Atsižvelgdama į nustatytas aplinkybes, teisėjų kolegija konstat</w:t>
      </w:r>
      <w:r>
        <w:rPr>
          <w:rFonts w:asciiTheme="minorHAnsi" w:hAnsiTheme="minorHAnsi" w:cstheme="minorHAnsi"/>
          <w:color w:val="000000"/>
          <w:sz w:val="22"/>
          <w:szCs w:val="22"/>
          <w:shd w:val="clear" w:color="auto" w:fill="FFFFFF"/>
        </w:rPr>
        <w:t>avo</w:t>
      </w:r>
      <w:r w:rsidRPr="00E54539">
        <w:rPr>
          <w:rFonts w:asciiTheme="minorHAnsi" w:hAnsiTheme="minorHAnsi" w:cstheme="minorHAnsi"/>
          <w:color w:val="000000"/>
          <w:sz w:val="22"/>
          <w:szCs w:val="22"/>
          <w:shd w:val="clear" w:color="auto" w:fill="FFFFFF"/>
        </w:rPr>
        <w:t xml:space="preserve">, kad skundžiamos pirmosios instancijos teismo 2024 m. gegužės 24 d. nutarties priėmimo metu pareiškėjo skundo priėmimo klausimas administracinėje byloje Nr. eI1-7884-402/2024 dar nebuvo išspręstas. </w:t>
      </w:r>
      <w:r w:rsidRPr="00186C6A">
        <w:rPr>
          <w:rFonts w:asciiTheme="minorHAnsi" w:hAnsiTheme="minorHAnsi" w:cstheme="minorHAnsi"/>
          <w:color w:val="000000"/>
          <w:sz w:val="22"/>
          <w:szCs w:val="22"/>
          <w:u w:val="single"/>
          <w:shd w:val="clear" w:color="auto" w:fill="FFFFFF"/>
        </w:rPr>
        <w:t>Pirmosios instancijos teismui sprendžiant pareiškėjo skundo priėmimo klausimą, teismo žinioje nebuvo iškeltos bylos dėl ginčo tarp tų pačių ginčo šalių, dėl to paties dalyko ir tuo pačiu pagrindu</w:t>
      </w:r>
      <w:r w:rsidRPr="00E54539">
        <w:rPr>
          <w:rFonts w:asciiTheme="minorHAnsi" w:hAnsiTheme="minorHAnsi" w:cstheme="minorHAnsi"/>
          <w:color w:val="000000"/>
          <w:sz w:val="22"/>
          <w:szCs w:val="22"/>
          <w:shd w:val="clear" w:color="auto" w:fill="FFFFFF"/>
        </w:rPr>
        <w:t>.</w:t>
      </w:r>
    </w:p>
    <w:p w14:paraId="34113FDD" w14:textId="0FB7C1E9" w:rsidR="00DD1C09" w:rsidRDefault="00DD1C09" w:rsidP="00DD1C09">
      <w:pPr>
        <w:ind w:firstLine="567"/>
        <w:jc w:val="both"/>
        <w:rPr>
          <w:rFonts w:asciiTheme="minorHAnsi" w:hAnsiTheme="minorHAnsi" w:cstheme="minorHAnsi"/>
          <w:color w:val="000000"/>
          <w:sz w:val="22"/>
          <w:szCs w:val="22"/>
          <w:shd w:val="clear" w:color="auto" w:fill="FFFFFF"/>
        </w:rPr>
      </w:pPr>
      <w:r w:rsidRPr="00186C6A">
        <w:rPr>
          <w:rFonts w:asciiTheme="minorHAnsi" w:hAnsiTheme="minorHAnsi" w:cstheme="minorHAnsi"/>
          <w:color w:val="000000"/>
          <w:sz w:val="22"/>
          <w:szCs w:val="22"/>
          <w:shd w:val="clear" w:color="auto" w:fill="FFFFFF"/>
        </w:rPr>
        <w:t>Teisėjų kolegija taip pat atkreip</w:t>
      </w:r>
      <w:r>
        <w:rPr>
          <w:rFonts w:asciiTheme="minorHAnsi" w:hAnsiTheme="minorHAnsi" w:cstheme="minorHAnsi"/>
          <w:color w:val="000000"/>
          <w:sz w:val="22"/>
          <w:szCs w:val="22"/>
          <w:shd w:val="clear" w:color="auto" w:fill="FFFFFF"/>
        </w:rPr>
        <w:t>ė</w:t>
      </w:r>
      <w:r w:rsidRPr="00186C6A">
        <w:rPr>
          <w:rFonts w:asciiTheme="minorHAnsi" w:hAnsiTheme="minorHAnsi" w:cstheme="minorHAnsi"/>
          <w:color w:val="000000"/>
          <w:sz w:val="22"/>
          <w:szCs w:val="22"/>
          <w:shd w:val="clear" w:color="auto" w:fill="FFFFFF"/>
        </w:rPr>
        <w:t xml:space="preserve"> dėmesį, kad </w:t>
      </w:r>
      <w:r w:rsidR="001F6EBA">
        <w:rPr>
          <w:rFonts w:asciiTheme="minorHAnsi" w:hAnsiTheme="minorHAnsi" w:cstheme="minorHAnsi"/>
          <w:color w:val="000000"/>
          <w:sz w:val="22"/>
          <w:szCs w:val="22"/>
          <w:shd w:val="clear" w:color="auto" w:fill="FFFFFF"/>
        </w:rPr>
        <w:t>LVAT</w:t>
      </w:r>
      <w:r w:rsidRPr="00186C6A">
        <w:rPr>
          <w:rFonts w:asciiTheme="minorHAnsi" w:hAnsiTheme="minorHAnsi" w:cstheme="minorHAnsi"/>
          <w:color w:val="000000"/>
          <w:sz w:val="22"/>
          <w:szCs w:val="22"/>
          <w:shd w:val="clear" w:color="auto" w:fill="FFFFFF"/>
        </w:rPr>
        <w:t xml:space="preserve"> administracinėje byloje Nr. eAS-286-415/2024 nustatė</w:t>
      </w:r>
      <w:r>
        <w:rPr>
          <w:rFonts w:asciiTheme="minorHAnsi" w:hAnsiTheme="minorHAnsi" w:cstheme="minorHAnsi"/>
          <w:color w:val="000000"/>
          <w:sz w:val="22"/>
          <w:szCs w:val="22"/>
          <w:shd w:val="clear" w:color="auto" w:fill="FFFFFF"/>
        </w:rPr>
        <w:t xml:space="preserve"> </w:t>
      </w:r>
      <w:r w:rsidRPr="00186C6A">
        <w:rPr>
          <w:rFonts w:asciiTheme="minorHAnsi" w:hAnsiTheme="minorHAnsi" w:cstheme="minorHAnsi"/>
          <w:color w:val="000000"/>
          <w:sz w:val="22"/>
          <w:szCs w:val="22"/>
          <w:shd w:val="clear" w:color="auto" w:fill="FFFFFF"/>
        </w:rPr>
        <w:t>ABTĮ 33 straipsnio 2 dalies 3 punkte numatytą pagrindą atsisakyti priimti pareiškėjo skundą. Pareiškėjas, kreipdamasis į teismą su skundu minėtoje administracinėje byloje, nepasinaudojo privaloma ikiteismin</w:t>
      </w:r>
      <w:r w:rsidR="001F6EBA">
        <w:rPr>
          <w:rFonts w:asciiTheme="minorHAnsi" w:hAnsiTheme="minorHAnsi" w:cstheme="minorHAnsi"/>
          <w:color w:val="000000"/>
          <w:sz w:val="22"/>
          <w:szCs w:val="22"/>
          <w:shd w:val="clear" w:color="auto" w:fill="FFFFFF"/>
        </w:rPr>
        <w:t>e</w:t>
      </w:r>
      <w:r w:rsidRPr="00186C6A">
        <w:rPr>
          <w:rFonts w:asciiTheme="minorHAnsi" w:hAnsiTheme="minorHAnsi" w:cstheme="minorHAnsi"/>
          <w:color w:val="000000"/>
          <w:sz w:val="22"/>
          <w:szCs w:val="22"/>
          <w:shd w:val="clear" w:color="auto" w:fill="FFFFFF"/>
        </w:rPr>
        <w:t xml:space="preserve"> administracinių ginčų nagrinėjimo tvarka. Įvertinusi nagrinė</w:t>
      </w:r>
      <w:r>
        <w:rPr>
          <w:rFonts w:asciiTheme="minorHAnsi" w:hAnsiTheme="minorHAnsi" w:cstheme="minorHAnsi"/>
          <w:color w:val="000000"/>
          <w:sz w:val="22"/>
          <w:szCs w:val="22"/>
          <w:shd w:val="clear" w:color="auto" w:fill="FFFFFF"/>
        </w:rPr>
        <w:t>tos</w:t>
      </w:r>
      <w:r w:rsidRPr="00186C6A">
        <w:rPr>
          <w:rFonts w:asciiTheme="minorHAnsi" w:hAnsiTheme="minorHAnsi" w:cstheme="minorHAnsi"/>
          <w:color w:val="000000"/>
          <w:sz w:val="22"/>
          <w:szCs w:val="22"/>
          <w:shd w:val="clear" w:color="auto" w:fill="FFFFFF"/>
        </w:rPr>
        <w:t xml:space="preserve"> bylos medžiagą, teisėjų kolegija pažym</w:t>
      </w:r>
      <w:r>
        <w:rPr>
          <w:rFonts w:asciiTheme="minorHAnsi" w:hAnsiTheme="minorHAnsi" w:cstheme="minorHAnsi"/>
          <w:color w:val="000000"/>
          <w:sz w:val="22"/>
          <w:szCs w:val="22"/>
          <w:shd w:val="clear" w:color="auto" w:fill="FFFFFF"/>
        </w:rPr>
        <w:t>ėjo</w:t>
      </w:r>
      <w:r w:rsidRPr="00186C6A">
        <w:rPr>
          <w:rFonts w:asciiTheme="minorHAnsi" w:hAnsiTheme="minorHAnsi" w:cstheme="minorHAnsi"/>
          <w:color w:val="000000"/>
          <w:sz w:val="22"/>
          <w:szCs w:val="22"/>
          <w:shd w:val="clear" w:color="auto" w:fill="FFFFFF"/>
        </w:rPr>
        <w:t xml:space="preserve">, kad, </w:t>
      </w:r>
      <w:r w:rsidRPr="00186C6A">
        <w:rPr>
          <w:rFonts w:asciiTheme="minorHAnsi" w:hAnsiTheme="minorHAnsi" w:cstheme="minorHAnsi"/>
          <w:color w:val="000000"/>
          <w:sz w:val="22"/>
          <w:szCs w:val="22"/>
          <w:u w:val="single"/>
          <w:shd w:val="clear" w:color="auto" w:fill="FFFFFF"/>
        </w:rPr>
        <w:t>kreipdamasis į teismą su skundu šioje byloje, pareiškėjas pašalino kliūtis bylos nagrinėjimo procesui, t. y. pasinaudojo privaloma ikiteismine administracinių ginčų nagrinėjimo tvarka</w:t>
      </w:r>
      <w:r w:rsidRPr="00186C6A">
        <w:rPr>
          <w:rFonts w:asciiTheme="minorHAnsi" w:hAnsiTheme="minorHAnsi" w:cstheme="minorHAnsi"/>
          <w:color w:val="000000"/>
          <w:sz w:val="22"/>
          <w:szCs w:val="22"/>
          <w:shd w:val="clear" w:color="auto" w:fill="FFFFFF"/>
        </w:rPr>
        <w:t>. Atsižvelgdama į nustatytas aplinkybes, teisėjų kolegija dar</w:t>
      </w:r>
      <w:r>
        <w:rPr>
          <w:rFonts w:asciiTheme="minorHAnsi" w:hAnsiTheme="minorHAnsi" w:cstheme="minorHAnsi"/>
          <w:color w:val="000000"/>
          <w:sz w:val="22"/>
          <w:szCs w:val="22"/>
          <w:shd w:val="clear" w:color="auto" w:fill="FFFFFF"/>
        </w:rPr>
        <w:t>ė</w:t>
      </w:r>
      <w:r w:rsidRPr="00186C6A">
        <w:rPr>
          <w:rFonts w:asciiTheme="minorHAnsi" w:hAnsiTheme="minorHAnsi" w:cstheme="minorHAnsi"/>
          <w:color w:val="000000"/>
          <w:sz w:val="22"/>
          <w:szCs w:val="22"/>
          <w:shd w:val="clear" w:color="auto" w:fill="FFFFFF"/>
        </w:rPr>
        <w:t xml:space="preserve"> išvadą, kad pirmosios instancijos teismui neliko priežasčių </w:t>
      </w:r>
      <w:r w:rsidR="000026F8">
        <w:rPr>
          <w:rFonts w:asciiTheme="minorHAnsi" w:hAnsiTheme="minorHAnsi" w:cstheme="minorHAnsi"/>
          <w:color w:val="000000"/>
          <w:sz w:val="22"/>
          <w:szCs w:val="22"/>
          <w:shd w:val="clear" w:color="auto" w:fill="FFFFFF"/>
        </w:rPr>
        <w:t>šioje</w:t>
      </w:r>
      <w:r w:rsidRPr="00186C6A">
        <w:rPr>
          <w:rFonts w:asciiTheme="minorHAnsi" w:hAnsiTheme="minorHAnsi" w:cstheme="minorHAnsi"/>
          <w:color w:val="000000"/>
          <w:sz w:val="22"/>
          <w:szCs w:val="22"/>
          <w:shd w:val="clear" w:color="auto" w:fill="FFFFFF"/>
        </w:rPr>
        <w:t xml:space="preserve"> byloje atsisakyti priimti pareiškėjo skundą.</w:t>
      </w:r>
    </w:p>
    <w:p w14:paraId="14CBC9E5" w14:textId="77777777" w:rsidR="00DD1C09" w:rsidRPr="005550CC" w:rsidRDefault="00DD1C09" w:rsidP="00DD1C09">
      <w:pPr>
        <w:ind w:firstLine="567"/>
        <w:jc w:val="both"/>
        <w:rPr>
          <w:rFonts w:asciiTheme="minorHAnsi" w:hAnsiTheme="minorHAnsi" w:cstheme="minorHAnsi"/>
          <w:color w:val="000000"/>
          <w:sz w:val="22"/>
          <w:szCs w:val="22"/>
          <w:shd w:val="clear" w:color="auto" w:fill="FFFFFF"/>
        </w:rPr>
      </w:pPr>
      <w:r w:rsidRPr="005550CC">
        <w:rPr>
          <w:rFonts w:asciiTheme="minorHAnsi" w:hAnsiTheme="minorHAnsi" w:cstheme="minorHAnsi"/>
          <w:color w:val="000000"/>
          <w:sz w:val="22"/>
          <w:szCs w:val="22"/>
          <w:shd w:val="clear" w:color="auto" w:fill="FFFFFF"/>
        </w:rPr>
        <w:t>Pirmosios instancijos teismo nutartis panaikinta, o pareiškėjo skundo priėmimo klausimas perduotas pirmosios instancijos teismui nagrinėti iš naujo.</w:t>
      </w:r>
    </w:p>
    <w:p w14:paraId="690D0A0A" w14:textId="77777777" w:rsidR="00DD1C09" w:rsidRPr="005550CC" w:rsidRDefault="00DD1C09" w:rsidP="00DD1C09">
      <w:pPr>
        <w:jc w:val="both"/>
        <w:rPr>
          <w:rFonts w:asciiTheme="minorHAnsi" w:hAnsiTheme="minorHAnsi" w:cstheme="minorHAnsi"/>
          <w:color w:val="000000"/>
          <w:sz w:val="22"/>
          <w:szCs w:val="22"/>
          <w:shd w:val="clear" w:color="auto" w:fill="FFFFFF"/>
        </w:rPr>
      </w:pPr>
    </w:p>
    <w:p w14:paraId="34471626" w14:textId="77777777" w:rsidR="00DD1C09" w:rsidRPr="005550CC" w:rsidRDefault="00DD1C09" w:rsidP="00DD1C09">
      <w:pPr>
        <w:jc w:val="both"/>
        <w:rPr>
          <w:rFonts w:asciiTheme="minorHAnsi" w:hAnsiTheme="minorHAnsi" w:cstheme="minorHAnsi"/>
          <w:color w:val="000000"/>
          <w:sz w:val="22"/>
          <w:szCs w:val="22"/>
          <w:shd w:val="clear" w:color="auto" w:fill="FFFFFF"/>
        </w:rPr>
      </w:pPr>
      <w:r w:rsidRPr="005550CC">
        <w:rPr>
          <w:rFonts w:asciiTheme="minorHAnsi" w:hAnsiTheme="minorHAnsi" w:cstheme="minorHAnsi"/>
          <w:color w:val="000000"/>
          <w:sz w:val="22"/>
          <w:szCs w:val="22"/>
          <w:shd w:val="clear" w:color="auto" w:fill="FFFFFF"/>
        </w:rPr>
        <w:t>2024 m. rugsėjo 24 d. nutartis administracinėje byloje Nr. eAS-353-629/2024</w:t>
      </w:r>
    </w:p>
    <w:p w14:paraId="26297497" w14:textId="77777777" w:rsidR="00DD1C09" w:rsidRPr="005550CC" w:rsidRDefault="00DD1C09" w:rsidP="00DD1C09">
      <w:pPr>
        <w:jc w:val="both"/>
        <w:rPr>
          <w:rFonts w:asciiTheme="minorHAnsi" w:hAnsiTheme="minorHAnsi" w:cstheme="minorHAnsi"/>
          <w:color w:val="000000"/>
          <w:sz w:val="22"/>
          <w:szCs w:val="22"/>
          <w:shd w:val="clear" w:color="auto" w:fill="FFFFFF"/>
        </w:rPr>
      </w:pPr>
      <w:r w:rsidRPr="005550CC">
        <w:rPr>
          <w:rFonts w:asciiTheme="minorHAnsi" w:hAnsiTheme="minorHAnsi" w:cstheme="minorHAnsi"/>
          <w:color w:val="000000"/>
          <w:sz w:val="22"/>
          <w:szCs w:val="22"/>
          <w:shd w:val="clear" w:color="auto" w:fill="FFFFFF"/>
        </w:rPr>
        <w:t>Teisminio proceso Nr. 3-61-3-01308-2024-3</w:t>
      </w:r>
    </w:p>
    <w:p w14:paraId="1F6A94F5" w14:textId="77777777" w:rsidR="00DD1C09" w:rsidRDefault="00DD1C09" w:rsidP="00DD1C09">
      <w:pPr>
        <w:jc w:val="both"/>
        <w:rPr>
          <w:rStyle w:val="Hipersaitas"/>
          <w:rFonts w:asciiTheme="minorHAnsi" w:hAnsiTheme="minorHAnsi" w:cstheme="minorHAnsi"/>
          <w:sz w:val="22"/>
          <w:szCs w:val="22"/>
          <w:shd w:val="clear" w:color="auto" w:fill="FFFFFF"/>
        </w:rPr>
      </w:pPr>
      <w:hyperlink r:id="rId21" w:history="1">
        <w:r w:rsidRPr="00540CB8">
          <w:rPr>
            <w:rStyle w:val="Hipersaitas"/>
            <w:rFonts w:asciiTheme="minorHAnsi" w:hAnsiTheme="minorHAnsi" w:cstheme="minorHAnsi"/>
            <w:sz w:val="22"/>
            <w:szCs w:val="22"/>
            <w:shd w:val="clear" w:color="auto" w:fill="FFFFFF"/>
          </w:rPr>
          <w:t>Prieiga internete</w:t>
        </w:r>
      </w:hyperlink>
    </w:p>
    <w:p w14:paraId="56E13526" w14:textId="77777777" w:rsidR="00DD1C09" w:rsidRPr="00614BB1" w:rsidRDefault="00DD1C09" w:rsidP="00DD1C09">
      <w:pPr>
        <w:jc w:val="both"/>
        <w:rPr>
          <w:rStyle w:val="Hipersaitas"/>
          <w:rFonts w:asciiTheme="minorHAnsi" w:hAnsiTheme="minorHAnsi" w:cstheme="minorHAnsi"/>
          <w:color w:val="auto"/>
          <w:sz w:val="22"/>
          <w:szCs w:val="22"/>
          <w:shd w:val="clear" w:color="auto" w:fill="FFFFFF"/>
        </w:rPr>
      </w:pPr>
    </w:p>
    <w:p w14:paraId="782D7E27" w14:textId="77777777" w:rsidR="00DD1C09" w:rsidRPr="00250A4D" w:rsidRDefault="00DD1C09" w:rsidP="008327DE">
      <w:pPr>
        <w:ind w:left="1843" w:hanging="709"/>
        <w:jc w:val="both"/>
        <w:rPr>
          <w:rFonts w:asciiTheme="minorHAnsi" w:hAnsiTheme="minorHAnsi" w:cstheme="minorHAnsi"/>
          <w:color w:val="000000"/>
          <w:sz w:val="22"/>
          <w:szCs w:val="22"/>
          <w:shd w:val="clear" w:color="auto" w:fill="FFFFFF"/>
        </w:rPr>
      </w:pPr>
      <w:r w:rsidRPr="00250A4D">
        <w:rPr>
          <w:rFonts w:asciiTheme="minorHAnsi" w:hAnsiTheme="minorHAnsi" w:cstheme="minorHAnsi"/>
          <w:b/>
          <w:bCs/>
          <w:color w:val="000000"/>
          <w:sz w:val="22"/>
          <w:szCs w:val="22"/>
          <w:u w:val="single"/>
          <w:shd w:val="clear" w:color="auto" w:fill="FFFFFF"/>
        </w:rPr>
        <w:lastRenderedPageBreak/>
        <w:t>43.5.9. Kai skundas paduotas praleidus nustatytą skundo padavimo terminą ir šis terminas neatnaujinamas</w:t>
      </w:r>
    </w:p>
    <w:p w14:paraId="044DA352" w14:textId="77777777" w:rsidR="00DD1C09" w:rsidRPr="00250A4D" w:rsidRDefault="00DD1C09" w:rsidP="00614BB1">
      <w:pPr>
        <w:jc w:val="both"/>
        <w:rPr>
          <w:rFonts w:asciiTheme="minorHAnsi" w:hAnsiTheme="minorHAnsi" w:cstheme="minorHAnsi"/>
          <w:b/>
          <w:bCs/>
          <w:color w:val="000000"/>
          <w:sz w:val="22"/>
          <w:szCs w:val="22"/>
          <w:u w:val="single"/>
          <w:shd w:val="clear" w:color="auto" w:fill="FFFFFF"/>
        </w:rPr>
      </w:pPr>
    </w:p>
    <w:p w14:paraId="317F2BB9" w14:textId="77777777" w:rsidR="00DD1C09" w:rsidRPr="00F370C8" w:rsidRDefault="00DD1C09" w:rsidP="00DD1C09">
      <w:pPr>
        <w:jc w:val="both"/>
        <w:outlineLvl w:val="1"/>
        <w:rPr>
          <w:rFonts w:asciiTheme="minorHAnsi" w:eastAsia="Calibri" w:hAnsiTheme="minorHAnsi" w:cstheme="minorHAnsi"/>
          <w:i/>
          <w:sz w:val="22"/>
          <w:szCs w:val="22"/>
        </w:rPr>
      </w:pPr>
      <w:bookmarkStart w:id="42" w:name="_Toc181027658"/>
      <w:r w:rsidRPr="00F370C8">
        <w:rPr>
          <w:rFonts w:asciiTheme="minorHAnsi" w:eastAsia="Calibri" w:hAnsiTheme="minorHAnsi" w:cstheme="minorHAnsi"/>
          <w:i/>
          <w:sz w:val="22"/>
          <w:szCs w:val="22"/>
        </w:rPr>
        <w:t>Dėl atsisakymo priimti skundą dėl žalos atlyginimo praleidus ieškinio senaties terminą</w:t>
      </w:r>
      <w:bookmarkEnd w:id="42"/>
    </w:p>
    <w:p w14:paraId="76BD351D" w14:textId="77777777" w:rsidR="00DD1C09" w:rsidRPr="00614BB1" w:rsidRDefault="00DD1C09" w:rsidP="00DD1C09">
      <w:pPr>
        <w:jc w:val="both"/>
        <w:rPr>
          <w:rFonts w:asciiTheme="minorHAnsi" w:hAnsiTheme="minorHAnsi" w:cstheme="minorHAnsi"/>
          <w:color w:val="000000"/>
          <w:sz w:val="22"/>
          <w:szCs w:val="22"/>
          <w:highlight w:val="yellow"/>
          <w:shd w:val="clear" w:color="auto" w:fill="FFFFFF"/>
        </w:rPr>
      </w:pPr>
    </w:p>
    <w:p w14:paraId="53ABA2BA" w14:textId="152A0B31" w:rsidR="00DD1C09" w:rsidRDefault="00DD1C09" w:rsidP="00DD1C09">
      <w:pPr>
        <w:ind w:firstLine="567"/>
        <w:jc w:val="both"/>
        <w:rPr>
          <w:rFonts w:asciiTheme="minorHAnsi" w:hAnsiTheme="minorHAnsi" w:cstheme="minorHAnsi"/>
          <w:color w:val="000000"/>
          <w:sz w:val="22"/>
          <w:szCs w:val="22"/>
          <w:shd w:val="clear" w:color="auto" w:fill="FFFFFF"/>
        </w:rPr>
      </w:pPr>
      <w:r w:rsidRPr="00250A4D">
        <w:rPr>
          <w:rFonts w:asciiTheme="minorHAnsi" w:hAnsiTheme="minorHAnsi" w:cstheme="minorHAnsi"/>
          <w:color w:val="000000"/>
          <w:sz w:val="22"/>
          <w:szCs w:val="22"/>
          <w:shd w:val="clear" w:color="auto" w:fill="FFFFFF"/>
        </w:rPr>
        <w:t>Pirmosios instancijos teismas atsisakė priimti pareiškėjo</w:t>
      </w:r>
      <w:r>
        <w:rPr>
          <w:rFonts w:asciiTheme="minorHAnsi" w:hAnsiTheme="minorHAnsi" w:cstheme="minorHAnsi"/>
          <w:color w:val="000000"/>
          <w:sz w:val="22"/>
          <w:szCs w:val="22"/>
          <w:shd w:val="clear" w:color="auto" w:fill="FFFFFF"/>
        </w:rPr>
        <w:t>s</w:t>
      </w:r>
      <w:r w:rsidRPr="00250A4D">
        <w:rPr>
          <w:rFonts w:asciiTheme="minorHAnsi" w:hAnsiTheme="minorHAnsi" w:cstheme="minorHAnsi"/>
          <w:color w:val="000000"/>
          <w:sz w:val="22"/>
          <w:szCs w:val="22"/>
          <w:shd w:val="clear" w:color="auto" w:fill="FFFFFF"/>
        </w:rPr>
        <w:t xml:space="preserve"> skundą, kuriuo buvo prašoma priteisti iš atsakovo Lietuvos valstybės, atstovaujamos Valstybinės mokesčių inspekcijos prie Lietuvos Respublikos finansų ministerijos</w:t>
      </w:r>
      <w:r>
        <w:rPr>
          <w:rFonts w:asciiTheme="minorHAnsi" w:hAnsiTheme="minorHAnsi" w:cstheme="minorHAnsi"/>
          <w:color w:val="000000"/>
          <w:sz w:val="22"/>
          <w:szCs w:val="22"/>
          <w:shd w:val="clear" w:color="auto" w:fill="FFFFFF"/>
        </w:rPr>
        <w:t xml:space="preserve"> (toliau – VMI)</w:t>
      </w:r>
      <w:r w:rsidRPr="00250A4D">
        <w:rPr>
          <w:rFonts w:asciiTheme="minorHAnsi" w:hAnsiTheme="minorHAnsi" w:cstheme="minorHAnsi"/>
          <w:color w:val="000000"/>
          <w:sz w:val="22"/>
          <w:szCs w:val="22"/>
          <w:shd w:val="clear" w:color="auto" w:fill="FFFFFF"/>
        </w:rPr>
        <w:t>, 25</w:t>
      </w:r>
      <w:r w:rsidR="0043331F">
        <w:rPr>
          <w:rFonts w:asciiTheme="minorHAnsi" w:hAnsiTheme="minorHAnsi" w:cstheme="minorHAnsi"/>
          <w:color w:val="000000"/>
          <w:sz w:val="22"/>
          <w:szCs w:val="22"/>
          <w:shd w:val="clear" w:color="auto" w:fill="FFFFFF"/>
        </w:rPr>
        <w:t> </w:t>
      </w:r>
      <w:r w:rsidRPr="00250A4D">
        <w:rPr>
          <w:rFonts w:asciiTheme="minorHAnsi" w:hAnsiTheme="minorHAnsi" w:cstheme="minorHAnsi"/>
          <w:color w:val="000000"/>
          <w:sz w:val="22"/>
          <w:szCs w:val="22"/>
          <w:shd w:val="clear" w:color="auto" w:fill="FFFFFF"/>
        </w:rPr>
        <w:t>283,13 Eur žalą</w:t>
      </w:r>
      <w:r w:rsidR="0043331F">
        <w:rPr>
          <w:rFonts w:asciiTheme="minorHAnsi" w:hAnsiTheme="minorHAnsi" w:cstheme="minorHAnsi"/>
          <w:color w:val="000000"/>
          <w:sz w:val="22"/>
          <w:szCs w:val="22"/>
          <w:shd w:val="clear" w:color="auto" w:fill="FFFFFF"/>
        </w:rPr>
        <w:t xml:space="preserve"> ir</w:t>
      </w:r>
      <w:r w:rsidRPr="00250A4D">
        <w:rPr>
          <w:rFonts w:asciiTheme="minorHAnsi" w:hAnsiTheme="minorHAnsi" w:cstheme="minorHAnsi"/>
          <w:color w:val="000000"/>
          <w:sz w:val="22"/>
          <w:szCs w:val="22"/>
          <w:shd w:val="clear" w:color="auto" w:fill="FFFFFF"/>
        </w:rPr>
        <w:t xml:space="preserve"> 6 proc. dydžio procesines palūkanas nuo priteistos žalos sumos nuo bylos iškėlimo teisme dienos iki teismo sprendimo visiško įvykdymo.</w:t>
      </w:r>
    </w:p>
    <w:p w14:paraId="7A8EA9E2" w14:textId="4742E18D" w:rsidR="00DD1C09" w:rsidRDefault="00DD1C09" w:rsidP="00DD1C09">
      <w:pPr>
        <w:ind w:firstLine="567"/>
        <w:jc w:val="both"/>
        <w:rPr>
          <w:rFonts w:asciiTheme="minorHAnsi" w:hAnsiTheme="minorHAnsi" w:cstheme="minorHAnsi"/>
          <w:color w:val="000000"/>
          <w:sz w:val="22"/>
          <w:szCs w:val="22"/>
          <w:shd w:val="clear" w:color="auto" w:fill="FFFFFF"/>
        </w:rPr>
      </w:pPr>
      <w:r w:rsidRPr="00250A4D">
        <w:rPr>
          <w:rFonts w:asciiTheme="minorHAnsi" w:hAnsiTheme="minorHAnsi" w:cstheme="minorHAnsi"/>
          <w:color w:val="000000"/>
          <w:sz w:val="22"/>
          <w:szCs w:val="22"/>
          <w:shd w:val="clear" w:color="auto" w:fill="FFFFFF"/>
        </w:rPr>
        <w:t xml:space="preserve">Pirmosios instancijos teismas sprendė, kad pareiškėja, 2024 m. balandžio 4 d. pateikusi teismui per </w:t>
      </w:r>
      <w:r w:rsidRPr="00121E74">
        <w:rPr>
          <w:rFonts w:asciiTheme="minorHAnsi" w:hAnsiTheme="minorHAnsi" w:cstheme="minorHAnsi"/>
          <w:color w:val="000000"/>
          <w:sz w:val="22"/>
          <w:szCs w:val="22"/>
          <w:shd w:val="clear" w:color="auto" w:fill="FFFFFF"/>
        </w:rPr>
        <w:t xml:space="preserve">Lietuvos teismų elektroninių paslaugų portalą (EPP) </w:t>
      </w:r>
      <w:r w:rsidRPr="00250A4D">
        <w:rPr>
          <w:rFonts w:asciiTheme="minorHAnsi" w:hAnsiTheme="minorHAnsi" w:cstheme="minorHAnsi"/>
          <w:color w:val="000000"/>
          <w:sz w:val="22"/>
          <w:szCs w:val="22"/>
          <w:shd w:val="clear" w:color="auto" w:fill="FFFFFF"/>
        </w:rPr>
        <w:t>skundą dėl žalos atlyginimo, praleido CK 1.128 straipsnio 8</w:t>
      </w:r>
      <w:r w:rsidR="0043331F">
        <w:rPr>
          <w:rFonts w:asciiTheme="minorHAnsi" w:hAnsiTheme="minorHAnsi" w:cstheme="minorHAnsi"/>
          <w:color w:val="000000"/>
          <w:sz w:val="22"/>
          <w:szCs w:val="22"/>
          <w:shd w:val="clear" w:color="auto" w:fill="FFFFFF"/>
        </w:rPr>
        <w:t> </w:t>
      </w:r>
      <w:r w:rsidRPr="00250A4D">
        <w:rPr>
          <w:rFonts w:asciiTheme="minorHAnsi" w:hAnsiTheme="minorHAnsi" w:cstheme="minorHAnsi"/>
          <w:color w:val="000000"/>
          <w:sz w:val="22"/>
          <w:szCs w:val="22"/>
          <w:shd w:val="clear" w:color="auto" w:fill="FFFFFF"/>
        </w:rPr>
        <w:t>dalyje nurodytą 3 metų senaties terminą skundui pateikti ir neprašė jo atnaujinti, todėl atsisakė jį priimti.</w:t>
      </w:r>
    </w:p>
    <w:p w14:paraId="4E184E05" w14:textId="77777777" w:rsidR="00DD1C09" w:rsidRDefault="00DD1C09" w:rsidP="00DD1C09">
      <w:pPr>
        <w:ind w:firstLine="567"/>
        <w:jc w:val="both"/>
        <w:rPr>
          <w:rFonts w:asciiTheme="minorHAnsi" w:hAnsiTheme="minorHAnsi" w:cstheme="minorHAnsi"/>
          <w:color w:val="000000"/>
          <w:sz w:val="22"/>
          <w:szCs w:val="22"/>
          <w:shd w:val="clear" w:color="auto" w:fill="FFFFFF"/>
        </w:rPr>
      </w:pPr>
      <w:r w:rsidRPr="001A49A0">
        <w:rPr>
          <w:rFonts w:asciiTheme="minorHAnsi" w:hAnsiTheme="minorHAnsi" w:cstheme="minorHAnsi"/>
          <w:color w:val="000000"/>
          <w:sz w:val="22"/>
          <w:szCs w:val="22"/>
          <w:shd w:val="clear" w:color="auto" w:fill="FFFFFF"/>
        </w:rPr>
        <w:t>Nagrinė</w:t>
      </w:r>
      <w:r>
        <w:rPr>
          <w:rFonts w:asciiTheme="minorHAnsi" w:hAnsiTheme="minorHAnsi" w:cstheme="minorHAnsi"/>
          <w:color w:val="000000"/>
          <w:sz w:val="22"/>
          <w:szCs w:val="22"/>
          <w:shd w:val="clear" w:color="auto" w:fill="FFFFFF"/>
        </w:rPr>
        <w:t>t</w:t>
      </w:r>
      <w:r w:rsidRPr="001A49A0">
        <w:rPr>
          <w:rFonts w:asciiTheme="minorHAnsi" w:hAnsiTheme="minorHAnsi" w:cstheme="minorHAnsi"/>
          <w:color w:val="000000"/>
          <w:sz w:val="22"/>
          <w:szCs w:val="22"/>
          <w:shd w:val="clear" w:color="auto" w:fill="FFFFFF"/>
        </w:rPr>
        <w:t>u atveju pareiškėja siek</w:t>
      </w:r>
      <w:r>
        <w:rPr>
          <w:rFonts w:asciiTheme="minorHAnsi" w:hAnsiTheme="minorHAnsi" w:cstheme="minorHAnsi"/>
          <w:color w:val="000000"/>
          <w:sz w:val="22"/>
          <w:szCs w:val="22"/>
          <w:shd w:val="clear" w:color="auto" w:fill="FFFFFF"/>
        </w:rPr>
        <w:t>ė</w:t>
      </w:r>
      <w:r w:rsidRPr="001A49A0">
        <w:rPr>
          <w:rFonts w:asciiTheme="minorHAnsi" w:hAnsiTheme="minorHAnsi" w:cstheme="minorHAnsi"/>
          <w:color w:val="000000"/>
          <w:sz w:val="22"/>
          <w:szCs w:val="22"/>
          <w:shd w:val="clear" w:color="auto" w:fill="FFFFFF"/>
        </w:rPr>
        <w:t xml:space="preserve"> prisiteisti iš atsakovo Lietuvos valstybės žalos atlyginimą bei procesines palūkanas dėl neteisėtų valstybės veiksmų netinkamai įgyvendinant PVM direktyvos</w:t>
      </w:r>
      <w:r>
        <w:rPr>
          <w:rStyle w:val="Puslapioinaosnuoroda"/>
          <w:rFonts w:asciiTheme="minorHAnsi" w:hAnsiTheme="minorHAnsi" w:cstheme="minorHAnsi"/>
          <w:color w:val="000000"/>
          <w:sz w:val="22"/>
          <w:szCs w:val="22"/>
          <w:shd w:val="clear" w:color="auto" w:fill="FFFFFF"/>
        </w:rPr>
        <w:footnoteReference w:id="5"/>
      </w:r>
      <w:r w:rsidRPr="001A49A0">
        <w:rPr>
          <w:rFonts w:asciiTheme="minorHAnsi" w:hAnsiTheme="minorHAnsi" w:cstheme="minorHAnsi"/>
          <w:color w:val="000000"/>
          <w:sz w:val="22"/>
          <w:szCs w:val="22"/>
          <w:shd w:val="clear" w:color="auto" w:fill="FFFFFF"/>
        </w:rPr>
        <w:t xml:space="preserve"> 11 straipsnio nuostatas. Taigi pareiškėja iš esmės k</w:t>
      </w:r>
      <w:r>
        <w:rPr>
          <w:rFonts w:asciiTheme="minorHAnsi" w:hAnsiTheme="minorHAnsi" w:cstheme="minorHAnsi"/>
          <w:color w:val="000000"/>
          <w:sz w:val="22"/>
          <w:szCs w:val="22"/>
          <w:shd w:val="clear" w:color="auto" w:fill="FFFFFF"/>
        </w:rPr>
        <w:t>ėlė</w:t>
      </w:r>
      <w:r w:rsidRPr="001A49A0">
        <w:rPr>
          <w:rFonts w:asciiTheme="minorHAnsi" w:hAnsiTheme="minorHAnsi" w:cstheme="minorHAnsi"/>
          <w:color w:val="000000"/>
          <w:sz w:val="22"/>
          <w:szCs w:val="22"/>
          <w:shd w:val="clear" w:color="auto" w:fill="FFFFFF"/>
        </w:rPr>
        <w:t xml:space="preserve"> reikalavimą atlyginti turtinę žalą, jį grįsdama CK 6.271 straipsnio nuostatomis.</w:t>
      </w:r>
    </w:p>
    <w:p w14:paraId="1575E6AB" w14:textId="77777777" w:rsidR="00DD1C09" w:rsidRDefault="00DD1C09" w:rsidP="00DD1C09">
      <w:pPr>
        <w:ind w:firstLine="567"/>
        <w:jc w:val="both"/>
        <w:rPr>
          <w:rFonts w:asciiTheme="minorHAnsi" w:hAnsiTheme="minorHAnsi" w:cstheme="minorHAnsi"/>
          <w:color w:val="000000"/>
          <w:sz w:val="22"/>
          <w:szCs w:val="22"/>
          <w:shd w:val="clear" w:color="auto" w:fill="FFFFFF"/>
        </w:rPr>
      </w:pPr>
      <w:r>
        <w:rPr>
          <w:rFonts w:asciiTheme="minorHAnsi" w:hAnsiTheme="minorHAnsi" w:cstheme="minorHAnsi"/>
          <w:color w:val="000000"/>
          <w:sz w:val="22"/>
          <w:szCs w:val="22"/>
          <w:shd w:val="clear" w:color="auto" w:fill="FFFFFF"/>
        </w:rPr>
        <w:t xml:space="preserve">LVAT teisėjų kolegija, priminusi skirtumus tarp </w:t>
      </w:r>
      <w:r w:rsidRPr="001A49A0">
        <w:rPr>
          <w:rFonts w:asciiTheme="minorHAnsi" w:hAnsiTheme="minorHAnsi" w:cstheme="minorHAnsi"/>
          <w:color w:val="000000"/>
          <w:sz w:val="22"/>
          <w:szCs w:val="22"/>
          <w:shd w:val="clear" w:color="auto" w:fill="FFFFFF"/>
        </w:rPr>
        <w:t>procesini</w:t>
      </w:r>
      <w:r>
        <w:rPr>
          <w:rFonts w:asciiTheme="minorHAnsi" w:hAnsiTheme="minorHAnsi" w:cstheme="minorHAnsi"/>
          <w:color w:val="000000"/>
          <w:sz w:val="22"/>
          <w:szCs w:val="22"/>
          <w:shd w:val="clear" w:color="auto" w:fill="FFFFFF"/>
        </w:rPr>
        <w:t>ų</w:t>
      </w:r>
      <w:r w:rsidRPr="001A49A0">
        <w:rPr>
          <w:rFonts w:asciiTheme="minorHAnsi" w:hAnsiTheme="minorHAnsi" w:cstheme="minorHAnsi"/>
          <w:color w:val="000000"/>
          <w:sz w:val="22"/>
          <w:szCs w:val="22"/>
          <w:shd w:val="clear" w:color="auto" w:fill="FFFFFF"/>
        </w:rPr>
        <w:t xml:space="preserve"> ir materiali</w:t>
      </w:r>
      <w:r>
        <w:rPr>
          <w:rFonts w:asciiTheme="minorHAnsi" w:hAnsiTheme="minorHAnsi" w:cstheme="minorHAnsi"/>
          <w:color w:val="000000"/>
          <w:sz w:val="22"/>
          <w:szCs w:val="22"/>
          <w:shd w:val="clear" w:color="auto" w:fill="FFFFFF"/>
        </w:rPr>
        <w:t xml:space="preserve">ųjų terminų, atkreipė dėmesį, kad </w:t>
      </w:r>
      <w:r w:rsidRPr="001A49A0">
        <w:rPr>
          <w:rFonts w:asciiTheme="minorHAnsi" w:hAnsiTheme="minorHAnsi" w:cstheme="minorHAnsi"/>
          <w:color w:val="000000"/>
          <w:sz w:val="22"/>
          <w:szCs w:val="22"/>
          <w:u w:val="single"/>
          <w:shd w:val="clear" w:color="auto" w:fill="FFFFFF"/>
        </w:rPr>
        <w:t>reikalavimams dėl žalos atlyginimo netaikomi ABTĮ įtvirtinti procesiniai skundo (prašymo, pareiškimo) padavimo terminai</w:t>
      </w:r>
      <w:r w:rsidRPr="001A49A0">
        <w:rPr>
          <w:rFonts w:asciiTheme="minorHAnsi" w:hAnsiTheme="minorHAnsi" w:cstheme="minorHAnsi"/>
          <w:color w:val="000000"/>
          <w:sz w:val="22"/>
          <w:szCs w:val="22"/>
          <w:shd w:val="clear" w:color="auto" w:fill="FFFFFF"/>
        </w:rPr>
        <w:t xml:space="preserve">. </w:t>
      </w:r>
      <w:r>
        <w:rPr>
          <w:rFonts w:asciiTheme="minorHAnsi" w:hAnsiTheme="minorHAnsi" w:cstheme="minorHAnsi"/>
          <w:color w:val="000000"/>
          <w:sz w:val="22"/>
          <w:szCs w:val="22"/>
          <w:shd w:val="clear" w:color="auto" w:fill="FFFFFF"/>
        </w:rPr>
        <w:t>CK</w:t>
      </w:r>
      <w:r w:rsidRPr="001A49A0">
        <w:rPr>
          <w:rFonts w:asciiTheme="minorHAnsi" w:hAnsiTheme="minorHAnsi" w:cstheme="minorHAnsi"/>
          <w:color w:val="000000"/>
          <w:sz w:val="22"/>
          <w:szCs w:val="22"/>
          <w:shd w:val="clear" w:color="auto" w:fill="FFFFFF"/>
        </w:rPr>
        <w:t xml:space="preserve"> 1.125 straipsnio 8 dalyje nustatytas sutrumpintas trejų metų ieškinio senaties terminas, taikomas reikalavimams dėl padarytos žalos atlyginimo</w:t>
      </w:r>
      <w:r>
        <w:rPr>
          <w:rFonts w:asciiTheme="minorHAnsi" w:hAnsiTheme="minorHAnsi" w:cstheme="minorHAnsi"/>
          <w:color w:val="000000"/>
          <w:sz w:val="22"/>
          <w:szCs w:val="22"/>
          <w:shd w:val="clear" w:color="auto" w:fill="FFFFFF"/>
        </w:rPr>
        <w:t>. Atkreiptas dėmesys ir į tai, jog pagal CK nuostatas</w:t>
      </w:r>
      <w:r w:rsidRPr="001A49A0">
        <w:rPr>
          <w:rFonts w:asciiTheme="minorHAnsi" w:hAnsiTheme="minorHAnsi" w:cstheme="minorHAnsi"/>
          <w:color w:val="000000"/>
          <w:sz w:val="22"/>
          <w:szCs w:val="22"/>
          <w:shd w:val="clear" w:color="auto" w:fill="FFFFFF"/>
        </w:rPr>
        <w:t xml:space="preserve">, reglamentuojančias ieškinio senaties terminą, </w:t>
      </w:r>
      <w:r w:rsidRPr="001A49A0">
        <w:rPr>
          <w:rFonts w:asciiTheme="minorHAnsi" w:hAnsiTheme="minorHAnsi" w:cstheme="minorHAnsi"/>
          <w:color w:val="000000"/>
          <w:sz w:val="22"/>
          <w:szCs w:val="22"/>
          <w:u w:val="single"/>
          <w:shd w:val="clear" w:color="auto" w:fill="FFFFFF"/>
        </w:rPr>
        <w:t>ieškinio senatį teismas taiko tik tuo atveju, kai ginčo šalis reikalauja</w:t>
      </w:r>
      <w:r w:rsidRPr="001A49A0">
        <w:rPr>
          <w:rFonts w:asciiTheme="minorHAnsi" w:hAnsiTheme="minorHAnsi" w:cstheme="minorHAnsi"/>
          <w:color w:val="000000"/>
          <w:sz w:val="22"/>
          <w:szCs w:val="22"/>
          <w:shd w:val="clear" w:color="auto" w:fill="FFFFFF"/>
        </w:rPr>
        <w:t xml:space="preserve"> (CK 1.126 str. 2 d.). Taigi pirmosios instancijos teismas nepagrįstai konstatavo, jog prašymas paduotas praleidus skundo (prašymo, pareiškimo) padavimo terminą.</w:t>
      </w:r>
    </w:p>
    <w:p w14:paraId="671EE138" w14:textId="77777777" w:rsidR="00DD1C09" w:rsidRDefault="00DD1C09" w:rsidP="00DD1C09">
      <w:pPr>
        <w:ind w:firstLine="567"/>
        <w:jc w:val="both"/>
        <w:rPr>
          <w:rFonts w:asciiTheme="minorHAnsi" w:hAnsiTheme="minorHAnsi" w:cstheme="minorHAnsi"/>
          <w:color w:val="000000"/>
          <w:sz w:val="22"/>
          <w:szCs w:val="22"/>
          <w:shd w:val="clear" w:color="auto" w:fill="FFFFFF"/>
        </w:rPr>
      </w:pPr>
      <w:r>
        <w:rPr>
          <w:rFonts w:asciiTheme="minorHAnsi" w:hAnsiTheme="minorHAnsi" w:cstheme="minorHAnsi"/>
          <w:color w:val="000000"/>
          <w:sz w:val="22"/>
          <w:szCs w:val="22"/>
          <w:shd w:val="clear" w:color="auto" w:fill="FFFFFF"/>
        </w:rPr>
        <w:t xml:space="preserve">Pažymėjusi, kad </w:t>
      </w:r>
      <w:r w:rsidRPr="003C395B">
        <w:rPr>
          <w:rFonts w:asciiTheme="minorHAnsi" w:hAnsiTheme="minorHAnsi" w:cstheme="minorHAnsi"/>
          <w:color w:val="000000"/>
          <w:sz w:val="22"/>
          <w:szCs w:val="22"/>
          <w:shd w:val="clear" w:color="auto" w:fill="FFFFFF"/>
        </w:rPr>
        <w:t>ieškinio senaties terminas</w:t>
      </w:r>
      <w:r>
        <w:rPr>
          <w:rFonts w:asciiTheme="minorHAnsi" w:hAnsiTheme="minorHAnsi" w:cstheme="minorHAnsi"/>
          <w:color w:val="000000"/>
          <w:sz w:val="22"/>
          <w:szCs w:val="22"/>
          <w:shd w:val="clear" w:color="auto" w:fill="FFFFFF"/>
        </w:rPr>
        <w:t xml:space="preserve"> </w:t>
      </w:r>
      <w:r w:rsidRPr="003C395B">
        <w:rPr>
          <w:rFonts w:asciiTheme="minorHAnsi" w:hAnsiTheme="minorHAnsi" w:cstheme="minorHAnsi"/>
          <w:color w:val="000000"/>
          <w:sz w:val="22"/>
          <w:szCs w:val="22"/>
          <w:shd w:val="clear" w:color="auto" w:fill="FFFFFF"/>
        </w:rPr>
        <w:t>taikomas tik atsakovo reikalavimu ir tik nagrinėjant bylą iš esmės, o ne skundo priėmimo stadijoje</w:t>
      </w:r>
      <w:r>
        <w:rPr>
          <w:rFonts w:asciiTheme="minorHAnsi" w:hAnsiTheme="minorHAnsi" w:cstheme="minorHAnsi"/>
          <w:color w:val="000000"/>
          <w:sz w:val="22"/>
          <w:szCs w:val="22"/>
          <w:shd w:val="clear" w:color="auto" w:fill="FFFFFF"/>
        </w:rPr>
        <w:t xml:space="preserve">, </w:t>
      </w:r>
      <w:r w:rsidRPr="003C395B">
        <w:rPr>
          <w:rFonts w:asciiTheme="minorHAnsi" w:hAnsiTheme="minorHAnsi" w:cstheme="minorHAnsi"/>
          <w:color w:val="000000"/>
          <w:sz w:val="22"/>
          <w:szCs w:val="22"/>
          <w:shd w:val="clear" w:color="auto" w:fill="FFFFFF"/>
        </w:rPr>
        <w:t xml:space="preserve">teisėjų kolegija </w:t>
      </w:r>
      <w:r w:rsidRPr="003C395B">
        <w:rPr>
          <w:rFonts w:asciiTheme="minorHAnsi" w:hAnsiTheme="minorHAnsi" w:cstheme="minorHAnsi"/>
          <w:color w:val="000000"/>
          <w:sz w:val="22"/>
          <w:szCs w:val="22"/>
          <w:u w:val="single"/>
          <w:shd w:val="clear" w:color="auto" w:fill="FFFFFF"/>
        </w:rPr>
        <w:t>nepasisakė dėl pareiškėjos atskirojo skundo argumentų, susijusių su ieškinio senaties termino pradžia, nes jie turėtų būti įvertinti bylą nagrinėjant iš esmės</w:t>
      </w:r>
      <w:r w:rsidRPr="003C395B">
        <w:rPr>
          <w:rFonts w:asciiTheme="minorHAnsi" w:hAnsiTheme="minorHAnsi" w:cstheme="minorHAnsi"/>
          <w:color w:val="000000"/>
          <w:sz w:val="22"/>
          <w:szCs w:val="22"/>
          <w:shd w:val="clear" w:color="auto" w:fill="FFFFFF"/>
        </w:rPr>
        <w:t>.</w:t>
      </w:r>
    </w:p>
    <w:p w14:paraId="26B31CE7" w14:textId="77777777" w:rsidR="00DD1C09" w:rsidRPr="005550CC" w:rsidRDefault="00DD1C09" w:rsidP="00DD1C09">
      <w:pPr>
        <w:ind w:firstLine="567"/>
        <w:jc w:val="both"/>
        <w:rPr>
          <w:rFonts w:asciiTheme="minorHAnsi" w:hAnsiTheme="minorHAnsi" w:cstheme="minorHAnsi"/>
          <w:color w:val="000000"/>
          <w:sz w:val="22"/>
          <w:szCs w:val="22"/>
          <w:shd w:val="clear" w:color="auto" w:fill="FFFFFF"/>
        </w:rPr>
      </w:pPr>
      <w:r w:rsidRPr="005550CC">
        <w:rPr>
          <w:rFonts w:asciiTheme="minorHAnsi" w:hAnsiTheme="minorHAnsi" w:cstheme="minorHAnsi"/>
          <w:color w:val="000000"/>
          <w:sz w:val="22"/>
          <w:szCs w:val="22"/>
          <w:shd w:val="clear" w:color="auto" w:fill="FFFFFF"/>
        </w:rPr>
        <w:t>Pirmosios instancijos teismo nutartis panaikinta, o pareiškėjos skundo priėmimo klausimas perduotas pirmosios instancijos teismui nagrinėti iš naujo.</w:t>
      </w:r>
    </w:p>
    <w:p w14:paraId="4068918D" w14:textId="77777777" w:rsidR="00DD1C09" w:rsidRPr="005550CC" w:rsidRDefault="00DD1C09" w:rsidP="00DD1C09">
      <w:pPr>
        <w:jc w:val="both"/>
        <w:rPr>
          <w:rFonts w:asciiTheme="minorHAnsi" w:hAnsiTheme="minorHAnsi" w:cstheme="minorHAnsi"/>
          <w:color w:val="000000"/>
          <w:sz w:val="22"/>
          <w:szCs w:val="22"/>
          <w:shd w:val="clear" w:color="auto" w:fill="FFFFFF"/>
        </w:rPr>
      </w:pPr>
    </w:p>
    <w:p w14:paraId="06A49A94" w14:textId="77777777" w:rsidR="00DD1C09" w:rsidRPr="005550CC" w:rsidRDefault="00DD1C09" w:rsidP="00DD1C09">
      <w:pPr>
        <w:jc w:val="both"/>
        <w:rPr>
          <w:rFonts w:asciiTheme="minorHAnsi" w:hAnsiTheme="minorHAnsi" w:cstheme="minorHAnsi"/>
          <w:color w:val="000000"/>
          <w:sz w:val="22"/>
          <w:szCs w:val="22"/>
          <w:shd w:val="clear" w:color="auto" w:fill="FFFFFF"/>
        </w:rPr>
      </w:pPr>
      <w:r w:rsidRPr="005550CC">
        <w:rPr>
          <w:rFonts w:asciiTheme="minorHAnsi" w:hAnsiTheme="minorHAnsi" w:cstheme="minorHAnsi"/>
          <w:color w:val="000000"/>
          <w:sz w:val="22"/>
          <w:szCs w:val="22"/>
          <w:shd w:val="clear" w:color="auto" w:fill="FFFFFF"/>
        </w:rPr>
        <w:t>2024 m. rugsėjo 24 d. nutartis administracinėje byloje Nr. eAS-353-629/2024</w:t>
      </w:r>
    </w:p>
    <w:p w14:paraId="73CAD6C3" w14:textId="77777777" w:rsidR="00DD1C09" w:rsidRPr="00386CAB" w:rsidRDefault="00DD1C09" w:rsidP="00DD1C09">
      <w:pPr>
        <w:jc w:val="both"/>
        <w:rPr>
          <w:rFonts w:asciiTheme="minorHAnsi" w:hAnsiTheme="minorHAnsi" w:cstheme="minorHAnsi"/>
          <w:color w:val="000000"/>
          <w:sz w:val="22"/>
          <w:szCs w:val="22"/>
          <w:shd w:val="clear" w:color="auto" w:fill="FFFFFF"/>
        </w:rPr>
      </w:pPr>
      <w:r w:rsidRPr="00386CAB">
        <w:rPr>
          <w:rFonts w:asciiTheme="minorHAnsi" w:hAnsiTheme="minorHAnsi" w:cstheme="minorHAnsi"/>
          <w:color w:val="000000"/>
          <w:sz w:val="22"/>
          <w:szCs w:val="22"/>
          <w:shd w:val="clear" w:color="auto" w:fill="FFFFFF"/>
        </w:rPr>
        <w:t>Teisminio proceso Nr. 3-61-3-01308-2024-3</w:t>
      </w:r>
    </w:p>
    <w:p w14:paraId="479DDD1E" w14:textId="77777777" w:rsidR="00DD1C09" w:rsidRDefault="00DD1C09" w:rsidP="31CE6384">
      <w:pPr>
        <w:jc w:val="both"/>
        <w:rPr>
          <w:rStyle w:val="Hipersaitas"/>
          <w:rFonts w:asciiTheme="minorHAnsi" w:hAnsiTheme="minorHAnsi" w:cstheme="minorBidi"/>
          <w:sz w:val="22"/>
          <w:szCs w:val="22"/>
          <w:shd w:val="clear" w:color="auto" w:fill="FFFFFF"/>
        </w:rPr>
      </w:pPr>
      <w:hyperlink r:id="rId22" w:history="1">
        <w:r w:rsidRPr="31CE6384">
          <w:rPr>
            <w:rStyle w:val="Hipersaitas"/>
            <w:rFonts w:asciiTheme="minorHAnsi" w:hAnsiTheme="minorHAnsi" w:cstheme="minorBidi"/>
            <w:sz w:val="22"/>
            <w:szCs w:val="22"/>
            <w:shd w:val="clear" w:color="auto" w:fill="FFFFFF"/>
          </w:rPr>
          <w:t>Prieiga internete</w:t>
        </w:r>
      </w:hyperlink>
    </w:p>
    <w:p w14:paraId="0FE0E232" w14:textId="29D1E9A1" w:rsidR="31CE6384" w:rsidRDefault="31CE6384" w:rsidP="31CE6384">
      <w:pPr>
        <w:jc w:val="both"/>
        <w:rPr>
          <w:rFonts w:asciiTheme="minorHAnsi" w:hAnsiTheme="minorHAnsi" w:cstheme="minorBidi"/>
          <w:sz w:val="22"/>
          <w:szCs w:val="22"/>
        </w:rPr>
      </w:pPr>
    </w:p>
    <w:p w14:paraId="2D4B6537" w14:textId="77777777" w:rsidR="00DD1C09" w:rsidRPr="00B56294" w:rsidRDefault="00DD1C09" w:rsidP="00DD1C09">
      <w:pPr>
        <w:jc w:val="both"/>
        <w:outlineLvl w:val="1"/>
        <w:rPr>
          <w:rFonts w:asciiTheme="minorHAnsi" w:eastAsia="Calibri" w:hAnsiTheme="minorHAnsi" w:cstheme="minorHAnsi"/>
          <w:i/>
          <w:sz w:val="22"/>
          <w:szCs w:val="22"/>
        </w:rPr>
      </w:pPr>
      <w:bookmarkStart w:id="43" w:name="_Toc181027659"/>
      <w:r w:rsidRPr="00B56294">
        <w:rPr>
          <w:rFonts w:asciiTheme="minorHAnsi" w:eastAsia="Calibri" w:hAnsiTheme="minorHAnsi" w:cstheme="minorHAnsi"/>
          <w:i/>
          <w:sz w:val="22"/>
          <w:szCs w:val="22"/>
        </w:rPr>
        <w:t>Dėl skundo teismui padavimo termino pradžios, kai Mokestinių ginčų komisijos sprendimas buvo įteiktas mokesčių mokėtojo sutuoktinei</w:t>
      </w:r>
      <w:bookmarkEnd w:id="43"/>
    </w:p>
    <w:p w14:paraId="4076AA8C" w14:textId="77777777" w:rsidR="00DD1C09" w:rsidRPr="00614BB1" w:rsidRDefault="00DD1C09" w:rsidP="00DD1C09">
      <w:pPr>
        <w:jc w:val="both"/>
        <w:rPr>
          <w:rFonts w:asciiTheme="minorHAnsi" w:hAnsiTheme="minorHAnsi" w:cstheme="minorHAnsi"/>
          <w:color w:val="000000"/>
          <w:sz w:val="22"/>
          <w:szCs w:val="22"/>
          <w:highlight w:val="yellow"/>
          <w:shd w:val="clear" w:color="auto" w:fill="FFFFFF"/>
        </w:rPr>
      </w:pPr>
    </w:p>
    <w:p w14:paraId="2379A636" w14:textId="77777777" w:rsidR="00DD1C09" w:rsidRPr="003A37C5" w:rsidRDefault="00DD1C09" w:rsidP="00DD1C09">
      <w:pPr>
        <w:ind w:firstLine="567"/>
        <w:jc w:val="both"/>
        <w:rPr>
          <w:rFonts w:asciiTheme="minorHAnsi" w:hAnsiTheme="minorHAnsi" w:cstheme="minorHAnsi"/>
          <w:color w:val="000000"/>
          <w:sz w:val="22"/>
          <w:szCs w:val="22"/>
          <w:shd w:val="clear" w:color="auto" w:fill="FFFFFF"/>
        </w:rPr>
      </w:pPr>
      <w:r w:rsidRPr="003A37C5">
        <w:rPr>
          <w:rFonts w:asciiTheme="minorHAnsi" w:hAnsiTheme="minorHAnsi" w:cstheme="minorHAnsi"/>
          <w:color w:val="000000"/>
          <w:sz w:val="22"/>
          <w:szCs w:val="22"/>
          <w:shd w:val="clear" w:color="auto" w:fill="FFFFFF"/>
        </w:rPr>
        <w:t>Pirmosios instancijos teismas atsisakė priimti pareiškėjo skundą, kaip paduotą praleidus terminą skundui pateikti</w:t>
      </w:r>
      <w:r>
        <w:rPr>
          <w:rFonts w:asciiTheme="minorHAnsi" w:hAnsiTheme="minorHAnsi" w:cstheme="minorHAnsi"/>
          <w:color w:val="000000"/>
          <w:sz w:val="22"/>
          <w:szCs w:val="22"/>
          <w:shd w:val="clear" w:color="auto" w:fill="FFFFFF"/>
        </w:rPr>
        <w:t xml:space="preserve"> ir nesant pagrindo jį atnaujinti</w:t>
      </w:r>
      <w:r w:rsidRPr="003A37C5">
        <w:rPr>
          <w:rFonts w:asciiTheme="minorHAnsi" w:hAnsiTheme="minorHAnsi" w:cstheme="minorHAnsi"/>
          <w:color w:val="000000"/>
          <w:sz w:val="22"/>
          <w:szCs w:val="22"/>
          <w:shd w:val="clear" w:color="auto" w:fill="FFFFFF"/>
        </w:rPr>
        <w:t xml:space="preserve"> (ABTĮ 33 str. 2 d. 9 p.).</w:t>
      </w:r>
    </w:p>
    <w:p w14:paraId="0CEA27EF" w14:textId="77777777" w:rsidR="00DD1C09" w:rsidRDefault="00DD1C09" w:rsidP="00DD1C09">
      <w:pPr>
        <w:ind w:firstLine="567"/>
        <w:jc w:val="both"/>
        <w:rPr>
          <w:rFonts w:asciiTheme="minorHAnsi" w:hAnsiTheme="minorHAnsi" w:cstheme="minorHAnsi"/>
          <w:color w:val="000000"/>
          <w:sz w:val="22"/>
          <w:szCs w:val="22"/>
          <w:shd w:val="clear" w:color="auto" w:fill="FFFFFF"/>
        </w:rPr>
      </w:pPr>
      <w:r>
        <w:rPr>
          <w:rFonts w:asciiTheme="minorHAnsi" w:hAnsiTheme="minorHAnsi" w:cstheme="minorHAnsi"/>
          <w:color w:val="000000"/>
          <w:sz w:val="22"/>
          <w:szCs w:val="22"/>
          <w:shd w:val="clear" w:color="auto" w:fill="FFFFFF"/>
        </w:rPr>
        <w:t>T</w:t>
      </w:r>
      <w:r w:rsidRPr="003A37C5">
        <w:rPr>
          <w:rFonts w:asciiTheme="minorHAnsi" w:hAnsiTheme="minorHAnsi" w:cstheme="minorHAnsi"/>
          <w:color w:val="000000"/>
          <w:sz w:val="22"/>
          <w:szCs w:val="22"/>
          <w:shd w:val="clear" w:color="auto" w:fill="FFFFFF"/>
        </w:rPr>
        <w:t>eismas, atsisakydamas atnaujinti terminą skundui paduoti, nurodė, kad skundo pateikimo aplinkybės tiesiogiai priklausė nuo terminą praleidusio pareiškėjo valios, pareiškėjas pats pasirinko tokį elgesio modelį, dėl kurio praleido terminą laiku kreiptis į teismą.</w:t>
      </w:r>
    </w:p>
    <w:p w14:paraId="0E0AA5CA" w14:textId="2BE443D6" w:rsidR="00DD1C09" w:rsidRDefault="00DD1C09" w:rsidP="00DD1C09">
      <w:pPr>
        <w:ind w:firstLine="567"/>
        <w:jc w:val="both"/>
        <w:rPr>
          <w:rFonts w:asciiTheme="minorHAnsi" w:hAnsiTheme="minorHAnsi" w:cstheme="minorHAnsi"/>
          <w:color w:val="000000"/>
          <w:sz w:val="22"/>
          <w:szCs w:val="22"/>
          <w:shd w:val="clear" w:color="auto" w:fill="FFFFFF"/>
        </w:rPr>
      </w:pPr>
      <w:r>
        <w:rPr>
          <w:rFonts w:asciiTheme="minorHAnsi" w:hAnsiTheme="minorHAnsi" w:cstheme="minorHAnsi"/>
          <w:color w:val="000000"/>
          <w:sz w:val="22"/>
          <w:szCs w:val="22"/>
          <w:shd w:val="clear" w:color="auto" w:fill="FFFFFF"/>
        </w:rPr>
        <w:t xml:space="preserve">LVAT teisėjų kolegija pažymėjo, kad </w:t>
      </w:r>
      <w:r w:rsidRPr="003A37C5">
        <w:rPr>
          <w:rFonts w:asciiTheme="minorHAnsi" w:hAnsiTheme="minorHAnsi" w:cstheme="minorHAnsi"/>
          <w:color w:val="000000"/>
          <w:sz w:val="22"/>
          <w:szCs w:val="22"/>
          <w:shd w:val="clear" w:color="auto" w:fill="FFFFFF"/>
        </w:rPr>
        <w:t>2024 m. birželio 9 d. pareiškėjas kreipėsi į teismą, skųsdamas Kauno apskrities valstybinės mokesčių inspekcijos 2023 m. liepos 19 d. sprendimo dalį, Valstybinės mokesčių inspekcijos prie Lietuvos Respublikos finansų ministerijos (toliau – VMI</w:t>
      </w:r>
      <w:r>
        <w:rPr>
          <w:rFonts w:asciiTheme="minorHAnsi" w:hAnsiTheme="minorHAnsi" w:cstheme="minorHAnsi"/>
          <w:color w:val="000000"/>
          <w:sz w:val="22"/>
          <w:szCs w:val="22"/>
          <w:shd w:val="clear" w:color="auto" w:fill="FFFFFF"/>
        </w:rPr>
        <w:t>)</w:t>
      </w:r>
      <w:r w:rsidRPr="003A37C5">
        <w:rPr>
          <w:rFonts w:asciiTheme="minorHAnsi" w:hAnsiTheme="minorHAnsi" w:cstheme="minorHAnsi"/>
          <w:color w:val="000000"/>
          <w:sz w:val="22"/>
          <w:szCs w:val="22"/>
          <w:shd w:val="clear" w:color="auto" w:fill="FFFFFF"/>
        </w:rPr>
        <w:t xml:space="preserve"> 2023 m. spalio 9</w:t>
      </w:r>
      <w:r w:rsidR="009459F0">
        <w:rPr>
          <w:rFonts w:asciiTheme="minorHAnsi" w:hAnsiTheme="minorHAnsi" w:cstheme="minorHAnsi"/>
          <w:color w:val="000000"/>
          <w:sz w:val="22"/>
          <w:szCs w:val="22"/>
          <w:shd w:val="clear" w:color="auto" w:fill="FFFFFF"/>
        </w:rPr>
        <w:t xml:space="preserve"> </w:t>
      </w:r>
      <w:r w:rsidRPr="003A37C5">
        <w:rPr>
          <w:rFonts w:asciiTheme="minorHAnsi" w:hAnsiTheme="minorHAnsi" w:cstheme="minorHAnsi"/>
          <w:color w:val="000000"/>
          <w:sz w:val="22"/>
          <w:szCs w:val="22"/>
          <w:shd w:val="clear" w:color="auto" w:fill="FFFFFF"/>
        </w:rPr>
        <w:t xml:space="preserve">d. sprendimą ir </w:t>
      </w:r>
      <w:r w:rsidRPr="00B56294">
        <w:rPr>
          <w:rFonts w:asciiTheme="minorHAnsi" w:hAnsiTheme="minorHAnsi" w:cstheme="minorHAnsi"/>
          <w:color w:val="000000"/>
          <w:sz w:val="22"/>
          <w:szCs w:val="22"/>
          <w:shd w:val="clear" w:color="auto" w:fill="FFFFFF"/>
        </w:rPr>
        <w:t>Mokestinių ginčų komisijos prie Lietuvos Respublikos Vyriausybės</w:t>
      </w:r>
      <w:r>
        <w:rPr>
          <w:rFonts w:asciiTheme="minorHAnsi" w:hAnsiTheme="minorHAnsi" w:cstheme="minorHAnsi"/>
          <w:color w:val="000000"/>
          <w:sz w:val="22"/>
          <w:szCs w:val="22"/>
          <w:shd w:val="clear" w:color="auto" w:fill="FFFFFF"/>
        </w:rPr>
        <w:t xml:space="preserve"> (toliau – Komisija)</w:t>
      </w:r>
      <w:r w:rsidRPr="003A37C5">
        <w:rPr>
          <w:rFonts w:asciiTheme="minorHAnsi" w:hAnsiTheme="minorHAnsi" w:cstheme="minorHAnsi"/>
          <w:color w:val="000000"/>
          <w:sz w:val="22"/>
          <w:szCs w:val="22"/>
          <w:shd w:val="clear" w:color="auto" w:fill="FFFFFF"/>
        </w:rPr>
        <w:t xml:space="preserve"> 2024 m. vasario 5 d. sprendimo dalį. Pareiškėjas teig</w:t>
      </w:r>
      <w:r>
        <w:rPr>
          <w:rFonts w:asciiTheme="minorHAnsi" w:hAnsiTheme="minorHAnsi" w:cstheme="minorHAnsi"/>
          <w:color w:val="000000"/>
          <w:sz w:val="22"/>
          <w:szCs w:val="22"/>
          <w:shd w:val="clear" w:color="auto" w:fill="FFFFFF"/>
        </w:rPr>
        <w:t>ė</w:t>
      </w:r>
      <w:r w:rsidRPr="003A37C5">
        <w:rPr>
          <w:rFonts w:asciiTheme="minorHAnsi" w:hAnsiTheme="minorHAnsi" w:cstheme="minorHAnsi"/>
          <w:color w:val="000000"/>
          <w:sz w:val="22"/>
          <w:szCs w:val="22"/>
          <w:shd w:val="clear" w:color="auto" w:fill="FFFFFF"/>
        </w:rPr>
        <w:t xml:space="preserve">, kad apie Komisijos sprendimą </w:t>
      </w:r>
      <w:r>
        <w:rPr>
          <w:rFonts w:asciiTheme="minorHAnsi" w:hAnsiTheme="minorHAnsi" w:cstheme="minorHAnsi"/>
          <w:color w:val="000000"/>
          <w:sz w:val="22"/>
          <w:szCs w:val="22"/>
          <w:shd w:val="clear" w:color="auto" w:fill="FFFFFF"/>
        </w:rPr>
        <w:t xml:space="preserve">sužinojo </w:t>
      </w:r>
      <w:r w:rsidRPr="003A37C5">
        <w:rPr>
          <w:rFonts w:asciiTheme="minorHAnsi" w:hAnsiTheme="minorHAnsi" w:cstheme="minorHAnsi"/>
          <w:color w:val="000000"/>
          <w:sz w:val="22"/>
          <w:szCs w:val="22"/>
          <w:shd w:val="clear" w:color="auto" w:fill="FFFFFF"/>
        </w:rPr>
        <w:t>tik 2024 m. birželio 6 d.</w:t>
      </w:r>
    </w:p>
    <w:p w14:paraId="4986DF12" w14:textId="4C168007" w:rsidR="00DD1C09" w:rsidRPr="00B56294" w:rsidRDefault="00DD1C09" w:rsidP="00DD1C09">
      <w:pPr>
        <w:ind w:firstLine="567"/>
        <w:jc w:val="both"/>
        <w:rPr>
          <w:rFonts w:asciiTheme="minorHAnsi" w:hAnsiTheme="minorHAnsi" w:cstheme="minorHAnsi"/>
          <w:color w:val="000000"/>
          <w:sz w:val="22"/>
          <w:szCs w:val="22"/>
          <w:shd w:val="clear" w:color="auto" w:fill="FFFFFF"/>
        </w:rPr>
      </w:pPr>
      <w:r w:rsidRPr="00B56294">
        <w:rPr>
          <w:rFonts w:asciiTheme="minorHAnsi" w:hAnsiTheme="minorHAnsi" w:cstheme="minorHAnsi"/>
          <w:color w:val="000000"/>
          <w:sz w:val="22"/>
          <w:szCs w:val="22"/>
          <w:shd w:val="clear" w:color="auto" w:fill="FFFFFF"/>
        </w:rPr>
        <w:t xml:space="preserve">Byloje nustatyta, kad 2023 m. gruodžio 28 d. pareiškėjas pateikė skundą Komisijai dėl centrinio mokesčių administratoriaus – </w:t>
      </w:r>
      <w:r>
        <w:rPr>
          <w:rFonts w:asciiTheme="minorHAnsi" w:hAnsiTheme="minorHAnsi" w:cstheme="minorHAnsi"/>
          <w:color w:val="000000"/>
          <w:sz w:val="22"/>
          <w:szCs w:val="22"/>
          <w:shd w:val="clear" w:color="auto" w:fill="FFFFFF"/>
        </w:rPr>
        <w:t>VMI</w:t>
      </w:r>
      <w:r w:rsidRPr="00B56294">
        <w:rPr>
          <w:rFonts w:asciiTheme="minorHAnsi" w:hAnsiTheme="minorHAnsi" w:cstheme="minorHAnsi"/>
          <w:color w:val="000000"/>
          <w:sz w:val="22"/>
          <w:szCs w:val="22"/>
          <w:shd w:val="clear" w:color="auto" w:fill="FFFFFF"/>
        </w:rPr>
        <w:t xml:space="preserve"> – sprendimo, Komisijos posėdis įvyko 2024 m. sausio 16 d., jame dalyvavo pareiškėjas ir jo atstovas. Komisijos sprendimas buvo priimtas 2024 m. vasario 5 d. ir, Komisijos pateiktais duomenimis, 2024</w:t>
      </w:r>
      <w:r>
        <w:rPr>
          <w:rFonts w:asciiTheme="minorHAnsi" w:hAnsiTheme="minorHAnsi" w:cstheme="minorHAnsi"/>
          <w:color w:val="000000"/>
          <w:sz w:val="22"/>
          <w:szCs w:val="22"/>
          <w:shd w:val="clear" w:color="auto" w:fill="FFFFFF"/>
        </w:rPr>
        <w:t> </w:t>
      </w:r>
      <w:r w:rsidRPr="00B56294">
        <w:rPr>
          <w:rFonts w:asciiTheme="minorHAnsi" w:hAnsiTheme="minorHAnsi" w:cstheme="minorHAnsi"/>
          <w:color w:val="000000"/>
          <w:sz w:val="22"/>
          <w:szCs w:val="22"/>
          <w:shd w:val="clear" w:color="auto" w:fill="FFFFFF"/>
        </w:rPr>
        <w:t xml:space="preserve">m. vasario 9 d. </w:t>
      </w:r>
      <w:r w:rsidRPr="00B56294">
        <w:rPr>
          <w:rFonts w:asciiTheme="minorHAnsi" w:hAnsiTheme="minorHAnsi" w:cstheme="minorHAnsi"/>
          <w:color w:val="000000"/>
          <w:sz w:val="22"/>
          <w:szCs w:val="22"/>
          <w:u w:val="single"/>
          <w:shd w:val="clear" w:color="auto" w:fill="FFFFFF"/>
        </w:rPr>
        <w:t>jis buvo išsiųstas pareiškėjo sutuoktinės elektroninio pašto adresu</w:t>
      </w:r>
      <w:r w:rsidRPr="00B56294">
        <w:rPr>
          <w:rFonts w:asciiTheme="minorHAnsi" w:hAnsiTheme="minorHAnsi" w:cstheme="minorHAnsi"/>
          <w:color w:val="000000"/>
          <w:sz w:val="22"/>
          <w:szCs w:val="22"/>
          <w:shd w:val="clear" w:color="auto" w:fill="FFFFFF"/>
        </w:rPr>
        <w:t xml:space="preserve">. Komisijoje taip pat buvo nagrinėjamas pareiškėjo sutuoktinės skundas, posėdis įvyko 2024 m. sausio 16 d., sprendimas priimtas 2024 m. vasario 5 d. Lietuvos teismų informacinės sistemos LITEKO duomenimis, administracinėje byloje Nr. eI3-7338-816/2024 nustatyta, kad 2024 m. vasario 29 d. pareiškėjo sutuoktinė padavė skundą dėl Komisijos sprendimo, </w:t>
      </w:r>
      <w:r w:rsidRPr="00B56294">
        <w:rPr>
          <w:rFonts w:asciiTheme="minorHAnsi" w:hAnsiTheme="minorHAnsi" w:cstheme="minorHAnsi"/>
          <w:color w:val="000000"/>
          <w:sz w:val="22"/>
          <w:szCs w:val="22"/>
          <w:shd w:val="clear" w:color="auto" w:fill="FFFFFF"/>
        </w:rPr>
        <w:lastRenderedPageBreak/>
        <w:t xml:space="preserve">priimto išnagrinėjus jos skundą, Regionų administraciniam teismui, o 2024 m. birželio 3 d. pateikė teismui prašymą sustabdyti bylos nagrinėjimą, kol Komisija priims sprendimą dėl pareiškėjo 2023 m. gruodžio 28 d. skundo. 2024 m. birželio 6 d. </w:t>
      </w:r>
      <w:r>
        <w:rPr>
          <w:rFonts w:asciiTheme="minorHAnsi" w:hAnsiTheme="minorHAnsi" w:cstheme="minorHAnsi"/>
          <w:color w:val="000000"/>
          <w:sz w:val="22"/>
          <w:szCs w:val="22"/>
          <w:shd w:val="clear" w:color="auto" w:fill="FFFFFF"/>
        </w:rPr>
        <w:t>VMI</w:t>
      </w:r>
      <w:r w:rsidRPr="00B56294">
        <w:rPr>
          <w:rFonts w:asciiTheme="minorHAnsi" w:hAnsiTheme="minorHAnsi" w:cstheme="minorHAnsi"/>
          <w:color w:val="000000"/>
          <w:sz w:val="22"/>
          <w:szCs w:val="22"/>
          <w:shd w:val="clear" w:color="auto" w:fill="FFFFFF"/>
        </w:rPr>
        <w:t xml:space="preserve"> pateikė Komisijos sprendimą dėl pareiškėjo 2023 m. gruodžio 28 d. skundo teismui administracinėje byloje Nr. eI3-7338-816/2024, teismas išsiuntė šį Komisijos sprendimą </w:t>
      </w:r>
      <w:r>
        <w:rPr>
          <w:rFonts w:asciiTheme="minorHAnsi" w:hAnsiTheme="minorHAnsi" w:cstheme="minorHAnsi"/>
          <w:color w:val="000000"/>
          <w:sz w:val="22"/>
          <w:szCs w:val="22"/>
          <w:shd w:val="clear" w:color="auto" w:fill="FFFFFF"/>
        </w:rPr>
        <w:t>pareiškėjui</w:t>
      </w:r>
      <w:r w:rsidRPr="00B56294">
        <w:rPr>
          <w:rFonts w:asciiTheme="minorHAnsi" w:hAnsiTheme="minorHAnsi" w:cstheme="minorHAnsi"/>
          <w:color w:val="000000"/>
          <w:sz w:val="22"/>
          <w:szCs w:val="22"/>
          <w:shd w:val="clear" w:color="auto" w:fill="FFFFFF"/>
        </w:rPr>
        <w:t xml:space="preserve"> 2024</w:t>
      </w:r>
      <w:r>
        <w:rPr>
          <w:rFonts w:asciiTheme="minorHAnsi" w:hAnsiTheme="minorHAnsi" w:cstheme="minorHAnsi"/>
          <w:color w:val="000000"/>
          <w:sz w:val="22"/>
          <w:szCs w:val="22"/>
          <w:shd w:val="clear" w:color="auto" w:fill="FFFFFF"/>
        </w:rPr>
        <w:t> </w:t>
      </w:r>
      <w:r w:rsidRPr="00B56294">
        <w:rPr>
          <w:rFonts w:asciiTheme="minorHAnsi" w:hAnsiTheme="minorHAnsi" w:cstheme="minorHAnsi"/>
          <w:color w:val="000000"/>
          <w:sz w:val="22"/>
          <w:szCs w:val="22"/>
          <w:shd w:val="clear" w:color="auto" w:fill="FFFFFF"/>
        </w:rPr>
        <w:t>m. birželio 6 d.</w:t>
      </w:r>
    </w:p>
    <w:p w14:paraId="56288137" w14:textId="73F5B8B7" w:rsidR="00DD1C09" w:rsidRPr="00B56294" w:rsidRDefault="00DD1C09" w:rsidP="00DD1C09">
      <w:pPr>
        <w:ind w:firstLine="567"/>
        <w:jc w:val="both"/>
        <w:rPr>
          <w:rFonts w:asciiTheme="minorHAnsi" w:hAnsiTheme="minorHAnsi" w:cstheme="minorHAnsi"/>
          <w:color w:val="000000"/>
          <w:sz w:val="22"/>
          <w:szCs w:val="22"/>
          <w:shd w:val="clear" w:color="auto" w:fill="FFFFFF"/>
        </w:rPr>
      </w:pPr>
      <w:r>
        <w:rPr>
          <w:rFonts w:asciiTheme="minorHAnsi" w:hAnsiTheme="minorHAnsi" w:cstheme="minorHAnsi"/>
          <w:color w:val="000000"/>
          <w:sz w:val="22"/>
          <w:szCs w:val="22"/>
          <w:shd w:val="clear" w:color="auto" w:fill="FFFFFF"/>
        </w:rPr>
        <w:t>LVAT</w:t>
      </w:r>
      <w:r w:rsidRPr="00B56294">
        <w:rPr>
          <w:rFonts w:asciiTheme="minorHAnsi" w:hAnsiTheme="minorHAnsi" w:cstheme="minorHAnsi"/>
          <w:color w:val="000000"/>
          <w:sz w:val="22"/>
          <w:szCs w:val="22"/>
          <w:shd w:val="clear" w:color="auto" w:fill="FFFFFF"/>
        </w:rPr>
        <w:t>, atsižvelgdama</w:t>
      </w:r>
      <w:r>
        <w:rPr>
          <w:rFonts w:asciiTheme="minorHAnsi" w:hAnsiTheme="minorHAnsi" w:cstheme="minorHAnsi"/>
          <w:color w:val="000000"/>
          <w:sz w:val="22"/>
          <w:szCs w:val="22"/>
          <w:shd w:val="clear" w:color="auto" w:fill="FFFFFF"/>
        </w:rPr>
        <w:t>s</w:t>
      </w:r>
      <w:r w:rsidRPr="00B56294">
        <w:rPr>
          <w:rFonts w:asciiTheme="minorHAnsi" w:hAnsiTheme="minorHAnsi" w:cstheme="minorHAnsi"/>
          <w:color w:val="000000"/>
          <w:sz w:val="22"/>
          <w:szCs w:val="22"/>
          <w:shd w:val="clear" w:color="auto" w:fill="FFFFFF"/>
        </w:rPr>
        <w:t xml:space="preserve"> į </w:t>
      </w:r>
      <w:r>
        <w:rPr>
          <w:rFonts w:asciiTheme="minorHAnsi" w:hAnsiTheme="minorHAnsi" w:cstheme="minorHAnsi"/>
          <w:color w:val="000000"/>
          <w:sz w:val="22"/>
          <w:szCs w:val="22"/>
          <w:shd w:val="clear" w:color="auto" w:fill="FFFFFF"/>
        </w:rPr>
        <w:t xml:space="preserve">aktualų </w:t>
      </w:r>
      <w:r w:rsidRPr="00B56294">
        <w:rPr>
          <w:rFonts w:asciiTheme="minorHAnsi" w:hAnsiTheme="minorHAnsi" w:cstheme="minorHAnsi"/>
          <w:color w:val="000000"/>
          <w:sz w:val="22"/>
          <w:szCs w:val="22"/>
          <w:shd w:val="clear" w:color="auto" w:fill="FFFFFF"/>
        </w:rPr>
        <w:t>teisinį reg</w:t>
      </w:r>
      <w:r w:rsidR="008243F8">
        <w:rPr>
          <w:rFonts w:asciiTheme="minorHAnsi" w:hAnsiTheme="minorHAnsi" w:cstheme="minorHAnsi"/>
          <w:color w:val="000000"/>
          <w:sz w:val="22"/>
          <w:szCs w:val="22"/>
          <w:shd w:val="clear" w:color="auto" w:fill="FFFFFF"/>
        </w:rPr>
        <w:t>u</w:t>
      </w:r>
      <w:r w:rsidRPr="00B56294">
        <w:rPr>
          <w:rFonts w:asciiTheme="minorHAnsi" w:hAnsiTheme="minorHAnsi" w:cstheme="minorHAnsi"/>
          <w:color w:val="000000"/>
          <w:sz w:val="22"/>
          <w:szCs w:val="22"/>
          <w:shd w:val="clear" w:color="auto" w:fill="FFFFFF"/>
        </w:rPr>
        <w:t>l</w:t>
      </w:r>
      <w:r w:rsidR="008243F8">
        <w:rPr>
          <w:rFonts w:asciiTheme="minorHAnsi" w:hAnsiTheme="minorHAnsi" w:cstheme="minorHAnsi"/>
          <w:color w:val="000000"/>
          <w:sz w:val="22"/>
          <w:szCs w:val="22"/>
          <w:shd w:val="clear" w:color="auto" w:fill="FFFFFF"/>
        </w:rPr>
        <w:t>i</w:t>
      </w:r>
      <w:r w:rsidRPr="00B56294">
        <w:rPr>
          <w:rFonts w:asciiTheme="minorHAnsi" w:hAnsiTheme="minorHAnsi" w:cstheme="minorHAnsi"/>
          <w:color w:val="000000"/>
          <w:sz w:val="22"/>
          <w:szCs w:val="22"/>
          <w:shd w:val="clear" w:color="auto" w:fill="FFFFFF"/>
        </w:rPr>
        <w:t>avimą, numatantį, kad</w:t>
      </w:r>
      <w:r>
        <w:rPr>
          <w:rFonts w:asciiTheme="minorHAnsi" w:hAnsiTheme="minorHAnsi" w:cstheme="minorHAnsi"/>
          <w:color w:val="000000"/>
          <w:sz w:val="22"/>
          <w:szCs w:val="22"/>
          <w:shd w:val="clear" w:color="auto" w:fill="FFFFFF"/>
        </w:rPr>
        <w:t xml:space="preserve"> </w:t>
      </w:r>
      <w:r w:rsidRPr="00B56294">
        <w:rPr>
          <w:rFonts w:asciiTheme="minorHAnsi" w:hAnsiTheme="minorHAnsi" w:cstheme="minorHAnsi"/>
          <w:color w:val="000000"/>
          <w:sz w:val="22"/>
          <w:szCs w:val="22"/>
          <w:u w:val="single"/>
          <w:shd w:val="clear" w:color="auto" w:fill="FFFFFF"/>
        </w:rPr>
        <w:t>Komisijos sprendimas turi būti įteiktas mokesčių mokėtojui</w:t>
      </w:r>
      <w:r w:rsidRPr="00B56294">
        <w:rPr>
          <w:rFonts w:asciiTheme="minorHAnsi" w:hAnsiTheme="minorHAnsi" w:cstheme="minorHAnsi"/>
          <w:color w:val="000000"/>
          <w:sz w:val="22"/>
          <w:szCs w:val="22"/>
          <w:shd w:val="clear" w:color="auto" w:fill="FFFFFF"/>
        </w:rPr>
        <w:t>, taip pat į tai, kad nagrinė</w:t>
      </w:r>
      <w:r>
        <w:rPr>
          <w:rFonts w:asciiTheme="minorHAnsi" w:hAnsiTheme="minorHAnsi" w:cstheme="minorHAnsi"/>
          <w:color w:val="000000"/>
          <w:sz w:val="22"/>
          <w:szCs w:val="22"/>
          <w:shd w:val="clear" w:color="auto" w:fill="FFFFFF"/>
        </w:rPr>
        <w:t>toje</w:t>
      </w:r>
      <w:r w:rsidRPr="00B56294">
        <w:rPr>
          <w:rFonts w:asciiTheme="minorHAnsi" w:hAnsiTheme="minorHAnsi" w:cstheme="minorHAnsi"/>
          <w:color w:val="000000"/>
          <w:sz w:val="22"/>
          <w:szCs w:val="22"/>
          <w:shd w:val="clear" w:color="auto" w:fill="FFFFFF"/>
        </w:rPr>
        <w:t xml:space="preserve"> byloje n</w:t>
      </w:r>
      <w:r>
        <w:rPr>
          <w:rFonts w:asciiTheme="minorHAnsi" w:hAnsiTheme="minorHAnsi" w:cstheme="minorHAnsi"/>
          <w:color w:val="000000"/>
          <w:sz w:val="22"/>
          <w:szCs w:val="22"/>
          <w:shd w:val="clear" w:color="auto" w:fill="FFFFFF"/>
        </w:rPr>
        <w:t>ebuvo</w:t>
      </w:r>
      <w:r w:rsidRPr="00B56294">
        <w:rPr>
          <w:rFonts w:asciiTheme="minorHAnsi" w:hAnsiTheme="minorHAnsi" w:cstheme="minorHAnsi"/>
          <w:color w:val="000000"/>
          <w:sz w:val="22"/>
          <w:szCs w:val="22"/>
          <w:shd w:val="clear" w:color="auto" w:fill="FFFFFF"/>
        </w:rPr>
        <w:t xml:space="preserve"> jokių įrodymų, patvirtinančių, </w:t>
      </w:r>
      <w:r w:rsidR="00B4771F">
        <w:rPr>
          <w:rFonts w:asciiTheme="minorHAnsi" w:hAnsiTheme="minorHAnsi" w:cstheme="minorHAnsi"/>
          <w:color w:val="000000"/>
          <w:sz w:val="22"/>
          <w:szCs w:val="22"/>
          <w:shd w:val="clear" w:color="auto" w:fill="FFFFFF"/>
        </w:rPr>
        <w:t>jog</w:t>
      </w:r>
      <w:r w:rsidRPr="00B56294">
        <w:rPr>
          <w:rFonts w:asciiTheme="minorHAnsi" w:hAnsiTheme="minorHAnsi" w:cstheme="minorHAnsi"/>
          <w:color w:val="000000"/>
          <w:sz w:val="22"/>
          <w:szCs w:val="22"/>
          <w:shd w:val="clear" w:color="auto" w:fill="FFFFFF"/>
        </w:rPr>
        <w:t xml:space="preserve"> Komisijos sprendimas buvo siunčiamas pareiškėjui jo 2023 m. gruodžio 28 d. skunde Komisijai nurodytu gyvenamosios vietos adresu ar pareiškėjo elektroninio pašto adresu arba jo atstovui, nesuti</w:t>
      </w:r>
      <w:r>
        <w:rPr>
          <w:rFonts w:asciiTheme="minorHAnsi" w:hAnsiTheme="minorHAnsi" w:cstheme="minorHAnsi"/>
          <w:color w:val="000000"/>
          <w:sz w:val="22"/>
          <w:szCs w:val="22"/>
          <w:shd w:val="clear" w:color="auto" w:fill="FFFFFF"/>
        </w:rPr>
        <w:t>ko</w:t>
      </w:r>
      <w:r w:rsidRPr="00B56294">
        <w:rPr>
          <w:rFonts w:asciiTheme="minorHAnsi" w:hAnsiTheme="minorHAnsi" w:cstheme="minorHAnsi"/>
          <w:color w:val="000000"/>
          <w:sz w:val="22"/>
          <w:szCs w:val="22"/>
          <w:shd w:val="clear" w:color="auto" w:fill="FFFFFF"/>
        </w:rPr>
        <w:t xml:space="preserve"> su pirmosios instancijos teismo išvada, kad apie Komisijos sprendimą pareiškėjui buvo žinoma nuo 2024 m. vasario 9 d., kai Komisijos sprendimas buvo išsiųstas pareiškėjo sutuoktinės elektroninio pašto adresu.</w:t>
      </w:r>
    </w:p>
    <w:p w14:paraId="6AF2065A" w14:textId="77777777" w:rsidR="00DD1C09" w:rsidRPr="00B56294" w:rsidRDefault="00DD1C09" w:rsidP="00DD1C09">
      <w:pPr>
        <w:ind w:firstLine="567"/>
        <w:jc w:val="both"/>
        <w:rPr>
          <w:rFonts w:asciiTheme="minorHAnsi" w:hAnsiTheme="minorHAnsi" w:cstheme="minorHAnsi"/>
          <w:color w:val="000000"/>
          <w:sz w:val="22"/>
          <w:szCs w:val="22"/>
          <w:shd w:val="clear" w:color="auto" w:fill="FFFFFF"/>
        </w:rPr>
      </w:pPr>
      <w:r>
        <w:rPr>
          <w:rFonts w:asciiTheme="minorHAnsi" w:hAnsiTheme="minorHAnsi" w:cstheme="minorHAnsi"/>
          <w:color w:val="000000"/>
          <w:sz w:val="22"/>
          <w:szCs w:val="22"/>
          <w:shd w:val="clear" w:color="auto" w:fill="FFFFFF"/>
        </w:rPr>
        <w:t>T</w:t>
      </w:r>
      <w:r w:rsidRPr="00B56294">
        <w:rPr>
          <w:rFonts w:asciiTheme="minorHAnsi" w:hAnsiTheme="minorHAnsi" w:cstheme="minorHAnsi"/>
          <w:color w:val="000000"/>
          <w:sz w:val="22"/>
          <w:szCs w:val="22"/>
          <w:shd w:val="clear" w:color="auto" w:fill="FFFFFF"/>
        </w:rPr>
        <w:t>eisėjų kolegija dar</w:t>
      </w:r>
      <w:r>
        <w:rPr>
          <w:rFonts w:asciiTheme="minorHAnsi" w:hAnsiTheme="minorHAnsi" w:cstheme="minorHAnsi"/>
          <w:color w:val="000000"/>
          <w:sz w:val="22"/>
          <w:szCs w:val="22"/>
          <w:shd w:val="clear" w:color="auto" w:fill="FFFFFF"/>
        </w:rPr>
        <w:t>ė</w:t>
      </w:r>
      <w:r w:rsidRPr="00B56294">
        <w:rPr>
          <w:rFonts w:asciiTheme="minorHAnsi" w:hAnsiTheme="minorHAnsi" w:cstheme="minorHAnsi"/>
          <w:color w:val="000000"/>
          <w:sz w:val="22"/>
          <w:szCs w:val="22"/>
          <w:shd w:val="clear" w:color="auto" w:fill="FFFFFF"/>
        </w:rPr>
        <w:t xml:space="preserve"> išvadą, kad </w:t>
      </w:r>
      <w:r w:rsidRPr="00B56294">
        <w:rPr>
          <w:rFonts w:asciiTheme="minorHAnsi" w:hAnsiTheme="minorHAnsi" w:cstheme="minorHAnsi"/>
          <w:color w:val="000000"/>
          <w:sz w:val="22"/>
          <w:szCs w:val="22"/>
          <w:u w:val="single"/>
          <w:shd w:val="clear" w:color="auto" w:fill="FFFFFF"/>
        </w:rPr>
        <w:t>pareiškėjas sužinojo apie priimtą Komisijos sprendimą 2024 m. birželio 6</w:t>
      </w:r>
      <w:r>
        <w:rPr>
          <w:rFonts w:asciiTheme="minorHAnsi" w:hAnsiTheme="minorHAnsi" w:cstheme="minorHAnsi"/>
          <w:color w:val="000000"/>
          <w:sz w:val="22"/>
          <w:szCs w:val="22"/>
          <w:u w:val="single"/>
          <w:shd w:val="clear" w:color="auto" w:fill="FFFFFF"/>
        </w:rPr>
        <w:t> </w:t>
      </w:r>
      <w:r w:rsidRPr="00B56294">
        <w:rPr>
          <w:rFonts w:asciiTheme="minorHAnsi" w:hAnsiTheme="minorHAnsi" w:cstheme="minorHAnsi"/>
          <w:color w:val="000000"/>
          <w:sz w:val="22"/>
          <w:szCs w:val="22"/>
          <w:u w:val="single"/>
          <w:shd w:val="clear" w:color="auto" w:fill="FFFFFF"/>
        </w:rPr>
        <w:t xml:space="preserve">d., t. y. tą dieną, kai </w:t>
      </w:r>
      <w:r>
        <w:rPr>
          <w:rFonts w:asciiTheme="minorHAnsi" w:hAnsiTheme="minorHAnsi" w:cstheme="minorHAnsi"/>
          <w:color w:val="000000"/>
          <w:sz w:val="22"/>
          <w:szCs w:val="22"/>
          <w:u w:val="single"/>
          <w:shd w:val="clear" w:color="auto" w:fill="FFFFFF"/>
        </w:rPr>
        <w:t>VMI</w:t>
      </w:r>
      <w:r w:rsidRPr="00B56294">
        <w:rPr>
          <w:rFonts w:asciiTheme="minorHAnsi" w:hAnsiTheme="minorHAnsi" w:cstheme="minorHAnsi"/>
          <w:color w:val="000000"/>
          <w:sz w:val="22"/>
          <w:szCs w:val="22"/>
          <w:u w:val="single"/>
          <w:shd w:val="clear" w:color="auto" w:fill="FFFFFF"/>
        </w:rPr>
        <w:t xml:space="preserve"> pateikė teismui Komisijos sprendimą administracinėje byloje</w:t>
      </w:r>
      <w:r w:rsidRPr="00B56294">
        <w:rPr>
          <w:rFonts w:asciiTheme="minorHAnsi" w:hAnsiTheme="minorHAnsi" w:cstheme="minorHAnsi"/>
          <w:color w:val="000000"/>
          <w:sz w:val="22"/>
          <w:szCs w:val="22"/>
          <w:shd w:val="clear" w:color="auto" w:fill="FFFFFF"/>
        </w:rPr>
        <w:t xml:space="preserve"> Nr. eI3-7338-816/2024, ir šis sprendimas tą pačią dieną buvo persiųstas pareiškėjui.</w:t>
      </w:r>
    </w:p>
    <w:p w14:paraId="61EA8FB2" w14:textId="77777777" w:rsidR="00DD1C09" w:rsidRPr="00B56294" w:rsidRDefault="00DD1C09" w:rsidP="00DD1C09">
      <w:pPr>
        <w:ind w:firstLine="567"/>
        <w:jc w:val="both"/>
        <w:rPr>
          <w:rFonts w:asciiTheme="minorHAnsi" w:hAnsiTheme="minorHAnsi" w:cstheme="minorHAnsi"/>
          <w:color w:val="000000"/>
          <w:sz w:val="22"/>
          <w:szCs w:val="22"/>
          <w:shd w:val="clear" w:color="auto" w:fill="FFFFFF"/>
        </w:rPr>
      </w:pPr>
      <w:r w:rsidRPr="00B56294">
        <w:rPr>
          <w:rFonts w:asciiTheme="minorHAnsi" w:hAnsiTheme="minorHAnsi" w:cstheme="minorHAnsi"/>
          <w:color w:val="000000"/>
          <w:sz w:val="22"/>
          <w:szCs w:val="22"/>
          <w:shd w:val="clear" w:color="auto" w:fill="FFFFFF"/>
        </w:rPr>
        <w:t>Teisėjų kolegijos vertinimu, nustatytos faktinės aplinkybės patvirtin</w:t>
      </w:r>
      <w:r>
        <w:rPr>
          <w:rFonts w:asciiTheme="minorHAnsi" w:hAnsiTheme="minorHAnsi" w:cstheme="minorHAnsi"/>
          <w:color w:val="000000"/>
          <w:sz w:val="22"/>
          <w:szCs w:val="22"/>
          <w:shd w:val="clear" w:color="auto" w:fill="FFFFFF"/>
        </w:rPr>
        <w:t>o</w:t>
      </w:r>
      <w:r w:rsidRPr="00B56294">
        <w:rPr>
          <w:rFonts w:asciiTheme="minorHAnsi" w:hAnsiTheme="minorHAnsi" w:cstheme="minorHAnsi"/>
          <w:color w:val="000000"/>
          <w:sz w:val="22"/>
          <w:szCs w:val="22"/>
          <w:shd w:val="clear" w:color="auto" w:fill="FFFFFF"/>
        </w:rPr>
        <w:t>, kad pareiškėjas, 2024 m. birželio 10</w:t>
      </w:r>
      <w:r>
        <w:rPr>
          <w:rFonts w:asciiTheme="minorHAnsi" w:hAnsiTheme="minorHAnsi" w:cstheme="minorHAnsi"/>
          <w:color w:val="000000"/>
          <w:sz w:val="22"/>
          <w:szCs w:val="22"/>
          <w:shd w:val="clear" w:color="auto" w:fill="FFFFFF"/>
        </w:rPr>
        <w:t> </w:t>
      </w:r>
      <w:r w:rsidRPr="00B56294">
        <w:rPr>
          <w:rFonts w:asciiTheme="minorHAnsi" w:hAnsiTheme="minorHAnsi" w:cstheme="minorHAnsi"/>
          <w:color w:val="000000"/>
          <w:sz w:val="22"/>
          <w:szCs w:val="22"/>
          <w:shd w:val="clear" w:color="auto" w:fill="FFFFFF"/>
        </w:rPr>
        <w:t>d. kreipdamasis į Regionų administracinį teismą su skundu, nebuvo praleidęs Mokesčių administravimo įstatymo 159 straipsnio 3 dalyje nurodyto termino apskųsti Komisijos sprendimą.</w:t>
      </w:r>
    </w:p>
    <w:p w14:paraId="7E979A2B" w14:textId="77777777" w:rsidR="00DD1C09" w:rsidRPr="00B56294" w:rsidRDefault="00DD1C09" w:rsidP="00DD1C09">
      <w:pPr>
        <w:ind w:firstLine="567"/>
        <w:jc w:val="both"/>
        <w:rPr>
          <w:rFonts w:asciiTheme="minorHAnsi" w:hAnsiTheme="minorHAnsi" w:cstheme="minorHAnsi"/>
          <w:color w:val="000000"/>
          <w:sz w:val="22"/>
          <w:szCs w:val="22"/>
          <w:shd w:val="clear" w:color="auto" w:fill="FFFFFF"/>
        </w:rPr>
      </w:pPr>
      <w:r w:rsidRPr="00B56294">
        <w:rPr>
          <w:rFonts w:asciiTheme="minorHAnsi" w:hAnsiTheme="minorHAnsi" w:cstheme="minorHAnsi"/>
          <w:color w:val="000000"/>
          <w:sz w:val="22"/>
          <w:szCs w:val="22"/>
          <w:shd w:val="clear" w:color="auto" w:fill="FFFFFF"/>
        </w:rPr>
        <w:t>Pirmosios instancijos teismo nutartis panaikinta, o pareiškėjo skundo priėmimo klausimas perduotas pirmosios instancijos teismui nagrinėti iš naujo.</w:t>
      </w:r>
    </w:p>
    <w:p w14:paraId="19026327" w14:textId="77777777" w:rsidR="00DD1C09" w:rsidRPr="003A37C5" w:rsidRDefault="00DD1C09" w:rsidP="00DD1C09">
      <w:pPr>
        <w:jc w:val="both"/>
        <w:rPr>
          <w:rFonts w:asciiTheme="minorHAnsi" w:hAnsiTheme="minorHAnsi" w:cstheme="minorHAnsi"/>
          <w:color w:val="000000"/>
          <w:sz w:val="22"/>
          <w:szCs w:val="22"/>
          <w:highlight w:val="yellow"/>
          <w:shd w:val="clear" w:color="auto" w:fill="FFFFFF"/>
        </w:rPr>
      </w:pPr>
    </w:p>
    <w:p w14:paraId="0BA288A4" w14:textId="77777777" w:rsidR="00DD1C09" w:rsidRPr="00F6155D" w:rsidRDefault="00DD1C09" w:rsidP="00DD1C09">
      <w:pPr>
        <w:jc w:val="both"/>
        <w:rPr>
          <w:rFonts w:asciiTheme="minorHAnsi" w:hAnsiTheme="minorHAnsi" w:cstheme="minorHAnsi"/>
          <w:color w:val="000000"/>
          <w:sz w:val="22"/>
          <w:szCs w:val="22"/>
          <w:shd w:val="clear" w:color="auto" w:fill="FFFFFF"/>
        </w:rPr>
      </w:pPr>
      <w:r w:rsidRPr="00F6155D">
        <w:rPr>
          <w:rFonts w:asciiTheme="minorHAnsi" w:hAnsiTheme="minorHAnsi" w:cstheme="minorHAnsi"/>
          <w:color w:val="000000"/>
          <w:sz w:val="22"/>
          <w:szCs w:val="22"/>
          <w:shd w:val="clear" w:color="auto" w:fill="FFFFFF"/>
        </w:rPr>
        <w:t>2024 m. rugsėjo 24 d. nutartis administracinėje byloje Nr. eAS-480-789/2024</w:t>
      </w:r>
    </w:p>
    <w:p w14:paraId="7560BB44" w14:textId="77777777" w:rsidR="00DD1C09" w:rsidRPr="00386CAB" w:rsidRDefault="00DD1C09" w:rsidP="00DD1C09">
      <w:pPr>
        <w:jc w:val="both"/>
        <w:rPr>
          <w:rFonts w:asciiTheme="minorHAnsi" w:hAnsiTheme="minorHAnsi" w:cstheme="minorHAnsi"/>
          <w:color w:val="000000"/>
          <w:sz w:val="22"/>
          <w:szCs w:val="22"/>
          <w:shd w:val="clear" w:color="auto" w:fill="FFFFFF"/>
        </w:rPr>
      </w:pPr>
      <w:r w:rsidRPr="00386CAB">
        <w:rPr>
          <w:rFonts w:asciiTheme="minorHAnsi" w:hAnsiTheme="minorHAnsi" w:cstheme="minorHAnsi"/>
          <w:color w:val="000000"/>
          <w:sz w:val="22"/>
          <w:szCs w:val="22"/>
          <w:shd w:val="clear" w:color="auto" w:fill="FFFFFF"/>
        </w:rPr>
        <w:t>Teisminio proceso Nr. 3-61-3-02877-2024-5</w:t>
      </w:r>
    </w:p>
    <w:p w14:paraId="1AFD08AE" w14:textId="77777777" w:rsidR="00DD1C09" w:rsidRPr="00386CAB" w:rsidRDefault="00DD1C09" w:rsidP="00DD1C09">
      <w:pPr>
        <w:jc w:val="both"/>
        <w:rPr>
          <w:rStyle w:val="Hipersaitas"/>
          <w:rFonts w:asciiTheme="minorHAnsi" w:hAnsiTheme="minorHAnsi" w:cstheme="minorHAnsi"/>
          <w:sz w:val="22"/>
          <w:szCs w:val="22"/>
          <w:shd w:val="clear" w:color="auto" w:fill="FFFFFF"/>
        </w:rPr>
      </w:pPr>
      <w:hyperlink r:id="rId23" w:history="1">
        <w:r w:rsidRPr="00386CAB">
          <w:rPr>
            <w:rStyle w:val="Hipersaitas"/>
            <w:rFonts w:asciiTheme="minorHAnsi" w:hAnsiTheme="minorHAnsi" w:cstheme="minorHAnsi"/>
            <w:sz w:val="22"/>
            <w:szCs w:val="22"/>
            <w:shd w:val="clear" w:color="auto" w:fill="FFFFFF"/>
          </w:rPr>
          <w:t>Prieiga internete</w:t>
        </w:r>
      </w:hyperlink>
    </w:p>
    <w:p w14:paraId="5EBDD444" w14:textId="77777777" w:rsidR="006A7DDB" w:rsidRDefault="006A7DDB" w:rsidP="00075B43">
      <w:pPr>
        <w:pStyle w:val="Betarp"/>
        <w:jc w:val="both"/>
        <w:rPr>
          <w:rFonts w:cstheme="minorHAnsi"/>
        </w:rPr>
      </w:pPr>
    </w:p>
    <w:p w14:paraId="2920D6F9" w14:textId="77777777" w:rsidR="006A7DDB" w:rsidRPr="006A7DDB" w:rsidRDefault="006A7DDB" w:rsidP="006A7DDB">
      <w:pPr>
        <w:pStyle w:val="Apzvalgai1"/>
        <w:rPr>
          <w:rFonts w:asciiTheme="minorHAnsi" w:hAnsiTheme="minorHAnsi" w:cstheme="minorHAnsi"/>
        </w:rPr>
      </w:pPr>
      <w:bookmarkStart w:id="44" w:name="_Toc181027660"/>
      <w:r w:rsidRPr="006A7DDB">
        <w:rPr>
          <w:rFonts w:asciiTheme="minorHAnsi" w:hAnsiTheme="minorHAnsi" w:cstheme="minorHAnsi"/>
        </w:rPr>
        <w:t>48. Taikos sutartis</w:t>
      </w:r>
      <w:bookmarkEnd w:id="44"/>
    </w:p>
    <w:p w14:paraId="6BE3CDC5" w14:textId="77777777" w:rsidR="006A7DDB" w:rsidRPr="006A7DDB" w:rsidRDefault="006A7DDB" w:rsidP="006A7DDB">
      <w:pPr>
        <w:rPr>
          <w:rFonts w:asciiTheme="minorHAnsi" w:hAnsiTheme="minorHAnsi" w:cstheme="minorHAnsi"/>
          <w:b/>
          <w:bCs/>
          <w:sz w:val="22"/>
          <w:szCs w:val="22"/>
          <w:u w:val="single"/>
        </w:rPr>
      </w:pPr>
    </w:p>
    <w:p w14:paraId="1D59EB11" w14:textId="77777777" w:rsidR="006A7DDB" w:rsidRPr="006A7DDB" w:rsidRDefault="006A7DDB" w:rsidP="006A7DDB">
      <w:pPr>
        <w:jc w:val="both"/>
        <w:outlineLvl w:val="1"/>
        <w:rPr>
          <w:rFonts w:asciiTheme="minorHAnsi" w:eastAsia="Calibri" w:hAnsiTheme="minorHAnsi" w:cstheme="minorHAnsi"/>
          <w:i/>
          <w:sz w:val="22"/>
          <w:szCs w:val="22"/>
        </w:rPr>
      </w:pPr>
      <w:bookmarkStart w:id="45" w:name="_Toc181027661"/>
      <w:r w:rsidRPr="006A7DDB">
        <w:rPr>
          <w:rFonts w:asciiTheme="minorHAnsi" w:eastAsia="Calibri" w:hAnsiTheme="minorHAnsi" w:cstheme="minorHAnsi"/>
          <w:i/>
          <w:sz w:val="22"/>
          <w:szCs w:val="22"/>
        </w:rPr>
        <w:t>Dėl taikos sutarties patvirtinimo ir bylos nutraukimo, neįvertinus trečiojo suinteresuoto asmens teisių ir teisėtų interesų</w:t>
      </w:r>
      <w:bookmarkEnd w:id="45"/>
    </w:p>
    <w:p w14:paraId="1D9B9F41" w14:textId="77777777" w:rsidR="006A7DDB" w:rsidRPr="006A7DDB" w:rsidRDefault="006A7DDB" w:rsidP="006A7DDB">
      <w:pPr>
        <w:ind w:firstLine="567"/>
        <w:jc w:val="both"/>
        <w:rPr>
          <w:rFonts w:asciiTheme="minorHAnsi" w:hAnsiTheme="minorHAnsi" w:cstheme="minorHAnsi"/>
          <w:bCs/>
          <w:i/>
          <w:iCs/>
          <w:sz w:val="22"/>
          <w:szCs w:val="22"/>
        </w:rPr>
      </w:pPr>
    </w:p>
    <w:p w14:paraId="76393D4D" w14:textId="78CE1AFD" w:rsidR="006A7DDB" w:rsidRPr="006A7DDB" w:rsidRDefault="006A7DDB" w:rsidP="006A7DDB">
      <w:pPr>
        <w:ind w:firstLine="567"/>
        <w:jc w:val="both"/>
        <w:rPr>
          <w:rFonts w:asciiTheme="minorHAnsi" w:hAnsiTheme="minorHAnsi" w:cstheme="minorHAnsi"/>
          <w:sz w:val="22"/>
          <w:szCs w:val="22"/>
        </w:rPr>
      </w:pPr>
      <w:r w:rsidRPr="006A7DDB">
        <w:rPr>
          <w:rFonts w:asciiTheme="minorHAnsi" w:hAnsiTheme="minorHAnsi" w:cstheme="minorHAnsi"/>
          <w:sz w:val="22"/>
          <w:szCs w:val="22"/>
        </w:rPr>
        <w:t xml:space="preserve">Apžvelgiamoje byloje buvo tikrinamas </w:t>
      </w:r>
      <w:r w:rsidRPr="006A7DDB">
        <w:rPr>
          <w:rFonts w:asciiTheme="minorHAnsi" w:hAnsiTheme="minorHAnsi" w:cstheme="minorHAnsi"/>
          <w:bCs/>
          <w:sz w:val="22"/>
          <w:szCs w:val="22"/>
        </w:rPr>
        <w:t xml:space="preserve">pirmosios instancijos teismo nutarties, kuria </w:t>
      </w:r>
      <w:r w:rsidRPr="006A7DDB">
        <w:rPr>
          <w:rFonts w:asciiTheme="minorHAnsi" w:hAnsiTheme="minorHAnsi" w:cstheme="minorHAnsi"/>
          <w:sz w:val="22"/>
          <w:szCs w:val="22"/>
        </w:rPr>
        <w:t>netenkintas trečiojo suinteresuoto asmens AB „Vilniaus paukštynas“ prašymas sustabdyti bylos nagrinėjimą, patvirtinta pareiškėjo ir Nacionalinės žemės tarnybos prie Žemės ūkio ministerijos (toliau – NŽT) taikos sutartis bei nutraukta byla, pagrįstumas ir teisėtumas.</w:t>
      </w:r>
    </w:p>
    <w:p w14:paraId="0CF1B820" w14:textId="77777777" w:rsidR="006A7DDB" w:rsidRPr="006A7DDB" w:rsidRDefault="006A7DDB" w:rsidP="006A7DDB">
      <w:pPr>
        <w:ind w:firstLine="567"/>
        <w:jc w:val="both"/>
        <w:rPr>
          <w:rFonts w:asciiTheme="minorHAnsi" w:hAnsiTheme="minorHAnsi" w:cstheme="minorHAnsi"/>
          <w:sz w:val="22"/>
          <w:szCs w:val="22"/>
        </w:rPr>
      </w:pPr>
      <w:r w:rsidRPr="006A7DDB">
        <w:rPr>
          <w:rFonts w:asciiTheme="minorHAnsi" w:hAnsiTheme="minorHAnsi" w:cstheme="minorHAnsi"/>
          <w:sz w:val="22"/>
          <w:szCs w:val="22"/>
        </w:rPr>
        <w:t>Teisėjų kolegija sprendė, kad pirmosios instancijos teismo priimtoje nutartyje yra formaliai nurodoma, jog byloje nenustatyta, kad šio teismo patvirtinta taikos sutartis pažeistų trečiųjų suinteresuotų asmenų teises ar teisėtus interesus, tačiau teismas nepateikė jokių argumentų dėl AB „Vilniaus paukštynas“ pirmosios instancijos teismui teiktuose procesiniuose dokumentuose išdėstytos pozicijos, jog tokia taikos sutarties sąlyga, kuria šalys sutaria dėl NŽT sprendimo panaikinimo (pripažinimo netekusiu galios), keitimo ir kt., pažeidžia AB „Vilniaus paukštynas“ teises ir teisėtus interesus. Taigi teismas nemotyvuotai atmetė AB „Vilniaus paukštynas“ argumentus.</w:t>
      </w:r>
    </w:p>
    <w:p w14:paraId="30314E8F" w14:textId="77777777" w:rsidR="006A7DDB" w:rsidRPr="006A7DDB" w:rsidRDefault="006A7DDB" w:rsidP="006A7DDB">
      <w:pPr>
        <w:ind w:firstLine="567"/>
        <w:jc w:val="both"/>
        <w:rPr>
          <w:rFonts w:asciiTheme="minorHAnsi" w:hAnsiTheme="minorHAnsi" w:cstheme="minorHAnsi"/>
          <w:sz w:val="22"/>
          <w:szCs w:val="22"/>
        </w:rPr>
      </w:pPr>
      <w:r w:rsidRPr="006A7DDB">
        <w:rPr>
          <w:rFonts w:asciiTheme="minorHAnsi" w:hAnsiTheme="minorHAnsi" w:cstheme="minorHAnsi"/>
          <w:sz w:val="22"/>
          <w:szCs w:val="22"/>
        </w:rPr>
        <w:t>Šiuo aspektu pažymėta, kad trečiųjų suinteresuotų asmenų dalyvavimas byloje reiškia, jog bylos išsprendimas tiek priėmus teismo sprendimą, tiek nutartimi patvirtinus taikos sutartį gali turėti įtakos jų teisėms ir pareigoms (ABTĮ 46 str. 2 d.). Šiuo atveju AB „Vilniaus paukštynas“, vykdanti ūkinę veiklą, dėl kurios turi būti nustatytos specialiosios žemės naudojimo sąlygos, ir kurios iniciatyva buvo organizuota kadastro duomenų tikslinimo procedūra, siekiant įrašyti specialiąsias žemės naudojimo sąlygas į Nekilnojamojo turto kadastrą, neabejotinai turi interesą, kad pareiškėjo ginčytas NŽT sprendimas nebūtų panaikintas.</w:t>
      </w:r>
    </w:p>
    <w:p w14:paraId="6E9FA0DC" w14:textId="77777777" w:rsidR="006A7DDB" w:rsidRPr="006A7DDB" w:rsidRDefault="006A7DDB" w:rsidP="006A7DDB">
      <w:pPr>
        <w:ind w:firstLine="567"/>
        <w:jc w:val="both"/>
        <w:rPr>
          <w:rFonts w:asciiTheme="minorHAnsi" w:hAnsiTheme="minorHAnsi" w:cstheme="minorHAnsi"/>
          <w:sz w:val="22"/>
          <w:szCs w:val="22"/>
        </w:rPr>
      </w:pPr>
      <w:r w:rsidRPr="006A7DDB">
        <w:rPr>
          <w:rFonts w:asciiTheme="minorHAnsi" w:hAnsiTheme="minorHAnsi" w:cstheme="minorHAnsi"/>
          <w:sz w:val="22"/>
          <w:szCs w:val="22"/>
        </w:rPr>
        <w:t xml:space="preserve">ABTĮ 51 straipsnio 1 dalis įpareigoja teismą, tvirtinantį šalių sudarytą taikos sutartį, aiškintis, ar taikos sutartyje nustatytomis sąlygomis nepažeidžiamos trečiųjų suinteresuotų asmenų teisės. Vykdydamas pareigą išsiaiškinti, ar šalių pateiktoje tvirtinti taikos sutartyje nustatytomis sąlygomis nepažeidžiamos trečiųjų asmenų teisės, teismas, esant būtinumui, privalo pasinaudoti visomis šiam tikslui pasiekti reikalingomis administracinio proceso įtvirtintomis faktinių duomenų nustatymo priemonėmis, </w:t>
      </w:r>
      <w:r w:rsidRPr="006A7DDB">
        <w:rPr>
          <w:rFonts w:asciiTheme="minorHAnsi" w:hAnsiTheme="minorHAnsi" w:cstheme="minorHAnsi"/>
          <w:i/>
          <w:sz w:val="22"/>
          <w:szCs w:val="22"/>
        </w:rPr>
        <w:t>inter alia</w:t>
      </w:r>
      <w:r w:rsidRPr="006A7DDB">
        <w:rPr>
          <w:rFonts w:asciiTheme="minorHAnsi" w:hAnsiTheme="minorHAnsi" w:cstheme="minorHAnsi"/>
          <w:sz w:val="22"/>
          <w:szCs w:val="22"/>
        </w:rPr>
        <w:t xml:space="preserve"> (be kita ko), trečiųjų asmenų paaiškinimais. Teisėjų kolegija konstatavo, kad pirmosios instancijos teismas neįvykdė ABTĮ 51 straipsnio 1 dalyje nustatytos pareigos, t. y. šis teismas neišsiaiškino, ar byloje nėra pažeidžiamos dalyvaujančio trečiojo </w:t>
      </w:r>
      <w:r w:rsidRPr="006A7DDB">
        <w:rPr>
          <w:rFonts w:asciiTheme="minorHAnsi" w:hAnsiTheme="minorHAnsi" w:cstheme="minorHAnsi"/>
          <w:sz w:val="22"/>
          <w:szCs w:val="22"/>
        </w:rPr>
        <w:lastRenderedPageBreak/>
        <w:t>suinteresuoto asmens teisės, todėl teismo nutartis, kuria patvirtinta taikos sutartis, negali būti laikoma pagrįsta ir teisėta.</w:t>
      </w:r>
    </w:p>
    <w:p w14:paraId="7CEAFAC0" w14:textId="77777777" w:rsidR="006A7DDB" w:rsidRPr="006A7DDB" w:rsidRDefault="006A7DDB" w:rsidP="006A7DDB">
      <w:pPr>
        <w:ind w:firstLine="567"/>
        <w:jc w:val="both"/>
        <w:rPr>
          <w:rFonts w:asciiTheme="minorHAnsi" w:hAnsiTheme="minorHAnsi" w:cstheme="minorHAnsi"/>
          <w:sz w:val="22"/>
          <w:szCs w:val="22"/>
        </w:rPr>
      </w:pPr>
      <w:r w:rsidRPr="006A7DDB">
        <w:rPr>
          <w:rFonts w:asciiTheme="minorHAnsi" w:hAnsiTheme="minorHAnsi" w:cstheme="minorHAnsi"/>
          <w:sz w:val="22"/>
          <w:szCs w:val="22"/>
        </w:rPr>
        <w:t>Kartu teisėjų kolegija atkreipė dėmesį, jog specialiųjų žemės naudojimo sąlygų nustatymas yra viešasis interesas, todėl kilusio ginčo kontekste, t. y. proceso šalims nesutariant dėl aplinkybių, susijusių su specialiosios žemės naudojimo sąlygos taikymu, nustatymu ir įregistravimu, taikos sutarties sąlygų turinys turėtų būti išsamiai įvertintas ir atitikties viešajam interesui aspektu.</w:t>
      </w:r>
    </w:p>
    <w:p w14:paraId="5DA28811" w14:textId="77777777" w:rsidR="006A7DDB" w:rsidRPr="006A7DDB" w:rsidRDefault="006A7DDB" w:rsidP="006A7DDB">
      <w:pPr>
        <w:ind w:firstLine="567"/>
        <w:jc w:val="both"/>
        <w:rPr>
          <w:rFonts w:asciiTheme="minorHAnsi" w:hAnsiTheme="minorHAnsi" w:cstheme="minorHAnsi"/>
          <w:sz w:val="22"/>
          <w:szCs w:val="22"/>
        </w:rPr>
      </w:pPr>
      <w:r w:rsidRPr="006A7DDB">
        <w:rPr>
          <w:rFonts w:asciiTheme="minorHAnsi" w:hAnsiTheme="minorHAnsi" w:cstheme="minorHAnsi"/>
          <w:sz w:val="22"/>
          <w:szCs w:val="22"/>
        </w:rPr>
        <w:t>AB „Vilniaus paukštynas“ atskirasis skundas tenkintas, pirmosios instancijos teismo nutartis panaikinta ir klausimas dėl taikos sutarties tvirtinimo bei bylos nutraukimo perduotas pirmosios instancijos teismui nagrinėti iš naujo.</w:t>
      </w:r>
    </w:p>
    <w:p w14:paraId="3F4AD8CE" w14:textId="77777777" w:rsidR="006A7DDB" w:rsidRPr="006A7DDB" w:rsidRDefault="006A7DDB" w:rsidP="006A7DDB">
      <w:pPr>
        <w:ind w:firstLine="567"/>
        <w:jc w:val="both"/>
        <w:rPr>
          <w:rFonts w:asciiTheme="minorHAnsi" w:hAnsiTheme="minorHAnsi" w:cstheme="minorHAnsi"/>
          <w:sz w:val="22"/>
          <w:szCs w:val="22"/>
        </w:rPr>
      </w:pPr>
    </w:p>
    <w:p w14:paraId="356C2E81" w14:textId="77777777" w:rsidR="006A7DDB" w:rsidRPr="006A7DDB" w:rsidRDefault="006A7DDB" w:rsidP="006A7DDB">
      <w:pPr>
        <w:jc w:val="both"/>
        <w:rPr>
          <w:rFonts w:asciiTheme="minorHAnsi" w:hAnsiTheme="minorHAnsi" w:cstheme="minorHAnsi"/>
          <w:sz w:val="22"/>
          <w:szCs w:val="22"/>
        </w:rPr>
      </w:pPr>
      <w:r w:rsidRPr="006A7DDB">
        <w:rPr>
          <w:rFonts w:asciiTheme="minorHAnsi" w:hAnsiTheme="minorHAnsi" w:cstheme="minorHAnsi"/>
          <w:sz w:val="22"/>
          <w:szCs w:val="22"/>
        </w:rPr>
        <w:t>2024 m. rugsėjo 24 d. nutartis administracinėje byloje Nr. eAS-441-624/2024</w:t>
      </w:r>
    </w:p>
    <w:p w14:paraId="1240D246" w14:textId="77777777" w:rsidR="006A7DDB" w:rsidRPr="006A7DDB" w:rsidRDefault="006A7DDB" w:rsidP="006A7DDB">
      <w:pPr>
        <w:jc w:val="both"/>
        <w:rPr>
          <w:rFonts w:asciiTheme="minorHAnsi" w:hAnsiTheme="minorHAnsi" w:cstheme="minorHAnsi"/>
          <w:bCs/>
          <w:sz w:val="22"/>
          <w:szCs w:val="22"/>
        </w:rPr>
      </w:pPr>
      <w:r w:rsidRPr="006A7DDB">
        <w:rPr>
          <w:rFonts w:asciiTheme="minorHAnsi" w:hAnsiTheme="minorHAnsi" w:cstheme="minorHAnsi"/>
          <w:bCs/>
          <w:sz w:val="22"/>
          <w:szCs w:val="22"/>
        </w:rPr>
        <w:t>Teisminio proceso Nr. 3-61-3-00392-2023-4</w:t>
      </w:r>
    </w:p>
    <w:p w14:paraId="5BCF7EE0" w14:textId="77777777" w:rsidR="006A7DDB" w:rsidRPr="006A7DDB" w:rsidRDefault="006A7DDB" w:rsidP="006A7DDB">
      <w:pPr>
        <w:jc w:val="both"/>
        <w:rPr>
          <w:rStyle w:val="Hipersaitas"/>
          <w:rFonts w:asciiTheme="minorHAnsi" w:hAnsiTheme="minorHAnsi" w:cstheme="minorHAnsi"/>
          <w:sz w:val="22"/>
          <w:szCs w:val="22"/>
        </w:rPr>
      </w:pPr>
      <w:hyperlink r:id="rId24" w:history="1">
        <w:r w:rsidRPr="006A7DDB">
          <w:rPr>
            <w:rStyle w:val="Hipersaitas"/>
            <w:rFonts w:asciiTheme="minorHAnsi" w:hAnsiTheme="minorHAnsi" w:cstheme="minorHAnsi"/>
            <w:sz w:val="22"/>
            <w:szCs w:val="22"/>
          </w:rPr>
          <w:t>Prieiga internete</w:t>
        </w:r>
      </w:hyperlink>
    </w:p>
    <w:p w14:paraId="53A17F2E" w14:textId="77777777" w:rsidR="00BC0F8D" w:rsidRDefault="00BC0F8D" w:rsidP="00075B43">
      <w:pPr>
        <w:pStyle w:val="Betarp"/>
        <w:jc w:val="both"/>
        <w:rPr>
          <w:rFonts w:cstheme="minorHAnsi"/>
        </w:rPr>
      </w:pPr>
    </w:p>
    <w:p w14:paraId="1E2E06BD" w14:textId="77777777" w:rsidR="00BC0F8D" w:rsidRPr="00BC0F8D" w:rsidRDefault="00BC0F8D" w:rsidP="00BC0F8D">
      <w:pPr>
        <w:pStyle w:val="Apzvalgai1"/>
        <w:rPr>
          <w:rFonts w:asciiTheme="minorHAnsi" w:hAnsiTheme="minorHAnsi" w:cstheme="minorHAnsi"/>
        </w:rPr>
      </w:pPr>
      <w:bookmarkStart w:id="46" w:name="_Toc181027662"/>
      <w:bookmarkStart w:id="47" w:name="_Toc462149990"/>
      <w:bookmarkStart w:id="48" w:name="_Toc462150004"/>
      <w:bookmarkStart w:id="49" w:name="_Toc462149971"/>
      <w:bookmarkStart w:id="50" w:name="_Toc462149972"/>
      <w:r w:rsidRPr="00BC0F8D">
        <w:rPr>
          <w:rFonts w:asciiTheme="minorHAnsi" w:hAnsiTheme="minorHAnsi" w:cstheme="minorHAnsi"/>
        </w:rPr>
        <w:t>53. Bylos nutraukimas</w:t>
      </w:r>
      <w:bookmarkEnd w:id="46"/>
    </w:p>
    <w:p w14:paraId="66C547C4" w14:textId="77777777" w:rsidR="00BC0F8D" w:rsidRDefault="00BC0F8D" w:rsidP="00BC0F8D">
      <w:pPr>
        <w:ind w:left="1134" w:hanging="567"/>
        <w:jc w:val="both"/>
      </w:pPr>
      <w:r w:rsidRPr="00E75366">
        <w:rPr>
          <w:rFonts w:ascii="Calibri" w:hAnsi="Calibri"/>
          <w:b/>
          <w:sz w:val="22"/>
          <w:szCs w:val="22"/>
          <w:u w:val="single"/>
        </w:rPr>
        <w:t>53.1.</w:t>
      </w:r>
      <w:r w:rsidRPr="00E75366">
        <w:rPr>
          <w:u w:val="single"/>
        </w:rPr>
        <w:t xml:space="preserve"> </w:t>
      </w:r>
      <w:r w:rsidRPr="00E75366">
        <w:rPr>
          <w:rFonts w:ascii="Calibri" w:hAnsi="Calibri"/>
          <w:b/>
          <w:sz w:val="22"/>
          <w:szCs w:val="22"/>
          <w:u w:val="single"/>
        </w:rPr>
        <w:t>Jeigu byla nepriskirtina administracinių teismų kompetencijai, išskyrus atvejus, kai byla teisminga bendrosios kompetencijos teismui</w:t>
      </w:r>
    </w:p>
    <w:p w14:paraId="395F1281" w14:textId="77777777" w:rsidR="00BC0F8D" w:rsidRPr="004723D5" w:rsidRDefault="00BC0F8D" w:rsidP="00BC0F8D">
      <w:pPr>
        <w:ind w:firstLine="567"/>
        <w:jc w:val="both"/>
        <w:rPr>
          <w:rFonts w:asciiTheme="minorHAnsi" w:hAnsiTheme="minorHAnsi" w:cstheme="minorHAnsi"/>
          <w:sz w:val="22"/>
          <w:szCs w:val="22"/>
        </w:rPr>
      </w:pPr>
    </w:p>
    <w:p w14:paraId="65B5AD68" w14:textId="14BF0071" w:rsidR="00BC0F8D" w:rsidRPr="00BC0F8D" w:rsidRDefault="00BC0F8D" w:rsidP="00BC0F8D">
      <w:pPr>
        <w:jc w:val="both"/>
        <w:outlineLvl w:val="1"/>
        <w:rPr>
          <w:rFonts w:asciiTheme="minorHAnsi" w:eastAsia="Calibri" w:hAnsiTheme="minorHAnsi" w:cstheme="minorHAnsi"/>
          <w:i/>
          <w:sz w:val="22"/>
          <w:szCs w:val="22"/>
        </w:rPr>
      </w:pPr>
      <w:bookmarkStart w:id="51" w:name="_Toc181027663"/>
      <w:r w:rsidRPr="00BC0F8D">
        <w:rPr>
          <w:rFonts w:asciiTheme="minorHAnsi" w:eastAsia="Calibri" w:hAnsiTheme="minorHAnsi" w:cstheme="minorHAnsi"/>
          <w:i/>
          <w:sz w:val="22"/>
          <w:szCs w:val="22"/>
        </w:rPr>
        <w:t>Dėl Lietuvos administracinių ginčų komisijos sprendim</w:t>
      </w:r>
      <w:r w:rsidR="00011907">
        <w:rPr>
          <w:rFonts w:asciiTheme="minorHAnsi" w:eastAsia="Calibri" w:hAnsiTheme="minorHAnsi" w:cstheme="minorHAnsi"/>
          <w:i/>
          <w:sz w:val="22"/>
          <w:szCs w:val="22"/>
        </w:rPr>
        <w:t>o sustabdyti bylos nagrinėjimą</w:t>
      </w:r>
      <w:r w:rsidRPr="00BC0F8D">
        <w:rPr>
          <w:rFonts w:asciiTheme="minorHAnsi" w:eastAsia="Calibri" w:hAnsiTheme="minorHAnsi" w:cstheme="minorHAnsi"/>
          <w:i/>
          <w:sz w:val="22"/>
          <w:szCs w:val="22"/>
        </w:rPr>
        <w:t xml:space="preserve"> apskundimo teismui galimybės</w:t>
      </w:r>
      <w:bookmarkEnd w:id="51"/>
    </w:p>
    <w:p w14:paraId="05CA5EF4" w14:textId="77777777" w:rsidR="00BC0F8D" w:rsidRDefault="00BC0F8D" w:rsidP="00BC0F8D">
      <w:pPr>
        <w:ind w:firstLine="567"/>
        <w:rPr>
          <w:rFonts w:ascii="Calibri" w:hAnsi="Calibri"/>
          <w:bCs/>
          <w:sz w:val="22"/>
          <w:szCs w:val="22"/>
        </w:rPr>
      </w:pPr>
    </w:p>
    <w:p w14:paraId="7726DF14" w14:textId="73396D6D" w:rsidR="0061685D" w:rsidRPr="0061685D" w:rsidRDefault="0061685D" w:rsidP="0061685D">
      <w:pPr>
        <w:ind w:firstLine="567"/>
        <w:jc w:val="both"/>
        <w:rPr>
          <w:rFonts w:ascii="Calibri" w:hAnsi="Calibri"/>
          <w:bCs/>
          <w:sz w:val="22"/>
          <w:szCs w:val="22"/>
        </w:rPr>
      </w:pPr>
      <w:r w:rsidRPr="0061685D">
        <w:rPr>
          <w:rFonts w:ascii="Calibri" w:hAnsi="Calibri"/>
          <w:bCs/>
          <w:sz w:val="22"/>
          <w:szCs w:val="22"/>
        </w:rPr>
        <w:t xml:space="preserve">Administracinėje byloje buvo nagrinėjamas pareiškėjo K. A. skundas dėl Lietuvos administracinių ginčų komisijos (toliau – LAGK) 2023 m. gruodžio 15 d. sprendimo sustabdyti bylos Nr. AG-829/02-2023 nagrinėjimą iki įsiteisės procesinis sprendimas kitoje Vilniaus apygardos administracinio teismo byloje. Pirmosios instancijos teismas administracinę bylą nutraukė nustatęs, jog toks LAGK sprendimas negali būti administracinės bylos dalyku, nes nei ABTĮ, nei </w:t>
      </w:r>
      <w:r w:rsidR="00181947">
        <w:rPr>
          <w:rFonts w:ascii="Calibri" w:hAnsi="Calibri"/>
          <w:bCs/>
          <w:sz w:val="22"/>
          <w:szCs w:val="22"/>
        </w:rPr>
        <w:t>I</w:t>
      </w:r>
      <w:r w:rsidRPr="0061685D">
        <w:rPr>
          <w:rFonts w:ascii="Calibri" w:hAnsi="Calibri"/>
          <w:bCs/>
          <w:sz w:val="22"/>
          <w:szCs w:val="22"/>
        </w:rPr>
        <w:t xml:space="preserve">kiteisminio administracinių ginčų nagrinėjimo tvarkos įstatyme nėra reglamentuota </w:t>
      </w:r>
      <w:r w:rsidR="00452EC4">
        <w:rPr>
          <w:rFonts w:ascii="Calibri" w:hAnsi="Calibri"/>
          <w:bCs/>
          <w:sz w:val="22"/>
          <w:szCs w:val="22"/>
        </w:rPr>
        <w:t>a</w:t>
      </w:r>
      <w:r w:rsidRPr="0061685D">
        <w:rPr>
          <w:rFonts w:ascii="Calibri" w:hAnsi="Calibri"/>
          <w:bCs/>
          <w:sz w:val="22"/>
          <w:szCs w:val="22"/>
        </w:rPr>
        <w:t>dministracinių ginčų komisijos sprendimo sustabdyti bylos nagrinėjimą apskundimo tvarka, todėl administracinė byla nutrauktina, kaip nepriskirtina administracinių teismų kompetencijai (ABTĮ 103 str. 1 p.).</w:t>
      </w:r>
    </w:p>
    <w:p w14:paraId="29490CF6" w14:textId="00C4776E" w:rsidR="0061685D" w:rsidRPr="0061685D" w:rsidRDefault="0061685D" w:rsidP="0061685D">
      <w:pPr>
        <w:ind w:firstLine="567"/>
        <w:jc w:val="both"/>
        <w:rPr>
          <w:rFonts w:ascii="Calibri" w:hAnsi="Calibri"/>
          <w:bCs/>
          <w:sz w:val="22"/>
          <w:szCs w:val="22"/>
        </w:rPr>
      </w:pPr>
      <w:r w:rsidRPr="0061685D">
        <w:rPr>
          <w:rFonts w:ascii="Calibri" w:hAnsi="Calibri"/>
          <w:bCs/>
          <w:sz w:val="22"/>
          <w:szCs w:val="22"/>
        </w:rPr>
        <w:t xml:space="preserve">Nagrinėdamas atskirąjį skundą </w:t>
      </w:r>
      <w:r w:rsidR="00181947">
        <w:rPr>
          <w:rFonts w:ascii="Calibri" w:hAnsi="Calibri"/>
          <w:bCs/>
          <w:sz w:val="22"/>
          <w:szCs w:val="22"/>
        </w:rPr>
        <w:t>LVAT</w:t>
      </w:r>
      <w:r w:rsidRPr="0061685D">
        <w:rPr>
          <w:rFonts w:ascii="Calibri" w:hAnsi="Calibri"/>
          <w:bCs/>
          <w:sz w:val="22"/>
          <w:szCs w:val="22"/>
        </w:rPr>
        <w:t xml:space="preserve"> nurodė, jog </w:t>
      </w:r>
      <w:r w:rsidR="00EC60D9">
        <w:rPr>
          <w:rFonts w:ascii="Calibri" w:hAnsi="Calibri"/>
          <w:bCs/>
          <w:sz w:val="22"/>
          <w:szCs w:val="22"/>
        </w:rPr>
        <w:t>I</w:t>
      </w:r>
      <w:r w:rsidRPr="0061685D">
        <w:rPr>
          <w:rFonts w:ascii="Calibri" w:hAnsi="Calibri"/>
          <w:bCs/>
          <w:sz w:val="22"/>
          <w:szCs w:val="22"/>
        </w:rPr>
        <w:t xml:space="preserve">kiteisminio administracinių ginčų nagrinėjimo tvarkos įstatymas numato </w:t>
      </w:r>
      <w:r w:rsidR="00452EC4">
        <w:rPr>
          <w:rFonts w:ascii="Calibri" w:hAnsi="Calibri"/>
          <w:bCs/>
          <w:sz w:val="22"/>
          <w:szCs w:val="22"/>
        </w:rPr>
        <w:t>a</w:t>
      </w:r>
      <w:r w:rsidRPr="0061685D">
        <w:rPr>
          <w:rFonts w:ascii="Calibri" w:hAnsi="Calibri"/>
          <w:bCs/>
          <w:sz w:val="22"/>
          <w:szCs w:val="22"/>
        </w:rPr>
        <w:t>dministracinių ginčų komisijos galimų priimti sprendimų, kurie gali būti skundžiami teismui, rūšis: atmesti skundą (prašymą) kaip nepagrįstą, panaikinti skundžiamą individualų administracinį aktą ar jo dalį, panaikinti skundžiamą individualų administracinį aktą ar jo dalį ir įpareigoti viešojo administravimo subjektą per administracinių ginčų komisijos nustatytą laiką priimti naują teisės aktų reikalavimus atitinkantį sprendimą, įpareigoti viešojo administravimo subjektą pašalinti padarytą pažeidimą ar įvykdyti kitą administracinių ginčų komisijos nurodymą (20 str. 1 d.); nutraukti bylą (20 str. 2 d.); atsisakoma priimti skundą, skundas (prašymas) laikomas nepaduotu ir grąžinamas jį padavusiam asmeniui (10 str. 2, 4 d.); atsisakoma atnaujinti terminą skundui paduoti (9 str. 3 d.), rašymo apsirikimo ar aiškios aritmetinės klaidos ištaisymas (20 str. 10 d.).</w:t>
      </w:r>
    </w:p>
    <w:p w14:paraId="697172C4" w14:textId="52D5451C" w:rsidR="0061685D" w:rsidRPr="005073DA" w:rsidRDefault="0061685D" w:rsidP="0061685D">
      <w:pPr>
        <w:ind w:firstLine="567"/>
        <w:jc w:val="both"/>
        <w:rPr>
          <w:rFonts w:ascii="Calibri" w:hAnsi="Calibri"/>
          <w:bCs/>
          <w:sz w:val="22"/>
          <w:szCs w:val="22"/>
        </w:rPr>
      </w:pPr>
      <w:r w:rsidRPr="0061685D">
        <w:rPr>
          <w:rFonts w:ascii="Calibri" w:hAnsi="Calibri"/>
          <w:bCs/>
          <w:sz w:val="22"/>
          <w:szCs w:val="22"/>
        </w:rPr>
        <w:t xml:space="preserve">Atsižvelgęs į tai, LVAT pabrėžė, jog minėtame įstatyme nėra numatyta galimybė skųsti </w:t>
      </w:r>
      <w:r w:rsidR="00452EC4">
        <w:rPr>
          <w:rFonts w:ascii="Calibri" w:hAnsi="Calibri"/>
          <w:bCs/>
          <w:sz w:val="22"/>
          <w:szCs w:val="22"/>
        </w:rPr>
        <w:t>a</w:t>
      </w:r>
      <w:r w:rsidRPr="0061685D">
        <w:rPr>
          <w:rFonts w:ascii="Calibri" w:hAnsi="Calibri"/>
          <w:bCs/>
          <w:sz w:val="22"/>
          <w:szCs w:val="22"/>
        </w:rPr>
        <w:t>dministracinių ginčų komisijos sprendimą, kuriuo bylos nagrinėjimas sustabdomas, todėl pirmosios instancijos teismas pagrįstai nutraukė bylą, konstatavęs, jog ji nepriskirtina administracinių teismų kompetencijai.</w:t>
      </w:r>
    </w:p>
    <w:p w14:paraId="404C4578" w14:textId="77777777" w:rsidR="00BC0F8D" w:rsidRDefault="00BC0F8D" w:rsidP="00BC0F8D">
      <w:pPr>
        <w:ind w:firstLine="567"/>
        <w:jc w:val="both"/>
        <w:rPr>
          <w:rFonts w:ascii="Calibri" w:hAnsi="Calibri"/>
          <w:bCs/>
          <w:sz w:val="22"/>
          <w:szCs w:val="22"/>
          <w:lang w:eastAsia="en-US"/>
        </w:rPr>
      </w:pPr>
      <w:bookmarkStart w:id="52" w:name="pn44d05164-6e6b-4eaf-bdcb-040075c886a1"/>
      <w:bookmarkEnd w:id="52"/>
    </w:p>
    <w:p w14:paraId="4911D653" w14:textId="31D8BE30" w:rsidR="00BC0F8D" w:rsidRPr="00DD1AF4" w:rsidRDefault="00BC0F8D" w:rsidP="00AE3847">
      <w:pPr>
        <w:jc w:val="both"/>
        <w:rPr>
          <w:rFonts w:ascii="Calibri" w:hAnsi="Calibri"/>
          <w:bCs/>
          <w:sz w:val="22"/>
          <w:szCs w:val="22"/>
          <w:lang w:eastAsia="en-US"/>
        </w:rPr>
      </w:pPr>
      <w:r w:rsidRPr="00DD1AF4">
        <w:rPr>
          <w:rFonts w:ascii="Calibri" w:hAnsi="Calibri"/>
          <w:bCs/>
          <w:sz w:val="22"/>
          <w:szCs w:val="22"/>
          <w:lang w:eastAsia="en-US"/>
        </w:rPr>
        <w:t>2024 m. rug</w:t>
      </w:r>
      <w:r>
        <w:rPr>
          <w:rFonts w:ascii="Calibri" w:hAnsi="Calibri"/>
          <w:bCs/>
          <w:sz w:val="22"/>
          <w:szCs w:val="22"/>
          <w:lang w:eastAsia="en-US"/>
        </w:rPr>
        <w:t>sėjo</w:t>
      </w:r>
      <w:r w:rsidRPr="00DD1AF4">
        <w:rPr>
          <w:rFonts w:ascii="Calibri" w:hAnsi="Calibri"/>
          <w:bCs/>
          <w:sz w:val="22"/>
          <w:szCs w:val="22"/>
          <w:lang w:eastAsia="en-US"/>
        </w:rPr>
        <w:t xml:space="preserve"> </w:t>
      </w:r>
      <w:r>
        <w:rPr>
          <w:rFonts w:ascii="Calibri" w:hAnsi="Calibri"/>
          <w:bCs/>
          <w:sz w:val="22"/>
          <w:szCs w:val="22"/>
          <w:lang w:eastAsia="en-US"/>
        </w:rPr>
        <w:t>25</w:t>
      </w:r>
      <w:r w:rsidRPr="00DD1AF4">
        <w:rPr>
          <w:rFonts w:ascii="Calibri" w:hAnsi="Calibri"/>
          <w:bCs/>
          <w:sz w:val="22"/>
          <w:szCs w:val="22"/>
          <w:lang w:eastAsia="en-US"/>
        </w:rPr>
        <w:t xml:space="preserve"> d. nutartis administracinėje byloje </w:t>
      </w:r>
      <w:r w:rsidRPr="00AD1FCE">
        <w:rPr>
          <w:rFonts w:ascii="Calibri" w:hAnsi="Calibri"/>
          <w:bCs/>
          <w:sz w:val="22"/>
          <w:szCs w:val="22"/>
          <w:lang w:eastAsia="en-US"/>
        </w:rPr>
        <w:t>Nr.</w:t>
      </w:r>
      <w:r w:rsidR="00452EC4">
        <w:rPr>
          <w:rFonts w:ascii="Calibri" w:hAnsi="Calibri"/>
          <w:bCs/>
          <w:sz w:val="22"/>
          <w:szCs w:val="22"/>
          <w:lang w:eastAsia="en-US"/>
        </w:rPr>
        <w:t xml:space="preserve"> </w:t>
      </w:r>
      <w:r w:rsidRPr="00AD1FCE">
        <w:rPr>
          <w:rFonts w:ascii="Calibri" w:hAnsi="Calibri"/>
          <w:bCs/>
          <w:sz w:val="22"/>
          <w:szCs w:val="22"/>
          <w:lang w:eastAsia="en-US"/>
        </w:rPr>
        <w:t>eAS-400-442/2024</w:t>
      </w:r>
    </w:p>
    <w:p w14:paraId="4C57FDCD" w14:textId="380AA528" w:rsidR="00BC0F8D" w:rsidRPr="00DD1AF4" w:rsidRDefault="00BC0F8D" w:rsidP="00AE3847">
      <w:pPr>
        <w:jc w:val="both"/>
        <w:rPr>
          <w:rFonts w:ascii="Calibri" w:hAnsi="Calibri"/>
          <w:bCs/>
          <w:sz w:val="22"/>
          <w:szCs w:val="22"/>
          <w:lang w:eastAsia="en-US"/>
        </w:rPr>
      </w:pPr>
      <w:r w:rsidRPr="00DD1AF4">
        <w:rPr>
          <w:rFonts w:ascii="Calibri" w:hAnsi="Calibri"/>
          <w:bCs/>
          <w:sz w:val="22"/>
          <w:szCs w:val="22"/>
          <w:lang w:eastAsia="en-US"/>
        </w:rPr>
        <w:t xml:space="preserve">Teisminio proceso </w:t>
      </w:r>
      <w:r w:rsidRPr="00AD1FCE">
        <w:rPr>
          <w:rFonts w:ascii="Calibri" w:hAnsi="Calibri"/>
          <w:bCs/>
          <w:sz w:val="22"/>
          <w:szCs w:val="22"/>
          <w:lang w:eastAsia="en-US"/>
        </w:rPr>
        <w:t>Nr.</w:t>
      </w:r>
      <w:r w:rsidR="00452EC4">
        <w:rPr>
          <w:rFonts w:ascii="Calibri" w:hAnsi="Calibri"/>
          <w:bCs/>
          <w:sz w:val="22"/>
          <w:szCs w:val="22"/>
          <w:lang w:eastAsia="en-US"/>
        </w:rPr>
        <w:t xml:space="preserve"> </w:t>
      </w:r>
      <w:r w:rsidRPr="00AD1FCE">
        <w:rPr>
          <w:rFonts w:ascii="Calibri" w:hAnsi="Calibri"/>
          <w:bCs/>
          <w:sz w:val="22"/>
          <w:szCs w:val="22"/>
          <w:lang w:eastAsia="en-US"/>
        </w:rPr>
        <w:t>3-61-3-00062-2024-9</w:t>
      </w:r>
    </w:p>
    <w:bookmarkEnd w:id="47"/>
    <w:bookmarkEnd w:id="48"/>
    <w:bookmarkEnd w:id="49"/>
    <w:bookmarkEnd w:id="50"/>
    <w:p w14:paraId="66B07E88" w14:textId="77777777" w:rsidR="00BC0F8D" w:rsidRDefault="00BC0F8D" w:rsidP="00AE3847">
      <w:pPr>
        <w:jc w:val="both"/>
        <w:rPr>
          <w:rFonts w:ascii="Calibri" w:hAnsi="Calibri"/>
          <w:bCs/>
          <w:sz w:val="22"/>
          <w:szCs w:val="22"/>
          <w:lang w:eastAsia="en-US"/>
        </w:rPr>
      </w:pPr>
      <w:r>
        <w:rPr>
          <w:rFonts w:ascii="Calibri" w:hAnsi="Calibri"/>
          <w:bCs/>
          <w:sz w:val="22"/>
          <w:szCs w:val="22"/>
          <w:lang w:eastAsia="en-US"/>
        </w:rPr>
        <w:fldChar w:fldCharType="begin"/>
      </w:r>
      <w:r>
        <w:rPr>
          <w:rFonts w:ascii="Calibri" w:hAnsi="Calibri"/>
          <w:bCs/>
          <w:sz w:val="22"/>
          <w:szCs w:val="22"/>
          <w:lang w:eastAsia="en-US"/>
        </w:rPr>
        <w:instrText>HYPERLINK "https://www.e-tar.lt/portal/lt/legalAct/a1bddda681a011efabdbb4a1fc8b0b63"</w:instrText>
      </w:r>
      <w:r>
        <w:rPr>
          <w:rFonts w:ascii="Calibri" w:hAnsi="Calibri"/>
          <w:bCs/>
          <w:sz w:val="22"/>
          <w:szCs w:val="22"/>
          <w:lang w:eastAsia="en-US"/>
        </w:rPr>
      </w:r>
      <w:r>
        <w:rPr>
          <w:rFonts w:ascii="Calibri" w:hAnsi="Calibri"/>
          <w:bCs/>
          <w:sz w:val="22"/>
          <w:szCs w:val="22"/>
          <w:lang w:eastAsia="en-US"/>
        </w:rPr>
        <w:fldChar w:fldCharType="separate"/>
      </w:r>
      <w:r w:rsidRPr="00E75366">
        <w:rPr>
          <w:rStyle w:val="Hipersaitas"/>
          <w:rFonts w:ascii="Calibri" w:hAnsi="Calibri"/>
          <w:bCs/>
          <w:sz w:val="22"/>
          <w:szCs w:val="22"/>
          <w:lang w:eastAsia="en-US"/>
        </w:rPr>
        <w:t>Prieiga internete</w:t>
      </w:r>
      <w:r>
        <w:rPr>
          <w:rFonts w:ascii="Calibri" w:hAnsi="Calibri"/>
          <w:bCs/>
          <w:sz w:val="22"/>
          <w:szCs w:val="22"/>
          <w:lang w:eastAsia="en-US"/>
        </w:rPr>
        <w:fldChar w:fldCharType="end"/>
      </w:r>
    </w:p>
    <w:p w14:paraId="1BF3182D" w14:textId="77777777" w:rsidR="00BC0F8D" w:rsidRDefault="00BC0F8D" w:rsidP="00BC0F8D">
      <w:pPr>
        <w:ind w:firstLine="567"/>
        <w:jc w:val="both"/>
        <w:rPr>
          <w:rFonts w:ascii="Calibri" w:hAnsi="Calibri"/>
          <w:bCs/>
          <w:sz w:val="22"/>
          <w:szCs w:val="22"/>
          <w:lang w:eastAsia="en-US"/>
        </w:rPr>
      </w:pPr>
    </w:p>
    <w:p w14:paraId="7A3F2121" w14:textId="77777777" w:rsidR="008451FC" w:rsidRPr="008451FC" w:rsidRDefault="008451FC" w:rsidP="008451FC">
      <w:pPr>
        <w:pStyle w:val="Apzvalgai1"/>
        <w:rPr>
          <w:rFonts w:asciiTheme="minorHAnsi" w:hAnsiTheme="minorHAnsi" w:cstheme="minorHAnsi"/>
        </w:rPr>
      </w:pPr>
      <w:bookmarkStart w:id="53" w:name="_Toc181027664"/>
      <w:r w:rsidRPr="008451FC">
        <w:rPr>
          <w:rFonts w:asciiTheme="minorHAnsi" w:hAnsiTheme="minorHAnsi" w:cstheme="minorHAnsi"/>
        </w:rPr>
        <w:t>60. Proceso atnaujinimas administracinėje byloje</w:t>
      </w:r>
      <w:bookmarkEnd w:id="53"/>
    </w:p>
    <w:p w14:paraId="62E6F3AF" w14:textId="77777777" w:rsidR="008451FC" w:rsidRPr="008451FC" w:rsidRDefault="008451FC" w:rsidP="008451FC">
      <w:pPr>
        <w:pStyle w:val="paragraph"/>
        <w:spacing w:before="0" w:beforeAutospacing="0" w:after="0" w:afterAutospacing="0"/>
        <w:ind w:firstLine="567"/>
        <w:jc w:val="both"/>
        <w:textAlignment w:val="baseline"/>
        <w:rPr>
          <w:rStyle w:val="normaltextrun"/>
          <w:rFonts w:asciiTheme="minorHAnsi" w:eastAsia="Calibri" w:hAnsiTheme="minorHAnsi" w:cstheme="minorHAnsi"/>
          <w:b/>
          <w:bCs/>
          <w:sz w:val="22"/>
          <w:szCs w:val="22"/>
          <w:u w:val="single"/>
        </w:rPr>
      </w:pPr>
      <w:r w:rsidRPr="008451FC">
        <w:rPr>
          <w:rStyle w:val="normaltextrun"/>
          <w:rFonts w:asciiTheme="minorHAnsi" w:eastAsia="Calibri" w:hAnsiTheme="minorHAnsi" w:cstheme="minorHAnsi"/>
          <w:b/>
          <w:bCs/>
          <w:sz w:val="22"/>
          <w:szCs w:val="22"/>
          <w:u w:val="single"/>
        </w:rPr>
        <w:t>60.1. Prašymo atnaujinti procesą padavimas, priėmimas ir nagrinėjimo tvarka</w:t>
      </w:r>
    </w:p>
    <w:p w14:paraId="511F74CA" w14:textId="77777777" w:rsidR="008451FC" w:rsidRPr="008451FC" w:rsidRDefault="008451FC" w:rsidP="008451FC">
      <w:pPr>
        <w:pStyle w:val="paragraph"/>
        <w:spacing w:before="0" w:beforeAutospacing="0" w:after="0" w:afterAutospacing="0"/>
        <w:ind w:firstLine="567"/>
        <w:jc w:val="both"/>
        <w:textAlignment w:val="baseline"/>
        <w:rPr>
          <w:rStyle w:val="normaltextrun"/>
          <w:rFonts w:asciiTheme="minorHAnsi" w:eastAsia="Calibri" w:hAnsiTheme="minorHAnsi" w:cstheme="minorHAnsi"/>
          <w:b/>
          <w:bCs/>
          <w:sz w:val="22"/>
          <w:szCs w:val="22"/>
          <w:u w:val="single"/>
        </w:rPr>
      </w:pPr>
    </w:p>
    <w:p w14:paraId="3ED038A8" w14:textId="77777777" w:rsidR="008451FC" w:rsidRPr="008451FC" w:rsidRDefault="008451FC" w:rsidP="008451FC">
      <w:pPr>
        <w:jc w:val="both"/>
        <w:outlineLvl w:val="1"/>
        <w:rPr>
          <w:rFonts w:asciiTheme="minorHAnsi" w:eastAsia="Calibri" w:hAnsiTheme="minorHAnsi" w:cstheme="minorHAnsi"/>
          <w:i/>
          <w:sz w:val="22"/>
          <w:szCs w:val="22"/>
        </w:rPr>
      </w:pPr>
      <w:bookmarkStart w:id="54" w:name="_Toc181027665"/>
      <w:r w:rsidRPr="008451FC">
        <w:rPr>
          <w:rFonts w:asciiTheme="minorHAnsi" w:eastAsia="Calibri" w:hAnsiTheme="minorHAnsi" w:cstheme="minorHAnsi"/>
          <w:i/>
          <w:sz w:val="22"/>
          <w:szCs w:val="22"/>
        </w:rPr>
        <w:t>Dėl norminių administracinių bylų proceso atnaujinimo ypatumų</w:t>
      </w:r>
      <w:bookmarkEnd w:id="54"/>
    </w:p>
    <w:p w14:paraId="551A659D" w14:textId="77777777" w:rsidR="008451FC" w:rsidRPr="008451FC" w:rsidRDefault="008451FC" w:rsidP="008451FC">
      <w:pPr>
        <w:pStyle w:val="paragraph"/>
        <w:spacing w:before="0" w:beforeAutospacing="0" w:after="0" w:afterAutospacing="0"/>
        <w:ind w:firstLine="567"/>
        <w:jc w:val="both"/>
        <w:textAlignment w:val="baseline"/>
        <w:rPr>
          <w:rStyle w:val="normaltextrun"/>
          <w:rFonts w:asciiTheme="minorHAnsi" w:eastAsia="Calibri" w:hAnsiTheme="minorHAnsi" w:cstheme="minorHAnsi"/>
          <w:sz w:val="22"/>
          <w:szCs w:val="22"/>
        </w:rPr>
      </w:pPr>
    </w:p>
    <w:p w14:paraId="70B9170B" w14:textId="59A578BE" w:rsidR="008451FC" w:rsidRPr="008451FC" w:rsidRDefault="008451FC" w:rsidP="008451FC">
      <w:pPr>
        <w:pStyle w:val="paragraph"/>
        <w:spacing w:before="0" w:beforeAutospacing="0" w:after="0" w:afterAutospacing="0"/>
        <w:ind w:firstLine="567"/>
        <w:jc w:val="both"/>
        <w:textAlignment w:val="baseline"/>
        <w:rPr>
          <w:rStyle w:val="normaltextrun"/>
          <w:rFonts w:asciiTheme="minorHAnsi" w:eastAsia="Calibri" w:hAnsiTheme="minorHAnsi" w:cstheme="minorHAnsi"/>
          <w:sz w:val="22"/>
          <w:szCs w:val="22"/>
        </w:rPr>
      </w:pPr>
      <w:r w:rsidRPr="008451FC">
        <w:rPr>
          <w:rStyle w:val="normaltextrun"/>
          <w:rFonts w:asciiTheme="minorHAnsi" w:eastAsia="Calibri" w:hAnsiTheme="minorHAnsi" w:cstheme="minorHAnsi"/>
          <w:sz w:val="22"/>
          <w:szCs w:val="22"/>
        </w:rPr>
        <w:t>Apžvelgiamoje byloje pareiškėja Seimo narė kreipėsi su prašymu atnaujinti norminės administracinės bylos Nr. I-9-415/2023, užbaigtos įsiteisėjusiu L</w:t>
      </w:r>
      <w:r w:rsidR="0055233E">
        <w:rPr>
          <w:rStyle w:val="normaltextrun"/>
          <w:rFonts w:asciiTheme="minorHAnsi" w:eastAsia="Calibri" w:hAnsiTheme="minorHAnsi" w:cstheme="minorHAnsi"/>
          <w:sz w:val="22"/>
          <w:szCs w:val="22"/>
        </w:rPr>
        <w:t>VAT</w:t>
      </w:r>
      <w:r w:rsidRPr="008451FC">
        <w:rPr>
          <w:rStyle w:val="normaltextrun"/>
          <w:rFonts w:asciiTheme="minorHAnsi" w:eastAsia="Calibri" w:hAnsiTheme="minorHAnsi" w:cstheme="minorHAnsi"/>
          <w:sz w:val="22"/>
          <w:szCs w:val="22"/>
        </w:rPr>
        <w:t xml:space="preserve"> 2023 m. liepos 5 d. sprendimu, procesą ABTĮ 156 straipsnio 2 dalies 8, 10 ir 12 punktuose nustatytais proceso atnaujinimo pagrindais.</w:t>
      </w:r>
    </w:p>
    <w:p w14:paraId="07B5E721" w14:textId="77777777" w:rsidR="008451FC" w:rsidRPr="008451FC" w:rsidRDefault="008451FC" w:rsidP="008451FC">
      <w:pPr>
        <w:pStyle w:val="paragraph"/>
        <w:spacing w:before="0" w:beforeAutospacing="0" w:after="0" w:afterAutospacing="0"/>
        <w:ind w:firstLine="567"/>
        <w:jc w:val="both"/>
        <w:textAlignment w:val="baseline"/>
        <w:rPr>
          <w:rStyle w:val="normaltextrun"/>
          <w:rFonts w:asciiTheme="minorHAnsi" w:eastAsia="Calibri" w:hAnsiTheme="minorHAnsi" w:cstheme="minorHAnsi"/>
          <w:sz w:val="22"/>
          <w:szCs w:val="22"/>
        </w:rPr>
      </w:pPr>
      <w:r w:rsidRPr="008451FC">
        <w:rPr>
          <w:rStyle w:val="normaltextrun"/>
          <w:rFonts w:asciiTheme="minorHAnsi" w:eastAsia="Calibri" w:hAnsiTheme="minorHAnsi" w:cstheme="minorHAnsi"/>
          <w:sz w:val="22"/>
          <w:szCs w:val="22"/>
        </w:rPr>
        <w:lastRenderedPageBreak/>
        <w:t>Išplėstinė teisėjų kolegija nurodė, jog norminių administracinių aktų teisminės kontrolės procesas yra specifinis, iš esmės besiskiriantis nuo individualių administracinių ginčų dėl subjektinės teisės – skirtingas šių bylų tikslas, paskirtis, ginčo objektas, materialiosios teisės kreiptis į teismą samprata, teisminio nagrinėjimo ribos, sukeliamos teisinės pasekmės ir kt. Tai suponuoja specialių procesinių taisyklių poreikį.</w:t>
      </w:r>
    </w:p>
    <w:p w14:paraId="68708047" w14:textId="3C15E77E" w:rsidR="008451FC" w:rsidRPr="008451FC" w:rsidRDefault="008451FC" w:rsidP="008451FC">
      <w:pPr>
        <w:pStyle w:val="paragraph"/>
        <w:spacing w:before="0" w:beforeAutospacing="0" w:after="0" w:afterAutospacing="0"/>
        <w:ind w:firstLine="567"/>
        <w:jc w:val="both"/>
        <w:textAlignment w:val="baseline"/>
        <w:rPr>
          <w:rStyle w:val="normaltextrun"/>
          <w:rFonts w:asciiTheme="minorHAnsi" w:eastAsia="Calibri" w:hAnsiTheme="minorHAnsi" w:cstheme="minorHAnsi"/>
          <w:sz w:val="22"/>
          <w:szCs w:val="22"/>
        </w:rPr>
      </w:pPr>
      <w:r w:rsidRPr="008451FC">
        <w:rPr>
          <w:rStyle w:val="normaltextrun"/>
          <w:rFonts w:asciiTheme="minorHAnsi" w:eastAsia="Calibri" w:hAnsiTheme="minorHAnsi" w:cstheme="minorHAnsi"/>
          <w:sz w:val="22"/>
          <w:szCs w:val="22"/>
        </w:rPr>
        <w:t>LVAT nustatė, kad nagrinėtu atveju aktualus norminės bylos proceso atnaujinimo klausimas ypatingosios norminių administracinių bylų teisenos taisyklėse (ABTĮ II dalies II skyriaus Pirmajame skirsnyje) nėra aptartas. Bendroji administracinių bylų teisena nustato proceso atnaujinimo taisykles – tam yra skirta ABTĮ IV dalis „Proceso atnaujinimas“, kurioje, be kita ko, yra įvardyti proceso atnaujinimo pagrindai (156 str. 2 d.).</w:t>
      </w:r>
    </w:p>
    <w:p w14:paraId="3EF612D6" w14:textId="77777777" w:rsidR="008451FC" w:rsidRPr="008451FC" w:rsidRDefault="008451FC" w:rsidP="008451FC">
      <w:pPr>
        <w:pStyle w:val="paragraph"/>
        <w:spacing w:before="0" w:beforeAutospacing="0" w:after="0" w:afterAutospacing="0"/>
        <w:ind w:firstLine="567"/>
        <w:jc w:val="both"/>
        <w:textAlignment w:val="baseline"/>
        <w:rPr>
          <w:rStyle w:val="normaltextrun"/>
          <w:rFonts w:asciiTheme="minorHAnsi" w:eastAsia="Calibri" w:hAnsiTheme="minorHAnsi" w:cstheme="minorHAnsi"/>
          <w:sz w:val="22"/>
          <w:szCs w:val="22"/>
          <w:u w:val="single"/>
        </w:rPr>
      </w:pPr>
      <w:r w:rsidRPr="008451FC">
        <w:rPr>
          <w:rStyle w:val="normaltextrun"/>
          <w:rFonts w:asciiTheme="minorHAnsi" w:eastAsia="Calibri" w:hAnsiTheme="minorHAnsi" w:cstheme="minorHAnsi"/>
          <w:sz w:val="22"/>
          <w:szCs w:val="22"/>
        </w:rPr>
        <w:t xml:space="preserve">Išplėstinė teisėjų kolegija, atsižvelgusi į norminių administracinių bylų ypatumus (pavyzdžiui, tai, kad norminėse bylose nėra materialiosios teisės normų taikymo klausimų, teisinis santykis nėra kvalifikuojamas ir kt.), įvertinusi ABTĮ 156 straipsnio 2 dalies nuostatų turinį, tikslą ir paskirtį, darė išvadą, jog šios nuostatos yra skirtos tiems atvejams, kai administraciniai teismai nagrinėja tarp šalių kilusius individualius administracinius ginčus. </w:t>
      </w:r>
      <w:r w:rsidRPr="008451FC">
        <w:rPr>
          <w:rStyle w:val="normaltextrun"/>
          <w:rFonts w:asciiTheme="minorHAnsi" w:eastAsia="Calibri" w:hAnsiTheme="minorHAnsi" w:cstheme="minorHAnsi"/>
          <w:sz w:val="22"/>
          <w:szCs w:val="22"/>
          <w:u w:val="single"/>
        </w:rPr>
        <w:t>Norminių administracinių bylų specifika lemia tai, kad proceso atnaujinimo klausimui norminėse administracinėse bylose spręsti ABTĮ 156 straipsnio 2 dalyje įtvirtinti proceso atnaujinimo pagrindai netaikomi.</w:t>
      </w:r>
    </w:p>
    <w:p w14:paraId="013D7CEE" w14:textId="77777777" w:rsidR="008451FC" w:rsidRPr="008451FC" w:rsidRDefault="008451FC" w:rsidP="008451FC">
      <w:pPr>
        <w:pStyle w:val="paragraph"/>
        <w:spacing w:before="0" w:beforeAutospacing="0" w:after="0" w:afterAutospacing="0"/>
        <w:ind w:firstLine="567"/>
        <w:jc w:val="both"/>
        <w:textAlignment w:val="baseline"/>
        <w:rPr>
          <w:rStyle w:val="normaltextrun"/>
          <w:rFonts w:asciiTheme="minorHAnsi" w:eastAsia="Calibri" w:hAnsiTheme="minorHAnsi" w:cstheme="minorHAnsi"/>
          <w:sz w:val="22"/>
          <w:szCs w:val="22"/>
          <w:u w:val="single"/>
        </w:rPr>
      </w:pPr>
      <w:r w:rsidRPr="008451FC">
        <w:rPr>
          <w:rStyle w:val="normaltextrun"/>
          <w:rFonts w:asciiTheme="minorHAnsi" w:eastAsia="Calibri" w:hAnsiTheme="minorHAnsi" w:cstheme="minorHAnsi"/>
          <w:sz w:val="22"/>
          <w:szCs w:val="22"/>
        </w:rPr>
        <w:t xml:space="preserve">Atkreiptas dėmesys, kad norminių administracinių aktų teisėtumo tyrimas administraciniuose teismuose pagal savo specifiką itin panašus į Konstitucinio Teismo vykdomą įstatymų, Respublikos Prezidento, Vyriausybės ir referendumu priimtų aktų konstitucingumo kontrolę, tik žemesnės teisinės galios aktų atžvilgiu. Išplėstinė teisėjų kolegija, įvertinusi konstitucinės ir administracinės justicijos panašumus, atliekant teisės aktų teisėtumo patikrą, bei tai, kad ABTĮ 156 straipsnio 2 dalyje įtvirtinti proceso atnaujinimo pagrindai nėra skirti atvejams, kai prašoma atnaujinti norminės administracinės bylos procesą, darė išvadą, jog </w:t>
      </w:r>
      <w:r w:rsidRPr="008451FC">
        <w:rPr>
          <w:rStyle w:val="normaltextrun"/>
          <w:rFonts w:asciiTheme="minorHAnsi" w:eastAsia="Calibri" w:hAnsiTheme="minorHAnsi" w:cstheme="minorHAnsi"/>
          <w:sz w:val="22"/>
          <w:szCs w:val="22"/>
          <w:u w:val="single"/>
        </w:rPr>
        <w:t>proceso atnaujinimo norminėse administracinėse bylose klausimai turi būti sprendžiami, atsižvelgiant į taisykles ir oficialią konstitucinę jurisprudenciją, skirtą konstitucinės bylos peržiūrai</w:t>
      </w:r>
      <w:r w:rsidRPr="008451FC">
        <w:rPr>
          <w:rStyle w:val="normaltextrun"/>
          <w:rFonts w:asciiTheme="minorHAnsi" w:eastAsia="Calibri" w:hAnsiTheme="minorHAnsi" w:cstheme="minorHAnsi"/>
          <w:sz w:val="22"/>
          <w:szCs w:val="22"/>
        </w:rPr>
        <w:t>.</w:t>
      </w:r>
    </w:p>
    <w:p w14:paraId="2EEE5A21" w14:textId="2F5EAEC8" w:rsidR="008451FC" w:rsidRPr="008451FC" w:rsidRDefault="008451FC" w:rsidP="008451FC">
      <w:pPr>
        <w:pStyle w:val="paragraph"/>
        <w:spacing w:before="0" w:beforeAutospacing="0" w:after="0" w:afterAutospacing="0"/>
        <w:ind w:firstLine="567"/>
        <w:jc w:val="both"/>
        <w:textAlignment w:val="baseline"/>
        <w:rPr>
          <w:rStyle w:val="normaltextrun"/>
          <w:rFonts w:asciiTheme="minorHAnsi" w:eastAsia="Calibri" w:hAnsiTheme="minorHAnsi" w:cstheme="minorHAnsi"/>
          <w:sz w:val="22"/>
          <w:szCs w:val="22"/>
          <w:u w:val="single"/>
        </w:rPr>
      </w:pPr>
      <w:r w:rsidRPr="008451FC">
        <w:rPr>
          <w:rStyle w:val="normaltextrun"/>
          <w:rFonts w:asciiTheme="minorHAnsi" w:eastAsia="Calibri" w:hAnsiTheme="minorHAnsi" w:cstheme="minorHAnsi"/>
          <w:sz w:val="22"/>
          <w:szCs w:val="22"/>
        </w:rPr>
        <w:t>Konstitucinio Teismo įstatymo 62 straipsnio 1 dalyje nustatyta, kad Konstitucinio Teismo nutarimas, išvada ir sprendimas gali būti peržiūrėti paties Konstitucinio Teismo iniciatyva, jeigu paaiškėjo naujų esminių aplinkybių, kurios, jeigu būtų buvusios žinomos Konstituciniam Teismui nutarimo, išvados ar sprendimo priėmimo metu, būtų galėjusios lemti kitokį priimto nutarimo, išvados ar sprendimo turinį.</w:t>
      </w:r>
    </w:p>
    <w:p w14:paraId="09046927" w14:textId="1BFA0E39" w:rsidR="008451FC" w:rsidRPr="008451FC" w:rsidRDefault="008451FC" w:rsidP="008451FC">
      <w:pPr>
        <w:pStyle w:val="paragraph"/>
        <w:spacing w:before="0" w:beforeAutospacing="0" w:after="0" w:afterAutospacing="0"/>
        <w:ind w:firstLine="567"/>
        <w:jc w:val="both"/>
        <w:textAlignment w:val="baseline"/>
        <w:rPr>
          <w:rStyle w:val="normaltextrun"/>
          <w:rFonts w:asciiTheme="minorHAnsi" w:eastAsia="Calibri" w:hAnsiTheme="minorHAnsi" w:cstheme="minorHAnsi"/>
          <w:sz w:val="22"/>
          <w:szCs w:val="22"/>
          <w:u w:val="single"/>
        </w:rPr>
      </w:pPr>
      <w:r w:rsidRPr="008451FC">
        <w:rPr>
          <w:rStyle w:val="normaltextrun"/>
          <w:rFonts w:asciiTheme="minorHAnsi" w:eastAsia="Calibri" w:hAnsiTheme="minorHAnsi" w:cstheme="minorHAnsi"/>
          <w:sz w:val="22"/>
          <w:szCs w:val="22"/>
        </w:rPr>
        <w:t>Konstitucinis Teismas yra konstatavęs, kad pagal Konstituciją ir Konstitucinio Teismo įstatymą spręsdamas, ar peržiūrėti Konstitucinio Teismo baigiamąjį aktą, Konstitucinis Teismas turi plačią diskreciją; pagal Konstituciją Konstitucinis Teismas turi įgaliojimus peržiūrėti savo nutarimus, išvadas, sprendimus, kai jie buvo priimti Konstituciniam Teismui nežinant apie tokias esmines aplinkybes, kurios, jeigu būtų buvusios žinomos, būtų galėjusios lemti kitokį priimtų nutarimų, išvadų, sprendimų turinį; priešingas aiškinimas reikštų, kad Konstitucinis Teismas nėra saistomas Konstitucijos 107 straipsnio 2 dalies, pagal kurią Konstitucinio Teismo baigiamieji aktai yra privalomi ir pačiam Konstituciniam Teismui, suvaržo Konstitucinį Teismą tuo atžvilgiu, kad jis negali jų pakeisti arba peržiūrėti, jeigu tam nėra konstitucinio pagrindo; toks aiškinimas būtų nesuderinamas su Konstitucija ir dėl to, kad sudarytų prielaidas paneigti konstitucinės jurisprudencijos tęstinumą, kartu ir pažeisti Konstitucijos viršenybės principą, konstitucinį teisinės valstybės principą, kitas Konstitucijos nuostatas (</w:t>
      </w:r>
      <w:r w:rsidRPr="0012392F">
        <w:rPr>
          <w:rStyle w:val="normaltextrun"/>
          <w:rFonts w:asciiTheme="minorHAnsi" w:eastAsia="Calibri" w:hAnsiTheme="minorHAnsi" w:cstheme="minorHAnsi"/>
          <w:i/>
          <w:iCs/>
          <w:sz w:val="22"/>
          <w:szCs w:val="22"/>
        </w:rPr>
        <w:t>inter alia</w:t>
      </w:r>
      <w:r w:rsidRPr="008451FC">
        <w:rPr>
          <w:rStyle w:val="normaltextrun"/>
          <w:rFonts w:asciiTheme="minorHAnsi" w:eastAsia="Calibri" w:hAnsiTheme="minorHAnsi" w:cstheme="minorHAnsi"/>
          <w:sz w:val="22"/>
          <w:szCs w:val="22"/>
        </w:rPr>
        <w:t xml:space="preserve"> </w:t>
      </w:r>
      <w:r w:rsidR="00521C42">
        <w:rPr>
          <w:rStyle w:val="normaltextrun"/>
          <w:rFonts w:asciiTheme="minorHAnsi" w:eastAsia="Calibri" w:hAnsiTheme="minorHAnsi" w:cstheme="minorHAnsi"/>
          <w:sz w:val="22"/>
          <w:szCs w:val="22"/>
        </w:rPr>
        <w:t xml:space="preserve">(be kita ko) </w:t>
      </w:r>
      <w:r w:rsidR="0012392F">
        <w:rPr>
          <w:rStyle w:val="normaltextrun"/>
          <w:rFonts w:asciiTheme="minorHAnsi" w:eastAsia="Calibri" w:hAnsiTheme="minorHAnsi" w:cstheme="minorHAnsi"/>
          <w:sz w:val="22"/>
          <w:szCs w:val="22"/>
        </w:rPr>
        <w:t xml:space="preserve">Konstitucinio Teismo </w:t>
      </w:r>
      <w:r w:rsidRPr="008451FC">
        <w:rPr>
          <w:rStyle w:val="normaltextrun"/>
          <w:rFonts w:asciiTheme="minorHAnsi" w:eastAsia="Calibri" w:hAnsiTheme="minorHAnsi" w:cstheme="minorHAnsi"/>
          <w:sz w:val="22"/>
          <w:szCs w:val="22"/>
        </w:rPr>
        <w:t>2020 m. balandžio 29 d. sprendimas Nr. KT85-A-S80/2020</w:t>
      </w:r>
      <w:r w:rsidR="0012392F">
        <w:rPr>
          <w:rStyle w:val="normaltextrun"/>
          <w:rFonts w:asciiTheme="minorHAnsi" w:eastAsia="Calibri" w:hAnsiTheme="minorHAnsi" w:cstheme="minorHAnsi"/>
          <w:sz w:val="22"/>
          <w:szCs w:val="22"/>
        </w:rPr>
        <w:t>;</w:t>
      </w:r>
      <w:r w:rsidRPr="008451FC">
        <w:rPr>
          <w:rStyle w:val="normaltextrun"/>
          <w:rFonts w:asciiTheme="minorHAnsi" w:eastAsia="Calibri" w:hAnsiTheme="minorHAnsi" w:cstheme="minorHAnsi"/>
          <w:sz w:val="22"/>
          <w:szCs w:val="22"/>
        </w:rPr>
        <w:t xml:space="preserve"> 2021 m. sausio 8 d. sprendimas Nr. KT6-A-S6/2021</w:t>
      </w:r>
      <w:r w:rsidR="0012392F">
        <w:rPr>
          <w:rStyle w:val="normaltextrun"/>
          <w:rFonts w:asciiTheme="minorHAnsi" w:eastAsia="Calibri" w:hAnsiTheme="minorHAnsi" w:cstheme="minorHAnsi"/>
          <w:sz w:val="22"/>
          <w:szCs w:val="22"/>
        </w:rPr>
        <w:t>;</w:t>
      </w:r>
      <w:r w:rsidRPr="008451FC">
        <w:rPr>
          <w:rStyle w:val="normaltextrun"/>
          <w:rFonts w:asciiTheme="minorHAnsi" w:eastAsia="Calibri" w:hAnsiTheme="minorHAnsi" w:cstheme="minorHAnsi"/>
          <w:sz w:val="22"/>
          <w:szCs w:val="22"/>
        </w:rPr>
        <w:t xml:space="preserve"> 2021 m. gegužės 20 d. sprendimas Nr. KT76-A-S69/2021).</w:t>
      </w:r>
    </w:p>
    <w:p w14:paraId="0942AEE3" w14:textId="61276027" w:rsidR="008451FC" w:rsidRPr="008451FC" w:rsidRDefault="008451FC" w:rsidP="008451FC">
      <w:pPr>
        <w:pStyle w:val="paragraph"/>
        <w:spacing w:before="0" w:beforeAutospacing="0" w:after="0" w:afterAutospacing="0"/>
        <w:ind w:firstLine="567"/>
        <w:jc w:val="both"/>
        <w:textAlignment w:val="baseline"/>
        <w:rPr>
          <w:rStyle w:val="normaltextrun"/>
          <w:rFonts w:asciiTheme="minorHAnsi" w:eastAsia="Calibri" w:hAnsiTheme="minorHAnsi" w:cstheme="minorHAnsi"/>
          <w:sz w:val="22"/>
          <w:szCs w:val="22"/>
        </w:rPr>
      </w:pPr>
      <w:r w:rsidRPr="008451FC">
        <w:rPr>
          <w:rStyle w:val="normaltextrun"/>
          <w:rFonts w:asciiTheme="minorHAnsi" w:eastAsia="Calibri" w:hAnsiTheme="minorHAnsi" w:cstheme="minorHAnsi"/>
          <w:sz w:val="22"/>
          <w:szCs w:val="22"/>
        </w:rPr>
        <w:t xml:space="preserve">LVAT išplėstinė teisėjų kolegija konstatavo, jog minėtas Konstitucinio Teismo išaiškinimas </w:t>
      </w:r>
      <w:r w:rsidRPr="00521C42">
        <w:rPr>
          <w:rStyle w:val="normaltextrun"/>
          <w:rFonts w:asciiTheme="minorHAnsi" w:eastAsia="Calibri" w:hAnsiTheme="minorHAnsi" w:cstheme="minorHAnsi"/>
          <w:i/>
          <w:iCs/>
          <w:sz w:val="22"/>
          <w:szCs w:val="22"/>
        </w:rPr>
        <w:t>mutatis mutandis</w:t>
      </w:r>
      <w:r w:rsidRPr="008451FC">
        <w:rPr>
          <w:rStyle w:val="normaltextrun"/>
          <w:rFonts w:asciiTheme="minorHAnsi" w:eastAsia="Calibri" w:hAnsiTheme="minorHAnsi" w:cstheme="minorHAnsi"/>
          <w:sz w:val="22"/>
          <w:szCs w:val="22"/>
        </w:rPr>
        <w:t xml:space="preserve"> </w:t>
      </w:r>
      <w:r w:rsidR="00E4594A">
        <w:rPr>
          <w:rStyle w:val="normaltextrun"/>
          <w:rFonts w:asciiTheme="minorHAnsi" w:eastAsia="Calibri" w:hAnsiTheme="minorHAnsi" w:cstheme="minorHAnsi"/>
          <w:sz w:val="22"/>
          <w:szCs w:val="22"/>
        </w:rPr>
        <w:t>(</w:t>
      </w:r>
      <w:r w:rsidR="00983369">
        <w:rPr>
          <w:rStyle w:val="normaltextrun"/>
          <w:rFonts w:asciiTheme="minorHAnsi" w:eastAsia="Calibri" w:hAnsiTheme="minorHAnsi" w:cstheme="minorHAnsi"/>
          <w:sz w:val="22"/>
          <w:szCs w:val="22"/>
        </w:rPr>
        <w:t>s</w:t>
      </w:r>
      <w:r w:rsidR="00983369" w:rsidRPr="00983369">
        <w:rPr>
          <w:rStyle w:val="normaltextrun"/>
          <w:rFonts w:asciiTheme="minorHAnsi" w:eastAsia="Calibri" w:hAnsiTheme="minorHAnsi" w:cstheme="minorHAnsi"/>
          <w:sz w:val="22"/>
          <w:szCs w:val="22"/>
        </w:rPr>
        <w:t>u būtinais (atitinkamais) pakeitimais</w:t>
      </w:r>
      <w:r w:rsidR="00E4594A">
        <w:rPr>
          <w:rStyle w:val="normaltextrun"/>
          <w:rFonts w:asciiTheme="minorHAnsi" w:eastAsia="Calibri" w:hAnsiTheme="minorHAnsi" w:cstheme="minorHAnsi"/>
          <w:sz w:val="22"/>
          <w:szCs w:val="22"/>
        </w:rPr>
        <w:t xml:space="preserve">) </w:t>
      </w:r>
      <w:r w:rsidRPr="008451FC">
        <w:rPr>
          <w:rStyle w:val="normaltextrun"/>
          <w:rFonts w:asciiTheme="minorHAnsi" w:eastAsia="Calibri" w:hAnsiTheme="minorHAnsi" w:cstheme="minorHAnsi"/>
          <w:sz w:val="22"/>
          <w:szCs w:val="22"/>
        </w:rPr>
        <w:t xml:space="preserve">taikomas ir administraciniams teismams, atliekantiems abstrakčią viešojo administravimo subjektų veiklos, priimant norminius administracinius aktus, teisėtumo kontrolę. Daryta išvada, kad </w:t>
      </w:r>
      <w:r w:rsidRPr="008451FC">
        <w:rPr>
          <w:rStyle w:val="normaltextrun"/>
          <w:rFonts w:asciiTheme="minorHAnsi" w:eastAsia="Calibri" w:hAnsiTheme="minorHAnsi" w:cstheme="minorHAnsi"/>
          <w:sz w:val="22"/>
          <w:szCs w:val="22"/>
          <w:u w:val="single"/>
        </w:rPr>
        <w:t>norminės administracinės bylos procesas gali būti atnaujinamas tik išimtiniais atvejais, kai paaiškėjo naujų esminių aplinkybių, kurios, jeigu būtų buvusios žinomos L</w:t>
      </w:r>
      <w:r w:rsidR="00340914">
        <w:rPr>
          <w:rStyle w:val="normaltextrun"/>
          <w:rFonts w:asciiTheme="minorHAnsi" w:eastAsia="Calibri" w:hAnsiTheme="minorHAnsi" w:cstheme="minorHAnsi"/>
          <w:sz w:val="22"/>
          <w:szCs w:val="22"/>
          <w:u w:val="single"/>
        </w:rPr>
        <w:t>VAT</w:t>
      </w:r>
      <w:r w:rsidRPr="008451FC">
        <w:rPr>
          <w:rStyle w:val="normaltextrun"/>
          <w:rFonts w:asciiTheme="minorHAnsi" w:eastAsia="Calibri" w:hAnsiTheme="minorHAnsi" w:cstheme="minorHAnsi"/>
          <w:sz w:val="22"/>
          <w:szCs w:val="22"/>
          <w:u w:val="single"/>
        </w:rPr>
        <w:t xml:space="preserve"> procesinio sprendimo priėmimo metu, būtų galėjusios lemti kitokį priimto procesinio sprendimo turinį</w:t>
      </w:r>
      <w:r w:rsidRPr="008451FC">
        <w:rPr>
          <w:rStyle w:val="normaltextrun"/>
          <w:rFonts w:asciiTheme="minorHAnsi" w:eastAsia="Calibri" w:hAnsiTheme="minorHAnsi" w:cstheme="minorHAnsi"/>
          <w:sz w:val="22"/>
          <w:szCs w:val="22"/>
        </w:rPr>
        <w:t xml:space="preserve">. Atkreiptas dėmesys, kad šios administracinei justicijai </w:t>
      </w:r>
      <w:r w:rsidRPr="00BD6EFD">
        <w:rPr>
          <w:rStyle w:val="normaltextrun"/>
          <w:rFonts w:asciiTheme="minorHAnsi" w:eastAsia="Calibri" w:hAnsiTheme="minorHAnsi" w:cstheme="minorHAnsi"/>
          <w:i/>
          <w:iCs/>
          <w:sz w:val="22"/>
          <w:szCs w:val="22"/>
        </w:rPr>
        <w:t>mutatis mutandis</w:t>
      </w:r>
      <w:r w:rsidRPr="008451FC">
        <w:rPr>
          <w:rStyle w:val="normaltextrun"/>
          <w:rFonts w:asciiTheme="minorHAnsi" w:eastAsia="Calibri" w:hAnsiTheme="minorHAnsi" w:cstheme="minorHAnsi"/>
          <w:sz w:val="22"/>
          <w:szCs w:val="22"/>
        </w:rPr>
        <w:t xml:space="preserve"> taikomos konstitucinės justicijos nuostatos neužkerta kelio atnaujinti išnagrinėtos norminės bylos procesą, egzistuojant ekstraordinarioms situacijoms – pavyzdžiui, paaiškėjus, jog norminę bylą išnagrinėjo neteisėtos sudėties teismas.</w:t>
      </w:r>
    </w:p>
    <w:p w14:paraId="5E3BEEA7" w14:textId="77777777" w:rsidR="008451FC" w:rsidRPr="008451FC" w:rsidRDefault="008451FC" w:rsidP="008451FC">
      <w:pPr>
        <w:pStyle w:val="paragraph"/>
        <w:spacing w:before="0" w:beforeAutospacing="0" w:after="0" w:afterAutospacing="0"/>
        <w:ind w:firstLine="567"/>
        <w:jc w:val="both"/>
        <w:textAlignment w:val="baseline"/>
        <w:rPr>
          <w:rStyle w:val="normaltextrun"/>
          <w:rFonts w:asciiTheme="minorHAnsi" w:eastAsia="Calibri" w:hAnsiTheme="minorHAnsi" w:cstheme="minorHAnsi"/>
          <w:sz w:val="22"/>
          <w:szCs w:val="22"/>
        </w:rPr>
      </w:pPr>
      <w:r w:rsidRPr="008451FC">
        <w:rPr>
          <w:rStyle w:val="normaltextrun"/>
          <w:rFonts w:asciiTheme="minorHAnsi" w:eastAsia="Calibri" w:hAnsiTheme="minorHAnsi" w:cstheme="minorHAnsi"/>
          <w:sz w:val="22"/>
          <w:szCs w:val="22"/>
        </w:rPr>
        <w:t>Pažymėta, jog šioje nutartyje dėstomos taisyklės taikomos abiejų rūšių norminėms byloms – tiek dėl norminių administracinių aktų, kuriuos priėmė teritoriniai ar savivaldybių administravimo subjektai, tiek dėl norminių administracinių aktų, kuriuos priėmė centriniai valstybinio administravimo subjektai, teisėtumo – užbaigtoms įsiteisėjusiu administracinio teismo procesiniu sprendimu.</w:t>
      </w:r>
    </w:p>
    <w:p w14:paraId="3C3F56FF" w14:textId="2E5ECD35" w:rsidR="008451FC" w:rsidRPr="008451FC" w:rsidRDefault="008451FC" w:rsidP="008451FC">
      <w:pPr>
        <w:pStyle w:val="paragraph"/>
        <w:spacing w:before="0" w:beforeAutospacing="0" w:after="0" w:afterAutospacing="0"/>
        <w:ind w:firstLine="567"/>
        <w:jc w:val="both"/>
        <w:textAlignment w:val="baseline"/>
        <w:rPr>
          <w:rStyle w:val="normaltextrun"/>
          <w:rFonts w:asciiTheme="minorHAnsi" w:eastAsia="Calibri" w:hAnsiTheme="minorHAnsi" w:cstheme="minorHAnsi"/>
          <w:sz w:val="22"/>
          <w:szCs w:val="22"/>
        </w:rPr>
      </w:pPr>
      <w:r w:rsidRPr="008451FC">
        <w:rPr>
          <w:rStyle w:val="normaltextrun"/>
          <w:rFonts w:asciiTheme="minorHAnsi" w:eastAsia="Calibri" w:hAnsiTheme="minorHAnsi" w:cstheme="minorHAnsi"/>
          <w:sz w:val="22"/>
          <w:szCs w:val="22"/>
        </w:rPr>
        <w:t>Nagrinėtoje byloje išplėstinė teisėjų kolegija, įvertinusi pareiškėjos argumentus, vadovaudamasi pirmiau nurodytais išaiškinimais, darė išvadą, jog pareiškėja nenurodė naujų esminių aplinkybių, kurios nebūtų buvusios žinomos L</w:t>
      </w:r>
      <w:r w:rsidR="00473624">
        <w:rPr>
          <w:rStyle w:val="normaltextrun"/>
          <w:rFonts w:asciiTheme="minorHAnsi" w:eastAsia="Calibri" w:hAnsiTheme="minorHAnsi" w:cstheme="minorHAnsi"/>
          <w:sz w:val="22"/>
          <w:szCs w:val="22"/>
        </w:rPr>
        <w:t>VAT</w:t>
      </w:r>
      <w:r w:rsidRPr="008451FC">
        <w:rPr>
          <w:rStyle w:val="normaltextrun"/>
          <w:rFonts w:asciiTheme="minorHAnsi" w:eastAsia="Calibri" w:hAnsiTheme="minorHAnsi" w:cstheme="minorHAnsi"/>
          <w:sz w:val="22"/>
          <w:szCs w:val="22"/>
        </w:rPr>
        <w:t xml:space="preserve"> sprendimo priėmimo metu ir kurios galėtų būti pripažintos pagrindu spręsti klausimą dėl norminės </w:t>
      </w:r>
      <w:r w:rsidRPr="008451FC">
        <w:rPr>
          <w:rStyle w:val="normaltextrun"/>
          <w:rFonts w:asciiTheme="minorHAnsi" w:eastAsia="Calibri" w:hAnsiTheme="minorHAnsi" w:cstheme="minorHAnsi"/>
          <w:sz w:val="22"/>
          <w:szCs w:val="22"/>
        </w:rPr>
        <w:lastRenderedPageBreak/>
        <w:t>administracinės bylos proceso atnaujinimo. Šiuo atveju nenustatytas pagrindas pripažinti egzistuojant ekstraordinarią situaciją, dėl kurios turėtų būti atnaujinta norminė administracinė byla.</w:t>
      </w:r>
    </w:p>
    <w:p w14:paraId="64F93A05" w14:textId="77777777" w:rsidR="008451FC" w:rsidRPr="008451FC" w:rsidRDefault="008451FC" w:rsidP="008451FC">
      <w:pPr>
        <w:pStyle w:val="paragraph"/>
        <w:spacing w:before="0" w:beforeAutospacing="0" w:after="0" w:afterAutospacing="0"/>
        <w:ind w:firstLine="567"/>
        <w:jc w:val="both"/>
        <w:textAlignment w:val="baseline"/>
        <w:rPr>
          <w:rStyle w:val="normaltextrun"/>
          <w:rFonts w:asciiTheme="minorHAnsi" w:eastAsia="Calibri" w:hAnsiTheme="minorHAnsi" w:cstheme="minorHAnsi"/>
          <w:sz w:val="22"/>
          <w:szCs w:val="22"/>
        </w:rPr>
      </w:pPr>
      <w:r w:rsidRPr="008451FC">
        <w:rPr>
          <w:rStyle w:val="normaltextrun"/>
          <w:rFonts w:asciiTheme="minorHAnsi" w:eastAsia="Calibri" w:hAnsiTheme="minorHAnsi" w:cstheme="minorHAnsi"/>
          <w:sz w:val="22"/>
          <w:szCs w:val="22"/>
        </w:rPr>
        <w:t>Pareiškėjos prašymas atnaujinti procesą norminėje administracinėje byloje Nr. I-9-415/2023 atmestas.</w:t>
      </w:r>
    </w:p>
    <w:p w14:paraId="4833B34C" w14:textId="77777777" w:rsidR="008451FC" w:rsidRPr="008451FC" w:rsidRDefault="008451FC" w:rsidP="008451FC">
      <w:pPr>
        <w:pStyle w:val="paragraph"/>
        <w:spacing w:before="0" w:beforeAutospacing="0" w:after="0" w:afterAutospacing="0"/>
        <w:ind w:firstLine="567"/>
        <w:jc w:val="both"/>
        <w:textAlignment w:val="baseline"/>
        <w:rPr>
          <w:rStyle w:val="normaltextrun"/>
          <w:rFonts w:asciiTheme="minorHAnsi" w:eastAsia="Calibri" w:hAnsiTheme="minorHAnsi" w:cstheme="minorHAnsi"/>
          <w:sz w:val="22"/>
          <w:szCs w:val="22"/>
        </w:rPr>
      </w:pPr>
    </w:p>
    <w:p w14:paraId="02725084" w14:textId="77777777" w:rsidR="008451FC" w:rsidRPr="008451FC" w:rsidRDefault="008451FC" w:rsidP="008451FC">
      <w:pPr>
        <w:pStyle w:val="paragraph"/>
        <w:spacing w:before="0" w:beforeAutospacing="0" w:after="0" w:afterAutospacing="0"/>
        <w:jc w:val="both"/>
        <w:textAlignment w:val="baseline"/>
        <w:rPr>
          <w:rStyle w:val="normaltextrun"/>
          <w:rFonts w:asciiTheme="minorHAnsi" w:eastAsia="Calibri" w:hAnsiTheme="minorHAnsi" w:cstheme="minorHAnsi"/>
          <w:sz w:val="22"/>
          <w:szCs w:val="22"/>
        </w:rPr>
      </w:pPr>
      <w:r w:rsidRPr="008451FC">
        <w:rPr>
          <w:rFonts w:asciiTheme="minorHAnsi" w:hAnsiTheme="minorHAnsi" w:cstheme="minorHAnsi"/>
          <w:sz w:val="22"/>
          <w:szCs w:val="22"/>
        </w:rPr>
        <w:t xml:space="preserve">Išplėstinės teisėjų kolegijos </w:t>
      </w:r>
      <w:r w:rsidRPr="008451FC">
        <w:rPr>
          <w:rStyle w:val="normaltextrun"/>
          <w:rFonts w:asciiTheme="minorHAnsi" w:eastAsia="Calibri" w:hAnsiTheme="minorHAnsi" w:cstheme="minorHAnsi"/>
          <w:sz w:val="22"/>
          <w:szCs w:val="22"/>
        </w:rPr>
        <w:t>2024 m. rugsėjo 25 d. nutartis administracinėje byloje Nr. P-4-502/2024</w:t>
      </w:r>
    </w:p>
    <w:p w14:paraId="76878CA0" w14:textId="77777777" w:rsidR="008451FC" w:rsidRPr="008451FC" w:rsidRDefault="008451FC" w:rsidP="008451FC">
      <w:pPr>
        <w:pStyle w:val="paragraph"/>
        <w:spacing w:before="0" w:beforeAutospacing="0" w:after="0" w:afterAutospacing="0"/>
        <w:jc w:val="both"/>
        <w:textAlignment w:val="baseline"/>
        <w:rPr>
          <w:rStyle w:val="normaltextrun"/>
          <w:rFonts w:asciiTheme="minorHAnsi" w:eastAsia="Calibri" w:hAnsiTheme="minorHAnsi" w:cstheme="minorHAnsi"/>
          <w:sz w:val="22"/>
          <w:szCs w:val="22"/>
        </w:rPr>
      </w:pPr>
      <w:r w:rsidRPr="008451FC">
        <w:rPr>
          <w:rStyle w:val="normaltextrun"/>
          <w:rFonts w:asciiTheme="minorHAnsi" w:eastAsia="Calibri" w:hAnsiTheme="minorHAnsi" w:cstheme="minorHAnsi"/>
          <w:sz w:val="22"/>
          <w:szCs w:val="22"/>
        </w:rPr>
        <w:t>Teisminio proceso Nr. 3-66-3-00022-2023-9</w:t>
      </w:r>
    </w:p>
    <w:p w14:paraId="492ACA91" w14:textId="77777777" w:rsidR="008451FC" w:rsidRPr="008451FC" w:rsidRDefault="008451FC" w:rsidP="008451FC">
      <w:pPr>
        <w:rPr>
          <w:rFonts w:asciiTheme="minorHAnsi" w:hAnsiTheme="minorHAnsi" w:cstheme="minorHAnsi"/>
          <w:sz w:val="22"/>
          <w:szCs w:val="22"/>
        </w:rPr>
      </w:pPr>
      <w:hyperlink r:id="rId25" w:history="1">
        <w:r w:rsidRPr="008451FC">
          <w:rPr>
            <w:rStyle w:val="Hipersaitas"/>
            <w:rFonts w:asciiTheme="minorHAnsi" w:hAnsiTheme="minorHAnsi" w:cstheme="minorHAnsi"/>
            <w:sz w:val="22"/>
            <w:szCs w:val="22"/>
          </w:rPr>
          <w:t>Prieiga internete</w:t>
        </w:r>
      </w:hyperlink>
    </w:p>
    <w:p w14:paraId="7F1F75D7" w14:textId="77777777" w:rsidR="008451FC" w:rsidRPr="003756A5" w:rsidRDefault="008451FC" w:rsidP="006A72A7">
      <w:pPr>
        <w:ind w:firstLine="567"/>
        <w:jc w:val="both"/>
        <w:rPr>
          <w:rFonts w:asciiTheme="minorHAnsi" w:hAnsiTheme="minorHAnsi" w:cstheme="minorHAnsi"/>
          <w:sz w:val="22"/>
          <w:szCs w:val="22"/>
        </w:rPr>
      </w:pPr>
    </w:p>
    <w:p w14:paraId="3D7BC9B4" w14:textId="63CE0B9F" w:rsidR="0002557A" w:rsidRPr="003756A5" w:rsidRDefault="002C270B" w:rsidP="00C67F0E">
      <w:pPr>
        <w:jc w:val="center"/>
        <w:rPr>
          <w:rFonts w:asciiTheme="minorHAnsi" w:hAnsiTheme="minorHAnsi" w:cstheme="minorHAnsi"/>
          <w:b/>
          <w:sz w:val="22"/>
          <w:szCs w:val="22"/>
          <w:u w:val="single"/>
        </w:rPr>
      </w:pPr>
      <w:r w:rsidRPr="003756A5">
        <w:rPr>
          <w:rFonts w:asciiTheme="minorHAnsi" w:hAnsiTheme="minorHAnsi" w:cstheme="minorHAnsi"/>
          <w:b/>
          <w:sz w:val="22"/>
          <w:szCs w:val="22"/>
          <w:u w:val="single"/>
        </w:rPr>
        <w:t>_________________</w:t>
      </w:r>
      <w:bookmarkEnd w:id="10"/>
      <w:bookmarkEnd w:id="11"/>
    </w:p>
    <w:sectPr w:rsidR="0002557A" w:rsidRPr="003756A5" w:rsidSect="00171453">
      <w:headerReference w:type="default" r:id="rId26"/>
      <w:footerReference w:type="even" r:id="rId27"/>
      <w:footerReference w:type="default" r:id="rId28"/>
      <w:pgSz w:w="11906" w:h="16838"/>
      <w:pgMar w:top="1134" w:right="567" w:bottom="1134" w:left="1418"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5323072" w14:textId="77777777" w:rsidR="00BC5E09" w:rsidRDefault="00BC5E09" w:rsidP="003D4C15">
      <w:r>
        <w:separator/>
      </w:r>
    </w:p>
  </w:endnote>
  <w:endnote w:type="continuationSeparator" w:id="0">
    <w:p w14:paraId="0517B705" w14:textId="77777777" w:rsidR="00BC5E09" w:rsidRDefault="00BC5E09" w:rsidP="003D4C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Microsoft Sans Serif">
    <w:panose1 w:val="020B0604020202020204"/>
    <w:charset w:val="BA"/>
    <w:family w:val="swiss"/>
    <w:pitch w:val="variable"/>
    <w:sig w:usb0="E5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LT">
    <w:altName w:val="Times New Roman"/>
    <w:charset w:val="BA"/>
    <w:family w:val="roman"/>
    <w:pitch w:val="variable"/>
    <w:sig w:usb0="00000001" w:usb1="00000000" w:usb2="00000000" w:usb3="00000000" w:csb0="0000009F" w:csb1="00000000"/>
  </w:font>
  <w:font w:name="Arial Narrow">
    <w:panose1 w:val="020B0606020202030204"/>
    <w:charset w:val="BA"/>
    <w:family w:val="swiss"/>
    <w:pitch w:val="variable"/>
    <w:sig w:usb0="00000287" w:usb1="00000800" w:usb2="00000000" w:usb3="00000000" w:csb0="0000009F" w:csb1="00000000"/>
  </w:font>
  <w:font w:name="Palatino Linotype">
    <w:panose1 w:val="02040502050505030304"/>
    <w:charset w:val="BA"/>
    <w:family w:val="roman"/>
    <w:pitch w:val="variable"/>
    <w:sig w:usb0="E0000287" w:usb1="40000013" w:usb2="00000000" w:usb3="00000000" w:csb0="0000019F" w:csb1="00000000"/>
  </w:font>
  <w:font w:name="MS Reference Sans Serif">
    <w:panose1 w:val="020B0604030504040204"/>
    <w:charset w:val="BA"/>
    <w:family w:val="swiss"/>
    <w:pitch w:val="variable"/>
    <w:sig w:usb0="20000287" w:usb1="00000000"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31EA27" w14:textId="77777777" w:rsidR="00D57BAE" w:rsidRDefault="00D57BAE">
    <w:pPr>
      <w:pStyle w:val="Porat"/>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27F0AADE" w14:textId="77777777" w:rsidR="00D57BAE" w:rsidRDefault="00D57BAE">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A6E5C9" w14:textId="77777777" w:rsidR="00D57BAE" w:rsidRPr="00386C1C" w:rsidRDefault="00D57BAE">
    <w:pPr>
      <w:pStyle w:val="Porat"/>
      <w:jc w:val="center"/>
      <w:rPr>
        <w:rFonts w:asciiTheme="minorHAnsi" w:hAnsiTheme="minorHAnsi"/>
        <w:sz w:val="20"/>
        <w:szCs w:val="20"/>
      </w:rPr>
    </w:pPr>
    <w:r w:rsidRPr="00386C1C">
      <w:rPr>
        <w:rStyle w:val="Puslapionumeris"/>
        <w:rFonts w:asciiTheme="minorHAnsi" w:hAnsiTheme="minorHAnsi"/>
        <w:sz w:val="20"/>
        <w:szCs w:val="20"/>
      </w:rPr>
      <w:fldChar w:fldCharType="begin"/>
    </w:r>
    <w:r w:rsidRPr="00386C1C">
      <w:rPr>
        <w:rStyle w:val="Puslapionumeris"/>
        <w:rFonts w:asciiTheme="minorHAnsi" w:hAnsiTheme="minorHAnsi"/>
        <w:sz w:val="20"/>
        <w:szCs w:val="20"/>
      </w:rPr>
      <w:instrText xml:space="preserve"> PAGE </w:instrText>
    </w:r>
    <w:r w:rsidRPr="00386C1C">
      <w:rPr>
        <w:rStyle w:val="Puslapionumeris"/>
        <w:rFonts w:asciiTheme="minorHAnsi" w:hAnsiTheme="minorHAnsi"/>
        <w:sz w:val="20"/>
        <w:szCs w:val="20"/>
      </w:rPr>
      <w:fldChar w:fldCharType="separate"/>
    </w:r>
    <w:r w:rsidR="001157E6">
      <w:rPr>
        <w:rStyle w:val="Puslapionumeris"/>
        <w:rFonts w:asciiTheme="minorHAnsi" w:hAnsiTheme="minorHAnsi"/>
        <w:noProof/>
        <w:sz w:val="20"/>
        <w:szCs w:val="20"/>
      </w:rPr>
      <w:t>8</w:t>
    </w:r>
    <w:r w:rsidRPr="00386C1C">
      <w:rPr>
        <w:rStyle w:val="Puslapionumeris"/>
        <w:rFonts w:asciiTheme="minorHAnsi" w:hAnsiTheme="minorHAnsi"/>
        <w:sz w:val="20"/>
        <w:szCs w:val="20"/>
      </w:rPr>
      <w:fldChar w:fldCharType="end"/>
    </w:r>
    <w:r w:rsidRPr="00386C1C">
      <w:rPr>
        <w:rStyle w:val="Puslapionumeris"/>
        <w:rFonts w:asciiTheme="minorHAnsi" w:hAnsiTheme="minorHAnsi"/>
        <w:sz w:val="20"/>
        <w:szCs w:val="20"/>
      </w:rPr>
      <w:t xml:space="preserve"> / </w:t>
    </w:r>
    <w:r w:rsidRPr="00386C1C">
      <w:rPr>
        <w:rStyle w:val="Puslapionumeris"/>
        <w:rFonts w:asciiTheme="minorHAnsi" w:hAnsiTheme="minorHAnsi"/>
        <w:sz w:val="20"/>
        <w:szCs w:val="20"/>
      </w:rPr>
      <w:fldChar w:fldCharType="begin"/>
    </w:r>
    <w:r w:rsidRPr="00386C1C">
      <w:rPr>
        <w:rStyle w:val="Puslapionumeris"/>
        <w:rFonts w:asciiTheme="minorHAnsi" w:hAnsiTheme="minorHAnsi"/>
        <w:sz w:val="20"/>
        <w:szCs w:val="20"/>
      </w:rPr>
      <w:instrText xml:space="preserve"> NUMPAGES </w:instrText>
    </w:r>
    <w:r w:rsidRPr="00386C1C">
      <w:rPr>
        <w:rStyle w:val="Puslapionumeris"/>
        <w:rFonts w:asciiTheme="minorHAnsi" w:hAnsiTheme="minorHAnsi"/>
        <w:sz w:val="20"/>
        <w:szCs w:val="20"/>
      </w:rPr>
      <w:fldChar w:fldCharType="separate"/>
    </w:r>
    <w:r w:rsidR="001157E6">
      <w:rPr>
        <w:rStyle w:val="Puslapionumeris"/>
        <w:rFonts w:asciiTheme="minorHAnsi" w:hAnsiTheme="minorHAnsi"/>
        <w:noProof/>
        <w:sz w:val="20"/>
        <w:szCs w:val="20"/>
      </w:rPr>
      <w:t>8</w:t>
    </w:r>
    <w:r w:rsidRPr="00386C1C">
      <w:rPr>
        <w:rStyle w:val="Puslapionumeris"/>
        <w:rFonts w:asciiTheme="minorHAnsi" w:hAnsiTheme="minorHAnsi"/>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701DDD1" w14:textId="77777777" w:rsidR="00BC5E09" w:rsidRDefault="00BC5E09" w:rsidP="003D4C15">
      <w:r>
        <w:separator/>
      </w:r>
    </w:p>
  </w:footnote>
  <w:footnote w:type="continuationSeparator" w:id="0">
    <w:p w14:paraId="7B292107" w14:textId="77777777" w:rsidR="00BC5E09" w:rsidRDefault="00BC5E09" w:rsidP="003D4C15">
      <w:r>
        <w:continuationSeparator/>
      </w:r>
    </w:p>
  </w:footnote>
  <w:footnote w:id="1">
    <w:p w14:paraId="15053155" w14:textId="6758E7F3" w:rsidR="00BE318E" w:rsidRPr="000A394A" w:rsidRDefault="00BE318E" w:rsidP="000A394A">
      <w:pPr>
        <w:pStyle w:val="Puslapioinaostekstas"/>
        <w:jc w:val="both"/>
        <w:rPr>
          <w:rFonts w:asciiTheme="minorHAnsi" w:hAnsiTheme="minorHAnsi" w:cstheme="minorHAnsi"/>
        </w:rPr>
      </w:pPr>
      <w:r w:rsidRPr="000A394A">
        <w:rPr>
          <w:rStyle w:val="Puslapioinaosnuoroda"/>
          <w:rFonts w:asciiTheme="minorHAnsi" w:hAnsiTheme="minorHAnsi" w:cstheme="minorHAnsi"/>
        </w:rPr>
        <w:footnoteRef/>
      </w:r>
      <w:r w:rsidRPr="000A394A">
        <w:rPr>
          <w:rFonts w:asciiTheme="minorHAnsi" w:hAnsiTheme="minorHAnsi" w:cstheme="minorHAnsi"/>
        </w:rPr>
        <w:t xml:space="preserve"> Lietuvos Respublikos vidaus reikalų ministro 2015 m. gruodžio 10 d. įsakymu Nr. 1V-989 patvirtintas 2014–2020 metų Europos Sąjungos fondų investicijų veiksmų programos 7 prioriteto „Kokybiško užimtumo ir dalyvavimo darbo rinkoje skatinimas“ Nr. 07.1.1-CPVA-R-904 priemonės „Didžiųjų miestų kompleksinė plėtra“ projektų finansavimo sąlygų aprašas</w:t>
      </w:r>
      <w:r w:rsidR="005A6374" w:rsidRPr="000A394A">
        <w:rPr>
          <w:rFonts w:asciiTheme="minorHAnsi" w:hAnsiTheme="minorHAnsi" w:cstheme="minorHAnsi"/>
        </w:rPr>
        <w:t>.</w:t>
      </w:r>
    </w:p>
  </w:footnote>
  <w:footnote w:id="2">
    <w:p w14:paraId="034257BC" w14:textId="58C738EE" w:rsidR="00BE318E" w:rsidRPr="000A394A" w:rsidRDefault="00BE318E" w:rsidP="000A394A">
      <w:pPr>
        <w:pStyle w:val="Puslapioinaostekstas"/>
        <w:jc w:val="both"/>
        <w:rPr>
          <w:rFonts w:asciiTheme="minorHAnsi" w:hAnsiTheme="minorHAnsi" w:cstheme="minorHAnsi"/>
        </w:rPr>
      </w:pPr>
      <w:r w:rsidRPr="000A394A">
        <w:rPr>
          <w:rStyle w:val="Puslapioinaosnuoroda"/>
          <w:rFonts w:asciiTheme="minorHAnsi" w:hAnsiTheme="minorHAnsi" w:cstheme="minorHAnsi"/>
        </w:rPr>
        <w:footnoteRef/>
      </w:r>
      <w:r w:rsidRPr="000A394A">
        <w:rPr>
          <w:rFonts w:asciiTheme="minorHAnsi" w:hAnsiTheme="minorHAnsi" w:cstheme="minorHAnsi"/>
        </w:rPr>
        <w:t xml:space="preserve"> </w:t>
      </w:r>
      <w:r w:rsidRPr="000A394A">
        <w:rPr>
          <w:rFonts w:asciiTheme="minorHAnsi" w:hAnsiTheme="minorHAnsi" w:cstheme="minorHAnsi"/>
        </w:rPr>
        <w:t>Lietuvos Respublikos vidaus reikalų ministro 2015 m. spalio 23 d. įsakymu Nr. 1V-841 patvirtintas 2014–2020 metų Europos Sąjungos fondų investicijų veiksmų programos 7 prioriteto „Kokybiško užimtumo ir dalyvavimo darbo rinkoje skatinimas“ 07.1.1-CPVA-R-905 priemonės „Miestų kompleksinė plėtra“ projektų finansavimo sąlygų aprašas</w:t>
      </w:r>
      <w:r w:rsidR="005A6374" w:rsidRPr="000A394A">
        <w:rPr>
          <w:rFonts w:asciiTheme="minorHAnsi" w:hAnsiTheme="minorHAnsi" w:cstheme="minorHAnsi"/>
        </w:rPr>
        <w:t>.</w:t>
      </w:r>
    </w:p>
  </w:footnote>
  <w:footnote w:id="3">
    <w:p w14:paraId="232C7036" w14:textId="6DDFF2A0" w:rsidR="00BE318E" w:rsidRPr="000A394A" w:rsidRDefault="00BE318E" w:rsidP="000A394A">
      <w:pPr>
        <w:pStyle w:val="Puslapioinaostekstas"/>
        <w:jc w:val="both"/>
        <w:rPr>
          <w:rFonts w:asciiTheme="minorHAnsi" w:hAnsiTheme="minorHAnsi" w:cstheme="minorHAnsi"/>
        </w:rPr>
      </w:pPr>
      <w:r w:rsidRPr="000A394A">
        <w:rPr>
          <w:rStyle w:val="Puslapioinaosnuoroda"/>
          <w:rFonts w:asciiTheme="minorHAnsi" w:hAnsiTheme="minorHAnsi" w:cstheme="minorHAnsi"/>
        </w:rPr>
        <w:footnoteRef/>
      </w:r>
      <w:r w:rsidRPr="000A394A">
        <w:rPr>
          <w:rFonts w:asciiTheme="minorHAnsi" w:hAnsiTheme="minorHAnsi" w:cstheme="minorHAnsi"/>
        </w:rPr>
        <w:t xml:space="preserve"> </w:t>
      </w:r>
      <w:r w:rsidRPr="000A394A">
        <w:rPr>
          <w:rFonts w:asciiTheme="minorHAnsi" w:hAnsiTheme="minorHAnsi" w:cstheme="minorHAnsi"/>
        </w:rPr>
        <w:t>Lietuvos Respublikos vidaus reikalų ministro 2015 m. spalio 21 d. įsakymu Nr. 1V-833 patvirtintas 2014–2020 metų Europos Sąjungos fondų investicijų veiksmų programos 8 prioriteto „Socialinės įtraukties didinimas ir kova su skurdu“ 08.2.1-CPVA-R-908 priemonės „Kaimo gyvenamųjų vietovių atnaujinimas“ projektų finansavimo sąlygų aprašas</w:t>
      </w:r>
      <w:r w:rsidR="005A6374" w:rsidRPr="000A394A">
        <w:rPr>
          <w:rFonts w:asciiTheme="minorHAnsi" w:hAnsiTheme="minorHAnsi" w:cstheme="minorHAnsi"/>
        </w:rPr>
        <w:t>.</w:t>
      </w:r>
    </w:p>
  </w:footnote>
  <w:footnote w:id="4">
    <w:p w14:paraId="539DAABA" w14:textId="77777777" w:rsidR="004522BD" w:rsidRDefault="004522BD" w:rsidP="004522BD">
      <w:pPr>
        <w:pStyle w:val="Puslapioinaostekstas"/>
        <w:jc w:val="both"/>
      </w:pPr>
      <w:r>
        <w:rPr>
          <w:rStyle w:val="Puslapioinaosnuoroda"/>
          <w:rFonts w:asciiTheme="minorHAnsi" w:hAnsiTheme="minorHAnsi" w:cstheme="minorHAnsi"/>
        </w:rPr>
        <w:footnoteRef/>
      </w:r>
      <w:r>
        <w:rPr>
          <w:rFonts w:asciiTheme="minorHAnsi" w:hAnsiTheme="minorHAnsi" w:cstheme="minorHAnsi"/>
        </w:rPr>
        <w:t xml:space="preserve"> </w:t>
      </w:r>
      <w:r>
        <w:rPr>
          <w:rFonts w:asciiTheme="minorHAnsi" w:hAnsiTheme="minorHAnsi" w:cstheme="minorHAnsi"/>
        </w:rPr>
        <w:t>Juridinių asmenų registro tvarkytojas savo iniciatyva panaikina Juridinių asmenų registre įregistruoto paramos gavėjo statusą, kai paramos gavėjas per CK 2.66 straipsnio 4 dalyje nurodytą terminą, jei įstatymuose nenumatytas kitas terminas, Juridinių asmenų registro tvarkytojui nepateikė metinių finansinių ataskaitų rinkinio ir metinio pranešimo, veiklos ataskaitos arba metinės ataskaitos per 2 mėnesius po to, kai buvo įspėtas apie šį pažeidimą.</w:t>
      </w:r>
    </w:p>
  </w:footnote>
  <w:footnote w:id="5">
    <w:p w14:paraId="7842C11E" w14:textId="77777777" w:rsidR="00DD1C09" w:rsidRPr="000A394A" w:rsidRDefault="00DD1C09" w:rsidP="000A394A">
      <w:pPr>
        <w:pStyle w:val="Puslapioinaostekstas"/>
        <w:jc w:val="both"/>
        <w:rPr>
          <w:rFonts w:asciiTheme="minorHAnsi" w:hAnsiTheme="minorHAnsi" w:cstheme="minorHAnsi"/>
        </w:rPr>
      </w:pPr>
      <w:r w:rsidRPr="000A394A">
        <w:rPr>
          <w:rStyle w:val="Puslapioinaosnuoroda"/>
          <w:rFonts w:asciiTheme="minorHAnsi" w:hAnsiTheme="minorHAnsi" w:cstheme="minorHAnsi"/>
        </w:rPr>
        <w:footnoteRef/>
      </w:r>
      <w:r w:rsidRPr="000A394A">
        <w:rPr>
          <w:rFonts w:asciiTheme="minorHAnsi" w:hAnsiTheme="minorHAnsi" w:cstheme="minorHAnsi"/>
        </w:rPr>
        <w:t xml:space="preserve"> </w:t>
      </w:r>
      <w:r w:rsidRPr="000A394A">
        <w:rPr>
          <w:rFonts w:asciiTheme="minorHAnsi" w:hAnsiTheme="minorHAnsi" w:cstheme="minorHAnsi"/>
        </w:rPr>
        <w:t>2006 m. lapkričio 28 d. Europos Tarybos direktyva 2006/112/EB dėl pridėtinės vertės mokesčio bendros sistemos.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Ind w:w="108" w:type="dxa"/>
      <w:tblBorders>
        <w:bottom w:val="single" w:sz="4" w:space="0" w:color="44546A" w:themeColor="text2"/>
      </w:tblBorders>
      <w:tblLook w:val="04A0" w:firstRow="1" w:lastRow="0" w:firstColumn="1" w:lastColumn="0" w:noHBand="0" w:noVBand="1"/>
    </w:tblPr>
    <w:tblGrid>
      <w:gridCol w:w="7230"/>
      <w:gridCol w:w="2409"/>
    </w:tblGrid>
    <w:tr w:rsidR="00D57BAE" w:rsidRPr="000967FF" w14:paraId="7F6B4457" w14:textId="77777777" w:rsidTr="00125BDC">
      <w:tc>
        <w:tcPr>
          <w:tcW w:w="7230" w:type="dxa"/>
        </w:tcPr>
        <w:p w14:paraId="36804DBB" w14:textId="77777777" w:rsidR="00D57BAE" w:rsidRPr="0021377E" w:rsidRDefault="00D57BAE" w:rsidP="0016762E">
          <w:pPr>
            <w:rPr>
              <w:rFonts w:ascii="Calibri" w:hAnsi="Calibri"/>
              <w:i/>
              <w:color w:val="323E4F" w:themeColor="text2" w:themeShade="BF"/>
              <w:sz w:val="20"/>
              <w:szCs w:val="20"/>
            </w:rPr>
          </w:pPr>
          <w:r w:rsidRPr="0021377E">
            <w:rPr>
              <w:rFonts w:ascii="Calibri" w:hAnsi="Calibri"/>
              <w:i/>
              <w:color w:val="323E4F" w:themeColor="text2" w:themeShade="BF"/>
              <w:sz w:val="20"/>
              <w:szCs w:val="20"/>
            </w:rPr>
            <w:t>Teis</w:t>
          </w:r>
          <w:r>
            <w:rPr>
              <w:rFonts w:ascii="Calibri" w:hAnsi="Calibri"/>
              <w:i/>
              <w:color w:val="323E4F" w:themeColor="text2" w:themeShade="BF"/>
              <w:sz w:val="20"/>
              <w:szCs w:val="20"/>
            </w:rPr>
            <w:t xml:space="preserve">mų praktikos </w:t>
          </w:r>
          <w:r w:rsidRPr="0021377E">
            <w:rPr>
              <w:rFonts w:ascii="Calibri" w:hAnsi="Calibri"/>
              <w:i/>
              <w:color w:val="323E4F" w:themeColor="text2" w:themeShade="BF"/>
              <w:sz w:val="20"/>
              <w:szCs w:val="20"/>
            </w:rPr>
            <w:t>departamentas</w:t>
          </w:r>
        </w:p>
      </w:tc>
      <w:tc>
        <w:tcPr>
          <w:tcW w:w="2409" w:type="dxa"/>
        </w:tcPr>
        <w:p w14:paraId="7332D03A" w14:textId="0AA70E44" w:rsidR="00D57BAE" w:rsidRPr="0021377E" w:rsidRDefault="00D57BAE" w:rsidP="001157E6">
          <w:pPr>
            <w:jc w:val="right"/>
            <w:rPr>
              <w:rFonts w:ascii="Calibri" w:hAnsi="Calibri"/>
              <w:color w:val="323E4F" w:themeColor="text2" w:themeShade="BF"/>
              <w:sz w:val="20"/>
              <w:szCs w:val="20"/>
            </w:rPr>
          </w:pPr>
          <w:r>
            <w:rPr>
              <w:rFonts w:ascii="Calibri" w:hAnsi="Calibri"/>
              <w:color w:val="323E4F" w:themeColor="text2" w:themeShade="BF"/>
              <w:sz w:val="20"/>
              <w:szCs w:val="20"/>
            </w:rPr>
            <w:t>202</w:t>
          </w:r>
          <w:r w:rsidR="004C2000">
            <w:rPr>
              <w:rFonts w:ascii="Calibri" w:hAnsi="Calibri"/>
              <w:color w:val="323E4F" w:themeColor="text2" w:themeShade="BF"/>
              <w:sz w:val="20"/>
              <w:szCs w:val="20"/>
            </w:rPr>
            <w:t>4</w:t>
          </w:r>
          <w:r>
            <w:rPr>
              <w:rFonts w:ascii="Calibri" w:hAnsi="Calibri"/>
              <w:color w:val="323E4F" w:themeColor="text2" w:themeShade="BF"/>
              <w:sz w:val="20"/>
              <w:szCs w:val="20"/>
            </w:rPr>
            <w:t xml:space="preserve"> 0</w:t>
          </w:r>
          <w:r w:rsidR="00240351">
            <w:rPr>
              <w:rFonts w:ascii="Calibri" w:hAnsi="Calibri"/>
              <w:color w:val="323E4F" w:themeColor="text2" w:themeShade="BF"/>
              <w:sz w:val="20"/>
              <w:szCs w:val="20"/>
            </w:rPr>
            <w:t>9</w:t>
          </w:r>
          <w:r>
            <w:rPr>
              <w:rFonts w:ascii="Calibri" w:hAnsi="Calibri"/>
              <w:color w:val="323E4F" w:themeColor="text2" w:themeShade="BF"/>
              <w:sz w:val="20"/>
              <w:szCs w:val="20"/>
            </w:rPr>
            <w:t xml:space="preserve"> </w:t>
          </w:r>
          <w:r w:rsidRPr="0021377E">
            <w:rPr>
              <w:rFonts w:ascii="Calibri" w:hAnsi="Calibri"/>
              <w:color w:val="323E4F" w:themeColor="text2" w:themeShade="BF"/>
              <w:sz w:val="20"/>
              <w:szCs w:val="20"/>
            </w:rPr>
            <w:t>01–20</w:t>
          </w:r>
          <w:r>
            <w:rPr>
              <w:rFonts w:ascii="Calibri" w:hAnsi="Calibri"/>
              <w:color w:val="323E4F" w:themeColor="text2" w:themeShade="BF"/>
              <w:sz w:val="20"/>
              <w:szCs w:val="20"/>
            </w:rPr>
            <w:t>2</w:t>
          </w:r>
          <w:r w:rsidR="004C2000">
            <w:rPr>
              <w:rFonts w:ascii="Calibri" w:hAnsi="Calibri"/>
              <w:color w:val="323E4F" w:themeColor="text2" w:themeShade="BF"/>
              <w:sz w:val="20"/>
              <w:szCs w:val="20"/>
            </w:rPr>
            <w:t>4</w:t>
          </w:r>
          <w:r>
            <w:rPr>
              <w:rFonts w:ascii="Calibri" w:hAnsi="Calibri"/>
              <w:color w:val="323E4F" w:themeColor="text2" w:themeShade="BF"/>
              <w:sz w:val="20"/>
              <w:szCs w:val="20"/>
            </w:rPr>
            <w:t xml:space="preserve"> 0</w:t>
          </w:r>
          <w:r w:rsidR="00240351">
            <w:rPr>
              <w:rFonts w:ascii="Calibri" w:hAnsi="Calibri"/>
              <w:color w:val="323E4F" w:themeColor="text2" w:themeShade="BF"/>
              <w:sz w:val="20"/>
              <w:szCs w:val="20"/>
            </w:rPr>
            <w:t>9</w:t>
          </w:r>
          <w:r>
            <w:rPr>
              <w:rFonts w:ascii="Calibri" w:hAnsi="Calibri"/>
              <w:color w:val="323E4F" w:themeColor="text2" w:themeShade="BF"/>
              <w:sz w:val="20"/>
              <w:szCs w:val="20"/>
            </w:rPr>
            <w:t xml:space="preserve"> </w:t>
          </w:r>
          <w:r w:rsidR="001D6202">
            <w:rPr>
              <w:rFonts w:ascii="Calibri" w:hAnsi="Calibri"/>
              <w:color w:val="323E4F" w:themeColor="text2" w:themeShade="BF"/>
              <w:sz w:val="20"/>
              <w:szCs w:val="20"/>
            </w:rPr>
            <w:t>3</w:t>
          </w:r>
          <w:r w:rsidR="00240351">
            <w:rPr>
              <w:rFonts w:ascii="Calibri" w:hAnsi="Calibri"/>
              <w:color w:val="323E4F" w:themeColor="text2" w:themeShade="BF"/>
              <w:sz w:val="20"/>
              <w:szCs w:val="20"/>
            </w:rPr>
            <w:t>0</w:t>
          </w:r>
        </w:p>
      </w:tc>
    </w:tr>
  </w:tbl>
  <w:p w14:paraId="5129C6CC" w14:textId="77777777" w:rsidR="00D57BAE" w:rsidRPr="008A0597" w:rsidRDefault="00D57BAE">
    <w:pPr>
      <w:pStyle w:val="Antrats"/>
      <w:rPr>
        <w:sz w:val="20"/>
        <w:szCs w:val="20"/>
        <w:lang w:val="lt-L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14F1C96"/>
    <w:multiLevelType w:val="multilevel"/>
    <w:tmpl w:val="B830C30A"/>
    <w:lvl w:ilvl="0">
      <w:start w:val="1"/>
      <w:numFmt w:val="decimal"/>
      <w:pStyle w:val="Pagrindinis"/>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5C2305E2"/>
    <w:multiLevelType w:val="hybridMultilevel"/>
    <w:tmpl w:val="AE8A69AC"/>
    <w:styleLink w:val="ImportedStyle1"/>
    <w:lvl w:ilvl="0" w:tplc="72CA3B14">
      <w:start w:val="1"/>
      <w:numFmt w:val="decimal"/>
      <w:lvlText w:val="%1."/>
      <w:lvlJc w:val="left"/>
      <w:pPr>
        <w:tabs>
          <w:tab w:val="num" w:pos="1134"/>
        </w:tabs>
        <w:ind w:left="425" w:firstLine="284"/>
      </w:pPr>
      <w:rPr>
        <w:rFonts w:hAnsi="Arial Unicode MS"/>
        <w:caps w:val="0"/>
        <w:smallCaps w:val="0"/>
        <w:strike w:val="0"/>
        <w:dstrike w:val="0"/>
        <w:outline w:val="0"/>
        <w:emboss w:val="0"/>
        <w:imprint w:val="0"/>
        <w:spacing w:val="0"/>
        <w:w w:val="100"/>
        <w:kern w:val="0"/>
        <w:position w:val="0"/>
        <w:highlight w:val="none"/>
        <w:vertAlign w:val="baseline"/>
      </w:rPr>
    </w:lvl>
    <w:lvl w:ilvl="1" w:tplc="CFDCDE0A">
      <w:start w:val="1"/>
      <w:numFmt w:val="lowerLetter"/>
      <w:lvlText w:val="%2."/>
      <w:lvlJc w:val="left"/>
      <w:pPr>
        <w:tabs>
          <w:tab w:val="num" w:pos="1331"/>
        </w:tabs>
        <w:ind w:left="622" w:firstLine="87"/>
      </w:pPr>
      <w:rPr>
        <w:rFonts w:hAnsi="Arial Unicode MS"/>
        <w:caps w:val="0"/>
        <w:smallCaps w:val="0"/>
        <w:strike w:val="0"/>
        <w:dstrike w:val="0"/>
        <w:outline w:val="0"/>
        <w:emboss w:val="0"/>
        <w:imprint w:val="0"/>
        <w:spacing w:val="0"/>
        <w:w w:val="100"/>
        <w:kern w:val="0"/>
        <w:position w:val="0"/>
        <w:highlight w:val="none"/>
        <w:vertAlign w:val="baseline"/>
      </w:rPr>
    </w:lvl>
    <w:lvl w:ilvl="2" w:tplc="E68C4DE2">
      <w:start w:val="1"/>
      <w:numFmt w:val="lowerRoman"/>
      <w:suff w:val="nothing"/>
      <w:lvlText w:val="%3."/>
      <w:lvlJc w:val="left"/>
      <w:pPr>
        <w:tabs>
          <w:tab w:val="left" w:pos="1134"/>
        </w:tabs>
        <w:ind w:left="120" w:firstLine="589"/>
      </w:pPr>
      <w:rPr>
        <w:rFonts w:hAnsi="Arial Unicode MS"/>
        <w:caps w:val="0"/>
        <w:smallCaps w:val="0"/>
        <w:strike w:val="0"/>
        <w:dstrike w:val="0"/>
        <w:outline w:val="0"/>
        <w:emboss w:val="0"/>
        <w:imprint w:val="0"/>
        <w:spacing w:val="0"/>
        <w:w w:val="100"/>
        <w:kern w:val="0"/>
        <w:position w:val="0"/>
        <w:highlight w:val="none"/>
        <w:vertAlign w:val="baseline"/>
      </w:rPr>
    </w:lvl>
    <w:lvl w:ilvl="3" w:tplc="70025BA6">
      <w:start w:val="1"/>
      <w:numFmt w:val="decimal"/>
      <w:lvlText w:val="%4."/>
      <w:lvlJc w:val="left"/>
      <w:pPr>
        <w:tabs>
          <w:tab w:val="num" w:pos="1349"/>
        </w:tabs>
        <w:ind w:left="640" w:firstLine="69"/>
      </w:pPr>
      <w:rPr>
        <w:rFonts w:hAnsi="Arial Unicode MS"/>
        <w:caps w:val="0"/>
        <w:smallCaps w:val="0"/>
        <w:strike w:val="0"/>
        <w:dstrike w:val="0"/>
        <w:outline w:val="0"/>
        <w:emboss w:val="0"/>
        <w:imprint w:val="0"/>
        <w:spacing w:val="0"/>
        <w:w w:val="100"/>
        <w:kern w:val="0"/>
        <w:position w:val="0"/>
        <w:highlight w:val="none"/>
        <w:vertAlign w:val="baseline"/>
      </w:rPr>
    </w:lvl>
    <w:lvl w:ilvl="4" w:tplc="748EF882">
      <w:start w:val="1"/>
      <w:numFmt w:val="lowerLetter"/>
      <w:suff w:val="nothing"/>
      <w:lvlText w:val="%5."/>
      <w:lvlJc w:val="left"/>
      <w:pPr>
        <w:tabs>
          <w:tab w:val="left" w:pos="1134"/>
        </w:tabs>
        <w:ind w:left="120" w:firstLine="589"/>
      </w:pPr>
      <w:rPr>
        <w:rFonts w:hAnsi="Arial Unicode MS"/>
        <w:caps w:val="0"/>
        <w:smallCaps w:val="0"/>
        <w:strike w:val="0"/>
        <w:dstrike w:val="0"/>
        <w:outline w:val="0"/>
        <w:emboss w:val="0"/>
        <w:imprint w:val="0"/>
        <w:spacing w:val="0"/>
        <w:w w:val="100"/>
        <w:kern w:val="0"/>
        <w:position w:val="0"/>
        <w:highlight w:val="none"/>
        <w:vertAlign w:val="baseline"/>
      </w:rPr>
    </w:lvl>
    <w:lvl w:ilvl="5" w:tplc="30FC9D0C">
      <w:start w:val="1"/>
      <w:numFmt w:val="lowerRoman"/>
      <w:lvlText w:val="%6."/>
      <w:lvlJc w:val="left"/>
      <w:pPr>
        <w:tabs>
          <w:tab w:val="num" w:pos="1130"/>
          <w:tab w:val="left" w:pos="1134"/>
        </w:tabs>
        <w:ind w:left="421" w:firstLine="288"/>
      </w:pPr>
      <w:rPr>
        <w:rFonts w:hAnsi="Arial Unicode MS"/>
        <w:caps w:val="0"/>
        <w:smallCaps w:val="0"/>
        <w:strike w:val="0"/>
        <w:dstrike w:val="0"/>
        <w:outline w:val="0"/>
        <w:emboss w:val="0"/>
        <w:imprint w:val="0"/>
        <w:spacing w:val="0"/>
        <w:w w:val="100"/>
        <w:kern w:val="0"/>
        <w:position w:val="0"/>
        <w:highlight w:val="none"/>
        <w:vertAlign w:val="baseline"/>
      </w:rPr>
    </w:lvl>
    <w:lvl w:ilvl="6" w:tplc="7AC6704C">
      <w:start w:val="1"/>
      <w:numFmt w:val="decimal"/>
      <w:lvlText w:val="%7."/>
      <w:lvlJc w:val="left"/>
      <w:pPr>
        <w:tabs>
          <w:tab w:val="num" w:pos="1557"/>
        </w:tabs>
        <w:ind w:left="848" w:hanging="139"/>
      </w:pPr>
      <w:rPr>
        <w:rFonts w:hAnsi="Arial Unicode MS"/>
        <w:caps w:val="0"/>
        <w:smallCaps w:val="0"/>
        <w:strike w:val="0"/>
        <w:dstrike w:val="0"/>
        <w:outline w:val="0"/>
        <w:emboss w:val="0"/>
        <w:imprint w:val="0"/>
        <w:spacing w:val="0"/>
        <w:w w:val="100"/>
        <w:kern w:val="0"/>
        <w:position w:val="0"/>
        <w:highlight w:val="none"/>
        <w:vertAlign w:val="baseline"/>
      </w:rPr>
    </w:lvl>
    <w:lvl w:ilvl="7" w:tplc="8ED0693C">
      <w:start w:val="1"/>
      <w:numFmt w:val="lowerLetter"/>
      <w:lvlText w:val="%8."/>
      <w:lvlJc w:val="left"/>
      <w:pPr>
        <w:tabs>
          <w:tab w:val="left" w:pos="1134"/>
          <w:tab w:val="num" w:pos="1857"/>
        </w:tabs>
        <w:ind w:left="1148" w:firstLine="357"/>
      </w:pPr>
      <w:rPr>
        <w:rFonts w:hAnsi="Arial Unicode MS"/>
        <w:caps w:val="0"/>
        <w:smallCaps w:val="0"/>
        <w:strike w:val="0"/>
        <w:dstrike w:val="0"/>
        <w:outline w:val="0"/>
        <w:emboss w:val="0"/>
        <w:imprint w:val="0"/>
        <w:spacing w:val="0"/>
        <w:w w:val="100"/>
        <w:kern w:val="0"/>
        <w:position w:val="0"/>
        <w:highlight w:val="none"/>
        <w:vertAlign w:val="baseline"/>
      </w:rPr>
    </w:lvl>
    <w:lvl w:ilvl="8" w:tplc="A5F2E4A8">
      <w:start w:val="1"/>
      <w:numFmt w:val="lowerRoman"/>
      <w:lvlText w:val="%9."/>
      <w:lvlJc w:val="left"/>
      <w:pPr>
        <w:tabs>
          <w:tab w:val="left" w:pos="1134"/>
          <w:tab w:val="num" w:pos="2577"/>
        </w:tabs>
        <w:ind w:left="1868" w:firstLine="22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70D73920"/>
    <w:multiLevelType w:val="multilevel"/>
    <w:tmpl w:val="10E6AD38"/>
    <w:styleLink w:val="WWNum17"/>
    <w:lvl w:ilvl="0">
      <w:start w:val="1"/>
      <w:numFmt w:val="decimal"/>
      <w:lvlText w:val="%1."/>
      <w:lvlJc w:val="left"/>
      <w:pPr>
        <w:ind w:left="1211" w:hanging="360"/>
      </w:pPr>
      <w:rPr>
        <w:i w:val="0"/>
        <w:sz w:val="24"/>
        <w:szCs w:val="24"/>
      </w:rPr>
    </w:lvl>
    <w:lvl w:ilvl="1">
      <w:start w:val="1"/>
      <w:numFmt w:val="decimal"/>
      <w:lvlText w:val="%1.%2."/>
      <w:lvlJc w:val="left"/>
      <w:pPr>
        <w:ind w:left="1211" w:hanging="360"/>
      </w:pPr>
      <w:rPr>
        <w:i w:val="0"/>
        <w:sz w:val="24"/>
        <w:szCs w:val="24"/>
      </w:rPr>
    </w:lvl>
    <w:lvl w:ilvl="2">
      <w:start w:val="1"/>
      <w:numFmt w:val="decimal"/>
      <w:lvlText w:val="%1.%2.%3."/>
      <w:lvlJc w:val="left"/>
      <w:pPr>
        <w:ind w:left="1571" w:hanging="720"/>
      </w:pPr>
    </w:lvl>
    <w:lvl w:ilvl="3">
      <w:start w:val="1"/>
      <w:numFmt w:val="decimal"/>
      <w:lvlText w:val="%1.%2.%3.%4."/>
      <w:lvlJc w:val="left"/>
      <w:pPr>
        <w:ind w:left="1571" w:hanging="720"/>
      </w:pPr>
    </w:lvl>
    <w:lvl w:ilvl="4">
      <w:start w:val="1"/>
      <w:numFmt w:val="decimal"/>
      <w:lvlText w:val="%1.%2.%3.%4.%5."/>
      <w:lvlJc w:val="left"/>
      <w:pPr>
        <w:ind w:left="1931" w:hanging="1080"/>
      </w:pPr>
    </w:lvl>
    <w:lvl w:ilvl="5">
      <w:start w:val="1"/>
      <w:numFmt w:val="decimal"/>
      <w:lvlText w:val="%1.%2.%3.%4.%5.%6."/>
      <w:lvlJc w:val="left"/>
      <w:pPr>
        <w:ind w:left="1931" w:hanging="1080"/>
      </w:pPr>
    </w:lvl>
    <w:lvl w:ilvl="6">
      <w:start w:val="1"/>
      <w:numFmt w:val="decimal"/>
      <w:lvlText w:val="%1.%2.%3.%4.%5.%6.%7."/>
      <w:lvlJc w:val="left"/>
      <w:pPr>
        <w:ind w:left="2291" w:hanging="1440"/>
      </w:pPr>
    </w:lvl>
    <w:lvl w:ilvl="7">
      <w:start w:val="1"/>
      <w:numFmt w:val="decimal"/>
      <w:lvlText w:val="%1.%2.%3.%4.%5.%6.%7.%8."/>
      <w:lvlJc w:val="left"/>
      <w:pPr>
        <w:ind w:left="2291" w:hanging="1440"/>
      </w:pPr>
    </w:lvl>
    <w:lvl w:ilvl="8">
      <w:start w:val="1"/>
      <w:numFmt w:val="decimal"/>
      <w:lvlText w:val="%1.%2.%3.%4.%5.%6.%7.%8.%9."/>
      <w:lvlJc w:val="left"/>
      <w:pPr>
        <w:ind w:left="2651" w:hanging="1800"/>
      </w:pPr>
    </w:lvl>
  </w:abstractNum>
  <w:num w:numId="1" w16cid:durableId="1647783054">
    <w:abstractNumId w:val="2"/>
  </w:num>
  <w:num w:numId="2" w16cid:durableId="174805225">
    <w:abstractNumId w:val="1"/>
  </w:num>
  <w:num w:numId="3" w16cid:durableId="498926374">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1296"/>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4C15"/>
    <w:rsid w:val="00000CF1"/>
    <w:rsid w:val="0000181D"/>
    <w:rsid w:val="00001B52"/>
    <w:rsid w:val="00001F07"/>
    <w:rsid w:val="000026F8"/>
    <w:rsid w:val="00002966"/>
    <w:rsid w:val="00002A22"/>
    <w:rsid w:val="00002CB5"/>
    <w:rsid w:val="00002F90"/>
    <w:rsid w:val="00003009"/>
    <w:rsid w:val="00003D7F"/>
    <w:rsid w:val="000046DE"/>
    <w:rsid w:val="00004777"/>
    <w:rsid w:val="00005391"/>
    <w:rsid w:val="00005618"/>
    <w:rsid w:val="00005A31"/>
    <w:rsid w:val="00005A32"/>
    <w:rsid w:val="00005A36"/>
    <w:rsid w:val="000064C2"/>
    <w:rsid w:val="000067FD"/>
    <w:rsid w:val="00006E86"/>
    <w:rsid w:val="00006FC9"/>
    <w:rsid w:val="000075AF"/>
    <w:rsid w:val="00007A79"/>
    <w:rsid w:val="00007AE0"/>
    <w:rsid w:val="000102D2"/>
    <w:rsid w:val="00010516"/>
    <w:rsid w:val="0001086D"/>
    <w:rsid w:val="000112F0"/>
    <w:rsid w:val="000113E1"/>
    <w:rsid w:val="00011907"/>
    <w:rsid w:val="00011BE2"/>
    <w:rsid w:val="00011C12"/>
    <w:rsid w:val="00011DAF"/>
    <w:rsid w:val="000130FA"/>
    <w:rsid w:val="0001338B"/>
    <w:rsid w:val="0001374D"/>
    <w:rsid w:val="00013D25"/>
    <w:rsid w:val="00014130"/>
    <w:rsid w:val="00014148"/>
    <w:rsid w:val="0001474E"/>
    <w:rsid w:val="00014865"/>
    <w:rsid w:val="0001491A"/>
    <w:rsid w:val="00014C00"/>
    <w:rsid w:val="00015268"/>
    <w:rsid w:val="0001541F"/>
    <w:rsid w:val="00015DA3"/>
    <w:rsid w:val="00016022"/>
    <w:rsid w:val="00016129"/>
    <w:rsid w:val="0001636D"/>
    <w:rsid w:val="00016443"/>
    <w:rsid w:val="00017230"/>
    <w:rsid w:val="0001725D"/>
    <w:rsid w:val="0001760A"/>
    <w:rsid w:val="0001772A"/>
    <w:rsid w:val="00017BCD"/>
    <w:rsid w:val="00017C67"/>
    <w:rsid w:val="00017F45"/>
    <w:rsid w:val="00020597"/>
    <w:rsid w:val="00020A68"/>
    <w:rsid w:val="00020B66"/>
    <w:rsid w:val="00020BE8"/>
    <w:rsid w:val="00021869"/>
    <w:rsid w:val="00021C5E"/>
    <w:rsid w:val="000232BE"/>
    <w:rsid w:val="000238BA"/>
    <w:rsid w:val="000239AB"/>
    <w:rsid w:val="00024FF5"/>
    <w:rsid w:val="00025504"/>
    <w:rsid w:val="0002557A"/>
    <w:rsid w:val="000256A0"/>
    <w:rsid w:val="00025A3E"/>
    <w:rsid w:val="00025B99"/>
    <w:rsid w:val="00025BA1"/>
    <w:rsid w:val="000262CF"/>
    <w:rsid w:val="00026349"/>
    <w:rsid w:val="00026E6D"/>
    <w:rsid w:val="00027B00"/>
    <w:rsid w:val="00027D76"/>
    <w:rsid w:val="00027DF8"/>
    <w:rsid w:val="00027E9E"/>
    <w:rsid w:val="000300BD"/>
    <w:rsid w:val="00030179"/>
    <w:rsid w:val="00030614"/>
    <w:rsid w:val="0003198A"/>
    <w:rsid w:val="00031F67"/>
    <w:rsid w:val="00032160"/>
    <w:rsid w:val="00032657"/>
    <w:rsid w:val="000326C5"/>
    <w:rsid w:val="00033126"/>
    <w:rsid w:val="00033C55"/>
    <w:rsid w:val="00034291"/>
    <w:rsid w:val="00034C6D"/>
    <w:rsid w:val="00034F46"/>
    <w:rsid w:val="000353C2"/>
    <w:rsid w:val="00035916"/>
    <w:rsid w:val="00035BB7"/>
    <w:rsid w:val="00035E28"/>
    <w:rsid w:val="000361AE"/>
    <w:rsid w:val="000362A4"/>
    <w:rsid w:val="000363AC"/>
    <w:rsid w:val="000368F0"/>
    <w:rsid w:val="00036B29"/>
    <w:rsid w:val="00037C27"/>
    <w:rsid w:val="00037D5F"/>
    <w:rsid w:val="00040EBD"/>
    <w:rsid w:val="0004105D"/>
    <w:rsid w:val="00041849"/>
    <w:rsid w:val="00043033"/>
    <w:rsid w:val="0004324F"/>
    <w:rsid w:val="000437A2"/>
    <w:rsid w:val="000439D5"/>
    <w:rsid w:val="00043C66"/>
    <w:rsid w:val="00043CD9"/>
    <w:rsid w:val="00043D7F"/>
    <w:rsid w:val="00043FA6"/>
    <w:rsid w:val="00044680"/>
    <w:rsid w:val="000446AC"/>
    <w:rsid w:val="00044F1B"/>
    <w:rsid w:val="00045020"/>
    <w:rsid w:val="00045822"/>
    <w:rsid w:val="000458C0"/>
    <w:rsid w:val="00045B27"/>
    <w:rsid w:val="00045B8E"/>
    <w:rsid w:val="00045C20"/>
    <w:rsid w:val="00046189"/>
    <w:rsid w:val="00046428"/>
    <w:rsid w:val="0004676B"/>
    <w:rsid w:val="00046B5B"/>
    <w:rsid w:val="00046E01"/>
    <w:rsid w:val="00047043"/>
    <w:rsid w:val="0004733D"/>
    <w:rsid w:val="00047F10"/>
    <w:rsid w:val="00050321"/>
    <w:rsid w:val="0005045D"/>
    <w:rsid w:val="00050657"/>
    <w:rsid w:val="00050891"/>
    <w:rsid w:val="00050B91"/>
    <w:rsid w:val="00050CE1"/>
    <w:rsid w:val="0005139C"/>
    <w:rsid w:val="000518C1"/>
    <w:rsid w:val="00051F4C"/>
    <w:rsid w:val="00051FCA"/>
    <w:rsid w:val="00052441"/>
    <w:rsid w:val="00052995"/>
    <w:rsid w:val="00052AE5"/>
    <w:rsid w:val="00052C7F"/>
    <w:rsid w:val="00052D19"/>
    <w:rsid w:val="00052FC4"/>
    <w:rsid w:val="000532AC"/>
    <w:rsid w:val="00053362"/>
    <w:rsid w:val="000536F6"/>
    <w:rsid w:val="000541A7"/>
    <w:rsid w:val="00054560"/>
    <w:rsid w:val="000545FE"/>
    <w:rsid w:val="00054651"/>
    <w:rsid w:val="000546B9"/>
    <w:rsid w:val="000546D1"/>
    <w:rsid w:val="0005480A"/>
    <w:rsid w:val="00055759"/>
    <w:rsid w:val="00055AFB"/>
    <w:rsid w:val="00055F3F"/>
    <w:rsid w:val="0005601D"/>
    <w:rsid w:val="0005610D"/>
    <w:rsid w:val="000574B4"/>
    <w:rsid w:val="00057AAA"/>
    <w:rsid w:val="00057B3C"/>
    <w:rsid w:val="00057DF4"/>
    <w:rsid w:val="000608A3"/>
    <w:rsid w:val="00060991"/>
    <w:rsid w:val="000611FF"/>
    <w:rsid w:val="0006157E"/>
    <w:rsid w:val="0006163D"/>
    <w:rsid w:val="0006177A"/>
    <w:rsid w:val="00061A91"/>
    <w:rsid w:val="00061B35"/>
    <w:rsid w:val="00061D97"/>
    <w:rsid w:val="000624EE"/>
    <w:rsid w:val="00063470"/>
    <w:rsid w:val="000641D7"/>
    <w:rsid w:val="000641F6"/>
    <w:rsid w:val="00064654"/>
    <w:rsid w:val="00064CB1"/>
    <w:rsid w:val="000650DE"/>
    <w:rsid w:val="000660B9"/>
    <w:rsid w:val="000664DB"/>
    <w:rsid w:val="00066917"/>
    <w:rsid w:val="00066975"/>
    <w:rsid w:val="00066F18"/>
    <w:rsid w:val="0006729D"/>
    <w:rsid w:val="0006731B"/>
    <w:rsid w:val="0006745F"/>
    <w:rsid w:val="000674B2"/>
    <w:rsid w:val="0006759B"/>
    <w:rsid w:val="000679DD"/>
    <w:rsid w:val="00067F91"/>
    <w:rsid w:val="00067FB8"/>
    <w:rsid w:val="0007050C"/>
    <w:rsid w:val="00070614"/>
    <w:rsid w:val="00070655"/>
    <w:rsid w:val="00070B4D"/>
    <w:rsid w:val="00070F1E"/>
    <w:rsid w:val="00071022"/>
    <w:rsid w:val="0007142F"/>
    <w:rsid w:val="000714F2"/>
    <w:rsid w:val="00071C23"/>
    <w:rsid w:val="00071E33"/>
    <w:rsid w:val="00072C40"/>
    <w:rsid w:val="00072F6D"/>
    <w:rsid w:val="00073036"/>
    <w:rsid w:val="00073161"/>
    <w:rsid w:val="0007355B"/>
    <w:rsid w:val="000736C7"/>
    <w:rsid w:val="000738BB"/>
    <w:rsid w:val="00073A45"/>
    <w:rsid w:val="00073B21"/>
    <w:rsid w:val="00073B99"/>
    <w:rsid w:val="00073F44"/>
    <w:rsid w:val="000744E9"/>
    <w:rsid w:val="00074E76"/>
    <w:rsid w:val="000751CF"/>
    <w:rsid w:val="00075230"/>
    <w:rsid w:val="00075247"/>
    <w:rsid w:val="000752AE"/>
    <w:rsid w:val="0007560C"/>
    <w:rsid w:val="00075877"/>
    <w:rsid w:val="00075B28"/>
    <w:rsid w:val="00075B43"/>
    <w:rsid w:val="00075FFC"/>
    <w:rsid w:val="000763FB"/>
    <w:rsid w:val="00076882"/>
    <w:rsid w:val="0007691E"/>
    <w:rsid w:val="00076920"/>
    <w:rsid w:val="00076972"/>
    <w:rsid w:val="00076B6D"/>
    <w:rsid w:val="00076BBD"/>
    <w:rsid w:val="00076D36"/>
    <w:rsid w:val="00077641"/>
    <w:rsid w:val="0007786B"/>
    <w:rsid w:val="000779F9"/>
    <w:rsid w:val="00077CAE"/>
    <w:rsid w:val="00080B12"/>
    <w:rsid w:val="00080C5A"/>
    <w:rsid w:val="00081450"/>
    <w:rsid w:val="00081734"/>
    <w:rsid w:val="00081819"/>
    <w:rsid w:val="00081851"/>
    <w:rsid w:val="00082131"/>
    <w:rsid w:val="00082913"/>
    <w:rsid w:val="00082A2D"/>
    <w:rsid w:val="0008302F"/>
    <w:rsid w:val="000838C6"/>
    <w:rsid w:val="00083E78"/>
    <w:rsid w:val="000840B3"/>
    <w:rsid w:val="00084172"/>
    <w:rsid w:val="00084279"/>
    <w:rsid w:val="000846CB"/>
    <w:rsid w:val="00084D69"/>
    <w:rsid w:val="00084D99"/>
    <w:rsid w:val="000853D2"/>
    <w:rsid w:val="000858B0"/>
    <w:rsid w:val="0008597D"/>
    <w:rsid w:val="00085E0F"/>
    <w:rsid w:val="00085FBE"/>
    <w:rsid w:val="0008644C"/>
    <w:rsid w:val="00086F37"/>
    <w:rsid w:val="00087DA3"/>
    <w:rsid w:val="00087F0A"/>
    <w:rsid w:val="0009023A"/>
    <w:rsid w:val="000903B8"/>
    <w:rsid w:val="000904B8"/>
    <w:rsid w:val="00090C7B"/>
    <w:rsid w:val="00091B33"/>
    <w:rsid w:val="00091CC7"/>
    <w:rsid w:val="00091EE2"/>
    <w:rsid w:val="00092011"/>
    <w:rsid w:val="00092976"/>
    <w:rsid w:val="00092CD0"/>
    <w:rsid w:val="00092E83"/>
    <w:rsid w:val="00094290"/>
    <w:rsid w:val="00094683"/>
    <w:rsid w:val="00094E8E"/>
    <w:rsid w:val="00095035"/>
    <w:rsid w:val="0009591E"/>
    <w:rsid w:val="00095E50"/>
    <w:rsid w:val="00095FE8"/>
    <w:rsid w:val="00096099"/>
    <w:rsid w:val="000962ED"/>
    <w:rsid w:val="00096A7B"/>
    <w:rsid w:val="000977FE"/>
    <w:rsid w:val="00097AC0"/>
    <w:rsid w:val="00097D04"/>
    <w:rsid w:val="000A0563"/>
    <w:rsid w:val="000A07C6"/>
    <w:rsid w:val="000A095D"/>
    <w:rsid w:val="000A1143"/>
    <w:rsid w:val="000A1463"/>
    <w:rsid w:val="000A2786"/>
    <w:rsid w:val="000A2ACD"/>
    <w:rsid w:val="000A394A"/>
    <w:rsid w:val="000A39F4"/>
    <w:rsid w:val="000A3A7B"/>
    <w:rsid w:val="000A48C7"/>
    <w:rsid w:val="000A4AAE"/>
    <w:rsid w:val="000A533A"/>
    <w:rsid w:val="000A5DF8"/>
    <w:rsid w:val="000A6981"/>
    <w:rsid w:val="000A7295"/>
    <w:rsid w:val="000A75A3"/>
    <w:rsid w:val="000A77DB"/>
    <w:rsid w:val="000A7A94"/>
    <w:rsid w:val="000A7C1C"/>
    <w:rsid w:val="000A7F80"/>
    <w:rsid w:val="000B00CC"/>
    <w:rsid w:val="000B035F"/>
    <w:rsid w:val="000B07AF"/>
    <w:rsid w:val="000B0AA3"/>
    <w:rsid w:val="000B0DB3"/>
    <w:rsid w:val="000B0F24"/>
    <w:rsid w:val="000B0F96"/>
    <w:rsid w:val="000B15D3"/>
    <w:rsid w:val="000B189F"/>
    <w:rsid w:val="000B1AF3"/>
    <w:rsid w:val="000B1B87"/>
    <w:rsid w:val="000B200F"/>
    <w:rsid w:val="000B29D3"/>
    <w:rsid w:val="000B2B07"/>
    <w:rsid w:val="000B2D36"/>
    <w:rsid w:val="000B2EF7"/>
    <w:rsid w:val="000B3154"/>
    <w:rsid w:val="000B466D"/>
    <w:rsid w:val="000B47F1"/>
    <w:rsid w:val="000B4BA2"/>
    <w:rsid w:val="000B4F48"/>
    <w:rsid w:val="000B53F8"/>
    <w:rsid w:val="000B5CA5"/>
    <w:rsid w:val="000B5DCC"/>
    <w:rsid w:val="000B5E9B"/>
    <w:rsid w:val="000B5F7A"/>
    <w:rsid w:val="000B6099"/>
    <w:rsid w:val="000B630C"/>
    <w:rsid w:val="000B66F4"/>
    <w:rsid w:val="000B6917"/>
    <w:rsid w:val="000B6970"/>
    <w:rsid w:val="000B6B58"/>
    <w:rsid w:val="000B7172"/>
    <w:rsid w:val="000B75DC"/>
    <w:rsid w:val="000B7B4F"/>
    <w:rsid w:val="000B7B87"/>
    <w:rsid w:val="000B7E29"/>
    <w:rsid w:val="000B7F87"/>
    <w:rsid w:val="000C04C8"/>
    <w:rsid w:val="000C05E3"/>
    <w:rsid w:val="000C083C"/>
    <w:rsid w:val="000C094D"/>
    <w:rsid w:val="000C0EFB"/>
    <w:rsid w:val="000C0FC4"/>
    <w:rsid w:val="000C32A6"/>
    <w:rsid w:val="000C3304"/>
    <w:rsid w:val="000C3364"/>
    <w:rsid w:val="000C338C"/>
    <w:rsid w:val="000C45A4"/>
    <w:rsid w:val="000C45FB"/>
    <w:rsid w:val="000C46F2"/>
    <w:rsid w:val="000C4FCE"/>
    <w:rsid w:val="000C5021"/>
    <w:rsid w:val="000C523F"/>
    <w:rsid w:val="000C53DF"/>
    <w:rsid w:val="000C5D18"/>
    <w:rsid w:val="000C6090"/>
    <w:rsid w:val="000C6222"/>
    <w:rsid w:val="000C66E5"/>
    <w:rsid w:val="000C6BFD"/>
    <w:rsid w:val="000C7962"/>
    <w:rsid w:val="000C7D39"/>
    <w:rsid w:val="000C7D92"/>
    <w:rsid w:val="000C7EA9"/>
    <w:rsid w:val="000D09A2"/>
    <w:rsid w:val="000D0AFB"/>
    <w:rsid w:val="000D0F76"/>
    <w:rsid w:val="000D140C"/>
    <w:rsid w:val="000D1A74"/>
    <w:rsid w:val="000D1BD3"/>
    <w:rsid w:val="000D2227"/>
    <w:rsid w:val="000D24DC"/>
    <w:rsid w:val="000D25D3"/>
    <w:rsid w:val="000D26FC"/>
    <w:rsid w:val="000D282A"/>
    <w:rsid w:val="000D2AD8"/>
    <w:rsid w:val="000D2C1C"/>
    <w:rsid w:val="000D2F33"/>
    <w:rsid w:val="000D42DA"/>
    <w:rsid w:val="000D4571"/>
    <w:rsid w:val="000D48CC"/>
    <w:rsid w:val="000D4AA6"/>
    <w:rsid w:val="000D4DFF"/>
    <w:rsid w:val="000D5FF2"/>
    <w:rsid w:val="000D607E"/>
    <w:rsid w:val="000D613F"/>
    <w:rsid w:val="000D6259"/>
    <w:rsid w:val="000D641E"/>
    <w:rsid w:val="000D669F"/>
    <w:rsid w:val="000D672F"/>
    <w:rsid w:val="000D6B6F"/>
    <w:rsid w:val="000D6D2E"/>
    <w:rsid w:val="000D7545"/>
    <w:rsid w:val="000D75DC"/>
    <w:rsid w:val="000D7B2B"/>
    <w:rsid w:val="000D7E2A"/>
    <w:rsid w:val="000D7EEA"/>
    <w:rsid w:val="000E00E4"/>
    <w:rsid w:val="000E05F1"/>
    <w:rsid w:val="000E06F6"/>
    <w:rsid w:val="000E0A69"/>
    <w:rsid w:val="000E0E17"/>
    <w:rsid w:val="000E1004"/>
    <w:rsid w:val="000E1021"/>
    <w:rsid w:val="000E124F"/>
    <w:rsid w:val="000E171C"/>
    <w:rsid w:val="000E1BD9"/>
    <w:rsid w:val="000E1DEF"/>
    <w:rsid w:val="000E1F23"/>
    <w:rsid w:val="000E1FB4"/>
    <w:rsid w:val="000E25B0"/>
    <w:rsid w:val="000E2A1F"/>
    <w:rsid w:val="000E2D3D"/>
    <w:rsid w:val="000E33CD"/>
    <w:rsid w:val="000E3617"/>
    <w:rsid w:val="000E3BCE"/>
    <w:rsid w:val="000E3F0A"/>
    <w:rsid w:val="000E4080"/>
    <w:rsid w:val="000E43AC"/>
    <w:rsid w:val="000E4B13"/>
    <w:rsid w:val="000E4D96"/>
    <w:rsid w:val="000E50F7"/>
    <w:rsid w:val="000E52D8"/>
    <w:rsid w:val="000E5309"/>
    <w:rsid w:val="000E5B1F"/>
    <w:rsid w:val="000E5D34"/>
    <w:rsid w:val="000E5F09"/>
    <w:rsid w:val="000E6038"/>
    <w:rsid w:val="000E733A"/>
    <w:rsid w:val="000E7415"/>
    <w:rsid w:val="000E7A91"/>
    <w:rsid w:val="000E7ECE"/>
    <w:rsid w:val="000F0591"/>
    <w:rsid w:val="000F0626"/>
    <w:rsid w:val="000F0900"/>
    <w:rsid w:val="000F0AC2"/>
    <w:rsid w:val="000F0C34"/>
    <w:rsid w:val="000F0DB2"/>
    <w:rsid w:val="000F0EEC"/>
    <w:rsid w:val="000F10B9"/>
    <w:rsid w:val="000F12B8"/>
    <w:rsid w:val="000F1523"/>
    <w:rsid w:val="000F1736"/>
    <w:rsid w:val="000F1C77"/>
    <w:rsid w:val="000F1FA1"/>
    <w:rsid w:val="000F222F"/>
    <w:rsid w:val="000F2317"/>
    <w:rsid w:val="000F2745"/>
    <w:rsid w:val="000F27F0"/>
    <w:rsid w:val="000F2CE7"/>
    <w:rsid w:val="000F2CEC"/>
    <w:rsid w:val="000F32EB"/>
    <w:rsid w:val="000F3938"/>
    <w:rsid w:val="000F3F88"/>
    <w:rsid w:val="000F4990"/>
    <w:rsid w:val="000F51E8"/>
    <w:rsid w:val="000F5D10"/>
    <w:rsid w:val="000F6854"/>
    <w:rsid w:val="000F6C25"/>
    <w:rsid w:val="000F6C98"/>
    <w:rsid w:val="000F6E87"/>
    <w:rsid w:val="000F7500"/>
    <w:rsid w:val="000F7ECB"/>
    <w:rsid w:val="000F7F53"/>
    <w:rsid w:val="001002EB"/>
    <w:rsid w:val="00100755"/>
    <w:rsid w:val="001014A9"/>
    <w:rsid w:val="00101821"/>
    <w:rsid w:val="001018C5"/>
    <w:rsid w:val="00101B47"/>
    <w:rsid w:val="00101C1A"/>
    <w:rsid w:val="00101C75"/>
    <w:rsid w:val="001025CD"/>
    <w:rsid w:val="0010266D"/>
    <w:rsid w:val="001028C7"/>
    <w:rsid w:val="001028D3"/>
    <w:rsid w:val="001029EC"/>
    <w:rsid w:val="001029F4"/>
    <w:rsid w:val="00102FB6"/>
    <w:rsid w:val="001031D7"/>
    <w:rsid w:val="001035B6"/>
    <w:rsid w:val="001044C5"/>
    <w:rsid w:val="001060AB"/>
    <w:rsid w:val="001063A0"/>
    <w:rsid w:val="00106A7D"/>
    <w:rsid w:val="00106D83"/>
    <w:rsid w:val="0010733D"/>
    <w:rsid w:val="00107B96"/>
    <w:rsid w:val="00107C3F"/>
    <w:rsid w:val="00110509"/>
    <w:rsid w:val="00110772"/>
    <w:rsid w:val="00110B80"/>
    <w:rsid w:val="0011130F"/>
    <w:rsid w:val="00111713"/>
    <w:rsid w:val="0011182C"/>
    <w:rsid w:val="00111EA7"/>
    <w:rsid w:val="00112122"/>
    <w:rsid w:val="001122B8"/>
    <w:rsid w:val="0011266F"/>
    <w:rsid w:val="00112960"/>
    <w:rsid w:val="00112D29"/>
    <w:rsid w:val="001132D8"/>
    <w:rsid w:val="00113435"/>
    <w:rsid w:val="001135A4"/>
    <w:rsid w:val="001137FD"/>
    <w:rsid w:val="00113802"/>
    <w:rsid w:val="00113E12"/>
    <w:rsid w:val="00114A19"/>
    <w:rsid w:val="00114CBE"/>
    <w:rsid w:val="001156F8"/>
    <w:rsid w:val="001157E6"/>
    <w:rsid w:val="0011594A"/>
    <w:rsid w:val="00115A7B"/>
    <w:rsid w:val="0011613B"/>
    <w:rsid w:val="0011627C"/>
    <w:rsid w:val="0011655D"/>
    <w:rsid w:val="0011695D"/>
    <w:rsid w:val="00116A6F"/>
    <w:rsid w:val="00117529"/>
    <w:rsid w:val="00117BD5"/>
    <w:rsid w:val="00117D56"/>
    <w:rsid w:val="0011DA06"/>
    <w:rsid w:val="001200FC"/>
    <w:rsid w:val="001206C8"/>
    <w:rsid w:val="001206FB"/>
    <w:rsid w:val="00121181"/>
    <w:rsid w:val="0012141D"/>
    <w:rsid w:val="0012143E"/>
    <w:rsid w:val="001221FE"/>
    <w:rsid w:val="0012227D"/>
    <w:rsid w:val="001224BE"/>
    <w:rsid w:val="00122887"/>
    <w:rsid w:val="00122A1C"/>
    <w:rsid w:val="0012368B"/>
    <w:rsid w:val="00123774"/>
    <w:rsid w:val="0012392F"/>
    <w:rsid w:val="001242A9"/>
    <w:rsid w:val="0012444E"/>
    <w:rsid w:val="0012446E"/>
    <w:rsid w:val="001247E7"/>
    <w:rsid w:val="00125287"/>
    <w:rsid w:val="001252D0"/>
    <w:rsid w:val="00125A02"/>
    <w:rsid w:val="00125BDC"/>
    <w:rsid w:val="00125FC8"/>
    <w:rsid w:val="00126AFD"/>
    <w:rsid w:val="00126DDF"/>
    <w:rsid w:val="00127240"/>
    <w:rsid w:val="001276F1"/>
    <w:rsid w:val="00127767"/>
    <w:rsid w:val="00127D7A"/>
    <w:rsid w:val="001302A3"/>
    <w:rsid w:val="001304C9"/>
    <w:rsid w:val="001305A8"/>
    <w:rsid w:val="00131194"/>
    <w:rsid w:val="00131290"/>
    <w:rsid w:val="001315C0"/>
    <w:rsid w:val="00132328"/>
    <w:rsid w:val="001324EF"/>
    <w:rsid w:val="00132904"/>
    <w:rsid w:val="00132B36"/>
    <w:rsid w:val="00132ED5"/>
    <w:rsid w:val="0013389B"/>
    <w:rsid w:val="00134825"/>
    <w:rsid w:val="00134881"/>
    <w:rsid w:val="00134F11"/>
    <w:rsid w:val="00135115"/>
    <w:rsid w:val="0013541C"/>
    <w:rsid w:val="001364B3"/>
    <w:rsid w:val="00137089"/>
    <w:rsid w:val="001371D9"/>
    <w:rsid w:val="00137794"/>
    <w:rsid w:val="00137A24"/>
    <w:rsid w:val="00137A55"/>
    <w:rsid w:val="00137D41"/>
    <w:rsid w:val="00137E2B"/>
    <w:rsid w:val="00137FBD"/>
    <w:rsid w:val="00140059"/>
    <w:rsid w:val="0014011D"/>
    <w:rsid w:val="0014071C"/>
    <w:rsid w:val="00140D6D"/>
    <w:rsid w:val="00141524"/>
    <w:rsid w:val="00141536"/>
    <w:rsid w:val="00141DE3"/>
    <w:rsid w:val="00141E16"/>
    <w:rsid w:val="00141ED3"/>
    <w:rsid w:val="001420CC"/>
    <w:rsid w:val="00142479"/>
    <w:rsid w:val="00142B27"/>
    <w:rsid w:val="00143256"/>
    <w:rsid w:val="0014360F"/>
    <w:rsid w:val="00143A9B"/>
    <w:rsid w:val="00144240"/>
    <w:rsid w:val="00144803"/>
    <w:rsid w:val="001448A8"/>
    <w:rsid w:val="001449DB"/>
    <w:rsid w:val="00144C08"/>
    <w:rsid w:val="00144CAC"/>
    <w:rsid w:val="00144EAC"/>
    <w:rsid w:val="001450EC"/>
    <w:rsid w:val="001454BB"/>
    <w:rsid w:val="001454BF"/>
    <w:rsid w:val="00145540"/>
    <w:rsid w:val="00145AF2"/>
    <w:rsid w:val="00145B0E"/>
    <w:rsid w:val="00145BCF"/>
    <w:rsid w:val="00145DB6"/>
    <w:rsid w:val="00147A06"/>
    <w:rsid w:val="00147DF2"/>
    <w:rsid w:val="001502B3"/>
    <w:rsid w:val="0015086B"/>
    <w:rsid w:val="00150B38"/>
    <w:rsid w:val="00151D5D"/>
    <w:rsid w:val="0015214E"/>
    <w:rsid w:val="001521A0"/>
    <w:rsid w:val="0015234F"/>
    <w:rsid w:val="00152840"/>
    <w:rsid w:val="00152D73"/>
    <w:rsid w:val="00152F38"/>
    <w:rsid w:val="00152FD9"/>
    <w:rsid w:val="00153283"/>
    <w:rsid w:val="00153593"/>
    <w:rsid w:val="0015377A"/>
    <w:rsid w:val="00154014"/>
    <w:rsid w:val="001544D2"/>
    <w:rsid w:val="001547FD"/>
    <w:rsid w:val="00154A67"/>
    <w:rsid w:val="00154CBC"/>
    <w:rsid w:val="001556AC"/>
    <w:rsid w:val="00155B90"/>
    <w:rsid w:val="00155EAA"/>
    <w:rsid w:val="001566B7"/>
    <w:rsid w:val="00156AFE"/>
    <w:rsid w:val="00157368"/>
    <w:rsid w:val="00157E05"/>
    <w:rsid w:val="00160700"/>
    <w:rsid w:val="00161604"/>
    <w:rsid w:val="00161759"/>
    <w:rsid w:val="00161F73"/>
    <w:rsid w:val="00162692"/>
    <w:rsid w:val="00162DD2"/>
    <w:rsid w:val="00162DE5"/>
    <w:rsid w:val="00163F5B"/>
    <w:rsid w:val="00163FA0"/>
    <w:rsid w:val="001652ED"/>
    <w:rsid w:val="00165571"/>
    <w:rsid w:val="00165829"/>
    <w:rsid w:val="0016628D"/>
    <w:rsid w:val="00166357"/>
    <w:rsid w:val="00166E4F"/>
    <w:rsid w:val="00166EB9"/>
    <w:rsid w:val="00167007"/>
    <w:rsid w:val="001671AE"/>
    <w:rsid w:val="0016762E"/>
    <w:rsid w:val="00167E83"/>
    <w:rsid w:val="0017058A"/>
    <w:rsid w:val="001707A2"/>
    <w:rsid w:val="00170ABD"/>
    <w:rsid w:val="00170CDB"/>
    <w:rsid w:val="00170D65"/>
    <w:rsid w:val="00171009"/>
    <w:rsid w:val="00171042"/>
    <w:rsid w:val="00171453"/>
    <w:rsid w:val="001719D0"/>
    <w:rsid w:val="00172181"/>
    <w:rsid w:val="00172A8F"/>
    <w:rsid w:val="00172D2B"/>
    <w:rsid w:val="00172DF9"/>
    <w:rsid w:val="00173496"/>
    <w:rsid w:val="001734EC"/>
    <w:rsid w:val="00173611"/>
    <w:rsid w:val="001738F3"/>
    <w:rsid w:val="00174761"/>
    <w:rsid w:val="0017480C"/>
    <w:rsid w:val="001752B0"/>
    <w:rsid w:val="00175490"/>
    <w:rsid w:val="001756EA"/>
    <w:rsid w:val="00175BDA"/>
    <w:rsid w:val="00176433"/>
    <w:rsid w:val="00177740"/>
    <w:rsid w:val="00177CBE"/>
    <w:rsid w:val="00177FED"/>
    <w:rsid w:val="0018007F"/>
    <w:rsid w:val="00180278"/>
    <w:rsid w:val="00180348"/>
    <w:rsid w:val="0018071E"/>
    <w:rsid w:val="00180865"/>
    <w:rsid w:val="00181674"/>
    <w:rsid w:val="00181947"/>
    <w:rsid w:val="00181CED"/>
    <w:rsid w:val="00181DB4"/>
    <w:rsid w:val="00181E4B"/>
    <w:rsid w:val="00182145"/>
    <w:rsid w:val="00182789"/>
    <w:rsid w:val="001828DD"/>
    <w:rsid w:val="00182986"/>
    <w:rsid w:val="00182EC7"/>
    <w:rsid w:val="001839DE"/>
    <w:rsid w:val="0018428A"/>
    <w:rsid w:val="0018451A"/>
    <w:rsid w:val="0018481C"/>
    <w:rsid w:val="00184EE7"/>
    <w:rsid w:val="001853A2"/>
    <w:rsid w:val="001853F7"/>
    <w:rsid w:val="001857DA"/>
    <w:rsid w:val="001857E1"/>
    <w:rsid w:val="00185D79"/>
    <w:rsid w:val="001867B8"/>
    <w:rsid w:val="0018693C"/>
    <w:rsid w:val="0018716C"/>
    <w:rsid w:val="00187B29"/>
    <w:rsid w:val="00187E5E"/>
    <w:rsid w:val="00190358"/>
    <w:rsid w:val="001905B8"/>
    <w:rsid w:val="00190668"/>
    <w:rsid w:val="00190D8E"/>
    <w:rsid w:val="0019118E"/>
    <w:rsid w:val="00191405"/>
    <w:rsid w:val="00191649"/>
    <w:rsid w:val="00191ADC"/>
    <w:rsid w:val="001921AE"/>
    <w:rsid w:val="00192542"/>
    <w:rsid w:val="001927BE"/>
    <w:rsid w:val="00193329"/>
    <w:rsid w:val="00193907"/>
    <w:rsid w:val="001942E9"/>
    <w:rsid w:val="001946F1"/>
    <w:rsid w:val="001947F5"/>
    <w:rsid w:val="00195140"/>
    <w:rsid w:val="00195E5C"/>
    <w:rsid w:val="00196078"/>
    <w:rsid w:val="00196372"/>
    <w:rsid w:val="001964BA"/>
    <w:rsid w:val="00196BE4"/>
    <w:rsid w:val="001979F8"/>
    <w:rsid w:val="001A0189"/>
    <w:rsid w:val="001A01BD"/>
    <w:rsid w:val="001A02EA"/>
    <w:rsid w:val="001A036A"/>
    <w:rsid w:val="001A0565"/>
    <w:rsid w:val="001A0A78"/>
    <w:rsid w:val="001A0B5D"/>
    <w:rsid w:val="001A0CA7"/>
    <w:rsid w:val="001A0E8E"/>
    <w:rsid w:val="001A1122"/>
    <w:rsid w:val="001A12C4"/>
    <w:rsid w:val="001A13F9"/>
    <w:rsid w:val="001A14C1"/>
    <w:rsid w:val="001A18EC"/>
    <w:rsid w:val="001A1FA5"/>
    <w:rsid w:val="001A2031"/>
    <w:rsid w:val="001A2401"/>
    <w:rsid w:val="001A2AFB"/>
    <w:rsid w:val="001A327C"/>
    <w:rsid w:val="001A3472"/>
    <w:rsid w:val="001A3761"/>
    <w:rsid w:val="001A3990"/>
    <w:rsid w:val="001A3CA6"/>
    <w:rsid w:val="001A45CF"/>
    <w:rsid w:val="001A4A43"/>
    <w:rsid w:val="001A4AFC"/>
    <w:rsid w:val="001A5310"/>
    <w:rsid w:val="001A59DF"/>
    <w:rsid w:val="001A6208"/>
    <w:rsid w:val="001A6277"/>
    <w:rsid w:val="001A68BC"/>
    <w:rsid w:val="001A6C29"/>
    <w:rsid w:val="001A7289"/>
    <w:rsid w:val="001A72D2"/>
    <w:rsid w:val="001A77F0"/>
    <w:rsid w:val="001B016E"/>
    <w:rsid w:val="001B04D7"/>
    <w:rsid w:val="001B119C"/>
    <w:rsid w:val="001B14D7"/>
    <w:rsid w:val="001B16D2"/>
    <w:rsid w:val="001B1824"/>
    <w:rsid w:val="001B1869"/>
    <w:rsid w:val="001B1CF4"/>
    <w:rsid w:val="001B22F3"/>
    <w:rsid w:val="001B23D1"/>
    <w:rsid w:val="001B27E9"/>
    <w:rsid w:val="001B2AAB"/>
    <w:rsid w:val="001B2CA1"/>
    <w:rsid w:val="001B2F3C"/>
    <w:rsid w:val="001B3153"/>
    <w:rsid w:val="001B35A1"/>
    <w:rsid w:val="001B35E6"/>
    <w:rsid w:val="001B3AE0"/>
    <w:rsid w:val="001B3AEF"/>
    <w:rsid w:val="001B3DC8"/>
    <w:rsid w:val="001B4548"/>
    <w:rsid w:val="001B4672"/>
    <w:rsid w:val="001B4734"/>
    <w:rsid w:val="001B4DCD"/>
    <w:rsid w:val="001B5075"/>
    <w:rsid w:val="001B5307"/>
    <w:rsid w:val="001B53C1"/>
    <w:rsid w:val="001B5CE0"/>
    <w:rsid w:val="001B5F42"/>
    <w:rsid w:val="001B5FBA"/>
    <w:rsid w:val="001B675B"/>
    <w:rsid w:val="001B690E"/>
    <w:rsid w:val="001B6E68"/>
    <w:rsid w:val="001B7187"/>
    <w:rsid w:val="001B7319"/>
    <w:rsid w:val="001B7697"/>
    <w:rsid w:val="001B7B88"/>
    <w:rsid w:val="001C0177"/>
    <w:rsid w:val="001C0AF1"/>
    <w:rsid w:val="001C120B"/>
    <w:rsid w:val="001C1445"/>
    <w:rsid w:val="001C17A2"/>
    <w:rsid w:val="001C1D5B"/>
    <w:rsid w:val="001C1E42"/>
    <w:rsid w:val="001C25E9"/>
    <w:rsid w:val="001C27AA"/>
    <w:rsid w:val="001C28DD"/>
    <w:rsid w:val="001C296B"/>
    <w:rsid w:val="001C2CF1"/>
    <w:rsid w:val="001C36A5"/>
    <w:rsid w:val="001C386F"/>
    <w:rsid w:val="001C3944"/>
    <w:rsid w:val="001C3F98"/>
    <w:rsid w:val="001C40C6"/>
    <w:rsid w:val="001C40E4"/>
    <w:rsid w:val="001C41A3"/>
    <w:rsid w:val="001C482B"/>
    <w:rsid w:val="001C5364"/>
    <w:rsid w:val="001C55DF"/>
    <w:rsid w:val="001C597B"/>
    <w:rsid w:val="001C5A1C"/>
    <w:rsid w:val="001C5B3C"/>
    <w:rsid w:val="001C5B7F"/>
    <w:rsid w:val="001C656F"/>
    <w:rsid w:val="001C65C6"/>
    <w:rsid w:val="001C6731"/>
    <w:rsid w:val="001C6C69"/>
    <w:rsid w:val="001C6DCE"/>
    <w:rsid w:val="001C71DE"/>
    <w:rsid w:val="001C738E"/>
    <w:rsid w:val="001C7EF0"/>
    <w:rsid w:val="001D0441"/>
    <w:rsid w:val="001D04E1"/>
    <w:rsid w:val="001D1087"/>
    <w:rsid w:val="001D12CB"/>
    <w:rsid w:val="001D134A"/>
    <w:rsid w:val="001D1687"/>
    <w:rsid w:val="001D1734"/>
    <w:rsid w:val="001D1784"/>
    <w:rsid w:val="001D19F6"/>
    <w:rsid w:val="001D1B05"/>
    <w:rsid w:val="001D1D4D"/>
    <w:rsid w:val="001D2019"/>
    <w:rsid w:val="001D21BD"/>
    <w:rsid w:val="001D2269"/>
    <w:rsid w:val="001D2291"/>
    <w:rsid w:val="001D2365"/>
    <w:rsid w:val="001D286F"/>
    <w:rsid w:val="001D2D45"/>
    <w:rsid w:val="001D30B4"/>
    <w:rsid w:val="001D32CA"/>
    <w:rsid w:val="001D3FB2"/>
    <w:rsid w:val="001D4040"/>
    <w:rsid w:val="001D40A4"/>
    <w:rsid w:val="001D432C"/>
    <w:rsid w:val="001D44F1"/>
    <w:rsid w:val="001D540C"/>
    <w:rsid w:val="001D6103"/>
    <w:rsid w:val="001D6202"/>
    <w:rsid w:val="001D636C"/>
    <w:rsid w:val="001D6386"/>
    <w:rsid w:val="001D64D2"/>
    <w:rsid w:val="001D7408"/>
    <w:rsid w:val="001D7992"/>
    <w:rsid w:val="001E0069"/>
    <w:rsid w:val="001E01FF"/>
    <w:rsid w:val="001E0A9B"/>
    <w:rsid w:val="001E0CA3"/>
    <w:rsid w:val="001E11D8"/>
    <w:rsid w:val="001E13E4"/>
    <w:rsid w:val="001E15E7"/>
    <w:rsid w:val="001E173E"/>
    <w:rsid w:val="001E19F6"/>
    <w:rsid w:val="001E2613"/>
    <w:rsid w:val="001E27E5"/>
    <w:rsid w:val="001E2A1F"/>
    <w:rsid w:val="001E2A2D"/>
    <w:rsid w:val="001E2A3E"/>
    <w:rsid w:val="001E310A"/>
    <w:rsid w:val="001E3F5A"/>
    <w:rsid w:val="001E4460"/>
    <w:rsid w:val="001E44D3"/>
    <w:rsid w:val="001E45B4"/>
    <w:rsid w:val="001E4D6E"/>
    <w:rsid w:val="001E549C"/>
    <w:rsid w:val="001E57E3"/>
    <w:rsid w:val="001E588F"/>
    <w:rsid w:val="001E5AAE"/>
    <w:rsid w:val="001E6054"/>
    <w:rsid w:val="001E6108"/>
    <w:rsid w:val="001E64EE"/>
    <w:rsid w:val="001E6848"/>
    <w:rsid w:val="001E69FA"/>
    <w:rsid w:val="001E6B93"/>
    <w:rsid w:val="001F0834"/>
    <w:rsid w:val="001F0A80"/>
    <w:rsid w:val="001F122F"/>
    <w:rsid w:val="001F12D6"/>
    <w:rsid w:val="001F14F6"/>
    <w:rsid w:val="001F1B19"/>
    <w:rsid w:val="001F1EF0"/>
    <w:rsid w:val="001F1FA1"/>
    <w:rsid w:val="001F207C"/>
    <w:rsid w:val="001F233F"/>
    <w:rsid w:val="001F2A6C"/>
    <w:rsid w:val="001F2C3C"/>
    <w:rsid w:val="001F2E5F"/>
    <w:rsid w:val="001F3487"/>
    <w:rsid w:val="001F35CD"/>
    <w:rsid w:val="001F376B"/>
    <w:rsid w:val="001F3775"/>
    <w:rsid w:val="001F382F"/>
    <w:rsid w:val="001F38D9"/>
    <w:rsid w:val="001F3A46"/>
    <w:rsid w:val="001F4C1C"/>
    <w:rsid w:val="001F4C87"/>
    <w:rsid w:val="001F5959"/>
    <w:rsid w:val="001F5990"/>
    <w:rsid w:val="001F5B62"/>
    <w:rsid w:val="001F6068"/>
    <w:rsid w:val="001F6EA2"/>
    <w:rsid w:val="001F6EBA"/>
    <w:rsid w:val="001F708A"/>
    <w:rsid w:val="001F7206"/>
    <w:rsid w:val="001F7509"/>
    <w:rsid w:val="001F770E"/>
    <w:rsid w:val="001F7D80"/>
    <w:rsid w:val="0020035C"/>
    <w:rsid w:val="002003FC"/>
    <w:rsid w:val="0020061B"/>
    <w:rsid w:val="002009FF"/>
    <w:rsid w:val="00201ADE"/>
    <w:rsid w:val="00201C51"/>
    <w:rsid w:val="002025A7"/>
    <w:rsid w:val="00203062"/>
    <w:rsid w:val="00203176"/>
    <w:rsid w:val="0020373E"/>
    <w:rsid w:val="00203A1F"/>
    <w:rsid w:val="00203B59"/>
    <w:rsid w:val="0020434C"/>
    <w:rsid w:val="00204FDF"/>
    <w:rsid w:val="0020556B"/>
    <w:rsid w:val="00205621"/>
    <w:rsid w:val="00205FC2"/>
    <w:rsid w:val="002065B6"/>
    <w:rsid w:val="00206A2A"/>
    <w:rsid w:val="00207EE9"/>
    <w:rsid w:val="00210172"/>
    <w:rsid w:val="00210234"/>
    <w:rsid w:val="002114C4"/>
    <w:rsid w:val="00211A1D"/>
    <w:rsid w:val="0021226D"/>
    <w:rsid w:val="00212775"/>
    <w:rsid w:val="0021292D"/>
    <w:rsid w:val="00212E45"/>
    <w:rsid w:val="002134F3"/>
    <w:rsid w:val="002139E6"/>
    <w:rsid w:val="00213D20"/>
    <w:rsid w:val="002140D0"/>
    <w:rsid w:val="002141BF"/>
    <w:rsid w:val="00214621"/>
    <w:rsid w:val="0021479A"/>
    <w:rsid w:val="0021481A"/>
    <w:rsid w:val="00214B03"/>
    <w:rsid w:val="00214B65"/>
    <w:rsid w:val="00215358"/>
    <w:rsid w:val="00217251"/>
    <w:rsid w:val="00217AFE"/>
    <w:rsid w:val="00217BFD"/>
    <w:rsid w:val="00220323"/>
    <w:rsid w:val="002205E6"/>
    <w:rsid w:val="00220926"/>
    <w:rsid w:val="0022124C"/>
    <w:rsid w:val="002212C4"/>
    <w:rsid w:val="0022178B"/>
    <w:rsid w:val="002217CE"/>
    <w:rsid w:val="002219EE"/>
    <w:rsid w:val="0022247A"/>
    <w:rsid w:val="002226E8"/>
    <w:rsid w:val="00222F3F"/>
    <w:rsid w:val="002231BF"/>
    <w:rsid w:val="0022338C"/>
    <w:rsid w:val="0022366F"/>
    <w:rsid w:val="00223858"/>
    <w:rsid w:val="00223EF4"/>
    <w:rsid w:val="00223FBB"/>
    <w:rsid w:val="002253D7"/>
    <w:rsid w:val="00225711"/>
    <w:rsid w:val="002257F8"/>
    <w:rsid w:val="00225AF5"/>
    <w:rsid w:val="00225B22"/>
    <w:rsid w:val="00225FA1"/>
    <w:rsid w:val="00226E38"/>
    <w:rsid w:val="002274C0"/>
    <w:rsid w:val="0022758F"/>
    <w:rsid w:val="002276A5"/>
    <w:rsid w:val="0022777A"/>
    <w:rsid w:val="00227AAC"/>
    <w:rsid w:val="00227C5E"/>
    <w:rsid w:val="00230824"/>
    <w:rsid w:val="00231026"/>
    <w:rsid w:val="002312F7"/>
    <w:rsid w:val="00231487"/>
    <w:rsid w:val="00231E57"/>
    <w:rsid w:val="00232024"/>
    <w:rsid w:val="0023257B"/>
    <w:rsid w:val="00232754"/>
    <w:rsid w:val="002328D5"/>
    <w:rsid w:val="002328FF"/>
    <w:rsid w:val="002329B7"/>
    <w:rsid w:val="00232BAE"/>
    <w:rsid w:val="00232F4C"/>
    <w:rsid w:val="00233224"/>
    <w:rsid w:val="00233956"/>
    <w:rsid w:val="00233E98"/>
    <w:rsid w:val="00233FF0"/>
    <w:rsid w:val="00234560"/>
    <w:rsid w:val="00234DF2"/>
    <w:rsid w:val="002351C2"/>
    <w:rsid w:val="002352C9"/>
    <w:rsid w:val="00235502"/>
    <w:rsid w:val="00235C9E"/>
    <w:rsid w:val="002360DF"/>
    <w:rsid w:val="00236301"/>
    <w:rsid w:val="00236946"/>
    <w:rsid w:val="00236B93"/>
    <w:rsid w:val="00236D1C"/>
    <w:rsid w:val="00236EF5"/>
    <w:rsid w:val="00236FF9"/>
    <w:rsid w:val="002375C1"/>
    <w:rsid w:val="00237731"/>
    <w:rsid w:val="0023780D"/>
    <w:rsid w:val="00237873"/>
    <w:rsid w:val="002378C2"/>
    <w:rsid w:val="00237FCA"/>
    <w:rsid w:val="00240307"/>
    <w:rsid w:val="00240351"/>
    <w:rsid w:val="00240690"/>
    <w:rsid w:val="0024110E"/>
    <w:rsid w:val="0024119E"/>
    <w:rsid w:val="00241329"/>
    <w:rsid w:val="002417A7"/>
    <w:rsid w:val="002425B8"/>
    <w:rsid w:val="00242649"/>
    <w:rsid w:val="002427B8"/>
    <w:rsid w:val="00242839"/>
    <w:rsid w:val="00242DA7"/>
    <w:rsid w:val="002433B6"/>
    <w:rsid w:val="00243C8E"/>
    <w:rsid w:val="00243EBD"/>
    <w:rsid w:val="00244840"/>
    <w:rsid w:val="002450A6"/>
    <w:rsid w:val="002451F7"/>
    <w:rsid w:val="00245F2C"/>
    <w:rsid w:val="00245FFC"/>
    <w:rsid w:val="0024604C"/>
    <w:rsid w:val="0024642C"/>
    <w:rsid w:val="00246AAC"/>
    <w:rsid w:val="00246E35"/>
    <w:rsid w:val="00247C38"/>
    <w:rsid w:val="00247CF6"/>
    <w:rsid w:val="002501A6"/>
    <w:rsid w:val="002505CB"/>
    <w:rsid w:val="002507A6"/>
    <w:rsid w:val="0025160A"/>
    <w:rsid w:val="00251688"/>
    <w:rsid w:val="00251841"/>
    <w:rsid w:val="00251873"/>
    <w:rsid w:val="00251889"/>
    <w:rsid w:val="002522BC"/>
    <w:rsid w:val="00252880"/>
    <w:rsid w:val="0025298A"/>
    <w:rsid w:val="00252FDB"/>
    <w:rsid w:val="00252FE9"/>
    <w:rsid w:val="002534DF"/>
    <w:rsid w:val="00253D0F"/>
    <w:rsid w:val="00254CF3"/>
    <w:rsid w:val="00254EF7"/>
    <w:rsid w:val="0025500B"/>
    <w:rsid w:val="00255A8F"/>
    <w:rsid w:val="00255CED"/>
    <w:rsid w:val="002563FE"/>
    <w:rsid w:val="00256465"/>
    <w:rsid w:val="00256E93"/>
    <w:rsid w:val="00256EFF"/>
    <w:rsid w:val="00256F1C"/>
    <w:rsid w:val="002570F7"/>
    <w:rsid w:val="002571EB"/>
    <w:rsid w:val="00257271"/>
    <w:rsid w:val="00257297"/>
    <w:rsid w:val="002573EE"/>
    <w:rsid w:val="002574C5"/>
    <w:rsid w:val="002576DE"/>
    <w:rsid w:val="00260C34"/>
    <w:rsid w:val="002617EB"/>
    <w:rsid w:val="002618A4"/>
    <w:rsid w:val="002620FA"/>
    <w:rsid w:val="00262421"/>
    <w:rsid w:val="00263184"/>
    <w:rsid w:val="002631BB"/>
    <w:rsid w:val="00263369"/>
    <w:rsid w:val="00263735"/>
    <w:rsid w:val="002638B5"/>
    <w:rsid w:val="00264394"/>
    <w:rsid w:val="002643FA"/>
    <w:rsid w:val="002645CF"/>
    <w:rsid w:val="002647B9"/>
    <w:rsid w:val="002649B3"/>
    <w:rsid w:val="00264A41"/>
    <w:rsid w:val="00264D05"/>
    <w:rsid w:val="0026538B"/>
    <w:rsid w:val="00266B8C"/>
    <w:rsid w:val="00266BA6"/>
    <w:rsid w:val="00266BE3"/>
    <w:rsid w:val="00266F59"/>
    <w:rsid w:val="00267131"/>
    <w:rsid w:val="002678BE"/>
    <w:rsid w:val="00267A2E"/>
    <w:rsid w:val="00267F26"/>
    <w:rsid w:val="0027063B"/>
    <w:rsid w:val="0027071A"/>
    <w:rsid w:val="00270E53"/>
    <w:rsid w:val="00270F50"/>
    <w:rsid w:val="002712B9"/>
    <w:rsid w:val="002714CD"/>
    <w:rsid w:val="002719FB"/>
    <w:rsid w:val="00271EA9"/>
    <w:rsid w:val="002721CB"/>
    <w:rsid w:val="002725C1"/>
    <w:rsid w:val="0027292D"/>
    <w:rsid w:val="00272B3B"/>
    <w:rsid w:val="00272BE3"/>
    <w:rsid w:val="00272D4C"/>
    <w:rsid w:val="00272F51"/>
    <w:rsid w:val="00273165"/>
    <w:rsid w:val="00273253"/>
    <w:rsid w:val="00273C06"/>
    <w:rsid w:val="002746AF"/>
    <w:rsid w:val="002748FE"/>
    <w:rsid w:val="00274DA5"/>
    <w:rsid w:val="00274E29"/>
    <w:rsid w:val="00275812"/>
    <w:rsid w:val="00275BF6"/>
    <w:rsid w:val="00275C6A"/>
    <w:rsid w:val="00276A81"/>
    <w:rsid w:val="002775AC"/>
    <w:rsid w:val="0027767C"/>
    <w:rsid w:val="00277E58"/>
    <w:rsid w:val="00277F81"/>
    <w:rsid w:val="00280046"/>
    <w:rsid w:val="00280957"/>
    <w:rsid w:val="00280970"/>
    <w:rsid w:val="00280CA2"/>
    <w:rsid w:val="0028111D"/>
    <w:rsid w:val="0028146D"/>
    <w:rsid w:val="00281527"/>
    <w:rsid w:val="0028183C"/>
    <w:rsid w:val="0028287C"/>
    <w:rsid w:val="00282A32"/>
    <w:rsid w:val="00282A44"/>
    <w:rsid w:val="00283359"/>
    <w:rsid w:val="00283A96"/>
    <w:rsid w:val="00283B4B"/>
    <w:rsid w:val="00283C1E"/>
    <w:rsid w:val="00283F23"/>
    <w:rsid w:val="00284255"/>
    <w:rsid w:val="002844FB"/>
    <w:rsid w:val="0028490F"/>
    <w:rsid w:val="00284990"/>
    <w:rsid w:val="00284B9B"/>
    <w:rsid w:val="00284C3B"/>
    <w:rsid w:val="00284E43"/>
    <w:rsid w:val="0028506A"/>
    <w:rsid w:val="00285459"/>
    <w:rsid w:val="0028546B"/>
    <w:rsid w:val="002855BC"/>
    <w:rsid w:val="00286051"/>
    <w:rsid w:val="00286052"/>
    <w:rsid w:val="00286145"/>
    <w:rsid w:val="0028637D"/>
    <w:rsid w:val="002863FF"/>
    <w:rsid w:val="00286697"/>
    <w:rsid w:val="00286864"/>
    <w:rsid w:val="00286BFA"/>
    <w:rsid w:val="00286C64"/>
    <w:rsid w:val="00287563"/>
    <w:rsid w:val="002878C3"/>
    <w:rsid w:val="00287962"/>
    <w:rsid w:val="00290408"/>
    <w:rsid w:val="00291483"/>
    <w:rsid w:val="00291B20"/>
    <w:rsid w:val="00291F5F"/>
    <w:rsid w:val="00292002"/>
    <w:rsid w:val="0029201C"/>
    <w:rsid w:val="00292182"/>
    <w:rsid w:val="00292619"/>
    <w:rsid w:val="002926CC"/>
    <w:rsid w:val="00293CF6"/>
    <w:rsid w:val="00294048"/>
    <w:rsid w:val="002941F8"/>
    <w:rsid w:val="00294B1E"/>
    <w:rsid w:val="00294B54"/>
    <w:rsid w:val="00294EF5"/>
    <w:rsid w:val="002950FA"/>
    <w:rsid w:val="0029521B"/>
    <w:rsid w:val="0029551E"/>
    <w:rsid w:val="00295711"/>
    <w:rsid w:val="00296143"/>
    <w:rsid w:val="002961C0"/>
    <w:rsid w:val="00296428"/>
    <w:rsid w:val="00296792"/>
    <w:rsid w:val="00297968"/>
    <w:rsid w:val="00297D6A"/>
    <w:rsid w:val="002A042D"/>
    <w:rsid w:val="002A0568"/>
    <w:rsid w:val="002A0F65"/>
    <w:rsid w:val="002A1172"/>
    <w:rsid w:val="002A17F8"/>
    <w:rsid w:val="002A18B0"/>
    <w:rsid w:val="002A1C2F"/>
    <w:rsid w:val="002A2154"/>
    <w:rsid w:val="002A23E7"/>
    <w:rsid w:val="002A2FB3"/>
    <w:rsid w:val="002A3987"/>
    <w:rsid w:val="002A3B24"/>
    <w:rsid w:val="002A4563"/>
    <w:rsid w:val="002A4809"/>
    <w:rsid w:val="002A4E4C"/>
    <w:rsid w:val="002A5132"/>
    <w:rsid w:val="002A5297"/>
    <w:rsid w:val="002A575A"/>
    <w:rsid w:val="002A57BB"/>
    <w:rsid w:val="002A62C6"/>
    <w:rsid w:val="002A6316"/>
    <w:rsid w:val="002A6429"/>
    <w:rsid w:val="002A64AC"/>
    <w:rsid w:val="002A76AB"/>
    <w:rsid w:val="002A7AD6"/>
    <w:rsid w:val="002A7B7C"/>
    <w:rsid w:val="002A7F25"/>
    <w:rsid w:val="002A7FDC"/>
    <w:rsid w:val="002B008E"/>
    <w:rsid w:val="002B01D5"/>
    <w:rsid w:val="002B0665"/>
    <w:rsid w:val="002B06CF"/>
    <w:rsid w:val="002B07E2"/>
    <w:rsid w:val="002B0854"/>
    <w:rsid w:val="002B0E53"/>
    <w:rsid w:val="002B11A7"/>
    <w:rsid w:val="002B11FD"/>
    <w:rsid w:val="002B12A8"/>
    <w:rsid w:val="002B1C54"/>
    <w:rsid w:val="002B2083"/>
    <w:rsid w:val="002B2967"/>
    <w:rsid w:val="002B2FF5"/>
    <w:rsid w:val="002B3FA3"/>
    <w:rsid w:val="002B4371"/>
    <w:rsid w:val="002B498D"/>
    <w:rsid w:val="002B49B9"/>
    <w:rsid w:val="002B4AE4"/>
    <w:rsid w:val="002B4BAE"/>
    <w:rsid w:val="002B4E18"/>
    <w:rsid w:val="002B52C9"/>
    <w:rsid w:val="002B52FE"/>
    <w:rsid w:val="002B577E"/>
    <w:rsid w:val="002B57B3"/>
    <w:rsid w:val="002B57EB"/>
    <w:rsid w:val="002B5B05"/>
    <w:rsid w:val="002B5CEA"/>
    <w:rsid w:val="002B62EC"/>
    <w:rsid w:val="002B6379"/>
    <w:rsid w:val="002B63A6"/>
    <w:rsid w:val="002B672A"/>
    <w:rsid w:val="002B67E6"/>
    <w:rsid w:val="002B6AEA"/>
    <w:rsid w:val="002B6D23"/>
    <w:rsid w:val="002B6DAA"/>
    <w:rsid w:val="002B715E"/>
    <w:rsid w:val="002B75FF"/>
    <w:rsid w:val="002B76AD"/>
    <w:rsid w:val="002B777F"/>
    <w:rsid w:val="002B7ED4"/>
    <w:rsid w:val="002C01C9"/>
    <w:rsid w:val="002C10EB"/>
    <w:rsid w:val="002C1E20"/>
    <w:rsid w:val="002C2502"/>
    <w:rsid w:val="002C270B"/>
    <w:rsid w:val="002C2954"/>
    <w:rsid w:val="002C2C37"/>
    <w:rsid w:val="002C2CAA"/>
    <w:rsid w:val="002C37D9"/>
    <w:rsid w:val="002C37E7"/>
    <w:rsid w:val="002C3A5E"/>
    <w:rsid w:val="002C413A"/>
    <w:rsid w:val="002C44ED"/>
    <w:rsid w:val="002C494B"/>
    <w:rsid w:val="002C556C"/>
    <w:rsid w:val="002C55C3"/>
    <w:rsid w:val="002C55D3"/>
    <w:rsid w:val="002C5843"/>
    <w:rsid w:val="002C5898"/>
    <w:rsid w:val="002C5D98"/>
    <w:rsid w:val="002C5DC8"/>
    <w:rsid w:val="002C60B6"/>
    <w:rsid w:val="002C6581"/>
    <w:rsid w:val="002C6696"/>
    <w:rsid w:val="002C6F4A"/>
    <w:rsid w:val="002C724F"/>
    <w:rsid w:val="002C76DE"/>
    <w:rsid w:val="002C78B1"/>
    <w:rsid w:val="002C7DFA"/>
    <w:rsid w:val="002D027C"/>
    <w:rsid w:val="002D03ED"/>
    <w:rsid w:val="002D06D3"/>
    <w:rsid w:val="002D0DDB"/>
    <w:rsid w:val="002D1129"/>
    <w:rsid w:val="002D14DB"/>
    <w:rsid w:val="002D1804"/>
    <w:rsid w:val="002D1CF9"/>
    <w:rsid w:val="002D2319"/>
    <w:rsid w:val="002D2404"/>
    <w:rsid w:val="002D2513"/>
    <w:rsid w:val="002D25E7"/>
    <w:rsid w:val="002D298C"/>
    <w:rsid w:val="002D31DA"/>
    <w:rsid w:val="002D3B15"/>
    <w:rsid w:val="002D3B9A"/>
    <w:rsid w:val="002D3D65"/>
    <w:rsid w:val="002D4654"/>
    <w:rsid w:val="002D47DE"/>
    <w:rsid w:val="002D47EA"/>
    <w:rsid w:val="002D59B6"/>
    <w:rsid w:val="002D5B3B"/>
    <w:rsid w:val="002D65CE"/>
    <w:rsid w:val="002D67E5"/>
    <w:rsid w:val="002D690D"/>
    <w:rsid w:val="002D6A59"/>
    <w:rsid w:val="002D6B31"/>
    <w:rsid w:val="002D6C5C"/>
    <w:rsid w:val="002D7086"/>
    <w:rsid w:val="002D7C19"/>
    <w:rsid w:val="002E0E0E"/>
    <w:rsid w:val="002E12D2"/>
    <w:rsid w:val="002E180F"/>
    <w:rsid w:val="002E1CD9"/>
    <w:rsid w:val="002E1D17"/>
    <w:rsid w:val="002E1F4B"/>
    <w:rsid w:val="002E2EB2"/>
    <w:rsid w:val="002E3657"/>
    <w:rsid w:val="002E43B5"/>
    <w:rsid w:val="002E467D"/>
    <w:rsid w:val="002E47CD"/>
    <w:rsid w:val="002E4E93"/>
    <w:rsid w:val="002E5130"/>
    <w:rsid w:val="002E55E3"/>
    <w:rsid w:val="002E63B6"/>
    <w:rsid w:val="002E67D9"/>
    <w:rsid w:val="002E688F"/>
    <w:rsid w:val="002E699F"/>
    <w:rsid w:val="002E6A16"/>
    <w:rsid w:val="002E6E15"/>
    <w:rsid w:val="002E704F"/>
    <w:rsid w:val="002E75AD"/>
    <w:rsid w:val="002E79EA"/>
    <w:rsid w:val="002F07C8"/>
    <w:rsid w:val="002F08EB"/>
    <w:rsid w:val="002F0B4D"/>
    <w:rsid w:val="002F0DB5"/>
    <w:rsid w:val="002F0DC8"/>
    <w:rsid w:val="002F0EBF"/>
    <w:rsid w:val="002F108F"/>
    <w:rsid w:val="002F1426"/>
    <w:rsid w:val="002F1446"/>
    <w:rsid w:val="002F14AC"/>
    <w:rsid w:val="002F14DB"/>
    <w:rsid w:val="002F1785"/>
    <w:rsid w:val="002F182D"/>
    <w:rsid w:val="002F1872"/>
    <w:rsid w:val="002F1C5B"/>
    <w:rsid w:val="002F1CF6"/>
    <w:rsid w:val="002F1FCF"/>
    <w:rsid w:val="002F1FE9"/>
    <w:rsid w:val="002F28A2"/>
    <w:rsid w:val="002F2E36"/>
    <w:rsid w:val="002F33A3"/>
    <w:rsid w:val="002F353F"/>
    <w:rsid w:val="002F3CC8"/>
    <w:rsid w:val="002F47D1"/>
    <w:rsid w:val="002F48AD"/>
    <w:rsid w:val="002F4BCE"/>
    <w:rsid w:val="002F4CE9"/>
    <w:rsid w:val="002F5053"/>
    <w:rsid w:val="002F56D1"/>
    <w:rsid w:val="002F5D43"/>
    <w:rsid w:val="002F5D51"/>
    <w:rsid w:val="002F64B9"/>
    <w:rsid w:val="002F6524"/>
    <w:rsid w:val="002F65DB"/>
    <w:rsid w:val="002F7489"/>
    <w:rsid w:val="002F78BB"/>
    <w:rsid w:val="002F7E38"/>
    <w:rsid w:val="0030011E"/>
    <w:rsid w:val="00300253"/>
    <w:rsid w:val="003002D9"/>
    <w:rsid w:val="00301E35"/>
    <w:rsid w:val="00302F03"/>
    <w:rsid w:val="003034A4"/>
    <w:rsid w:val="003037F3"/>
    <w:rsid w:val="00303D8F"/>
    <w:rsid w:val="00303FD9"/>
    <w:rsid w:val="003041B4"/>
    <w:rsid w:val="0030435E"/>
    <w:rsid w:val="0030464E"/>
    <w:rsid w:val="0030478F"/>
    <w:rsid w:val="0030489B"/>
    <w:rsid w:val="00305323"/>
    <w:rsid w:val="00305485"/>
    <w:rsid w:val="00305D98"/>
    <w:rsid w:val="003060ED"/>
    <w:rsid w:val="00306897"/>
    <w:rsid w:val="003069D9"/>
    <w:rsid w:val="00306A83"/>
    <w:rsid w:val="00306B3B"/>
    <w:rsid w:val="00306E5E"/>
    <w:rsid w:val="0030703C"/>
    <w:rsid w:val="00307269"/>
    <w:rsid w:val="003072D1"/>
    <w:rsid w:val="0030742F"/>
    <w:rsid w:val="00307874"/>
    <w:rsid w:val="00307B39"/>
    <w:rsid w:val="00307D80"/>
    <w:rsid w:val="00307DBA"/>
    <w:rsid w:val="003103BB"/>
    <w:rsid w:val="003106B5"/>
    <w:rsid w:val="003106C2"/>
    <w:rsid w:val="00310F4E"/>
    <w:rsid w:val="0031142B"/>
    <w:rsid w:val="003116B7"/>
    <w:rsid w:val="00311916"/>
    <w:rsid w:val="0031264E"/>
    <w:rsid w:val="00312C95"/>
    <w:rsid w:val="00312CC4"/>
    <w:rsid w:val="00312D45"/>
    <w:rsid w:val="00312FE8"/>
    <w:rsid w:val="0031324D"/>
    <w:rsid w:val="003133B6"/>
    <w:rsid w:val="00313430"/>
    <w:rsid w:val="0031386F"/>
    <w:rsid w:val="00313DAD"/>
    <w:rsid w:val="00313ED0"/>
    <w:rsid w:val="003142CA"/>
    <w:rsid w:val="00314C65"/>
    <w:rsid w:val="00314DA3"/>
    <w:rsid w:val="00315B0B"/>
    <w:rsid w:val="00315DC2"/>
    <w:rsid w:val="00315DE0"/>
    <w:rsid w:val="003168E9"/>
    <w:rsid w:val="00316E5F"/>
    <w:rsid w:val="00317220"/>
    <w:rsid w:val="00317609"/>
    <w:rsid w:val="00317842"/>
    <w:rsid w:val="0031795C"/>
    <w:rsid w:val="00317AB4"/>
    <w:rsid w:val="00317E27"/>
    <w:rsid w:val="003203BE"/>
    <w:rsid w:val="00320907"/>
    <w:rsid w:val="00320F65"/>
    <w:rsid w:val="00321243"/>
    <w:rsid w:val="003213C1"/>
    <w:rsid w:val="00321763"/>
    <w:rsid w:val="00321928"/>
    <w:rsid w:val="003228AD"/>
    <w:rsid w:val="00322BD8"/>
    <w:rsid w:val="003230E8"/>
    <w:rsid w:val="00323412"/>
    <w:rsid w:val="00323421"/>
    <w:rsid w:val="003234CC"/>
    <w:rsid w:val="0032355E"/>
    <w:rsid w:val="003235B6"/>
    <w:rsid w:val="00323CE7"/>
    <w:rsid w:val="00323DD6"/>
    <w:rsid w:val="00323FF6"/>
    <w:rsid w:val="003240EB"/>
    <w:rsid w:val="00324135"/>
    <w:rsid w:val="003241B0"/>
    <w:rsid w:val="00324717"/>
    <w:rsid w:val="003247F9"/>
    <w:rsid w:val="003249BA"/>
    <w:rsid w:val="0032517C"/>
    <w:rsid w:val="003257D1"/>
    <w:rsid w:val="00325C35"/>
    <w:rsid w:val="00326246"/>
    <w:rsid w:val="003263AE"/>
    <w:rsid w:val="00326706"/>
    <w:rsid w:val="003269BD"/>
    <w:rsid w:val="00326CC4"/>
    <w:rsid w:val="00326E93"/>
    <w:rsid w:val="0032755B"/>
    <w:rsid w:val="00327989"/>
    <w:rsid w:val="00327AE1"/>
    <w:rsid w:val="00327DE4"/>
    <w:rsid w:val="00330290"/>
    <w:rsid w:val="0033056A"/>
    <w:rsid w:val="00330656"/>
    <w:rsid w:val="00330ACD"/>
    <w:rsid w:val="00331929"/>
    <w:rsid w:val="00331A2C"/>
    <w:rsid w:val="00331A54"/>
    <w:rsid w:val="00331E71"/>
    <w:rsid w:val="00333C7E"/>
    <w:rsid w:val="00333D04"/>
    <w:rsid w:val="003342E1"/>
    <w:rsid w:val="00334367"/>
    <w:rsid w:val="00334499"/>
    <w:rsid w:val="0033486B"/>
    <w:rsid w:val="00335240"/>
    <w:rsid w:val="00336149"/>
    <w:rsid w:val="003365EF"/>
    <w:rsid w:val="00336982"/>
    <w:rsid w:val="003373E2"/>
    <w:rsid w:val="003375D7"/>
    <w:rsid w:val="00337EAA"/>
    <w:rsid w:val="003408B3"/>
    <w:rsid w:val="00340914"/>
    <w:rsid w:val="00341159"/>
    <w:rsid w:val="0034154C"/>
    <w:rsid w:val="00341604"/>
    <w:rsid w:val="00341709"/>
    <w:rsid w:val="00341A92"/>
    <w:rsid w:val="00341D6D"/>
    <w:rsid w:val="00342809"/>
    <w:rsid w:val="00342DC1"/>
    <w:rsid w:val="00342FB8"/>
    <w:rsid w:val="0034305E"/>
    <w:rsid w:val="003431AF"/>
    <w:rsid w:val="0034347C"/>
    <w:rsid w:val="00343D48"/>
    <w:rsid w:val="00344227"/>
    <w:rsid w:val="0034535D"/>
    <w:rsid w:val="00345B94"/>
    <w:rsid w:val="00345F2E"/>
    <w:rsid w:val="00345F63"/>
    <w:rsid w:val="003469A0"/>
    <w:rsid w:val="00346AA7"/>
    <w:rsid w:val="00346C5D"/>
    <w:rsid w:val="0034713B"/>
    <w:rsid w:val="00347E25"/>
    <w:rsid w:val="00347F37"/>
    <w:rsid w:val="00347FEC"/>
    <w:rsid w:val="003500F5"/>
    <w:rsid w:val="0035019E"/>
    <w:rsid w:val="0035076B"/>
    <w:rsid w:val="00350EF2"/>
    <w:rsid w:val="00351125"/>
    <w:rsid w:val="0035152A"/>
    <w:rsid w:val="003515B5"/>
    <w:rsid w:val="003515B6"/>
    <w:rsid w:val="003517E0"/>
    <w:rsid w:val="00351BAB"/>
    <w:rsid w:val="00351C84"/>
    <w:rsid w:val="00352140"/>
    <w:rsid w:val="00352309"/>
    <w:rsid w:val="00352362"/>
    <w:rsid w:val="00352934"/>
    <w:rsid w:val="00352C42"/>
    <w:rsid w:val="003531F4"/>
    <w:rsid w:val="003534DE"/>
    <w:rsid w:val="00353876"/>
    <w:rsid w:val="00353DA0"/>
    <w:rsid w:val="0035406E"/>
    <w:rsid w:val="003542B1"/>
    <w:rsid w:val="00354FA7"/>
    <w:rsid w:val="003559C6"/>
    <w:rsid w:val="00355E7E"/>
    <w:rsid w:val="003560F2"/>
    <w:rsid w:val="00356685"/>
    <w:rsid w:val="00356741"/>
    <w:rsid w:val="0035790E"/>
    <w:rsid w:val="00357B24"/>
    <w:rsid w:val="00360377"/>
    <w:rsid w:val="00360428"/>
    <w:rsid w:val="0036064D"/>
    <w:rsid w:val="00360CBB"/>
    <w:rsid w:val="00361B99"/>
    <w:rsid w:val="00361E20"/>
    <w:rsid w:val="00362B25"/>
    <w:rsid w:val="0036375D"/>
    <w:rsid w:val="003638CA"/>
    <w:rsid w:val="00363C0B"/>
    <w:rsid w:val="00363DFB"/>
    <w:rsid w:val="003645D5"/>
    <w:rsid w:val="0036486B"/>
    <w:rsid w:val="003648AD"/>
    <w:rsid w:val="00364A22"/>
    <w:rsid w:val="00364B2B"/>
    <w:rsid w:val="00364B72"/>
    <w:rsid w:val="00365626"/>
    <w:rsid w:val="0036616A"/>
    <w:rsid w:val="003664F6"/>
    <w:rsid w:val="00366978"/>
    <w:rsid w:val="00366A5E"/>
    <w:rsid w:val="00366B21"/>
    <w:rsid w:val="00367460"/>
    <w:rsid w:val="0036749C"/>
    <w:rsid w:val="0036752C"/>
    <w:rsid w:val="00367712"/>
    <w:rsid w:val="00367B9A"/>
    <w:rsid w:val="00367FE7"/>
    <w:rsid w:val="00371002"/>
    <w:rsid w:val="003716CB"/>
    <w:rsid w:val="00371890"/>
    <w:rsid w:val="003719D4"/>
    <w:rsid w:val="00371C07"/>
    <w:rsid w:val="00372164"/>
    <w:rsid w:val="003724AC"/>
    <w:rsid w:val="003727C0"/>
    <w:rsid w:val="0037284B"/>
    <w:rsid w:val="003728A1"/>
    <w:rsid w:val="00372E74"/>
    <w:rsid w:val="00373AAC"/>
    <w:rsid w:val="00373AF6"/>
    <w:rsid w:val="00373E58"/>
    <w:rsid w:val="00373E64"/>
    <w:rsid w:val="00374771"/>
    <w:rsid w:val="003747B8"/>
    <w:rsid w:val="00374FE2"/>
    <w:rsid w:val="00375235"/>
    <w:rsid w:val="003756A5"/>
    <w:rsid w:val="00375DFD"/>
    <w:rsid w:val="003763C2"/>
    <w:rsid w:val="0037652F"/>
    <w:rsid w:val="0037703D"/>
    <w:rsid w:val="00377725"/>
    <w:rsid w:val="00377E40"/>
    <w:rsid w:val="003805A7"/>
    <w:rsid w:val="003808A3"/>
    <w:rsid w:val="003808A7"/>
    <w:rsid w:val="0038099D"/>
    <w:rsid w:val="00380C65"/>
    <w:rsid w:val="00380FCC"/>
    <w:rsid w:val="00381376"/>
    <w:rsid w:val="003813D4"/>
    <w:rsid w:val="003818F2"/>
    <w:rsid w:val="00381934"/>
    <w:rsid w:val="00381BFC"/>
    <w:rsid w:val="00382AED"/>
    <w:rsid w:val="00383C62"/>
    <w:rsid w:val="00383C95"/>
    <w:rsid w:val="0038475E"/>
    <w:rsid w:val="00384810"/>
    <w:rsid w:val="003851CC"/>
    <w:rsid w:val="00385251"/>
    <w:rsid w:val="003856E7"/>
    <w:rsid w:val="00385D9C"/>
    <w:rsid w:val="003864BE"/>
    <w:rsid w:val="00386896"/>
    <w:rsid w:val="00386EB6"/>
    <w:rsid w:val="00387033"/>
    <w:rsid w:val="0038714C"/>
    <w:rsid w:val="003877F6"/>
    <w:rsid w:val="00387860"/>
    <w:rsid w:val="003901DE"/>
    <w:rsid w:val="003904A9"/>
    <w:rsid w:val="00390826"/>
    <w:rsid w:val="00390AFC"/>
    <w:rsid w:val="00390DF4"/>
    <w:rsid w:val="00390FDB"/>
    <w:rsid w:val="00391072"/>
    <w:rsid w:val="00391131"/>
    <w:rsid w:val="00391519"/>
    <w:rsid w:val="0039197D"/>
    <w:rsid w:val="00391A6A"/>
    <w:rsid w:val="00391CE9"/>
    <w:rsid w:val="00391FFB"/>
    <w:rsid w:val="00392335"/>
    <w:rsid w:val="003923B3"/>
    <w:rsid w:val="003929F4"/>
    <w:rsid w:val="00392A1B"/>
    <w:rsid w:val="00392D49"/>
    <w:rsid w:val="00393747"/>
    <w:rsid w:val="00393CDC"/>
    <w:rsid w:val="0039476B"/>
    <w:rsid w:val="00394918"/>
    <w:rsid w:val="0039493F"/>
    <w:rsid w:val="00394B29"/>
    <w:rsid w:val="00394F07"/>
    <w:rsid w:val="0039508B"/>
    <w:rsid w:val="003955C7"/>
    <w:rsid w:val="00395AFB"/>
    <w:rsid w:val="00395CBF"/>
    <w:rsid w:val="00395E3C"/>
    <w:rsid w:val="00396123"/>
    <w:rsid w:val="00396183"/>
    <w:rsid w:val="00396D07"/>
    <w:rsid w:val="00397572"/>
    <w:rsid w:val="003975B3"/>
    <w:rsid w:val="003978C0"/>
    <w:rsid w:val="00397E7E"/>
    <w:rsid w:val="003A0061"/>
    <w:rsid w:val="003A013A"/>
    <w:rsid w:val="003A037F"/>
    <w:rsid w:val="003A0965"/>
    <w:rsid w:val="003A1185"/>
    <w:rsid w:val="003A1300"/>
    <w:rsid w:val="003A1342"/>
    <w:rsid w:val="003A1351"/>
    <w:rsid w:val="003A15BC"/>
    <w:rsid w:val="003A16AC"/>
    <w:rsid w:val="003A1A4F"/>
    <w:rsid w:val="003A1CD4"/>
    <w:rsid w:val="003A249D"/>
    <w:rsid w:val="003A2CC1"/>
    <w:rsid w:val="003A31D9"/>
    <w:rsid w:val="003A3D44"/>
    <w:rsid w:val="003A4135"/>
    <w:rsid w:val="003A46DE"/>
    <w:rsid w:val="003A49A2"/>
    <w:rsid w:val="003A4C9C"/>
    <w:rsid w:val="003A5338"/>
    <w:rsid w:val="003A53BD"/>
    <w:rsid w:val="003A5401"/>
    <w:rsid w:val="003A5671"/>
    <w:rsid w:val="003A5681"/>
    <w:rsid w:val="003A56B9"/>
    <w:rsid w:val="003A5988"/>
    <w:rsid w:val="003A5FA5"/>
    <w:rsid w:val="003A6164"/>
    <w:rsid w:val="003A7312"/>
    <w:rsid w:val="003B0565"/>
    <w:rsid w:val="003B0D51"/>
    <w:rsid w:val="003B1850"/>
    <w:rsid w:val="003B1DC7"/>
    <w:rsid w:val="003B271B"/>
    <w:rsid w:val="003B2ADF"/>
    <w:rsid w:val="003B2D2E"/>
    <w:rsid w:val="003B2EED"/>
    <w:rsid w:val="003B2FB5"/>
    <w:rsid w:val="003B3040"/>
    <w:rsid w:val="003B3330"/>
    <w:rsid w:val="003B3516"/>
    <w:rsid w:val="003B38A2"/>
    <w:rsid w:val="003B3D0A"/>
    <w:rsid w:val="003B4244"/>
    <w:rsid w:val="003B44CB"/>
    <w:rsid w:val="003B4855"/>
    <w:rsid w:val="003B4A3F"/>
    <w:rsid w:val="003B5269"/>
    <w:rsid w:val="003B542C"/>
    <w:rsid w:val="003B560D"/>
    <w:rsid w:val="003B5C0F"/>
    <w:rsid w:val="003B5D78"/>
    <w:rsid w:val="003B5E15"/>
    <w:rsid w:val="003B5EDB"/>
    <w:rsid w:val="003B634F"/>
    <w:rsid w:val="003B6690"/>
    <w:rsid w:val="003B6E9B"/>
    <w:rsid w:val="003B6F45"/>
    <w:rsid w:val="003B6F81"/>
    <w:rsid w:val="003B72D1"/>
    <w:rsid w:val="003B735F"/>
    <w:rsid w:val="003B76EC"/>
    <w:rsid w:val="003B78D9"/>
    <w:rsid w:val="003C00E0"/>
    <w:rsid w:val="003C099F"/>
    <w:rsid w:val="003C0A06"/>
    <w:rsid w:val="003C0C16"/>
    <w:rsid w:val="003C0DAE"/>
    <w:rsid w:val="003C0DEF"/>
    <w:rsid w:val="003C0E70"/>
    <w:rsid w:val="003C12A9"/>
    <w:rsid w:val="003C1794"/>
    <w:rsid w:val="003C1C50"/>
    <w:rsid w:val="003C1CF6"/>
    <w:rsid w:val="003C22EF"/>
    <w:rsid w:val="003C23CD"/>
    <w:rsid w:val="003C2589"/>
    <w:rsid w:val="003C27DA"/>
    <w:rsid w:val="003C2943"/>
    <w:rsid w:val="003C2BBC"/>
    <w:rsid w:val="003C2FC8"/>
    <w:rsid w:val="003C3338"/>
    <w:rsid w:val="003C380C"/>
    <w:rsid w:val="003C3A92"/>
    <w:rsid w:val="003C3D64"/>
    <w:rsid w:val="003C42D3"/>
    <w:rsid w:val="003C434C"/>
    <w:rsid w:val="003C4F1D"/>
    <w:rsid w:val="003C519C"/>
    <w:rsid w:val="003C5B50"/>
    <w:rsid w:val="003C5DED"/>
    <w:rsid w:val="003C605A"/>
    <w:rsid w:val="003C6914"/>
    <w:rsid w:val="003C6E28"/>
    <w:rsid w:val="003C6F96"/>
    <w:rsid w:val="003C7A86"/>
    <w:rsid w:val="003C7ABB"/>
    <w:rsid w:val="003C7B94"/>
    <w:rsid w:val="003C7F18"/>
    <w:rsid w:val="003D0906"/>
    <w:rsid w:val="003D0F12"/>
    <w:rsid w:val="003D0F79"/>
    <w:rsid w:val="003D175E"/>
    <w:rsid w:val="003D1A0A"/>
    <w:rsid w:val="003D1AFE"/>
    <w:rsid w:val="003D1BC1"/>
    <w:rsid w:val="003D1CF5"/>
    <w:rsid w:val="003D1FE2"/>
    <w:rsid w:val="003D1FFC"/>
    <w:rsid w:val="003D21D6"/>
    <w:rsid w:val="003D22DF"/>
    <w:rsid w:val="003D22F4"/>
    <w:rsid w:val="003D2333"/>
    <w:rsid w:val="003D3366"/>
    <w:rsid w:val="003D3997"/>
    <w:rsid w:val="003D3A0E"/>
    <w:rsid w:val="003D3C59"/>
    <w:rsid w:val="003D409B"/>
    <w:rsid w:val="003D4277"/>
    <w:rsid w:val="003D42CE"/>
    <w:rsid w:val="003D4821"/>
    <w:rsid w:val="003D4945"/>
    <w:rsid w:val="003D4A69"/>
    <w:rsid w:val="003D4C15"/>
    <w:rsid w:val="003D4C38"/>
    <w:rsid w:val="003D53FE"/>
    <w:rsid w:val="003D57E0"/>
    <w:rsid w:val="003D58F9"/>
    <w:rsid w:val="003D6170"/>
    <w:rsid w:val="003D695B"/>
    <w:rsid w:val="003D7053"/>
    <w:rsid w:val="003D751E"/>
    <w:rsid w:val="003D76F9"/>
    <w:rsid w:val="003D7A35"/>
    <w:rsid w:val="003D7F25"/>
    <w:rsid w:val="003D7FDE"/>
    <w:rsid w:val="003E0328"/>
    <w:rsid w:val="003E08ED"/>
    <w:rsid w:val="003E0DC3"/>
    <w:rsid w:val="003E1649"/>
    <w:rsid w:val="003E16F4"/>
    <w:rsid w:val="003E18A8"/>
    <w:rsid w:val="003E2306"/>
    <w:rsid w:val="003E3220"/>
    <w:rsid w:val="003E3488"/>
    <w:rsid w:val="003E39E4"/>
    <w:rsid w:val="003E3F20"/>
    <w:rsid w:val="003E4130"/>
    <w:rsid w:val="003E4159"/>
    <w:rsid w:val="003E42E1"/>
    <w:rsid w:val="003E44F5"/>
    <w:rsid w:val="003E4627"/>
    <w:rsid w:val="003E462E"/>
    <w:rsid w:val="003E4B77"/>
    <w:rsid w:val="003E4F34"/>
    <w:rsid w:val="003E5ACE"/>
    <w:rsid w:val="003E5D16"/>
    <w:rsid w:val="003E5E95"/>
    <w:rsid w:val="003E5FE5"/>
    <w:rsid w:val="003E604E"/>
    <w:rsid w:val="003E6372"/>
    <w:rsid w:val="003E6481"/>
    <w:rsid w:val="003E65D0"/>
    <w:rsid w:val="003E67EE"/>
    <w:rsid w:val="003E6A61"/>
    <w:rsid w:val="003E6E36"/>
    <w:rsid w:val="003E6F34"/>
    <w:rsid w:val="003E7845"/>
    <w:rsid w:val="003E7945"/>
    <w:rsid w:val="003F0005"/>
    <w:rsid w:val="003F0364"/>
    <w:rsid w:val="003F05FE"/>
    <w:rsid w:val="003F07D0"/>
    <w:rsid w:val="003F093E"/>
    <w:rsid w:val="003F0E41"/>
    <w:rsid w:val="003F177F"/>
    <w:rsid w:val="003F1D00"/>
    <w:rsid w:val="003F1E23"/>
    <w:rsid w:val="003F2776"/>
    <w:rsid w:val="003F2CE4"/>
    <w:rsid w:val="003F2D16"/>
    <w:rsid w:val="003F349F"/>
    <w:rsid w:val="003F34D4"/>
    <w:rsid w:val="003F386E"/>
    <w:rsid w:val="003F3BCE"/>
    <w:rsid w:val="003F3C0E"/>
    <w:rsid w:val="003F3DDD"/>
    <w:rsid w:val="003F4E0C"/>
    <w:rsid w:val="003F567A"/>
    <w:rsid w:val="003F61A6"/>
    <w:rsid w:val="003F69C4"/>
    <w:rsid w:val="003F6A67"/>
    <w:rsid w:val="003F6B62"/>
    <w:rsid w:val="003F6CCE"/>
    <w:rsid w:val="003F6EF4"/>
    <w:rsid w:val="003F7108"/>
    <w:rsid w:val="003F72E7"/>
    <w:rsid w:val="003F737D"/>
    <w:rsid w:val="003F73AD"/>
    <w:rsid w:val="003F754A"/>
    <w:rsid w:val="003F7679"/>
    <w:rsid w:val="003F7CB6"/>
    <w:rsid w:val="004002E2"/>
    <w:rsid w:val="004003DF"/>
    <w:rsid w:val="00400C83"/>
    <w:rsid w:val="00400E3E"/>
    <w:rsid w:val="00400E9F"/>
    <w:rsid w:val="0040129C"/>
    <w:rsid w:val="004014F0"/>
    <w:rsid w:val="0040196F"/>
    <w:rsid w:val="004019A5"/>
    <w:rsid w:val="00402145"/>
    <w:rsid w:val="004021A1"/>
    <w:rsid w:val="0040227C"/>
    <w:rsid w:val="00402428"/>
    <w:rsid w:val="00402CA9"/>
    <w:rsid w:val="00402E1A"/>
    <w:rsid w:val="00402F04"/>
    <w:rsid w:val="00403102"/>
    <w:rsid w:val="004036A6"/>
    <w:rsid w:val="00403775"/>
    <w:rsid w:val="00403923"/>
    <w:rsid w:val="004039C7"/>
    <w:rsid w:val="00403A62"/>
    <w:rsid w:val="00403C50"/>
    <w:rsid w:val="00403DC4"/>
    <w:rsid w:val="0040441F"/>
    <w:rsid w:val="004044D9"/>
    <w:rsid w:val="00404769"/>
    <w:rsid w:val="0040484E"/>
    <w:rsid w:val="00404995"/>
    <w:rsid w:val="0040499B"/>
    <w:rsid w:val="0040543F"/>
    <w:rsid w:val="0040586F"/>
    <w:rsid w:val="00405B0A"/>
    <w:rsid w:val="00405B3B"/>
    <w:rsid w:val="00406360"/>
    <w:rsid w:val="00406A4D"/>
    <w:rsid w:val="00406EF9"/>
    <w:rsid w:val="00407195"/>
    <w:rsid w:val="004072D6"/>
    <w:rsid w:val="00407451"/>
    <w:rsid w:val="0041054B"/>
    <w:rsid w:val="00410574"/>
    <w:rsid w:val="00410974"/>
    <w:rsid w:val="00410BC0"/>
    <w:rsid w:val="00410BEF"/>
    <w:rsid w:val="00411379"/>
    <w:rsid w:val="0041137C"/>
    <w:rsid w:val="004113A8"/>
    <w:rsid w:val="004113D9"/>
    <w:rsid w:val="00411845"/>
    <w:rsid w:val="00411E38"/>
    <w:rsid w:val="00411EE2"/>
    <w:rsid w:val="00412280"/>
    <w:rsid w:val="004123CF"/>
    <w:rsid w:val="0041249C"/>
    <w:rsid w:val="00412F8F"/>
    <w:rsid w:val="0041300A"/>
    <w:rsid w:val="004130E1"/>
    <w:rsid w:val="004133E7"/>
    <w:rsid w:val="00413C16"/>
    <w:rsid w:val="00414C9A"/>
    <w:rsid w:val="00415054"/>
    <w:rsid w:val="004157F5"/>
    <w:rsid w:val="00415F2B"/>
    <w:rsid w:val="00417367"/>
    <w:rsid w:val="00417383"/>
    <w:rsid w:val="004177CC"/>
    <w:rsid w:val="00417A1E"/>
    <w:rsid w:val="00417C69"/>
    <w:rsid w:val="004206A7"/>
    <w:rsid w:val="00420D11"/>
    <w:rsid w:val="00420FBE"/>
    <w:rsid w:val="004211A5"/>
    <w:rsid w:val="00421A43"/>
    <w:rsid w:val="00421AC2"/>
    <w:rsid w:val="00421F4E"/>
    <w:rsid w:val="00422538"/>
    <w:rsid w:val="00422599"/>
    <w:rsid w:val="004228BF"/>
    <w:rsid w:val="0042294F"/>
    <w:rsid w:val="00422A69"/>
    <w:rsid w:val="0042457A"/>
    <w:rsid w:val="0042457D"/>
    <w:rsid w:val="00424F97"/>
    <w:rsid w:val="004251BE"/>
    <w:rsid w:val="00425FD2"/>
    <w:rsid w:val="004260DC"/>
    <w:rsid w:val="004261B7"/>
    <w:rsid w:val="00427118"/>
    <w:rsid w:val="00427469"/>
    <w:rsid w:val="0042749A"/>
    <w:rsid w:val="0042763A"/>
    <w:rsid w:val="004278D5"/>
    <w:rsid w:val="00430459"/>
    <w:rsid w:val="00430A8A"/>
    <w:rsid w:val="00430C0C"/>
    <w:rsid w:val="00430E9D"/>
    <w:rsid w:val="00431037"/>
    <w:rsid w:val="00431059"/>
    <w:rsid w:val="00431518"/>
    <w:rsid w:val="004315CA"/>
    <w:rsid w:val="00431683"/>
    <w:rsid w:val="004319CA"/>
    <w:rsid w:val="00432105"/>
    <w:rsid w:val="00432416"/>
    <w:rsid w:val="004329FC"/>
    <w:rsid w:val="00432B47"/>
    <w:rsid w:val="00432F65"/>
    <w:rsid w:val="0043318C"/>
    <w:rsid w:val="0043331F"/>
    <w:rsid w:val="004339FA"/>
    <w:rsid w:val="00433BD2"/>
    <w:rsid w:val="00433E7A"/>
    <w:rsid w:val="00434B34"/>
    <w:rsid w:val="00434B6D"/>
    <w:rsid w:val="00434E04"/>
    <w:rsid w:val="00434FDF"/>
    <w:rsid w:val="00435516"/>
    <w:rsid w:val="004356E9"/>
    <w:rsid w:val="0043583D"/>
    <w:rsid w:val="00435E75"/>
    <w:rsid w:val="00435ECC"/>
    <w:rsid w:val="00435FC6"/>
    <w:rsid w:val="0043602E"/>
    <w:rsid w:val="00436982"/>
    <w:rsid w:val="00436C8F"/>
    <w:rsid w:val="00436E18"/>
    <w:rsid w:val="0043755D"/>
    <w:rsid w:val="0043769C"/>
    <w:rsid w:val="00437753"/>
    <w:rsid w:val="00437F89"/>
    <w:rsid w:val="00437FB4"/>
    <w:rsid w:val="00440BB0"/>
    <w:rsid w:val="0044110A"/>
    <w:rsid w:val="004413F3"/>
    <w:rsid w:val="0044153D"/>
    <w:rsid w:val="0044161E"/>
    <w:rsid w:val="00441C5A"/>
    <w:rsid w:val="004425F2"/>
    <w:rsid w:val="00443675"/>
    <w:rsid w:val="00443D50"/>
    <w:rsid w:val="00443E65"/>
    <w:rsid w:val="0044401C"/>
    <w:rsid w:val="00444182"/>
    <w:rsid w:val="004442AB"/>
    <w:rsid w:val="004445E5"/>
    <w:rsid w:val="00444BF0"/>
    <w:rsid w:val="00444DF8"/>
    <w:rsid w:val="0044508C"/>
    <w:rsid w:val="00445177"/>
    <w:rsid w:val="00445487"/>
    <w:rsid w:val="00445591"/>
    <w:rsid w:val="0044575E"/>
    <w:rsid w:val="0044587B"/>
    <w:rsid w:val="004459C2"/>
    <w:rsid w:val="00445E84"/>
    <w:rsid w:val="00445FE3"/>
    <w:rsid w:val="00446B3B"/>
    <w:rsid w:val="00446FEF"/>
    <w:rsid w:val="00447437"/>
    <w:rsid w:val="00447710"/>
    <w:rsid w:val="00447A0A"/>
    <w:rsid w:val="00447E42"/>
    <w:rsid w:val="0045043D"/>
    <w:rsid w:val="0045045E"/>
    <w:rsid w:val="00450800"/>
    <w:rsid w:val="00450E9E"/>
    <w:rsid w:val="00450FD2"/>
    <w:rsid w:val="00450FF8"/>
    <w:rsid w:val="0045102F"/>
    <w:rsid w:val="0045133D"/>
    <w:rsid w:val="00451D32"/>
    <w:rsid w:val="0045229B"/>
    <w:rsid w:val="004522BD"/>
    <w:rsid w:val="004524BD"/>
    <w:rsid w:val="0045267F"/>
    <w:rsid w:val="00452BFB"/>
    <w:rsid w:val="00452BFE"/>
    <w:rsid w:val="00452EC4"/>
    <w:rsid w:val="0045326F"/>
    <w:rsid w:val="0045327E"/>
    <w:rsid w:val="00453353"/>
    <w:rsid w:val="0045349D"/>
    <w:rsid w:val="004534B5"/>
    <w:rsid w:val="00453996"/>
    <w:rsid w:val="004539F6"/>
    <w:rsid w:val="00453BF7"/>
    <w:rsid w:val="00453F7F"/>
    <w:rsid w:val="0045437E"/>
    <w:rsid w:val="00454594"/>
    <w:rsid w:val="0045484A"/>
    <w:rsid w:val="004548C9"/>
    <w:rsid w:val="00454E35"/>
    <w:rsid w:val="00454F3F"/>
    <w:rsid w:val="00455127"/>
    <w:rsid w:val="00455DCB"/>
    <w:rsid w:val="00455EDE"/>
    <w:rsid w:val="00456C71"/>
    <w:rsid w:val="00456EA3"/>
    <w:rsid w:val="00457216"/>
    <w:rsid w:val="0046020B"/>
    <w:rsid w:val="004602FF"/>
    <w:rsid w:val="00460328"/>
    <w:rsid w:val="004605D0"/>
    <w:rsid w:val="00461365"/>
    <w:rsid w:val="00461B2C"/>
    <w:rsid w:val="00461C95"/>
    <w:rsid w:val="00462322"/>
    <w:rsid w:val="00462757"/>
    <w:rsid w:val="00463080"/>
    <w:rsid w:val="0046385D"/>
    <w:rsid w:val="00463ABF"/>
    <w:rsid w:val="00463F44"/>
    <w:rsid w:val="00464585"/>
    <w:rsid w:val="0046473F"/>
    <w:rsid w:val="00464780"/>
    <w:rsid w:val="00464826"/>
    <w:rsid w:val="00464C42"/>
    <w:rsid w:val="0046537C"/>
    <w:rsid w:val="004658A0"/>
    <w:rsid w:val="00465A81"/>
    <w:rsid w:val="00465FE2"/>
    <w:rsid w:val="0046625E"/>
    <w:rsid w:val="00466CDA"/>
    <w:rsid w:val="004671D5"/>
    <w:rsid w:val="00467320"/>
    <w:rsid w:val="004676F9"/>
    <w:rsid w:val="00467BA9"/>
    <w:rsid w:val="00467F7F"/>
    <w:rsid w:val="004701D7"/>
    <w:rsid w:val="004701DC"/>
    <w:rsid w:val="0047049E"/>
    <w:rsid w:val="00470ACA"/>
    <w:rsid w:val="00470BA4"/>
    <w:rsid w:val="00470D83"/>
    <w:rsid w:val="00470EAF"/>
    <w:rsid w:val="00470F10"/>
    <w:rsid w:val="0047110E"/>
    <w:rsid w:val="00471156"/>
    <w:rsid w:val="004712E6"/>
    <w:rsid w:val="00471673"/>
    <w:rsid w:val="00471B05"/>
    <w:rsid w:val="004722F0"/>
    <w:rsid w:val="00473573"/>
    <w:rsid w:val="00473624"/>
    <w:rsid w:val="004739B7"/>
    <w:rsid w:val="00473FCC"/>
    <w:rsid w:val="004740D2"/>
    <w:rsid w:val="00474B7C"/>
    <w:rsid w:val="00474FE7"/>
    <w:rsid w:val="004752AE"/>
    <w:rsid w:val="0047537E"/>
    <w:rsid w:val="004758B6"/>
    <w:rsid w:val="00475ACF"/>
    <w:rsid w:val="00475DDF"/>
    <w:rsid w:val="00476323"/>
    <w:rsid w:val="0047662E"/>
    <w:rsid w:val="00476680"/>
    <w:rsid w:val="0047670F"/>
    <w:rsid w:val="00476995"/>
    <w:rsid w:val="00477623"/>
    <w:rsid w:val="0047768F"/>
    <w:rsid w:val="004778C2"/>
    <w:rsid w:val="004778DD"/>
    <w:rsid w:val="00477D6B"/>
    <w:rsid w:val="00480042"/>
    <w:rsid w:val="004802FD"/>
    <w:rsid w:val="00480B1D"/>
    <w:rsid w:val="00481622"/>
    <w:rsid w:val="00481AF1"/>
    <w:rsid w:val="00481B96"/>
    <w:rsid w:val="00481C2B"/>
    <w:rsid w:val="00481D41"/>
    <w:rsid w:val="0048200F"/>
    <w:rsid w:val="00482228"/>
    <w:rsid w:val="0048238C"/>
    <w:rsid w:val="00482C1C"/>
    <w:rsid w:val="00483247"/>
    <w:rsid w:val="00483875"/>
    <w:rsid w:val="004838FD"/>
    <w:rsid w:val="00483BE4"/>
    <w:rsid w:val="00484004"/>
    <w:rsid w:val="0048426B"/>
    <w:rsid w:val="00484568"/>
    <w:rsid w:val="00484780"/>
    <w:rsid w:val="00484A6A"/>
    <w:rsid w:val="00484A6D"/>
    <w:rsid w:val="0048517A"/>
    <w:rsid w:val="00485831"/>
    <w:rsid w:val="0048588F"/>
    <w:rsid w:val="004865DC"/>
    <w:rsid w:val="004866A9"/>
    <w:rsid w:val="004866E0"/>
    <w:rsid w:val="00486914"/>
    <w:rsid w:val="00486A13"/>
    <w:rsid w:val="00486C3D"/>
    <w:rsid w:val="0048798F"/>
    <w:rsid w:val="00487F8E"/>
    <w:rsid w:val="00490289"/>
    <w:rsid w:val="004903E4"/>
    <w:rsid w:val="0049074B"/>
    <w:rsid w:val="00490E4C"/>
    <w:rsid w:val="00490F4A"/>
    <w:rsid w:val="00490FF4"/>
    <w:rsid w:val="004912CF"/>
    <w:rsid w:val="00491591"/>
    <w:rsid w:val="00491974"/>
    <w:rsid w:val="00492166"/>
    <w:rsid w:val="00492369"/>
    <w:rsid w:val="004926E5"/>
    <w:rsid w:val="00492DAB"/>
    <w:rsid w:val="00492F28"/>
    <w:rsid w:val="00493101"/>
    <w:rsid w:val="004933C1"/>
    <w:rsid w:val="00493777"/>
    <w:rsid w:val="00493CBB"/>
    <w:rsid w:val="00493D19"/>
    <w:rsid w:val="00493E17"/>
    <w:rsid w:val="00494E0C"/>
    <w:rsid w:val="00495107"/>
    <w:rsid w:val="0049521F"/>
    <w:rsid w:val="0049523D"/>
    <w:rsid w:val="00495317"/>
    <w:rsid w:val="00495F18"/>
    <w:rsid w:val="00496C0B"/>
    <w:rsid w:val="00496C59"/>
    <w:rsid w:val="00496D59"/>
    <w:rsid w:val="00496E0E"/>
    <w:rsid w:val="00497633"/>
    <w:rsid w:val="004978B0"/>
    <w:rsid w:val="004A01E0"/>
    <w:rsid w:val="004A0200"/>
    <w:rsid w:val="004A0ABF"/>
    <w:rsid w:val="004A0D21"/>
    <w:rsid w:val="004A10F4"/>
    <w:rsid w:val="004A1228"/>
    <w:rsid w:val="004A1DC7"/>
    <w:rsid w:val="004A1ECC"/>
    <w:rsid w:val="004A2AC7"/>
    <w:rsid w:val="004A32C9"/>
    <w:rsid w:val="004A40C5"/>
    <w:rsid w:val="004A4731"/>
    <w:rsid w:val="004A4B91"/>
    <w:rsid w:val="004A4F5F"/>
    <w:rsid w:val="004A4FC9"/>
    <w:rsid w:val="004A52B7"/>
    <w:rsid w:val="004A57ED"/>
    <w:rsid w:val="004A5D53"/>
    <w:rsid w:val="004A6082"/>
    <w:rsid w:val="004A63CE"/>
    <w:rsid w:val="004A699B"/>
    <w:rsid w:val="004A6B77"/>
    <w:rsid w:val="004A6DB0"/>
    <w:rsid w:val="004A7AEF"/>
    <w:rsid w:val="004B0180"/>
    <w:rsid w:val="004B04DE"/>
    <w:rsid w:val="004B07F1"/>
    <w:rsid w:val="004B0ACF"/>
    <w:rsid w:val="004B0B4D"/>
    <w:rsid w:val="004B1006"/>
    <w:rsid w:val="004B146A"/>
    <w:rsid w:val="004B17C7"/>
    <w:rsid w:val="004B1E83"/>
    <w:rsid w:val="004B219C"/>
    <w:rsid w:val="004B2D88"/>
    <w:rsid w:val="004B376E"/>
    <w:rsid w:val="004B3C37"/>
    <w:rsid w:val="004B4987"/>
    <w:rsid w:val="004B4BEE"/>
    <w:rsid w:val="004B5190"/>
    <w:rsid w:val="004B591E"/>
    <w:rsid w:val="004B5E60"/>
    <w:rsid w:val="004B6273"/>
    <w:rsid w:val="004B76A5"/>
    <w:rsid w:val="004C00F2"/>
    <w:rsid w:val="004C02FD"/>
    <w:rsid w:val="004C0A35"/>
    <w:rsid w:val="004C0B1F"/>
    <w:rsid w:val="004C0B54"/>
    <w:rsid w:val="004C0B61"/>
    <w:rsid w:val="004C0CFF"/>
    <w:rsid w:val="004C0F1A"/>
    <w:rsid w:val="004C0F42"/>
    <w:rsid w:val="004C172C"/>
    <w:rsid w:val="004C1E57"/>
    <w:rsid w:val="004C2000"/>
    <w:rsid w:val="004C2038"/>
    <w:rsid w:val="004C22C7"/>
    <w:rsid w:val="004C24A9"/>
    <w:rsid w:val="004C24BB"/>
    <w:rsid w:val="004C353A"/>
    <w:rsid w:val="004C3709"/>
    <w:rsid w:val="004C384F"/>
    <w:rsid w:val="004C3C90"/>
    <w:rsid w:val="004C429F"/>
    <w:rsid w:val="004C4CD4"/>
    <w:rsid w:val="004C554E"/>
    <w:rsid w:val="004C5570"/>
    <w:rsid w:val="004C55DC"/>
    <w:rsid w:val="004C6189"/>
    <w:rsid w:val="004C6667"/>
    <w:rsid w:val="004C67BA"/>
    <w:rsid w:val="004C6BFE"/>
    <w:rsid w:val="004C70A5"/>
    <w:rsid w:val="004C7840"/>
    <w:rsid w:val="004C7CC1"/>
    <w:rsid w:val="004C7FA3"/>
    <w:rsid w:val="004D01A7"/>
    <w:rsid w:val="004D0362"/>
    <w:rsid w:val="004D0642"/>
    <w:rsid w:val="004D09C5"/>
    <w:rsid w:val="004D0D46"/>
    <w:rsid w:val="004D0F2D"/>
    <w:rsid w:val="004D12AD"/>
    <w:rsid w:val="004D1BBF"/>
    <w:rsid w:val="004D1CE4"/>
    <w:rsid w:val="004D1E09"/>
    <w:rsid w:val="004D23E0"/>
    <w:rsid w:val="004D29C4"/>
    <w:rsid w:val="004D31C5"/>
    <w:rsid w:val="004D33BC"/>
    <w:rsid w:val="004D3431"/>
    <w:rsid w:val="004D34E3"/>
    <w:rsid w:val="004D34F7"/>
    <w:rsid w:val="004D3596"/>
    <w:rsid w:val="004D39FB"/>
    <w:rsid w:val="004D3AEE"/>
    <w:rsid w:val="004D3CE0"/>
    <w:rsid w:val="004D3D3A"/>
    <w:rsid w:val="004D425C"/>
    <w:rsid w:val="004D55E5"/>
    <w:rsid w:val="004D5E41"/>
    <w:rsid w:val="004D5FD5"/>
    <w:rsid w:val="004D728C"/>
    <w:rsid w:val="004D72BD"/>
    <w:rsid w:val="004E00D2"/>
    <w:rsid w:val="004E016F"/>
    <w:rsid w:val="004E04B6"/>
    <w:rsid w:val="004E052B"/>
    <w:rsid w:val="004E06C1"/>
    <w:rsid w:val="004E12AE"/>
    <w:rsid w:val="004E15A8"/>
    <w:rsid w:val="004E15E4"/>
    <w:rsid w:val="004E193F"/>
    <w:rsid w:val="004E19C8"/>
    <w:rsid w:val="004E1D08"/>
    <w:rsid w:val="004E21FD"/>
    <w:rsid w:val="004E26F0"/>
    <w:rsid w:val="004E285C"/>
    <w:rsid w:val="004E3502"/>
    <w:rsid w:val="004E3CB0"/>
    <w:rsid w:val="004E3CF0"/>
    <w:rsid w:val="004E3DAA"/>
    <w:rsid w:val="004E4993"/>
    <w:rsid w:val="004E4E80"/>
    <w:rsid w:val="004E555B"/>
    <w:rsid w:val="004E5E6D"/>
    <w:rsid w:val="004E65D3"/>
    <w:rsid w:val="004E6606"/>
    <w:rsid w:val="004E68E5"/>
    <w:rsid w:val="004E709D"/>
    <w:rsid w:val="004E764F"/>
    <w:rsid w:val="004E7998"/>
    <w:rsid w:val="004E7B84"/>
    <w:rsid w:val="004E7C5C"/>
    <w:rsid w:val="004E7EC7"/>
    <w:rsid w:val="004E7ED8"/>
    <w:rsid w:val="004F030C"/>
    <w:rsid w:val="004F0665"/>
    <w:rsid w:val="004F166D"/>
    <w:rsid w:val="004F197F"/>
    <w:rsid w:val="004F1D78"/>
    <w:rsid w:val="004F1F20"/>
    <w:rsid w:val="004F26AA"/>
    <w:rsid w:val="004F2902"/>
    <w:rsid w:val="004F2950"/>
    <w:rsid w:val="004F2CEA"/>
    <w:rsid w:val="004F30CD"/>
    <w:rsid w:val="004F3D95"/>
    <w:rsid w:val="004F4195"/>
    <w:rsid w:val="004F4A2E"/>
    <w:rsid w:val="004F54AC"/>
    <w:rsid w:val="004F56CB"/>
    <w:rsid w:val="004F5DE7"/>
    <w:rsid w:val="004F6B38"/>
    <w:rsid w:val="004F6EE4"/>
    <w:rsid w:val="004F71C8"/>
    <w:rsid w:val="004F7233"/>
    <w:rsid w:val="004F747F"/>
    <w:rsid w:val="004F7D37"/>
    <w:rsid w:val="00500427"/>
    <w:rsid w:val="005008C6"/>
    <w:rsid w:val="00500916"/>
    <w:rsid w:val="00501097"/>
    <w:rsid w:val="00501257"/>
    <w:rsid w:val="0050189E"/>
    <w:rsid w:val="00501B2C"/>
    <w:rsid w:val="00501F18"/>
    <w:rsid w:val="00503093"/>
    <w:rsid w:val="00503378"/>
    <w:rsid w:val="0050498C"/>
    <w:rsid w:val="00504E8E"/>
    <w:rsid w:val="00506204"/>
    <w:rsid w:val="005065C1"/>
    <w:rsid w:val="005067A5"/>
    <w:rsid w:val="005068C3"/>
    <w:rsid w:val="00506B5A"/>
    <w:rsid w:val="00506C20"/>
    <w:rsid w:val="00506E99"/>
    <w:rsid w:val="005076B4"/>
    <w:rsid w:val="00507A23"/>
    <w:rsid w:val="00507ABF"/>
    <w:rsid w:val="005102A1"/>
    <w:rsid w:val="00510377"/>
    <w:rsid w:val="005107AE"/>
    <w:rsid w:val="00510A5D"/>
    <w:rsid w:val="00510A74"/>
    <w:rsid w:val="00510AAC"/>
    <w:rsid w:val="0051130E"/>
    <w:rsid w:val="0051135B"/>
    <w:rsid w:val="005113DA"/>
    <w:rsid w:val="00511755"/>
    <w:rsid w:val="00511ABE"/>
    <w:rsid w:val="00512C11"/>
    <w:rsid w:val="00512EDD"/>
    <w:rsid w:val="00512F77"/>
    <w:rsid w:val="00513529"/>
    <w:rsid w:val="005136CA"/>
    <w:rsid w:val="00513E8A"/>
    <w:rsid w:val="00514605"/>
    <w:rsid w:val="005149FA"/>
    <w:rsid w:val="0051512E"/>
    <w:rsid w:val="00515193"/>
    <w:rsid w:val="0051527A"/>
    <w:rsid w:val="00516770"/>
    <w:rsid w:val="00516B1F"/>
    <w:rsid w:val="00517D30"/>
    <w:rsid w:val="00520005"/>
    <w:rsid w:val="00520141"/>
    <w:rsid w:val="00520245"/>
    <w:rsid w:val="005202B9"/>
    <w:rsid w:val="00520655"/>
    <w:rsid w:val="0052069E"/>
    <w:rsid w:val="005209BC"/>
    <w:rsid w:val="00521C42"/>
    <w:rsid w:val="00522C15"/>
    <w:rsid w:val="005230B1"/>
    <w:rsid w:val="00523691"/>
    <w:rsid w:val="005236C0"/>
    <w:rsid w:val="00523AFB"/>
    <w:rsid w:val="005248C4"/>
    <w:rsid w:val="00525772"/>
    <w:rsid w:val="005261C7"/>
    <w:rsid w:val="005261D2"/>
    <w:rsid w:val="00526C8F"/>
    <w:rsid w:val="005273A6"/>
    <w:rsid w:val="005275CB"/>
    <w:rsid w:val="00527CAF"/>
    <w:rsid w:val="00527E81"/>
    <w:rsid w:val="0052933F"/>
    <w:rsid w:val="00530A65"/>
    <w:rsid w:val="00530E00"/>
    <w:rsid w:val="00530F37"/>
    <w:rsid w:val="005312AA"/>
    <w:rsid w:val="0053170A"/>
    <w:rsid w:val="005317A2"/>
    <w:rsid w:val="00531900"/>
    <w:rsid w:val="00531A9A"/>
    <w:rsid w:val="00531FB4"/>
    <w:rsid w:val="005325F6"/>
    <w:rsid w:val="00532991"/>
    <w:rsid w:val="005330CB"/>
    <w:rsid w:val="005336CE"/>
    <w:rsid w:val="00533DEA"/>
    <w:rsid w:val="00534367"/>
    <w:rsid w:val="0053495B"/>
    <w:rsid w:val="00534BEF"/>
    <w:rsid w:val="00535768"/>
    <w:rsid w:val="00535F8B"/>
    <w:rsid w:val="00536427"/>
    <w:rsid w:val="005364A9"/>
    <w:rsid w:val="00536C11"/>
    <w:rsid w:val="00536CB0"/>
    <w:rsid w:val="00536E1C"/>
    <w:rsid w:val="00536F9F"/>
    <w:rsid w:val="00537155"/>
    <w:rsid w:val="00537C96"/>
    <w:rsid w:val="005401AA"/>
    <w:rsid w:val="0054020C"/>
    <w:rsid w:val="005402FC"/>
    <w:rsid w:val="005405F3"/>
    <w:rsid w:val="00540695"/>
    <w:rsid w:val="00540775"/>
    <w:rsid w:val="00540B88"/>
    <w:rsid w:val="00540D00"/>
    <w:rsid w:val="00540D98"/>
    <w:rsid w:val="00540EB7"/>
    <w:rsid w:val="0054125B"/>
    <w:rsid w:val="00541934"/>
    <w:rsid w:val="00541BEC"/>
    <w:rsid w:val="00541C6A"/>
    <w:rsid w:val="00541D56"/>
    <w:rsid w:val="00542220"/>
    <w:rsid w:val="005427EA"/>
    <w:rsid w:val="00542D1B"/>
    <w:rsid w:val="005430ED"/>
    <w:rsid w:val="005433B2"/>
    <w:rsid w:val="0054357F"/>
    <w:rsid w:val="0054439E"/>
    <w:rsid w:val="00544D5F"/>
    <w:rsid w:val="00545753"/>
    <w:rsid w:val="00545936"/>
    <w:rsid w:val="00545D98"/>
    <w:rsid w:val="00546158"/>
    <w:rsid w:val="00546207"/>
    <w:rsid w:val="005463A5"/>
    <w:rsid w:val="00546D79"/>
    <w:rsid w:val="00547494"/>
    <w:rsid w:val="0054767E"/>
    <w:rsid w:val="005477D7"/>
    <w:rsid w:val="00547B0C"/>
    <w:rsid w:val="00547BEA"/>
    <w:rsid w:val="005505E4"/>
    <w:rsid w:val="00550D88"/>
    <w:rsid w:val="00550EFF"/>
    <w:rsid w:val="00550FE3"/>
    <w:rsid w:val="005516CE"/>
    <w:rsid w:val="005519EC"/>
    <w:rsid w:val="00551A31"/>
    <w:rsid w:val="00551AB7"/>
    <w:rsid w:val="005522F1"/>
    <w:rsid w:val="0055233E"/>
    <w:rsid w:val="00552CA9"/>
    <w:rsid w:val="00552D3B"/>
    <w:rsid w:val="005532C3"/>
    <w:rsid w:val="00553BFF"/>
    <w:rsid w:val="0055435B"/>
    <w:rsid w:val="005543C8"/>
    <w:rsid w:val="0055483C"/>
    <w:rsid w:val="00554841"/>
    <w:rsid w:val="0055489D"/>
    <w:rsid w:val="005548A3"/>
    <w:rsid w:val="0055576E"/>
    <w:rsid w:val="0055577D"/>
    <w:rsid w:val="00555D66"/>
    <w:rsid w:val="00555EBB"/>
    <w:rsid w:val="005560AA"/>
    <w:rsid w:val="00556774"/>
    <w:rsid w:val="005567C3"/>
    <w:rsid w:val="0055683F"/>
    <w:rsid w:val="00556B14"/>
    <w:rsid w:val="00557384"/>
    <w:rsid w:val="005575B8"/>
    <w:rsid w:val="005578C6"/>
    <w:rsid w:val="00560AD2"/>
    <w:rsid w:val="00560C67"/>
    <w:rsid w:val="00560F15"/>
    <w:rsid w:val="00561570"/>
    <w:rsid w:val="005618D0"/>
    <w:rsid w:val="00561F60"/>
    <w:rsid w:val="005625B8"/>
    <w:rsid w:val="00562657"/>
    <w:rsid w:val="005627EB"/>
    <w:rsid w:val="00562927"/>
    <w:rsid w:val="005629F8"/>
    <w:rsid w:val="00562AF5"/>
    <w:rsid w:val="00562D1C"/>
    <w:rsid w:val="00562EE8"/>
    <w:rsid w:val="005634BE"/>
    <w:rsid w:val="0056396E"/>
    <w:rsid w:val="00563B08"/>
    <w:rsid w:val="00563B50"/>
    <w:rsid w:val="00564490"/>
    <w:rsid w:val="005648CB"/>
    <w:rsid w:val="00564D15"/>
    <w:rsid w:val="00564DB6"/>
    <w:rsid w:val="00564EE5"/>
    <w:rsid w:val="005656A9"/>
    <w:rsid w:val="005657D8"/>
    <w:rsid w:val="005660B3"/>
    <w:rsid w:val="005667FF"/>
    <w:rsid w:val="00566828"/>
    <w:rsid w:val="00566D2D"/>
    <w:rsid w:val="00566FAB"/>
    <w:rsid w:val="00567EB7"/>
    <w:rsid w:val="00570030"/>
    <w:rsid w:val="00570196"/>
    <w:rsid w:val="005701FA"/>
    <w:rsid w:val="005704B6"/>
    <w:rsid w:val="0057099E"/>
    <w:rsid w:val="00570A01"/>
    <w:rsid w:val="00570B1A"/>
    <w:rsid w:val="00570CC9"/>
    <w:rsid w:val="0057108C"/>
    <w:rsid w:val="005716C2"/>
    <w:rsid w:val="005717DE"/>
    <w:rsid w:val="00571AF0"/>
    <w:rsid w:val="00571CA9"/>
    <w:rsid w:val="005720C2"/>
    <w:rsid w:val="005722C1"/>
    <w:rsid w:val="00572687"/>
    <w:rsid w:val="00572974"/>
    <w:rsid w:val="00572B09"/>
    <w:rsid w:val="00572CC6"/>
    <w:rsid w:val="00572CE2"/>
    <w:rsid w:val="00572EBC"/>
    <w:rsid w:val="00572F6F"/>
    <w:rsid w:val="005730E3"/>
    <w:rsid w:val="0057356B"/>
    <w:rsid w:val="00573731"/>
    <w:rsid w:val="00573771"/>
    <w:rsid w:val="00573863"/>
    <w:rsid w:val="00573929"/>
    <w:rsid w:val="00573981"/>
    <w:rsid w:val="005740D4"/>
    <w:rsid w:val="005742A3"/>
    <w:rsid w:val="0057451B"/>
    <w:rsid w:val="00575060"/>
    <w:rsid w:val="005759A2"/>
    <w:rsid w:val="00576124"/>
    <w:rsid w:val="0057665A"/>
    <w:rsid w:val="005769C7"/>
    <w:rsid w:val="00576AD1"/>
    <w:rsid w:val="00576AEE"/>
    <w:rsid w:val="00576C74"/>
    <w:rsid w:val="00576CE3"/>
    <w:rsid w:val="00576EC2"/>
    <w:rsid w:val="005775EF"/>
    <w:rsid w:val="005778FA"/>
    <w:rsid w:val="00577983"/>
    <w:rsid w:val="00577A16"/>
    <w:rsid w:val="00577C33"/>
    <w:rsid w:val="00577D3D"/>
    <w:rsid w:val="005802C7"/>
    <w:rsid w:val="0058047F"/>
    <w:rsid w:val="005808E9"/>
    <w:rsid w:val="00581021"/>
    <w:rsid w:val="00581707"/>
    <w:rsid w:val="00582222"/>
    <w:rsid w:val="005825DF"/>
    <w:rsid w:val="00582791"/>
    <w:rsid w:val="00582897"/>
    <w:rsid w:val="00582DAE"/>
    <w:rsid w:val="00582E43"/>
    <w:rsid w:val="00583182"/>
    <w:rsid w:val="005831CC"/>
    <w:rsid w:val="005835CE"/>
    <w:rsid w:val="005839BA"/>
    <w:rsid w:val="005839DC"/>
    <w:rsid w:val="005853AC"/>
    <w:rsid w:val="0058565E"/>
    <w:rsid w:val="00585749"/>
    <w:rsid w:val="00585963"/>
    <w:rsid w:val="00585D53"/>
    <w:rsid w:val="00585E93"/>
    <w:rsid w:val="00585EAE"/>
    <w:rsid w:val="0058660A"/>
    <w:rsid w:val="00586871"/>
    <w:rsid w:val="0058699F"/>
    <w:rsid w:val="00586CA4"/>
    <w:rsid w:val="0058740D"/>
    <w:rsid w:val="00587617"/>
    <w:rsid w:val="00587725"/>
    <w:rsid w:val="00587897"/>
    <w:rsid w:val="00587A7D"/>
    <w:rsid w:val="0059030E"/>
    <w:rsid w:val="00591DDF"/>
    <w:rsid w:val="005926E1"/>
    <w:rsid w:val="00592A27"/>
    <w:rsid w:val="00592AA8"/>
    <w:rsid w:val="00592AF2"/>
    <w:rsid w:val="00592D6F"/>
    <w:rsid w:val="005930B1"/>
    <w:rsid w:val="00593161"/>
    <w:rsid w:val="005937CA"/>
    <w:rsid w:val="00593A4A"/>
    <w:rsid w:val="00594017"/>
    <w:rsid w:val="00594302"/>
    <w:rsid w:val="00594BC7"/>
    <w:rsid w:val="00594DA1"/>
    <w:rsid w:val="00595A6E"/>
    <w:rsid w:val="00595C1F"/>
    <w:rsid w:val="0059624E"/>
    <w:rsid w:val="0059625C"/>
    <w:rsid w:val="005968F4"/>
    <w:rsid w:val="00596D9C"/>
    <w:rsid w:val="00597394"/>
    <w:rsid w:val="005976CC"/>
    <w:rsid w:val="0059787E"/>
    <w:rsid w:val="00597CF4"/>
    <w:rsid w:val="005A011D"/>
    <w:rsid w:val="005A01C4"/>
    <w:rsid w:val="005A04D0"/>
    <w:rsid w:val="005A0774"/>
    <w:rsid w:val="005A0793"/>
    <w:rsid w:val="005A0FFB"/>
    <w:rsid w:val="005A100B"/>
    <w:rsid w:val="005A10C4"/>
    <w:rsid w:val="005A1EE8"/>
    <w:rsid w:val="005A23E7"/>
    <w:rsid w:val="005A2A38"/>
    <w:rsid w:val="005A2E58"/>
    <w:rsid w:val="005A3755"/>
    <w:rsid w:val="005A48D2"/>
    <w:rsid w:val="005A5097"/>
    <w:rsid w:val="005A51A0"/>
    <w:rsid w:val="005A58FA"/>
    <w:rsid w:val="005A5C38"/>
    <w:rsid w:val="005A6118"/>
    <w:rsid w:val="005A6374"/>
    <w:rsid w:val="005A645A"/>
    <w:rsid w:val="005A6F02"/>
    <w:rsid w:val="005A6F71"/>
    <w:rsid w:val="005A70EC"/>
    <w:rsid w:val="005A785D"/>
    <w:rsid w:val="005A7B9B"/>
    <w:rsid w:val="005B002B"/>
    <w:rsid w:val="005B008D"/>
    <w:rsid w:val="005B013F"/>
    <w:rsid w:val="005B0475"/>
    <w:rsid w:val="005B0561"/>
    <w:rsid w:val="005B05D5"/>
    <w:rsid w:val="005B1796"/>
    <w:rsid w:val="005B2F8C"/>
    <w:rsid w:val="005B327C"/>
    <w:rsid w:val="005B363F"/>
    <w:rsid w:val="005B3785"/>
    <w:rsid w:val="005B37A0"/>
    <w:rsid w:val="005B3B07"/>
    <w:rsid w:val="005B4508"/>
    <w:rsid w:val="005B466F"/>
    <w:rsid w:val="005B49D5"/>
    <w:rsid w:val="005B4A8E"/>
    <w:rsid w:val="005B4CA6"/>
    <w:rsid w:val="005B539C"/>
    <w:rsid w:val="005B56A3"/>
    <w:rsid w:val="005B5CD9"/>
    <w:rsid w:val="005B5D50"/>
    <w:rsid w:val="005B6195"/>
    <w:rsid w:val="005B6521"/>
    <w:rsid w:val="005B6D8C"/>
    <w:rsid w:val="005B6DEA"/>
    <w:rsid w:val="005B76AD"/>
    <w:rsid w:val="005B77CC"/>
    <w:rsid w:val="005B7840"/>
    <w:rsid w:val="005B7AE8"/>
    <w:rsid w:val="005C0A8B"/>
    <w:rsid w:val="005C0F8E"/>
    <w:rsid w:val="005C1937"/>
    <w:rsid w:val="005C2ED2"/>
    <w:rsid w:val="005C2FF9"/>
    <w:rsid w:val="005C3FED"/>
    <w:rsid w:val="005C4299"/>
    <w:rsid w:val="005C4442"/>
    <w:rsid w:val="005C48FE"/>
    <w:rsid w:val="005C4CED"/>
    <w:rsid w:val="005C50DA"/>
    <w:rsid w:val="005C50F1"/>
    <w:rsid w:val="005C58A5"/>
    <w:rsid w:val="005C5AF1"/>
    <w:rsid w:val="005C5DEE"/>
    <w:rsid w:val="005C618A"/>
    <w:rsid w:val="005C632B"/>
    <w:rsid w:val="005C67E3"/>
    <w:rsid w:val="005C6816"/>
    <w:rsid w:val="005C6B95"/>
    <w:rsid w:val="005C6CDA"/>
    <w:rsid w:val="005C6E10"/>
    <w:rsid w:val="005C6E95"/>
    <w:rsid w:val="005C6EB4"/>
    <w:rsid w:val="005C6F62"/>
    <w:rsid w:val="005C6FFB"/>
    <w:rsid w:val="005C7A09"/>
    <w:rsid w:val="005C7D9F"/>
    <w:rsid w:val="005C7E1E"/>
    <w:rsid w:val="005C7E4E"/>
    <w:rsid w:val="005C7FA2"/>
    <w:rsid w:val="005D013B"/>
    <w:rsid w:val="005D01B3"/>
    <w:rsid w:val="005D030C"/>
    <w:rsid w:val="005D03A7"/>
    <w:rsid w:val="005D045D"/>
    <w:rsid w:val="005D0834"/>
    <w:rsid w:val="005D08D3"/>
    <w:rsid w:val="005D0D34"/>
    <w:rsid w:val="005D1203"/>
    <w:rsid w:val="005D166D"/>
    <w:rsid w:val="005D1675"/>
    <w:rsid w:val="005D230E"/>
    <w:rsid w:val="005D29D9"/>
    <w:rsid w:val="005D2E67"/>
    <w:rsid w:val="005D3205"/>
    <w:rsid w:val="005D337D"/>
    <w:rsid w:val="005D38FA"/>
    <w:rsid w:val="005D3C8D"/>
    <w:rsid w:val="005D4770"/>
    <w:rsid w:val="005D4807"/>
    <w:rsid w:val="005D4A45"/>
    <w:rsid w:val="005D53CE"/>
    <w:rsid w:val="005D5947"/>
    <w:rsid w:val="005D59A4"/>
    <w:rsid w:val="005D5EF9"/>
    <w:rsid w:val="005D646B"/>
    <w:rsid w:val="005D6986"/>
    <w:rsid w:val="005D6F64"/>
    <w:rsid w:val="005D7148"/>
    <w:rsid w:val="005D75B7"/>
    <w:rsid w:val="005D75FE"/>
    <w:rsid w:val="005D76AF"/>
    <w:rsid w:val="005D76E1"/>
    <w:rsid w:val="005D7AAE"/>
    <w:rsid w:val="005D7AD9"/>
    <w:rsid w:val="005E043F"/>
    <w:rsid w:val="005E05ED"/>
    <w:rsid w:val="005E0636"/>
    <w:rsid w:val="005E063D"/>
    <w:rsid w:val="005E1269"/>
    <w:rsid w:val="005E1A50"/>
    <w:rsid w:val="005E2134"/>
    <w:rsid w:val="005E2549"/>
    <w:rsid w:val="005E2678"/>
    <w:rsid w:val="005E2912"/>
    <w:rsid w:val="005E2F2D"/>
    <w:rsid w:val="005E31F4"/>
    <w:rsid w:val="005E3315"/>
    <w:rsid w:val="005E3BDE"/>
    <w:rsid w:val="005E3EFB"/>
    <w:rsid w:val="005E4055"/>
    <w:rsid w:val="005E43DA"/>
    <w:rsid w:val="005E4471"/>
    <w:rsid w:val="005E4499"/>
    <w:rsid w:val="005E5326"/>
    <w:rsid w:val="005E5E42"/>
    <w:rsid w:val="005E6140"/>
    <w:rsid w:val="005E65A7"/>
    <w:rsid w:val="005E65E5"/>
    <w:rsid w:val="005E6E60"/>
    <w:rsid w:val="005E70ED"/>
    <w:rsid w:val="005E7647"/>
    <w:rsid w:val="005E7A49"/>
    <w:rsid w:val="005E7A8F"/>
    <w:rsid w:val="005E7EFC"/>
    <w:rsid w:val="005E7FEB"/>
    <w:rsid w:val="005F2043"/>
    <w:rsid w:val="005F2673"/>
    <w:rsid w:val="005F27B4"/>
    <w:rsid w:val="005F2E3D"/>
    <w:rsid w:val="005F2F6A"/>
    <w:rsid w:val="005F310D"/>
    <w:rsid w:val="005F32CB"/>
    <w:rsid w:val="005F3A1F"/>
    <w:rsid w:val="005F4250"/>
    <w:rsid w:val="005F43CF"/>
    <w:rsid w:val="005F47C0"/>
    <w:rsid w:val="005F4BD8"/>
    <w:rsid w:val="005F4E01"/>
    <w:rsid w:val="005F52A0"/>
    <w:rsid w:val="005F5326"/>
    <w:rsid w:val="005F539A"/>
    <w:rsid w:val="005F5BBA"/>
    <w:rsid w:val="005F6259"/>
    <w:rsid w:val="005F62EE"/>
    <w:rsid w:val="005F63E4"/>
    <w:rsid w:val="005F64C2"/>
    <w:rsid w:val="005F675D"/>
    <w:rsid w:val="005F69B9"/>
    <w:rsid w:val="005F6B6F"/>
    <w:rsid w:val="005F6B9A"/>
    <w:rsid w:val="005F6D3C"/>
    <w:rsid w:val="005F7412"/>
    <w:rsid w:val="005F74C7"/>
    <w:rsid w:val="0060034F"/>
    <w:rsid w:val="006003B1"/>
    <w:rsid w:val="006004F5"/>
    <w:rsid w:val="00600B6A"/>
    <w:rsid w:val="00601146"/>
    <w:rsid w:val="0060196B"/>
    <w:rsid w:val="0060250D"/>
    <w:rsid w:val="0060279A"/>
    <w:rsid w:val="006028A1"/>
    <w:rsid w:val="006029D3"/>
    <w:rsid w:val="00602A7D"/>
    <w:rsid w:val="00603233"/>
    <w:rsid w:val="006035A8"/>
    <w:rsid w:val="006038A5"/>
    <w:rsid w:val="00603E85"/>
    <w:rsid w:val="0060409F"/>
    <w:rsid w:val="0060460A"/>
    <w:rsid w:val="0060506E"/>
    <w:rsid w:val="00605186"/>
    <w:rsid w:val="006054C7"/>
    <w:rsid w:val="00605679"/>
    <w:rsid w:val="00605B19"/>
    <w:rsid w:val="00606901"/>
    <w:rsid w:val="00606AC1"/>
    <w:rsid w:val="00606C38"/>
    <w:rsid w:val="00606CAE"/>
    <w:rsid w:val="006071FA"/>
    <w:rsid w:val="00607B01"/>
    <w:rsid w:val="00607CB5"/>
    <w:rsid w:val="0061062F"/>
    <w:rsid w:val="00610857"/>
    <w:rsid w:val="006108C7"/>
    <w:rsid w:val="006109A4"/>
    <w:rsid w:val="00610A09"/>
    <w:rsid w:val="00610D74"/>
    <w:rsid w:val="0061134D"/>
    <w:rsid w:val="006117AA"/>
    <w:rsid w:val="00611A59"/>
    <w:rsid w:val="006121C6"/>
    <w:rsid w:val="00612749"/>
    <w:rsid w:val="00612FD4"/>
    <w:rsid w:val="006134AE"/>
    <w:rsid w:val="00614489"/>
    <w:rsid w:val="00614B0B"/>
    <w:rsid w:val="00614BB1"/>
    <w:rsid w:val="00615CF7"/>
    <w:rsid w:val="006161E3"/>
    <w:rsid w:val="0061681C"/>
    <w:rsid w:val="0061685D"/>
    <w:rsid w:val="0061707E"/>
    <w:rsid w:val="0061708C"/>
    <w:rsid w:val="00617685"/>
    <w:rsid w:val="006176B0"/>
    <w:rsid w:val="006179A3"/>
    <w:rsid w:val="00617A2E"/>
    <w:rsid w:val="00617F13"/>
    <w:rsid w:val="006201D8"/>
    <w:rsid w:val="00620636"/>
    <w:rsid w:val="00620668"/>
    <w:rsid w:val="00620826"/>
    <w:rsid w:val="00620D58"/>
    <w:rsid w:val="00621402"/>
    <w:rsid w:val="006218CE"/>
    <w:rsid w:val="0062190D"/>
    <w:rsid w:val="00621F2C"/>
    <w:rsid w:val="00621F73"/>
    <w:rsid w:val="00622378"/>
    <w:rsid w:val="006225A0"/>
    <w:rsid w:val="006228B1"/>
    <w:rsid w:val="00622BC8"/>
    <w:rsid w:val="0062311B"/>
    <w:rsid w:val="00623672"/>
    <w:rsid w:val="0062369B"/>
    <w:rsid w:val="00623DF9"/>
    <w:rsid w:val="00624B69"/>
    <w:rsid w:val="00624CC6"/>
    <w:rsid w:val="00624D4B"/>
    <w:rsid w:val="00624DBA"/>
    <w:rsid w:val="00625B71"/>
    <w:rsid w:val="00625DDD"/>
    <w:rsid w:val="00625F57"/>
    <w:rsid w:val="00626313"/>
    <w:rsid w:val="00626D2F"/>
    <w:rsid w:val="0062709E"/>
    <w:rsid w:val="0062768A"/>
    <w:rsid w:val="00627953"/>
    <w:rsid w:val="00627D18"/>
    <w:rsid w:val="00627D37"/>
    <w:rsid w:val="00630268"/>
    <w:rsid w:val="00630467"/>
    <w:rsid w:val="0063065E"/>
    <w:rsid w:val="006310B1"/>
    <w:rsid w:val="00631657"/>
    <w:rsid w:val="00631B63"/>
    <w:rsid w:val="00631C54"/>
    <w:rsid w:val="00631DF1"/>
    <w:rsid w:val="006324ED"/>
    <w:rsid w:val="006328BA"/>
    <w:rsid w:val="0063312D"/>
    <w:rsid w:val="00633160"/>
    <w:rsid w:val="0063347C"/>
    <w:rsid w:val="00633EBE"/>
    <w:rsid w:val="00633F25"/>
    <w:rsid w:val="00633FB9"/>
    <w:rsid w:val="0063405D"/>
    <w:rsid w:val="006357A7"/>
    <w:rsid w:val="00635BF9"/>
    <w:rsid w:val="0063601D"/>
    <w:rsid w:val="006362EE"/>
    <w:rsid w:val="00636372"/>
    <w:rsid w:val="00636650"/>
    <w:rsid w:val="00636A8E"/>
    <w:rsid w:val="006376CD"/>
    <w:rsid w:val="0063791D"/>
    <w:rsid w:val="00640635"/>
    <w:rsid w:val="0064067E"/>
    <w:rsid w:val="00640DB0"/>
    <w:rsid w:val="00640DE5"/>
    <w:rsid w:val="00641620"/>
    <w:rsid w:val="006417BE"/>
    <w:rsid w:val="0064181F"/>
    <w:rsid w:val="0064186E"/>
    <w:rsid w:val="006419CF"/>
    <w:rsid w:val="00641C8C"/>
    <w:rsid w:val="00641F08"/>
    <w:rsid w:val="006421FB"/>
    <w:rsid w:val="006426CA"/>
    <w:rsid w:val="006427AA"/>
    <w:rsid w:val="00642845"/>
    <w:rsid w:val="00642B18"/>
    <w:rsid w:val="00642D78"/>
    <w:rsid w:val="006438B0"/>
    <w:rsid w:val="00643F43"/>
    <w:rsid w:val="006448A6"/>
    <w:rsid w:val="00644B78"/>
    <w:rsid w:val="00644C31"/>
    <w:rsid w:val="00644D0B"/>
    <w:rsid w:val="00645739"/>
    <w:rsid w:val="00646C8B"/>
    <w:rsid w:val="00647605"/>
    <w:rsid w:val="00650140"/>
    <w:rsid w:val="00650383"/>
    <w:rsid w:val="006507CC"/>
    <w:rsid w:val="00650965"/>
    <w:rsid w:val="00650A67"/>
    <w:rsid w:val="00650AAB"/>
    <w:rsid w:val="0065103A"/>
    <w:rsid w:val="00651196"/>
    <w:rsid w:val="00651328"/>
    <w:rsid w:val="0065155B"/>
    <w:rsid w:val="0065173E"/>
    <w:rsid w:val="0065190B"/>
    <w:rsid w:val="006519DF"/>
    <w:rsid w:val="006520CB"/>
    <w:rsid w:val="00652555"/>
    <w:rsid w:val="00652AF6"/>
    <w:rsid w:val="00652EF1"/>
    <w:rsid w:val="0065381F"/>
    <w:rsid w:val="006538B4"/>
    <w:rsid w:val="00653F3D"/>
    <w:rsid w:val="006540E2"/>
    <w:rsid w:val="0065410F"/>
    <w:rsid w:val="00654BD4"/>
    <w:rsid w:val="0065541D"/>
    <w:rsid w:val="00655886"/>
    <w:rsid w:val="0065671D"/>
    <w:rsid w:val="00657160"/>
    <w:rsid w:val="00657500"/>
    <w:rsid w:val="006575C8"/>
    <w:rsid w:val="00657883"/>
    <w:rsid w:val="006579B5"/>
    <w:rsid w:val="00657F7D"/>
    <w:rsid w:val="006601C4"/>
    <w:rsid w:val="00660292"/>
    <w:rsid w:val="0066032B"/>
    <w:rsid w:val="006609E4"/>
    <w:rsid w:val="00660B0B"/>
    <w:rsid w:val="00660DDB"/>
    <w:rsid w:val="00660E1D"/>
    <w:rsid w:val="00660E79"/>
    <w:rsid w:val="00661021"/>
    <w:rsid w:val="006610D6"/>
    <w:rsid w:val="00661189"/>
    <w:rsid w:val="006616F9"/>
    <w:rsid w:val="00661B6C"/>
    <w:rsid w:val="0066248C"/>
    <w:rsid w:val="006625E3"/>
    <w:rsid w:val="00663C04"/>
    <w:rsid w:val="0066463D"/>
    <w:rsid w:val="0066467A"/>
    <w:rsid w:val="00664AC9"/>
    <w:rsid w:val="00664BDE"/>
    <w:rsid w:val="00664D37"/>
    <w:rsid w:val="00664DEB"/>
    <w:rsid w:val="0066500F"/>
    <w:rsid w:val="00665170"/>
    <w:rsid w:val="006655D7"/>
    <w:rsid w:val="006656FE"/>
    <w:rsid w:val="00665E1F"/>
    <w:rsid w:val="00666C88"/>
    <w:rsid w:val="0066736F"/>
    <w:rsid w:val="00667C13"/>
    <w:rsid w:val="00667F8A"/>
    <w:rsid w:val="006703B4"/>
    <w:rsid w:val="006704A0"/>
    <w:rsid w:val="00670B08"/>
    <w:rsid w:val="00670E4D"/>
    <w:rsid w:val="006711FB"/>
    <w:rsid w:val="006720B7"/>
    <w:rsid w:val="00672609"/>
    <w:rsid w:val="006734AC"/>
    <w:rsid w:val="00673C61"/>
    <w:rsid w:val="00673C7E"/>
    <w:rsid w:val="006745B8"/>
    <w:rsid w:val="00674697"/>
    <w:rsid w:val="0067487C"/>
    <w:rsid w:val="00674984"/>
    <w:rsid w:val="00674C50"/>
    <w:rsid w:val="00674EC6"/>
    <w:rsid w:val="00675035"/>
    <w:rsid w:val="0067530C"/>
    <w:rsid w:val="006753DF"/>
    <w:rsid w:val="00676076"/>
    <w:rsid w:val="006762D4"/>
    <w:rsid w:val="00676716"/>
    <w:rsid w:val="006767D9"/>
    <w:rsid w:val="00676F65"/>
    <w:rsid w:val="006770C5"/>
    <w:rsid w:val="006770E7"/>
    <w:rsid w:val="00677510"/>
    <w:rsid w:val="00677BEF"/>
    <w:rsid w:val="00677D18"/>
    <w:rsid w:val="00680F67"/>
    <w:rsid w:val="0068158A"/>
    <w:rsid w:val="006817AB"/>
    <w:rsid w:val="0068182D"/>
    <w:rsid w:val="00682383"/>
    <w:rsid w:val="006826CC"/>
    <w:rsid w:val="00682D30"/>
    <w:rsid w:val="00682DE5"/>
    <w:rsid w:val="006837E2"/>
    <w:rsid w:val="00684D91"/>
    <w:rsid w:val="006855C8"/>
    <w:rsid w:val="00685897"/>
    <w:rsid w:val="00686C54"/>
    <w:rsid w:val="00686C8D"/>
    <w:rsid w:val="00687564"/>
    <w:rsid w:val="00690400"/>
    <w:rsid w:val="00690728"/>
    <w:rsid w:val="006909CF"/>
    <w:rsid w:val="00690A09"/>
    <w:rsid w:val="006912AE"/>
    <w:rsid w:val="006915E9"/>
    <w:rsid w:val="0069190D"/>
    <w:rsid w:val="00691C58"/>
    <w:rsid w:val="00691D9B"/>
    <w:rsid w:val="0069234E"/>
    <w:rsid w:val="00692BCC"/>
    <w:rsid w:val="00693148"/>
    <w:rsid w:val="006932C4"/>
    <w:rsid w:val="00694192"/>
    <w:rsid w:val="00694247"/>
    <w:rsid w:val="006944E6"/>
    <w:rsid w:val="006944E7"/>
    <w:rsid w:val="0069463E"/>
    <w:rsid w:val="006953F8"/>
    <w:rsid w:val="0069541C"/>
    <w:rsid w:val="00696578"/>
    <w:rsid w:val="00696E78"/>
    <w:rsid w:val="00696F00"/>
    <w:rsid w:val="00696FD2"/>
    <w:rsid w:val="0069711D"/>
    <w:rsid w:val="006975B9"/>
    <w:rsid w:val="0069768B"/>
    <w:rsid w:val="006977D9"/>
    <w:rsid w:val="0069785F"/>
    <w:rsid w:val="00697EE3"/>
    <w:rsid w:val="006A0729"/>
    <w:rsid w:val="006A09BC"/>
    <w:rsid w:val="006A0CF1"/>
    <w:rsid w:val="006A1069"/>
    <w:rsid w:val="006A1802"/>
    <w:rsid w:val="006A2576"/>
    <w:rsid w:val="006A29CA"/>
    <w:rsid w:val="006A29F3"/>
    <w:rsid w:val="006A2BDE"/>
    <w:rsid w:val="006A4794"/>
    <w:rsid w:val="006A4809"/>
    <w:rsid w:val="006A4C3B"/>
    <w:rsid w:val="006A4D40"/>
    <w:rsid w:val="006A648B"/>
    <w:rsid w:val="006A6949"/>
    <w:rsid w:val="006A7017"/>
    <w:rsid w:val="006A7136"/>
    <w:rsid w:val="006A72A7"/>
    <w:rsid w:val="006A7DDB"/>
    <w:rsid w:val="006B04C5"/>
    <w:rsid w:val="006B0A2A"/>
    <w:rsid w:val="006B0BF0"/>
    <w:rsid w:val="006B11F1"/>
    <w:rsid w:val="006B1898"/>
    <w:rsid w:val="006B1EAB"/>
    <w:rsid w:val="006B247E"/>
    <w:rsid w:val="006B297F"/>
    <w:rsid w:val="006B2E4A"/>
    <w:rsid w:val="006B3F4C"/>
    <w:rsid w:val="006B423B"/>
    <w:rsid w:val="006B44B9"/>
    <w:rsid w:val="006B44EB"/>
    <w:rsid w:val="006B4D20"/>
    <w:rsid w:val="006B4E65"/>
    <w:rsid w:val="006B6853"/>
    <w:rsid w:val="006B6FEA"/>
    <w:rsid w:val="006B74FC"/>
    <w:rsid w:val="006B772F"/>
    <w:rsid w:val="006B7D8C"/>
    <w:rsid w:val="006B7D97"/>
    <w:rsid w:val="006B7FBE"/>
    <w:rsid w:val="006C01EB"/>
    <w:rsid w:val="006C0680"/>
    <w:rsid w:val="006C0EDA"/>
    <w:rsid w:val="006C0F8D"/>
    <w:rsid w:val="006C1096"/>
    <w:rsid w:val="006C10A6"/>
    <w:rsid w:val="006C12A4"/>
    <w:rsid w:val="006C1C1A"/>
    <w:rsid w:val="006C1FC9"/>
    <w:rsid w:val="006C29E3"/>
    <w:rsid w:val="006C2ED4"/>
    <w:rsid w:val="006C3031"/>
    <w:rsid w:val="006C3C83"/>
    <w:rsid w:val="006C3D47"/>
    <w:rsid w:val="006C3DFF"/>
    <w:rsid w:val="006C3E63"/>
    <w:rsid w:val="006C44AD"/>
    <w:rsid w:val="006C46E6"/>
    <w:rsid w:val="006C4886"/>
    <w:rsid w:val="006C492D"/>
    <w:rsid w:val="006C59AE"/>
    <w:rsid w:val="006C59C5"/>
    <w:rsid w:val="006C5FD1"/>
    <w:rsid w:val="006C7064"/>
    <w:rsid w:val="006C7ECD"/>
    <w:rsid w:val="006C7F26"/>
    <w:rsid w:val="006D0061"/>
    <w:rsid w:val="006D0697"/>
    <w:rsid w:val="006D0C77"/>
    <w:rsid w:val="006D1124"/>
    <w:rsid w:val="006D1237"/>
    <w:rsid w:val="006D1629"/>
    <w:rsid w:val="006D1747"/>
    <w:rsid w:val="006D1B2A"/>
    <w:rsid w:val="006D1B8A"/>
    <w:rsid w:val="006D20C2"/>
    <w:rsid w:val="006D235E"/>
    <w:rsid w:val="006D24D4"/>
    <w:rsid w:val="006D26A4"/>
    <w:rsid w:val="006D2858"/>
    <w:rsid w:val="006D2B74"/>
    <w:rsid w:val="006D2C59"/>
    <w:rsid w:val="006D323D"/>
    <w:rsid w:val="006D36D2"/>
    <w:rsid w:val="006D3E5B"/>
    <w:rsid w:val="006D4687"/>
    <w:rsid w:val="006D494A"/>
    <w:rsid w:val="006D5E04"/>
    <w:rsid w:val="006D5E0E"/>
    <w:rsid w:val="006D5E90"/>
    <w:rsid w:val="006D5FC8"/>
    <w:rsid w:val="006D63B3"/>
    <w:rsid w:val="006D6E91"/>
    <w:rsid w:val="006D75D8"/>
    <w:rsid w:val="006E038A"/>
    <w:rsid w:val="006E0DFB"/>
    <w:rsid w:val="006E140D"/>
    <w:rsid w:val="006E1426"/>
    <w:rsid w:val="006E15AD"/>
    <w:rsid w:val="006E1992"/>
    <w:rsid w:val="006E1E44"/>
    <w:rsid w:val="006E21B8"/>
    <w:rsid w:val="006E2475"/>
    <w:rsid w:val="006E274C"/>
    <w:rsid w:val="006E29A8"/>
    <w:rsid w:val="006E2CF0"/>
    <w:rsid w:val="006E2DCB"/>
    <w:rsid w:val="006E2F4C"/>
    <w:rsid w:val="006E3339"/>
    <w:rsid w:val="006E3C94"/>
    <w:rsid w:val="006E3D19"/>
    <w:rsid w:val="006E4371"/>
    <w:rsid w:val="006E4444"/>
    <w:rsid w:val="006E4563"/>
    <w:rsid w:val="006E4A43"/>
    <w:rsid w:val="006E5826"/>
    <w:rsid w:val="006E5997"/>
    <w:rsid w:val="006E5F3C"/>
    <w:rsid w:val="006E62E9"/>
    <w:rsid w:val="006E6F4A"/>
    <w:rsid w:val="006E727F"/>
    <w:rsid w:val="006E74CA"/>
    <w:rsid w:val="006E789A"/>
    <w:rsid w:val="006E7ACD"/>
    <w:rsid w:val="006F005D"/>
    <w:rsid w:val="006F07B4"/>
    <w:rsid w:val="006F0AD2"/>
    <w:rsid w:val="006F0BF6"/>
    <w:rsid w:val="006F0DEB"/>
    <w:rsid w:val="006F0F54"/>
    <w:rsid w:val="006F100A"/>
    <w:rsid w:val="006F12A7"/>
    <w:rsid w:val="006F1327"/>
    <w:rsid w:val="006F1757"/>
    <w:rsid w:val="006F18A1"/>
    <w:rsid w:val="006F1AF1"/>
    <w:rsid w:val="006F1B4D"/>
    <w:rsid w:val="006F1F36"/>
    <w:rsid w:val="006F279F"/>
    <w:rsid w:val="006F2E74"/>
    <w:rsid w:val="006F39C3"/>
    <w:rsid w:val="006F4129"/>
    <w:rsid w:val="006F43CE"/>
    <w:rsid w:val="006F4692"/>
    <w:rsid w:val="006F48DF"/>
    <w:rsid w:val="006F4A95"/>
    <w:rsid w:val="006F4E6C"/>
    <w:rsid w:val="006F4FB8"/>
    <w:rsid w:val="006F4FF9"/>
    <w:rsid w:val="006F5096"/>
    <w:rsid w:val="006F58AD"/>
    <w:rsid w:val="006F629B"/>
    <w:rsid w:val="006F6629"/>
    <w:rsid w:val="006F694B"/>
    <w:rsid w:val="006F6F12"/>
    <w:rsid w:val="006F71CA"/>
    <w:rsid w:val="006F78A5"/>
    <w:rsid w:val="006F7B6D"/>
    <w:rsid w:val="006F7CA8"/>
    <w:rsid w:val="006F7F3A"/>
    <w:rsid w:val="0070040A"/>
    <w:rsid w:val="00700E79"/>
    <w:rsid w:val="0070208C"/>
    <w:rsid w:val="00702761"/>
    <w:rsid w:val="00702E87"/>
    <w:rsid w:val="00703A8F"/>
    <w:rsid w:val="00703A9F"/>
    <w:rsid w:val="0070444F"/>
    <w:rsid w:val="00704596"/>
    <w:rsid w:val="007048B9"/>
    <w:rsid w:val="00704DE4"/>
    <w:rsid w:val="00704F48"/>
    <w:rsid w:val="007054B1"/>
    <w:rsid w:val="00705529"/>
    <w:rsid w:val="00705545"/>
    <w:rsid w:val="007056D6"/>
    <w:rsid w:val="00705711"/>
    <w:rsid w:val="00705AD1"/>
    <w:rsid w:val="00705C54"/>
    <w:rsid w:val="00706CB1"/>
    <w:rsid w:val="007070B2"/>
    <w:rsid w:val="00707427"/>
    <w:rsid w:val="007078D0"/>
    <w:rsid w:val="007078EA"/>
    <w:rsid w:val="00707C49"/>
    <w:rsid w:val="007105AB"/>
    <w:rsid w:val="007110B4"/>
    <w:rsid w:val="0071124C"/>
    <w:rsid w:val="007118EF"/>
    <w:rsid w:val="0071195D"/>
    <w:rsid w:val="00711A2D"/>
    <w:rsid w:val="00711CDE"/>
    <w:rsid w:val="00712449"/>
    <w:rsid w:val="00712503"/>
    <w:rsid w:val="007129A3"/>
    <w:rsid w:val="00713110"/>
    <w:rsid w:val="00713111"/>
    <w:rsid w:val="0071336D"/>
    <w:rsid w:val="00713552"/>
    <w:rsid w:val="0071366B"/>
    <w:rsid w:val="007136DE"/>
    <w:rsid w:val="00713FBC"/>
    <w:rsid w:val="00714C73"/>
    <w:rsid w:val="0071533A"/>
    <w:rsid w:val="00715AA9"/>
    <w:rsid w:val="00715D91"/>
    <w:rsid w:val="00715E86"/>
    <w:rsid w:val="00715FA9"/>
    <w:rsid w:val="007160C4"/>
    <w:rsid w:val="007164BA"/>
    <w:rsid w:val="00716975"/>
    <w:rsid w:val="00716CFE"/>
    <w:rsid w:val="00716F0A"/>
    <w:rsid w:val="007177DA"/>
    <w:rsid w:val="007178B2"/>
    <w:rsid w:val="00720086"/>
    <w:rsid w:val="00720C1F"/>
    <w:rsid w:val="00720E4D"/>
    <w:rsid w:val="00721073"/>
    <w:rsid w:val="007211AA"/>
    <w:rsid w:val="007214CC"/>
    <w:rsid w:val="007214FF"/>
    <w:rsid w:val="00722089"/>
    <w:rsid w:val="0072219A"/>
    <w:rsid w:val="00722D86"/>
    <w:rsid w:val="0072316B"/>
    <w:rsid w:val="0072329A"/>
    <w:rsid w:val="007239A3"/>
    <w:rsid w:val="00723A88"/>
    <w:rsid w:val="00723B4D"/>
    <w:rsid w:val="00723CC9"/>
    <w:rsid w:val="007240BC"/>
    <w:rsid w:val="00724A4E"/>
    <w:rsid w:val="00724D69"/>
    <w:rsid w:val="00724E0D"/>
    <w:rsid w:val="0072581C"/>
    <w:rsid w:val="0072610B"/>
    <w:rsid w:val="00726E9A"/>
    <w:rsid w:val="00727933"/>
    <w:rsid w:val="00727BCB"/>
    <w:rsid w:val="00727F44"/>
    <w:rsid w:val="00730837"/>
    <w:rsid w:val="00730A2C"/>
    <w:rsid w:val="00730DF9"/>
    <w:rsid w:val="007310B1"/>
    <w:rsid w:val="0073166D"/>
    <w:rsid w:val="00731905"/>
    <w:rsid w:val="00731F37"/>
    <w:rsid w:val="00731F97"/>
    <w:rsid w:val="0073242E"/>
    <w:rsid w:val="00732636"/>
    <w:rsid w:val="0073289D"/>
    <w:rsid w:val="00732958"/>
    <w:rsid w:val="00733033"/>
    <w:rsid w:val="0073317B"/>
    <w:rsid w:val="0073374A"/>
    <w:rsid w:val="00733A96"/>
    <w:rsid w:val="00733FC4"/>
    <w:rsid w:val="00734107"/>
    <w:rsid w:val="00734323"/>
    <w:rsid w:val="00734652"/>
    <w:rsid w:val="007346A8"/>
    <w:rsid w:val="00734C84"/>
    <w:rsid w:val="00734EDE"/>
    <w:rsid w:val="007350FE"/>
    <w:rsid w:val="0073514D"/>
    <w:rsid w:val="0073527E"/>
    <w:rsid w:val="0073556B"/>
    <w:rsid w:val="0073561A"/>
    <w:rsid w:val="007357D8"/>
    <w:rsid w:val="00735B38"/>
    <w:rsid w:val="0073646B"/>
    <w:rsid w:val="00736726"/>
    <w:rsid w:val="00737455"/>
    <w:rsid w:val="0073766A"/>
    <w:rsid w:val="00737964"/>
    <w:rsid w:val="00737BEC"/>
    <w:rsid w:val="007407A8"/>
    <w:rsid w:val="00740B8D"/>
    <w:rsid w:val="007412F7"/>
    <w:rsid w:val="007413C3"/>
    <w:rsid w:val="007417DC"/>
    <w:rsid w:val="00742D58"/>
    <w:rsid w:val="00742FC7"/>
    <w:rsid w:val="00743130"/>
    <w:rsid w:val="007434CB"/>
    <w:rsid w:val="00743911"/>
    <w:rsid w:val="00743A86"/>
    <w:rsid w:val="00743B19"/>
    <w:rsid w:val="0074463A"/>
    <w:rsid w:val="007449AA"/>
    <w:rsid w:val="007450AE"/>
    <w:rsid w:val="0074510A"/>
    <w:rsid w:val="00745112"/>
    <w:rsid w:val="00745547"/>
    <w:rsid w:val="00745578"/>
    <w:rsid w:val="0074579F"/>
    <w:rsid w:val="00745C49"/>
    <w:rsid w:val="007460A5"/>
    <w:rsid w:val="007463FF"/>
    <w:rsid w:val="00746488"/>
    <w:rsid w:val="00746FFB"/>
    <w:rsid w:val="00747034"/>
    <w:rsid w:val="00747113"/>
    <w:rsid w:val="007471EA"/>
    <w:rsid w:val="007471F6"/>
    <w:rsid w:val="0074746E"/>
    <w:rsid w:val="007476CD"/>
    <w:rsid w:val="007477E3"/>
    <w:rsid w:val="00747C3A"/>
    <w:rsid w:val="00750110"/>
    <w:rsid w:val="007505EE"/>
    <w:rsid w:val="00750BEF"/>
    <w:rsid w:val="00750E90"/>
    <w:rsid w:val="00750F85"/>
    <w:rsid w:val="007512D7"/>
    <w:rsid w:val="00751324"/>
    <w:rsid w:val="00751A55"/>
    <w:rsid w:val="00751D8C"/>
    <w:rsid w:val="00751ED3"/>
    <w:rsid w:val="00751F3D"/>
    <w:rsid w:val="00751F3E"/>
    <w:rsid w:val="0075263F"/>
    <w:rsid w:val="007528D1"/>
    <w:rsid w:val="00752C0C"/>
    <w:rsid w:val="00752C24"/>
    <w:rsid w:val="00752E09"/>
    <w:rsid w:val="00753101"/>
    <w:rsid w:val="0075368E"/>
    <w:rsid w:val="007539DC"/>
    <w:rsid w:val="00753A18"/>
    <w:rsid w:val="00753A9F"/>
    <w:rsid w:val="007544B0"/>
    <w:rsid w:val="007545F0"/>
    <w:rsid w:val="00754DA7"/>
    <w:rsid w:val="00755366"/>
    <w:rsid w:val="007554B0"/>
    <w:rsid w:val="0075550B"/>
    <w:rsid w:val="00755582"/>
    <w:rsid w:val="007556B2"/>
    <w:rsid w:val="00756500"/>
    <w:rsid w:val="0075672D"/>
    <w:rsid w:val="007568D1"/>
    <w:rsid w:val="00756AF0"/>
    <w:rsid w:val="00756B09"/>
    <w:rsid w:val="00756EFA"/>
    <w:rsid w:val="00756F92"/>
    <w:rsid w:val="00757161"/>
    <w:rsid w:val="00757C14"/>
    <w:rsid w:val="00760314"/>
    <w:rsid w:val="00760523"/>
    <w:rsid w:val="007610C7"/>
    <w:rsid w:val="007611A3"/>
    <w:rsid w:val="0076163A"/>
    <w:rsid w:val="00762606"/>
    <w:rsid w:val="007632E1"/>
    <w:rsid w:val="007637D7"/>
    <w:rsid w:val="00763846"/>
    <w:rsid w:val="00764A71"/>
    <w:rsid w:val="00764DF3"/>
    <w:rsid w:val="00764F58"/>
    <w:rsid w:val="00764FC9"/>
    <w:rsid w:val="007651ED"/>
    <w:rsid w:val="00765CDE"/>
    <w:rsid w:val="00765DB8"/>
    <w:rsid w:val="0076627A"/>
    <w:rsid w:val="007665D9"/>
    <w:rsid w:val="00766ECE"/>
    <w:rsid w:val="00766FF2"/>
    <w:rsid w:val="00767155"/>
    <w:rsid w:val="00767171"/>
    <w:rsid w:val="00770475"/>
    <w:rsid w:val="0077118A"/>
    <w:rsid w:val="007712EA"/>
    <w:rsid w:val="007719C8"/>
    <w:rsid w:val="00771D70"/>
    <w:rsid w:val="00771F81"/>
    <w:rsid w:val="00772561"/>
    <w:rsid w:val="007726B2"/>
    <w:rsid w:val="007728B6"/>
    <w:rsid w:val="00772B68"/>
    <w:rsid w:val="00772C68"/>
    <w:rsid w:val="00772D81"/>
    <w:rsid w:val="0077300D"/>
    <w:rsid w:val="0077364E"/>
    <w:rsid w:val="007738BE"/>
    <w:rsid w:val="00773B26"/>
    <w:rsid w:val="00773B4A"/>
    <w:rsid w:val="00773B69"/>
    <w:rsid w:val="00773BC2"/>
    <w:rsid w:val="007740E5"/>
    <w:rsid w:val="007748A9"/>
    <w:rsid w:val="00774B5A"/>
    <w:rsid w:val="00776134"/>
    <w:rsid w:val="00776542"/>
    <w:rsid w:val="00776752"/>
    <w:rsid w:val="00776768"/>
    <w:rsid w:val="0077677B"/>
    <w:rsid w:val="0077680F"/>
    <w:rsid w:val="00776B06"/>
    <w:rsid w:val="00777349"/>
    <w:rsid w:val="0077757C"/>
    <w:rsid w:val="007775F9"/>
    <w:rsid w:val="00777FDE"/>
    <w:rsid w:val="00780388"/>
    <w:rsid w:val="00780481"/>
    <w:rsid w:val="00780792"/>
    <w:rsid w:val="00780E85"/>
    <w:rsid w:val="00780F4C"/>
    <w:rsid w:val="00780F7C"/>
    <w:rsid w:val="00780FF2"/>
    <w:rsid w:val="007812FF"/>
    <w:rsid w:val="007814B0"/>
    <w:rsid w:val="0078219E"/>
    <w:rsid w:val="00782294"/>
    <w:rsid w:val="007823EE"/>
    <w:rsid w:val="0078254C"/>
    <w:rsid w:val="007825BC"/>
    <w:rsid w:val="0078338D"/>
    <w:rsid w:val="007833BD"/>
    <w:rsid w:val="00783C8F"/>
    <w:rsid w:val="00784427"/>
    <w:rsid w:val="00784780"/>
    <w:rsid w:val="00785131"/>
    <w:rsid w:val="00785192"/>
    <w:rsid w:val="0078578C"/>
    <w:rsid w:val="007858EB"/>
    <w:rsid w:val="0078594A"/>
    <w:rsid w:val="00785AA5"/>
    <w:rsid w:val="00785C7B"/>
    <w:rsid w:val="00785D66"/>
    <w:rsid w:val="0078625E"/>
    <w:rsid w:val="00786A02"/>
    <w:rsid w:val="00786EB6"/>
    <w:rsid w:val="00787462"/>
    <w:rsid w:val="00787614"/>
    <w:rsid w:val="00787756"/>
    <w:rsid w:val="0078783D"/>
    <w:rsid w:val="00787C19"/>
    <w:rsid w:val="00790DA3"/>
    <w:rsid w:val="00790F58"/>
    <w:rsid w:val="00791116"/>
    <w:rsid w:val="007913BD"/>
    <w:rsid w:val="00791B5D"/>
    <w:rsid w:val="0079287A"/>
    <w:rsid w:val="00793129"/>
    <w:rsid w:val="0079330A"/>
    <w:rsid w:val="00793668"/>
    <w:rsid w:val="00793AAE"/>
    <w:rsid w:val="00794030"/>
    <w:rsid w:val="007944F5"/>
    <w:rsid w:val="00794D8F"/>
    <w:rsid w:val="00794FF5"/>
    <w:rsid w:val="0079503B"/>
    <w:rsid w:val="00795175"/>
    <w:rsid w:val="00795366"/>
    <w:rsid w:val="0079572E"/>
    <w:rsid w:val="007958FA"/>
    <w:rsid w:val="007960FE"/>
    <w:rsid w:val="0079639F"/>
    <w:rsid w:val="007964C4"/>
    <w:rsid w:val="00796B08"/>
    <w:rsid w:val="00796C1E"/>
    <w:rsid w:val="00796C27"/>
    <w:rsid w:val="00796FCD"/>
    <w:rsid w:val="00796FEF"/>
    <w:rsid w:val="0079761E"/>
    <w:rsid w:val="00797651"/>
    <w:rsid w:val="007A01BA"/>
    <w:rsid w:val="007A0356"/>
    <w:rsid w:val="007A0D8E"/>
    <w:rsid w:val="007A1688"/>
    <w:rsid w:val="007A1969"/>
    <w:rsid w:val="007A1996"/>
    <w:rsid w:val="007A234C"/>
    <w:rsid w:val="007A25C9"/>
    <w:rsid w:val="007A2631"/>
    <w:rsid w:val="007A2828"/>
    <w:rsid w:val="007A283A"/>
    <w:rsid w:val="007A2BA0"/>
    <w:rsid w:val="007A2C4A"/>
    <w:rsid w:val="007A2EBF"/>
    <w:rsid w:val="007A317F"/>
    <w:rsid w:val="007A331D"/>
    <w:rsid w:val="007A35C3"/>
    <w:rsid w:val="007A3895"/>
    <w:rsid w:val="007A3C48"/>
    <w:rsid w:val="007A3F12"/>
    <w:rsid w:val="007A4063"/>
    <w:rsid w:val="007A45C8"/>
    <w:rsid w:val="007A46EF"/>
    <w:rsid w:val="007A4A55"/>
    <w:rsid w:val="007A4D4A"/>
    <w:rsid w:val="007A5D5F"/>
    <w:rsid w:val="007A6022"/>
    <w:rsid w:val="007A63F8"/>
    <w:rsid w:val="007A6528"/>
    <w:rsid w:val="007A689D"/>
    <w:rsid w:val="007A68C3"/>
    <w:rsid w:val="007A700C"/>
    <w:rsid w:val="007B0044"/>
    <w:rsid w:val="007B082A"/>
    <w:rsid w:val="007B0833"/>
    <w:rsid w:val="007B10BF"/>
    <w:rsid w:val="007B1789"/>
    <w:rsid w:val="007B1840"/>
    <w:rsid w:val="007B1A08"/>
    <w:rsid w:val="007B1D07"/>
    <w:rsid w:val="007B268E"/>
    <w:rsid w:val="007B2720"/>
    <w:rsid w:val="007B30E4"/>
    <w:rsid w:val="007B339D"/>
    <w:rsid w:val="007B358C"/>
    <w:rsid w:val="007B3793"/>
    <w:rsid w:val="007B3BBC"/>
    <w:rsid w:val="007B3F67"/>
    <w:rsid w:val="007B4D12"/>
    <w:rsid w:val="007B55D2"/>
    <w:rsid w:val="007B5870"/>
    <w:rsid w:val="007B5B56"/>
    <w:rsid w:val="007B6067"/>
    <w:rsid w:val="007B659E"/>
    <w:rsid w:val="007B667D"/>
    <w:rsid w:val="007B6731"/>
    <w:rsid w:val="007B6A8D"/>
    <w:rsid w:val="007B6E3E"/>
    <w:rsid w:val="007B6F7C"/>
    <w:rsid w:val="007B7031"/>
    <w:rsid w:val="007B72C9"/>
    <w:rsid w:val="007B72E5"/>
    <w:rsid w:val="007B7591"/>
    <w:rsid w:val="007B772C"/>
    <w:rsid w:val="007B7DBA"/>
    <w:rsid w:val="007C0178"/>
    <w:rsid w:val="007C065A"/>
    <w:rsid w:val="007C07AC"/>
    <w:rsid w:val="007C08A9"/>
    <w:rsid w:val="007C0F67"/>
    <w:rsid w:val="007C1709"/>
    <w:rsid w:val="007C18B2"/>
    <w:rsid w:val="007C1E6B"/>
    <w:rsid w:val="007C1FFB"/>
    <w:rsid w:val="007C2608"/>
    <w:rsid w:val="007C2717"/>
    <w:rsid w:val="007C2F22"/>
    <w:rsid w:val="007C3224"/>
    <w:rsid w:val="007C3F4A"/>
    <w:rsid w:val="007C3F6E"/>
    <w:rsid w:val="007C416A"/>
    <w:rsid w:val="007C454B"/>
    <w:rsid w:val="007C45E9"/>
    <w:rsid w:val="007C4A7F"/>
    <w:rsid w:val="007C4AC7"/>
    <w:rsid w:val="007C4D8C"/>
    <w:rsid w:val="007C5699"/>
    <w:rsid w:val="007C5D05"/>
    <w:rsid w:val="007C61EC"/>
    <w:rsid w:val="007C6259"/>
    <w:rsid w:val="007C62CB"/>
    <w:rsid w:val="007C62E9"/>
    <w:rsid w:val="007C66E5"/>
    <w:rsid w:val="007C6DE8"/>
    <w:rsid w:val="007C7009"/>
    <w:rsid w:val="007C70CA"/>
    <w:rsid w:val="007C779B"/>
    <w:rsid w:val="007C77D8"/>
    <w:rsid w:val="007C7BF4"/>
    <w:rsid w:val="007C7C70"/>
    <w:rsid w:val="007D0917"/>
    <w:rsid w:val="007D096E"/>
    <w:rsid w:val="007D1025"/>
    <w:rsid w:val="007D1CA6"/>
    <w:rsid w:val="007D1CF5"/>
    <w:rsid w:val="007D2F16"/>
    <w:rsid w:val="007D350C"/>
    <w:rsid w:val="007D357B"/>
    <w:rsid w:val="007D3596"/>
    <w:rsid w:val="007D4816"/>
    <w:rsid w:val="007D4F3F"/>
    <w:rsid w:val="007D4FB2"/>
    <w:rsid w:val="007D5166"/>
    <w:rsid w:val="007D52BE"/>
    <w:rsid w:val="007D5640"/>
    <w:rsid w:val="007D5725"/>
    <w:rsid w:val="007D59DA"/>
    <w:rsid w:val="007D5B80"/>
    <w:rsid w:val="007D5CF2"/>
    <w:rsid w:val="007D62BB"/>
    <w:rsid w:val="007D6493"/>
    <w:rsid w:val="007D6F58"/>
    <w:rsid w:val="007E04A1"/>
    <w:rsid w:val="007E0BAB"/>
    <w:rsid w:val="007E0EA9"/>
    <w:rsid w:val="007E1059"/>
    <w:rsid w:val="007E11B4"/>
    <w:rsid w:val="007E14BA"/>
    <w:rsid w:val="007E15CE"/>
    <w:rsid w:val="007E1C9B"/>
    <w:rsid w:val="007E1CF6"/>
    <w:rsid w:val="007E1F71"/>
    <w:rsid w:val="007E1FC1"/>
    <w:rsid w:val="007E26E1"/>
    <w:rsid w:val="007E28A2"/>
    <w:rsid w:val="007E2BEA"/>
    <w:rsid w:val="007E2C1B"/>
    <w:rsid w:val="007E2F93"/>
    <w:rsid w:val="007E3531"/>
    <w:rsid w:val="007E3D25"/>
    <w:rsid w:val="007E3DBD"/>
    <w:rsid w:val="007E4613"/>
    <w:rsid w:val="007E4C42"/>
    <w:rsid w:val="007E4D69"/>
    <w:rsid w:val="007E4DED"/>
    <w:rsid w:val="007E55E3"/>
    <w:rsid w:val="007E6068"/>
    <w:rsid w:val="007E66A8"/>
    <w:rsid w:val="007E688F"/>
    <w:rsid w:val="007E6C35"/>
    <w:rsid w:val="007E71FD"/>
    <w:rsid w:val="007E7F1F"/>
    <w:rsid w:val="007E7F95"/>
    <w:rsid w:val="007F0351"/>
    <w:rsid w:val="007F0D5A"/>
    <w:rsid w:val="007F0FCD"/>
    <w:rsid w:val="007F212F"/>
    <w:rsid w:val="007F2ED6"/>
    <w:rsid w:val="007F3058"/>
    <w:rsid w:val="007F3134"/>
    <w:rsid w:val="007F3163"/>
    <w:rsid w:val="007F3234"/>
    <w:rsid w:val="007F3537"/>
    <w:rsid w:val="007F3C1E"/>
    <w:rsid w:val="007F3C5F"/>
    <w:rsid w:val="007F4147"/>
    <w:rsid w:val="007F4230"/>
    <w:rsid w:val="007F5841"/>
    <w:rsid w:val="007F5C34"/>
    <w:rsid w:val="007F5D34"/>
    <w:rsid w:val="007F6D13"/>
    <w:rsid w:val="007F7CA4"/>
    <w:rsid w:val="00800B88"/>
    <w:rsid w:val="00800E30"/>
    <w:rsid w:val="008015F8"/>
    <w:rsid w:val="008017E8"/>
    <w:rsid w:val="008024B7"/>
    <w:rsid w:val="00802F26"/>
    <w:rsid w:val="0080300A"/>
    <w:rsid w:val="0080333D"/>
    <w:rsid w:val="0080345A"/>
    <w:rsid w:val="0080362E"/>
    <w:rsid w:val="0080365F"/>
    <w:rsid w:val="00803CC8"/>
    <w:rsid w:val="00804507"/>
    <w:rsid w:val="00804826"/>
    <w:rsid w:val="00804DC8"/>
    <w:rsid w:val="008058C0"/>
    <w:rsid w:val="00805EF4"/>
    <w:rsid w:val="00806202"/>
    <w:rsid w:val="008062F1"/>
    <w:rsid w:val="00806954"/>
    <w:rsid w:val="00806D42"/>
    <w:rsid w:val="00806FCB"/>
    <w:rsid w:val="0080761B"/>
    <w:rsid w:val="008076A7"/>
    <w:rsid w:val="00807720"/>
    <w:rsid w:val="00807B2B"/>
    <w:rsid w:val="00807E53"/>
    <w:rsid w:val="00810067"/>
    <w:rsid w:val="008101E6"/>
    <w:rsid w:val="0081050E"/>
    <w:rsid w:val="00811541"/>
    <w:rsid w:val="008116D5"/>
    <w:rsid w:val="008120BF"/>
    <w:rsid w:val="00812422"/>
    <w:rsid w:val="00812654"/>
    <w:rsid w:val="00812C7B"/>
    <w:rsid w:val="00813258"/>
    <w:rsid w:val="00813512"/>
    <w:rsid w:val="00813E7C"/>
    <w:rsid w:val="008142C1"/>
    <w:rsid w:val="008144B6"/>
    <w:rsid w:val="0081470A"/>
    <w:rsid w:val="00814EBD"/>
    <w:rsid w:val="008150BD"/>
    <w:rsid w:val="0081523C"/>
    <w:rsid w:val="00815672"/>
    <w:rsid w:val="00815D5B"/>
    <w:rsid w:val="00816216"/>
    <w:rsid w:val="008168A4"/>
    <w:rsid w:val="00816C5A"/>
    <w:rsid w:val="00817611"/>
    <w:rsid w:val="00817645"/>
    <w:rsid w:val="00817DDC"/>
    <w:rsid w:val="0082053A"/>
    <w:rsid w:val="0082057E"/>
    <w:rsid w:val="00820A62"/>
    <w:rsid w:val="0082128F"/>
    <w:rsid w:val="0082193D"/>
    <w:rsid w:val="00822015"/>
    <w:rsid w:val="00822490"/>
    <w:rsid w:val="00822B4B"/>
    <w:rsid w:val="00822B9A"/>
    <w:rsid w:val="00822D2A"/>
    <w:rsid w:val="0082325B"/>
    <w:rsid w:val="00823CFC"/>
    <w:rsid w:val="00823F73"/>
    <w:rsid w:val="008241F7"/>
    <w:rsid w:val="008243F8"/>
    <w:rsid w:val="00825928"/>
    <w:rsid w:val="00825A1D"/>
    <w:rsid w:val="00825A38"/>
    <w:rsid w:val="00825E39"/>
    <w:rsid w:val="00825E4E"/>
    <w:rsid w:val="008263A9"/>
    <w:rsid w:val="008263C9"/>
    <w:rsid w:val="008266B5"/>
    <w:rsid w:val="00826BD9"/>
    <w:rsid w:val="008272DB"/>
    <w:rsid w:val="0082782E"/>
    <w:rsid w:val="00827E70"/>
    <w:rsid w:val="00827F72"/>
    <w:rsid w:val="0083042E"/>
    <w:rsid w:val="00830785"/>
    <w:rsid w:val="0083103A"/>
    <w:rsid w:val="0083103B"/>
    <w:rsid w:val="00831288"/>
    <w:rsid w:val="00831B96"/>
    <w:rsid w:val="00831D65"/>
    <w:rsid w:val="0083223A"/>
    <w:rsid w:val="008322C9"/>
    <w:rsid w:val="0083272A"/>
    <w:rsid w:val="008327DE"/>
    <w:rsid w:val="00833160"/>
    <w:rsid w:val="00833983"/>
    <w:rsid w:val="00833E38"/>
    <w:rsid w:val="00833F78"/>
    <w:rsid w:val="00834E84"/>
    <w:rsid w:val="00835048"/>
    <w:rsid w:val="008355B3"/>
    <w:rsid w:val="00835612"/>
    <w:rsid w:val="00836407"/>
    <w:rsid w:val="008371B9"/>
    <w:rsid w:val="008374FB"/>
    <w:rsid w:val="00837545"/>
    <w:rsid w:val="00837F7D"/>
    <w:rsid w:val="0084001D"/>
    <w:rsid w:val="0084078A"/>
    <w:rsid w:val="00840EEF"/>
    <w:rsid w:val="0084131F"/>
    <w:rsid w:val="0084146F"/>
    <w:rsid w:val="00841505"/>
    <w:rsid w:val="008416FE"/>
    <w:rsid w:val="00841AE9"/>
    <w:rsid w:val="00841BF3"/>
    <w:rsid w:val="00841EE9"/>
    <w:rsid w:val="00842A91"/>
    <w:rsid w:val="0084316C"/>
    <w:rsid w:val="008432F7"/>
    <w:rsid w:val="00843D54"/>
    <w:rsid w:val="00844586"/>
    <w:rsid w:val="00844975"/>
    <w:rsid w:val="00844A42"/>
    <w:rsid w:val="00844B2F"/>
    <w:rsid w:val="00844BC8"/>
    <w:rsid w:val="0084503F"/>
    <w:rsid w:val="008451FC"/>
    <w:rsid w:val="00845C28"/>
    <w:rsid w:val="00845CD4"/>
    <w:rsid w:val="00845FF8"/>
    <w:rsid w:val="0084619F"/>
    <w:rsid w:val="008466E1"/>
    <w:rsid w:val="00846ABF"/>
    <w:rsid w:val="00846FDF"/>
    <w:rsid w:val="00847678"/>
    <w:rsid w:val="00847CEA"/>
    <w:rsid w:val="00850130"/>
    <w:rsid w:val="008501CD"/>
    <w:rsid w:val="008502FD"/>
    <w:rsid w:val="00850367"/>
    <w:rsid w:val="008505EC"/>
    <w:rsid w:val="0085060C"/>
    <w:rsid w:val="008508F4"/>
    <w:rsid w:val="00850A47"/>
    <w:rsid w:val="00851655"/>
    <w:rsid w:val="00851BA1"/>
    <w:rsid w:val="00852700"/>
    <w:rsid w:val="008527CD"/>
    <w:rsid w:val="00852880"/>
    <w:rsid w:val="00852902"/>
    <w:rsid w:val="00852DE1"/>
    <w:rsid w:val="00853383"/>
    <w:rsid w:val="00853CE9"/>
    <w:rsid w:val="0085413B"/>
    <w:rsid w:val="00854326"/>
    <w:rsid w:val="00854373"/>
    <w:rsid w:val="00854B62"/>
    <w:rsid w:val="00854BC9"/>
    <w:rsid w:val="00854FD3"/>
    <w:rsid w:val="008550C9"/>
    <w:rsid w:val="00855411"/>
    <w:rsid w:val="00855443"/>
    <w:rsid w:val="00855502"/>
    <w:rsid w:val="00855635"/>
    <w:rsid w:val="00855985"/>
    <w:rsid w:val="00855BC8"/>
    <w:rsid w:val="008563E9"/>
    <w:rsid w:val="008566EF"/>
    <w:rsid w:val="0085798F"/>
    <w:rsid w:val="00860059"/>
    <w:rsid w:val="0086065D"/>
    <w:rsid w:val="00860921"/>
    <w:rsid w:val="008612D8"/>
    <w:rsid w:val="00861DA7"/>
    <w:rsid w:val="00861F88"/>
    <w:rsid w:val="008623D7"/>
    <w:rsid w:val="00862436"/>
    <w:rsid w:val="00862555"/>
    <w:rsid w:val="0086255B"/>
    <w:rsid w:val="008625E8"/>
    <w:rsid w:val="00862C9B"/>
    <w:rsid w:val="0086364E"/>
    <w:rsid w:val="0086403D"/>
    <w:rsid w:val="008646D8"/>
    <w:rsid w:val="008647F6"/>
    <w:rsid w:val="0086480D"/>
    <w:rsid w:val="008653C9"/>
    <w:rsid w:val="008653D7"/>
    <w:rsid w:val="00865513"/>
    <w:rsid w:val="0086583D"/>
    <w:rsid w:val="00865997"/>
    <w:rsid w:val="00866061"/>
    <w:rsid w:val="0086625E"/>
    <w:rsid w:val="008662C6"/>
    <w:rsid w:val="008662DB"/>
    <w:rsid w:val="00866555"/>
    <w:rsid w:val="00866596"/>
    <w:rsid w:val="00866860"/>
    <w:rsid w:val="008669E3"/>
    <w:rsid w:val="00866B76"/>
    <w:rsid w:val="0087087A"/>
    <w:rsid w:val="008713AC"/>
    <w:rsid w:val="008714D9"/>
    <w:rsid w:val="0087192A"/>
    <w:rsid w:val="00871E43"/>
    <w:rsid w:val="008721DC"/>
    <w:rsid w:val="008722D9"/>
    <w:rsid w:val="0087242D"/>
    <w:rsid w:val="008724BA"/>
    <w:rsid w:val="008729DD"/>
    <w:rsid w:val="00872AEA"/>
    <w:rsid w:val="00872AED"/>
    <w:rsid w:val="00872C99"/>
    <w:rsid w:val="008730B0"/>
    <w:rsid w:val="008733A0"/>
    <w:rsid w:val="008734AF"/>
    <w:rsid w:val="008745C7"/>
    <w:rsid w:val="0087490B"/>
    <w:rsid w:val="00874FD9"/>
    <w:rsid w:val="008751A7"/>
    <w:rsid w:val="008751BC"/>
    <w:rsid w:val="00875992"/>
    <w:rsid w:val="00875CFA"/>
    <w:rsid w:val="00875F4E"/>
    <w:rsid w:val="00876C99"/>
    <w:rsid w:val="00876F90"/>
    <w:rsid w:val="008772AD"/>
    <w:rsid w:val="00877657"/>
    <w:rsid w:val="00877D02"/>
    <w:rsid w:val="00877E1C"/>
    <w:rsid w:val="008812DE"/>
    <w:rsid w:val="00881A27"/>
    <w:rsid w:val="00881E68"/>
    <w:rsid w:val="0088252F"/>
    <w:rsid w:val="008826CF"/>
    <w:rsid w:val="008828CF"/>
    <w:rsid w:val="00882DFD"/>
    <w:rsid w:val="0088307D"/>
    <w:rsid w:val="008831FC"/>
    <w:rsid w:val="00883A14"/>
    <w:rsid w:val="00883EC1"/>
    <w:rsid w:val="0088425C"/>
    <w:rsid w:val="00884619"/>
    <w:rsid w:val="008849FF"/>
    <w:rsid w:val="00884DD2"/>
    <w:rsid w:val="008855AD"/>
    <w:rsid w:val="0088578C"/>
    <w:rsid w:val="00886320"/>
    <w:rsid w:val="00886AA1"/>
    <w:rsid w:val="00887183"/>
    <w:rsid w:val="00887ACA"/>
    <w:rsid w:val="00887CCE"/>
    <w:rsid w:val="00887DE5"/>
    <w:rsid w:val="00887FAE"/>
    <w:rsid w:val="00890327"/>
    <w:rsid w:val="00890514"/>
    <w:rsid w:val="00890786"/>
    <w:rsid w:val="008908A0"/>
    <w:rsid w:val="0089166D"/>
    <w:rsid w:val="008919D9"/>
    <w:rsid w:val="00891BAC"/>
    <w:rsid w:val="00892DFB"/>
    <w:rsid w:val="00892E2E"/>
    <w:rsid w:val="00892FB9"/>
    <w:rsid w:val="00893884"/>
    <w:rsid w:val="00893A9E"/>
    <w:rsid w:val="00893C6C"/>
    <w:rsid w:val="00893E6F"/>
    <w:rsid w:val="0089418C"/>
    <w:rsid w:val="00894903"/>
    <w:rsid w:val="00894B1D"/>
    <w:rsid w:val="00894BCC"/>
    <w:rsid w:val="00895720"/>
    <w:rsid w:val="008964F3"/>
    <w:rsid w:val="00896642"/>
    <w:rsid w:val="00897035"/>
    <w:rsid w:val="00897A3C"/>
    <w:rsid w:val="00897B86"/>
    <w:rsid w:val="00897C7E"/>
    <w:rsid w:val="008A014F"/>
    <w:rsid w:val="008A0601"/>
    <w:rsid w:val="008A087E"/>
    <w:rsid w:val="008A0A8B"/>
    <w:rsid w:val="008A0DF1"/>
    <w:rsid w:val="008A1113"/>
    <w:rsid w:val="008A11C9"/>
    <w:rsid w:val="008A14FE"/>
    <w:rsid w:val="008A1597"/>
    <w:rsid w:val="008A1B44"/>
    <w:rsid w:val="008A1C02"/>
    <w:rsid w:val="008A2213"/>
    <w:rsid w:val="008A22CC"/>
    <w:rsid w:val="008A28FA"/>
    <w:rsid w:val="008A2BA1"/>
    <w:rsid w:val="008A2BC5"/>
    <w:rsid w:val="008A2FA6"/>
    <w:rsid w:val="008A3337"/>
    <w:rsid w:val="008A4348"/>
    <w:rsid w:val="008A4843"/>
    <w:rsid w:val="008A4D55"/>
    <w:rsid w:val="008A55DD"/>
    <w:rsid w:val="008A5947"/>
    <w:rsid w:val="008A5AC8"/>
    <w:rsid w:val="008A5B52"/>
    <w:rsid w:val="008A5B90"/>
    <w:rsid w:val="008A61B9"/>
    <w:rsid w:val="008A63FD"/>
    <w:rsid w:val="008A6458"/>
    <w:rsid w:val="008A657C"/>
    <w:rsid w:val="008A6752"/>
    <w:rsid w:val="008A6C85"/>
    <w:rsid w:val="008A6E97"/>
    <w:rsid w:val="008A7532"/>
    <w:rsid w:val="008A7561"/>
    <w:rsid w:val="008A7A22"/>
    <w:rsid w:val="008B01F0"/>
    <w:rsid w:val="008B020D"/>
    <w:rsid w:val="008B0289"/>
    <w:rsid w:val="008B04BB"/>
    <w:rsid w:val="008B05DC"/>
    <w:rsid w:val="008B07CF"/>
    <w:rsid w:val="008B0B37"/>
    <w:rsid w:val="008B0DC8"/>
    <w:rsid w:val="008B0E18"/>
    <w:rsid w:val="008B121E"/>
    <w:rsid w:val="008B122E"/>
    <w:rsid w:val="008B15BA"/>
    <w:rsid w:val="008B1601"/>
    <w:rsid w:val="008B164D"/>
    <w:rsid w:val="008B18A3"/>
    <w:rsid w:val="008B223F"/>
    <w:rsid w:val="008B2850"/>
    <w:rsid w:val="008B28AC"/>
    <w:rsid w:val="008B2D4D"/>
    <w:rsid w:val="008B2FD0"/>
    <w:rsid w:val="008B32EF"/>
    <w:rsid w:val="008B346D"/>
    <w:rsid w:val="008B37A2"/>
    <w:rsid w:val="008B3A1B"/>
    <w:rsid w:val="008B3BB2"/>
    <w:rsid w:val="008B3C63"/>
    <w:rsid w:val="008B410D"/>
    <w:rsid w:val="008B4335"/>
    <w:rsid w:val="008B4472"/>
    <w:rsid w:val="008B469E"/>
    <w:rsid w:val="008B495E"/>
    <w:rsid w:val="008B54D7"/>
    <w:rsid w:val="008B6221"/>
    <w:rsid w:val="008B6546"/>
    <w:rsid w:val="008B65A5"/>
    <w:rsid w:val="008B6D0A"/>
    <w:rsid w:val="008B6D39"/>
    <w:rsid w:val="008B6D51"/>
    <w:rsid w:val="008B70A0"/>
    <w:rsid w:val="008B718B"/>
    <w:rsid w:val="008B729D"/>
    <w:rsid w:val="008B76BA"/>
    <w:rsid w:val="008B7896"/>
    <w:rsid w:val="008C0651"/>
    <w:rsid w:val="008C0A1A"/>
    <w:rsid w:val="008C111C"/>
    <w:rsid w:val="008C14D0"/>
    <w:rsid w:val="008C2E16"/>
    <w:rsid w:val="008C37F0"/>
    <w:rsid w:val="008C4EEC"/>
    <w:rsid w:val="008C556C"/>
    <w:rsid w:val="008C570F"/>
    <w:rsid w:val="008C5E2F"/>
    <w:rsid w:val="008C60EA"/>
    <w:rsid w:val="008C68CA"/>
    <w:rsid w:val="008C6D2B"/>
    <w:rsid w:val="008C6E48"/>
    <w:rsid w:val="008C6FE9"/>
    <w:rsid w:val="008C7D5B"/>
    <w:rsid w:val="008D00EA"/>
    <w:rsid w:val="008D0379"/>
    <w:rsid w:val="008D0662"/>
    <w:rsid w:val="008D091B"/>
    <w:rsid w:val="008D1273"/>
    <w:rsid w:val="008D13E6"/>
    <w:rsid w:val="008D1521"/>
    <w:rsid w:val="008D18F4"/>
    <w:rsid w:val="008D1E89"/>
    <w:rsid w:val="008D22B8"/>
    <w:rsid w:val="008D2A54"/>
    <w:rsid w:val="008D2A6C"/>
    <w:rsid w:val="008D2DD7"/>
    <w:rsid w:val="008D3A99"/>
    <w:rsid w:val="008D3C7D"/>
    <w:rsid w:val="008D4115"/>
    <w:rsid w:val="008D4923"/>
    <w:rsid w:val="008D53C9"/>
    <w:rsid w:val="008D562A"/>
    <w:rsid w:val="008D5679"/>
    <w:rsid w:val="008D5725"/>
    <w:rsid w:val="008D58A3"/>
    <w:rsid w:val="008D5A54"/>
    <w:rsid w:val="008D5BD2"/>
    <w:rsid w:val="008D64E5"/>
    <w:rsid w:val="008D724C"/>
    <w:rsid w:val="008D7845"/>
    <w:rsid w:val="008D7C97"/>
    <w:rsid w:val="008D7DA8"/>
    <w:rsid w:val="008E03B4"/>
    <w:rsid w:val="008E0DED"/>
    <w:rsid w:val="008E0E5A"/>
    <w:rsid w:val="008E1397"/>
    <w:rsid w:val="008E24CC"/>
    <w:rsid w:val="008E263D"/>
    <w:rsid w:val="008E2C1B"/>
    <w:rsid w:val="008E2CBC"/>
    <w:rsid w:val="008E3062"/>
    <w:rsid w:val="008E344F"/>
    <w:rsid w:val="008E347E"/>
    <w:rsid w:val="008E372F"/>
    <w:rsid w:val="008E3815"/>
    <w:rsid w:val="008E3F3E"/>
    <w:rsid w:val="008E49C2"/>
    <w:rsid w:val="008E4A6E"/>
    <w:rsid w:val="008E4BBE"/>
    <w:rsid w:val="008E4F26"/>
    <w:rsid w:val="008E503C"/>
    <w:rsid w:val="008E544D"/>
    <w:rsid w:val="008E5502"/>
    <w:rsid w:val="008E5F7B"/>
    <w:rsid w:val="008E70B9"/>
    <w:rsid w:val="008E7687"/>
    <w:rsid w:val="008E7AD6"/>
    <w:rsid w:val="008F00AF"/>
    <w:rsid w:val="008F0744"/>
    <w:rsid w:val="008F1057"/>
    <w:rsid w:val="008F13EB"/>
    <w:rsid w:val="008F1BE4"/>
    <w:rsid w:val="008F1F54"/>
    <w:rsid w:val="008F236C"/>
    <w:rsid w:val="008F23BF"/>
    <w:rsid w:val="008F27D1"/>
    <w:rsid w:val="008F2C31"/>
    <w:rsid w:val="008F2CD5"/>
    <w:rsid w:val="008F32BE"/>
    <w:rsid w:val="008F345C"/>
    <w:rsid w:val="008F4437"/>
    <w:rsid w:val="008F47B7"/>
    <w:rsid w:val="008F4C5D"/>
    <w:rsid w:val="008F577B"/>
    <w:rsid w:val="008F59F1"/>
    <w:rsid w:val="008F5ACD"/>
    <w:rsid w:val="008F5F0D"/>
    <w:rsid w:val="008F6262"/>
    <w:rsid w:val="008F6371"/>
    <w:rsid w:val="008F6D9B"/>
    <w:rsid w:val="008F7A6B"/>
    <w:rsid w:val="008F7B5F"/>
    <w:rsid w:val="008F7BCD"/>
    <w:rsid w:val="008F7F33"/>
    <w:rsid w:val="009000DA"/>
    <w:rsid w:val="00900EB8"/>
    <w:rsid w:val="0090104F"/>
    <w:rsid w:val="00901142"/>
    <w:rsid w:val="009011D8"/>
    <w:rsid w:val="00901393"/>
    <w:rsid w:val="00901958"/>
    <w:rsid w:val="00901AE2"/>
    <w:rsid w:val="00901D29"/>
    <w:rsid w:val="00901E18"/>
    <w:rsid w:val="00902046"/>
    <w:rsid w:val="0090248A"/>
    <w:rsid w:val="00902CDB"/>
    <w:rsid w:val="00902EE8"/>
    <w:rsid w:val="00902F84"/>
    <w:rsid w:val="00903819"/>
    <w:rsid w:val="00903F2E"/>
    <w:rsid w:val="009040EC"/>
    <w:rsid w:val="0090420E"/>
    <w:rsid w:val="009043F6"/>
    <w:rsid w:val="00904419"/>
    <w:rsid w:val="009045BF"/>
    <w:rsid w:val="0090486F"/>
    <w:rsid w:val="00904A26"/>
    <w:rsid w:val="00904E71"/>
    <w:rsid w:val="0090542A"/>
    <w:rsid w:val="00905525"/>
    <w:rsid w:val="00905616"/>
    <w:rsid w:val="009058BA"/>
    <w:rsid w:val="0090599A"/>
    <w:rsid w:val="00905F4D"/>
    <w:rsid w:val="009062D3"/>
    <w:rsid w:val="009067F7"/>
    <w:rsid w:val="0090683E"/>
    <w:rsid w:val="00906A56"/>
    <w:rsid w:val="009074F0"/>
    <w:rsid w:val="00907ADE"/>
    <w:rsid w:val="00907FEE"/>
    <w:rsid w:val="009108DD"/>
    <w:rsid w:val="00910931"/>
    <w:rsid w:val="00910DC3"/>
    <w:rsid w:val="00911621"/>
    <w:rsid w:val="0091199C"/>
    <w:rsid w:val="00911BC6"/>
    <w:rsid w:val="00912168"/>
    <w:rsid w:val="00912C14"/>
    <w:rsid w:val="00912F57"/>
    <w:rsid w:val="00913326"/>
    <w:rsid w:val="00913354"/>
    <w:rsid w:val="0091339B"/>
    <w:rsid w:val="00913578"/>
    <w:rsid w:val="0091385F"/>
    <w:rsid w:val="00913F3E"/>
    <w:rsid w:val="0091405D"/>
    <w:rsid w:val="009145C5"/>
    <w:rsid w:val="00914742"/>
    <w:rsid w:val="00914CD9"/>
    <w:rsid w:val="0091575E"/>
    <w:rsid w:val="009158BE"/>
    <w:rsid w:val="00915C00"/>
    <w:rsid w:val="0091614D"/>
    <w:rsid w:val="009166CB"/>
    <w:rsid w:val="00916D1A"/>
    <w:rsid w:val="00916FB6"/>
    <w:rsid w:val="0091705E"/>
    <w:rsid w:val="009170D4"/>
    <w:rsid w:val="00917400"/>
    <w:rsid w:val="009177AD"/>
    <w:rsid w:val="00917999"/>
    <w:rsid w:val="00917AB2"/>
    <w:rsid w:val="009202C7"/>
    <w:rsid w:val="0092104A"/>
    <w:rsid w:val="009212CD"/>
    <w:rsid w:val="00921DAD"/>
    <w:rsid w:val="00921FE8"/>
    <w:rsid w:val="00922005"/>
    <w:rsid w:val="009220DB"/>
    <w:rsid w:val="0092243E"/>
    <w:rsid w:val="00922622"/>
    <w:rsid w:val="00922A23"/>
    <w:rsid w:val="00922B7C"/>
    <w:rsid w:val="00922F25"/>
    <w:rsid w:val="0092385C"/>
    <w:rsid w:val="00923FAE"/>
    <w:rsid w:val="009241B5"/>
    <w:rsid w:val="00924260"/>
    <w:rsid w:val="00924502"/>
    <w:rsid w:val="009245D3"/>
    <w:rsid w:val="0092490B"/>
    <w:rsid w:val="00924D37"/>
    <w:rsid w:val="009255CE"/>
    <w:rsid w:val="009260CA"/>
    <w:rsid w:val="009267A6"/>
    <w:rsid w:val="00927037"/>
    <w:rsid w:val="00927230"/>
    <w:rsid w:val="00927673"/>
    <w:rsid w:val="00927904"/>
    <w:rsid w:val="00930430"/>
    <w:rsid w:val="00930748"/>
    <w:rsid w:val="00930841"/>
    <w:rsid w:val="00931E92"/>
    <w:rsid w:val="00932778"/>
    <w:rsid w:val="00933030"/>
    <w:rsid w:val="009330C1"/>
    <w:rsid w:val="0093348B"/>
    <w:rsid w:val="00933CFF"/>
    <w:rsid w:val="00934914"/>
    <w:rsid w:val="00934A4C"/>
    <w:rsid w:val="00935A1B"/>
    <w:rsid w:val="00935A1F"/>
    <w:rsid w:val="00935A38"/>
    <w:rsid w:val="00935B9F"/>
    <w:rsid w:val="00935E3D"/>
    <w:rsid w:val="0093616C"/>
    <w:rsid w:val="0093657E"/>
    <w:rsid w:val="0093696D"/>
    <w:rsid w:val="00937358"/>
    <w:rsid w:val="00937647"/>
    <w:rsid w:val="0093787B"/>
    <w:rsid w:val="00940631"/>
    <w:rsid w:val="00940788"/>
    <w:rsid w:val="00940FCA"/>
    <w:rsid w:val="00941216"/>
    <w:rsid w:val="009413BE"/>
    <w:rsid w:val="0094180C"/>
    <w:rsid w:val="00942091"/>
    <w:rsid w:val="00942356"/>
    <w:rsid w:val="009425EE"/>
    <w:rsid w:val="00944184"/>
    <w:rsid w:val="00944928"/>
    <w:rsid w:val="00944A9B"/>
    <w:rsid w:val="0094516F"/>
    <w:rsid w:val="009451DE"/>
    <w:rsid w:val="00945315"/>
    <w:rsid w:val="00945712"/>
    <w:rsid w:val="009459F0"/>
    <w:rsid w:val="00945C61"/>
    <w:rsid w:val="00945FE7"/>
    <w:rsid w:val="00946009"/>
    <w:rsid w:val="00946506"/>
    <w:rsid w:val="0095060C"/>
    <w:rsid w:val="009508DD"/>
    <w:rsid w:val="00950C74"/>
    <w:rsid w:val="00950E99"/>
    <w:rsid w:val="009511A9"/>
    <w:rsid w:val="009512A0"/>
    <w:rsid w:val="0095161C"/>
    <w:rsid w:val="00951E8F"/>
    <w:rsid w:val="00952926"/>
    <w:rsid w:val="00952D82"/>
    <w:rsid w:val="00952E84"/>
    <w:rsid w:val="00953036"/>
    <w:rsid w:val="00953268"/>
    <w:rsid w:val="00953460"/>
    <w:rsid w:val="00953D58"/>
    <w:rsid w:val="00954638"/>
    <w:rsid w:val="00955079"/>
    <w:rsid w:val="00955458"/>
    <w:rsid w:val="00955481"/>
    <w:rsid w:val="009554C7"/>
    <w:rsid w:val="009557EE"/>
    <w:rsid w:val="00955EC5"/>
    <w:rsid w:val="009561DC"/>
    <w:rsid w:val="009564DE"/>
    <w:rsid w:val="009566DE"/>
    <w:rsid w:val="00956D19"/>
    <w:rsid w:val="0095708B"/>
    <w:rsid w:val="00957756"/>
    <w:rsid w:val="0095778B"/>
    <w:rsid w:val="009612A1"/>
    <w:rsid w:val="009614DF"/>
    <w:rsid w:val="00961D41"/>
    <w:rsid w:val="009623D0"/>
    <w:rsid w:val="009626E1"/>
    <w:rsid w:val="00962AF9"/>
    <w:rsid w:val="00962D0A"/>
    <w:rsid w:val="009632A4"/>
    <w:rsid w:val="00963A33"/>
    <w:rsid w:val="00963F73"/>
    <w:rsid w:val="009642AC"/>
    <w:rsid w:val="0096448F"/>
    <w:rsid w:val="00964564"/>
    <w:rsid w:val="00964782"/>
    <w:rsid w:val="00965993"/>
    <w:rsid w:val="009661D2"/>
    <w:rsid w:val="0096654A"/>
    <w:rsid w:val="0096669C"/>
    <w:rsid w:val="009667B5"/>
    <w:rsid w:val="00966905"/>
    <w:rsid w:val="00966BE3"/>
    <w:rsid w:val="0096707E"/>
    <w:rsid w:val="0096751F"/>
    <w:rsid w:val="00967B25"/>
    <w:rsid w:val="00970648"/>
    <w:rsid w:val="00970A28"/>
    <w:rsid w:val="009716DD"/>
    <w:rsid w:val="0097190C"/>
    <w:rsid w:val="00972224"/>
    <w:rsid w:val="00972721"/>
    <w:rsid w:val="009730C2"/>
    <w:rsid w:val="0097316B"/>
    <w:rsid w:val="00973191"/>
    <w:rsid w:val="00973B64"/>
    <w:rsid w:val="00973C43"/>
    <w:rsid w:val="00974928"/>
    <w:rsid w:val="00974B1F"/>
    <w:rsid w:val="009752C9"/>
    <w:rsid w:val="009752DB"/>
    <w:rsid w:val="0097605E"/>
    <w:rsid w:val="00976D96"/>
    <w:rsid w:val="009774F2"/>
    <w:rsid w:val="0097775B"/>
    <w:rsid w:val="00977B74"/>
    <w:rsid w:val="00977E36"/>
    <w:rsid w:val="00980750"/>
    <w:rsid w:val="0098087E"/>
    <w:rsid w:val="00980B8B"/>
    <w:rsid w:val="00980BD0"/>
    <w:rsid w:val="00980C5B"/>
    <w:rsid w:val="00981821"/>
    <w:rsid w:val="009818B8"/>
    <w:rsid w:val="009825C4"/>
    <w:rsid w:val="00983072"/>
    <w:rsid w:val="00983365"/>
    <w:rsid w:val="00983369"/>
    <w:rsid w:val="009833C9"/>
    <w:rsid w:val="0098369D"/>
    <w:rsid w:val="00984230"/>
    <w:rsid w:val="00984283"/>
    <w:rsid w:val="009842F2"/>
    <w:rsid w:val="00985925"/>
    <w:rsid w:val="009863C6"/>
    <w:rsid w:val="009863FA"/>
    <w:rsid w:val="009865B4"/>
    <w:rsid w:val="00986BCE"/>
    <w:rsid w:val="00986C49"/>
    <w:rsid w:val="00986CD7"/>
    <w:rsid w:val="009877FB"/>
    <w:rsid w:val="00987BCF"/>
    <w:rsid w:val="00990887"/>
    <w:rsid w:val="00991012"/>
    <w:rsid w:val="00991022"/>
    <w:rsid w:val="009913A2"/>
    <w:rsid w:val="00991597"/>
    <w:rsid w:val="00991B71"/>
    <w:rsid w:val="0099212F"/>
    <w:rsid w:val="00992AC4"/>
    <w:rsid w:val="00992ED0"/>
    <w:rsid w:val="0099370E"/>
    <w:rsid w:val="00993858"/>
    <w:rsid w:val="00993B8A"/>
    <w:rsid w:val="00993C3B"/>
    <w:rsid w:val="00993FE7"/>
    <w:rsid w:val="00994350"/>
    <w:rsid w:val="00994C94"/>
    <w:rsid w:val="00994CF8"/>
    <w:rsid w:val="00994FF0"/>
    <w:rsid w:val="0099506A"/>
    <w:rsid w:val="009950CE"/>
    <w:rsid w:val="00995485"/>
    <w:rsid w:val="00995696"/>
    <w:rsid w:val="009958F4"/>
    <w:rsid w:val="00995B17"/>
    <w:rsid w:val="00995C6B"/>
    <w:rsid w:val="00995F45"/>
    <w:rsid w:val="009964F2"/>
    <w:rsid w:val="00996564"/>
    <w:rsid w:val="009968CF"/>
    <w:rsid w:val="00996A2A"/>
    <w:rsid w:val="009A0016"/>
    <w:rsid w:val="009A0126"/>
    <w:rsid w:val="009A055F"/>
    <w:rsid w:val="009A1004"/>
    <w:rsid w:val="009A17DF"/>
    <w:rsid w:val="009A1B1F"/>
    <w:rsid w:val="009A1EDF"/>
    <w:rsid w:val="009A1FBA"/>
    <w:rsid w:val="009A1FCF"/>
    <w:rsid w:val="009A2076"/>
    <w:rsid w:val="009A2DC7"/>
    <w:rsid w:val="009A3021"/>
    <w:rsid w:val="009A3486"/>
    <w:rsid w:val="009A34F1"/>
    <w:rsid w:val="009A374E"/>
    <w:rsid w:val="009A4045"/>
    <w:rsid w:val="009A486B"/>
    <w:rsid w:val="009A48E2"/>
    <w:rsid w:val="009A5075"/>
    <w:rsid w:val="009A54A5"/>
    <w:rsid w:val="009A58F8"/>
    <w:rsid w:val="009A5ABF"/>
    <w:rsid w:val="009A5B39"/>
    <w:rsid w:val="009A5E8F"/>
    <w:rsid w:val="009A6083"/>
    <w:rsid w:val="009A6362"/>
    <w:rsid w:val="009A6AF0"/>
    <w:rsid w:val="009A7664"/>
    <w:rsid w:val="009A77F4"/>
    <w:rsid w:val="009A7F41"/>
    <w:rsid w:val="009A7FC5"/>
    <w:rsid w:val="009B03E7"/>
    <w:rsid w:val="009B0627"/>
    <w:rsid w:val="009B09C2"/>
    <w:rsid w:val="009B0AE0"/>
    <w:rsid w:val="009B156B"/>
    <w:rsid w:val="009B16CA"/>
    <w:rsid w:val="009B1B09"/>
    <w:rsid w:val="009B1F90"/>
    <w:rsid w:val="009B22C9"/>
    <w:rsid w:val="009B36AF"/>
    <w:rsid w:val="009B379A"/>
    <w:rsid w:val="009B4072"/>
    <w:rsid w:val="009B40C4"/>
    <w:rsid w:val="009B4173"/>
    <w:rsid w:val="009B4B93"/>
    <w:rsid w:val="009B4C40"/>
    <w:rsid w:val="009B4D84"/>
    <w:rsid w:val="009B51D8"/>
    <w:rsid w:val="009B5682"/>
    <w:rsid w:val="009B5E37"/>
    <w:rsid w:val="009B5F09"/>
    <w:rsid w:val="009B5F6B"/>
    <w:rsid w:val="009B60B3"/>
    <w:rsid w:val="009B6192"/>
    <w:rsid w:val="009B68A6"/>
    <w:rsid w:val="009B6E8F"/>
    <w:rsid w:val="009B6E96"/>
    <w:rsid w:val="009B708B"/>
    <w:rsid w:val="009B724B"/>
    <w:rsid w:val="009B779B"/>
    <w:rsid w:val="009C04B9"/>
    <w:rsid w:val="009C078B"/>
    <w:rsid w:val="009C0D58"/>
    <w:rsid w:val="009C115C"/>
    <w:rsid w:val="009C1A62"/>
    <w:rsid w:val="009C1DFA"/>
    <w:rsid w:val="009C23B7"/>
    <w:rsid w:val="009C3697"/>
    <w:rsid w:val="009C3FE7"/>
    <w:rsid w:val="009C43B8"/>
    <w:rsid w:val="009C4663"/>
    <w:rsid w:val="009C4753"/>
    <w:rsid w:val="009C51CF"/>
    <w:rsid w:val="009C5585"/>
    <w:rsid w:val="009C6ED6"/>
    <w:rsid w:val="009C6FEA"/>
    <w:rsid w:val="009C7312"/>
    <w:rsid w:val="009C7492"/>
    <w:rsid w:val="009C7715"/>
    <w:rsid w:val="009C78AD"/>
    <w:rsid w:val="009C7C27"/>
    <w:rsid w:val="009D14AA"/>
    <w:rsid w:val="009D16B9"/>
    <w:rsid w:val="009D1F1A"/>
    <w:rsid w:val="009D23EC"/>
    <w:rsid w:val="009D240E"/>
    <w:rsid w:val="009D2BAA"/>
    <w:rsid w:val="009D2C5B"/>
    <w:rsid w:val="009D2D55"/>
    <w:rsid w:val="009D31F2"/>
    <w:rsid w:val="009D3306"/>
    <w:rsid w:val="009D374E"/>
    <w:rsid w:val="009D456D"/>
    <w:rsid w:val="009D470B"/>
    <w:rsid w:val="009D48D3"/>
    <w:rsid w:val="009D4957"/>
    <w:rsid w:val="009D52E5"/>
    <w:rsid w:val="009D5583"/>
    <w:rsid w:val="009D5905"/>
    <w:rsid w:val="009D5F0D"/>
    <w:rsid w:val="009D5F32"/>
    <w:rsid w:val="009D6161"/>
    <w:rsid w:val="009D63C1"/>
    <w:rsid w:val="009D648F"/>
    <w:rsid w:val="009D66B0"/>
    <w:rsid w:val="009D67FF"/>
    <w:rsid w:val="009D6BF3"/>
    <w:rsid w:val="009D713B"/>
    <w:rsid w:val="009D7876"/>
    <w:rsid w:val="009D78E7"/>
    <w:rsid w:val="009D7BBA"/>
    <w:rsid w:val="009D7D11"/>
    <w:rsid w:val="009E068E"/>
    <w:rsid w:val="009E0BB8"/>
    <w:rsid w:val="009E0D53"/>
    <w:rsid w:val="009E13A2"/>
    <w:rsid w:val="009E1F7F"/>
    <w:rsid w:val="009E24E9"/>
    <w:rsid w:val="009E3164"/>
    <w:rsid w:val="009E33CD"/>
    <w:rsid w:val="009E3A3D"/>
    <w:rsid w:val="009E3FA0"/>
    <w:rsid w:val="009E559A"/>
    <w:rsid w:val="009E5B2C"/>
    <w:rsid w:val="009E5F7E"/>
    <w:rsid w:val="009E6C8D"/>
    <w:rsid w:val="009E7097"/>
    <w:rsid w:val="009E7311"/>
    <w:rsid w:val="009E7F56"/>
    <w:rsid w:val="009F010A"/>
    <w:rsid w:val="009F0309"/>
    <w:rsid w:val="009F0988"/>
    <w:rsid w:val="009F0A7F"/>
    <w:rsid w:val="009F0E53"/>
    <w:rsid w:val="009F10AC"/>
    <w:rsid w:val="009F192E"/>
    <w:rsid w:val="009F2191"/>
    <w:rsid w:val="009F2265"/>
    <w:rsid w:val="009F2422"/>
    <w:rsid w:val="009F2AC4"/>
    <w:rsid w:val="009F3012"/>
    <w:rsid w:val="009F32FF"/>
    <w:rsid w:val="009F3301"/>
    <w:rsid w:val="009F341F"/>
    <w:rsid w:val="009F3765"/>
    <w:rsid w:val="009F48C5"/>
    <w:rsid w:val="009F535A"/>
    <w:rsid w:val="009F584F"/>
    <w:rsid w:val="009F70D0"/>
    <w:rsid w:val="009F7441"/>
    <w:rsid w:val="009F7475"/>
    <w:rsid w:val="009F75D7"/>
    <w:rsid w:val="009F7A29"/>
    <w:rsid w:val="009F7B35"/>
    <w:rsid w:val="00A0003F"/>
    <w:rsid w:val="00A0059E"/>
    <w:rsid w:val="00A005A5"/>
    <w:rsid w:val="00A00CE8"/>
    <w:rsid w:val="00A00FBF"/>
    <w:rsid w:val="00A0112F"/>
    <w:rsid w:val="00A01255"/>
    <w:rsid w:val="00A013A2"/>
    <w:rsid w:val="00A0154A"/>
    <w:rsid w:val="00A01F93"/>
    <w:rsid w:val="00A01FE0"/>
    <w:rsid w:val="00A022DC"/>
    <w:rsid w:val="00A02537"/>
    <w:rsid w:val="00A0267E"/>
    <w:rsid w:val="00A02825"/>
    <w:rsid w:val="00A02C47"/>
    <w:rsid w:val="00A02F2C"/>
    <w:rsid w:val="00A0305B"/>
    <w:rsid w:val="00A031FA"/>
    <w:rsid w:val="00A03923"/>
    <w:rsid w:val="00A040C4"/>
    <w:rsid w:val="00A0417E"/>
    <w:rsid w:val="00A04299"/>
    <w:rsid w:val="00A042E3"/>
    <w:rsid w:val="00A04812"/>
    <w:rsid w:val="00A056EE"/>
    <w:rsid w:val="00A05C28"/>
    <w:rsid w:val="00A05CE0"/>
    <w:rsid w:val="00A05D2B"/>
    <w:rsid w:val="00A05DAA"/>
    <w:rsid w:val="00A06000"/>
    <w:rsid w:val="00A064C9"/>
    <w:rsid w:val="00A066F9"/>
    <w:rsid w:val="00A07044"/>
    <w:rsid w:val="00A075B3"/>
    <w:rsid w:val="00A0799D"/>
    <w:rsid w:val="00A101CE"/>
    <w:rsid w:val="00A102A0"/>
    <w:rsid w:val="00A1040F"/>
    <w:rsid w:val="00A10468"/>
    <w:rsid w:val="00A108BB"/>
    <w:rsid w:val="00A10A36"/>
    <w:rsid w:val="00A10A5F"/>
    <w:rsid w:val="00A10C18"/>
    <w:rsid w:val="00A1111A"/>
    <w:rsid w:val="00A1141F"/>
    <w:rsid w:val="00A11426"/>
    <w:rsid w:val="00A11463"/>
    <w:rsid w:val="00A118D2"/>
    <w:rsid w:val="00A11930"/>
    <w:rsid w:val="00A11AD5"/>
    <w:rsid w:val="00A11E24"/>
    <w:rsid w:val="00A12493"/>
    <w:rsid w:val="00A12CF6"/>
    <w:rsid w:val="00A1362D"/>
    <w:rsid w:val="00A136F5"/>
    <w:rsid w:val="00A13A5A"/>
    <w:rsid w:val="00A13D37"/>
    <w:rsid w:val="00A1543D"/>
    <w:rsid w:val="00A154EE"/>
    <w:rsid w:val="00A155D4"/>
    <w:rsid w:val="00A155E8"/>
    <w:rsid w:val="00A1594F"/>
    <w:rsid w:val="00A15C6D"/>
    <w:rsid w:val="00A16894"/>
    <w:rsid w:val="00A171EC"/>
    <w:rsid w:val="00A172B7"/>
    <w:rsid w:val="00A17393"/>
    <w:rsid w:val="00A1762D"/>
    <w:rsid w:val="00A17718"/>
    <w:rsid w:val="00A1797D"/>
    <w:rsid w:val="00A208D6"/>
    <w:rsid w:val="00A213E6"/>
    <w:rsid w:val="00A21992"/>
    <w:rsid w:val="00A21AE4"/>
    <w:rsid w:val="00A21C17"/>
    <w:rsid w:val="00A21CC6"/>
    <w:rsid w:val="00A227D1"/>
    <w:rsid w:val="00A22BCB"/>
    <w:rsid w:val="00A22CF7"/>
    <w:rsid w:val="00A22D0E"/>
    <w:rsid w:val="00A22E6B"/>
    <w:rsid w:val="00A235E2"/>
    <w:rsid w:val="00A23698"/>
    <w:rsid w:val="00A23FDC"/>
    <w:rsid w:val="00A2477C"/>
    <w:rsid w:val="00A24BAF"/>
    <w:rsid w:val="00A24DE4"/>
    <w:rsid w:val="00A24EFE"/>
    <w:rsid w:val="00A24F9A"/>
    <w:rsid w:val="00A25626"/>
    <w:rsid w:val="00A256B2"/>
    <w:rsid w:val="00A25C32"/>
    <w:rsid w:val="00A26201"/>
    <w:rsid w:val="00A26CE2"/>
    <w:rsid w:val="00A26EB1"/>
    <w:rsid w:val="00A2717F"/>
    <w:rsid w:val="00A2720A"/>
    <w:rsid w:val="00A274A8"/>
    <w:rsid w:val="00A2751D"/>
    <w:rsid w:val="00A27A86"/>
    <w:rsid w:val="00A30126"/>
    <w:rsid w:val="00A302F9"/>
    <w:rsid w:val="00A304C0"/>
    <w:rsid w:val="00A30627"/>
    <w:rsid w:val="00A30B98"/>
    <w:rsid w:val="00A30F77"/>
    <w:rsid w:val="00A3119B"/>
    <w:rsid w:val="00A31966"/>
    <w:rsid w:val="00A31C04"/>
    <w:rsid w:val="00A32650"/>
    <w:rsid w:val="00A32932"/>
    <w:rsid w:val="00A32A5C"/>
    <w:rsid w:val="00A32AAB"/>
    <w:rsid w:val="00A3301E"/>
    <w:rsid w:val="00A3312A"/>
    <w:rsid w:val="00A331AA"/>
    <w:rsid w:val="00A334BF"/>
    <w:rsid w:val="00A336E2"/>
    <w:rsid w:val="00A33852"/>
    <w:rsid w:val="00A3403C"/>
    <w:rsid w:val="00A34114"/>
    <w:rsid w:val="00A342F7"/>
    <w:rsid w:val="00A3477B"/>
    <w:rsid w:val="00A34A59"/>
    <w:rsid w:val="00A35151"/>
    <w:rsid w:val="00A35E40"/>
    <w:rsid w:val="00A364C6"/>
    <w:rsid w:val="00A368A9"/>
    <w:rsid w:val="00A36E61"/>
    <w:rsid w:val="00A36E93"/>
    <w:rsid w:val="00A370C0"/>
    <w:rsid w:val="00A37551"/>
    <w:rsid w:val="00A40A19"/>
    <w:rsid w:val="00A40C78"/>
    <w:rsid w:val="00A40E5D"/>
    <w:rsid w:val="00A4107C"/>
    <w:rsid w:val="00A418FB"/>
    <w:rsid w:val="00A41945"/>
    <w:rsid w:val="00A41DB2"/>
    <w:rsid w:val="00A42119"/>
    <w:rsid w:val="00A42A1A"/>
    <w:rsid w:val="00A43051"/>
    <w:rsid w:val="00A436AC"/>
    <w:rsid w:val="00A43EC3"/>
    <w:rsid w:val="00A448C8"/>
    <w:rsid w:val="00A44FC5"/>
    <w:rsid w:val="00A45076"/>
    <w:rsid w:val="00A45227"/>
    <w:rsid w:val="00A456B0"/>
    <w:rsid w:val="00A457FF"/>
    <w:rsid w:val="00A45854"/>
    <w:rsid w:val="00A45997"/>
    <w:rsid w:val="00A45C48"/>
    <w:rsid w:val="00A45CAF"/>
    <w:rsid w:val="00A45E00"/>
    <w:rsid w:val="00A4650D"/>
    <w:rsid w:val="00A4671F"/>
    <w:rsid w:val="00A46B66"/>
    <w:rsid w:val="00A46E4C"/>
    <w:rsid w:val="00A46F67"/>
    <w:rsid w:val="00A475E2"/>
    <w:rsid w:val="00A4795D"/>
    <w:rsid w:val="00A47A42"/>
    <w:rsid w:val="00A50151"/>
    <w:rsid w:val="00A501D1"/>
    <w:rsid w:val="00A5082B"/>
    <w:rsid w:val="00A5148F"/>
    <w:rsid w:val="00A51504"/>
    <w:rsid w:val="00A5163A"/>
    <w:rsid w:val="00A51E35"/>
    <w:rsid w:val="00A52170"/>
    <w:rsid w:val="00A53138"/>
    <w:rsid w:val="00A5327A"/>
    <w:rsid w:val="00A53B57"/>
    <w:rsid w:val="00A5434C"/>
    <w:rsid w:val="00A545E0"/>
    <w:rsid w:val="00A54E37"/>
    <w:rsid w:val="00A54F96"/>
    <w:rsid w:val="00A54FBF"/>
    <w:rsid w:val="00A55307"/>
    <w:rsid w:val="00A555D1"/>
    <w:rsid w:val="00A55EA5"/>
    <w:rsid w:val="00A5602A"/>
    <w:rsid w:val="00A57171"/>
    <w:rsid w:val="00A575D1"/>
    <w:rsid w:val="00A57B45"/>
    <w:rsid w:val="00A57C22"/>
    <w:rsid w:val="00A57CAD"/>
    <w:rsid w:val="00A57DFA"/>
    <w:rsid w:val="00A60CBA"/>
    <w:rsid w:val="00A60E22"/>
    <w:rsid w:val="00A616AA"/>
    <w:rsid w:val="00A617AA"/>
    <w:rsid w:val="00A622F9"/>
    <w:rsid w:val="00A624B5"/>
    <w:rsid w:val="00A62E16"/>
    <w:rsid w:val="00A630DB"/>
    <w:rsid w:val="00A63467"/>
    <w:rsid w:val="00A63693"/>
    <w:rsid w:val="00A636F2"/>
    <w:rsid w:val="00A639EC"/>
    <w:rsid w:val="00A643C1"/>
    <w:rsid w:val="00A645B2"/>
    <w:rsid w:val="00A645C9"/>
    <w:rsid w:val="00A6501C"/>
    <w:rsid w:val="00A65089"/>
    <w:rsid w:val="00A650F3"/>
    <w:rsid w:val="00A65138"/>
    <w:rsid w:val="00A652E8"/>
    <w:rsid w:val="00A65DD7"/>
    <w:rsid w:val="00A66184"/>
    <w:rsid w:val="00A66C55"/>
    <w:rsid w:val="00A67044"/>
    <w:rsid w:val="00A67124"/>
    <w:rsid w:val="00A67CB1"/>
    <w:rsid w:val="00A67EAB"/>
    <w:rsid w:val="00A67EBF"/>
    <w:rsid w:val="00A7000C"/>
    <w:rsid w:val="00A70A02"/>
    <w:rsid w:val="00A70DFA"/>
    <w:rsid w:val="00A70E2E"/>
    <w:rsid w:val="00A71B28"/>
    <w:rsid w:val="00A72307"/>
    <w:rsid w:val="00A72C40"/>
    <w:rsid w:val="00A7332D"/>
    <w:rsid w:val="00A73C68"/>
    <w:rsid w:val="00A73F23"/>
    <w:rsid w:val="00A74123"/>
    <w:rsid w:val="00A7412A"/>
    <w:rsid w:val="00A74218"/>
    <w:rsid w:val="00A746BE"/>
    <w:rsid w:val="00A74B97"/>
    <w:rsid w:val="00A74F89"/>
    <w:rsid w:val="00A75421"/>
    <w:rsid w:val="00A760F7"/>
    <w:rsid w:val="00A76605"/>
    <w:rsid w:val="00A76636"/>
    <w:rsid w:val="00A76848"/>
    <w:rsid w:val="00A76A4F"/>
    <w:rsid w:val="00A76C01"/>
    <w:rsid w:val="00A77B15"/>
    <w:rsid w:val="00A77E0B"/>
    <w:rsid w:val="00A803A4"/>
    <w:rsid w:val="00A803F4"/>
    <w:rsid w:val="00A8057F"/>
    <w:rsid w:val="00A80936"/>
    <w:rsid w:val="00A80DB0"/>
    <w:rsid w:val="00A80E9D"/>
    <w:rsid w:val="00A81244"/>
    <w:rsid w:val="00A81458"/>
    <w:rsid w:val="00A81501"/>
    <w:rsid w:val="00A81B48"/>
    <w:rsid w:val="00A81BC3"/>
    <w:rsid w:val="00A8222D"/>
    <w:rsid w:val="00A82368"/>
    <w:rsid w:val="00A824CA"/>
    <w:rsid w:val="00A826F4"/>
    <w:rsid w:val="00A827BF"/>
    <w:rsid w:val="00A83114"/>
    <w:rsid w:val="00A83A21"/>
    <w:rsid w:val="00A83A24"/>
    <w:rsid w:val="00A83A66"/>
    <w:rsid w:val="00A83B60"/>
    <w:rsid w:val="00A84273"/>
    <w:rsid w:val="00A84761"/>
    <w:rsid w:val="00A849BC"/>
    <w:rsid w:val="00A84D45"/>
    <w:rsid w:val="00A85A60"/>
    <w:rsid w:val="00A85AC7"/>
    <w:rsid w:val="00A85AE2"/>
    <w:rsid w:val="00A85B7D"/>
    <w:rsid w:val="00A85DA0"/>
    <w:rsid w:val="00A861C5"/>
    <w:rsid w:val="00A861FF"/>
    <w:rsid w:val="00A86B0C"/>
    <w:rsid w:val="00A86C53"/>
    <w:rsid w:val="00A871A4"/>
    <w:rsid w:val="00A8765B"/>
    <w:rsid w:val="00A8767B"/>
    <w:rsid w:val="00A878D9"/>
    <w:rsid w:val="00A87E07"/>
    <w:rsid w:val="00A87E9C"/>
    <w:rsid w:val="00A903FB"/>
    <w:rsid w:val="00A90540"/>
    <w:rsid w:val="00A90678"/>
    <w:rsid w:val="00A9156A"/>
    <w:rsid w:val="00A919D3"/>
    <w:rsid w:val="00A91A45"/>
    <w:rsid w:val="00A92384"/>
    <w:rsid w:val="00A924D2"/>
    <w:rsid w:val="00A92918"/>
    <w:rsid w:val="00A92BA0"/>
    <w:rsid w:val="00A92D03"/>
    <w:rsid w:val="00A93804"/>
    <w:rsid w:val="00A93CAA"/>
    <w:rsid w:val="00A94378"/>
    <w:rsid w:val="00A947AD"/>
    <w:rsid w:val="00A94894"/>
    <w:rsid w:val="00A95072"/>
    <w:rsid w:val="00A95457"/>
    <w:rsid w:val="00A958C6"/>
    <w:rsid w:val="00A95BBE"/>
    <w:rsid w:val="00A95D50"/>
    <w:rsid w:val="00A96789"/>
    <w:rsid w:val="00A9685F"/>
    <w:rsid w:val="00A96883"/>
    <w:rsid w:val="00A9710E"/>
    <w:rsid w:val="00A9725F"/>
    <w:rsid w:val="00A974F8"/>
    <w:rsid w:val="00A9796C"/>
    <w:rsid w:val="00A97B5D"/>
    <w:rsid w:val="00A97BC1"/>
    <w:rsid w:val="00A97D41"/>
    <w:rsid w:val="00AA0284"/>
    <w:rsid w:val="00AA0443"/>
    <w:rsid w:val="00AA0B23"/>
    <w:rsid w:val="00AA0D52"/>
    <w:rsid w:val="00AA189A"/>
    <w:rsid w:val="00AA2082"/>
    <w:rsid w:val="00AA21AA"/>
    <w:rsid w:val="00AA2310"/>
    <w:rsid w:val="00AA2AF9"/>
    <w:rsid w:val="00AA2F8E"/>
    <w:rsid w:val="00AA3874"/>
    <w:rsid w:val="00AA3C57"/>
    <w:rsid w:val="00AA4297"/>
    <w:rsid w:val="00AA4519"/>
    <w:rsid w:val="00AA4724"/>
    <w:rsid w:val="00AA4A36"/>
    <w:rsid w:val="00AA4BED"/>
    <w:rsid w:val="00AA4FBD"/>
    <w:rsid w:val="00AA510F"/>
    <w:rsid w:val="00AA5192"/>
    <w:rsid w:val="00AA52DD"/>
    <w:rsid w:val="00AA52FB"/>
    <w:rsid w:val="00AA5AC2"/>
    <w:rsid w:val="00AA5AF2"/>
    <w:rsid w:val="00AA6CF5"/>
    <w:rsid w:val="00AA7610"/>
    <w:rsid w:val="00AA77E8"/>
    <w:rsid w:val="00AB047D"/>
    <w:rsid w:val="00AB0867"/>
    <w:rsid w:val="00AB08F9"/>
    <w:rsid w:val="00AB0C44"/>
    <w:rsid w:val="00AB10E8"/>
    <w:rsid w:val="00AB126D"/>
    <w:rsid w:val="00AB1D0C"/>
    <w:rsid w:val="00AB23E5"/>
    <w:rsid w:val="00AB2449"/>
    <w:rsid w:val="00AB2C01"/>
    <w:rsid w:val="00AB2DB1"/>
    <w:rsid w:val="00AB362A"/>
    <w:rsid w:val="00AB42AB"/>
    <w:rsid w:val="00AB444C"/>
    <w:rsid w:val="00AB4B64"/>
    <w:rsid w:val="00AB4BDF"/>
    <w:rsid w:val="00AB5B26"/>
    <w:rsid w:val="00AB647E"/>
    <w:rsid w:val="00AB69F4"/>
    <w:rsid w:val="00AB6A10"/>
    <w:rsid w:val="00AB6AC5"/>
    <w:rsid w:val="00AB6C8A"/>
    <w:rsid w:val="00AB718F"/>
    <w:rsid w:val="00AB73D0"/>
    <w:rsid w:val="00AB7A45"/>
    <w:rsid w:val="00AC00D2"/>
    <w:rsid w:val="00AC011D"/>
    <w:rsid w:val="00AC0408"/>
    <w:rsid w:val="00AC06BC"/>
    <w:rsid w:val="00AC0959"/>
    <w:rsid w:val="00AC09E2"/>
    <w:rsid w:val="00AC0F10"/>
    <w:rsid w:val="00AC112C"/>
    <w:rsid w:val="00AC1639"/>
    <w:rsid w:val="00AC1BCA"/>
    <w:rsid w:val="00AC27E2"/>
    <w:rsid w:val="00AC2BC0"/>
    <w:rsid w:val="00AC2E37"/>
    <w:rsid w:val="00AC314A"/>
    <w:rsid w:val="00AC3369"/>
    <w:rsid w:val="00AC3611"/>
    <w:rsid w:val="00AC3A8C"/>
    <w:rsid w:val="00AC3C18"/>
    <w:rsid w:val="00AC3F37"/>
    <w:rsid w:val="00AC432C"/>
    <w:rsid w:val="00AC484A"/>
    <w:rsid w:val="00AC4E14"/>
    <w:rsid w:val="00AC4E40"/>
    <w:rsid w:val="00AC508E"/>
    <w:rsid w:val="00AC5777"/>
    <w:rsid w:val="00AC60A6"/>
    <w:rsid w:val="00AC6343"/>
    <w:rsid w:val="00AC65E7"/>
    <w:rsid w:val="00AC6710"/>
    <w:rsid w:val="00AC68C9"/>
    <w:rsid w:val="00AC693F"/>
    <w:rsid w:val="00AC6CD5"/>
    <w:rsid w:val="00AC6D80"/>
    <w:rsid w:val="00AC6FE9"/>
    <w:rsid w:val="00AC71E0"/>
    <w:rsid w:val="00AC73BF"/>
    <w:rsid w:val="00AC74D0"/>
    <w:rsid w:val="00AC7E2D"/>
    <w:rsid w:val="00AD0068"/>
    <w:rsid w:val="00AD01EE"/>
    <w:rsid w:val="00AD0374"/>
    <w:rsid w:val="00AD0483"/>
    <w:rsid w:val="00AD05D3"/>
    <w:rsid w:val="00AD0758"/>
    <w:rsid w:val="00AD0C32"/>
    <w:rsid w:val="00AD0CA2"/>
    <w:rsid w:val="00AD0EB1"/>
    <w:rsid w:val="00AD161A"/>
    <w:rsid w:val="00AD1EAC"/>
    <w:rsid w:val="00AD1EB2"/>
    <w:rsid w:val="00AD23EA"/>
    <w:rsid w:val="00AD2928"/>
    <w:rsid w:val="00AD2ABC"/>
    <w:rsid w:val="00AD2E9F"/>
    <w:rsid w:val="00AD3064"/>
    <w:rsid w:val="00AD358D"/>
    <w:rsid w:val="00AD3709"/>
    <w:rsid w:val="00AD382E"/>
    <w:rsid w:val="00AD3B4D"/>
    <w:rsid w:val="00AD3C85"/>
    <w:rsid w:val="00AD3F6B"/>
    <w:rsid w:val="00AD406C"/>
    <w:rsid w:val="00AD44A7"/>
    <w:rsid w:val="00AD45A9"/>
    <w:rsid w:val="00AD4F42"/>
    <w:rsid w:val="00AD5359"/>
    <w:rsid w:val="00AD5746"/>
    <w:rsid w:val="00AD595E"/>
    <w:rsid w:val="00AD5BBD"/>
    <w:rsid w:val="00AD6CAB"/>
    <w:rsid w:val="00AD6CFC"/>
    <w:rsid w:val="00AD6F11"/>
    <w:rsid w:val="00AD76EB"/>
    <w:rsid w:val="00AD779D"/>
    <w:rsid w:val="00AD794E"/>
    <w:rsid w:val="00AD7FF1"/>
    <w:rsid w:val="00AE0292"/>
    <w:rsid w:val="00AE0793"/>
    <w:rsid w:val="00AE07A1"/>
    <w:rsid w:val="00AE0896"/>
    <w:rsid w:val="00AE12B2"/>
    <w:rsid w:val="00AE1676"/>
    <w:rsid w:val="00AE1712"/>
    <w:rsid w:val="00AE1928"/>
    <w:rsid w:val="00AE1DCC"/>
    <w:rsid w:val="00AE245D"/>
    <w:rsid w:val="00AE2460"/>
    <w:rsid w:val="00AE251D"/>
    <w:rsid w:val="00AE2AD4"/>
    <w:rsid w:val="00AE2B40"/>
    <w:rsid w:val="00AE3076"/>
    <w:rsid w:val="00AE36BF"/>
    <w:rsid w:val="00AE36DD"/>
    <w:rsid w:val="00AE3719"/>
    <w:rsid w:val="00AE3847"/>
    <w:rsid w:val="00AE38AA"/>
    <w:rsid w:val="00AE391A"/>
    <w:rsid w:val="00AE3EAF"/>
    <w:rsid w:val="00AE3F2E"/>
    <w:rsid w:val="00AE3F5C"/>
    <w:rsid w:val="00AE41C4"/>
    <w:rsid w:val="00AE4D0A"/>
    <w:rsid w:val="00AE4D57"/>
    <w:rsid w:val="00AE4EF0"/>
    <w:rsid w:val="00AE519F"/>
    <w:rsid w:val="00AE551A"/>
    <w:rsid w:val="00AE56F6"/>
    <w:rsid w:val="00AE6124"/>
    <w:rsid w:val="00AE6B4D"/>
    <w:rsid w:val="00AE73FF"/>
    <w:rsid w:val="00AE7684"/>
    <w:rsid w:val="00AE7E6E"/>
    <w:rsid w:val="00AE7F93"/>
    <w:rsid w:val="00AF0109"/>
    <w:rsid w:val="00AF0258"/>
    <w:rsid w:val="00AF096E"/>
    <w:rsid w:val="00AF1033"/>
    <w:rsid w:val="00AF13E5"/>
    <w:rsid w:val="00AF187B"/>
    <w:rsid w:val="00AF1D2A"/>
    <w:rsid w:val="00AF1F76"/>
    <w:rsid w:val="00AF30A5"/>
    <w:rsid w:val="00AF3610"/>
    <w:rsid w:val="00AF4396"/>
    <w:rsid w:val="00AF4B6B"/>
    <w:rsid w:val="00AF50C1"/>
    <w:rsid w:val="00AF53E8"/>
    <w:rsid w:val="00AF5451"/>
    <w:rsid w:val="00AF54CE"/>
    <w:rsid w:val="00AF5A02"/>
    <w:rsid w:val="00AF5EF2"/>
    <w:rsid w:val="00AF61E9"/>
    <w:rsid w:val="00AF627A"/>
    <w:rsid w:val="00AF659D"/>
    <w:rsid w:val="00AF6651"/>
    <w:rsid w:val="00AF6666"/>
    <w:rsid w:val="00B003CC"/>
    <w:rsid w:val="00B0080D"/>
    <w:rsid w:val="00B00898"/>
    <w:rsid w:val="00B00C5E"/>
    <w:rsid w:val="00B00D0F"/>
    <w:rsid w:val="00B011E8"/>
    <w:rsid w:val="00B01FF9"/>
    <w:rsid w:val="00B028AE"/>
    <w:rsid w:val="00B02D8C"/>
    <w:rsid w:val="00B034C2"/>
    <w:rsid w:val="00B03B53"/>
    <w:rsid w:val="00B03C68"/>
    <w:rsid w:val="00B03D12"/>
    <w:rsid w:val="00B03F73"/>
    <w:rsid w:val="00B04343"/>
    <w:rsid w:val="00B0514A"/>
    <w:rsid w:val="00B051BF"/>
    <w:rsid w:val="00B057CE"/>
    <w:rsid w:val="00B059CC"/>
    <w:rsid w:val="00B05D1A"/>
    <w:rsid w:val="00B06A97"/>
    <w:rsid w:val="00B06BB5"/>
    <w:rsid w:val="00B06D3A"/>
    <w:rsid w:val="00B07866"/>
    <w:rsid w:val="00B07A7B"/>
    <w:rsid w:val="00B07D7E"/>
    <w:rsid w:val="00B07E5C"/>
    <w:rsid w:val="00B1030A"/>
    <w:rsid w:val="00B10924"/>
    <w:rsid w:val="00B10A8C"/>
    <w:rsid w:val="00B10BC3"/>
    <w:rsid w:val="00B10CCE"/>
    <w:rsid w:val="00B10EDE"/>
    <w:rsid w:val="00B11033"/>
    <w:rsid w:val="00B11253"/>
    <w:rsid w:val="00B115BA"/>
    <w:rsid w:val="00B11899"/>
    <w:rsid w:val="00B118BB"/>
    <w:rsid w:val="00B118CB"/>
    <w:rsid w:val="00B118F7"/>
    <w:rsid w:val="00B11BA0"/>
    <w:rsid w:val="00B11FE2"/>
    <w:rsid w:val="00B12700"/>
    <w:rsid w:val="00B12F1A"/>
    <w:rsid w:val="00B14010"/>
    <w:rsid w:val="00B140F7"/>
    <w:rsid w:val="00B143AF"/>
    <w:rsid w:val="00B14AE2"/>
    <w:rsid w:val="00B14D2F"/>
    <w:rsid w:val="00B14E3C"/>
    <w:rsid w:val="00B15391"/>
    <w:rsid w:val="00B159DE"/>
    <w:rsid w:val="00B15A49"/>
    <w:rsid w:val="00B15BFC"/>
    <w:rsid w:val="00B15C5B"/>
    <w:rsid w:val="00B15DBA"/>
    <w:rsid w:val="00B15DF0"/>
    <w:rsid w:val="00B15E9C"/>
    <w:rsid w:val="00B1604A"/>
    <w:rsid w:val="00B16455"/>
    <w:rsid w:val="00B1689F"/>
    <w:rsid w:val="00B16AB6"/>
    <w:rsid w:val="00B16D0B"/>
    <w:rsid w:val="00B16FFA"/>
    <w:rsid w:val="00B1704B"/>
    <w:rsid w:val="00B173FA"/>
    <w:rsid w:val="00B17704"/>
    <w:rsid w:val="00B178F3"/>
    <w:rsid w:val="00B203C8"/>
    <w:rsid w:val="00B20B9D"/>
    <w:rsid w:val="00B21028"/>
    <w:rsid w:val="00B21ED1"/>
    <w:rsid w:val="00B22A45"/>
    <w:rsid w:val="00B22F87"/>
    <w:rsid w:val="00B23172"/>
    <w:rsid w:val="00B232E1"/>
    <w:rsid w:val="00B234F5"/>
    <w:rsid w:val="00B23562"/>
    <w:rsid w:val="00B23DEC"/>
    <w:rsid w:val="00B240C0"/>
    <w:rsid w:val="00B242A0"/>
    <w:rsid w:val="00B243FF"/>
    <w:rsid w:val="00B254C2"/>
    <w:rsid w:val="00B25C63"/>
    <w:rsid w:val="00B260E2"/>
    <w:rsid w:val="00B264FA"/>
    <w:rsid w:val="00B27130"/>
    <w:rsid w:val="00B27BDF"/>
    <w:rsid w:val="00B30249"/>
    <w:rsid w:val="00B30355"/>
    <w:rsid w:val="00B30460"/>
    <w:rsid w:val="00B306F7"/>
    <w:rsid w:val="00B30951"/>
    <w:rsid w:val="00B30A5A"/>
    <w:rsid w:val="00B31023"/>
    <w:rsid w:val="00B314B3"/>
    <w:rsid w:val="00B3162D"/>
    <w:rsid w:val="00B3174A"/>
    <w:rsid w:val="00B3192C"/>
    <w:rsid w:val="00B3231D"/>
    <w:rsid w:val="00B32ECC"/>
    <w:rsid w:val="00B3323B"/>
    <w:rsid w:val="00B33902"/>
    <w:rsid w:val="00B34102"/>
    <w:rsid w:val="00B344C5"/>
    <w:rsid w:val="00B348B8"/>
    <w:rsid w:val="00B34C99"/>
    <w:rsid w:val="00B35089"/>
    <w:rsid w:val="00B36927"/>
    <w:rsid w:val="00B3715A"/>
    <w:rsid w:val="00B3749D"/>
    <w:rsid w:val="00B377FF"/>
    <w:rsid w:val="00B37F49"/>
    <w:rsid w:val="00B407D7"/>
    <w:rsid w:val="00B40843"/>
    <w:rsid w:val="00B40ECE"/>
    <w:rsid w:val="00B41CA4"/>
    <w:rsid w:val="00B41E6C"/>
    <w:rsid w:val="00B41FC9"/>
    <w:rsid w:val="00B42053"/>
    <w:rsid w:val="00B420CC"/>
    <w:rsid w:val="00B42228"/>
    <w:rsid w:val="00B423FC"/>
    <w:rsid w:val="00B42721"/>
    <w:rsid w:val="00B4287A"/>
    <w:rsid w:val="00B42A6F"/>
    <w:rsid w:val="00B43164"/>
    <w:rsid w:val="00B4317A"/>
    <w:rsid w:val="00B4339E"/>
    <w:rsid w:val="00B433AD"/>
    <w:rsid w:val="00B434C1"/>
    <w:rsid w:val="00B43649"/>
    <w:rsid w:val="00B43CA5"/>
    <w:rsid w:val="00B43ED0"/>
    <w:rsid w:val="00B44563"/>
    <w:rsid w:val="00B44654"/>
    <w:rsid w:val="00B449B7"/>
    <w:rsid w:val="00B44F2E"/>
    <w:rsid w:val="00B45F49"/>
    <w:rsid w:val="00B45FA8"/>
    <w:rsid w:val="00B460B4"/>
    <w:rsid w:val="00B461A1"/>
    <w:rsid w:val="00B46D95"/>
    <w:rsid w:val="00B475D5"/>
    <w:rsid w:val="00B4771F"/>
    <w:rsid w:val="00B47785"/>
    <w:rsid w:val="00B47A65"/>
    <w:rsid w:val="00B47ECB"/>
    <w:rsid w:val="00B5020C"/>
    <w:rsid w:val="00B50546"/>
    <w:rsid w:val="00B50A0C"/>
    <w:rsid w:val="00B50EB1"/>
    <w:rsid w:val="00B50EFD"/>
    <w:rsid w:val="00B5103A"/>
    <w:rsid w:val="00B51157"/>
    <w:rsid w:val="00B512D4"/>
    <w:rsid w:val="00B51BEF"/>
    <w:rsid w:val="00B51D74"/>
    <w:rsid w:val="00B52102"/>
    <w:rsid w:val="00B52481"/>
    <w:rsid w:val="00B52916"/>
    <w:rsid w:val="00B52B38"/>
    <w:rsid w:val="00B52E28"/>
    <w:rsid w:val="00B5341D"/>
    <w:rsid w:val="00B534E1"/>
    <w:rsid w:val="00B53A5A"/>
    <w:rsid w:val="00B548AF"/>
    <w:rsid w:val="00B55123"/>
    <w:rsid w:val="00B552A7"/>
    <w:rsid w:val="00B552D3"/>
    <w:rsid w:val="00B5554F"/>
    <w:rsid w:val="00B55BB5"/>
    <w:rsid w:val="00B560CA"/>
    <w:rsid w:val="00B563D1"/>
    <w:rsid w:val="00B56611"/>
    <w:rsid w:val="00B56B3F"/>
    <w:rsid w:val="00B56D8A"/>
    <w:rsid w:val="00B56DB1"/>
    <w:rsid w:val="00B57A81"/>
    <w:rsid w:val="00B57EFD"/>
    <w:rsid w:val="00B6044B"/>
    <w:rsid w:val="00B60891"/>
    <w:rsid w:val="00B60F19"/>
    <w:rsid w:val="00B617B4"/>
    <w:rsid w:val="00B618E7"/>
    <w:rsid w:val="00B61A8A"/>
    <w:rsid w:val="00B62881"/>
    <w:rsid w:val="00B62B73"/>
    <w:rsid w:val="00B62DE8"/>
    <w:rsid w:val="00B63368"/>
    <w:rsid w:val="00B63C5E"/>
    <w:rsid w:val="00B63E41"/>
    <w:rsid w:val="00B64450"/>
    <w:rsid w:val="00B649F0"/>
    <w:rsid w:val="00B651D1"/>
    <w:rsid w:val="00B65277"/>
    <w:rsid w:val="00B65B0E"/>
    <w:rsid w:val="00B65F00"/>
    <w:rsid w:val="00B65F58"/>
    <w:rsid w:val="00B65FCB"/>
    <w:rsid w:val="00B6659A"/>
    <w:rsid w:val="00B669D0"/>
    <w:rsid w:val="00B66E8D"/>
    <w:rsid w:val="00B672BA"/>
    <w:rsid w:val="00B673D1"/>
    <w:rsid w:val="00B678B4"/>
    <w:rsid w:val="00B67E14"/>
    <w:rsid w:val="00B67E88"/>
    <w:rsid w:val="00B7000C"/>
    <w:rsid w:val="00B707D1"/>
    <w:rsid w:val="00B70A99"/>
    <w:rsid w:val="00B70DA2"/>
    <w:rsid w:val="00B7127A"/>
    <w:rsid w:val="00B71781"/>
    <w:rsid w:val="00B718DE"/>
    <w:rsid w:val="00B722DE"/>
    <w:rsid w:val="00B7239A"/>
    <w:rsid w:val="00B7278F"/>
    <w:rsid w:val="00B72C63"/>
    <w:rsid w:val="00B7329F"/>
    <w:rsid w:val="00B7368F"/>
    <w:rsid w:val="00B7394D"/>
    <w:rsid w:val="00B73CBD"/>
    <w:rsid w:val="00B73FB3"/>
    <w:rsid w:val="00B7432A"/>
    <w:rsid w:val="00B74584"/>
    <w:rsid w:val="00B7467E"/>
    <w:rsid w:val="00B74AAD"/>
    <w:rsid w:val="00B74DCD"/>
    <w:rsid w:val="00B753BF"/>
    <w:rsid w:val="00B755AC"/>
    <w:rsid w:val="00B75A1D"/>
    <w:rsid w:val="00B75B2A"/>
    <w:rsid w:val="00B75BCC"/>
    <w:rsid w:val="00B75C6C"/>
    <w:rsid w:val="00B75F30"/>
    <w:rsid w:val="00B75F79"/>
    <w:rsid w:val="00B76E53"/>
    <w:rsid w:val="00B76ED1"/>
    <w:rsid w:val="00B7764F"/>
    <w:rsid w:val="00B77B13"/>
    <w:rsid w:val="00B80206"/>
    <w:rsid w:val="00B80328"/>
    <w:rsid w:val="00B805FE"/>
    <w:rsid w:val="00B8092C"/>
    <w:rsid w:val="00B80C11"/>
    <w:rsid w:val="00B830BE"/>
    <w:rsid w:val="00B832D8"/>
    <w:rsid w:val="00B833DD"/>
    <w:rsid w:val="00B83533"/>
    <w:rsid w:val="00B8381C"/>
    <w:rsid w:val="00B83958"/>
    <w:rsid w:val="00B839D3"/>
    <w:rsid w:val="00B83DCE"/>
    <w:rsid w:val="00B840AA"/>
    <w:rsid w:val="00B843EE"/>
    <w:rsid w:val="00B84558"/>
    <w:rsid w:val="00B84596"/>
    <w:rsid w:val="00B84777"/>
    <w:rsid w:val="00B8498F"/>
    <w:rsid w:val="00B8523B"/>
    <w:rsid w:val="00B859CC"/>
    <w:rsid w:val="00B86858"/>
    <w:rsid w:val="00B87590"/>
    <w:rsid w:val="00B875E7"/>
    <w:rsid w:val="00B87E8D"/>
    <w:rsid w:val="00B90026"/>
    <w:rsid w:val="00B90269"/>
    <w:rsid w:val="00B90525"/>
    <w:rsid w:val="00B908EB"/>
    <w:rsid w:val="00B90D86"/>
    <w:rsid w:val="00B91115"/>
    <w:rsid w:val="00B913B5"/>
    <w:rsid w:val="00B91508"/>
    <w:rsid w:val="00B9170D"/>
    <w:rsid w:val="00B91964"/>
    <w:rsid w:val="00B919A0"/>
    <w:rsid w:val="00B91AA1"/>
    <w:rsid w:val="00B91DB9"/>
    <w:rsid w:val="00B91EC3"/>
    <w:rsid w:val="00B921E2"/>
    <w:rsid w:val="00B922D4"/>
    <w:rsid w:val="00B925B6"/>
    <w:rsid w:val="00B92C67"/>
    <w:rsid w:val="00B92E12"/>
    <w:rsid w:val="00B93284"/>
    <w:rsid w:val="00B932CF"/>
    <w:rsid w:val="00B93601"/>
    <w:rsid w:val="00B93817"/>
    <w:rsid w:val="00B93CB1"/>
    <w:rsid w:val="00B93EC9"/>
    <w:rsid w:val="00B940D4"/>
    <w:rsid w:val="00B942C7"/>
    <w:rsid w:val="00B942FC"/>
    <w:rsid w:val="00B9467D"/>
    <w:rsid w:val="00B94A2C"/>
    <w:rsid w:val="00B952BC"/>
    <w:rsid w:val="00B956B4"/>
    <w:rsid w:val="00B95906"/>
    <w:rsid w:val="00B95A6A"/>
    <w:rsid w:val="00B95E37"/>
    <w:rsid w:val="00B96176"/>
    <w:rsid w:val="00B96381"/>
    <w:rsid w:val="00B96908"/>
    <w:rsid w:val="00B96D01"/>
    <w:rsid w:val="00B96DEB"/>
    <w:rsid w:val="00B96F42"/>
    <w:rsid w:val="00B9755D"/>
    <w:rsid w:val="00B97D07"/>
    <w:rsid w:val="00B97DE6"/>
    <w:rsid w:val="00B97E85"/>
    <w:rsid w:val="00BA0134"/>
    <w:rsid w:val="00BA0495"/>
    <w:rsid w:val="00BA04BF"/>
    <w:rsid w:val="00BA08AA"/>
    <w:rsid w:val="00BA0C07"/>
    <w:rsid w:val="00BA0EFB"/>
    <w:rsid w:val="00BA11F3"/>
    <w:rsid w:val="00BA1614"/>
    <w:rsid w:val="00BA1AE5"/>
    <w:rsid w:val="00BA1DA0"/>
    <w:rsid w:val="00BA21D1"/>
    <w:rsid w:val="00BA27AE"/>
    <w:rsid w:val="00BA28F4"/>
    <w:rsid w:val="00BA2E4B"/>
    <w:rsid w:val="00BA3519"/>
    <w:rsid w:val="00BA354A"/>
    <w:rsid w:val="00BA370C"/>
    <w:rsid w:val="00BA3763"/>
    <w:rsid w:val="00BA3CA5"/>
    <w:rsid w:val="00BA3E9E"/>
    <w:rsid w:val="00BA4429"/>
    <w:rsid w:val="00BA45C1"/>
    <w:rsid w:val="00BA49AF"/>
    <w:rsid w:val="00BA4A6D"/>
    <w:rsid w:val="00BA4ADE"/>
    <w:rsid w:val="00BA5085"/>
    <w:rsid w:val="00BA511F"/>
    <w:rsid w:val="00BA51A4"/>
    <w:rsid w:val="00BA5DFC"/>
    <w:rsid w:val="00BA6350"/>
    <w:rsid w:val="00BA63A1"/>
    <w:rsid w:val="00BA6AB9"/>
    <w:rsid w:val="00BA6EC3"/>
    <w:rsid w:val="00BA7254"/>
    <w:rsid w:val="00BA7560"/>
    <w:rsid w:val="00BA772A"/>
    <w:rsid w:val="00BA7730"/>
    <w:rsid w:val="00BA79A0"/>
    <w:rsid w:val="00BA7EED"/>
    <w:rsid w:val="00BB0887"/>
    <w:rsid w:val="00BB0E73"/>
    <w:rsid w:val="00BB1387"/>
    <w:rsid w:val="00BB153B"/>
    <w:rsid w:val="00BB1D0F"/>
    <w:rsid w:val="00BB1F2A"/>
    <w:rsid w:val="00BB1FE1"/>
    <w:rsid w:val="00BB20C7"/>
    <w:rsid w:val="00BB2972"/>
    <w:rsid w:val="00BB29D1"/>
    <w:rsid w:val="00BB314A"/>
    <w:rsid w:val="00BB3671"/>
    <w:rsid w:val="00BB3727"/>
    <w:rsid w:val="00BB3BBF"/>
    <w:rsid w:val="00BB3C87"/>
    <w:rsid w:val="00BB4531"/>
    <w:rsid w:val="00BB4B42"/>
    <w:rsid w:val="00BB5098"/>
    <w:rsid w:val="00BB5404"/>
    <w:rsid w:val="00BB64AC"/>
    <w:rsid w:val="00BB677B"/>
    <w:rsid w:val="00BB6C3F"/>
    <w:rsid w:val="00BB6D22"/>
    <w:rsid w:val="00BB79E2"/>
    <w:rsid w:val="00BB7B15"/>
    <w:rsid w:val="00BB7D64"/>
    <w:rsid w:val="00BC0171"/>
    <w:rsid w:val="00BC042A"/>
    <w:rsid w:val="00BC0598"/>
    <w:rsid w:val="00BC0C3E"/>
    <w:rsid w:val="00BC0E86"/>
    <w:rsid w:val="00BC0F8D"/>
    <w:rsid w:val="00BC1012"/>
    <w:rsid w:val="00BC1BCD"/>
    <w:rsid w:val="00BC1FDE"/>
    <w:rsid w:val="00BC2021"/>
    <w:rsid w:val="00BC22F0"/>
    <w:rsid w:val="00BC26D8"/>
    <w:rsid w:val="00BC2921"/>
    <w:rsid w:val="00BC29CD"/>
    <w:rsid w:val="00BC29EA"/>
    <w:rsid w:val="00BC2C0D"/>
    <w:rsid w:val="00BC2FFA"/>
    <w:rsid w:val="00BC3489"/>
    <w:rsid w:val="00BC34EB"/>
    <w:rsid w:val="00BC4323"/>
    <w:rsid w:val="00BC44C4"/>
    <w:rsid w:val="00BC4DF5"/>
    <w:rsid w:val="00BC5502"/>
    <w:rsid w:val="00BC5CBF"/>
    <w:rsid w:val="00BC5CFC"/>
    <w:rsid w:val="00BC5E09"/>
    <w:rsid w:val="00BC5F59"/>
    <w:rsid w:val="00BC6F94"/>
    <w:rsid w:val="00BC7953"/>
    <w:rsid w:val="00BD0B7D"/>
    <w:rsid w:val="00BD0C20"/>
    <w:rsid w:val="00BD12E7"/>
    <w:rsid w:val="00BD1C50"/>
    <w:rsid w:val="00BD2078"/>
    <w:rsid w:val="00BD2EF2"/>
    <w:rsid w:val="00BD2FF1"/>
    <w:rsid w:val="00BD3925"/>
    <w:rsid w:val="00BD3A86"/>
    <w:rsid w:val="00BD4371"/>
    <w:rsid w:val="00BD4542"/>
    <w:rsid w:val="00BD466F"/>
    <w:rsid w:val="00BD5049"/>
    <w:rsid w:val="00BD5699"/>
    <w:rsid w:val="00BD5AD0"/>
    <w:rsid w:val="00BD5DA9"/>
    <w:rsid w:val="00BD5E81"/>
    <w:rsid w:val="00BD6B2D"/>
    <w:rsid w:val="00BD6EFD"/>
    <w:rsid w:val="00BD6F78"/>
    <w:rsid w:val="00BD70BD"/>
    <w:rsid w:val="00BD719D"/>
    <w:rsid w:val="00BD79AA"/>
    <w:rsid w:val="00BE00E9"/>
    <w:rsid w:val="00BE0172"/>
    <w:rsid w:val="00BE0258"/>
    <w:rsid w:val="00BE0271"/>
    <w:rsid w:val="00BE0B02"/>
    <w:rsid w:val="00BE0E2F"/>
    <w:rsid w:val="00BE0EA6"/>
    <w:rsid w:val="00BE1447"/>
    <w:rsid w:val="00BE1831"/>
    <w:rsid w:val="00BE1EC8"/>
    <w:rsid w:val="00BE2148"/>
    <w:rsid w:val="00BE215D"/>
    <w:rsid w:val="00BE27C1"/>
    <w:rsid w:val="00BE2A67"/>
    <w:rsid w:val="00BE2DB1"/>
    <w:rsid w:val="00BE318E"/>
    <w:rsid w:val="00BE31D2"/>
    <w:rsid w:val="00BE37E5"/>
    <w:rsid w:val="00BE3C1E"/>
    <w:rsid w:val="00BE3C71"/>
    <w:rsid w:val="00BE4DE1"/>
    <w:rsid w:val="00BE4E01"/>
    <w:rsid w:val="00BE51C4"/>
    <w:rsid w:val="00BE5587"/>
    <w:rsid w:val="00BE57DD"/>
    <w:rsid w:val="00BE611E"/>
    <w:rsid w:val="00BE748B"/>
    <w:rsid w:val="00BE74DA"/>
    <w:rsid w:val="00BE76CB"/>
    <w:rsid w:val="00BE774D"/>
    <w:rsid w:val="00BE7A15"/>
    <w:rsid w:val="00BE7A59"/>
    <w:rsid w:val="00BE8789"/>
    <w:rsid w:val="00BF062E"/>
    <w:rsid w:val="00BF0A1F"/>
    <w:rsid w:val="00BF0AE9"/>
    <w:rsid w:val="00BF0AF1"/>
    <w:rsid w:val="00BF0C24"/>
    <w:rsid w:val="00BF0D0D"/>
    <w:rsid w:val="00BF0FD7"/>
    <w:rsid w:val="00BF1209"/>
    <w:rsid w:val="00BF14A5"/>
    <w:rsid w:val="00BF1809"/>
    <w:rsid w:val="00BF182B"/>
    <w:rsid w:val="00BF19AA"/>
    <w:rsid w:val="00BF1A41"/>
    <w:rsid w:val="00BF1CFC"/>
    <w:rsid w:val="00BF207C"/>
    <w:rsid w:val="00BF2190"/>
    <w:rsid w:val="00BF2598"/>
    <w:rsid w:val="00BF2A14"/>
    <w:rsid w:val="00BF2D89"/>
    <w:rsid w:val="00BF2F22"/>
    <w:rsid w:val="00BF3432"/>
    <w:rsid w:val="00BF37DC"/>
    <w:rsid w:val="00BF39F9"/>
    <w:rsid w:val="00BF3A58"/>
    <w:rsid w:val="00BF3C0D"/>
    <w:rsid w:val="00BF3FDF"/>
    <w:rsid w:val="00BF425E"/>
    <w:rsid w:val="00BF4F68"/>
    <w:rsid w:val="00BF50B5"/>
    <w:rsid w:val="00BF5F22"/>
    <w:rsid w:val="00BF685D"/>
    <w:rsid w:val="00BF6BA9"/>
    <w:rsid w:val="00BF6DCC"/>
    <w:rsid w:val="00BF71C6"/>
    <w:rsid w:val="00BF72CA"/>
    <w:rsid w:val="00BF7C67"/>
    <w:rsid w:val="00BF7CD8"/>
    <w:rsid w:val="00BF7E2C"/>
    <w:rsid w:val="00BF7E96"/>
    <w:rsid w:val="00C0063F"/>
    <w:rsid w:val="00C00849"/>
    <w:rsid w:val="00C0119B"/>
    <w:rsid w:val="00C01460"/>
    <w:rsid w:val="00C018CC"/>
    <w:rsid w:val="00C0204F"/>
    <w:rsid w:val="00C023E4"/>
    <w:rsid w:val="00C028F5"/>
    <w:rsid w:val="00C02A11"/>
    <w:rsid w:val="00C02BE9"/>
    <w:rsid w:val="00C02CE1"/>
    <w:rsid w:val="00C0309A"/>
    <w:rsid w:val="00C03141"/>
    <w:rsid w:val="00C035B9"/>
    <w:rsid w:val="00C036F3"/>
    <w:rsid w:val="00C03923"/>
    <w:rsid w:val="00C03C66"/>
    <w:rsid w:val="00C04497"/>
    <w:rsid w:val="00C04B21"/>
    <w:rsid w:val="00C04C7E"/>
    <w:rsid w:val="00C04ED0"/>
    <w:rsid w:val="00C0563C"/>
    <w:rsid w:val="00C058DD"/>
    <w:rsid w:val="00C06136"/>
    <w:rsid w:val="00C069D8"/>
    <w:rsid w:val="00C06DC5"/>
    <w:rsid w:val="00C074F6"/>
    <w:rsid w:val="00C07586"/>
    <w:rsid w:val="00C07752"/>
    <w:rsid w:val="00C07BAE"/>
    <w:rsid w:val="00C07C15"/>
    <w:rsid w:val="00C07D28"/>
    <w:rsid w:val="00C10045"/>
    <w:rsid w:val="00C1064A"/>
    <w:rsid w:val="00C11FBF"/>
    <w:rsid w:val="00C122D5"/>
    <w:rsid w:val="00C12A44"/>
    <w:rsid w:val="00C13270"/>
    <w:rsid w:val="00C1346A"/>
    <w:rsid w:val="00C13818"/>
    <w:rsid w:val="00C13F67"/>
    <w:rsid w:val="00C1406F"/>
    <w:rsid w:val="00C14712"/>
    <w:rsid w:val="00C14BA3"/>
    <w:rsid w:val="00C150AD"/>
    <w:rsid w:val="00C156BF"/>
    <w:rsid w:val="00C15F2A"/>
    <w:rsid w:val="00C166C1"/>
    <w:rsid w:val="00C16ED4"/>
    <w:rsid w:val="00C16FFA"/>
    <w:rsid w:val="00C17602"/>
    <w:rsid w:val="00C17BF3"/>
    <w:rsid w:val="00C17C27"/>
    <w:rsid w:val="00C17D89"/>
    <w:rsid w:val="00C20026"/>
    <w:rsid w:val="00C2023C"/>
    <w:rsid w:val="00C2023E"/>
    <w:rsid w:val="00C20277"/>
    <w:rsid w:val="00C206C7"/>
    <w:rsid w:val="00C208C0"/>
    <w:rsid w:val="00C21619"/>
    <w:rsid w:val="00C216C2"/>
    <w:rsid w:val="00C21899"/>
    <w:rsid w:val="00C21A66"/>
    <w:rsid w:val="00C21B4F"/>
    <w:rsid w:val="00C21E41"/>
    <w:rsid w:val="00C22CCF"/>
    <w:rsid w:val="00C235EA"/>
    <w:rsid w:val="00C23670"/>
    <w:rsid w:val="00C2371B"/>
    <w:rsid w:val="00C23B52"/>
    <w:rsid w:val="00C2415E"/>
    <w:rsid w:val="00C242D0"/>
    <w:rsid w:val="00C2431E"/>
    <w:rsid w:val="00C25198"/>
    <w:rsid w:val="00C25225"/>
    <w:rsid w:val="00C2552B"/>
    <w:rsid w:val="00C25765"/>
    <w:rsid w:val="00C25DC1"/>
    <w:rsid w:val="00C25ECF"/>
    <w:rsid w:val="00C25FA6"/>
    <w:rsid w:val="00C2601D"/>
    <w:rsid w:val="00C2617F"/>
    <w:rsid w:val="00C2636C"/>
    <w:rsid w:val="00C265CB"/>
    <w:rsid w:val="00C2685E"/>
    <w:rsid w:val="00C2687B"/>
    <w:rsid w:val="00C26B59"/>
    <w:rsid w:val="00C26DA4"/>
    <w:rsid w:val="00C26F08"/>
    <w:rsid w:val="00C27429"/>
    <w:rsid w:val="00C27ADE"/>
    <w:rsid w:val="00C27CB3"/>
    <w:rsid w:val="00C27E89"/>
    <w:rsid w:val="00C30422"/>
    <w:rsid w:val="00C3087E"/>
    <w:rsid w:val="00C309E1"/>
    <w:rsid w:val="00C30A95"/>
    <w:rsid w:val="00C30C59"/>
    <w:rsid w:val="00C31397"/>
    <w:rsid w:val="00C317E5"/>
    <w:rsid w:val="00C3180A"/>
    <w:rsid w:val="00C325C9"/>
    <w:rsid w:val="00C32F46"/>
    <w:rsid w:val="00C331CD"/>
    <w:rsid w:val="00C33493"/>
    <w:rsid w:val="00C33498"/>
    <w:rsid w:val="00C34124"/>
    <w:rsid w:val="00C3460E"/>
    <w:rsid w:val="00C34B06"/>
    <w:rsid w:val="00C34F77"/>
    <w:rsid w:val="00C3503E"/>
    <w:rsid w:val="00C35384"/>
    <w:rsid w:val="00C35AD3"/>
    <w:rsid w:val="00C35CA3"/>
    <w:rsid w:val="00C35CA5"/>
    <w:rsid w:val="00C35CCE"/>
    <w:rsid w:val="00C35DDE"/>
    <w:rsid w:val="00C35FE7"/>
    <w:rsid w:val="00C36039"/>
    <w:rsid w:val="00C36163"/>
    <w:rsid w:val="00C36180"/>
    <w:rsid w:val="00C36798"/>
    <w:rsid w:val="00C37006"/>
    <w:rsid w:val="00C37765"/>
    <w:rsid w:val="00C37CAC"/>
    <w:rsid w:val="00C40212"/>
    <w:rsid w:val="00C40A17"/>
    <w:rsid w:val="00C40C55"/>
    <w:rsid w:val="00C40FF9"/>
    <w:rsid w:val="00C41071"/>
    <w:rsid w:val="00C41B9B"/>
    <w:rsid w:val="00C41BFF"/>
    <w:rsid w:val="00C42041"/>
    <w:rsid w:val="00C42B20"/>
    <w:rsid w:val="00C42B7B"/>
    <w:rsid w:val="00C4308E"/>
    <w:rsid w:val="00C43145"/>
    <w:rsid w:val="00C43441"/>
    <w:rsid w:val="00C43A4B"/>
    <w:rsid w:val="00C447EC"/>
    <w:rsid w:val="00C44DD6"/>
    <w:rsid w:val="00C450C9"/>
    <w:rsid w:val="00C45DB2"/>
    <w:rsid w:val="00C45E48"/>
    <w:rsid w:val="00C46096"/>
    <w:rsid w:val="00C46745"/>
    <w:rsid w:val="00C46A36"/>
    <w:rsid w:val="00C46F16"/>
    <w:rsid w:val="00C46F43"/>
    <w:rsid w:val="00C4771E"/>
    <w:rsid w:val="00C47C07"/>
    <w:rsid w:val="00C47D1C"/>
    <w:rsid w:val="00C47E7A"/>
    <w:rsid w:val="00C501AA"/>
    <w:rsid w:val="00C50961"/>
    <w:rsid w:val="00C50979"/>
    <w:rsid w:val="00C512B1"/>
    <w:rsid w:val="00C517BE"/>
    <w:rsid w:val="00C51F98"/>
    <w:rsid w:val="00C51FE6"/>
    <w:rsid w:val="00C5294A"/>
    <w:rsid w:val="00C52976"/>
    <w:rsid w:val="00C52ADC"/>
    <w:rsid w:val="00C53386"/>
    <w:rsid w:val="00C535AB"/>
    <w:rsid w:val="00C53CF7"/>
    <w:rsid w:val="00C53E92"/>
    <w:rsid w:val="00C53F04"/>
    <w:rsid w:val="00C54128"/>
    <w:rsid w:val="00C5419F"/>
    <w:rsid w:val="00C54EA5"/>
    <w:rsid w:val="00C55206"/>
    <w:rsid w:val="00C55707"/>
    <w:rsid w:val="00C55F0D"/>
    <w:rsid w:val="00C56336"/>
    <w:rsid w:val="00C567D2"/>
    <w:rsid w:val="00C5688D"/>
    <w:rsid w:val="00C56914"/>
    <w:rsid w:val="00C569CE"/>
    <w:rsid w:val="00C56C93"/>
    <w:rsid w:val="00C56D9A"/>
    <w:rsid w:val="00C56E87"/>
    <w:rsid w:val="00C5754E"/>
    <w:rsid w:val="00C57F83"/>
    <w:rsid w:val="00C60F5B"/>
    <w:rsid w:val="00C612D7"/>
    <w:rsid w:val="00C61392"/>
    <w:rsid w:val="00C615E2"/>
    <w:rsid w:val="00C61B5E"/>
    <w:rsid w:val="00C61C8C"/>
    <w:rsid w:val="00C622DB"/>
    <w:rsid w:val="00C625A1"/>
    <w:rsid w:val="00C627A6"/>
    <w:rsid w:val="00C6283D"/>
    <w:rsid w:val="00C6295C"/>
    <w:rsid w:val="00C62A1B"/>
    <w:rsid w:val="00C62C1D"/>
    <w:rsid w:val="00C62CB5"/>
    <w:rsid w:val="00C62DD7"/>
    <w:rsid w:val="00C63315"/>
    <w:rsid w:val="00C63381"/>
    <w:rsid w:val="00C6340C"/>
    <w:rsid w:val="00C63744"/>
    <w:rsid w:val="00C63E8B"/>
    <w:rsid w:val="00C63E90"/>
    <w:rsid w:val="00C648E1"/>
    <w:rsid w:val="00C64941"/>
    <w:rsid w:val="00C64A73"/>
    <w:rsid w:val="00C651D3"/>
    <w:rsid w:val="00C6567E"/>
    <w:rsid w:val="00C65AC2"/>
    <w:rsid w:val="00C65BAA"/>
    <w:rsid w:val="00C660A2"/>
    <w:rsid w:val="00C66219"/>
    <w:rsid w:val="00C66531"/>
    <w:rsid w:val="00C666C7"/>
    <w:rsid w:val="00C66E8D"/>
    <w:rsid w:val="00C66FD2"/>
    <w:rsid w:val="00C67306"/>
    <w:rsid w:val="00C673A5"/>
    <w:rsid w:val="00C6770E"/>
    <w:rsid w:val="00C67A04"/>
    <w:rsid w:val="00C67D84"/>
    <w:rsid w:val="00C67F0E"/>
    <w:rsid w:val="00C70710"/>
    <w:rsid w:val="00C709EE"/>
    <w:rsid w:val="00C716B0"/>
    <w:rsid w:val="00C71788"/>
    <w:rsid w:val="00C71ED9"/>
    <w:rsid w:val="00C71F7B"/>
    <w:rsid w:val="00C7255D"/>
    <w:rsid w:val="00C7287E"/>
    <w:rsid w:val="00C7322E"/>
    <w:rsid w:val="00C73777"/>
    <w:rsid w:val="00C73E3E"/>
    <w:rsid w:val="00C74D0B"/>
    <w:rsid w:val="00C74DE6"/>
    <w:rsid w:val="00C74EAD"/>
    <w:rsid w:val="00C75933"/>
    <w:rsid w:val="00C75CE4"/>
    <w:rsid w:val="00C75D0A"/>
    <w:rsid w:val="00C7653F"/>
    <w:rsid w:val="00C76680"/>
    <w:rsid w:val="00C76ABA"/>
    <w:rsid w:val="00C77445"/>
    <w:rsid w:val="00C7746D"/>
    <w:rsid w:val="00C77C8A"/>
    <w:rsid w:val="00C77D06"/>
    <w:rsid w:val="00C77F25"/>
    <w:rsid w:val="00C80336"/>
    <w:rsid w:val="00C8067E"/>
    <w:rsid w:val="00C80FC3"/>
    <w:rsid w:val="00C81881"/>
    <w:rsid w:val="00C81927"/>
    <w:rsid w:val="00C8194F"/>
    <w:rsid w:val="00C81E36"/>
    <w:rsid w:val="00C821B9"/>
    <w:rsid w:val="00C82331"/>
    <w:rsid w:val="00C82C75"/>
    <w:rsid w:val="00C841DD"/>
    <w:rsid w:val="00C84711"/>
    <w:rsid w:val="00C84A03"/>
    <w:rsid w:val="00C84AB7"/>
    <w:rsid w:val="00C85376"/>
    <w:rsid w:val="00C85723"/>
    <w:rsid w:val="00C858DB"/>
    <w:rsid w:val="00C85E07"/>
    <w:rsid w:val="00C86604"/>
    <w:rsid w:val="00C867BB"/>
    <w:rsid w:val="00C8768A"/>
    <w:rsid w:val="00C90396"/>
    <w:rsid w:val="00C90597"/>
    <w:rsid w:val="00C90AD6"/>
    <w:rsid w:val="00C90BF4"/>
    <w:rsid w:val="00C90DA8"/>
    <w:rsid w:val="00C90DC8"/>
    <w:rsid w:val="00C90E41"/>
    <w:rsid w:val="00C91345"/>
    <w:rsid w:val="00C91632"/>
    <w:rsid w:val="00C91E74"/>
    <w:rsid w:val="00C91F6A"/>
    <w:rsid w:val="00C920B6"/>
    <w:rsid w:val="00C9277D"/>
    <w:rsid w:val="00C92B09"/>
    <w:rsid w:val="00C92FAE"/>
    <w:rsid w:val="00C93381"/>
    <w:rsid w:val="00C93A35"/>
    <w:rsid w:val="00C9414B"/>
    <w:rsid w:val="00C9486A"/>
    <w:rsid w:val="00C94B4D"/>
    <w:rsid w:val="00C94E0A"/>
    <w:rsid w:val="00C957CF"/>
    <w:rsid w:val="00C95C27"/>
    <w:rsid w:val="00C95C58"/>
    <w:rsid w:val="00C963EA"/>
    <w:rsid w:val="00C969EE"/>
    <w:rsid w:val="00C96A1F"/>
    <w:rsid w:val="00C96E2E"/>
    <w:rsid w:val="00C96EF8"/>
    <w:rsid w:val="00C970F6"/>
    <w:rsid w:val="00C975D8"/>
    <w:rsid w:val="00C977E1"/>
    <w:rsid w:val="00CA1166"/>
    <w:rsid w:val="00CA1649"/>
    <w:rsid w:val="00CA16C0"/>
    <w:rsid w:val="00CA2193"/>
    <w:rsid w:val="00CA348E"/>
    <w:rsid w:val="00CA370C"/>
    <w:rsid w:val="00CA38F0"/>
    <w:rsid w:val="00CA3D0A"/>
    <w:rsid w:val="00CA46C8"/>
    <w:rsid w:val="00CA4840"/>
    <w:rsid w:val="00CA52AB"/>
    <w:rsid w:val="00CA564E"/>
    <w:rsid w:val="00CA56A3"/>
    <w:rsid w:val="00CA5AD0"/>
    <w:rsid w:val="00CA64CD"/>
    <w:rsid w:val="00CA6571"/>
    <w:rsid w:val="00CA65D3"/>
    <w:rsid w:val="00CA702A"/>
    <w:rsid w:val="00CB019D"/>
    <w:rsid w:val="00CB02CD"/>
    <w:rsid w:val="00CB040A"/>
    <w:rsid w:val="00CB0507"/>
    <w:rsid w:val="00CB0D64"/>
    <w:rsid w:val="00CB0E29"/>
    <w:rsid w:val="00CB17FA"/>
    <w:rsid w:val="00CB1902"/>
    <w:rsid w:val="00CB1AED"/>
    <w:rsid w:val="00CB2E57"/>
    <w:rsid w:val="00CB2F1E"/>
    <w:rsid w:val="00CB3163"/>
    <w:rsid w:val="00CB3F5E"/>
    <w:rsid w:val="00CB46BE"/>
    <w:rsid w:val="00CB486B"/>
    <w:rsid w:val="00CB5662"/>
    <w:rsid w:val="00CB591E"/>
    <w:rsid w:val="00CB5F4B"/>
    <w:rsid w:val="00CB67F0"/>
    <w:rsid w:val="00CB7927"/>
    <w:rsid w:val="00CC001B"/>
    <w:rsid w:val="00CC041D"/>
    <w:rsid w:val="00CC0C38"/>
    <w:rsid w:val="00CC1259"/>
    <w:rsid w:val="00CC14AC"/>
    <w:rsid w:val="00CC153F"/>
    <w:rsid w:val="00CC197F"/>
    <w:rsid w:val="00CC210C"/>
    <w:rsid w:val="00CC2999"/>
    <w:rsid w:val="00CC2AFF"/>
    <w:rsid w:val="00CC2C5B"/>
    <w:rsid w:val="00CC3933"/>
    <w:rsid w:val="00CC39E2"/>
    <w:rsid w:val="00CC3E85"/>
    <w:rsid w:val="00CC49D4"/>
    <w:rsid w:val="00CC5129"/>
    <w:rsid w:val="00CC577A"/>
    <w:rsid w:val="00CC5ADF"/>
    <w:rsid w:val="00CC5DE5"/>
    <w:rsid w:val="00CC5F29"/>
    <w:rsid w:val="00CC6707"/>
    <w:rsid w:val="00CC6CD9"/>
    <w:rsid w:val="00CC6D3B"/>
    <w:rsid w:val="00CC71EE"/>
    <w:rsid w:val="00CC729E"/>
    <w:rsid w:val="00CC738F"/>
    <w:rsid w:val="00CC79F7"/>
    <w:rsid w:val="00CC7A44"/>
    <w:rsid w:val="00CC7E42"/>
    <w:rsid w:val="00CD0B56"/>
    <w:rsid w:val="00CD0C19"/>
    <w:rsid w:val="00CD0D8B"/>
    <w:rsid w:val="00CD1301"/>
    <w:rsid w:val="00CD154C"/>
    <w:rsid w:val="00CD1698"/>
    <w:rsid w:val="00CD17FD"/>
    <w:rsid w:val="00CD1839"/>
    <w:rsid w:val="00CD1CFE"/>
    <w:rsid w:val="00CD1E63"/>
    <w:rsid w:val="00CD2007"/>
    <w:rsid w:val="00CD2BAD"/>
    <w:rsid w:val="00CD2FF1"/>
    <w:rsid w:val="00CD31FF"/>
    <w:rsid w:val="00CD368F"/>
    <w:rsid w:val="00CD3729"/>
    <w:rsid w:val="00CD3A13"/>
    <w:rsid w:val="00CD3ABA"/>
    <w:rsid w:val="00CD3BF2"/>
    <w:rsid w:val="00CD3ED4"/>
    <w:rsid w:val="00CD403A"/>
    <w:rsid w:val="00CD4573"/>
    <w:rsid w:val="00CD4E65"/>
    <w:rsid w:val="00CD4E8C"/>
    <w:rsid w:val="00CD508E"/>
    <w:rsid w:val="00CD577D"/>
    <w:rsid w:val="00CD5846"/>
    <w:rsid w:val="00CD59C8"/>
    <w:rsid w:val="00CD5E7B"/>
    <w:rsid w:val="00CD62A4"/>
    <w:rsid w:val="00CD6A47"/>
    <w:rsid w:val="00CD6A87"/>
    <w:rsid w:val="00CD6F6F"/>
    <w:rsid w:val="00CD7749"/>
    <w:rsid w:val="00CD7B9A"/>
    <w:rsid w:val="00CE0340"/>
    <w:rsid w:val="00CE0C42"/>
    <w:rsid w:val="00CE0ED1"/>
    <w:rsid w:val="00CE1C25"/>
    <w:rsid w:val="00CE1FD2"/>
    <w:rsid w:val="00CE2293"/>
    <w:rsid w:val="00CE2DE3"/>
    <w:rsid w:val="00CE3448"/>
    <w:rsid w:val="00CE34D2"/>
    <w:rsid w:val="00CE35C0"/>
    <w:rsid w:val="00CE3D25"/>
    <w:rsid w:val="00CE47D5"/>
    <w:rsid w:val="00CE4852"/>
    <w:rsid w:val="00CE5690"/>
    <w:rsid w:val="00CE61DC"/>
    <w:rsid w:val="00CE63A5"/>
    <w:rsid w:val="00CE651A"/>
    <w:rsid w:val="00CE656C"/>
    <w:rsid w:val="00CE6DDD"/>
    <w:rsid w:val="00CE74F9"/>
    <w:rsid w:val="00CE7702"/>
    <w:rsid w:val="00CF063F"/>
    <w:rsid w:val="00CF1205"/>
    <w:rsid w:val="00CF1386"/>
    <w:rsid w:val="00CF1C54"/>
    <w:rsid w:val="00CF1F53"/>
    <w:rsid w:val="00CF2169"/>
    <w:rsid w:val="00CF2281"/>
    <w:rsid w:val="00CF28AE"/>
    <w:rsid w:val="00CF2A56"/>
    <w:rsid w:val="00CF2BD1"/>
    <w:rsid w:val="00CF31D9"/>
    <w:rsid w:val="00CF32F3"/>
    <w:rsid w:val="00CF33D0"/>
    <w:rsid w:val="00CF34DA"/>
    <w:rsid w:val="00CF35AD"/>
    <w:rsid w:val="00CF388F"/>
    <w:rsid w:val="00CF3D3C"/>
    <w:rsid w:val="00CF3D88"/>
    <w:rsid w:val="00CF435F"/>
    <w:rsid w:val="00CF468A"/>
    <w:rsid w:val="00CF475B"/>
    <w:rsid w:val="00CF476B"/>
    <w:rsid w:val="00CF4788"/>
    <w:rsid w:val="00CF4CD9"/>
    <w:rsid w:val="00CF4F89"/>
    <w:rsid w:val="00CF53EC"/>
    <w:rsid w:val="00CF5BB1"/>
    <w:rsid w:val="00CF6239"/>
    <w:rsid w:val="00CF634E"/>
    <w:rsid w:val="00CF64EB"/>
    <w:rsid w:val="00CF67D9"/>
    <w:rsid w:val="00CF6C32"/>
    <w:rsid w:val="00CF72A9"/>
    <w:rsid w:val="00CF758B"/>
    <w:rsid w:val="00CF7D70"/>
    <w:rsid w:val="00D0060B"/>
    <w:rsid w:val="00D017FF"/>
    <w:rsid w:val="00D020F2"/>
    <w:rsid w:val="00D021A3"/>
    <w:rsid w:val="00D02863"/>
    <w:rsid w:val="00D028F2"/>
    <w:rsid w:val="00D0343F"/>
    <w:rsid w:val="00D03772"/>
    <w:rsid w:val="00D03AD3"/>
    <w:rsid w:val="00D03F6B"/>
    <w:rsid w:val="00D04F40"/>
    <w:rsid w:val="00D052CD"/>
    <w:rsid w:val="00D05A9F"/>
    <w:rsid w:val="00D05B72"/>
    <w:rsid w:val="00D05BF3"/>
    <w:rsid w:val="00D0615C"/>
    <w:rsid w:val="00D06DF9"/>
    <w:rsid w:val="00D06E3C"/>
    <w:rsid w:val="00D0797B"/>
    <w:rsid w:val="00D100D3"/>
    <w:rsid w:val="00D102D5"/>
    <w:rsid w:val="00D10CBA"/>
    <w:rsid w:val="00D1108C"/>
    <w:rsid w:val="00D11159"/>
    <w:rsid w:val="00D11AB2"/>
    <w:rsid w:val="00D12323"/>
    <w:rsid w:val="00D1245B"/>
    <w:rsid w:val="00D128DB"/>
    <w:rsid w:val="00D1293C"/>
    <w:rsid w:val="00D12F96"/>
    <w:rsid w:val="00D13D83"/>
    <w:rsid w:val="00D13DC5"/>
    <w:rsid w:val="00D14339"/>
    <w:rsid w:val="00D145E2"/>
    <w:rsid w:val="00D153B8"/>
    <w:rsid w:val="00D15F40"/>
    <w:rsid w:val="00D16124"/>
    <w:rsid w:val="00D1709C"/>
    <w:rsid w:val="00D17A1B"/>
    <w:rsid w:val="00D17AEB"/>
    <w:rsid w:val="00D206B5"/>
    <w:rsid w:val="00D2083A"/>
    <w:rsid w:val="00D20F4B"/>
    <w:rsid w:val="00D21615"/>
    <w:rsid w:val="00D21C3F"/>
    <w:rsid w:val="00D21E95"/>
    <w:rsid w:val="00D220D2"/>
    <w:rsid w:val="00D22142"/>
    <w:rsid w:val="00D226BA"/>
    <w:rsid w:val="00D22A31"/>
    <w:rsid w:val="00D22D42"/>
    <w:rsid w:val="00D23521"/>
    <w:rsid w:val="00D23ABD"/>
    <w:rsid w:val="00D23CBA"/>
    <w:rsid w:val="00D24B5E"/>
    <w:rsid w:val="00D24E54"/>
    <w:rsid w:val="00D2566A"/>
    <w:rsid w:val="00D25E98"/>
    <w:rsid w:val="00D27023"/>
    <w:rsid w:val="00D27330"/>
    <w:rsid w:val="00D30C54"/>
    <w:rsid w:val="00D311ED"/>
    <w:rsid w:val="00D31576"/>
    <w:rsid w:val="00D316C0"/>
    <w:rsid w:val="00D3187B"/>
    <w:rsid w:val="00D319C5"/>
    <w:rsid w:val="00D31AC9"/>
    <w:rsid w:val="00D328BD"/>
    <w:rsid w:val="00D329D4"/>
    <w:rsid w:val="00D32B60"/>
    <w:rsid w:val="00D33058"/>
    <w:rsid w:val="00D3309C"/>
    <w:rsid w:val="00D3378D"/>
    <w:rsid w:val="00D33CB7"/>
    <w:rsid w:val="00D34414"/>
    <w:rsid w:val="00D34E98"/>
    <w:rsid w:val="00D35A7D"/>
    <w:rsid w:val="00D35C5E"/>
    <w:rsid w:val="00D3605D"/>
    <w:rsid w:val="00D3685D"/>
    <w:rsid w:val="00D36FCA"/>
    <w:rsid w:val="00D37098"/>
    <w:rsid w:val="00D3763B"/>
    <w:rsid w:val="00D37ACD"/>
    <w:rsid w:val="00D37ECA"/>
    <w:rsid w:val="00D40213"/>
    <w:rsid w:val="00D404CF"/>
    <w:rsid w:val="00D40A4C"/>
    <w:rsid w:val="00D41361"/>
    <w:rsid w:val="00D41511"/>
    <w:rsid w:val="00D41693"/>
    <w:rsid w:val="00D416F4"/>
    <w:rsid w:val="00D41B23"/>
    <w:rsid w:val="00D42081"/>
    <w:rsid w:val="00D427CB"/>
    <w:rsid w:val="00D42BC1"/>
    <w:rsid w:val="00D42D8F"/>
    <w:rsid w:val="00D431EB"/>
    <w:rsid w:val="00D44811"/>
    <w:rsid w:val="00D44AD8"/>
    <w:rsid w:val="00D44FC8"/>
    <w:rsid w:val="00D4506E"/>
    <w:rsid w:val="00D451B2"/>
    <w:rsid w:val="00D451FA"/>
    <w:rsid w:val="00D45229"/>
    <w:rsid w:val="00D45787"/>
    <w:rsid w:val="00D4582D"/>
    <w:rsid w:val="00D458E2"/>
    <w:rsid w:val="00D464FD"/>
    <w:rsid w:val="00D468E2"/>
    <w:rsid w:val="00D475D4"/>
    <w:rsid w:val="00D4790F"/>
    <w:rsid w:val="00D47DB5"/>
    <w:rsid w:val="00D47DCF"/>
    <w:rsid w:val="00D50361"/>
    <w:rsid w:val="00D512CF"/>
    <w:rsid w:val="00D513B7"/>
    <w:rsid w:val="00D5142D"/>
    <w:rsid w:val="00D51A5C"/>
    <w:rsid w:val="00D51BFA"/>
    <w:rsid w:val="00D51EB4"/>
    <w:rsid w:val="00D52404"/>
    <w:rsid w:val="00D52663"/>
    <w:rsid w:val="00D52DC7"/>
    <w:rsid w:val="00D52E26"/>
    <w:rsid w:val="00D5350F"/>
    <w:rsid w:val="00D53813"/>
    <w:rsid w:val="00D539E3"/>
    <w:rsid w:val="00D53C40"/>
    <w:rsid w:val="00D53ED2"/>
    <w:rsid w:val="00D540A5"/>
    <w:rsid w:val="00D542B6"/>
    <w:rsid w:val="00D544D5"/>
    <w:rsid w:val="00D54673"/>
    <w:rsid w:val="00D5481B"/>
    <w:rsid w:val="00D54C7D"/>
    <w:rsid w:val="00D55305"/>
    <w:rsid w:val="00D55488"/>
    <w:rsid w:val="00D556AE"/>
    <w:rsid w:val="00D559F8"/>
    <w:rsid w:val="00D55B4C"/>
    <w:rsid w:val="00D55ED8"/>
    <w:rsid w:val="00D55F63"/>
    <w:rsid w:val="00D5617F"/>
    <w:rsid w:val="00D567A8"/>
    <w:rsid w:val="00D567E2"/>
    <w:rsid w:val="00D56F2B"/>
    <w:rsid w:val="00D56F2D"/>
    <w:rsid w:val="00D574A8"/>
    <w:rsid w:val="00D579A7"/>
    <w:rsid w:val="00D57BAE"/>
    <w:rsid w:val="00D604DD"/>
    <w:rsid w:val="00D6054D"/>
    <w:rsid w:val="00D60993"/>
    <w:rsid w:val="00D60C79"/>
    <w:rsid w:val="00D60C9C"/>
    <w:rsid w:val="00D60D35"/>
    <w:rsid w:val="00D61192"/>
    <w:rsid w:val="00D61381"/>
    <w:rsid w:val="00D61BC0"/>
    <w:rsid w:val="00D62E2C"/>
    <w:rsid w:val="00D62E68"/>
    <w:rsid w:val="00D63174"/>
    <w:rsid w:val="00D631D5"/>
    <w:rsid w:val="00D63230"/>
    <w:rsid w:val="00D637D5"/>
    <w:rsid w:val="00D63974"/>
    <w:rsid w:val="00D63D79"/>
    <w:rsid w:val="00D63E56"/>
    <w:rsid w:val="00D63F70"/>
    <w:rsid w:val="00D642D5"/>
    <w:rsid w:val="00D6443A"/>
    <w:rsid w:val="00D64E7C"/>
    <w:rsid w:val="00D653BD"/>
    <w:rsid w:val="00D654C5"/>
    <w:rsid w:val="00D66AFC"/>
    <w:rsid w:val="00D66C52"/>
    <w:rsid w:val="00D66E28"/>
    <w:rsid w:val="00D6753D"/>
    <w:rsid w:val="00D6758D"/>
    <w:rsid w:val="00D67A83"/>
    <w:rsid w:val="00D67D7A"/>
    <w:rsid w:val="00D703F9"/>
    <w:rsid w:val="00D70815"/>
    <w:rsid w:val="00D70848"/>
    <w:rsid w:val="00D70C5F"/>
    <w:rsid w:val="00D70D39"/>
    <w:rsid w:val="00D70DBA"/>
    <w:rsid w:val="00D70FD6"/>
    <w:rsid w:val="00D723F9"/>
    <w:rsid w:val="00D72EE4"/>
    <w:rsid w:val="00D73169"/>
    <w:rsid w:val="00D738EE"/>
    <w:rsid w:val="00D73AB5"/>
    <w:rsid w:val="00D73D6D"/>
    <w:rsid w:val="00D74083"/>
    <w:rsid w:val="00D74C28"/>
    <w:rsid w:val="00D74EFC"/>
    <w:rsid w:val="00D74F57"/>
    <w:rsid w:val="00D750DE"/>
    <w:rsid w:val="00D7528E"/>
    <w:rsid w:val="00D7556B"/>
    <w:rsid w:val="00D75AC1"/>
    <w:rsid w:val="00D75D5A"/>
    <w:rsid w:val="00D75E49"/>
    <w:rsid w:val="00D76017"/>
    <w:rsid w:val="00D76666"/>
    <w:rsid w:val="00D766C3"/>
    <w:rsid w:val="00D768A4"/>
    <w:rsid w:val="00D76C9B"/>
    <w:rsid w:val="00D7768A"/>
    <w:rsid w:val="00D77910"/>
    <w:rsid w:val="00D77EB8"/>
    <w:rsid w:val="00D80E41"/>
    <w:rsid w:val="00D80F83"/>
    <w:rsid w:val="00D812E0"/>
    <w:rsid w:val="00D812E2"/>
    <w:rsid w:val="00D81358"/>
    <w:rsid w:val="00D813A2"/>
    <w:rsid w:val="00D8184B"/>
    <w:rsid w:val="00D81CD9"/>
    <w:rsid w:val="00D8236B"/>
    <w:rsid w:val="00D82BE2"/>
    <w:rsid w:val="00D82CC3"/>
    <w:rsid w:val="00D82D3E"/>
    <w:rsid w:val="00D82FCD"/>
    <w:rsid w:val="00D8338E"/>
    <w:rsid w:val="00D834F1"/>
    <w:rsid w:val="00D83538"/>
    <w:rsid w:val="00D83957"/>
    <w:rsid w:val="00D83AE2"/>
    <w:rsid w:val="00D83EFE"/>
    <w:rsid w:val="00D84197"/>
    <w:rsid w:val="00D84518"/>
    <w:rsid w:val="00D847CF"/>
    <w:rsid w:val="00D84EB3"/>
    <w:rsid w:val="00D859D6"/>
    <w:rsid w:val="00D85A0F"/>
    <w:rsid w:val="00D85B89"/>
    <w:rsid w:val="00D860E4"/>
    <w:rsid w:val="00D86106"/>
    <w:rsid w:val="00D86D37"/>
    <w:rsid w:val="00D86F4A"/>
    <w:rsid w:val="00D87081"/>
    <w:rsid w:val="00D871B9"/>
    <w:rsid w:val="00D874AE"/>
    <w:rsid w:val="00D8780E"/>
    <w:rsid w:val="00D8791F"/>
    <w:rsid w:val="00D87E14"/>
    <w:rsid w:val="00D90054"/>
    <w:rsid w:val="00D905A8"/>
    <w:rsid w:val="00D90765"/>
    <w:rsid w:val="00D90DC1"/>
    <w:rsid w:val="00D91044"/>
    <w:rsid w:val="00D911FD"/>
    <w:rsid w:val="00D913EE"/>
    <w:rsid w:val="00D913F3"/>
    <w:rsid w:val="00D91457"/>
    <w:rsid w:val="00D91493"/>
    <w:rsid w:val="00D917BB"/>
    <w:rsid w:val="00D9186E"/>
    <w:rsid w:val="00D92232"/>
    <w:rsid w:val="00D925B7"/>
    <w:rsid w:val="00D92E25"/>
    <w:rsid w:val="00D93252"/>
    <w:rsid w:val="00D9396A"/>
    <w:rsid w:val="00D94285"/>
    <w:rsid w:val="00D9447B"/>
    <w:rsid w:val="00D94756"/>
    <w:rsid w:val="00D94DF5"/>
    <w:rsid w:val="00D954EE"/>
    <w:rsid w:val="00D95593"/>
    <w:rsid w:val="00D95636"/>
    <w:rsid w:val="00D95B81"/>
    <w:rsid w:val="00D96119"/>
    <w:rsid w:val="00D963BB"/>
    <w:rsid w:val="00D9695F"/>
    <w:rsid w:val="00D96D8A"/>
    <w:rsid w:val="00D9747A"/>
    <w:rsid w:val="00D97A83"/>
    <w:rsid w:val="00D97C27"/>
    <w:rsid w:val="00D97F80"/>
    <w:rsid w:val="00D97FAD"/>
    <w:rsid w:val="00DA01C5"/>
    <w:rsid w:val="00DA02AD"/>
    <w:rsid w:val="00DA0869"/>
    <w:rsid w:val="00DA09DD"/>
    <w:rsid w:val="00DA10BB"/>
    <w:rsid w:val="00DA1670"/>
    <w:rsid w:val="00DA1F5B"/>
    <w:rsid w:val="00DA2462"/>
    <w:rsid w:val="00DA278E"/>
    <w:rsid w:val="00DA2B0B"/>
    <w:rsid w:val="00DA2D48"/>
    <w:rsid w:val="00DA2E17"/>
    <w:rsid w:val="00DA2E6B"/>
    <w:rsid w:val="00DA355C"/>
    <w:rsid w:val="00DA390A"/>
    <w:rsid w:val="00DA3B74"/>
    <w:rsid w:val="00DA3DE7"/>
    <w:rsid w:val="00DA3ED2"/>
    <w:rsid w:val="00DA42A9"/>
    <w:rsid w:val="00DA57C5"/>
    <w:rsid w:val="00DA62AF"/>
    <w:rsid w:val="00DA638C"/>
    <w:rsid w:val="00DA6AB6"/>
    <w:rsid w:val="00DA6EF8"/>
    <w:rsid w:val="00DA70D4"/>
    <w:rsid w:val="00DA7213"/>
    <w:rsid w:val="00DA7694"/>
    <w:rsid w:val="00DA78A6"/>
    <w:rsid w:val="00DA7B7C"/>
    <w:rsid w:val="00DA7C42"/>
    <w:rsid w:val="00DA7FB3"/>
    <w:rsid w:val="00DB010F"/>
    <w:rsid w:val="00DB01DF"/>
    <w:rsid w:val="00DB04D7"/>
    <w:rsid w:val="00DB0C69"/>
    <w:rsid w:val="00DB1089"/>
    <w:rsid w:val="00DB10DC"/>
    <w:rsid w:val="00DB1515"/>
    <w:rsid w:val="00DB1A1C"/>
    <w:rsid w:val="00DB214C"/>
    <w:rsid w:val="00DB2275"/>
    <w:rsid w:val="00DB25DD"/>
    <w:rsid w:val="00DB2607"/>
    <w:rsid w:val="00DB2689"/>
    <w:rsid w:val="00DB26F0"/>
    <w:rsid w:val="00DB2807"/>
    <w:rsid w:val="00DB2A1B"/>
    <w:rsid w:val="00DB2BE7"/>
    <w:rsid w:val="00DB2E4D"/>
    <w:rsid w:val="00DB3D57"/>
    <w:rsid w:val="00DB438F"/>
    <w:rsid w:val="00DB4FC2"/>
    <w:rsid w:val="00DB5238"/>
    <w:rsid w:val="00DB55E9"/>
    <w:rsid w:val="00DB57DD"/>
    <w:rsid w:val="00DB5859"/>
    <w:rsid w:val="00DB5994"/>
    <w:rsid w:val="00DB5B21"/>
    <w:rsid w:val="00DB5FF2"/>
    <w:rsid w:val="00DB6B65"/>
    <w:rsid w:val="00DB70E7"/>
    <w:rsid w:val="00DB7370"/>
    <w:rsid w:val="00DB7F1D"/>
    <w:rsid w:val="00DC05D7"/>
    <w:rsid w:val="00DC0C47"/>
    <w:rsid w:val="00DC0D99"/>
    <w:rsid w:val="00DC0E24"/>
    <w:rsid w:val="00DC10DE"/>
    <w:rsid w:val="00DC15A3"/>
    <w:rsid w:val="00DC163C"/>
    <w:rsid w:val="00DC17E1"/>
    <w:rsid w:val="00DC1BFF"/>
    <w:rsid w:val="00DC1ED0"/>
    <w:rsid w:val="00DC246C"/>
    <w:rsid w:val="00DC273C"/>
    <w:rsid w:val="00DC292A"/>
    <w:rsid w:val="00DC2E82"/>
    <w:rsid w:val="00DC2FEB"/>
    <w:rsid w:val="00DC31D4"/>
    <w:rsid w:val="00DC3301"/>
    <w:rsid w:val="00DC37CA"/>
    <w:rsid w:val="00DC3B77"/>
    <w:rsid w:val="00DC3C20"/>
    <w:rsid w:val="00DC3E44"/>
    <w:rsid w:val="00DC450B"/>
    <w:rsid w:val="00DC48F0"/>
    <w:rsid w:val="00DC49E4"/>
    <w:rsid w:val="00DC49ED"/>
    <w:rsid w:val="00DC49FA"/>
    <w:rsid w:val="00DC4FAA"/>
    <w:rsid w:val="00DC59EB"/>
    <w:rsid w:val="00DC5F6A"/>
    <w:rsid w:val="00DC608A"/>
    <w:rsid w:val="00DC613E"/>
    <w:rsid w:val="00DC65F1"/>
    <w:rsid w:val="00DC66DB"/>
    <w:rsid w:val="00DC6C88"/>
    <w:rsid w:val="00DC7172"/>
    <w:rsid w:val="00DC73A3"/>
    <w:rsid w:val="00DC757A"/>
    <w:rsid w:val="00DD0562"/>
    <w:rsid w:val="00DD0886"/>
    <w:rsid w:val="00DD1B1C"/>
    <w:rsid w:val="00DD1C09"/>
    <w:rsid w:val="00DD2024"/>
    <w:rsid w:val="00DD2475"/>
    <w:rsid w:val="00DD2781"/>
    <w:rsid w:val="00DD2F75"/>
    <w:rsid w:val="00DD2F9E"/>
    <w:rsid w:val="00DD3B2F"/>
    <w:rsid w:val="00DD46BE"/>
    <w:rsid w:val="00DD46C7"/>
    <w:rsid w:val="00DD47A3"/>
    <w:rsid w:val="00DD499D"/>
    <w:rsid w:val="00DD4C66"/>
    <w:rsid w:val="00DD4F0A"/>
    <w:rsid w:val="00DD511E"/>
    <w:rsid w:val="00DD5679"/>
    <w:rsid w:val="00DD57D9"/>
    <w:rsid w:val="00DD5E2A"/>
    <w:rsid w:val="00DD6033"/>
    <w:rsid w:val="00DD6275"/>
    <w:rsid w:val="00DD63EE"/>
    <w:rsid w:val="00DD64EF"/>
    <w:rsid w:val="00DD6D01"/>
    <w:rsid w:val="00DD7504"/>
    <w:rsid w:val="00DD7684"/>
    <w:rsid w:val="00DD7941"/>
    <w:rsid w:val="00DD7FB8"/>
    <w:rsid w:val="00DE011B"/>
    <w:rsid w:val="00DE0222"/>
    <w:rsid w:val="00DE03A8"/>
    <w:rsid w:val="00DE03FD"/>
    <w:rsid w:val="00DE09E0"/>
    <w:rsid w:val="00DE10AC"/>
    <w:rsid w:val="00DE12C2"/>
    <w:rsid w:val="00DE1DC2"/>
    <w:rsid w:val="00DE2197"/>
    <w:rsid w:val="00DE2395"/>
    <w:rsid w:val="00DE24D9"/>
    <w:rsid w:val="00DE2BAA"/>
    <w:rsid w:val="00DE2BCD"/>
    <w:rsid w:val="00DE3996"/>
    <w:rsid w:val="00DE3A65"/>
    <w:rsid w:val="00DE446F"/>
    <w:rsid w:val="00DE47DA"/>
    <w:rsid w:val="00DE4890"/>
    <w:rsid w:val="00DE48A1"/>
    <w:rsid w:val="00DE48CA"/>
    <w:rsid w:val="00DE4C4E"/>
    <w:rsid w:val="00DE4FAB"/>
    <w:rsid w:val="00DE50DD"/>
    <w:rsid w:val="00DE5345"/>
    <w:rsid w:val="00DE54DE"/>
    <w:rsid w:val="00DE5907"/>
    <w:rsid w:val="00DE6602"/>
    <w:rsid w:val="00DE6794"/>
    <w:rsid w:val="00DE6C14"/>
    <w:rsid w:val="00DE6FE1"/>
    <w:rsid w:val="00DE74F5"/>
    <w:rsid w:val="00DE7745"/>
    <w:rsid w:val="00DE7920"/>
    <w:rsid w:val="00DE7BC3"/>
    <w:rsid w:val="00DE7BE8"/>
    <w:rsid w:val="00DF07E8"/>
    <w:rsid w:val="00DF0D25"/>
    <w:rsid w:val="00DF0FB1"/>
    <w:rsid w:val="00DF1291"/>
    <w:rsid w:val="00DF1492"/>
    <w:rsid w:val="00DF17BD"/>
    <w:rsid w:val="00DF19A2"/>
    <w:rsid w:val="00DF1B50"/>
    <w:rsid w:val="00DF1B61"/>
    <w:rsid w:val="00DF1CE4"/>
    <w:rsid w:val="00DF1D16"/>
    <w:rsid w:val="00DF3048"/>
    <w:rsid w:val="00DF3051"/>
    <w:rsid w:val="00DF343E"/>
    <w:rsid w:val="00DF36BF"/>
    <w:rsid w:val="00DF3B31"/>
    <w:rsid w:val="00DF3E28"/>
    <w:rsid w:val="00DF3FC2"/>
    <w:rsid w:val="00DF3FFA"/>
    <w:rsid w:val="00DF42A7"/>
    <w:rsid w:val="00DF4391"/>
    <w:rsid w:val="00DF4709"/>
    <w:rsid w:val="00DF4985"/>
    <w:rsid w:val="00DF4BD2"/>
    <w:rsid w:val="00DF565D"/>
    <w:rsid w:val="00DF5BB8"/>
    <w:rsid w:val="00DF6BD8"/>
    <w:rsid w:val="00DF6C8E"/>
    <w:rsid w:val="00DF6EA8"/>
    <w:rsid w:val="00DF7070"/>
    <w:rsid w:val="00DF7087"/>
    <w:rsid w:val="00DF7807"/>
    <w:rsid w:val="00DF7A97"/>
    <w:rsid w:val="00DF7B31"/>
    <w:rsid w:val="00DF7D88"/>
    <w:rsid w:val="00E0007B"/>
    <w:rsid w:val="00E0041A"/>
    <w:rsid w:val="00E005BB"/>
    <w:rsid w:val="00E0095E"/>
    <w:rsid w:val="00E015F4"/>
    <w:rsid w:val="00E019FE"/>
    <w:rsid w:val="00E02344"/>
    <w:rsid w:val="00E027E9"/>
    <w:rsid w:val="00E028EF"/>
    <w:rsid w:val="00E02A91"/>
    <w:rsid w:val="00E03F71"/>
    <w:rsid w:val="00E04804"/>
    <w:rsid w:val="00E05552"/>
    <w:rsid w:val="00E05A87"/>
    <w:rsid w:val="00E05E62"/>
    <w:rsid w:val="00E06190"/>
    <w:rsid w:val="00E06330"/>
    <w:rsid w:val="00E0689B"/>
    <w:rsid w:val="00E06ABC"/>
    <w:rsid w:val="00E06DB2"/>
    <w:rsid w:val="00E06EA6"/>
    <w:rsid w:val="00E0734A"/>
    <w:rsid w:val="00E076E9"/>
    <w:rsid w:val="00E078AA"/>
    <w:rsid w:val="00E07A84"/>
    <w:rsid w:val="00E1095B"/>
    <w:rsid w:val="00E10CE7"/>
    <w:rsid w:val="00E11E0F"/>
    <w:rsid w:val="00E1216F"/>
    <w:rsid w:val="00E1226F"/>
    <w:rsid w:val="00E12921"/>
    <w:rsid w:val="00E13023"/>
    <w:rsid w:val="00E134EE"/>
    <w:rsid w:val="00E13649"/>
    <w:rsid w:val="00E1447A"/>
    <w:rsid w:val="00E14685"/>
    <w:rsid w:val="00E14714"/>
    <w:rsid w:val="00E150C0"/>
    <w:rsid w:val="00E150FD"/>
    <w:rsid w:val="00E15388"/>
    <w:rsid w:val="00E158DB"/>
    <w:rsid w:val="00E1591F"/>
    <w:rsid w:val="00E16377"/>
    <w:rsid w:val="00E169C8"/>
    <w:rsid w:val="00E16A55"/>
    <w:rsid w:val="00E16FFD"/>
    <w:rsid w:val="00E1700C"/>
    <w:rsid w:val="00E17217"/>
    <w:rsid w:val="00E1722B"/>
    <w:rsid w:val="00E17425"/>
    <w:rsid w:val="00E17934"/>
    <w:rsid w:val="00E17AD2"/>
    <w:rsid w:val="00E17DF9"/>
    <w:rsid w:val="00E2075F"/>
    <w:rsid w:val="00E20A94"/>
    <w:rsid w:val="00E20D99"/>
    <w:rsid w:val="00E22755"/>
    <w:rsid w:val="00E227FE"/>
    <w:rsid w:val="00E2368D"/>
    <w:rsid w:val="00E238A7"/>
    <w:rsid w:val="00E23D8B"/>
    <w:rsid w:val="00E246A7"/>
    <w:rsid w:val="00E246AA"/>
    <w:rsid w:val="00E24CD5"/>
    <w:rsid w:val="00E2509C"/>
    <w:rsid w:val="00E259FF"/>
    <w:rsid w:val="00E25B82"/>
    <w:rsid w:val="00E26014"/>
    <w:rsid w:val="00E26150"/>
    <w:rsid w:val="00E279A9"/>
    <w:rsid w:val="00E279D1"/>
    <w:rsid w:val="00E27D37"/>
    <w:rsid w:val="00E300B7"/>
    <w:rsid w:val="00E30339"/>
    <w:rsid w:val="00E3235B"/>
    <w:rsid w:val="00E32DE0"/>
    <w:rsid w:val="00E32E5D"/>
    <w:rsid w:val="00E32F37"/>
    <w:rsid w:val="00E33007"/>
    <w:rsid w:val="00E331A4"/>
    <w:rsid w:val="00E331B8"/>
    <w:rsid w:val="00E3377F"/>
    <w:rsid w:val="00E33990"/>
    <w:rsid w:val="00E34122"/>
    <w:rsid w:val="00E34AC0"/>
    <w:rsid w:val="00E34C6D"/>
    <w:rsid w:val="00E34F2E"/>
    <w:rsid w:val="00E35390"/>
    <w:rsid w:val="00E37096"/>
    <w:rsid w:val="00E37A7E"/>
    <w:rsid w:val="00E37CAE"/>
    <w:rsid w:val="00E37E47"/>
    <w:rsid w:val="00E37EEE"/>
    <w:rsid w:val="00E40323"/>
    <w:rsid w:val="00E40845"/>
    <w:rsid w:val="00E41196"/>
    <w:rsid w:val="00E4176B"/>
    <w:rsid w:val="00E4197C"/>
    <w:rsid w:val="00E43089"/>
    <w:rsid w:val="00E43DC5"/>
    <w:rsid w:val="00E4420E"/>
    <w:rsid w:val="00E44396"/>
    <w:rsid w:val="00E443CE"/>
    <w:rsid w:val="00E44F10"/>
    <w:rsid w:val="00E45477"/>
    <w:rsid w:val="00E456B4"/>
    <w:rsid w:val="00E4582D"/>
    <w:rsid w:val="00E4594A"/>
    <w:rsid w:val="00E45A08"/>
    <w:rsid w:val="00E46363"/>
    <w:rsid w:val="00E46449"/>
    <w:rsid w:val="00E4686F"/>
    <w:rsid w:val="00E46A4F"/>
    <w:rsid w:val="00E471B8"/>
    <w:rsid w:val="00E47BDC"/>
    <w:rsid w:val="00E50149"/>
    <w:rsid w:val="00E50323"/>
    <w:rsid w:val="00E50882"/>
    <w:rsid w:val="00E50C75"/>
    <w:rsid w:val="00E50D5A"/>
    <w:rsid w:val="00E50DEF"/>
    <w:rsid w:val="00E5140F"/>
    <w:rsid w:val="00E51895"/>
    <w:rsid w:val="00E51B4D"/>
    <w:rsid w:val="00E51CF4"/>
    <w:rsid w:val="00E51D2C"/>
    <w:rsid w:val="00E51F04"/>
    <w:rsid w:val="00E51F26"/>
    <w:rsid w:val="00E52992"/>
    <w:rsid w:val="00E52A25"/>
    <w:rsid w:val="00E52B20"/>
    <w:rsid w:val="00E52CB9"/>
    <w:rsid w:val="00E52F40"/>
    <w:rsid w:val="00E53088"/>
    <w:rsid w:val="00E53A7C"/>
    <w:rsid w:val="00E548EA"/>
    <w:rsid w:val="00E55045"/>
    <w:rsid w:val="00E55616"/>
    <w:rsid w:val="00E557A5"/>
    <w:rsid w:val="00E558E2"/>
    <w:rsid w:val="00E55966"/>
    <w:rsid w:val="00E55A86"/>
    <w:rsid w:val="00E55C07"/>
    <w:rsid w:val="00E55CD5"/>
    <w:rsid w:val="00E55E84"/>
    <w:rsid w:val="00E55FC8"/>
    <w:rsid w:val="00E560AF"/>
    <w:rsid w:val="00E56970"/>
    <w:rsid w:val="00E56F8B"/>
    <w:rsid w:val="00E56FC4"/>
    <w:rsid w:val="00E577F5"/>
    <w:rsid w:val="00E57A5E"/>
    <w:rsid w:val="00E57B51"/>
    <w:rsid w:val="00E57E79"/>
    <w:rsid w:val="00E600B9"/>
    <w:rsid w:val="00E60318"/>
    <w:rsid w:val="00E604AE"/>
    <w:rsid w:val="00E60AD6"/>
    <w:rsid w:val="00E612C6"/>
    <w:rsid w:val="00E612ED"/>
    <w:rsid w:val="00E617A1"/>
    <w:rsid w:val="00E61B05"/>
    <w:rsid w:val="00E61F8E"/>
    <w:rsid w:val="00E620F2"/>
    <w:rsid w:val="00E630BE"/>
    <w:rsid w:val="00E6347B"/>
    <w:rsid w:val="00E6384D"/>
    <w:rsid w:val="00E63919"/>
    <w:rsid w:val="00E63CA9"/>
    <w:rsid w:val="00E64054"/>
    <w:rsid w:val="00E64075"/>
    <w:rsid w:val="00E6437E"/>
    <w:rsid w:val="00E644C9"/>
    <w:rsid w:val="00E64538"/>
    <w:rsid w:val="00E64CE8"/>
    <w:rsid w:val="00E653C5"/>
    <w:rsid w:val="00E654DC"/>
    <w:rsid w:val="00E65949"/>
    <w:rsid w:val="00E65B8E"/>
    <w:rsid w:val="00E65C88"/>
    <w:rsid w:val="00E66022"/>
    <w:rsid w:val="00E66470"/>
    <w:rsid w:val="00E666BD"/>
    <w:rsid w:val="00E66B52"/>
    <w:rsid w:val="00E66E5F"/>
    <w:rsid w:val="00E67128"/>
    <w:rsid w:val="00E676CF"/>
    <w:rsid w:val="00E679BB"/>
    <w:rsid w:val="00E67BAE"/>
    <w:rsid w:val="00E703F4"/>
    <w:rsid w:val="00E70676"/>
    <w:rsid w:val="00E70863"/>
    <w:rsid w:val="00E70CE3"/>
    <w:rsid w:val="00E70FA5"/>
    <w:rsid w:val="00E721BE"/>
    <w:rsid w:val="00E72409"/>
    <w:rsid w:val="00E7320E"/>
    <w:rsid w:val="00E735DD"/>
    <w:rsid w:val="00E73667"/>
    <w:rsid w:val="00E738A3"/>
    <w:rsid w:val="00E7393B"/>
    <w:rsid w:val="00E73A85"/>
    <w:rsid w:val="00E73D76"/>
    <w:rsid w:val="00E73EA5"/>
    <w:rsid w:val="00E74650"/>
    <w:rsid w:val="00E74A2F"/>
    <w:rsid w:val="00E74E8D"/>
    <w:rsid w:val="00E74EE3"/>
    <w:rsid w:val="00E751E5"/>
    <w:rsid w:val="00E752FA"/>
    <w:rsid w:val="00E75EE2"/>
    <w:rsid w:val="00E7680C"/>
    <w:rsid w:val="00E768C5"/>
    <w:rsid w:val="00E77099"/>
    <w:rsid w:val="00E771C0"/>
    <w:rsid w:val="00E77233"/>
    <w:rsid w:val="00E77259"/>
    <w:rsid w:val="00E77713"/>
    <w:rsid w:val="00E77801"/>
    <w:rsid w:val="00E77D6C"/>
    <w:rsid w:val="00E8082F"/>
    <w:rsid w:val="00E80DE4"/>
    <w:rsid w:val="00E80E8B"/>
    <w:rsid w:val="00E81D4A"/>
    <w:rsid w:val="00E82BB6"/>
    <w:rsid w:val="00E82CE8"/>
    <w:rsid w:val="00E8394A"/>
    <w:rsid w:val="00E83AC5"/>
    <w:rsid w:val="00E842C1"/>
    <w:rsid w:val="00E8497C"/>
    <w:rsid w:val="00E84D57"/>
    <w:rsid w:val="00E85114"/>
    <w:rsid w:val="00E9000F"/>
    <w:rsid w:val="00E90362"/>
    <w:rsid w:val="00E905B1"/>
    <w:rsid w:val="00E909E8"/>
    <w:rsid w:val="00E9130E"/>
    <w:rsid w:val="00E913E4"/>
    <w:rsid w:val="00E914FB"/>
    <w:rsid w:val="00E91A95"/>
    <w:rsid w:val="00E91D12"/>
    <w:rsid w:val="00E93001"/>
    <w:rsid w:val="00E931F6"/>
    <w:rsid w:val="00E935BC"/>
    <w:rsid w:val="00E9375C"/>
    <w:rsid w:val="00E937B5"/>
    <w:rsid w:val="00E93BFF"/>
    <w:rsid w:val="00E941C0"/>
    <w:rsid w:val="00E9429D"/>
    <w:rsid w:val="00E94338"/>
    <w:rsid w:val="00E9466D"/>
    <w:rsid w:val="00E94829"/>
    <w:rsid w:val="00E94A1C"/>
    <w:rsid w:val="00E94D17"/>
    <w:rsid w:val="00E94EE3"/>
    <w:rsid w:val="00E950C5"/>
    <w:rsid w:val="00E9535B"/>
    <w:rsid w:val="00E95406"/>
    <w:rsid w:val="00E95C33"/>
    <w:rsid w:val="00E9648B"/>
    <w:rsid w:val="00E96936"/>
    <w:rsid w:val="00E96B4D"/>
    <w:rsid w:val="00E970F6"/>
    <w:rsid w:val="00E975C6"/>
    <w:rsid w:val="00E97B5C"/>
    <w:rsid w:val="00E97BE1"/>
    <w:rsid w:val="00EA0DC1"/>
    <w:rsid w:val="00EA11CA"/>
    <w:rsid w:val="00EA1878"/>
    <w:rsid w:val="00EA1A92"/>
    <w:rsid w:val="00EA1C51"/>
    <w:rsid w:val="00EA1DD3"/>
    <w:rsid w:val="00EA31F2"/>
    <w:rsid w:val="00EA32DD"/>
    <w:rsid w:val="00EA34E7"/>
    <w:rsid w:val="00EA36B6"/>
    <w:rsid w:val="00EA388C"/>
    <w:rsid w:val="00EA4384"/>
    <w:rsid w:val="00EA4781"/>
    <w:rsid w:val="00EA4BEA"/>
    <w:rsid w:val="00EA5670"/>
    <w:rsid w:val="00EA58E4"/>
    <w:rsid w:val="00EA6080"/>
    <w:rsid w:val="00EA6760"/>
    <w:rsid w:val="00EA6CE0"/>
    <w:rsid w:val="00EA79AC"/>
    <w:rsid w:val="00EB0434"/>
    <w:rsid w:val="00EB0DC6"/>
    <w:rsid w:val="00EB11F9"/>
    <w:rsid w:val="00EB1237"/>
    <w:rsid w:val="00EB19B5"/>
    <w:rsid w:val="00EB1D30"/>
    <w:rsid w:val="00EB1F2A"/>
    <w:rsid w:val="00EB26BA"/>
    <w:rsid w:val="00EB28BD"/>
    <w:rsid w:val="00EB2BFC"/>
    <w:rsid w:val="00EB2EE8"/>
    <w:rsid w:val="00EB3C7A"/>
    <w:rsid w:val="00EB3D6C"/>
    <w:rsid w:val="00EB4060"/>
    <w:rsid w:val="00EB4769"/>
    <w:rsid w:val="00EB4887"/>
    <w:rsid w:val="00EB4EC2"/>
    <w:rsid w:val="00EB51BA"/>
    <w:rsid w:val="00EB5578"/>
    <w:rsid w:val="00EB56F7"/>
    <w:rsid w:val="00EB60DF"/>
    <w:rsid w:val="00EB6451"/>
    <w:rsid w:val="00EB6EDD"/>
    <w:rsid w:val="00EB71A4"/>
    <w:rsid w:val="00EB73CF"/>
    <w:rsid w:val="00EB7508"/>
    <w:rsid w:val="00EB76DB"/>
    <w:rsid w:val="00EB7706"/>
    <w:rsid w:val="00EB7759"/>
    <w:rsid w:val="00EC03AA"/>
    <w:rsid w:val="00EC063A"/>
    <w:rsid w:val="00EC0773"/>
    <w:rsid w:val="00EC0941"/>
    <w:rsid w:val="00EC0B2D"/>
    <w:rsid w:val="00EC0B2F"/>
    <w:rsid w:val="00EC0BA7"/>
    <w:rsid w:val="00EC0C40"/>
    <w:rsid w:val="00EC0D17"/>
    <w:rsid w:val="00EC0FA6"/>
    <w:rsid w:val="00EC0FDC"/>
    <w:rsid w:val="00EC1039"/>
    <w:rsid w:val="00EC11C4"/>
    <w:rsid w:val="00EC18AA"/>
    <w:rsid w:val="00EC2144"/>
    <w:rsid w:val="00EC21F3"/>
    <w:rsid w:val="00EC286D"/>
    <w:rsid w:val="00EC4063"/>
    <w:rsid w:val="00EC460A"/>
    <w:rsid w:val="00EC46F7"/>
    <w:rsid w:val="00EC4820"/>
    <w:rsid w:val="00EC4CB3"/>
    <w:rsid w:val="00EC4F87"/>
    <w:rsid w:val="00EC59F7"/>
    <w:rsid w:val="00EC60D9"/>
    <w:rsid w:val="00EC6286"/>
    <w:rsid w:val="00EC6B58"/>
    <w:rsid w:val="00EC7243"/>
    <w:rsid w:val="00EC7773"/>
    <w:rsid w:val="00EC794D"/>
    <w:rsid w:val="00ED025B"/>
    <w:rsid w:val="00ED0385"/>
    <w:rsid w:val="00ED1AD6"/>
    <w:rsid w:val="00ED1CE1"/>
    <w:rsid w:val="00ED2025"/>
    <w:rsid w:val="00ED2167"/>
    <w:rsid w:val="00ED26CA"/>
    <w:rsid w:val="00ED3419"/>
    <w:rsid w:val="00ED381B"/>
    <w:rsid w:val="00ED3984"/>
    <w:rsid w:val="00ED39C5"/>
    <w:rsid w:val="00ED3C94"/>
    <w:rsid w:val="00ED3CC4"/>
    <w:rsid w:val="00ED4572"/>
    <w:rsid w:val="00ED5216"/>
    <w:rsid w:val="00ED5228"/>
    <w:rsid w:val="00ED5442"/>
    <w:rsid w:val="00ED5CB8"/>
    <w:rsid w:val="00ED688B"/>
    <w:rsid w:val="00ED69B9"/>
    <w:rsid w:val="00ED6F19"/>
    <w:rsid w:val="00ED75A9"/>
    <w:rsid w:val="00ED75F1"/>
    <w:rsid w:val="00EE01AC"/>
    <w:rsid w:val="00EE0351"/>
    <w:rsid w:val="00EE06CD"/>
    <w:rsid w:val="00EE0E00"/>
    <w:rsid w:val="00EE1237"/>
    <w:rsid w:val="00EE1287"/>
    <w:rsid w:val="00EE1F10"/>
    <w:rsid w:val="00EE2207"/>
    <w:rsid w:val="00EE292E"/>
    <w:rsid w:val="00EE3234"/>
    <w:rsid w:val="00EE342F"/>
    <w:rsid w:val="00EE34BA"/>
    <w:rsid w:val="00EE38C2"/>
    <w:rsid w:val="00EE4195"/>
    <w:rsid w:val="00EE4387"/>
    <w:rsid w:val="00EE4419"/>
    <w:rsid w:val="00EE4556"/>
    <w:rsid w:val="00EE47E6"/>
    <w:rsid w:val="00EE4F22"/>
    <w:rsid w:val="00EE559D"/>
    <w:rsid w:val="00EE560E"/>
    <w:rsid w:val="00EE5688"/>
    <w:rsid w:val="00EE5C15"/>
    <w:rsid w:val="00EE5C8A"/>
    <w:rsid w:val="00EE5E1B"/>
    <w:rsid w:val="00EE5ED4"/>
    <w:rsid w:val="00EE7050"/>
    <w:rsid w:val="00EE7D58"/>
    <w:rsid w:val="00EF000F"/>
    <w:rsid w:val="00EF0655"/>
    <w:rsid w:val="00EF105A"/>
    <w:rsid w:val="00EF10CD"/>
    <w:rsid w:val="00EF1271"/>
    <w:rsid w:val="00EF12C1"/>
    <w:rsid w:val="00EF1358"/>
    <w:rsid w:val="00EF13E6"/>
    <w:rsid w:val="00EF1E9D"/>
    <w:rsid w:val="00EF21F0"/>
    <w:rsid w:val="00EF29E5"/>
    <w:rsid w:val="00EF2AD7"/>
    <w:rsid w:val="00EF2ED1"/>
    <w:rsid w:val="00EF37F5"/>
    <w:rsid w:val="00EF3A31"/>
    <w:rsid w:val="00EF3B1C"/>
    <w:rsid w:val="00EF3BE8"/>
    <w:rsid w:val="00EF402E"/>
    <w:rsid w:val="00EF4363"/>
    <w:rsid w:val="00EF4421"/>
    <w:rsid w:val="00EF449C"/>
    <w:rsid w:val="00EF48A5"/>
    <w:rsid w:val="00EF4FA5"/>
    <w:rsid w:val="00EF5659"/>
    <w:rsid w:val="00EF56A5"/>
    <w:rsid w:val="00EF56C4"/>
    <w:rsid w:val="00EF5FA6"/>
    <w:rsid w:val="00EF5FE7"/>
    <w:rsid w:val="00EF63E3"/>
    <w:rsid w:val="00EF6ADC"/>
    <w:rsid w:val="00EF6C67"/>
    <w:rsid w:val="00EF7833"/>
    <w:rsid w:val="00EF79EE"/>
    <w:rsid w:val="00EF7A60"/>
    <w:rsid w:val="00EF7D4A"/>
    <w:rsid w:val="00F00252"/>
    <w:rsid w:val="00F00AA5"/>
    <w:rsid w:val="00F01018"/>
    <w:rsid w:val="00F01286"/>
    <w:rsid w:val="00F012C9"/>
    <w:rsid w:val="00F0142B"/>
    <w:rsid w:val="00F01700"/>
    <w:rsid w:val="00F019D5"/>
    <w:rsid w:val="00F01CF7"/>
    <w:rsid w:val="00F0201C"/>
    <w:rsid w:val="00F0268A"/>
    <w:rsid w:val="00F0287E"/>
    <w:rsid w:val="00F02AE4"/>
    <w:rsid w:val="00F02F93"/>
    <w:rsid w:val="00F03120"/>
    <w:rsid w:val="00F03516"/>
    <w:rsid w:val="00F036EF"/>
    <w:rsid w:val="00F037E0"/>
    <w:rsid w:val="00F03DA0"/>
    <w:rsid w:val="00F0462D"/>
    <w:rsid w:val="00F048E8"/>
    <w:rsid w:val="00F049AA"/>
    <w:rsid w:val="00F04A27"/>
    <w:rsid w:val="00F05088"/>
    <w:rsid w:val="00F06377"/>
    <w:rsid w:val="00F06EB8"/>
    <w:rsid w:val="00F07245"/>
    <w:rsid w:val="00F076D9"/>
    <w:rsid w:val="00F10015"/>
    <w:rsid w:val="00F100ED"/>
    <w:rsid w:val="00F10509"/>
    <w:rsid w:val="00F10F8E"/>
    <w:rsid w:val="00F110A5"/>
    <w:rsid w:val="00F1152B"/>
    <w:rsid w:val="00F118B4"/>
    <w:rsid w:val="00F11AD1"/>
    <w:rsid w:val="00F11D6A"/>
    <w:rsid w:val="00F11EE0"/>
    <w:rsid w:val="00F11F6C"/>
    <w:rsid w:val="00F11F81"/>
    <w:rsid w:val="00F12140"/>
    <w:rsid w:val="00F121F1"/>
    <w:rsid w:val="00F124CB"/>
    <w:rsid w:val="00F124E5"/>
    <w:rsid w:val="00F12EEB"/>
    <w:rsid w:val="00F133AE"/>
    <w:rsid w:val="00F134C1"/>
    <w:rsid w:val="00F13514"/>
    <w:rsid w:val="00F13586"/>
    <w:rsid w:val="00F135A9"/>
    <w:rsid w:val="00F13630"/>
    <w:rsid w:val="00F137D9"/>
    <w:rsid w:val="00F143CD"/>
    <w:rsid w:val="00F146EE"/>
    <w:rsid w:val="00F14D63"/>
    <w:rsid w:val="00F1524A"/>
    <w:rsid w:val="00F1556D"/>
    <w:rsid w:val="00F16342"/>
    <w:rsid w:val="00F16B34"/>
    <w:rsid w:val="00F173FA"/>
    <w:rsid w:val="00F17769"/>
    <w:rsid w:val="00F1781E"/>
    <w:rsid w:val="00F179DA"/>
    <w:rsid w:val="00F17C01"/>
    <w:rsid w:val="00F17DDD"/>
    <w:rsid w:val="00F20464"/>
    <w:rsid w:val="00F2048B"/>
    <w:rsid w:val="00F207BE"/>
    <w:rsid w:val="00F20BF9"/>
    <w:rsid w:val="00F2130B"/>
    <w:rsid w:val="00F21D76"/>
    <w:rsid w:val="00F22641"/>
    <w:rsid w:val="00F22672"/>
    <w:rsid w:val="00F2341C"/>
    <w:rsid w:val="00F234FF"/>
    <w:rsid w:val="00F23513"/>
    <w:rsid w:val="00F2370E"/>
    <w:rsid w:val="00F239F8"/>
    <w:rsid w:val="00F23A3E"/>
    <w:rsid w:val="00F24296"/>
    <w:rsid w:val="00F24442"/>
    <w:rsid w:val="00F246C1"/>
    <w:rsid w:val="00F246CF"/>
    <w:rsid w:val="00F247B2"/>
    <w:rsid w:val="00F249B6"/>
    <w:rsid w:val="00F249F6"/>
    <w:rsid w:val="00F24D03"/>
    <w:rsid w:val="00F24F32"/>
    <w:rsid w:val="00F24F96"/>
    <w:rsid w:val="00F2523D"/>
    <w:rsid w:val="00F2538B"/>
    <w:rsid w:val="00F25A3F"/>
    <w:rsid w:val="00F25B15"/>
    <w:rsid w:val="00F26326"/>
    <w:rsid w:val="00F2633B"/>
    <w:rsid w:val="00F26E25"/>
    <w:rsid w:val="00F27758"/>
    <w:rsid w:val="00F27B0E"/>
    <w:rsid w:val="00F27D63"/>
    <w:rsid w:val="00F30185"/>
    <w:rsid w:val="00F30C27"/>
    <w:rsid w:val="00F31673"/>
    <w:rsid w:val="00F316B6"/>
    <w:rsid w:val="00F3180F"/>
    <w:rsid w:val="00F318BD"/>
    <w:rsid w:val="00F31A52"/>
    <w:rsid w:val="00F31DA2"/>
    <w:rsid w:val="00F32196"/>
    <w:rsid w:val="00F322D8"/>
    <w:rsid w:val="00F3260A"/>
    <w:rsid w:val="00F32816"/>
    <w:rsid w:val="00F33832"/>
    <w:rsid w:val="00F33882"/>
    <w:rsid w:val="00F33B09"/>
    <w:rsid w:val="00F33D1D"/>
    <w:rsid w:val="00F33F81"/>
    <w:rsid w:val="00F34212"/>
    <w:rsid w:val="00F3421F"/>
    <w:rsid w:val="00F3424A"/>
    <w:rsid w:val="00F34766"/>
    <w:rsid w:val="00F34778"/>
    <w:rsid w:val="00F34B60"/>
    <w:rsid w:val="00F35D89"/>
    <w:rsid w:val="00F35DF5"/>
    <w:rsid w:val="00F35F8B"/>
    <w:rsid w:val="00F3676B"/>
    <w:rsid w:val="00F3676F"/>
    <w:rsid w:val="00F36ABF"/>
    <w:rsid w:val="00F36CE1"/>
    <w:rsid w:val="00F37455"/>
    <w:rsid w:val="00F37695"/>
    <w:rsid w:val="00F37DA5"/>
    <w:rsid w:val="00F3BE22"/>
    <w:rsid w:val="00F40146"/>
    <w:rsid w:val="00F408AE"/>
    <w:rsid w:val="00F40974"/>
    <w:rsid w:val="00F4098A"/>
    <w:rsid w:val="00F40C34"/>
    <w:rsid w:val="00F4115B"/>
    <w:rsid w:val="00F415E9"/>
    <w:rsid w:val="00F41C30"/>
    <w:rsid w:val="00F41E76"/>
    <w:rsid w:val="00F41F49"/>
    <w:rsid w:val="00F4206B"/>
    <w:rsid w:val="00F4250F"/>
    <w:rsid w:val="00F4254B"/>
    <w:rsid w:val="00F4290E"/>
    <w:rsid w:val="00F42B8E"/>
    <w:rsid w:val="00F43108"/>
    <w:rsid w:val="00F43EDD"/>
    <w:rsid w:val="00F44233"/>
    <w:rsid w:val="00F4547B"/>
    <w:rsid w:val="00F45492"/>
    <w:rsid w:val="00F456CE"/>
    <w:rsid w:val="00F45B45"/>
    <w:rsid w:val="00F468EC"/>
    <w:rsid w:val="00F47242"/>
    <w:rsid w:val="00F47413"/>
    <w:rsid w:val="00F47D3E"/>
    <w:rsid w:val="00F500DF"/>
    <w:rsid w:val="00F502F8"/>
    <w:rsid w:val="00F508F7"/>
    <w:rsid w:val="00F50F33"/>
    <w:rsid w:val="00F5131B"/>
    <w:rsid w:val="00F51852"/>
    <w:rsid w:val="00F518BE"/>
    <w:rsid w:val="00F51AAE"/>
    <w:rsid w:val="00F51C00"/>
    <w:rsid w:val="00F51FF4"/>
    <w:rsid w:val="00F520AC"/>
    <w:rsid w:val="00F5330C"/>
    <w:rsid w:val="00F533F0"/>
    <w:rsid w:val="00F5360E"/>
    <w:rsid w:val="00F541F6"/>
    <w:rsid w:val="00F54B42"/>
    <w:rsid w:val="00F54D75"/>
    <w:rsid w:val="00F54EA3"/>
    <w:rsid w:val="00F5508A"/>
    <w:rsid w:val="00F551E8"/>
    <w:rsid w:val="00F55CDB"/>
    <w:rsid w:val="00F56C76"/>
    <w:rsid w:val="00F56EC3"/>
    <w:rsid w:val="00F56FEA"/>
    <w:rsid w:val="00F571D6"/>
    <w:rsid w:val="00F57624"/>
    <w:rsid w:val="00F57AE9"/>
    <w:rsid w:val="00F57E75"/>
    <w:rsid w:val="00F60213"/>
    <w:rsid w:val="00F606CD"/>
    <w:rsid w:val="00F6080F"/>
    <w:rsid w:val="00F60C7B"/>
    <w:rsid w:val="00F60F57"/>
    <w:rsid w:val="00F6150D"/>
    <w:rsid w:val="00F615E1"/>
    <w:rsid w:val="00F61692"/>
    <w:rsid w:val="00F616AB"/>
    <w:rsid w:val="00F619D4"/>
    <w:rsid w:val="00F61AFD"/>
    <w:rsid w:val="00F61B87"/>
    <w:rsid w:val="00F6208A"/>
    <w:rsid w:val="00F620E1"/>
    <w:rsid w:val="00F62A71"/>
    <w:rsid w:val="00F62B55"/>
    <w:rsid w:val="00F62BD9"/>
    <w:rsid w:val="00F62EAE"/>
    <w:rsid w:val="00F63421"/>
    <w:rsid w:val="00F63445"/>
    <w:rsid w:val="00F634E5"/>
    <w:rsid w:val="00F6362D"/>
    <w:rsid w:val="00F637F1"/>
    <w:rsid w:val="00F63C51"/>
    <w:rsid w:val="00F63D64"/>
    <w:rsid w:val="00F63F0D"/>
    <w:rsid w:val="00F64041"/>
    <w:rsid w:val="00F64403"/>
    <w:rsid w:val="00F64759"/>
    <w:rsid w:val="00F64927"/>
    <w:rsid w:val="00F64CA5"/>
    <w:rsid w:val="00F64F25"/>
    <w:rsid w:val="00F65246"/>
    <w:rsid w:val="00F6570B"/>
    <w:rsid w:val="00F65A6C"/>
    <w:rsid w:val="00F65B4C"/>
    <w:rsid w:val="00F671BD"/>
    <w:rsid w:val="00F67B8D"/>
    <w:rsid w:val="00F70297"/>
    <w:rsid w:val="00F702BE"/>
    <w:rsid w:val="00F70954"/>
    <w:rsid w:val="00F70E08"/>
    <w:rsid w:val="00F7111A"/>
    <w:rsid w:val="00F718A9"/>
    <w:rsid w:val="00F71930"/>
    <w:rsid w:val="00F71A2B"/>
    <w:rsid w:val="00F71B75"/>
    <w:rsid w:val="00F71E19"/>
    <w:rsid w:val="00F71FC0"/>
    <w:rsid w:val="00F720BB"/>
    <w:rsid w:val="00F72193"/>
    <w:rsid w:val="00F7222E"/>
    <w:rsid w:val="00F7224F"/>
    <w:rsid w:val="00F72E06"/>
    <w:rsid w:val="00F72FAD"/>
    <w:rsid w:val="00F730C6"/>
    <w:rsid w:val="00F73391"/>
    <w:rsid w:val="00F73A4E"/>
    <w:rsid w:val="00F73B7F"/>
    <w:rsid w:val="00F73D6C"/>
    <w:rsid w:val="00F73F8E"/>
    <w:rsid w:val="00F74210"/>
    <w:rsid w:val="00F74B75"/>
    <w:rsid w:val="00F74B99"/>
    <w:rsid w:val="00F750E0"/>
    <w:rsid w:val="00F7518E"/>
    <w:rsid w:val="00F75829"/>
    <w:rsid w:val="00F762E0"/>
    <w:rsid w:val="00F769DB"/>
    <w:rsid w:val="00F76AA1"/>
    <w:rsid w:val="00F76B31"/>
    <w:rsid w:val="00F76CB6"/>
    <w:rsid w:val="00F777B5"/>
    <w:rsid w:val="00F77968"/>
    <w:rsid w:val="00F77EFD"/>
    <w:rsid w:val="00F80139"/>
    <w:rsid w:val="00F80275"/>
    <w:rsid w:val="00F80372"/>
    <w:rsid w:val="00F80E5D"/>
    <w:rsid w:val="00F81D91"/>
    <w:rsid w:val="00F824FE"/>
    <w:rsid w:val="00F83201"/>
    <w:rsid w:val="00F83467"/>
    <w:rsid w:val="00F8383F"/>
    <w:rsid w:val="00F8393D"/>
    <w:rsid w:val="00F842B8"/>
    <w:rsid w:val="00F844E5"/>
    <w:rsid w:val="00F846FD"/>
    <w:rsid w:val="00F84C80"/>
    <w:rsid w:val="00F8506D"/>
    <w:rsid w:val="00F850E5"/>
    <w:rsid w:val="00F85151"/>
    <w:rsid w:val="00F85159"/>
    <w:rsid w:val="00F855AC"/>
    <w:rsid w:val="00F858F5"/>
    <w:rsid w:val="00F85C89"/>
    <w:rsid w:val="00F873B0"/>
    <w:rsid w:val="00F87488"/>
    <w:rsid w:val="00F87BA1"/>
    <w:rsid w:val="00F87CE6"/>
    <w:rsid w:val="00F87D63"/>
    <w:rsid w:val="00F87F56"/>
    <w:rsid w:val="00F904EC"/>
    <w:rsid w:val="00F90FA1"/>
    <w:rsid w:val="00F91103"/>
    <w:rsid w:val="00F9130B"/>
    <w:rsid w:val="00F91483"/>
    <w:rsid w:val="00F91E56"/>
    <w:rsid w:val="00F9202F"/>
    <w:rsid w:val="00F923D1"/>
    <w:rsid w:val="00F933ED"/>
    <w:rsid w:val="00F934DD"/>
    <w:rsid w:val="00F9352E"/>
    <w:rsid w:val="00F93866"/>
    <w:rsid w:val="00F93876"/>
    <w:rsid w:val="00F93DF3"/>
    <w:rsid w:val="00F948CB"/>
    <w:rsid w:val="00F94F40"/>
    <w:rsid w:val="00F94FC9"/>
    <w:rsid w:val="00F94FD7"/>
    <w:rsid w:val="00F95170"/>
    <w:rsid w:val="00F954A0"/>
    <w:rsid w:val="00F95E16"/>
    <w:rsid w:val="00F963E6"/>
    <w:rsid w:val="00F96613"/>
    <w:rsid w:val="00F96912"/>
    <w:rsid w:val="00F96CE3"/>
    <w:rsid w:val="00F97730"/>
    <w:rsid w:val="00F9790B"/>
    <w:rsid w:val="00FA00DC"/>
    <w:rsid w:val="00FA0393"/>
    <w:rsid w:val="00FA07DB"/>
    <w:rsid w:val="00FA0F03"/>
    <w:rsid w:val="00FA115C"/>
    <w:rsid w:val="00FA1392"/>
    <w:rsid w:val="00FA1A02"/>
    <w:rsid w:val="00FA1D37"/>
    <w:rsid w:val="00FA3839"/>
    <w:rsid w:val="00FA3958"/>
    <w:rsid w:val="00FA4071"/>
    <w:rsid w:val="00FA45BC"/>
    <w:rsid w:val="00FA4A76"/>
    <w:rsid w:val="00FA4D35"/>
    <w:rsid w:val="00FA4E03"/>
    <w:rsid w:val="00FA4F3D"/>
    <w:rsid w:val="00FA502A"/>
    <w:rsid w:val="00FA51BF"/>
    <w:rsid w:val="00FA52DE"/>
    <w:rsid w:val="00FA5463"/>
    <w:rsid w:val="00FA5CB1"/>
    <w:rsid w:val="00FA69D7"/>
    <w:rsid w:val="00FA6C0A"/>
    <w:rsid w:val="00FA73BF"/>
    <w:rsid w:val="00FA7897"/>
    <w:rsid w:val="00FA7B2D"/>
    <w:rsid w:val="00FB0593"/>
    <w:rsid w:val="00FB05DF"/>
    <w:rsid w:val="00FB09E1"/>
    <w:rsid w:val="00FB0A21"/>
    <w:rsid w:val="00FB0BF3"/>
    <w:rsid w:val="00FB1B3F"/>
    <w:rsid w:val="00FB1DF6"/>
    <w:rsid w:val="00FB1EE0"/>
    <w:rsid w:val="00FB2144"/>
    <w:rsid w:val="00FB2CF2"/>
    <w:rsid w:val="00FB305C"/>
    <w:rsid w:val="00FB308C"/>
    <w:rsid w:val="00FB3198"/>
    <w:rsid w:val="00FB319A"/>
    <w:rsid w:val="00FB34E9"/>
    <w:rsid w:val="00FB3DBD"/>
    <w:rsid w:val="00FB40BF"/>
    <w:rsid w:val="00FB4300"/>
    <w:rsid w:val="00FB460C"/>
    <w:rsid w:val="00FB51A4"/>
    <w:rsid w:val="00FB56C0"/>
    <w:rsid w:val="00FB57DD"/>
    <w:rsid w:val="00FB5836"/>
    <w:rsid w:val="00FB595F"/>
    <w:rsid w:val="00FB5B90"/>
    <w:rsid w:val="00FB5BAA"/>
    <w:rsid w:val="00FB5D08"/>
    <w:rsid w:val="00FB5F00"/>
    <w:rsid w:val="00FB6271"/>
    <w:rsid w:val="00FB6415"/>
    <w:rsid w:val="00FB68B7"/>
    <w:rsid w:val="00FB6FC2"/>
    <w:rsid w:val="00FB7462"/>
    <w:rsid w:val="00FC0125"/>
    <w:rsid w:val="00FC05F1"/>
    <w:rsid w:val="00FC0617"/>
    <w:rsid w:val="00FC0FE2"/>
    <w:rsid w:val="00FC117D"/>
    <w:rsid w:val="00FC119F"/>
    <w:rsid w:val="00FC1295"/>
    <w:rsid w:val="00FC1F58"/>
    <w:rsid w:val="00FC2177"/>
    <w:rsid w:val="00FC231D"/>
    <w:rsid w:val="00FC2355"/>
    <w:rsid w:val="00FC2474"/>
    <w:rsid w:val="00FC2816"/>
    <w:rsid w:val="00FC2920"/>
    <w:rsid w:val="00FC2DCA"/>
    <w:rsid w:val="00FC34E6"/>
    <w:rsid w:val="00FC3A54"/>
    <w:rsid w:val="00FC3A6D"/>
    <w:rsid w:val="00FC4303"/>
    <w:rsid w:val="00FC4BD0"/>
    <w:rsid w:val="00FC588D"/>
    <w:rsid w:val="00FC5E3A"/>
    <w:rsid w:val="00FC5FD1"/>
    <w:rsid w:val="00FC61CC"/>
    <w:rsid w:val="00FC6233"/>
    <w:rsid w:val="00FC630D"/>
    <w:rsid w:val="00FC6564"/>
    <w:rsid w:val="00FC6E1C"/>
    <w:rsid w:val="00FC6E26"/>
    <w:rsid w:val="00FC7044"/>
    <w:rsid w:val="00FC7179"/>
    <w:rsid w:val="00FD0166"/>
    <w:rsid w:val="00FD07AB"/>
    <w:rsid w:val="00FD0DB1"/>
    <w:rsid w:val="00FD196F"/>
    <w:rsid w:val="00FD1A71"/>
    <w:rsid w:val="00FD1FF0"/>
    <w:rsid w:val="00FD23E8"/>
    <w:rsid w:val="00FD27DC"/>
    <w:rsid w:val="00FD2A7E"/>
    <w:rsid w:val="00FD30BE"/>
    <w:rsid w:val="00FD3BE0"/>
    <w:rsid w:val="00FD432F"/>
    <w:rsid w:val="00FD4330"/>
    <w:rsid w:val="00FD4395"/>
    <w:rsid w:val="00FD4AE4"/>
    <w:rsid w:val="00FD4CA0"/>
    <w:rsid w:val="00FD4DB5"/>
    <w:rsid w:val="00FD5195"/>
    <w:rsid w:val="00FD55FB"/>
    <w:rsid w:val="00FD5C04"/>
    <w:rsid w:val="00FD5D3C"/>
    <w:rsid w:val="00FD62EA"/>
    <w:rsid w:val="00FD6345"/>
    <w:rsid w:val="00FD67FE"/>
    <w:rsid w:val="00FD6800"/>
    <w:rsid w:val="00FD694E"/>
    <w:rsid w:val="00FD6B89"/>
    <w:rsid w:val="00FD6CB3"/>
    <w:rsid w:val="00FD6CE2"/>
    <w:rsid w:val="00FD6E3E"/>
    <w:rsid w:val="00FD6F64"/>
    <w:rsid w:val="00FD7359"/>
    <w:rsid w:val="00FD7395"/>
    <w:rsid w:val="00FD74AE"/>
    <w:rsid w:val="00FD7C6B"/>
    <w:rsid w:val="00FE088E"/>
    <w:rsid w:val="00FE0B81"/>
    <w:rsid w:val="00FE0D3E"/>
    <w:rsid w:val="00FE10A1"/>
    <w:rsid w:val="00FE10F6"/>
    <w:rsid w:val="00FE180F"/>
    <w:rsid w:val="00FE1DCD"/>
    <w:rsid w:val="00FE209B"/>
    <w:rsid w:val="00FE2499"/>
    <w:rsid w:val="00FE2667"/>
    <w:rsid w:val="00FE306F"/>
    <w:rsid w:val="00FE316C"/>
    <w:rsid w:val="00FE495D"/>
    <w:rsid w:val="00FE4C64"/>
    <w:rsid w:val="00FE4E5E"/>
    <w:rsid w:val="00FE4F9A"/>
    <w:rsid w:val="00FE5244"/>
    <w:rsid w:val="00FE5404"/>
    <w:rsid w:val="00FE5578"/>
    <w:rsid w:val="00FE55CC"/>
    <w:rsid w:val="00FE5EF0"/>
    <w:rsid w:val="00FE5F5C"/>
    <w:rsid w:val="00FE5FD7"/>
    <w:rsid w:val="00FE5FED"/>
    <w:rsid w:val="00FE6B6C"/>
    <w:rsid w:val="00FE7FA5"/>
    <w:rsid w:val="00FF0308"/>
    <w:rsid w:val="00FF0931"/>
    <w:rsid w:val="00FF0AF2"/>
    <w:rsid w:val="00FF0B2E"/>
    <w:rsid w:val="00FF1271"/>
    <w:rsid w:val="00FF25F8"/>
    <w:rsid w:val="00FF2E39"/>
    <w:rsid w:val="00FF2F78"/>
    <w:rsid w:val="00FF35AF"/>
    <w:rsid w:val="00FF3AD8"/>
    <w:rsid w:val="00FF42A4"/>
    <w:rsid w:val="00FF4960"/>
    <w:rsid w:val="00FF4B0D"/>
    <w:rsid w:val="00FF571B"/>
    <w:rsid w:val="00FF5B21"/>
    <w:rsid w:val="00FF5DE5"/>
    <w:rsid w:val="00FF619B"/>
    <w:rsid w:val="00FF67D4"/>
    <w:rsid w:val="00FF6E30"/>
    <w:rsid w:val="00FF6ECF"/>
    <w:rsid w:val="00FF7326"/>
    <w:rsid w:val="00FF7705"/>
    <w:rsid w:val="00FF7D63"/>
    <w:rsid w:val="0112B36B"/>
    <w:rsid w:val="011AD61C"/>
    <w:rsid w:val="012E35E2"/>
    <w:rsid w:val="01431D79"/>
    <w:rsid w:val="01853811"/>
    <w:rsid w:val="018ABA0C"/>
    <w:rsid w:val="018DE506"/>
    <w:rsid w:val="01B0368A"/>
    <w:rsid w:val="01BAD758"/>
    <w:rsid w:val="01BD5EE0"/>
    <w:rsid w:val="01C07C0D"/>
    <w:rsid w:val="01CE10F4"/>
    <w:rsid w:val="01D90BF8"/>
    <w:rsid w:val="01EE63A0"/>
    <w:rsid w:val="01F7D837"/>
    <w:rsid w:val="02096160"/>
    <w:rsid w:val="02105BF4"/>
    <w:rsid w:val="0218BAED"/>
    <w:rsid w:val="0227C7AA"/>
    <w:rsid w:val="02339F3F"/>
    <w:rsid w:val="023A9138"/>
    <w:rsid w:val="024410CA"/>
    <w:rsid w:val="0257EF9A"/>
    <w:rsid w:val="028C23F1"/>
    <w:rsid w:val="0298CAD1"/>
    <w:rsid w:val="02A7F3A8"/>
    <w:rsid w:val="02B85873"/>
    <w:rsid w:val="02C07A33"/>
    <w:rsid w:val="02F3040A"/>
    <w:rsid w:val="03274923"/>
    <w:rsid w:val="032C03E8"/>
    <w:rsid w:val="03409E00"/>
    <w:rsid w:val="034A195F"/>
    <w:rsid w:val="035F2166"/>
    <w:rsid w:val="036B6A43"/>
    <w:rsid w:val="037AB41F"/>
    <w:rsid w:val="0384114A"/>
    <w:rsid w:val="038A0D09"/>
    <w:rsid w:val="038A3401"/>
    <w:rsid w:val="038A8ABF"/>
    <w:rsid w:val="03A535B4"/>
    <w:rsid w:val="03B48B4E"/>
    <w:rsid w:val="03BA6741"/>
    <w:rsid w:val="0400F0FB"/>
    <w:rsid w:val="0408D4B2"/>
    <w:rsid w:val="040E9C0C"/>
    <w:rsid w:val="0426601C"/>
    <w:rsid w:val="0431BB2B"/>
    <w:rsid w:val="04374B80"/>
    <w:rsid w:val="0439EE85"/>
    <w:rsid w:val="04562589"/>
    <w:rsid w:val="045714A5"/>
    <w:rsid w:val="046CF0DA"/>
    <w:rsid w:val="0481FC9E"/>
    <w:rsid w:val="048DB1C0"/>
    <w:rsid w:val="04924495"/>
    <w:rsid w:val="049F3041"/>
    <w:rsid w:val="04A30C4E"/>
    <w:rsid w:val="04B795ED"/>
    <w:rsid w:val="04DEB54D"/>
    <w:rsid w:val="04EB548D"/>
    <w:rsid w:val="04EF5FBA"/>
    <w:rsid w:val="04FAF281"/>
    <w:rsid w:val="0511E3E2"/>
    <w:rsid w:val="05158EA3"/>
    <w:rsid w:val="05183BFF"/>
    <w:rsid w:val="051B8C84"/>
    <w:rsid w:val="0532D4C5"/>
    <w:rsid w:val="053FDF4B"/>
    <w:rsid w:val="05445372"/>
    <w:rsid w:val="05471A73"/>
    <w:rsid w:val="05592D65"/>
    <w:rsid w:val="056C3CA8"/>
    <w:rsid w:val="057C1631"/>
    <w:rsid w:val="0590D941"/>
    <w:rsid w:val="05D0469A"/>
    <w:rsid w:val="05F43E48"/>
    <w:rsid w:val="05F5B3E8"/>
    <w:rsid w:val="06078965"/>
    <w:rsid w:val="061572A2"/>
    <w:rsid w:val="0628E2F6"/>
    <w:rsid w:val="06360A2C"/>
    <w:rsid w:val="0653664E"/>
    <w:rsid w:val="0655370B"/>
    <w:rsid w:val="0668A693"/>
    <w:rsid w:val="067839DC"/>
    <w:rsid w:val="06783EC2"/>
    <w:rsid w:val="06876261"/>
    <w:rsid w:val="06920EE8"/>
    <w:rsid w:val="0692B551"/>
    <w:rsid w:val="069DE97E"/>
    <w:rsid w:val="06AA6CB2"/>
    <w:rsid w:val="06AC851C"/>
    <w:rsid w:val="070A9D32"/>
    <w:rsid w:val="072084E3"/>
    <w:rsid w:val="07315D6B"/>
    <w:rsid w:val="07333542"/>
    <w:rsid w:val="073AF239"/>
    <w:rsid w:val="07431497"/>
    <w:rsid w:val="07470F23"/>
    <w:rsid w:val="0748B4EA"/>
    <w:rsid w:val="07490BF3"/>
    <w:rsid w:val="0762E9B8"/>
    <w:rsid w:val="0767C2FB"/>
    <w:rsid w:val="0770752C"/>
    <w:rsid w:val="07A359C8"/>
    <w:rsid w:val="07A58BC6"/>
    <w:rsid w:val="07AE10FB"/>
    <w:rsid w:val="07BA7D3F"/>
    <w:rsid w:val="07C54D7F"/>
    <w:rsid w:val="07CB2517"/>
    <w:rsid w:val="07D308CD"/>
    <w:rsid w:val="07EF36AF"/>
    <w:rsid w:val="07F5FFDD"/>
    <w:rsid w:val="0817898F"/>
    <w:rsid w:val="08225566"/>
    <w:rsid w:val="08548C90"/>
    <w:rsid w:val="085547F8"/>
    <w:rsid w:val="08678212"/>
    <w:rsid w:val="089FF113"/>
    <w:rsid w:val="08A30066"/>
    <w:rsid w:val="08A37405"/>
    <w:rsid w:val="08AE7B80"/>
    <w:rsid w:val="08B12066"/>
    <w:rsid w:val="08D9B9AC"/>
    <w:rsid w:val="08F3651D"/>
    <w:rsid w:val="090456CB"/>
    <w:rsid w:val="0907A596"/>
    <w:rsid w:val="09123C08"/>
    <w:rsid w:val="0922A8A9"/>
    <w:rsid w:val="0934EC43"/>
    <w:rsid w:val="0942FE98"/>
    <w:rsid w:val="096A9074"/>
    <w:rsid w:val="097837A8"/>
    <w:rsid w:val="09791AA3"/>
    <w:rsid w:val="098A44D9"/>
    <w:rsid w:val="0994E7DF"/>
    <w:rsid w:val="09A4B7FE"/>
    <w:rsid w:val="09A59BAA"/>
    <w:rsid w:val="09AEF3F2"/>
    <w:rsid w:val="09AFDF84"/>
    <w:rsid w:val="09BEB24A"/>
    <w:rsid w:val="09DBD5F3"/>
    <w:rsid w:val="09F55D4A"/>
    <w:rsid w:val="09FB0EBA"/>
    <w:rsid w:val="0A0E1A1A"/>
    <w:rsid w:val="0A280A35"/>
    <w:rsid w:val="0A34D7E3"/>
    <w:rsid w:val="0A3F2F49"/>
    <w:rsid w:val="0A444DE8"/>
    <w:rsid w:val="0A54DA30"/>
    <w:rsid w:val="0A5C2858"/>
    <w:rsid w:val="0A8FB19F"/>
    <w:rsid w:val="0AC3DEAF"/>
    <w:rsid w:val="0AD8F12B"/>
    <w:rsid w:val="0ADB50A0"/>
    <w:rsid w:val="0AE0A9C5"/>
    <w:rsid w:val="0AE0BDA8"/>
    <w:rsid w:val="0AF0DDCC"/>
    <w:rsid w:val="0AFAF258"/>
    <w:rsid w:val="0B1A0A0D"/>
    <w:rsid w:val="0B1EACDE"/>
    <w:rsid w:val="0B479F80"/>
    <w:rsid w:val="0B56F613"/>
    <w:rsid w:val="0B57E92B"/>
    <w:rsid w:val="0B5BAFFB"/>
    <w:rsid w:val="0B873E40"/>
    <w:rsid w:val="0B90ECC0"/>
    <w:rsid w:val="0BB3738B"/>
    <w:rsid w:val="0BF50C7D"/>
    <w:rsid w:val="0C00BA6B"/>
    <w:rsid w:val="0C3E799F"/>
    <w:rsid w:val="0C6B4DED"/>
    <w:rsid w:val="0C7C50BF"/>
    <w:rsid w:val="0C8B0675"/>
    <w:rsid w:val="0C8BF29E"/>
    <w:rsid w:val="0C8CE4CF"/>
    <w:rsid w:val="0C9228C5"/>
    <w:rsid w:val="0CA3CC14"/>
    <w:rsid w:val="0CC57BC5"/>
    <w:rsid w:val="0CCBEFE3"/>
    <w:rsid w:val="0CCD27A4"/>
    <w:rsid w:val="0CCD3301"/>
    <w:rsid w:val="0CEE5C2A"/>
    <w:rsid w:val="0CF89181"/>
    <w:rsid w:val="0CFA559A"/>
    <w:rsid w:val="0CFEBCD0"/>
    <w:rsid w:val="0D00EDBD"/>
    <w:rsid w:val="0D1844A8"/>
    <w:rsid w:val="0D28CE70"/>
    <w:rsid w:val="0D4D1C89"/>
    <w:rsid w:val="0D4D3F04"/>
    <w:rsid w:val="0D89DF39"/>
    <w:rsid w:val="0D90AA51"/>
    <w:rsid w:val="0DA8ACDC"/>
    <w:rsid w:val="0DB07678"/>
    <w:rsid w:val="0DE77608"/>
    <w:rsid w:val="0E160D2F"/>
    <w:rsid w:val="0E80DBF4"/>
    <w:rsid w:val="0E85D6B8"/>
    <w:rsid w:val="0E8BD698"/>
    <w:rsid w:val="0E9B7E48"/>
    <w:rsid w:val="0E9EE95A"/>
    <w:rsid w:val="0EADA542"/>
    <w:rsid w:val="0EBBF120"/>
    <w:rsid w:val="0EC35CA7"/>
    <w:rsid w:val="0EC68000"/>
    <w:rsid w:val="0ED78422"/>
    <w:rsid w:val="0EE6FE15"/>
    <w:rsid w:val="0EF402E1"/>
    <w:rsid w:val="0F000FAB"/>
    <w:rsid w:val="0F02B581"/>
    <w:rsid w:val="0F0AB43E"/>
    <w:rsid w:val="0F244B5B"/>
    <w:rsid w:val="0F5CF672"/>
    <w:rsid w:val="0F62F4F3"/>
    <w:rsid w:val="0F74688D"/>
    <w:rsid w:val="0FB77BD7"/>
    <w:rsid w:val="0FE29884"/>
    <w:rsid w:val="0FE9B7A3"/>
    <w:rsid w:val="1005F8AB"/>
    <w:rsid w:val="10119190"/>
    <w:rsid w:val="10172BA7"/>
    <w:rsid w:val="1018704A"/>
    <w:rsid w:val="101F2108"/>
    <w:rsid w:val="103BD62D"/>
    <w:rsid w:val="105AE10F"/>
    <w:rsid w:val="10669648"/>
    <w:rsid w:val="107286AE"/>
    <w:rsid w:val="1085AD20"/>
    <w:rsid w:val="1087770E"/>
    <w:rsid w:val="10A91BDC"/>
    <w:rsid w:val="10B4A48D"/>
    <w:rsid w:val="10D9C40D"/>
    <w:rsid w:val="110A89C6"/>
    <w:rsid w:val="113794C7"/>
    <w:rsid w:val="1137C198"/>
    <w:rsid w:val="118C3ECF"/>
    <w:rsid w:val="1191EBA3"/>
    <w:rsid w:val="11A7BE5D"/>
    <w:rsid w:val="11A8228F"/>
    <w:rsid w:val="11A89498"/>
    <w:rsid w:val="11BE7EB2"/>
    <w:rsid w:val="11C5997A"/>
    <w:rsid w:val="12008067"/>
    <w:rsid w:val="122B4C16"/>
    <w:rsid w:val="124DF87A"/>
    <w:rsid w:val="1251B844"/>
    <w:rsid w:val="1283E79B"/>
    <w:rsid w:val="1289C372"/>
    <w:rsid w:val="129DE41E"/>
    <w:rsid w:val="12BBA59B"/>
    <w:rsid w:val="12BE9089"/>
    <w:rsid w:val="12E570FA"/>
    <w:rsid w:val="130639D9"/>
    <w:rsid w:val="130A93E7"/>
    <w:rsid w:val="13134E98"/>
    <w:rsid w:val="1327ACE8"/>
    <w:rsid w:val="1339DF40"/>
    <w:rsid w:val="133D996D"/>
    <w:rsid w:val="134EDCEB"/>
    <w:rsid w:val="135306B3"/>
    <w:rsid w:val="135F902C"/>
    <w:rsid w:val="13869E30"/>
    <w:rsid w:val="139DEAA0"/>
    <w:rsid w:val="13A45760"/>
    <w:rsid w:val="13A8C2AE"/>
    <w:rsid w:val="13A93004"/>
    <w:rsid w:val="13B18B55"/>
    <w:rsid w:val="13B39EE0"/>
    <w:rsid w:val="13BFC46F"/>
    <w:rsid w:val="13C3D2C6"/>
    <w:rsid w:val="13D36194"/>
    <w:rsid w:val="13D54110"/>
    <w:rsid w:val="13D77EF5"/>
    <w:rsid w:val="13DEFD66"/>
    <w:rsid w:val="13E45A1A"/>
    <w:rsid w:val="1401C7C8"/>
    <w:rsid w:val="142D3FC5"/>
    <w:rsid w:val="144DD8B5"/>
    <w:rsid w:val="1460D1F1"/>
    <w:rsid w:val="14750070"/>
    <w:rsid w:val="147AAC5B"/>
    <w:rsid w:val="1484A2A2"/>
    <w:rsid w:val="148BE8BD"/>
    <w:rsid w:val="148EEC6E"/>
    <w:rsid w:val="14C564FB"/>
    <w:rsid w:val="14CF954F"/>
    <w:rsid w:val="150FCD31"/>
    <w:rsid w:val="15665D0B"/>
    <w:rsid w:val="156B5179"/>
    <w:rsid w:val="157FFAE0"/>
    <w:rsid w:val="1588C00E"/>
    <w:rsid w:val="158FE4BC"/>
    <w:rsid w:val="15A6A7E0"/>
    <w:rsid w:val="15ACE330"/>
    <w:rsid w:val="15AFD3B3"/>
    <w:rsid w:val="15C7E875"/>
    <w:rsid w:val="15CB49EA"/>
    <w:rsid w:val="1616726E"/>
    <w:rsid w:val="161C493B"/>
    <w:rsid w:val="1623706B"/>
    <w:rsid w:val="162DCBE9"/>
    <w:rsid w:val="1637A476"/>
    <w:rsid w:val="164E3A2F"/>
    <w:rsid w:val="16523278"/>
    <w:rsid w:val="165D25B4"/>
    <w:rsid w:val="1686D173"/>
    <w:rsid w:val="1690E89D"/>
    <w:rsid w:val="16ABD122"/>
    <w:rsid w:val="16B287F1"/>
    <w:rsid w:val="16BC7A12"/>
    <w:rsid w:val="16C8AD1E"/>
    <w:rsid w:val="16CB1D63"/>
    <w:rsid w:val="16D5BE13"/>
    <w:rsid w:val="16D5D957"/>
    <w:rsid w:val="16E3823C"/>
    <w:rsid w:val="17352ACE"/>
    <w:rsid w:val="1735AD57"/>
    <w:rsid w:val="1743EE2E"/>
    <w:rsid w:val="176024C2"/>
    <w:rsid w:val="1762F9BB"/>
    <w:rsid w:val="1793C976"/>
    <w:rsid w:val="179BA9D7"/>
    <w:rsid w:val="17A713AC"/>
    <w:rsid w:val="17C40CA4"/>
    <w:rsid w:val="17C71A53"/>
    <w:rsid w:val="17FAF2B5"/>
    <w:rsid w:val="1825E36C"/>
    <w:rsid w:val="1833904A"/>
    <w:rsid w:val="1839CA53"/>
    <w:rsid w:val="18445C04"/>
    <w:rsid w:val="184ACBF7"/>
    <w:rsid w:val="18783541"/>
    <w:rsid w:val="1884B202"/>
    <w:rsid w:val="189C495A"/>
    <w:rsid w:val="18ABE3E4"/>
    <w:rsid w:val="18C5CC9E"/>
    <w:rsid w:val="18C8BFDD"/>
    <w:rsid w:val="192FA8B8"/>
    <w:rsid w:val="19416294"/>
    <w:rsid w:val="19500E43"/>
    <w:rsid w:val="1950A9A7"/>
    <w:rsid w:val="19656CAB"/>
    <w:rsid w:val="19861183"/>
    <w:rsid w:val="19868722"/>
    <w:rsid w:val="19C7349C"/>
    <w:rsid w:val="19CCB4BC"/>
    <w:rsid w:val="19FF7485"/>
    <w:rsid w:val="1A05D12C"/>
    <w:rsid w:val="1A21EE3F"/>
    <w:rsid w:val="1A398110"/>
    <w:rsid w:val="1A67FAE3"/>
    <w:rsid w:val="1A6DE720"/>
    <w:rsid w:val="1A6E8930"/>
    <w:rsid w:val="1A712C89"/>
    <w:rsid w:val="1A7BC570"/>
    <w:rsid w:val="1A7D43B2"/>
    <w:rsid w:val="1A87AE0A"/>
    <w:rsid w:val="1A93D6C4"/>
    <w:rsid w:val="1AA570EC"/>
    <w:rsid w:val="1AB02E05"/>
    <w:rsid w:val="1AB50EFA"/>
    <w:rsid w:val="1ACD2BCB"/>
    <w:rsid w:val="1AF9E25B"/>
    <w:rsid w:val="1B0BCDF9"/>
    <w:rsid w:val="1B10F3CA"/>
    <w:rsid w:val="1B1812D4"/>
    <w:rsid w:val="1B25A39B"/>
    <w:rsid w:val="1B27C101"/>
    <w:rsid w:val="1B2A4D34"/>
    <w:rsid w:val="1B434503"/>
    <w:rsid w:val="1B6CE490"/>
    <w:rsid w:val="1B716BA1"/>
    <w:rsid w:val="1B809BB9"/>
    <w:rsid w:val="1B83972D"/>
    <w:rsid w:val="1B943457"/>
    <w:rsid w:val="1B9F40B6"/>
    <w:rsid w:val="1BA0C9F5"/>
    <w:rsid w:val="1BECB248"/>
    <w:rsid w:val="1BED0BA2"/>
    <w:rsid w:val="1BEF1C7F"/>
    <w:rsid w:val="1C00D9F6"/>
    <w:rsid w:val="1C0984DF"/>
    <w:rsid w:val="1C0B5D7D"/>
    <w:rsid w:val="1C3456E9"/>
    <w:rsid w:val="1C78EDB7"/>
    <w:rsid w:val="1C892ECC"/>
    <w:rsid w:val="1C9EE69D"/>
    <w:rsid w:val="1CAB5346"/>
    <w:rsid w:val="1CD6F1BE"/>
    <w:rsid w:val="1CDAC2A1"/>
    <w:rsid w:val="1CE2EEC9"/>
    <w:rsid w:val="1CE5E52B"/>
    <w:rsid w:val="1CF60C52"/>
    <w:rsid w:val="1CF8E1C6"/>
    <w:rsid w:val="1CFB7F6A"/>
    <w:rsid w:val="1D060C4C"/>
    <w:rsid w:val="1D113077"/>
    <w:rsid w:val="1D1A7698"/>
    <w:rsid w:val="1D6CB6F6"/>
    <w:rsid w:val="1D718EC6"/>
    <w:rsid w:val="1D84FFAE"/>
    <w:rsid w:val="1DE3464B"/>
    <w:rsid w:val="1DE363A4"/>
    <w:rsid w:val="1DFC0F14"/>
    <w:rsid w:val="1E117777"/>
    <w:rsid w:val="1E149F3E"/>
    <w:rsid w:val="1E4E82E0"/>
    <w:rsid w:val="1E733853"/>
    <w:rsid w:val="1E7EBF2A"/>
    <w:rsid w:val="1E95ED19"/>
    <w:rsid w:val="1EC2CB23"/>
    <w:rsid w:val="1EC7E3BB"/>
    <w:rsid w:val="1ED590CC"/>
    <w:rsid w:val="1EEC756C"/>
    <w:rsid w:val="1EF39967"/>
    <w:rsid w:val="1EF6DEFD"/>
    <w:rsid w:val="1F301B9F"/>
    <w:rsid w:val="1F30865F"/>
    <w:rsid w:val="1F37EADA"/>
    <w:rsid w:val="1F397650"/>
    <w:rsid w:val="1F7F3405"/>
    <w:rsid w:val="1F809D0A"/>
    <w:rsid w:val="1F923070"/>
    <w:rsid w:val="1FA4496C"/>
    <w:rsid w:val="1FA859E8"/>
    <w:rsid w:val="1FBFDBC4"/>
    <w:rsid w:val="1FD3EEB2"/>
    <w:rsid w:val="1FD67005"/>
    <w:rsid w:val="1FF2FDB8"/>
    <w:rsid w:val="20157D3F"/>
    <w:rsid w:val="201F5ECD"/>
    <w:rsid w:val="205DDB45"/>
    <w:rsid w:val="206498D4"/>
    <w:rsid w:val="20807CE2"/>
    <w:rsid w:val="20816597"/>
    <w:rsid w:val="20A3653B"/>
    <w:rsid w:val="20A7539A"/>
    <w:rsid w:val="20CD978F"/>
    <w:rsid w:val="20DCF5E3"/>
    <w:rsid w:val="20ECD7B1"/>
    <w:rsid w:val="20ED78CB"/>
    <w:rsid w:val="20F88A55"/>
    <w:rsid w:val="20FAC6FD"/>
    <w:rsid w:val="2116BC62"/>
    <w:rsid w:val="21174E71"/>
    <w:rsid w:val="211ACC21"/>
    <w:rsid w:val="211DC504"/>
    <w:rsid w:val="212B8DD6"/>
    <w:rsid w:val="21420D58"/>
    <w:rsid w:val="21455D5F"/>
    <w:rsid w:val="214666C6"/>
    <w:rsid w:val="217479A4"/>
    <w:rsid w:val="2174EFB9"/>
    <w:rsid w:val="2189801B"/>
    <w:rsid w:val="21B71851"/>
    <w:rsid w:val="21BA26A0"/>
    <w:rsid w:val="21C8FE11"/>
    <w:rsid w:val="21E4A13D"/>
    <w:rsid w:val="21FB3756"/>
    <w:rsid w:val="2262A8D7"/>
    <w:rsid w:val="2278596A"/>
    <w:rsid w:val="22795468"/>
    <w:rsid w:val="2281DA86"/>
    <w:rsid w:val="228BB838"/>
    <w:rsid w:val="229FA131"/>
    <w:rsid w:val="22B2843B"/>
    <w:rsid w:val="22D9DE6C"/>
    <w:rsid w:val="22DE3733"/>
    <w:rsid w:val="22FFC1B7"/>
    <w:rsid w:val="2301C9E8"/>
    <w:rsid w:val="2303C1A0"/>
    <w:rsid w:val="231BCD60"/>
    <w:rsid w:val="231E457F"/>
    <w:rsid w:val="2335A610"/>
    <w:rsid w:val="23380D01"/>
    <w:rsid w:val="2342BAE3"/>
    <w:rsid w:val="234C5B4E"/>
    <w:rsid w:val="2372BC6F"/>
    <w:rsid w:val="237588FD"/>
    <w:rsid w:val="23773179"/>
    <w:rsid w:val="2379942B"/>
    <w:rsid w:val="239A2F3D"/>
    <w:rsid w:val="23C3AE33"/>
    <w:rsid w:val="23D1F00A"/>
    <w:rsid w:val="23E4B8C1"/>
    <w:rsid w:val="23ECCAE9"/>
    <w:rsid w:val="23FF2CF8"/>
    <w:rsid w:val="240980F3"/>
    <w:rsid w:val="241F50DE"/>
    <w:rsid w:val="2420FAFC"/>
    <w:rsid w:val="242E566A"/>
    <w:rsid w:val="24399C8F"/>
    <w:rsid w:val="243C58A4"/>
    <w:rsid w:val="2448444F"/>
    <w:rsid w:val="244CD6E0"/>
    <w:rsid w:val="2467EED4"/>
    <w:rsid w:val="246EFA66"/>
    <w:rsid w:val="2489DC2C"/>
    <w:rsid w:val="24A8F6F5"/>
    <w:rsid w:val="24A9E128"/>
    <w:rsid w:val="24AA0B5B"/>
    <w:rsid w:val="24BC9E27"/>
    <w:rsid w:val="24CE4276"/>
    <w:rsid w:val="24ED28B8"/>
    <w:rsid w:val="24F3C8FE"/>
    <w:rsid w:val="25040122"/>
    <w:rsid w:val="2506F201"/>
    <w:rsid w:val="2522F43A"/>
    <w:rsid w:val="254193FE"/>
    <w:rsid w:val="254ABFF5"/>
    <w:rsid w:val="25692400"/>
    <w:rsid w:val="25765524"/>
    <w:rsid w:val="2579E496"/>
    <w:rsid w:val="257DE09D"/>
    <w:rsid w:val="257F6462"/>
    <w:rsid w:val="259B69B8"/>
    <w:rsid w:val="25C10B29"/>
    <w:rsid w:val="25C86DA0"/>
    <w:rsid w:val="25CC65AD"/>
    <w:rsid w:val="25D1299C"/>
    <w:rsid w:val="25DA7467"/>
    <w:rsid w:val="25EA8332"/>
    <w:rsid w:val="25EB3E11"/>
    <w:rsid w:val="25F18FFD"/>
    <w:rsid w:val="2628186B"/>
    <w:rsid w:val="2635821C"/>
    <w:rsid w:val="268673BC"/>
    <w:rsid w:val="26C298CA"/>
    <w:rsid w:val="26C5668B"/>
    <w:rsid w:val="26CA4C5E"/>
    <w:rsid w:val="26DEE1C1"/>
    <w:rsid w:val="26EB5D50"/>
    <w:rsid w:val="27100A83"/>
    <w:rsid w:val="2717CCEC"/>
    <w:rsid w:val="2722C494"/>
    <w:rsid w:val="272443CB"/>
    <w:rsid w:val="272B5275"/>
    <w:rsid w:val="273D58AB"/>
    <w:rsid w:val="2747A42E"/>
    <w:rsid w:val="2754D44F"/>
    <w:rsid w:val="275904CE"/>
    <w:rsid w:val="27591634"/>
    <w:rsid w:val="275B4497"/>
    <w:rsid w:val="275D1C6B"/>
    <w:rsid w:val="2765F72C"/>
    <w:rsid w:val="276AFCFF"/>
    <w:rsid w:val="276B3C17"/>
    <w:rsid w:val="277F20EC"/>
    <w:rsid w:val="2784DE61"/>
    <w:rsid w:val="27867315"/>
    <w:rsid w:val="2786E1F2"/>
    <w:rsid w:val="278A5EC5"/>
    <w:rsid w:val="279FDC45"/>
    <w:rsid w:val="27A9085E"/>
    <w:rsid w:val="28025978"/>
    <w:rsid w:val="280549D5"/>
    <w:rsid w:val="28161E16"/>
    <w:rsid w:val="281B7649"/>
    <w:rsid w:val="28284DF9"/>
    <w:rsid w:val="282D19B0"/>
    <w:rsid w:val="282FE195"/>
    <w:rsid w:val="283D37B4"/>
    <w:rsid w:val="285BBD30"/>
    <w:rsid w:val="286360C8"/>
    <w:rsid w:val="2872DEF9"/>
    <w:rsid w:val="28771948"/>
    <w:rsid w:val="287DAECE"/>
    <w:rsid w:val="289FE8AA"/>
    <w:rsid w:val="28A42AE0"/>
    <w:rsid w:val="28C0C5D6"/>
    <w:rsid w:val="28CE92C1"/>
    <w:rsid w:val="2910C9BD"/>
    <w:rsid w:val="29576B24"/>
    <w:rsid w:val="2967F5FC"/>
    <w:rsid w:val="29782BDE"/>
    <w:rsid w:val="297B9C28"/>
    <w:rsid w:val="299A228A"/>
    <w:rsid w:val="29EF538B"/>
    <w:rsid w:val="29F0FA4A"/>
    <w:rsid w:val="2A054E6D"/>
    <w:rsid w:val="2A19A258"/>
    <w:rsid w:val="2A28B00D"/>
    <w:rsid w:val="2A3A5088"/>
    <w:rsid w:val="2A65EA78"/>
    <w:rsid w:val="2A666FB0"/>
    <w:rsid w:val="2A7F5025"/>
    <w:rsid w:val="2A9271CB"/>
    <w:rsid w:val="2A929621"/>
    <w:rsid w:val="2A99BCA2"/>
    <w:rsid w:val="2AB399BB"/>
    <w:rsid w:val="2AB947BF"/>
    <w:rsid w:val="2ABC84DF"/>
    <w:rsid w:val="2AC64AE5"/>
    <w:rsid w:val="2ACB065F"/>
    <w:rsid w:val="2AFE3879"/>
    <w:rsid w:val="2B0FB553"/>
    <w:rsid w:val="2B1409A2"/>
    <w:rsid w:val="2B40BC82"/>
    <w:rsid w:val="2B73BA46"/>
    <w:rsid w:val="2B9EA94A"/>
    <w:rsid w:val="2BA7CC20"/>
    <w:rsid w:val="2BB5D2AB"/>
    <w:rsid w:val="2BC9B642"/>
    <w:rsid w:val="2BE0029C"/>
    <w:rsid w:val="2BE6172F"/>
    <w:rsid w:val="2BEEEC52"/>
    <w:rsid w:val="2BF82B39"/>
    <w:rsid w:val="2C023AB6"/>
    <w:rsid w:val="2C1997DE"/>
    <w:rsid w:val="2C27A18D"/>
    <w:rsid w:val="2C2B28AC"/>
    <w:rsid w:val="2C2BC8A1"/>
    <w:rsid w:val="2C308D8E"/>
    <w:rsid w:val="2C39E983"/>
    <w:rsid w:val="2C3B4951"/>
    <w:rsid w:val="2C5D3A20"/>
    <w:rsid w:val="2C68CD18"/>
    <w:rsid w:val="2C888D03"/>
    <w:rsid w:val="2C9EE0B4"/>
    <w:rsid w:val="2CA7BAEA"/>
    <w:rsid w:val="2CBE97E5"/>
    <w:rsid w:val="2CDDD0D9"/>
    <w:rsid w:val="2D023135"/>
    <w:rsid w:val="2D0300BB"/>
    <w:rsid w:val="2D0EA84F"/>
    <w:rsid w:val="2D0F7CB0"/>
    <w:rsid w:val="2D250F61"/>
    <w:rsid w:val="2D2845BC"/>
    <w:rsid w:val="2D389626"/>
    <w:rsid w:val="2D417DAD"/>
    <w:rsid w:val="2D62E9A6"/>
    <w:rsid w:val="2D7D2315"/>
    <w:rsid w:val="2D995F9A"/>
    <w:rsid w:val="2DAE5878"/>
    <w:rsid w:val="2DBF2238"/>
    <w:rsid w:val="2DD7752E"/>
    <w:rsid w:val="2DE7D626"/>
    <w:rsid w:val="2E0B26EC"/>
    <w:rsid w:val="2E1F934B"/>
    <w:rsid w:val="2E608ACF"/>
    <w:rsid w:val="2E91B77B"/>
    <w:rsid w:val="2ED793EA"/>
    <w:rsid w:val="2EDF0CCD"/>
    <w:rsid w:val="2EE0A88F"/>
    <w:rsid w:val="2EECCD74"/>
    <w:rsid w:val="2F4FEB93"/>
    <w:rsid w:val="2F62B0F4"/>
    <w:rsid w:val="2F6CE985"/>
    <w:rsid w:val="2F72729A"/>
    <w:rsid w:val="2F74E596"/>
    <w:rsid w:val="2F7E1B0C"/>
    <w:rsid w:val="2F9E7A8E"/>
    <w:rsid w:val="2FB5CC86"/>
    <w:rsid w:val="30136967"/>
    <w:rsid w:val="3023E056"/>
    <w:rsid w:val="302B130B"/>
    <w:rsid w:val="3031FA2C"/>
    <w:rsid w:val="3041EED9"/>
    <w:rsid w:val="30493B98"/>
    <w:rsid w:val="30834C7A"/>
    <w:rsid w:val="308FCC8C"/>
    <w:rsid w:val="309775B9"/>
    <w:rsid w:val="30986C53"/>
    <w:rsid w:val="30BD440C"/>
    <w:rsid w:val="30EF8426"/>
    <w:rsid w:val="30F3B115"/>
    <w:rsid w:val="31350695"/>
    <w:rsid w:val="3142035C"/>
    <w:rsid w:val="314E9378"/>
    <w:rsid w:val="315E12C6"/>
    <w:rsid w:val="3160B8C7"/>
    <w:rsid w:val="3160C59E"/>
    <w:rsid w:val="31661F15"/>
    <w:rsid w:val="316C80A9"/>
    <w:rsid w:val="3195426A"/>
    <w:rsid w:val="31B536AE"/>
    <w:rsid w:val="31B9EF0A"/>
    <w:rsid w:val="31C55E5B"/>
    <w:rsid w:val="31CDCA8D"/>
    <w:rsid w:val="31CE6384"/>
    <w:rsid w:val="31EADB40"/>
    <w:rsid w:val="3221238B"/>
    <w:rsid w:val="3221EDEA"/>
    <w:rsid w:val="32349E0D"/>
    <w:rsid w:val="32382CCE"/>
    <w:rsid w:val="324FB2FE"/>
    <w:rsid w:val="325B6C4A"/>
    <w:rsid w:val="325EBAF9"/>
    <w:rsid w:val="328E1969"/>
    <w:rsid w:val="3296C3CD"/>
    <w:rsid w:val="3297A7A9"/>
    <w:rsid w:val="3298B051"/>
    <w:rsid w:val="329FCF12"/>
    <w:rsid w:val="32D4692A"/>
    <w:rsid w:val="330630D9"/>
    <w:rsid w:val="330B2519"/>
    <w:rsid w:val="3313571A"/>
    <w:rsid w:val="33265BDA"/>
    <w:rsid w:val="33358F61"/>
    <w:rsid w:val="3341B10F"/>
    <w:rsid w:val="3344E016"/>
    <w:rsid w:val="334A052F"/>
    <w:rsid w:val="334AB8BD"/>
    <w:rsid w:val="334EC6D0"/>
    <w:rsid w:val="33500EFB"/>
    <w:rsid w:val="337214C9"/>
    <w:rsid w:val="3372E1C4"/>
    <w:rsid w:val="33733EDC"/>
    <w:rsid w:val="3375BD87"/>
    <w:rsid w:val="337C6A17"/>
    <w:rsid w:val="33812B5A"/>
    <w:rsid w:val="338253E6"/>
    <w:rsid w:val="3386ABA1"/>
    <w:rsid w:val="33887D51"/>
    <w:rsid w:val="33A6554D"/>
    <w:rsid w:val="33E09D2D"/>
    <w:rsid w:val="33E1A052"/>
    <w:rsid w:val="3414F7AA"/>
    <w:rsid w:val="341D6580"/>
    <w:rsid w:val="3442EEAD"/>
    <w:rsid w:val="34495576"/>
    <w:rsid w:val="3453F7A4"/>
    <w:rsid w:val="345E4D33"/>
    <w:rsid w:val="348BB6D7"/>
    <w:rsid w:val="349AE4A7"/>
    <w:rsid w:val="349F7967"/>
    <w:rsid w:val="34A4BA75"/>
    <w:rsid w:val="34A5C46F"/>
    <w:rsid w:val="34BF4411"/>
    <w:rsid w:val="34D32BE1"/>
    <w:rsid w:val="34D5E760"/>
    <w:rsid w:val="34D62A5B"/>
    <w:rsid w:val="34E8D385"/>
    <w:rsid w:val="34EA3348"/>
    <w:rsid w:val="34F4F65C"/>
    <w:rsid w:val="34FB0802"/>
    <w:rsid w:val="3519C980"/>
    <w:rsid w:val="351AB4BD"/>
    <w:rsid w:val="352005B1"/>
    <w:rsid w:val="3528A65B"/>
    <w:rsid w:val="3530BC15"/>
    <w:rsid w:val="353B8234"/>
    <w:rsid w:val="3547E97A"/>
    <w:rsid w:val="354E89EE"/>
    <w:rsid w:val="358E51A5"/>
    <w:rsid w:val="358FC86C"/>
    <w:rsid w:val="35A3873F"/>
    <w:rsid w:val="35AE2D5C"/>
    <w:rsid w:val="35BAA41B"/>
    <w:rsid w:val="35C8863A"/>
    <w:rsid w:val="35E7F9B3"/>
    <w:rsid w:val="361B37D3"/>
    <w:rsid w:val="3625F55C"/>
    <w:rsid w:val="36394233"/>
    <w:rsid w:val="363CCC76"/>
    <w:rsid w:val="364933FE"/>
    <w:rsid w:val="364AE342"/>
    <w:rsid w:val="36850DBC"/>
    <w:rsid w:val="36A15827"/>
    <w:rsid w:val="36AED097"/>
    <w:rsid w:val="36B2BC43"/>
    <w:rsid w:val="36B4175A"/>
    <w:rsid w:val="36B42D6C"/>
    <w:rsid w:val="36B9ABEC"/>
    <w:rsid w:val="36BE9AB2"/>
    <w:rsid w:val="36BF2D06"/>
    <w:rsid w:val="36CB32C7"/>
    <w:rsid w:val="36D135A9"/>
    <w:rsid w:val="36E11AE1"/>
    <w:rsid w:val="36E96B93"/>
    <w:rsid w:val="371F0995"/>
    <w:rsid w:val="3729BFA1"/>
    <w:rsid w:val="376910E7"/>
    <w:rsid w:val="3769F64C"/>
    <w:rsid w:val="376C2BDE"/>
    <w:rsid w:val="376DF473"/>
    <w:rsid w:val="37790997"/>
    <w:rsid w:val="377A2A85"/>
    <w:rsid w:val="3789DFC7"/>
    <w:rsid w:val="3799A043"/>
    <w:rsid w:val="37D4DF61"/>
    <w:rsid w:val="37D9FCC0"/>
    <w:rsid w:val="38059819"/>
    <w:rsid w:val="38137D87"/>
    <w:rsid w:val="38212D30"/>
    <w:rsid w:val="383718BA"/>
    <w:rsid w:val="38378D3A"/>
    <w:rsid w:val="3847A345"/>
    <w:rsid w:val="384C5955"/>
    <w:rsid w:val="384FE7BB"/>
    <w:rsid w:val="385BF333"/>
    <w:rsid w:val="386AA178"/>
    <w:rsid w:val="38A0C324"/>
    <w:rsid w:val="38A7A469"/>
    <w:rsid w:val="38A8C75F"/>
    <w:rsid w:val="38BCD732"/>
    <w:rsid w:val="38BF131D"/>
    <w:rsid w:val="38C1296D"/>
    <w:rsid w:val="38E2DC80"/>
    <w:rsid w:val="38F9D593"/>
    <w:rsid w:val="3903802B"/>
    <w:rsid w:val="391349A4"/>
    <w:rsid w:val="3914D9F8"/>
    <w:rsid w:val="3938161D"/>
    <w:rsid w:val="39393BCF"/>
    <w:rsid w:val="395236D2"/>
    <w:rsid w:val="3974FBAA"/>
    <w:rsid w:val="398C77CE"/>
    <w:rsid w:val="398EDDD2"/>
    <w:rsid w:val="399EEBED"/>
    <w:rsid w:val="399F215C"/>
    <w:rsid w:val="39B0DA85"/>
    <w:rsid w:val="39CD04D5"/>
    <w:rsid w:val="39F544DD"/>
    <w:rsid w:val="39F9A92A"/>
    <w:rsid w:val="39FA774A"/>
    <w:rsid w:val="3A0BAAC7"/>
    <w:rsid w:val="3A18B882"/>
    <w:rsid w:val="3A35C984"/>
    <w:rsid w:val="3A3E9BB1"/>
    <w:rsid w:val="3A597154"/>
    <w:rsid w:val="3A8AA795"/>
    <w:rsid w:val="3A9B216C"/>
    <w:rsid w:val="3AAA995D"/>
    <w:rsid w:val="3AACA3B2"/>
    <w:rsid w:val="3AC2FE14"/>
    <w:rsid w:val="3AC9248A"/>
    <w:rsid w:val="3ACDED1D"/>
    <w:rsid w:val="3AD2199A"/>
    <w:rsid w:val="3B07BEA4"/>
    <w:rsid w:val="3B0AA95D"/>
    <w:rsid w:val="3B0F83D7"/>
    <w:rsid w:val="3B109305"/>
    <w:rsid w:val="3B15506B"/>
    <w:rsid w:val="3B25F7E4"/>
    <w:rsid w:val="3B28A79E"/>
    <w:rsid w:val="3B545BE5"/>
    <w:rsid w:val="3B69ED48"/>
    <w:rsid w:val="3B6A3D17"/>
    <w:rsid w:val="3B73A904"/>
    <w:rsid w:val="3B8A0840"/>
    <w:rsid w:val="3B8A7B02"/>
    <w:rsid w:val="3BC23085"/>
    <w:rsid w:val="3BC3FBE4"/>
    <w:rsid w:val="3BCEAF48"/>
    <w:rsid w:val="3BE42353"/>
    <w:rsid w:val="3BECA987"/>
    <w:rsid w:val="3C0F25CD"/>
    <w:rsid w:val="3C1A4378"/>
    <w:rsid w:val="3C29A70A"/>
    <w:rsid w:val="3C2C512A"/>
    <w:rsid w:val="3C35FF15"/>
    <w:rsid w:val="3C416596"/>
    <w:rsid w:val="3C4DD474"/>
    <w:rsid w:val="3C66F0BF"/>
    <w:rsid w:val="3C6BEC18"/>
    <w:rsid w:val="3C7E02B1"/>
    <w:rsid w:val="3CA5F137"/>
    <w:rsid w:val="3CB08250"/>
    <w:rsid w:val="3CB48478"/>
    <w:rsid w:val="3CBD2FBD"/>
    <w:rsid w:val="3CC841E2"/>
    <w:rsid w:val="3CD1AF4C"/>
    <w:rsid w:val="3CF1D78E"/>
    <w:rsid w:val="3D06D4F4"/>
    <w:rsid w:val="3D22DB4A"/>
    <w:rsid w:val="3D25C36A"/>
    <w:rsid w:val="3D5A0AEE"/>
    <w:rsid w:val="3D7F9732"/>
    <w:rsid w:val="3D8011AD"/>
    <w:rsid w:val="3D92053B"/>
    <w:rsid w:val="3DA47472"/>
    <w:rsid w:val="3DB14B2F"/>
    <w:rsid w:val="3DCD80E0"/>
    <w:rsid w:val="3E07953B"/>
    <w:rsid w:val="3E0B092A"/>
    <w:rsid w:val="3E1165C9"/>
    <w:rsid w:val="3E628680"/>
    <w:rsid w:val="3E6738B1"/>
    <w:rsid w:val="3E6FC560"/>
    <w:rsid w:val="3E8873B0"/>
    <w:rsid w:val="3E902DB4"/>
    <w:rsid w:val="3EAC6A0C"/>
    <w:rsid w:val="3EAEA03C"/>
    <w:rsid w:val="3EB58B5D"/>
    <w:rsid w:val="3EB91618"/>
    <w:rsid w:val="3ED93AA0"/>
    <w:rsid w:val="3EE8E6CC"/>
    <w:rsid w:val="3F21364A"/>
    <w:rsid w:val="3F660E38"/>
    <w:rsid w:val="3F6B1DD1"/>
    <w:rsid w:val="3F841B7C"/>
    <w:rsid w:val="3F931F64"/>
    <w:rsid w:val="3FA0CF0F"/>
    <w:rsid w:val="3FA38CDA"/>
    <w:rsid w:val="3FB51896"/>
    <w:rsid w:val="3FBD552C"/>
    <w:rsid w:val="3FBEF2EB"/>
    <w:rsid w:val="3FC34B94"/>
    <w:rsid w:val="3FC6FC1C"/>
    <w:rsid w:val="3FEF67DB"/>
    <w:rsid w:val="4005F1B2"/>
    <w:rsid w:val="4009EE1D"/>
    <w:rsid w:val="401A656C"/>
    <w:rsid w:val="401E5C8D"/>
    <w:rsid w:val="40203540"/>
    <w:rsid w:val="40250325"/>
    <w:rsid w:val="40262255"/>
    <w:rsid w:val="40312C90"/>
    <w:rsid w:val="404E67F7"/>
    <w:rsid w:val="404E7EFA"/>
    <w:rsid w:val="405077BC"/>
    <w:rsid w:val="406231B6"/>
    <w:rsid w:val="40A53215"/>
    <w:rsid w:val="40BF3636"/>
    <w:rsid w:val="40D51FD2"/>
    <w:rsid w:val="40DE13E2"/>
    <w:rsid w:val="411202A6"/>
    <w:rsid w:val="411E09CA"/>
    <w:rsid w:val="411E7C9B"/>
    <w:rsid w:val="413B7948"/>
    <w:rsid w:val="41411D0D"/>
    <w:rsid w:val="4145D9AB"/>
    <w:rsid w:val="4148AF77"/>
    <w:rsid w:val="414ED2A5"/>
    <w:rsid w:val="415A4B79"/>
    <w:rsid w:val="4164D50D"/>
    <w:rsid w:val="41662995"/>
    <w:rsid w:val="4166B231"/>
    <w:rsid w:val="4173BB63"/>
    <w:rsid w:val="418150BC"/>
    <w:rsid w:val="4190D6AD"/>
    <w:rsid w:val="41A4DAB4"/>
    <w:rsid w:val="41B44DC2"/>
    <w:rsid w:val="41BBA45D"/>
    <w:rsid w:val="41BBDC62"/>
    <w:rsid w:val="41CA3883"/>
    <w:rsid w:val="41D493D5"/>
    <w:rsid w:val="41DC5311"/>
    <w:rsid w:val="41E2DCD9"/>
    <w:rsid w:val="41E9E28B"/>
    <w:rsid w:val="41EC318E"/>
    <w:rsid w:val="41ED6A0D"/>
    <w:rsid w:val="41F280D6"/>
    <w:rsid w:val="4203E646"/>
    <w:rsid w:val="42152CE0"/>
    <w:rsid w:val="4221B2A5"/>
    <w:rsid w:val="422323C5"/>
    <w:rsid w:val="422FAAF1"/>
    <w:rsid w:val="423A18A7"/>
    <w:rsid w:val="424E5E65"/>
    <w:rsid w:val="427760BA"/>
    <w:rsid w:val="428CD5AC"/>
    <w:rsid w:val="42907DAE"/>
    <w:rsid w:val="42A84FDD"/>
    <w:rsid w:val="42B7D6A4"/>
    <w:rsid w:val="42D7CDC1"/>
    <w:rsid w:val="42DD3FF5"/>
    <w:rsid w:val="42F93090"/>
    <w:rsid w:val="43051469"/>
    <w:rsid w:val="430739F3"/>
    <w:rsid w:val="432E5B98"/>
    <w:rsid w:val="4335299B"/>
    <w:rsid w:val="4338F74F"/>
    <w:rsid w:val="4364C627"/>
    <w:rsid w:val="437BC70C"/>
    <w:rsid w:val="437EAD3A"/>
    <w:rsid w:val="4382EA49"/>
    <w:rsid w:val="43A65F4D"/>
    <w:rsid w:val="43ABCC64"/>
    <w:rsid w:val="43B02971"/>
    <w:rsid w:val="43B08AC1"/>
    <w:rsid w:val="43D46D62"/>
    <w:rsid w:val="43D5560C"/>
    <w:rsid w:val="43F477F5"/>
    <w:rsid w:val="43F62C52"/>
    <w:rsid w:val="44050EE7"/>
    <w:rsid w:val="441569D0"/>
    <w:rsid w:val="4426B361"/>
    <w:rsid w:val="4430CAFB"/>
    <w:rsid w:val="4439D874"/>
    <w:rsid w:val="443A6FEC"/>
    <w:rsid w:val="443FE9D7"/>
    <w:rsid w:val="44457682"/>
    <w:rsid w:val="44495FA4"/>
    <w:rsid w:val="44515A4A"/>
    <w:rsid w:val="449231E4"/>
    <w:rsid w:val="449AB94C"/>
    <w:rsid w:val="44B95664"/>
    <w:rsid w:val="44BEFF74"/>
    <w:rsid w:val="44D45BA3"/>
    <w:rsid w:val="44E0E31B"/>
    <w:rsid w:val="44E2997A"/>
    <w:rsid w:val="44E3507F"/>
    <w:rsid w:val="44E5FB72"/>
    <w:rsid w:val="44F47895"/>
    <w:rsid w:val="44F74D20"/>
    <w:rsid w:val="4505B018"/>
    <w:rsid w:val="450FFBA3"/>
    <w:rsid w:val="4529625F"/>
    <w:rsid w:val="45304B83"/>
    <w:rsid w:val="453B407C"/>
    <w:rsid w:val="4547C31E"/>
    <w:rsid w:val="455027C5"/>
    <w:rsid w:val="455E459A"/>
    <w:rsid w:val="455F1AB4"/>
    <w:rsid w:val="458AA02F"/>
    <w:rsid w:val="4592AA24"/>
    <w:rsid w:val="45988485"/>
    <w:rsid w:val="45A1D7FD"/>
    <w:rsid w:val="45AC1443"/>
    <w:rsid w:val="45AEB4BC"/>
    <w:rsid w:val="45D41273"/>
    <w:rsid w:val="45E893A2"/>
    <w:rsid w:val="4601297D"/>
    <w:rsid w:val="460B187B"/>
    <w:rsid w:val="461440B5"/>
    <w:rsid w:val="46212161"/>
    <w:rsid w:val="463DEF1D"/>
    <w:rsid w:val="4684818C"/>
    <w:rsid w:val="469930CE"/>
    <w:rsid w:val="46B57085"/>
    <w:rsid w:val="46B6FBDD"/>
    <w:rsid w:val="46BD65BF"/>
    <w:rsid w:val="46C1E497"/>
    <w:rsid w:val="46DDC3E8"/>
    <w:rsid w:val="46EA2C96"/>
    <w:rsid w:val="47069151"/>
    <w:rsid w:val="470DCEA9"/>
    <w:rsid w:val="4712BDE5"/>
    <w:rsid w:val="472C60FE"/>
    <w:rsid w:val="473EA001"/>
    <w:rsid w:val="474CA1A4"/>
    <w:rsid w:val="4762C7DD"/>
    <w:rsid w:val="4771A7A2"/>
    <w:rsid w:val="47733AEF"/>
    <w:rsid w:val="4775EA2D"/>
    <w:rsid w:val="4785DF9B"/>
    <w:rsid w:val="479244CD"/>
    <w:rsid w:val="479AAD7A"/>
    <w:rsid w:val="47C2ED6C"/>
    <w:rsid w:val="47C69EEA"/>
    <w:rsid w:val="47D264E9"/>
    <w:rsid w:val="47EF8CEC"/>
    <w:rsid w:val="47F84A0C"/>
    <w:rsid w:val="47FBA4E5"/>
    <w:rsid w:val="48059B5B"/>
    <w:rsid w:val="481691C1"/>
    <w:rsid w:val="4835AC61"/>
    <w:rsid w:val="483769DF"/>
    <w:rsid w:val="4838D3DE"/>
    <w:rsid w:val="48459DE7"/>
    <w:rsid w:val="48875DD6"/>
    <w:rsid w:val="488FF15A"/>
    <w:rsid w:val="48A565D5"/>
    <w:rsid w:val="48B6CED4"/>
    <w:rsid w:val="48B6D8C8"/>
    <w:rsid w:val="48D27B61"/>
    <w:rsid w:val="48F73E48"/>
    <w:rsid w:val="4901CE8F"/>
    <w:rsid w:val="49020D00"/>
    <w:rsid w:val="490994C0"/>
    <w:rsid w:val="490FF352"/>
    <w:rsid w:val="4927A353"/>
    <w:rsid w:val="4939CA75"/>
    <w:rsid w:val="49427661"/>
    <w:rsid w:val="4942F529"/>
    <w:rsid w:val="4943D9BA"/>
    <w:rsid w:val="495B5289"/>
    <w:rsid w:val="496234BA"/>
    <w:rsid w:val="4980CD04"/>
    <w:rsid w:val="498E0AF5"/>
    <w:rsid w:val="49AB2D1A"/>
    <w:rsid w:val="49E72144"/>
    <w:rsid w:val="49ED3137"/>
    <w:rsid w:val="49F34B93"/>
    <w:rsid w:val="4A0B0163"/>
    <w:rsid w:val="4A24410F"/>
    <w:rsid w:val="4A2719A0"/>
    <w:rsid w:val="4A3F368C"/>
    <w:rsid w:val="4A499195"/>
    <w:rsid w:val="4A591C03"/>
    <w:rsid w:val="4A6983D4"/>
    <w:rsid w:val="4A7B5E37"/>
    <w:rsid w:val="4A879478"/>
    <w:rsid w:val="4A8C21FB"/>
    <w:rsid w:val="4A9F7C3F"/>
    <w:rsid w:val="4AD2E4B7"/>
    <w:rsid w:val="4AF8915E"/>
    <w:rsid w:val="4B036F7B"/>
    <w:rsid w:val="4B385A83"/>
    <w:rsid w:val="4B41A036"/>
    <w:rsid w:val="4B42D6C4"/>
    <w:rsid w:val="4B485DD1"/>
    <w:rsid w:val="4B528B96"/>
    <w:rsid w:val="4B611D97"/>
    <w:rsid w:val="4B658215"/>
    <w:rsid w:val="4B78E869"/>
    <w:rsid w:val="4BA58D63"/>
    <w:rsid w:val="4BCA060B"/>
    <w:rsid w:val="4BD4FE2D"/>
    <w:rsid w:val="4BFE0D91"/>
    <w:rsid w:val="4C0F0067"/>
    <w:rsid w:val="4C47792B"/>
    <w:rsid w:val="4C49D98F"/>
    <w:rsid w:val="4C656B33"/>
    <w:rsid w:val="4C6D72A8"/>
    <w:rsid w:val="4C8D8A76"/>
    <w:rsid w:val="4C959711"/>
    <w:rsid w:val="4CAB537A"/>
    <w:rsid w:val="4CBCD387"/>
    <w:rsid w:val="4CCF3439"/>
    <w:rsid w:val="4CDA65CD"/>
    <w:rsid w:val="4CED5FD8"/>
    <w:rsid w:val="4CF49DFF"/>
    <w:rsid w:val="4D119A32"/>
    <w:rsid w:val="4D1322D5"/>
    <w:rsid w:val="4D3B6A1C"/>
    <w:rsid w:val="4D4563F5"/>
    <w:rsid w:val="4D5C2AB2"/>
    <w:rsid w:val="4D5DDE24"/>
    <w:rsid w:val="4D95F636"/>
    <w:rsid w:val="4DA1DF2C"/>
    <w:rsid w:val="4DA2C2E9"/>
    <w:rsid w:val="4DC6D87C"/>
    <w:rsid w:val="4DC946D0"/>
    <w:rsid w:val="4DE78935"/>
    <w:rsid w:val="4DF7E2FE"/>
    <w:rsid w:val="4E01938B"/>
    <w:rsid w:val="4E09D299"/>
    <w:rsid w:val="4E20248F"/>
    <w:rsid w:val="4E3B9550"/>
    <w:rsid w:val="4E416A6F"/>
    <w:rsid w:val="4E49DB21"/>
    <w:rsid w:val="4E6A1F12"/>
    <w:rsid w:val="4E8BE941"/>
    <w:rsid w:val="4E977FB9"/>
    <w:rsid w:val="4EB219C5"/>
    <w:rsid w:val="4EBFDC5D"/>
    <w:rsid w:val="4EC95E24"/>
    <w:rsid w:val="4ECBB77D"/>
    <w:rsid w:val="4ED4BCA8"/>
    <w:rsid w:val="4EEF7344"/>
    <w:rsid w:val="4EF35DA1"/>
    <w:rsid w:val="4F0DCBDA"/>
    <w:rsid w:val="4F22824A"/>
    <w:rsid w:val="4F2790D5"/>
    <w:rsid w:val="4F331EF9"/>
    <w:rsid w:val="4F3BBBD9"/>
    <w:rsid w:val="4F409088"/>
    <w:rsid w:val="4F498D25"/>
    <w:rsid w:val="4F4FAF28"/>
    <w:rsid w:val="4F556A90"/>
    <w:rsid w:val="4F754D7F"/>
    <w:rsid w:val="4F7F3320"/>
    <w:rsid w:val="4F8B5676"/>
    <w:rsid w:val="4F8E35F6"/>
    <w:rsid w:val="4F8F5490"/>
    <w:rsid w:val="4F92C708"/>
    <w:rsid w:val="4F935E40"/>
    <w:rsid w:val="4F98CA57"/>
    <w:rsid w:val="4FABB05F"/>
    <w:rsid w:val="4FCCC137"/>
    <w:rsid w:val="4FE4581A"/>
    <w:rsid w:val="4FF885D0"/>
    <w:rsid w:val="4FFDAE5F"/>
    <w:rsid w:val="50190A6E"/>
    <w:rsid w:val="501E8AAF"/>
    <w:rsid w:val="50307E58"/>
    <w:rsid w:val="5043F8A3"/>
    <w:rsid w:val="5079475E"/>
    <w:rsid w:val="50A921AC"/>
    <w:rsid w:val="50B6A376"/>
    <w:rsid w:val="50BC4FD4"/>
    <w:rsid w:val="50D40E6B"/>
    <w:rsid w:val="50F69D75"/>
    <w:rsid w:val="50FE8F47"/>
    <w:rsid w:val="5118A561"/>
    <w:rsid w:val="51249C36"/>
    <w:rsid w:val="51617922"/>
    <w:rsid w:val="5162DAE9"/>
    <w:rsid w:val="517DDB55"/>
    <w:rsid w:val="51B121C7"/>
    <w:rsid w:val="51C89B07"/>
    <w:rsid w:val="51DAC3E0"/>
    <w:rsid w:val="5202A227"/>
    <w:rsid w:val="521BAA85"/>
    <w:rsid w:val="5222ACD5"/>
    <w:rsid w:val="5234982F"/>
    <w:rsid w:val="52378D6D"/>
    <w:rsid w:val="524EE843"/>
    <w:rsid w:val="524FB12B"/>
    <w:rsid w:val="524FCD7F"/>
    <w:rsid w:val="52576BC7"/>
    <w:rsid w:val="5258313E"/>
    <w:rsid w:val="52659744"/>
    <w:rsid w:val="52B0BC93"/>
    <w:rsid w:val="52B191E6"/>
    <w:rsid w:val="52C5BF95"/>
    <w:rsid w:val="532621EF"/>
    <w:rsid w:val="533B8AB8"/>
    <w:rsid w:val="5351ED03"/>
    <w:rsid w:val="5369E0F0"/>
    <w:rsid w:val="537F309F"/>
    <w:rsid w:val="53847D9A"/>
    <w:rsid w:val="53889C8C"/>
    <w:rsid w:val="539390A5"/>
    <w:rsid w:val="53963C62"/>
    <w:rsid w:val="53AC7A9E"/>
    <w:rsid w:val="53B3B621"/>
    <w:rsid w:val="53B77AE6"/>
    <w:rsid w:val="53BBEE98"/>
    <w:rsid w:val="53BE79AC"/>
    <w:rsid w:val="53BE7D36"/>
    <w:rsid w:val="53CFA3B9"/>
    <w:rsid w:val="53F26A85"/>
    <w:rsid w:val="5408FF25"/>
    <w:rsid w:val="54162CEC"/>
    <w:rsid w:val="5421A4FC"/>
    <w:rsid w:val="5425CC1E"/>
    <w:rsid w:val="54590F32"/>
    <w:rsid w:val="545A9E17"/>
    <w:rsid w:val="5469E1F7"/>
    <w:rsid w:val="547B3358"/>
    <w:rsid w:val="547E0B3E"/>
    <w:rsid w:val="548F8463"/>
    <w:rsid w:val="54A21DB8"/>
    <w:rsid w:val="54D143AF"/>
    <w:rsid w:val="55038899"/>
    <w:rsid w:val="55187B69"/>
    <w:rsid w:val="55231A8C"/>
    <w:rsid w:val="5532136A"/>
    <w:rsid w:val="5549DB6F"/>
    <w:rsid w:val="558515B2"/>
    <w:rsid w:val="55A445FA"/>
    <w:rsid w:val="55B92D1B"/>
    <w:rsid w:val="55BCF204"/>
    <w:rsid w:val="55D0BE30"/>
    <w:rsid w:val="55E3F81B"/>
    <w:rsid w:val="55FC01DF"/>
    <w:rsid w:val="561F2923"/>
    <w:rsid w:val="56256AB4"/>
    <w:rsid w:val="564007E6"/>
    <w:rsid w:val="56466968"/>
    <w:rsid w:val="564BB682"/>
    <w:rsid w:val="56525DB3"/>
    <w:rsid w:val="5664576D"/>
    <w:rsid w:val="5695871A"/>
    <w:rsid w:val="569D56D0"/>
    <w:rsid w:val="56A7F546"/>
    <w:rsid w:val="56A8720D"/>
    <w:rsid w:val="56C30E37"/>
    <w:rsid w:val="56DD574A"/>
    <w:rsid w:val="56E3F422"/>
    <w:rsid w:val="56E41B60"/>
    <w:rsid w:val="57009EDB"/>
    <w:rsid w:val="570ACA16"/>
    <w:rsid w:val="571EF2CF"/>
    <w:rsid w:val="57240B29"/>
    <w:rsid w:val="573A44EC"/>
    <w:rsid w:val="573BEBE4"/>
    <w:rsid w:val="573CED56"/>
    <w:rsid w:val="575F9D7B"/>
    <w:rsid w:val="576642F9"/>
    <w:rsid w:val="57907F48"/>
    <w:rsid w:val="57B10D18"/>
    <w:rsid w:val="57C72525"/>
    <w:rsid w:val="57D64EF6"/>
    <w:rsid w:val="57E7E851"/>
    <w:rsid w:val="57F5312B"/>
    <w:rsid w:val="58007BA5"/>
    <w:rsid w:val="58135985"/>
    <w:rsid w:val="5819EA6A"/>
    <w:rsid w:val="58206180"/>
    <w:rsid w:val="58263831"/>
    <w:rsid w:val="582B534B"/>
    <w:rsid w:val="5868856C"/>
    <w:rsid w:val="587D71A5"/>
    <w:rsid w:val="58810CAF"/>
    <w:rsid w:val="5895941A"/>
    <w:rsid w:val="58A127D6"/>
    <w:rsid w:val="58A3C554"/>
    <w:rsid w:val="58B2F53F"/>
    <w:rsid w:val="58C43A25"/>
    <w:rsid w:val="58C81576"/>
    <w:rsid w:val="58D6154D"/>
    <w:rsid w:val="58D73B5B"/>
    <w:rsid w:val="58D94CDE"/>
    <w:rsid w:val="58DB43D3"/>
    <w:rsid w:val="58DE0A84"/>
    <w:rsid w:val="58F0AED3"/>
    <w:rsid w:val="591531D1"/>
    <w:rsid w:val="591958D8"/>
    <w:rsid w:val="591A47A5"/>
    <w:rsid w:val="593F2CDD"/>
    <w:rsid w:val="59669DBD"/>
    <w:rsid w:val="597A0EFC"/>
    <w:rsid w:val="5981910D"/>
    <w:rsid w:val="599602B6"/>
    <w:rsid w:val="59A2CB42"/>
    <w:rsid w:val="59AFFA81"/>
    <w:rsid w:val="59B93C75"/>
    <w:rsid w:val="59C8B18A"/>
    <w:rsid w:val="59C93E6A"/>
    <w:rsid w:val="59F07806"/>
    <w:rsid w:val="5A01AE84"/>
    <w:rsid w:val="5A379118"/>
    <w:rsid w:val="5A393409"/>
    <w:rsid w:val="5A3FE4C7"/>
    <w:rsid w:val="5A58E7B5"/>
    <w:rsid w:val="5A691A2A"/>
    <w:rsid w:val="5A875B92"/>
    <w:rsid w:val="5A8A3888"/>
    <w:rsid w:val="5A94B72A"/>
    <w:rsid w:val="5A9D3150"/>
    <w:rsid w:val="5AB0E69A"/>
    <w:rsid w:val="5AC8A19A"/>
    <w:rsid w:val="5AD0785B"/>
    <w:rsid w:val="5AE2A841"/>
    <w:rsid w:val="5AE5D05B"/>
    <w:rsid w:val="5AEA9A74"/>
    <w:rsid w:val="5B01F8C8"/>
    <w:rsid w:val="5B10F66D"/>
    <w:rsid w:val="5B190C7B"/>
    <w:rsid w:val="5B202667"/>
    <w:rsid w:val="5B2861E9"/>
    <w:rsid w:val="5B3AE282"/>
    <w:rsid w:val="5B3E9BA3"/>
    <w:rsid w:val="5B4EE5D5"/>
    <w:rsid w:val="5B650ECB"/>
    <w:rsid w:val="5B6D4C62"/>
    <w:rsid w:val="5B72C8AA"/>
    <w:rsid w:val="5B757D9C"/>
    <w:rsid w:val="5B7F52F3"/>
    <w:rsid w:val="5B900726"/>
    <w:rsid w:val="5B97BC46"/>
    <w:rsid w:val="5B9D03BC"/>
    <w:rsid w:val="5BB13465"/>
    <w:rsid w:val="5BD478E5"/>
    <w:rsid w:val="5BD6EE24"/>
    <w:rsid w:val="5BDE3B39"/>
    <w:rsid w:val="5BE4838A"/>
    <w:rsid w:val="5BFF0C3D"/>
    <w:rsid w:val="5C03F0CB"/>
    <w:rsid w:val="5C054008"/>
    <w:rsid w:val="5C07A0F9"/>
    <w:rsid w:val="5C30878B"/>
    <w:rsid w:val="5C3C8D27"/>
    <w:rsid w:val="5C60216C"/>
    <w:rsid w:val="5C65AFFC"/>
    <w:rsid w:val="5C6F7212"/>
    <w:rsid w:val="5C74F07D"/>
    <w:rsid w:val="5C7676D1"/>
    <w:rsid w:val="5CA972B9"/>
    <w:rsid w:val="5CAA6817"/>
    <w:rsid w:val="5CCA817F"/>
    <w:rsid w:val="5CCADB27"/>
    <w:rsid w:val="5CE0D8F7"/>
    <w:rsid w:val="5CE5B334"/>
    <w:rsid w:val="5CF1EB6E"/>
    <w:rsid w:val="5D0236A7"/>
    <w:rsid w:val="5D0B9CC9"/>
    <w:rsid w:val="5D1B6195"/>
    <w:rsid w:val="5D21FABB"/>
    <w:rsid w:val="5D233F65"/>
    <w:rsid w:val="5D272F84"/>
    <w:rsid w:val="5D2B17CE"/>
    <w:rsid w:val="5D5E5D2C"/>
    <w:rsid w:val="5D661E32"/>
    <w:rsid w:val="5D68F9F2"/>
    <w:rsid w:val="5D9E9A85"/>
    <w:rsid w:val="5D9F7DCE"/>
    <w:rsid w:val="5DA7764C"/>
    <w:rsid w:val="5DAA2B5A"/>
    <w:rsid w:val="5DAF9E4F"/>
    <w:rsid w:val="5DCB92B0"/>
    <w:rsid w:val="5DDAFA4D"/>
    <w:rsid w:val="5DDF876A"/>
    <w:rsid w:val="5DE6BDDD"/>
    <w:rsid w:val="5DEAC927"/>
    <w:rsid w:val="5DF33540"/>
    <w:rsid w:val="5DF52FC3"/>
    <w:rsid w:val="5E203C1D"/>
    <w:rsid w:val="5E4AD17B"/>
    <w:rsid w:val="5E521B39"/>
    <w:rsid w:val="5E6B7BE4"/>
    <w:rsid w:val="5E6E0307"/>
    <w:rsid w:val="5E82FB99"/>
    <w:rsid w:val="5EA723C5"/>
    <w:rsid w:val="5EA9AFB3"/>
    <w:rsid w:val="5EC9DFED"/>
    <w:rsid w:val="5ED42D50"/>
    <w:rsid w:val="5EDD043E"/>
    <w:rsid w:val="5F0520B5"/>
    <w:rsid w:val="5F176E95"/>
    <w:rsid w:val="5F239619"/>
    <w:rsid w:val="5F54833F"/>
    <w:rsid w:val="5FAE9D2E"/>
    <w:rsid w:val="5FC8B225"/>
    <w:rsid w:val="5FF1A21D"/>
    <w:rsid w:val="60060D36"/>
    <w:rsid w:val="6007BAB7"/>
    <w:rsid w:val="601C9024"/>
    <w:rsid w:val="601EA46E"/>
    <w:rsid w:val="60567155"/>
    <w:rsid w:val="6057BEBD"/>
    <w:rsid w:val="6072F637"/>
    <w:rsid w:val="60817B6C"/>
    <w:rsid w:val="60A0A5FF"/>
    <w:rsid w:val="60A54BBE"/>
    <w:rsid w:val="60AD1291"/>
    <w:rsid w:val="60AEF568"/>
    <w:rsid w:val="60B9CE5C"/>
    <w:rsid w:val="60D18A60"/>
    <w:rsid w:val="60DD74B9"/>
    <w:rsid w:val="611DA718"/>
    <w:rsid w:val="61291E65"/>
    <w:rsid w:val="614D112B"/>
    <w:rsid w:val="614FB0A4"/>
    <w:rsid w:val="6154DF0E"/>
    <w:rsid w:val="617FFB77"/>
    <w:rsid w:val="61872EE3"/>
    <w:rsid w:val="6187BFFD"/>
    <w:rsid w:val="6196F76F"/>
    <w:rsid w:val="61A2E93E"/>
    <w:rsid w:val="61B71D34"/>
    <w:rsid w:val="61C6BFE7"/>
    <w:rsid w:val="61C9F3D6"/>
    <w:rsid w:val="61E40283"/>
    <w:rsid w:val="61F241B6"/>
    <w:rsid w:val="61FCE3A8"/>
    <w:rsid w:val="620B04E1"/>
    <w:rsid w:val="620BF21F"/>
    <w:rsid w:val="6219CB3F"/>
    <w:rsid w:val="621FA842"/>
    <w:rsid w:val="6225CAFD"/>
    <w:rsid w:val="622DCD58"/>
    <w:rsid w:val="6244EF95"/>
    <w:rsid w:val="624E9582"/>
    <w:rsid w:val="625E7A6E"/>
    <w:rsid w:val="62689A5E"/>
    <w:rsid w:val="629346B8"/>
    <w:rsid w:val="62AE6624"/>
    <w:rsid w:val="630C10B0"/>
    <w:rsid w:val="6319A99B"/>
    <w:rsid w:val="631E8A81"/>
    <w:rsid w:val="634ED497"/>
    <w:rsid w:val="63882048"/>
    <w:rsid w:val="63B6E2D7"/>
    <w:rsid w:val="63C6EDF2"/>
    <w:rsid w:val="63CD9EB0"/>
    <w:rsid w:val="63DBD85E"/>
    <w:rsid w:val="63EEFFF7"/>
    <w:rsid w:val="63F7D0B0"/>
    <w:rsid w:val="641DC49E"/>
    <w:rsid w:val="642407C0"/>
    <w:rsid w:val="64423B36"/>
    <w:rsid w:val="644F6AEA"/>
    <w:rsid w:val="64742FE7"/>
    <w:rsid w:val="64C77FC7"/>
    <w:rsid w:val="64C95763"/>
    <w:rsid w:val="64D7EF56"/>
    <w:rsid w:val="651B7B3B"/>
    <w:rsid w:val="651F7ED4"/>
    <w:rsid w:val="6523C2A1"/>
    <w:rsid w:val="65323A5F"/>
    <w:rsid w:val="653F47E3"/>
    <w:rsid w:val="653FBF4B"/>
    <w:rsid w:val="6548454F"/>
    <w:rsid w:val="65621518"/>
    <w:rsid w:val="657874E0"/>
    <w:rsid w:val="658C3F87"/>
    <w:rsid w:val="65A4DA87"/>
    <w:rsid w:val="65D6FDC1"/>
    <w:rsid w:val="65E16ECB"/>
    <w:rsid w:val="65E20439"/>
    <w:rsid w:val="65E210BE"/>
    <w:rsid w:val="65EC606A"/>
    <w:rsid w:val="65EEE8EC"/>
    <w:rsid w:val="65F0A3F5"/>
    <w:rsid w:val="65F5C7C5"/>
    <w:rsid w:val="660081DE"/>
    <w:rsid w:val="6612FDEB"/>
    <w:rsid w:val="661D1034"/>
    <w:rsid w:val="66345E0D"/>
    <w:rsid w:val="6646EBB8"/>
    <w:rsid w:val="6647D0B9"/>
    <w:rsid w:val="664F688C"/>
    <w:rsid w:val="6655EE07"/>
    <w:rsid w:val="665E6A80"/>
    <w:rsid w:val="66675DB9"/>
    <w:rsid w:val="66A0CD9C"/>
    <w:rsid w:val="66D4B1C3"/>
    <w:rsid w:val="66D996E5"/>
    <w:rsid w:val="66E6C90A"/>
    <w:rsid w:val="67053F72"/>
    <w:rsid w:val="670FCDE2"/>
    <w:rsid w:val="6723886E"/>
    <w:rsid w:val="672BC439"/>
    <w:rsid w:val="67308C3B"/>
    <w:rsid w:val="67422F8E"/>
    <w:rsid w:val="675A38A0"/>
    <w:rsid w:val="678DFC45"/>
    <w:rsid w:val="67A07F45"/>
    <w:rsid w:val="67A1CAF2"/>
    <w:rsid w:val="67A7AAEE"/>
    <w:rsid w:val="67D220CA"/>
    <w:rsid w:val="67D68EA6"/>
    <w:rsid w:val="67EE021D"/>
    <w:rsid w:val="6800C945"/>
    <w:rsid w:val="6805B97B"/>
    <w:rsid w:val="681DB398"/>
    <w:rsid w:val="681E0185"/>
    <w:rsid w:val="6824F8D4"/>
    <w:rsid w:val="6834574A"/>
    <w:rsid w:val="683581D7"/>
    <w:rsid w:val="684262B6"/>
    <w:rsid w:val="6844E8ED"/>
    <w:rsid w:val="6871CF9B"/>
    <w:rsid w:val="687356D8"/>
    <w:rsid w:val="6877FA95"/>
    <w:rsid w:val="6882AD0E"/>
    <w:rsid w:val="68EE6333"/>
    <w:rsid w:val="68FD68A4"/>
    <w:rsid w:val="6945D1C2"/>
    <w:rsid w:val="697A7CCD"/>
    <w:rsid w:val="69952330"/>
    <w:rsid w:val="69A633A2"/>
    <w:rsid w:val="69A74A65"/>
    <w:rsid w:val="69CC3CF0"/>
    <w:rsid w:val="6A4765ED"/>
    <w:rsid w:val="6A4FBFE7"/>
    <w:rsid w:val="6A7D00E6"/>
    <w:rsid w:val="6A8D0930"/>
    <w:rsid w:val="6AA3FF48"/>
    <w:rsid w:val="6ABC34A5"/>
    <w:rsid w:val="6AD3E935"/>
    <w:rsid w:val="6ADAAD35"/>
    <w:rsid w:val="6AE029C0"/>
    <w:rsid w:val="6AE3CDF8"/>
    <w:rsid w:val="6AE84AC3"/>
    <w:rsid w:val="6AFE1268"/>
    <w:rsid w:val="6AFFDA29"/>
    <w:rsid w:val="6B14E62E"/>
    <w:rsid w:val="6B2C1132"/>
    <w:rsid w:val="6B2C240C"/>
    <w:rsid w:val="6B48D0C8"/>
    <w:rsid w:val="6B7B03BA"/>
    <w:rsid w:val="6B80721E"/>
    <w:rsid w:val="6B8370F5"/>
    <w:rsid w:val="6B9F103C"/>
    <w:rsid w:val="6BABDAED"/>
    <w:rsid w:val="6BBE0013"/>
    <w:rsid w:val="6BCB3225"/>
    <w:rsid w:val="6BEB9048"/>
    <w:rsid w:val="6BF2AB85"/>
    <w:rsid w:val="6C211B88"/>
    <w:rsid w:val="6C2A115A"/>
    <w:rsid w:val="6C512F68"/>
    <w:rsid w:val="6C58E69A"/>
    <w:rsid w:val="6C5B0348"/>
    <w:rsid w:val="6C77C7C4"/>
    <w:rsid w:val="6C7C112F"/>
    <w:rsid w:val="6C7ED57F"/>
    <w:rsid w:val="6C8A4751"/>
    <w:rsid w:val="6C9501FF"/>
    <w:rsid w:val="6CA3B7D1"/>
    <w:rsid w:val="6CBEF46B"/>
    <w:rsid w:val="6CC92D4C"/>
    <w:rsid w:val="6CCF386D"/>
    <w:rsid w:val="6CE20466"/>
    <w:rsid w:val="6CF24D46"/>
    <w:rsid w:val="6D026061"/>
    <w:rsid w:val="6D147928"/>
    <w:rsid w:val="6D43AA5C"/>
    <w:rsid w:val="6D691C07"/>
    <w:rsid w:val="6D76B1B7"/>
    <w:rsid w:val="6D8D0836"/>
    <w:rsid w:val="6D9F9D9E"/>
    <w:rsid w:val="6DAD2786"/>
    <w:rsid w:val="6DB7D917"/>
    <w:rsid w:val="6DB9A3B5"/>
    <w:rsid w:val="6DC6EA1D"/>
    <w:rsid w:val="6DCFF51F"/>
    <w:rsid w:val="6DE677DB"/>
    <w:rsid w:val="6DF6D4CE"/>
    <w:rsid w:val="6DFF6EE3"/>
    <w:rsid w:val="6E21FC3B"/>
    <w:rsid w:val="6E2DBFDC"/>
    <w:rsid w:val="6E601050"/>
    <w:rsid w:val="6E651150"/>
    <w:rsid w:val="6E6E0388"/>
    <w:rsid w:val="6E7089FD"/>
    <w:rsid w:val="6EA1D5B9"/>
    <w:rsid w:val="6EB0D8FA"/>
    <w:rsid w:val="6EB1629E"/>
    <w:rsid w:val="6EB433AD"/>
    <w:rsid w:val="6ECC5BFB"/>
    <w:rsid w:val="6ED48272"/>
    <w:rsid w:val="6EF23EBD"/>
    <w:rsid w:val="6EFCB2E5"/>
    <w:rsid w:val="6F04EC68"/>
    <w:rsid w:val="6F1A7B9A"/>
    <w:rsid w:val="6F1FE8BD"/>
    <w:rsid w:val="6F3594D9"/>
    <w:rsid w:val="6F3D3111"/>
    <w:rsid w:val="6F3EEE70"/>
    <w:rsid w:val="6F8FFEEC"/>
    <w:rsid w:val="6F948C37"/>
    <w:rsid w:val="6FAD2A8C"/>
    <w:rsid w:val="6FDBA46E"/>
    <w:rsid w:val="6FE70F3E"/>
    <w:rsid w:val="700486BD"/>
    <w:rsid w:val="70078FDB"/>
    <w:rsid w:val="705C7CDD"/>
    <w:rsid w:val="706351B1"/>
    <w:rsid w:val="706609CA"/>
    <w:rsid w:val="7074363F"/>
    <w:rsid w:val="70860E83"/>
    <w:rsid w:val="708ACCF8"/>
    <w:rsid w:val="708F1F2D"/>
    <w:rsid w:val="7092800C"/>
    <w:rsid w:val="709AE437"/>
    <w:rsid w:val="70AE6C51"/>
    <w:rsid w:val="70B83D72"/>
    <w:rsid w:val="70C3053D"/>
    <w:rsid w:val="70CC8EDA"/>
    <w:rsid w:val="70DA10CD"/>
    <w:rsid w:val="70EDB10C"/>
    <w:rsid w:val="70F4EFFB"/>
    <w:rsid w:val="71245C4B"/>
    <w:rsid w:val="71304979"/>
    <w:rsid w:val="71625F4B"/>
    <w:rsid w:val="7163589D"/>
    <w:rsid w:val="716B49BD"/>
    <w:rsid w:val="717F67FB"/>
    <w:rsid w:val="71955EB9"/>
    <w:rsid w:val="719E9B73"/>
    <w:rsid w:val="71A3D3AB"/>
    <w:rsid w:val="71A42ADC"/>
    <w:rsid w:val="71B46A5A"/>
    <w:rsid w:val="71C3AC60"/>
    <w:rsid w:val="72110321"/>
    <w:rsid w:val="7229D4E7"/>
    <w:rsid w:val="72310610"/>
    <w:rsid w:val="725A87B0"/>
    <w:rsid w:val="725E6622"/>
    <w:rsid w:val="726139C1"/>
    <w:rsid w:val="72963FD1"/>
    <w:rsid w:val="7297C021"/>
    <w:rsid w:val="72ACB012"/>
    <w:rsid w:val="72B8CD71"/>
    <w:rsid w:val="72E2C64E"/>
    <w:rsid w:val="72E5A972"/>
    <w:rsid w:val="73044383"/>
    <w:rsid w:val="730DE549"/>
    <w:rsid w:val="730E2934"/>
    <w:rsid w:val="7367F202"/>
    <w:rsid w:val="73687958"/>
    <w:rsid w:val="738D7209"/>
    <w:rsid w:val="7395CBB2"/>
    <w:rsid w:val="73B9BFE2"/>
    <w:rsid w:val="73BD0645"/>
    <w:rsid w:val="7403DDA1"/>
    <w:rsid w:val="740FE9A0"/>
    <w:rsid w:val="74477592"/>
    <w:rsid w:val="745551B6"/>
    <w:rsid w:val="745B77A3"/>
    <w:rsid w:val="7489B9A1"/>
    <w:rsid w:val="74933D3C"/>
    <w:rsid w:val="74A53350"/>
    <w:rsid w:val="74AD6280"/>
    <w:rsid w:val="74B96B4C"/>
    <w:rsid w:val="74BA5C15"/>
    <w:rsid w:val="74BBD1D3"/>
    <w:rsid w:val="74C46268"/>
    <w:rsid w:val="74CD5996"/>
    <w:rsid w:val="74DCB01F"/>
    <w:rsid w:val="74DD5457"/>
    <w:rsid w:val="74E54AC3"/>
    <w:rsid w:val="74EBF5BA"/>
    <w:rsid w:val="7503AC8C"/>
    <w:rsid w:val="7517FC5C"/>
    <w:rsid w:val="7524BA07"/>
    <w:rsid w:val="754088A5"/>
    <w:rsid w:val="75488ACA"/>
    <w:rsid w:val="754DF5BE"/>
    <w:rsid w:val="757BEC94"/>
    <w:rsid w:val="7583A58A"/>
    <w:rsid w:val="75906AAB"/>
    <w:rsid w:val="75B98148"/>
    <w:rsid w:val="75BA7955"/>
    <w:rsid w:val="75C19CDB"/>
    <w:rsid w:val="75C83E02"/>
    <w:rsid w:val="75ED6FD1"/>
    <w:rsid w:val="75F6FAC0"/>
    <w:rsid w:val="75FED067"/>
    <w:rsid w:val="75FFBF84"/>
    <w:rsid w:val="760DA87F"/>
    <w:rsid w:val="760FB011"/>
    <w:rsid w:val="7616394E"/>
    <w:rsid w:val="76180254"/>
    <w:rsid w:val="761E52F8"/>
    <w:rsid w:val="76212490"/>
    <w:rsid w:val="7622C7A5"/>
    <w:rsid w:val="76255034"/>
    <w:rsid w:val="762F5CEC"/>
    <w:rsid w:val="7674340C"/>
    <w:rsid w:val="767E1F9A"/>
    <w:rsid w:val="769B6F8E"/>
    <w:rsid w:val="769CA88D"/>
    <w:rsid w:val="76A2C35A"/>
    <w:rsid w:val="76A7C2FC"/>
    <w:rsid w:val="76B688B7"/>
    <w:rsid w:val="76C45702"/>
    <w:rsid w:val="76E346CA"/>
    <w:rsid w:val="76EBAB16"/>
    <w:rsid w:val="76EE780D"/>
    <w:rsid w:val="76F14B78"/>
    <w:rsid w:val="770DA5CE"/>
    <w:rsid w:val="7728B957"/>
    <w:rsid w:val="773684A7"/>
    <w:rsid w:val="773EE975"/>
    <w:rsid w:val="776EAC30"/>
    <w:rsid w:val="77965A77"/>
    <w:rsid w:val="779D6251"/>
    <w:rsid w:val="77B67139"/>
    <w:rsid w:val="77C14650"/>
    <w:rsid w:val="77CED40F"/>
    <w:rsid w:val="77CF78A4"/>
    <w:rsid w:val="77D9E809"/>
    <w:rsid w:val="77DD3E57"/>
    <w:rsid w:val="77EC8282"/>
    <w:rsid w:val="77F6B93D"/>
    <w:rsid w:val="7819E452"/>
    <w:rsid w:val="781DF487"/>
    <w:rsid w:val="7832F208"/>
    <w:rsid w:val="78374718"/>
    <w:rsid w:val="7841ED96"/>
    <w:rsid w:val="78439E03"/>
    <w:rsid w:val="78457F0B"/>
    <w:rsid w:val="78520354"/>
    <w:rsid w:val="785AB84D"/>
    <w:rsid w:val="78732FA1"/>
    <w:rsid w:val="789857B5"/>
    <w:rsid w:val="7899166B"/>
    <w:rsid w:val="789D1CA2"/>
    <w:rsid w:val="78B6A87A"/>
    <w:rsid w:val="78B70A01"/>
    <w:rsid w:val="78C84127"/>
    <w:rsid w:val="78D74EC4"/>
    <w:rsid w:val="790B9AF4"/>
    <w:rsid w:val="7938374A"/>
    <w:rsid w:val="79403A79"/>
    <w:rsid w:val="794282E0"/>
    <w:rsid w:val="7947DB2F"/>
    <w:rsid w:val="7957F7BA"/>
    <w:rsid w:val="795A5CAA"/>
    <w:rsid w:val="796608C5"/>
    <w:rsid w:val="796AC941"/>
    <w:rsid w:val="7972BB5D"/>
    <w:rsid w:val="7974BF98"/>
    <w:rsid w:val="79A112F3"/>
    <w:rsid w:val="79B4924C"/>
    <w:rsid w:val="79B88327"/>
    <w:rsid w:val="79BA0C0A"/>
    <w:rsid w:val="79D42A35"/>
    <w:rsid w:val="79EFD412"/>
    <w:rsid w:val="79F3170B"/>
    <w:rsid w:val="7A258DF3"/>
    <w:rsid w:val="7A34F164"/>
    <w:rsid w:val="7A43FA28"/>
    <w:rsid w:val="7A52B2BF"/>
    <w:rsid w:val="7A5FA08C"/>
    <w:rsid w:val="7A676DEB"/>
    <w:rsid w:val="7A78E5B2"/>
    <w:rsid w:val="7A7E8A65"/>
    <w:rsid w:val="7A81B477"/>
    <w:rsid w:val="7AB41846"/>
    <w:rsid w:val="7ACF2D5B"/>
    <w:rsid w:val="7ADBAFA5"/>
    <w:rsid w:val="7ADFAABE"/>
    <w:rsid w:val="7AE4EC58"/>
    <w:rsid w:val="7AE9228D"/>
    <w:rsid w:val="7AF1B34E"/>
    <w:rsid w:val="7AF62D0B"/>
    <w:rsid w:val="7B088794"/>
    <w:rsid w:val="7B16E2BB"/>
    <w:rsid w:val="7B2FDC48"/>
    <w:rsid w:val="7B382CD2"/>
    <w:rsid w:val="7B498632"/>
    <w:rsid w:val="7B54AF93"/>
    <w:rsid w:val="7B79EE64"/>
    <w:rsid w:val="7B931BF8"/>
    <w:rsid w:val="7C0169F6"/>
    <w:rsid w:val="7C0FC778"/>
    <w:rsid w:val="7C15A8D6"/>
    <w:rsid w:val="7C307A84"/>
    <w:rsid w:val="7C393BFD"/>
    <w:rsid w:val="7C6566CB"/>
    <w:rsid w:val="7C7B7B1F"/>
    <w:rsid w:val="7C93C0E0"/>
    <w:rsid w:val="7CA680D3"/>
    <w:rsid w:val="7CAA203F"/>
    <w:rsid w:val="7CB0B6E8"/>
    <w:rsid w:val="7CB6BF1B"/>
    <w:rsid w:val="7CD8EF96"/>
    <w:rsid w:val="7CE43D91"/>
    <w:rsid w:val="7CEDD110"/>
    <w:rsid w:val="7CF4366C"/>
    <w:rsid w:val="7CF578C1"/>
    <w:rsid w:val="7D05E426"/>
    <w:rsid w:val="7D13CA54"/>
    <w:rsid w:val="7D274F5C"/>
    <w:rsid w:val="7D341AD9"/>
    <w:rsid w:val="7D44AF2C"/>
    <w:rsid w:val="7D78688E"/>
    <w:rsid w:val="7D8BD238"/>
    <w:rsid w:val="7D94416D"/>
    <w:rsid w:val="7D9EF479"/>
    <w:rsid w:val="7DAF47C8"/>
    <w:rsid w:val="7DE6278A"/>
    <w:rsid w:val="7DF07E40"/>
    <w:rsid w:val="7DF139F5"/>
    <w:rsid w:val="7E01F9B6"/>
    <w:rsid w:val="7E056D5E"/>
    <w:rsid w:val="7E060887"/>
    <w:rsid w:val="7E1663B4"/>
    <w:rsid w:val="7E17738A"/>
    <w:rsid w:val="7E38C628"/>
    <w:rsid w:val="7E5A6B3A"/>
    <w:rsid w:val="7E839FBE"/>
    <w:rsid w:val="7E8F0BEF"/>
    <w:rsid w:val="7EA544C4"/>
    <w:rsid w:val="7F1FE25B"/>
    <w:rsid w:val="7F252786"/>
    <w:rsid w:val="7F2FA7AD"/>
    <w:rsid w:val="7F3259A4"/>
    <w:rsid w:val="7F448972"/>
    <w:rsid w:val="7F45BE57"/>
    <w:rsid w:val="7F4D0CA0"/>
    <w:rsid w:val="7F57EADE"/>
    <w:rsid w:val="7F5E84F0"/>
    <w:rsid w:val="7F78B783"/>
    <w:rsid w:val="7F89D865"/>
    <w:rsid w:val="7F8EF54C"/>
    <w:rsid w:val="7FD942A3"/>
    <w:rsid w:val="7FF9E458"/>
    <w:rsid w:val="7FFB899F"/>
  </w:rsids>
  <m:mathPr>
    <m:mathFont m:val="Cambria Math"/>
    <m:brkBin m:val="before"/>
    <m:brkBinSub m:val="--"/>
    <m:smallFrac/>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0A461B2"/>
  <w15:docId w15:val="{0B1527A9-75C3-4AD2-BCB8-0AE4CF0E04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rsid w:val="003D4C15"/>
    <w:pPr>
      <w:spacing w:after="0" w:line="240" w:lineRule="auto"/>
    </w:pPr>
    <w:rPr>
      <w:rFonts w:ascii="Times New Roman" w:eastAsia="Times New Roman" w:hAnsi="Times New Roman" w:cs="Times New Roman"/>
      <w:sz w:val="24"/>
      <w:szCs w:val="24"/>
      <w:lang w:eastAsia="lt-LT"/>
    </w:rPr>
  </w:style>
  <w:style w:type="paragraph" w:styleId="Antrat1">
    <w:name w:val="heading 1"/>
    <w:basedOn w:val="prastasis"/>
    <w:next w:val="prastasis"/>
    <w:link w:val="Antrat1Diagrama"/>
    <w:qFormat/>
    <w:rsid w:val="003D4C15"/>
    <w:pPr>
      <w:jc w:val="both"/>
      <w:outlineLvl w:val="0"/>
    </w:pPr>
    <w:rPr>
      <w:b/>
      <w:sz w:val="22"/>
      <w:szCs w:val="22"/>
      <w:u w:val="single"/>
    </w:rPr>
  </w:style>
  <w:style w:type="paragraph" w:styleId="Antrat2">
    <w:name w:val="heading 2"/>
    <w:basedOn w:val="prastasis"/>
    <w:next w:val="prastasis"/>
    <w:link w:val="Antrat2Diagrama"/>
    <w:autoRedefine/>
    <w:uiPriority w:val="9"/>
    <w:unhideWhenUsed/>
    <w:qFormat/>
    <w:rsid w:val="00E64054"/>
    <w:pPr>
      <w:shd w:val="clear" w:color="auto" w:fill="FFFFFF"/>
      <w:jc w:val="both"/>
      <w:outlineLvl w:val="1"/>
    </w:pPr>
    <w:rPr>
      <w:rFonts w:asciiTheme="minorHAnsi" w:eastAsia="Calibri" w:hAnsiTheme="minorHAnsi" w:cstheme="minorHAnsi"/>
      <w:i/>
      <w:iCs/>
      <w:sz w:val="22"/>
      <w:szCs w:val="22"/>
      <w:shd w:val="clear" w:color="auto" w:fill="FFFFFF"/>
      <w:lang w:eastAsia="en-US"/>
    </w:rPr>
  </w:style>
  <w:style w:type="paragraph" w:styleId="Antrat3">
    <w:name w:val="heading 3"/>
    <w:basedOn w:val="prastasis"/>
    <w:next w:val="prastasis"/>
    <w:link w:val="Antrat3Diagrama"/>
    <w:uiPriority w:val="9"/>
    <w:unhideWhenUsed/>
    <w:rsid w:val="003D4C15"/>
    <w:pPr>
      <w:jc w:val="both"/>
      <w:outlineLvl w:val="2"/>
    </w:pPr>
    <w:rPr>
      <w:i/>
      <w:sz w:val="22"/>
      <w:szCs w:val="22"/>
    </w:rPr>
  </w:style>
  <w:style w:type="paragraph" w:styleId="Antrat4">
    <w:name w:val="heading 4"/>
    <w:basedOn w:val="prastasis"/>
    <w:next w:val="prastasis"/>
    <w:link w:val="Antrat4Diagrama"/>
    <w:uiPriority w:val="9"/>
    <w:unhideWhenUsed/>
    <w:rsid w:val="003D4C15"/>
    <w:pPr>
      <w:keepNext/>
      <w:ind w:firstLine="720"/>
      <w:jc w:val="both"/>
      <w:outlineLvl w:val="3"/>
    </w:pPr>
    <w:rPr>
      <w:b/>
      <w:bCs/>
      <w:sz w:val="22"/>
      <w:szCs w:val="28"/>
      <w:u w:val="single"/>
    </w:rPr>
  </w:style>
  <w:style w:type="paragraph" w:styleId="Antrat5">
    <w:name w:val="heading 5"/>
    <w:basedOn w:val="prastasis"/>
    <w:next w:val="prastasis"/>
    <w:link w:val="Antrat5Diagrama"/>
    <w:uiPriority w:val="9"/>
    <w:unhideWhenUsed/>
    <w:rsid w:val="003D4C15"/>
    <w:pPr>
      <w:jc w:val="both"/>
      <w:outlineLvl w:val="4"/>
    </w:pPr>
    <w:rPr>
      <w:bCs/>
      <w:i/>
      <w:iCs/>
      <w:sz w:val="22"/>
      <w:szCs w:val="26"/>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qFormat/>
    <w:rsid w:val="003D4C15"/>
    <w:rPr>
      <w:rFonts w:ascii="Times New Roman" w:eastAsia="Times New Roman" w:hAnsi="Times New Roman" w:cs="Times New Roman"/>
      <w:b/>
      <w:u w:val="single"/>
      <w:lang w:eastAsia="lt-LT"/>
    </w:rPr>
  </w:style>
  <w:style w:type="character" w:customStyle="1" w:styleId="Antrat2Diagrama">
    <w:name w:val="Antraštė 2 Diagrama"/>
    <w:basedOn w:val="Numatytasispastraiposriftas"/>
    <w:link w:val="Antrat2"/>
    <w:uiPriority w:val="9"/>
    <w:rsid w:val="00E64054"/>
    <w:rPr>
      <w:rFonts w:eastAsia="Calibri" w:cstheme="minorHAnsi"/>
      <w:i/>
      <w:iCs/>
      <w:shd w:val="clear" w:color="auto" w:fill="FFFFFF"/>
    </w:rPr>
  </w:style>
  <w:style w:type="character" w:customStyle="1" w:styleId="Antrat3Diagrama">
    <w:name w:val="Antraštė 3 Diagrama"/>
    <w:basedOn w:val="Numatytasispastraiposriftas"/>
    <w:link w:val="Antrat3"/>
    <w:uiPriority w:val="9"/>
    <w:rsid w:val="003D4C15"/>
    <w:rPr>
      <w:rFonts w:ascii="Times New Roman" w:eastAsia="Times New Roman" w:hAnsi="Times New Roman" w:cs="Times New Roman"/>
      <w:i/>
      <w:lang w:eastAsia="lt-LT"/>
    </w:rPr>
  </w:style>
  <w:style w:type="character" w:customStyle="1" w:styleId="Antrat4Diagrama">
    <w:name w:val="Antraštė 4 Diagrama"/>
    <w:basedOn w:val="Numatytasispastraiposriftas"/>
    <w:link w:val="Antrat4"/>
    <w:uiPriority w:val="9"/>
    <w:rsid w:val="003D4C15"/>
    <w:rPr>
      <w:rFonts w:ascii="Times New Roman" w:eastAsia="Times New Roman" w:hAnsi="Times New Roman" w:cs="Times New Roman"/>
      <w:b/>
      <w:bCs/>
      <w:szCs w:val="28"/>
      <w:u w:val="single"/>
      <w:lang w:eastAsia="lt-LT"/>
    </w:rPr>
  </w:style>
  <w:style w:type="character" w:customStyle="1" w:styleId="Antrat5Diagrama">
    <w:name w:val="Antraštė 5 Diagrama"/>
    <w:basedOn w:val="Numatytasispastraiposriftas"/>
    <w:link w:val="Antrat5"/>
    <w:uiPriority w:val="9"/>
    <w:rsid w:val="003D4C15"/>
    <w:rPr>
      <w:rFonts w:ascii="Times New Roman" w:eastAsia="Times New Roman" w:hAnsi="Times New Roman" w:cs="Times New Roman"/>
      <w:bCs/>
      <w:i/>
      <w:iCs/>
      <w:szCs w:val="26"/>
      <w:lang w:eastAsia="lt-LT"/>
    </w:rPr>
  </w:style>
  <w:style w:type="paragraph" w:styleId="Antrats">
    <w:name w:val="header"/>
    <w:basedOn w:val="prastasis"/>
    <w:link w:val="AntratsDiagrama"/>
    <w:uiPriority w:val="99"/>
    <w:rsid w:val="003D4C15"/>
    <w:pPr>
      <w:tabs>
        <w:tab w:val="center" w:pos="4153"/>
        <w:tab w:val="right" w:pos="8306"/>
      </w:tabs>
    </w:pPr>
    <w:rPr>
      <w:lang w:val="en-GB" w:eastAsia="en-US"/>
    </w:rPr>
  </w:style>
  <w:style w:type="character" w:customStyle="1" w:styleId="AntratsDiagrama">
    <w:name w:val="Antraštės Diagrama"/>
    <w:basedOn w:val="Numatytasispastraiposriftas"/>
    <w:link w:val="Antrats"/>
    <w:uiPriority w:val="99"/>
    <w:rsid w:val="003D4C15"/>
    <w:rPr>
      <w:rFonts w:ascii="Times New Roman" w:eastAsia="Times New Roman" w:hAnsi="Times New Roman" w:cs="Times New Roman"/>
      <w:sz w:val="24"/>
      <w:szCs w:val="24"/>
      <w:lang w:val="en-GB"/>
    </w:rPr>
  </w:style>
  <w:style w:type="paragraph" w:styleId="Porat">
    <w:name w:val="footer"/>
    <w:basedOn w:val="prastasis"/>
    <w:link w:val="PoratDiagrama"/>
    <w:rsid w:val="003D4C15"/>
    <w:pPr>
      <w:tabs>
        <w:tab w:val="center" w:pos="4153"/>
        <w:tab w:val="right" w:pos="8306"/>
      </w:tabs>
    </w:pPr>
  </w:style>
  <w:style w:type="character" w:customStyle="1" w:styleId="PoratDiagrama">
    <w:name w:val="Poraštė Diagrama"/>
    <w:basedOn w:val="Numatytasispastraiposriftas"/>
    <w:link w:val="Porat"/>
    <w:rsid w:val="003D4C15"/>
    <w:rPr>
      <w:rFonts w:ascii="Times New Roman" w:eastAsia="Times New Roman" w:hAnsi="Times New Roman" w:cs="Times New Roman"/>
      <w:sz w:val="24"/>
      <w:szCs w:val="24"/>
      <w:lang w:eastAsia="lt-LT"/>
    </w:rPr>
  </w:style>
  <w:style w:type="character" w:styleId="Puslapionumeris">
    <w:name w:val="page number"/>
    <w:basedOn w:val="Numatytasispastraiposriftas"/>
    <w:rsid w:val="003D4C15"/>
  </w:style>
  <w:style w:type="paragraph" w:styleId="prastasiniatinklio">
    <w:name w:val="Normal (Web)"/>
    <w:basedOn w:val="prastasis"/>
    <w:link w:val="prastasiniatinklioDiagrama1"/>
    <w:uiPriority w:val="99"/>
    <w:qFormat/>
    <w:rsid w:val="003D4C15"/>
    <w:pPr>
      <w:spacing w:before="100" w:beforeAutospacing="1" w:after="100" w:afterAutospacing="1"/>
    </w:pPr>
    <w:rPr>
      <w:lang w:val="en-US" w:eastAsia="en-US"/>
    </w:rPr>
  </w:style>
  <w:style w:type="paragraph" w:customStyle="1" w:styleId="Style12">
    <w:name w:val="Style12"/>
    <w:basedOn w:val="prastasis"/>
    <w:rsid w:val="003D4C15"/>
    <w:pPr>
      <w:widowControl w:val="0"/>
      <w:autoSpaceDE w:val="0"/>
      <w:autoSpaceDN w:val="0"/>
      <w:adjustRightInd w:val="0"/>
      <w:spacing w:line="276" w:lineRule="exact"/>
      <w:ind w:firstLine="1622"/>
      <w:jc w:val="both"/>
    </w:pPr>
  </w:style>
  <w:style w:type="character" w:styleId="Hipersaitas">
    <w:name w:val="Hyperlink"/>
    <w:basedOn w:val="Numatytasispastraiposriftas"/>
    <w:uiPriority w:val="99"/>
    <w:rsid w:val="003D4C15"/>
    <w:rPr>
      <w:color w:val="0000FF"/>
      <w:u w:val="single"/>
    </w:rPr>
  </w:style>
  <w:style w:type="paragraph" w:styleId="Pagrindiniotekstotrauka2">
    <w:name w:val="Body Text Indent 2"/>
    <w:basedOn w:val="prastasis"/>
    <w:link w:val="Pagrindiniotekstotrauka2Diagrama"/>
    <w:uiPriority w:val="99"/>
    <w:rsid w:val="003D4C15"/>
    <w:pPr>
      <w:ind w:firstLine="540"/>
      <w:jc w:val="both"/>
    </w:pPr>
    <w:rPr>
      <w:bCs/>
      <w:lang w:eastAsia="en-US"/>
    </w:rPr>
  </w:style>
  <w:style w:type="character" w:customStyle="1" w:styleId="Pagrindiniotekstotrauka2Diagrama">
    <w:name w:val="Pagrindinio teksto įtrauka 2 Diagrama"/>
    <w:basedOn w:val="Numatytasispastraiposriftas"/>
    <w:link w:val="Pagrindiniotekstotrauka2"/>
    <w:uiPriority w:val="99"/>
    <w:rsid w:val="003D4C15"/>
    <w:rPr>
      <w:rFonts w:ascii="Times New Roman" w:eastAsia="Times New Roman" w:hAnsi="Times New Roman" w:cs="Times New Roman"/>
      <w:bCs/>
      <w:sz w:val="24"/>
      <w:szCs w:val="24"/>
    </w:rPr>
  </w:style>
  <w:style w:type="paragraph" w:styleId="Pagrindinistekstas">
    <w:name w:val="Body Text"/>
    <w:basedOn w:val="prastasis"/>
    <w:link w:val="PagrindinistekstasDiagrama"/>
    <w:unhideWhenUsed/>
    <w:rsid w:val="003D4C15"/>
    <w:pPr>
      <w:spacing w:after="120"/>
    </w:pPr>
  </w:style>
  <w:style w:type="character" w:customStyle="1" w:styleId="PagrindinistekstasDiagrama">
    <w:name w:val="Pagrindinis tekstas Diagrama"/>
    <w:basedOn w:val="Numatytasispastraiposriftas"/>
    <w:link w:val="Pagrindinistekstas"/>
    <w:uiPriority w:val="99"/>
    <w:rsid w:val="003D4C15"/>
    <w:rPr>
      <w:rFonts w:ascii="Times New Roman" w:eastAsia="Times New Roman" w:hAnsi="Times New Roman" w:cs="Times New Roman"/>
      <w:sz w:val="24"/>
      <w:szCs w:val="24"/>
      <w:lang w:eastAsia="lt-LT"/>
    </w:rPr>
  </w:style>
  <w:style w:type="paragraph" w:styleId="HTMLiankstoformatuotas">
    <w:name w:val="HTML Preformatted"/>
    <w:basedOn w:val="prastasis"/>
    <w:link w:val="HTMLiankstoformatuotasDiagrama"/>
    <w:uiPriority w:val="99"/>
    <w:rsid w:val="003D4C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sz w:val="20"/>
      <w:szCs w:val="20"/>
      <w:lang w:val="en-GB" w:eastAsia="en-US"/>
    </w:rPr>
  </w:style>
  <w:style w:type="character" w:customStyle="1" w:styleId="HTMLiankstoformatuotasDiagrama">
    <w:name w:val="HTML iš anksto formatuotas Diagrama"/>
    <w:basedOn w:val="Numatytasispastraiposriftas"/>
    <w:link w:val="HTMLiankstoformatuotas"/>
    <w:uiPriority w:val="99"/>
    <w:rsid w:val="003D4C15"/>
    <w:rPr>
      <w:rFonts w:ascii="Arial Unicode MS" w:eastAsia="Arial Unicode MS" w:hAnsi="Arial Unicode MS" w:cs="Times New Roman"/>
      <w:sz w:val="20"/>
      <w:szCs w:val="20"/>
      <w:lang w:val="en-GB"/>
    </w:rPr>
  </w:style>
  <w:style w:type="character" w:customStyle="1" w:styleId="FontStyle27">
    <w:name w:val="Font Style27"/>
    <w:basedOn w:val="Numatytasispastraiposriftas"/>
    <w:rsid w:val="003D4C15"/>
    <w:rPr>
      <w:rFonts w:ascii="Times New Roman" w:hAnsi="Times New Roman" w:cs="Times New Roman"/>
      <w:sz w:val="20"/>
      <w:szCs w:val="20"/>
    </w:rPr>
  </w:style>
  <w:style w:type="character" w:customStyle="1" w:styleId="FontStyle31">
    <w:name w:val="Font Style31"/>
    <w:basedOn w:val="Numatytasispastraiposriftas"/>
    <w:rsid w:val="003D4C15"/>
    <w:rPr>
      <w:rFonts w:ascii="Times New Roman" w:hAnsi="Times New Roman" w:cs="Times New Roman"/>
      <w:sz w:val="22"/>
      <w:szCs w:val="22"/>
    </w:rPr>
  </w:style>
  <w:style w:type="character" w:customStyle="1" w:styleId="FontStyle21">
    <w:name w:val="Font Style21"/>
    <w:basedOn w:val="Numatytasispastraiposriftas"/>
    <w:uiPriority w:val="99"/>
    <w:rsid w:val="003D4C15"/>
    <w:rPr>
      <w:rFonts w:ascii="Times New Roman" w:hAnsi="Times New Roman" w:cs="Times New Roman"/>
      <w:sz w:val="20"/>
      <w:szCs w:val="20"/>
    </w:rPr>
  </w:style>
  <w:style w:type="paragraph" w:styleId="Dokumentostruktra">
    <w:name w:val="Document Map"/>
    <w:basedOn w:val="prastasis"/>
    <w:link w:val="DokumentostruktraDiagrama"/>
    <w:uiPriority w:val="99"/>
    <w:semiHidden/>
    <w:unhideWhenUsed/>
    <w:rsid w:val="003D4C15"/>
    <w:rPr>
      <w:rFonts w:ascii="Tahoma" w:hAnsi="Tahoma" w:cs="Tahoma"/>
      <w:sz w:val="16"/>
      <w:szCs w:val="16"/>
    </w:rPr>
  </w:style>
  <w:style w:type="character" w:customStyle="1" w:styleId="DokumentostruktraDiagrama">
    <w:name w:val="Dokumento struktūra Diagrama"/>
    <w:basedOn w:val="Numatytasispastraiposriftas"/>
    <w:link w:val="Dokumentostruktra"/>
    <w:uiPriority w:val="99"/>
    <w:semiHidden/>
    <w:rsid w:val="003D4C15"/>
    <w:rPr>
      <w:rFonts w:ascii="Tahoma" w:eastAsia="Times New Roman" w:hAnsi="Tahoma" w:cs="Tahoma"/>
      <w:sz w:val="16"/>
      <w:szCs w:val="16"/>
      <w:lang w:eastAsia="lt-LT"/>
    </w:rPr>
  </w:style>
  <w:style w:type="character" w:customStyle="1" w:styleId="FontStyle32">
    <w:name w:val="Font Style32"/>
    <w:basedOn w:val="Numatytasispastraiposriftas"/>
    <w:rsid w:val="003D4C15"/>
    <w:rPr>
      <w:rFonts w:ascii="Times New Roman" w:hAnsi="Times New Roman" w:cs="Times New Roman"/>
      <w:sz w:val="20"/>
      <w:szCs w:val="20"/>
    </w:rPr>
  </w:style>
  <w:style w:type="paragraph" w:styleId="Pagrindiniotekstotrauka">
    <w:name w:val="Body Text Indent"/>
    <w:basedOn w:val="prastasis"/>
    <w:link w:val="PagrindiniotekstotraukaDiagrama"/>
    <w:uiPriority w:val="99"/>
    <w:unhideWhenUsed/>
    <w:rsid w:val="003D4C15"/>
    <w:pPr>
      <w:spacing w:after="120"/>
      <w:ind w:left="283"/>
    </w:pPr>
  </w:style>
  <w:style w:type="character" w:customStyle="1" w:styleId="PagrindiniotekstotraukaDiagrama">
    <w:name w:val="Pagrindinio teksto įtrauka Diagrama"/>
    <w:basedOn w:val="Numatytasispastraiposriftas"/>
    <w:link w:val="Pagrindiniotekstotrauka"/>
    <w:uiPriority w:val="99"/>
    <w:rsid w:val="003D4C15"/>
    <w:rPr>
      <w:rFonts w:ascii="Times New Roman" w:eastAsia="Times New Roman" w:hAnsi="Times New Roman" w:cs="Times New Roman"/>
      <w:sz w:val="24"/>
      <w:szCs w:val="24"/>
      <w:lang w:eastAsia="lt-LT"/>
    </w:rPr>
  </w:style>
  <w:style w:type="paragraph" w:styleId="Puslapioinaostekstas">
    <w:name w:val="footnote text"/>
    <w:basedOn w:val="prastasis"/>
    <w:link w:val="PuslapioinaostekstasDiagrama"/>
    <w:uiPriority w:val="99"/>
    <w:rsid w:val="003D4C15"/>
    <w:rPr>
      <w:sz w:val="20"/>
      <w:szCs w:val="20"/>
    </w:rPr>
  </w:style>
  <w:style w:type="character" w:customStyle="1" w:styleId="PuslapioinaostekstasDiagrama">
    <w:name w:val="Puslapio išnašos tekstas Diagrama"/>
    <w:basedOn w:val="Numatytasispastraiposriftas"/>
    <w:link w:val="Puslapioinaostekstas"/>
    <w:uiPriority w:val="99"/>
    <w:rsid w:val="003D4C15"/>
    <w:rPr>
      <w:rFonts w:ascii="Times New Roman" w:eastAsia="Times New Roman" w:hAnsi="Times New Roman" w:cs="Times New Roman"/>
      <w:sz w:val="20"/>
      <w:szCs w:val="20"/>
      <w:lang w:eastAsia="lt-LT"/>
    </w:rPr>
  </w:style>
  <w:style w:type="character" w:styleId="Puslapioinaosnuoroda">
    <w:name w:val="footnote reference"/>
    <w:basedOn w:val="Numatytasispastraiposriftas"/>
    <w:uiPriority w:val="99"/>
    <w:rsid w:val="003D4C15"/>
    <w:rPr>
      <w:vertAlign w:val="superscript"/>
    </w:rPr>
  </w:style>
  <w:style w:type="paragraph" w:styleId="Turinys1">
    <w:name w:val="toc 1"/>
    <w:basedOn w:val="prastasis"/>
    <w:next w:val="prastasis"/>
    <w:autoRedefine/>
    <w:uiPriority w:val="39"/>
    <w:unhideWhenUsed/>
    <w:qFormat/>
    <w:rsid w:val="003D4C15"/>
    <w:pPr>
      <w:tabs>
        <w:tab w:val="right" w:leader="dot" w:pos="9639"/>
      </w:tabs>
      <w:spacing w:before="120" w:after="120"/>
      <w:jc w:val="both"/>
    </w:pPr>
    <w:rPr>
      <w:rFonts w:asciiTheme="minorHAnsi" w:hAnsiTheme="minorHAnsi"/>
      <w:b/>
      <w:bCs/>
      <w:caps/>
      <w:sz w:val="22"/>
      <w:szCs w:val="20"/>
    </w:rPr>
  </w:style>
  <w:style w:type="paragraph" w:styleId="Turinys2">
    <w:name w:val="toc 2"/>
    <w:basedOn w:val="prastasis"/>
    <w:next w:val="prastasis"/>
    <w:autoRedefine/>
    <w:uiPriority w:val="39"/>
    <w:unhideWhenUsed/>
    <w:qFormat/>
    <w:rsid w:val="003D4C15"/>
    <w:pPr>
      <w:tabs>
        <w:tab w:val="right" w:leader="dot" w:pos="9639"/>
      </w:tabs>
      <w:ind w:left="240"/>
      <w:jc w:val="both"/>
    </w:pPr>
    <w:rPr>
      <w:rFonts w:asciiTheme="minorHAnsi" w:hAnsiTheme="minorHAnsi"/>
      <w:i/>
      <w:sz w:val="22"/>
      <w:szCs w:val="20"/>
    </w:rPr>
  </w:style>
  <w:style w:type="paragraph" w:styleId="Turinys3">
    <w:name w:val="toc 3"/>
    <w:basedOn w:val="prastasis"/>
    <w:next w:val="prastasis"/>
    <w:autoRedefine/>
    <w:uiPriority w:val="39"/>
    <w:unhideWhenUsed/>
    <w:qFormat/>
    <w:rsid w:val="003D4C15"/>
    <w:pPr>
      <w:tabs>
        <w:tab w:val="right" w:leader="dot" w:pos="9628"/>
      </w:tabs>
      <w:ind w:left="480"/>
      <w:jc w:val="both"/>
    </w:pPr>
    <w:rPr>
      <w:rFonts w:asciiTheme="minorHAnsi" w:hAnsiTheme="minorHAnsi"/>
      <w:i/>
      <w:iCs/>
      <w:sz w:val="22"/>
      <w:szCs w:val="20"/>
    </w:rPr>
  </w:style>
  <w:style w:type="paragraph" w:styleId="Turinys4">
    <w:name w:val="toc 4"/>
    <w:basedOn w:val="prastasis"/>
    <w:next w:val="prastasis"/>
    <w:autoRedefine/>
    <w:uiPriority w:val="39"/>
    <w:unhideWhenUsed/>
    <w:rsid w:val="003D4C15"/>
    <w:pPr>
      <w:ind w:left="720"/>
    </w:pPr>
    <w:rPr>
      <w:rFonts w:ascii="Calibri" w:hAnsi="Calibri"/>
      <w:sz w:val="18"/>
      <w:szCs w:val="18"/>
    </w:rPr>
  </w:style>
  <w:style w:type="paragraph" w:styleId="Betarp">
    <w:name w:val="No Spacing"/>
    <w:link w:val="BetarpDiagrama"/>
    <w:uiPriority w:val="1"/>
    <w:qFormat/>
    <w:rsid w:val="003D4C15"/>
    <w:pPr>
      <w:spacing w:after="0" w:line="240" w:lineRule="auto"/>
    </w:pPr>
    <w:rPr>
      <w:rFonts w:ascii="Calibri" w:eastAsia="Times New Roman" w:hAnsi="Calibri" w:cs="Times New Roman"/>
    </w:rPr>
  </w:style>
  <w:style w:type="character" w:customStyle="1" w:styleId="BetarpDiagrama">
    <w:name w:val="Be tarpų Diagrama"/>
    <w:basedOn w:val="Numatytasispastraiposriftas"/>
    <w:link w:val="Betarp"/>
    <w:uiPriority w:val="1"/>
    <w:rsid w:val="003D4C15"/>
    <w:rPr>
      <w:rFonts w:ascii="Calibri" w:eastAsia="Times New Roman" w:hAnsi="Calibri" w:cs="Times New Roman"/>
    </w:rPr>
  </w:style>
  <w:style w:type="paragraph" w:styleId="Debesliotekstas">
    <w:name w:val="Balloon Text"/>
    <w:basedOn w:val="prastasis"/>
    <w:link w:val="DebesliotekstasDiagrama"/>
    <w:uiPriority w:val="99"/>
    <w:semiHidden/>
    <w:unhideWhenUsed/>
    <w:rsid w:val="003D4C15"/>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3D4C15"/>
    <w:rPr>
      <w:rFonts w:ascii="Tahoma" w:eastAsia="Times New Roman" w:hAnsi="Tahoma" w:cs="Tahoma"/>
      <w:sz w:val="16"/>
      <w:szCs w:val="16"/>
      <w:lang w:eastAsia="lt-LT"/>
    </w:rPr>
  </w:style>
  <w:style w:type="character" w:styleId="Perirtashipersaitas">
    <w:name w:val="FollowedHyperlink"/>
    <w:basedOn w:val="Numatytasispastraiposriftas"/>
    <w:uiPriority w:val="99"/>
    <w:semiHidden/>
    <w:unhideWhenUsed/>
    <w:rsid w:val="003D4C15"/>
    <w:rPr>
      <w:color w:val="800080"/>
      <w:u w:val="single"/>
    </w:rPr>
  </w:style>
  <w:style w:type="paragraph" w:styleId="Turinys5">
    <w:name w:val="toc 5"/>
    <w:basedOn w:val="prastasis"/>
    <w:next w:val="prastasis"/>
    <w:autoRedefine/>
    <w:uiPriority w:val="39"/>
    <w:unhideWhenUsed/>
    <w:rsid w:val="003D4C15"/>
    <w:pPr>
      <w:ind w:left="960"/>
    </w:pPr>
    <w:rPr>
      <w:rFonts w:ascii="Calibri" w:hAnsi="Calibri"/>
      <w:sz w:val="18"/>
      <w:szCs w:val="18"/>
    </w:rPr>
  </w:style>
  <w:style w:type="character" w:styleId="Emfaz">
    <w:name w:val="Emphasis"/>
    <w:basedOn w:val="Numatytasispastraiposriftas"/>
    <w:qFormat/>
    <w:rsid w:val="003D4C15"/>
    <w:rPr>
      <w:rFonts w:ascii="Times New Roman" w:hAnsi="Times New Roman"/>
      <w:i/>
      <w:iCs/>
      <w:sz w:val="22"/>
    </w:rPr>
  </w:style>
  <w:style w:type="character" w:customStyle="1" w:styleId="Pagrindinistekstas11">
    <w:name w:val="Pagrindinis tekstas (11)_"/>
    <w:basedOn w:val="Numatytasispastraiposriftas"/>
    <w:link w:val="Pagrindinistekstas110"/>
    <w:rsid w:val="003D4C15"/>
    <w:rPr>
      <w:sz w:val="23"/>
      <w:szCs w:val="23"/>
      <w:shd w:val="clear" w:color="auto" w:fill="FFFFFF"/>
    </w:rPr>
  </w:style>
  <w:style w:type="paragraph" w:customStyle="1" w:styleId="Pagrindinistekstas110">
    <w:name w:val="Pagrindinis tekstas (11)"/>
    <w:basedOn w:val="prastasis"/>
    <w:link w:val="Pagrindinistekstas11"/>
    <w:rsid w:val="003D4C15"/>
    <w:pPr>
      <w:shd w:val="clear" w:color="auto" w:fill="FFFFFF"/>
      <w:spacing w:line="274" w:lineRule="exact"/>
      <w:jc w:val="both"/>
    </w:pPr>
    <w:rPr>
      <w:rFonts w:asciiTheme="minorHAnsi" w:eastAsiaTheme="minorHAnsi" w:hAnsiTheme="minorHAnsi" w:cstheme="minorBidi"/>
      <w:sz w:val="23"/>
      <w:szCs w:val="23"/>
      <w:shd w:val="clear" w:color="auto" w:fill="FFFFFF"/>
      <w:lang w:eastAsia="en-US"/>
    </w:rPr>
  </w:style>
  <w:style w:type="paragraph" w:styleId="Komentarotekstas">
    <w:name w:val="annotation text"/>
    <w:basedOn w:val="prastasis"/>
    <w:link w:val="KomentarotekstasDiagrama"/>
    <w:uiPriority w:val="99"/>
    <w:unhideWhenUsed/>
    <w:rsid w:val="003D4C15"/>
    <w:pPr>
      <w:spacing w:after="200" w:line="276" w:lineRule="auto"/>
    </w:pPr>
    <w:rPr>
      <w:rFonts w:ascii="Calibri" w:eastAsia="Calibri" w:hAnsi="Calibri"/>
      <w:sz w:val="20"/>
      <w:szCs w:val="20"/>
      <w:lang w:eastAsia="en-US"/>
    </w:rPr>
  </w:style>
  <w:style w:type="character" w:customStyle="1" w:styleId="KomentarotekstasDiagrama">
    <w:name w:val="Komentaro tekstas Diagrama"/>
    <w:basedOn w:val="Numatytasispastraiposriftas"/>
    <w:link w:val="Komentarotekstas"/>
    <w:uiPriority w:val="99"/>
    <w:rsid w:val="003D4C15"/>
    <w:rPr>
      <w:rFonts w:ascii="Calibri" w:eastAsia="Calibri" w:hAnsi="Calibri" w:cs="Times New Roman"/>
      <w:sz w:val="20"/>
      <w:szCs w:val="20"/>
    </w:rPr>
  </w:style>
  <w:style w:type="paragraph" w:styleId="Pagrindiniotekstotrauka3">
    <w:name w:val="Body Text Indent 3"/>
    <w:basedOn w:val="prastasis"/>
    <w:link w:val="Pagrindiniotekstotrauka3Diagrama"/>
    <w:uiPriority w:val="99"/>
    <w:unhideWhenUsed/>
    <w:rsid w:val="003D4C15"/>
    <w:pPr>
      <w:spacing w:after="120"/>
      <w:ind w:left="283"/>
    </w:pPr>
    <w:rPr>
      <w:sz w:val="16"/>
      <w:szCs w:val="16"/>
    </w:rPr>
  </w:style>
  <w:style w:type="character" w:customStyle="1" w:styleId="Pagrindiniotekstotrauka3Diagrama">
    <w:name w:val="Pagrindinio teksto įtrauka 3 Diagrama"/>
    <w:basedOn w:val="Numatytasispastraiposriftas"/>
    <w:link w:val="Pagrindiniotekstotrauka3"/>
    <w:uiPriority w:val="99"/>
    <w:rsid w:val="003D4C15"/>
    <w:rPr>
      <w:rFonts w:ascii="Times New Roman" w:eastAsia="Times New Roman" w:hAnsi="Times New Roman" w:cs="Times New Roman"/>
      <w:sz w:val="16"/>
      <w:szCs w:val="16"/>
      <w:lang w:eastAsia="lt-LT"/>
    </w:rPr>
  </w:style>
  <w:style w:type="character" w:customStyle="1" w:styleId="Pagrindinistekstas5">
    <w:name w:val="Pagrindinis tekstas5"/>
    <w:rsid w:val="003D4C15"/>
    <w:rPr>
      <w:rFonts w:ascii="Times New Roman" w:hAnsi="Times New Roman" w:cs="Times New Roman"/>
      <w:sz w:val="23"/>
      <w:szCs w:val="23"/>
      <w:u w:val="single"/>
      <w:shd w:val="clear" w:color="auto" w:fill="FFFFFF"/>
    </w:rPr>
  </w:style>
  <w:style w:type="paragraph" w:styleId="Turinioantrat">
    <w:name w:val="TOC Heading"/>
    <w:basedOn w:val="Antrat1"/>
    <w:next w:val="prastasis"/>
    <w:uiPriority w:val="39"/>
    <w:semiHidden/>
    <w:unhideWhenUsed/>
    <w:qFormat/>
    <w:rsid w:val="003D4C15"/>
    <w:pPr>
      <w:keepLines/>
      <w:spacing w:before="480" w:line="276" w:lineRule="auto"/>
      <w:jc w:val="left"/>
      <w:outlineLvl w:val="9"/>
    </w:pPr>
    <w:rPr>
      <w:rFonts w:ascii="Cambria" w:hAnsi="Cambria"/>
      <w:color w:val="365F91"/>
      <w:sz w:val="28"/>
      <w:szCs w:val="28"/>
    </w:rPr>
  </w:style>
  <w:style w:type="character" w:customStyle="1" w:styleId="Pagrindinistekstas3">
    <w:name w:val="Pagrindinis tekstas3"/>
    <w:basedOn w:val="Numatytasispastraiposriftas"/>
    <w:uiPriority w:val="99"/>
    <w:rsid w:val="003D4C15"/>
    <w:rPr>
      <w:rFonts w:ascii="Times New Roman" w:hAnsi="Times New Roman" w:cs="Times New Roman"/>
      <w:spacing w:val="0"/>
      <w:sz w:val="22"/>
      <w:szCs w:val="22"/>
      <w:u w:val="single"/>
    </w:rPr>
  </w:style>
  <w:style w:type="character" w:customStyle="1" w:styleId="statymonr">
    <w:name w:val="statymonr"/>
    <w:basedOn w:val="Numatytasispastraiposriftas"/>
    <w:uiPriority w:val="99"/>
    <w:rsid w:val="003D4C15"/>
  </w:style>
  <w:style w:type="character" w:customStyle="1" w:styleId="typewriter">
    <w:name w:val="typewriter"/>
    <w:basedOn w:val="Numatytasispastraiposriftas"/>
    <w:rsid w:val="003D4C15"/>
    <w:rPr>
      <w:rFonts w:ascii="Courier New" w:hAnsi="Courier New" w:cs="Courier New" w:hint="default"/>
    </w:rPr>
  </w:style>
  <w:style w:type="character" w:customStyle="1" w:styleId="Typewriter0">
    <w:name w:val="Typewriter"/>
    <w:rsid w:val="003D4C15"/>
    <w:rPr>
      <w:rFonts w:ascii="Courier New" w:hAnsi="Courier New" w:cs="Courier New"/>
      <w:sz w:val="20"/>
      <w:szCs w:val="20"/>
    </w:rPr>
  </w:style>
  <w:style w:type="character" w:customStyle="1" w:styleId="Heading1Char1">
    <w:name w:val="Heading 1 Char1"/>
    <w:rsid w:val="003D4C15"/>
    <w:rPr>
      <w:sz w:val="28"/>
      <w:lang w:eastAsia="en-US"/>
    </w:rPr>
  </w:style>
  <w:style w:type="paragraph" w:styleId="Sraopastraipa">
    <w:name w:val="List Paragraph"/>
    <w:aliases w:val="Table of contents numbered,List Paragraph21,Lentele,List Paragraph2,ERP-List Paragraph,List Paragraph11,Bullet EY,Buletai,lp1,Bullet 1,Use Case List Paragraph,Numbering,List Paragraph111,Paragraph,List Paragraph Red"/>
    <w:basedOn w:val="prastasis"/>
    <w:link w:val="SraopastraipaDiagrama"/>
    <w:uiPriority w:val="34"/>
    <w:qFormat/>
    <w:rsid w:val="003D4C15"/>
    <w:pPr>
      <w:spacing w:after="200" w:line="276" w:lineRule="auto"/>
      <w:ind w:left="720"/>
      <w:contextualSpacing/>
    </w:pPr>
    <w:rPr>
      <w:rFonts w:eastAsia="Calibri"/>
      <w:szCs w:val="22"/>
      <w:lang w:eastAsia="en-US"/>
    </w:rPr>
  </w:style>
  <w:style w:type="character" w:customStyle="1" w:styleId="apple-converted-space">
    <w:name w:val="apple-converted-space"/>
    <w:basedOn w:val="Numatytasispastraiposriftas"/>
    <w:rsid w:val="003D4C15"/>
  </w:style>
  <w:style w:type="character" w:customStyle="1" w:styleId="FontStyle61">
    <w:name w:val="Font Style61"/>
    <w:basedOn w:val="Numatytasispastraiposriftas"/>
    <w:uiPriority w:val="99"/>
    <w:rsid w:val="003D4C15"/>
    <w:rPr>
      <w:rFonts w:ascii="Times New Roman" w:hAnsi="Times New Roman" w:cs="Times New Roman"/>
      <w:sz w:val="22"/>
      <w:szCs w:val="22"/>
    </w:rPr>
  </w:style>
  <w:style w:type="character" w:customStyle="1" w:styleId="FontStyle25">
    <w:name w:val="Font Style25"/>
    <w:rsid w:val="003D4C15"/>
    <w:rPr>
      <w:rFonts w:ascii="Times New Roman" w:hAnsi="Times New Roman" w:cs="Times New Roman"/>
      <w:sz w:val="22"/>
      <w:szCs w:val="22"/>
    </w:rPr>
  </w:style>
  <w:style w:type="character" w:customStyle="1" w:styleId="FontStyle58">
    <w:name w:val="Font Style58"/>
    <w:basedOn w:val="Numatytasispastraiposriftas"/>
    <w:rsid w:val="003D4C15"/>
    <w:rPr>
      <w:rFonts w:ascii="Microsoft Sans Serif" w:hAnsi="Microsoft Sans Serif" w:cs="Microsoft Sans Serif" w:hint="default"/>
      <w:sz w:val="20"/>
      <w:szCs w:val="20"/>
    </w:rPr>
  </w:style>
  <w:style w:type="character" w:customStyle="1" w:styleId="FontStyle47">
    <w:name w:val="Font Style47"/>
    <w:basedOn w:val="Numatytasispastraiposriftas"/>
    <w:uiPriority w:val="99"/>
    <w:rsid w:val="003D4C15"/>
    <w:rPr>
      <w:rFonts w:ascii="Times New Roman" w:hAnsi="Times New Roman" w:cs="Times New Roman"/>
      <w:sz w:val="22"/>
      <w:szCs w:val="22"/>
    </w:rPr>
  </w:style>
  <w:style w:type="character" w:customStyle="1" w:styleId="FontStyle26">
    <w:name w:val="Font Style26"/>
    <w:basedOn w:val="Numatytasispastraiposriftas"/>
    <w:rsid w:val="003D4C15"/>
    <w:rPr>
      <w:rFonts w:ascii="Times New Roman" w:hAnsi="Times New Roman" w:cs="Times New Roman"/>
      <w:i/>
      <w:iCs/>
      <w:sz w:val="22"/>
      <w:szCs w:val="22"/>
    </w:rPr>
  </w:style>
  <w:style w:type="character" w:customStyle="1" w:styleId="FontStyle22">
    <w:name w:val="Font Style22"/>
    <w:basedOn w:val="Numatytasispastraiposriftas"/>
    <w:uiPriority w:val="99"/>
    <w:rsid w:val="003D4C15"/>
    <w:rPr>
      <w:rFonts w:ascii="Times New Roman" w:hAnsi="Times New Roman" w:cs="Times New Roman"/>
      <w:i/>
      <w:iCs/>
      <w:sz w:val="20"/>
      <w:szCs w:val="20"/>
    </w:rPr>
  </w:style>
  <w:style w:type="character" w:customStyle="1" w:styleId="FontStyle23">
    <w:name w:val="Font Style23"/>
    <w:basedOn w:val="Numatytasispastraiposriftas"/>
    <w:uiPriority w:val="99"/>
    <w:rsid w:val="003D4C15"/>
    <w:rPr>
      <w:rFonts w:ascii="Times New Roman" w:hAnsi="Times New Roman" w:cs="Times New Roman"/>
      <w:b/>
      <w:bCs/>
      <w:sz w:val="22"/>
      <w:szCs w:val="22"/>
    </w:rPr>
  </w:style>
  <w:style w:type="paragraph" w:customStyle="1" w:styleId="tajtip">
    <w:name w:val="tajtip"/>
    <w:basedOn w:val="prastasis"/>
    <w:rsid w:val="003D4C15"/>
    <w:pPr>
      <w:spacing w:before="100" w:beforeAutospacing="1" w:after="100" w:afterAutospacing="1"/>
    </w:pPr>
  </w:style>
  <w:style w:type="character" w:styleId="Grietas">
    <w:name w:val="Strong"/>
    <w:uiPriority w:val="22"/>
    <w:qFormat/>
    <w:rsid w:val="003D4C15"/>
    <w:rPr>
      <w:b/>
      <w:bCs/>
    </w:rPr>
  </w:style>
  <w:style w:type="character" w:customStyle="1" w:styleId="dnr">
    <w:name w:val="dnr"/>
    <w:basedOn w:val="Numatytasispastraiposriftas"/>
    <w:rsid w:val="003D4C15"/>
  </w:style>
  <w:style w:type="character" w:customStyle="1" w:styleId="apple-style-span">
    <w:name w:val="apple-style-span"/>
    <w:basedOn w:val="Numatytasispastraiposriftas"/>
    <w:rsid w:val="003D4C15"/>
  </w:style>
  <w:style w:type="paragraph" w:customStyle="1" w:styleId="bodytext">
    <w:name w:val="bodytext"/>
    <w:basedOn w:val="prastasis"/>
    <w:uiPriority w:val="99"/>
    <w:rsid w:val="003D4C15"/>
    <w:pPr>
      <w:spacing w:before="100" w:beforeAutospacing="1" w:after="100" w:afterAutospacing="1"/>
    </w:pPr>
  </w:style>
  <w:style w:type="character" w:customStyle="1" w:styleId="quatationtext">
    <w:name w:val="quatation_text"/>
    <w:basedOn w:val="Numatytasispastraiposriftas"/>
    <w:rsid w:val="003D4C15"/>
    <w:rPr>
      <w:rFonts w:ascii="Arial" w:hAnsi="Arial" w:cs="Arial" w:hint="default"/>
      <w:b/>
      <w:bCs/>
      <w:vanish w:val="0"/>
      <w:webHidden w:val="0"/>
      <w:color w:val="4A473C"/>
      <w:sz w:val="11"/>
      <w:szCs w:val="11"/>
      <w:specVanish w:val="0"/>
    </w:rPr>
  </w:style>
  <w:style w:type="character" w:customStyle="1" w:styleId="FontStyle13">
    <w:name w:val="Font Style13"/>
    <w:basedOn w:val="Numatytasispastraiposriftas"/>
    <w:rsid w:val="003D4C15"/>
    <w:rPr>
      <w:rFonts w:ascii="Times New Roman" w:hAnsi="Times New Roman" w:cs="Times New Roman"/>
      <w:sz w:val="20"/>
      <w:szCs w:val="20"/>
    </w:rPr>
  </w:style>
  <w:style w:type="character" w:customStyle="1" w:styleId="FontStyle11">
    <w:name w:val="Font Style11"/>
    <w:basedOn w:val="Numatytasispastraiposriftas"/>
    <w:rsid w:val="003D4C15"/>
    <w:rPr>
      <w:rFonts w:ascii="Times New Roman" w:hAnsi="Times New Roman" w:cs="Times New Roman"/>
      <w:sz w:val="22"/>
      <w:szCs w:val="22"/>
    </w:rPr>
  </w:style>
  <w:style w:type="paragraph" w:customStyle="1" w:styleId="ListParagraph1">
    <w:name w:val="List Paragraph1"/>
    <w:basedOn w:val="prastasis"/>
    <w:rsid w:val="003D4C15"/>
    <w:pPr>
      <w:spacing w:after="200" w:line="276" w:lineRule="auto"/>
      <w:ind w:left="720"/>
      <w:contextualSpacing/>
    </w:pPr>
    <w:rPr>
      <w:rFonts w:eastAsia="Calibri"/>
      <w:szCs w:val="22"/>
      <w:lang w:eastAsia="en-US"/>
    </w:rPr>
  </w:style>
  <w:style w:type="character" w:customStyle="1" w:styleId="FontStyle46">
    <w:name w:val="Font Style46"/>
    <w:basedOn w:val="Numatytasispastraiposriftas"/>
    <w:rsid w:val="003D4C15"/>
    <w:rPr>
      <w:rFonts w:ascii="Times New Roman" w:hAnsi="Times New Roman" w:cs="Times New Roman"/>
      <w:b/>
      <w:bCs/>
      <w:sz w:val="20"/>
      <w:szCs w:val="20"/>
    </w:rPr>
  </w:style>
  <w:style w:type="character" w:customStyle="1" w:styleId="CharChar10">
    <w:name w:val="Char Char10"/>
    <w:basedOn w:val="Numatytasispastraiposriftas"/>
    <w:rsid w:val="003D4C15"/>
    <w:rPr>
      <w:sz w:val="28"/>
      <w:lang w:eastAsia="en-US"/>
    </w:rPr>
  </w:style>
  <w:style w:type="character" w:customStyle="1" w:styleId="FontStyle12">
    <w:name w:val="Font Style12"/>
    <w:basedOn w:val="Numatytasispastraiposriftas"/>
    <w:uiPriority w:val="99"/>
    <w:rsid w:val="003D4C15"/>
    <w:rPr>
      <w:rFonts w:ascii="Times New Roman" w:hAnsi="Times New Roman" w:cs="Times New Roman"/>
      <w:i/>
      <w:iCs/>
      <w:sz w:val="22"/>
      <w:szCs w:val="22"/>
    </w:rPr>
  </w:style>
  <w:style w:type="character" w:customStyle="1" w:styleId="FontStyle14">
    <w:name w:val="Font Style14"/>
    <w:basedOn w:val="Numatytasispastraiposriftas"/>
    <w:rsid w:val="003D4C15"/>
    <w:rPr>
      <w:rFonts w:ascii="Times New Roman" w:hAnsi="Times New Roman" w:cs="Times New Roman"/>
      <w:b/>
      <w:bCs/>
      <w:sz w:val="22"/>
      <w:szCs w:val="22"/>
    </w:rPr>
  </w:style>
  <w:style w:type="paragraph" w:customStyle="1" w:styleId="DiagramaDiagramaDiagramaDiagramaDiagramaDiagrama1DiagramaDiagramaDiagrama">
    <w:name w:val="Diagrama Diagrama Diagrama Diagrama Diagrama Diagrama1 Diagrama Diagrama Diagrama"/>
    <w:basedOn w:val="prastasis"/>
    <w:next w:val="prastasis"/>
    <w:rsid w:val="003D4C15"/>
    <w:pPr>
      <w:spacing w:before="120" w:after="120"/>
      <w:jc w:val="center"/>
    </w:pPr>
    <w:rPr>
      <w:b/>
      <w:bCs/>
      <w:snapToGrid w:val="0"/>
      <w:u w:val="single"/>
      <w:lang w:eastAsia="en-GB"/>
    </w:rPr>
  </w:style>
  <w:style w:type="character" w:customStyle="1" w:styleId="PagrindinistekstasPusjuodis4">
    <w:name w:val="Pagrindinis tekstas + Pusjuodis4"/>
    <w:basedOn w:val="Numatytasispastraiposriftas"/>
    <w:rsid w:val="003D4C15"/>
    <w:rPr>
      <w:rFonts w:ascii="Times New Roman" w:hAnsi="Times New Roman" w:cs="Times New Roman"/>
      <w:b/>
      <w:bCs/>
      <w:spacing w:val="0"/>
      <w:sz w:val="23"/>
      <w:szCs w:val="23"/>
    </w:rPr>
  </w:style>
  <w:style w:type="paragraph" w:styleId="Turinys6">
    <w:name w:val="toc 6"/>
    <w:basedOn w:val="prastasis"/>
    <w:next w:val="prastasis"/>
    <w:autoRedefine/>
    <w:uiPriority w:val="39"/>
    <w:unhideWhenUsed/>
    <w:rsid w:val="003D4C15"/>
    <w:pPr>
      <w:ind w:left="1200"/>
    </w:pPr>
    <w:rPr>
      <w:rFonts w:ascii="Calibri" w:hAnsi="Calibri"/>
      <w:sz w:val="18"/>
      <w:szCs w:val="18"/>
    </w:rPr>
  </w:style>
  <w:style w:type="paragraph" w:styleId="Turinys7">
    <w:name w:val="toc 7"/>
    <w:basedOn w:val="prastasis"/>
    <w:next w:val="prastasis"/>
    <w:autoRedefine/>
    <w:uiPriority w:val="39"/>
    <w:unhideWhenUsed/>
    <w:rsid w:val="003D4C15"/>
    <w:pPr>
      <w:ind w:left="1440"/>
    </w:pPr>
    <w:rPr>
      <w:rFonts w:ascii="Calibri" w:hAnsi="Calibri"/>
      <w:sz w:val="18"/>
      <w:szCs w:val="18"/>
    </w:rPr>
  </w:style>
  <w:style w:type="paragraph" w:styleId="Turinys8">
    <w:name w:val="toc 8"/>
    <w:basedOn w:val="prastasis"/>
    <w:next w:val="prastasis"/>
    <w:autoRedefine/>
    <w:uiPriority w:val="39"/>
    <w:unhideWhenUsed/>
    <w:rsid w:val="003D4C15"/>
    <w:pPr>
      <w:ind w:left="1680"/>
    </w:pPr>
    <w:rPr>
      <w:rFonts w:ascii="Calibri" w:hAnsi="Calibri"/>
      <w:sz w:val="18"/>
      <w:szCs w:val="18"/>
    </w:rPr>
  </w:style>
  <w:style w:type="paragraph" w:styleId="Turinys9">
    <w:name w:val="toc 9"/>
    <w:basedOn w:val="prastasis"/>
    <w:next w:val="prastasis"/>
    <w:autoRedefine/>
    <w:uiPriority w:val="39"/>
    <w:unhideWhenUsed/>
    <w:rsid w:val="003D4C15"/>
    <w:pPr>
      <w:ind w:left="1920"/>
    </w:pPr>
    <w:rPr>
      <w:rFonts w:ascii="Calibri" w:hAnsi="Calibri"/>
      <w:sz w:val="18"/>
      <w:szCs w:val="18"/>
    </w:rPr>
  </w:style>
  <w:style w:type="character" w:customStyle="1" w:styleId="FontStyle54">
    <w:name w:val="Font Style54"/>
    <w:basedOn w:val="Numatytasispastraiposriftas"/>
    <w:uiPriority w:val="99"/>
    <w:rsid w:val="003D4C15"/>
    <w:rPr>
      <w:rFonts w:ascii="Courier New" w:hAnsi="Courier New" w:cs="Courier New"/>
      <w:sz w:val="22"/>
      <w:szCs w:val="22"/>
    </w:rPr>
  </w:style>
  <w:style w:type="character" w:customStyle="1" w:styleId="Pagrindinistekstas24">
    <w:name w:val="Pagrindinis tekstas (2)4"/>
    <w:basedOn w:val="Numatytasispastraiposriftas"/>
    <w:uiPriority w:val="99"/>
    <w:rsid w:val="003D4C15"/>
    <w:rPr>
      <w:rFonts w:ascii="Calibri" w:hAnsi="Calibri" w:cs="Calibri"/>
      <w:b/>
      <w:bCs/>
      <w:spacing w:val="0"/>
      <w:sz w:val="22"/>
      <w:szCs w:val="22"/>
      <w:u w:val="single"/>
      <w:shd w:val="clear" w:color="auto" w:fill="FFFFFF"/>
    </w:rPr>
  </w:style>
  <w:style w:type="character" w:customStyle="1" w:styleId="Pagrindinistekstas2Kursyvas2">
    <w:name w:val="Pagrindinis tekstas (2) + Kursyvas2"/>
    <w:basedOn w:val="Numatytasispastraiposriftas"/>
    <w:uiPriority w:val="99"/>
    <w:rsid w:val="003D4C15"/>
    <w:rPr>
      <w:rFonts w:ascii="Calibri" w:hAnsi="Calibri" w:cs="Calibri"/>
      <w:b/>
      <w:bCs/>
      <w:i/>
      <w:iCs/>
      <w:spacing w:val="0"/>
      <w:sz w:val="22"/>
      <w:szCs w:val="22"/>
      <w:shd w:val="clear" w:color="auto" w:fill="FFFFFF"/>
    </w:rPr>
  </w:style>
  <w:style w:type="character" w:customStyle="1" w:styleId="FontStyle17">
    <w:name w:val="Font Style17"/>
    <w:basedOn w:val="Numatytasispastraiposriftas"/>
    <w:rsid w:val="003D4C15"/>
    <w:rPr>
      <w:rFonts w:ascii="Times New Roman" w:hAnsi="Times New Roman" w:cs="Times New Roman"/>
      <w:sz w:val="24"/>
      <w:szCs w:val="24"/>
    </w:rPr>
  </w:style>
  <w:style w:type="character" w:customStyle="1" w:styleId="Pagrindinistekstas711">
    <w:name w:val="Pagrindinis tekstas (7) + 11"/>
    <w:aliases w:val="5 tšk.6,Ne kursyvas,Pagrindinis tekstas (6) + 11,5 tšk.,Pagrindinis tekstas + 11,5 t_k."/>
    <w:uiPriority w:val="99"/>
    <w:rsid w:val="003D4C15"/>
    <w:rPr>
      <w:i/>
      <w:iCs/>
      <w:sz w:val="23"/>
      <w:szCs w:val="23"/>
      <w:shd w:val="clear" w:color="auto" w:fill="FFFFFF"/>
    </w:rPr>
  </w:style>
  <w:style w:type="character" w:customStyle="1" w:styleId="Pagrindinistekstas117">
    <w:name w:val="Pagrindinis tekstas + 117"/>
    <w:aliases w:val="5 t_k.9,Ne kursyvas7"/>
    <w:uiPriority w:val="99"/>
    <w:rsid w:val="003D4C15"/>
    <w:rPr>
      <w:i w:val="0"/>
      <w:iCs w:val="0"/>
      <w:sz w:val="23"/>
      <w:szCs w:val="23"/>
      <w:u w:val="single"/>
      <w:shd w:val="clear" w:color="auto" w:fill="FFFFFF"/>
    </w:rPr>
  </w:style>
  <w:style w:type="character" w:customStyle="1" w:styleId="FontStyle37">
    <w:name w:val="Font Style37"/>
    <w:basedOn w:val="Numatytasispastraiposriftas"/>
    <w:rsid w:val="003D4C15"/>
    <w:rPr>
      <w:rFonts w:ascii="Times New Roman" w:hAnsi="Times New Roman" w:cs="Times New Roman"/>
      <w:sz w:val="22"/>
      <w:szCs w:val="22"/>
    </w:rPr>
  </w:style>
  <w:style w:type="paragraph" w:customStyle="1" w:styleId="ISTATYMAS">
    <w:name w:val="ISTATYMAS"/>
    <w:rsid w:val="003D4C15"/>
    <w:pPr>
      <w:autoSpaceDE w:val="0"/>
      <w:autoSpaceDN w:val="0"/>
      <w:adjustRightInd w:val="0"/>
      <w:spacing w:after="0" w:line="240" w:lineRule="auto"/>
      <w:jc w:val="center"/>
    </w:pPr>
    <w:rPr>
      <w:rFonts w:ascii="TimesLT" w:eastAsia="Times New Roman" w:hAnsi="TimesLT" w:cs="Times New Roman"/>
      <w:sz w:val="20"/>
      <w:szCs w:val="20"/>
      <w:lang w:val="en-US"/>
    </w:rPr>
  </w:style>
  <w:style w:type="character" w:customStyle="1" w:styleId="FontStyle30">
    <w:name w:val="Font Style30"/>
    <w:uiPriority w:val="99"/>
    <w:rsid w:val="003D4C15"/>
    <w:rPr>
      <w:rFonts w:ascii="Times New Roman" w:hAnsi="Times New Roman" w:cs="Times New Roman"/>
      <w:sz w:val="20"/>
      <w:szCs w:val="20"/>
    </w:rPr>
  </w:style>
  <w:style w:type="character" w:customStyle="1" w:styleId="FontStyle48">
    <w:name w:val="Font Style48"/>
    <w:basedOn w:val="Numatytasispastraiposriftas"/>
    <w:rsid w:val="003D4C15"/>
    <w:rPr>
      <w:rFonts w:ascii="Arial Narrow" w:hAnsi="Arial Narrow" w:cs="Arial Narrow"/>
      <w:i/>
      <w:iCs/>
      <w:sz w:val="18"/>
      <w:szCs w:val="18"/>
    </w:rPr>
  </w:style>
  <w:style w:type="character" w:customStyle="1" w:styleId="FontStyle49">
    <w:name w:val="Font Style49"/>
    <w:basedOn w:val="Numatytasispastraiposriftas"/>
    <w:rsid w:val="003D4C15"/>
    <w:rPr>
      <w:rFonts w:ascii="Times New Roman" w:hAnsi="Times New Roman" w:cs="Times New Roman"/>
      <w:sz w:val="20"/>
      <w:szCs w:val="20"/>
    </w:rPr>
  </w:style>
  <w:style w:type="paragraph" w:styleId="Paantrat">
    <w:name w:val="Subtitle"/>
    <w:basedOn w:val="prastasis"/>
    <w:next w:val="prastasis"/>
    <w:link w:val="PaantratDiagrama"/>
    <w:qFormat/>
    <w:rsid w:val="003D4C15"/>
    <w:pPr>
      <w:spacing w:after="60"/>
      <w:jc w:val="center"/>
      <w:outlineLvl w:val="1"/>
    </w:pPr>
    <w:rPr>
      <w:rFonts w:ascii="Cambria" w:hAnsi="Cambria"/>
    </w:rPr>
  </w:style>
  <w:style w:type="character" w:customStyle="1" w:styleId="PaantratDiagrama">
    <w:name w:val="Paantraštė Diagrama"/>
    <w:basedOn w:val="Numatytasispastraiposriftas"/>
    <w:link w:val="Paantrat"/>
    <w:rsid w:val="003D4C15"/>
    <w:rPr>
      <w:rFonts w:ascii="Cambria" w:eastAsia="Times New Roman" w:hAnsi="Cambria" w:cs="Times New Roman"/>
      <w:sz w:val="24"/>
      <w:szCs w:val="24"/>
      <w:lang w:eastAsia="lt-LT"/>
    </w:rPr>
  </w:style>
  <w:style w:type="paragraph" w:styleId="Indeksas1">
    <w:name w:val="index 1"/>
    <w:basedOn w:val="prastasis"/>
    <w:next w:val="prastasis"/>
    <w:autoRedefine/>
    <w:uiPriority w:val="99"/>
    <w:semiHidden/>
    <w:unhideWhenUsed/>
    <w:rsid w:val="003D4C15"/>
    <w:pPr>
      <w:ind w:left="240" w:hanging="240"/>
    </w:pPr>
  </w:style>
  <w:style w:type="character" w:customStyle="1" w:styleId="normal-h">
    <w:name w:val="normal-h"/>
    <w:basedOn w:val="Numatytasispastraiposriftas"/>
    <w:rsid w:val="003D4C15"/>
  </w:style>
  <w:style w:type="paragraph" w:customStyle="1" w:styleId="Sraopastraipa1">
    <w:name w:val="Sąrašo pastraipa1"/>
    <w:basedOn w:val="prastasis"/>
    <w:rsid w:val="003D4C15"/>
    <w:pPr>
      <w:ind w:left="720"/>
    </w:pPr>
    <w:rPr>
      <w:rFonts w:eastAsia="Calibri"/>
      <w:sz w:val="20"/>
      <w:szCs w:val="20"/>
      <w:lang w:eastAsia="en-US"/>
    </w:rPr>
  </w:style>
  <w:style w:type="paragraph" w:customStyle="1" w:styleId="tactin">
    <w:name w:val="tactin"/>
    <w:basedOn w:val="prastasis"/>
    <w:rsid w:val="003D4C15"/>
    <w:pPr>
      <w:spacing w:before="100" w:beforeAutospacing="1" w:after="100" w:afterAutospacing="1"/>
    </w:pPr>
  </w:style>
  <w:style w:type="character" w:customStyle="1" w:styleId="Pagrindinistekstas7">
    <w:name w:val="Pagrindinis tekstas (7)_"/>
    <w:basedOn w:val="Numatytasispastraiposriftas"/>
    <w:link w:val="Pagrindinistekstas71"/>
    <w:rsid w:val="003D4C15"/>
    <w:rPr>
      <w:shd w:val="clear" w:color="auto" w:fill="FFFFFF"/>
    </w:rPr>
  </w:style>
  <w:style w:type="paragraph" w:customStyle="1" w:styleId="Pagrindinistekstas71">
    <w:name w:val="Pagrindinis tekstas (7)1"/>
    <w:basedOn w:val="prastasis"/>
    <w:link w:val="Pagrindinistekstas7"/>
    <w:rsid w:val="003D4C15"/>
    <w:pPr>
      <w:shd w:val="clear" w:color="auto" w:fill="FFFFFF"/>
      <w:spacing w:before="540" w:line="278" w:lineRule="exact"/>
    </w:pPr>
    <w:rPr>
      <w:rFonts w:asciiTheme="minorHAnsi" w:eastAsiaTheme="minorHAnsi" w:hAnsiTheme="minorHAnsi" w:cstheme="minorBidi"/>
      <w:sz w:val="22"/>
      <w:szCs w:val="22"/>
      <w:lang w:eastAsia="en-US"/>
    </w:rPr>
  </w:style>
  <w:style w:type="character" w:customStyle="1" w:styleId="CharChar7">
    <w:name w:val="Char Char7"/>
    <w:rsid w:val="003D4C15"/>
    <w:rPr>
      <w:sz w:val="28"/>
      <w:lang w:eastAsia="en-US"/>
    </w:rPr>
  </w:style>
  <w:style w:type="character" w:customStyle="1" w:styleId="CharChar4">
    <w:name w:val="Char Char4"/>
    <w:basedOn w:val="Numatytasispastraiposriftas"/>
    <w:rsid w:val="003D4C15"/>
    <w:rPr>
      <w:rFonts w:ascii="Times New Roman" w:eastAsia="Times New Roman" w:hAnsi="Times New Roman" w:cs="Times New Roman"/>
      <w:sz w:val="28"/>
      <w:szCs w:val="20"/>
      <w:lang w:val="lt-LT"/>
    </w:rPr>
  </w:style>
  <w:style w:type="character" w:customStyle="1" w:styleId="CharChar12">
    <w:name w:val="Char Char12"/>
    <w:rsid w:val="003D4C15"/>
    <w:rPr>
      <w:sz w:val="28"/>
      <w:lang w:eastAsia="en-US"/>
    </w:rPr>
  </w:style>
  <w:style w:type="character" w:customStyle="1" w:styleId="CharChar8">
    <w:name w:val="Char Char8"/>
    <w:rsid w:val="003D4C15"/>
    <w:rPr>
      <w:sz w:val="28"/>
      <w:lang w:eastAsia="en-US"/>
    </w:rPr>
  </w:style>
  <w:style w:type="character" w:customStyle="1" w:styleId="FontStyle51">
    <w:name w:val="Font Style51"/>
    <w:basedOn w:val="Numatytasispastraiposriftas"/>
    <w:rsid w:val="003D4C15"/>
    <w:rPr>
      <w:rFonts w:ascii="Times New Roman" w:hAnsi="Times New Roman" w:cs="Times New Roman"/>
      <w:i/>
      <w:iCs/>
      <w:sz w:val="20"/>
      <w:szCs w:val="20"/>
    </w:rPr>
  </w:style>
  <w:style w:type="character" w:customStyle="1" w:styleId="CharChar9">
    <w:name w:val="Char Char9"/>
    <w:rsid w:val="003D4C15"/>
    <w:rPr>
      <w:sz w:val="28"/>
      <w:lang w:eastAsia="en-US"/>
    </w:rPr>
  </w:style>
  <w:style w:type="character" w:customStyle="1" w:styleId="CharChar6">
    <w:name w:val="Char Char6"/>
    <w:rsid w:val="003D4C15"/>
    <w:rPr>
      <w:sz w:val="28"/>
      <w:lang w:eastAsia="en-US"/>
    </w:rPr>
  </w:style>
  <w:style w:type="character" w:customStyle="1" w:styleId="Pagrindinistekstas0">
    <w:name w:val="Pagrindinis tekstas_"/>
    <w:basedOn w:val="Numatytasispastraiposriftas"/>
    <w:link w:val="Pagrindinistekstas1"/>
    <w:locked/>
    <w:rsid w:val="003D4C15"/>
    <w:rPr>
      <w:spacing w:val="4"/>
      <w:sz w:val="21"/>
      <w:szCs w:val="21"/>
      <w:shd w:val="clear" w:color="auto" w:fill="FFFFFF"/>
    </w:rPr>
  </w:style>
  <w:style w:type="paragraph" w:customStyle="1" w:styleId="Pagrindinistekstas1">
    <w:name w:val="Pagrindinis tekstas1"/>
    <w:basedOn w:val="prastasis"/>
    <w:link w:val="Pagrindinistekstas0"/>
    <w:rsid w:val="003D4C15"/>
    <w:pPr>
      <w:shd w:val="clear" w:color="auto" w:fill="FFFFFF"/>
      <w:spacing w:line="274" w:lineRule="exact"/>
      <w:jc w:val="both"/>
    </w:pPr>
    <w:rPr>
      <w:rFonts w:asciiTheme="minorHAnsi" w:eastAsiaTheme="minorHAnsi" w:hAnsiTheme="minorHAnsi" w:cstheme="minorBidi"/>
      <w:spacing w:val="4"/>
      <w:sz w:val="21"/>
      <w:szCs w:val="21"/>
      <w:lang w:eastAsia="en-US"/>
    </w:rPr>
  </w:style>
  <w:style w:type="character" w:customStyle="1" w:styleId="Bodytext4NotBold">
    <w:name w:val="Body text (4) + Not Bold"/>
    <w:aliases w:val="Not Italic"/>
    <w:basedOn w:val="Numatytasispastraiposriftas"/>
    <w:rsid w:val="003D4C15"/>
    <w:rPr>
      <w:rFonts w:ascii="Times New Roman" w:hAnsi="Times New Roman" w:cs="Times New Roman"/>
      <w:b/>
      <w:bCs/>
      <w:i/>
      <w:iCs/>
      <w:color w:val="000000"/>
      <w:spacing w:val="0"/>
      <w:w w:val="100"/>
      <w:position w:val="0"/>
      <w:shd w:val="clear" w:color="auto" w:fill="FFFFFF"/>
      <w:lang w:val="lt-LT" w:eastAsia="lt-LT"/>
    </w:rPr>
  </w:style>
  <w:style w:type="paragraph" w:customStyle="1" w:styleId="Default">
    <w:name w:val="Default"/>
    <w:rsid w:val="003D4C15"/>
    <w:pPr>
      <w:autoSpaceDE w:val="0"/>
      <w:autoSpaceDN w:val="0"/>
      <w:adjustRightInd w:val="0"/>
      <w:spacing w:after="0" w:line="240" w:lineRule="auto"/>
    </w:pPr>
    <w:rPr>
      <w:rFonts w:ascii="Times New Roman" w:eastAsia="Times New Roman" w:hAnsi="Times New Roman" w:cs="Times New Roman"/>
      <w:color w:val="000000"/>
      <w:sz w:val="24"/>
      <w:szCs w:val="24"/>
      <w:lang w:eastAsia="lt-LT"/>
    </w:rPr>
  </w:style>
  <w:style w:type="character" w:styleId="Komentaronuoroda">
    <w:name w:val="annotation reference"/>
    <w:basedOn w:val="Numatytasispastraiposriftas"/>
    <w:uiPriority w:val="99"/>
    <w:semiHidden/>
    <w:unhideWhenUsed/>
    <w:rsid w:val="003D4C15"/>
    <w:rPr>
      <w:sz w:val="16"/>
      <w:szCs w:val="16"/>
    </w:rPr>
  </w:style>
  <w:style w:type="paragraph" w:customStyle="1" w:styleId="Sraopastraipa2">
    <w:name w:val="Sąrašo pastraipa2"/>
    <w:basedOn w:val="prastasis"/>
    <w:rsid w:val="003D4C15"/>
    <w:pPr>
      <w:ind w:left="720"/>
    </w:pPr>
    <w:rPr>
      <w:rFonts w:eastAsia="Calibri"/>
      <w:sz w:val="20"/>
      <w:szCs w:val="20"/>
      <w:lang w:eastAsia="en-US"/>
    </w:rPr>
  </w:style>
  <w:style w:type="character" w:customStyle="1" w:styleId="Heading1Char">
    <w:name w:val="Heading 1 Char"/>
    <w:locked/>
    <w:rsid w:val="003D4C15"/>
    <w:rPr>
      <w:sz w:val="28"/>
      <w:lang w:eastAsia="en-US"/>
    </w:rPr>
  </w:style>
  <w:style w:type="paragraph" w:customStyle="1" w:styleId="tajtipfb">
    <w:name w:val="tajtipfb"/>
    <w:basedOn w:val="prastasis"/>
    <w:rsid w:val="003D4C15"/>
    <w:pPr>
      <w:spacing w:before="100" w:beforeAutospacing="1" w:after="100" w:afterAutospacing="1"/>
    </w:pPr>
  </w:style>
  <w:style w:type="character" w:customStyle="1" w:styleId="clear">
    <w:name w:val="clear"/>
    <w:basedOn w:val="Numatytasispastraiposriftas"/>
    <w:rsid w:val="003D4C15"/>
  </w:style>
  <w:style w:type="paragraph" w:customStyle="1" w:styleId="Betarp1">
    <w:name w:val="Be tarpų1"/>
    <w:rsid w:val="003D4C15"/>
    <w:pPr>
      <w:spacing w:after="0" w:line="240" w:lineRule="auto"/>
    </w:pPr>
    <w:rPr>
      <w:rFonts w:ascii="Times New Roman" w:eastAsia="Times New Roman" w:hAnsi="Times New Roman" w:cs="Times New Roman"/>
      <w:sz w:val="24"/>
      <w:szCs w:val="20"/>
    </w:rPr>
  </w:style>
  <w:style w:type="character" w:styleId="Nerykuspabraukimas">
    <w:name w:val="Subtle Emphasis"/>
    <w:basedOn w:val="Numatytasispastraiposriftas"/>
    <w:uiPriority w:val="19"/>
    <w:qFormat/>
    <w:rsid w:val="003D4C15"/>
    <w:rPr>
      <w:i/>
      <w:iCs/>
      <w:color w:val="808080" w:themeColor="text1" w:themeTint="7F"/>
    </w:rPr>
  </w:style>
  <w:style w:type="paragraph" w:customStyle="1" w:styleId="Apzvalgai1">
    <w:name w:val="Apzvalgai1"/>
    <w:basedOn w:val="Antrat1"/>
    <w:link w:val="Apzvalgai1Char"/>
    <w:qFormat/>
    <w:rsid w:val="003D4C15"/>
  </w:style>
  <w:style w:type="paragraph" w:customStyle="1" w:styleId="ApzvalgaiItalikas">
    <w:name w:val="Apzvalgai_Italikas"/>
    <w:basedOn w:val="Antrat2"/>
    <w:link w:val="ApzvalgaiItalikasChar"/>
    <w:rsid w:val="003D4C15"/>
  </w:style>
  <w:style w:type="character" w:customStyle="1" w:styleId="Apzvalgai1Char">
    <w:name w:val="Apzvalgai1 Char"/>
    <w:basedOn w:val="Antrat1Diagrama"/>
    <w:link w:val="Apzvalgai1"/>
    <w:rsid w:val="003D4C15"/>
    <w:rPr>
      <w:rFonts w:ascii="Times New Roman" w:eastAsia="Times New Roman" w:hAnsi="Times New Roman" w:cs="Times New Roman"/>
      <w:b/>
      <w:u w:val="single"/>
      <w:lang w:eastAsia="lt-LT"/>
    </w:rPr>
  </w:style>
  <w:style w:type="character" w:customStyle="1" w:styleId="ApzvalgaiItalikasChar">
    <w:name w:val="Apzvalgai_Italikas Char"/>
    <w:basedOn w:val="Antrat2Diagrama"/>
    <w:link w:val="ApzvalgaiItalikas"/>
    <w:rsid w:val="003D4C15"/>
    <w:rPr>
      <w:rFonts w:ascii="Calibri" w:eastAsia="Arial Unicode MS" w:hAnsi="Calibri" w:cs="Times New Roman"/>
      <w:bCs w:val="0"/>
      <w:i/>
      <w:iCs/>
      <w:color w:val="000000"/>
      <w:szCs w:val="24"/>
      <w:shd w:val="clear" w:color="auto" w:fill="FFFFFF"/>
      <w:lang w:eastAsia="lt-LT"/>
    </w:rPr>
  </w:style>
  <w:style w:type="character" w:customStyle="1" w:styleId="FontStyle16">
    <w:name w:val="Font Style16"/>
    <w:uiPriority w:val="99"/>
    <w:rsid w:val="003D4C15"/>
    <w:rPr>
      <w:rFonts w:ascii="Palatino Linotype" w:hAnsi="Palatino Linotype" w:cs="Palatino Linotype"/>
      <w:sz w:val="20"/>
      <w:szCs w:val="20"/>
    </w:rPr>
  </w:style>
  <w:style w:type="character" w:customStyle="1" w:styleId="Pagrindinistekstas2">
    <w:name w:val="Pagrindinis tekstas2"/>
    <w:basedOn w:val="Numatytasispastraiposriftas"/>
    <w:uiPriority w:val="99"/>
    <w:rsid w:val="003D4C15"/>
    <w:rPr>
      <w:rFonts w:ascii="Times New Roman" w:eastAsia="Times New Roman" w:hAnsi="Times New Roman" w:cs="Times New Roman"/>
      <w:b w:val="0"/>
      <w:bCs w:val="0"/>
      <w:i w:val="0"/>
      <w:iCs w:val="0"/>
      <w:smallCaps w:val="0"/>
      <w:strike w:val="0"/>
      <w:spacing w:val="3"/>
      <w:sz w:val="21"/>
      <w:szCs w:val="21"/>
      <w:u w:val="single"/>
    </w:rPr>
  </w:style>
  <w:style w:type="character" w:customStyle="1" w:styleId="HeaderChar1">
    <w:name w:val="Header Char1"/>
    <w:basedOn w:val="Numatytasispastraiposriftas"/>
    <w:uiPriority w:val="99"/>
    <w:locked/>
    <w:rsid w:val="003D4C15"/>
    <w:rPr>
      <w:rFonts w:ascii="Calibri" w:eastAsia="Times New Roman" w:hAnsi="Calibri" w:cs="Calibri"/>
      <w:sz w:val="24"/>
      <w:szCs w:val="24"/>
      <w:lang w:val="en-GB" w:eastAsia="en-US"/>
    </w:rPr>
  </w:style>
  <w:style w:type="paragraph" w:customStyle="1" w:styleId="Betarp2">
    <w:name w:val="Be tarpų2"/>
    <w:rsid w:val="003D4C15"/>
    <w:pPr>
      <w:spacing w:after="0" w:line="240" w:lineRule="auto"/>
    </w:pPr>
    <w:rPr>
      <w:rFonts w:ascii="Times New Roman" w:eastAsia="Times New Roman" w:hAnsi="Times New Roman" w:cs="Times New Roman"/>
      <w:sz w:val="24"/>
      <w:szCs w:val="20"/>
    </w:rPr>
  </w:style>
  <w:style w:type="character" w:customStyle="1" w:styleId="prastasiniatinklioDiagrama1">
    <w:name w:val="Įprastas (žiniatinklio) Diagrama1"/>
    <w:link w:val="prastasiniatinklio"/>
    <w:uiPriority w:val="99"/>
    <w:rsid w:val="003D4C15"/>
    <w:rPr>
      <w:rFonts w:ascii="Times New Roman" w:eastAsia="Times New Roman" w:hAnsi="Times New Roman" w:cs="Times New Roman"/>
      <w:sz w:val="24"/>
      <w:szCs w:val="24"/>
      <w:lang w:val="en-US"/>
    </w:rPr>
  </w:style>
  <w:style w:type="character" w:customStyle="1" w:styleId="bold">
    <w:name w:val="bold"/>
    <w:uiPriority w:val="99"/>
    <w:rsid w:val="003D4C15"/>
  </w:style>
  <w:style w:type="paragraph" w:styleId="Komentarotema">
    <w:name w:val="annotation subject"/>
    <w:basedOn w:val="Komentarotekstas"/>
    <w:next w:val="Komentarotekstas"/>
    <w:link w:val="KomentarotemaDiagrama"/>
    <w:uiPriority w:val="99"/>
    <w:semiHidden/>
    <w:unhideWhenUsed/>
    <w:rsid w:val="003D4C15"/>
    <w:pPr>
      <w:spacing w:after="0" w:line="240" w:lineRule="auto"/>
    </w:pPr>
    <w:rPr>
      <w:rFonts w:ascii="Times New Roman" w:eastAsia="Times New Roman" w:hAnsi="Times New Roman"/>
      <w:b/>
      <w:bCs/>
      <w:lang w:eastAsia="lt-LT"/>
    </w:rPr>
  </w:style>
  <w:style w:type="character" w:customStyle="1" w:styleId="KomentarotemaDiagrama">
    <w:name w:val="Komentaro tema Diagrama"/>
    <w:basedOn w:val="KomentarotekstasDiagrama"/>
    <w:link w:val="Komentarotema"/>
    <w:uiPriority w:val="99"/>
    <w:semiHidden/>
    <w:rsid w:val="003D4C15"/>
    <w:rPr>
      <w:rFonts w:ascii="Times New Roman" w:eastAsia="Times New Roman" w:hAnsi="Times New Roman" w:cs="Times New Roman"/>
      <w:b/>
      <w:bCs/>
      <w:sz w:val="20"/>
      <w:szCs w:val="20"/>
      <w:lang w:eastAsia="lt-LT"/>
    </w:rPr>
  </w:style>
  <w:style w:type="paragraph" w:customStyle="1" w:styleId="taltipfb">
    <w:name w:val="taltipfb"/>
    <w:basedOn w:val="prastasis"/>
    <w:rsid w:val="003D4C15"/>
    <w:pPr>
      <w:spacing w:before="100" w:beforeAutospacing="1" w:after="100" w:afterAutospacing="1"/>
    </w:pPr>
  </w:style>
  <w:style w:type="character" w:customStyle="1" w:styleId="FontStyle19">
    <w:name w:val="Font Style19"/>
    <w:basedOn w:val="Numatytasispastraiposriftas"/>
    <w:rsid w:val="003D4C15"/>
    <w:rPr>
      <w:rFonts w:ascii="Times New Roman" w:hAnsi="Times New Roman" w:cs="Times New Roman"/>
      <w:sz w:val="20"/>
      <w:szCs w:val="20"/>
    </w:rPr>
  </w:style>
  <w:style w:type="character" w:customStyle="1" w:styleId="FontStyle20">
    <w:name w:val="Font Style20"/>
    <w:basedOn w:val="Numatytasispastraiposriftas"/>
    <w:rsid w:val="003D4C15"/>
    <w:rPr>
      <w:rFonts w:ascii="Times New Roman" w:hAnsi="Times New Roman" w:cs="Times New Roman"/>
      <w:sz w:val="22"/>
      <w:szCs w:val="22"/>
    </w:rPr>
  </w:style>
  <w:style w:type="character" w:customStyle="1" w:styleId="sfbbfee58">
    <w:name w:val="sfbbfee58"/>
    <w:basedOn w:val="Numatytasispastraiposriftas"/>
    <w:rsid w:val="003D4C15"/>
  </w:style>
  <w:style w:type="paragraph" w:customStyle="1" w:styleId="Style3">
    <w:name w:val="Style3"/>
    <w:basedOn w:val="prastasis"/>
    <w:rsid w:val="003D4C15"/>
    <w:pPr>
      <w:widowControl w:val="0"/>
      <w:autoSpaceDE w:val="0"/>
      <w:autoSpaceDN w:val="0"/>
      <w:adjustRightInd w:val="0"/>
      <w:spacing w:line="274" w:lineRule="exact"/>
      <w:ind w:firstLine="442"/>
      <w:jc w:val="both"/>
    </w:pPr>
    <w:rPr>
      <w:rFonts w:ascii="Arial" w:hAnsi="Arial"/>
    </w:rPr>
  </w:style>
  <w:style w:type="character" w:customStyle="1" w:styleId="FontStyle15">
    <w:name w:val="Font Style15"/>
    <w:uiPriority w:val="99"/>
    <w:rsid w:val="007F3163"/>
    <w:rPr>
      <w:rFonts w:ascii="Times New Roman" w:hAnsi="Times New Roman" w:cs="Times New Roman"/>
      <w:b/>
      <w:bCs/>
      <w:sz w:val="20"/>
      <w:szCs w:val="20"/>
    </w:rPr>
  </w:style>
  <w:style w:type="paragraph" w:customStyle="1" w:styleId="tip">
    <w:name w:val="tip"/>
    <w:basedOn w:val="prastasis"/>
    <w:rsid w:val="00F24296"/>
    <w:pPr>
      <w:spacing w:before="100" w:beforeAutospacing="1" w:after="100" w:afterAutospacing="1"/>
    </w:pPr>
  </w:style>
  <w:style w:type="character" w:customStyle="1" w:styleId="Neapdorotaspaminjimas1">
    <w:name w:val="Neapdorotas paminėjimas1"/>
    <w:basedOn w:val="Numatytasispastraiposriftas"/>
    <w:uiPriority w:val="99"/>
    <w:semiHidden/>
    <w:unhideWhenUsed/>
    <w:rsid w:val="00AC73BF"/>
    <w:rPr>
      <w:color w:val="808080"/>
      <w:shd w:val="clear" w:color="auto" w:fill="E6E6E6"/>
    </w:rPr>
  </w:style>
  <w:style w:type="paragraph" w:customStyle="1" w:styleId="Style9">
    <w:name w:val="Style9"/>
    <w:basedOn w:val="prastasis"/>
    <w:uiPriority w:val="99"/>
    <w:rsid w:val="00B64450"/>
    <w:pPr>
      <w:widowControl w:val="0"/>
      <w:autoSpaceDE w:val="0"/>
      <w:autoSpaceDN w:val="0"/>
      <w:adjustRightInd w:val="0"/>
      <w:spacing w:line="250" w:lineRule="exact"/>
      <w:ind w:hanging="346"/>
      <w:jc w:val="both"/>
    </w:pPr>
    <w:rPr>
      <w:rFonts w:eastAsiaTheme="minorEastAsia"/>
    </w:rPr>
  </w:style>
  <w:style w:type="paragraph" w:customStyle="1" w:styleId="Style22">
    <w:name w:val="Style22"/>
    <w:basedOn w:val="prastasis"/>
    <w:rsid w:val="0045349D"/>
    <w:pPr>
      <w:widowControl w:val="0"/>
      <w:autoSpaceDE w:val="0"/>
      <w:autoSpaceDN w:val="0"/>
      <w:adjustRightInd w:val="0"/>
      <w:spacing w:line="274" w:lineRule="exact"/>
    </w:pPr>
    <w:rPr>
      <w:rFonts w:ascii="Arial" w:hAnsi="Arial" w:cs="Arial"/>
    </w:rPr>
  </w:style>
  <w:style w:type="character" w:customStyle="1" w:styleId="Neapdorotaspaminjimas2">
    <w:name w:val="Neapdorotas paminėjimas2"/>
    <w:basedOn w:val="Numatytasispastraiposriftas"/>
    <w:uiPriority w:val="99"/>
    <w:semiHidden/>
    <w:unhideWhenUsed/>
    <w:rsid w:val="00715AA9"/>
    <w:rPr>
      <w:color w:val="808080"/>
      <w:shd w:val="clear" w:color="auto" w:fill="E6E6E6"/>
    </w:rPr>
  </w:style>
  <w:style w:type="character" w:customStyle="1" w:styleId="SraopastraipaDiagrama">
    <w:name w:val="Sąrašo pastraipa Diagrama"/>
    <w:aliases w:val="Table of contents numbered Diagrama,List Paragraph21 Diagrama,Lentele Diagrama,List Paragraph2 Diagrama,ERP-List Paragraph Diagrama,List Paragraph11 Diagrama,Bullet EY Diagrama,Buletai Diagrama,lp1 Diagrama,Bullet 1 Diagrama"/>
    <w:link w:val="Sraopastraipa"/>
    <w:uiPriority w:val="34"/>
    <w:qFormat/>
    <w:locked/>
    <w:rsid w:val="00B42228"/>
    <w:rPr>
      <w:rFonts w:ascii="Times New Roman" w:eastAsia="Calibri" w:hAnsi="Times New Roman" w:cs="Times New Roman"/>
      <w:sz w:val="24"/>
    </w:rPr>
  </w:style>
  <w:style w:type="character" w:customStyle="1" w:styleId="Bodytext2">
    <w:name w:val="Body text (2)"/>
    <w:basedOn w:val="Numatytasispastraiposriftas"/>
    <w:uiPriority w:val="99"/>
    <w:rsid w:val="00B42228"/>
    <w:rPr>
      <w:rFonts w:ascii="Times New Roman" w:hAnsi="Times New Roman" w:cs="Times New Roman" w:hint="default"/>
      <w:shd w:val="clear" w:color="auto" w:fill="FFFFFF"/>
    </w:rPr>
  </w:style>
  <w:style w:type="character" w:customStyle="1" w:styleId="Bodytext2Bold">
    <w:name w:val="Body text (2) + Bold"/>
    <w:basedOn w:val="Numatytasispastraiposriftas"/>
    <w:rsid w:val="00D61381"/>
    <w:rPr>
      <w:rFonts w:ascii="Times New Roman" w:eastAsia="Times New Roman" w:hAnsi="Times New Roman" w:cs="Times New Roman" w:hint="default"/>
      <w:b/>
      <w:bCs/>
      <w:color w:val="000000"/>
      <w:spacing w:val="0"/>
      <w:w w:val="100"/>
      <w:position w:val="0"/>
      <w:sz w:val="24"/>
      <w:szCs w:val="24"/>
      <w:shd w:val="clear" w:color="auto" w:fill="FFFFFF"/>
      <w:lang w:val="lt-LT" w:eastAsia="lt-LT" w:bidi="lt-LT"/>
    </w:rPr>
  </w:style>
  <w:style w:type="character" w:customStyle="1" w:styleId="Neapdorotaspaminjimas3">
    <w:name w:val="Neapdorotas paminėjimas3"/>
    <w:basedOn w:val="Numatytasispastraiposriftas"/>
    <w:uiPriority w:val="99"/>
    <w:semiHidden/>
    <w:unhideWhenUsed/>
    <w:rsid w:val="00AD7FF1"/>
    <w:rPr>
      <w:color w:val="605E5C"/>
      <w:shd w:val="clear" w:color="auto" w:fill="E1DFDD"/>
    </w:rPr>
  </w:style>
  <w:style w:type="character" w:customStyle="1" w:styleId="Bodytext2115ptItalic">
    <w:name w:val="Body text (2) + 11;5 pt;Italic"/>
    <w:rsid w:val="00F26326"/>
    <w:rPr>
      <w:rFonts w:ascii="Times New Roman" w:eastAsia="Times New Roman" w:hAnsi="Times New Roman" w:cs="Times New Roman"/>
      <w:b w:val="0"/>
      <w:bCs w:val="0"/>
      <w:i/>
      <w:iCs/>
      <w:smallCaps w:val="0"/>
      <w:strike w:val="0"/>
      <w:color w:val="000000"/>
      <w:spacing w:val="0"/>
      <w:w w:val="100"/>
      <w:position w:val="0"/>
      <w:sz w:val="23"/>
      <w:szCs w:val="23"/>
      <w:u w:val="none"/>
      <w:lang w:val="lt-LT" w:eastAsia="lt-LT" w:bidi="lt-LT"/>
    </w:rPr>
  </w:style>
  <w:style w:type="character" w:customStyle="1" w:styleId="UnresolvedMention1">
    <w:name w:val="Unresolved Mention1"/>
    <w:basedOn w:val="Numatytasispastraiposriftas"/>
    <w:uiPriority w:val="99"/>
    <w:semiHidden/>
    <w:unhideWhenUsed/>
    <w:rsid w:val="00A71B28"/>
    <w:rPr>
      <w:color w:val="605E5C"/>
      <w:shd w:val="clear" w:color="auto" w:fill="E1DFDD"/>
    </w:rPr>
  </w:style>
  <w:style w:type="character" w:customStyle="1" w:styleId="Bodytext20">
    <w:name w:val="Body text (2)_"/>
    <w:rsid w:val="00D512CF"/>
    <w:rPr>
      <w:shd w:val="clear" w:color="auto" w:fill="FFFFFF"/>
    </w:rPr>
  </w:style>
  <w:style w:type="character" w:customStyle="1" w:styleId="default-paragraph-fonthyperlink">
    <w:name w:val="default-paragraph-fonthyperlink"/>
    <w:basedOn w:val="Numatytasispastraiposriftas"/>
    <w:rsid w:val="00DB1089"/>
  </w:style>
  <w:style w:type="numbering" w:customStyle="1" w:styleId="WWNum17">
    <w:name w:val="WWNum17"/>
    <w:basedOn w:val="Sraonra"/>
    <w:rsid w:val="00685897"/>
    <w:pPr>
      <w:numPr>
        <w:numId w:val="1"/>
      </w:numPr>
    </w:pPr>
  </w:style>
  <w:style w:type="character" w:customStyle="1" w:styleId="UnresolvedMention2">
    <w:name w:val="Unresolved Mention2"/>
    <w:basedOn w:val="Numatytasispastraiposriftas"/>
    <w:uiPriority w:val="99"/>
    <w:semiHidden/>
    <w:unhideWhenUsed/>
    <w:rsid w:val="005E6140"/>
    <w:rPr>
      <w:color w:val="605E5C"/>
      <w:shd w:val="clear" w:color="auto" w:fill="E1DFDD"/>
    </w:rPr>
  </w:style>
  <w:style w:type="paragraph" w:customStyle="1" w:styleId="list-paragraph">
    <w:name w:val="list-paragraph"/>
    <w:basedOn w:val="prastasis"/>
    <w:rsid w:val="00BE611E"/>
    <w:pPr>
      <w:spacing w:before="100" w:beforeAutospacing="1" w:after="100" w:afterAutospacing="1"/>
    </w:pPr>
    <w:rPr>
      <w:rFonts w:eastAsiaTheme="minorEastAsia"/>
    </w:rPr>
  </w:style>
  <w:style w:type="character" w:customStyle="1" w:styleId="UnresolvedMention3">
    <w:name w:val="Unresolved Mention3"/>
    <w:basedOn w:val="Numatytasispastraiposriftas"/>
    <w:uiPriority w:val="99"/>
    <w:semiHidden/>
    <w:unhideWhenUsed/>
    <w:rsid w:val="00B234F5"/>
    <w:rPr>
      <w:color w:val="605E5C"/>
      <w:shd w:val="clear" w:color="auto" w:fill="E1DFDD"/>
    </w:rPr>
  </w:style>
  <w:style w:type="character" w:customStyle="1" w:styleId="UnresolvedMention4">
    <w:name w:val="Unresolved Mention4"/>
    <w:basedOn w:val="Numatytasispastraiposriftas"/>
    <w:uiPriority w:val="99"/>
    <w:semiHidden/>
    <w:unhideWhenUsed/>
    <w:rsid w:val="008D7C97"/>
    <w:rPr>
      <w:color w:val="605E5C"/>
      <w:shd w:val="clear" w:color="auto" w:fill="E1DFDD"/>
    </w:rPr>
  </w:style>
  <w:style w:type="character" w:customStyle="1" w:styleId="UnresolvedMention5">
    <w:name w:val="Unresolved Mention5"/>
    <w:basedOn w:val="Numatytasispastraiposriftas"/>
    <w:uiPriority w:val="99"/>
    <w:semiHidden/>
    <w:unhideWhenUsed/>
    <w:rsid w:val="00983365"/>
    <w:rPr>
      <w:color w:val="605E5C"/>
      <w:shd w:val="clear" w:color="auto" w:fill="E1DFDD"/>
    </w:rPr>
  </w:style>
  <w:style w:type="character" w:customStyle="1" w:styleId="UnresolvedMention6">
    <w:name w:val="Unresolved Mention6"/>
    <w:basedOn w:val="Numatytasispastraiposriftas"/>
    <w:uiPriority w:val="99"/>
    <w:semiHidden/>
    <w:unhideWhenUsed/>
    <w:rsid w:val="00B07866"/>
    <w:rPr>
      <w:color w:val="605E5C"/>
      <w:shd w:val="clear" w:color="auto" w:fill="E1DFDD"/>
    </w:rPr>
  </w:style>
  <w:style w:type="character" w:customStyle="1" w:styleId="UnresolvedMention7">
    <w:name w:val="Unresolved Mention7"/>
    <w:basedOn w:val="Numatytasispastraiposriftas"/>
    <w:uiPriority w:val="99"/>
    <w:semiHidden/>
    <w:unhideWhenUsed/>
    <w:rsid w:val="00AF1D2A"/>
    <w:rPr>
      <w:color w:val="605E5C"/>
      <w:shd w:val="clear" w:color="auto" w:fill="E1DFDD"/>
    </w:rPr>
  </w:style>
  <w:style w:type="character" w:customStyle="1" w:styleId="UnresolvedMention8">
    <w:name w:val="Unresolved Mention8"/>
    <w:basedOn w:val="Numatytasispastraiposriftas"/>
    <w:uiPriority w:val="99"/>
    <w:semiHidden/>
    <w:unhideWhenUsed/>
    <w:rsid w:val="003813D4"/>
    <w:rPr>
      <w:color w:val="605E5C"/>
      <w:shd w:val="clear" w:color="auto" w:fill="E1DFDD"/>
    </w:rPr>
  </w:style>
  <w:style w:type="numbering" w:customStyle="1" w:styleId="ImportedStyle1">
    <w:name w:val="Imported Style 1"/>
    <w:rsid w:val="00CC5129"/>
    <w:pPr>
      <w:numPr>
        <w:numId w:val="2"/>
      </w:numPr>
    </w:pPr>
  </w:style>
  <w:style w:type="character" w:customStyle="1" w:styleId="UnresolvedMention9">
    <w:name w:val="Unresolved Mention9"/>
    <w:basedOn w:val="Numatytasispastraiposriftas"/>
    <w:uiPriority w:val="99"/>
    <w:semiHidden/>
    <w:unhideWhenUsed/>
    <w:rsid w:val="00C40C55"/>
    <w:rPr>
      <w:color w:val="605E5C"/>
      <w:shd w:val="clear" w:color="auto" w:fill="E1DFDD"/>
    </w:rPr>
  </w:style>
  <w:style w:type="character" w:customStyle="1" w:styleId="UnresolvedMention10">
    <w:name w:val="Unresolved Mention10"/>
    <w:basedOn w:val="Numatytasispastraiposriftas"/>
    <w:uiPriority w:val="99"/>
    <w:semiHidden/>
    <w:unhideWhenUsed/>
    <w:rsid w:val="003060ED"/>
    <w:rPr>
      <w:color w:val="605E5C"/>
      <w:shd w:val="clear" w:color="auto" w:fill="E1DFDD"/>
    </w:rPr>
  </w:style>
  <w:style w:type="character" w:customStyle="1" w:styleId="UnresolvedMention11">
    <w:name w:val="Unresolved Mention11"/>
    <w:basedOn w:val="Numatytasispastraiposriftas"/>
    <w:uiPriority w:val="99"/>
    <w:semiHidden/>
    <w:unhideWhenUsed/>
    <w:rsid w:val="00DE4C4E"/>
    <w:rPr>
      <w:color w:val="605E5C"/>
      <w:shd w:val="clear" w:color="auto" w:fill="E1DFDD"/>
    </w:rPr>
  </w:style>
  <w:style w:type="character" w:customStyle="1" w:styleId="UnresolvedMention12">
    <w:name w:val="Unresolved Mention12"/>
    <w:basedOn w:val="Numatytasispastraiposriftas"/>
    <w:uiPriority w:val="99"/>
    <w:semiHidden/>
    <w:unhideWhenUsed/>
    <w:rsid w:val="00F6362D"/>
    <w:rPr>
      <w:color w:val="605E5C"/>
      <w:shd w:val="clear" w:color="auto" w:fill="E1DFDD"/>
    </w:rPr>
  </w:style>
  <w:style w:type="character" w:customStyle="1" w:styleId="UnresolvedMention13">
    <w:name w:val="Unresolved Mention13"/>
    <w:basedOn w:val="Numatytasispastraiposriftas"/>
    <w:uiPriority w:val="99"/>
    <w:semiHidden/>
    <w:unhideWhenUsed/>
    <w:rsid w:val="00DE7BE8"/>
    <w:rPr>
      <w:color w:val="605E5C"/>
      <w:shd w:val="clear" w:color="auto" w:fill="E1DFDD"/>
    </w:rPr>
  </w:style>
  <w:style w:type="paragraph" w:customStyle="1" w:styleId="s30eec3f8">
    <w:name w:val="s30eec3f8"/>
    <w:basedOn w:val="prastasis"/>
    <w:rsid w:val="00DE2BCD"/>
    <w:pPr>
      <w:spacing w:before="100" w:beforeAutospacing="1" w:after="100" w:afterAutospacing="1"/>
    </w:pPr>
    <w:rPr>
      <w:lang w:val="en-US" w:eastAsia="en-US"/>
    </w:rPr>
  </w:style>
  <w:style w:type="character" w:customStyle="1" w:styleId="sb8d990e2">
    <w:name w:val="sb8d990e2"/>
    <w:basedOn w:val="Numatytasispastraiposriftas"/>
    <w:rsid w:val="00DE2BCD"/>
  </w:style>
  <w:style w:type="character" w:customStyle="1" w:styleId="UnresolvedMention14">
    <w:name w:val="Unresolved Mention14"/>
    <w:basedOn w:val="Numatytasispastraiposriftas"/>
    <w:uiPriority w:val="99"/>
    <w:semiHidden/>
    <w:unhideWhenUsed/>
    <w:rsid w:val="006B247E"/>
    <w:rPr>
      <w:color w:val="605E5C"/>
      <w:shd w:val="clear" w:color="auto" w:fill="E1DFDD"/>
    </w:rPr>
  </w:style>
  <w:style w:type="character" w:customStyle="1" w:styleId="UnresolvedMention15">
    <w:name w:val="Unresolved Mention15"/>
    <w:basedOn w:val="Numatytasispastraiposriftas"/>
    <w:uiPriority w:val="99"/>
    <w:semiHidden/>
    <w:unhideWhenUsed/>
    <w:rsid w:val="00AF5451"/>
    <w:rPr>
      <w:color w:val="605E5C"/>
      <w:shd w:val="clear" w:color="auto" w:fill="E1DFDD"/>
    </w:rPr>
  </w:style>
  <w:style w:type="character" w:customStyle="1" w:styleId="UnresolvedMention16">
    <w:name w:val="Unresolved Mention16"/>
    <w:basedOn w:val="Numatytasispastraiposriftas"/>
    <w:uiPriority w:val="99"/>
    <w:semiHidden/>
    <w:unhideWhenUsed/>
    <w:rsid w:val="00071C23"/>
    <w:rPr>
      <w:color w:val="605E5C"/>
      <w:shd w:val="clear" w:color="auto" w:fill="E1DFDD"/>
    </w:rPr>
  </w:style>
  <w:style w:type="character" w:customStyle="1" w:styleId="UnresolvedMention17">
    <w:name w:val="Unresolved Mention17"/>
    <w:basedOn w:val="Numatytasispastraiposriftas"/>
    <w:uiPriority w:val="99"/>
    <w:semiHidden/>
    <w:unhideWhenUsed/>
    <w:rsid w:val="00AF53E8"/>
    <w:rPr>
      <w:color w:val="605E5C"/>
      <w:shd w:val="clear" w:color="auto" w:fill="E1DFDD"/>
    </w:rPr>
  </w:style>
  <w:style w:type="character" w:customStyle="1" w:styleId="UnresolvedMention18">
    <w:name w:val="Unresolved Mention18"/>
    <w:basedOn w:val="Numatytasispastraiposriftas"/>
    <w:uiPriority w:val="99"/>
    <w:semiHidden/>
    <w:unhideWhenUsed/>
    <w:rsid w:val="00EB60DF"/>
    <w:rPr>
      <w:color w:val="605E5C"/>
      <w:shd w:val="clear" w:color="auto" w:fill="E1DFDD"/>
    </w:rPr>
  </w:style>
  <w:style w:type="character" w:customStyle="1" w:styleId="UnresolvedMention19">
    <w:name w:val="Unresolved Mention19"/>
    <w:basedOn w:val="Numatytasispastraiposriftas"/>
    <w:uiPriority w:val="99"/>
    <w:semiHidden/>
    <w:unhideWhenUsed/>
    <w:rsid w:val="00623DF9"/>
    <w:rPr>
      <w:color w:val="605E5C"/>
      <w:shd w:val="clear" w:color="auto" w:fill="E1DFDD"/>
    </w:rPr>
  </w:style>
  <w:style w:type="paragraph" w:customStyle="1" w:styleId="prastasis1">
    <w:name w:val="Įprastasis1"/>
    <w:rsid w:val="008E7687"/>
    <w:pPr>
      <w:suppressAutoHyphens/>
      <w:autoSpaceDN w:val="0"/>
      <w:spacing w:after="0" w:line="240" w:lineRule="auto"/>
      <w:ind w:firstLine="851"/>
      <w:jc w:val="both"/>
    </w:pPr>
    <w:rPr>
      <w:rFonts w:ascii="Calibri" w:eastAsia="Calibri" w:hAnsi="Calibri" w:cs="Times New Roman"/>
    </w:rPr>
  </w:style>
  <w:style w:type="character" w:customStyle="1" w:styleId="Numatytasispastraiposriftas1">
    <w:name w:val="Numatytasis pastraipos šriftas1"/>
    <w:rsid w:val="008E7687"/>
  </w:style>
  <w:style w:type="character" w:customStyle="1" w:styleId="Bodytext211">
    <w:name w:val="Body text (2) + 11"/>
    <w:aliases w:val="5 pt,Italic"/>
    <w:basedOn w:val="Numatytasispastraiposriftas"/>
    <w:rsid w:val="005D0834"/>
    <w:rPr>
      <w:rFonts w:ascii="Times New Roman" w:eastAsia="Times New Roman" w:hAnsi="Times New Roman" w:cs="Times New Roman" w:hint="default"/>
      <w:color w:val="000000"/>
      <w:spacing w:val="0"/>
      <w:w w:val="100"/>
      <w:position w:val="0"/>
      <w:sz w:val="23"/>
      <w:szCs w:val="23"/>
      <w:shd w:val="clear" w:color="auto" w:fill="FFFFFF"/>
      <w:lang w:val="lt-LT" w:eastAsia="lt-LT" w:bidi="lt-LT"/>
    </w:rPr>
  </w:style>
  <w:style w:type="character" w:customStyle="1" w:styleId="blackcaption">
    <w:name w:val="black_caption"/>
    <w:basedOn w:val="Numatytasispastraiposriftas"/>
    <w:rsid w:val="003D7A35"/>
  </w:style>
  <w:style w:type="character" w:customStyle="1" w:styleId="normaltextrun">
    <w:name w:val="normaltextrun"/>
    <w:basedOn w:val="Numatytasispastraiposriftas"/>
    <w:rsid w:val="00284990"/>
  </w:style>
  <w:style w:type="table" w:styleId="Lentelstinklelis">
    <w:name w:val="Table Grid"/>
    <w:basedOn w:val="prastojilentel"/>
    <w:uiPriority w:val="59"/>
    <w:rsid w:val="009220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astasiniatinklio1">
    <w:name w:val="Įprastas (žiniatinklio)1"/>
    <w:basedOn w:val="prastasis"/>
    <w:link w:val="prastasiniatinklioDiagrama"/>
    <w:uiPriority w:val="99"/>
    <w:unhideWhenUsed/>
    <w:rsid w:val="00B908EB"/>
    <w:pPr>
      <w:spacing w:before="100" w:beforeAutospacing="1" w:after="100" w:afterAutospacing="1"/>
    </w:pPr>
  </w:style>
  <w:style w:type="character" w:customStyle="1" w:styleId="prastasiniatinklioDiagrama">
    <w:name w:val="Įprastas (žiniatinklio) Diagrama"/>
    <w:link w:val="prastasiniatinklio1"/>
    <w:uiPriority w:val="99"/>
    <w:locked/>
    <w:rsid w:val="00B908EB"/>
    <w:rPr>
      <w:rFonts w:ascii="Times New Roman" w:eastAsia="Times New Roman" w:hAnsi="Times New Roman" w:cs="Times New Roman"/>
      <w:sz w:val="24"/>
      <w:szCs w:val="24"/>
      <w:lang w:eastAsia="lt-LT"/>
    </w:rPr>
  </w:style>
  <w:style w:type="character" w:customStyle="1" w:styleId="UnresolvedMention20">
    <w:name w:val="Unresolved Mention20"/>
    <w:basedOn w:val="Numatytasispastraiposriftas"/>
    <w:uiPriority w:val="99"/>
    <w:semiHidden/>
    <w:unhideWhenUsed/>
    <w:rsid w:val="0072581C"/>
    <w:rPr>
      <w:color w:val="605E5C"/>
      <w:shd w:val="clear" w:color="auto" w:fill="E1DFDD"/>
    </w:rPr>
  </w:style>
  <w:style w:type="paragraph" w:customStyle="1" w:styleId="paragraph">
    <w:name w:val="paragraph"/>
    <w:basedOn w:val="prastasis"/>
    <w:rsid w:val="00FD6B89"/>
    <w:pPr>
      <w:spacing w:before="100" w:beforeAutospacing="1" w:after="100" w:afterAutospacing="1"/>
    </w:pPr>
  </w:style>
  <w:style w:type="character" w:customStyle="1" w:styleId="findhit">
    <w:name w:val="findhit"/>
    <w:basedOn w:val="Numatytasispastraiposriftas"/>
    <w:rsid w:val="00FD6B89"/>
  </w:style>
  <w:style w:type="character" w:customStyle="1" w:styleId="eop">
    <w:name w:val="eop"/>
    <w:basedOn w:val="Numatytasispastraiposriftas"/>
    <w:rsid w:val="00FD6B89"/>
  </w:style>
  <w:style w:type="paragraph" w:customStyle="1" w:styleId="Pagrindinis">
    <w:name w:val="Pagrindinis"/>
    <w:basedOn w:val="Sraopastraipa"/>
    <w:link w:val="PagrindinisChar"/>
    <w:qFormat/>
    <w:rsid w:val="00057AAA"/>
    <w:pPr>
      <w:numPr>
        <w:numId w:val="3"/>
      </w:numPr>
      <w:tabs>
        <w:tab w:val="left" w:pos="360"/>
        <w:tab w:val="left" w:pos="1080"/>
      </w:tabs>
      <w:spacing w:after="0" w:line="240" w:lineRule="auto"/>
      <w:ind w:hanging="360"/>
      <w:jc w:val="both"/>
    </w:pPr>
    <w:rPr>
      <w:rFonts w:eastAsiaTheme="minorHAnsi"/>
      <w:b/>
      <w:color w:val="000000" w:themeColor="text1"/>
      <w:szCs w:val="24"/>
      <w:shd w:val="clear" w:color="auto" w:fill="FFFFFF"/>
      <w:lang w:val="en-GB"/>
    </w:rPr>
  </w:style>
  <w:style w:type="character" w:customStyle="1" w:styleId="PagrindinisChar">
    <w:name w:val="Pagrindinis Char"/>
    <w:basedOn w:val="Numatytasispastraiposriftas"/>
    <w:link w:val="Pagrindinis"/>
    <w:rsid w:val="00057AAA"/>
    <w:rPr>
      <w:rFonts w:ascii="Times New Roman" w:hAnsi="Times New Roman" w:cs="Times New Roman"/>
      <w:b/>
      <w:color w:val="000000" w:themeColor="text1"/>
      <w:sz w:val="24"/>
      <w:szCs w:val="24"/>
      <w:lang w:val="en-GB"/>
    </w:rPr>
  </w:style>
  <w:style w:type="character" w:customStyle="1" w:styleId="plaintext">
    <w:name w:val="plain_text"/>
    <w:basedOn w:val="Numatytasispastraiposriftas"/>
    <w:rsid w:val="00057AAA"/>
  </w:style>
  <w:style w:type="character" w:customStyle="1" w:styleId="BodyTextIndent2Char1">
    <w:name w:val="Body Text Indent 2 Char1"/>
    <w:basedOn w:val="Numatytasispastraiposriftas"/>
    <w:uiPriority w:val="99"/>
    <w:semiHidden/>
    <w:locked/>
    <w:rsid w:val="00057AAA"/>
    <w:rPr>
      <w:rFonts w:ascii="Calibri" w:hAnsi="Calibri" w:cs="Times New Roman"/>
      <w:lang w:val="lt-LT" w:eastAsia="en-US"/>
    </w:rPr>
  </w:style>
  <w:style w:type="paragraph" w:customStyle="1" w:styleId="heading-1">
    <w:name w:val="heading-1"/>
    <w:basedOn w:val="prastasis"/>
    <w:rsid w:val="00057AAA"/>
    <w:pPr>
      <w:spacing w:before="100" w:beforeAutospacing="1" w:after="100" w:afterAutospacing="1"/>
    </w:pPr>
    <w:rPr>
      <w:rFonts w:eastAsiaTheme="minorEastAsia"/>
    </w:rPr>
  </w:style>
  <w:style w:type="paragraph" w:customStyle="1" w:styleId="Normal1">
    <w:name w:val="Normal1"/>
    <w:basedOn w:val="prastasis"/>
    <w:rsid w:val="00E46363"/>
    <w:pPr>
      <w:spacing w:before="100" w:beforeAutospacing="1" w:after="100" w:afterAutospacing="1"/>
    </w:pPr>
    <w:rPr>
      <w:rFonts w:eastAsiaTheme="minorEastAsia"/>
    </w:rPr>
  </w:style>
  <w:style w:type="paragraph" w:customStyle="1" w:styleId="body-text-indent-2">
    <w:name w:val="body-text-indent-2"/>
    <w:basedOn w:val="prastasis"/>
    <w:rsid w:val="00E46363"/>
    <w:pPr>
      <w:spacing w:before="100" w:beforeAutospacing="1" w:after="100" w:afterAutospacing="1"/>
    </w:pPr>
    <w:rPr>
      <w:rFonts w:eastAsiaTheme="minorEastAsia"/>
    </w:rPr>
  </w:style>
  <w:style w:type="character" w:customStyle="1" w:styleId="Hyperlink1">
    <w:name w:val="Hyperlink1"/>
    <w:basedOn w:val="Numatytasispastraiposriftas"/>
    <w:rsid w:val="00E46363"/>
  </w:style>
  <w:style w:type="character" w:customStyle="1" w:styleId="default-paragraph-font">
    <w:name w:val="default-paragraph-font"/>
    <w:basedOn w:val="Numatytasispastraiposriftas"/>
    <w:rsid w:val="00E46363"/>
  </w:style>
  <w:style w:type="character" w:customStyle="1" w:styleId="Bodytext8MSReferenceSansSerifNotItalic">
    <w:name w:val="Body text (8) + MS Reference Sans Serif;Not Italic"/>
    <w:basedOn w:val="Numatytasispastraiposriftas"/>
    <w:rsid w:val="00887FAE"/>
    <w:rPr>
      <w:rFonts w:ascii="MS Reference Sans Serif" w:eastAsia="MS Reference Sans Serif" w:hAnsi="MS Reference Sans Serif" w:cs="MS Reference Sans Serif"/>
      <w:i/>
      <w:iCs/>
      <w:color w:val="000000"/>
      <w:spacing w:val="0"/>
      <w:w w:val="100"/>
      <w:position w:val="0"/>
      <w:sz w:val="19"/>
      <w:szCs w:val="19"/>
      <w:shd w:val="clear" w:color="auto" w:fill="FFFFFF"/>
      <w:lang w:val="lt-LT" w:eastAsia="lt-LT" w:bidi="lt-LT"/>
    </w:rPr>
  </w:style>
  <w:style w:type="character" w:customStyle="1" w:styleId="Bodytext2Italic">
    <w:name w:val="Body text (2) + Italic"/>
    <w:basedOn w:val="Numatytasispastraiposriftas"/>
    <w:rsid w:val="00887FAE"/>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lt-LT" w:eastAsia="lt-LT" w:bidi="lt-LT"/>
    </w:rPr>
  </w:style>
  <w:style w:type="character" w:customStyle="1" w:styleId="Neapdorotaspaminjimas4">
    <w:name w:val="Neapdorotas paminėjimas4"/>
    <w:basedOn w:val="Numatytasispastraiposriftas"/>
    <w:uiPriority w:val="99"/>
    <w:semiHidden/>
    <w:unhideWhenUsed/>
    <w:rsid w:val="00EF2ED1"/>
    <w:rPr>
      <w:color w:val="605E5C"/>
      <w:shd w:val="clear" w:color="auto" w:fill="E1DFDD"/>
    </w:rPr>
  </w:style>
  <w:style w:type="character" w:styleId="Neapdorotaspaminjimas">
    <w:name w:val="Unresolved Mention"/>
    <w:basedOn w:val="Numatytasispastraiposriftas"/>
    <w:uiPriority w:val="99"/>
    <w:semiHidden/>
    <w:unhideWhenUsed/>
    <w:rsid w:val="00E6453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72014">
      <w:bodyDiv w:val="1"/>
      <w:marLeft w:val="0"/>
      <w:marRight w:val="0"/>
      <w:marTop w:val="0"/>
      <w:marBottom w:val="0"/>
      <w:divBdr>
        <w:top w:val="none" w:sz="0" w:space="0" w:color="auto"/>
        <w:left w:val="none" w:sz="0" w:space="0" w:color="auto"/>
        <w:bottom w:val="none" w:sz="0" w:space="0" w:color="auto"/>
        <w:right w:val="none" w:sz="0" w:space="0" w:color="auto"/>
      </w:divBdr>
    </w:div>
    <w:div w:id="16082935">
      <w:bodyDiv w:val="1"/>
      <w:marLeft w:val="0"/>
      <w:marRight w:val="0"/>
      <w:marTop w:val="0"/>
      <w:marBottom w:val="0"/>
      <w:divBdr>
        <w:top w:val="none" w:sz="0" w:space="0" w:color="auto"/>
        <w:left w:val="none" w:sz="0" w:space="0" w:color="auto"/>
        <w:bottom w:val="none" w:sz="0" w:space="0" w:color="auto"/>
        <w:right w:val="none" w:sz="0" w:space="0" w:color="auto"/>
      </w:divBdr>
    </w:div>
    <w:div w:id="24067043">
      <w:bodyDiv w:val="1"/>
      <w:marLeft w:val="0"/>
      <w:marRight w:val="0"/>
      <w:marTop w:val="0"/>
      <w:marBottom w:val="0"/>
      <w:divBdr>
        <w:top w:val="none" w:sz="0" w:space="0" w:color="auto"/>
        <w:left w:val="none" w:sz="0" w:space="0" w:color="auto"/>
        <w:bottom w:val="none" w:sz="0" w:space="0" w:color="auto"/>
        <w:right w:val="none" w:sz="0" w:space="0" w:color="auto"/>
      </w:divBdr>
    </w:div>
    <w:div w:id="25179314">
      <w:bodyDiv w:val="1"/>
      <w:marLeft w:val="0"/>
      <w:marRight w:val="0"/>
      <w:marTop w:val="0"/>
      <w:marBottom w:val="0"/>
      <w:divBdr>
        <w:top w:val="none" w:sz="0" w:space="0" w:color="auto"/>
        <w:left w:val="none" w:sz="0" w:space="0" w:color="auto"/>
        <w:bottom w:val="none" w:sz="0" w:space="0" w:color="auto"/>
        <w:right w:val="none" w:sz="0" w:space="0" w:color="auto"/>
      </w:divBdr>
    </w:div>
    <w:div w:id="36391687">
      <w:bodyDiv w:val="1"/>
      <w:marLeft w:val="0"/>
      <w:marRight w:val="0"/>
      <w:marTop w:val="0"/>
      <w:marBottom w:val="0"/>
      <w:divBdr>
        <w:top w:val="none" w:sz="0" w:space="0" w:color="auto"/>
        <w:left w:val="none" w:sz="0" w:space="0" w:color="auto"/>
        <w:bottom w:val="none" w:sz="0" w:space="0" w:color="auto"/>
        <w:right w:val="none" w:sz="0" w:space="0" w:color="auto"/>
      </w:divBdr>
    </w:div>
    <w:div w:id="37049238">
      <w:bodyDiv w:val="1"/>
      <w:marLeft w:val="0"/>
      <w:marRight w:val="0"/>
      <w:marTop w:val="0"/>
      <w:marBottom w:val="0"/>
      <w:divBdr>
        <w:top w:val="none" w:sz="0" w:space="0" w:color="auto"/>
        <w:left w:val="none" w:sz="0" w:space="0" w:color="auto"/>
        <w:bottom w:val="none" w:sz="0" w:space="0" w:color="auto"/>
        <w:right w:val="none" w:sz="0" w:space="0" w:color="auto"/>
      </w:divBdr>
    </w:div>
    <w:div w:id="40714135">
      <w:bodyDiv w:val="1"/>
      <w:marLeft w:val="0"/>
      <w:marRight w:val="0"/>
      <w:marTop w:val="0"/>
      <w:marBottom w:val="0"/>
      <w:divBdr>
        <w:top w:val="none" w:sz="0" w:space="0" w:color="auto"/>
        <w:left w:val="none" w:sz="0" w:space="0" w:color="auto"/>
        <w:bottom w:val="none" w:sz="0" w:space="0" w:color="auto"/>
        <w:right w:val="none" w:sz="0" w:space="0" w:color="auto"/>
      </w:divBdr>
    </w:div>
    <w:div w:id="53313444">
      <w:bodyDiv w:val="1"/>
      <w:marLeft w:val="0"/>
      <w:marRight w:val="0"/>
      <w:marTop w:val="0"/>
      <w:marBottom w:val="0"/>
      <w:divBdr>
        <w:top w:val="none" w:sz="0" w:space="0" w:color="auto"/>
        <w:left w:val="none" w:sz="0" w:space="0" w:color="auto"/>
        <w:bottom w:val="none" w:sz="0" w:space="0" w:color="auto"/>
        <w:right w:val="none" w:sz="0" w:space="0" w:color="auto"/>
      </w:divBdr>
    </w:div>
    <w:div w:id="61880185">
      <w:bodyDiv w:val="1"/>
      <w:marLeft w:val="0"/>
      <w:marRight w:val="0"/>
      <w:marTop w:val="0"/>
      <w:marBottom w:val="0"/>
      <w:divBdr>
        <w:top w:val="none" w:sz="0" w:space="0" w:color="auto"/>
        <w:left w:val="none" w:sz="0" w:space="0" w:color="auto"/>
        <w:bottom w:val="none" w:sz="0" w:space="0" w:color="auto"/>
        <w:right w:val="none" w:sz="0" w:space="0" w:color="auto"/>
      </w:divBdr>
    </w:div>
    <w:div w:id="63453348">
      <w:bodyDiv w:val="1"/>
      <w:marLeft w:val="0"/>
      <w:marRight w:val="0"/>
      <w:marTop w:val="0"/>
      <w:marBottom w:val="0"/>
      <w:divBdr>
        <w:top w:val="none" w:sz="0" w:space="0" w:color="auto"/>
        <w:left w:val="none" w:sz="0" w:space="0" w:color="auto"/>
        <w:bottom w:val="none" w:sz="0" w:space="0" w:color="auto"/>
        <w:right w:val="none" w:sz="0" w:space="0" w:color="auto"/>
      </w:divBdr>
    </w:div>
    <w:div w:id="69351867">
      <w:bodyDiv w:val="1"/>
      <w:marLeft w:val="0"/>
      <w:marRight w:val="0"/>
      <w:marTop w:val="0"/>
      <w:marBottom w:val="0"/>
      <w:divBdr>
        <w:top w:val="none" w:sz="0" w:space="0" w:color="auto"/>
        <w:left w:val="none" w:sz="0" w:space="0" w:color="auto"/>
        <w:bottom w:val="none" w:sz="0" w:space="0" w:color="auto"/>
        <w:right w:val="none" w:sz="0" w:space="0" w:color="auto"/>
      </w:divBdr>
    </w:div>
    <w:div w:id="71894949">
      <w:bodyDiv w:val="1"/>
      <w:marLeft w:val="0"/>
      <w:marRight w:val="0"/>
      <w:marTop w:val="0"/>
      <w:marBottom w:val="0"/>
      <w:divBdr>
        <w:top w:val="none" w:sz="0" w:space="0" w:color="auto"/>
        <w:left w:val="none" w:sz="0" w:space="0" w:color="auto"/>
        <w:bottom w:val="none" w:sz="0" w:space="0" w:color="auto"/>
        <w:right w:val="none" w:sz="0" w:space="0" w:color="auto"/>
      </w:divBdr>
    </w:div>
    <w:div w:id="75249446">
      <w:bodyDiv w:val="1"/>
      <w:marLeft w:val="0"/>
      <w:marRight w:val="0"/>
      <w:marTop w:val="0"/>
      <w:marBottom w:val="0"/>
      <w:divBdr>
        <w:top w:val="none" w:sz="0" w:space="0" w:color="auto"/>
        <w:left w:val="none" w:sz="0" w:space="0" w:color="auto"/>
        <w:bottom w:val="none" w:sz="0" w:space="0" w:color="auto"/>
        <w:right w:val="none" w:sz="0" w:space="0" w:color="auto"/>
      </w:divBdr>
    </w:div>
    <w:div w:id="76289486">
      <w:bodyDiv w:val="1"/>
      <w:marLeft w:val="0"/>
      <w:marRight w:val="0"/>
      <w:marTop w:val="0"/>
      <w:marBottom w:val="0"/>
      <w:divBdr>
        <w:top w:val="none" w:sz="0" w:space="0" w:color="auto"/>
        <w:left w:val="none" w:sz="0" w:space="0" w:color="auto"/>
        <w:bottom w:val="none" w:sz="0" w:space="0" w:color="auto"/>
        <w:right w:val="none" w:sz="0" w:space="0" w:color="auto"/>
      </w:divBdr>
    </w:div>
    <w:div w:id="77144399">
      <w:bodyDiv w:val="1"/>
      <w:marLeft w:val="0"/>
      <w:marRight w:val="0"/>
      <w:marTop w:val="0"/>
      <w:marBottom w:val="0"/>
      <w:divBdr>
        <w:top w:val="none" w:sz="0" w:space="0" w:color="auto"/>
        <w:left w:val="none" w:sz="0" w:space="0" w:color="auto"/>
        <w:bottom w:val="none" w:sz="0" w:space="0" w:color="auto"/>
        <w:right w:val="none" w:sz="0" w:space="0" w:color="auto"/>
      </w:divBdr>
    </w:div>
    <w:div w:id="92165038">
      <w:bodyDiv w:val="1"/>
      <w:marLeft w:val="0"/>
      <w:marRight w:val="0"/>
      <w:marTop w:val="0"/>
      <w:marBottom w:val="0"/>
      <w:divBdr>
        <w:top w:val="none" w:sz="0" w:space="0" w:color="auto"/>
        <w:left w:val="none" w:sz="0" w:space="0" w:color="auto"/>
        <w:bottom w:val="none" w:sz="0" w:space="0" w:color="auto"/>
        <w:right w:val="none" w:sz="0" w:space="0" w:color="auto"/>
      </w:divBdr>
    </w:div>
    <w:div w:id="92940110">
      <w:bodyDiv w:val="1"/>
      <w:marLeft w:val="0"/>
      <w:marRight w:val="0"/>
      <w:marTop w:val="0"/>
      <w:marBottom w:val="0"/>
      <w:divBdr>
        <w:top w:val="none" w:sz="0" w:space="0" w:color="auto"/>
        <w:left w:val="none" w:sz="0" w:space="0" w:color="auto"/>
        <w:bottom w:val="none" w:sz="0" w:space="0" w:color="auto"/>
        <w:right w:val="none" w:sz="0" w:space="0" w:color="auto"/>
      </w:divBdr>
    </w:div>
    <w:div w:id="104466894">
      <w:bodyDiv w:val="1"/>
      <w:marLeft w:val="0"/>
      <w:marRight w:val="0"/>
      <w:marTop w:val="0"/>
      <w:marBottom w:val="0"/>
      <w:divBdr>
        <w:top w:val="none" w:sz="0" w:space="0" w:color="auto"/>
        <w:left w:val="none" w:sz="0" w:space="0" w:color="auto"/>
        <w:bottom w:val="none" w:sz="0" w:space="0" w:color="auto"/>
        <w:right w:val="none" w:sz="0" w:space="0" w:color="auto"/>
      </w:divBdr>
    </w:div>
    <w:div w:id="106655836">
      <w:bodyDiv w:val="1"/>
      <w:marLeft w:val="0"/>
      <w:marRight w:val="0"/>
      <w:marTop w:val="0"/>
      <w:marBottom w:val="0"/>
      <w:divBdr>
        <w:top w:val="none" w:sz="0" w:space="0" w:color="auto"/>
        <w:left w:val="none" w:sz="0" w:space="0" w:color="auto"/>
        <w:bottom w:val="none" w:sz="0" w:space="0" w:color="auto"/>
        <w:right w:val="none" w:sz="0" w:space="0" w:color="auto"/>
      </w:divBdr>
    </w:div>
    <w:div w:id="108475406">
      <w:bodyDiv w:val="1"/>
      <w:marLeft w:val="0"/>
      <w:marRight w:val="0"/>
      <w:marTop w:val="0"/>
      <w:marBottom w:val="0"/>
      <w:divBdr>
        <w:top w:val="none" w:sz="0" w:space="0" w:color="auto"/>
        <w:left w:val="none" w:sz="0" w:space="0" w:color="auto"/>
        <w:bottom w:val="none" w:sz="0" w:space="0" w:color="auto"/>
        <w:right w:val="none" w:sz="0" w:space="0" w:color="auto"/>
      </w:divBdr>
      <w:divsChild>
        <w:div w:id="650015789">
          <w:marLeft w:val="0"/>
          <w:marRight w:val="0"/>
          <w:marTop w:val="0"/>
          <w:marBottom w:val="0"/>
          <w:divBdr>
            <w:top w:val="none" w:sz="0" w:space="0" w:color="auto"/>
            <w:left w:val="none" w:sz="0" w:space="0" w:color="auto"/>
            <w:bottom w:val="none" w:sz="0" w:space="0" w:color="auto"/>
            <w:right w:val="none" w:sz="0" w:space="0" w:color="auto"/>
          </w:divBdr>
          <w:divsChild>
            <w:div w:id="2145736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019656">
      <w:bodyDiv w:val="1"/>
      <w:marLeft w:val="0"/>
      <w:marRight w:val="0"/>
      <w:marTop w:val="0"/>
      <w:marBottom w:val="0"/>
      <w:divBdr>
        <w:top w:val="none" w:sz="0" w:space="0" w:color="auto"/>
        <w:left w:val="none" w:sz="0" w:space="0" w:color="auto"/>
        <w:bottom w:val="none" w:sz="0" w:space="0" w:color="auto"/>
        <w:right w:val="none" w:sz="0" w:space="0" w:color="auto"/>
      </w:divBdr>
    </w:div>
    <w:div w:id="112329805">
      <w:bodyDiv w:val="1"/>
      <w:marLeft w:val="0"/>
      <w:marRight w:val="0"/>
      <w:marTop w:val="0"/>
      <w:marBottom w:val="0"/>
      <w:divBdr>
        <w:top w:val="none" w:sz="0" w:space="0" w:color="auto"/>
        <w:left w:val="none" w:sz="0" w:space="0" w:color="auto"/>
        <w:bottom w:val="none" w:sz="0" w:space="0" w:color="auto"/>
        <w:right w:val="none" w:sz="0" w:space="0" w:color="auto"/>
      </w:divBdr>
    </w:div>
    <w:div w:id="117841610">
      <w:bodyDiv w:val="1"/>
      <w:marLeft w:val="0"/>
      <w:marRight w:val="0"/>
      <w:marTop w:val="0"/>
      <w:marBottom w:val="0"/>
      <w:divBdr>
        <w:top w:val="none" w:sz="0" w:space="0" w:color="auto"/>
        <w:left w:val="none" w:sz="0" w:space="0" w:color="auto"/>
        <w:bottom w:val="none" w:sz="0" w:space="0" w:color="auto"/>
        <w:right w:val="none" w:sz="0" w:space="0" w:color="auto"/>
      </w:divBdr>
    </w:div>
    <w:div w:id="126554837">
      <w:bodyDiv w:val="1"/>
      <w:marLeft w:val="0"/>
      <w:marRight w:val="0"/>
      <w:marTop w:val="0"/>
      <w:marBottom w:val="0"/>
      <w:divBdr>
        <w:top w:val="none" w:sz="0" w:space="0" w:color="auto"/>
        <w:left w:val="none" w:sz="0" w:space="0" w:color="auto"/>
        <w:bottom w:val="none" w:sz="0" w:space="0" w:color="auto"/>
        <w:right w:val="none" w:sz="0" w:space="0" w:color="auto"/>
      </w:divBdr>
    </w:div>
    <w:div w:id="126702315">
      <w:bodyDiv w:val="1"/>
      <w:marLeft w:val="0"/>
      <w:marRight w:val="0"/>
      <w:marTop w:val="0"/>
      <w:marBottom w:val="0"/>
      <w:divBdr>
        <w:top w:val="none" w:sz="0" w:space="0" w:color="auto"/>
        <w:left w:val="none" w:sz="0" w:space="0" w:color="auto"/>
        <w:bottom w:val="none" w:sz="0" w:space="0" w:color="auto"/>
        <w:right w:val="none" w:sz="0" w:space="0" w:color="auto"/>
      </w:divBdr>
    </w:div>
    <w:div w:id="126775741">
      <w:bodyDiv w:val="1"/>
      <w:marLeft w:val="0"/>
      <w:marRight w:val="0"/>
      <w:marTop w:val="0"/>
      <w:marBottom w:val="0"/>
      <w:divBdr>
        <w:top w:val="none" w:sz="0" w:space="0" w:color="auto"/>
        <w:left w:val="none" w:sz="0" w:space="0" w:color="auto"/>
        <w:bottom w:val="none" w:sz="0" w:space="0" w:color="auto"/>
        <w:right w:val="none" w:sz="0" w:space="0" w:color="auto"/>
      </w:divBdr>
    </w:div>
    <w:div w:id="132139601">
      <w:bodyDiv w:val="1"/>
      <w:marLeft w:val="0"/>
      <w:marRight w:val="0"/>
      <w:marTop w:val="0"/>
      <w:marBottom w:val="0"/>
      <w:divBdr>
        <w:top w:val="none" w:sz="0" w:space="0" w:color="auto"/>
        <w:left w:val="none" w:sz="0" w:space="0" w:color="auto"/>
        <w:bottom w:val="none" w:sz="0" w:space="0" w:color="auto"/>
        <w:right w:val="none" w:sz="0" w:space="0" w:color="auto"/>
      </w:divBdr>
    </w:div>
    <w:div w:id="134958088">
      <w:bodyDiv w:val="1"/>
      <w:marLeft w:val="0"/>
      <w:marRight w:val="0"/>
      <w:marTop w:val="0"/>
      <w:marBottom w:val="0"/>
      <w:divBdr>
        <w:top w:val="none" w:sz="0" w:space="0" w:color="auto"/>
        <w:left w:val="none" w:sz="0" w:space="0" w:color="auto"/>
        <w:bottom w:val="none" w:sz="0" w:space="0" w:color="auto"/>
        <w:right w:val="none" w:sz="0" w:space="0" w:color="auto"/>
      </w:divBdr>
      <w:divsChild>
        <w:div w:id="2034384347">
          <w:marLeft w:val="0"/>
          <w:marRight w:val="0"/>
          <w:marTop w:val="0"/>
          <w:marBottom w:val="0"/>
          <w:divBdr>
            <w:top w:val="none" w:sz="0" w:space="0" w:color="auto"/>
            <w:left w:val="none" w:sz="0" w:space="0" w:color="auto"/>
            <w:bottom w:val="none" w:sz="0" w:space="0" w:color="auto"/>
            <w:right w:val="none" w:sz="0" w:space="0" w:color="auto"/>
          </w:divBdr>
          <w:divsChild>
            <w:div w:id="169222983">
              <w:marLeft w:val="0"/>
              <w:marRight w:val="0"/>
              <w:marTop w:val="0"/>
              <w:marBottom w:val="0"/>
              <w:divBdr>
                <w:top w:val="none" w:sz="0" w:space="0" w:color="auto"/>
                <w:left w:val="none" w:sz="0" w:space="0" w:color="auto"/>
                <w:bottom w:val="none" w:sz="0" w:space="0" w:color="auto"/>
                <w:right w:val="none" w:sz="0" w:space="0" w:color="auto"/>
              </w:divBdr>
              <w:divsChild>
                <w:div w:id="1775049607">
                  <w:marLeft w:val="0"/>
                  <w:marRight w:val="0"/>
                  <w:marTop w:val="0"/>
                  <w:marBottom w:val="0"/>
                  <w:divBdr>
                    <w:top w:val="none" w:sz="0" w:space="0" w:color="auto"/>
                    <w:left w:val="none" w:sz="0" w:space="0" w:color="auto"/>
                    <w:bottom w:val="none" w:sz="0" w:space="0" w:color="auto"/>
                    <w:right w:val="none" w:sz="0" w:space="0" w:color="auto"/>
                  </w:divBdr>
                  <w:divsChild>
                    <w:div w:id="1450321575">
                      <w:marLeft w:val="0"/>
                      <w:marRight w:val="0"/>
                      <w:marTop w:val="0"/>
                      <w:marBottom w:val="0"/>
                      <w:divBdr>
                        <w:top w:val="none" w:sz="0" w:space="0" w:color="auto"/>
                        <w:left w:val="none" w:sz="0" w:space="0" w:color="auto"/>
                        <w:bottom w:val="none" w:sz="0" w:space="0" w:color="auto"/>
                        <w:right w:val="none" w:sz="0" w:space="0" w:color="auto"/>
                      </w:divBdr>
                      <w:divsChild>
                        <w:div w:id="205139563">
                          <w:marLeft w:val="0"/>
                          <w:marRight w:val="0"/>
                          <w:marTop w:val="0"/>
                          <w:marBottom w:val="0"/>
                          <w:divBdr>
                            <w:top w:val="none" w:sz="0" w:space="0" w:color="auto"/>
                            <w:left w:val="none" w:sz="0" w:space="0" w:color="auto"/>
                            <w:bottom w:val="none" w:sz="0" w:space="0" w:color="auto"/>
                            <w:right w:val="none" w:sz="0" w:space="0" w:color="auto"/>
                          </w:divBdr>
                          <w:divsChild>
                            <w:div w:id="610236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270368">
      <w:bodyDiv w:val="1"/>
      <w:marLeft w:val="0"/>
      <w:marRight w:val="0"/>
      <w:marTop w:val="0"/>
      <w:marBottom w:val="0"/>
      <w:divBdr>
        <w:top w:val="none" w:sz="0" w:space="0" w:color="auto"/>
        <w:left w:val="none" w:sz="0" w:space="0" w:color="auto"/>
        <w:bottom w:val="none" w:sz="0" w:space="0" w:color="auto"/>
        <w:right w:val="none" w:sz="0" w:space="0" w:color="auto"/>
      </w:divBdr>
    </w:div>
    <w:div w:id="137311149">
      <w:bodyDiv w:val="1"/>
      <w:marLeft w:val="0"/>
      <w:marRight w:val="0"/>
      <w:marTop w:val="0"/>
      <w:marBottom w:val="0"/>
      <w:divBdr>
        <w:top w:val="none" w:sz="0" w:space="0" w:color="auto"/>
        <w:left w:val="none" w:sz="0" w:space="0" w:color="auto"/>
        <w:bottom w:val="none" w:sz="0" w:space="0" w:color="auto"/>
        <w:right w:val="none" w:sz="0" w:space="0" w:color="auto"/>
      </w:divBdr>
    </w:div>
    <w:div w:id="140000386">
      <w:bodyDiv w:val="1"/>
      <w:marLeft w:val="0"/>
      <w:marRight w:val="0"/>
      <w:marTop w:val="0"/>
      <w:marBottom w:val="0"/>
      <w:divBdr>
        <w:top w:val="none" w:sz="0" w:space="0" w:color="auto"/>
        <w:left w:val="none" w:sz="0" w:space="0" w:color="auto"/>
        <w:bottom w:val="none" w:sz="0" w:space="0" w:color="auto"/>
        <w:right w:val="none" w:sz="0" w:space="0" w:color="auto"/>
      </w:divBdr>
    </w:div>
    <w:div w:id="152991608">
      <w:bodyDiv w:val="1"/>
      <w:marLeft w:val="0"/>
      <w:marRight w:val="0"/>
      <w:marTop w:val="0"/>
      <w:marBottom w:val="0"/>
      <w:divBdr>
        <w:top w:val="none" w:sz="0" w:space="0" w:color="auto"/>
        <w:left w:val="none" w:sz="0" w:space="0" w:color="auto"/>
        <w:bottom w:val="none" w:sz="0" w:space="0" w:color="auto"/>
        <w:right w:val="none" w:sz="0" w:space="0" w:color="auto"/>
      </w:divBdr>
    </w:div>
    <w:div w:id="153837528">
      <w:bodyDiv w:val="1"/>
      <w:marLeft w:val="0"/>
      <w:marRight w:val="0"/>
      <w:marTop w:val="0"/>
      <w:marBottom w:val="0"/>
      <w:divBdr>
        <w:top w:val="none" w:sz="0" w:space="0" w:color="auto"/>
        <w:left w:val="none" w:sz="0" w:space="0" w:color="auto"/>
        <w:bottom w:val="none" w:sz="0" w:space="0" w:color="auto"/>
        <w:right w:val="none" w:sz="0" w:space="0" w:color="auto"/>
      </w:divBdr>
    </w:div>
    <w:div w:id="155998113">
      <w:bodyDiv w:val="1"/>
      <w:marLeft w:val="0"/>
      <w:marRight w:val="0"/>
      <w:marTop w:val="0"/>
      <w:marBottom w:val="0"/>
      <w:divBdr>
        <w:top w:val="none" w:sz="0" w:space="0" w:color="auto"/>
        <w:left w:val="none" w:sz="0" w:space="0" w:color="auto"/>
        <w:bottom w:val="none" w:sz="0" w:space="0" w:color="auto"/>
        <w:right w:val="none" w:sz="0" w:space="0" w:color="auto"/>
      </w:divBdr>
    </w:div>
    <w:div w:id="164514539">
      <w:bodyDiv w:val="1"/>
      <w:marLeft w:val="0"/>
      <w:marRight w:val="0"/>
      <w:marTop w:val="0"/>
      <w:marBottom w:val="0"/>
      <w:divBdr>
        <w:top w:val="none" w:sz="0" w:space="0" w:color="auto"/>
        <w:left w:val="none" w:sz="0" w:space="0" w:color="auto"/>
        <w:bottom w:val="none" w:sz="0" w:space="0" w:color="auto"/>
        <w:right w:val="none" w:sz="0" w:space="0" w:color="auto"/>
      </w:divBdr>
    </w:div>
    <w:div w:id="170872991">
      <w:bodyDiv w:val="1"/>
      <w:marLeft w:val="0"/>
      <w:marRight w:val="0"/>
      <w:marTop w:val="0"/>
      <w:marBottom w:val="0"/>
      <w:divBdr>
        <w:top w:val="none" w:sz="0" w:space="0" w:color="auto"/>
        <w:left w:val="none" w:sz="0" w:space="0" w:color="auto"/>
        <w:bottom w:val="none" w:sz="0" w:space="0" w:color="auto"/>
        <w:right w:val="none" w:sz="0" w:space="0" w:color="auto"/>
      </w:divBdr>
    </w:div>
    <w:div w:id="175271084">
      <w:bodyDiv w:val="1"/>
      <w:marLeft w:val="0"/>
      <w:marRight w:val="0"/>
      <w:marTop w:val="0"/>
      <w:marBottom w:val="0"/>
      <w:divBdr>
        <w:top w:val="none" w:sz="0" w:space="0" w:color="auto"/>
        <w:left w:val="none" w:sz="0" w:space="0" w:color="auto"/>
        <w:bottom w:val="none" w:sz="0" w:space="0" w:color="auto"/>
        <w:right w:val="none" w:sz="0" w:space="0" w:color="auto"/>
      </w:divBdr>
    </w:div>
    <w:div w:id="177431403">
      <w:bodyDiv w:val="1"/>
      <w:marLeft w:val="0"/>
      <w:marRight w:val="0"/>
      <w:marTop w:val="0"/>
      <w:marBottom w:val="0"/>
      <w:divBdr>
        <w:top w:val="none" w:sz="0" w:space="0" w:color="auto"/>
        <w:left w:val="none" w:sz="0" w:space="0" w:color="auto"/>
        <w:bottom w:val="none" w:sz="0" w:space="0" w:color="auto"/>
        <w:right w:val="none" w:sz="0" w:space="0" w:color="auto"/>
      </w:divBdr>
    </w:div>
    <w:div w:id="184249174">
      <w:bodyDiv w:val="1"/>
      <w:marLeft w:val="0"/>
      <w:marRight w:val="0"/>
      <w:marTop w:val="0"/>
      <w:marBottom w:val="0"/>
      <w:divBdr>
        <w:top w:val="none" w:sz="0" w:space="0" w:color="auto"/>
        <w:left w:val="none" w:sz="0" w:space="0" w:color="auto"/>
        <w:bottom w:val="none" w:sz="0" w:space="0" w:color="auto"/>
        <w:right w:val="none" w:sz="0" w:space="0" w:color="auto"/>
      </w:divBdr>
    </w:div>
    <w:div w:id="186456767">
      <w:bodyDiv w:val="1"/>
      <w:marLeft w:val="0"/>
      <w:marRight w:val="0"/>
      <w:marTop w:val="0"/>
      <w:marBottom w:val="0"/>
      <w:divBdr>
        <w:top w:val="none" w:sz="0" w:space="0" w:color="auto"/>
        <w:left w:val="none" w:sz="0" w:space="0" w:color="auto"/>
        <w:bottom w:val="none" w:sz="0" w:space="0" w:color="auto"/>
        <w:right w:val="none" w:sz="0" w:space="0" w:color="auto"/>
      </w:divBdr>
    </w:div>
    <w:div w:id="186912018">
      <w:bodyDiv w:val="1"/>
      <w:marLeft w:val="0"/>
      <w:marRight w:val="0"/>
      <w:marTop w:val="0"/>
      <w:marBottom w:val="0"/>
      <w:divBdr>
        <w:top w:val="none" w:sz="0" w:space="0" w:color="auto"/>
        <w:left w:val="none" w:sz="0" w:space="0" w:color="auto"/>
        <w:bottom w:val="none" w:sz="0" w:space="0" w:color="auto"/>
        <w:right w:val="none" w:sz="0" w:space="0" w:color="auto"/>
      </w:divBdr>
    </w:div>
    <w:div w:id="190998239">
      <w:bodyDiv w:val="1"/>
      <w:marLeft w:val="0"/>
      <w:marRight w:val="0"/>
      <w:marTop w:val="0"/>
      <w:marBottom w:val="0"/>
      <w:divBdr>
        <w:top w:val="none" w:sz="0" w:space="0" w:color="auto"/>
        <w:left w:val="none" w:sz="0" w:space="0" w:color="auto"/>
        <w:bottom w:val="none" w:sz="0" w:space="0" w:color="auto"/>
        <w:right w:val="none" w:sz="0" w:space="0" w:color="auto"/>
      </w:divBdr>
    </w:div>
    <w:div w:id="193426692">
      <w:bodyDiv w:val="1"/>
      <w:marLeft w:val="0"/>
      <w:marRight w:val="0"/>
      <w:marTop w:val="0"/>
      <w:marBottom w:val="0"/>
      <w:divBdr>
        <w:top w:val="none" w:sz="0" w:space="0" w:color="auto"/>
        <w:left w:val="none" w:sz="0" w:space="0" w:color="auto"/>
        <w:bottom w:val="none" w:sz="0" w:space="0" w:color="auto"/>
        <w:right w:val="none" w:sz="0" w:space="0" w:color="auto"/>
      </w:divBdr>
    </w:div>
    <w:div w:id="199903159">
      <w:bodyDiv w:val="1"/>
      <w:marLeft w:val="0"/>
      <w:marRight w:val="0"/>
      <w:marTop w:val="0"/>
      <w:marBottom w:val="0"/>
      <w:divBdr>
        <w:top w:val="none" w:sz="0" w:space="0" w:color="auto"/>
        <w:left w:val="none" w:sz="0" w:space="0" w:color="auto"/>
        <w:bottom w:val="none" w:sz="0" w:space="0" w:color="auto"/>
        <w:right w:val="none" w:sz="0" w:space="0" w:color="auto"/>
      </w:divBdr>
    </w:div>
    <w:div w:id="205417135">
      <w:bodyDiv w:val="1"/>
      <w:marLeft w:val="0"/>
      <w:marRight w:val="0"/>
      <w:marTop w:val="0"/>
      <w:marBottom w:val="0"/>
      <w:divBdr>
        <w:top w:val="none" w:sz="0" w:space="0" w:color="auto"/>
        <w:left w:val="none" w:sz="0" w:space="0" w:color="auto"/>
        <w:bottom w:val="none" w:sz="0" w:space="0" w:color="auto"/>
        <w:right w:val="none" w:sz="0" w:space="0" w:color="auto"/>
      </w:divBdr>
    </w:div>
    <w:div w:id="210507255">
      <w:bodyDiv w:val="1"/>
      <w:marLeft w:val="0"/>
      <w:marRight w:val="0"/>
      <w:marTop w:val="0"/>
      <w:marBottom w:val="0"/>
      <w:divBdr>
        <w:top w:val="none" w:sz="0" w:space="0" w:color="auto"/>
        <w:left w:val="none" w:sz="0" w:space="0" w:color="auto"/>
        <w:bottom w:val="none" w:sz="0" w:space="0" w:color="auto"/>
        <w:right w:val="none" w:sz="0" w:space="0" w:color="auto"/>
      </w:divBdr>
    </w:div>
    <w:div w:id="210852490">
      <w:bodyDiv w:val="1"/>
      <w:marLeft w:val="0"/>
      <w:marRight w:val="0"/>
      <w:marTop w:val="0"/>
      <w:marBottom w:val="0"/>
      <w:divBdr>
        <w:top w:val="none" w:sz="0" w:space="0" w:color="auto"/>
        <w:left w:val="none" w:sz="0" w:space="0" w:color="auto"/>
        <w:bottom w:val="none" w:sz="0" w:space="0" w:color="auto"/>
        <w:right w:val="none" w:sz="0" w:space="0" w:color="auto"/>
      </w:divBdr>
    </w:div>
    <w:div w:id="217056121">
      <w:bodyDiv w:val="1"/>
      <w:marLeft w:val="0"/>
      <w:marRight w:val="0"/>
      <w:marTop w:val="0"/>
      <w:marBottom w:val="0"/>
      <w:divBdr>
        <w:top w:val="none" w:sz="0" w:space="0" w:color="auto"/>
        <w:left w:val="none" w:sz="0" w:space="0" w:color="auto"/>
        <w:bottom w:val="none" w:sz="0" w:space="0" w:color="auto"/>
        <w:right w:val="none" w:sz="0" w:space="0" w:color="auto"/>
      </w:divBdr>
    </w:div>
    <w:div w:id="232158704">
      <w:bodyDiv w:val="1"/>
      <w:marLeft w:val="0"/>
      <w:marRight w:val="0"/>
      <w:marTop w:val="0"/>
      <w:marBottom w:val="0"/>
      <w:divBdr>
        <w:top w:val="none" w:sz="0" w:space="0" w:color="auto"/>
        <w:left w:val="none" w:sz="0" w:space="0" w:color="auto"/>
        <w:bottom w:val="none" w:sz="0" w:space="0" w:color="auto"/>
        <w:right w:val="none" w:sz="0" w:space="0" w:color="auto"/>
      </w:divBdr>
    </w:div>
    <w:div w:id="244725114">
      <w:bodyDiv w:val="1"/>
      <w:marLeft w:val="0"/>
      <w:marRight w:val="0"/>
      <w:marTop w:val="0"/>
      <w:marBottom w:val="0"/>
      <w:divBdr>
        <w:top w:val="none" w:sz="0" w:space="0" w:color="auto"/>
        <w:left w:val="none" w:sz="0" w:space="0" w:color="auto"/>
        <w:bottom w:val="none" w:sz="0" w:space="0" w:color="auto"/>
        <w:right w:val="none" w:sz="0" w:space="0" w:color="auto"/>
      </w:divBdr>
    </w:div>
    <w:div w:id="246156365">
      <w:bodyDiv w:val="1"/>
      <w:marLeft w:val="0"/>
      <w:marRight w:val="0"/>
      <w:marTop w:val="0"/>
      <w:marBottom w:val="0"/>
      <w:divBdr>
        <w:top w:val="none" w:sz="0" w:space="0" w:color="auto"/>
        <w:left w:val="none" w:sz="0" w:space="0" w:color="auto"/>
        <w:bottom w:val="none" w:sz="0" w:space="0" w:color="auto"/>
        <w:right w:val="none" w:sz="0" w:space="0" w:color="auto"/>
      </w:divBdr>
    </w:div>
    <w:div w:id="248853669">
      <w:bodyDiv w:val="1"/>
      <w:marLeft w:val="0"/>
      <w:marRight w:val="0"/>
      <w:marTop w:val="0"/>
      <w:marBottom w:val="0"/>
      <w:divBdr>
        <w:top w:val="none" w:sz="0" w:space="0" w:color="auto"/>
        <w:left w:val="none" w:sz="0" w:space="0" w:color="auto"/>
        <w:bottom w:val="none" w:sz="0" w:space="0" w:color="auto"/>
        <w:right w:val="none" w:sz="0" w:space="0" w:color="auto"/>
      </w:divBdr>
    </w:div>
    <w:div w:id="249242670">
      <w:bodyDiv w:val="1"/>
      <w:marLeft w:val="0"/>
      <w:marRight w:val="0"/>
      <w:marTop w:val="0"/>
      <w:marBottom w:val="0"/>
      <w:divBdr>
        <w:top w:val="none" w:sz="0" w:space="0" w:color="auto"/>
        <w:left w:val="none" w:sz="0" w:space="0" w:color="auto"/>
        <w:bottom w:val="none" w:sz="0" w:space="0" w:color="auto"/>
        <w:right w:val="none" w:sz="0" w:space="0" w:color="auto"/>
      </w:divBdr>
    </w:div>
    <w:div w:id="250504867">
      <w:bodyDiv w:val="1"/>
      <w:marLeft w:val="0"/>
      <w:marRight w:val="0"/>
      <w:marTop w:val="0"/>
      <w:marBottom w:val="0"/>
      <w:divBdr>
        <w:top w:val="none" w:sz="0" w:space="0" w:color="auto"/>
        <w:left w:val="none" w:sz="0" w:space="0" w:color="auto"/>
        <w:bottom w:val="none" w:sz="0" w:space="0" w:color="auto"/>
        <w:right w:val="none" w:sz="0" w:space="0" w:color="auto"/>
      </w:divBdr>
    </w:div>
    <w:div w:id="256328547">
      <w:bodyDiv w:val="1"/>
      <w:marLeft w:val="0"/>
      <w:marRight w:val="0"/>
      <w:marTop w:val="0"/>
      <w:marBottom w:val="0"/>
      <w:divBdr>
        <w:top w:val="none" w:sz="0" w:space="0" w:color="auto"/>
        <w:left w:val="none" w:sz="0" w:space="0" w:color="auto"/>
        <w:bottom w:val="none" w:sz="0" w:space="0" w:color="auto"/>
        <w:right w:val="none" w:sz="0" w:space="0" w:color="auto"/>
      </w:divBdr>
    </w:div>
    <w:div w:id="256400924">
      <w:bodyDiv w:val="1"/>
      <w:marLeft w:val="0"/>
      <w:marRight w:val="0"/>
      <w:marTop w:val="0"/>
      <w:marBottom w:val="0"/>
      <w:divBdr>
        <w:top w:val="none" w:sz="0" w:space="0" w:color="auto"/>
        <w:left w:val="none" w:sz="0" w:space="0" w:color="auto"/>
        <w:bottom w:val="none" w:sz="0" w:space="0" w:color="auto"/>
        <w:right w:val="none" w:sz="0" w:space="0" w:color="auto"/>
      </w:divBdr>
    </w:div>
    <w:div w:id="258373143">
      <w:bodyDiv w:val="1"/>
      <w:marLeft w:val="0"/>
      <w:marRight w:val="0"/>
      <w:marTop w:val="0"/>
      <w:marBottom w:val="0"/>
      <w:divBdr>
        <w:top w:val="none" w:sz="0" w:space="0" w:color="auto"/>
        <w:left w:val="none" w:sz="0" w:space="0" w:color="auto"/>
        <w:bottom w:val="none" w:sz="0" w:space="0" w:color="auto"/>
        <w:right w:val="none" w:sz="0" w:space="0" w:color="auto"/>
      </w:divBdr>
    </w:div>
    <w:div w:id="260649560">
      <w:bodyDiv w:val="1"/>
      <w:marLeft w:val="0"/>
      <w:marRight w:val="0"/>
      <w:marTop w:val="0"/>
      <w:marBottom w:val="0"/>
      <w:divBdr>
        <w:top w:val="none" w:sz="0" w:space="0" w:color="auto"/>
        <w:left w:val="none" w:sz="0" w:space="0" w:color="auto"/>
        <w:bottom w:val="none" w:sz="0" w:space="0" w:color="auto"/>
        <w:right w:val="none" w:sz="0" w:space="0" w:color="auto"/>
      </w:divBdr>
    </w:div>
    <w:div w:id="267003668">
      <w:bodyDiv w:val="1"/>
      <w:marLeft w:val="0"/>
      <w:marRight w:val="0"/>
      <w:marTop w:val="0"/>
      <w:marBottom w:val="0"/>
      <w:divBdr>
        <w:top w:val="none" w:sz="0" w:space="0" w:color="auto"/>
        <w:left w:val="none" w:sz="0" w:space="0" w:color="auto"/>
        <w:bottom w:val="none" w:sz="0" w:space="0" w:color="auto"/>
        <w:right w:val="none" w:sz="0" w:space="0" w:color="auto"/>
      </w:divBdr>
    </w:div>
    <w:div w:id="272633961">
      <w:bodyDiv w:val="1"/>
      <w:marLeft w:val="0"/>
      <w:marRight w:val="0"/>
      <w:marTop w:val="0"/>
      <w:marBottom w:val="0"/>
      <w:divBdr>
        <w:top w:val="none" w:sz="0" w:space="0" w:color="auto"/>
        <w:left w:val="none" w:sz="0" w:space="0" w:color="auto"/>
        <w:bottom w:val="none" w:sz="0" w:space="0" w:color="auto"/>
        <w:right w:val="none" w:sz="0" w:space="0" w:color="auto"/>
      </w:divBdr>
    </w:div>
    <w:div w:id="278294194">
      <w:bodyDiv w:val="1"/>
      <w:marLeft w:val="0"/>
      <w:marRight w:val="0"/>
      <w:marTop w:val="0"/>
      <w:marBottom w:val="0"/>
      <w:divBdr>
        <w:top w:val="none" w:sz="0" w:space="0" w:color="auto"/>
        <w:left w:val="none" w:sz="0" w:space="0" w:color="auto"/>
        <w:bottom w:val="none" w:sz="0" w:space="0" w:color="auto"/>
        <w:right w:val="none" w:sz="0" w:space="0" w:color="auto"/>
      </w:divBdr>
    </w:div>
    <w:div w:id="278534154">
      <w:bodyDiv w:val="1"/>
      <w:marLeft w:val="0"/>
      <w:marRight w:val="0"/>
      <w:marTop w:val="0"/>
      <w:marBottom w:val="0"/>
      <w:divBdr>
        <w:top w:val="none" w:sz="0" w:space="0" w:color="auto"/>
        <w:left w:val="none" w:sz="0" w:space="0" w:color="auto"/>
        <w:bottom w:val="none" w:sz="0" w:space="0" w:color="auto"/>
        <w:right w:val="none" w:sz="0" w:space="0" w:color="auto"/>
      </w:divBdr>
    </w:div>
    <w:div w:id="282657013">
      <w:bodyDiv w:val="1"/>
      <w:marLeft w:val="0"/>
      <w:marRight w:val="0"/>
      <w:marTop w:val="0"/>
      <w:marBottom w:val="0"/>
      <w:divBdr>
        <w:top w:val="none" w:sz="0" w:space="0" w:color="auto"/>
        <w:left w:val="none" w:sz="0" w:space="0" w:color="auto"/>
        <w:bottom w:val="none" w:sz="0" w:space="0" w:color="auto"/>
        <w:right w:val="none" w:sz="0" w:space="0" w:color="auto"/>
      </w:divBdr>
    </w:div>
    <w:div w:id="294720192">
      <w:bodyDiv w:val="1"/>
      <w:marLeft w:val="0"/>
      <w:marRight w:val="0"/>
      <w:marTop w:val="0"/>
      <w:marBottom w:val="0"/>
      <w:divBdr>
        <w:top w:val="none" w:sz="0" w:space="0" w:color="auto"/>
        <w:left w:val="none" w:sz="0" w:space="0" w:color="auto"/>
        <w:bottom w:val="none" w:sz="0" w:space="0" w:color="auto"/>
        <w:right w:val="none" w:sz="0" w:space="0" w:color="auto"/>
      </w:divBdr>
    </w:div>
    <w:div w:id="295137788">
      <w:bodyDiv w:val="1"/>
      <w:marLeft w:val="0"/>
      <w:marRight w:val="0"/>
      <w:marTop w:val="0"/>
      <w:marBottom w:val="0"/>
      <w:divBdr>
        <w:top w:val="none" w:sz="0" w:space="0" w:color="auto"/>
        <w:left w:val="none" w:sz="0" w:space="0" w:color="auto"/>
        <w:bottom w:val="none" w:sz="0" w:space="0" w:color="auto"/>
        <w:right w:val="none" w:sz="0" w:space="0" w:color="auto"/>
      </w:divBdr>
    </w:div>
    <w:div w:id="296106721">
      <w:bodyDiv w:val="1"/>
      <w:marLeft w:val="0"/>
      <w:marRight w:val="0"/>
      <w:marTop w:val="0"/>
      <w:marBottom w:val="0"/>
      <w:divBdr>
        <w:top w:val="none" w:sz="0" w:space="0" w:color="auto"/>
        <w:left w:val="none" w:sz="0" w:space="0" w:color="auto"/>
        <w:bottom w:val="none" w:sz="0" w:space="0" w:color="auto"/>
        <w:right w:val="none" w:sz="0" w:space="0" w:color="auto"/>
      </w:divBdr>
    </w:div>
    <w:div w:id="296492661">
      <w:bodyDiv w:val="1"/>
      <w:marLeft w:val="0"/>
      <w:marRight w:val="0"/>
      <w:marTop w:val="0"/>
      <w:marBottom w:val="0"/>
      <w:divBdr>
        <w:top w:val="none" w:sz="0" w:space="0" w:color="auto"/>
        <w:left w:val="none" w:sz="0" w:space="0" w:color="auto"/>
        <w:bottom w:val="none" w:sz="0" w:space="0" w:color="auto"/>
        <w:right w:val="none" w:sz="0" w:space="0" w:color="auto"/>
      </w:divBdr>
    </w:div>
    <w:div w:id="304436823">
      <w:bodyDiv w:val="1"/>
      <w:marLeft w:val="0"/>
      <w:marRight w:val="0"/>
      <w:marTop w:val="0"/>
      <w:marBottom w:val="0"/>
      <w:divBdr>
        <w:top w:val="none" w:sz="0" w:space="0" w:color="auto"/>
        <w:left w:val="none" w:sz="0" w:space="0" w:color="auto"/>
        <w:bottom w:val="none" w:sz="0" w:space="0" w:color="auto"/>
        <w:right w:val="none" w:sz="0" w:space="0" w:color="auto"/>
      </w:divBdr>
    </w:div>
    <w:div w:id="306974681">
      <w:bodyDiv w:val="1"/>
      <w:marLeft w:val="0"/>
      <w:marRight w:val="0"/>
      <w:marTop w:val="0"/>
      <w:marBottom w:val="0"/>
      <w:divBdr>
        <w:top w:val="none" w:sz="0" w:space="0" w:color="auto"/>
        <w:left w:val="none" w:sz="0" w:space="0" w:color="auto"/>
        <w:bottom w:val="none" w:sz="0" w:space="0" w:color="auto"/>
        <w:right w:val="none" w:sz="0" w:space="0" w:color="auto"/>
      </w:divBdr>
    </w:div>
    <w:div w:id="311254923">
      <w:bodyDiv w:val="1"/>
      <w:marLeft w:val="0"/>
      <w:marRight w:val="0"/>
      <w:marTop w:val="0"/>
      <w:marBottom w:val="0"/>
      <w:divBdr>
        <w:top w:val="none" w:sz="0" w:space="0" w:color="auto"/>
        <w:left w:val="none" w:sz="0" w:space="0" w:color="auto"/>
        <w:bottom w:val="none" w:sz="0" w:space="0" w:color="auto"/>
        <w:right w:val="none" w:sz="0" w:space="0" w:color="auto"/>
      </w:divBdr>
    </w:div>
    <w:div w:id="313801799">
      <w:bodyDiv w:val="1"/>
      <w:marLeft w:val="0"/>
      <w:marRight w:val="0"/>
      <w:marTop w:val="0"/>
      <w:marBottom w:val="0"/>
      <w:divBdr>
        <w:top w:val="none" w:sz="0" w:space="0" w:color="auto"/>
        <w:left w:val="none" w:sz="0" w:space="0" w:color="auto"/>
        <w:bottom w:val="none" w:sz="0" w:space="0" w:color="auto"/>
        <w:right w:val="none" w:sz="0" w:space="0" w:color="auto"/>
      </w:divBdr>
    </w:div>
    <w:div w:id="318458432">
      <w:bodyDiv w:val="1"/>
      <w:marLeft w:val="0"/>
      <w:marRight w:val="0"/>
      <w:marTop w:val="0"/>
      <w:marBottom w:val="0"/>
      <w:divBdr>
        <w:top w:val="none" w:sz="0" w:space="0" w:color="auto"/>
        <w:left w:val="none" w:sz="0" w:space="0" w:color="auto"/>
        <w:bottom w:val="none" w:sz="0" w:space="0" w:color="auto"/>
        <w:right w:val="none" w:sz="0" w:space="0" w:color="auto"/>
      </w:divBdr>
    </w:div>
    <w:div w:id="325401687">
      <w:bodyDiv w:val="1"/>
      <w:marLeft w:val="0"/>
      <w:marRight w:val="0"/>
      <w:marTop w:val="0"/>
      <w:marBottom w:val="0"/>
      <w:divBdr>
        <w:top w:val="none" w:sz="0" w:space="0" w:color="auto"/>
        <w:left w:val="none" w:sz="0" w:space="0" w:color="auto"/>
        <w:bottom w:val="none" w:sz="0" w:space="0" w:color="auto"/>
        <w:right w:val="none" w:sz="0" w:space="0" w:color="auto"/>
      </w:divBdr>
    </w:div>
    <w:div w:id="331031355">
      <w:bodyDiv w:val="1"/>
      <w:marLeft w:val="0"/>
      <w:marRight w:val="0"/>
      <w:marTop w:val="0"/>
      <w:marBottom w:val="0"/>
      <w:divBdr>
        <w:top w:val="none" w:sz="0" w:space="0" w:color="auto"/>
        <w:left w:val="none" w:sz="0" w:space="0" w:color="auto"/>
        <w:bottom w:val="none" w:sz="0" w:space="0" w:color="auto"/>
        <w:right w:val="none" w:sz="0" w:space="0" w:color="auto"/>
      </w:divBdr>
    </w:div>
    <w:div w:id="338392993">
      <w:bodyDiv w:val="1"/>
      <w:marLeft w:val="0"/>
      <w:marRight w:val="0"/>
      <w:marTop w:val="0"/>
      <w:marBottom w:val="0"/>
      <w:divBdr>
        <w:top w:val="none" w:sz="0" w:space="0" w:color="auto"/>
        <w:left w:val="none" w:sz="0" w:space="0" w:color="auto"/>
        <w:bottom w:val="none" w:sz="0" w:space="0" w:color="auto"/>
        <w:right w:val="none" w:sz="0" w:space="0" w:color="auto"/>
      </w:divBdr>
    </w:div>
    <w:div w:id="343410130">
      <w:bodyDiv w:val="1"/>
      <w:marLeft w:val="0"/>
      <w:marRight w:val="0"/>
      <w:marTop w:val="0"/>
      <w:marBottom w:val="0"/>
      <w:divBdr>
        <w:top w:val="none" w:sz="0" w:space="0" w:color="auto"/>
        <w:left w:val="none" w:sz="0" w:space="0" w:color="auto"/>
        <w:bottom w:val="none" w:sz="0" w:space="0" w:color="auto"/>
        <w:right w:val="none" w:sz="0" w:space="0" w:color="auto"/>
      </w:divBdr>
    </w:div>
    <w:div w:id="355160457">
      <w:bodyDiv w:val="1"/>
      <w:marLeft w:val="0"/>
      <w:marRight w:val="0"/>
      <w:marTop w:val="0"/>
      <w:marBottom w:val="0"/>
      <w:divBdr>
        <w:top w:val="none" w:sz="0" w:space="0" w:color="auto"/>
        <w:left w:val="none" w:sz="0" w:space="0" w:color="auto"/>
        <w:bottom w:val="none" w:sz="0" w:space="0" w:color="auto"/>
        <w:right w:val="none" w:sz="0" w:space="0" w:color="auto"/>
      </w:divBdr>
    </w:div>
    <w:div w:id="357706183">
      <w:bodyDiv w:val="1"/>
      <w:marLeft w:val="0"/>
      <w:marRight w:val="0"/>
      <w:marTop w:val="0"/>
      <w:marBottom w:val="0"/>
      <w:divBdr>
        <w:top w:val="none" w:sz="0" w:space="0" w:color="auto"/>
        <w:left w:val="none" w:sz="0" w:space="0" w:color="auto"/>
        <w:bottom w:val="none" w:sz="0" w:space="0" w:color="auto"/>
        <w:right w:val="none" w:sz="0" w:space="0" w:color="auto"/>
      </w:divBdr>
    </w:div>
    <w:div w:id="361201336">
      <w:bodyDiv w:val="1"/>
      <w:marLeft w:val="0"/>
      <w:marRight w:val="0"/>
      <w:marTop w:val="0"/>
      <w:marBottom w:val="0"/>
      <w:divBdr>
        <w:top w:val="none" w:sz="0" w:space="0" w:color="auto"/>
        <w:left w:val="none" w:sz="0" w:space="0" w:color="auto"/>
        <w:bottom w:val="none" w:sz="0" w:space="0" w:color="auto"/>
        <w:right w:val="none" w:sz="0" w:space="0" w:color="auto"/>
      </w:divBdr>
    </w:div>
    <w:div w:id="362096018">
      <w:bodyDiv w:val="1"/>
      <w:marLeft w:val="0"/>
      <w:marRight w:val="0"/>
      <w:marTop w:val="0"/>
      <w:marBottom w:val="0"/>
      <w:divBdr>
        <w:top w:val="none" w:sz="0" w:space="0" w:color="auto"/>
        <w:left w:val="none" w:sz="0" w:space="0" w:color="auto"/>
        <w:bottom w:val="none" w:sz="0" w:space="0" w:color="auto"/>
        <w:right w:val="none" w:sz="0" w:space="0" w:color="auto"/>
      </w:divBdr>
    </w:div>
    <w:div w:id="364331494">
      <w:bodyDiv w:val="1"/>
      <w:marLeft w:val="0"/>
      <w:marRight w:val="0"/>
      <w:marTop w:val="0"/>
      <w:marBottom w:val="0"/>
      <w:divBdr>
        <w:top w:val="none" w:sz="0" w:space="0" w:color="auto"/>
        <w:left w:val="none" w:sz="0" w:space="0" w:color="auto"/>
        <w:bottom w:val="none" w:sz="0" w:space="0" w:color="auto"/>
        <w:right w:val="none" w:sz="0" w:space="0" w:color="auto"/>
      </w:divBdr>
      <w:divsChild>
        <w:div w:id="1815171205">
          <w:marLeft w:val="0"/>
          <w:marRight w:val="0"/>
          <w:marTop w:val="0"/>
          <w:marBottom w:val="0"/>
          <w:divBdr>
            <w:top w:val="none" w:sz="0" w:space="0" w:color="auto"/>
            <w:left w:val="none" w:sz="0" w:space="0" w:color="auto"/>
            <w:bottom w:val="none" w:sz="0" w:space="0" w:color="auto"/>
            <w:right w:val="none" w:sz="0" w:space="0" w:color="auto"/>
          </w:divBdr>
        </w:div>
        <w:div w:id="465515941">
          <w:marLeft w:val="0"/>
          <w:marRight w:val="0"/>
          <w:marTop w:val="0"/>
          <w:marBottom w:val="0"/>
          <w:divBdr>
            <w:top w:val="none" w:sz="0" w:space="0" w:color="auto"/>
            <w:left w:val="none" w:sz="0" w:space="0" w:color="auto"/>
            <w:bottom w:val="none" w:sz="0" w:space="0" w:color="auto"/>
            <w:right w:val="none" w:sz="0" w:space="0" w:color="auto"/>
          </w:divBdr>
        </w:div>
      </w:divsChild>
    </w:div>
    <w:div w:id="365184787">
      <w:bodyDiv w:val="1"/>
      <w:marLeft w:val="0"/>
      <w:marRight w:val="0"/>
      <w:marTop w:val="0"/>
      <w:marBottom w:val="0"/>
      <w:divBdr>
        <w:top w:val="none" w:sz="0" w:space="0" w:color="auto"/>
        <w:left w:val="none" w:sz="0" w:space="0" w:color="auto"/>
        <w:bottom w:val="none" w:sz="0" w:space="0" w:color="auto"/>
        <w:right w:val="none" w:sz="0" w:space="0" w:color="auto"/>
      </w:divBdr>
    </w:div>
    <w:div w:id="366370560">
      <w:bodyDiv w:val="1"/>
      <w:marLeft w:val="0"/>
      <w:marRight w:val="0"/>
      <w:marTop w:val="0"/>
      <w:marBottom w:val="0"/>
      <w:divBdr>
        <w:top w:val="none" w:sz="0" w:space="0" w:color="auto"/>
        <w:left w:val="none" w:sz="0" w:space="0" w:color="auto"/>
        <w:bottom w:val="none" w:sz="0" w:space="0" w:color="auto"/>
        <w:right w:val="none" w:sz="0" w:space="0" w:color="auto"/>
      </w:divBdr>
    </w:div>
    <w:div w:id="371031559">
      <w:bodyDiv w:val="1"/>
      <w:marLeft w:val="0"/>
      <w:marRight w:val="0"/>
      <w:marTop w:val="0"/>
      <w:marBottom w:val="0"/>
      <w:divBdr>
        <w:top w:val="none" w:sz="0" w:space="0" w:color="auto"/>
        <w:left w:val="none" w:sz="0" w:space="0" w:color="auto"/>
        <w:bottom w:val="none" w:sz="0" w:space="0" w:color="auto"/>
        <w:right w:val="none" w:sz="0" w:space="0" w:color="auto"/>
      </w:divBdr>
    </w:div>
    <w:div w:id="380398319">
      <w:bodyDiv w:val="1"/>
      <w:marLeft w:val="0"/>
      <w:marRight w:val="0"/>
      <w:marTop w:val="0"/>
      <w:marBottom w:val="0"/>
      <w:divBdr>
        <w:top w:val="none" w:sz="0" w:space="0" w:color="auto"/>
        <w:left w:val="none" w:sz="0" w:space="0" w:color="auto"/>
        <w:bottom w:val="none" w:sz="0" w:space="0" w:color="auto"/>
        <w:right w:val="none" w:sz="0" w:space="0" w:color="auto"/>
      </w:divBdr>
    </w:div>
    <w:div w:id="387611474">
      <w:bodyDiv w:val="1"/>
      <w:marLeft w:val="0"/>
      <w:marRight w:val="0"/>
      <w:marTop w:val="0"/>
      <w:marBottom w:val="0"/>
      <w:divBdr>
        <w:top w:val="none" w:sz="0" w:space="0" w:color="auto"/>
        <w:left w:val="none" w:sz="0" w:space="0" w:color="auto"/>
        <w:bottom w:val="none" w:sz="0" w:space="0" w:color="auto"/>
        <w:right w:val="none" w:sz="0" w:space="0" w:color="auto"/>
      </w:divBdr>
    </w:div>
    <w:div w:id="390926913">
      <w:bodyDiv w:val="1"/>
      <w:marLeft w:val="0"/>
      <w:marRight w:val="0"/>
      <w:marTop w:val="0"/>
      <w:marBottom w:val="0"/>
      <w:divBdr>
        <w:top w:val="none" w:sz="0" w:space="0" w:color="auto"/>
        <w:left w:val="none" w:sz="0" w:space="0" w:color="auto"/>
        <w:bottom w:val="none" w:sz="0" w:space="0" w:color="auto"/>
        <w:right w:val="none" w:sz="0" w:space="0" w:color="auto"/>
      </w:divBdr>
    </w:div>
    <w:div w:id="399056460">
      <w:bodyDiv w:val="1"/>
      <w:marLeft w:val="0"/>
      <w:marRight w:val="0"/>
      <w:marTop w:val="0"/>
      <w:marBottom w:val="0"/>
      <w:divBdr>
        <w:top w:val="none" w:sz="0" w:space="0" w:color="auto"/>
        <w:left w:val="none" w:sz="0" w:space="0" w:color="auto"/>
        <w:bottom w:val="none" w:sz="0" w:space="0" w:color="auto"/>
        <w:right w:val="none" w:sz="0" w:space="0" w:color="auto"/>
      </w:divBdr>
    </w:div>
    <w:div w:id="403070731">
      <w:bodyDiv w:val="1"/>
      <w:marLeft w:val="0"/>
      <w:marRight w:val="0"/>
      <w:marTop w:val="0"/>
      <w:marBottom w:val="0"/>
      <w:divBdr>
        <w:top w:val="none" w:sz="0" w:space="0" w:color="auto"/>
        <w:left w:val="none" w:sz="0" w:space="0" w:color="auto"/>
        <w:bottom w:val="none" w:sz="0" w:space="0" w:color="auto"/>
        <w:right w:val="none" w:sz="0" w:space="0" w:color="auto"/>
      </w:divBdr>
    </w:div>
    <w:div w:id="404496224">
      <w:bodyDiv w:val="1"/>
      <w:marLeft w:val="0"/>
      <w:marRight w:val="0"/>
      <w:marTop w:val="0"/>
      <w:marBottom w:val="0"/>
      <w:divBdr>
        <w:top w:val="none" w:sz="0" w:space="0" w:color="auto"/>
        <w:left w:val="none" w:sz="0" w:space="0" w:color="auto"/>
        <w:bottom w:val="none" w:sz="0" w:space="0" w:color="auto"/>
        <w:right w:val="none" w:sz="0" w:space="0" w:color="auto"/>
      </w:divBdr>
    </w:div>
    <w:div w:id="409350305">
      <w:bodyDiv w:val="1"/>
      <w:marLeft w:val="0"/>
      <w:marRight w:val="0"/>
      <w:marTop w:val="0"/>
      <w:marBottom w:val="0"/>
      <w:divBdr>
        <w:top w:val="none" w:sz="0" w:space="0" w:color="auto"/>
        <w:left w:val="none" w:sz="0" w:space="0" w:color="auto"/>
        <w:bottom w:val="none" w:sz="0" w:space="0" w:color="auto"/>
        <w:right w:val="none" w:sz="0" w:space="0" w:color="auto"/>
      </w:divBdr>
    </w:div>
    <w:div w:id="413362384">
      <w:bodyDiv w:val="1"/>
      <w:marLeft w:val="0"/>
      <w:marRight w:val="0"/>
      <w:marTop w:val="0"/>
      <w:marBottom w:val="0"/>
      <w:divBdr>
        <w:top w:val="none" w:sz="0" w:space="0" w:color="auto"/>
        <w:left w:val="none" w:sz="0" w:space="0" w:color="auto"/>
        <w:bottom w:val="none" w:sz="0" w:space="0" w:color="auto"/>
        <w:right w:val="none" w:sz="0" w:space="0" w:color="auto"/>
      </w:divBdr>
    </w:div>
    <w:div w:id="415783062">
      <w:bodyDiv w:val="1"/>
      <w:marLeft w:val="0"/>
      <w:marRight w:val="0"/>
      <w:marTop w:val="0"/>
      <w:marBottom w:val="0"/>
      <w:divBdr>
        <w:top w:val="none" w:sz="0" w:space="0" w:color="auto"/>
        <w:left w:val="none" w:sz="0" w:space="0" w:color="auto"/>
        <w:bottom w:val="none" w:sz="0" w:space="0" w:color="auto"/>
        <w:right w:val="none" w:sz="0" w:space="0" w:color="auto"/>
      </w:divBdr>
    </w:div>
    <w:div w:id="416555560">
      <w:bodyDiv w:val="1"/>
      <w:marLeft w:val="0"/>
      <w:marRight w:val="0"/>
      <w:marTop w:val="0"/>
      <w:marBottom w:val="0"/>
      <w:divBdr>
        <w:top w:val="none" w:sz="0" w:space="0" w:color="auto"/>
        <w:left w:val="none" w:sz="0" w:space="0" w:color="auto"/>
        <w:bottom w:val="none" w:sz="0" w:space="0" w:color="auto"/>
        <w:right w:val="none" w:sz="0" w:space="0" w:color="auto"/>
      </w:divBdr>
    </w:div>
    <w:div w:id="434906742">
      <w:bodyDiv w:val="1"/>
      <w:marLeft w:val="0"/>
      <w:marRight w:val="0"/>
      <w:marTop w:val="0"/>
      <w:marBottom w:val="0"/>
      <w:divBdr>
        <w:top w:val="none" w:sz="0" w:space="0" w:color="auto"/>
        <w:left w:val="none" w:sz="0" w:space="0" w:color="auto"/>
        <w:bottom w:val="none" w:sz="0" w:space="0" w:color="auto"/>
        <w:right w:val="none" w:sz="0" w:space="0" w:color="auto"/>
      </w:divBdr>
    </w:div>
    <w:div w:id="440413541">
      <w:bodyDiv w:val="1"/>
      <w:marLeft w:val="0"/>
      <w:marRight w:val="0"/>
      <w:marTop w:val="0"/>
      <w:marBottom w:val="0"/>
      <w:divBdr>
        <w:top w:val="none" w:sz="0" w:space="0" w:color="auto"/>
        <w:left w:val="none" w:sz="0" w:space="0" w:color="auto"/>
        <w:bottom w:val="none" w:sz="0" w:space="0" w:color="auto"/>
        <w:right w:val="none" w:sz="0" w:space="0" w:color="auto"/>
      </w:divBdr>
    </w:div>
    <w:div w:id="440995032">
      <w:bodyDiv w:val="1"/>
      <w:marLeft w:val="0"/>
      <w:marRight w:val="0"/>
      <w:marTop w:val="0"/>
      <w:marBottom w:val="0"/>
      <w:divBdr>
        <w:top w:val="none" w:sz="0" w:space="0" w:color="auto"/>
        <w:left w:val="none" w:sz="0" w:space="0" w:color="auto"/>
        <w:bottom w:val="none" w:sz="0" w:space="0" w:color="auto"/>
        <w:right w:val="none" w:sz="0" w:space="0" w:color="auto"/>
      </w:divBdr>
    </w:div>
    <w:div w:id="448283433">
      <w:bodyDiv w:val="1"/>
      <w:marLeft w:val="0"/>
      <w:marRight w:val="0"/>
      <w:marTop w:val="0"/>
      <w:marBottom w:val="0"/>
      <w:divBdr>
        <w:top w:val="none" w:sz="0" w:space="0" w:color="auto"/>
        <w:left w:val="none" w:sz="0" w:space="0" w:color="auto"/>
        <w:bottom w:val="none" w:sz="0" w:space="0" w:color="auto"/>
        <w:right w:val="none" w:sz="0" w:space="0" w:color="auto"/>
      </w:divBdr>
    </w:div>
    <w:div w:id="450322547">
      <w:bodyDiv w:val="1"/>
      <w:marLeft w:val="0"/>
      <w:marRight w:val="0"/>
      <w:marTop w:val="0"/>
      <w:marBottom w:val="0"/>
      <w:divBdr>
        <w:top w:val="none" w:sz="0" w:space="0" w:color="auto"/>
        <w:left w:val="none" w:sz="0" w:space="0" w:color="auto"/>
        <w:bottom w:val="none" w:sz="0" w:space="0" w:color="auto"/>
        <w:right w:val="none" w:sz="0" w:space="0" w:color="auto"/>
      </w:divBdr>
    </w:div>
    <w:div w:id="452099890">
      <w:bodyDiv w:val="1"/>
      <w:marLeft w:val="0"/>
      <w:marRight w:val="0"/>
      <w:marTop w:val="0"/>
      <w:marBottom w:val="0"/>
      <w:divBdr>
        <w:top w:val="none" w:sz="0" w:space="0" w:color="auto"/>
        <w:left w:val="none" w:sz="0" w:space="0" w:color="auto"/>
        <w:bottom w:val="none" w:sz="0" w:space="0" w:color="auto"/>
        <w:right w:val="none" w:sz="0" w:space="0" w:color="auto"/>
      </w:divBdr>
    </w:div>
    <w:div w:id="453646181">
      <w:bodyDiv w:val="1"/>
      <w:marLeft w:val="0"/>
      <w:marRight w:val="0"/>
      <w:marTop w:val="0"/>
      <w:marBottom w:val="0"/>
      <w:divBdr>
        <w:top w:val="none" w:sz="0" w:space="0" w:color="auto"/>
        <w:left w:val="none" w:sz="0" w:space="0" w:color="auto"/>
        <w:bottom w:val="none" w:sz="0" w:space="0" w:color="auto"/>
        <w:right w:val="none" w:sz="0" w:space="0" w:color="auto"/>
      </w:divBdr>
    </w:div>
    <w:div w:id="461660045">
      <w:bodyDiv w:val="1"/>
      <w:marLeft w:val="0"/>
      <w:marRight w:val="0"/>
      <w:marTop w:val="0"/>
      <w:marBottom w:val="0"/>
      <w:divBdr>
        <w:top w:val="none" w:sz="0" w:space="0" w:color="auto"/>
        <w:left w:val="none" w:sz="0" w:space="0" w:color="auto"/>
        <w:bottom w:val="none" w:sz="0" w:space="0" w:color="auto"/>
        <w:right w:val="none" w:sz="0" w:space="0" w:color="auto"/>
      </w:divBdr>
    </w:div>
    <w:div w:id="462504817">
      <w:bodyDiv w:val="1"/>
      <w:marLeft w:val="0"/>
      <w:marRight w:val="0"/>
      <w:marTop w:val="0"/>
      <w:marBottom w:val="0"/>
      <w:divBdr>
        <w:top w:val="none" w:sz="0" w:space="0" w:color="auto"/>
        <w:left w:val="none" w:sz="0" w:space="0" w:color="auto"/>
        <w:bottom w:val="none" w:sz="0" w:space="0" w:color="auto"/>
        <w:right w:val="none" w:sz="0" w:space="0" w:color="auto"/>
      </w:divBdr>
    </w:div>
    <w:div w:id="463038950">
      <w:bodyDiv w:val="1"/>
      <w:marLeft w:val="0"/>
      <w:marRight w:val="0"/>
      <w:marTop w:val="0"/>
      <w:marBottom w:val="0"/>
      <w:divBdr>
        <w:top w:val="none" w:sz="0" w:space="0" w:color="auto"/>
        <w:left w:val="none" w:sz="0" w:space="0" w:color="auto"/>
        <w:bottom w:val="none" w:sz="0" w:space="0" w:color="auto"/>
        <w:right w:val="none" w:sz="0" w:space="0" w:color="auto"/>
      </w:divBdr>
    </w:div>
    <w:div w:id="465467989">
      <w:bodyDiv w:val="1"/>
      <w:marLeft w:val="0"/>
      <w:marRight w:val="0"/>
      <w:marTop w:val="0"/>
      <w:marBottom w:val="0"/>
      <w:divBdr>
        <w:top w:val="none" w:sz="0" w:space="0" w:color="auto"/>
        <w:left w:val="none" w:sz="0" w:space="0" w:color="auto"/>
        <w:bottom w:val="none" w:sz="0" w:space="0" w:color="auto"/>
        <w:right w:val="none" w:sz="0" w:space="0" w:color="auto"/>
      </w:divBdr>
    </w:div>
    <w:div w:id="468593361">
      <w:bodyDiv w:val="1"/>
      <w:marLeft w:val="0"/>
      <w:marRight w:val="0"/>
      <w:marTop w:val="0"/>
      <w:marBottom w:val="0"/>
      <w:divBdr>
        <w:top w:val="none" w:sz="0" w:space="0" w:color="auto"/>
        <w:left w:val="none" w:sz="0" w:space="0" w:color="auto"/>
        <w:bottom w:val="none" w:sz="0" w:space="0" w:color="auto"/>
        <w:right w:val="none" w:sz="0" w:space="0" w:color="auto"/>
      </w:divBdr>
    </w:div>
    <w:div w:id="469713817">
      <w:bodyDiv w:val="1"/>
      <w:marLeft w:val="0"/>
      <w:marRight w:val="0"/>
      <w:marTop w:val="0"/>
      <w:marBottom w:val="0"/>
      <w:divBdr>
        <w:top w:val="none" w:sz="0" w:space="0" w:color="auto"/>
        <w:left w:val="none" w:sz="0" w:space="0" w:color="auto"/>
        <w:bottom w:val="none" w:sz="0" w:space="0" w:color="auto"/>
        <w:right w:val="none" w:sz="0" w:space="0" w:color="auto"/>
      </w:divBdr>
    </w:div>
    <w:div w:id="472407931">
      <w:bodyDiv w:val="1"/>
      <w:marLeft w:val="0"/>
      <w:marRight w:val="0"/>
      <w:marTop w:val="0"/>
      <w:marBottom w:val="0"/>
      <w:divBdr>
        <w:top w:val="none" w:sz="0" w:space="0" w:color="auto"/>
        <w:left w:val="none" w:sz="0" w:space="0" w:color="auto"/>
        <w:bottom w:val="none" w:sz="0" w:space="0" w:color="auto"/>
        <w:right w:val="none" w:sz="0" w:space="0" w:color="auto"/>
      </w:divBdr>
    </w:div>
    <w:div w:id="475492424">
      <w:bodyDiv w:val="1"/>
      <w:marLeft w:val="0"/>
      <w:marRight w:val="0"/>
      <w:marTop w:val="0"/>
      <w:marBottom w:val="0"/>
      <w:divBdr>
        <w:top w:val="none" w:sz="0" w:space="0" w:color="auto"/>
        <w:left w:val="none" w:sz="0" w:space="0" w:color="auto"/>
        <w:bottom w:val="none" w:sz="0" w:space="0" w:color="auto"/>
        <w:right w:val="none" w:sz="0" w:space="0" w:color="auto"/>
      </w:divBdr>
    </w:div>
    <w:div w:id="484394462">
      <w:bodyDiv w:val="1"/>
      <w:marLeft w:val="0"/>
      <w:marRight w:val="0"/>
      <w:marTop w:val="0"/>
      <w:marBottom w:val="0"/>
      <w:divBdr>
        <w:top w:val="none" w:sz="0" w:space="0" w:color="auto"/>
        <w:left w:val="none" w:sz="0" w:space="0" w:color="auto"/>
        <w:bottom w:val="none" w:sz="0" w:space="0" w:color="auto"/>
        <w:right w:val="none" w:sz="0" w:space="0" w:color="auto"/>
      </w:divBdr>
    </w:div>
    <w:div w:id="487094099">
      <w:bodyDiv w:val="1"/>
      <w:marLeft w:val="0"/>
      <w:marRight w:val="0"/>
      <w:marTop w:val="0"/>
      <w:marBottom w:val="0"/>
      <w:divBdr>
        <w:top w:val="none" w:sz="0" w:space="0" w:color="auto"/>
        <w:left w:val="none" w:sz="0" w:space="0" w:color="auto"/>
        <w:bottom w:val="none" w:sz="0" w:space="0" w:color="auto"/>
        <w:right w:val="none" w:sz="0" w:space="0" w:color="auto"/>
      </w:divBdr>
    </w:div>
    <w:div w:id="487402573">
      <w:bodyDiv w:val="1"/>
      <w:marLeft w:val="0"/>
      <w:marRight w:val="0"/>
      <w:marTop w:val="0"/>
      <w:marBottom w:val="0"/>
      <w:divBdr>
        <w:top w:val="none" w:sz="0" w:space="0" w:color="auto"/>
        <w:left w:val="none" w:sz="0" w:space="0" w:color="auto"/>
        <w:bottom w:val="none" w:sz="0" w:space="0" w:color="auto"/>
        <w:right w:val="none" w:sz="0" w:space="0" w:color="auto"/>
      </w:divBdr>
      <w:divsChild>
        <w:div w:id="650063282">
          <w:marLeft w:val="0"/>
          <w:marRight w:val="0"/>
          <w:marTop w:val="0"/>
          <w:marBottom w:val="0"/>
          <w:divBdr>
            <w:top w:val="none" w:sz="0" w:space="0" w:color="auto"/>
            <w:left w:val="none" w:sz="0" w:space="0" w:color="auto"/>
            <w:bottom w:val="none" w:sz="0" w:space="0" w:color="auto"/>
            <w:right w:val="none" w:sz="0" w:space="0" w:color="auto"/>
          </w:divBdr>
        </w:div>
        <w:div w:id="287056233">
          <w:marLeft w:val="0"/>
          <w:marRight w:val="0"/>
          <w:marTop w:val="0"/>
          <w:marBottom w:val="0"/>
          <w:divBdr>
            <w:top w:val="none" w:sz="0" w:space="0" w:color="auto"/>
            <w:left w:val="none" w:sz="0" w:space="0" w:color="auto"/>
            <w:bottom w:val="none" w:sz="0" w:space="0" w:color="auto"/>
            <w:right w:val="none" w:sz="0" w:space="0" w:color="auto"/>
          </w:divBdr>
        </w:div>
        <w:div w:id="1461459447">
          <w:marLeft w:val="0"/>
          <w:marRight w:val="0"/>
          <w:marTop w:val="0"/>
          <w:marBottom w:val="0"/>
          <w:divBdr>
            <w:top w:val="none" w:sz="0" w:space="0" w:color="auto"/>
            <w:left w:val="none" w:sz="0" w:space="0" w:color="auto"/>
            <w:bottom w:val="none" w:sz="0" w:space="0" w:color="auto"/>
            <w:right w:val="none" w:sz="0" w:space="0" w:color="auto"/>
          </w:divBdr>
        </w:div>
      </w:divsChild>
    </w:div>
    <w:div w:id="491529891">
      <w:bodyDiv w:val="1"/>
      <w:marLeft w:val="0"/>
      <w:marRight w:val="0"/>
      <w:marTop w:val="0"/>
      <w:marBottom w:val="0"/>
      <w:divBdr>
        <w:top w:val="none" w:sz="0" w:space="0" w:color="auto"/>
        <w:left w:val="none" w:sz="0" w:space="0" w:color="auto"/>
        <w:bottom w:val="none" w:sz="0" w:space="0" w:color="auto"/>
        <w:right w:val="none" w:sz="0" w:space="0" w:color="auto"/>
      </w:divBdr>
    </w:div>
    <w:div w:id="498274177">
      <w:bodyDiv w:val="1"/>
      <w:marLeft w:val="0"/>
      <w:marRight w:val="0"/>
      <w:marTop w:val="0"/>
      <w:marBottom w:val="0"/>
      <w:divBdr>
        <w:top w:val="none" w:sz="0" w:space="0" w:color="auto"/>
        <w:left w:val="none" w:sz="0" w:space="0" w:color="auto"/>
        <w:bottom w:val="none" w:sz="0" w:space="0" w:color="auto"/>
        <w:right w:val="none" w:sz="0" w:space="0" w:color="auto"/>
      </w:divBdr>
    </w:div>
    <w:div w:id="501699448">
      <w:bodyDiv w:val="1"/>
      <w:marLeft w:val="0"/>
      <w:marRight w:val="0"/>
      <w:marTop w:val="0"/>
      <w:marBottom w:val="0"/>
      <w:divBdr>
        <w:top w:val="none" w:sz="0" w:space="0" w:color="auto"/>
        <w:left w:val="none" w:sz="0" w:space="0" w:color="auto"/>
        <w:bottom w:val="none" w:sz="0" w:space="0" w:color="auto"/>
        <w:right w:val="none" w:sz="0" w:space="0" w:color="auto"/>
      </w:divBdr>
    </w:div>
    <w:div w:id="505022132">
      <w:bodyDiv w:val="1"/>
      <w:marLeft w:val="0"/>
      <w:marRight w:val="0"/>
      <w:marTop w:val="0"/>
      <w:marBottom w:val="0"/>
      <w:divBdr>
        <w:top w:val="none" w:sz="0" w:space="0" w:color="auto"/>
        <w:left w:val="none" w:sz="0" w:space="0" w:color="auto"/>
        <w:bottom w:val="none" w:sz="0" w:space="0" w:color="auto"/>
        <w:right w:val="none" w:sz="0" w:space="0" w:color="auto"/>
      </w:divBdr>
    </w:div>
    <w:div w:id="524826580">
      <w:bodyDiv w:val="1"/>
      <w:marLeft w:val="0"/>
      <w:marRight w:val="0"/>
      <w:marTop w:val="0"/>
      <w:marBottom w:val="0"/>
      <w:divBdr>
        <w:top w:val="none" w:sz="0" w:space="0" w:color="auto"/>
        <w:left w:val="none" w:sz="0" w:space="0" w:color="auto"/>
        <w:bottom w:val="none" w:sz="0" w:space="0" w:color="auto"/>
        <w:right w:val="none" w:sz="0" w:space="0" w:color="auto"/>
      </w:divBdr>
    </w:div>
    <w:div w:id="530537982">
      <w:bodyDiv w:val="1"/>
      <w:marLeft w:val="0"/>
      <w:marRight w:val="0"/>
      <w:marTop w:val="0"/>
      <w:marBottom w:val="0"/>
      <w:divBdr>
        <w:top w:val="none" w:sz="0" w:space="0" w:color="auto"/>
        <w:left w:val="none" w:sz="0" w:space="0" w:color="auto"/>
        <w:bottom w:val="none" w:sz="0" w:space="0" w:color="auto"/>
        <w:right w:val="none" w:sz="0" w:space="0" w:color="auto"/>
      </w:divBdr>
    </w:div>
    <w:div w:id="535315806">
      <w:bodyDiv w:val="1"/>
      <w:marLeft w:val="0"/>
      <w:marRight w:val="0"/>
      <w:marTop w:val="0"/>
      <w:marBottom w:val="0"/>
      <w:divBdr>
        <w:top w:val="none" w:sz="0" w:space="0" w:color="auto"/>
        <w:left w:val="none" w:sz="0" w:space="0" w:color="auto"/>
        <w:bottom w:val="none" w:sz="0" w:space="0" w:color="auto"/>
        <w:right w:val="none" w:sz="0" w:space="0" w:color="auto"/>
      </w:divBdr>
    </w:div>
    <w:div w:id="539320556">
      <w:bodyDiv w:val="1"/>
      <w:marLeft w:val="0"/>
      <w:marRight w:val="0"/>
      <w:marTop w:val="0"/>
      <w:marBottom w:val="0"/>
      <w:divBdr>
        <w:top w:val="none" w:sz="0" w:space="0" w:color="auto"/>
        <w:left w:val="none" w:sz="0" w:space="0" w:color="auto"/>
        <w:bottom w:val="none" w:sz="0" w:space="0" w:color="auto"/>
        <w:right w:val="none" w:sz="0" w:space="0" w:color="auto"/>
      </w:divBdr>
    </w:div>
    <w:div w:id="545529136">
      <w:bodyDiv w:val="1"/>
      <w:marLeft w:val="0"/>
      <w:marRight w:val="0"/>
      <w:marTop w:val="0"/>
      <w:marBottom w:val="0"/>
      <w:divBdr>
        <w:top w:val="none" w:sz="0" w:space="0" w:color="auto"/>
        <w:left w:val="none" w:sz="0" w:space="0" w:color="auto"/>
        <w:bottom w:val="none" w:sz="0" w:space="0" w:color="auto"/>
        <w:right w:val="none" w:sz="0" w:space="0" w:color="auto"/>
      </w:divBdr>
    </w:div>
    <w:div w:id="549607719">
      <w:bodyDiv w:val="1"/>
      <w:marLeft w:val="0"/>
      <w:marRight w:val="0"/>
      <w:marTop w:val="0"/>
      <w:marBottom w:val="0"/>
      <w:divBdr>
        <w:top w:val="none" w:sz="0" w:space="0" w:color="auto"/>
        <w:left w:val="none" w:sz="0" w:space="0" w:color="auto"/>
        <w:bottom w:val="none" w:sz="0" w:space="0" w:color="auto"/>
        <w:right w:val="none" w:sz="0" w:space="0" w:color="auto"/>
      </w:divBdr>
    </w:div>
    <w:div w:id="557012660">
      <w:bodyDiv w:val="1"/>
      <w:marLeft w:val="0"/>
      <w:marRight w:val="0"/>
      <w:marTop w:val="0"/>
      <w:marBottom w:val="0"/>
      <w:divBdr>
        <w:top w:val="none" w:sz="0" w:space="0" w:color="auto"/>
        <w:left w:val="none" w:sz="0" w:space="0" w:color="auto"/>
        <w:bottom w:val="none" w:sz="0" w:space="0" w:color="auto"/>
        <w:right w:val="none" w:sz="0" w:space="0" w:color="auto"/>
      </w:divBdr>
    </w:div>
    <w:div w:id="558371331">
      <w:bodyDiv w:val="1"/>
      <w:marLeft w:val="0"/>
      <w:marRight w:val="0"/>
      <w:marTop w:val="0"/>
      <w:marBottom w:val="0"/>
      <w:divBdr>
        <w:top w:val="none" w:sz="0" w:space="0" w:color="auto"/>
        <w:left w:val="none" w:sz="0" w:space="0" w:color="auto"/>
        <w:bottom w:val="none" w:sz="0" w:space="0" w:color="auto"/>
        <w:right w:val="none" w:sz="0" w:space="0" w:color="auto"/>
      </w:divBdr>
    </w:div>
    <w:div w:id="561674042">
      <w:bodyDiv w:val="1"/>
      <w:marLeft w:val="0"/>
      <w:marRight w:val="0"/>
      <w:marTop w:val="0"/>
      <w:marBottom w:val="0"/>
      <w:divBdr>
        <w:top w:val="none" w:sz="0" w:space="0" w:color="auto"/>
        <w:left w:val="none" w:sz="0" w:space="0" w:color="auto"/>
        <w:bottom w:val="none" w:sz="0" w:space="0" w:color="auto"/>
        <w:right w:val="none" w:sz="0" w:space="0" w:color="auto"/>
      </w:divBdr>
    </w:div>
    <w:div w:id="561715103">
      <w:bodyDiv w:val="1"/>
      <w:marLeft w:val="0"/>
      <w:marRight w:val="0"/>
      <w:marTop w:val="0"/>
      <w:marBottom w:val="0"/>
      <w:divBdr>
        <w:top w:val="none" w:sz="0" w:space="0" w:color="auto"/>
        <w:left w:val="none" w:sz="0" w:space="0" w:color="auto"/>
        <w:bottom w:val="none" w:sz="0" w:space="0" w:color="auto"/>
        <w:right w:val="none" w:sz="0" w:space="0" w:color="auto"/>
      </w:divBdr>
    </w:div>
    <w:div w:id="564878599">
      <w:bodyDiv w:val="1"/>
      <w:marLeft w:val="0"/>
      <w:marRight w:val="0"/>
      <w:marTop w:val="0"/>
      <w:marBottom w:val="0"/>
      <w:divBdr>
        <w:top w:val="none" w:sz="0" w:space="0" w:color="auto"/>
        <w:left w:val="none" w:sz="0" w:space="0" w:color="auto"/>
        <w:bottom w:val="none" w:sz="0" w:space="0" w:color="auto"/>
        <w:right w:val="none" w:sz="0" w:space="0" w:color="auto"/>
      </w:divBdr>
    </w:div>
    <w:div w:id="569119752">
      <w:bodyDiv w:val="1"/>
      <w:marLeft w:val="0"/>
      <w:marRight w:val="0"/>
      <w:marTop w:val="0"/>
      <w:marBottom w:val="0"/>
      <w:divBdr>
        <w:top w:val="none" w:sz="0" w:space="0" w:color="auto"/>
        <w:left w:val="none" w:sz="0" w:space="0" w:color="auto"/>
        <w:bottom w:val="none" w:sz="0" w:space="0" w:color="auto"/>
        <w:right w:val="none" w:sz="0" w:space="0" w:color="auto"/>
      </w:divBdr>
    </w:div>
    <w:div w:id="572198307">
      <w:bodyDiv w:val="1"/>
      <w:marLeft w:val="0"/>
      <w:marRight w:val="0"/>
      <w:marTop w:val="0"/>
      <w:marBottom w:val="0"/>
      <w:divBdr>
        <w:top w:val="none" w:sz="0" w:space="0" w:color="auto"/>
        <w:left w:val="none" w:sz="0" w:space="0" w:color="auto"/>
        <w:bottom w:val="none" w:sz="0" w:space="0" w:color="auto"/>
        <w:right w:val="none" w:sz="0" w:space="0" w:color="auto"/>
      </w:divBdr>
    </w:div>
    <w:div w:id="572473160">
      <w:bodyDiv w:val="1"/>
      <w:marLeft w:val="0"/>
      <w:marRight w:val="0"/>
      <w:marTop w:val="0"/>
      <w:marBottom w:val="0"/>
      <w:divBdr>
        <w:top w:val="none" w:sz="0" w:space="0" w:color="auto"/>
        <w:left w:val="none" w:sz="0" w:space="0" w:color="auto"/>
        <w:bottom w:val="none" w:sz="0" w:space="0" w:color="auto"/>
        <w:right w:val="none" w:sz="0" w:space="0" w:color="auto"/>
      </w:divBdr>
    </w:div>
    <w:div w:id="574360074">
      <w:bodyDiv w:val="1"/>
      <w:marLeft w:val="0"/>
      <w:marRight w:val="0"/>
      <w:marTop w:val="0"/>
      <w:marBottom w:val="0"/>
      <w:divBdr>
        <w:top w:val="none" w:sz="0" w:space="0" w:color="auto"/>
        <w:left w:val="none" w:sz="0" w:space="0" w:color="auto"/>
        <w:bottom w:val="none" w:sz="0" w:space="0" w:color="auto"/>
        <w:right w:val="none" w:sz="0" w:space="0" w:color="auto"/>
      </w:divBdr>
    </w:div>
    <w:div w:id="592711726">
      <w:bodyDiv w:val="1"/>
      <w:marLeft w:val="0"/>
      <w:marRight w:val="0"/>
      <w:marTop w:val="0"/>
      <w:marBottom w:val="0"/>
      <w:divBdr>
        <w:top w:val="none" w:sz="0" w:space="0" w:color="auto"/>
        <w:left w:val="none" w:sz="0" w:space="0" w:color="auto"/>
        <w:bottom w:val="none" w:sz="0" w:space="0" w:color="auto"/>
        <w:right w:val="none" w:sz="0" w:space="0" w:color="auto"/>
      </w:divBdr>
    </w:div>
    <w:div w:id="600837639">
      <w:bodyDiv w:val="1"/>
      <w:marLeft w:val="0"/>
      <w:marRight w:val="0"/>
      <w:marTop w:val="0"/>
      <w:marBottom w:val="0"/>
      <w:divBdr>
        <w:top w:val="none" w:sz="0" w:space="0" w:color="auto"/>
        <w:left w:val="none" w:sz="0" w:space="0" w:color="auto"/>
        <w:bottom w:val="none" w:sz="0" w:space="0" w:color="auto"/>
        <w:right w:val="none" w:sz="0" w:space="0" w:color="auto"/>
      </w:divBdr>
    </w:div>
    <w:div w:id="625507360">
      <w:bodyDiv w:val="1"/>
      <w:marLeft w:val="0"/>
      <w:marRight w:val="0"/>
      <w:marTop w:val="0"/>
      <w:marBottom w:val="0"/>
      <w:divBdr>
        <w:top w:val="none" w:sz="0" w:space="0" w:color="auto"/>
        <w:left w:val="none" w:sz="0" w:space="0" w:color="auto"/>
        <w:bottom w:val="none" w:sz="0" w:space="0" w:color="auto"/>
        <w:right w:val="none" w:sz="0" w:space="0" w:color="auto"/>
      </w:divBdr>
    </w:div>
    <w:div w:id="627665738">
      <w:bodyDiv w:val="1"/>
      <w:marLeft w:val="0"/>
      <w:marRight w:val="0"/>
      <w:marTop w:val="0"/>
      <w:marBottom w:val="0"/>
      <w:divBdr>
        <w:top w:val="none" w:sz="0" w:space="0" w:color="auto"/>
        <w:left w:val="none" w:sz="0" w:space="0" w:color="auto"/>
        <w:bottom w:val="none" w:sz="0" w:space="0" w:color="auto"/>
        <w:right w:val="none" w:sz="0" w:space="0" w:color="auto"/>
      </w:divBdr>
    </w:div>
    <w:div w:id="627709401">
      <w:bodyDiv w:val="1"/>
      <w:marLeft w:val="0"/>
      <w:marRight w:val="0"/>
      <w:marTop w:val="0"/>
      <w:marBottom w:val="0"/>
      <w:divBdr>
        <w:top w:val="none" w:sz="0" w:space="0" w:color="auto"/>
        <w:left w:val="none" w:sz="0" w:space="0" w:color="auto"/>
        <w:bottom w:val="none" w:sz="0" w:space="0" w:color="auto"/>
        <w:right w:val="none" w:sz="0" w:space="0" w:color="auto"/>
      </w:divBdr>
    </w:div>
    <w:div w:id="630479981">
      <w:bodyDiv w:val="1"/>
      <w:marLeft w:val="0"/>
      <w:marRight w:val="0"/>
      <w:marTop w:val="0"/>
      <w:marBottom w:val="0"/>
      <w:divBdr>
        <w:top w:val="none" w:sz="0" w:space="0" w:color="auto"/>
        <w:left w:val="none" w:sz="0" w:space="0" w:color="auto"/>
        <w:bottom w:val="none" w:sz="0" w:space="0" w:color="auto"/>
        <w:right w:val="none" w:sz="0" w:space="0" w:color="auto"/>
      </w:divBdr>
    </w:div>
    <w:div w:id="631138764">
      <w:bodyDiv w:val="1"/>
      <w:marLeft w:val="0"/>
      <w:marRight w:val="0"/>
      <w:marTop w:val="0"/>
      <w:marBottom w:val="0"/>
      <w:divBdr>
        <w:top w:val="none" w:sz="0" w:space="0" w:color="auto"/>
        <w:left w:val="none" w:sz="0" w:space="0" w:color="auto"/>
        <w:bottom w:val="none" w:sz="0" w:space="0" w:color="auto"/>
        <w:right w:val="none" w:sz="0" w:space="0" w:color="auto"/>
      </w:divBdr>
    </w:div>
    <w:div w:id="633289330">
      <w:bodyDiv w:val="1"/>
      <w:marLeft w:val="0"/>
      <w:marRight w:val="0"/>
      <w:marTop w:val="0"/>
      <w:marBottom w:val="0"/>
      <w:divBdr>
        <w:top w:val="none" w:sz="0" w:space="0" w:color="auto"/>
        <w:left w:val="none" w:sz="0" w:space="0" w:color="auto"/>
        <w:bottom w:val="none" w:sz="0" w:space="0" w:color="auto"/>
        <w:right w:val="none" w:sz="0" w:space="0" w:color="auto"/>
      </w:divBdr>
    </w:div>
    <w:div w:id="640040477">
      <w:bodyDiv w:val="1"/>
      <w:marLeft w:val="0"/>
      <w:marRight w:val="0"/>
      <w:marTop w:val="0"/>
      <w:marBottom w:val="0"/>
      <w:divBdr>
        <w:top w:val="none" w:sz="0" w:space="0" w:color="auto"/>
        <w:left w:val="none" w:sz="0" w:space="0" w:color="auto"/>
        <w:bottom w:val="none" w:sz="0" w:space="0" w:color="auto"/>
        <w:right w:val="none" w:sz="0" w:space="0" w:color="auto"/>
      </w:divBdr>
    </w:div>
    <w:div w:id="643391887">
      <w:bodyDiv w:val="1"/>
      <w:marLeft w:val="0"/>
      <w:marRight w:val="0"/>
      <w:marTop w:val="0"/>
      <w:marBottom w:val="0"/>
      <w:divBdr>
        <w:top w:val="none" w:sz="0" w:space="0" w:color="auto"/>
        <w:left w:val="none" w:sz="0" w:space="0" w:color="auto"/>
        <w:bottom w:val="none" w:sz="0" w:space="0" w:color="auto"/>
        <w:right w:val="none" w:sz="0" w:space="0" w:color="auto"/>
      </w:divBdr>
    </w:div>
    <w:div w:id="647787542">
      <w:bodyDiv w:val="1"/>
      <w:marLeft w:val="0"/>
      <w:marRight w:val="0"/>
      <w:marTop w:val="0"/>
      <w:marBottom w:val="0"/>
      <w:divBdr>
        <w:top w:val="none" w:sz="0" w:space="0" w:color="auto"/>
        <w:left w:val="none" w:sz="0" w:space="0" w:color="auto"/>
        <w:bottom w:val="none" w:sz="0" w:space="0" w:color="auto"/>
        <w:right w:val="none" w:sz="0" w:space="0" w:color="auto"/>
      </w:divBdr>
    </w:div>
    <w:div w:id="648553346">
      <w:bodyDiv w:val="1"/>
      <w:marLeft w:val="0"/>
      <w:marRight w:val="0"/>
      <w:marTop w:val="0"/>
      <w:marBottom w:val="0"/>
      <w:divBdr>
        <w:top w:val="none" w:sz="0" w:space="0" w:color="auto"/>
        <w:left w:val="none" w:sz="0" w:space="0" w:color="auto"/>
        <w:bottom w:val="none" w:sz="0" w:space="0" w:color="auto"/>
        <w:right w:val="none" w:sz="0" w:space="0" w:color="auto"/>
      </w:divBdr>
    </w:div>
    <w:div w:id="653678239">
      <w:bodyDiv w:val="1"/>
      <w:marLeft w:val="0"/>
      <w:marRight w:val="0"/>
      <w:marTop w:val="0"/>
      <w:marBottom w:val="0"/>
      <w:divBdr>
        <w:top w:val="none" w:sz="0" w:space="0" w:color="auto"/>
        <w:left w:val="none" w:sz="0" w:space="0" w:color="auto"/>
        <w:bottom w:val="none" w:sz="0" w:space="0" w:color="auto"/>
        <w:right w:val="none" w:sz="0" w:space="0" w:color="auto"/>
      </w:divBdr>
      <w:divsChild>
        <w:div w:id="129833366">
          <w:marLeft w:val="0"/>
          <w:marRight w:val="0"/>
          <w:marTop w:val="0"/>
          <w:marBottom w:val="0"/>
          <w:divBdr>
            <w:top w:val="none" w:sz="0" w:space="0" w:color="auto"/>
            <w:left w:val="none" w:sz="0" w:space="0" w:color="auto"/>
            <w:bottom w:val="none" w:sz="0" w:space="0" w:color="auto"/>
            <w:right w:val="none" w:sz="0" w:space="0" w:color="auto"/>
          </w:divBdr>
          <w:divsChild>
            <w:div w:id="72163350">
              <w:marLeft w:val="0"/>
              <w:marRight w:val="0"/>
              <w:marTop w:val="0"/>
              <w:marBottom w:val="0"/>
              <w:divBdr>
                <w:top w:val="none" w:sz="0" w:space="0" w:color="auto"/>
                <w:left w:val="none" w:sz="0" w:space="0" w:color="auto"/>
                <w:bottom w:val="none" w:sz="0" w:space="0" w:color="auto"/>
                <w:right w:val="none" w:sz="0" w:space="0" w:color="auto"/>
              </w:divBdr>
              <w:divsChild>
                <w:div w:id="1806700245">
                  <w:marLeft w:val="0"/>
                  <w:marRight w:val="0"/>
                  <w:marTop w:val="0"/>
                  <w:marBottom w:val="0"/>
                  <w:divBdr>
                    <w:top w:val="none" w:sz="0" w:space="0" w:color="auto"/>
                    <w:left w:val="none" w:sz="0" w:space="0" w:color="auto"/>
                    <w:bottom w:val="none" w:sz="0" w:space="0" w:color="auto"/>
                    <w:right w:val="none" w:sz="0" w:space="0" w:color="auto"/>
                  </w:divBdr>
                  <w:divsChild>
                    <w:div w:id="1700662412">
                      <w:marLeft w:val="0"/>
                      <w:marRight w:val="0"/>
                      <w:marTop w:val="0"/>
                      <w:marBottom w:val="0"/>
                      <w:divBdr>
                        <w:top w:val="none" w:sz="0" w:space="0" w:color="auto"/>
                        <w:left w:val="none" w:sz="0" w:space="0" w:color="auto"/>
                        <w:bottom w:val="none" w:sz="0" w:space="0" w:color="auto"/>
                        <w:right w:val="none" w:sz="0" w:space="0" w:color="auto"/>
                      </w:divBdr>
                      <w:divsChild>
                        <w:div w:id="1797945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63514208">
      <w:bodyDiv w:val="1"/>
      <w:marLeft w:val="0"/>
      <w:marRight w:val="0"/>
      <w:marTop w:val="0"/>
      <w:marBottom w:val="0"/>
      <w:divBdr>
        <w:top w:val="none" w:sz="0" w:space="0" w:color="auto"/>
        <w:left w:val="none" w:sz="0" w:space="0" w:color="auto"/>
        <w:bottom w:val="none" w:sz="0" w:space="0" w:color="auto"/>
        <w:right w:val="none" w:sz="0" w:space="0" w:color="auto"/>
      </w:divBdr>
    </w:div>
    <w:div w:id="665209376">
      <w:bodyDiv w:val="1"/>
      <w:marLeft w:val="0"/>
      <w:marRight w:val="0"/>
      <w:marTop w:val="0"/>
      <w:marBottom w:val="0"/>
      <w:divBdr>
        <w:top w:val="none" w:sz="0" w:space="0" w:color="auto"/>
        <w:left w:val="none" w:sz="0" w:space="0" w:color="auto"/>
        <w:bottom w:val="none" w:sz="0" w:space="0" w:color="auto"/>
        <w:right w:val="none" w:sz="0" w:space="0" w:color="auto"/>
      </w:divBdr>
    </w:div>
    <w:div w:id="675571701">
      <w:bodyDiv w:val="1"/>
      <w:marLeft w:val="0"/>
      <w:marRight w:val="0"/>
      <w:marTop w:val="0"/>
      <w:marBottom w:val="0"/>
      <w:divBdr>
        <w:top w:val="none" w:sz="0" w:space="0" w:color="auto"/>
        <w:left w:val="none" w:sz="0" w:space="0" w:color="auto"/>
        <w:bottom w:val="none" w:sz="0" w:space="0" w:color="auto"/>
        <w:right w:val="none" w:sz="0" w:space="0" w:color="auto"/>
      </w:divBdr>
    </w:div>
    <w:div w:id="677654976">
      <w:bodyDiv w:val="1"/>
      <w:marLeft w:val="0"/>
      <w:marRight w:val="0"/>
      <w:marTop w:val="0"/>
      <w:marBottom w:val="0"/>
      <w:divBdr>
        <w:top w:val="none" w:sz="0" w:space="0" w:color="auto"/>
        <w:left w:val="none" w:sz="0" w:space="0" w:color="auto"/>
        <w:bottom w:val="none" w:sz="0" w:space="0" w:color="auto"/>
        <w:right w:val="none" w:sz="0" w:space="0" w:color="auto"/>
      </w:divBdr>
    </w:div>
    <w:div w:id="679351638">
      <w:bodyDiv w:val="1"/>
      <w:marLeft w:val="0"/>
      <w:marRight w:val="0"/>
      <w:marTop w:val="0"/>
      <w:marBottom w:val="0"/>
      <w:divBdr>
        <w:top w:val="none" w:sz="0" w:space="0" w:color="auto"/>
        <w:left w:val="none" w:sz="0" w:space="0" w:color="auto"/>
        <w:bottom w:val="none" w:sz="0" w:space="0" w:color="auto"/>
        <w:right w:val="none" w:sz="0" w:space="0" w:color="auto"/>
      </w:divBdr>
    </w:div>
    <w:div w:id="683821038">
      <w:bodyDiv w:val="1"/>
      <w:marLeft w:val="0"/>
      <w:marRight w:val="0"/>
      <w:marTop w:val="0"/>
      <w:marBottom w:val="0"/>
      <w:divBdr>
        <w:top w:val="none" w:sz="0" w:space="0" w:color="auto"/>
        <w:left w:val="none" w:sz="0" w:space="0" w:color="auto"/>
        <w:bottom w:val="none" w:sz="0" w:space="0" w:color="auto"/>
        <w:right w:val="none" w:sz="0" w:space="0" w:color="auto"/>
      </w:divBdr>
    </w:div>
    <w:div w:id="684019641">
      <w:bodyDiv w:val="1"/>
      <w:marLeft w:val="0"/>
      <w:marRight w:val="0"/>
      <w:marTop w:val="0"/>
      <w:marBottom w:val="0"/>
      <w:divBdr>
        <w:top w:val="none" w:sz="0" w:space="0" w:color="auto"/>
        <w:left w:val="none" w:sz="0" w:space="0" w:color="auto"/>
        <w:bottom w:val="none" w:sz="0" w:space="0" w:color="auto"/>
        <w:right w:val="none" w:sz="0" w:space="0" w:color="auto"/>
      </w:divBdr>
    </w:div>
    <w:div w:id="688259553">
      <w:bodyDiv w:val="1"/>
      <w:marLeft w:val="0"/>
      <w:marRight w:val="0"/>
      <w:marTop w:val="0"/>
      <w:marBottom w:val="0"/>
      <w:divBdr>
        <w:top w:val="none" w:sz="0" w:space="0" w:color="auto"/>
        <w:left w:val="none" w:sz="0" w:space="0" w:color="auto"/>
        <w:bottom w:val="none" w:sz="0" w:space="0" w:color="auto"/>
        <w:right w:val="none" w:sz="0" w:space="0" w:color="auto"/>
      </w:divBdr>
    </w:div>
    <w:div w:id="688603443">
      <w:bodyDiv w:val="1"/>
      <w:marLeft w:val="0"/>
      <w:marRight w:val="0"/>
      <w:marTop w:val="0"/>
      <w:marBottom w:val="0"/>
      <w:divBdr>
        <w:top w:val="none" w:sz="0" w:space="0" w:color="auto"/>
        <w:left w:val="none" w:sz="0" w:space="0" w:color="auto"/>
        <w:bottom w:val="none" w:sz="0" w:space="0" w:color="auto"/>
        <w:right w:val="none" w:sz="0" w:space="0" w:color="auto"/>
      </w:divBdr>
    </w:div>
    <w:div w:id="697582033">
      <w:bodyDiv w:val="1"/>
      <w:marLeft w:val="0"/>
      <w:marRight w:val="0"/>
      <w:marTop w:val="0"/>
      <w:marBottom w:val="0"/>
      <w:divBdr>
        <w:top w:val="none" w:sz="0" w:space="0" w:color="auto"/>
        <w:left w:val="none" w:sz="0" w:space="0" w:color="auto"/>
        <w:bottom w:val="none" w:sz="0" w:space="0" w:color="auto"/>
        <w:right w:val="none" w:sz="0" w:space="0" w:color="auto"/>
      </w:divBdr>
    </w:div>
    <w:div w:id="704018078">
      <w:bodyDiv w:val="1"/>
      <w:marLeft w:val="0"/>
      <w:marRight w:val="0"/>
      <w:marTop w:val="0"/>
      <w:marBottom w:val="0"/>
      <w:divBdr>
        <w:top w:val="none" w:sz="0" w:space="0" w:color="auto"/>
        <w:left w:val="none" w:sz="0" w:space="0" w:color="auto"/>
        <w:bottom w:val="none" w:sz="0" w:space="0" w:color="auto"/>
        <w:right w:val="none" w:sz="0" w:space="0" w:color="auto"/>
      </w:divBdr>
    </w:div>
    <w:div w:id="712777892">
      <w:bodyDiv w:val="1"/>
      <w:marLeft w:val="0"/>
      <w:marRight w:val="0"/>
      <w:marTop w:val="0"/>
      <w:marBottom w:val="0"/>
      <w:divBdr>
        <w:top w:val="none" w:sz="0" w:space="0" w:color="auto"/>
        <w:left w:val="none" w:sz="0" w:space="0" w:color="auto"/>
        <w:bottom w:val="none" w:sz="0" w:space="0" w:color="auto"/>
        <w:right w:val="none" w:sz="0" w:space="0" w:color="auto"/>
      </w:divBdr>
    </w:div>
    <w:div w:id="722215836">
      <w:bodyDiv w:val="1"/>
      <w:marLeft w:val="0"/>
      <w:marRight w:val="0"/>
      <w:marTop w:val="0"/>
      <w:marBottom w:val="0"/>
      <w:divBdr>
        <w:top w:val="none" w:sz="0" w:space="0" w:color="auto"/>
        <w:left w:val="none" w:sz="0" w:space="0" w:color="auto"/>
        <w:bottom w:val="none" w:sz="0" w:space="0" w:color="auto"/>
        <w:right w:val="none" w:sz="0" w:space="0" w:color="auto"/>
      </w:divBdr>
    </w:div>
    <w:div w:id="724185224">
      <w:bodyDiv w:val="1"/>
      <w:marLeft w:val="0"/>
      <w:marRight w:val="0"/>
      <w:marTop w:val="0"/>
      <w:marBottom w:val="0"/>
      <w:divBdr>
        <w:top w:val="none" w:sz="0" w:space="0" w:color="auto"/>
        <w:left w:val="none" w:sz="0" w:space="0" w:color="auto"/>
        <w:bottom w:val="none" w:sz="0" w:space="0" w:color="auto"/>
        <w:right w:val="none" w:sz="0" w:space="0" w:color="auto"/>
      </w:divBdr>
    </w:div>
    <w:div w:id="725027243">
      <w:bodyDiv w:val="1"/>
      <w:marLeft w:val="0"/>
      <w:marRight w:val="0"/>
      <w:marTop w:val="0"/>
      <w:marBottom w:val="0"/>
      <w:divBdr>
        <w:top w:val="none" w:sz="0" w:space="0" w:color="auto"/>
        <w:left w:val="none" w:sz="0" w:space="0" w:color="auto"/>
        <w:bottom w:val="none" w:sz="0" w:space="0" w:color="auto"/>
        <w:right w:val="none" w:sz="0" w:space="0" w:color="auto"/>
      </w:divBdr>
    </w:div>
    <w:div w:id="727608462">
      <w:bodyDiv w:val="1"/>
      <w:marLeft w:val="0"/>
      <w:marRight w:val="0"/>
      <w:marTop w:val="0"/>
      <w:marBottom w:val="0"/>
      <w:divBdr>
        <w:top w:val="none" w:sz="0" w:space="0" w:color="auto"/>
        <w:left w:val="none" w:sz="0" w:space="0" w:color="auto"/>
        <w:bottom w:val="none" w:sz="0" w:space="0" w:color="auto"/>
        <w:right w:val="none" w:sz="0" w:space="0" w:color="auto"/>
      </w:divBdr>
    </w:div>
    <w:div w:id="731584841">
      <w:bodyDiv w:val="1"/>
      <w:marLeft w:val="0"/>
      <w:marRight w:val="0"/>
      <w:marTop w:val="0"/>
      <w:marBottom w:val="0"/>
      <w:divBdr>
        <w:top w:val="none" w:sz="0" w:space="0" w:color="auto"/>
        <w:left w:val="none" w:sz="0" w:space="0" w:color="auto"/>
        <w:bottom w:val="none" w:sz="0" w:space="0" w:color="auto"/>
        <w:right w:val="none" w:sz="0" w:space="0" w:color="auto"/>
      </w:divBdr>
    </w:div>
    <w:div w:id="734623378">
      <w:bodyDiv w:val="1"/>
      <w:marLeft w:val="0"/>
      <w:marRight w:val="0"/>
      <w:marTop w:val="0"/>
      <w:marBottom w:val="0"/>
      <w:divBdr>
        <w:top w:val="none" w:sz="0" w:space="0" w:color="auto"/>
        <w:left w:val="none" w:sz="0" w:space="0" w:color="auto"/>
        <w:bottom w:val="none" w:sz="0" w:space="0" w:color="auto"/>
        <w:right w:val="none" w:sz="0" w:space="0" w:color="auto"/>
      </w:divBdr>
    </w:div>
    <w:div w:id="736510427">
      <w:bodyDiv w:val="1"/>
      <w:marLeft w:val="0"/>
      <w:marRight w:val="0"/>
      <w:marTop w:val="0"/>
      <w:marBottom w:val="0"/>
      <w:divBdr>
        <w:top w:val="none" w:sz="0" w:space="0" w:color="auto"/>
        <w:left w:val="none" w:sz="0" w:space="0" w:color="auto"/>
        <w:bottom w:val="none" w:sz="0" w:space="0" w:color="auto"/>
        <w:right w:val="none" w:sz="0" w:space="0" w:color="auto"/>
      </w:divBdr>
    </w:div>
    <w:div w:id="742219204">
      <w:bodyDiv w:val="1"/>
      <w:marLeft w:val="0"/>
      <w:marRight w:val="0"/>
      <w:marTop w:val="0"/>
      <w:marBottom w:val="0"/>
      <w:divBdr>
        <w:top w:val="none" w:sz="0" w:space="0" w:color="auto"/>
        <w:left w:val="none" w:sz="0" w:space="0" w:color="auto"/>
        <w:bottom w:val="none" w:sz="0" w:space="0" w:color="auto"/>
        <w:right w:val="none" w:sz="0" w:space="0" w:color="auto"/>
      </w:divBdr>
    </w:div>
    <w:div w:id="755979063">
      <w:bodyDiv w:val="1"/>
      <w:marLeft w:val="0"/>
      <w:marRight w:val="0"/>
      <w:marTop w:val="0"/>
      <w:marBottom w:val="0"/>
      <w:divBdr>
        <w:top w:val="none" w:sz="0" w:space="0" w:color="auto"/>
        <w:left w:val="none" w:sz="0" w:space="0" w:color="auto"/>
        <w:bottom w:val="none" w:sz="0" w:space="0" w:color="auto"/>
        <w:right w:val="none" w:sz="0" w:space="0" w:color="auto"/>
      </w:divBdr>
    </w:div>
    <w:div w:id="757748159">
      <w:bodyDiv w:val="1"/>
      <w:marLeft w:val="0"/>
      <w:marRight w:val="0"/>
      <w:marTop w:val="0"/>
      <w:marBottom w:val="0"/>
      <w:divBdr>
        <w:top w:val="none" w:sz="0" w:space="0" w:color="auto"/>
        <w:left w:val="none" w:sz="0" w:space="0" w:color="auto"/>
        <w:bottom w:val="none" w:sz="0" w:space="0" w:color="auto"/>
        <w:right w:val="none" w:sz="0" w:space="0" w:color="auto"/>
      </w:divBdr>
    </w:div>
    <w:div w:id="758060322">
      <w:bodyDiv w:val="1"/>
      <w:marLeft w:val="0"/>
      <w:marRight w:val="0"/>
      <w:marTop w:val="0"/>
      <w:marBottom w:val="0"/>
      <w:divBdr>
        <w:top w:val="none" w:sz="0" w:space="0" w:color="auto"/>
        <w:left w:val="none" w:sz="0" w:space="0" w:color="auto"/>
        <w:bottom w:val="none" w:sz="0" w:space="0" w:color="auto"/>
        <w:right w:val="none" w:sz="0" w:space="0" w:color="auto"/>
      </w:divBdr>
    </w:div>
    <w:div w:id="763191672">
      <w:bodyDiv w:val="1"/>
      <w:marLeft w:val="0"/>
      <w:marRight w:val="0"/>
      <w:marTop w:val="0"/>
      <w:marBottom w:val="0"/>
      <w:divBdr>
        <w:top w:val="none" w:sz="0" w:space="0" w:color="auto"/>
        <w:left w:val="none" w:sz="0" w:space="0" w:color="auto"/>
        <w:bottom w:val="none" w:sz="0" w:space="0" w:color="auto"/>
        <w:right w:val="none" w:sz="0" w:space="0" w:color="auto"/>
      </w:divBdr>
    </w:div>
    <w:div w:id="767774378">
      <w:bodyDiv w:val="1"/>
      <w:marLeft w:val="0"/>
      <w:marRight w:val="0"/>
      <w:marTop w:val="0"/>
      <w:marBottom w:val="0"/>
      <w:divBdr>
        <w:top w:val="none" w:sz="0" w:space="0" w:color="auto"/>
        <w:left w:val="none" w:sz="0" w:space="0" w:color="auto"/>
        <w:bottom w:val="none" w:sz="0" w:space="0" w:color="auto"/>
        <w:right w:val="none" w:sz="0" w:space="0" w:color="auto"/>
      </w:divBdr>
    </w:div>
    <w:div w:id="792791251">
      <w:bodyDiv w:val="1"/>
      <w:marLeft w:val="0"/>
      <w:marRight w:val="0"/>
      <w:marTop w:val="0"/>
      <w:marBottom w:val="0"/>
      <w:divBdr>
        <w:top w:val="none" w:sz="0" w:space="0" w:color="auto"/>
        <w:left w:val="none" w:sz="0" w:space="0" w:color="auto"/>
        <w:bottom w:val="none" w:sz="0" w:space="0" w:color="auto"/>
        <w:right w:val="none" w:sz="0" w:space="0" w:color="auto"/>
      </w:divBdr>
    </w:div>
    <w:div w:id="793257656">
      <w:bodyDiv w:val="1"/>
      <w:marLeft w:val="0"/>
      <w:marRight w:val="0"/>
      <w:marTop w:val="0"/>
      <w:marBottom w:val="0"/>
      <w:divBdr>
        <w:top w:val="none" w:sz="0" w:space="0" w:color="auto"/>
        <w:left w:val="none" w:sz="0" w:space="0" w:color="auto"/>
        <w:bottom w:val="none" w:sz="0" w:space="0" w:color="auto"/>
        <w:right w:val="none" w:sz="0" w:space="0" w:color="auto"/>
      </w:divBdr>
    </w:div>
    <w:div w:id="794325667">
      <w:bodyDiv w:val="1"/>
      <w:marLeft w:val="0"/>
      <w:marRight w:val="0"/>
      <w:marTop w:val="0"/>
      <w:marBottom w:val="0"/>
      <w:divBdr>
        <w:top w:val="none" w:sz="0" w:space="0" w:color="auto"/>
        <w:left w:val="none" w:sz="0" w:space="0" w:color="auto"/>
        <w:bottom w:val="none" w:sz="0" w:space="0" w:color="auto"/>
        <w:right w:val="none" w:sz="0" w:space="0" w:color="auto"/>
      </w:divBdr>
    </w:div>
    <w:div w:id="818495541">
      <w:bodyDiv w:val="1"/>
      <w:marLeft w:val="0"/>
      <w:marRight w:val="0"/>
      <w:marTop w:val="0"/>
      <w:marBottom w:val="0"/>
      <w:divBdr>
        <w:top w:val="none" w:sz="0" w:space="0" w:color="auto"/>
        <w:left w:val="none" w:sz="0" w:space="0" w:color="auto"/>
        <w:bottom w:val="none" w:sz="0" w:space="0" w:color="auto"/>
        <w:right w:val="none" w:sz="0" w:space="0" w:color="auto"/>
      </w:divBdr>
    </w:div>
    <w:div w:id="823164768">
      <w:bodyDiv w:val="1"/>
      <w:marLeft w:val="0"/>
      <w:marRight w:val="0"/>
      <w:marTop w:val="0"/>
      <w:marBottom w:val="0"/>
      <w:divBdr>
        <w:top w:val="none" w:sz="0" w:space="0" w:color="auto"/>
        <w:left w:val="none" w:sz="0" w:space="0" w:color="auto"/>
        <w:bottom w:val="none" w:sz="0" w:space="0" w:color="auto"/>
        <w:right w:val="none" w:sz="0" w:space="0" w:color="auto"/>
      </w:divBdr>
    </w:div>
    <w:div w:id="828406337">
      <w:bodyDiv w:val="1"/>
      <w:marLeft w:val="0"/>
      <w:marRight w:val="0"/>
      <w:marTop w:val="0"/>
      <w:marBottom w:val="0"/>
      <w:divBdr>
        <w:top w:val="none" w:sz="0" w:space="0" w:color="auto"/>
        <w:left w:val="none" w:sz="0" w:space="0" w:color="auto"/>
        <w:bottom w:val="none" w:sz="0" w:space="0" w:color="auto"/>
        <w:right w:val="none" w:sz="0" w:space="0" w:color="auto"/>
      </w:divBdr>
    </w:div>
    <w:div w:id="829255520">
      <w:bodyDiv w:val="1"/>
      <w:marLeft w:val="0"/>
      <w:marRight w:val="0"/>
      <w:marTop w:val="0"/>
      <w:marBottom w:val="0"/>
      <w:divBdr>
        <w:top w:val="none" w:sz="0" w:space="0" w:color="auto"/>
        <w:left w:val="none" w:sz="0" w:space="0" w:color="auto"/>
        <w:bottom w:val="none" w:sz="0" w:space="0" w:color="auto"/>
        <w:right w:val="none" w:sz="0" w:space="0" w:color="auto"/>
      </w:divBdr>
    </w:div>
    <w:div w:id="830680406">
      <w:bodyDiv w:val="1"/>
      <w:marLeft w:val="0"/>
      <w:marRight w:val="0"/>
      <w:marTop w:val="0"/>
      <w:marBottom w:val="0"/>
      <w:divBdr>
        <w:top w:val="none" w:sz="0" w:space="0" w:color="auto"/>
        <w:left w:val="none" w:sz="0" w:space="0" w:color="auto"/>
        <w:bottom w:val="none" w:sz="0" w:space="0" w:color="auto"/>
        <w:right w:val="none" w:sz="0" w:space="0" w:color="auto"/>
      </w:divBdr>
    </w:div>
    <w:div w:id="842010284">
      <w:bodyDiv w:val="1"/>
      <w:marLeft w:val="0"/>
      <w:marRight w:val="0"/>
      <w:marTop w:val="0"/>
      <w:marBottom w:val="0"/>
      <w:divBdr>
        <w:top w:val="none" w:sz="0" w:space="0" w:color="auto"/>
        <w:left w:val="none" w:sz="0" w:space="0" w:color="auto"/>
        <w:bottom w:val="none" w:sz="0" w:space="0" w:color="auto"/>
        <w:right w:val="none" w:sz="0" w:space="0" w:color="auto"/>
      </w:divBdr>
    </w:div>
    <w:div w:id="843280191">
      <w:bodyDiv w:val="1"/>
      <w:marLeft w:val="0"/>
      <w:marRight w:val="0"/>
      <w:marTop w:val="0"/>
      <w:marBottom w:val="0"/>
      <w:divBdr>
        <w:top w:val="none" w:sz="0" w:space="0" w:color="auto"/>
        <w:left w:val="none" w:sz="0" w:space="0" w:color="auto"/>
        <w:bottom w:val="none" w:sz="0" w:space="0" w:color="auto"/>
        <w:right w:val="none" w:sz="0" w:space="0" w:color="auto"/>
      </w:divBdr>
    </w:div>
    <w:div w:id="853610079">
      <w:bodyDiv w:val="1"/>
      <w:marLeft w:val="0"/>
      <w:marRight w:val="0"/>
      <w:marTop w:val="0"/>
      <w:marBottom w:val="0"/>
      <w:divBdr>
        <w:top w:val="none" w:sz="0" w:space="0" w:color="auto"/>
        <w:left w:val="none" w:sz="0" w:space="0" w:color="auto"/>
        <w:bottom w:val="none" w:sz="0" w:space="0" w:color="auto"/>
        <w:right w:val="none" w:sz="0" w:space="0" w:color="auto"/>
      </w:divBdr>
    </w:div>
    <w:div w:id="860628744">
      <w:bodyDiv w:val="1"/>
      <w:marLeft w:val="0"/>
      <w:marRight w:val="0"/>
      <w:marTop w:val="0"/>
      <w:marBottom w:val="0"/>
      <w:divBdr>
        <w:top w:val="none" w:sz="0" w:space="0" w:color="auto"/>
        <w:left w:val="none" w:sz="0" w:space="0" w:color="auto"/>
        <w:bottom w:val="none" w:sz="0" w:space="0" w:color="auto"/>
        <w:right w:val="none" w:sz="0" w:space="0" w:color="auto"/>
      </w:divBdr>
    </w:div>
    <w:div w:id="860701244">
      <w:bodyDiv w:val="1"/>
      <w:marLeft w:val="0"/>
      <w:marRight w:val="0"/>
      <w:marTop w:val="0"/>
      <w:marBottom w:val="0"/>
      <w:divBdr>
        <w:top w:val="none" w:sz="0" w:space="0" w:color="auto"/>
        <w:left w:val="none" w:sz="0" w:space="0" w:color="auto"/>
        <w:bottom w:val="none" w:sz="0" w:space="0" w:color="auto"/>
        <w:right w:val="none" w:sz="0" w:space="0" w:color="auto"/>
      </w:divBdr>
    </w:div>
    <w:div w:id="865868600">
      <w:bodyDiv w:val="1"/>
      <w:marLeft w:val="0"/>
      <w:marRight w:val="0"/>
      <w:marTop w:val="0"/>
      <w:marBottom w:val="0"/>
      <w:divBdr>
        <w:top w:val="none" w:sz="0" w:space="0" w:color="auto"/>
        <w:left w:val="none" w:sz="0" w:space="0" w:color="auto"/>
        <w:bottom w:val="none" w:sz="0" w:space="0" w:color="auto"/>
        <w:right w:val="none" w:sz="0" w:space="0" w:color="auto"/>
      </w:divBdr>
    </w:div>
    <w:div w:id="878514078">
      <w:bodyDiv w:val="1"/>
      <w:marLeft w:val="0"/>
      <w:marRight w:val="0"/>
      <w:marTop w:val="0"/>
      <w:marBottom w:val="0"/>
      <w:divBdr>
        <w:top w:val="none" w:sz="0" w:space="0" w:color="auto"/>
        <w:left w:val="none" w:sz="0" w:space="0" w:color="auto"/>
        <w:bottom w:val="none" w:sz="0" w:space="0" w:color="auto"/>
        <w:right w:val="none" w:sz="0" w:space="0" w:color="auto"/>
      </w:divBdr>
    </w:div>
    <w:div w:id="880821420">
      <w:bodyDiv w:val="1"/>
      <w:marLeft w:val="0"/>
      <w:marRight w:val="0"/>
      <w:marTop w:val="0"/>
      <w:marBottom w:val="0"/>
      <w:divBdr>
        <w:top w:val="none" w:sz="0" w:space="0" w:color="auto"/>
        <w:left w:val="none" w:sz="0" w:space="0" w:color="auto"/>
        <w:bottom w:val="none" w:sz="0" w:space="0" w:color="auto"/>
        <w:right w:val="none" w:sz="0" w:space="0" w:color="auto"/>
      </w:divBdr>
    </w:div>
    <w:div w:id="883296314">
      <w:bodyDiv w:val="1"/>
      <w:marLeft w:val="0"/>
      <w:marRight w:val="0"/>
      <w:marTop w:val="0"/>
      <w:marBottom w:val="0"/>
      <w:divBdr>
        <w:top w:val="none" w:sz="0" w:space="0" w:color="auto"/>
        <w:left w:val="none" w:sz="0" w:space="0" w:color="auto"/>
        <w:bottom w:val="none" w:sz="0" w:space="0" w:color="auto"/>
        <w:right w:val="none" w:sz="0" w:space="0" w:color="auto"/>
      </w:divBdr>
    </w:div>
    <w:div w:id="885145956">
      <w:bodyDiv w:val="1"/>
      <w:marLeft w:val="0"/>
      <w:marRight w:val="0"/>
      <w:marTop w:val="0"/>
      <w:marBottom w:val="0"/>
      <w:divBdr>
        <w:top w:val="none" w:sz="0" w:space="0" w:color="auto"/>
        <w:left w:val="none" w:sz="0" w:space="0" w:color="auto"/>
        <w:bottom w:val="none" w:sz="0" w:space="0" w:color="auto"/>
        <w:right w:val="none" w:sz="0" w:space="0" w:color="auto"/>
      </w:divBdr>
    </w:div>
    <w:div w:id="885526905">
      <w:bodyDiv w:val="1"/>
      <w:marLeft w:val="0"/>
      <w:marRight w:val="0"/>
      <w:marTop w:val="0"/>
      <w:marBottom w:val="0"/>
      <w:divBdr>
        <w:top w:val="none" w:sz="0" w:space="0" w:color="auto"/>
        <w:left w:val="none" w:sz="0" w:space="0" w:color="auto"/>
        <w:bottom w:val="none" w:sz="0" w:space="0" w:color="auto"/>
        <w:right w:val="none" w:sz="0" w:space="0" w:color="auto"/>
      </w:divBdr>
    </w:div>
    <w:div w:id="887187252">
      <w:bodyDiv w:val="1"/>
      <w:marLeft w:val="0"/>
      <w:marRight w:val="0"/>
      <w:marTop w:val="0"/>
      <w:marBottom w:val="0"/>
      <w:divBdr>
        <w:top w:val="none" w:sz="0" w:space="0" w:color="auto"/>
        <w:left w:val="none" w:sz="0" w:space="0" w:color="auto"/>
        <w:bottom w:val="none" w:sz="0" w:space="0" w:color="auto"/>
        <w:right w:val="none" w:sz="0" w:space="0" w:color="auto"/>
      </w:divBdr>
    </w:div>
    <w:div w:id="887257130">
      <w:bodyDiv w:val="1"/>
      <w:marLeft w:val="0"/>
      <w:marRight w:val="0"/>
      <w:marTop w:val="0"/>
      <w:marBottom w:val="0"/>
      <w:divBdr>
        <w:top w:val="none" w:sz="0" w:space="0" w:color="auto"/>
        <w:left w:val="none" w:sz="0" w:space="0" w:color="auto"/>
        <w:bottom w:val="none" w:sz="0" w:space="0" w:color="auto"/>
        <w:right w:val="none" w:sz="0" w:space="0" w:color="auto"/>
      </w:divBdr>
    </w:div>
    <w:div w:id="890074709">
      <w:bodyDiv w:val="1"/>
      <w:marLeft w:val="0"/>
      <w:marRight w:val="0"/>
      <w:marTop w:val="0"/>
      <w:marBottom w:val="0"/>
      <w:divBdr>
        <w:top w:val="none" w:sz="0" w:space="0" w:color="auto"/>
        <w:left w:val="none" w:sz="0" w:space="0" w:color="auto"/>
        <w:bottom w:val="none" w:sz="0" w:space="0" w:color="auto"/>
        <w:right w:val="none" w:sz="0" w:space="0" w:color="auto"/>
      </w:divBdr>
    </w:div>
    <w:div w:id="899094898">
      <w:bodyDiv w:val="1"/>
      <w:marLeft w:val="0"/>
      <w:marRight w:val="0"/>
      <w:marTop w:val="0"/>
      <w:marBottom w:val="0"/>
      <w:divBdr>
        <w:top w:val="none" w:sz="0" w:space="0" w:color="auto"/>
        <w:left w:val="none" w:sz="0" w:space="0" w:color="auto"/>
        <w:bottom w:val="none" w:sz="0" w:space="0" w:color="auto"/>
        <w:right w:val="none" w:sz="0" w:space="0" w:color="auto"/>
      </w:divBdr>
    </w:div>
    <w:div w:id="901259831">
      <w:bodyDiv w:val="1"/>
      <w:marLeft w:val="0"/>
      <w:marRight w:val="0"/>
      <w:marTop w:val="0"/>
      <w:marBottom w:val="0"/>
      <w:divBdr>
        <w:top w:val="none" w:sz="0" w:space="0" w:color="auto"/>
        <w:left w:val="none" w:sz="0" w:space="0" w:color="auto"/>
        <w:bottom w:val="none" w:sz="0" w:space="0" w:color="auto"/>
        <w:right w:val="none" w:sz="0" w:space="0" w:color="auto"/>
      </w:divBdr>
    </w:div>
    <w:div w:id="902132495">
      <w:bodyDiv w:val="1"/>
      <w:marLeft w:val="0"/>
      <w:marRight w:val="0"/>
      <w:marTop w:val="0"/>
      <w:marBottom w:val="0"/>
      <w:divBdr>
        <w:top w:val="none" w:sz="0" w:space="0" w:color="auto"/>
        <w:left w:val="none" w:sz="0" w:space="0" w:color="auto"/>
        <w:bottom w:val="none" w:sz="0" w:space="0" w:color="auto"/>
        <w:right w:val="none" w:sz="0" w:space="0" w:color="auto"/>
      </w:divBdr>
    </w:div>
    <w:div w:id="902719879">
      <w:bodyDiv w:val="1"/>
      <w:marLeft w:val="0"/>
      <w:marRight w:val="0"/>
      <w:marTop w:val="0"/>
      <w:marBottom w:val="0"/>
      <w:divBdr>
        <w:top w:val="none" w:sz="0" w:space="0" w:color="auto"/>
        <w:left w:val="none" w:sz="0" w:space="0" w:color="auto"/>
        <w:bottom w:val="none" w:sz="0" w:space="0" w:color="auto"/>
        <w:right w:val="none" w:sz="0" w:space="0" w:color="auto"/>
      </w:divBdr>
    </w:div>
    <w:div w:id="908423367">
      <w:bodyDiv w:val="1"/>
      <w:marLeft w:val="0"/>
      <w:marRight w:val="0"/>
      <w:marTop w:val="0"/>
      <w:marBottom w:val="0"/>
      <w:divBdr>
        <w:top w:val="none" w:sz="0" w:space="0" w:color="auto"/>
        <w:left w:val="none" w:sz="0" w:space="0" w:color="auto"/>
        <w:bottom w:val="none" w:sz="0" w:space="0" w:color="auto"/>
        <w:right w:val="none" w:sz="0" w:space="0" w:color="auto"/>
      </w:divBdr>
    </w:div>
    <w:div w:id="919948146">
      <w:bodyDiv w:val="1"/>
      <w:marLeft w:val="0"/>
      <w:marRight w:val="0"/>
      <w:marTop w:val="0"/>
      <w:marBottom w:val="0"/>
      <w:divBdr>
        <w:top w:val="none" w:sz="0" w:space="0" w:color="auto"/>
        <w:left w:val="none" w:sz="0" w:space="0" w:color="auto"/>
        <w:bottom w:val="none" w:sz="0" w:space="0" w:color="auto"/>
        <w:right w:val="none" w:sz="0" w:space="0" w:color="auto"/>
      </w:divBdr>
    </w:div>
    <w:div w:id="922103214">
      <w:bodyDiv w:val="1"/>
      <w:marLeft w:val="0"/>
      <w:marRight w:val="0"/>
      <w:marTop w:val="0"/>
      <w:marBottom w:val="0"/>
      <w:divBdr>
        <w:top w:val="none" w:sz="0" w:space="0" w:color="auto"/>
        <w:left w:val="none" w:sz="0" w:space="0" w:color="auto"/>
        <w:bottom w:val="none" w:sz="0" w:space="0" w:color="auto"/>
        <w:right w:val="none" w:sz="0" w:space="0" w:color="auto"/>
      </w:divBdr>
    </w:div>
    <w:div w:id="927227959">
      <w:bodyDiv w:val="1"/>
      <w:marLeft w:val="0"/>
      <w:marRight w:val="0"/>
      <w:marTop w:val="0"/>
      <w:marBottom w:val="0"/>
      <w:divBdr>
        <w:top w:val="none" w:sz="0" w:space="0" w:color="auto"/>
        <w:left w:val="none" w:sz="0" w:space="0" w:color="auto"/>
        <w:bottom w:val="none" w:sz="0" w:space="0" w:color="auto"/>
        <w:right w:val="none" w:sz="0" w:space="0" w:color="auto"/>
      </w:divBdr>
    </w:div>
    <w:div w:id="928851090">
      <w:bodyDiv w:val="1"/>
      <w:marLeft w:val="0"/>
      <w:marRight w:val="0"/>
      <w:marTop w:val="0"/>
      <w:marBottom w:val="0"/>
      <w:divBdr>
        <w:top w:val="none" w:sz="0" w:space="0" w:color="auto"/>
        <w:left w:val="none" w:sz="0" w:space="0" w:color="auto"/>
        <w:bottom w:val="none" w:sz="0" w:space="0" w:color="auto"/>
        <w:right w:val="none" w:sz="0" w:space="0" w:color="auto"/>
      </w:divBdr>
    </w:div>
    <w:div w:id="932978507">
      <w:bodyDiv w:val="1"/>
      <w:marLeft w:val="0"/>
      <w:marRight w:val="0"/>
      <w:marTop w:val="0"/>
      <w:marBottom w:val="0"/>
      <w:divBdr>
        <w:top w:val="none" w:sz="0" w:space="0" w:color="auto"/>
        <w:left w:val="none" w:sz="0" w:space="0" w:color="auto"/>
        <w:bottom w:val="none" w:sz="0" w:space="0" w:color="auto"/>
        <w:right w:val="none" w:sz="0" w:space="0" w:color="auto"/>
      </w:divBdr>
    </w:div>
    <w:div w:id="933710010">
      <w:bodyDiv w:val="1"/>
      <w:marLeft w:val="0"/>
      <w:marRight w:val="0"/>
      <w:marTop w:val="0"/>
      <w:marBottom w:val="0"/>
      <w:divBdr>
        <w:top w:val="none" w:sz="0" w:space="0" w:color="auto"/>
        <w:left w:val="none" w:sz="0" w:space="0" w:color="auto"/>
        <w:bottom w:val="none" w:sz="0" w:space="0" w:color="auto"/>
        <w:right w:val="none" w:sz="0" w:space="0" w:color="auto"/>
      </w:divBdr>
    </w:div>
    <w:div w:id="934561031">
      <w:bodyDiv w:val="1"/>
      <w:marLeft w:val="0"/>
      <w:marRight w:val="0"/>
      <w:marTop w:val="0"/>
      <w:marBottom w:val="0"/>
      <w:divBdr>
        <w:top w:val="none" w:sz="0" w:space="0" w:color="auto"/>
        <w:left w:val="none" w:sz="0" w:space="0" w:color="auto"/>
        <w:bottom w:val="none" w:sz="0" w:space="0" w:color="auto"/>
        <w:right w:val="none" w:sz="0" w:space="0" w:color="auto"/>
      </w:divBdr>
    </w:div>
    <w:div w:id="936909442">
      <w:bodyDiv w:val="1"/>
      <w:marLeft w:val="0"/>
      <w:marRight w:val="0"/>
      <w:marTop w:val="0"/>
      <w:marBottom w:val="0"/>
      <w:divBdr>
        <w:top w:val="none" w:sz="0" w:space="0" w:color="auto"/>
        <w:left w:val="none" w:sz="0" w:space="0" w:color="auto"/>
        <w:bottom w:val="none" w:sz="0" w:space="0" w:color="auto"/>
        <w:right w:val="none" w:sz="0" w:space="0" w:color="auto"/>
      </w:divBdr>
    </w:div>
    <w:div w:id="941374467">
      <w:bodyDiv w:val="1"/>
      <w:marLeft w:val="0"/>
      <w:marRight w:val="0"/>
      <w:marTop w:val="0"/>
      <w:marBottom w:val="0"/>
      <w:divBdr>
        <w:top w:val="none" w:sz="0" w:space="0" w:color="auto"/>
        <w:left w:val="none" w:sz="0" w:space="0" w:color="auto"/>
        <w:bottom w:val="none" w:sz="0" w:space="0" w:color="auto"/>
        <w:right w:val="none" w:sz="0" w:space="0" w:color="auto"/>
      </w:divBdr>
    </w:div>
    <w:div w:id="943876719">
      <w:bodyDiv w:val="1"/>
      <w:marLeft w:val="0"/>
      <w:marRight w:val="0"/>
      <w:marTop w:val="0"/>
      <w:marBottom w:val="0"/>
      <w:divBdr>
        <w:top w:val="none" w:sz="0" w:space="0" w:color="auto"/>
        <w:left w:val="none" w:sz="0" w:space="0" w:color="auto"/>
        <w:bottom w:val="none" w:sz="0" w:space="0" w:color="auto"/>
        <w:right w:val="none" w:sz="0" w:space="0" w:color="auto"/>
      </w:divBdr>
    </w:div>
    <w:div w:id="950744974">
      <w:bodyDiv w:val="1"/>
      <w:marLeft w:val="0"/>
      <w:marRight w:val="0"/>
      <w:marTop w:val="0"/>
      <w:marBottom w:val="0"/>
      <w:divBdr>
        <w:top w:val="none" w:sz="0" w:space="0" w:color="auto"/>
        <w:left w:val="none" w:sz="0" w:space="0" w:color="auto"/>
        <w:bottom w:val="none" w:sz="0" w:space="0" w:color="auto"/>
        <w:right w:val="none" w:sz="0" w:space="0" w:color="auto"/>
      </w:divBdr>
    </w:div>
    <w:div w:id="952908181">
      <w:bodyDiv w:val="1"/>
      <w:marLeft w:val="0"/>
      <w:marRight w:val="0"/>
      <w:marTop w:val="0"/>
      <w:marBottom w:val="0"/>
      <w:divBdr>
        <w:top w:val="none" w:sz="0" w:space="0" w:color="auto"/>
        <w:left w:val="none" w:sz="0" w:space="0" w:color="auto"/>
        <w:bottom w:val="none" w:sz="0" w:space="0" w:color="auto"/>
        <w:right w:val="none" w:sz="0" w:space="0" w:color="auto"/>
      </w:divBdr>
    </w:div>
    <w:div w:id="956370834">
      <w:bodyDiv w:val="1"/>
      <w:marLeft w:val="0"/>
      <w:marRight w:val="0"/>
      <w:marTop w:val="0"/>
      <w:marBottom w:val="0"/>
      <w:divBdr>
        <w:top w:val="none" w:sz="0" w:space="0" w:color="auto"/>
        <w:left w:val="none" w:sz="0" w:space="0" w:color="auto"/>
        <w:bottom w:val="none" w:sz="0" w:space="0" w:color="auto"/>
        <w:right w:val="none" w:sz="0" w:space="0" w:color="auto"/>
      </w:divBdr>
    </w:div>
    <w:div w:id="957681673">
      <w:bodyDiv w:val="1"/>
      <w:marLeft w:val="0"/>
      <w:marRight w:val="0"/>
      <w:marTop w:val="0"/>
      <w:marBottom w:val="0"/>
      <w:divBdr>
        <w:top w:val="none" w:sz="0" w:space="0" w:color="auto"/>
        <w:left w:val="none" w:sz="0" w:space="0" w:color="auto"/>
        <w:bottom w:val="none" w:sz="0" w:space="0" w:color="auto"/>
        <w:right w:val="none" w:sz="0" w:space="0" w:color="auto"/>
      </w:divBdr>
    </w:div>
    <w:div w:id="958879771">
      <w:bodyDiv w:val="1"/>
      <w:marLeft w:val="0"/>
      <w:marRight w:val="0"/>
      <w:marTop w:val="0"/>
      <w:marBottom w:val="0"/>
      <w:divBdr>
        <w:top w:val="none" w:sz="0" w:space="0" w:color="auto"/>
        <w:left w:val="none" w:sz="0" w:space="0" w:color="auto"/>
        <w:bottom w:val="none" w:sz="0" w:space="0" w:color="auto"/>
        <w:right w:val="none" w:sz="0" w:space="0" w:color="auto"/>
      </w:divBdr>
    </w:div>
    <w:div w:id="964307617">
      <w:bodyDiv w:val="1"/>
      <w:marLeft w:val="0"/>
      <w:marRight w:val="0"/>
      <w:marTop w:val="0"/>
      <w:marBottom w:val="0"/>
      <w:divBdr>
        <w:top w:val="none" w:sz="0" w:space="0" w:color="auto"/>
        <w:left w:val="none" w:sz="0" w:space="0" w:color="auto"/>
        <w:bottom w:val="none" w:sz="0" w:space="0" w:color="auto"/>
        <w:right w:val="none" w:sz="0" w:space="0" w:color="auto"/>
      </w:divBdr>
    </w:div>
    <w:div w:id="965770709">
      <w:bodyDiv w:val="1"/>
      <w:marLeft w:val="0"/>
      <w:marRight w:val="0"/>
      <w:marTop w:val="0"/>
      <w:marBottom w:val="0"/>
      <w:divBdr>
        <w:top w:val="none" w:sz="0" w:space="0" w:color="auto"/>
        <w:left w:val="none" w:sz="0" w:space="0" w:color="auto"/>
        <w:bottom w:val="none" w:sz="0" w:space="0" w:color="auto"/>
        <w:right w:val="none" w:sz="0" w:space="0" w:color="auto"/>
      </w:divBdr>
    </w:div>
    <w:div w:id="966398811">
      <w:bodyDiv w:val="1"/>
      <w:marLeft w:val="0"/>
      <w:marRight w:val="0"/>
      <w:marTop w:val="0"/>
      <w:marBottom w:val="0"/>
      <w:divBdr>
        <w:top w:val="none" w:sz="0" w:space="0" w:color="auto"/>
        <w:left w:val="none" w:sz="0" w:space="0" w:color="auto"/>
        <w:bottom w:val="none" w:sz="0" w:space="0" w:color="auto"/>
        <w:right w:val="none" w:sz="0" w:space="0" w:color="auto"/>
      </w:divBdr>
    </w:div>
    <w:div w:id="966468140">
      <w:bodyDiv w:val="1"/>
      <w:marLeft w:val="0"/>
      <w:marRight w:val="0"/>
      <w:marTop w:val="0"/>
      <w:marBottom w:val="0"/>
      <w:divBdr>
        <w:top w:val="none" w:sz="0" w:space="0" w:color="auto"/>
        <w:left w:val="none" w:sz="0" w:space="0" w:color="auto"/>
        <w:bottom w:val="none" w:sz="0" w:space="0" w:color="auto"/>
        <w:right w:val="none" w:sz="0" w:space="0" w:color="auto"/>
      </w:divBdr>
    </w:div>
    <w:div w:id="967198721">
      <w:bodyDiv w:val="1"/>
      <w:marLeft w:val="0"/>
      <w:marRight w:val="0"/>
      <w:marTop w:val="0"/>
      <w:marBottom w:val="0"/>
      <w:divBdr>
        <w:top w:val="none" w:sz="0" w:space="0" w:color="auto"/>
        <w:left w:val="none" w:sz="0" w:space="0" w:color="auto"/>
        <w:bottom w:val="none" w:sz="0" w:space="0" w:color="auto"/>
        <w:right w:val="none" w:sz="0" w:space="0" w:color="auto"/>
      </w:divBdr>
    </w:div>
    <w:div w:id="973293939">
      <w:bodyDiv w:val="1"/>
      <w:marLeft w:val="0"/>
      <w:marRight w:val="0"/>
      <w:marTop w:val="0"/>
      <w:marBottom w:val="0"/>
      <w:divBdr>
        <w:top w:val="none" w:sz="0" w:space="0" w:color="auto"/>
        <w:left w:val="none" w:sz="0" w:space="0" w:color="auto"/>
        <w:bottom w:val="none" w:sz="0" w:space="0" w:color="auto"/>
        <w:right w:val="none" w:sz="0" w:space="0" w:color="auto"/>
      </w:divBdr>
    </w:div>
    <w:div w:id="980617391">
      <w:bodyDiv w:val="1"/>
      <w:marLeft w:val="0"/>
      <w:marRight w:val="0"/>
      <w:marTop w:val="0"/>
      <w:marBottom w:val="0"/>
      <w:divBdr>
        <w:top w:val="none" w:sz="0" w:space="0" w:color="auto"/>
        <w:left w:val="none" w:sz="0" w:space="0" w:color="auto"/>
        <w:bottom w:val="none" w:sz="0" w:space="0" w:color="auto"/>
        <w:right w:val="none" w:sz="0" w:space="0" w:color="auto"/>
      </w:divBdr>
    </w:div>
    <w:div w:id="980694304">
      <w:bodyDiv w:val="1"/>
      <w:marLeft w:val="0"/>
      <w:marRight w:val="0"/>
      <w:marTop w:val="0"/>
      <w:marBottom w:val="0"/>
      <w:divBdr>
        <w:top w:val="none" w:sz="0" w:space="0" w:color="auto"/>
        <w:left w:val="none" w:sz="0" w:space="0" w:color="auto"/>
        <w:bottom w:val="none" w:sz="0" w:space="0" w:color="auto"/>
        <w:right w:val="none" w:sz="0" w:space="0" w:color="auto"/>
      </w:divBdr>
    </w:div>
    <w:div w:id="982851659">
      <w:bodyDiv w:val="1"/>
      <w:marLeft w:val="0"/>
      <w:marRight w:val="0"/>
      <w:marTop w:val="0"/>
      <w:marBottom w:val="0"/>
      <w:divBdr>
        <w:top w:val="none" w:sz="0" w:space="0" w:color="auto"/>
        <w:left w:val="none" w:sz="0" w:space="0" w:color="auto"/>
        <w:bottom w:val="none" w:sz="0" w:space="0" w:color="auto"/>
        <w:right w:val="none" w:sz="0" w:space="0" w:color="auto"/>
      </w:divBdr>
    </w:div>
    <w:div w:id="987131885">
      <w:bodyDiv w:val="1"/>
      <w:marLeft w:val="0"/>
      <w:marRight w:val="0"/>
      <w:marTop w:val="0"/>
      <w:marBottom w:val="0"/>
      <w:divBdr>
        <w:top w:val="none" w:sz="0" w:space="0" w:color="auto"/>
        <w:left w:val="none" w:sz="0" w:space="0" w:color="auto"/>
        <w:bottom w:val="none" w:sz="0" w:space="0" w:color="auto"/>
        <w:right w:val="none" w:sz="0" w:space="0" w:color="auto"/>
      </w:divBdr>
    </w:div>
    <w:div w:id="990257527">
      <w:bodyDiv w:val="1"/>
      <w:marLeft w:val="0"/>
      <w:marRight w:val="0"/>
      <w:marTop w:val="0"/>
      <w:marBottom w:val="0"/>
      <w:divBdr>
        <w:top w:val="none" w:sz="0" w:space="0" w:color="auto"/>
        <w:left w:val="none" w:sz="0" w:space="0" w:color="auto"/>
        <w:bottom w:val="none" w:sz="0" w:space="0" w:color="auto"/>
        <w:right w:val="none" w:sz="0" w:space="0" w:color="auto"/>
      </w:divBdr>
    </w:div>
    <w:div w:id="1000430172">
      <w:bodyDiv w:val="1"/>
      <w:marLeft w:val="0"/>
      <w:marRight w:val="0"/>
      <w:marTop w:val="0"/>
      <w:marBottom w:val="0"/>
      <w:divBdr>
        <w:top w:val="none" w:sz="0" w:space="0" w:color="auto"/>
        <w:left w:val="none" w:sz="0" w:space="0" w:color="auto"/>
        <w:bottom w:val="none" w:sz="0" w:space="0" w:color="auto"/>
        <w:right w:val="none" w:sz="0" w:space="0" w:color="auto"/>
      </w:divBdr>
    </w:div>
    <w:div w:id="1005279490">
      <w:bodyDiv w:val="1"/>
      <w:marLeft w:val="0"/>
      <w:marRight w:val="0"/>
      <w:marTop w:val="0"/>
      <w:marBottom w:val="0"/>
      <w:divBdr>
        <w:top w:val="none" w:sz="0" w:space="0" w:color="auto"/>
        <w:left w:val="none" w:sz="0" w:space="0" w:color="auto"/>
        <w:bottom w:val="none" w:sz="0" w:space="0" w:color="auto"/>
        <w:right w:val="none" w:sz="0" w:space="0" w:color="auto"/>
      </w:divBdr>
    </w:div>
    <w:div w:id="1005784547">
      <w:bodyDiv w:val="1"/>
      <w:marLeft w:val="0"/>
      <w:marRight w:val="0"/>
      <w:marTop w:val="0"/>
      <w:marBottom w:val="0"/>
      <w:divBdr>
        <w:top w:val="none" w:sz="0" w:space="0" w:color="auto"/>
        <w:left w:val="none" w:sz="0" w:space="0" w:color="auto"/>
        <w:bottom w:val="none" w:sz="0" w:space="0" w:color="auto"/>
        <w:right w:val="none" w:sz="0" w:space="0" w:color="auto"/>
      </w:divBdr>
    </w:div>
    <w:div w:id="1007711790">
      <w:bodyDiv w:val="1"/>
      <w:marLeft w:val="0"/>
      <w:marRight w:val="0"/>
      <w:marTop w:val="0"/>
      <w:marBottom w:val="0"/>
      <w:divBdr>
        <w:top w:val="none" w:sz="0" w:space="0" w:color="auto"/>
        <w:left w:val="none" w:sz="0" w:space="0" w:color="auto"/>
        <w:bottom w:val="none" w:sz="0" w:space="0" w:color="auto"/>
        <w:right w:val="none" w:sz="0" w:space="0" w:color="auto"/>
      </w:divBdr>
      <w:divsChild>
        <w:div w:id="1666669212">
          <w:marLeft w:val="0"/>
          <w:marRight w:val="0"/>
          <w:marTop w:val="0"/>
          <w:marBottom w:val="0"/>
          <w:divBdr>
            <w:top w:val="none" w:sz="0" w:space="0" w:color="auto"/>
            <w:left w:val="none" w:sz="0" w:space="0" w:color="auto"/>
            <w:bottom w:val="none" w:sz="0" w:space="0" w:color="auto"/>
            <w:right w:val="none" w:sz="0" w:space="0" w:color="auto"/>
          </w:divBdr>
          <w:divsChild>
            <w:div w:id="797991445">
              <w:marLeft w:val="0"/>
              <w:marRight w:val="0"/>
              <w:marTop w:val="0"/>
              <w:marBottom w:val="0"/>
              <w:divBdr>
                <w:top w:val="none" w:sz="0" w:space="0" w:color="auto"/>
                <w:left w:val="none" w:sz="0" w:space="0" w:color="auto"/>
                <w:bottom w:val="none" w:sz="0" w:space="0" w:color="auto"/>
                <w:right w:val="none" w:sz="0" w:space="0" w:color="auto"/>
              </w:divBdr>
              <w:divsChild>
                <w:div w:id="1581216654">
                  <w:marLeft w:val="0"/>
                  <w:marRight w:val="0"/>
                  <w:marTop w:val="0"/>
                  <w:marBottom w:val="0"/>
                  <w:divBdr>
                    <w:top w:val="none" w:sz="0" w:space="0" w:color="auto"/>
                    <w:left w:val="none" w:sz="0" w:space="0" w:color="auto"/>
                    <w:bottom w:val="none" w:sz="0" w:space="0" w:color="auto"/>
                    <w:right w:val="none" w:sz="0" w:space="0" w:color="auto"/>
                  </w:divBdr>
                  <w:divsChild>
                    <w:div w:id="924145969">
                      <w:marLeft w:val="0"/>
                      <w:marRight w:val="0"/>
                      <w:marTop w:val="0"/>
                      <w:marBottom w:val="0"/>
                      <w:divBdr>
                        <w:top w:val="none" w:sz="0" w:space="0" w:color="auto"/>
                        <w:left w:val="none" w:sz="0" w:space="0" w:color="auto"/>
                        <w:bottom w:val="none" w:sz="0" w:space="0" w:color="auto"/>
                        <w:right w:val="none" w:sz="0" w:space="0" w:color="auto"/>
                      </w:divBdr>
                      <w:divsChild>
                        <w:div w:id="724111409">
                          <w:marLeft w:val="0"/>
                          <w:marRight w:val="0"/>
                          <w:marTop w:val="0"/>
                          <w:marBottom w:val="0"/>
                          <w:divBdr>
                            <w:top w:val="none" w:sz="0" w:space="0" w:color="auto"/>
                            <w:left w:val="none" w:sz="0" w:space="0" w:color="auto"/>
                            <w:bottom w:val="none" w:sz="0" w:space="0" w:color="auto"/>
                            <w:right w:val="none" w:sz="0" w:space="0" w:color="auto"/>
                          </w:divBdr>
                          <w:divsChild>
                            <w:div w:id="41100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6807629">
      <w:bodyDiv w:val="1"/>
      <w:marLeft w:val="0"/>
      <w:marRight w:val="0"/>
      <w:marTop w:val="0"/>
      <w:marBottom w:val="0"/>
      <w:divBdr>
        <w:top w:val="none" w:sz="0" w:space="0" w:color="auto"/>
        <w:left w:val="none" w:sz="0" w:space="0" w:color="auto"/>
        <w:bottom w:val="none" w:sz="0" w:space="0" w:color="auto"/>
        <w:right w:val="none" w:sz="0" w:space="0" w:color="auto"/>
      </w:divBdr>
    </w:div>
    <w:div w:id="1017270533">
      <w:bodyDiv w:val="1"/>
      <w:marLeft w:val="0"/>
      <w:marRight w:val="0"/>
      <w:marTop w:val="0"/>
      <w:marBottom w:val="0"/>
      <w:divBdr>
        <w:top w:val="none" w:sz="0" w:space="0" w:color="auto"/>
        <w:left w:val="none" w:sz="0" w:space="0" w:color="auto"/>
        <w:bottom w:val="none" w:sz="0" w:space="0" w:color="auto"/>
        <w:right w:val="none" w:sz="0" w:space="0" w:color="auto"/>
      </w:divBdr>
    </w:div>
    <w:div w:id="1030033013">
      <w:bodyDiv w:val="1"/>
      <w:marLeft w:val="0"/>
      <w:marRight w:val="0"/>
      <w:marTop w:val="0"/>
      <w:marBottom w:val="0"/>
      <w:divBdr>
        <w:top w:val="none" w:sz="0" w:space="0" w:color="auto"/>
        <w:left w:val="none" w:sz="0" w:space="0" w:color="auto"/>
        <w:bottom w:val="none" w:sz="0" w:space="0" w:color="auto"/>
        <w:right w:val="none" w:sz="0" w:space="0" w:color="auto"/>
      </w:divBdr>
    </w:div>
    <w:div w:id="1031491181">
      <w:bodyDiv w:val="1"/>
      <w:marLeft w:val="0"/>
      <w:marRight w:val="0"/>
      <w:marTop w:val="0"/>
      <w:marBottom w:val="0"/>
      <w:divBdr>
        <w:top w:val="none" w:sz="0" w:space="0" w:color="auto"/>
        <w:left w:val="none" w:sz="0" w:space="0" w:color="auto"/>
        <w:bottom w:val="none" w:sz="0" w:space="0" w:color="auto"/>
        <w:right w:val="none" w:sz="0" w:space="0" w:color="auto"/>
      </w:divBdr>
    </w:div>
    <w:div w:id="1032192314">
      <w:bodyDiv w:val="1"/>
      <w:marLeft w:val="0"/>
      <w:marRight w:val="0"/>
      <w:marTop w:val="0"/>
      <w:marBottom w:val="0"/>
      <w:divBdr>
        <w:top w:val="none" w:sz="0" w:space="0" w:color="auto"/>
        <w:left w:val="none" w:sz="0" w:space="0" w:color="auto"/>
        <w:bottom w:val="none" w:sz="0" w:space="0" w:color="auto"/>
        <w:right w:val="none" w:sz="0" w:space="0" w:color="auto"/>
      </w:divBdr>
    </w:div>
    <w:div w:id="1036083421">
      <w:bodyDiv w:val="1"/>
      <w:marLeft w:val="0"/>
      <w:marRight w:val="0"/>
      <w:marTop w:val="0"/>
      <w:marBottom w:val="0"/>
      <w:divBdr>
        <w:top w:val="none" w:sz="0" w:space="0" w:color="auto"/>
        <w:left w:val="none" w:sz="0" w:space="0" w:color="auto"/>
        <w:bottom w:val="none" w:sz="0" w:space="0" w:color="auto"/>
        <w:right w:val="none" w:sz="0" w:space="0" w:color="auto"/>
      </w:divBdr>
    </w:div>
    <w:div w:id="1036852095">
      <w:bodyDiv w:val="1"/>
      <w:marLeft w:val="0"/>
      <w:marRight w:val="0"/>
      <w:marTop w:val="0"/>
      <w:marBottom w:val="0"/>
      <w:divBdr>
        <w:top w:val="none" w:sz="0" w:space="0" w:color="auto"/>
        <w:left w:val="none" w:sz="0" w:space="0" w:color="auto"/>
        <w:bottom w:val="none" w:sz="0" w:space="0" w:color="auto"/>
        <w:right w:val="none" w:sz="0" w:space="0" w:color="auto"/>
      </w:divBdr>
    </w:div>
    <w:div w:id="1038507128">
      <w:bodyDiv w:val="1"/>
      <w:marLeft w:val="0"/>
      <w:marRight w:val="0"/>
      <w:marTop w:val="0"/>
      <w:marBottom w:val="0"/>
      <w:divBdr>
        <w:top w:val="none" w:sz="0" w:space="0" w:color="auto"/>
        <w:left w:val="none" w:sz="0" w:space="0" w:color="auto"/>
        <w:bottom w:val="none" w:sz="0" w:space="0" w:color="auto"/>
        <w:right w:val="none" w:sz="0" w:space="0" w:color="auto"/>
      </w:divBdr>
    </w:div>
    <w:div w:id="1038697998">
      <w:bodyDiv w:val="1"/>
      <w:marLeft w:val="0"/>
      <w:marRight w:val="0"/>
      <w:marTop w:val="0"/>
      <w:marBottom w:val="0"/>
      <w:divBdr>
        <w:top w:val="none" w:sz="0" w:space="0" w:color="auto"/>
        <w:left w:val="none" w:sz="0" w:space="0" w:color="auto"/>
        <w:bottom w:val="none" w:sz="0" w:space="0" w:color="auto"/>
        <w:right w:val="none" w:sz="0" w:space="0" w:color="auto"/>
      </w:divBdr>
    </w:div>
    <w:div w:id="1040591063">
      <w:bodyDiv w:val="1"/>
      <w:marLeft w:val="0"/>
      <w:marRight w:val="0"/>
      <w:marTop w:val="0"/>
      <w:marBottom w:val="0"/>
      <w:divBdr>
        <w:top w:val="none" w:sz="0" w:space="0" w:color="auto"/>
        <w:left w:val="none" w:sz="0" w:space="0" w:color="auto"/>
        <w:bottom w:val="none" w:sz="0" w:space="0" w:color="auto"/>
        <w:right w:val="none" w:sz="0" w:space="0" w:color="auto"/>
      </w:divBdr>
    </w:div>
    <w:div w:id="1045063353">
      <w:bodyDiv w:val="1"/>
      <w:marLeft w:val="0"/>
      <w:marRight w:val="0"/>
      <w:marTop w:val="0"/>
      <w:marBottom w:val="0"/>
      <w:divBdr>
        <w:top w:val="none" w:sz="0" w:space="0" w:color="auto"/>
        <w:left w:val="none" w:sz="0" w:space="0" w:color="auto"/>
        <w:bottom w:val="none" w:sz="0" w:space="0" w:color="auto"/>
        <w:right w:val="none" w:sz="0" w:space="0" w:color="auto"/>
      </w:divBdr>
      <w:divsChild>
        <w:div w:id="1121538197">
          <w:marLeft w:val="0"/>
          <w:marRight w:val="0"/>
          <w:marTop w:val="0"/>
          <w:marBottom w:val="0"/>
          <w:divBdr>
            <w:top w:val="none" w:sz="0" w:space="0" w:color="auto"/>
            <w:left w:val="none" w:sz="0" w:space="0" w:color="auto"/>
            <w:bottom w:val="none" w:sz="0" w:space="0" w:color="auto"/>
            <w:right w:val="none" w:sz="0" w:space="0" w:color="auto"/>
          </w:divBdr>
        </w:div>
        <w:div w:id="364452631">
          <w:marLeft w:val="0"/>
          <w:marRight w:val="0"/>
          <w:marTop w:val="0"/>
          <w:marBottom w:val="0"/>
          <w:divBdr>
            <w:top w:val="none" w:sz="0" w:space="0" w:color="auto"/>
            <w:left w:val="none" w:sz="0" w:space="0" w:color="auto"/>
            <w:bottom w:val="none" w:sz="0" w:space="0" w:color="auto"/>
            <w:right w:val="none" w:sz="0" w:space="0" w:color="auto"/>
          </w:divBdr>
        </w:div>
        <w:div w:id="1110660965">
          <w:marLeft w:val="0"/>
          <w:marRight w:val="0"/>
          <w:marTop w:val="0"/>
          <w:marBottom w:val="0"/>
          <w:divBdr>
            <w:top w:val="none" w:sz="0" w:space="0" w:color="auto"/>
            <w:left w:val="none" w:sz="0" w:space="0" w:color="auto"/>
            <w:bottom w:val="none" w:sz="0" w:space="0" w:color="auto"/>
            <w:right w:val="none" w:sz="0" w:space="0" w:color="auto"/>
          </w:divBdr>
        </w:div>
        <w:div w:id="1391615181">
          <w:marLeft w:val="0"/>
          <w:marRight w:val="0"/>
          <w:marTop w:val="0"/>
          <w:marBottom w:val="0"/>
          <w:divBdr>
            <w:top w:val="none" w:sz="0" w:space="0" w:color="auto"/>
            <w:left w:val="none" w:sz="0" w:space="0" w:color="auto"/>
            <w:bottom w:val="none" w:sz="0" w:space="0" w:color="auto"/>
            <w:right w:val="none" w:sz="0" w:space="0" w:color="auto"/>
          </w:divBdr>
        </w:div>
        <w:div w:id="1247688289">
          <w:marLeft w:val="0"/>
          <w:marRight w:val="0"/>
          <w:marTop w:val="0"/>
          <w:marBottom w:val="0"/>
          <w:divBdr>
            <w:top w:val="none" w:sz="0" w:space="0" w:color="auto"/>
            <w:left w:val="none" w:sz="0" w:space="0" w:color="auto"/>
            <w:bottom w:val="none" w:sz="0" w:space="0" w:color="auto"/>
            <w:right w:val="none" w:sz="0" w:space="0" w:color="auto"/>
          </w:divBdr>
        </w:div>
        <w:div w:id="1139223510">
          <w:marLeft w:val="0"/>
          <w:marRight w:val="0"/>
          <w:marTop w:val="0"/>
          <w:marBottom w:val="0"/>
          <w:divBdr>
            <w:top w:val="none" w:sz="0" w:space="0" w:color="auto"/>
            <w:left w:val="none" w:sz="0" w:space="0" w:color="auto"/>
            <w:bottom w:val="none" w:sz="0" w:space="0" w:color="auto"/>
            <w:right w:val="none" w:sz="0" w:space="0" w:color="auto"/>
          </w:divBdr>
        </w:div>
      </w:divsChild>
    </w:div>
    <w:div w:id="1049692733">
      <w:bodyDiv w:val="1"/>
      <w:marLeft w:val="0"/>
      <w:marRight w:val="0"/>
      <w:marTop w:val="0"/>
      <w:marBottom w:val="0"/>
      <w:divBdr>
        <w:top w:val="none" w:sz="0" w:space="0" w:color="auto"/>
        <w:left w:val="none" w:sz="0" w:space="0" w:color="auto"/>
        <w:bottom w:val="none" w:sz="0" w:space="0" w:color="auto"/>
        <w:right w:val="none" w:sz="0" w:space="0" w:color="auto"/>
      </w:divBdr>
      <w:divsChild>
        <w:div w:id="2173106">
          <w:marLeft w:val="0"/>
          <w:marRight w:val="0"/>
          <w:marTop w:val="0"/>
          <w:marBottom w:val="0"/>
          <w:divBdr>
            <w:top w:val="none" w:sz="0" w:space="0" w:color="auto"/>
            <w:left w:val="none" w:sz="0" w:space="0" w:color="auto"/>
            <w:bottom w:val="none" w:sz="0" w:space="0" w:color="auto"/>
            <w:right w:val="none" w:sz="0" w:space="0" w:color="auto"/>
          </w:divBdr>
          <w:divsChild>
            <w:div w:id="2038965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3432086">
      <w:bodyDiv w:val="1"/>
      <w:marLeft w:val="0"/>
      <w:marRight w:val="0"/>
      <w:marTop w:val="0"/>
      <w:marBottom w:val="0"/>
      <w:divBdr>
        <w:top w:val="none" w:sz="0" w:space="0" w:color="auto"/>
        <w:left w:val="none" w:sz="0" w:space="0" w:color="auto"/>
        <w:bottom w:val="none" w:sz="0" w:space="0" w:color="auto"/>
        <w:right w:val="none" w:sz="0" w:space="0" w:color="auto"/>
      </w:divBdr>
    </w:div>
    <w:div w:id="1054545631">
      <w:bodyDiv w:val="1"/>
      <w:marLeft w:val="0"/>
      <w:marRight w:val="0"/>
      <w:marTop w:val="0"/>
      <w:marBottom w:val="0"/>
      <w:divBdr>
        <w:top w:val="none" w:sz="0" w:space="0" w:color="auto"/>
        <w:left w:val="none" w:sz="0" w:space="0" w:color="auto"/>
        <w:bottom w:val="none" w:sz="0" w:space="0" w:color="auto"/>
        <w:right w:val="none" w:sz="0" w:space="0" w:color="auto"/>
      </w:divBdr>
    </w:div>
    <w:div w:id="1058013449">
      <w:bodyDiv w:val="1"/>
      <w:marLeft w:val="0"/>
      <w:marRight w:val="0"/>
      <w:marTop w:val="0"/>
      <w:marBottom w:val="0"/>
      <w:divBdr>
        <w:top w:val="none" w:sz="0" w:space="0" w:color="auto"/>
        <w:left w:val="none" w:sz="0" w:space="0" w:color="auto"/>
        <w:bottom w:val="none" w:sz="0" w:space="0" w:color="auto"/>
        <w:right w:val="none" w:sz="0" w:space="0" w:color="auto"/>
      </w:divBdr>
    </w:div>
    <w:div w:id="1059282276">
      <w:bodyDiv w:val="1"/>
      <w:marLeft w:val="0"/>
      <w:marRight w:val="0"/>
      <w:marTop w:val="0"/>
      <w:marBottom w:val="0"/>
      <w:divBdr>
        <w:top w:val="none" w:sz="0" w:space="0" w:color="auto"/>
        <w:left w:val="none" w:sz="0" w:space="0" w:color="auto"/>
        <w:bottom w:val="none" w:sz="0" w:space="0" w:color="auto"/>
        <w:right w:val="none" w:sz="0" w:space="0" w:color="auto"/>
      </w:divBdr>
    </w:div>
    <w:div w:id="1070930780">
      <w:bodyDiv w:val="1"/>
      <w:marLeft w:val="0"/>
      <w:marRight w:val="0"/>
      <w:marTop w:val="0"/>
      <w:marBottom w:val="0"/>
      <w:divBdr>
        <w:top w:val="none" w:sz="0" w:space="0" w:color="auto"/>
        <w:left w:val="none" w:sz="0" w:space="0" w:color="auto"/>
        <w:bottom w:val="none" w:sz="0" w:space="0" w:color="auto"/>
        <w:right w:val="none" w:sz="0" w:space="0" w:color="auto"/>
      </w:divBdr>
    </w:div>
    <w:div w:id="1074740419">
      <w:bodyDiv w:val="1"/>
      <w:marLeft w:val="0"/>
      <w:marRight w:val="0"/>
      <w:marTop w:val="0"/>
      <w:marBottom w:val="0"/>
      <w:divBdr>
        <w:top w:val="none" w:sz="0" w:space="0" w:color="auto"/>
        <w:left w:val="none" w:sz="0" w:space="0" w:color="auto"/>
        <w:bottom w:val="none" w:sz="0" w:space="0" w:color="auto"/>
        <w:right w:val="none" w:sz="0" w:space="0" w:color="auto"/>
      </w:divBdr>
    </w:div>
    <w:div w:id="1079864182">
      <w:bodyDiv w:val="1"/>
      <w:marLeft w:val="0"/>
      <w:marRight w:val="0"/>
      <w:marTop w:val="0"/>
      <w:marBottom w:val="0"/>
      <w:divBdr>
        <w:top w:val="none" w:sz="0" w:space="0" w:color="auto"/>
        <w:left w:val="none" w:sz="0" w:space="0" w:color="auto"/>
        <w:bottom w:val="none" w:sz="0" w:space="0" w:color="auto"/>
        <w:right w:val="none" w:sz="0" w:space="0" w:color="auto"/>
      </w:divBdr>
    </w:div>
    <w:div w:id="1096512458">
      <w:bodyDiv w:val="1"/>
      <w:marLeft w:val="0"/>
      <w:marRight w:val="0"/>
      <w:marTop w:val="0"/>
      <w:marBottom w:val="0"/>
      <w:divBdr>
        <w:top w:val="none" w:sz="0" w:space="0" w:color="auto"/>
        <w:left w:val="none" w:sz="0" w:space="0" w:color="auto"/>
        <w:bottom w:val="none" w:sz="0" w:space="0" w:color="auto"/>
        <w:right w:val="none" w:sz="0" w:space="0" w:color="auto"/>
      </w:divBdr>
    </w:div>
    <w:div w:id="1098719545">
      <w:bodyDiv w:val="1"/>
      <w:marLeft w:val="0"/>
      <w:marRight w:val="0"/>
      <w:marTop w:val="0"/>
      <w:marBottom w:val="0"/>
      <w:divBdr>
        <w:top w:val="none" w:sz="0" w:space="0" w:color="auto"/>
        <w:left w:val="none" w:sz="0" w:space="0" w:color="auto"/>
        <w:bottom w:val="none" w:sz="0" w:space="0" w:color="auto"/>
        <w:right w:val="none" w:sz="0" w:space="0" w:color="auto"/>
      </w:divBdr>
    </w:div>
    <w:div w:id="1101028576">
      <w:bodyDiv w:val="1"/>
      <w:marLeft w:val="0"/>
      <w:marRight w:val="0"/>
      <w:marTop w:val="0"/>
      <w:marBottom w:val="0"/>
      <w:divBdr>
        <w:top w:val="none" w:sz="0" w:space="0" w:color="auto"/>
        <w:left w:val="none" w:sz="0" w:space="0" w:color="auto"/>
        <w:bottom w:val="none" w:sz="0" w:space="0" w:color="auto"/>
        <w:right w:val="none" w:sz="0" w:space="0" w:color="auto"/>
      </w:divBdr>
    </w:div>
    <w:div w:id="1106342702">
      <w:bodyDiv w:val="1"/>
      <w:marLeft w:val="0"/>
      <w:marRight w:val="0"/>
      <w:marTop w:val="0"/>
      <w:marBottom w:val="0"/>
      <w:divBdr>
        <w:top w:val="none" w:sz="0" w:space="0" w:color="auto"/>
        <w:left w:val="none" w:sz="0" w:space="0" w:color="auto"/>
        <w:bottom w:val="none" w:sz="0" w:space="0" w:color="auto"/>
        <w:right w:val="none" w:sz="0" w:space="0" w:color="auto"/>
      </w:divBdr>
    </w:div>
    <w:div w:id="1109080107">
      <w:bodyDiv w:val="1"/>
      <w:marLeft w:val="0"/>
      <w:marRight w:val="0"/>
      <w:marTop w:val="0"/>
      <w:marBottom w:val="0"/>
      <w:divBdr>
        <w:top w:val="none" w:sz="0" w:space="0" w:color="auto"/>
        <w:left w:val="none" w:sz="0" w:space="0" w:color="auto"/>
        <w:bottom w:val="none" w:sz="0" w:space="0" w:color="auto"/>
        <w:right w:val="none" w:sz="0" w:space="0" w:color="auto"/>
      </w:divBdr>
    </w:div>
    <w:div w:id="1112893672">
      <w:bodyDiv w:val="1"/>
      <w:marLeft w:val="0"/>
      <w:marRight w:val="0"/>
      <w:marTop w:val="0"/>
      <w:marBottom w:val="0"/>
      <w:divBdr>
        <w:top w:val="none" w:sz="0" w:space="0" w:color="auto"/>
        <w:left w:val="none" w:sz="0" w:space="0" w:color="auto"/>
        <w:bottom w:val="none" w:sz="0" w:space="0" w:color="auto"/>
        <w:right w:val="none" w:sz="0" w:space="0" w:color="auto"/>
      </w:divBdr>
    </w:div>
    <w:div w:id="1115563806">
      <w:bodyDiv w:val="1"/>
      <w:marLeft w:val="0"/>
      <w:marRight w:val="0"/>
      <w:marTop w:val="0"/>
      <w:marBottom w:val="0"/>
      <w:divBdr>
        <w:top w:val="none" w:sz="0" w:space="0" w:color="auto"/>
        <w:left w:val="none" w:sz="0" w:space="0" w:color="auto"/>
        <w:bottom w:val="none" w:sz="0" w:space="0" w:color="auto"/>
        <w:right w:val="none" w:sz="0" w:space="0" w:color="auto"/>
      </w:divBdr>
    </w:div>
    <w:div w:id="1118257030">
      <w:bodyDiv w:val="1"/>
      <w:marLeft w:val="0"/>
      <w:marRight w:val="0"/>
      <w:marTop w:val="0"/>
      <w:marBottom w:val="0"/>
      <w:divBdr>
        <w:top w:val="none" w:sz="0" w:space="0" w:color="auto"/>
        <w:left w:val="none" w:sz="0" w:space="0" w:color="auto"/>
        <w:bottom w:val="none" w:sz="0" w:space="0" w:color="auto"/>
        <w:right w:val="none" w:sz="0" w:space="0" w:color="auto"/>
      </w:divBdr>
    </w:div>
    <w:div w:id="1118984835">
      <w:bodyDiv w:val="1"/>
      <w:marLeft w:val="0"/>
      <w:marRight w:val="0"/>
      <w:marTop w:val="0"/>
      <w:marBottom w:val="0"/>
      <w:divBdr>
        <w:top w:val="none" w:sz="0" w:space="0" w:color="auto"/>
        <w:left w:val="none" w:sz="0" w:space="0" w:color="auto"/>
        <w:bottom w:val="none" w:sz="0" w:space="0" w:color="auto"/>
        <w:right w:val="none" w:sz="0" w:space="0" w:color="auto"/>
      </w:divBdr>
    </w:div>
    <w:div w:id="1123036690">
      <w:bodyDiv w:val="1"/>
      <w:marLeft w:val="0"/>
      <w:marRight w:val="0"/>
      <w:marTop w:val="0"/>
      <w:marBottom w:val="0"/>
      <w:divBdr>
        <w:top w:val="none" w:sz="0" w:space="0" w:color="auto"/>
        <w:left w:val="none" w:sz="0" w:space="0" w:color="auto"/>
        <w:bottom w:val="none" w:sz="0" w:space="0" w:color="auto"/>
        <w:right w:val="none" w:sz="0" w:space="0" w:color="auto"/>
      </w:divBdr>
    </w:div>
    <w:div w:id="1128014453">
      <w:bodyDiv w:val="1"/>
      <w:marLeft w:val="0"/>
      <w:marRight w:val="0"/>
      <w:marTop w:val="0"/>
      <w:marBottom w:val="0"/>
      <w:divBdr>
        <w:top w:val="none" w:sz="0" w:space="0" w:color="auto"/>
        <w:left w:val="none" w:sz="0" w:space="0" w:color="auto"/>
        <w:bottom w:val="none" w:sz="0" w:space="0" w:color="auto"/>
        <w:right w:val="none" w:sz="0" w:space="0" w:color="auto"/>
      </w:divBdr>
    </w:div>
    <w:div w:id="1131434612">
      <w:bodyDiv w:val="1"/>
      <w:marLeft w:val="0"/>
      <w:marRight w:val="0"/>
      <w:marTop w:val="0"/>
      <w:marBottom w:val="0"/>
      <w:divBdr>
        <w:top w:val="none" w:sz="0" w:space="0" w:color="auto"/>
        <w:left w:val="none" w:sz="0" w:space="0" w:color="auto"/>
        <w:bottom w:val="none" w:sz="0" w:space="0" w:color="auto"/>
        <w:right w:val="none" w:sz="0" w:space="0" w:color="auto"/>
      </w:divBdr>
    </w:div>
    <w:div w:id="1132795950">
      <w:bodyDiv w:val="1"/>
      <w:marLeft w:val="0"/>
      <w:marRight w:val="0"/>
      <w:marTop w:val="0"/>
      <w:marBottom w:val="0"/>
      <w:divBdr>
        <w:top w:val="none" w:sz="0" w:space="0" w:color="auto"/>
        <w:left w:val="none" w:sz="0" w:space="0" w:color="auto"/>
        <w:bottom w:val="none" w:sz="0" w:space="0" w:color="auto"/>
        <w:right w:val="none" w:sz="0" w:space="0" w:color="auto"/>
      </w:divBdr>
    </w:div>
    <w:div w:id="1137841366">
      <w:bodyDiv w:val="1"/>
      <w:marLeft w:val="0"/>
      <w:marRight w:val="0"/>
      <w:marTop w:val="0"/>
      <w:marBottom w:val="0"/>
      <w:divBdr>
        <w:top w:val="none" w:sz="0" w:space="0" w:color="auto"/>
        <w:left w:val="none" w:sz="0" w:space="0" w:color="auto"/>
        <w:bottom w:val="none" w:sz="0" w:space="0" w:color="auto"/>
        <w:right w:val="none" w:sz="0" w:space="0" w:color="auto"/>
      </w:divBdr>
    </w:div>
    <w:div w:id="1144002523">
      <w:bodyDiv w:val="1"/>
      <w:marLeft w:val="0"/>
      <w:marRight w:val="0"/>
      <w:marTop w:val="0"/>
      <w:marBottom w:val="0"/>
      <w:divBdr>
        <w:top w:val="none" w:sz="0" w:space="0" w:color="auto"/>
        <w:left w:val="none" w:sz="0" w:space="0" w:color="auto"/>
        <w:bottom w:val="none" w:sz="0" w:space="0" w:color="auto"/>
        <w:right w:val="none" w:sz="0" w:space="0" w:color="auto"/>
      </w:divBdr>
    </w:div>
    <w:div w:id="1147285703">
      <w:bodyDiv w:val="1"/>
      <w:marLeft w:val="0"/>
      <w:marRight w:val="0"/>
      <w:marTop w:val="0"/>
      <w:marBottom w:val="0"/>
      <w:divBdr>
        <w:top w:val="none" w:sz="0" w:space="0" w:color="auto"/>
        <w:left w:val="none" w:sz="0" w:space="0" w:color="auto"/>
        <w:bottom w:val="none" w:sz="0" w:space="0" w:color="auto"/>
        <w:right w:val="none" w:sz="0" w:space="0" w:color="auto"/>
      </w:divBdr>
    </w:div>
    <w:div w:id="1155411866">
      <w:bodyDiv w:val="1"/>
      <w:marLeft w:val="0"/>
      <w:marRight w:val="0"/>
      <w:marTop w:val="0"/>
      <w:marBottom w:val="0"/>
      <w:divBdr>
        <w:top w:val="none" w:sz="0" w:space="0" w:color="auto"/>
        <w:left w:val="none" w:sz="0" w:space="0" w:color="auto"/>
        <w:bottom w:val="none" w:sz="0" w:space="0" w:color="auto"/>
        <w:right w:val="none" w:sz="0" w:space="0" w:color="auto"/>
      </w:divBdr>
    </w:div>
    <w:div w:id="1160266439">
      <w:bodyDiv w:val="1"/>
      <w:marLeft w:val="0"/>
      <w:marRight w:val="0"/>
      <w:marTop w:val="0"/>
      <w:marBottom w:val="0"/>
      <w:divBdr>
        <w:top w:val="none" w:sz="0" w:space="0" w:color="auto"/>
        <w:left w:val="none" w:sz="0" w:space="0" w:color="auto"/>
        <w:bottom w:val="none" w:sz="0" w:space="0" w:color="auto"/>
        <w:right w:val="none" w:sz="0" w:space="0" w:color="auto"/>
      </w:divBdr>
    </w:div>
    <w:div w:id="1184709867">
      <w:bodyDiv w:val="1"/>
      <w:marLeft w:val="0"/>
      <w:marRight w:val="0"/>
      <w:marTop w:val="0"/>
      <w:marBottom w:val="0"/>
      <w:divBdr>
        <w:top w:val="none" w:sz="0" w:space="0" w:color="auto"/>
        <w:left w:val="none" w:sz="0" w:space="0" w:color="auto"/>
        <w:bottom w:val="none" w:sz="0" w:space="0" w:color="auto"/>
        <w:right w:val="none" w:sz="0" w:space="0" w:color="auto"/>
      </w:divBdr>
    </w:div>
    <w:div w:id="1188258423">
      <w:bodyDiv w:val="1"/>
      <w:marLeft w:val="0"/>
      <w:marRight w:val="0"/>
      <w:marTop w:val="0"/>
      <w:marBottom w:val="0"/>
      <w:divBdr>
        <w:top w:val="none" w:sz="0" w:space="0" w:color="auto"/>
        <w:left w:val="none" w:sz="0" w:space="0" w:color="auto"/>
        <w:bottom w:val="none" w:sz="0" w:space="0" w:color="auto"/>
        <w:right w:val="none" w:sz="0" w:space="0" w:color="auto"/>
      </w:divBdr>
    </w:div>
    <w:div w:id="1194804119">
      <w:bodyDiv w:val="1"/>
      <w:marLeft w:val="0"/>
      <w:marRight w:val="0"/>
      <w:marTop w:val="0"/>
      <w:marBottom w:val="0"/>
      <w:divBdr>
        <w:top w:val="none" w:sz="0" w:space="0" w:color="auto"/>
        <w:left w:val="none" w:sz="0" w:space="0" w:color="auto"/>
        <w:bottom w:val="none" w:sz="0" w:space="0" w:color="auto"/>
        <w:right w:val="none" w:sz="0" w:space="0" w:color="auto"/>
      </w:divBdr>
      <w:divsChild>
        <w:div w:id="547376040">
          <w:marLeft w:val="0"/>
          <w:marRight w:val="0"/>
          <w:marTop w:val="0"/>
          <w:marBottom w:val="0"/>
          <w:divBdr>
            <w:top w:val="none" w:sz="0" w:space="0" w:color="auto"/>
            <w:left w:val="none" w:sz="0" w:space="0" w:color="auto"/>
            <w:bottom w:val="none" w:sz="0" w:space="0" w:color="auto"/>
            <w:right w:val="none" w:sz="0" w:space="0" w:color="auto"/>
          </w:divBdr>
        </w:div>
        <w:div w:id="30351028">
          <w:marLeft w:val="0"/>
          <w:marRight w:val="0"/>
          <w:marTop w:val="0"/>
          <w:marBottom w:val="0"/>
          <w:divBdr>
            <w:top w:val="none" w:sz="0" w:space="0" w:color="auto"/>
            <w:left w:val="none" w:sz="0" w:space="0" w:color="auto"/>
            <w:bottom w:val="none" w:sz="0" w:space="0" w:color="auto"/>
            <w:right w:val="none" w:sz="0" w:space="0" w:color="auto"/>
          </w:divBdr>
        </w:div>
        <w:div w:id="1701198816">
          <w:marLeft w:val="0"/>
          <w:marRight w:val="0"/>
          <w:marTop w:val="0"/>
          <w:marBottom w:val="0"/>
          <w:divBdr>
            <w:top w:val="none" w:sz="0" w:space="0" w:color="auto"/>
            <w:left w:val="none" w:sz="0" w:space="0" w:color="auto"/>
            <w:bottom w:val="none" w:sz="0" w:space="0" w:color="auto"/>
            <w:right w:val="none" w:sz="0" w:space="0" w:color="auto"/>
          </w:divBdr>
        </w:div>
        <w:div w:id="392700046">
          <w:marLeft w:val="0"/>
          <w:marRight w:val="0"/>
          <w:marTop w:val="0"/>
          <w:marBottom w:val="0"/>
          <w:divBdr>
            <w:top w:val="none" w:sz="0" w:space="0" w:color="auto"/>
            <w:left w:val="none" w:sz="0" w:space="0" w:color="auto"/>
            <w:bottom w:val="none" w:sz="0" w:space="0" w:color="auto"/>
            <w:right w:val="none" w:sz="0" w:space="0" w:color="auto"/>
          </w:divBdr>
        </w:div>
        <w:div w:id="1937253925">
          <w:marLeft w:val="0"/>
          <w:marRight w:val="0"/>
          <w:marTop w:val="0"/>
          <w:marBottom w:val="0"/>
          <w:divBdr>
            <w:top w:val="none" w:sz="0" w:space="0" w:color="auto"/>
            <w:left w:val="none" w:sz="0" w:space="0" w:color="auto"/>
            <w:bottom w:val="none" w:sz="0" w:space="0" w:color="auto"/>
            <w:right w:val="none" w:sz="0" w:space="0" w:color="auto"/>
          </w:divBdr>
        </w:div>
        <w:div w:id="1964538938">
          <w:marLeft w:val="0"/>
          <w:marRight w:val="0"/>
          <w:marTop w:val="0"/>
          <w:marBottom w:val="0"/>
          <w:divBdr>
            <w:top w:val="none" w:sz="0" w:space="0" w:color="auto"/>
            <w:left w:val="none" w:sz="0" w:space="0" w:color="auto"/>
            <w:bottom w:val="none" w:sz="0" w:space="0" w:color="auto"/>
            <w:right w:val="none" w:sz="0" w:space="0" w:color="auto"/>
          </w:divBdr>
        </w:div>
        <w:div w:id="2021929122">
          <w:marLeft w:val="0"/>
          <w:marRight w:val="0"/>
          <w:marTop w:val="0"/>
          <w:marBottom w:val="0"/>
          <w:divBdr>
            <w:top w:val="none" w:sz="0" w:space="0" w:color="auto"/>
            <w:left w:val="none" w:sz="0" w:space="0" w:color="auto"/>
            <w:bottom w:val="none" w:sz="0" w:space="0" w:color="auto"/>
            <w:right w:val="none" w:sz="0" w:space="0" w:color="auto"/>
          </w:divBdr>
        </w:div>
        <w:div w:id="1065951893">
          <w:marLeft w:val="0"/>
          <w:marRight w:val="0"/>
          <w:marTop w:val="0"/>
          <w:marBottom w:val="0"/>
          <w:divBdr>
            <w:top w:val="none" w:sz="0" w:space="0" w:color="auto"/>
            <w:left w:val="none" w:sz="0" w:space="0" w:color="auto"/>
            <w:bottom w:val="none" w:sz="0" w:space="0" w:color="auto"/>
            <w:right w:val="none" w:sz="0" w:space="0" w:color="auto"/>
          </w:divBdr>
        </w:div>
      </w:divsChild>
    </w:div>
    <w:div w:id="1195121650">
      <w:bodyDiv w:val="1"/>
      <w:marLeft w:val="0"/>
      <w:marRight w:val="0"/>
      <w:marTop w:val="0"/>
      <w:marBottom w:val="0"/>
      <w:divBdr>
        <w:top w:val="none" w:sz="0" w:space="0" w:color="auto"/>
        <w:left w:val="none" w:sz="0" w:space="0" w:color="auto"/>
        <w:bottom w:val="none" w:sz="0" w:space="0" w:color="auto"/>
        <w:right w:val="none" w:sz="0" w:space="0" w:color="auto"/>
      </w:divBdr>
    </w:div>
    <w:div w:id="1206604130">
      <w:bodyDiv w:val="1"/>
      <w:marLeft w:val="0"/>
      <w:marRight w:val="0"/>
      <w:marTop w:val="0"/>
      <w:marBottom w:val="0"/>
      <w:divBdr>
        <w:top w:val="none" w:sz="0" w:space="0" w:color="auto"/>
        <w:left w:val="none" w:sz="0" w:space="0" w:color="auto"/>
        <w:bottom w:val="none" w:sz="0" w:space="0" w:color="auto"/>
        <w:right w:val="none" w:sz="0" w:space="0" w:color="auto"/>
      </w:divBdr>
    </w:div>
    <w:div w:id="1214466847">
      <w:bodyDiv w:val="1"/>
      <w:marLeft w:val="0"/>
      <w:marRight w:val="0"/>
      <w:marTop w:val="0"/>
      <w:marBottom w:val="0"/>
      <w:divBdr>
        <w:top w:val="none" w:sz="0" w:space="0" w:color="auto"/>
        <w:left w:val="none" w:sz="0" w:space="0" w:color="auto"/>
        <w:bottom w:val="none" w:sz="0" w:space="0" w:color="auto"/>
        <w:right w:val="none" w:sz="0" w:space="0" w:color="auto"/>
      </w:divBdr>
    </w:div>
    <w:div w:id="1221674761">
      <w:bodyDiv w:val="1"/>
      <w:marLeft w:val="0"/>
      <w:marRight w:val="0"/>
      <w:marTop w:val="0"/>
      <w:marBottom w:val="0"/>
      <w:divBdr>
        <w:top w:val="none" w:sz="0" w:space="0" w:color="auto"/>
        <w:left w:val="none" w:sz="0" w:space="0" w:color="auto"/>
        <w:bottom w:val="none" w:sz="0" w:space="0" w:color="auto"/>
        <w:right w:val="none" w:sz="0" w:space="0" w:color="auto"/>
      </w:divBdr>
    </w:div>
    <w:div w:id="1229420775">
      <w:bodyDiv w:val="1"/>
      <w:marLeft w:val="0"/>
      <w:marRight w:val="0"/>
      <w:marTop w:val="0"/>
      <w:marBottom w:val="0"/>
      <w:divBdr>
        <w:top w:val="none" w:sz="0" w:space="0" w:color="auto"/>
        <w:left w:val="none" w:sz="0" w:space="0" w:color="auto"/>
        <w:bottom w:val="none" w:sz="0" w:space="0" w:color="auto"/>
        <w:right w:val="none" w:sz="0" w:space="0" w:color="auto"/>
      </w:divBdr>
    </w:div>
    <w:div w:id="1230648822">
      <w:bodyDiv w:val="1"/>
      <w:marLeft w:val="0"/>
      <w:marRight w:val="0"/>
      <w:marTop w:val="0"/>
      <w:marBottom w:val="0"/>
      <w:divBdr>
        <w:top w:val="none" w:sz="0" w:space="0" w:color="auto"/>
        <w:left w:val="none" w:sz="0" w:space="0" w:color="auto"/>
        <w:bottom w:val="none" w:sz="0" w:space="0" w:color="auto"/>
        <w:right w:val="none" w:sz="0" w:space="0" w:color="auto"/>
      </w:divBdr>
    </w:div>
    <w:div w:id="1238007669">
      <w:bodyDiv w:val="1"/>
      <w:marLeft w:val="0"/>
      <w:marRight w:val="0"/>
      <w:marTop w:val="0"/>
      <w:marBottom w:val="0"/>
      <w:divBdr>
        <w:top w:val="none" w:sz="0" w:space="0" w:color="auto"/>
        <w:left w:val="none" w:sz="0" w:space="0" w:color="auto"/>
        <w:bottom w:val="none" w:sz="0" w:space="0" w:color="auto"/>
        <w:right w:val="none" w:sz="0" w:space="0" w:color="auto"/>
      </w:divBdr>
    </w:div>
    <w:div w:id="1239286336">
      <w:bodyDiv w:val="1"/>
      <w:marLeft w:val="0"/>
      <w:marRight w:val="0"/>
      <w:marTop w:val="0"/>
      <w:marBottom w:val="0"/>
      <w:divBdr>
        <w:top w:val="none" w:sz="0" w:space="0" w:color="auto"/>
        <w:left w:val="none" w:sz="0" w:space="0" w:color="auto"/>
        <w:bottom w:val="none" w:sz="0" w:space="0" w:color="auto"/>
        <w:right w:val="none" w:sz="0" w:space="0" w:color="auto"/>
      </w:divBdr>
    </w:div>
    <w:div w:id="1239749189">
      <w:bodyDiv w:val="1"/>
      <w:marLeft w:val="0"/>
      <w:marRight w:val="0"/>
      <w:marTop w:val="0"/>
      <w:marBottom w:val="0"/>
      <w:divBdr>
        <w:top w:val="none" w:sz="0" w:space="0" w:color="auto"/>
        <w:left w:val="none" w:sz="0" w:space="0" w:color="auto"/>
        <w:bottom w:val="none" w:sz="0" w:space="0" w:color="auto"/>
        <w:right w:val="none" w:sz="0" w:space="0" w:color="auto"/>
      </w:divBdr>
    </w:div>
    <w:div w:id="1244342018">
      <w:bodyDiv w:val="1"/>
      <w:marLeft w:val="0"/>
      <w:marRight w:val="0"/>
      <w:marTop w:val="0"/>
      <w:marBottom w:val="0"/>
      <w:divBdr>
        <w:top w:val="none" w:sz="0" w:space="0" w:color="auto"/>
        <w:left w:val="none" w:sz="0" w:space="0" w:color="auto"/>
        <w:bottom w:val="none" w:sz="0" w:space="0" w:color="auto"/>
        <w:right w:val="none" w:sz="0" w:space="0" w:color="auto"/>
      </w:divBdr>
    </w:div>
    <w:div w:id="1249385505">
      <w:bodyDiv w:val="1"/>
      <w:marLeft w:val="0"/>
      <w:marRight w:val="0"/>
      <w:marTop w:val="0"/>
      <w:marBottom w:val="0"/>
      <w:divBdr>
        <w:top w:val="none" w:sz="0" w:space="0" w:color="auto"/>
        <w:left w:val="none" w:sz="0" w:space="0" w:color="auto"/>
        <w:bottom w:val="none" w:sz="0" w:space="0" w:color="auto"/>
        <w:right w:val="none" w:sz="0" w:space="0" w:color="auto"/>
      </w:divBdr>
    </w:div>
    <w:div w:id="1250037923">
      <w:bodyDiv w:val="1"/>
      <w:marLeft w:val="0"/>
      <w:marRight w:val="0"/>
      <w:marTop w:val="0"/>
      <w:marBottom w:val="0"/>
      <w:divBdr>
        <w:top w:val="none" w:sz="0" w:space="0" w:color="auto"/>
        <w:left w:val="none" w:sz="0" w:space="0" w:color="auto"/>
        <w:bottom w:val="none" w:sz="0" w:space="0" w:color="auto"/>
        <w:right w:val="none" w:sz="0" w:space="0" w:color="auto"/>
      </w:divBdr>
    </w:div>
    <w:div w:id="1252814435">
      <w:bodyDiv w:val="1"/>
      <w:marLeft w:val="0"/>
      <w:marRight w:val="0"/>
      <w:marTop w:val="0"/>
      <w:marBottom w:val="0"/>
      <w:divBdr>
        <w:top w:val="none" w:sz="0" w:space="0" w:color="auto"/>
        <w:left w:val="none" w:sz="0" w:space="0" w:color="auto"/>
        <w:bottom w:val="none" w:sz="0" w:space="0" w:color="auto"/>
        <w:right w:val="none" w:sz="0" w:space="0" w:color="auto"/>
      </w:divBdr>
    </w:div>
    <w:div w:id="1260219529">
      <w:bodyDiv w:val="1"/>
      <w:marLeft w:val="0"/>
      <w:marRight w:val="0"/>
      <w:marTop w:val="0"/>
      <w:marBottom w:val="0"/>
      <w:divBdr>
        <w:top w:val="none" w:sz="0" w:space="0" w:color="auto"/>
        <w:left w:val="none" w:sz="0" w:space="0" w:color="auto"/>
        <w:bottom w:val="none" w:sz="0" w:space="0" w:color="auto"/>
        <w:right w:val="none" w:sz="0" w:space="0" w:color="auto"/>
      </w:divBdr>
    </w:div>
    <w:div w:id="1262371883">
      <w:bodyDiv w:val="1"/>
      <w:marLeft w:val="0"/>
      <w:marRight w:val="0"/>
      <w:marTop w:val="0"/>
      <w:marBottom w:val="0"/>
      <w:divBdr>
        <w:top w:val="none" w:sz="0" w:space="0" w:color="auto"/>
        <w:left w:val="none" w:sz="0" w:space="0" w:color="auto"/>
        <w:bottom w:val="none" w:sz="0" w:space="0" w:color="auto"/>
        <w:right w:val="none" w:sz="0" w:space="0" w:color="auto"/>
      </w:divBdr>
    </w:div>
    <w:div w:id="1282033063">
      <w:bodyDiv w:val="1"/>
      <w:marLeft w:val="0"/>
      <w:marRight w:val="0"/>
      <w:marTop w:val="0"/>
      <w:marBottom w:val="0"/>
      <w:divBdr>
        <w:top w:val="none" w:sz="0" w:space="0" w:color="auto"/>
        <w:left w:val="none" w:sz="0" w:space="0" w:color="auto"/>
        <w:bottom w:val="none" w:sz="0" w:space="0" w:color="auto"/>
        <w:right w:val="none" w:sz="0" w:space="0" w:color="auto"/>
      </w:divBdr>
    </w:div>
    <w:div w:id="1285118071">
      <w:bodyDiv w:val="1"/>
      <w:marLeft w:val="0"/>
      <w:marRight w:val="0"/>
      <w:marTop w:val="0"/>
      <w:marBottom w:val="0"/>
      <w:divBdr>
        <w:top w:val="none" w:sz="0" w:space="0" w:color="auto"/>
        <w:left w:val="none" w:sz="0" w:space="0" w:color="auto"/>
        <w:bottom w:val="none" w:sz="0" w:space="0" w:color="auto"/>
        <w:right w:val="none" w:sz="0" w:space="0" w:color="auto"/>
      </w:divBdr>
    </w:div>
    <w:div w:id="1291981414">
      <w:bodyDiv w:val="1"/>
      <w:marLeft w:val="0"/>
      <w:marRight w:val="0"/>
      <w:marTop w:val="0"/>
      <w:marBottom w:val="0"/>
      <w:divBdr>
        <w:top w:val="none" w:sz="0" w:space="0" w:color="auto"/>
        <w:left w:val="none" w:sz="0" w:space="0" w:color="auto"/>
        <w:bottom w:val="none" w:sz="0" w:space="0" w:color="auto"/>
        <w:right w:val="none" w:sz="0" w:space="0" w:color="auto"/>
      </w:divBdr>
    </w:div>
    <w:div w:id="1293436547">
      <w:bodyDiv w:val="1"/>
      <w:marLeft w:val="0"/>
      <w:marRight w:val="0"/>
      <w:marTop w:val="0"/>
      <w:marBottom w:val="0"/>
      <w:divBdr>
        <w:top w:val="none" w:sz="0" w:space="0" w:color="auto"/>
        <w:left w:val="none" w:sz="0" w:space="0" w:color="auto"/>
        <w:bottom w:val="none" w:sz="0" w:space="0" w:color="auto"/>
        <w:right w:val="none" w:sz="0" w:space="0" w:color="auto"/>
      </w:divBdr>
    </w:div>
    <w:div w:id="1294023434">
      <w:bodyDiv w:val="1"/>
      <w:marLeft w:val="0"/>
      <w:marRight w:val="0"/>
      <w:marTop w:val="0"/>
      <w:marBottom w:val="0"/>
      <w:divBdr>
        <w:top w:val="none" w:sz="0" w:space="0" w:color="auto"/>
        <w:left w:val="none" w:sz="0" w:space="0" w:color="auto"/>
        <w:bottom w:val="none" w:sz="0" w:space="0" w:color="auto"/>
        <w:right w:val="none" w:sz="0" w:space="0" w:color="auto"/>
      </w:divBdr>
    </w:div>
    <w:div w:id="1300451403">
      <w:bodyDiv w:val="1"/>
      <w:marLeft w:val="0"/>
      <w:marRight w:val="0"/>
      <w:marTop w:val="0"/>
      <w:marBottom w:val="0"/>
      <w:divBdr>
        <w:top w:val="none" w:sz="0" w:space="0" w:color="auto"/>
        <w:left w:val="none" w:sz="0" w:space="0" w:color="auto"/>
        <w:bottom w:val="none" w:sz="0" w:space="0" w:color="auto"/>
        <w:right w:val="none" w:sz="0" w:space="0" w:color="auto"/>
      </w:divBdr>
      <w:divsChild>
        <w:div w:id="2012756761">
          <w:marLeft w:val="0"/>
          <w:marRight w:val="0"/>
          <w:marTop w:val="0"/>
          <w:marBottom w:val="0"/>
          <w:divBdr>
            <w:top w:val="none" w:sz="0" w:space="0" w:color="auto"/>
            <w:left w:val="none" w:sz="0" w:space="0" w:color="auto"/>
            <w:bottom w:val="none" w:sz="0" w:space="0" w:color="auto"/>
            <w:right w:val="none" w:sz="0" w:space="0" w:color="auto"/>
          </w:divBdr>
        </w:div>
      </w:divsChild>
    </w:div>
    <w:div w:id="1303191185">
      <w:bodyDiv w:val="1"/>
      <w:marLeft w:val="0"/>
      <w:marRight w:val="0"/>
      <w:marTop w:val="0"/>
      <w:marBottom w:val="0"/>
      <w:divBdr>
        <w:top w:val="none" w:sz="0" w:space="0" w:color="auto"/>
        <w:left w:val="none" w:sz="0" w:space="0" w:color="auto"/>
        <w:bottom w:val="none" w:sz="0" w:space="0" w:color="auto"/>
        <w:right w:val="none" w:sz="0" w:space="0" w:color="auto"/>
      </w:divBdr>
    </w:div>
    <w:div w:id="1305966682">
      <w:bodyDiv w:val="1"/>
      <w:marLeft w:val="0"/>
      <w:marRight w:val="0"/>
      <w:marTop w:val="0"/>
      <w:marBottom w:val="0"/>
      <w:divBdr>
        <w:top w:val="none" w:sz="0" w:space="0" w:color="auto"/>
        <w:left w:val="none" w:sz="0" w:space="0" w:color="auto"/>
        <w:bottom w:val="none" w:sz="0" w:space="0" w:color="auto"/>
        <w:right w:val="none" w:sz="0" w:space="0" w:color="auto"/>
      </w:divBdr>
    </w:div>
    <w:div w:id="1306548505">
      <w:bodyDiv w:val="1"/>
      <w:marLeft w:val="0"/>
      <w:marRight w:val="0"/>
      <w:marTop w:val="0"/>
      <w:marBottom w:val="0"/>
      <w:divBdr>
        <w:top w:val="none" w:sz="0" w:space="0" w:color="auto"/>
        <w:left w:val="none" w:sz="0" w:space="0" w:color="auto"/>
        <w:bottom w:val="none" w:sz="0" w:space="0" w:color="auto"/>
        <w:right w:val="none" w:sz="0" w:space="0" w:color="auto"/>
      </w:divBdr>
    </w:div>
    <w:div w:id="1316181755">
      <w:bodyDiv w:val="1"/>
      <w:marLeft w:val="0"/>
      <w:marRight w:val="0"/>
      <w:marTop w:val="0"/>
      <w:marBottom w:val="0"/>
      <w:divBdr>
        <w:top w:val="none" w:sz="0" w:space="0" w:color="auto"/>
        <w:left w:val="none" w:sz="0" w:space="0" w:color="auto"/>
        <w:bottom w:val="none" w:sz="0" w:space="0" w:color="auto"/>
        <w:right w:val="none" w:sz="0" w:space="0" w:color="auto"/>
      </w:divBdr>
    </w:div>
    <w:div w:id="1317145764">
      <w:bodyDiv w:val="1"/>
      <w:marLeft w:val="0"/>
      <w:marRight w:val="0"/>
      <w:marTop w:val="0"/>
      <w:marBottom w:val="0"/>
      <w:divBdr>
        <w:top w:val="none" w:sz="0" w:space="0" w:color="auto"/>
        <w:left w:val="none" w:sz="0" w:space="0" w:color="auto"/>
        <w:bottom w:val="none" w:sz="0" w:space="0" w:color="auto"/>
        <w:right w:val="none" w:sz="0" w:space="0" w:color="auto"/>
      </w:divBdr>
    </w:div>
    <w:div w:id="1319068671">
      <w:bodyDiv w:val="1"/>
      <w:marLeft w:val="0"/>
      <w:marRight w:val="0"/>
      <w:marTop w:val="0"/>
      <w:marBottom w:val="0"/>
      <w:divBdr>
        <w:top w:val="none" w:sz="0" w:space="0" w:color="auto"/>
        <w:left w:val="none" w:sz="0" w:space="0" w:color="auto"/>
        <w:bottom w:val="none" w:sz="0" w:space="0" w:color="auto"/>
        <w:right w:val="none" w:sz="0" w:space="0" w:color="auto"/>
      </w:divBdr>
    </w:div>
    <w:div w:id="1327976888">
      <w:bodyDiv w:val="1"/>
      <w:marLeft w:val="0"/>
      <w:marRight w:val="0"/>
      <w:marTop w:val="0"/>
      <w:marBottom w:val="0"/>
      <w:divBdr>
        <w:top w:val="none" w:sz="0" w:space="0" w:color="auto"/>
        <w:left w:val="none" w:sz="0" w:space="0" w:color="auto"/>
        <w:bottom w:val="none" w:sz="0" w:space="0" w:color="auto"/>
        <w:right w:val="none" w:sz="0" w:space="0" w:color="auto"/>
      </w:divBdr>
    </w:div>
    <w:div w:id="1333558490">
      <w:bodyDiv w:val="1"/>
      <w:marLeft w:val="0"/>
      <w:marRight w:val="0"/>
      <w:marTop w:val="0"/>
      <w:marBottom w:val="0"/>
      <w:divBdr>
        <w:top w:val="none" w:sz="0" w:space="0" w:color="auto"/>
        <w:left w:val="none" w:sz="0" w:space="0" w:color="auto"/>
        <w:bottom w:val="none" w:sz="0" w:space="0" w:color="auto"/>
        <w:right w:val="none" w:sz="0" w:space="0" w:color="auto"/>
      </w:divBdr>
    </w:div>
    <w:div w:id="1337805030">
      <w:bodyDiv w:val="1"/>
      <w:marLeft w:val="0"/>
      <w:marRight w:val="0"/>
      <w:marTop w:val="0"/>
      <w:marBottom w:val="0"/>
      <w:divBdr>
        <w:top w:val="none" w:sz="0" w:space="0" w:color="auto"/>
        <w:left w:val="none" w:sz="0" w:space="0" w:color="auto"/>
        <w:bottom w:val="none" w:sz="0" w:space="0" w:color="auto"/>
        <w:right w:val="none" w:sz="0" w:space="0" w:color="auto"/>
      </w:divBdr>
    </w:div>
    <w:div w:id="1349214247">
      <w:bodyDiv w:val="1"/>
      <w:marLeft w:val="0"/>
      <w:marRight w:val="0"/>
      <w:marTop w:val="0"/>
      <w:marBottom w:val="0"/>
      <w:divBdr>
        <w:top w:val="none" w:sz="0" w:space="0" w:color="auto"/>
        <w:left w:val="none" w:sz="0" w:space="0" w:color="auto"/>
        <w:bottom w:val="none" w:sz="0" w:space="0" w:color="auto"/>
        <w:right w:val="none" w:sz="0" w:space="0" w:color="auto"/>
      </w:divBdr>
    </w:div>
    <w:div w:id="1353650934">
      <w:bodyDiv w:val="1"/>
      <w:marLeft w:val="0"/>
      <w:marRight w:val="0"/>
      <w:marTop w:val="0"/>
      <w:marBottom w:val="0"/>
      <w:divBdr>
        <w:top w:val="none" w:sz="0" w:space="0" w:color="auto"/>
        <w:left w:val="none" w:sz="0" w:space="0" w:color="auto"/>
        <w:bottom w:val="none" w:sz="0" w:space="0" w:color="auto"/>
        <w:right w:val="none" w:sz="0" w:space="0" w:color="auto"/>
      </w:divBdr>
    </w:div>
    <w:div w:id="1357737018">
      <w:bodyDiv w:val="1"/>
      <w:marLeft w:val="0"/>
      <w:marRight w:val="0"/>
      <w:marTop w:val="0"/>
      <w:marBottom w:val="0"/>
      <w:divBdr>
        <w:top w:val="none" w:sz="0" w:space="0" w:color="auto"/>
        <w:left w:val="none" w:sz="0" w:space="0" w:color="auto"/>
        <w:bottom w:val="none" w:sz="0" w:space="0" w:color="auto"/>
        <w:right w:val="none" w:sz="0" w:space="0" w:color="auto"/>
      </w:divBdr>
    </w:div>
    <w:div w:id="1359358464">
      <w:bodyDiv w:val="1"/>
      <w:marLeft w:val="0"/>
      <w:marRight w:val="0"/>
      <w:marTop w:val="0"/>
      <w:marBottom w:val="0"/>
      <w:divBdr>
        <w:top w:val="none" w:sz="0" w:space="0" w:color="auto"/>
        <w:left w:val="none" w:sz="0" w:space="0" w:color="auto"/>
        <w:bottom w:val="none" w:sz="0" w:space="0" w:color="auto"/>
        <w:right w:val="none" w:sz="0" w:space="0" w:color="auto"/>
      </w:divBdr>
    </w:div>
    <w:div w:id="1360820198">
      <w:bodyDiv w:val="1"/>
      <w:marLeft w:val="0"/>
      <w:marRight w:val="0"/>
      <w:marTop w:val="0"/>
      <w:marBottom w:val="0"/>
      <w:divBdr>
        <w:top w:val="none" w:sz="0" w:space="0" w:color="auto"/>
        <w:left w:val="none" w:sz="0" w:space="0" w:color="auto"/>
        <w:bottom w:val="none" w:sz="0" w:space="0" w:color="auto"/>
        <w:right w:val="none" w:sz="0" w:space="0" w:color="auto"/>
      </w:divBdr>
    </w:div>
    <w:div w:id="1368220679">
      <w:bodyDiv w:val="1"/>
      <w:marLeft w:val="0"/>
      <w:marRight w:val="0"/>
      <w:marTop w:val="0"/>
      <w:marBottom w:val="0"/>
      <w:divBdr>
        <w:top w:val="none" w:sz="0" w:space="0" w:color="auto"/>
        <w:left w:val="none" w:sz="0" w:space="0" w:color="auto"/>
        <w:bottom w:val="none" w:sz="0" w:space="0" w:color="auto"/>
        <w:right w:val="none" w:sz="0" w:space="0" w:color="auto"/>
      </w:divBdr>
    </w:div>
    <w:div w:id="1374495938">
      <w:bodyDiv w:val="1"/>
      <w:marLeft w:val="0"/>
      <w:marRight w:val="0"/>
      <w:marTop w:val="0"/>
      <w:marBottom w:val="0"/>
      <w:divBdr>
        <w:top w:val="none" w:sz="0" w:space="0" w:color="auto"/>
        <w:left w:val="none" w:sz="0" w:space="0" w:color="auto"/>
        <w:bottom w:val="none" w:sz="0" w:space="0" w:color="auto"/>
        <w:right w:val="none" w:sz="0" w:space="0" w:color="auto"/>
      </w:divBdr>
    </w:div>
    <w:div w:id="1391002612">
      <w:bodyDiv w:val="1"/>
      <w:marLeft w:val="0"/>
      <w:marRight w:val="0"/>
      <w:marTop w:val="0"/>
      <w:marBottom w:val="0"/>
      <w:divBdr>
        <w:top w:val="none" w:sz="0" w:space="0" w:color="auto"/>
        <w:left w:val="none" w:sz="0" w:space="0" w:color="auto"/>
        <w:bottom w:val="none" w:sz="0" w:space="0" w:color="auto"/>
        <w:right w:val="none" w:sz="0" w:space="0" w:color="auto"/>
      </w:divBdr>
    </w:div>
    <w:div w:id="1391804764">
      <w:bodyDiv w:val="1"/>
      <w:marLeft w:val="0"/>
      <w:marRight w:val="0"/>
      <w:marTop w:val="0"/>
      <w:marBottom w:val="0"/>
      <w:divBdr>
        <w:top w:val="none" w:sz="0" w:space="0" w:color="auto"/>
        <w:left w:val="none" w:sz="0" w:space="0" w:color="auto"/>
        <w:bottom w:val="none" w:sz="0" w:space="0" w:color="auto"/>
        <w:right w:val="none" w:sz="0" w:space="0" w:color="auto"/>
      </w:divBdr>
    </w:div>
    <w:div w:id="1398892175">
      <w:bodyDiv w:val="1"/>
      <w:marLeft w:val="0"/>
      <w:marRight w:val="0"/>
      <w:marTop w:val="0"/>
      <w:marBottom w:val="0"/>
      <w:divBdr>
        <w:top w:val="none" w:sz="0" w:space="0" w:color="auto"/>
        <w:left w:val="none" w:sz="0" w:space="0" w:color="auto"/>
        <w:bottom w:val="none" w:sz="0" w:space="0" w:color="auto"/>
        <w:right w:val="none" w:sz="0" w:space="0" w:color="auto"/>
      </w:divBdr>
    </w:div>
    <w:div w:id="1403411202">
      <w:bodyDiv w:val="1"/>
      <w:marLeft w:val="0"/>
      <w:marRight w:val="0"/>
      <w:marTop w:val="0"/>
      <w:marBottom w:val="0"/>
      <w:divBdr>
        <w:top w:val="none" w:sz="0" w:space="0" w:color="auto"/>
        <w:left w:val="none" w:sz="0" w:space="0" w:color="auto"/>
        <w:bottom w:val="none" w:sz="0" w:space="0" w:color="auto"/>
        <w:right w:val="none" w:sz="0" w:space="0" w:color="auto"/>
      </w:divBdr>
    </w:div>
    <w:div w:id="1405765131">
      <w:bodyDiv w:val="1"/>
      <w:marLeft w:val="0"/>
      <w:marRight w:val="0"/>
      <w:marTop w:val="0"/>
      <w:marBottom w:val="0"/>
      <w:divBdr>
        <w:top w:val="none" w:sz="0" w:space="0" w:color="auto"/>
        <w:left w:val="none" w:sz="0" w:space="0" w:color="auto"/>
        <w:bottom w:val="none" w:sz="0" w:space="0" w:color="auto"/>
        <w:right w:val="none" w:sz="0" w:space="0" w:color="auto"/>
      </w:divBdr>
    </w:div>
    <w:div w:id="1405833276">
      <w:bodyDiv w:val="1"/>
      <w:marLeft w:val="0"/>
      <w:marRight w:val="0"/>
      <w:marTop w:val="0"/>
      <w:marBottom w:val="0"/>
      <w:divBdr>
        <w:top w:val="none" w:sz="0" w:space="0" w:color="auto"/>
        <w:left w:val="none" w:sz="0" w:space="0" w:color="auto"/>
        <w:bottom w:val="none" w:sz="0" w:space="0" w:color="auto"/>
        <w:right w:val="none" w:sz="0" w:space="0" w:color="auto"/>
      </w:divBdr>
    </w:div>
    <w:div w:id="1409038596">
      <w:bodyDiv w:val="1"/>
      <w:marLeft w:val="0"/>
      <w:marRight w:val="0"/>
      <w:marTop w:val="0"/>
      <w:marBottom w:val="0"/>
      <w:divBdr>
        <w:top w:val="none" w:sz="0" w:space="0" w:color="auto"/>
        <w:left w:val="none" w:sz="0" w:space="0" w:color="auto"/>
        <w:bottom w:val="none" w:sz="0" w:space="0" w:color="auto"/>
        <w:right w:val="none" w:sz="0" w:space="0" w:color="auto"/>
      </w:divBdr>
    </w:div>
    <w:div w:id="1427577623">
      <w:bodyDiv w:val="1"/>
      <w:marLeft w:val="0"/>
      <w:marRight w:val="0"/>
      <w:marTop w:val="0"/>
      <w:marBottom w:val="0"/>
      <w:divBdr>
        <w:top w:val="none" w:sz="0" w:space="0" w:color="auto"/>
        <w:left w:val="none" w:sz="0" w:space="0" w:color="auto"/>
        <w:bottom w:val="none" w:sz="0" w:space="0" w:color="auto"/>
        <w:right w:val="none" w:sz="0" w:space="0" w:color="auto"/>
      </w:divBdr>
    </w:div>
    <w:div w:id="1431319457">
      <w:bodyDiv w:val="1"/>
      <w:marLeft w:val="0"/>
      <w:marRight w:val="0"/>
      <w:marTop w:val="0"/>
      <w:marBottom w:val="0"/>
      <w:divBdr>
        <w:top w:val="none" w:sz="0" w:space="0" w:color="auto"/>
        <w:left w:val="none" w:sz="0" w:space="0" w:color="auto"/>
        <w:bottom w:val="none" w:sz="0" w:space="0" w:color="auto"/>
        <w:right w:val="none" w:sz="0" w:space="0" w:color="auto"/>
      </w:divBdr>
      <w:divsChild>
        <w:div w:id="486091764">
          <w:marLeft w:val="0"/>
          <w:marRight w:val="0"/>
          <w:marTop w:val="0"/>
          <w:marBottom w:val="0"/>
          <w:divBdr>
            <w:top w:val="none" w:sz="0" w:space="0" w:color="auto"/>
            <w:left w:val="none" w:sz="0" w:space="0" w:color="auto"/>
            <w:bottom w:val="none" w:sz="0" w:space="0" w:color="auto"/>
            <w:right w:val="none" w:sz="0" w:space="0" w:color="auto"/>
          </w:divBdr>
          <w:divsChild>
            <w:div w:id="1119447198">
              <w:marLeft w:val="0"/>
              <w:marRight w:val="0"/>
              <w:marTop w:val="0"/>
              <w:marBottom w:val="0"/>
              <w:divBdr>
                <w:top w:val="none" w:sz="0" w:space="0" w:color="auto"/>
                <w:left w:val="none" w:sz="0" w:space="0" w:color="auto"/>
                <w:bottom w:val="none" w:sz="0" w:space="0" w:color="auto"/>
                <w:right w:val="none" w:sz="0" w:space="0" w:color="auto"/>
              </w:divBdr>
              <w:divsChild>
                <w:div w:id="311524703">
                  <w:marLeft w:val="0"/>
                  <w:marRight w:val="0"/>
                  <w:marTop w:val="0"/>
                  <w:marBottom w:val="0"/>
                  <w:divBdr>
                    <w:top w:val="none" w:sz="0" w:space="0" w:color="auto"/>
                    <w:left w:val="none" w:sz="0" w:space="0" w:color="auto"/>
                    <w:bottom w:val="none" w:sz="0" w:space="0" w:color="auto"/>
                    <w:right w:val="none" w:sz="0" w:space="0" w:color="auto"/>
                  </w:divBdr>
                  <w:divsChild>
                    <w:div w:id="1636714518">
                      <w:marLeft w:val="0"/>
                      <w:marRight w:val="0"/>
                      <w:marTop w:val="0"/>
                      <w:marBottom w:val="0"/>
                      <w:divBdr>
                        <w:top w:val="none" w:sz="0" w:space="0" w:color="auto"/>
                        <w:left w:val="none" w:sz="0" w:space="0" w:color="auto"/>
                        <w:bottom w:val="none" w:sz="0" w:space="0" w:color="auto"/>
                        <w:right w:val="none" w:sz="0" w:space="0" w:color="auto"/>
                      </w:divBdr>
                      <w:divsChild>
                        <w:div w:id="936598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35396497">
      <w:bodyDiv w:val="1"/>
      <w:marLeft w:val="0"/>
      <w:marRight w:val="0"/>
      <w:marTop w:val="0"/>
      <w:marBottom w:val="0"/>
      <w:divBdr>
        <w:top w:val="none" w:sz="0" w:space="0" w:color="auto"/>
        <w:left w:val="none" w:sz="0" w:space="0" w:color="auto"/>
        <w:bottom w:val="none" w:sz="0" w:space="0" w:color="auto"/>
        <w:right w:val="none" w:sz="0" w:space="0" w:color="auto"/>
      </w:divBdr>
    </w:div>
    <w:div w:id="1443383014">
      <w:bodyDiv w:val="1"/>
      <w:marLeft w:val="0"/>
      <w:marRight w:val="0"/>
      <w:marTop w:val="0"/>
      <w:marBottom w:val="0"/>
      <w:divBdr>
        <w:top w:val="none" w:sz="0" w:space="0" w:color="auto"/>
        <w:left w:val="none" w:sz="0" w:space="0" w:color="auto"/>
        <w:bottom w:val="none" w:sz="0" w:space="0" w:color="auto"/>
        <w:right w:val="none" w:sz="0" w:space="0" w:color="auto"/>
      </w:divBdr>
    </w:div>
    <w:div w:id="1448237061">
      <w:bodyDiv w:val="1"/>
      <w:marLeft w:val="0"/>
      <w:marRight w:val="0"/>
      <w:marTop w:val="0"/>
      <w:marBottom w:val="0"/>
      <w:divBdr>
        <w:top w:val="none" w:sz="0" w:space="0" w:color="auto"/>
        <w:left w:val="none" w:sz="0" w:space="0" w:color="auto"/>
        <w:bottom w:val="none" w:sz="0" w:space="0" w:color="auto"/>
        <w:right w:val="none" w:sz="0" w:space="0" w:color="auto"/>
      </w:divBdr>
    </w:div>
    <w:div w:id="1449272423">
      <w:bodyDiv w:val="1"/>
      <w:marLeft w:val="0"/>
      <w:marRight w:val="0"/>
      <w:marTop w:val="0"/>
      <w:marBottom w:val="0"/>
      <w:divBdr>
        <w:top w:val="none" w:sz="0" w:space="0" w:color="auto"/>
        <w:left w:val="none" w:sz="0" w:space="0" w:color="auto"/>
        <w:bottom w:val="none" w:sz="0" w:space="0" w:color="auto"/>
        <w:right w:val="none" w:sz="0" w:space="0" w:color="auto"/>
      </w:divBdr>
    </w:div>
    <w:div w:id="1450665012">
      <w:bodyDiv w:val="1"/>
      <w:marLeft w:val="0"/>
      <w:marRight w:val="0"/>
      <w:marTop w:val="0"/>
      <w:marBottom w:val="0"/>
      <w:divBdr>
        <w:top w:val="none" w:sz="0" w:space="0" w:color="auto"/>
        <w:left w:val="none" w:sz="0" w:space="0" w:color="auto"/>
        <w:bottom w:val="none" w:sz="0" w:space="0" w:color="auto"/>
        <w:right w:val="none" w:sz="0" w:space="0" w:color="auto"/>
      </w:divBdr>
    </w:div>
    <w:div w:id="1458721591">
      <w:bodyDiv w:val="1"/>
      <w:marLeft w:val="0"/>
      <w:marRight w:val="0"/>
      <w:marTop w:val="0"/>
      <w:marBottom w:val="0"/>
      <w:divBdr>
        <w:top w:val="none" w:sz="0" w:space="0" w:color="auto"/>
        <w:left w:val="none" w:sz="0" w:space="0" w:color="auto"/>
        <w:bottom w:val="none" w:sz="0" w:space="0" w:color="auto"/>
        <w:right w:val="none" w:sz="0" w:space="0" w:color="auto"/>
      </w:divBdr>
    </w:div>
    <w:div w:id="1458988136">
      <w:bodyDiv w:val="1"/>
      <w:marLeft w:val="0"/>
      <w:marRight w:val="0"/>
      <w:marTop w:val="0"/>
      <w:marBottom w:val="0"/>
      <w:divBdr>
        <w:top w:val="none" w:sz="0" w:space="0" w:color="auto"/>
        <w:left w:val="none" w:sz="0" w:space="0" w:color="auto"/>
        <w:bottom w:val="none" w:sz="0" w:space="0" w:color="auto"/>
        <w:right w:val="none" w:sz="0" w:space="0" w:color="auto"/>
      </w:divBdr>
    </w:div>
    <w:div w:id="1464734830">
      <w:bodyDiv w:val="1"/>
      <w:marLeft w:val="0"/>
      <w:marRight w:val="0"/>
      <w:marTop w:val="0"/>
      <w:marBottom w:val="0"/>
      <w:divBdr>
        <w:top w:val="none" w:sz="0" w:space="0" w:color="auto"/>
        <w:left w:val="none" w:sz="0" w:space="0" w:color="auto"/>
        <w:bottom w:val="none" w:sz="0" w:space="0" w:color="auto"/>
        <w:right w:val="none" w:sz="0" w:space="0" w:color="auto"/>
      </w:divBdr>
    </w:div>
    <w:div w:id="1466853561">
      <w:bodyDiv w:val="1"/>
      <w:marLeft w:val="0"/>
      <w:marRight w:val="0"/>
      <w:marTop w:val="0"/>
      <w:marBottom w:val="0"/>
      <w:divBdr>
        <w:top w:val="none" w:sz="0" w:space="0" w:color="auto"/>
        <w:left w:val="none" w:sz="0" w:space="0" w:color="auto"/>
        <w:bottom w:val="none" w:sz="0" w:space="0" w:color="auto"/>
        <w:right w:val="none" w:sz="0" w:space="0" w:color="auto"/>
      </w:divBdr>
    </w:div>
    <w:div w:id="1470049964">
      <w:bodyDiv w:val="1"/>
      <w:marLeft w:val="0"/>
      <w:marRight w:val="0"/>
      <w:marTop w:val="0"/>
      <w:marBottom w:val="0"/>
      <w:divBdr>
        <w:top w:val="none" w:sz="0" w:space="0" w:color="auto"/>
        <w:left w:val="none" w:sz="0" w:space="0" w:color="auto"/>
        <w:bottom w:val="none" w:sz="0" w:space="0" w:color="auto"/>
        <w:right w:val="none" w:sz="0" w:space="0" w:color="auto"/>
      </w:divBdr>
    </w:div>
    <w:div w:id="1470395224">
      <w:bodyDiv w:val="1"/>
      <w:marLeft w:val="0"/>
      <w:marRight w:val="0"/>
      <w:marTop w:val="0"/>
      <w:marBottom w:val="0"/>
      <w:divBdr>
        <w:top w:val="none" w:sz="0" w:space="0" w:color="auto"/>
        <w:left w:val="none" w:sz="0" w:space="0" w:color="auto"/>
        <w:bottom w:val="none" w:sz="0" w:space="0" w:color="auto"/>
        <w:right w:val="none" w:sz="0" w:space="0" w:color="auto"/>
      </w:divBdr>
    </w:div>
    <w:div w:id="1479035122">
      <w:bodyDiv w:val="1"/>
      <w:marLeft w:val="0"/>
      <w:marRight w:val="0"/>
      <w:marTop w:val="0"/>
      <w:marBottom w:val="0"/>
      <w:divBdr>
        <w:top w:val="none" w:sz="0" w:space="0" w:color="auto"/>
        <w:left w:val="none" w:sz="0" w:space="0" w:color="auto"/>
        <w:bottom w:val="none" w:sz="0" w:space="0" w:color="auto"/>
        <w:right w:val="none" w:sz="0" w:space="0" w:color="auto"/>
      </w:divBdr>
    </w:div>
    <w:div w:id="1479493890">
      <w:bodyDiv w:val="1"/>
      <w:marLeft w:val="0"/>
      <w:marRight w:val="0"/>
      <w:marTop w:val="0"/>
      <w:marBottom w:val="0"/>
      <w:divBdr>
        <w:top w:val="none" w:sz="0" w:space="0" w:color="auto"/>
        <w:left w:val="none" w:sz="0" w:space="0" w:color="auto"/>
        <w:bottom w:val="none" w:sz="0" w:space="0" w:color="auto"/>
        <w:right w:val="none" w:sz="0" w:space="0" w:color="auto"/>
      </w:divBdr>
    </w:div>
    <w:div w:id="1481268060">
      <w:bodyDiv w:val="1"/>
      <w:marLeft w:val="0"/>
      <w:marRight w:val="0"/>
      <w:marTop w:val="0"/>
      <w:marBottom w:val="0"/>
      <w:divBdr>
        <w:top w:val="none" w:sz="0" w:space="0" w:color="auto"/>
        <w:left w:val="none" w:sz="0" w:space="0" w:color="auto"/>
        <w:bottom w:val="none" w:sz="0" w:space="0" w:color="auto"/>
        <w:right w:val="none" w:sz="0" w:space="0" w:color="auto"/>
      </w:divBdr>
    </w:div>
    <w:div w:id="1481775025">
      <w:bodyDiv w:val="1"/>
      <w:marLeft w:val="0"/>
      <w:marRight w:val="0"/>
      <w:marTop w:val="0"/>
      <w:marBottom w:val="0"/>
      <w:divBdr>
        <w:top w:val="none" w:sz="0" w:space="0" w:color="auto"/>
        <w:left w:val="none" w:sz="0" w:space="0" w:color="auto"/>
        <w:bottom w:val="none" w:sz="0" w:space="0" w:color="auto"/>
        <w:right w:val="none" w:sz="0" w:space="0" w:color="auto"/>
      </w:divBdr>
    </w:div>
    <w:div w:id="1482231476">
      <w:bodyDiv w:val="1"/>
      <w:marLeft w:val="0"/>
      <w:marRight w:val="0"/>
      <w:marTop w:val="0"/>
      <w:marBottom w:val="0"/>
      <w:divBdr>
        <w:top w:val="none" w:sz="0" w:space="0" w:color="auto"/>
        <w:left w:val="none" w:sz="0" w:space="0" w:color="auto"/>
        <w:bottom w:val="none" w:sz="0" w:space="0" w:color="auto"/>
        <w:right w:val="none" w:sz="0" w:space="0" w:color="auto"/>
      </w:divBdr>
    </w:div>
    <w:div w:id="1488402824">
      <w:bodyDiv w:val="1"/>
      <w:marLeft w:val="0"/>
      <w:marRight w:val="0"/>
      <w:marTop w:val="0"/>
      <w:marBottom w:val="0"/>
      <w:divBdr>
        <w:top w:val="none" w:sz="0" w:space="0" w:color="auto"/>
        <w:left w:val="none" w:sz="0" w:space="0" w:color="auto"/>
        <w:bottom w:val="none" w:sz="0" w:space="0" w:color="auto"/>
        <w:right w:val="none" w:sz="0" w:space="0" w:color="auto"/>
      </w:divBdr>
    </w:div>
    <w:div w:id="1489442704">
      <w:bodyDiv w:val="1"/>
      <w:marLeft w:val="0"/>
      <w:marRight w:val="0"/>
      <w:marTop w:val="0"/>
      <w:marBottom w:val="0"/>
      <w:divBdr>
        <w:top w:val="none" w:sz="0" w:space="0" w:color="auto"/>
        <w:left w:val="none" w:sz="0" w:space="0" w:color="auto"/>
        <w:bottom w:val="none" w:sz="0" w:space="0" w:color="auto"/>
        <w:right w:val="none" w:sz="0" w:space="0" w:color="auto"/>
      </w:divBdr>
    </w:div>
    <w:div w:id="1489857615">
      <w:bodyDiv w:val="1"/>
      <w:marLeft w:val="0"/>
      <w:marRight w:val="0"/>
      <w:marTop w:val="0"/>
      <w:marBottom w:val="0"/>
      <w:divBdr>
        <w:top w:val="none" w:sz="0" w:space="0" w:color="auto"/>
        <w:left w:val="none" w:sz="0" w:space="0" w:color="auto"/>
        <w:bottom w:val="none" w:sz="0" w:space="0" w:color="auto"/>
        <w:right w:val="none" w:sz="0" w:space="0" w:color="auto"/>
      </w:divBdr>
    </w:div>
    <w:div w:id="1491169723">
      <w:bodyDiv w:val="1"/>
      <w:marLeft w:val="0"/>
      <w:marRight w:val="0"/>
      <w:marTop w:val="0"/>
      <w:marBottom w:val="0"/>
      <w:divBdr>
        <w:top w:val="none" w:sz="0" w:space="0" w:color="auto"/>
        <w:left w:val="none" w:sz="0" w:space="0" w:color="auto"/>
        <w:bottom w:val="none" w:sz="0" w:space="0" w:color="auto"/>
        <w:right w:val="none" w:sz="0" w:space="0" w:color="auto"/>
      </w:divBdr>
    </w:div>
    <w:div w:id="1496527081">
      <w:bodyDiv w:val="1"/>
      <w:marLeft w:val="0"/>
      <w:marRight w:val="0"/>
      <w:marTop w:val="0"/>
      <w:marBottom w:val="0"/>
      <w:divBdr>
        <w:top w:val="none" w:sz="0" w:space="0" w:color="auto"/>
        <w:left w:val="none" w:sz="0" w:space="0" w:color="auto"/>
        <w:bottom w:val="none" w:sz="0" w:space="0" w:color="auto"/>
        <w:right w:val="none" w:sz="0" w:space="0" w:color="auto"/>
      </w:divBdr>
    </w:div>
    <w:div w:id="1503741773">
      <w:bodyDiv w:val="1"/>
      <w:marLeft w:val="0"/>
      <w:marRight w:val="0"/>
      <w:marTop w:val="0"/>
      <w:marBottom w:val="0"/>
      <w:divBdr>
        <w:top w:val="none" w:sz="0" w:space="0" w:color="auto"/>
        <w:left w:val="none" w:sz="0" w:space="0" w:color="auto"/>
        <w:bottom w:val="none" w:sz="0" w:space="0" w:color="auto"/>
        <w:right w:val="none" w:sz="0" w:space="0" w:color="auto"/>
      </w:divBdr>
    </w:div>
    <w:div w:id="1511063930">
      <w:bodyDiv w:val="1"/>
      <w:marLeft w:val="0"/>
      <w:marRight w:val="0"/>
      <w:marTop w:val="0"/>
      <w:marBottom w:val="0"/>
      <w:divBdr>
        <w:top w:val="none" w:sz="0" w:space="0" w:color="auto"/>
        <w:left w:val="none" w:sz="0" w:space="0" w:color="auto"/>
        <w:bottom w:val="none" w:sz="0" w:space="0" w:color="auto"/>
        <w:right w:val="none" w:sz="0" w:space="0" w:color="auto"/>
      </w:divBdr>
    </w:div>
    <w:div w:id="1511329316">
      <w:bodyDiv w:val="1"/>
      <w:marLeft w:val="0"/>
      <w:marRight w:val="0"/>
      <w:marTop w:val="0"/>
      <w:marBottom w:val="0"/>
      <w:divBdr>
        <w:top w:val="none" w:sz="0" w:space="0" w:color="auto"/>
        <w:left w:val="none" w:sz="0" w:space="0" w:color="auto"/>
        <w:bottom w:val="none" w:sz="0" w:space="0" w:color="auto"/>
        <w:right w:val="none" w:sz="0" w:space="0" w:color="auto"/>
      </w:divBdr>
    </w:div>
    <w:div w:id="1521050105">
      <w:bodyDiv w:val="1"/>
      <w:marLeft w:val="0"/>
      <w:marRight w:val="0"/>
      <w:marTop w:val="0"/>
      <w:marBottom w:val="0"/>
      <w:divBdr>
        <w:top w:val="none" w:sz="0" w:space="0" w:color="auto"/>
        <w:left w:val="none" w:sz="0" w:space="0" w:color="auto"/>
        <w:bottom w:val="none" w:sz="0" w:space="0" w:color="auto"/>
        <w:right w:val="none" w:sz="0" w:space="0" w:color="auto"/>
      </w:divBdr>
    </w:div>
    <w:div w:id="1527985070">
      <w:bodyDiv w:val="1"/>
      <w:marLeft w:val="0"/>
      <w:marRight w:val="0"/>
      <w:marTop w:val="0"/>
      <w:marBottom w:val="0"/>
      <w:divBdr>
        <w:top w:val="none" w:sz="0" w:space="0" w:color="auto"/>
        <w:left w:val="none" w:sz="0" w:space="0" w:color="auto"/>
        <w:bottom w:val="none" w:sz="0" w:space="0" w:color="auto"/>
        <w:right w:val="none" w:sz="0" w:space="0" w:color="auto"/>
      </w:divBdr>
    </w:div>
    <w:div w:id="1531186382">
      <w:bodyDiv w:val="1"/>
      <w:marLeft w:val="0"/>
      <w:marRight w:val="0"/>
      <w:marTop w:val="0"/>
      <w:marBottom w:val="0"/>
      <w:divBdr>
        <w:top w:val="none" w:sz="0" w:space="0" w:color="auto"/>
        <w:left w:val="none" w:sz="0" w:space="0" w:color="auto"/>
        <w:bottom w:val="none" w:sz="0" w:space="0" w:color="auto"/>
        <w:right w:val="none" w:sz="0" w:space="0" w:color="auto"/>
      </w:divBdr>
    </w:div>
    <w:div w:id="1536888565">
      <w:bodyDiv w:val="1"/>
      <w:marLeft w:val="0"/>
      <w:marRight w:val="0"/>
      <w:marTop w:val="0"/>
      <w:marBottom w:val="0"/>
      <w:divBdr>
        <w:top w:val="none" w:sz="0" w:space="0" w:color="auto"/>
        <w:left w:val="none" w:sz="0" w:space="0" w:color="auto"/>
        <w:bottom w:val="none" w:sz="0" w:space="0" w:color="auto"/>
        <w:right w:val="none" w:sz="0" w:space="0" w:color="auto"/>
      </w:divBdr>
    </w:div>
    <w:div w:id="1544631234">
      <w:bodyDiv w:val="1"/>
      <w:marLeft w:val="0"/>
      <w:marRight w:val="0"/>
      <w:marTop w:val="0"/>
      <w:marBottom w:val="0"/>
      <w:divBdr>
        <w:top w:val="none" w:sz="0" w:space="0" w:color="auto"/>
        <w:left w:val="none" w:sz="0" w:space="0" w:color="auto"/>
        <w:bottom w:val="none" w:sz="0" w:space="0" w:color="auto"/>
        <w:right w:val="none" w:sz="0" w:space="0" w:color="auto"/>
      </w:divBdr>
    </w:div>
    <w:div w:id="1548104325">
      <w:bodyDiv w:val="1"/>
      <w:marLeft w:val="0"/>
      <w:marRight w:val="0"/>
      <w:marTop w:val="0"/>
      <w:marBottom w:val="0"/>
      <w:divBdr>
        <w:top w:val="none" w:sz="0" w:space="0" w:color="auto"/>
        <w:left w:val="none" w:sz="0" w:space="0" w:color="auto"/>
        <w:bottom w:val="none" w:sz="0" w:space="0" w:color="auto"/>
        <w:right w:val="none" w:sz="0" w:space="0" w:color="auto"/>
      </w:divBdr>
    </w:div>
    <w:div w:id="1548643504">
      <w:bodyDiv w:val="1"/>
      <w:marLeft w:val="0"/>
      <w:marRight w:val="0"/>
      <w:marTop w:val="0"/>
      <w:marBottom w:val="0"/>
      <w:divBdr>
        <w:top w:val="none" w:sz="0" w:space="0" w:color="auto"/>
        <w:left w:val="none" w:sz="0" w:space="0" w:color="auto"/>
        <w:bottom w:val="none" w:sz="0" w:space="0" w:color="auto"/>
        <w:right w:val="none" w:sz="0" w:space="0" w:color="auto"/>
      </w:divBdr>
    </w:div>
    <w:div w:id="1558123918">
      <w:bodyDiv w:val="1"/>
      <w:marLeft w:val="0"/>
      <w:marRight w:val="0"/>
      <w:marTop w:val="0"/>
      <w:marBottom w:val="0"/>
      <w:divBdr>
        <w:top w:val="none" w:sz="0" w:space="0" w:color="auto"/>
        <w:left w:val="none" w:sz="0" w:space="0" w:color="auto"/>
        <w:bottom w:val="none" w:sz="0" w:space="0" w:color="auto"/>
        <w:right w:val="none" w:sz="0" w:space="0" w:color="auto"/>
      </w:divBdr>
    </w:div>
    <w:div w:id="1559168613">
      <w:bodyDiv w:val="1"/>
      <w:marLeft w:val="0"/>
      <w:marRight w:val="0"/>
      <w:marTop w:val="0"/>
      <w:marBottom w:val="0"/>
      <w:divBdr>
        <w:top w:val="none" w:sz="0" w:space="0" w:color="auto"/>
        <w:left w:val="none" w:sz="0" w:space="0" w:color="auto"/>
        <w:bottom w:val="none" w:sz="0" w:space="0" w:color="auto"/>
        <w:right w:val="none" w:sz="0" w:space="0" w:color="auto"/>
      </w:divBdr>
    </w:div>
    <w:div w:id="1562903833">
      <w:bodyDiv w:val="1"/>
      <w:marLeft w:val="0"/>
      <w:marRight w:val="0"/>
      <w:marTop w:val="0"/>
      <w:marBottom w:val="0"/>
      <w:divBdr>
        <w:top w:val="none" w:sz="0" w:space="0" w:color="auto"/>
        <w:left w:val="none" w:sz="0" w:space="0" w:color="auto"/>
        <w:bottom w:val="none" w:sz="0" w:space="0" w:color="auto"/>
        <w:right w:val="none" w:sz="0" w:space="0" w:color="auto"/>
      </w:divBdr>
    </w:div>
    <w:div w:id="1567111560">
      <w:bodyDiv w:val="1"/>
      <w:marLeft w:val="0"/>
      <w:marRight w:val="0"/>
      <w:marTop w:val="0"/>
      <w:marBottom w:val="0"/>
      <w:divBdr>
        <w:top w:val="none" w:sz="0" w:space="0" w:color="auto"/>
        <w:left w:val="none" w:sz="0" w:space="0" w:color="auto"/>
        <w:bottom w:val="none" w:sz="0" w:space="0" w:color="auto"/>
        <w:right w:val="none" w:sz="0" w:space="0" w:color="auto"/>
      </w:divBdr>
    </w:div>
    <w:div w:id="1568028137">
      <w:bodyDiv w:val="1"/>
      <w:marLeft w:val="0"/>
      <w:marRight w:val="0"/>
      <w:marTop w:val="0"/>
      <w:marBottom w:val="0"/>
      <w:divBdr>
        <w:top w:val="none" w:sz="0" w:space="0" w:color="auto"/>
        <w:left w:val="none" w:sz="0" w:space="0" w:color="auto"/>
        <w:bottom w:val="none" w:sz="0" w:space="0" w:color="auto"/>
        <w:right w:val="none" w:sz="0" w:space="0" w:color="auto"/>
      </w:divBdr>
    </w:div>
    <w:div w:id="1577863394">
      <w:bodyDiv w:val="1"/>
      <w:marLeft w:val="0"/>
      <w:marRight w:val="0"/>
      <w:marTop w:val="0"/>
      <w:marBottom w:val="0"/>
      <w:divBdr>
        <w:top w:val="none" w:sz="0" w:space="0" w:color="auto"/>
        <w:left w:val="none" w:sz="0" w:space="0" w:color="auto"/>
        <w:bottom w:val="none" w:sz="0" w:space="0" w:color="auto"/>
        <w:right w:val="none" w:sz="0" w:space="0" w:color="auto"/>
      </w:divBdr>
    </w:div>
    <w:div w:id="1578052144">
      <w:bodyDiv w:val="1"/>
      <w:marLeft w:val="0"/>
      <w:marRight w:val="0"/>
      <w:marTop w:val="0"/>
      <w:marBottom w:val="0"/>
      <w:divBdr>
        <w:top w:val="none" w:sz="0" w:space="0" w:color="auto"/>
        <w:left w:val="none" w:sz="0" w:space="0" w:color="auto"/>
        <w:bottom w:val="none" w:sz="0" w:space="0" w:color="auto"/>
        <w:right w:val="none" w:sz="0" w:space="0" w:color="auto"/>
      </w:divBdr>
    </w:div>
    <w:div w:id="1583834929">
      <w:bodyDiv w:val="1"/>
      <w:marLeft w:val="0"/>
      <w:marRight w:val="0"/>
      <w:marTop w:val="0"/>
      <w:marBottom w:val="0"/>
      <w:divBdr>
        <w:top w:val="none" w:sz="0" w:space="0" w:color="auto"/>
        <w:left w:val="none" w:sz="0" w:space="0" w:color="auto"/>
        <w:bottom w:val="none" w:sz="0" w:space="0" w:color="auto"/>
        <w:right w:val="none" w:sz="0" w:space="0" w:color="auto"/>
      </w:divBdr>
    </w:div>
    <w:div w:id="1590043590">
      <w:bodyDiv w:val="1"/>
      <w:marLeft w:val="0"/>
      <w:marRight w:val="0"/>
      <w:marTop w:val="0"/>
      <w:marBottom w:val="0"/>
      <w:divBdr>
        <w:top w:val="none" w:sz="0" w:space="0" w:color="auto"/>
        <w:left w:val="none" w:sz="0" w:space="0" w:color="auto"/>
        <w:bottom w:val="none" w:sz="0" w:space="0" w:color="auto"/>
        <w:right w:val="none" w:sz="0" w:space="0" w:color="auto"/>
      </w:divBdr>
    </w:div>
    <w:div w:id="1602570195">
      <w:bodyDiv w:val="1"/>
      <w:marLeft w:val="0"/>
      <w:marRight w:val="0"/>
      <w:marTop w:val="0"/>
      <w:marBottom w:val="0"/>
      <w:divBdr>
        <w:top w:val="none" w:sz="0" w:space="0" w:color="auto"/>
        <w:left w:val="none" w:sz="0" w:space="0" w:color="auto"/>
        <w:bottom w:val="none" w:sz="0" w:space="0" w:color="auto"/>
        <w:right w:val="none" w:sz="0" w:space="0" w:color="auto"/>
      </w:divBdr>
    </w:div>
    <w:div w:id="1603027833">
      <w:bodyDiv w:val="1"/>
      <w:marLeft w:val="0"/>
      <w:marRight w:val="0"/>
      <w:marTop w:val="0"/>
      <w:marBottom w:val="0"/>
      <w:divBdr>
        <w:top w:val="none" w:sz="0" w:space="0" w:color="auto"/>
        <w:left w:val="none" w:sz="0" w:space="0" w:color="auto"/>
        <w:bottom w:val="none" w:sz="0" w:space="0" w:color="auto"/>
        <w:right w:val="none" w:sz="0" w:space="0" w:color="auto"/>
      </w:divBdr>
    </w:div>
    <w:div w:id="1607423412">
      <w:bodyDiv w:val="1"/>
      <w:marLeft w:val="0"/>
      <w:marRight w:val="0"/>
      <w:marTop w:val="0"/>
      <w:marBottom w:val="0"/>
      <w:divBdr>
        <w:top w:val="none" w:sz="0" w:space="0" w:color="auto"/>
        <w:left w:val="none" w:sz="0" w:space="0" w:color="auto"/>
        <w:bottom w:val="none" w:sz="0" w:space="0" w:color="auto"/>
        <w:right w:val="none" w:sz="0" w:space="0" w:color="auto"/>
      </w:divBdr>
    </w:div>
    <w:div w:id="1616214066">
      <w:bodyDiv w:val="1"/>
      <w:marLeft w:val="0"/>
      <w:marRight w:val="0"/>
      <w:marTop w:val="0"/>
      <w:marBottom w:val="0"/>
      <w:divBdr>
        <w:top w:val="none" w:sz="0" w:space="0" w:color="auto"/>
        <w:left w:val="none" w:sz="0" w:space="0" w:color="auto"/>
        <w:bottom w:val="none" w:sz="0" w:space="0" w:color="auto"/>
        <w:right w:val="none" w:sz="0" w:space="0" w:color="auto"/>
      </w:divBdr>
    </w:div>
    <w:div w:id="1617564900">
      <w:bodyDiv w:val="1"/>
      <w:marLeft w:val="0"/>
      <w:marRight w:val="0"/>
      <w:marTop w:val="0"/>
      <w:marBottom w:val="0"/>
      <w:divBdr>
        <w:top w:val="none" w:sz="0" w:space="0" w:color="auto"/>
        <w:left w:val="none" w:sz="0" w:space="0" w:color="auto"/>
        <w:bottom w:val="none" w:sz="0" w:space="0" w:color="auto"/>
        <w:right w:val="none" w:sz="0" w:space="0" w:color="auto"/>
      </w:divBdr>
    </w:div>
    <w:div w:id="1623226872">
      <w:bodyDiv w:val="1"/>
      <w:marLeft w:val="0"/>
      <w:marRight w:val="0"/>
      <w:marTop w:val="0"/>
      <w:marBottom w:val="0"/>
      <w:divBdr>
        <w:top w:val="none" w:sz="0" w:space="0" w:color="auto"/>
        <w:left w:val="none" w:sz="0" w:space="0" w:color="auto"/>
        <w:bottom w:val="none" w:sz="0" w:space="0" w:color="auto"/>
        <w:right w:val="none" w:sz="0" w:space="0" w:color="auto"/>
      </w:divBdr>
    </w:div>
    <w:div w:id="1624844852">
      <w:bodyDiv w:val="1"/>
      <w:marLeft w:val="0"/>
      <w:marRight w:val="0"/>
      <w:marTop w:val="0"/>
      <w:marBottom w:val="0"/>
      <w:divBdr>
        <w:top w:val="none" w:sz="0" w:space="0" w:color="auto"/>
        <w:left w:val="none" w:sz="0" w:space="0" w:color="auto"/>
        <w:bottom w:val="none" w:sz="0" w:space="0" w:color="auto"/>
        <w:right w:val="none" w:sz="0" w:space="0" w:color="auto"/>
      </w:divBdr>
    </w:div>
    <w:div w:id="1627464757">
      <w:bodyDiv w:val="1"/>
      <w:marLeft w:val="0"/>
      <w:marRight w:val="0"/>
      <w:marTop w:val="0"/>
      <w:marBottom w:val="0"/>
      <w:divBdr>
        <w:top w:val="none" w:sz="0" w:space="0" w:color="auto"/>
        <w:left w:val="none" w:sz="0" w:space="0" w:color="auto"/>
        <w:bottom w:val="none" w:sz="0" w:space="0" w:color="auto"/>
        <w:right w:val="none" w:sz="0" w:space="0" w:color="auto"/>
      </w:divBdr>
    </w:div>
    <w:div w:id="1627858580">
      <w:bodyDiv w:val="1"/>
      <w:marLeft w:val="0"/>
      <w:marRight w:val="0"/>
      <w:marTop w:val="0"/>
      <w:marBottom w:val="0"/>
      <w:divBdr>
        <w:top w:val="none" w:sz="0" w:space="0" w:color="auto"/>
        <w:left w:val="none" w:sz="0" w:space="0" w:color="auto"/>
        <w:bottom w:val="none" w:sz="0" w:space="0" w:color="auto"/>
        <w:right w:val="none" w:sz="0" w:space="0" w:color="auto"/>
      </w:divBdr>
    </w:div>
    <w:div w:id="1634866217">
      <w:bodyDiv w:val="1"/>
      <w:marLeft w:val="0"/>
      <w:marRight w:val="0"/>
      <w:marTop w:val="0"/>
      <w:marBottom w:val="0"/>
      <w:divBdr>
        <w:top w:val="none" w:sz="0" w:space="0" w:color="auto"/>
        <w:left w:val="none" w:sz="0" w:space="0" w:color="auto"/>
        <w:bottom w:val="none" w:sz="0" w:space="0" w:color="auto"/>
        <w:right w:val="none" w:sz="0" w:space="0" w:color="auto"/>
      </w:divBdr>
    </w:div>
    <w:div w:id="1635089931">
      <w:bodyDiv w:val="1"/>
      <w:marLeft w:val="0"/>
      <w:marRight w:val="0"/>
      <w:marTop w:val="0"/>
      <w:marBottom w:val="0"/>
      <w:divBdr>
        <w:top w:val="none" w:sz="0" w:space="0" w:color="auto"/>
        <w:left w:val="none" w:sz="0" w:space="0" w:color="auto"/>
        <w:bottom w:val="none" w:sz="0" w:space="0" w:color="auto"/>
        <w:right w:val="none" w:sz="0" w:space="0" w:color="auto"/>
      </w:divBdr>
    </w:div>
    <w:div w:id="1639258692">
      <w:bodyDiv w:val="1"/>
      <w:marLeft w:val="0"/>
      <w:marRight w:val="0"/>
      <w:marTop w:val="0"/>
      <w:marBottom w:val="0"/>
      <w:divBdr>
        <w:top w:val="none" w:sz="0" w:space="0" w:color="auto"/>
        <w:left w:val="none" w:sz="0" w:space="0" w:color="auto"/>
        <w:bottom w:val="none" w:sz="0" w:space="0" w:color="auto"/>
        <w:right w:val="none" w:sz="0" w:space="0" w:color="auto"/>
      </w:divBdr>
    </w:div>
    <w:div w:id="1647927773">
      <w:bodyDiv w:val="1"/>
      <w:marLeft w:val="0"/>
      <w:marRight w:val="0"/>
      <w:marTop w:val="0"/>
      <w:marBottom w:val="0"/>
      <w:divBdr>
        <w:top w:val="none" w:sz="0" w:space="0" w:color="auto"/>
        <w:left w:val="none" w:sz="0" w:space="0" w:color="auto"/>
        <w:bottom w:val="none" w:sz="0" w:space="0" w:color="auto"/>
        <w:right w:val="none" w:sz="0" w:space="0" w:color="auto"/>
      </w:divBdr>
    </w:div>
    <w:div w:id="1650397859">
      <w:bodyDiv w:val="1"/>
      <w:marLeft w:val="0"/>
      <w:marRight w:val="0"/>
      <w:marTop w:val="0"/>
      <w:marBottom w:val="0"/>
      <w:divBdr>
        <w:top w:val="none" w:sz="0" w:space="0" w:color="auto"/>
        <w:left w:val="none" w:sz="0" w:space="0" w:color="auto"/>
        <w:bottom w:val="none" w:sz="0" w:space="0" w:color="auto"/>
        <w:right w:val="none" w:sz="0" w:space="0" w:color="auto"/>
      </w:divBdr>
    </w:div>
    <w:div w:id="1662007774">
      <w:bodyDiv w:val="1"/>
      <w:marLeft w:val="0"/>
      <w:marRight w:val="0"/>
      <w:marTop w:val="0"/>
      <w:marBottom w:val="0"/>
      <w:divBdr>
        <w:top w:val="none" w:sz="0" w:space="0" w:color="auto"/>
        <w:left w:val="none" w:sz="0" w:space="0" w:color="auto"/>
        <w:bottom w:val="none" w:sz="0" w:space="0" w:color="auto"/>
        <w:right w:val="none" w:sz="0" w:space="0" w:color="auto"/>
      </w:divBdr>
    </w:div>
    <w:div w:id="1666975432">
      <w:bodyDiv w:val="1"/>
      <w:marLeft w:val="0"/>
      <w:marRight w:val="0"/>
      <w:marTop w:val="0"/>
      <w:marBottom w:val="0"/>
      <w:divBdr>
        <w:top w:val="none" w:sz="0" w:space="0" w:color="auto"/>
        <w:left w:val="none" w:sz="0" w:space="0" w:color="auto"/>
        <w:bottom w:val="none" w:sz="0" w:space="0" w:color="auto"/>
        <w:right w:val="none" w:sz="0" w:space="0" w:color="auto"/>
      </w:divBdr>
    </w:div>
    <w:div w:id="1675764069">
      <w:bodyDiv w:val="1"/>
      <w:marLeft w:val="0"/>
      <w:marRight w:val="0"/>
      <w:marTop w:val="0"/>
      <w:marBottom w:val="0"/>
      <w:divBdr>
        <w:top w:val="none" w:sz="0" w:space="0" w:color="auto"/>
        <w:left w:val="none" w:sz="0" w:space="0" w:color="auto"/>
        <w:bottom w:val="none" w:sz="0" w:space="0" w:color="auto"/>
        <w:right w:val="none" w:sz="0" w:space="0" w:color="auto"/>
      </w:divBdr>
    </w:div>
    <w:div w:id="1675916921">
      <w:bodyDiv w:val="1"/>
      <w:marLeft w:val="0"/>
      <w:marRight w:val="0"/>
      <w:marTop w:val="0"/>
      <w:marBottom w:val="0"/>
      <w:divBdr>
        <w:top w:val="none" w:sz="0" w:space="0" w:color="auto"/>
        <w:left w:val="none" w:sz="0" w:space="0" w:color="auto"/>
        <w:bottom w:val="none" w:sz="0" w:space="0" w:color="auto"/>
        <w:right w:val="none" w:sz="0" w:space="0" w:color="auto"/>
      </w:divBdr>
    </w:div>
    <w:div w:id="1694570805">
      <w:bodyDiv w:val="1"/>
      <w:marLeft w:val="0"/>
      <w:marRight w:val="0"/>
      <w:marTop w:val="0"/>
      <w:marBottom w:val="0"/>
      <w:divBdr>
        <w:top w:val="none" w:sz="0" w:space="0" w:color="auto"/>
        <w:left w:val="none" w:sz="0" w:space="0" w:color="auto"/>
        <w:bottom w:val="none" w:sz="0" w:space="0" w:color="auto"/>
        <w:right w:val="none" w:sz="0" w:space="0" w:color="auto"/>
      </w:divBdr>
    </w:div>
    <w:div w:id="1707681331">
      <w:bodyDiv w:val="1"/>
      <w:marLeft w:val="0"/>
      <w:marRight w:val="0"/>
      <w:marTop w:val="0"/>
      <w:marBottom w:val="0"/>
      <w:divBdr>
        <w:top w:val="none" w:sz="0" w:space="0" w:color="auto"/>
        <w:left w:val="none" w:sz="0" w:space="0" w:color="auto"/>
        <w:bottom w:val="none" w:sz="0" w:space="0" w:color="auto"/>
        <w:right w:val="none" w:sz="0" w:space="0" w:color="auto"/>
      </w:divBdr>
    </w:div>
    <w:div w:id="1708024804">
      <w:bodyDiv w:val="1"/>
      <w:marLeft w:val="0"/>
      <w:marRight w:val="0"/>
      <w:marTop w:val="0"/>
      <w:marBottom w:val="0"/>
      <w:divBdr>
        <w:top w:val="none" w:sz="0" w:space="0" w:color="auto"/>
        <w:left w:val="none" w:sz="0" w:space="0" w:color="auto"/>
        <w:bottom w:val="none" w:sz="0" w:space="0" w:color="auto"/>
        <w:right w:val="none" w:sz="0" w:space="0" w:color="auto"/>
      </w:divBdr>
    </w:div>
    <w:div w:id="1708722711">
      <w:bodyDiv w:val="1"/>
      <w:marLeft w:val="0"/>
      <w:marRight w:val="0"/>
      <w:marTop w:val="0"/>
      <w:marBottom w:val="0"/>
      <w:divBdr>
        <w:top w:val="none" w:sz="0" w:space="0" w:color="auto"/>
        <w:left w:val="none" w:sz="0" w:space="0" w:color="auto"/>
        <w:bottom w:val="none" w:sz="0" w:space="0" w:color="auto"/>
        <w:right w:val="none" w:sz="0" w:space="0" w:color="auto"/>
      </w:divBdr>
    </w:div>
    <w:div w:id="1716588210">
      <w:bodyDiv w:val="1"/>
      <w:marLeft w:val="0"/>
      <w:marRight w:val="0"/>
      <w:marTop w:val="0"/>
      <w:marBottom w:val="0"/>
      <w:divBdr>
        <w:top w:val="none" w:sz="0" w:space="0" w:color="auto"/>
        <w:left w:val="none" w:sz="0" w:space="0" w:color="auto"/>
        <w:bottom w:val="none" w:sz="0" w:space="0" w:color="auto"/>
        <w:right w:val="none" w:sz="0" w:space="0" w:color="auto"/>
      </w:divBdr>
    </w:div>
    <w:div w:id="1720588310">
      <w:bodyDiv w:val="1"/>
      <w:marLeft w:val="0"/>
      <w:marRight w:val="0"/>
      <w:marTop w:val="0"/>
      <w:marBottom w:val="0"/>
      <w:divBdr>
        <w:top w:val="none" w:sz="0" w:space="0" w:color="auto"/>
        <w:left w:val="none" w:sz="0" w:space="0" w:color="auto"/>
        <w:bottom w:val="none" w:sz="0" w:space="0" w:color="auto"/>
        <w:right w:val="none" w:sz="0" w:space="0" w:color="auto"/>
      </w:divBdr>
    </w:div>
    <w:div w:id="1723096442">
      <w:bodyDiv w:val="1"/>
      <w:marLeft w:val="0"/>
      <w:marRight w:val="0"/>
      <w:marTop w:val="0"/>
      <w:marBottom w:val="0"/>
      <w:divBdr>
        <w:top w:val="none" w:sz="0" w:space="0" w:color="auto"/>
        <w:left w:val="none" w:sz="0" w:space="0" w:color="auto"/>
        <w:bottom w:val="none" w:sz="0" w:space="0" w:color="auto"/>
        <w:right w:val="none" w:sz="0" w:space="0" w:color="auto"/>
      </w:divBdr>
    </w:div>
    <w:div w:id="1728718468">
      <w:bodyDiv w:val="1"/>
      <w:marLeft w:val="0"/>
      <w:marRight w:val="0"/>
      <w:marTop w:val="0"/>
      <w:marBottom w:val="0"/>
      <w:divBdr>
        <w:top w:val="none" w:sz="0" w:space="0" w:color="auto"/>
        <w:left w:val="none" w:sz="0" w:space="0" w:color="auto"/>
        <w:bottom w:val="none" w:sz="0" w:space="0" w:color="auto"/>
        <w:right w:val="none" w:sz="0" w:space="0" w:color="auto"/>
      </w:divBdr>
    </w:div>
    <w:div w:id="1731345894">
      <w:bodyDiv w:val="1"/>
      <w:marLeft w:val="0"/>
      <w:marRight w:val="0"/>
      <w:marTop w:val="0"/>
      <w:marBottom w:val="0"/>
      <w:divBdr>
        <w:top w:val="none" w:sz="0" w:space="0" w:color="auto"/>
        <w:left w:val="none" w:sz="0" w:space="0" w:color="auto"/>
        <w:bottom w:val="none" w:sz="0" w:space="0" w:color="auto"/>
        <w:right w:val="none" w:sz="0" w:space="0" w:color="auto"/>
      </w:divBdr>
    </w:div>
    <w:div w:id="1737631852">
      <w:bodyDiv w:val="1"/>
      <w:marLeft w:val="0"/>
      <w:marRight w:val="0"/>
      <w:marTop w:val="0"/>
      <w:marBottom w:val="0"/>
      <w:divBdr>
        <w:top w:val="none" w:sz="0" w:space="0" w:color="auto"/>
        <w:left w:val="none" w:sz="0" w:space="0" w:color="auto"/>
        <w:bottom w:val="none" w:sz="0" w:space="0" w:color="auto"/>
        <w:right w:val="none" w:sz="0" w:space="0" w:color="auto"/>
      </w:divBdr>
    </w:div>
    <w:div w:id="1738892214">
      <w:bodyDiv w:val="1"/>
      <w:marLeft w:val="0"/>
      <w:marRight w:val="0"/>
      <w:marTop w:val="0"/>
      <w:marBottom w:val="0"/>
      <w:divBdr>
        <w:top w:val="none" w:sz="0" w:space="0" w:color="auto"/>
        <w:left w:val="none" w:sz="0" w:space="0" w:color="auto"/>
        <w:bottom w:val="none" w:sz="0" w:space="0" w:color="auto"/>
        <w:right w:val="none" w:sz="0" w:space="0" w:color="auto"/>
      </w:divBdr>
    </w:div>
    <w:div w:id="1739088615">
      <w:bodyDiv w:val="1"/>
      <w:marLeft w:val="0"/>
      <w:marRight w:val="0"/>
      <w:marTop w:val="0"/>
      <w:marBottom w:val="0"/>
      <w:divBdr>
        <w:top w:val="none" w:sz="0" w:space="0" w:color="auto"/>
        <w:left w:val="none" w:sz="0" w:space="0" w:color="auto"/>
        <w:bottom w:val="none" w:sz="0" w:space="0" w:color="auto"/>
        <w:right w:val="none" w:sz="0" w:space="0" w:color="auto"/>
      </w:divBdr>
    </w:div>
    <w:div w:id="1743529476">
      <w:bodyDiv w:val="1"/>
      <w:marLeft w:val="0"/>
      <w:marRight w:val="0"/>
      <w:marTop w:val="0"/>
      <w:marBottom w:val="0"/>
      <w:divBdr>
        <w:top w:val="none" w:sz="0" w:space="0" w:color="auto"/>
        <w:left w:val="none" w:sz="0" w:space="0" w:color="auto"/>
        <w:bottom w:val="none" w:sz="0" w:space="0" w:color="auto"/>
        <w:right w:val="none" w:sz="0" w:space="0" w:color="auto"/>
      </w:divBdr>
    </w:div>
    <w:div w:id="1751927574">
      <w:bodyDiv w:val="1"/>
      <w:marLeft w:val="0"/>
      <w:marRight w:val="0"/>
      <w:marTop w:val="0"/>
      <w:marBottom w:val="0"/>
      <w:divBdr>
        <w:top w:val="none" w:sz="0" w:space="0" w:color="auto"/>
        <w:left w:val="none" w:sz="0" w:space="0" w:color="auto"/>
        <w:bottom w:val="none" w:sz="0" w:space="0" w:color="auto"/>
        <w:right w:val="none" w:sz="0" w:space="0" w:color="auto"/>
      </w:divBdr>
    </w:div>
    <w:div w:id="1769351415">
      <w:bodyDiv w:val="1"/>
      <w:marLeft w:val="0"/>
      <w:marRight w:val="0"/>
      <w:marTop w:val="0"/>
      <w:marBottom w:val="0"/>
      <w:divBdr>
        <w:top w:val="none" w:sz="0" w:space="0" w:color="auto"/>
        <w:left w:val="none" w:sz="0" w:space="0" w:color="auto"/>
        <w:bottom w:val="none" w:sz="0" w:space="0" w:color="auto"/>
        <w:right w:val="none" w:sz="0" w:space="0" w:color="auto"/>
      </w:divBdr>
    </w:div>
    <w:div w:id="1773015464">
      <w:bodyDiv w:val="1"/>
      <w:marLeft w:val="0"/>
      <w:marRight w:val="0"/>
      <w:marTop w:val="0"/>
      <w:marBottom w:val="0"/>
      <w:divBdr>
        <w:top w:val="none" w:sz="0" w:space="0" w:color="auto"/>
        <w:left w:val="none" w:sz="0" w:space="0" w:color="auto"/>
        <w:bottom w:val="none" w:sz="0" w:space="0" w:color="auto"/>
        <w:right w:val="none" w:sz="0" w:space="0" w:color="auto"/>
      </w:divBdr>
    </w:div>
    <w:div w:id="1782069118">
      <w:bodyDiv w:val="1"/>
      <w:marLeft w:val="0"/>
      <w:marRight w:val="0"/>
      <w:marTop w:val="0"/>
      <w:marBottom w:val="0"/>
      <w:divBdr>
        <w:top w:val="none" w:sz="0" w:space="0" w:color="auto"/>
        <w:left w:val="none" w:sz="0" w:space="0" w:color="auto"/>
        <w:bottom w:val="none" w:sz="0" w:space="0" w:color="auto"/>
        <w:right w:val="none" w:sz="0" w:space="0" w:color="auto"/>
      </w:divBdr>
    </w:div>
    <w:div w:id="1790930100">
      <w:bodyDiv w:val="1"/>
      <w:marLeft w:val="0"/>
      <w:marRight w:val="0"/>
      <w:marTop w:val="0"/>
      <w:marBottom w:val="0"/>
      <w:divBdr>
        <w:top w:val="none" w:sz="0" w:space="0" w:color="auto"/>
        <w:left w:val="none" w:sz="0" w:space="0" w:color="auto"/>
        <w:bottom w:val="none" w:sz="0" w:space="0" w:color="auto"/>
        <w:right w:val="none" w:sz="0" w:space="0" w:color="auto"/>
      </w:divBdr>
    </w:div>
    <w:div w:id="1793162623">
      <w:bodyDiv w:val="1"/>
      <w:marLeft w:val="0"/>
      <w:marRight w:val="0"/>
      <w:marTop w:val="0"/>
      <w:marBottom w:val="0"/>
      <w:divBdr>
        <w:top w:val="none" w:sz="0" w:space="0" w:color="auto"/>
        <w:left w:val="none" w:sz="0" w:space="0" w:color="auto"/>
        <w:bottom w:val="none" w:sz="0" w:space="0" w:color="auto"/>
        <w:right w:val="none" w:sz="0" w:space="0" w:color="auto"/>
      </w:divBdr>
      <w:divsChild>
        <w:div w:id="260649293">
          <w:marLeft w:val="0"/>
          <w:marRight w:val="0"/>
          <w:marTop w:val="0"/>
          <w:marBottom w:val="0"/>
          <w:divBdr>
            <w:top w:val="none" w:sz="0" w:space="0" w:color="auto"/>
            <w:left w:val="none" w:sz="0" w:space="0" w:color="auto"/>
            <w:bottom w:val="none" w:sz="0" w:space="0" w:color="auto"/>
            <w:right w:val="none" w:sz="0" w:space="0" w:color="auto"/>
          </w:divBdr>
        </w:div>
        <w:div w:id="1587615141">
          <w:marLeft w:val="0"/>
          <w:marRight w:val="0"/>
          <w:marTop w:val="0"/>
          <w:marBottom w:val="0"/>
          <w:divBdr>
            <w:top w:val="none" w:sz="0" w:space="0" w:color="auto"/>
            <w:left w:val="none" w:sz="0" w:space="0" w:color="auto"/>
            <w:bottom w:val="none" w:sz="0" w:space="0" w:color="auto"/>
            <w:right w:val="none" w:sz="0" w:space="0" w:color="auto"/>
          </w:divBdr>
        </w:div>
      </w:divsChild>
    </w:div>
    <w:div w:id="1796562158">
      <w:bodyDiv w:val="1"/>
      <w:marLeft w:val="0"/>
      <w:marRight w:val="0"/>
      <w:marTop w:val="0"/>
      <w:marBottom w:val="0"/>
      <w:divBdr>
        <w:top w:val="none" w:sz="0" w:space="0" w:color="auto"/>
        <w:left w:val="none" w:sz="0" w:space="0" w:color="auto"/>
        <w:bottom w:val="none" w:sz="0" w:space="0" w:color="auto"/>
        <w:right w:val="none" w:sz="0" w:space="0" w:color="auto"/>
      </w:divBdr>
    </w:div>
    <w:div w:id="1797291986">
      <w:bodyDiv w:val="1"/>
      <w:marLeft w:val="0"/>
      <w:marRight w:val="0"/>
      <w:marTop w:val="0"/>
      <w:marBottom w:val="0"/>
      <w:divBdr>
        <w:top w:val="none" w:sz="0" w:space="0" w:color="auto"/>
        <w:left w:val="none" w:sz="0" w:space="0" w:color="auto"/>
        <w:bottom w:val="none" w:sz="0" w:space="0" w:color="auto"/>
        <w:right w:val="none" w:sz="0" w:space="0" w:color="auto"/>
      </w:divBdr>
    </w:div>
    <w:div w:id="1804612812">
      <w:bodyDiv w:val="1"/>
      <w:marLeft w:val="0"/>
      <w:marRight w:val="0"/>
      <w:marTop w:val="0"/>
      <w:marBottom w:val="0"/>
      <w:divBdr>
        <w:top w:val="none" w:sz="0" w:space="0" w:color="auto"/>
        <w:left w:val="none" w:sz="0" w:space="0" w:color="auto"/>
        <w:bottom w:val="none" w:sz="0" w:space="0" w:color="auto"/>
        <w:right w:val="none" w:sz="0" w:space="0" w:color="auto"/>
      </w:divBdr>
    </w:div>
    <w:div w:id="1806727860">
      <w:bodyDiv w:val="1"/>
      <w:marLeft w:val="0"/>
      <w:marRight w:val="0"/>
      <w:marTop w:val="0"/>
      <w:marBottom w:val="0"/>
      <w:divBdr>
        <w:top w:val="none" w:sz="0" w:space="0" w:color="auto"/>
        <w:left w:val="none" w:sz="0" w:space="0" w:color="auto"/>
        <w:bottom w:val="none" w:sz="0" w:space="0" w:color="auto"/>
        <w:right w:val="none" w:sz="0" w:space="0" w:color="auto"/>
      </w:divBdr>
    </w:div>
    <w:div w:id="1816146250">
      <w:bodyDiv w:val="1"/>
      <w:marLeft w:val="0"/>
      <w:marRight w:val="0"/>
      <w:marTop w:val="0"/>
      <w:marBottom w:val="0"/>
      <w:divBdr>
        <w:top w:val="none" w:sz="0" w:space="0" w:color="auto"/>
        <w:left w:val="none" w:sz="0" w:space="0" w:color="auto"/>
        <w:bottom w:val="none" w:sz="0" w:space="0" w:color="auto"/>
        <w:right w:val="none" w:sz="0" w:space="0" w:color="auto"/>
      </w:divBdr>
    </w:div>
    <w:div w:id="1816216473">
      <w:bodyDiv w:val="1"/>
      <w:marLeft w:val="0"/>
      <w:marRight w:val="0"/>
      <w:marTop w:val="0"/>
      <w:marBottom w:val="0"/>
      <w:divBdr>
        <w:top w:val="none" w:sz="0" w:space="0" w:color="auto"/>
        <w:left w:val="none" w:sz="0" w:space="0" w:color="auto"/>
        <w:bottom w:val="none" w:sz="0" w:space="0" w:color="auto"/>
        <w:right w:val="none" w:sz="0" w:space="0" w:color="auto"/>
      </w:divBdr>
    </w:div>
    <w:div w:id="1817524639">
      <w:bodyDiv w:val="1"/>
      <w:marLeft w:val="0"/>
      <w:marRight w:val="0"/>
      <w:marTop w:val="0"/>
      <w:marBottom w:val="0"/>
      <w:divBdr>
        <w:top w:val="none" w:sz="0" w:space="0" w:color="auto"/>
        <w:left w:val="none" w:sz="0" w:space="0" w:color="auto"/>
        <w:bottom w:val="none" w:sz="0" w:space="0" w:color="auto"/>
        <w:right w:val="none" w:sz="0" w:space="0" w:color="auto"/>
      </w:divBdr>
    </w:div>
    <w:div w:id="1830556290">
      <w:bodyDiv w:val="1"/>
      <w:marLeft w:val="0"/>
      <w:marRight w:val="0"/>
      <w:marTop w:val="0"/>
      <w:marBottom w:val="0"/>
      <w:divBdr>
        <w:top w:val="none" w:sz="0" w:space="0" w:color="auto"/>
        <w:left w:val="none" w:sz="0" w:space="0" w:color="auto"/>
        <w:bottom w:val="none" w:sz="0" w:space="0" w:color="auto"/>
        <w:right w:val="none" w:sz="0" w:space="0" w:color="auto"/>
      </w:divBdr>
    </w:div>
    <w:div w:id="1830824006">
      <w:bodyDiv w:val="1"/>
      <w:marLeft w:val="0"/>
      <w:marRight w:val="0"/>
      <w:marTop w:val="0"/>
      <w:marBottom w:val="0"/>
      <w:divBdr>
        <w:top w:val="none" w:sz="0" w:space="0" w:color="auto"/>
        <w:left w:val="none" w:sz="0" w:space="0" w:color="auto"/>
        <w:bottom w:val="none" w:sz="0" w:space="0" w:color="auto"/>
        <w:right w:val="none" w:sz="0" w:space="0" w:color="auto"/>
      </w:divBdr>
    </w:div>
    <w:div w:id="1835216784">
      <w:bodyDiv w:val="1"/>
      <w:marLeft w:val="0"/>
      <w:marRight w:val="0"/>
      <w:marTop w:val="0"/>
      <w:marBottom w:val="0"/>
      <w:divBdr>
        <w:top w:val="none" w:sz="0" w:space="0" w:color="auto"/>
        <w:left w:val="none" w:sz="0" w:space="0" w:color="auto"/>
        <w:bottom w:val="none" w:sz="0" w:space="0" w:color="auto"/>
        <w:right w:val="none" w:sz="0" w:space="0" w:color="auto"/>
      </w:divBdr>
    </w:div>
    <w:div w:id="1839955549">
      <w:bodyDiv w:val="1"/>
      <w:marLeft w:val="0"/>
      <w:marRight w:val="0"/>
      <w:marTop w:val="0"/>
      <w:marBottom w:val="0"/>
      <w:divBdr>
        <w:top w:val="none" w:sz="0" w:space="0" w:color="auto"/>
        <w:left w:val="none" w:sz="0" w:space="0" w:color="auto"/>
        <w:bottom w:val="none" w:sz="0" w:space="0" w:color="auto"/>
        <w:right w:val="none" w:sz="0" w:space="0" w:color="auto"/>
      </w:divBdr>
    </w:div>
    <w:div w:id="1850871110">
      <w:bodyDiv w:val="1"/>
      <w:marLeft w:val="0"/>
      <w:marRight w:val="0"/>
      <w:marTop w:val="0"/>
      <w:marBottom w:val="0"/>
      <w:divBdr>
        <w:top w:val="none" w:sz="0" w:space="0" w:color="auto"/>
        <w:left w:val="none" w:sz="0" w:space="0" w:color="auto"/>
        <w:bottom w:val="none" w:sz="0" w:space="0" w:color="auto"/>
        <w:right w:val="none" w:sz="0" w:space="0" w:color="auto"/>
      </w:divBdr>
    </w:div>
    <w:div w:id="1870413879">
      <w:bodyDiv w:val="1"/>
      <w:marLeft w:val="0"/>
      <w:marRight w:val="0"/>
      <w:marTop w:val="0"/>
      <w:marBottom w:val="0"/>
      <w:divBdr>
        <w:top w:val="none" w:sz="0" w:space="0" w:color="auto"/>
        <w:left w:val="none" w:sz="0" w:space="0" w:color="auto"/>
        <w:bottom w:val="none" w:sz="0" w:space="0" w:color="auto"/>
        <w:right w:val="none" w:sz="0" w:space="0" w:color="auto"/>
      </w:divBdr>
    </w:div>
    <w:div w:id="1871141564">
      <w:bodyDiv w:val="1"/>
      <w:marLeft w:val="0"/>
      <w:marRight w:val="0"/>
      <w:marTop w:val="0"/>
      <w:marBottom w:val="0"/>
      <w:divBdr>
        <w:top w:val="none" w:sz="0" w:space="0" w:color="auto"/>
        <w:left w:val="none" w:sz="0" w:space="0" w:color="auto"/>
        <w:bottom w:val="none" w:sz="0" w:space="0" w:color="auto"/>
        <w:right w:val="none" w:sz="0" w:space="0" w:color="auto"/>
      </w:divBdr>
    </w:div>
    <w:div w:id="1876887311">
      <w:bodyDiv w:val="1"/>
      <w:marLeft w:val="0"/>
      <w:marRight w:val="0"/>
      <w:marTop w:val="0"/>
      <w:marBottom w:val="0"/>
      <w:divBdr>
        <w:top w:val="none" w:sz="0" w:space="0" w:color="auto"/>
        <w:left w:val="none" w:sz="0" w:space="0" w:color="auto"/>
        <w:bottom w:val="none" w:sz="0" w:space="0" w:color="auto"/>
        <w:right w:val="none" w:sz="0" w:space="0" w:color="auto"/>
      </w:divBdr>
    </w:div>
    <w:div w:id="1880244953">
      <w:bodyDiv w:val="1"/>
      <w:marLeft w:val="0"/>
      <w:marRight w:val="0"/>
      <w:marTop w:val="0"/>
      <w:marBottom w:val="0"/>
      <w:divBdr>
        <w:top w:val="none" w:sz="0" w:space="0" w:color="auto"/>
        <w:left w:val="none" w:sz="0" w:space="0" w:color="auto"/>
        <w:bottom w:val="none" w:sz="0" w:space="0" w:color="auto"/>
        <w:right w:val="none" w:sz="0" w:space="0" w:color="auto"/>
      </w:divBdr>
    </w:div>
    <w:div w:id="1887401502">
      <w:bodyDiv w:val="1"/>
      <w:marLeft w:val="0"/>
      <w:marRight w:val="0"/>
      <w:marTop w:val="0"/>
      <w:marBottom w:val="0"/>
      <w:divBdr>
        <w:top w:val="none" w:sz="0" w:space="0" w:color="auto"/>
        <w:left w:val="none" w:sz="0" w:space="0" w:color="auto"/>
        <w:bottom w:val="none" w:sz="0" w:space="0" w:color="auto"/>
        <w:right w:val="none" w:sz="0" w:space="0" w:color="auto"/>
      </w:divBdr>
    </w:div>
    <w:div w:id="1888444531">
      <w:bodyDiv w:val="1"/>
      <w:marLeft w:val="0"/>
      <w:marRight w:val="0"/>
      <w:marTop w:val="0"/>
      <w:marBottom w:val="0"/>
      <w:divBdr>
        <w:top w:val="none" w:sz="0" w:space="0" w:color="auto"/>
        <w:left w:val="none" w:sz="0" w:space="0" w:color="auto"/>
        <w:bottom w:val="none" w:sz="0" w:space="0" w:color="auto"/>
        <w:right w:val="none" w:sz="0" w:space="0" w:color="auto"/>
      </w:divBdr>
    </w:div>
    <w:div w:id="1896118777">
      <w:bodyDiv w:val="1"/>
      <w:marLeft w:val="0"/>
      <w:marRight w:val="0"/>
      <w:marTop w:val="0"/>
      <w:marBottom w:val="0"/>
      <w:divBdr>
        <w:top w:val="none" w:sz="0" w:space="0" w:color="auto"/>
        <w:left w:val="none" w:sz="0" w:space="0" w:color="auto"/>
        <w:bottom w:val="none" w:sz="0" w:space="0" w:color="auto"/>
        <w:right w:val="none" w:sz="0" w:space="0" w:color="auto"/>
      </w:divBdr>
    </w:div>
    <w:div w:id="1902516504">
      <w:bodyDiv w:val="1"/>
      <w:marLeft w:val="0"/>
      <w:marRight w:val="0"/>
      <w:marTop w:val="0"/>
      <w:marBottom w:val="0"/>
      <w:divBdr>
        <w:top w:val="none" w:sz="0" w:space="0" w:color="auto"/>
        <w:left w:val="none" w:sz="0" w:space="0" w:color="auto"/>
        <w:bottom w:val="none" w:sz="0" w:space="0" w:color="auto"/>
        <w:right w:val="none" w:sz="0" w:space="0" w:color="auto"/>
      </w:divBdr>
    </w:div>
    <w:div w:id="1904480775">
      <w:bodyDiv w:val="1"/>
      <w:marLeft w:val="0"/>
      <w:marRight w:val="0"/>
      <w:marTop w:val="0"/>
      <w:marBottom w:val="0"/>
      <w:divBdr>
        <w:top w:val="none" w:sz="0" w:space="0" w:color="auto"/>
        <w:left w:val="none" w:sz="0" w:space="0" w:color="auto"/>
        <w:bottom w:val="none" w:sz="0" w:space="0" w:color="auto"/>
        <w:right w:val="none" w:sz="0" w:space="0" w:color="auto"/>
      </w:divBdr>
    </w:div>
    <w:div w:id="1915314799">
      <w:bodyDiv w:val="1"/>
      <w:marLeft w:val="0"/>
      <w:marRight w:val="0"/>
      <w:marTop w:val="0"/>
      <w:marBottom w:val="0"/>
      <w:divBdr>
        <w:top w:val="none" w:sz="0" w:space="0" w:color="auto"/>
        <w:left w:val="none" w:sz="0" w:space="0" w:color="auto"/>
        <w:bottom w:val="none" w:sz="0" w:space="0" w:color="auto"/>
        <w:right w:val="none" w:sz="0" w:space="0" w:color="auto"/>
      </w:divBdr>
    </w:div>
    <w:div w:id="1923636231">
      <w:bodyDiv w:val="1"/>
      <w:marLeft w:val="0"/>
      <w:marRight w:val="0"/>
      <w:marTop w:val="0"/>
      <w:marBottom w:val="0"/>
      <w:divBdr>
        <w:top w:val="none" w:sz="0" w:space="0" w:color="auto"/>
        <w:left w:val="none" w:sz="0" w:space="0" w:color="auto"/>
        <w:bottom w:val="none" w:sz="0" w:space="0" w:color="auto"/>
        <w:right w:val="none" w:sz="0" w:space="0" w:color="auto"/>
      </w:divBdr>
    </w:div>
    <w:div w:id="1924365643">
      <w:bodyDiv w:val="1"/>
      <w:marLeft w:val="0"/>
      <w:marRight w:val="0"/>
      <w:marTop w:val="0"/>
      <w:marBottom w:val="0"/>
      <w:divBdr>
        <w:top w:val="none" w:sz="0" w:space="0" w:color="auto"/>
        <w:left w:val="none" w:sz="0" w:space="0" w:color="auto"/>
        <w:bottom w:val="none" w:sz="0" w:space="0" w:color="auto"/>
        <w:right w:val="none" w:sz="0" w:space="0" w:color="auto"/>
      </w:divBdr>
    </w:div>
    <w:div w:id="1928536465">
      <w:bodyDiv w:val="1"/>
      <w:marLeft w:val="0"/>
      <w:marRight w:val="0"/>
      <w:marTop w:val="0"/>
      <w:marBottom w:val="0"/>
      <w:divBdr>
        <w:top w:val="none" w:sz="0" w:space="0" w:color="auto"/>
        <w:left w:val="none" w:sz="0" w:space="0" w:color="auto"/>
        <w:bottom w:val="none" w:sz="0" w:space="0" w:color="auto"/>
        <w:right w:val="none" w:sz="0" w:space="0" w:color="auto"/>
      </w:divBdr>
    </w:div>
    <w:div w:id="1931888353">
      <w:bodyDiv w:val="1"/>
      <w:marLeft w:val="0"/>
      <w:marRight w:val="0"/>
      <w:marTop w:val="0"/>
      <w:marBottom w:val="0"/>
      <w:divBdr>
        <w:top w:val="none" w:sz="0" w:space="0" w:color="auto"/>
        <w:left w:val="none" w:sz="0" w:space="0" w:color="auto"/>
        <w:bottom w:val="none" w:sz="0" w:space="0" w:color="auto"/>
        <w:right w:val="none" w:sz="0" w:space="0" w:color="auto"/>
      </w:divBdr>
    </w:div>
    <w:div w:id="1937791146">
      <w:bodyDiv w:val="1"/>
      <w:marLeft w:val="0"/>
      <w:marRight w:val="0"/>
      <w:marTop w:val="0"/>
      <w:marBottom w:val="0"/>
      <w:divBdr>
        <w:top w:val="none" w:sz="0" w:space="0" w:color="auto"/>
        <w:left w:val="none" w:sz="0" w:space="0" w:color="auto"/>
        <w:bottom w:val="none" w:sz="0" w:space="0" w:color="auto"/>
        <w:right w:val="none" w:sz="0" w:space="0" w:color="auto"/>
      </w:divBdr>
    </w:div>
    <w:div w:id="1940336047">
      <w:bodyDiv w:val="1"/>
      <w:marLeft w:val="0"/>
      <w:marRight w:val="0"/>
      <w:marTop w:val="0"/>
      <w:marBottom w:val="0"/>
      <w:divBdr>
        <w:top w:val="none" w:sz="0" w:space="0" w:color="auto"/>
        <w:left w:val="none" w:sz="0" w:space="0" w:color="auto"/>
        <w:bottom w:val="none" w:sz="0" w:space="0" w:color="auto"/>
        <w:right w:val="none" w:sz="0" w:space="0" w:color="auto"/>
      </w:divBdr>
    </w:div>
    <w:div w:id="1941644815">
      <w:bodyDiv w:val="1"/>
      <w:marLeft w:val="0"/>
      <w:marRight w:val="0"/>
      <w:marTop w:val="0"/>
      <w:marBottom w:val="0"/>
      <w:divBdr>
        <w:top w:val="none" w:sz="0" w:space="0" w:color="auto"/>
        <w:left w:val="none" w:sz="0" w:space="0" w:color="auto"/>
        <w:bottom w:val="none" w:sz="0" w:space="0" w:color="auto"/>
        <w:right w:val="none" w:sz="0" w:space="0" w:color="auto"/>
      </w:divBdr>
      <w:divsChild>
        <w:div w:id="1639341512">
          <w:marLeft w:val="0"/>
          <w:marRight w:val="0"/>
          <w:marTop w:val="0"/>
          <w:marBottom w:val="0"/>
          <w:divBdr>
            <w:top w:val="none" w:sz="0" w:space="0" w:color="auto"/>
            <w:left w:val="none" w:sz="0" w:space="0" w:color="auto"/>
            <w:bottom w:val="none" w:sz="0" w:space="0" w:color="auto"/>
            <w:right w:val="none" w:sz="0" w:space="0" w:color="auto"/>
          </w:divBdr>
          <w:divsChild>
            <w:div w:id="1811628946">
              <w:marLeft w:val="0"/>
              <w:marRight w:val="0"/>
              <w:marTop w:val="0"/>
              <w:marBottom w:val="0"/>
              <w:divBdr>
                <w:top w:val="none" w:sz="0" w:space="0" w:color="auto"/>
                <w:left w:val="none" w:sz="0" w:space="0" w:color="auto"/>
                <w:bottom w:val="none" w:sz="0" w:space="0" w:color="auto"/>
                <w:right w:val="none" w:sz="0" w:space="0" w:color="auto"/>
              </w:divBdr>
              <w:divsChild>
                <w:div w:id="75592955">
                  <w:marLeft w:val="0"/>
                  <w:marRight w:val="0"/>
                  <w:marTop w:val="0"/>
                  <w:marBottom w:val="0"/>
                  <w:divBdr>
                    <w:top w:val="none" w:sz="0" w:space="0" w:color="auto"/>
                    <w:left w:val="none" w:sz="0" w:space="0" w:color="auto"/>
                    <w:bottom w:val="none" w:sz="0" w:space="0" w:color="auto"/>
                    <w:right w:val="none" w:sz="0" w:space="0" w:color="auto"/>
                  </w:divBdr>
                  <w:divsChild>
                    <w:div w:id="2097361747">
                      <w:marLeft w:val="0"/>
                      <w:marRight w:val="0"/>
                      <w:marTop w:val="0"/>
                      <w:marBottom w:val="0"/>
                      <w:divBdr>
                        <w:top w:val="none" w:sz="0" w:space="0" w:color="auto"/>
                        <w:left w:val="none" w:sz="0" w:space="0" w:color="auto"/>
                        <w:bottom w:val="none" w:sz="0" w:space="0" w:color="auto"/>
                        <w:right w:val="none" w:sz="0" w:space="0" w:color="auto"/>
                      </w:divBdr>
                      <w:divsChild>
                        <w:div w:id="438914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47808444">
      <w:bodyDiv w:val="1"/>
      <w:marLeft w:val="0"/>
      <w:marRight w:val="0"/>
      <w:marTop w:val="0"/>
      <w:marBottom w:val="0"/>
      <w:divBdr>
        <w:top w:val="none" w:sz="0" w:space="0" w:color="auto"/>
        <w:left w:val="none" w:sz="0" w:space="0" w:color="auto"/>
        <w:bottom w:val="none" w:sz="0" w:space="0" w:color="auto"/>
        <w:right w:val="none" w:sz="0" w:space="0" w:color="auto"/>
      </w:divBdr>
    </w:div>
    <w:div w:id="1956591972">
      <w:bodyDiv w:val="1"/>
      <w:marLeft w:val="0"/>
      <w:marRight w:val="0"/>
      <w:marTop w:val="0"/>
      <w:marBottom w:val="0"/>
      <w:divBdr>
        <w:top w:val="none" w:sz="0" w:space="0" w:color="auto"/>
        <w:left w:val="none" w:sz="0" w:space="0" w:color="auto"/>
        <w:bottom w:val="none" w:sz="0" w:space="0" w:color="auto"/>
        <w:right w:val="none" w:sz="0" w:space="0" w:color="auto"/>
      </w:divBdr>
    </w:div>
    <w:div w:id="1959945062">
      <w:bodyDiv w:val="1"/>
      <w:marLeft w:val="0"/>
      <w:marRight w:val="0"/>
      <w:marTop w:val="0"/>
      <w:marBottom w:val="0"/>
      <w:divBdr>
        <w:top w:val="none" w:sz="0" w:space="0" w:color="auto"/>
        <w:left w:val="none" w:sz="0" w:space="0" w:color="auto"/>
        <w:bottom w:val="none" w:sz="0" w:space="0" w:color="auto"/>
        <w:right w:val="none" w:sz="0" w:space="0" w:color="auto"/>
      </w:divBdr>
    </w:div>
    <w:div w:id="1963413237">
      <w:bodyDiv w:val="1"/>
      <w:marLeft w:val="0"/>
      <w:marRight w:val="0"/>
      <w:marTop w:val="0"/>
      <w:marBottom w:val="0"/>
      <w:divBdr>
        <w:top w:val="none" w:sz="0" w:space="0" w:color="auto"/>
        <w:left w:val="none" w:sz="0" w:space="0" w:color="auto"/>
        <w:bottom w:val="none" w:sz="0" w:space="0" w:color="auto"/>
        <w:right w:val="none" w:sz="0" w:space="0" w:color="auto"/>
      </w:divBdr>
    </w:div>
    <w:div w:id="1968464764">
      <w:bodyDiv w:val="1"/>
      <w:marLeft w:val="0"/>
      <w:marRight w:val="0"/>
      <w:marTop w:val="0"/>
      <w:marBottom w:val="0"/>
      <w:divBdr>
        <w:top w:val="none" w:sz="0" w:space="0" w:color="auto"/>
        <w:left w:val="none" w:sz="0" w:space="0" w:color="auto"/>
        <w:bottom w:val="none" w:sz="0" w:space="0" w:color="auto"/>
        <w:right w:val="none" w:sz="0" w:space="0" w:color="auto"/>
      </w:divBdr>
      <w:divsChild>
        <w:div w:id="1801265651">
          <w:marLeft w:val="0"/>
          <w:marRight w:val="0"/>
          <w:marTop w:val="0"/>
          <w:marBottom w:val="0"/>
          <w:divBdr>
            <w:top w:val="none" w:sz="0" w:space="0" w:color="auto"/>
            <w:left w:val="none" w:sz="0" w:space="0" w:color="auto"/>
            <w:bottom w:val="none" w:sz="0" w:space="0" w:color="auto"/>
            <w:right w:val="none" w:sz="0" w:space="0" w:color="auto"/>
          </w:divBdr>
          <w:divsChild>
            <w:div w:id="1630239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8926448">
      <w:bodyDiv w:val="1"/>
      <w:marLeft w:val="0"/>
      <w:marRight w:val="0"/>
      <w:marTop w:val="0"/>
      <w:marBottom w:val="0"/>
      <w:divBdr>
        <w:top w:val="none" w:sz="0" w:space="0" w:color="auto"/>
        <w:left w:val="none" w:sz="0" w:space="0" w:color="auto"/>
        <w:bottom w:val="none" w:sz="0" w:space="0" w:color="auto"/>
        <w:right w:val="none" w:sz="0" w:space="0" w:color="auto"/>
      </w:divBdr>
    </w:div>
    <w:div w:id="1968966503">
      <w:bodyDiv w:val="1"/>
      <w:marLeft w:val="0"/>
      <w:marRight w:val="0"/>
      <w:marTop w:val="0"/>
      <w:marBottom w:val="0"/>
      <w:divBdr>
        <w:top w:val="none" w:sz="0" w:space="0" w:color="auto"/>
        <w:left w:val="none" w:sz="0" w:space="0" w:color="auto"/>
        <w:bottom w:val="none" w:sz="0" w:space="0" w:color="auto"/>
        <w:right w:val="none" w:sz="0" w:space="0" w:color="auto"/>
      </w:divBdr>
    </w:div>
    <w:div w:id="1969161943">
      <w:bodyDiv w:val="1"/>
      <w:marLeft w:val="0"/>
      <w:marRight w:val="0"/>
      <w:marTop w:val="0"/>
      <w:marBottom w:val="0"/>
      <w:divBdr>
        <w:top w:val="none" w:sz="0" w:space="0" w:color="auto"/>
        <w:left w:val="none" w:sz="0" w:space="0" w:color="auto"/>
        <w:bottom w:val="none" w:sz="0" w:space="0" w:color="auto"/>
        <w:right w:val="none" w:sz="0" w:space="0" w:color="auto"/>
      </w:divBdr>
    </w:div>
    <w:div w:id="1969357499">
      <w:bodyDiv w:val="1"/>
      <w:marLeft w:val="0"/>
      <w:marRight w:val="0"/>
      <w:marTop w:val="0"/>
      <w:marBottom w:val="0"/>
      <w:divBdr>
        <w:top w:val="none" w:sz="0" w:space="0" w:color="auto"/>
        <w:left w:val="none" w:sz="0" w:space="0" w:color="auto"/>
        <w:bottom w:val="none" w:sz="0" w:space="0" w:color="auto"/>
        <w:right w:val="none" w:sz="0" w:space="0" w:color="auto"/>
      </w:divBdr>
    </w:div>
    <w:div w:id="1976838082">
      <w:bodyDiv w:val="1"/>
      <w:marLeft w:val="0"/>
      <w:marRight w:val="0"/>
      <w:marTop w:val="0"/>
      <w:marBottom w:val="0"/>
      <w:divBdr>
        <w:top w:val="none" w:sz="0" w:space="0" w:color="auto"/>
        <w:left w:val="none" w:sz="0" w:space="0" w:color="auto"/>
        <w:bottom w:val="none" w:sz="0" w:space="0" w:color="auto"/>
        <w:right w:val="none" w:sz="0" w:space="0" w:color="auto"/>
      </w:divBdr>
    </w:div>
    <w:div w:id="1981880045">
      <w:bodyDiv w:val="1"/>
      <w:marLeft w:val="0"/>
      <w:marRight w:val="0"/>
      <w:marTop w:val="0"/>
      <w:marBottom w:val="0"/>
      <w:divBdr>
        <w:top w:val="none" w:sz="0" w:space="0" w:color="auto"/>
        <w:left w:val="none" w:sz="0" w:space="0" w:color="auto"/>
        <w:bottom w:val="none" w:sz="0" w:space="0" w:color="auto"/>
        <w:right w:val="none" w:sz="0" w:space="0" w:color="auto"/>
      </w:divBdr>
    </w:div>
    <w:div w:id="1982610408">
      <w:bodyDiv w:val="1"/>
      <w:marLeft w:val="0"/>
      <w:marRight w:val="0"/>
      <w:marTop w:val="0"/>
      <w:marBottom w:val="0"/>
      <w:divBdr>
        <w:top w:val="none" w:sz="0" w:space="0" w:color="auto"/>
        <w:left w:val="none" w:sz="0" w:space="0" w:color="auto"/>
        <w:bottom w:val="none" w:sz="0" w:space="0" w:color="auto"/>
        <w:right w:val="none" w:sz="0" w:space="0" w:color="auto"/>
      </w:divBdr>
    </w:div>
    <w:div w:id="1988127026">
      <w:bodyDiv w:val="1"/>
      <w:marLeft w:val="0"/>
      <w:marRight w:val="0"/>
      <w:marTop w:val="0"/>
      <w:marBottom w:val="0"/>
      <w:divBdr>
        <w:top w:val="none" w:sz="0" w:space="0" w:color="auto"/>
        <w:left w:val="none" w:sz="0" w:space="0" w:color="auto"/>
        <w:bottom w:val="none" w:sz="0" w:space="0" w:color="auto"/>
        <w:right w:val="none" w:sz="0" w:space="0" w:color="auto"/>
      </w:divBdr>
    </w:div>
    <w:div w:id="1995798111">
      <w:bodyDiv w:val="1"/>
      <w:marLeft w:val="0"/>
      <w:marRight w:val="0"/>
      <w:marTop w:val="0"/>
      <w:marBottom w:val="0"/>
      <w:divBdr>
        <w:top w:val="none" w:sz="0" w:space="0" w:color="auto"/>
        <w:left w:val="none" w:sz="0" w:space="0" w:color="auto"/>
        <w:bottom w:val="none" w:sz="0" w:space="0" w:color="auto"/>
        <w:right w:val="none" w:sz="0" w:space="0" w:color="auto"/>
      </w:divBdr>
    </w:div>
    <w:div w:id="2000383274">
      <w:bodyDiv w:val="1"/>
      <w:marLeft w:val="0"/>
      <w:marRight w:val="0"/>
      <w:marTop w:val="0"/>
      <w:marBottom w:val="0"/>
      <w:divBdr>
        <w:top w:val="none" w:sz="0" w:space="0" w:color="auto"/>
        <w:left w:val="none" w:sz="0" w:space="0" w:color="auto"/>
        <w:bottom w:val="none" w:sz="0" w:space="0" w:color="auto"/>
        <w:right w:val="none" w:sz="0" w:space="0" w:color="auto"/>
      </w:divBdr>
    </w:div>
    <w:div w:id="2013027005">
      <w:bodyDiv w:val="1"/>
      <w:marLeft w:val="0"/>
      <w:marRight w:val="0"/>
      <w:marTop w:val="0"/>
      <w:marBottom w:val="0"/>
      <w:divBdr>
        <w:top w:val="none" w:sz="0" w:space="0" w:color="auto"/>
        <w:left w:val="none" w:sz="0" w:space="0" w:color="auto"/>
        <w:bottom w:val="none" w:sz="0" w:space="0" w:color="auto"/>
        <w:right w:val="none" w:sz="0" w:space="0" w:color="auto"/>
      </w:divBdr>
    </w:div>
    <w:div w:id="2022201161">
      <w:bodyDiv w:val="1"/>
      <w:marLeft w:val="0"/>
      <w:marRight w:val="0"/>
      <w:marTop w:val="0"/>
      <w:marBottom w:val="0"/>
      <w:divBdr>
        <w:top w:val="none" w:sz="0" w:space="0" w:color="auto"/>
        <w:left w:val="none" w:sz="0" w:space="0" w:color="auto"/>
        <w:bottom w:val="none" w:sz="0" w:space="0" w:color="auto"/>
        <w:right w:val="none" w:sz="0" w:space="0" w:color="auto"/>
      </w:divBdr>
    </w:div>
    <w:div w:id="2025587761">
      <w:bodyDiv w:val="1"/>
      <w:marLeft w:val="0"/>
      <w:marRight w:val="0"/>
      <w:marTop w:val="0"/>
      <w:marBottom w:val="0"/>
      <w:divBdr>
        <w:top w:val="none" w:sz="0" w:space="0" w:color="auto"/>
        <w:left w:val="none" w:sz="0" w:space="0" w:color="auto"/>
        <w:bottom w:val="none" w:sz="0" w:space="0" w:color="auto"/>
        <w:right w:val="none" w:sz="0" w:space="0" w:color="auto"/>
      </w:divBdr>
    </w:div>
    <w:div w:id="2030830961">
      <w:bodyDiv w:val="1"/>
      <w:marLeft w:val="0"/>
      <w:marRight w:val="0"/>
      <w:marTop w:val="0"/>
      <w:marBottom w:val="0"/>
      <w:divBdr>
        <w:top w:val="none" w:sz="0" w:space="0" w:color="auto"/>
        <w:left w:val="none" w:sz="0" w:space="0" w:color="auto"/>
        <w:bottom w:val="none" w:sz="0" w:space="0" w:color="auto"/>
        <w:right w:val="none" w:sz="0" w:space="0" w:color="auto"/>
      </w:divBdr>
    </w:div>
    <w:div w:id="2050179240">
      <w:bodyDiv w:val="1"/>
      <w:marLeft w:val="0"/>
      <w:marRight w:val="0"/>
      <w:marTop w:val="0"/>
      <w:marBottom w:val="0"/>
      <w:divBdr>
        <w:top w:val="none" w:sz="0" w:space="0" w:color="auto"/>
        <w:left w:val="none" w:sz="0" w:space="0" w:color="auto"/>
        <w:bottom w:val="none" w:sz="0" w:space="0" w:color="auto"/>
        <w:right w:val="none" w:sz="0" w:space="0" w:color="auto"/>
      </w:divBdr>
    </w:div>
    <w:div w:id="2054306237">
      <w:bodyDiv w:val="1"/>
      <w:marLeft w:val="0"/>
      <w:marRight w:val="0"/>
      <w:marTop w:val="0"/>
      <w:marBottom w:val="0"/>
      <w:divBdr>
        <w:top w:val="none" w:sz="0" w:space="0" w:color="auto"/>
        <w:left w:val="none" w:sz="0" w:space="0" w:color="auto"/>
        <w:bottom w:val="none" w:sz="0" w:space="0" w:color="auto"/>
        <w:right w:val="none" w:sz="0" w:space="0" w:color="auto"/>
      </w:divBdr>
    </w:div>
    <w:div w:id="2056588086">
      <w:bodyDiv w:val="1"/>
      <w:marLeft w:val="0"/>
      <w:marRight w:val="0"/>
      <w:marTop w:val="0"/>
      <w:marBottom w:val="0"/>
      <w:divBdr>
        <w:top w:val="none" w:sz="0" w:space="0" w:color="auto"/>
        <w:left w:val="none" w:sz="0" w:space="0" w:color="auto"/>
        <w:bottom w:val="none" w:sz="0" w:space="0" w:color="auto"/>
        <w:right w:val="none" w:sz="0" w:space="0" w:color="auto"/>
      </w:divBdr>
    </w:div>
    <w:div w:id="2064283006">
      <w:bodyDiv w:val="1"/>
      <w:marLeft w:val="0"/>
      <w:marRight w:val="0"/>
      <w:marTop w:val="0"/>
      <w:marBottom w:val="0"/>
      <w:divBdr>
        <w:top w:val="none" w:sz="0" w:space="0" w:color="auto"/>
        <w:left w:val="none" w:sz="0" w:space="0" w:color="auto"/>
        <w:bottom w:val="none" w:sz="0" w:space="0" w:color="auto"/>
        <w:right w:val="none" w:sz="0" w:space="0" w:color="auto"/>
      </w:divBdr>
    </w:div>
    <w:div w:id="2069912423">
      <w:bodyDiv w:val="1"/>
      <w:marLeft w:val="0"/>
      <w:marRight w:val="0"/>
      <w:marTop w:val="0"/>
      <w:marBottom w:val="0"/>
      <w:divBdr>
        <w:top w:val="none" w:sz="0" w:space="0" w:color="auto"/>
        <w:left w:val="none" w:sz="0" w:space="0" w:color="auto"/>
        <w:bottom w:val="none" w:sz="0" w:space="0" w:color="auto"/>
        <w:right w:val="none" w:sz="0" w:space="0" w:color="auto"/>
      </w:divBdr>
    </w:div>
    <w:div w:id="2070809037">
      <w:bodyDiv w:val="1"/>
      <w:marLeft w:val="0"/>
      <w:marRight w:val="0"/>
      <w:marTop w:val="0"/>
      <w:marBottom w:val="0"/>
      <w:divBdr>
        <w:top w:val="none" w:sz="0" w:space="0" w:color="auto"/>
        <w:left w:val="none" w:sz="0" w:space="0" w:color="auto"/>
        <w:bottom w:val="none" w:sz="0" w:space="0" w:color="auto"/>
        <w:right w:val="none" w:sz="0" w:space="0" w:color="auto"/>
      </w:divBdr>
    </w:div>
    <w:div w:id="2071926504">
      <w:bodyDiv w:val="1"/>
      <w:marLeft w:val="0"/>
      <w:marRight w:val="0"/>
      <w:marTop w:val="0"/>
      <w:marBottom w:val="0"/>
      <w:divBdr>
        <w:top w:val="none" w:sz="0" w:space="0" w:color="auto"/>
        <w:left w:val="none" w:sz="0" w:space="0" w:color="auto"/>
        <w:bottom w:val="none" w:sz="0" w:space="0" w:color="auto"/>
        <w:right w:val="none" w:sz="0" w:space="0" w:color="auto"/>
      </w:divBdr>
    </w:div>
    <w:div w:id="2072192357">
      <w:bodyDiv w:val="1"/>
      <w:marLeft w:val="0"/>
      <w:marRight w:val="0"/>
      <w:marTop w:val="0"/>
      <w:marBottom w:val="0"/>
      <w:divBdr>
        <w:top w:val="none" w:sz="0" w:space="0" w:color="auto"/>
        <w:left w:val="none" w:sz="0" w:space="0" w:color="auto"/>
        <w:bottom w:val="none" w:sz="0" w:space="0" w:color="auto"/>
        <w:right w:val="none" w:sz="0" w:space="0" w:color="auto"/>
      </w:divBdr>
    </w:div>
    <w:div w:id="2075471534">
      <w:bodyDiv w:val="1"/>
      <w:marLeft w:val="0"/>
      <w:marRight w:val="0"/>
      <w:marTop w:val="0"/>
      <w:marBottom w:val="0"/>
      <w:divBdr>
        <w:top w:val="none" w:sz="0" w:space="0" w:color="auto"/>
        <w:left w:val="none" w:sz="0" w:space="0" w:color="auto"/>
        <w:bottom w:val="none" w:sz="0" w:space="0" w:color="auto"/>
        <w:right w:val="none" w:sz="0" w:space="0" w:color="auto"/>
      </w:divBdr>
    </w:div>
    <w:div w:id="2077512111">
      <w:bodyDiv w:val="1"/>
      <w:marLeft w:val="0"/>
      <w:marRight w:val="0"/>
      <w:marTop w:val="0"/>
      <w:marBottom w:val="0"/>
      <w:divBdr>
        <w:top w:val="none" w:sz="0" w:space="0" w:color="auto"/>
        <w:left w:val="none" w:sz="0" w:space="0" w:color="auto"/>
        <w:bottom w:val="none" w:sz="0" w:space="0" w:color="auto"/>
        <w:right w:val="none" w:sz="0" w:space="0" w:color="auto"/>
      </w:divBdr>
    </w:div>
    <w:div w:id="2078674129">
      <w:bodyDiv w:val="1"/>
      <w:marLeft w:val="0"/>
      <w:marRight w:val="0"/>
      <w:marTop w:val="0"/>
      <w:marBottom w:val="0"/>
      <w:divBdr>
        <w:top w:val="none" w:sz="0" w:space="0" w:color="auto"/>
        <w:left w:val="none" w:sz="0" w:space="0" w:color="auto"/>
        <w:bottom w:val="none" w:sz="0" w:space="0" w:color="auto"/>
        <w:right w:val="none" w:sz="0" w:space="0" w:color="auto"/>
      </w:divBdr>
    </w:div>
    <w:div w:id="2089575769">
      <w:bodyDiv w:val="1"/>
      <w:marLeft w:val="0"/>
      <w:marRight w:val="0"/>
      <w:marTop w:val="0"/>
      <w:marBottom w:val="0"/>
      <w:divBdr>
        <w:top w:val="none" w:sz="0" w:space="0" w:color="auto"/>
        <w:left w:val="none" w:sz="0" w:space="0" w:color="auto"/>
        <w:bottom w:val="none" w:sz="0" w:space="0" w:color="auto"/>
        <w:right w:val="none" w:sz="0" w:space="0" w:color="auto"/>
      </w:divBdr>
    </w:div>
    <w:div w:id="2099206950">
      <w:bodyDiv w:val="1"/>
      <w:marLeft w:val="0"/>
      <w:marRight w:val="0"/>
      <w:marTop w:val="0"/>
      <w:marBottom w:val="0"/>
      <w:divBdr>
        <w:top w:val="none" w:sz="0" w:space="0" w:color="auto"/>
        <w:left w:val="none" w:sz="0" w:space="0" w:color="auto"/>
        <w:bottom w:val="none" w:sz="0" w:space="0" w:color="auto"/>
        <w:right w:val="none" w:sz="0" w:space="0" w:color="auto"/>
      </w:divBdr>
    </w:div>
    <w:div w:id="2101640931">
      <w:bodyDiv w:val="1"/>
      <w:marLeft w:val="0"/>
      <w:marRight w:val="0"/>
      <w:marTop w:val="0"/>
      <w:marBottom w:val="0"/>
      <w:divBdr>
        <w:top w:val="none" w:sz="0" w:space="0" w:color="auto"/>
        <w:left w:val="none" w:sz="0" w:space="0" w:color="auto"/>
        <w:bottom w:val="none" w:sz="0" w:space="0" w:color="auto"/>
        <w:right w:val="none" w:sz="0" w:space="0" w:color="auto"/>
      </w:divBdr>
    </w:div>
    <w:div w:id="2106336459">
      <w:bodyDiv w:val="1"/>
      <w:marLeft w:val="0"/>
      <w:marRight w:val="0"/>
      <w:marTop w:val="0"/>
      <w:marBottom w:val="0"/>
      <w:divBdr>
        <w:top w:val="none" w:sz="0" w:space="0" w:color="auto"/>
        <w:left w:val="none" w:sz="0" w:space="0" w:color="auto"/>
        <w:bottom w:val="none" w:sz="0" w:space="0" w:color="auto"/>
        <w:right w:val="none" w:sz="0" w:space="0" w:color="auto"/>
      </w:divBdr>
    </w:div>
    <w:div w:id="2108574609">
      <w:bodyDiv w:val="1"/>
      <w:marLeft w:val="0"/>
      <w:marRight w:val="0"/>
      <w:marTop w:val="0"/>
      <w:marBottom w:val="0"/>
      <w:divBdr>
        <w:top w:val="none" w:sz="0" w:space="0" w:color="auto"/>
        <w:left w:val="none" w:sz="0" w:space="0" w:color="auto"/>
        <w:bottom w:val="none" w:sz="0" w:space="0" w:color="auto"/>
        <w:right w:val="none" w:sz="0" w:space="0" w:color="auto"/>
      </w:divBdr>
    </w:div>
    <w:div w:id="2108691745">
      <w:bodyDiv w:val="1"/>
      <w:marLeft w:val="0"/>
      <w:marRight w:val="0"/>
      <w:marTop w:val="0"/>
      <w:marBottom w:val="0"/>
      <w:divBdr>
        <w:top w:val="none" w:sz="0" w:space="0" w:color="auto"/>
        <w:left w:val="none" w:sz="0" w:space="0" w:color="auto"/>
        <w:bottom w:val="none" w:sz="0" w:space="0" w:color="auto"/>
        <w:right w:val="none" w:sz="0" w:space="0" w:color="auto"/>
      </w:divBdr>
    </w:div>
    <w:div w:id="2108848155">
      <w:bodyDiv w:val="1"/>
      <w:marLeft w:val="0"/>
      <w:marRight w:val="0"/>
      <w:marTop w:val="0"/>
      <w:marBottom w:val="0"/>
      <w:divBdr>
        <w:top w:val="none" w:sz="0" w:space="0" w:color="auto"/>
        <w:left w:val="none" w:sz="0" w:space="0" w:color="auto"/>
        <w:bottom w:val="none" w:sz="0" w:space="0" w:color="auto"/>
        <w:right w:val="none" w:sz="0" w:space="0" w:color="auto"/>
      </w:divBdr>
    </w:div>
    <w:div w:id="2110272279">
      <w:bodyDiv w:val="1"/>
      <w:marLeft w:val="0"/>
      <w:marRight w:val="0"/>
      <w:marTop w:val="0"/>
      <w:marBottom w:val="0"/>
      <w:divBdr>
        <w:top w:val="none" w:sz="0" w:space="0" w:color="auto"/>
        <w:left w:val="none" w:sz="0" w:space="0" w:color="auto"/>
        <w:bottom w:val="none" w:sz="0" w:space="0" w:color="auto"/>
        <w:right w:val="none" w:sz="0" w:space="0" w:color="auto"/>
      </w:divBdr>
    </w:div>
    <w:div w:id="2115785843">
      <w:bodyDiv w:val="1"/>
      <w:marLeft w:val="0"/>
      <w:marRight w:val="0"/>
      <w:marTop w:val="0"/>
      <w:marBottom w:val="0"/>
      <w:divBdr>
        <w:top w:val="none" w:sz="0" w:space="0" w:color="auto"/>
        <w:left w:val="none" w:sz="0" w:space="0" w:color="auto"/>
        <w:bottom w:val="none" w:sz="0" w:space="0" w:color="auto"/>
        <w:right w:val="none" w:sz="0" w:space="0" w:color="auto"/>
      </w:divBdr>
    </w:div>
    <w:div w:id="2116779381">
      <w:bodyDiv w:val="1"/>
      <w:marLeft w:val="0"/>
      <w:marRight w:val="0"/>
      <w:marTop w:val="0"/>
      <w:marBottom w:val="0"/>
      <w:divBdr>
        <w:top w:val="none" w:sz="0" w:space="0" w:color="auto"/>
        <w:left w:val="none" w:sz="0" w:space="0" w:color="auto"/>
        <w:bottom w:val="none" w:sz="0" w:space="0" w:color="auto"/>
        <w:right w:val="none" w:sz="0" w:space="0" w:color="auto"/>
      </w:divBdr>
    </w:div>
    <w:div w:id="2120643909">
      <w:bodyDiv w:val="1"/>
      <w:marLeft w:val="0"/>
      <w:marRight w:val="0"/>
      <w:marTop w:val="0"/>
      <w:marBottom w:val="0"/>
      <w:divBdr>
        <w:top w:val="none" w:sz="0" w:space="0" w:color="auto"/>
        <w:left w:val="none" w:sz="0" w:space="0" w:color="auto"/>
        <w:bottom w:val="none" w:sz="0" w:space="0" w:color="auto"/>
        <w:right w:val="none" w:sz="0" w:space="0" w:color="auto"/>
      </w:divBdr>
    </w:div>
    <w:div w:id="2123382914">
      <w:bodyDiv w:val="1"/>
      <w:marLeft w:val="0"/>
      <w:marRight w:val="0"/>
      <w:marTop w:val="0"/>
      <w:marBottom w:val="0"/>
      <w:divBdr>
        <w:top w:val="none" w:sz="0" w:space="0" w:color="auto"/>
        <w:left w:val="none" w:sz="0" w:space="0" w:color="auto"/>
        <w:bottom w:val="none" w:sz="0" w:space="0" w:color="auto"/>
        <w:right w:val="none" w:sz="0" w:space="0" w:color="auto"/>
      </w:divBdr>
    </w:div>
    <w:div w:id="2145467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e-tar.lt/portal/lt/legalAct/dbcbd3c4826911efabdbb4a1fc8b0b63" TargetMode="External"/><Relationship Id="rId18" Type="http://schemas.openxmlformats.org/officeDocument/2006/relationships/hyperlink" Target="https://www.e-tar.lt/portal/lt/legalAct/7b6b422075d711efabdbb4a1fc8b0b63"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www.e-tar.lt/portal/lt/legalAct/7a958d0680d711efabdbb4a1fc8b0b63" TargetMode="External"/><Relationship Id="rId7" Type="http://schemas.openxmlformats.org/officeDocument/2006/relationships/endnotes" Target="endnotes.xml"/><Relationship Id="rId12" Type="http://schemas.openxmlformats.org/officeDocument/2006/relationships/hyperlink" Target="https://e-tar.lt/portal/lt/legalAct/0b742500826a11efabdbb4a1fc8b0b63" TargetMode="External"/><Relationship Id="rId17" Type="http://schemas.openxmlformats.org/officeDocument/2006/relationships/hyperlink" Target="https://www.e-tar.lt/portal/lt/legalAct/c0cdf814776911efabdbb4a1fc8b0b63" TargetMode="External"/><Relationship Id="rId25" Type="http://schemas.openxmlformats.org/officeDocument/2006/relationships/hyperlink" Target="https://www.e-tar.lt/portal/lt/legalAct/920ec54684c511efabdbb4a1fc8b0b63" TargetMode="External"/><Relationship Id="rId2" Type="http://schemas.openxmlformats.org/officeDocument/2006/relationships/numbering" Target="numbering.xml"/><Relationship Id="rId16" Type="http://schemas.openxmlformats.org/officeDocument/2006/relationships/hyperlink" Target="https://e-tar.lt/portal/lt/legalAct/8c6512667b5711efabdbb4a1fc8b0b63" TargetMode="External"/><Relationship Id="rId20" Type="http://schemas.openxmlformats.org/officeDocument/2006/relationships/hyperlink" Target="https://www.e-tar.lt/portal/lt/legalAct/dc855fc3826911efabdbb4a1fc8b0b63"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tar.lt/portal/lt/legalAct/a726fd9076a011efabdbb4a1fc8b0b63" TargetMode="External"/><Relationship Id="rId24" Type="http://schemas.openxmlformats.org/officeDocument/2006/relationships/hyperlink" Target="https://www.e-tar.lt/portal/lt/legalAct/71952b2180d711efabdbb4a1fc8b0b63" TargetMode="External"/><Relationship Id="rId5" Type="http://schemas.openxmlformats.org/officeDocument/2006/relationships/webSettings" Target="webSettings.xml"/><Relationship Id="rId15" Type="http://schemas.openxmlformats.org/officeDocument/2006/relationships/hyperlink" Target="https://www.e-tar.lt/portal/lt/legalAct/b32e39b37ce911efabdbb4a1fc8b0b63" TargetMode="External"/><Relationship Id="rId23" Type="http://schemas.openxmlformats.org/officeDocument/2006/relationships/hyperlink" Target="https://www.e-tar.lt/portal/lt/legalAct/82607c2080d711efabdbb4a1fc8b0b63" TargetMode="External"/><Relationship Id="rId28" Type="http://schemas.openxmlformats.org/officeDocument/2006/relationships/footer" Target="footer2.xml"/><Relationship Id="rId10" Type="http://schemas.openxmlformats.org/officeDocument/2006/relationships/hyperlink" Target="https://e-tar.lt/portal/lt/legalAct/e1cb2aa6826911efabdbb4a1fc8b0b63" TargetMode="External"/><Relationship Id="rId19" Type="http://schemas.openxmlformats.org/officeDocument/2006/relationships/hyperlink" Target="https://www.e-tar.lt/portal/lt/legalAct/7a91cb01858e11efabdbb4a1fc8b0b63" TargetMode="External"/><Relationship Id="rId4" Type="http://schemas.openxmlformats.org/officeDocument/2006/relationships/settings" Target="settings.xml"/><Relationship Id="rId9" Type="http://schemas.openxmlformats.org/officeDocument/2006/relationships/hyperlink" Target="https://www.e-tar.lt/portal/lt/legalAct/10db2e00705711efa9a4c2046a78b308" TargetMode="External"/><Relationship Id="rId14" Type="http://schemas.openxmlformats.org/officeDocument/2006/relationships/hyperlink" Target="https://www.e-tar.lt/portal/lt/legalAct/d04d28967c2011efabdbb4a1fc8b0b63" TargetMode="External"/><Relationship Id="rId22" Type="http://schemas.openxmlformats.org/officeDocument/2006/relationships/hyperlink" Target="https://www.e-tar.lt/portal/lt/legalAct/7a958d0680d711efabdbb4a1fc8b0b63" TargetMode="External"/><Relationship Id="rId27" Type="http://schemas.openxmlformats.org/officeDocument/2006/relationships/footer" Target="footer1.xml"/><Relationship Id="rId30"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72D2528-F996-4363-ABE8-99676723D8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20</Pages>
  <Words>12195</Words>
  <Characters>69517</Characters>
  <Application>Microsoft Office Word</Application>
  <DocSecurity>0</DocSecurity>
  <Lines>579</Lines>
  <Paragraphs>163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81549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Jurga Marcinkevičiūtė</cp:lastModifiedBy>
  <cp:revision>2</cp:revision>
  <dcterms:created xsi:type="dcterms:W3CDTF">2024-10-29T07:04:00Z</dcterms:created>
  <dcterms:modified xsi:type="dcterms:W3CDTF">2024-10-29T07:57:00Z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bb01c8c8d2d47ece5fc2ac6dfe04739eeebc77c383d1912ed364f6633569e698</vt:lpwstr>
  </property>
</Properties>
</file>