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187E2" w14:textId="77777777" w:rsidR="003D4C15" w:rsidRPr="00BF0C24" w:rsidRDefault="003D4C15" w:rsidP="007A35C3">
      <w:pPr>
        <w:pStyle w:val="Betarp"/>
        <w:spacing w:after="240"/>
        <w:jc w:val="both"/>
        <w:rPr>
          <w:rFonts w:asciiTheme="minorHAnsi" w:hAnsiTheme="minorHAnsi" w:cstheme="minorHAnsi"/>
        </w:rPr>
      </w:pPr>
    </w:p>
    <w:p w14:paraId="17569D08" w14:textId="77777777" w:rsidR="003D4C15" w:rsidRPr="00BF0C24" w:rsidRDefault="003D4C15" w:rsidP="007A35C3">
      <w:pPr>
        <w:pStyle w:val="Betarp"/>
        <w:spacing w:after="240"/>
        <w:jc w:val="both"/>
        <w:rPr>
          <w:rFonts w:asciiTheme="minorHAnsi" w:hAnsiTheme="minorHAnsi" w:cstheme="minorHAnsi"/>
        </w:rPr>
      </w:pPr>
    </w:p>
    <w:p w14:paraId="70D2EAA9" w14:textId="77777777" w:rsidR="00A4671F" w:rsidRPr="00BF0C24" w:rsidRDefault="00A4671F" w:rsidP="007A35C3">
      <w:pPr>
        <w:pStyle w:val="Betarp"/>
        <w:spacing w:after="1440"/>
        <w:ind w:left="1296" w:hanging="1296"/>
        <w:jc w:val="center"/>
        <w:rPr>
          <w:rFonts w:asciiTheme="minorHAnsi" w:hAnsiTheme="minorHAnsi" w:cstheme="minorHAnsi"/>
          <w:lang w:eastAsia="lt-LT"/>
        </w:rPr>
      </w:pPr>
    </w:p>
    <w:p w14:paraId="66813C6B" w14:textId="77777777" w:rsidR="003D4C15" w:rsidRPr="00BF0C24" w:rsidRDefault="003D4C15" w:rsidP="007A35C3">
      <w:pPr>
        <w:pStyle w:val="Betarp"/>
        <w:spacing w:after="1440"/>
        <w:ind w:left="1296" w:hanging="1296"/>
        <w:jc w:val="center"/>
        <w:rPr>
          <w:rFonts w:asciiTheme="minorHAnsi" w:hAnsiTheme="minorHAnsi" w:cstheme="minorHAnsi"/>
        </w:rPr>
      </w:pPr>
      <w:r w:rsidRPr="00BF0C24">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F0C24">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517ED66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F0ED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BF0C24">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6A1B9C84">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BB0D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BF0C24">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32207BB4">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3502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BF0C24">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191EECB8">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DE6C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06F7CBC9" w14:textId="77777777" w:rsidR="003D4C15" w:rsidRPr="00155B90" w:rsidRDefault="003D4C15" w:rsidP="007A35C3">
      <w:pPr>
        <w:pStyle w:val="Betarp"/>
        <w:jc w:val="center"/>
        <w:rPr>
          <w:rFonts w:asciiTheme="minorHAnsi" w:hAnsiTheme="minorHAnsi" w:cstheme="minorHAnsi"/>
          <w:smallCaps/>
          <w:sz w:val="52"/>
          <w:szCs w:val="52"/>
        </w:rPr>
      </w:pPr>
      <w:r w:rsidRPr="00155B90">
        <w:rPr>
          <w:rFonts w:asciiTheme="minorHAnsi" w:hAnsiTheme="minorHAnsi" w:cstheme="minorHAnsi"/>
          <w:smallCaps/>
          <w:sz w:val="52"/>
          <w:szCs w:val="52"/>
        </w:rPr>
        <w:t>Lietuvos vyriausiojo administracinio teismo praktikos apžvalga</w:t>
      </w:r>
    </w:p>
    <w:p w14:paraId="6B519B9C" w14:textId="2B2D04EC" w:rsidR="003D4C15" w:rsidRPr="00155B90" w:rsidRDefault="003D4C15" w:rsidP="007A35C3">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155B90">
        <w:rPr>
          <w:rFonts w:asciiTheme="minorHAnsi" w:hAnsiTheme="minorHAnsi" w:cstheme="minorHAnsi"/>
          <w:b/>
          <w:smallCaps/>
          <w:sz w:val="32"/>
          <w:szCs w:val="32"/>
          <w:u w:val="double"/>
        </w:rPr>
        <w:t>20</w:t>
      </w:r>
      <w:r w:rsidR="007E55E3" w:rsidRPr="00155B90">
        <w:rPr>
          <w:rFonts w:asciiTheme="minorHAnsi" w:hAnsiTheme="minorHAnsi" w:cstheme="minorHAnsi"/>
          <w:b/>
          <w:smallCaps/>
          <w:sz w:val="32"/>
          <w:szCs w:val="32"/>
          <w:u w:val="double"/>
        </w:rPr>
        <w:t>2</w:t>
      </w:r>
      <w:r w:rsidR="00437FB4" w:rsidRPr="00155B90">
        <w:rPr>
          <w:rFonts w:asciiTheme="minorHAnsi" w:hAnsiTheme="minorHAnsi" w:cstheme="minorHAnsi"/>
          <w:b/>
          <w:smallCaps/>
          <w:sz w:val="32"/>
          <w:szCs w:val="32"/>
          <w:u w:val="double"/>
        </w:rPr>
        <w:t>1</w:t>
      </w:r>
      <w:r w:rsidRPr="00155B90">
        <w:rPr>
          <w:rFonts w:asciiTheme="minorHAnsi" w:hAnsiTheme="minorHAnsi" w:cstheme="minorHAnsi"/>
          <w:b/>
          <w:smallCaps/>
          <w:sz w:val="32"/>
          <w:szCs w:val="32"/>
          <w:u w:val="double"/>
        </w:rPr>
        <w:t xml:space="preserve"> m. </w:t>
      </w:r>
      <w:r w:rsidR="00437FB4" w:rsidRPr="00155B90">
        <w:rPr>
          <w:rFonts w:asciiTheme="minorHAnsi" w:hAnsiTheme="minorHAnsi" w:cstheme="minorHAnsi"/>
          <w:b/>
          <w:smallCaps/>
          <w:sz w:val="32"/>
          <w:szCs w:val="32"/>
          <w:u w:val="double"/>
        </w:rPr>
        <w:t>sausio</w:t>
      </w:r>
      <w:r w:rsidR="000F1C77" w:rsidRPr="00155B90">
        <w:rPr>
          <w:rFonts w:asciiTheme="minorHAnsi" w:hAnsiTheme="minorHAnsi" w:cstheme="minorHAnsi"/>
          <w:b/>
          <w:smallCaps/>
          <w:sz w:val="32"/>
          <w:szCs w:val="32"/>
          <w:u w:val="double"/>
        </w:rPr>
        <w:t xml:space="preserve"> </w:t>
      </w:r>
      <w:r w:rsidRPr="00155B90">
        <w:rPr>
          <w:rFonts w:asciiTheme="minorHAnsi" w:hAnsiTheme="minorHAnsi" w:cstheme="minorHAnsi"/>
          <w:b/>
          <w:smallCaps/>
          <w:sz w:val="32"/>
          <w:szCs w:val="32"/>
          <w:u w:val="double"/>
        </w:rPr>
        <w:t>1 d. – 20</w:t>
      </w:r>
      <w:r w:rsidR="007E55E3" w:rsidRPr="00155B90">
        <w:rPr>
          <w:rFonts w:asciiTheme="minorHAnsi" w:hAnsiTheme="minorHAnsi" w:cstheme="minorHAnsi"/>
          <w:b/>
          <w:smallCaps/>
          <w:sz w:val="32"/>
          <w:szCs w:val="32"/>
          <w:u w:val="double"/>
        </w:rPr>
        <w:t>2</w:t>
      </w:r>
      <w:r w:rsidR="00437FB4" w:rsidRPr="00155B90">
        <w:rPr>
          <w:rFonts w:asciiTheme="minorHAnsi" w:hAnsiTheme="minorHAnsi" w:cstheme="minorHAnsi"/>
          <w:b/>
          <w:smallCaps/>
          <w:sz w:val="32"/>
          <w:szCs w:val="32"/>
          <w:u w:val="double"/>
        </w:rPr>
        <w:t>1</w:t>
      </w:r>
      <w:r w:rsidRPr="00155B90">
        <w:rPr>
          <w:rFonts w:asciiTheme="minorHAnsi" w:hAnsiTheme="minorHAnsi" w:cstheme="minorHAnsi"/>
          <w:b/>
          <w:smallCaps/>
          <w:sz w:val="32"/>
          <w:szCs w:val="32"/>
          <w:u w:val="double"/>
        </w:rPr>
        <w:t xml:space="preserve"> m.</w:t>
      </w:r>
      <w:r w:rsidR="000F1C77" w:rsidRPr="00155B90">
        <w:rPr>
          <w:rFonts w:asciiTheme="minorHAnsi" w:hAnsiTheme="minorHAnsi" w:cstheme="minorHAnsi"/>
          <w:b/>
          <w:smallCaps/>
          <w:sz w:val="32"/>
          <w:szCs w:val="32"/>
          <w:u w:val="double"/>
        </w:rPr>
        <w:t xml:space="preserve"> </w:t>
      </w:r>
      <w:r w:rsidR="00437FB4" w:rsidRPr="00155B90">
        <w:rPr>
          <w:rFonts w:asciiTheme="minorHAnsi" w:hAnsiTheme="minorHAnsi" w:cstheme="minorHAnsi"/>
          <w:b/>
          <w:smallCaps/>
          <w:sz w:val="32"/>
          <w:szCs w:val="32"/>
          <w:u w:val="double"/>
        </w:rPr>
        <w:t xml:space="preserve">sausio </w:t>
      </w:r>
      <w:r w:rsidR="00E4176B" w:rsidRPr="00155B90">
        <w:rPr>
          <w:rFonts w:asciiTheme="minorHAnsi" w:hAnsiTheme="minorHAnsi" w:cstheme="minorHAnsi"/>
          <w:b/>
          <w:smallCaps/>
          <w:sz w:val="32"/>
          <w:szCs w:val="32"/>
          <w:u w:val="double"/>
        </w:rPr>
        <w:t>3</w:t>
      </w:r>
      <w:r w:rsidR="00516770" w:rsidRPr="00155B90">
        <w:rPr>
          <w:rFonts w:asciiTheme="minorHAnsi" w:hAnsiTheme="minorHAnsi" w:cstheme="minorHAnsi"/>
          <w:b/>
          <w:smallCaps/>
          <w:sz w:val="32"/>
          <w:szCs w:val="32"/>
          <w:u w:val="double"/>
        </w:rPr>
        <w:t>1</w:t>
      </w:r>
      <w:r w:rsidR="000F1C77" w:rsidRPr="00155B90">
        <w:rPr>
          <w:rFonts w:asciiTheme="minorHAnsi" w:hAnsiTheme="minorHAnsi" w:cstheme="minorHAnsi"/>
          <w:b/>
          <w:smallCaps/>
          <w:sz w:val="32"/>
          <w:szCs w:val="32"/>
          <w:u w:val="double"/>
        </w:rPr>
        <w:t xml:space="preserve"> </w:t>
      </w:r>
      <w:r w:rsidRPr="00155B90">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155B90" w:rsidRDefault="003D4C15" w:rsidP="007A35C3">
      <w:pPr>
        <w:jc w:val="both"/>
        <w:rPr>
          <w:rFonts w:asciiTheme="minorHAnsi" w:hAnsiTheme="minorHAnsi" w:cstheme="minorHAnsi"/>
          <w:b/>
          <w:smallCaps/>
          <w:sz w:val="32"/>
          <w:szCs w:val="32"/>
        </w:rPr>
      </w:pPr>
    </w:p>
    <w:p w14:paraId="012D63E8" w14:textId="77777777" w:rsidR="003D4C15" w:rsidRPr="00155B90" w:rsidRDefault="003D4C15" w:rsidP="007A35C3">
      <w:pPr>
        <w:jc w:val="both"/>
        <w:rPr>
          <w:rFonts w:asciiTheme="minorHAnsi" w:hAnsiTheme="minorHAnsi" w:cstheme="minorHAnsi"/>
          <w:b/>
          <w:smallCaps/>
          <w:sz w:val="32"/>
          <w:szCs w:val="32"/>
        </w:rPr>
      </w:pPr>
    </w:p>
    <w:p w14:paraId="455E7653" w14:textId="77777777" w:rsidR="003D4C15" w:rsidRPr="00BF0C24" w:rsidRDefault="003D4C15" w:rsidP="007A35C3">
      <w:pPr>
        <w:jc w:val="both"/>
        <w:rPr>
          <w:rFonts w:asciiTheme="minorHAnsi" w:hAnsiTheme="minorHAnsi" w:cstheme="minorHAnsi"/>
          <w:b/>
          <w:smallCaps/>
          <w:sz w:val="22"/>
          <w:szCs w:val="22"/>
        </w:rPr>
      </w:pPr>
    </w:p>
    <w:p w14:paraId="53EE2D16" w14:textId="77777777" w:rsidR="003D4C15" w:rsidRPr="00BF0C24" w:rsidRDefault="003D4C15" w:rsidP="007A35C3">
      <w:pPr>
        <w:jc w:val="both"/>
        <w:rPr>
          <w:rFonts w:asciiTheme="minorHAnsi" w:hAnsiTheme="minorHAnsi" w:cstheme="minorHAnsi"/>
          <w:b/>
          <w:smallCaps/>
          <w:sz w:val="22"/>
          <w:szCs w:val="22"/>
        </w:rPr>
      </w:pPr>
    </w:p>
    <w:p w14:paraId="73448F9D" w14:textId="77777777" w:rsidR="003D4C15" w:rsidRPr="00BF0C24" w:rsidRDefault="003D4C15" w:rsidP="007A35C3">
      <w:pPr>
        <w:jc w:val="both"/>
        <w:rPr>
          <w:rFonts w:asciiTheme="minorHAnsi" w:hAnsiTheme="minorHAnsi" w:cstheme="minorHAnsi"/>
          <w:b/>
          <w:smallCaps/>
          <w:sz w:val="22"/>
          <w:szCs w:val="22"/>
        </w:rPr>
      </w:pPr>
    </w:p>
    <w:p w14:paraId="28466615" w14:textId="77777777" w:rsidR="003D4C15" w:rsidRPr="00BF0C24" w:rsidRDefault="003D4C15" w:rsidP="007A35C3">
      <w:pPr>
        <w:jc w:val="both"/>
        <w:rPr>
          <w:rFonts w:asciiTheme="minorHAnsi" w:hAnsiTheme="minorHAnsi" w:cstheme="minorHAnsi"/>
          <w:b/>
          <w:smallCaps/>
          <w:sz w:val="22"/>
          <w:szCs w:val="22"/>
        </w:rPr>
      </w:pPr>
    </w:p>
    <w:p w14:paraId="2FC70AC6" w14:textId="77777777" w:rsidR="003D4C15" w:rsidRPr="00BF0C24" w:rsidRDefault="003D4C15" w:rsidP="007A35C3">
      <w:pPr>
        <w:jc w:val="both"/>
        <w:rPr>
          <w:rFonts w:asciiTheme="minorHAnsi" w:hAnsiTheme="minorHAnsi" w:cstheme="minorHAnsi"/>
          <w:b/>
          <w:smallCaps/>
          <w:sz w:val="22"/>
          <w:szCs w:val="22"/>
        </w:rPr>
      </w:pPr>
    </w:p>
    <w:p w14:paraId="01F50AED" w14:textId="77777777" w:rsidR="003D4C15" w:rsidRPr="00BF0C24" w:rsidRDefault="003D4C15" w:rsidP="007A35C3">
      <w:pPr>
        <w:jc w:val="both"/>
        <w:rPr>
          <w:rFonts w:asciiTheme="minorHAnsi" w:hAnsiTheme="minorHAnsi" w:cstheme="minorHAnsi"/>
          <w:b/>
          <w:smallCaps/>
          <w:sz w:val="22"/>
          <w:szCs w:val="22"/>
        </w:rPr>
      </w:pPr>
    </w:p>
    <w:p w14:paraId="30B0D408" w14:textId="77777777" w:rsidR="003D4C15" w:rsidRPr="00BF0C24" w:rsidRDefault="003D4C15" w:rsidP="007A35C3">
      <w:pPr>
        <w:jc w:val="both"/>
        <w:rPr>
          <w:rFonts w:asciiTheme="minorHAnsi" w:hAnsiTheme="minorHAnsi" w:cstheme="minorHAnsi"/>
          <w:b/>
          <w:smallCaps/>
          <w:sz w:val="22"/>
          <w:szCs w:val="22"/>
        </w:rPr>
      </w:pPr>
    </w:p>
    <w:p w14:paraId="0AC2F7A6" w14:textId="77777777" w:rsidR="003D4C15" w:rsidRPr="00BF0C24" w:rsidRDefault="003D4C15" w:rsidP="007A35C3">
      <w:pPr>
        <w:jc w:val="both"/>
        <w:rPr>
          <w:rFonts w:asciiTheme="minorHAnsi" w:hAnsiTheme="minorHAnsi" w:cstheme="minorHAnsi"/>
          <w:b/>
          <w:smallCaps/>
          <w:sz w:val="22"/>
          <w:szCs w:val="22"/>
        </w:rPr>
      </w:pPr>
    </w:p>
    <w:p w14:paraId="74A36362" w14:textId="77777777" w:rsidR="003D4C15" w:rsidRPr="00BF0C24" w:rsidRDefault="003D4C15" w:rsidP="007A35C3">
      <w:pPr>
        <w:jc w:val="both"/>
        <w:rPr>
          <w:rFonts w:asciiTheme="minorHAnsi" w:hAnsiTheme="minorHAnsi" w:cstheme="minorHAnsi"/>
          <w:b/>
          <w:smallCaps/>
          <w:sz w:val="22"/>
          <w:szCs w:val="22"/>
        </w:rPr>
      </w:pPr>
    </w:p>
    <w:p w14:paraId="3B289CC4" w14:textId="77777777" w:rsidR="003D4C15" w:rsidRPr="00BF0C24" w:rsidRDefault="003D4C15" w:rsidP="007A35C3">
      <w:pPr>
        <w:jc w:val="both"/>
        <w:rPr>
          <w:rFonts w:asciiTheme="minorHAnsi" w:hAnsiTheme="minorHAnsi" w:cstheme="minorHAnsi"/>
          <w:b/>
          <w:smallCaps/>
          <w:sz w:val="22"/>
          <w:szCs w:val="22"/>
        </w:rPr>
      </w:pPr>
    </w:p>
    <w:p w14:paraId="2012CFEA" w14:textId="77777777" w:rsidR="003D4C15" w:rsidRPr="00BF0C24" w:rsidRDefault="003D4C15" w:rsidP="007A35C3">
      <w:pPr>
        <w:jc w:val="both"/>
        <w:rPr>
          <w:rFonts w:asciiTheme="minorHAnsi" w:hAnsiTheme="minorHAnsi" w:cstheme="minorHAnsi"/>
          <w:b/>
          <w:smallCaps/>
          <w:sz w:val="22"/>
          <w:szCs w:val="22"/>
        </w:rPr>
      </w:pPr>
    </w:p>
    <w:p w14:paraId="0CBF0D24" w14:textId="77777777" w:rsidR="003D4C15" w:rsidRPr="00BF0C24" w:rsidRDefault="003D4C15" w:rsidP="007A35C3">
      <w:pPr>
        <w:jc w:val="both"/>
        <w:rPr>
          <w:rFonts w:asciiTheme="minorHAnsi" w:hAnsiTheme="minorHAnsi" w:cstheme="minorHAnsi"/>
          <w:b/>
          <w:smallCaps/>
          <w:sz w:val="22"/>
          <w:szCs w:val="22"/>
        </w:rPr>
      </w:pPr>
    </w:p>
    <w:p w14:paraId="1867DC59" w14:textId="77777777" w:rsidR="003D4C15" w:rsidRPr="00BF0C24" w:rsidRDefault="003D4C15" w:rsidP="007A35C3">
      <w:pPr>
        <w:jc w:val="both"/>
        <w:rPr>
          <w:rFonts w:asciiTheme="minorHAnsi" w:hAnsiTheme="minorHAnsi" w:cstheme="minorHAnsi"/>
          <w:b/>
          <w:smallCaps/>
          <w:sz w:val="22"/>
          <w:szCs w:val="22"/>
        </w:rPr>
      </w:pPr>
    </w:p>
    <w:p w14:paraId="637CF3A2" w14:textId="77777777" w:rsidR="003D4C15" w:rsidRPr="00155B90" w:rsidRDefault="003D4C15" w:rsidP="007A35C3">
      <w:pPr>
        <w:jc w:val="center"/>
        <w:rPr>
          <w:rFonts w:asciiTheme="minorHAnsi" w:hAnsiTheme="minorHAnsi" w:cstheme="minorHAnsi"/>
          <w:b/>
          <w:smallCaps/>
          <w:sz w:val="28"/>
          <w:szCs w:val="28"/>
        </w:rPr>
      </w:pPr>
      <w:r w:rsidRPr="00155B90">
        <w:rPr>
          <w:rFonts w:asciiTheme="minorHAnsi" w:hAnsiTheme="minorHAnsi" w:cstheme="minorHAnsi"/>
          <w:b/>
          <w:smallCaps/>
          <w:sz w:val="28"/>
          <w:szCs w:val="28"/>
        </w:rPr>
        <w:t>Apžvalgą parengė Lietuvos vyriausiojo administracinio teismo</w:t>
      </w:r>
    </w:p>
    <w:p w14:paraId="4B9B7B9F" w14:textId="3FE214FF" w:rsidR="003D4C15" w:rsidRPr="00BF0C24" w:rsidRDefault="003D4C15" w:rsidP="007A35C3">
      <w:pPr>
        <w:jc w:val="center"/>
        <w:rPr>
          <w:rFonts w:asciiTheme="minorHAnsi" w:hAnsiTheme="minorHAnsi" w:cstheme="minorHAnsi"/>
          <w:sz w:val="22"/>
          <w:szCs w:val="22"/>
        </w:rPr>
      </w:pPr>
      <w:r w:rsidRPr="00155B90">
        <w:rPr>
          <w:rFonts w:asciiTheme="minorHAnsi" w:hAnsiTheme="minorHAnsi" w:cstheme="minorHAnsi"/>
          <w:b/>
          <w:smallCaps/>
          <w:sz w:val="28"/>
          <w:szCs w:val="28"/>
        </w:rPr>
        <w:t>T</w:t>
      </w:r>
      <w:r w:rsidR="0016762E" w:rsidRPr="00155B90">
        <w:rPr>
          <w:rFonts w:asciiTheme="minorHAnsi" w:hAnsiTheme="minorHAnsi" w:cstheme="minorHAnsi"/>
          <w:b/>
          <w:smallCaps/>
          <w:sz w:val="28"/>
          <w:szCs w:val="28"/>
        </w:rPr>
        <w:t xml:space="preserve">eismų praktikos </w:t>
      </w:r>
      <w:r w:rsidRPr="00155B90">
        <w:rPr>
          <w:rFonts w:asciiTheme="minorHAnsi" w:hAnsiTheme="minorHAnsi" w:cstheme="minorHAnsi"/>
          <w:b/>
          <w:smallCaps/>
          <w:sz w:val="28"/>
          <w:szCs w:val="28"/>
        </w:rPr>
        <w:t>departamentas</w:t>
      </w:r>
      <w:r w:rsidRPr="00BF0C24">
        <w:rPr>
          <w:rFonts w:asciiTheme="minorHAnsi" w:hAnsiTheme="minorHAnsi" w:cstheme="minorHAnsi"/>
          <w:smallCaps/>
          <w:sz w:val="22"/>
          <w:szCs w:val="22"/>
        </w:rPr>
        <w:br w:type="page"/>
      </w:r>
      <w:bookmarkStart w:id="6" w:name="_Hlk529270320"/>
      <w:bookmarkStart w:id="7" w:name="_Toc120597382"/>
      <w:r w:rsidRPr="00BF0C24">
        <w:rPr>
          <w:rFonts w:asciiTheme="minorHAnsi" w:hAnsiTheme="minorHAnsi" w:cstheme="minorHAnsi"/>
          <w:b/>
          <w:sz w:val="22"/>
          <w:szCs w:val="22"/>
        </w:rPr>
        <w:lastRenderedPageBreak/>
        <w:t>TURINY</w:t>
      </w:r>
      <w:r w:rsidR="00AA4BED" w:rsidRPr="00BF0C24">
        <w:rPr>
          <w:rFonts w:asciiTheme="minorHAnsi" w:hAnsiTheme="minorHAnsi" w:cstheme="minorHAnsi"/>
          <w:b/>
          <w:sz w:val="22"/>
          <w:szCs w:val="22"/>
        </w:rPr>
        <w:t>S</w:t>
      </w:r>
    </w:p>
    <w:p w14:paraId="74496916" w14:textId="5852DCCF" w:rsidR="008B3041" w:rsidRDefault="00A364C6">
      <w:pPr>
        <w:pStyle w:val="Turinys1"/>
        <w:rPr>
          <w:rFonts w:eastAsiaTheme="minorEastAsia" w:cstheme="minorBidi"/>
          <w:b w:val="0"/>
          <w:bCs w:val="0"/>
          <w:caps w:val="0"/>
          <w:noProof/>
          <w:sz w:val="24"/>
          <w:szCs w:val="24"/>
          <w:lang w:eastAsia="en-US"/>
        </w:rPr>
      </w:pPr>
      <w:r w:rsidRPr="00BF0C24">
        <w:rPr>
          <w:rFonts w:cstheme="minorHAnsi"/>
          <w:szCs w:val="22"/>
        </w:rPr>
        <w:fldChar w:fldCharType="begin"/>
      </w:r>
      <w:r w:rsidR="003D4C15" w:rsidRPr="00BF0C24">
        <w:rPr>
          <w:rFonts w:cstheme="minorHAnsi"/>
          <w:szCs w:val="22"/>
        </w:rPr>
        <w:instrText xml:space="preserve"> TOC \o "1-3" \h \z \u </w:instrText>
      </w:r>
      <w:r w:rsidRPr="00BF0C24">
        <w:rPr>
          <w:rFonts w:cstheme="minorHAnsi"/>
          <w:szCs w:val="22"/>
        </w:rPr>
        <w:fldChar w:fldCharType="separate"/>
      </w:r>
      <w:hyperlink w:anchor="_Toc66450775" w:history="1">
        <w:r w:rsidR="008B3041" w:rsidRPr="006A3F05">
          <w:rPr>
            <w:rStyle w:val="Hipersaitas"/>
            <w:noProof/>
          </w:rPr>
          <w:t>I. Administracinės bylos, kylančios iš ginčų dėl teisės viešojo administravimo srityje</w:t>
        </w:r>
        <w:r w:rsidR="008B3041">
          <w:rPr>
            <w:noProof/>
            <w:webHidden/>
          </w:rPr>
          <w:tab/>
        </w:r>
        <w:r w:rsidR="008B3041">
          <w:rPr>
            <w:noProof/>
            <w:webHidden/>
          </w:rPr>
          <w:fldChar w:fldCharType="begin"/>
        </w:r>
        <w:r w:rsidR="008B3041">
          <w:rPr>
            <w:noProof/>
            <w:webHidden/>
          </w:rPr>
          <w:instrText xml:space="preserve"> PAGEREF _Toc66450775 \h </w:instrText>
        </w:r>
        <w:r w:rsidR="008B3041">
          <w:rPr>
            <w:noProof/>
            <w:webHidden/>
          </w:rPr>
        </w:r>
        <w:r w:rsidR="008B3041">
          <w:rPr>
            <w:noProof/>
            <w:webHidden/>
          </w:rPr>
          <w:fldChar w:fldCharType="separate"/>
        </w:r>
        <w:r w:rsidR="008B3041">
          <w:rPr>
            <w:noProof/>
            <w:webHidden/>
          </w:rPr>
          <w:t>4</w:t>
        </w:r>
        <w:r w:rsidR="008B3041">
          <w:rPr>
            <w:noProof/>
            <w:webHidden/>
          </w:rPr>
          <w:fldChar w:fldCharType="end"/>
        </w:r>
      </w:hyperlink>
    </w:p>
    <w:p w14:paraId="3F516C2D" w14:textId="737B86AE" w:rsidR="008B3041" w:rsidRDefault="00FF1F82">
      <w:pPr>
        <w:pStyle w:val="Turinys1"/>
        <w:rPr>
          <w:rFonts w:eastAsiaTheme="minorEastAsia" w:cstheme="minorBidi"/>
          <w:b w:val="0"/>
          <w:bCs w:val="0"/>
          <w:caps w:val="0"/>
          <w:noProof/>
          <w:sz w:val="24"/>
          <w:szCs w:val="24"/>
          <w:lang w:eastAsia="en-US"/>
        </w:rPr>
      </w:pPr>
      <w:hyperlink w:anchor="_Toc66450776" w:history="1">
        <w:r w:rsidR="008B3041" w:rsidRPr="006A3F05">
          <w:rPr>
            <w:rStyle w:val="Hipersaitas"/>
            <w:noProof/>
          </w:rPr>
          <w:t>4. Norminių administracinių aktų teisėtumo patikra</w:t>
        </w:r>
        <w:r w:rsidR="008B3041">
          <w:rPr>
            <w:noProof/>
            <w:webHidden/>
          </w:rPr>
          <w:tab/>
        </w:r>
        <w:r w:rsidR="008B3041">
          <w:rPr>
            <w:noProof/>
            <w:webHidden/>
          </w:rPr>
          <w:fldChar w:fldCharType="begin"/>
        </w:r>
        <w:r w:rsidR="008B3041">
          <w:rPr>
            <w:noProof/>
            <w:webHidden/>
          </w:rPr>
          <w:instrText xml:space="preserve"> PAGEREF _Toc66450776 \h </w:instrText>
        </w:r>
        <w:r w:rsidR="008B3041">
          <w:rPr>
            <w:noProof/>
            <w:webHidden/>
          </w:rPr>
        </w:r>
        <w:r w:rsidR="008B3041">
          <w:rPr>
            <w:noProof/>
            <w:webHidden/>
          </w:rPr>
          <w:fldChar w:fldCharType="separate"/>
        </w:r>
        <w:r w:rsidR="008B3041">
          <w:rPr>
            <w:noProof/>
            <w:webHidden/>
          </w:rPr>
          <w:t>4</w:t>
        </w:r>
        <w:r w:rsidR="008B3041">
          <w:rPr>
            <w:noProof/>
            <w:webHidden/>
          </w:rPr>
          <w:fldChar w:fldCharType="end"/>
        </w:r>
      </w:hyperlink>
    </w:p>
    <w:p w14:paraId="31AFC580" w14:textId="2022B60B" w:rsidR="008B3041" w:rsidRDefault="00FF1F82">
      <w:pPr>
        <w:pStyle w:val="Turinys2"/>
        <w:rPr>
          <w:rFonts w:eastAsiaTheme="minorEastAsia" w:cstheme="minorBidi"/>
          <w:i w:val="0"/>
          <w:noProof/>
          <w:sz w:val="24"/>
          <w:szCs w:val="24"/>
          <w:lang w:eastAsia="en-US"/>
        </w:rPr>
      </w:pPr>
      <w:hyperlink w:anchor="_Toc66450777" w:history="1">
        <w:r w:rsidR="008B3041" w:rsidRPr="006A3F05">
          <w:rPr>
            <w:rStyle w:val="Hipersaitas"/>
            <w:rFonts w:eastAsia="Calibri"/>
            <w:iCs/>
            <w:noProof/>
          </w:rPr>
          <w:t>Dėl norminio administracinio akto, kuris paskelbtas Teisės aktų informacinėje sistemoje, tačiau nėra paskelbtas Teisės aktų registre, galiojimo</w:t>
        </w:r>
        <w:r w:rsidR="008B3041">
          <w:rPr>
            <w:noProof/>
            <w:webHidden/>
          </w:rPr>
          <w:tab/>
        </w:r>
        <w:r w:rsidR="008B3041">
          <w:rPr>
            <w:noProof/>
            <w:webHidden/>
          </w:rPr>
          <w:fldChar w:fldCharType="begin"/>
        </w:r>
        <w:r w:rsidR="008B3041">
          <w:rPr>
            <w:noProof/>
            <w:webHidden/>
          </w:rPr>
          <w:instrText xml:space="preserve"> PAGEREF _Toc66450777 \h </w:instrText>
        </w:r>
        <w:r w:rsidR="008B3041">
          <w:rPr>
            <w:noProof/>
            <w:webHidden/>
          </w:rPr>
        </w:r>
        <w:r w:rsidR="008B3041">
          <w:rPr>
            <w:noProof/>
            <w:webHidden/>
          </w:rPr>
          <w:fldChar w:fldCharType="separate"/>
        </w:r>
        <w:r w:rsidR="008B3041">
          <w:rPr>
            <w:noProof/>
            <w:webHidden/>
          </w:rPr>
          <w:t>4</w:t>
        </w:r>
        <w:r w:rsidR="008B3041">
          <w:rPr>
            <w:noProof/>
            <w:webHidden/>
          </w:rPr>
          <w:fldChar w:fldCharType="end"/>
        </w:r>
      </w:hyperlink>
    </w:p>
    <w:p w14:paraId="3F38A075" w14:textId="05152FBA" w:rsidR="008B3041" w:rsidRDefault="00FF1F82">
      <w:pPr>
        <w:pStyle w:val="Turinys2"/>
        <w:rPr>
          <w:rFonts w:eastAsiaTheme="minorEastAsia" w:cstheme="minorBidi"/>
          <w:i w:val="0"/>
          <w:noProof/>
          <w:sz w:val="24"/>
          <w:szCs w:val="24"/>
          <w:lang w:eastAsia="en-US"/>
        </w:rPr>
      </w:pPr>
      <w:hyperlink w:anchor="_Toc66450778" w:history="1">
        <w:r w:rsidR="008B3041" w:rsidRPr="006A3F05">
          <w:rPr>
            <w:rStyle w:val="Hipersaitas"/>
            <w:rFonts w:eastAsia="Calibri" w:cstheme="minorHAnsi"/>
            <w:noProof/>
          </w:rPr>
          <w:t>Dėl užsieniečio pragyvento laikotarpio Lietuvos Respublikoje apskaičiavimo, nagrinėjant užsieniečio prašymą išduoti leidimą nuolat gyventi Lietuvoje</w:t>
        </w:r>
        <w:r w:rsidR="008B3041">
          <w:rPr>
            <w:noProof/>
            <w:webHidden/>
          </w:rPr>
          <w:tab/>
        </w:r>
        <w:r w:rsidR="008B3041">
          <w:rPr>
            <w:noProof/>
            <w:webHidden/>
          </w:rPr>
          <w:fldChar w:fldCharType="begin"/>
        </w:r>
        <w:r w:rsidR="008B3041">
          <w:rPr>
            <w:noProof/>
            <w:webHidden/>
          </w:rPr>
          <w:instrText xml:space="preserve"> PAGEREF _Toc66450778 \h </w:instrText>
        </w:r>
        <w:r w:rsidR="008B3041">
          <w:rPr>
            <w:noProof/>
            <w:webHidden/>
          </w:rPr>
        </w:r>
        <w:r w:rsidR="008B3041">
          <w:rPr>
            <w:noProof/>
            <w:webHidden/>
          </w:rPr>
          <w:fldChar w:fldCharType="separate"/>
        </w:r>
        <w:r w:rsidR="008B3041">
          <w:rPr>
            <w:noProof/>
            <w:webHidden/>
          </w:rPr>
          <w:t>4</w:t>
        </w:r>
        <w:r w:rsidR="008B3041">
          <w:rPr>
            <w:noProof/>
            <w:webHidden/>
          </w:rPr>
          <w:fldChar w:fldCharType="end"/>
        </w:r>
      </w:hyperlink>
    </w:p>
    <w:p w14:paraId="7A7083FD" w14:textId="0B15618F" w:rsidR="008B3041" w:rsidRDefault="00FF1F82">
      <w:pPr>
        <w:pStyle w:val="Turinys1"/>
        <w:rPr>
          <w:rFonts w:eastAsiaTheme="minorEastAsia" w:cstheme="minorBidi"/>
          <w:b w:val="0"/>
          <w:bCs w:val="0"/>
          <w:caps w:val="0"/>
          <w:noProof/>
          <w:sz w:val="24"/>
          <w:szCs w:val="24"/>
          <w:lang w:eastAsia="en-US"/>
        </w:rPr>
      </w:pPr>
      <w:hyperlink w:anchor="_Toc66450779" w:history="1">
        <w:r w:rsidR="008B3041" w:rsidRPr="006A3F05">
          <w:rPr>
            <w:rStyle w:val="Hipersaitas"/>
            <w:noProof/>
          </w:rPr>
          <w:t>8. Užsieniečių teisinė padėtis</w:t>
        </w:r>
        <w:r w:rsidR="008B3041">
          <w:rPr>
            <w:noProof/>
            <w:webHidden/>
          </w:rPr>
          <w:tab/>
        </w:r>
        <w:r w:rsidR="008B3041">
          <w:rPr>
            <w:noProof/>
            <w:webHidden/>
          </w:rPr>
          <w:fldChar w:fldCharType="begin"/>
        </w:r>
        <w:r w:rsidR="008B3041">
          <w:rPr>
            <w:noProof/>
            <w:webHidden/>
          </w:rPr>
          <w:instrText xml:space="preserve"> PAGEREF _Toc66450779 \h </w:instrText>
        </w:r>
        <w:r w:rsidR="008B3041">
          <w:rPr>
            <w:noProof/>
            <w:webHidden/>
          </w:rPr>
        </w:r>
        <w:r w:rsidR="008B3041">
          <w:rPr>
            <w:noProof/>
            <w:webHidden/>
          </w:rPr>
          <w:fldChar w:fldCharType="separate"/>
        </w:r>
        <w:r w:rsidR="008B3041">
          <w:rPr>
            <w:noProof/>
            <w:webHidden/>
          </w:rPr>
          <w:t>5</w:t>
        </w:r>
        <w:r w:rsidR="008B3041">
          <w:rPr>
            <w:noProof/>
            <w:webHidden/>
          </w:rPr>
          <w:fldChar w:fldCharType="end"/>
        </w:r>
      </w:hyperlink>
    </w:p>
    <w:p w14:paraId="498478CC" w14:textId="4B43B658" w:rsidR="008B3041" w:rsidRDefault="00FF1F82">
      <w:pPr>
        <w:pStyle w:val="Turinys2"/>
        <w:rPr>
          <w:rFonts w:eastAsiaTheme="minorEastAsia" w:cstheme="minorBidi"/>
          <w:i w:val="0"/>
          <w:noProof/>
          <w:sz w:val="24"/>
          <w:szCs w:val="24"/>
          <w:lang w:eastAsia="en-US"/>
        </w:rPr>
      </w:pPr>
      <w:hyperlink w:anchor="_Toc66450780" w:history="1">
        <w:r w:rsidR="008B3041" w:rsidRPr="006A3F05">
          <w:rPr>
            <w:rStyle w:val="Hipersaitas"/>
            <w:rFonts w:eastAsia="Calibri" w:cstheme="minorHAnsi"/>
            <w:noProof/>
          </w:rPr>
          <w:t>Dėl sprendimo įvesti į centrinę antrosios kartos Šengeno informacinę sistemą perspėjimą dėl draudimo užsieniečiui atvykti ir apsigyventi proporcingumo</w:t>
        </w:r>
        <w:r w:rsidR="008B3041">
          <w:rPr>
            <w:noProof/>
            <w:webHidden/>
          </w:rPr>
          <w:tab/>
        </w:r>
        <w:r w:rsidR="008B3041">
          <w:rPr>
            <w:noProof/>
            <w:webHidden/>
          </w:rPr>
          <w:fldChar w:fldCharType="begin"/>
        </w:r>
        <w:r w:rsidR="008B3041">
          <w:rPr>
            <w:noProof/>
            <w:webHidden/>
          </w:rPr>
          <w:instrText xml:space="preserve"> PAGEREF _Toc66450780 \h </w:instrText>
        </w:r>
        <w:r w:rsidR="008B3041">
          <w:rPr>
            <w:noProof/>
            <w:webHidden/>
          </w:rPr>
        </w:r>
        <w:r w:rsidR="008B3041">
          <w:rPr>
            <w:noProof/>
            <w:webHidden/>
          </w:rPr>
          <w:fldChar w:fldCharType="separate"/>
        </w:r>
        <w:r w:rsidR="008B3041">
          <w:rPr>
            <w:noProof/>
            <w:webHidden/>
          </w:rPr>
          <w:t>6</w:t>
        </w:r>
        <w:r w:rsidR="008B3041">
          <w:rPr>
            <w:noProof/>
            <w:webHidden/>
          </w:rPr>
          <w:fldChar w:fldCharType="end"/>
        </w:r>
      </w:hyperlink>
    </w:p>
    <w:p w14:paraId="7A1AF58F" w14:textId="2E1A7156" w:rsidR="008B3041" w:rsidRDefault="00FF1F82">
      <w:pPr>
        <w:pStyle w:val="Turinys1"/>
        <w:rPr>
          <w:rFonts w:eastAsiaTheme="minorEastAsia" w:cstheme="minorBidi"/>
          <w:b w:val="0"/>
          <w:bCs w:val="0"/>
          <w:caps w:val="0"/>
          <w:noProof/>
          <w:sz w:val="24"/>
          <w:szCs w:val="24"/>
          <w:lang w:eastAsia="en-US"/>
        </w:rPr>
      </w:pPr>
      <w:hyperlink w:anchor="_Toc66450781" w:history="1">
        <w:r w:rsidR="008B3041" w:rsidRPr="006A3F05">
          <w:rPr>
            <w:rStyle w:val="Hipersaitas"/>
            <w:noProof/>
          </w:rPr>
          <w:t>12. Mokesčiai, įmokos ir kiti privalomieji mokėjimai</w:t>
        </w:r>
        <w:r w:rsidR="008B3041">
          <w:rPr>
            <w:noProof/>
            <w:webHidden/>
          </w:rPr>
          <w:tab/>
        </w:r>
        <w:r w:rsidR="008B3041">
          <w:rPr>
            <w:noProof/>
            <w:webHidden/>
          </w:rPr>
          <w:fldChar w:fldCharType="begin"/>
        </w:r>
        <w:r w:rsidR="008B3041">
          <w:rPr>
            <w:noProof/>
            <w:webHidden/>
          </w:rPr>
          <w:instrText xml:space="preserve"> PAGEREF _Toc66450781 \h </w:instrText>
        </w:r>
        <w:r w:rsidR="008B3041">
          <w:rPr>
            <w:noProof/>
            <w:webHidden/>
          </w:rPr>
        </w:r>
        <w:r w:rsidR="008B3041">
          <w:rPr>
            <w:noProof/>
            <w:webHidden/>
          </w:rPr>
          <w:fldChar w:fldCharType="separate"/>
        </w:r>
        <w:r w:rsidR="008B3041">
          <w:rPr>
            <w:noProof/>
            <w:webHidden/>
          </w:rPr>
          <w:t>6</w:t>
        </w:r>
        <w:r w:rsidR="008B3041">
          <w:rPr>
            <w:noProof/>
            <w:webHidden/>
          </w:rPr>
          <w:fldChar w:fldCharType="end"/>
        </w:r>
      </w:hyperlink>
    </w:p>
    <w:p w14:paraId="774B6BC7" w14:textId="20F01A13" w:rsidR="008B3041" w:rsidRDefault="00FF1F82">
      <w:pPr>
        <w:pStyle w:val="Turinys2"/>
        <w:rPr>
          <w:rFonts w:eastAsiaTheme="minorEastAsia" w:cstheme="minorBidi"/>
          <w:i w:val="0"/>
          <w:noProof/>
          <w:sz w:val="24"/>
          <w:szCs w:val="24"/>
          <w:lang w:eastAsia="en-US"/>
        </w:rPr>
      </w:pPr>
      <w:hyperlink w:anchor="_Toc66450782" w:history="1">
        <w:r w:rsidR="008B3041" w:rsidRPr="006A3F05">
          <w:rPr>
            <w:rStyle w:val="Hipersaitas"/>
            <w:rFonts w:eastAsia="Calibri" w:cstheme="minorHAnsi"/>
            <w:noProof/>
          </w:rPr>
          <w:t>Dėl centrinio mokesčių administratoriaus atsisakymo grąžinti teismo nutartimi nurodytą grąžinti žyminį mokestį vadovaujantis permokų grąžinimą (įskaitymą) reglamentuojančiomis Mokesčių administravimo įstatymo nuostatomis</w:t>
        </w:r>
        <w:r w:rsidR="008B3041">
          <w:rPr>
            <w:noProof/>
            <w:webHidden/>
          </w:rPr>
          <w:tab/>
        </w:r>
        <w:r w:rsidR="008B3041">
          <w:rPr>
            <w:noProof/>
            <w:webHidden/>
          </w:rPr>
          <w:fldChar w:fldCharType="begin"/>
        </w:r>
        <w:r w:rsidR="008B3041">
          <w:rPr>
            <w:noProof/>
            <w:webHidden/>
          </w:rPr>
          <w:instrText xml:space="preserve"> PAGEREF _Toc66450782 \h </w:instrText>
        </w:r>
        <w:r w:rsidR="008B3041">
          <w:rPr>
            <w:noProof/>
            <w:webHidden/>
          </w:rPr>
        </w:r>
        <w:r w:rsidR="008B3041">
          <w:rPr>
            <w:noProof/>
            <w:webHidden/>
          </w:rPr>
          <w:fldChar w:fldCharType="separate"/>
        </w:r>
        <w:r w:rsidR="008B3041">
          <w:rPr>
            <w:noProof/>
            <w:webHidden/>
          </w:rPr>
          <w:t>6</w:t>
        </w:r>
        <w:r w:rsidR="008B3041">
          <w:rPr>
            <w:noProof/>
            <w:webHidden/>
          </w:rPr>
          <w:fldChar w:fldCharType="end"/>
        </w:r>
      </w:hyperlink>
    </w:p>
    <w:p w14:paraId="2372A2D0" w14:textId="250E58E2" w:rsidR="008B3041" w:rsidRDefault="00FF1F82">
      <w:pPr>
        <w:pStyle w:val="Turinys1"/>
        <w:rPr>
          <w:rFonts w:eastAsiaTheme="minorEastAsia" w:cstheme="minorBidi"/>
          <w:b w:val="0"/>
          <w:bCs w:val="0"/>
          <w:caps w:val="0"/>
          <w:noProof/>
          <w:sz w:val="24"/>
          <w:szCs w:val="24"/>
          <w:lang w:eastAsia="en-US"/>
        </w:rPr>
      </w:pPr>
      <w:hyperlink w:anchor="_Toc66450783" w:history="1">
        <w:r w:rsidR="008B3041" w:rsidRPr="006A3F05">
          <w:rPr>
            <w:rStyle w:val="Hipersaitas"/>
            <w:noProof/>
          </w:rPr>
          <w:t>14. Aplinkos apsauga</w:t>
        </w:r>
        <w:r w:rsidR="008B3041">
          <w:rPr>
            <w:noProof/>
            <w:webHidden/>
          </w:rPr>
          <w:tab/>
        </w:r>
        <w:r w:rsidR="008B3041">
          <w:rPr>
            <w:noProof/>
            <w:webHidden/>
          </w:rPr>
          <w:fldChar w:fldCharType="begin"/>
        </w:r>
        <w:r w:rsidR="008B3041">
          <w:rPr>
            <w:noProof/>
            <w:webHidden/>
          </w:rPr>
          <w:instrText xml:space="preserve"> PAGEREF _Toc66450783 \h </w:instrText>
        </w:r>
        <w:r w:rsidR="008B3041">
          <w:rPr>
            <w:noProof/>
            <w:webHidden/>
          </w:rPr>
        </w:r>
        <w:r w:rsidR="008B3041">
          <w:rPr>
            <w:noProof/>
            <w:webHidden/>
          </w:rPr>
          <w:fldChar w:fldCharType="separate"/>
        </w:r>
        <w:r w:rsidR="008B3041">
          <w:rPr>
            <w:noProof/>
            <w:webHidden/>
          </w:rPr>
          <w:t>7</w:t>
        </w:r>
        <w:r w:rsidR="008B3041">
          <w:rPr>
            <w:noProof/>
            <w:webHidden/>
          </w:rPr>
          <w:fldChar w:fldCharType="end"/>
        </w:r>
      </w:hyperlink>
    </w:p>
    <w:p w14:paraId="7FDCC03A" w14:textId="6D6151E8" w:rsidR="008B3041" w:rsidRDefault="00FF1F82">
      <w:pPr>
        <w:pStyle w:val="Turinys2"/>
        <w:rPr>
          <w:rFonts w:eastAsiaTheme="minorEastAsia" w:cstheme="minorBidi"/>
          <w:i w:val="0"/>
          <w:noProof/>
          <w:sz w:val="24"/>
          <w:szCs w:val="24"/>
          <w:lang w:eastAsia="en-US"/>
        </w:rPr>
      </w:pPr>
      <w:hyperlink w:anchor="_Toc66450784" w:history="1">
        <w:r w:rsidR="008B3041" w:rsidRPr="006A3F05">
          <w:rPr>
            <w:rStyle w:val="Hipersaitas"/>
            <w:rFonts w:eastAsia="Calibri" w:cstheme="minorHAnsi"/>
            <w:noProof/>
          </w:rPr>
          <w:t>Dėl pareigos poveikio aplinkai vertinimo ataskaitoje įvertinti transporto srautų keliamą triukšmą ir taršą</w:t>
        </w:r>
        <w:r w:rsidR="008B3041">
          <w:rPr>
            <w:noProof/>
            <w:webHidden/>
          </w:rPr>
          <w:tab/>
        </w:r>
        <w:r w:rsidR="008B3041">
          <w:rPr>
            <w:noProof/>
            <w:webHidden/>
          </w:rPr>
          <w:fldChar w:fldCharType="begin"/>
        </w:r>
        <w:r w:rsidR="008B3041">
          <w:rPr>
            <w:noProof/>
            <w:webHidden/>
          </w:rPr>
          <w:instrText xml:space="preserve"> PAGEREF _Toc66450784 \h </w:instrText>
        </w:r>
        <w:r w:rsidR="008B3041">
          <w:rPr>
            <w:noProof/>
            <w:webHidden/>
          </w:rPr>
        </w:r>
        <w:r w:rsidR="008B3041">
          <w:rPr>
            <w:noProof/>
            <w:webHidden/>
          </w:rPr>
          <w:fldChar w:fldCharType="separate"/>
        </w:r>
        <w:r w:rsidR="008B3041">
          <w:rPr>
            <w:noProof/>
            <w:webHidden/>
          </w:rPr>
          <w:t>7</w:t>
        </w:r>
        <w:r w:rsidR="008B3041">
          <w:rPr>
            <w:noProof/>
            <w:webHidden/>
          </w:rPr>
          <w:fldChar w:fldCharType="end"/>
        </w:r>
      </w:hyperlink>
    </w:p>
    <w:p w14:paraId="52C779E3" w14:textId="1118088F" w:rsidR="008B3041" w:rsidRDefault="00FF1F82">
      <w:pPr>
        <w:pStyle w:val="Turinys2"/>
        <w:rPr>
          <w:rFonts w:eastAsiaTheme="minorEastAsia" w:cstheme="minorBidi"/>
          <w:i w:val="0"/>
          <w:noProof/>
          <w:sz w:val="24"/>
          <w:szCs w:val="24"/>
          <w:lang w:eastAsia="en-US"/>
        </w:rPr>
      </w:pPr>
      <w:hyperlink w:anchor="_Toc66450785" w:history="1">
        <w:r w:rsidR="008B3041" w:rsidRPr="006A3F05">
          <w:rPr>
            <w:rStyle w:val="Hipersaitas"/>
            <w:rFonts w:eastAsia="Calibri" w:cstheme="minorHAnsi"/>
            <w:noProof/>
          </w:rPr>
          <w:t>Dėl gyventojų bendruomenės intereso į sveiką ir saugią aplinką ir visuomenės intereso turėti geresnį susisiekimą mieste balanso</w:t>
        </w:r>
        <w:r w:rsidR="008B3041">
          <w:rPr>
            <w:noProof/>
            <w:webHidden/>
          </w:rPr>
          <w:tab/>
        </w:r>
        <w:r w:rsidR="008B3041">
          <w:rPr>
            <w:noProof/>
            <w:webHidden/>
          </w:rPr>
          <w:fldChar w:fldCharType="begin"/>
        </w:r>
        <w:r w:rsidR="008B3041">
          <w:rPr>
            <w:noProof/>
            <w:webHidden/>
          </w:rPr>
          <w:instrText xml:space="preserve"> PAGEREF _Toc66450785 \h </w:instrText>
        </w:r>
        <w:r w:rsidR="008B3041">
          <w:rPr>
            <w:noProof/>
            <w:webHidden/>
          </w:rPr>
        </w:r>
        <w:r w:rsidR="008B3041">
          <w:rPr>
            <w:noProof/>
            <w:webHidden/>
          </w:rPr>
          <w:fldChar w:fldCharType="separate"/>
        </w:r>
        <w:r w:rsidR="008B3041">
          <w:rPr>
            <w:noProof/>
            <w:webHidden/>
          </w:rPr>
          <w:t>7</w:t>
        </w:r>
        <w:r w:rsidR="008B3041">
          <w:rPr>
            <w:noProof/>
            <w:webHidden/>
          </w:rPr>
          <w:fldChar w:fldCharType="end"/>
        </w:r>
      </w:hyperlink>
    </w:p>
    <w:p w14:paraId="499BED61" w14:textId="37E8F802" w:rsidR="008B3041" w:rsidRDefault="00FF1F82">
      <w:pPr>
        <w:pStyle w:val="Turinys2"/>
        <w:rPr>
          <w:rFonts w:eastAsiaTheme="minorEastAsia" w:cstheme="minorBidi"/>
          <w:i w:val="0"/>
          <w:noProof/>
          <w:sz w:val="24"/>
          <w:szCs w:val="24"/>
          <w:lang w:eastAsia="en-US"/>
        </w:rPr>
      </w:pPr>
      <w:hyperlink w:anchor="_Toc66450786" w:history="1">
        <w:r w:rsidR="008B3041" w:rsidRPr="006A3F05">
          <w:rPr>
            <w:rStyle w:val="Hipersaitas"/>
            <w:rFonts w:eastAsia="Calibri" w:cstheme="minorHAnsi"/>
            <w:noProof/>
          </w:rPr>
          <w:t>Dėl privalomojo nurodymo neįvykdymo laiku netapatumo pakartotinai padarytam privalomojo nurodymo neįvykdymui</w:t>
        </w:r>
        <w:r w:rsidR="008B3041">
          <w:rPr>
            <w:noProof/>
            <w:webHidden/>
          </w:rPr>
          <w:tab/>
        </w:r>
        <w:r w:rsidR="008B3041">
          <w:rPr>
            <w:noProof/>
            <w:webHidden/>
          </w:rPr>
          <w:fldChar w:fldCharType="begin"/>
        </w:r>
        <w:r w:rsidR="008B3041">
          <w:rPr>
            <w:noProof/>
            <w:webHidden/>
          </w:rPr>
          <w:instrText xml:space="preserve"> PAGEREF _Toc66450786 \h </w:instrText>
        </w:r>
        <w:r w:rsidR="008B3041">
          <w:rPr>
            <w:noProof/>
            <w:webHidden/>
          </w:rPr>
        </w:r>
        <w:r w:rsidR="008B3041">
          <w:rPr>
            <w:noProof/>
            <w:webHidden/>
          </w:rPr>
          <w:fldChar w:fldCharType="separate"/>
        </w:r>
        <w:r w:rsidR="008B3041">
          <w:rPr>
            <w:noProof/>
            <w:webHidden/>
          </w:rPr>
          <w:t>9</w:t>
        </w:r>
        <w:r w:rsidR="008B3041">
          <w:rPr>
            <w:noProof/>
            <w:webHidden/>
          </w:rPr>
          <w:fldChar w:fldCharType="end"/>
        </w:r>
      </w:hyperlink>
    </w:p>
    <w:p w14:paraId="7DEE7C00" w14:textId="3B7CAD53" w:rsidR="008B3041" w:rsidRDefault="00FF1F82">
      <w:pPr>
        <w:pStyle w:val="Turinys1"/>
        <w:rPr>
          <w:rFonts w:eastAsiaTheme="minorEastAsia" w:cstheme="minorBidi"/>
          <w:b w:val="0"/>
          <w:bCs w:val="0"/>
          <w:caps w:val="0"/>
          <w:noProof/>
          <w:sz w:val="24"/>
          <w:szCs w:val="24"/>
          <w:lang w:eastAsia="en-US"/>
        </w:rPr>
      </w:pPr>
      <w:hyperlink w:anchor="_Toc66450787" w:history="1">
        <w:r w:rsidR="008B3041" w:rsidRPr="006A3F05">
          <w:rPr>
            <w:rStyle w:val="Hipersaitas"/>
            <w:noProof/>
          </w:rPr>
          <w:t>15. Žemės teisiniai santykiai</w:t>
        </w:r>
        <w:r w:rsidR="008B3041">
          <w:rPr>
            <w:noProof/>
            <w:webHidden/>
          </w:rPr>
          <w:tab/>
        </w:r>
        <w:r w:rsidR="008B3041">
          <w:rPr>
            <w:noProof/>
            <w:webHidden/>
          </w:rPr>
          <w:fldChar w:fldCharType="begin"/>
        </w:r>
        <w:r w:rsidR="008B3041">
          <w:rPr>
            <w:noProof/>
            <w:webHidden/>
          </w:rPr>
          <w:instrText xml:space="preserve"> PAGEREF _Toc66450787 \h </w:instrText>
        </w:r>
        <w:r w:rsidR="008B3041">
          <w:rPr>
            <w:noProof/>
            <w:webHidden/>
          </w:rPr>
        </w:r>
        <w:r w:rsidR="008B3041">
          <w:rPr>
            <w:noProof/>
            <w:webHidden/>
          </w:rPr>
          <w:fldChar w:fldCharType="separate"/>
        </w:r>
        <w:r w:rsidR="008B3041">
          <w:rPr>
            <w:noProof/>
            <w:webHidden/>
          </w:rPr>
          <w:t>10</w:t>
        </w:r>
        <w:r w:rsidR="008B3041">
          <w:rPr>
            <w:noProof/>
            <w:webHidden/>
          </w:rPr>
          <w:fldChar w:fldCharType="end"/>
        </w:r>
      </w:hyperlink>
    </w:p>
    <w:p w14:paraId="4117FD11" w14:textId="7D0EC04E" w:rsidR="008B3041" w:rsidRDefault="00FF1F82">
      <w:pPr>
        <w:pStyle w:val="Turinys2"/>
        <w:rPr>
          <w:rFonts w:eastAsiaTheme="minorEastAsia" w:cstheme="minorBidi"/>
          <w:i w:val="0"/>
          <w:noProof/>
          <w:sz w:val="24"/>
          <w:szCs w:val="24"/>
          <w:lang w:eastAsia="en-US"/>
        </w:rPr>
      </w:pPr>
      <w:hyperlink w:anchor="_Toc66450788" w:history="1">
        <w:r w:rsidR="008B3041" w:rsidRPr="006A3F05">
          <w:rPr>
            <w:rStyle w:val="Hipersaitas"/>
            <w:rFonts w:eastAsia="Calibri" w:cstheme="minorHAnsi"/>
            <w:noProof/>
          </w:rPr>
          <w:t>Dėl galimybės suformuoti racionalaus dydžio ir ribų žemės sklypą vertinimo, sprendžiant dėl įsiterpusio laisvos valstybinės žemės ploto, kai</w:t>
        </w:r>
        <w:r w:rsidR="008B3041" w:rsidRPr="006A3F05">
          <w:rPr>
            <w:rStyle w:val="Hipersaitas"/>
            <w:noProof/>
          </w:rPr>
          <w:t xml:space="preserve"> </w:t>
        </w:r>
        <w:r w:rsidR="008B3041" w:rsidRPr="006A3F05">
          <w:rPr>
            <w:rStyle w:val="Hipersaitas"/>
            <w:rFonts w:eastAsia="Calibri" w:cstheme="minorHAnsi"/>
            <w:noProof/>
          </w:rPr>
          <w:t>bendruomenė ginčo teritorijoje išreiškė poreikį turėti pėsčiųjų praėjimą</w:t>
        </w:r>
        <w:r w:rsidR="008B3041">
          <w:rPr>
            <w:noProof/>
            <w:webHidden/>
          </w:rPr>
          <w:tab/>
        </w:r>
        <w:r w:rsidR="008B3041">
          <w:rPr>
            <w:noProof/>
            <w:webHidden/>
          </w:rPr>
          <w:fldChar w:fldCharType="begin"/>
        </w:r>
        <w:r w:rsidR="008B3041">
          <w:rPr>
            <w:noProof/>
            <w:webHidden/>
          </w:rPr>
          <w:instrText xml:space="preserve"> PAGEREF _Toc66450788 \h </w:instrText>
        </w:r>
        <w:r w:rsidR="008B3041">
          <w:rPr>
            <w:noProof/>
            <w:webHidden/>
          </w:rPr>
        </w:r>
        <w:r w:rsidR="008B3041">
          <w:rPr>
            <w:noProof/>
            <w:webHidden/>
          </w:rPr>
          <w:fldChar w:fldCharType="separate"/>
        </w:r>
        <w:r w:rsidR="008B3041">
          <w:rPr>
            <w:noProof/>
            <w:webHidden/>
          </w:rPr>
          <w:t>10</w:t>
        </w:r>
        <w:r w:rsidR="008B3041">
          <w:rPr>
            <w:noProof/>
            <w:webHidden/>
          </w:rPr>
          <w:fldChar w:fldCharType="end"/>
        </w:r>
      </w:hyperlink>
    </w:p>
    <w:p w14:paraId="505452C3" w14:textId="46518FF8" w:rsidR="008B3041" w:rsidRDefault="00FF1F82">
      <w:pPr>
        <w:pStyle w:val="Turinys2"/>
        <w:rPr>
          <w:rFonts w:eastAsiaTheme="minorEastAsia" w:cstheme="minorBidi"/>
          <w:i w:val="0"/>
          <w:noProof/>
          <w:sz w:val="24"/>
          <w:szCs w:val="24"/>
          <w:lang w:eastAsia="en-US"/>
        </w:rPr>
      </w:pPr>
      <w:hyperlink w:anchor="_Toc66450789" w:history="1">
        <w:r w:rsidR="008B3041" w:rsidRPr="006A3F05">
          <w:rPr>
            <w:rStyle w:val="Hipersaitas"/>
            <w:rFonts w:eastAsia="Calibri" w:cstheme="minorHAnsi"/>
            <w:noProof/>
          </w:rPr>
          <w:t>Dėl įsiterpusio valstybinės žemės ploto vertinimo kaip laisvos valstybinės žemės, kol nėra baigtos su šiuo sklypu susijusios žemės reformos procedūros</w:t>
        </w:r>
        <w:r w:rsidR="008B3041">
          <w:rPr>
            <w:noProof/>
            <w:webHidden/>
          </w:rPr>
          <w:tab/>
        </w:r>
        <w:r w:rsidR="008B3041">
          <w:rPr>
            <w:noProof/>
            <w:webHidden/>
          </w:rPr>
          <w:fldChar w:fldCharType="begin"/>
        </w:r>
        <w:r w:rsidR="008B3041">
          <w:rPr>
            <w:noProof/>
            <w:webHidden/>
          </w:rPr>
          <w:instrText xml:space="preserve"> PAGEREF _Toc66450789 \h </w:instrText>
        </w:r>
        <w:r w:rsidR="008B3041">
          <w:rPr>
            <w:noProof/>
            <w:webHidden/>
          </w:rPr>
        </w:r>
        <w:r w:rsidR="008B3041">
          <w:rPr>
            <w:noProof/>
            <w:webHidden/>
          </w:rPr>
          <w:fldChar w:fldCharType="separate"/>
        </w:r>
        <w:r w:rsidR="008B3041">
          <w:rPr>
            <w:noProof/>
            <w:webHidden/>
          </w:rPr>
          <w:t>11</w:t>
        </w:r>
        <w:r w:rsidR="008B3041">
          <w:rPr>
            <w:noProof/>
            <w:webHidden/>
          </w:rPr>
          <w:fldChar w:fldCharType="end"/>
        </w:r>
      </w:hyperlink>
    </w:p>
    <w:p w14:paraId="4DF7D7A8" w14:textId="3E9E056C" w:rsidR="008B3041" w:rsidRDefault="00FF1F82">
      <w:pPr>
        <w:pStyle w:val="Turinys1"/>
        <w:rPr>
          <w:rFonts w:eastAsiaTheme="minorEastAsia" w:cstheme="minorBidi"/>
          <w:b w:val="0"/>
          <w:bCs w:val="0"/>
          <w:caps w:val="0"/>
          <w:noProof/>
          <w:sz w:val="24"/>
          <w:szCs w:val="24"/>
          <w:lang w:eastAsia="en-US"/>
        </w:rPr>
      </w:pPr>
      <w:hyperlink w:anchor="_Toc66450790" w:history="1">
        <w:r w:rsidR="008B3041" w:rsidRPr="006A3F05">
          <w:rPr>
            <w:rStyle w:val="Hipersaitas"/>
            <w:noProof/>
          </w:rPr>
          <w:t>17. Statyba</w:t>
        </w:r>
        <w:r w:rsidR="008B3041">
          <w:rPr>
            <w:noProof/>
            <w:webHidden/>
          </w:rPr>
          <w:tab/>
        </w:r>
        <w:r w:rsidR="008B3041">
          <w:rPr>
            <w:noProof/>
            <w:webHidden/>
          </w:rPr>
          <w:fldChar w:fldCharType="begin"/>
        </w:r>
        <w:r w:rsidR="008B3041">
          <w:rPr>
            <w:noProof/>
            <w:webHidden/>
          </w:rPr>
          <w:instrText xml:space="preserve"> PAGEREF _Toc66450790 \h </w:instrText>
        </w:r>
        <w:r w:rsidR="008B3041">
          <w:rPr>
            <w:noProof/>
            <w:webHidden/>
          </w:rPr>
        </w:r>
        <w:r w:rsidR="008B3041">
          <w:rPr>
            <w:noProof/>
            <w:webHidden/>
          </w:rPr>
          <w:fldChar w:fldCharType="separate"/>
        </w:r>
        <w:r w:rsidR="008B3041">
          <w:rPr>
            <w:noProof/>
            <w:webHidden/>
          </w:rPr>
          <w:t>12</w:t>
        </w:r>
        <w:r w:rsidR="008B3041">
          <w:rPr>
            <w:noProof/>
            <w:webHidden/>
          </w:rPr>
          <w:fldChar w:fldCharType="end"/>
        </w:r>
      </w:hyperlink>
    </w:p>
    <w:p w14:paraId="3819398C" w14:textId="121B3D49" w:rsidR="008B3041" w:rsidRDefault="00FF1F82">
      <w:pPr>
        <w:pStyle w:val="Turinys2"/>
        <w:rPr>
          <w:rFonts w:eastAsiaTheme="minorEastAsia" w:cstheme="minorBidi"/>
          <w:i w:val="0"/>
          <w:noProof/>
          <w:sz w:val="24"/>
          <w:szCs w:val="24"/>
          <w:lang w:eastAsia="en-US"/>
        </w:rPr>
      </w:pPr>
      <w:hyperlink w:anchor="_Toc66450791" w:history="1">
        <w:r w:rsidR="008B3041" w:rsidRPr="006A3F05">
          <w:rPr>
            <w:rStyle w:val="Hipersaitas"/>
            <w:rFonts w:eastAsia="Calibri"/>
            <w:iCs/>
            <w:noProof/>
          </w:rPr>
          <w:t>Dėl privalomojo nurodymo įvykdymo termino pratęsimo galimybės, siekiant įteisinti savavališką statybą nuosavybės teise nepriklausančioje žemėje</w:t>
        </w:r>
        <w:r w:rsidR="008B3041">
          <w:rPr>
            <w:noProof/>
            <w:webHidden/>
          </w:rPr>
          <w:tab/>
        </w:r>
        <w:r w:rsidR="008B3041">
          <w:rPr>
            <w:noProof/>
            <w:webHidden/>
          </w:rPr>
          <w:fldChar w:fldCharType="begin"/>
        </w:r>
        <w:r w:rsidR="008B3041">
          <w:rPr>
            <w:noProof/>
            <w:webHidden/>
          </w:rPr>
          <w:instrText xml:space="preserve"> PAGEREF _Toc66450791 \h </w:instrText>
        </w:r>
        <w:r w:rsidR="008B3041">
          <w:rPr>
            <w:noProof/>
            <w:webHidden/>
          </w:rPr>
        </w:r>
        <w:r w:rsidR="008B3041">
          <w:rPr>
            <w:noProof/>
            <w:webHidden/>
          </w:rPr>
          <w:fldChar w:fldCharType="separate"/>
        </w:r>
        <w:r w:rsidR="008B3041">
          <w:rPr>
            <w:noProof/>
            <w:webHidden/>
          </w:rPr>
          <w:t>12</w:t>
        </w:r>
        <w:r w:rsidR="008B3041">
          <w:rPr>
            <w:noProof/>
            <w:webHidden/>
          </w:rPr>
          <w:fldChar w:fldCharType="end"/>
        </w:r>
      </w:hyperlink>
    </w:p>
    <w:p w14:paraId="3AC190D1" w14:textId="79639960" w:rsidR="008B3041" w:rsidRDefault="00FF1F82">
      <w:pPr>
        <w:pStyle w:val="Turinys1"/>
        <w:rPr>
          <w:rFonts w:eastAsiaTheme="minorEastAsia" w:cstheme="minorBidi"/>
          <w:b w:val="0"/>
          <w:bCs w:val="0"/>
          <w:caps w:val="0"/>
          <w:noProof/>
          <w:sz w:val="24"/>
          <w:szCs w:val="24"/>
          <w:lang w:eastAsia="en-US"/>
        </w:rPr>
      </w:pPr>
      <w:hyperlink w:anchor="_Toc66450792" w:history="1">
        <w:r w:rsidR="008B3041" w:rsidRPr="006A3F05">
          <w:rPr>
            <w:rStyle w:val="Hipersaitas"/>
            <w:noProof/>
          </w:rPr>
          <w:t>20. Civilinė atsakomybė už žalą, atsiradusią dėl valdžios institucijų neteisėtų veiksmų</w:t>
        </w:r>
        <w:r w:rsidR="008B3041">
          <w:rPr>
            <w:noProof/>
            <w:webHidden/>
          </w:rPr>
          <w:tab/>
        </w:r>
        <w:r w:rsidR="008B3041">
          <w:rPr>
            <w:noProof/>
            <w:webHidden/>
          </w:rPr>
          <w:fldChar w:fldCharType="begin"/>
        </w:r>
        <w:r w:rsidR="008B3041">
          <w:rPr>
            <w:noProof/>
            <w:webHidden/>
          </w:rPr>
          <w:instrText xml:space="preserve"> PAGEREF _Toc66450792 \h </w:instrText>
        </w:r>
        <w:r w:rsidR="008B3041">
          <w:rPr>
            <w:noProof/>
            <w:webHidden/>
          </w:rPr>
        </w:r>
        <w:r w:rsidR="008B3041">
          <w:rPr>
            <w:noProof/>
            <w:webHidden/>
          </w:rPr>
          <w:fldChar w:fldCharType="separate"/>
        </w:r>
        <w:r w:rsidR="008B3041">
          <w:rPr>
            <w:noProof/>
            <w:webHidden/>
          </w:rPr>
          <w:t>13</w:t>
        </w:r>
        <w:r w:rsidR="008B3041">
          <w:rPr>
            <w:noProof/>
            <w:webHidden/>
          </w:rPr>
          <w:fldChar w:fldCharType="end"/>
        </w:r>
      </w:hyperlink>
    </w:p>
    <w:p w14:paraId="2EDD7D6A" w14:textId="14A6E20D" w:rsidR="008B3041" w:rsidRDefault="00FF1F82">
      <w:pPr>
        <w:pStyle w:val="Turinys2"/>
        <w:rPr>
          <w:rFonts w:eastAsiaTheme="minorEastAsia" w:cstheme="minorBidi"/>
          <w:i w:val="0"/>
          <w:noProof/>
          <w:sz w:val="24"/>
          <w:szCs w:val="24"/>
          <w:lang w:eastAsia="en-US"/>
        </w:rPr>
      </w:pPr>
      <w:hyperlink w:anchor="_Toc66450793" w:history="1">
        <w:r w:rsidR="008B3041" w:rsidRPr="006A3F05">
          <w:rPr>
            <w:rStyle w:val="Hipersaitas"/>
            <w:rFonts w:eastAsia="Calibri" w:cstheme="minorHAnsi"/>
            <w:noProof/>
          </w:rPr>
          <w:t>Dėl pataisos įstaigos pareigos aprūpinti nuteistuosius gydytojo paskirtais (analogiško veikimo) vaistais</w:t>
        </w:r>
        <w:r w:rsidR="008B3041">
          <w:rPr>
            <w:noProof/>
            <w:webHidden/>
          </w:rPr>
          <w:tab/>
        </w:r>
        <w:r w:rsidR="008B3041">
          <w:rPr>
            <w:noProof/>
            <w:webHidden/>
          </w:rPr>
          <w:fldChar w:fldCharType="begin"/>
        </w:r>
        <w:r w:rsidR="008B3041">
          <w:rPr>
            <w:noProof/>
            <w:webHidden/>
          </w:rPr>
          <w:instrText xml:space="preserve"> PAGEREF _Toc66450793 \h </w:instrText>
        </w:r>
        <w:r w:rsidR="008B3041">
          <w:rPr>
            <w:noProof/>
            <w:webHidden/>
          </w:rPr>
        </w:r>
        <w:r w:rsidR="008B3041">
          <w:rPr>
            <w:noProof/>
            <w:webHidden/>
          </w:rPr>
          <w:fldChar w:fldCharType="separate"/>
        </w:r>
        <w:r w:rsidR="008B3041">
          <w:rPr>
            <w:noProof/>
            <w:webHidden/>
          </w:rPr>
          <w:t>13</w:t>
        </w:r>
        <w:r w:rsidR="008B3041">
          <w:rPr>
            <w:noProof/>
            <w:webHidden/>
          </w:rPr>
          <w:fldChar w:fldCharType="end"/>
        </w:r>
      </w:hyperlink>
    </w:p>
    <w:p w14:paraId="02211D09" w14:textId="3A27FF22" w:rsidR="008B3041" w:rsidRDefault="00FF1F82">
      <w:pPr>
        <w:pStyle w:val="Turinys2"/>
        <w:rPr>
          <w:rFonts w:eastAsiaTheme="minorEastAsia" w:cstheme="minorBidi"/>
          <w:i w:val="0"/>
          <w:noProof/>
          <w:sz w:val="24"/>
          <w:szCs w:val="24"/>
          <w:lang w:eastAsia="en-US"/>
        </w:rPr>
      </w:pPr>
      <w:hyperlink w:anchor="_Toc66450794" w:history="1">
        <w:r w:rsidR="008B3041" w:rsidRPr="006A3F05">
          <w:rPr>
            <w:rStyle w:val="Hipersaitas"/>
            <w:rFonts w:eastAsia="Calibri" w:cstheme="minorHAnsi"/>
            <w:bCs/>
            <w:iCs/>
            <w:noProof/>
            <w:shd w:val="clear" w:color="auto" w:fill="FFFFFF"/>
            <w:lang w:eastAsia="en-US"/>
          </w:rPr>
          <w:t xml:space="preserve">Dėl asmens sveikatos </w:t>
        </w:r>
        <w:r w:rsidR="008B3041" w:rsidRPr="006A3F05">
          <w:rPr>
            <w:rStyle w:val="Hipersaitas"/>
            <w:rFonts w:eastAsia="Calibri"/>
            <w:iCs/>
            <w:noProof/>
          </w:rPr>
          <w:t>būklės</w:t>
        </w:r>
        <w:r w:rsidR="008B3041" w:rsidRPr="006A3F05">
          <w:rPr>
            <w:rStyle w:val="Hipersaitas"/>
            <w:rFonts w:eastAsia="Calibri" w:cstheme="minorHAnsi"/>
            <w:bCs/>
            <w:iCs/>
            <w:noProof/>
            <w:shd w:val="clear" w:color="auto" w:fill="FFFFFF"/>
            <w:lang w:eastAsia="en-US"/>
          </w:rPr>
          <w:t xml:space="preserve"> leidžiant jį konvojuoti vertinimo</w:t>
        </w:r>
        <w:r w:rsidR="008B3041">
          <w:rPr>
            <w:noProof/>
            <w:webHidden/>
          </w:rPr>
          <w:tab/>
        </w:r>
        <w:r w:rsidR="008B3041">
          <w:rPr>
            <w:noProof/>
            <w:webHidden/>
          </w:rPr>
          <w:fldChar w:fldCharType="begin"/>
        </w:r>
        <w:r w:rsidR="008B3041">
          <w:rPr>
            <w:noProof/>
            <w:webHidden/>
          </w:rPr>
          <w:instrText xml:space="preserve"> PAGEREF _Toc66450794 \h </w:instrText>
        </w:r>
        <w:r w:rsidR="008B3041">
          <w:rPr>
            <w:noProof/>
            <w:webHidden/>
          </w:rPr>
        </w:r>
        <w:r w:rsidR="008B3041">
          <w:rPr>
            <w:noProof/>
            <w:webHidden/>
          </w:rPr>
          <w:fldChar w:fldCharType="separate"/>
        </w:r>
        <w:r w:rsidR="008B3041">
          <w:rPr>
            <w:noProof/>
            <w:webHidden/>
          </w:rPr>
          <w:t>13</w:t>
        </w:r>
        <w:r w:rsidR="008B3041">
          <w:rPr>
            <w:noProof/>
            <w:webHidden/>
          </w:rPr>
          <w:fldChar w:fldCharType="end"/>
        </w:r>
      </w:hyperlink>
    </w:p>
    <w:p w14:paraId="4B63875C" w14:textId="511534A9" w:rsidR="008B3041" w:rsidRDefault="00FF1F82">
      <w:pPr>
        <w:pStyle w:val="Turinys1"/>
        <w:rPr>
          <w:rFonts w:eastAsiaTheme="minorEastAsia" w:cstheme="minorBidi"/>
          <w:b w:val="0"/>
          <w:bCs w:val="0"/>
          <w:caps w:val="0"/>
          <w:noProof/>
          <w:sz w:val="24"/>
          <w:szCs w:val="24"/>
          <w:lang w:eastAsia="en-US"/>
        </w:rPr>
      </w:pPr>
      <w:hyperlink w:anchor="_Toc66450795" w:history="1">
        <w:r w:rsidR="008B3041" w:rsidRPr="006A3F05">
          <w:rPr>
            <w:rStyle w:val="Hipersaitas"/>
            <w:noProof/>
          </w:rPr>
          <w:t>22. Kiti su valstybės tarnyba susiję klausimai</w:t>
        </w:r>
        <w:r w:rsidR="008B3041">
          <w:rPr>
            <w:noProof/>
            <w:webHidden/>
          </w:rPr>
          <w:tab/>
        </w:r>
        <w:r w:rsidR="008B3041">
          <w:rPr>
            <w:noProof/>
            <w:webHidden/>
          </w:rPr>
          <w:fldChar w:fldCharType="begin"/>
        </w:r>
        <w:r w:rsidR="008B3041">
          <w:rPr>
            <w:noProof/>
            <w:webHidden/>
          </w:rPr>
          <w:instrText xml:space="preserve"> PAGEREF _Toc66450795 \h </w:instrText>
        </w:r>
        <w:r w:rsidR="008B3041">
          <w:rPr>
            <w:noProof/>
            <w:webHidden/>
          </w:rPr>
        </w:r>
        <w:r w:rsidR="008B3041">
          <w:rPr>
            <w:noProof/>
            <w:webHidden/>
          </w:rPr>
          <w:fldChar w:fldCharType="separate"/>
        </w:r>
        <w:r w:rsidR="008B3041">
          <w:rPr>
            <w:noProof/>
            <w:webHidden/>
          </w:rPr>
          <w:t>14</w:t>
        </w:r>
        <w:r w:rsidR="008B3041">
          <w:rPr>
            <w:noProof/>
            <w:webHidden/>
          </w:rPr>
          <w:fldChar w:fldCharType="end"/>
        </w:r>
      </w:hyperlink>
    </w:p>
    <w:p w14:paraId="444CAAE4" w14:textId="494BEE5F" w:rsidR="008B3041" w:rsidRDefault="00FF1F82">
      <w:pPr>
        <w:pStyle w:val="Turinys2"/>
        <w:rPr>
          <w:rFonts w:eastAsiaTheme="minorEastAsia" w:cstheme="minorBidi"/>
          <w:i w:val="0"/>
          <w:noProof/>
          <w:sz w:val="24"/>
          <w:szCs w:val="24"/>
          <w:lang w:eastAsia="en-US"/>
        </w:rPr>
      </w:pPr>
      <w:hyperlink w:anchor="_Toc66450796" w:history="1">
        <w:r w:rsidR="008B3041" w:rsidRPr="006A3F05">
          <w:rPr>
            <w:rStyle w:val="Hipersaitas"/>
            <w:rFonts w:eastAsia="Calibri"/>
            <w:iCs/>
            <w:noProof/>
            <w:shd w:val="clear" w:color="auto" w:fill="FFFFFF"/>
            <w:lang w:eastAsia="en-US"/>
          </w:rPr>
          <w:t>Dėl pareiginės algos koeficiento nustatymo reorganizacijos metu perkeliant pareigūną į kitas pareigas pagal Vidaus tarnybos statutą</w:t>
        </w:r>
        <w:r w:rsidR="008B3041">
          <w:rPr>
            <w:noProof/>
            <w:webHidden/>
          </w:rPr>
          <w:tab/>
        </w:r>
        <w:r w:rsidR="008B3041">
          <w:rPr>
            <w:noProof/>
            <w:webHidden/>
          </w:rPr>
          <w:fldChar w:fldCharType="begin"/>
        </w:r>
        <w:r w:rsidR="008B3041">
          <w:rPr>
            <w:noProof/>
            <w:webHidden/>
          </w:rPr>
          <w:instrText xml:space="preserve"> PAGEREF _Toc66450796 \h </w:instrText>
        </w:r>
        <w:r w:rsidR="008B3041">
          <w:rPr>
            <w:noProof/>
            <w:webHidden/>
          </w:rPr>
        </w:r>
        <w:r w:rsidR="008B3041">
          <w:rPr>
            <w:noProof/>
            <w:webHidden/>
          </w:rPr>
          <w:fldChar w:fldCharType="separate"/>
        </w:r>
        <w:r w:rsidR="008B3041">
          <w:rPr>
            <w:noProof/>
            <w:webHidden/>
          </w:rPr>
          <w:t>14</w:t>
        </w:r>
        <w:r w:rsidR="008B3041">
          <w:rPr>
            <w:noProof/>
            <w:webHidden/>
          </w:rPr>
          <w:fldChar w:fldCharType="end"/>
        </w:r>
      </w:hyperlink>
    </w:p>
    <w:p w14:paraId="4C44CED5" w14:textId="7F8F97FC" w:rsidR="008B3041" w:rsidRDefault="00FF1F82">
      <w:pPr>
        <w:pStyle w:val="Turinys1"/>
        <w:rPr>
          <w:rFonts w:eastAsiaTheme="minorEastAsia" w:cstheme="minorBidi"/>
          <w:b w:val="0"/>
          <w:bCs w:val="0"/>
          <w:caps w:val="0"/>
          <w:noProof/>
          <w:sz w:val="24"/>
          <w:szCs w:val="24"/>
          <w:lang w:eastAsia="en-US"/>
        </w:rPr>
      </w:pPr>
      <w:hyperlink w:anchor="_Toc66450797" w:history="1">
        <w:r w:rsidR="008B3041" w:rsidRPr="006A3F05">
          <w:rPr>
            <w:rStyle w:val="Hipersaitas"/>
            <w:noProof/>
          </w:rPr>
          <w:t>27. Visuomenės informavimas</w:t>
        </w:r>
        <w:r w:rsidR="008B3041">
          <w:rPr>
            <w:noProof/>
            <w:webHidden/>
          </w:rPr>
          <w:tab/>
        </w:r>
        <w:r w:rsidR="008B3041">
          <w:rPr>
            <w:noProof/>
            <w:webHidden/>
          </w:rPr>
          <w:fldChar w:fldCharType="begin"/>
        </w:r>
        <w:r w:rsidR="008B3041">
          <w:rPr>
            <w:noProof/>
            <w:webHidden/>
          </w:rPr>
          <w:instrText xml:space="preserve"> PAGEREF _Toc66450797 \h </w:instrText>
        </w:r>
        <w:r w:rsidR="008B3041">
          <w:rPr>
            <w:noProof/>
            <w:webHidden/>
          </w:rPr>
        </w:r>
        <w:r w:rsidR="008B3041">
          <w:rPr>
            <w:noProof/>
            <w:webHidden/>
          </w:rPr>
          <w:fldChar w:fldCharType="separate"/>
        </w:r>
        <w:r w:rsidR="008B3041">
          <w:rPr>
            <w:noProof/>
            <w:webHidden/>
          </w:rPr>
          <w:t>15</w:t>
        </w:r>
        <w:r w:rsidR="008B3041">
          <w:rPr>
            <w:noProof/>
            <w:webHidden/>
          </w:rPr>
          <w:fldChar w:fldCharType="end"/>
        </w:r>
      </w:hyperlink>
    </w:p>
    <w:p w14:paraId="06BFB1B3" w14:textId="203555D3" w:rsidR="008B3041" w:rsidRDefault="00FF1F82">
      <w:pPr>
        <w:pStyle w:val="Turinys2"/>
        <w:rPr>
          <w:rFonts w:eastAsiaTheme="minorEastAsia" w:cstheme="minorBidi"/>
          <w:i w:val="0"/>
          <w:noProof/>
          <w:sz w:val="24"/>
          <w:szCs w:val="24"/>
          <w:lang w:eastAsia="en-US"/>
        </w:rPr>
      </w:pPr>
      <w:hyperlink w:anchor="_Toc66450798" w:history="1">
        <w:r w:rsidR="008B3041" w:rsidRPr="006A3F05">
          <w:rPr>
            <w:rStyle w:val="Hipersaitas"/>
            <w:rFonts w:eastAsia="Calibri" w:cstheme="minorHAnsi"/>
            <w:noProof/>
          </w:rPr>
          <w:t>Dėl informacijos šaltinio, kuriuo remiasi viešosios informacijos rengėjas (skleidėjas), patikimumo bei tinkamo nurodymo</w:t>
        </w:r>
        <w:r w:rsidR="008B3041">
          <w:rPr>
            <w:noProof/>
            <w:webHidden/>
          </w:rPr>
          <w:tab/>
        </w:r>
        <w:r w:rsidR="008B3041">
          <w:rPr>
            <w:noProof/>
            <w:webHidden/>
          </w:rPr>
          <w:fldChar w:fldCharType="begin"/>
        </w:r>
        <w:r w:rsidR="008B3041">
          <w:rPr>
            <w:noProof/>
            <w:webHidden/>
          </w:rPr>
          <w:instrText xml:space="preserve"> PAGEREF _Toc66450798 \h </w:instrText>
        </w:r>
        <w:r w:rsidR="008B3041">
          <w:rPr>
            <w:noProof/>
            <w:webHidden/>
          </w:rPr>
        </w:r>
        <w:r w:rsidR="008B3041">
          <w:rPr>
            <w:noProof/>
            <w:webHidden/>
          </w:rPr>
          <w:fldChar w:fldCharType="separate"/>
        </w:r>
        <w:r w:rsidR="008B3041">
          <w:rPr>
            <w:noProof/>
            <w:webHidden/>
          </w:rPr>
          <w:t>15</w:t>
        </w:r>
        <w:r w:rsidR="008B3041">
          <w:rPr>
            <w:noProof/>
            <w:webHidden/>
          </w:rPr>
          <w:fldChar w:fldCharType="end"/>
        </w:r>
      </w:hyperlink>
    </w:p>
    <w:p w14:paraId="0310DE39" w14:textId="39588CF8" w:rsidR="008B3041" w:rsidRDefault="00FF1F82">
      <w:pPr>
        <w:pStyle w:val="Turinys1"/>
        <w:rPr>
          <w:rFonts w:eastAsiaTheme="minorEastAsia" w:cstheme="minorBidi"/>
          <w:b w:val="0"/>
          <w:bCs w:val="0"/>
          <w:caps w:val="0"/>
          <w:noProof/>
          <w:sz w:val="24"/>
          <w:szCs w:val="24"/>
          <w:lang w:eastAsia="en-US"/>
        </w:rPr>
      </w:pPr>
      <w:hyperlink w:anchor="_Toc66450799" w:history="1">
        <w:r w:rsidR="008B3041" w:rsidRPr="006A3F05">
          <w:rPr>
            <w:rStyle w:val="Hipersaitas"/>
            <w:rFonts w:eastAsiaTheme="minorHAnsi"/>
            <w:noProof/>
          </w:rPr>
          <w:t>29. Nacionalinių, Europos Sąjungos ir užsienio institucijų finansinė parama</w:t>
        </w:r>
        <w:r w:rsidR="008B3041">
          <w:rPr>
            <w:noProof/>
            <w:webHidden/>
          </w:rPr>
          <w:tab/>
        </w:r>
        <w:r w:rsidR="008B3041">
          <w:rPr>
            <w:noProof/>
            <w:webHidden/>
          </w:rPr>
          <w:fldChar w:fldCharType="begin"/>
        </w:r>
        <w:r w:rsidR="008B3041">
          <w:rPr>
            <w:noProof/>
            <w:webHidden/>
          </w:rPr>
          <w:instrText xml:space="preserve"> PAGEREF _Toc66450799 \h </w:instrText>
        </w:r>
        <w:r w:rsidR="008B3041">
          <w:rPr>
            <w:noProof/>
            <w:webHidden/>
          </w:rPr>
        </w:r>
        <w:r w:rsidR="008B3041">
          <w:rPr>
            <w:noProof/>
            <w:webHidden/>
          </w:rPr>
          <w:fldChar w:fldCharType="separate"/>
        </w:r>
        <w:r w:rsidR="008B3041">
          <w:rPr>
            <w:noProof/>
            <w:webHidden/>
          </w:rPr>
          <w:t>16</w:t>
        </w:r>
        <w:r w:rsidR="008B3041">
          <w:rPr>
            <w:noProof/>
            <w:webHidden/>
          </w:rPr>
          <w:fldChar w:fldCharType="end"/>
        </w:r>
      </w:hyperlink>
    </w:p>
    <w:p w14:paraId="3929DB0B" w14:textId="3A695909" w:rsidR="008B3041" w:rsidRDefault="00FF1F82">
      <w:pPr>
        <w:pStyle w:val="Turinys2"/>
        <w:rPr>
          <w:rFonts w:eastAsiaTheme="minorEastAsia" w:cstheme="minorBidi"/>
          <w:i w:val="0"/>
          <w:noProof/>
          <w:sz w:val="24"/>
          <w:szCs w:val="24"/>
          <w:lang w:eastAsia="en-US"/>
        </w:rPr>
      </w:pPr>
      <w:hyperlink w:anchor="_Toc66450800" w:history="1">
        <w:r w:rsidR="008B3041" w:rsidRPr="006A3F05">
          <w:rPr>
            <w:rStyle w:val="Hipersaitas"/>
            <w:rFonts w:eastAsia="Calibri" w:cstheme="minorHAnsi"/>
            <w:noProof/>
          </w:rPr>
          <w:t>Dėl gyvenamosios vietos kaimo vietovėje deklaravimo</w:t>
        </w:r>
        <w:r w:rsidR="008B3041">
          <w:rPr>
            <w:noProof/>
            <w:webHidden/>
          </w:rPr>
          <w:tab/>
        </w:r>
        <w:r w:rsidR="008B3041">
          <w:rPr>
            <w:noProof/>
            <w:webHidden/>
          </w:rPr>
          <w:fldChar w:fldCharType="begin"/>
        </w:r>
        <w:r w:rsidR="008B3041">
          <w:rPr>
            <w:noProof/>
            <w:webHidden/>
          </w:rPr>
          <w:instrText xml:space="preserve"> PAGEREF _Toc66450800 \h </w:instrText>
        </w:r>
        <w:r w:rsidR="008B3041">
          <w:rPr>
            <w:noProof/>
            <w:webHidden/>
          </w:rPr>
        </w:r>
        <w:r w:rsidR="008B3041">
          <w:rPr>
            <w:noProof/>
            <w:webHidden/>
          </w:rPr>
          <w:fldChar w:fldCharType="separate"/>
        </w:r>
        <w:r w:rsidR="008B3041">
          <w:rPr>
            <w:noProof/>
            <w:webHidden/>
          </w:rPr>
          <w:t>16</w:t>
        </w:r>
        <w:r w:rsidR="008B3041">
          <w:rPr>
            <w:noProof/>
            <w:webHidden/>
          </w:rPr>
          <w:fldChar w:fldCharType="end"/>
        </w:r>
      </w:hyperlink>
    </w:p>
    <w:p w14:paraId="15C50087" w14:textId="7AE26CE8" w:rsidR="008B3041" w:rsidRDefault="00FF1F82">
      <w:pPr>
        <w:pStyle w:val="Turinys1"/>
        <w:rPr>
          <w:rFonts w:eastAsiaTheme="minorEastAsia" w:cstheme="minorBidi"/>
          <w:b w:val="0"/>
          <w:bCs w:val="0"/>
          <w:caps w:val="0"/>
          <w:noProof/>
          <w:sz w:val="24"/>
          <w:szCs w:val="24"/>
          <w:lang w:eastAsia="en-US"/>
        </w:rPr>
      </w:pPr>
      <w:hyperlink w:anchor="_Toc66450801" w:history="1">
        <w:r w:rsidR="008B3041" w:rsidRPr="006A3F05">
          <w:rPr>
            <w:rStyle w:val="Hipersaitas"/>
            <w:noProof/>
          </w:rPr>
          <w:t>33. Finansų rinkų priežiūra</w:t>
        </w:r>
        <w:r w:rsidR="008B3041">
          <w:rPr>
            <w:noProof/>
            <w:webHidden/>
          </w:rPr>
          <w:tab/>
        </w:r>
        <w:r w:rsidR="008B3041">
          <w:rPr>
            <w:noProof/>
            <w:webHidden/>
          </w:rPr>
          <w:fldChar w:fldCharType="begin"/>
        </w:r>
        <w:r w:rsidR="008B3041">
          <w:rPr>
            <w:noProof/>
            <w:webHidden/>
          </w:rPr>
          <w:instrText xml:space="preserve"> PAGEREF _Toc66450801 \h </w:instrText>
        </w:r>
        <w:r w:rsidR="008B3041">
          <w:rPr>
            <w:noProof/>
            <w:webHidden/>
          </w:rPr>
        </w:r>
        <w:r w:rsidR="008B3041">
          <w:rPr>
            <w:noProof/>
            <w:webHidden/>
          </w:rPr>
          <w:fldChar w:fldCharType="separate"/>
        </w:r>
        <w:r w:rsidR="008B3041">
          <w:rPr>
            <w:noProof/>
            <w:webHidden/>
          </w:rPr>
          <w:t>17</w:t>
        </w:r>
        <w:r w:rsidR="008B3041">
          <w:rPr>
            <w:noProof/>
            <w:webHidden/>
          </w:rPr>
          <w:fldChar w:fldCharType="end"/>
        </w:r>
      </w:hyperlink>
    </w:p>
    <w:p w14:paraId="41B2091E" w14:textId="5409560F" w:rsidR="008B3041" w:rsidRDefault="00FF1F82">
      <w:pPr>
        <w:pStyle w:val="Turinys2"/>
        <w:rPr>
          <w:rFonts w:eastAsiaTheme="minorEastAsia" w:cstheme="minorBidi"/>
          <w:i w:val="0"/>
          <w:noProof/>
          <w:sz w:val="24"/>
          <w:szCs w:val="24"/>
          <w:lang w:eastAsia="en-US"/>
        </w:rPr>
      </w:pPr>
      <w:hyperlink w:anchor="_Toc66450802" w:history="1">
        <w:r w:rsidR="008B3041" w:rsidRPr="006A3F05">
          <w:rPr>
            <w:rStyle w:val="Hipersaitas"/>
            <w:rFonts w:eastAsia="Calibri" w:cstheme="minorHAnsi"/>
            <w:noProof/>
          </w:rPr>
          <w:t>Dėl Lietuvos bankui pateikto skundo dėl komercinio banko veiksmų vertinimo kaip vartojimo ginčo</w:t>
        </w:r>
        <w:r w:rsidR="008B3041">
          <w:rPr>
            <w:noProof/>
            <w:webHidden/>
          </w:rPr>
          <w:tab/>
        </w:r>
        <w:r w:rsidR="008B3041">
          <w:rPr>
            <w:noProof/>
            <w:webHidden/>
          </w:rPr>
          <w:fldChar w:fldCharType="begin"/>
        </w:r>
        <w:r w:rsidR="008B3041">
          <w:rPr>
            <w:noProof/>
            <w:webHidden/>
          </w:rPr>
          <w:instrText xml:space="preserve"> PAGEREF _Toc66450802 \h </w:instrText>
        </w:r>
        <w:r w:rsidR="008B3041">
          <w:rPr>
            <w:noProof/>
            <w:webHidden/>
          </w:rPr>
        </w:r>
        <w:r w:rsidR="008B3041">
          <w:rPr>
            <w:noProof/>
            <w:webHidden/>
          </w:rPr>
          <w:fldChar w:fldCharType="separate"/>
        </w:r>
        <w:r w:rsidR="008B3041">
          <w:rPr>
            <w:noProof/>
            <w:webHidden/>
          </w:rPr>
          <w:t>17</w:t>
        </w:r>
        <w:r w:rsidR="008B3041">
          <w:rPr>
            <w:noProof/>
            <w:webHidden/>
          </w:rPr>
          <w:fldChar w:fldCharType="end"/>
        </w:r>
      </w:hyperlink>
    </w:p>
    <w:p w14:paraId="6614A813" w14:textId="64CCE76E" w:rsidR="008B3041" w:rsidRDefault="00FF1F82">
      <w:pPr>
        <w:pStyle w:val="Turinys1"/>
        <w:rPr>
          <w:rFonts w:eastAsiaTheme="minorEastAsia" w:cstheme="minorBidi"/>
          <w:b w:val="0"/>
          <w:bCs w:val="0"/>
          <w:caps w:val="0"/>
          <w:noProof/>
          <w:sz w:val="24"/>
          <w:szCs w:val="24"/>
          <w:lang w:eastAsia="en-US"/>
        </w:rPr>
      </w:pPr>
      <w:hyperlink w:anchor="_Toc66450803" w:history="1">
        <w:r w:rsidR="008B3041" w:rsidRPr="006A3F05">
          <w:rPr>
            <w:rStyle w:val="Hipersaitas"/>
            <w:noProof/>
          </w:rPr>
          <w:t>41. Kiti ginčai viešojo administravimo srityje</w:t>
        </w:r>
        <w:r w:rsidR="008B3041">
          <w:rPr>
            <w:noProof/>
            <w:webHidden/>
          </w:rPr>
          <w:tab/>
        </w:r>
        <w:r w:rsidR="008B3041">
          <w:rPr>
            <w:noProof/>
            <w:webHidden/>
          </w:rPr>
          <w:fldChar w:fldCharType="begin"/>
        </w:r>
        <w:r w:rsidR="008B3041">
          <w:rPr>
            <w:noProof/>
            <w:webHidden/>
          </w:rPr>
          <w:instrText xml:space="preserve"> PAGEREF _Toc66450803 \h </w:instrText>
        </w:r>
        <w:r w:rsidR="008B3041">
          <w:rPr>
            <w:noProof/>
            <w:webHidden/>
          </w:rPr>
        </w:r>
        <w:r w:rsidR="008B3041">
          <w:rPr>
            <w:noProof/>
            <w:webHidden/>
          </w:rPr>
          <w:fldChar w:fldCharType="separate"/>
        </w:r>
        <w:r w:rsidR="008B3041">
          <w:rPr>
            <w:noProof/>
            <w:webHidden/>
          </w:rPr>
          <w:t>18</w:t>
        </w:r>
        <w:r w:rsidR="008B3041">
          <w:rPr>
            <w:noProof/>
            <w:webHidden/>
          </w:rPr>
          <w:fldChar w:fldCharType="end"/>
        </w:r>
      </w:hyperlink>
    </w:p>
    <w:p w14:paraId="4180DB7C" w14:textId="000D8901" w:rsidR="008B3041" w:rsidRDefault="00FF1F82">
      <w:pPr>
        <w:pStyle w:val="Turinys2"/>
        <w:rPr>
          <w:rFonts w:eastAsiaTheme="minorEastAsia" w:cstheme="minorBidi"/>
          <w:i w:val="0"/>
          <w:noProof/>
          <w:sz w:val="24"/>
          <w:szCs w:val="24"/>
          <w:lang w:eastAsia="en-US"/>
        </w:rPr>
      </w:pPr>
      <w:hyperlink w:anchor="_Toc66450804" w:history="1">
        <w:r w:rsidR="008B3041" w:rsidRPr="006A3F05">
          <w:rPr>
            <w:rStyle w:val="Hipersaitas"/>
            <w:rFonts w:eastAsia="Calibri"/>
            <w:iCs/>
            <w:noProof/>
          </w:rPr>
          <w:t>Dėl Bankroto ir restruktūrizavimo administratorių Atestavimo komisijos teisės nuspręsti, ar yra pagrindas naikinti bankroto administratoriaus pažymėjimo galiojimą</w:t>
        </w:r>
        <w:r w:rsidR="008B3041">
          <w:rPr>
            <w:noProof/>
            <w:webHidden/>
          </w:rPr>
          <w:tab/>
        </w:r>
        <w:r w:rsidR="008B3041">
          <w:rPr>
            <w:noProof/>
            <w:webHidden/>
          </w:rPr>
          <w:fldChar w:fldCharType="begin"/>
        </w:r>
        <w:r w:rsidR="008B3041">
          <w:rPr>
            <w:noProof/>
            <w:webHidden/>
          </w:rPr>
          <w:instrText xml:space="preserve"> PAGEREF _Toc66450804 \h </w:instrText>
        </w:r>
        <w:r w:rsidR="008B3041">
          <w:rPr>
            <w:noProof/>
            <w:webHidden/>
          </w:rPr>
        </w:r>
        <w:r w:rsidR="008B3041">
          <w:rPr>
            <w:noProof/>
            <w:webHidden/>
          </w:rPr>
          <w:fldChar w:fldCharType="separate"/>
        </w:r>
        <w:r w:rsidR="008B3041">
          <w:rPr>
            <w:noProof/>
            <w:webHidden/>
          </w:rPr>
          <w:t>18</w:t>
        </w:r>
        <w:r w:rsidR="008B3041">
          <w:rPr>
            <w:noProof/>
            <w:webHidden/>
          </w:rPr>
          <w:fldChar w:fldCharType="end"/>
        </w:r>
      </w:hyperlink>
    </w:p>
    <w:p w14:paraId="0771042F" w14:textId="7CC1AC28" w:rsidR="008B3041" w:rsidRDefault="00FF1F82">
      <w:pPr>
        <w:pStyle w:val="Turinys2"/>
        <w:rPr>
          <w:rFonts w:eastAsiaTheme="minorEastAsia" w:cstheme="minorBidi"/>
          <w:i w:val="0"/>
          <w:noProof/>
          <w:sz w:val="24"/>
          <w:szCs w:val="24"/>
          <w:lang w:eastAsia="en-US"/>
        </w:rPr>
      </w:pPr>
      <w:hyperlink w:anchor="_Toc66450805" w:history="1">
        <w:r w:rsidR="008B3041" w:rsidRPr="006A3F05">
          <w:rPr>
            <w:rStyle w:val="Hipersaitas"/>
            <w:rFonts w:eastAsia="Calibri" w:cstheme="minorHAnsi"/>
            <w:noProof/>
          </w:rPr>
          <w:t xml:space="preserve">Dėl reikalavimo sudaryti </w:t>
        </w:r>
        <w:r w:rsidR="008B3041" w:rsidRPr="006A3F05">
          <w:rPr>
            <w:rStyle w:val="Hipersaitas"/>
            <w:rFonts w:eastAsia="Calibri"/>
            <w:iCs/>
            <w:noProof/>
          </w:rPr>
          <w:t>darbo</w:t>
        </w:r>
        <w:r w:rsidR="008B3041" w:rsidRPr="006A3F05">
          <w:rPr>
            <w:rStyle w:val="Hipersaitas"/>
            <w:rFonts w:eastAsia="Calibri" w:cstheme="minorHAnsi"/>
            <w:noProof/>
          </w:rPr>
          <w:t xml:space="preserve"> grafikus darbdaviui, turinčiam mažiau nei 10 darbuotojų</w:t>
        </w:r>
        <w:r w:rsidR="008B3041">
          <w:rPr>
            <w:noProof/>
            <w:webHidden/>
          </w:rPr>
          <w:tab/>
        </w:r>
        <w:r w:rsidR="008B3041">
          <w:rPr>
            <w:noProof/>
            <w:webHidden/>
          </w:rPr>
          <w:fldChar w:fldCharType="begin"/>
        </w:r>
        <w:r w:rsidR="008B3041">
          <w:rPr>
            <w:noProof/>
            <w:webHidden/>
          </w:rPr>
          <w:instrText xml:space="preserve"> PAGEREF _Toc66450805 \h </w:instrText>
        </w:r>
        <w:r w:rsidR="008B3041">
          <w:rPr>
            <w:noProof/>
            <w:webHidden/>
          </w:rPr>
        </w:r>
        <w:r w:rsidR="008B3041">
          <w:rPr>
            <w:noProof/>
            <w:webHidden/>
          </w:rPr>
          <w:fldChar w:fldCharType="separate"/>
        </w:r>
        <w:r w:rsidR="008B3041">
          <w:rPr>
            <w:noProof/>
            <w:webHidden/>
          </w:rPr>
          <w:t>19</w:t>
        </w:r>
        <w:r w:rsidR="008B3041">
          <w:rPr>
            <w:noProof/>
            <w:webHidden/>
          </w:rPr>
          <w:fldChar w:fldCharType="end"/>
        </w:r>
      </w:hyperlink>
    </w:p>
    <w:p w14:paraId="15BA3447" w14:textId="10AF574F" w:rsidR="008B3041" w:rsidRDefault="00FF1F82">
      <w:pPr>
        <w:pStyle w:val="Turinys1"/>
        <w:rPr>
          <w:rFonts w:eastAsiaTheme="minorEastAsia" w:cstheme="minorBidi"/>
          <w:b w:val="0"/>
          <w:bCs w:val="0"/>
          <w:caps w:val="0"/>
          <w:noProof/>
          <w:sz w:val="24"/>
          <w:szCs w:val="24"/>
          <w:lang w:eastAsia="en-US"/>
        </w:rPr>
      </w:pPr>
      <w:hyperlink w:anchor="_Toc66450806" w:history="1">
        <w:r w:rsidR="008B3041" w:rsidRPr="006A3F05">
          <w:rPr>
            <w:rStyle w:val="Hipersaitas"/>
            <w:noProof/>
          </w:rPr>
          <w:t>II. Administracinių bylų teisena</w:t>
        </w:r>
        <w:r w:rsidR="008B3041">
          <w:rPr>
            <w:noProof/>
            <w:webHidden/>
          </w:rPr>
          <w:tab/>
        </w:r>
        <w:r w:rsidR="008B3041">
          <w:rPr>
            <w:noProof/>
            <w:webHidden/>
          </w:rPr>
          <w:fldChar w:fldCharType="begin"/>
        </w:r>
        <w:r w:rsidR="008B3041">
          <w:rPr>
            <w:noProof/>
            <w:webHidden/>
          </w:rPr>
          <w:instrText xml:space="preserve"> PAGEREF _Toc66450806 \h </w:instrText>
        </w:r>
        <w:r w:rsidR="008B3041">
          <w:rPr>
            <w:noProof/>
            <w:webHidden/>
          </w:rPr>
        </w:r>
        <w:r w:rsidR="008B3041">
          <w:rPr>
            <w:noProof/>
            <w:webHidden/>
          </w:rPr>
          <w:fldChar w:fldCharType="separate"/>
        </w:r>
        <w:r w:rsidR="008B3041">
          <w:rPr>
            <w:noProof/>
            <w:webHidden/>
          </w:rPr>
          <w:t>20</w:t>
        </w:r>
        <w:r w:rsidR="008B3041">
          <w:rPr>
            <w:noProof/>
            <w:webHidden/>
          </w:rPr>
          <w:fldChar w:fldCharType="end"/>
        </w:r>
      </w:hyperlink>
    </w:p>
    <w:p w14:paraId="237439EC" w14:textId="02FD7B3A" w:rsidR="008B3041" w:rsidRDefault="00FF1F82">
      <w:pPr>
        <w:pStyle w:val="Turinys1"/>
        <w:rPr>
          <w:rFonts w:eastAsiaTheme="minorEastAsia" w:cstheme="minorBidi"/>
          <w:b w:val="0"/>
          <w:bCs w:val="0"/>
          <w:caps w:val="0"/>
          <w:noProof/>
          <w:sz w:val="24"/>
          <w:szCs w:val="24"/>
          <w:lang w:eastAsia="en-US"/>
        </w:rPr>
      </w:pPr>
      <w:hyperlink w:anchor="_Toc66450807" w:history="1">
        <w:r w:rsidR="008B3041" w:rsidRPr="006A3F05">
          <w:rPr>
            <w:rStyle w:val="Hipersaitas"/>
            <w:noProof/>
          </w:rPr>
          <w:t>53. Bylos nutraukimas</w:t>
        </w:r>
        <w:r w:rsidR="008B3041">
          <w:rPr>
            <w:noProof/>
            <w:webHidden/>
          </w:rPr>
          <w:tab/>
        </w:r>
        <w:r w:rsidR="008B3041">
          <w:rPr>
            <w:noProof/>
            <w:webHidden/>
          </w:rPr>
          <w:fldChar w:fldCharType="begin"/>
        </w:r>
        <w:r w:rsidR="008B3041">
          <w:rPr>
            <w:noProof/>
            <w:webHidden/>
          </w:rPr>
          <w:instrText xml:space="preserve"> PAGEREF _Toc66450807 \h </w:instrText>
        </w:r>
        <w:r w:rsidR="008B3041">
          <w:rPr>
            <w:noProof/>
            <w:webHidden/>
          </w:rPr>
        </w:r>
        <w:r w:rsidR="008B3041">
          <w:rPr>
            <w:noProof/>
            <w:webHidden/>
          </w:rPr>
          <w:fldChar w:fldCharType="separate"/>
        </w:r>
        <w:r w:rsidR="008B3041">
          <w:rPr>
            <w:noProof/>
            <w:webHidden/>
          </w:rPr>
          <w:t>20</w:t>
        </w:r>
        <w:r w:rsidR="008B3041">
          <w:rPr>
            <w:noProof/>
            <w:webHidden/>
          </w:rPr>
          <w:fldChar w:fldCharType="end"/>
        </w:r>
      </w:hyperlink>
    </w:p>
    <w:p w14:paraId="3CDEDA11" w14:textId="3AF4A0A5" w:rsidR="008B3041" w:rsidRDefault="00FF1F82">
      <w:pPr>
        <w:pStyle w:val="Turinys2"/>
        <w:rPr>
          <w:rFonts w:eastAsiaTheme="minorEastAsia" w:cstheme="minorBidi"/>
          <w:i w:val="0"/>
          <w:noProof/>
          <w:sz w:val="24"/>
          <w:szCs w:val="24"/>
          <w:lang w:eastAsia="en-US"/>
        </w:rPr>
      </w:pPr>
      <w:hyperlink w:anchor="_Toc66450808" w:history="1">
        <w:r w:rsidR="008B3041" w:rsidRPr="006A3F05">
          <w:rPr>
            <w:rStyle w:val="Hipersaitas"/>
            <w:rFonts w:eastAsia="Calibri" w:cstheme="minorHAnsi"/>
            <w:noProof/>
          </w:rPr>
          <w:t>Dėl galimybės skųsti išvadą, pateiktą poveikio aplinkai vertinimo procese</w:t>
        </w:r>
        <w:r w:rsidR="008B3041">
          <w:rPr>
            <w:noProof/>
            <w:webHidden/>
          </w:rPr>
          <w:tab/>
        </w:r>
        <w:r w:rsidR="008B3041">
          <w:rPr>
            <w:noProof/>
            <w:webHidden/>
          </w:rPr>
          <w:fldChar w:fldCharType="begin"/>
        </w:r>
        <w:r w:rsidR="008B3041">
          <w:rPr>
            <w:noProof/>
            <w:webHidden/>
          </w:rPr>
          <w:instrText xml:space="preserve"> PAGEREF _Toc66450808 \h </w:instrText>
        </w:r>
        <w:r w:rsidR="008B3041">
          <w:rPr>
            <w:noProof/>
            <w:webHidden/>
          </w:rPr>
        </w:r>
        <w:r w:rsidR="008B3041">
          <w:rPr>
            <w:noProof/>
            <w:webHidden/>
          </w:rPr>
          <w:fldChar w:fldCharType="separate"/>
        </w:r>
        <w:r w:rsidR="008B3041">
          <w:rPr>
            <w:noProof/>
            <w:webHidden/>
          </w:rPr>
          <w:t>20</w:t>
        </w:r>
        <w:r w:rsidR="008B3041">
          <w:rPr>
            <w:noProof/>
            <w:webHidden/>
          </w:rPr>
          <w:fldChar w:fldCharType="end"/>
        </w:r>
      </w:hyperlink>
    </w:p>
    <w:p w14:paraId="4C609504" w14:textId="3AF32A48" w:rsidR="008B3041" w:rsidRDefault="00FF1F82">
      <w:pPr>
        <w:pStyle w:val="Turinys1"/>
        <w:rPr>
          <w:rFonts w:eastAsiaTheme="minorEastAsia" w:cstheme="minorBidi"/>
          <w:b w:val="0"/>
          <w:bCs w:val="0"/>
          <w:caps w:val="0"/>
          <w:noProof/>
          <w:sz w:val="24"/>
          <w:szCs w:val="24"/>
          <w:lang w:eastAsia="en-US"/>
        </w:rPr>
      </w:pPr>
      <w:hyperlink w:anchor="_Toc66450809" w:history="1">
        <w:r w:rsidR="008B3041" w:rsidRPr="006A3F05">
          <w:rPr>
            <w:rStyle w:val="Hipersaitas"/>
            <w:noProof/>
          </w:rPr>
          <w:t>55. Teismo procesiniai dokumentai</w:t>
        </w:r>
        <w:r w:rsidR="008B3041">
          <w:rPr>
            <w:noProof/>
            <w:webHidden/>
          </w:rPr>
          <w:tab/>
        </w:r>
        <w:r w:rsidR="008B3041">
          <w:rPr>
            <w:noProof/>
            <w:webHidden/>
          </w:rPr>
          <w:fldChar w:fldCharType="begin"/>
        </w:r>
        <w:r w:rsidR="008B3041">
          <w:rPr>
            <w:noProof/>
            <w:webHidden/>
          </w:rPr>
          <w:instrText xml:space="preserve"> PAGEREF _Toc66450809 \h </w:instrText>
        </w:r>
        <w:r w:rsidR="008B3041">
          <w:rPr>
            <w:noProof/>
            <w:webHidden/>
          </w:rPr>
        </w:r>
        <w:r w:rsidR="008B3041">
          <w:rPr>
            <w:noProof/>
            <w:webHidden/>
          </w:rPr>
          <w:fldChar w:fldCharType="separate"/>
        </w:r>
        <w:r w:rsidR="008B3041">
          <w:rPr>
            <w:noProof/>
            <w:webHidden/>
          </w:rPr>
          <w:t>21</w:t>
        </w:r>
        <w:r w:rsidR="008B3041">
          <w:rPr>
            <w:noProof/>
            <w:webHidden/>
          </w:rPr>
          <w:fldChar w:fldCharType="end"/>
        </w:r>
      </w:hyperlink>
    </w:p>
    <w:p w14:paraId="3041A84D" w14:textId="53703EB5" w:rsidR="008B3041" w:rsidRDefault="00FF1F82">
      <w:pPr>
        <w:pStyle w:val="Turinys2"/>
        <w:rPr>
          <w:rFonts w:eastAsiaTheme="minorEastAsia" w:cstheme="minorBidi"/>
          <w:i w:val="0"/>
          <w:noProof/>
          <w:sz w:val="24"/>
          <w:szCs w:val="24"/>
          <w:lang w:eastAsia="en-US"/>
        </w:rPr>
      </w:pPr>
      <w:hyperlink w:anchor="_Toc66450810" w:history="1">
        <w:r w:rsidR="008B3041" w:rsidRPr="006A3F05">
          <w:rPr>
            <w:rStyle w:val="Hipersaitas"/>
            <w:rFonts w:eastAsia="Calibri"/>
            <w:iCs/>
            <w:noProof/>
          </w:rPr>
          <w:t>Dėl bylinėjimosi išlaidų atlyginimo, kai prašymas dėl jų nepateiktas iki bylos nagrinėjimo iš esmės pabaigos</w:t>
        </w:r>
        <w:r w:rsidR="008B3041">
          <w:rPr>
            <w:noProof/>
            <w:webHidden/>
          </w:rPr>
          <w:tab/>
        </w:r>
        <w:r w:rsidR="008B3041">
          <w:rPr>
            <w:noProof/>
            <w:webHidden/>
          </w:rPr>
          <w:fldChar w:fldCharType="begin"/>
        </w:r>
        <w:r w:rsidR="008B3041">
          <w:rPr>
            <w:noProof/>
            <w:webHidden/>
          </w:rPr>
          <w:instrText xml:space="preserve"> PAGEREF _Toc66450810 \h </w:instrText>
        </w:r>
        <w:r w:rsidR="008B3041">
          <w:rPr>
            <w:noProof/>
            <w:webHidden/>
          </w:rPr>
        </w:r>
        <w:r w:rsidR="008B3041">
          <w:rPr>
            <w:noProof/>
            <w:webHidden/>
          </w:rPr>
          <w:fldChar w:fldCharType="separate"/>
        </w:r>
        <w:r w:rsidR="008B3041">
          <w:rPr>
            <w:noProof/>
            <w:webHidden/>
          </w:rPr>
          <w:t>21</w:t>
        </w:r>
        <w:r w:rsidR="008B3041">
          <w:rPr>
            <w:noProof/>
            <w:webHidden/>
          </w:rPr>
          <w:fldChar w:fldCharType="end"/>
        </w:r>
      </w:hyperlink>
    </w:p>
    <w:p w14:paraId="19CBDCDB" w14:textId="61E25063" w:rsidR="00520245" w:rsidRPr="00BF0C24" w:rsidRDefault="00A364C6" w:rsidP="007A35C3">
      <w:pPr>
        <w:spacing w:before="240" w:after="240"/>
        <w:jc w:val="both"/>
        <w:rPr>
          <w:rFonts w:asciiTheme="minorHAnsi" w:hAnsiTheme="minorHAnsi" w:cstheme="minorHAnsi"/>
          <w:sz w:val="22"/>
          <w:szCs w:val="22"/>
        </w:rPr>
      </w:pPr>
      <w:r w:rsidRPr="00BF0C24">
        <w:rPr>
          <w:rFonts w:asciiTheme="minorHAnsi" w:hAnsiTheme="minorHAnsi" w:cstheme="minorHAnsi"/>
          <w:sz w:val="22"/>
          <w:szCs w:val="22"/>
        </w:rPr>
        <w:fldChar w:fldCharType="end"/>
      </w:r>
      <w:bookmarkEnd w:id="6"/>
    </w:p>
    <w:p w14:paraId="7BCC98FD" w14:textId="73161D3D" w:rsidR="003C00E0" w:rsidRPr="00BF0C24" w:rsidRDefault="003C00E0" w:rsidP="007A35C3">
      <w:pPr>
        <w:spacing w:before="240" w:after="240"/>
        <w:jc w:val="both"/>
        <w:rPr>
          <w:rFonts w:asciiTheme="minorHAnsi" w:hAnsiTheme="minorHAnsi" w:cstheme="minorHAnsi"/>
          <w:sz w:val="22"/>
          <w:szCs w:val="22"/>
        </w:rPr>
      </w:pPr>
    </w:p>
    <w:p w14:paraId="326CACC4" w14:textId="0E2C9B92" w:rsidR="003C00E0" w:rsidRPr="00BF0C24" w:rsidRDefault="003C00E0" w:rsidP="007A35C3">
      <w:pPr>
        <w:spacing w:before="240" w:after="240"/>
        <w:jc w:val="both"/>
        <w:rPr>
          <w:rFonts w:asciiTheme="minorHAnsi" w:hAnsiTheme="minorHAnsi" w:cstheme="minorHAnsi"/>
          <w:sz w:val="22"/>
          <w:szCs w:val="22"/>
        </w:rPr>
      </w:pPr>
    </w:p>
    <w:p w14:paraId="6058E4A3" w14:textId="4D482EAF" w:rsidR="003C00E0" w:rsidRPr="00BF0C24" w:rsidRDefault="003C00E0" w:rsidP="007A35C3">
      <w:pPr>
        <w:spacing w:before="240" w:after="240"/>
        <w:jc w:val="both"/>
        <w:rPr>
          <w:rFonts w:asciiTheme="minorHAnsi" w:hAnsiTheme="minorHAnsi" w:cstheme="minorHAnsi"/>
          <w:sz w:val="22"/>
          <w:szCs w:val="22"/>
        </w:rPr>
      </w:pPr>
    </w:p>
    <w:p w14:paraId="6533D7DF" w14:textId="77777777" w:rsidR="003C00E0" w:rsidRPr="00BF0C24" w:rsidRDefault="003C00E0" w:rsidP="007A35C3">
      <w:pPr>
        <w:spacing w:before="240" w:after="240"/>
        <w:jc w:val="both"/>
        <w:rPr>
          <w:rFonts w:asciiTheme="minorHAnsi" w:hAnsiTheme="minorHAnsi" w:cstheme="minorHAnsi"/>
          <w:sz w:val="22"/>
          <w:szCs w:val="22"/>
        </w:rPr>
      </w:pPr>
    </w:p>
    <w:p w14:paraId="46ACC5F0" w14:textId="77777777" w:rsidR="00BF0C24" w:rsidRPr="00BF0C24" w:rsidRDefault="00BF0C24" w:rsidP="007A35C3">
      <w:pPr>
        <w:spacing w:before="240" w:after="240"/>
        <w:jc w:val="both"/>
        <w:rPr>
          <w:rFonts w:asciiTheme="minorHAnsi" w:hAnsiTheme="minorHAnsi" w:cstheme="minorHAnsi"/>
          <w:sz w:val="22"/>
          <w:szCs w:val="22"/>
        </w:rPr>
      </w:pPr>
    </w:p>
    <w:p w14:paraId="40D918DD" w14:textId="77777777" w:rsidR="00BF0C24" w:rsidRPr="00BF0C24" w:rsidRDefault="00BF0C24" w:rsidP="007A35C3">
      <w:pPr>
        <w:spacing w:before="240" w:after="240"/>
        <w:jc w:val="both"/>
        <w:rPr>
          <w:rFonts w:asciiTheme="minorHAnsi" w:hAnsiTheme="minorHAnsi" w:cstheme="minorHAnsi"/>
          <w:sz w:val="22"/>
          <w:szCs w:val="22"/>
        </w:rPr>
      </w:pPr>
    </w:p>
    <w:p w14:paraId="6408EC98" w14:textId="77777777" w:rsidR="00BF0C24" w:rsidRPr="00BF0C24" w:rsidRDefault="00BF0C24" w:rsidP="007A35C3">
      <w:pPr>
        <w:spacing w:before="240" w:after="240"/>
        <w:jc w:val="both"/>
        <w:rPr>
          <w:rFonts w:asciiTheme="minorHAnsi" w:hAnsiTheme="minorHAnsi" w:cstheme="minorHAnsi"/>
          <w:sz w:val="22"/>
          <w:szCs w:val="22"/>
        </w:rPr>
      </w:pPr>
    </w:p>
    <w:p w14:paraId="11BC93FC" w14:textId="45695C75" w:rsidR="00293CF6" w:rsidRPr="00BF0C24" w:rsidRDefault="00293CF6" w:rsidP="007A35C3">
      <w:pPr>
        <w:spacing w:before="240" w:after="240"/>
        <w:jc w:val="both"/>
        <w:rPr>
          <w:rFonts w:asciiTheme="minorHAnsi" w:hAnsiTheme="minorHAnsi" w:cstheme="minorHAnsi"/>
          <w:sz w:val="22"/>
          <w:szCs w:val="22"/>
        </w:rPr>
      </w:pPr>
      <w:r w:rsidRPr="00BF0C24">
        <w:rPr>
          <w:rFonts w:asciiTheme="minorHAnsi" w:hAnsiTheme="minorHAnsi" w:cstheme="minorHAnsi"/>
          <w:sz w:val="22"/>
          <w:szCs w:val="22"/>
        </w:rPr>
        <w:t>Šioje apžvalgoje vartojam</w:t>
      </w:r>
      <w:r w:rsidR="00BF0C24" w:rsidRPr="00BF0C24">
        <w:rPr>
          <w:rFonts w:asciiTheme="minorHAnsi" w:hAnsiTheme="minorHAnsi" w:cstheme="minorHAnsi"/>
          <w:sz w:val="22"/>
          <w:szCs w:val="22"/>
        </w:rPr>
        <w:t>os</w:t>
      </w:r>
      <w:r w:rsidRPr="00BF0C24">
        <w:rPr>
          <w:rFonts w:asciiTheme="minorHAnsi" w:hAnsiTheme="minorHAnsi" w:cstheme="minorHAnsi"/>
          <w:sz w:val="22"/>
          <w:szCs w:val="22"/>
        </w:rPr>
        <w:t xml:space="preserve"> </w:t>
      </w:r>
      <w:r w:rsidRPr="00BF0C24">
        <w:rPr>
          <w:rFonts w:asciiTheme="minorHAnsi" w:hAnsiTheme="minorHAnsi" w:cstheme="minorHAnsi"/>
          <w:b/>
          <w:sz w:val="22"/>
          <w:szCs w:val="22"/>
        </w:rPr>
        <w:t>s</w:t>
      </w:r>
      <w:r w:rsidR="00BF0C24" w:rsidRPr="00BF0C24">
        <w:rPr>
          <w:rFonts w:asciiTheme="minorHAnsi" w:hAnsiTheme="minorHAnsi" w:cstheme="minorHAnsi"/>
          <w:b/>
          <w:sz w:val="22"/>
          <w:szCs w:val="22"/>
        </w:rPr>
        <w:t>antrumpos</w:t>
      </w:r>
      <w:r w:rsidRPr="00BF0C24">
        <w:rPr>
          <w:rFonts w:asciiTheme="minorHAnsi" w:hAnsiTheme="minorHAnsi" w:cstheme="minorHAnsi"/>
          <w:sz w:val="22"/>
          <w:szCs w:val="22"/>
        </w:rPr>
        <w:t>:</w:t>
      </w:r>
    </w:p>
    <w:p w14:paraId="356C2674" w14:textId="04A6D7DA" w:rsidR="002F1CF6" w:rsidRPr="00BF0C24" w:rsidRDefault="002F1CF6" w:rsidP="007A35C3">
      <w:pPr>
        <w:jc w:val="both"/>
        <w:rPr>
          <w:rFonts w:asciiTheme="minorHAnsi" w:hAnsiTheme="minorHAnsi" w:cstheme="minorHAnsi"/>
          <w:sz w:val="22"/>
          <w:szCs w:val="22"/>
        </w:rPr>
      </w:pPr>
      <w:r w:rsidRPr="00BF0C24">
        <w:rPr>
          <w:rFonts w:asciiTheme="minorHAnsi" w:hAnsiTheme="minorHAnsi" w:cstheme="minorHAnsi"/>
          <w:sz w:val="22"/>
          <w:szCs w:val="22"/>
        </w:rPr>
        <w:t xml:space="preserve">Lietuvos Respublikos administracinių bylų teisenos įstatymas – </w:t>
      </w:r>
      <w:r w:rsidRPr="00BF0C24">
        <w:rPr>
          <w:rFonts w:asciiTheme="minorHAnsi" w:hAnsiTheme="minorHAnsi" w:cstheme="minorHAnsi"/>
          <w:b/>
          <w:sz w:val="22"/>
          <w:szCs w:val="22"/>
        </w:rPr>
        <w:t>ABTĮ</w:t>
      </w:r>
      <w:r w:rsidRPr="00BF0C24">
        <w:rPr>
          <w:rFonts w:asciiTheme="minorHAnsi" w:hAnsiTheme="minorHAnsi" w:cstheme="minorHAnsi"/>
          <w:sz w:val="22"/>
          <w:szCs w:val="22"/>
        </w:rPr>
        <w:t xml:space="preserve"> </w:t>
      </w:r>
    </w:p>
    <w:p w14:paraId="5B11927D" w14:textId="663E17E2" w:rsidR="004B4BEE" w:rsidRPr="00BF0C24" w:rsidRDefault="004B4BEE" w:rsidP="004B4BEE">
      <w:pPr>
        <w:jc w:val="both"/>
        <w:rPr>
          <w:rFonts w:asciiTheme="minorHAnsi" w:hAnsiTheme="minorHAnsi" w:cstheme="minorHAnsi"/>
          <w:sz w:val="22"/>
          <w:szCs w:val="22"/>
        </w:rPr>
      </w:pPr>
      <w:r w:rsidRPr="00BF0C24">
        <w:rPr>
          <w:rFonts w:asciiTheme="minorHAnsi" w:hAnsiTheme="minorHAnsi" w:cstheme="minorHAnsi"/>
          <w:sz w:val="22"/>
          <w:szCs w:val="22"/>
        </w:rPr>
        <w:t xml:space="preserve">Lietuvos Respublikos civilinis kodeksas – </w:t>
      </w:r>
      <w:r w:rsidRPr="00BF0C24">
        <w:rPr>
          <w:rFonts w:asciiTheme="minorHAnsi" w:hAnsiTheme="minorHAnsi" w:cstheme="minorHAnsi"/>
          <w:b/>
          <w:sz w:val="22"/>
          <w:szCs w:val="22"/>
        </w:rPr>
        <w:t>CK</w:t>
      </w:r>
      <w:r w:rsidRPr="00BF0C24">
        <w:rPr>
          <w:rFonts w:asciiTheme="minorHAnsi" w:hAnsiTheme="minorHAnsi" w:cstheme="minorHAnsi"/>
          <w:sz w:val="22"/>
          <w:szCs w:val="22"/>
        </w:rPr>
        <w:t xml:space="preserve"> </w:t>
      </w:r>
    </w:p>
    <w:p w14:paraId="54896840" w14:textId="1CADAC7D" w:rsidR="00BF0C24" w:rsidRPr="00BF0C24" w:rsidRDefault="00BF0C24" w:rsidP="004B4BEE">
      <w:pPr>
        <w:jc w:val="both"/>
        <w:rPr>
          <w:rFonts w:asciiTheme="minorHAnsi" w:hAnsiTheme="minorHAnsi" w:cstheme="minorHAnsi"/>
          <w:sz w:val="22"/>
          <w:szCs w:val="22"/>
        </w:rPr>
      </w:pPr>
      <w:r w:rsidRPr="00BF0C24">
        <w:rPr>
          <w:rFonts w:asciiTheme="minorHAnsi" w:hAnsiTheme="minorHAnsi" w:cstheme="minorHAnsi"/>
          <w:sz w:val="22"/>
          <w:szCs w:val="22"/>
        </w:rPr>
        <w:t xml:space="preserve">Europos Sąjungos Teisingumo Teismas – </w:t>
      </w:r>
      <w:r w:rsidRPr="00BF0C24">
        <w:rPr>
          <w:rFonts w:asciiTheme="minorHAnsi" w:hAnsiTheme="minorHAnsi" w:cstheme="minorHAnsi"/>
          <w:b/>
          <w:bCs/>
          <w:sz w:val="22"/>
          <w:szCs w:val="22"/>
        </w:rPr>
        <w:t>ESTT</w:t>
      </w:r>
    </w:p>
    <w:p w14:paraId="33A15178" w14:textId="77777777" w:rsidR="00BF0C24" w:rsidRPr="00BF0C24" w:rsidRDefault="002F1CF6" w:rsidP="007A35C3">
      <w:pPr>
        <w:jc w:val="both"/>
        <w:rPr>
          <w:rFonts w:asciiTheme="minorHAnsi" w:hAnsiTheme="minorHAnsi" w:cstheme="minorHAnsi"/>
          <w:b/>
          <w:sz w:val="22"/>
          <w:szCs w:val="22"/>
        </w:rPr>
      </w:pPr>
      <w:r w:rsidRPr="00BF0C24">
        <w:rPr>
          <w:rFonts w:asciiTheme="minorHAnsi" w:hAnsiTheme="minorHAnsi" w:cstheme="minorHAnsi"/>
          <w:sz w:val="22"/>
          <w:szCs w:val="22"/>
        </w:rPr>
        <w:t xml:space="preserve">Europos Žmogaus Teisių Teismas – </w:t>
      </w:r>
      <w:r w:rsidRPr="00BF0C24">
        <w:rPr>
          <w:rFonts w:asciiTheme="minorHAnsi" w:hAnsiTheme="minorHAnsi" w:cstheme="minorHAnsi"/>
          <w:b/>
          <w:sz w:val="22"/>
          <w:szCs w:val="22"/>
        </w:rPr>
        <w:t>EŽTT</w:t>
      </w:r>
    </w:p>
    <w:p w14:paraId="50A39EC0" w14:textId="7A4FD3E1" w:rsidR="007412F7" w:rsidRDefault="007412F7" w:rsidP="007412F7">
      <w:pPr>
        <w:jc w:val="both"/>
        <w:rPr>
          <w:rFonts w:asciiTheme="minorHAnsi" w:hAnsiTheme="minorHAnsi" w:cstheme="minorHAnsi"/>
          <w:b/>
          <w:sz w:val="22"/>
          <w:szCs w:val="22"/>
        </w:rPr>
      </w:pPr>
      <w:r w:rsidRPr="00BF0C24">
        <w:rPr>
          <w:rFonts w:asciiTheme="minorHAnsi" w:hAnsiTheme="minorHAnsi" w:cstheme="minorHAnsi"/>
          <w:sz w:val="22"/>
          <w:szCs w:val="22"/>
        </w:rPr>
        <w:t xml:space="preserve">Lietuvos vyriausiasis administracinis teismas – </w:t>
      </w:r>
      <w:r w:rsidRPr="00BF0C24">
        <w:rPr>
          <w:rFonts w:asciiTheme="minorHAnsi" w:hAnsiTheme="minorHAnsi" w:cstheme="minorHAnsi"/>
          <w:b/>
          <w:sz w:val="22"/>
          <w:szCs w:val="22"/>
        </w:rPr>
        <w:t>LVAT</w:t>
      </w:r>
    </w:p>
    <w:p w14:paraId="6380672E" w14:textId="7CE5321A" w:rsidR="008B3041" w:rsidRPr="008B3041" w:rsidRDefault="008B3041" w:rsidP="007412F7">
      <w:pPr>
        <w:jc w:val="both"/>
        <w:rPr>
          <w:rFonts w:asciiTheme="minorHAnsi" w:hAnsiTheme="minorHAnsi" w:cstheme="minorHAnsi"/>
          <w:b/>
          <w:sz w:val="22"/>
          <w:szCs w:val="22"/>
        </w:rPr>
      </w:pPr>
      <w:r w:rsidRPr="008B3041">
        <w:rPr>
          <w:rFonts w:asciiTheme="minorHAnsi" w:hAnsiTheme="minorHAnsi" w:cstheme="minorHAnsi"/>
          <w:bCs/>
          <w:sz w:val="22"/>
          <w:szCs w:val="22"/>
        </w:rPr>
        <w:t>Viešoji įstaiga</w:t>
      </w:r>
      <w:r w:rsidRPr="008B3041">
        <w:rPr>
          <w:rFonts w:asciiTheme="minorHAnsi" w:hAnsiTheme="minorHAnsi" w:cstheme="minorHAnsi"/>
          <w:bCs/>
          <w:sz w:val="22"/>
          <w:szCs w:val="22"/>
        </w:rPr>
        <w:tab/>
        <w:t xml:space="preserve">– </w:t>
      </w:r>
      <w:r w:rsidRPr="008B3041">
        <w:rPr>
          <w:rFonts w:asciiTheme="minorHAnsi" w:hAnsiTheme="minorHAnsi" w:cstheme="minorHAnsi"/>
          <w:b/>
          <w:sz w:val="22"/>
          <w:szCs w:val="22"/>
        </w:rPr>
        <w:t>VšĮ</w:t>
      </w:r>
    </w:p>
    <w:p w14:paraId="5C0C3A6D" w14:textId="0C32A83E" w:rsidR="003500F5" w:rsidRPr="00BF0C24" w:rsidRDefault="002F1CF6" w:rsidP="007A35C3">
      <w:pPr>
        <w:jc w:val="both"/>
        <w:rPr>
          <w:rFonts w:asciiTheme="minorHAnsi" w:hAnsiTheme="minorHAnsi" w:cstheme="minorHAnsi"/>
          <w:b/>
          <w:sz w:val="22"/>
          <w:szCs w:val="22"/>
        </w:rPr>
      </w:pPr>
      <w:r w:rsidRPr="00BF0C24">
        <w:rPr>
          <w:rFonts w:asciiTheme="minorHAnsi" w:hAnsiTheme="minorHAnsi" w:cstheme="minorHAnsi"/>
          <w:sz w:val="22"/>
          <w:szCs w:val="22"/>
        </w:rPr>
        <w:t xml:space="preserve">Uždaroji akcinė bendrovė – </w:t>
      </w:r>
      <w:r w:rsidRPr="00BF0C24">
        <w:rPr>
          <w:rFonts w:asciiTheme="minorHAnsi" w:hAnsiTheme="minorHAnsi" w:cstheme="minorHAnsi"/>
          <w:b/>
          <w:sz w:val="22"/>
          <w:szCs w:val="22"/>
        </w:rPr>
        <w:t>UAB</w:t>
      </w:r>
    </w:p>
    <w:p w14:paraId="459F4DD8" w14:textId="60392AFA" w:rsidR="004B5E60" w:rsidRPr="00BF0C24" w:rsidRDefault="00E227FE" w:rsidP="007A35C3">
      <w:pPr>
        <w:spacing w:before="240" w:after="240"/>
        <w:jc w:val="both"/>
        <w:rPr>
          <w:rFonts w:asciiTheme="minorHAnsi" w:hAnsiTheme="minorHAnsi" w:cstheme="minorHAnsi"/>
          <w:sz w:val="22"/>
          <w:szCs w:val="22"/>
        </w:rPr>
      </w:pPr>
      <w:r w:rsidRPr="00BF0C24">
        <w:rPr>
          <w:rFonts w:asciiTheme="minorHAnsi" w:hAnsiTheme="minorHAnsi" w:cstheme="minorHAnsi"/>
          <w:b/>
          <w:sz w:val="22"/>
          <w:szCs w:val="22"/>
        </w:rPr>
        <w:t>P</w:t>
      </w:r>
      <w:r w:rsidR="003D4C15" w:rsidRPr="00BF0C24">
        <w:rPr>
          <w:rFonts w:asciiTheme="minorHAnsi" w:hAnsiTheme="minorHAnsi" w:cstheme="minorHAnsi"/>
          <w:b/>
          <w:sz w:val="22"/>
          <w:szCs w:val="22"/>
        </w:rPr>
        <w:t>astaba.</w:t>
      </w:r>
      <w:r w:rsidR="003D4C15" w:rsidRPr="00BF0C24">
        <w:rPr>
          <w:rFonts w:asciiTheme="minorHAnsi" w:hAnsiTheme="minorHAnsi" w:cstheme="minorHAnsi"/>
          <w:sz w:val="22"/>
          <w:szCs w:val="22"/>
        </w:rPr>
        <w:t xml:space="preserve"> Šioje apžvalgoje pateikiamos neoficialios </w:t>
      </w:r>
      <w:r w:rsidR="0028287C" w:rsidRPr="00BF0C24">
        <w:rPr>
          <w:rFonts w:asciiTheme="minorHAnsi" w:hAnsiTheme="minorHAnsi" w:cstheme="minorHAnsi"/>
          <w:sz w:val="22"/>
          <w:szCs w:val="22"/>
        </w:rPr>
        <w:t>LVAT</w:t>
      </w:r>
      <w:r w:rsidR="003D4C15" w:rsidRPr="00BF0C24">
        <w:rPr>
          <w:rFonts w:asciiTheme="minorHAnsi" w:hAnsiTheme="minorHAnsi" w:cstheme="minorHAnsi"/>
          <w:sz w:val="22"/>
          <w:szCs w:val="22"/>
        </w:rPr>
        <w:t xml:space="preserve"> procesinių sprendimų santraukos, kurios LVAT nesaisto. Šis dokumentas yra skirtas tik info</w:t>
      </w:r>
      <w:r w:rsidR="009E6C8D" w:rsidRPr="00BF0C24">
        <w:rPr>
          <w:rFonts w:asciiTheme="minorHAnsi" w:hAnsiTheme="minorHAnsi" w:cstheme="minorHAnsi"/>
          <w:sz w:val="22"/>
          <w:szCs w:val="22"/>
        </w:rPr>
        <w:t>rm</w:t>
      </w:r>
      <w:r w:rsidR="0001474E" w:rsidRPr="00BF0C24">
        <w:rPr>
          <w:rFonts w:asciiTheme="minorHAnsi" w:hAnsiTheme="minorHAnsi" w:cstheme="minorHAnsi"/>
          <w:sz w:val="22"/>
          <w:szCs w:val="22"/>
        </w:rPr>
        <w:t>uoti</w:t>
      </w:r>
      <w:r w:rsidR="003D4C15" w:rsidRPr="00BF0C24">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F0C24">
        <w:rPr>
          <w:rFonts w:asciiTheme="minorHAnsi" w:hAnsiTheme="minorHAnsi" w:cstheme="minorHAnsi"/>
          <w:sz w:val="22"/>
          <w:szCs w:val="22"/>
        </w:rPr>
        <w:t>16</w:t>
      </w:r>
      <w:r w:rsidR="003D4C15" w:rsidRPr="00BF0C24">
        <w:rPr>
          <w:rFonts w:asciiTheme="minorHAnsi" w:hAnsiTheme="minorHAnsi" w:cstheme="minorHAnsi"/>
          <w:sz w:val="22"/>
          <w:szCs w:val="22"/>
        </w:rPr>
        <w:t xml:space="preserve"> m. </w:t>
      </w:r>
      <w:r w:rsidR="0045102F" w:rsidRPr="00BF0C24">
        <w:rPr>
          <w:rFonts w:asciiTheme="minorHAnsi" w:hAnsiTheme="minorHAnsi" w:cstheme="minorHAnsi"/>
          <w:sz w:val="22"/>
          <w:szCs w:val="22"/>
        </w:rPr>
        <w:t>rugsėjo 30</w:t>
      </w:r>
      <w:r w:rsidR="009E6C8D" w:rsidRPr="00BF0C24">
        <w:rPr>
          <w:rFonts w:asciiTheme="minorHAnsi" w:hAnsiTheme="minorHAnsi" w:cstheme="minorHAnsi"/>
          <w:sz w:val="22"/>
          <w:szCs w:val="22"/>
        </w:rPr>
        <w:t> </w:t>
      </w:r>
      <w:r w:rsidR="00291483" w:rsidRPr="00BF0C24">
        <w:rPr>
          <w:rFonts w:asciiTheme="minorHAnsi" w:hAnsiTheme="minorHAnsi" w:cstheme="minorHAnsi"/>
          <w:sz w:val="22"/>
          <w:szCs w:val="22"/>
        </w:rPr>
        <w:t>d. nutarimu Nr. </w:t>
      </w:r>
      <w:r w:rsidR="003D4C15" w:rsidRPr="00BF0C24">
        <w:rPr>
          <w:rFonts w:asciiTheme="minorHAnsi" w:hAnsiTheme="minorHAnsi" w:cstheme="minorHAnsi"/>
          <w:sz w:val="22"/>
          <w:szCs w:val="22"/>
        </w:rPr>
        <w:t>13P-</w:t>
      </w:r>
      <w:r w:rsidR="0045102F" w:rsidRPr="00BF0C24">
        <w:rPr>
          <w:rFonts w:asciiTheme="minorHAnsi" w:hAnsiTheme="minorHAnsi" w:cstheme="minorHAnsi"/>
          <w:sz w:val="22"/>
          <w:szCs w:val="22"/>
        </w:rPr>
        <w:t>102</w:t>
      </w:r>
      <w:r w:rsidR="003D4C15" w:rsidRPr="00BF0C24">
        <w:rPr>
          <w:rFonts w:asciiTheme="minorHAnsi" w:hAnsiTheme="minorHAnsi" w:cstheme="minorHAnsi"/>
          <w:sz w:val="22"/>
          <w:szCs w:val="22"/>
        </w:rPr>
        <w:t>-(7.1.2) patvirtintu Teismų procesinių sprendimų administracinėse bylose kategorijų klasifikatoriumi</w:t>
      </w:r>
      <w:r w:rsidR="0038475E" w:rsidRPr="00BF0C24">
        <w:rPr>
          <w:rFonts w:asciiTheme="minorHAnsi" w:hAnsiTheme="minorHAnsi" w:cstheme="minorHAnsi"/>
          <w:sz w:val="22"/>
          <w:szCs w:val="22"/>
        </w:rPr>
        <w:t xml:space="preserve"> (nuo 2019 m. vasario 1 d. galiojanti redakcija)</w:t>
      </w:r>
      <w:r w:rsidR="003D4C15" w:rsidRPr="00BF0C24">
        <w:rPr>
          <w:rFonts w:asciiTheme="minorHAnsi" w:hAnsiTheme="minorHAnsi" w:cstheme="minorHAnsi"/>
          <w:sz w:val="22"/>
          <w:szCs w:val="22"/>
        </w:rPr>
        <w:t>.</w:t>
      </w:r>
      <w:bookmarkStart w:id="8" w:name="_Toc410389752"/>
      <w:bookmarkStart w:id="9" w:name="_Toc361146890"/>
      <w:bookmarkEnd w:id="7"/>
      <w:r w:rsidR="00CA65D3" w:rsidRPr="00BF0C24">
        <w:rPr>
          <w:rFonts w:asciiTheme="minorHAnsi" w:hAnsiTheme="minorHAnsi" w:cstheme="minorHAnsi"/>
          <w:sz w:val="22"/>
          <w:szCs w:val="22"/>
        </w:rPr>
        <w:t xml:space="preserve"> </w:t>
      </w:r>
    </w:p>
    <w:p w14:paraId="6AAB4AE5" w14:textId="77777777" w:rsidR="0007050C" w:rsidRPr="00BF0C24" w:rsidRDefault="0007050C" w:rsidP="007A35C3">
      <w:pPr>
        <w:spacing w:before="240" w:after="240"/>
        <w:jc w:val="both"/>
        <w:rPr>
          <w:rFonts w:asciiTheme="minorHAnsi" w:hAnsiTheme="minorHAnsi" w:cstheme="minorHAnsi"/>
          <w:sz w:val="22"/>
          <w:szCs w:val="22"/>
        </w:rPr>
      </w:pPr>
      <w:r w:rsidRPr="00BF0C24">
        <w:rPr>
          <w:rFonts w:asciiTheme="minorHAnsi" w:hAnsiTheme="minorHAnsi" w:cstheme="minorHAnsi"/>
          <w:sz w:val="22"/>
          <w:szCs w:val="22"/>
        </w:rPr>
        <w:br w:type="page"/>
      </w:r>
    </w:p>
    <w:p w14:paraId="054FA349" w14:textId="5CD372DA" w:rsidR="00284990" w:rsidRPr="00BF0C24" w:rsidRDefault="00A84D45" w:rsidP="003C7F18">
      <w:pPr>
        <w:pStyle w:val="Apzvalgai1"/>
        <w:rPr>
          <w:rFonts w:asciiTheme="minorHAnsi" w:eastAsiaTheme="minorHAnsi" w:hAnsiTheme="minorHAnsi"/>
        </w:rPr>
      </w:pPr>
      <w:bookmarkStart w:id="10" w:name="_Toc519600852"/>
      <w:bookmarkStart w:id="11" w:name="_Toc66450775"/>
      <w:r w:rsidRPr="00BF0C24">
        <w:rPr>
          <w:rFonts w:asciiTheme="minorHAnsi" w:hAnsiTheme="minorHAnsi"/>
        </w:rPr>
        <w:lastRenderedPageBreak/>
        <w:t>I. Administracinės bylos, kylančios iš ginčų dėl teisės viešojo administravimo srityje</w:t>
      </w:r>
      <w:bookmarkEnd w:id="10"/>
      <w:bookmarkEnd w:id="11"/>
    </w:p>
    <w:p w14:paraId="4C2FC824" w14:textId="77777777" w:rsidR="007C61EC" w:rsidRPr="008B3041" w:rsidRDefault="007C61EC" w:rsidP="008B3041"/>
    <w:p w14:paraId="180B7AB8" w14:textId="36EA0E35" w:rsidR="00284990" w:rsidRPr="00BF0C24" w:rsidRDefault="00284990" w:rsidP="003C7F18">
      <w:pPr>
        <w:pStyle w:val="Apzvalgai1"/>
        <w:rPr>
          <w:rFonts w:asciiTheme="minorHAnsi" w:hAnsiTheme="minorHAnsi"/>
        </w:rPr>
      </w:pPr>
      <w:bookmarkStart w:id="12" w:name="_Toc66450776"/>
      <w:r w:rsidRPr="00BF0C24">
        <w:rPr>
          <w:rFonts w:asciiTheme="minorHAnsi" w:hAnsiTheme="minorHAnsi"/>
        </w:rPr>
        <w:t>4. Norminių administracinių aktų teisėtumo patikra</w:t>
      </w:r>
      <w:bookmarkEnd w:id="12"/>
    </w:p>
    <w:p w14:paraId="0B6FA356" w14:textId="5637D7D7" w:rsidR="00284990" w:rsidRPr="00BF0C24" w:rsidRDefault="00284990" w:rsidP="00284990">
      <w:pPr>
        <w:ind w:firstLine="567"/>
        <w:jc w:val="both"/>
        <w:rPr>
          <w:rFonts w:asciiTheme="minorHAnsi" w:hAnsiTheme="minorHAnsi" w:cstheme="minorHAnsi"/>
          <w:b/>
          <w:color w:val="000000"/>
          <w:sz w:val="22"/>
          <w:szCs w:val="22"/>
          <w:u w:val="single"/>
        </w:rPr>
      </w:pPr>
      <w:r w:rsidRPr="00BF0C24">
        <w:rPr>
          <w:rFonts w:asciiTheme="minorHAnsi" w:hAnsiTheme="minorHAnsi" w:cstheme="minorHAnsi"/>
          <w:b/>
          <w:color w:val="000000"/>
          <w:sz w:val="22"/>
          <w:szCs w:val="22"/>
          <w:u w:val="single"/>
        </w:rPr>
        <w:t>4.1. Centrinių valstybinio administravimo subjektų norminių administracinių aktų teisėtumas</w:t>
      </w:r>
    </w:p>
    <w:p w14:paraId="73BCFABE" w14:textId="77777777" w:rsidR="005D0D34" w:rsidRPr="00BF0C24" w:rsidRDefault="005D0D34" w:rsidP="005D0D34">
      <w:pPr>
        <w:ind w:firstLine="567"/>
        <w:jc w:val="both"/>
        <w:rPr>
          <w:rFonts w:asciiTheme="minorHAnsi" w:hAnsiTheme="minorHAnsi" w:cstheme="minorHAnsi"/>
          <w:sz w:val="22"/>
          <w:szCs w:val="22"/>
        </w:rPr>
      </w:pPr>
    </w:p>
    <w:p w14:paraId="33EC3D84" w14:textId="23A712D9" w:rsidR="005D0D34" w:rsidRPr="00BF0C24" w:rsidRDefault="005D0D34" w:rsidP="217CB887">
      <w:pPr>
        <w:jc w:val="both"/>
        <w:outlineLvl w:val="1"/>
        <w:rPr>
          <w:rFonts w:asciiTheme="minorHAnsi" w:eastAsia="Calibri" w:hAnsiTheme="minorHAnsi" w:cstheme="minorBidi"/>
          <w:i/>
          <w:iCs/>
          <w:sz w:val="22"/>
          <w:szCs w:val="22"/>
        </w:rPr>
      </w:pPr>
      <w:bookmarkStart w:id="13" w:name="_Toc52542057"/>
      <w:bookmarkStart w:id="14" w:name="_Toc66450777"/>
      <w:r w:rsidRPr="217CB887">
        <w:rPr>
          <w:rFonts w:asciiTheme="minorHAnsi" w:eastAsia="Calibri" w:hAnsiTheme="minorHAnsi" w:cstheme="minorBidi"/>
          <w:i/>
          <w:iCs/>
          <w:sz w:val="22"/>
          <w:szCs w:val="22"/>
        </w:rPr>
        <w:t xml:space="preserve">Dėl </w:t>
      </w:r>
      <w:bookmarkEnd w:id="13"/>
      <w:r w:rsidRPr="217CB887">
        <w:rPr>
          <w:rStyle w:val="Emfaz"/>
          <w:rFonts w:asciiTheme="minorHAnsi" w:eastAsia="Calibri" w:hAnsiTheme="minorHAnsi"/>
        </w:rPr>
        <w:t>norminio</w:t>
      </w:r>
      <w:r w:rsidRPr="217CB887">
        <w:rPr>
          <w:rFonts w:asciiTheme="minorHAnsi" w:eastAsia="Calibri" w:hAnsiTheme="minorHAnsi" w:cstheme="minorBidi"/>
          <w:i/>
          <w:iCs/>
          <w:sz w:val="22"/>
          <w:szCs w:val="22"/>
        </w:rPr>
        <w:t xml:space="preserve"> administracinio akto, kuris paskelbtas Teisės aktų informacinėje</w:t>
      </w:r>
      <w:r w:rsidR="008B3041">
        <w:rPr>
          <w:rFonts w:asciiTheme="minorHAnsi" w:eastAsia="Calibri" w:hAnsiTheme="minorHAnsi" w:cstheme="minorBidi"/>
          <w:i/>
          <w:iCs/>
          <w:sz w:val="22"/>
          <w:szCs w:val="22"/>
        </w:rPr>
        <w:t xml:space="preserve"> sistemoje</w:t>
      </w:r>
      <w:r w:rsidRPr="217CB887">
        <w:rPr>
          <w:rFonts w:asciiTheme="minorHAnsi" w:eastAsia="Calibri" w:hAnsiTheme="minorHAnsi" w:cstheme="minorBidi"/>
          <w:i/>
          <w:iCs/>
          <w:sz w:val="22"/>
          <w:szCs w:val="22"/>
        </w:rPr>
        <w:t>,</w:t>
      </w:r>
      <w:r w:rsidR="008B3041">
        <w:rPr>
          <w:rFonts w:asciiTheme="minorHAnsi" w:eastAsia="Calibri" w:hAnsiTheme="minorHAnsi" w:cstheme="minorBidi"/>
          <w:i/>
          <w:iCs/>
          <w:sz w:val="22"/>
          <w:szCs w:val="22"/>
        </w:rPr>
        <w:t xml:space="preserve"> tačiau nėra paskelbtas Teisės aktų registre,</w:t>
      </w:r>
      <w:r w:rsidRPr="217CB887">
        <w:rPr>
          <w:rFonts w:asciiTheme="minorHAnsi" w:eastAsia="Calibri" w:hAnsiTheme="minorHAnsi" w:cstheme="minorBidi"/>
          <w:i/>
          <w:iCs/>
          <w:sz w:val="22"/>
          <w:szCs w:val="22"/>
        </w:rPr>
        <w:t xml:space="preserve"> galiojimo</w:t>
      </w:r>
      <w:bookmarkEnd w:id="14"/>
    </w:p>
    <w:p w14:paraId="0900B96A" w14:textId="77777777" w:rsidR="005D0D34" w:rsidRPr="00BF0C24" w:rsidRDefault="005D0D34" w:rsidP="217CB887">
      <w:pPr>
        <w:jc w:val="both"/>
        <w:rPr>
          <w:rFonts w:asciiTheme="minorHAnsi" w:hAnsiTheme="minorHAnsi" w:cstheme="minorBidi"/>
          <w:sz w:val="22"/>
          <w:szCs w:val="22"/>
        </w:rPr>
      </w:pPr>
    </w:p>
    <w:p w14:paraId="7BD5BD6B" w14:textId="5785FA64" w:rsidR="005D0D34" w:rsidRPr="00BF0C24" w:rsidRDefault="005D0D34" w:rsidP="217CB887">
      <w:pPr>
        <w:ind w:firstLine="567"/>
        <w:jc w:val="both"/>
        <w:rPr>
          <w:rFonts w:asciiTheme="minorHAnsi" w:hAnsiTheme="minorHAnsi" w:cstheme="minorBidi"/>
          <w:sz w:val="22"/>
          <w:szCs w:val="22"/>
        </w:rPr>
      </w:pPr>
      <w:r w:rsidRPr="217CB887">
        <w:rPr>
          <w:rFonts w:asciiTheme="minorHAnsi" w:hAnsiTheme="minorHAnsi" w:cstheme="minorBidi"/>
          <w:sz w:val="22"/>
          <w:szCs w:val="22"/>
        </w:rPr>
        <w:t xml:space="preserve">Pareiškėjas Lietuvos Respublikos Seimo narys kreipėsi į Lietuvos vyriausiąjį administracinį teismą su prašymu ištirti Lietuvos Respublikos vyriausiosios rinkimų komisijos </w:t>
      </w:r>
      <w:r w:rsidR="3778A69D" w:rsidRPr="217CB887">
        <w:rPr>
          <w:rFonts w:asciiTheme="minorHAnsi" w:hAnsiTheme="minorHAnsi" w:cstheme="minorBidi"/>
          <w:sz w:val="22"/>
          <w:szCs w:val="22"/>
        </w:rPr>
        <w:t xml:space="preserve">(toliau – Komisija) </w:t>
      </w:r>
      <w:r w:rsidRPr="217CB887">
        <w:rPr>
          <w:rFonts w:asciiTheme="minorHAnsi" w:hAnsiTheme="minorHAnsi" w:cstheme="minorBidi"/>
          <w:sz w:val="22"/>
          <w:szCs w:val="22"/>
        </w:rPr>
        <w:t>2020 m. rugsėjo 3 d. sprendimu Nr. Sp-153 patvirtintų Lietuvos nacionalinio radijo ir televizijos programų, skirtų 2020 m. spalio 11 d. Lietuvos Respublikos Seimo rinkimų agitacijai, rengimo taisyklių (toliau – Taisyklės) atitiktį aukštesnės galios teisės aktams.</w:t>
      </w:r>
    </w:p>
    <w:p w14:paraId="51D0AEA0" w14:textId="3BC7E6EB" w:rsidR="005D0D34" w:rsidRPr="00BF0C24" w:rsidRDefault="005D0D34" w:rsidP="1CC9659C">
      <w:pPr>
        <w:ind w:firstLine="567"/>
        <w:jc w:val="both"/>
        <w:rPr>
          <w:rFonts w:asciiTheme="minorHAnsi" w:hAnsiTheme="minorHAnsi" w:cstheme="minorBidi"/>
          <w:sz w:val="22"/>
          <w:szCs w:val="22"/>
        </w:rPr>
      </w:pPr>
      <w:r w:rsidRPr="1CC9659C">
        <w:rPr>
          <w:rFonts w:asciiTheme="minorHAnsi" w:hAnsiTheme="minorHAnsi" w:cstheme="minorBidi"/>
          <w:sz w:val="22"/>
          <w:szCs w:val="22"/>
        </w:rPr>
        <w:t xml:space="preserve">Išplėstinė teisėjų kolegija nustatė, kad Komisijos 2020 m. rugsėjo 3 d. sprendimas Nr. Sp-153, kuriuo patvirtintos Taisyklės, interneto svetainėje </w:t>
      </w:r>
      <w:hyperlink r:id="rId12">
        <w:r w:rsidRPr="1CC9659C">
          <w:rPr>
            <w:rStyle w:val="Hipersaitas"/>
            <w:rFonts w:asciiTheme="minorHAnsi" w:hAnsiTheme="minorHAnsi" w:cstheme="minorBidi"/>
            <w:sz w:val="22"/>
            <w:szCs w:val="22"/>
          </w:rPr>
          <w:t>www.e-tar.lt</w:t>
        </w:r>
      </w:hyperlink>
      <w:r w:rsidRPr="1CC9659C">
        <w:rPr>
          <w:rFonts w:asciiTheme="minorHAnsi" w:hAnsiTheme="minorHAnsi" w:cstheme="minorBidi"/>
          <w:sz w:val="22"/>
          <w:szCs w:val="22"/>
        </w:rPr>
        <w:t xml:space="preserve"> nėra paskelbtas. Taisyklės yra norminis administracinis aktas – jos sukuria bendro pobūdžio elgesio taisykles ir yra skirtos individualiai neapibrėžtai asmenų grupei. Dėl to Taisyklėms taikomas reikalavimas jas paskelbti viešai Teisės aktų registre, kylantis iš Konstitucijos 7 straipsnio 2 dal</w:t>
      </w:r>
      <w:r w:rsidR="3A20A320" w:rsidRPr="1CC9659C">
        <w:rPr>
          <w:rFonts w:asciiTheme="minorHAnsi" w:hAnsiTheme="minorHAnsi" w:cstheme="minorBidi"/>
          <w:sz w:val="22"/>
          <w:szCs w:val="22"/>
        </w:rPr>
        <w:t>ies</w:t>
      </w:r>
      <w:r w:rsidRPr="1CC9659C">
        <w:rPr>
          <w:rFonts w:asciiTheme="minorHAnsi" w:hAnsiTheme="minorHAnsi" w:cstheme="minorBidi"/>
          <w:sz w:val="22"/>
          <w:szCs w:val="22"/>
        </w:rPr>
        <w:t xml:space="preserve"> ir detalizuotas Teisėkūros pagrindų įstatymo 19 straipsnio 1 dalyje. Teisės aktų registro sąvoka apibrėžta Teisėkūros pagrindų įstatymo 2 straipsnio 9 dalyje, pagal kurią Teisės aktų registras yra pagrindinis valstybės registras, kuriame registruojami šiame įstatyme nurodyti registro objektai, teisės aktų nustatyta tvarka renkami, kaupiami, apdorojami, sisteminami, saugomi ir teikiami re</w:t>
      </w:r>
      <w:r w:rsidR="008B3041">
        <w:rPr>
          <w:rFonts w:asciiTheme="minorHAnsi" w:hAnsiTheme="minorHAnsi" w:cstheme="minorBidi"/>
          <w:sz w:val="22"/>
          <w:szCs w:val="22"/>
        </w:rPr>
        <w:t>g</w:t>
      </w:r>
      <w:r w:rsidRPr="1CC9659C">
        <w:rPr>
          <w:rFonts w:asciiTheme="minorHAnsi" w:hAnsiTheme="minorHAnsi" w:cstheme="minorBidi"/>
          <w:sz w:val="22"/>
          <w:szCs w:val="22"/>
        </w:rPr>
        <w:t xml:space="preserve">istro duomenys, atliekami kiti teisės aktuose nustatyti registro duomenų tvarkymo veiksmai. Lietuvos Respublikos Seimo 2013 m. gruodžio 17 d. nutarimu Nr. XII-694 patvirtintų Teisės aktų registro nuostatų 22 punkte numatyta, kad įregistruoti Teisės aktų registro objektai nedelsiant skelbiami Teisės aktų registro interneto svetainėje </w:t>
      </w:r>
      <w:hyperlink r:id="rId13">
        <w:r w:rsidRPr="1CC9659C">
          <w:rPr>
            <w:rStyle w:val="Hipersaitas"/>
            <w:rFonts w:asciiTheme="minorHAnsi" w:hAnsiTheme="minorHAnsi" w:cstheme="minorBidi"/>
            <w:sz w:val="22"/>
            <w:szCs w:val="22"/>
          </w:rPr>
          <w:t>www.e-tar.lt</w:t>
        </w:r>
      </w:hyperlink>
      <w:r w:rsidRPr="1CC9659C">
        <w:rPr>
          <w:rFonts w:asciiTheme="minorHAnsi" w:hAnsiTheme="minorHAnsi" w:cstheme="minorBidi"/>
          <w:sz w:val="22"/>
          <w:szCs w:val="22"/>
        </w:rPr>
        <w:t>.</w:t>
      </w:r>
    </w:p>
    <w:p w14:paraId="4DC81A99" w14:textId="4EB11856" w:rsidR="005D0D34" w:rsidRPr="00BF0C24" w:rsidRDefault="005D0D34" w:rsidP="005D0D34">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Byloje pažymėta, kad reikalavimo nustatyta tvarka paskelbti norminį administracinį aktą pažeidimo nepašalina atsakovo nurodyta aplinkybė, kad prašomas ištirti aktas yra paskelbtas Lietuvos Respublikos Seimo kanceliarijos teisės aktų informacinėje sistemoje (toliau – Teisės aktų informacinė sistema). Vadovaujantis Teisėkūros pagrindų įstatymo 5 straipsniu, Teisės aktų informacinėje sistemoje tvarkomos ir skelbiamos teisėkūros iniciatyvos bei su jomis susijusi medžiaga bei informacija. Norminio administracinio akto publikavimas Teisės aktų informacinėje sistemoje (prieinamoje per internetinę nuorodą </w:t>
      </w:r>
      <w:hyperlink r:id="rId14" w:history="1">
        <w:r w:rsidR="008B3041">
          <w:rPr>
            <w:rStyle w:val="Hipersaitas"/>
            <w:rFonts w:asciiTheme="minorHAnsi" w:hAnsiTheme="minorHAnsi" w:cstheme="minorHAnsi"/>
            <w:sz w:val="22"/>
            <w:szCs w:val="22"/>
          </w:rPr>
          <w:t>https://e-seimas.lrs.lt/</w:t>
        </w:r>
      </w:hyperlink>
      <w:r w:rsidRPr="00BF0C24">
        <w:rPr>
          <w:rFonts w:asciiTheme="minorHAnsi" w:hAnsiTheme="minorHAnsi" w:cstheme="minorHAnsi"/>
          <w:sz w:val="22"/>
          <w:szCs w:val="22"/>
        </w:rPr>
        <w:t xml:space="preserve">) nėra tinkamas norminio akto paskelbimas – kaip buvo minėta, pagal Teisėkūros pagrindų įstatymo 20 straipsnio 1 dalį norminis teisės aktas įsigalioja kitą dieną po oficialaus paskelbimo Teisės aktų registre, todėl tinkamas norminio administracinio akto paskelbimas yra jo paskelbimas Teisės aktų registre (registro svetainėje </w:t>
      </w:r>
      <w:hyperlink r:id="rId15" w:history="1">
        <w:r w:rsidRPr="00BF0C24">
          <w:rPr>
            <w:rStyle w:val="Hipersaitas"/>
            <w:rFonts w:asciiTheme="minorHAnsi" w:hAnsiTheme="minorHAnsi" w:cstheme="minorHAnsi"/>
            <w:sz w:val="22"/>
            <w:szCs w:val="22"/>
          </w:rPr>
          <w:t>www.e-tar.lt</w:t>
        </w:r>
      </w:hyperlink>
      <w:r w:rsidRPr="00BF0C24">
        <w:rPr>
          <w:rFonts w:asciiTheme="minorHAnsi" w:hAnsiTheme="minorHAnsi" w:cstheme="minorHAnsi"/>
          <w:sz w:val="22"/>
          <w:szCs w:val="22"/>
        </w:rPr>
        <w:t>).</w:t>
      </w:r>
    </w:p>
    <w:p w14:paraId="7A988E88" w14:textId="45CACB52" w:rsidR="005D0D34" w:rsidRPr="00BF0C24" w:rsidRDefault="005D0D34" w:rsidP="005D0D34">
      <w:pPr>
        <w:ind w:firstLine="567"/>
        <w:jc w:val="both"/>
        <w:rPr>
          <w:rFonts w:asciiTheme="minorHAnsi" w:hAnsiTheme="minorHAnsi" w:cstheme="minorHAnsi"/>
          <w:sz w:val="22"/>
          <w:szCs w:val="22"/>
        </w:rPr>
      </w:pPr>
      <w:r w:rsidRPr="00BF0C24">
        <w:rPr>
          <w:rFonts w:asciiTheme="minorHAnsi" w:hAnsiTheme="minorHAnsi" w:cstheme="minorHAnsi"/>
          <w:sz w:val="22"/>
          <w:szCs w:val="22"/>
        </w:rPr>
        <w:t>Atsižvelg</w:t>
      </w:r>
      <w:r w:rsidR="003C7F18" w:rsidRPr="00BF0C24">
        <w:rPr>
          <w:rFonts w:asciiTheme="minorHAnsi" w:hAnsiTheme="minorHAnsi" w:cstheme="minorHAnsi"/>
          <w:sz w:val="22"/>
          <w:szCs w:val="22"/>
        </w:rPr>
        <w:t xml:space="preserve">usi </w:t>
      </w:r>
      <w:r w:rsidRPr="00BF0C24">
        <w:rPr>
          <w:rFonts w:asciiTheme="minorHAnsi" w:hAnsiTheme="minorHAnsi" w:cstheme="minorHAnsi"/>
          <w:sz w:val="22"/>
          <w:szCs w:val="22"/>
        </w:rPr>
        <w:t>į tai, kas išdėstyta, išplėstinė teisėjų kolegija konstatavo, kad Komisijos 2020 m. rugsėjo 3 d. sprendimas Nr. Sp-153, kuriuo buvo patvirtintos Taisyklės, Teisės aktų registre nebuvo paskelbtas, šis sprendimas ir juo tvirtintos Taisyklės nėra įsigaliojusios, todėl šio norminio administracinio akto teisėtumo tyrimas yra neteismingas administraciniam teismui ir norminė administracinė byla nutraukta.</w:t>
      </w:r>
    </w:p>
    <w:p w14:paraId="7FF3B86D" w14:textId="77777777" w:rsidR="005D0D34" w:rsidRPr="00BF0C24" w:rsidRDefault="005D0D34" w:rsidP="005D0D34">
      <w:pPr>
        <w:ind w:firstLine="567"/>
        <w:jc w:val="both"/>
        <w:rPr>
          <w:rFonts w:asciiTheme="minorHAnsi" w:hAnsiTheme="minorHAnsi" w:cstheme="minorHAnsi"/>
          <w:sz w:val="22"/>
          <w:szCs w:val="22"/>
        </w:rPr>
      </w:pPr>
    </w:p>
    <w:p w14:paraId="49A0F270" w14:textId="77777777" w:rsidR="005D0D34" w:rsidRPr="00BF0C24" w:rsidRDefault="005D0D34" w:rsidP="005D0D34">
      <w:pPr>
        <w:jc w:val="both"/>
        <w:rPr>
          <w:rFonts w:asciiTheme="minorHAnsi" w:hAnsiTheme="minorHAnsi" w:cstheme="minorHAnsi"/>
          <w:sz w:val="22"/>
          <w:szCs w:val="22"/>
        </w:rPr>
      </w:pPr>
      <w:r w:rsidRPr="00BF0C24">
        <w:rPr>
          <w:rFonts w:asciiTheme="minorHAnsi" w:hAnsiTheme="minorHAnsi" w:cstheme="minorHAnsi"/>
          <w:sz w:val="22"/>
          <w:szCs w:val="22"/>
        </w:rPr>
        <w:t>Išplėstinės teisėjų kolegijos 202</w:t>
      </w:r>
      <w:r w:rsidRPr="00BF0C24">
        <w:rPr>
          <w:rFonts w:asciiTheme="minorHAnsi" w:hAnsiTheme="minorHAnsi" w:cstheme="minorHAnsi"/>
          <w:sz w:val="22"/>
          <w:szCs w:val="22"/>
          <w:lang w:val="en-US"/>
        </w:rPr>
        <w:t xml:space="preserve">1 </w:t>
      </w:r>
      <w:r w:rsidRPr="00BF0C24">
        <w:rPr>
          <w:rFonts w:asciiTheme="minorHAnsi" w:hAnsiTheme="minorHAnsi" w:cstheme="minorHAnsi"/>
          <w:sz w:val="22"/>
          <w:szCs w:val="22"/>
        </w:rPr>
        <w:t>m. sausio 13 d. nutartis administracinėje byloje Nr. eI-13-438/2020</w:t>
      </w:r>
    </w:p>
    <w:p w14:paraId="3E81966B" w14:textId="77777777" w:rsidR="005D0D34" w:rsidRPr="00BF0C24" w:rsidRDefault="005D0D34" w:rsidP="005D0D34">
      <w:pPr>
        <w:jc w:val="both"/>
        <w:rPr>
          <w:rFonts w:asciiTheme="minorHAnsi" w:hAnsiTheme="minorHAnsi" w:cstheme="minorHAnsi"/>
          <w:sz w:val="22"/>
          <w:szCs w:val="22"/>
        </w:rPr>
      </w:pPr>
      <w:r w:rsidRPr="00BF0C24">
        <w:rPr>
          <w:rFonts w:asciiTheme="minorHAnsi" w:hAnsiTheme="minorHAnsi" w:cstheme="minorHAnsi"/>
          <w:sz w:val="22"/>
          <w:szCs w:val="22"/>
        </w:rPr>
        <w:t>Teisminio proceso Nr. 3-66-3-00034-2020-9</w:t>
      </w:r>
    </w:p>
    <w:p w14:paraId="0C7457A6" w14:textId="6A683E39" w:rsidR="005D0D34" w:rsidRPr="00BF0C24" w:rsidRDefault="005D0D34" w:rsidP="1CC9659C">
      <w:pPr>
        <w:jc w:val="both"/>
        <w:rPr>
          <w:rFonts w:asciiTheme="minorHAnsi" w:hAnsiTheme="minorHAnsi" w:cstheme="minorBidi"/>
          <w:sz w:val="22"/>
          <w:szCs w:val="22"/>
          <w:lang w:val="en-US"/>
        </w:rPr>
      </w:pPr>
      <w:r w:rsidRPr="1CC9659C">
        <w:rPr>
          <w:rFonts w:asciiTheme="minorHAnsi" w:hAnsiTheme="minorHAnsi" w:cstheme="minorBidi"/>
          <w:sz w:val="22"/>
          <w:szCs w:val="22"/>
        </w:rPr>
        <w:t>Procesinio sprendimo kategorij</w:t>
      </w:r>
      <w:r w:rsidR="54D36111" w:rsidRPr="1CC9659C">
        <w:rPr>
          <w:rFonts w:asciiTheme="minorHAnsi" w:hAnsiTheme="minorHAnsi" w:cstheme="minorBidi"/>
          <w:sz w:val="22"/>
          <w:szCs w:val="22"/>
        </w:rPr>
        <w:t>os:</w:t>
      </w:r>
      <w:r w:rsidRPr="1CC9659C">
        <w:rPr>
          <w:rFonts w:asciiTheme="minorHAnsi" w:hAnsiTheme="minorHAnsi" w:cstheme="minorBidi"/>
          <w:sz w:val="22"/>
          <w:szCs w:val="22"/>
        </w:rPr>
        <w:t xml:space="preserve"> 4.1; 5.1; 53.1; 58.1</w:t>
      </w:r>
    </w:p>
    <w:p w14:paraId="6653276F" w14:textId="77777777" w:rsidR="005D0D34" w:rsidRPr="00BF0C24" w:rsidRDefault="00FF1F82" w:rsidP="005D0D34">
      <w:pPr>
        <w:jc w:val="both"/>
        <w:rPr>
          <w:rFonts w:asciiTheme="minorHAnsi" w:hAnsiTheme="minorHAnsi" w:cstheme="minorHAnsi"/>
          <w:color w:val="0000FF"/>
          <w:sz w:val="22"/>
          <w:szCs w:val="22"/>
          <w:u w:val="single"/>
        </w:rPr>
      </w:pPr>
      <w:hyperlink r:id="rId16">
        <w:r w:rsidR="005D0D34" w:rsidRPr="00BF0C24">
          <w:rPr>
            <w:rFonts w:asciiTheme="minorHAnsi" w:hAnsiTheme="minorHAnsi" w:cstheme="minorHAnsi"/>
            <w:color w:val="0000FF"/>
            <w:sz w:val="22"/>
            <w:szCs w:val="22"/>
            <w:u w:val="single"/>
          </w:rPr>
          <w:t>Prieiga internete</w:t>
        </w:r>
      </w:hyperlink>
    </w:p>
    <w:p w14:paraId="1F1CCD01" w14:textId="77777777" w:rsidR="005D0D34" w:rsidRPr="00BF0C24" w:rsidRDefault="005D0D34" w:rsidP="005D0D34">
      <w:pPr>
        <w:tabs>
          <w:tab w:val="left" w:pos="142"/>
        </w:tabs>
        <w:ind w:right="38"/>
        <w:jc w:val="both"/>
        <w:rPr>
          <w:rFonts w:asciiTheme="minorHAnsi" w:hAnsiTheme="minorHAnsi" w:cstheme="minorHAnsi"/>
          <w:sz w:val="22"/>
          <w:szCs w:val="22"/>
        </w:rPr>
      </w:pPr>
    </w:p>
    <w:p w14:paraId="45847D2F" w14:textId="3BFB7FF2" w:rsidR="00284990" w:rsidRPr="00BF0C24" w:rsidRDefault="00284990" w:rsidP="00D91493">
      <w:pPr>
        <w:jc w:val="both"/>
        <w:outlineLvl w:val="1"/>
        <w:rPr>
          <w:rFonts w:asciiTheme="minorHAnsi" w:eastAsia="Calibri" w:hAnsiTheme="minorHAnsi" w:cstheme="minorHAnsi"/>
          <w:i/>
          <w:sz w:val="22"/>
          <w:szCs w:val="22"/>
        </w:rPr>
      </w:pPr>
      <w:bookmarkStart w:id="15" w:name="_Toc66450778"/>
      <w:r w:rsidRPr="00BF0C24">
        <w:rPr>
          <w:rFonts w:asciiTheme="minorHAnsi" w:eastAsia="Calibri" w:hAnsiTheme="minorHAnsi" w:cstheme="minorHAnsi"/>
          <w:i/>
          <w:sz w:val="22"/>
          <w:szCs w:val="22"/>
        </w:rPr>
        <w:t>Dėl užsieniečio pragyvento laikotarpio Lietuvos Respublikoje apskaičiavim</w:t>
      </w:r>
      <w:r w:rsidR="008B3041">
        <w:rPr>
          <w:rFonts w:asciiTheme="minorHAnsi" w:eastAsia="Calibri" w:hAnsiTheme="minorHAnsi" w:cstheme="minorHAnsi"/>
          <w:i/>
          <w:sz w:val="22"/>
          <w:szCs w:val="22"/>
        </w:rPr>
        <w:t xml:space="preserve">o, nagrinėjant </w:t>
      </w:r>
      <w:r w:rsidR="008B3041" w:rsidRPr="008B3041">
        <w:rPr>
          <w:rFonts w:asciiTheme="minorHAnsi" w:eastAsia="Calibri" w:hAnsiTheme="minorHAnsi" w:cstheme="minorHAnsi"/>
          <w:i/>
          <w:sz w:val="22"/>
          <w:szCs w:val="22"/>
        </w:rPr>
        <w:t xml:space="preserve">užsieniečio prašymą išduoti leidimą nuolat gyventi </w:t>
      </w:r>
      <w:r w:rsidR="008B3041">
        <w:rPr>
          <w:rFonts w:asciiTheme="minorHAnsi" w:eastAsia="Calibri" w:hAnsiTheme="minorHAnsi" w:cstheme="minorHAnsi"/>
          <w:i/>
          <w:sz w:val="22"/>
          <w:szCs w:val="22"/>
        </w:rPr>
        <w:t>Lietuvoje</w:t>
      </w:r>
      <w:bookmarkEnd w:id="15"/>
    </w:p>
    <w:p w14:paraId="06C35303" w14:textId="77777777" w:rsidR="00284990" w:rsidRPr="00BF0C24" w:rsidRDefault="00284990" w:rsidP="00284990">
      <w:pPr>
        <w:jc w:val="both"/>
        <w:rPr>
          <w:rFonts w:asciiTheme="minorHAnsi" w:hAnsiTheme="minorHAnsi" w:cstheme="minorHAnsi"/>
          <w:b/>
          <w:color w:val="000000"/>
          <w:sz w:val="22"/>
          <w:szCs w:val="22"/>
        </w:rPr>
      </w:pPr>
    </w:p>
    <w:p w14:paraId="0E5452E4" w14:textId="72D3E60F" w:rsidR="00284990" w:rsidRPr="00BF0C24" w:rsidRDefault="00284990" w:rsidP="1CC9659C">
      <w:pPr>
        <w:ind w:firstLine="567"/>
        <w:jc w:val="both"/>
        <w:rPr>
          <w:rFonts w:asciiTheme="minorHAnsi" w:hAnsiTheme="minorHAnsi" w:cstheme="minorBidi"/>
          <w:color w:val="000000"/>
          <w:sz w:val="22"/>
          <w:szCs w:val="22"/>
        </w:rPr>
      </w:pPr>
      <w:r w:rsidRPr="1CC9659C">
        <w:rPr>
          <w:rStyle w:val="normaltextrun"/>
          <w:rFonts w:asciiTheme="minorHAnsi" w:hAnsiTheme="minorHAnsi" w:cstheme="minorBidi"/>
          <w:color w:val="000000"/>
          <w:sz w:val="22"/>
          <w:szCs w:val="22"/>
          <w:bdr w:val="none" w:sz="0" w:space="0" w:color="auto" w:frame="1"/>
        </w:rPr>
        <w:t xml:space="preserve">Apžvelgiamoje byloje pareiškėjas LVAT prašė ištirti Lietuvos Respublikos ilgalaikio gyventojo leidimo gyventi Europos Sąjungoje išdavimo tvarkos aprašo, patvirtinto Lietuvos Respublikos vidaus reikalų ministro 2005 m. gruodžio 21 d. įsakymu Nr. 1V-445 (2019 m. birželio 27 d. įsakymo Nr. 1V-583 redakcija; toliau </w:t>
      </w:r>
      <w:r w:rsidR="11BCA0F9" w:rsidRPr="1CC9659C">
        <w:rPr>
          <w:rFonts w:asciiTheme="minorHAnsi" w:hAnsiTheme="minorHAnsi" w:cstheme="minorBidi"/>
          <w:sz w:val="22"/>
          <w:szCs w:val="22"/>
        </w:rPr>
        <w:t>–</w:t>
      </w:r>
      <w:r w:rsidRPr="1CC9659C">
        <w:rPr>
          <w:rStyle w:val="normaltextrun"/>
          <w:rFonts w:asciiTheme="minorHAnsi" w:hAnsiTheme="minorHAnsi" w:cstheme="minorBidi"/>
          <w:color w:val="000000"/>
          <w:sz w:val="22"/>
          <w:szCs w:val="22"/>
          <w:bdr w:val="none" w:sz="0" w:space="0" w:color="auto" w:frame="1"/>
        </w:rPr>
        <w:t xml:space="preserve"> Aprašas) 47 ir 48 punktų ta apimtimi, kuria Migracijos departamentas prie Lietuvos Respublikos vidaus reikalų ministerijos (toliau – Migracijos departamentas), nagrinėdamas užsieniečio prašymą išduoti leidimą nuolat gyventi Lietuvos Respublikos įstatymo „Dėl užsieniečių teisinės padėties“ (toliau – Įstatymas) 53 straipsnio 1 dalies 8 punkte numatytu pagrindu, </w:t>
      </w:r>
      <w:bookmarkStart w:id="16" w:name="_Hlk65271865"/>
      <w:r w:rsidRPr="1CC9659C">
        <w:rPr>
          <w:rStyle w:val="normaltextrun"/>
          <w:rFonts w:asciiTheme="minorHAnsi" w:hAnsiTheme="minorHAnsi" w:cstheme="minorBidi"/>
          <w:color w:val="000000"/>
          <w:sz w:val="22"/>
          <w:szCs w:val="22"/>
          <w:bdr w:val="none" w:sz="0" w:space="0" w:color="auto" w:frame="1"/>
        </w:rPr>
        <w:t>skaičiuodamas užsieniečio pragyventą laikotarpį Lietuvos Respublikoje</w:t>
      </w:r>
      <w:bookmarkEnd w:id="16"/>
      <w:r w:rsidRPr="1CC9659C">
        <w:rPr>
          <w:rStyle w:val="normaltextrun"/>
          <w:rFonts w:asciiTheme="minorHAnsi" w:hAnsiTheme="minorHAnsi" w:cstheme="minorBidi"/>
          <w:color w:val="000000"/>
          <w:sz w:val="22"/>
          <w:szCs w:val="22"/>
          <w:bdr w:val="none" w:sz="0" w:space="0" w:color="auto" w:frame="1"/>
        </w:rPr>
        <w:t xml:space="preserve">, </w:t>
      </w:r>
      <w:r w:rsidRPr="1CC9659C">
        <w:rPr>
          <w:rStyle w:val="normaltextrun"/>
          <w:rFonts w:asciiTheme="minorHAnsi" w:hAnsiTheme="minorHAnsi" w:cstheme="minorBidi"/>
          <w:color w:val="000000"/>
          <w:sz w:val="22"/>
          <w:szCs w:val="22"/>
          <w:bdr w:val="none" w:sz="0" w:space="0" w:color="auto" w:frame="1"/>
        </w:rPr>
        <w:lastRenderedPageBreak/>
        <w:t xml:space="preserve">vertina duomenis apie laikotarpį (-ius), kai užsienietis turėjo galiojantį leidimą laikinai gyventi, tačiau neatitiko sąlygų, kurios taikomos leidimui laikinai gyventi tokiu pagrindu gauti, atitiktį konstituciniam teisinės valstybės principui, </w:t>
      </w:r>
      <w:r w:rsidR="5EF3EC4C" w:rsidRPr="1CC9659C">
        <w:rPr>
          <w:rStyle w:val="normaltextrun"/>
          <w:rFonts w:asciiTheme="minorHAnsi" w:hAnsiTheme="minorHAnsi" w:cstheme="minorBidi"/>
          <w:color w:val="000000"/>
          <w:sz w:val="22"/>
          <w:szCs w:val="22"/>
          <w:bdr w:val="none" w:sz="0" w:space="0" w:color="auto" w:frame="1"/>
        </w:rPr>
        <w:t>V</w:t>
      </w:r>
      <w:r w:rsidRPr="1CC9659C">
        <w:rPr>
          <w:rStyle w:val="normaltextrun"/>
          <w:rFonts w:asciiTheme="minorHAnsi" w:hAnsiTheme="minorHAnsi" w:cstheme="minorBidi"/>
          <w:color w:val="000000"/>
          <w:sz w:val="22"/>
          <w:szCs w:val="22"/>
          <w:bdr w:val="none" w:sz="0" w:space="0" w:color="auto" w:frame="1"/>
        </w:rPr>
        <w:t>iešojo administravimo įstatymo 3 straipsnio 1 punktui (2009 m. birželio 11 d. įstatymo Nr. XI-283 redakcija) ir Lietuvos Respublikos įstatymo „Dėl užsieniečių teisinės padėties“ 53 straipsnio 3 daliai (2012 m. birželio 30 d. įstatymo Nr. XI 2189 redakcija)</w:t>
      </w:r>
      <w:r w:rsidRPr="1CC9659C">
        <w:rPr>
          <w:rFonts w:asciiTheme="minorHAnsi" w:hAnsiTheme="minorHAnsi" w:cstheme="minorBidi"/>
          <w:color w:val="000000"/>
          <w:sz w:val="22"/>
          <w:szCs w:val="22"/>
        </w:rPr>
        <w:t xml:space="preserve">. Pareiškėjo nuomone, Migracijos departamentas retrospektyviai vertina ir leidimo laikinai gyventi teisėtumą laikotarpiu (laikotarpiais) iki tokio leidimo panaikinimo, nors Įstatyme </w:t>
      </w:r>
      <w:r w:rsidRPr="1CC9659C">
        <w:rPr>
          <w:rFonts w:asciiTheme="minorHAnsi" w:hAnsiTheme="minorHAnsi" w:cstheme="minorBidi"/>
          <w:i/>
          <w:iCs/>
          <w:color w:val="000000"/>
          <w:sz w:val="22"/>
          <w:szCs w:val="22"/>
        </w:rPr>
        <w:t>expressis verbis</w:t>
      </w:r>
      <w:r w:rsidRPr="1CC9659C">
        <w:rPr>
          <w:rFonts w:asciiTheme="minorHAnsi" w:hAnsiTheme="minorHAnsi" w:cstheme="minorBidi"/>
          <w:color w:val="000000"/>
          <w:sz w:val="22"/>
          <w:szCs w:val="22"/>
        </w:rPr>
        <w:t xml:space="preserve"> tokia teisė jam nėra suteikta. </w:t>
      </w:r>
    </w:p>
    <w:p w14:paraId="53FC9C2A" w14:textId="77777777" w:rsidR="00284990" w:rsidRPr="00BF0C24" w:rsidRDefault="00284990" w:rsidP="00284990">
      <w:pPr>
        <w:ind w:firstLine="567"/>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Aprašo 47 punktas nustato, kad jeigu leidimą nuolat gyventi gauti siekia užsienietis, turintis leidimą laikinai gyventi, įgaliotas Migracijos departamento valstybės tarnautojas turi Leidimų laikinai gyventi Lietuvos Respublikoje užsieniečiams išdavimo tvarkos aprašo, patvirtinto Lietuvos Respublikos vidaus reikalų ministro 2005 m. spalio 12 d. įsakymu Nr. 1V-329 „Dėl Leidimų laikinai gyventi Lietuvos Respublikoje užsieniečiams išdavimo tvarkos aprašo patvirtinimo“, nustatyta tvarka įvertinti, ar nėra leidimo laikinai gyventi panaikinimo pagrindų. Jei toks pagrindas nustatomas, sprendimas dėl leidimo laikinai gyventi panaikinimo priimamas kartu su sprendimu neišduoti leidimo nuolat gyventi. Aprašo 48 punktas, be kita ko, nustato, kad apskaičiuojant Įstatymo 53 straipsnio 1 dalies 8 punkte nurodytą pragyventą laikotarpį, įvertinami, be kita ko, pateiktų dokumentų duomenys ir kita informacija, Migracijos departamento gauta vykdant savo funkcijas, taip pat atlikus Aprašo 47 punkte nurodytą įvertinimą nustatyti duomenys apie laikotarpį (-ius), kai užsienietis neatitiko sąlygų, kurios taikomos leidimui laikinai gyventi gauti, ir tai buvo pagrindas panaikinti jam leidimą laikinai gyventi (Aprašo 48.10 p.).</w:t>
      </w:r>
    </w:p>
    <w:p w14:paraId="1CFFDEF6" w14:textId="77777777" w:rsidR="00284990" w:rsidRPr="00BF0C24" w:rsidRDefault="00284990" w:rsidP="00284990">
      <w:pPr>
        <w:ind w:firstLine="567"/>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 xml:space="preserve">LVAT išplėstinė teisėjų kolegija pirmiausia atkreipė dėmesį, kad 2003 m. lapkričio 25 d. Tarybos direktyvos 2003/109 dėl trečiųjų valstybių piliečių, kurie yra ilgalaikiai gyventojai, statuso (toliau – Direktyva 2003/109/EB) 4 straipsnio 1 dalyje įtvirtinta valstybių narių pareiga suteikti ilgalaikio gyventojo statusą trečiųjų šalių piliečiams, kurie prieš pat paduodami atitinkamą pareiškimą yra penkerius metus teisėtai ir nuolat pragyvenę jos teritorijoje. LVAT vertinimu, Aprašo 47 punkto nuostata tiesiogiai lemia tinkamą Direktyvos 2003/109 4 straipsnio 1 dalies įgyvendinimą, nes, vadovaujantis ja, efektyviai užtikrinama, kad leidimas nuolat gyventi būtų suteikiamas tik teisėtai šalyje gyvenančiam asmeniui, atsižvelgiant į Įstatyme reglamentuotas teisėto gyvenimo sąlygas. Šiame kontekste ypatingai svarbi kompetentingų institucijų pareiga užtikrinti, kad leidimas nuolat gyventi nebūtų išduodamas nustatytus reikalavimus tik formaliai atitinkančiam užsieniečiui kruopščiai nepatikrinus, ar leidimo nuolat gyventi išdavimo metu iš tiesų yra visos reikiamos sąlygos tokiam leidimui išduoti ir nėra pagrindų, dėl kurių leidimą atsisakytina išduoti. </w:t>
      </w:r>
    </w:p>
    <w:p w14:paraId="1F1945D5" w14:textId="77777777" w:rsidR="00284990" w:rsidRPr="00BF0C24" w:rsidRDefault="00284990" w:rsidP="00284990">
      <w:pPr>
        <w:ind w:firstLine="567"/>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 xml:space="preserve">Lingvistinė ir sisteminė Aprašo 48 punkto analizė suponuoja išvadą, kad, apskaičiuojant užsieniečio pragyventą šalyje laikotarpį, į jį neįskaičiuojamas laikotarpis (-iai), kai užsienietis šalyje gyveno neatitikdamas sąlygų, kurios taikomos leidimui laikinai gyventi gauti, ir tai buvo pagrindas panaikinti jam leidimą laikinai gyventi. Išplėstinės teisėjų kolegijos vertinimu, siekiant užtikrinti efektyvų Direktyvos 2003/109 4 straipsnio 1 dalies įgyvendinimą, atsižvelgiant į toje nuostatoje įtvirtintą sąlygą nuolatinio gyventojo statusui gauti teisėtai ir nepertraukiamai gyventi atitinkamos valstybės narės teritorijoje penkerius metus iki atitinkamo prašymo pateikimo, svarbu tinkamai ir teisingai apskaičiuoti tokio teisėto gyvenimo šalyje laikotarpį. Kitaip tariant, LVAT teigimu, į tokį laikotarpį jokiu būdu neturėtų būti įskaičiuojamas laikas, kai užsienietis šalyje gyveno pažeisdamas teisėto gyvenimo sąlygas reglamentuojančias nacionalinės teisės normas. Todėl, skaičiuojant teisėto gyvenimo šalyje laikotarpį, svarbu ne formaliai atsižvelgti į leidimo laikinai gyventi atitinkamu laikotarpiu turėjimo faktą, bet nustatyti realų teisėto gyvenimo šalyje laiką. </w:t>
      </w:r>
    </w:p>
    <w:p w14:paraId="2798B447" w14:textId="7B8A28C4" w:rsidR="00284990" w:rsidRPr="00BF0C24" w:rsidRDefault="00284990" w:rsidP="1CC9659C">
      <w:pPr>
        <w:ind w:firstLine="567"/>
        <w:jc w:val="both"/>
        <w:rPr>
          <w:rFonts w:asciiTheme="minorHAnsi" w:hAnsiTheme="minorHAnsi" w:cstheme="minorBidi"/>
          <w:color w:val="000000"/>
          <w:sz w:val="22"/>
          <w:szCs w:val="22"/>
        </w:rPr>
      </w:pPr>
      <w:r w:rsidRPr="1CC9659C">
        <w:rPr>
          <w:rFonts w:asciiTheme="minorHAnsi" w:hAnsiTheme="minorHAnsi" w:cstheme="minorBidi"/>
          <w:color w:val="000000" w:themeColor="text1"/>
          <w:sz w:val="22"/>
          <w:szCs w:val="22"/>
        </w:rPr>
        <w:t xml:space="preserve">Remdamasi </w:t>
      </w:r>
      <w:r w:rsidRPr="1CC9659C">
        <w:rPr>
          <w:rFonts w:asciiTheme="minorHAnsi" w:hAnsiTheme="minorHAnsi" w:cstheme="minorBidi"/>
          <w:i/>
          <w:iCs/>
          <w:color w:val="000000" w:themeColor="text1"/>
          <w:sz w:val="22"/>
          <w:szCs w:val="22"/>
        </w:rPr>
        <w:t>inter alia</w:t>
      </w:r>
      <w:r w:rsidRPr="1CC9659C">
        <w:rPr>
          <w:rFonts w:asciiTheme="minorHAnsi" w:hAnsiTheme="minorHAnsi" w:cstheme="minorBidi"/>
          <w:color w:val="000000" w:themeColor="text1"/>
          <w:sz w:val="22"/>
          <w:szCs w:val="22"/>
        </w:rPr>
        <w:t xml:space="preserve"> nacionalinių teismų pareiga, taikant nacionalinės teisės aktus, aiškinti juos kuo labiau atsižvelgiant į direktyvos formuluotę ir tikslą, kad būtų pasiektas direktyvoje numatytas rezultatas ir laikomasi Sutarties dėl Europos Sąjungos veikimo 288 straipsnio trečios pastraipos, išplėstinė teisėjų kolegija nusprendė nagrinėjamas normas pripažinti neprieštaraujančiomis konstituciniam teisinės valstybės principui,</w:t>
      </w:r>
      <w:r w:rsidR="35965D05" w:rsidRPr="1CC9659C">
        <w:rPr>
          <w:rFonts w:asciiTheme="minorHAnsi" w:hAnsiTheme="minorHAnsi" w:cstheme="minorBidi"/>
          <w:color w:val="000000" w:themeColor="text1"/>
          <w:sz w:val="22"/>
          <w:szCs w:val="22"/>
        </w:rPr>
        <w:t xml:space="preserve"> </w:t>
      </w:r>
      <w:r w:rsidR="65BB79A1" w:rsidRPr="1CC9659C">
        <w:rPr>
          <w:rFonts w:asciiTheme="minorHAnsi" w:hAnsiTheme="minorHAnsi" w:cstheme="minorBidi"/>
          <w:color w:val="000000" w:themeColor="text1"/>
          <w:sz w:val="22"/>
          <w:szCs w:val="22"/>
        </w:rPr>
        <w:t>V</w:t>
      </w:r>
      <w:r w:rsidRPr="1CC9659C">
        <w:rPr>
          <w:rFonts w:asciiTheme="minorHAnsi" w:hAnsiTheme="minorHAnsi" w:cstheme="minorBidi"/>
          <w:color w:val="000000" w:themeColor="text1"/>
          <w:sz w:val="22"/>
          <w:szCs w:val="22"/>
        </w:rPr>
        <w:t>iešojo administravimo įstatymo 3 straipsnio 1 punktui ir Lietuvos Respublikos įstatymo „Dėl užsieniečių teisinės padėties“ 53 straipsnio 3 daliai.</w:t>
      </w:r>
    </w:p>
    <w:p w14:paraId="2848CE9A" w14:textId="77777777" w:rsidR="00284990" w:rsidRPr="00BF0C24" w:rsidRDefault="00284990" w:rsidP="00284990">
      <w:pPr>
        <w:ind w:firstLine="851"/>
        <w:jc w:val="both"/>
        <w:rPr>
          <w:rFonts w:asciiTheme="minorHAnsi" w:hAnsiTheme="minorHAnsi" w:cstheme="minorHAnsi"/>
          <w:color w:val="000000"/>
          <w:sz w:val="22"/>
          <w:szCs w:val="22"/>
        </w:rPr>
      </w:pPr>
    </w:p>
    <w:p w14:paraId="0C2AB660" w14:textId="77777777" w:rsidR="00284990" w:rsidRPr="00BF0C24" w:rsidRDefault="00284990" w:rsidP="00284990">
      <w:pPr>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Išplėstinės teisėjų kolegijos 2021 m. sausio 13 d. sprendimas administracinėje byloje Nr. eI-16-575/2020</w:t>
      </w:r>
    </w:p>
    <w:p w14:paraId="5DA33ED7" w14:textId="77777777" w:rsidR="00284990" w:rsidRPr="00BF0C24" w:rsidRDefault="00284990" w:rsidP="00284990">
      <w:pPr>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Teisminio proceso Nr. 3-66-3-00016-2020-9</w:t>
      </w:r>
    </w:p>
    <w:p w14:paraId="5AAEA043" w14:textId="6B99C7BC" w:rsidR="00284990" w:rsidRPr="00BF0C24" w:rsidRDefault="00284990" w:rsidP="1CC9659C">
      <w:pPr>
        <w:jc w:val="both"/>
        <w:rPr>
          <w:rFonts w:asciiTheme="minorHAnsi" w:hAnsiTheme="minorHAnsi" w:cstheme="minorBidi"/>
          <w:color w:val="000000"/>
          <w:sz w:val="22"/>
          <w:szCs w:val="22"/>
        </w:rPr>
      </w:pPr>
      <w:r w:rsidRPr="1CC9659C">
        <w:rPr>
          <w:rFonts w:asciiTheme="minorHAnsi" w:hAnsiTheme="minorHAnsi" w:cstheme="minorBidi"/>
          <w:color w:val="000000" w:themeColor="text1"/>
          <w:sz w:val="22"/>
          <w:szCs w:val="22"/>
        </w:rPr>
        <w:t xml:space="preserve">Procesinio sprendimo kategorijos: 1.2.2; </w:t>
      </w:r>
      <w:r w:rsidR="41708F01" w:rsidRPr="1CC9659C">
        <w:rPr>
          <w:rFonts w:asciiTheme="minorHAnsi" w:hAnsiTheme="minorHAnsi" w:cstheme="minorBidi"/>
          <w:color w:val="000000" w:themeColor="text1"/>
          <w:sz w:val="22"/>
          <w:szCs w:val="22"/>
        </w:rPr>
        <w:t xml:space="preserve">4.1; </w:t>
      </w:r>
      <w:r w:rsidRPr="1CC9659C">
        <w:rPr>
          <w:rFonts w:asciiTheme="minorHAnsi" w:hAnsiTheme="minorHAnsi" w:cstheme="minorBidi"/>
          <w:color w:val="000000" w:themeColor="text1"/>
          <w:sz w:val="22"/>
          <w:szCs w:val="22"/>
        </w:rPr>
        <w:t>8.3.2</w:t>
      </w:r>
    </w:p>
    <w:p w14:paraId="7847023A" w14:textId="77777777" w:rsidR="00284990" w:rsidRPr="00BF0C24" w:rsidRDefault="00FF1F82" w:rsidP="00284990">
      <w:pPr>
        <w:jc w:val="both"/>
        <w:rPr>
          <w:rFonts w:asciiTheme="minorHAnsi" w:hAnsiTheme="minorHAnsi" w:cstheme="minorHAnsi"/>
          <w:sz w:val="22"/>
          <w:szCs w:val="22"/>
        </w:rPr>
      </w:pPr>
      <w:hyperlink r:id="rId17" w:history="1">
        <w:r w:rsidR="00284990" w:rsidRPr="00BF0C24">
          <w:rPr>
            <w:rStyle w:val="Hipersaitas"/>
            <w:rFonts w:asciiTheme="minorHAnsi" w:hAnsiTheme="minorHAnsi" w:cstheme="minorHAnsi"/>
            <w:sz w:val="22"/>
            <w:szCs w:val="22"/>
          </w:rPr>
          <w:t>Prieiga internete</w:t>
        </w:r>
      </w:hyperlink>
    </w:p>
    <w:p w14:paraId="572D6DBF" w14:textId="4429F43B" w:rsidR="00284990" w:rsidRPr="00BF0C24" w:rsidRDefault="00284990" w:rsidP="00284990">
      <w:pPr>
        <w:spacing w:line="240" w:lineRule="atLeast"/>
        <w:rPr>
          <w:rStyle w:val="Hipersaitas"/>
          <w:rFonts w:asciiTheme="minorHAnsi" w:hAnsiTheme="minorHAnsi" w:cstheme="minorHAnsi"/>
          <w:sz w:val="22"/>
          <w:szCs w:val="22"/>
        </w:rPr>
      </w:pPr>
    </w:p>
    <w:p w14:paraId="31A70EE2" w14:textId="77777777" w:rsidR="00284990" w:rsidRPr="00BF0C24" w:rsidRDefault="00284990" w:rsidP="003C7F18">
      <w:pPr>
        <w:pStyle w:val="Apzvalgai1"/>
        <w:rPr>
          <w:rFonts w:asciiTheme="minorHAnsi" w:hAnsiTheme="minorHAnsi"/>
        </w:rPr>
      </w:pPr>
      <w:bookmarkStart w:id="17" w:name="_Toc66450779"/>
      <w:r w:rsidRPr="00BF0C24">
        <w:rPr>
          <w:rFonts w:asciiTheme="minorHAnsi" w:hAnsiTheme="minorHAnsi"/>
        </w:rPr>
        <w:t>8. Užsieniečių teisinė padėtis</w:t>
      </w:r>
      <w:bookmarkEnd w:id="17"/>
    </w:p>
    <w:p w14:paraId="70F2BCDB" w14:textId="77777777" w:rsidR="00284990" w:rsidRPr="00BF0C24" w:rsidRDefault="00284990" w:rsidP="00284990">
      <w:pPr>
        <w:ind w:firstLine="567"/>
        <w:jc w:val="both"/>
        <w:rPr>
          <w:rFonts w:asciiTheme="minorHAnsi" w:hAnsiTheme="minorHAnsi" w:cstheme="minorHAnsi"/>
          <w:b/>
          <w:color w:val="000000"/>
          <w:sz w:val="22"/>
          <w:szCs w:val="22"/>
          <w:u w:val="single"/>
        </w:rPr>
      </w:pPr>
      <w:r w:rsidRPr="00BF0C24">
        <w:rPr>
          <w:rFonts w:asciiTheme="minorHAnsi" w:hAnsiTheme="minorHAnsi" w:cstheme="minorHAnsi"/>
          <w:b/>
          <w:color w:val="000000"/>
          <w:sz w:val="22"/>
          <w:szCs w:val="22"/>
          <w:u w:val="single"/>
        </w:rPr>
        <w:lastRenderedPageBreak/>
        <w:t>8.6. Užsieniečių išvykimas iš Lietuvos Respublikos</w:t>
      </w:r>
    </w:p>
    <w:p w14:paraId="2B4405B6" w14:textId="77777777" w:rsidR="00284990" w:rsidRPr="00BF0C24" w:rsidRDefault="00284990" w:rsidP="00284990">
      <w:pPr>
        <w:ind w:firstLine="851"/>
        <w:jc w:val="both"/>
        <w:rPr>
          <w:rFonts w:asciiTheme="minorHAnsi" w:hAnsiTheme="minorHAnsi" w:cstheme="minorHAnsi"/>
          <w:i/>
          <w:color w:val="000000"/>
          <w:sz w:val="22"/>
          <w:szCs w:val="22"/>
        </w:rPr>
      </w:pPr>
      <w:r w:rsidRPr="00BF0C24">
        <w:rPr>
          <w:rFonts w:asciiTheme="minorHAnsi" w:hAnsiTheme="minorHAnsi" w:cstheme="minorHAnsi"/>
          <w:b/>
          <w:color w:val="000000"/>
          <w:sz w:val="22"/>
          <w:szCs w:val="22"/>
          <w:u w:val="single"/>
        </w:rPr>
        <w:t>8.6.4. Draudimas atvykti</w:t>
      </w:r>
    </w:p>
    <w:p w14:paraId="6B9BDD2C" w14:textId="77777777" w:rsidR="00284990" w:rsidRPr="00BF0C24" w:rsidRDefault="00284990" w:rsidP="00284990">
      <w:pPr>
        <w:ind w:firstLine="851"/>
        <w:jc w:val="both"/>
        <w:rPr>
          <w:rFonts w:asciiTheme="minorHAnsi" w:hAnsiTheme="minorHAnsi" w:cstheme="minorHAnsi"/>
          <w:i/>
          <w:color w:val="000000"/>
          <w:sz w:val="22"/>
          <w:szCs w:val="22"/>
        </w:rPr>
      </w:pPr>
    </w:p>
    <w:p w14:paraId="5580DAD1" w14:textId="77777777" w:rsidR="00284990" w:rsidRPr="00BF0C24" w:rsidRDefault="00284990" w:rsidP="00D91493">
      <w:pPr>
        <w:jc w:val="both"/>
        <w:outlineLvl w:val="1"/>
        <w:rPr>
          <w:rFonts w:asciiTheme="minorHAnsi" w:eastAsia="Calibri" w:hAnsiTheme="minorHAnsi" w:cstheme="minorHAnsi"/>
          <w:i/>
          <w:sz w:val="22"/>
          <w:szCs w:val="22"/>
        </w:rPr>
      </w:pPr>
      <w:bookmarkStart w:id="18" w:name="_Toc66450780"/>
      <w:r w:rsidRPr="00BF0C24">
        <w:rPr>
          <w:rFonts w:asciiTheme="minorHAnsi" w:eastAsia="Calibri" w:hAnsiTheme="minorHAnsi" w:cstheme="minorHAnsi"/>
          <w:i/>
          <w:sz w:val="22"/>
          <w:szCs w:val="22"/>
        </w:rPr>
        <w:t>Dėl sprendimo įvesti į centrinę antrosios kartos Šengeno informacinę sistemą perspėjimą dėl draudimo užsieniečiui atvykti ir apsigyventi proporcingumo</w:t>
      </w:r>
      <w:bookmarkEnd w:id="18"/>
    </w:p>
    <w:p w14:paraId="4B576B40" w14:textId="77777777" w:rsidR="00284990" w:rsidRPr="00BF0C24" w:rsidRDefault="00284990" w:rsidP="00284990">
      <w:pPr>
        <w:ind w:firstLine="851"/>
        <w:jc w:val="both"/>
        <w:rPr>
          <w:rFonts w:asciiTheme="minorHAnsi" w:hAnsiTheme="minorHAnsi" w:cstheme="minorHAnsi"/>
          <w:b/>
          <w:color w:val="000000"/>
          <w:sz w:val="22"/>
          <w:szCs w:val="22"/>
        </w:rPr>
      </w:pPr>
    </w:p>
    <w:p w14:paraId="73BA6298" w14:textId="62D7886A" w:rsidR="00284990" w:rsidRPr="00BF0C24" w:rsidRDefault="00284990" w:rsidP="00284990">
      <w:pPr>
        <w:ind w:firstLine="567"/>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Nagrinė</w:t>
      </w:r>
      <w:r w:rsidR="008F577B" w:rsidRPr="00BF0C24">
        <w:rPr>
          <w:rFonts w:asciiTheme="minorHAnsi" w:hAnsiTheme="minorHAnsi" w:cstheme="minorHAnsi"/>
          <w:color w:val="000000"/>
          <w:sz w:val="22"/>
          <w:szCs w:val="22"/>
        </w:rPr>
        <w:t>toje</w:t>
      </w:r>
      <w:r w:rsidRPr="00BF0C24">
        <w:rPr>
          <w:rFonts w:asciiTheme="minorHAnsi" w:hAnsiTheme="minorHAnsi" w:cstheme="minorHAnsi"/>
          <w:color w:val="000000"/>
          <w:sz w:val="22"/>
          <w:szCs w:val="22"/>
        </w:rPr>
        <w:t xml:space="preserve"> byloje ginčas kilo dėl Migracijos departamento prie Lietuvos Respublikos vidaus reikalų ministerijos (toliau – atsakovas) sprendimo dalių, kuriomis pareiškėjui uždrausta atvykti į Lietuvos Respubliką 3 metus, taip pat nuspręsta įvesti į centrinę antrosios kartos Šengeno informacinę sistemą perspėjimą dėl draudimo pareiškėjui atvykti ir apsigyventi pagal SIS II reglamento 24 straipsnio 1 ir 3 dalis 3 metus, teisėtumo ir pagrįstumo. </w:t>
      </w:r>
    </w:p>
    <w:p w14:paraId="50655415" w14:textId="3DA44DD9" w:rsidR="00284990" w:rsidRPr="00BF0C24" w:rsidRDefault="00284990" w:rsidP="1CC9659C">
      <w:pPr>
        <w:ind w:firstLine="567"/>
        <w:jc w:val="both"/>
        <w:rPr>
          <w:rFonts w:asciiTheme="minorHAnsi" w:hAnsiTheme="minorHAnsi" w:cstheme="minorBidi"/>
          <w:color w:val="000000"/>
          <w:sz w:val="22"/>
          <w:szCs w:val="22"/>
        </w:rPr>
      </w:pPr>
      <w:r w:rsidRPr="1CC9659C">
        <w:rPr>
          <w:rFonts w:asciiTheme="minorHAnsi" w:hAnsiTheme="minorHAnsi" w:cstheme="minorBidi"/>
          <w:color w:val="000000" w:themeColor="text1"/>
          <w:sz w:val="22"/>
          <w:szCs w:val="22"/>
        </w:rPr>
        <w:t>LVAT atkreipė dėmesį, kad atsakovas pareiškėjui atsisakė išduoti leidimą laikinai gyventi Lietuvos Respublikoje dėl to, kad pareiškėjas, pateikdamas prašymą, pateikė tikrovės neatitinkančius dokumentus apie savo kvalifikaciją, siekė legalizuoti savo buvimą Šengeno valstybėse, jo atvykimo ir gyvenimo šalyje ketinimai yra kitokie, nei oficialiai deklaruoti, todėl yra rimtas pagrindas manyti, kad gali kilti užsieniečio nelegalios migracijos grėsm</w:t>
      </w:r>
      <w:r w:rsidR="5A20FA28" w:rsidRPr="1CC9659C">
        <w:rPr>
          <w:rFonts w:asciiTheme="minorHAnsi" w:hAnsiTheme="minorHAnsi" w:cstheme="minorBidi"/>
          <w:color w:val="000000" w:themeColor="text1"/>
          <w:sz w:val="22"/>
          <w:szCs w:val="22"/>
        </w:rPr>
        <w:t>ė</w:t>
      </w:r>
      <w:r w:rsidRPr="1CC9659C">
        <w:rPr>
          <w:rFonts w:asciiTheme="minorHAnsi" w:hAnsiTheme="minorHAnsi" w:cstheme="minorBidi"/>
          <w:color w:val="000000" w:themeColor="text1"/>
          <w:sz w:val="22"/>
          <w:szCs w:val="22"/>
        </w:rPr>
        <w:t xml:space="preserve">. Taigi atsakovas sprendimą priėmė siekdamas užkirsti kelią nelegaliai migracijai ir Šengeno </w:t>
      </w:r>
      <w:r w:rsidRPr="1CC9659C">
        <w:rPr>
          <w:rFonts w:asciiTheme="minorHAnsi" w:hAnsiTheme="minorHAnsi" w:cstheme="minorBidi"/>
          <w:i/>
          <w:iCs/>
          <w:color w:val="000000" w:themeColor="text1"/>
          <w:sz w:val="22"/>
          <w:szCs w:val="22"/>
        </w:rPr>
        <w:t>acquis</w:t>
      </w:r>
      <w:r w:rsidRPr="1CC9659C">
        <w:rPr>
          <w:rFonts w:asciiTheme="minorHAnsi" w:hAnsiTheme="minorHAnsi" w:cstheme="minorBidi"/>
          <w:color w:val="000000" w:themeColor="text1"/>
          <w:sz w:val="22"/>
          <w:szCs w:val="22"/>
        </w:rPr>
        <w:t xml:space="preserve"> zonoje. Vis dėlto LVAT nurodė, kad byloje nėra duomenų, rodančių, kad pareiškėjas praeityje būtų pažeidęs atvykimo ar buvimo Lietuvos Respublikoje ar kitoje Šengeno zonos valstybėje tvarką, čia padaręs kokių nors teisės pažeidimų, taip pat duomenų, kurie sudarytų rimtą pagrindą manyti, kad gali kilti pareiškėjo nelegalios migracijos grėsm</w:t>
      </w:r>
      <w:r w:rsidR="008F577B" w:rsidRPr="1CC9659C">
        <w:rPr>
          <w:rFonts w:asciiTheme="minorHAnsi" w:hAnsiTheme="minorHAnsi" w:cstheme="minorBidi"/>
          <w:color w:val="000000" w:themeColor="text1"/>
          <w:sz w:val="22"/>
          <w:szCs w:val="22"/>
        </w:rPr>
        <w:t>ė</w:t>
      </w:r>
      <w:r w:rsidRPr="1CC9659C">
        <w:rPr>
          <w:rFonts w:asciiTheme="minorHAnsi" w:hAnsiTheme="minorHAnsi" w:cstheme="minorBidi"/>
          <w:color w:val="000000" w:themeColor="text1"/>
          <w:sz w:val="22"/>
          <w:szCs w:val="22"/>
        </w:rPr>
        <w:t>: pavyzdžiui, kad gautą vizą pareiškėjas panaudojo kitokiu tikslu, nei vykti dirbti Lietuvos Respublikoje. Ginč</w:t>
      </w:r>
      <w:r w:rsidR="008F577B" w:rsidRPr="1CC9659C">
        <w:rPr>
          <w:rFonts w:asciiTheme="minorHAnsi" w:hAnsiTheme="minorHAnsi" w:cstheme="minorBidi"/>
          <w:color w:val="000000" w:themeColor="text1"/>
          <w:sz w:val="22"/>
          <w:szCs w:val="22"/>
        </w:rPr>
        <w:t>o</w:t>
      </w:r>
      <w:r w:rsidRPr="1CC9659C">
        <w:rPr>
          <w:rFonts w:asciiTheme="minorHAnsi" w:hAnsiTheme="minorHAnsi" w:cstheme="minorBidi"/>
          <w:color w:val="000000" w:themeColor="text1"/>
          <w:sz w:val="22"/>
          <w:szCs w:val="22"/>
        </w:rPr>
        <w:t xml:space="preserve"> sprendime taip pat nėra pateikta argumentų, kodėl pasiekti siekiamo tikslo, t. y. užkirsti kelią nelegaliai migracijai, nepakanka vien leidimo laikinai gyventi Lietuvos Respublikoje neišdavimo, vizos panaikinimo ir uždraudimo atvykti į Lietuvos Respubliką 3 metams, kodėl yra būtina papildoma, itin reikšmingai jo judėjimo laisvę ribojanti priemonė (perspėjimo įrašymas į SIS II sistemą). Pabrėžęs proporcingumo pri</w:t>
      </w:r>
      <w:r w:rsidR="236AFE1D" w:rsidRPr="1CC9659C">
        <w:rPr>
          <w:rFonts w:asciiTheme="minorHAnsi" w:hAnsiTheme="minorHAnsi" w:cstheme="minorBidi"/>
          <w:color w:val="000000" w:themeColor="text1"/>
          <w:sz w:val="22"/>
          <w:szCs w:val="22"/>
        </w:rPr>
        <w:t>n</w:t>
      </w:r>
      <w:r w:rsidRPr="1CC9659C">
        <w:rPr>
          <w:rFonts w:asciiTheme="minorHAnsi" w:hAnsiTheme="minorHAnsi" w:cstheme="minorBidi"/>
          <w:color w:val="000000" w:themeColor="text1"/>
          <w:sz w:val="22"/>
          <w:szCs w:val="22"/>
        </w:rPr>
        <w:t>cipo svarbą individualaus administracinio akto atžvilgiu, LVAT sprendė, kad ginč</w:t>
      </w:r>
      <w:r w:rsidR="008F577B" w:rsidRPr="1CC9659C">
        <w:rPr>
          <w:rFonts w:asciiTheme="minorHAnsi" w:hAnsiTheme="minorHAnsi" w:cstheme="minorBidi"/>
          <w:color w:val="000000" w:themeColor="text1"/>
          <w:sz w:val="22"/>
          <w:szCs w:val="22"/>
        </w:rPr>
        <w:t>o</w:t>
      </w:r>
      <w:r w:rsidRPr="1CC9659C">
        <w:rPr>
          <w:rFonts w:asciiTheme="minorHAnsi" w:hAnsiTheme="minorHAnsi" w:cstheme="minorBidi"/>
          <w:color w:val="000000" w:themeColor="text1"/>
          <w:sz w:val="22"/>
          <w:szCs w:val="22"/>
        </w:rPr>
        <w:t xml:space="preserve"> sprendimas dalyje dėl perspėjimo įrašymo į SIS II sistemą nelaikytinas proporcingu, todėl neatitinka Viešojo administravimo įstatymo 8 straipsnio reikalavimų ir yra naikintinas.</w:t>
      </w:r>
    </w:p>
    <w:p w14:paraId="5A579500" w14:textId="49B3C7C2" w:rsidR="00284990" w:rsidRPr="00BF0C24" w:rsidRDefault="00284990" w:rsidP="1CC9659C">
      <w:pPr>
        <w:ind w:firstLine="567"/>
        <w:jc w:val="both"/>
        <w:rPr>
          <w:rStyle w:val="Hipersaitas"/>
          <w:rFonts w:asciiTheme="minorHAnsi" w:hAnsiTheme="minorHAnsi" w:cstheme="minorBidi"/>
          <w:sz w:val="22"/>
          <w:szCs w:val="22"/>
        </w:rPr>
      </w:pPr>
      <w:r w:rsidRPr="1CC9659C">
        <w:rPr>
          <w:rFonts w:asciiTheme="minorHAnsi" w:hAnsiTheme="minorHAnsi" w:cstheme="minorBidi"/>
          <w:color w:val="000000" w:themeColor="text1"/>
          <w:sz w:val="22"/>
          <w:szCs w:val="22"/>
        </w:rPr>
        <w:t xml:space="preserve">Apeliacinis skundas patenkintas iš dalies, pirmosios instancijos teismo sprendimas pakeistas. Panaikinta Migracijos departamento prie Lietuvos Respublikos vidaus reikalų ministerijos sprendimo dalis, kuria nuspręsta įvesti į centrinę antrosios kartos Šengeno informacinę sistemą perspėjimą dėl draudimo pareiškėjui atvykti ir apsigyventi pagal SIS II reglamento 24 straipsnio 1 ir 3 dalis 3 metus. Kita </w:t>
      </w:r>
      <w:r w:rsidR="50E6F776" w:rsidRPr="1CC9659C">
        <w:rPr>
          <w:rFonts w:asciiTheme="minorHAnsi" w:hAnsiTheme="minorHAnsi" w:cstheme="minorBidi"/>
          <w:color w:val="000000" w:themeColor="text1"/>
          <w:sz w:val="22"/>
          <w:szCs w:val="22"/>
        </w:rPr>
        <w:t>pirmosios instancijos</w:t>
      </w:r>
      <w:r w:rsidRPr="1CC9659C">
        <w:rPr>
          <w:rFonts w:asciiTheme="minorHAnsi" w:hAnsiTheme="minorHAnsi" w:cstheme="minorBidi"/>
          <w:color w:val="000000" w:themeColor="text1"/>
          <w:sz w:val="22"/>
          <w:szCs w:val="22"/>
        </w:rPr>
        <w:t xml:space="preserve"> teismo sprendimo dalis palikta nepakeista.</w:t>
      </w:r>
    </w:p>
    <w:p w14:paraId="6CFC0600" w14:textId="77777777" w:rsidR="00284990" w:rsidRPr="00BF0C24" w:rsidRDefault="00284990" w:rsidP="00284990">
      <w:pPr>
        <w:ind w:firstLine="567"/>
        <w:jc w:val="both"/>
        <w:rPr>
          <w:rStyle w:val="Hipersaitas"/>
          <w:rFonts w:asciiTheme="minorHAnsi" w:hAnsiTheme="minorHAnsi" w:cstheme="minorHAnsi"/>
          <w:sz w:val="22"/>
          <w:szCs w:val="22"/>
        </w:rPr>
      </w:pPr>
    </w:p>
    <w:p w14:paraId="1B7F2883" w14:textId="77777777" w:rsidR="00284990" w:rsidRPr="00BF0C24" w:rsidRDefault="00284990" w:rsidP="00284990">
      <w:pPr>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 xml:space="preserve">2021 m. sausio 6 d. nutartis administracinėje byloje Nr. eA-5091-624/2020 </w:t>
      </w:r>
    </w:p>
    <w:p w14:paraId="7841DC77" w14:textId="77777777" w:rsidR="00284990" w:rsidRPr="00BF0C24" w:rsidRDefault="00284990" w:rsidP="00284990">
      <w:pPr>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Teisminio proceso Nr. 3-61-3-02447-2020-4</w:t>
      </w:r>
    </w:p>
    <w:p w14:paraId="11B3A7E3" w14:textId="77777777" w:rsidR="00284990" w:rsidRPr="00BF0C24" w:rsidRDefault="00284990" w:rsidP="00284990">
      <w:pPr>
        <w:jc w:val="both"/>
        <w:rPr>
          <w:rFonts w:asciiTheme="minorHAnsi" w:hAnsiTheme="minorHAnsi" w:cstheme="minorHAnsi"/>
          <w:color w:val="000000"/>
          <w:sz w:val="22"/>
          <w:szCs w:val="22"/>
        </w:rPr>
      </w:pPr>
      <w:r w:rsidRPr="00BF0C24">
        <w:rPr>
          <w:rFonts w:asciiTheme="minorHAnsi" w:hAnsiTheme="minorHAnsi" w:cstheme="minorHAnsi"/>
          <w:color w:val="000000"/>
          <w:sz w:val="22"/>
          <w:szCs w:val="22"/>
        </w:rPr>
        <w:t>Procesinio sprendimo kategorija 8.6.4</w:t>
      </w:r>
    </w:p>
    <w:p w14:paraId="343C5D3F" w14:textId="77777777" w:rsidR="00284990" w:rsidRPr="00BF0C24" w:rsidRDefault="00FF1F82" w:rsidP="00284990">
      <w:pPr>
        <w:jc w:val="both"/>
        <w:rPr>
          <w:rFonts w:asciiTheme="minorHAnsi" w:hAnsiTheme="minorHAnsi" w:cstheme="minorHAnsi"/>
          <w:sz w:val="22"/>
          <w:szCs w:val="22"/>
        </w:rPr>
      </w:pPr>
      <w:hyperlink r:id="rId18" w:history="1">
        <w:r w:rsidR="00284990" w:rsidRPr="00BF0C24">
          <w:rPr>
            <w:rStyle w:val="Hipersaitas"/>
            <w:rFonts w:asciiTheme="minorHAnsi" w:hAnsiTheme="minorHAnsi" w:cstheme="minorHAnsi"/>
            <w:sz w:val="22"/>
            <w:szCs w:val="22"/>
          </w:rPr>
          <w:t>Prieiga internete</w:t>
        </w:r>
      </w:hyperlink>
    </w:p>
    <w:p w14:paraId="70B18D5C" w14:textId="7A5B6C3C" w:rsidR="00284990" w:rsidRPr="00BF0C24" w:rsidRDefault="00284990" w:rsidP="217CB887">
      <w:pPr>
        <w:tabs>
          <w:tab w:val="left" w:pos="8080"/>
        </w:tabs>
      </w:pPr>
    </w:p>
    <w:p w14:paraId="04BE70CB" w14:textId="77777777" w:rsidR="000B00CC" w:rsidRPr="00BF0C24" w:rsidRDefault="000B00CC" w:rsidP="003C7F18">
      <w:pPr>
        <w:pStyle w:val="Apzvalgai1"/>
        <w:rPr>
          <w:rFonts w:asciiTheme="minorHAnsi" w:hAnsiTheme="minorHAnsi"/>
        </w:rPr>
      </w:pPr>
      <w:bookmarkStart w:id="19" w:name="_Toc462149976"/>
      <w:bookmarkStart w:id="20" w:name="_Toc66450781"/>
      <w:bookmarkStart w:id="21" w:name="_Toc462149978"/>
      <w:bookmarkStart w:id="22" w:name="_Toc63710308"/>
      <w:r w:rsidRPr="00BF0C24">
        <w:rPr>
          <w:rFonts w:asciiTheme="minorHAnsi" w:hAnsiTheme="minorHAnsi"/>
        </w:rPr>
        <w:t>12. Mokesčiai, įmokos ir kiti privalomieji mokėjimai</w:t>
      </w:r>
      <w:bookmarkEnd w:id="19"/>
      <w:bookmarkEnd w:id="20"/>
    </w:p>
    <w:p w14:paraId="18F9CFAD" w14:textId="77777777" w:rsidR="000B00CC" w:rsidRPr="00BF0C24" w:rsidRDefault="000B00CC" w:rsidP="003A5681">
      <w:pPr>
        <w:ind w:firstLine="567"/>
        <w:rPr>
          <w:rFonts w:asciiTheme="minorHAnsi" w:hAnsiTheme="minorHAnsi" w:cstheme="minorHAnsi"/>
          <w:b/>
          <w:bCs/>
          <w:sz w:val="22"/>
          <w:szCs w:val="22"/>
          <w:u w:val="single"/>
        </w:rPr>
      </w:pPr>
      <w:r w:rsidRPr="00BF0C24">
        <w:rPr>
          <w:rFonts w:asciiTheme="minorHAnsi" w:hAnsiTheme="minorHAnsi" w:cstheme="minorHAnsi"/>
          <w:b/>
          <w:bCs/>
          <w:sz w:val="22"/>
          <w:szCs w:val="22"/>
          <w:u w:val="single"/>
        </w:rPr>
        <w:t>12.4. Mokesčio permokos (skirtumo) grąžinimas (įskaitymas)</w:t>
      </w:r>
    </w:p>
    <w:p w14:paraId="42A0CE9A" w14:textId="77777777" w:rsidR="000B00CC" w:rsidRPr="00BF0C24" w:rsidRDefault="000B00CC" w:rsidP="000B00CC">
      <w:pPr>
        <w:jc w:val="both"/>
        <w:rPr>
          <w:rFonts w:asciiTheme="minorHAnsi" w:hAnsiTheme="minorHAnsi" w:cstheme="minorHAnsi"/>
          <w:i/>
          <w:iCs/>
          <w:sz w:val="22"/>
          <w:szCs w:val="22"/>
        </w:rPr>
      </w:pPr>
    </w:p>
    <w:p w14:paraId="2E22D0F9" w14:textId="77777777" w:rsidR="000B00CC" w:rsidRPr="00BF0C24" w:rsidRDefault="000B00CC" w:rsidP="00D91493">
      <w:pPr>
        <w:jc w:val="both"/>
        <w:outlineLvl w:val="1"/>
        <w:rPr>
          <w:rFonts w:asciiTheme="minorHAnsi" w:eastAsia="Calibri" w:hAnsiTheme="minorHAnsi" w:cstheme="minorHAnsi"/>
          <w:i/>
          <w:sz w:val="22"/>
          <w:szCs w:val="22"/>
        </w:rPr>
      </w:pPr>
      <w:bookmarkStart w:id="23" w:name="_Toc66450782"/>
      <w:r w:rsidRPr="00BF0C24">
        <w:rPr>
          <w:rFonts w:asciiTheme="minorHAnsi" w:eastAsia="Calibri" w:hAnsiTheme="minorHAnsi" w:cstheme="minorHAnsi"/>
          <w:i/>
          <w:sz w:val="22"/>
          <w:szCs w:val="22"/>
        </w:rPr>
        <w:t>Dėl centrinio mokesčių administratoriaus atsisakymo grąžinti teismo nutartimi nurodytą grąžinti žyminį mokestį vadovaujantis permokų grąžinimą (įskaitymą) reglamentuojančiomis Mokesčių administravimo įstatymo nuostatomis</w:t>
      </w:r>
      <w:bookmarkEnd w:id="23"/>
    </w:p>
    <w:p w14:paraId="08B7B0EF" w14:textId="77777777" w:rsidR="000B00CC" w:rsidRPr="00BF0C24" w:rsidRDefault="000B00CC" w:rsidP="000B00CC">
      <w:pPr>
        <w:jc w:val="both"/>
        <w:rPr>
          <w:rFonts w:asciiTheme="minorHAnsi" w:hAnsiTheme="minorHAnsi" w:cstheme="minorHAnsi"/>
          <w:sz w:val="22"/>
          <w:szCs w:val="22"/>
        </w:rPr>
      </w:pPr>
    </w:p>
    <w:p w14:paraId="0A0B7773" w14:textId="77777777"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Apžvelgiamoje byloje ginčas kilo dėl mokesčių administratoriaus sprendimo, kuriuo atsisakyta grąžinti pareiškėjui sumokėtą 4 516 Eur žyminį mokestį, bei Mokestinių ginčų komisijos prie Lietuvos Respublikos Vyriausybės (toliau – Komisija) sprendimo, kuriuo pareiškėjo skundas išnagrinėtas privaloma ikiteismine ginčo nagrinėjimo tvarka, teisėtumo bei pagrįstumo.</w:t>
      </w:r>
    </w:p>
    <w:p w14:paraId="74F23A36" w14:textId="23E472D1" w:rsidR="000B00CC" w:rsidRPr="00BF0C24" w:rsidRDefault="000B00CC" w:rsidP="1CC9659C">
      <w:pPr>
        <w:ind w:firstLine="567"/>
        <w:jc w:val="both"/>
        <w:rPr>
          <w:rFonts w:asciiTheme="minorHAnsi" w:hAnsiTheme="minorHAnsi" w:cstheme="minorBidi"/>
          <w:sz w:val="22"/>
          <w:szCs w:val="22"/>
        </w:rPr>
      </w:pPr>
      <w:r w:rsidRPr="1CC9659C">
        <w:rPr>
          <w:rFonts w:asciiTheme="minorHAnsi" w:hAnsiTheme="minorHAnsi" w:cstheme="minorBidi"/>
          <w:sz w:val="22"/>
          <w:szCs w:val="22"/>
        </w:rPr>
        <w:t xml:space="preserve">Nustatyta, kad Šiaulių apygardos teismo 2016 m. gruodžio 27 d. nutartimi civilinėje byloje nutarta grąžinti pareiškėjui 4 516 Eur žyminio mokesčio, sumokėto 2015 m. gruodžio 21 d. mokėjimo kvitu ir 2016 m. spalio 13 d.  mokėjimo nurodymu. Ši nutartis įsiteisėjo 2017 m. balandžio 6 d. Pareiškėjas 2018 m. spalio 8 d. su prašymu kreipėsi į mokesčių administratorių, prašydamas grąžinti 4 516 Eur sumokėtą žyminį mokestį. Pastarasis 2018 m. spalio 9 d. raštu nurodė pareiškėjui pateikti 2015, 2016, 2017 metų ataskaitas apie kontroliuojamuosius ir </w:t>
      </w:r>
      <w:r w:rsidRPr="1CC9659C">
        <w:rPr>
          <w:rFonts w:asciiTheme="minorHAnsi" w:hAnsiTheme="minorHAnsi" w:cstheme="minorBidi"/>
          <w:sz w:val="22"/>
          <w:szCs w:val="22"/>
        </w:rPr>
        <w:lastRenderedPageBreak/>
        <w:t xml:space="preserve">kontroliuojančius vienetus bei asmenis ir 2016 metų pelno mokesčio deklaraciją, taip pat sumokėti įmokas į Garantinį fondą. Mokesčių administratorius ginčytu 2018 m. lapkričio 6 d. sprendimu nusprendė negrąžinti pareiškėjui 4 516 Eur žyminio mokesčio sumos, kadangi nepateiktos visos reikalautos deklaracijos ir mokesčių apyskaitos, kurias, vadovaujantis Mokesčių administravimo įstatymo 87 straipsnio 6 dalimi, privaloma pateikti. </w:t>
      </w:r>
    </w:p>
    <w:p w14:paraId="0BB015BE" w14:textId="77777777"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Pirmosios instancijos teismas nustatęs, kad pakankamais įrodymais bei duomenimis prašymui dėl žyminio mokesčio permokos grąžinimo mokesčių administratoriui yra pats prašymas ir nutartis dėl žyminio mokesčio grąžinimo, pareiškėjo ginčytus atsakovo ir Komisijos sprendimus panaikino.</w:t>
      </w:r>
    </w:p>
    <w:p w14:paraId="7D3ED1B1" w14:textId="37D34B0B"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LVAT teisėjų kolegija nurodė, kad vadovaujantis Mokesčių administravimo įstatymo 13 straipsnio 10 punktu, pagal šį įstatymą administruojamas žyminis mokestis, o 14 straipsnio 2 dalyje nustatyta, jog šis žyminis mokestis pagal Mokesčių administravimo įstatymą administruojamas tik tiek, kiek tai nustatyta Civilinio proceso kodekse.</w:t>
      </w:r>
    </w:p>
    <w:p w14:paraId="6DFF71ED" w14:textId="5B1A913F"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Šio kodekso 18 straipsnyje nustatyta, kad įsiteisėję teismo sprendimas, nutartis, įsakymas ar nutarimas yra privalomi valstybės ar savivaldybių institucijoms, tarnautojams ar pareigūnams, fiziniams bei juridiniams asmenims ir turi būti vykdomi visoje Lietuvos Respublikos teritorijoje. Civilinio proceso kodekso 87 straipsnio 3 dalyje nurodyta, kad žyminį mokestį grąžina Valstybinė mokesčių inspekcija prie Lietuvos Respublikos finansų ministerijos remdamasi teismo nutartimi. Vyriausybės 2011 m. spalio 27 d. nutarimu Nr. 1240 patvirtintų Žyminio mokesčio apskaičiavimo, mokėjimo, įskaitymo ir grąžinimo taisyklių 10 punkte numatyta, kad sumokėtas žyminis mokestis arba jo dalis grąžinama jo mokėtojui, jei yra Civilinio proceso kodekso 87 straipsnyje nurodyti pagrindai. Šių taisyklių 11 punkte numatyta, kad kreipiantis dėl žyminio mokesčio grąžinimo yra pateikiamas prašymas grąžinti sumokėtą žyminį mokestį ir šį prašymą pagrindžianti teismo nutartis.</w:t>
      </w:r>
    </w:p>
    <w:p w14:paraId="7BC29066" w14:textId="1F03610B"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Šiomis aplinkybėmis LVAT sprendė, kad </w:t>
      </w:r>
      <w:r w:rsidRPr="00BF0C24">
        <w:rPr>
          <w:rFonts w:asciiTheme="minorHAnsi" w:hAnsiTheme="minorHAnsi" w:cstheme="minorHAnsi"/>
          <w:sz w:val="22"/>
          <w:szCs w:val="22"/>
          <w:u w:val="single"/>
        </w:rPr>
        <w:t>pareiškėjas mokesčių administratoriui pateikė prašymą grąžinti 4 516 Eur žyminį mokestį ir įsiteisėjusią teismo nutartį, kuri, kaip nurodyta Civilinio proceso kodekso 18 straipsnyje, yra privaloma ir mokesčių administratoriui, t. y. pareiškėjas įvykdė visas sąlygas, kaip nustatyta minėtose teisės aktų nuostatose, todėl mokesčių administratoriui nebuvo jokio pagrindo negrąžinti pareiškėjui 4 516 Eur sumokėtą žyminį mokestį</w:t>
      </w:r>
      <w:r w:rsidRPr="00BF0C24">
        <w:rPr>
          <w:rFonts w:asciiTheme="minorHAnsi" w:hAnsiTheme="minorHAnsi" w:cstheme="minorHAnsi"/>
          <w:sz w:val="22"/>
          <w:szCs w:val="22"/>
        </w:rPr>
        <w:t>.</w:t>
      </w:r>
    </w:p>
    <w:p w14:paraId="722A8A45" w14:textId="77777777"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LVAT teisėjų kolegija taip pat pažymėto, kad nors žyminis mokestis administruojamas Mokesčių administravimo įstatymo nustatyta tvarka, tačiau tik tiek, kiek tai nustatyta Civilinio proceso kodekse, todėl </w:t>
      </w:r>
      <w:r w:rsidRPr="00BF0C24">
        <w:rPr>
          <w:rFonts w:asciiTheme="minorHAnsi" w:hAnsiTheme="minorHAnsi" w:cstheme="minorHAnsi"/>
          <w:sz w:val="22"/>
          <w:szCs w:val="22"/>
          <w:u w:val="single"/>
        </w:rPr>
        <w:t>Mokesčių administravimo įstatymo 87 straipsnis, kuriuo remdamasis mokesčių administratorius atsisakė grąžinti pareiškėjui žyminį mokestį dėl to, kad jis nepateikė mokesčių administratoriaus reikalaujamų dokumentų, šiuo atveju nėra taikytinas</w:t>
      </w:r>
      <w:r w:rsidRPr="00BF0C24">
        <w:rPr>
          <w:rFonts w:asciiTheme="minorHAnsi" w:hAnsiTheme="minorHAnsi" w:cstheme="minorHAnsi"/>
          <w:sz w:val="22"/>
          <w:szCs w:val="22"/>
        </w:rPr>
        <w:t>.</w:t>
      </w:r>
    </w:p>
    <w:p w14:paraId="65076496" w14:textId="77777777" w:rsidR="000B00CC" w:rsidRPr="00BF0C24" w:rsidRDefault="000B00CC" w:rsidP="000B00CC">
      <w:pPr>
        <w:ind w:firstLine="567"/>
        <w:jc w:val="both"/>
        <w:rPr>
          <w:rFonts w:asciiTheme="minorHAnsi" w:hAnsiTheme="minorHAnsi" w:cstheme="minorHAnsi"/>
          <w:sz w:val="22"/>
          <w:szCs w:val="22"/>
        </w:rPr>
      </w:pPr>
      <w:r w:rsidRPr="00BF0C24">
        <w:rPr>
          <w:rFonts w:asciiTheme="minorHAnsi" w:hAnsiTheme="minorHAnsi" w:cstheme="minorHAnsi"/>
          <w:sz w:val="22"/>
          <w:szCs w:val="22"/>
        </w:rPr>
        <w:t>LVAT atmetė atsakovo (mokesčių administratoriaus) apeliacinį skundą ir pirmosios instancijos teismo sprendimą paliko nepakeistą.</w:t>
      </w:r>
    </w:p>
    <w:p w14:paraId="67AAC181" w14:textId="77777777" w:rsidR="000B00CC" w:rsidRPr="00BF0C24" w:rsidRDefault="000B00CC" w:rsidP="000B00CC">
      <w:pPr>
        <w:ind w:firstLine="567"/>
        <w:jc w:val="both"/>
        <w:rPr>
          <w:rFonts w:asciiTheme="minorHAnsi" w:hAnsiTheme="minorHAnsi" w:cstheme="minorHAnsi"/>
          <w:sz w:val="22"/>
          <w:szCs w:val="22"/>
        </w:rPr>
      </w:pPr>
    </w:p>
    <w:p w14:paraId="1CCE6B1A" w14:textId="77777777" w:rsidR="000B00CC" w:rsidRPr="00BF0C24" w:rsidRDefault="000B00CC" w:rsidP="000B00CC">
      <w:pPr>
        <w:jc w:val="both"/>
        <w:rPr>
          <w:rFonts w:asciiTheme="minorHAnsi" w:hAnsiTheme="minorHAnsi" w:cstheme="minorHAnsi"/>
          <w:sz w:val="22"/>
          <w:szCs w:val="22"/>
        </w:rPr>
      </w:pPr>
      <w:r w:rsidRPr="00BF0C24">
        <w:rPr>
          <w:rFonts w:asciiTheme="minorHAnsi" w:hAnsiTheme="minorHAnsi" w:cstheme="minorHAnsi"/>
          <w:sz w:val="22"/>
          <w:szCs w:val="22"/>
        </w:rPr>
        <w:t>2021 m. sausio 20 d. nutartis administracinėje byloje Nr. eA-59-556/2021</w:t>
      </w:r>
    </w:p>
    <w:p w14:paraId="35EF73E0" w14:textId="77777777" w:rsidR="000B00CC" w:rsidRPr="00BF0C24" w:rsidRDefault="000B00CC" w:rsidP="000B00CC">
      <w:pPr>
        <w:jc w:val="both"/>
        <w:rPr>
          <w:rFonts w:asciiTheme="minorHAnsi" w:hAnsiTheme="minorHAnsi" w:cstheme="minorHAnsi"/>
          <w:sz w:val="22"/>
          <w:szCs w:val="22"/>
        </w:rPr>
      </w:pPr>
      <w:r w:rsidRPr="00BF0C24">
        <w:rPr>
          <w:rFonts w:asciiTheme="minorHAnsi" w:hAnsiTheme="minorHAnsi" w:cstheme="minorHAnsi"/>
          <w:sz w:val="22"/>
          <w:szCs w:val="22"/>
        </w:rPr>
        <w:t>Teisminio proceso Nr. 3-61-3-00687-2019-6</w:t>
      </w:r>
    </w:p>
    <w:p w14:paraId="3E3D3164" w14:textId="77777777" w:rsidR="000B00CC" w:rsidRPr="00BF0C24" w:rsidRDefault="000B00CC" w:rsidP="000B00CC">
      <w:pPr>
        <w:jc w:val="both"/>
        <w:rPr>
          <w:rFonts w:asciiTheme="minorHAnsi" w:hAnsiTheme="minorHAnsi" w:cstheme="minorHAnsi"/>
          <w:sz w:val="22"/>
          <w:szCs w:val="22"/>
        </w:rPr>
      </w:pPr>
      <w:r w:rsidRPr="00BF0C24">
        <w:rPr>
          <w:rFonts w:asciiTheme="minorHAnsi" w:hAnsiTheme="minorHAnsi" w:cstheme="minorHAnsi"/>
          <w:sz w:val="22"/>
          <w:szCs w:val="22"/>
        </w:rPr>
        <w:t>Procesinio sprendimo kategorija 12.19</w:t>
      </w:r>
    </w:p>
    <w:p w14:paraId="4C9C9B13" w14:textId="77777777" w:rsidR="000B00CC" w:rsidRPr="00BF0C24" w:rsidRDefault="00FF1F82" w:rsidP="000B00CC">
      <w:pPr>
        <w:jc w:val="both"/>
        <w:rPr>
          <w:rFonts w:asciiTheme="minorHAnsi" w:hAnsiTheme="minorHAnsi" w:cstheme="minorHAnsi"/>
          <w:sz w:val="22"/>
          <w:szCs w:val="22"/>
        </w:rPr>
      </w:pPr>
      <w:hyperlink r:id="rId19" w:history="1">
        <w:r w:rsidR="000B00CC" w:rsidRPr="00BF0C24">
          <w:rPr>
            <w:rStyle w:val="Hipersaitas"/>
            <w:rFonts w:asciiTheme="minorHAnsi" w:hAnsiTheme="minorHAnsi" w:cstheme="minorHAnsi"/>
            <w:sz w:val="22"/>
            <w:szCs w:val="22"/>
          </w:rPr>
          <w:t>Prieiga internete</w:t>
        </w:r>
      </w:hyperlink>
    </w:p>
    <w:p w14:paraId="16C423BA" w14:textId="77777777" w:rsidR="000B00CC" w:rsidRPr="00BF0C24" w:rsidRDefault="000B00CC" w:rsidP="000B00CC">
      <w:pPr>
        <w:ind w:firstLine="567"/>
        <w:jc w:val="both"/>
        <w:rPr>
          <w:rFonts w:asciiTheme="minorHAnsi" w:hAnsiTheme="minorHAnsi" w:cstheme="minorHAnsi"/>
          <w:sz w:val="22"/>
          <w:szCs w:val="22"/>
        </w:rPr>
      </w:pPr>
    </w:p>
    <w:p w14:paraId="1ECBA2E8" w14:textId="77777777" w:rsidR="005618D0" w:rsidRPr="00BF0C24" w:rsidRDefault="005618D0" w:rsidP="003C7F18">
      <w:pPr>
        <w:pStyle w:val="Apzvalgai1"/>
        <w:rPr>
          <w:rFonts w:asciiTheme="minorHAnsi" w:hAnsiTheme="minorHAnsi"/>
        </w:rPr>
      </w:pPr>
      <w:bookmarkStart w:id="24" w:name="_Toc66450783"/>
      <w:r w:rsidRPr="00BF0C24">
        <w:rPr>
          <w:rFonts w:asciiTheme="minorHAnsi" w:hAnsiTheme="minorHAnsi"/>
        </w:rPr>
        <w:t>14. Aplinkos apsauga</w:t>
      </w:r>
      <w:bookmarkEnd w:id="21"/>
      <w:bookmarkEnd w:id="24"/>
    </w:p>
    <w:p w14:paraId="05356372" w14:textId="77777777" w:rsidR="005618D0" w:rsidRPr="00BF0C24" w:rsidRDefault="005618D0" w:rsidP="005618D0">
      <w:pPr>
        <w:ind w:firstLine="567"/>
        <w:jc w:val="both"/>
        <w:rPr>
          <w:rFonts w:asciiTheme="minorHAnsi" w:hAnsiTheme="minorHAnsi" w:cstheme="minorHAnsi"/>
          <w:b/>
          <w:bCs/>
          <w:sz w:val="22"/>
          <w:szCs w:val="22"/>
          <w:u w:val="single"/>
        </w:rPr>
      </w:pPr>
      <w:r w:rsidRPr="00BF0C24">
        <w:rPr>
          <w:rFonts w:asciiTheme="minorHAnsi" w:hAnsiTheme="minorHAnsi" w:cstheme="minorHAnsi"/>
          <w:b/>
          <w:bCs/>
          <w:sz w:val="22"/>
          <w:szCs w:val="22"/>
          <w:u w:val="single"/>
        </w:rPr>
        <w:t xml:space="preserve">14.2. Poveikio ir pasekmių aplinkai vertinimas </w:t>
      </w:r>
    </w:p>
    <w:p w14:paraId="6C34B2A0" w14:textId="77777777" w:rsidR="005618D0" w:rsidRPr="00BF0C24" w:rsidRDefault="005618D0" w:rsidP="005618D0">
      <w:pPr>
        <w:ind w:firstLine="1134"/>
        <w:jc w:val="both"/>
        <w:rPr>
          <w:rFonts w:asciiTheme="minorHAnsi" w:hAnsiTheme="minorHAnsi" w:cstheme="minorHAnsi"/>
          <w:b/>
          <w:bCs/>
          <w:sz w:val="22"/>
          <w:szCs w:val="22"/>
          <w:u w:val="single"/>
        </w:rPr>
      </w:pPr>
      <w:r w:rsidRPr="00BF0C24">
        <w:rPr>
          <w:rFonts w:asciiTheme="minorHAnsi" w:hAnsiTheme="minorHAnsi" w:cstheme="minorHAnsi"/>
          <w:b/>
          <w:bCs/>
          <w:sz w:val="22"/>
          <w:szCs w:val="22"/>
          <w:u w:val="single"/>
        </w:rPr>
        <w:t>14.2.1. Planuojamos ūkinės veiklos poveikio aplinkai vertinimas</w:t>
      </w:r>
    </w:p>
    <w:p w14:paraId="3CB59664" w14:textId="77777777" w:rsidR="005618D0" w:rsidRPr="00BF0C24" w:rsidRDefault="005618D0" w:rsidP="005618D0">
      <w:pPr>
        <w:jc w:val="both"/>
        <w:rPr>
          <w:rStyle w:val="Hipersaitas"/>
          <w:rFonts w:asciiTheme="minorHAnsi" w:eastAsia="Calibri" w:hAnsiTheme="minorHAnsi" w:cstheme="minorHAnsi"/>
          <w:sz w:val="22"/>
          <w:szCs w:val="22"/>
        </w:rPr>
      </w:pPr>
    </w:p>
    <w:p w14:paraId="1D575452" w14:textId="77777777" w:rsidR="005618D0" w:rsidRPr="00BF0C24" w:rsidRDefault="005618D0" w:rsidP="0034713B">
      <w:pPr>
        <w:jc w:val="both"/>
        <w:outlineLvl w:val="1"/>
        <w:rPr>
          <w:rFonts w:asciiTheme="minorHAnsi" w:eastAsia="Calibri" w:hAnsiTheme="minorHAnsi" w:cstheme="minorHAnsi"/>
          <w:i/>
          <w:sz w:val="22"/>
          <w:szCs w:val="22"/>
        </w:rPr>
      </w:pPr>
      <w:bookmarkStart w:id="25" w:name="_Toc66450784"/>
      <w:r w:rsidRPr="00BF0C24">
        <w:rPr>
          <w:rFonts w:asciiTheme="minorHAnsi" w:eastAsia="Calibri" w:hAnsiTheme="minorHAnsi" w:cstheme="minorHAnsi"/>
          <w:i/>
          <w:sz w:val="22"/>
          <w:szCs w:val="22"/>
        </w:rPr>
        <w:t>Dėl pareigos poveikio aplinkai vertinimo ataskaitoje įvertinti transporto srautų keliamą triukšmą ir taršą</w:t>
      </w:r>
      <w:bookmarkEnd w:id="25"/>
    </w:p>
    <w:p w14:paraId="3A4A8709" w14:textId="77777777" w:rsidR="005618D0" w:rsidRPr="00BF0C24" w:rsidRDefault="005618D0" w:rsidP="0034713B">
      <w:pPr>
        <w:jc w:val="both"/>
        <w:outlineLvl w:val="1"/>
        <w:rPr>
          <w:rFonts w:asciiTheme="minorHAnsi" w:eastAsia="Calibri" w:hAnsiTheme="minorHAnsi" w:cstheme="minorHAnsi"/>
          <w:i/>
          <w:sz w:val="22"/>
          <w:szCs w:val="22"/>
        </w:rPr>
      </w:pPr>
      <w:bookmarkStart w:id="26" w:name="_Toc66450785"/>
      <w:r w:rsidRPr="00BF0C24">
        <w:rPr>
          <w:rFonts w:asciiTheme="minorHAnsi" w:eastAsia="Calibri" w:hAnsiTheme="minorHAnsi" w:cstheme="minorHAnsi"/>
          <w:i/>
          <w:sz w:val="22"/>
          <w:szCs w:val="22"/>
        </w:rPr>
        <w:t>Dėl gyventojų bendruomenės intereso į sveiką ir saugią aplinką ir visuomenės intereso turėti geresnį susisiekimą mieste balanso</w:t>
      </w:r>
      <w:bookmarkEnd w:id="26"/>
    </w:p>
    <w:p w14:paraId="582B356A" w14:textId="77777777" w:rsidR="005618D0" w:rsidRPr="008B3041" w:rsidRDefault="005618D0" w:rsidP="008B3041">
      <w:pPr>
        <w:rPr>
          <w:rFonts w:eastAsia="Calibri"/>
        </w:rPr>
      </w:pPr>
    </w:p>
    <w:p w14:paraId="0CAD18D9"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Apžvelgiamoje byloje ginčas kilo dėl Aplinkos apsaugos agentūros (toliau – Agentūra) sprendimo „Dėl planuojamos tiesti Mykolo Lietuvio gatvės Vilniaus mieste galimybių“ teisėtumo ir pagrįstumo.</w:t>
      </w:r>
    </w:p>
    <w:p w14:paraId="679F018A" w14:textId="3EB8A49C"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Byloje ginčytu sprendimu nuspręsta, kad planuojama ūkinė veikla (toliau – PŪV) </w:t>
      </w:r>
      <w:bookmarkStart w:id="27" w:name="_Hlk61419092"/>
      <w:r w:rsidRPr="00BF0C24">
        <w:rPr>
          <w:rFonts w:asciiTheme="minorHAnsi" w:hAnsiTheme="minorHAnsi" w:cstheme="minorHAnsi"/>
          <w:sz w:val="22"/>
          <w:szCs w:val="22"/>
        </w:rPr>
        <w:t>–</w:t>
      </w:r>
      <w:bookmarkEnd w:id="27"/>
      <w:r w:rsidRPr="00BF0C24">
        <w:rPr>
          <w:rFonts w:asciiTheme="minorHAnsi" w:hAnsiTheme="minorHAnsi" w:cstheme="minorHAnsi"/>
          <w:sz w:val="22"/>
          <w:szCs w:val="22"/>
        </w:rPr>
        <w:t xml:space="preserve"> Mykolo Lietuvio gatvės tiesimas – įvertinus jos pobūdį, poveikį gamtinei aplinkai, visuomenės sveikatai ir socialinei aplinkai pagal parengtą poveikio aplinkai vertinimo (toliau – PAV) ataskaitą yra leistina pagal pirmąją ir antrąją veiklos alternatyvas. PAV atliktas, vadovaujantis Planuojamos ūkinės veiklos poveikio aplinkai vertinimo įstatymo (toliau – PAVĮ) redakcija, galiojusia iki 2017 m. lapkričio 1 d. Nacionalinio visuomenės sveikatos centro prie </w:t>
      </w:r>
      <w:r w:rsidRPr="00BF0C24">
        <w:rPr>
          <w:rFonts w:asciiTheme="minorHAnsi" w:hAnsiTheme="minorHAnsi" w:cstheme="minorHAnsi"/>
          <w:sz w:val="22"/>
          <w:szCs w:val="22"/>
        </w:rPr>
        <w:lastRenderedPageBreak/>
        <w:t>Sveikatos apsaugos ministerijos Vilniaus departamentas 2017 m. rugsėjo 18 d. raštu pritarė PAV ataskaitai ir PŪV galimybėms pagal antrąją alternatyvą, kuri palankesnė gyvenamosios aplinkos kokybei gyventojams.</w:t>
      </w:r>
    </w:p>
    <w:p w14:paraId="5A0AFAA0" w14:textId="4C8FC3F2"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Atsakovo Agentūros 2016 m. lapkričio 2 d. raštu priimta galutinė atrankos išvada, kad PŪV – tiesti Mykolo Lietuvio gatvei Vilniaus mieste – PAV privalomas. Išvada buvo priimta, peržiūrėjus Agentūros 2016 m. kovo 17 d. priimtą atrankos išvadą, pagal kurią planuojamai ūkinei veiklai PAV neprivalomas. PAV atrankos išvada buvo persvarstyta, be kita ko, atsižvelgiant ir į gyventojų kreipimąsi raštu. </w:t>
      </w:r>
    </w:p>
    <w:p w14:paraId="723DB0C0" w14:textId="18224CC2"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Teisėjų kolegija, vertindama apeliacinių skundų argumentus, atkreipė dėmesį, kad </w:t>
      </w:r>
      <w:r w:rsidRPr="00BF0C24">
        <w:rPr>
          <w:rFonts w:asciiTheme="minorHAnsi" w:hAnsiTheme="minorHAnsi" w:cstheme="minorHAnsi"/>
          <w:sz w:val="22"/>
          <w:szCs w:val="22"/>
          <w:u w:val="single"/>
        </w:rPr>
        <w:t>visi PAV proceso etapai, numatyti įstatyme – atranka, PAV programos sudarymas ir PAV ataskaitos parengimas – yra nuosekliai vienas iš kito išplaukiantys ir nulemiantys sprendimo dėl PŪV nustatytomis sąlygomis priėmimą</w:t>
      </w:r>
      <w:r w:rsidRPr="00BF0C24">
        <w:rPr>
          <w:rFonts w:asciiTheme="minorHAnsi" w:hAnsiTheme="minorHAnsi" w:cstheme="minorHAnsi"/>
          <w:sz w:val="22"/>
          <w:szCs w:val="22"/>
        </w:rPr>
        <w:t>. Atrankos išvadoje nurodytos aplinkybės dėl privalomo PAV turi būti įtraukiamos į PAV programą, o patvirtintoje PAV programoje apibrėžtos planuojamos ūkinės veiklos sąlygos turi būti išsamiai išnagrinėtos ir įvertintos PAV ataskaitoje. PAV programoje numatytų planuojamos ūkinės veiklos sąlygų keitimas ar naujų nustatymas rengiamoje PAV ataskaitoje prieštarautų suinteresuotos visuomenės teisėtiems lūkesčiams, neatitiktų teisinio tikrumo principo ir galiausiai paneigtų suinteresuotos visuomenės dalyvavimo PAV procese prasmę.</w:t>
      </w:r>
    </w:p>
    <w:p w14:paraId="43B2B3C8" w14:textId="1FC5539C"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Aptariamoje byloje esminiu tarp šalių kilusio ginčo aspektu buvo planuojamos tiesti gatvės priskyrimo B1 kategorijai reikšmė, sprendžiant dėl transporto srautų keliamo triukšmo ir taršos vertinimo PAV ataskaitoje bei atitinkamai minėtą neigiamą poveikį aplinkai mažinančių priemonių įgyvendinimo numatymas. Byloje nebuvo ginčo dėl aplinkybės, kad Vilniaus miesto bendrajame plane susisiekimo tinklo plėtros sprendiniais bei Vilniaus miesto savivaldybės teritorijos A, B, C kategorijų gatvių ribų (raudonųjų linijų) schemoje Mykolo Lietuvio gatvės kategorija numatyta B1. Pagal aplinkos ministro 2014 m. birželio 17 d. įsakymu Nr. D1-533 patvirtintame statybos techniniame reglamente STR 2.06.04:2014 „Gatvės ir vietinės reikšmės keliai. Bendrieji reikalavimai“ (toliau – STR 2.06.04:2014) nustatytus techninius reikalavimus, B1 kategorijos gatvėje galimas greitis 70 km per valandą bei leidžiamas sunkiojo transporto eismas. Byloje nebuvo pateikta kokių nors duomenų, patvirtinančių, kad PŪV organizatorius yra priėmęs teisinę galią turinčius sprendimus dėl planuojamoje gatvėje numatomų sunkiojo transporto eismo bei greičio ribojimų, tokiomis aplinkybėmis nebuvo grindžiamas nei Vilniaus miesto savivaldybės administracijos direktoriaus 2014 m. gegužės 12 d. įsakymas „Dėl apie 26,16 ha teritorijos detaliojo plano rengimo Mykolo Lietuvio gatvei tiesti“, nei PAV programa, parengta 2017 m. sausio mėn. Pažymėta, kad 2016 m. lapkričio 2 d. atrankos išvadoje akcentuojama, jog planuojama tiesti B1 kategorijos gatvė bus jungtimi tarp intensyvaus eismo Vakarinio Vilniaus aplinkkelio bei Molėtų plento; numatomas eismo intensyvumas – 23 100 transporto priemonių per parą. Vilniaus miesto savivaldybės teritorijos bendrojo plano sprendinių įgyvendinimo stebėsenos (monitoringo) 2007–2014 metų ataskaitoje buvo svarstyta Mykolo Lietuvio gatvės kategorijos keitimo iš B1 į žemesnę B2 kategoriją galimybė, tačiau sprendimas nebuvo priimtas.</w:t>
      </w:r>
    </w:p>
    <w:p w14:paraId="39A7C737"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LVAT įvertino, jog minėtos aplinkybės pagrindžia planuojamos gatvės priskyrimo B1 kategorijai teisinius ir faktinius pagrindus, todėl pareiškėjai pagrįstai siekia, kad PAV atskaitoje būtų įvertinta būtent tokios kategorijos gatvei būdingo transporto eismo leistinais greičiais keliamas triukšmas ir tarša. Pažymėta, jog STR 2.06.04:2014 yra reikšmingas tik tuo aspektu, kuriuo nustato leistinų transporto priemonių rūšis ir leistiną jų greitį planuojamos kategorijos gatvėje. Atsakovas ir trečiasis suinteresuotas asmuo nepateikė į bylą įrodymų, patvirtinančių, kad rengiant PAV programą buvo priimti PŪV organizatoriaus administraciniai sprendimai dėl planuojamoje gatvėje transporto rūšių eismo bei leistino judėjimo greičio ribojimų, todėl PAV ataskaitoje nebuvo teisinio pagrindo į juos atsižvelgti.</w:t>
      </w:r>
    </w:p>
    <w:p w14:paraId="74924E5C" w14:textId="0B2FA860"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u w:val="single"/>
        </w:rPr>
        <w:t>Transporto rūšių eismo bei leistino judėjimo greičio ribojimų planuojamoje gatvėje be teisėto pagrindo vertinimas PAV ataskaitoje pažeidžia suinteresuotos visuomenės teisėtus lūkesčius, kurie kildintini iš PŪV organizatorių teisiškai įpareigojančių galiojančių bendrojo plano sprendinių, PAV programos bei teisės aktų</w:t>
      </w:r>
      <w:r w:rsidRPr="00BF0C24">
        <w:rPr>
          <w:rFonts w:asciiTheme="minorHAnsi" w:hAnsiTheme="minorHAnsi" w:cstheme="minorHAnsi"/>
          <w:sz w:val="22"/>
          <w:szCs w:val="22"/>
        </w:rPr>
        <w:t xml:space="preserve"> (STR 2.06.04:2014). Toks pažeidimas laikytinas reikšmingu PAV ataskaitos trūkumu, nes tiek sunkiojo transporto eismas, tiek eismo greitis planuojamoje gatvėje turi esminę įtaką triukšmo ir taršos modeliavimo rezultatams, taip pat, atsižvelgiant į juos, ir parenkamoms priemonėms, mažinančioms neigiamą triukšmo ir taršos poveikį gyvenamajai aplinkai.</w:t>
      </w:r>
    </w:p>
    <w:p w14:paraId="2BD52745"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Teisėjų kolegija, pritardama pirmosios instancijos teismo išvadoms byloje, papildomai neanalizavo triukšmo ir taršos sklaidos modeliavimo rezultatų PAV ataskaitoje, tai nebuvo tikslinga konstatavus, kad pradinis duomenų pasirinkimas nėra tinkamai pagrįstas. LVAT vertinimu, </w:t>
      </w:r>
      <w:r w:rsidRPr="00BF0C24">
        <w:rPr>
          <w:rFonts w:asciiTheme="minorHAnsi" w:hAnsiTheme="minorHAnsi" w:cstheme="minorHAnsi"/>
          <w:sz w:val="22"/>
          <w:szCs w:val="22"/>
          <w:u w:val="single"/>
        </w:rPr>
        <w:t>PAV ataskaita negali būti laikoma teisėta ir pagrįsta, kai ji neatitinka atrankos išvadoje ir PAV programoje nurodytų duomenų</w:t>
      </w:r>
      <w:r w:rsidRPr="00BF0C24">
        <w:rPr>
          <w:rFonts w:asciiTheme="minorHAnsi" w:hAnsiTheme="minorHAnsi" w:cstheme="minorHAnsi"/>
          <w:sz w:val="22"/>
          <w:szCs w:val="22"/>
        </w:rPr>
        <w:t>, todėl pirmosios instancijos teismas pagrįstai įpareigojo atsakovą nagrinėti iš naujo planuojamos tiesti Mykolo Lietuvio gatvės Vilniaus mieste poveikio aplinkai vertinimo ataskaitą.</w:t>
      </w:r>
    </w:p>
    <w:p w14:paraId="2B5041AF" w14:textId="1700C8F8"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lastRenderedPageBreak/>
        <w:t xml:space="preserve">Pareiškėjas asociacija „Visorių slėnio gyventojų bendruomenė“ byloje laikytas suinteresuotąja visuomene, kuriai gali daryti poveikį sprendimai, veiksmai ar neveikimas PAV vertinimo srityje, bei kuri byloje gina savo interesą į sveiką ir saugią aplinką (PAVĮ 2 str. 10 d.). LVAT vertinimu, </w:t>
      </w:r>
      <w:r w:rsidRPr="00BF0C24">
        <w:rPr>
          <w:rFonts w:asciiTheme="minorHAnsi" w:hAnsiTheme="minorHAnsi" w:cstheme="minorHAnsi"/>
          <w:sz w:val="22"/>
          <w:szCs w:val="22"/>
          <w:u w:val="single"/>
        </w:rPr>
        <w:t>suinteresuotos visuomenės interesas negali būti priešinamas visuomenės interesui turėti geresnį susisiekimą mieste, kokybiškesnę transporto infrastruktūrą. Visuomenės (viešasis) interesas turi būti įgyvendinamas ieškant interesų balanso, tai reiškia, kad turi būti numatytos adekvačios priemonės apsaugoti suinteresuotos visuomenės teises į tinkamą gyvenimo kokybę, to reikalauja PAVĮ 4 straipsnyje numatyti PAV tikslai</w:t>
      </w:r>
      <w:r w:rsidRPr="00BF0C24">
        <w:rPr>
          <w:rFonts w:asciiTheme="minorHAnsi" w:hAnsiTheme="minorHAnsi" w:cstheme="minorHAnsi"/>
          <w:sz w:val="22"/>
          <w:szCs w:val="22"/>
        </w:rPr>
        <w:t xml:space="preserve">. Šiuo aspektu Vilniaus miesto savivaldybės administracijos teiginiai, kad byloje ginamas išimtinai privatus interesas, </w:t>
      </w:r>
      <w:r w:rsidR="008C0651" w:rsidRPr="00BF0C24">
        <w:rPr>
          <w:rFonts w:asciiTheme="minorHAnsi" w:hAnsiTheme="minorHAnsi" w:cstheme="minorHAnsi"/>
          <w:sz w:val="22"/>
          <w:szCs w:val="22"/>
        </w:rPr>
        <w:t xml:space="preserve">laikyti </w:t>
      </w:r>
      <w:r w:rsidRPr="00BF0C24">
        <w:rPr>
          <w:rFonts w:asciiTheme="minorHAnsi" w:hAnsiTheme="minorHAnsi" w:cstheme="minorHAnsi"/>
          <w:sz w:val="22"/>
          <w:szCs w:val="22"/>
        </w:rPr>
        <w:t>nepagrįst</w:t>
      </w:r>
      <w:r w:rsidR="008C0651" w:rsidRPr="00BF0C24">
        <w:rPr>
          <w:rFonts w:asciiTheme="minorHAnsi" w:hAnsiTheme="minorHAnsi" w:cstheme="minorHAnsi"/>
          <w:sz w:val="22"/>
          <w:szCs w:val="22"/>
        </w:rPr>
        <w:t>ais</w:t>
      </w:r>
      <w:r w:rsidRPr="00BF0C24">
        <w:rPr>
          <w:rFonts w:asciiTheme="minorHAnsi" w:hAnsiTheme="minorHAnsi" w:cstheme="minorHAnsi"/>
          <w:sz w:val="22"/>
          <w:szCs w:val="22"/>
        </w:rPr>
        <w:t xml:space="preserve"> ir atmesti.</w:t>
      </w:r>
    </w:p>
    <w:p w14:paraId="40F49238"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Apeliaciniai skundai atmesti, o pirmosios instancijos teismo sprendimas paliktas nepakeistas.</w:t>
      </w:r>
    </w:p>
    <w:p w14:paraId="019A384D" w14:textId="77777777" w:rsidR="005618D0" w:rsidRPr="00BF0C24" w:rsidRDefault="005618D0" w:rsidP="005618D0">
      <w:pPr>
        <w:ind w:firstLine="567"/>
        <w:jc w:val="both"/>
        <w:rPr>
          <w:rFonts w:asciiTheme="minorHAnsi" w:hAnsiTheme="minorHAnsi" w:cstheme="minorHAnsi"/>
          <w:sz w:val="22"/>
          <w:szCs w:val="22"/>
        </w:rPr>
      </w:pPr>
    </w:p>
    <w:p w14:paraId="146EA02B" w14:textId="77777777" w:rsidR="005618D0" w:rsidRPr="00BF0C24" w:rsidRDefault="005618D0" w:rsidP="005618D0">
      <w:pPr>
        <w:jc w:val="both"/>
        <w:rPr>
          <w:rFonts w:asciiTheme="minorHAnsi" w:hAnsiTheme="minorHAnsi" w:cstheme="minorHAnsi"/>
          <w:bCs/>
          <w:sz w:val="22"/>
          <w:szCs w:val="22"/>
        </w:rPr>
      </w:pPr>
      <w:r w:rsidRPr="00BF0C24">
        <w:rPr>
          <w:rFonts w:asciiTheme="minorHAnsi" w:hAnsiTheme="minorHAnsi" w:cstheme="minorHAnsi"/>
          <w:sz w:val="22"/>
          <w:szCs w:val="22"/>
        </w:rPr>
        <w:t xml:space="preserve">2021 m. sausio 13 d. nutartis administracinėje byloje </w:t>
      </w:r>
      <w:r w:rsidRPr="00BF0C24">
        <w:rPr>
          <w:rFonts w:asciiTheme="minorHAnsi" w:hAnsiTheme="minorHAnsi" w:cstheme="minorHAnsi"/>
          <w:bCs/>
          <w:sz w:val="22"/>
          <w:szCs w:val="22"/>
        </w:rPr>
        <w:t>Nr. eA-6-492/2021</w:t>
      </w:r>
    </w:p>
    <w:p w14:paraId="73033BF4" w14:textId="77777777" w:rsidR="005618D0" w:rsidRPr="00BF0C24" w:rsidRDefault="005618D0" w:rsidP="005618D0">
      <w:pPr>
        <w:jc w:val="both"/>
        <w:rPr>
          <w:rFonts w:asciiTheme="minorHAnsi" w:hAnsiTheme="minorHAnsi" w:cstheme="minorHAnsi"/>
          <w:bCs/>
          <w:sz w:val="22"/>
          <w:szCs w:val="22"/>
        </w:rPr>
      </w:pPr>
      <w:r w:rsidRPr="00BF0C24">
        <w:rPr>
          <w:rFonts w:asciiTheme="minorHAnsi" w:hAnsiTheme="minorHAnsi" w:cstheme="minorHAnsi"/>
          <w:bCs/>
          <w:sz w:val="22"/>
          <w:szCs w:val="22"/>
        </w:rPr>
        <w:t>Teisminio proceso Nr. 3-61-3-00446-2018-8</w:t>
      </w:r>
    </w:p>
    <w:p w14:paraId="5E1FFD08" w14:textId="77777777" w:rsidR="005618D0" w:rsidRPr="00BF0C24" w:rsidRDefault="005618D0" w:rsidP="005618D0">
      <w:pPr>
        <w:jc w:val="both"/>
        <w:rPr>
          <w:rFonts w:asciiTheme="minorHAnsi" w:hAnsiTheme="minorHAnsi" w:cstheme="minorHAnsi"/>
          <w:bCs/>
          <w:sz w:val="22"/>
          <w:szCs w:val="22"/>
        </w:rPr>
      </w:pPr>
      <w:r w:rsidRPr="00BF0C24">
        <w:rPr>
          <w:rFonts w:asciiTheme="minorHAnsi" w:hAnsiTheme="minorHAnsi" w:cstheme="minorHAnsi"/>
          <w:bCs/>
          <w:sz w:val="22"/>
          <w:szCs w:val="22"/>
        </w:rPr>
        <w:t>Procesinio sprendimo kategorijos: 14.2.1; 14.12</w:t>
      </w:r>
    </w:p>
    <w:p w14:paraId="0C3B0808" w14:textId="77777777" w:rsidR="005618D0" w:rsidRPr="00BF0C24" w:rsidRDefault="00FF1F82" w:rsidP="005618D0">
      <w:pPr>
        <w:jc w:val="both"/>
        <w:rPr>
          <w:rStyle w:val="Hipersaitas"/>
          <w:rFonts w:asciiTheme="minorHAnsi" w:hAnsiTheme="minorHAnsi" w:cstheme="minorHAnsi"/>
          <w:sz w:val="22"/>
          <w:szCs w:val="22"/>
        </w:rPr>
      </w:pPr>
      <w:hyperlink r:id="rId20" w:history="1">
        <w:r w:rsidR="005618D0" w:rsidRPr="00BF0C24">
          <w:rPr>
            <w:rStyle w:val="Hipersaitas"/>
            <w:rFonts w:asciiTheme="minorHAnsi" w:hAnsiTheme="minorHAnsi" w:cstheme="minorHAnsi"/>
            <w:sz w:val="22"/>
            <w:szCs w:val="22"/>
          </w:rPr>
          <w:t>Prieiga internete</w:t>
        </w:r>
      </w:hyperlink>
    </w:p>
    <w:p w14:paraId="4FAFD281" w14:textId="77777777" w:rsidR="005618D0" w:rsidRPr="00BF0C24" w:rsidRDefault="005618D0" w:rsidP="005618D0">
      <w:pPr>
        <w:jc w:val="both"/>
        <w:rPr>
          <w:rStyle w:val="Hipersaitas"/>
          <w:rFonts w:asciiTheme="minorHAnsi" w:hAnsiTheme="minorHAnsi" w:cstheme="minorHAnsi"/>
          <w:sz w:val="22"/>
          <w:szCs w:val="22"/>
        </w:rPr>
      </w:pPr>
    </w:p>
    <w:p w14:paraId="272B702A" w14:textId="77777777" w:rsidR="005618D0" w:rsidRPr="00BF0C24" w:rsidRDefault="005618D0" w:rsidP="005618D0">
      <w:pPr>
        <w:ind w:left="851" w:hanging="284"/>
        <w:rPr>
          <w:rFonts w:asciiTheme="minorHAnsi" w:hAnsiTheme="minorHAnsi" w:cstheme="minorHAnsi"/>
          <w:sz w:val="22"/>
          <w:szCs w:val="22"/>
        </w:rPr>
      </w:pPr>
      <w:r w:rsidRPr="00BF0C24">
        <w:rPr>
          <w:rFonts w:asciiTheme="minorHAnsi" w:hAnsiTheme="minorHAnsi" w:cstheme="minorHAnsi"/>
          <w:b/>
          <w:bCs/>
          <w:sz w:val="22"/>
          <w:szCs w:val="22"/>
          <w:u w:val="single"/>
        </w:rPr>
        <w:t>14.10. Aplinkos apsaugos valstybinė kontrolė</w:t>
      </w:r>
    </w:p>
    <w:p w14:paraId="487AB1CE" w14:textId="77777777" w:rsidR="005618D0" w:rsidRPr="008B3041" w:rsidRDefault="005618D0" w:rsidP="008B3041">
      <w:pPr>
        <w:rPr>
          <w:rFonts w:eastAsia="Calibri"/>
        </w:rPr>
      </w:pPr>
    </w:p>
    <w:p w14:paraId="26040EAB" w14:textId="0D64D880" w:rsidR="005618D0" w:rsidRPr="00773B69" w:rsidRDefault="005618D0" w:rsidP="0034713B">
      <w:pPr>
        <w:jc w:val="both"/>
        <w:outlineLvl w:val="1"/>
        <w:rPr>
          <w:rFonts w:asciiTheme="minorHAnsi" w:eastAsia="Calibri" w:hAnsiTheme="minorHAnsi" w:cstheme="minorHAnsi"/>
          <w:i/>
          <w:sz w:val="22"/>
          <w:szCs w:val="22"/>
        </w:rPr>
      </w:pPr>
      <w:bookmarkStart w:id="28" w:name="_Toc66450786"/>
      <w:r w:rsidRPr="00BF0C24">
        <w:rPr>
          <w:rFonts w:asciiTheme="minorHAnsi" w:eastAsia="Calibri" w:hAnsiTheme="minorHAnsi" w:cstheme="minorHAnsi"/>
          <w:i/>
          <w:sz w:val="22"/>
          <w:szCs w:val="22"/>
        </w:rPr>
        <w:t xml:space="preserve">Dėl </w:t>
      </w:r>
      <w:r w:rsidRPr="00773B69">
        <w:rPr>
          <w:rFonts w:asciiTheme="minorHAnsi" w:eastAsia="Calibri" w:hAnsiTheme="minorHAnsi" w:cstheme="minorHAnsi"/>
          <w:i/>
          <w:sz w:val="22"/>
          <w:szCs w:val="22"/>
        </w:rPr>
        <w:t>privalom</w:t>
      </w:r>
      <w:r w:rsidR="001371D9" w:rsidRPr="00773B69">
        <w:rPr>
          <w:rFonts w:asciiTheme="minorHAnsi" w:eastAsia="Calibri" w:hAnsiTheme="minorHAnsi" w:cstheme="minorHAnsi"/>
          <w:i/>
          <w:sz w:val="22"/>
          <w:szCs w:val="22"/>
        </w:rPr>
        <w:t>ojo</w:t>
      </w:r>
      <w:r w:rsidR="001371D9" w:rsidRPr="00BF0C24">
        <w:rPr>
          <w:rFonts w:asciiTheme="minorHAnsi" w:eastAsia="Calibri" w:hAnsiTheme="minorHAnsi" w:cstheme="minorHAnsi"/>
          <w:i/>
          <w:sz w:val="22"/>
          <w:szCs w:val="22"/>
        </w:rPr>
        <w:t xml:space="preserve"> </w:t>
      </w:r>
      <w:r w:rsidRPr="00BF0C24">
        <w:rPr>
          <w:rFonts w:asciiTheme="minorHAnsi" w:eastAsia="Calibri" w:hAnsiTheme="minorHAnsi" w:cstheme="minorHAnsi"/>
          <w:i/>
          <w:sz w:val="22"/>
          <w:szCs w:val="22"/>
        </w:rPr>
        <w:t>nurodym</w:t>
      </w:r>
      <w:r w:rsidR="001371D9" w:rsidRPr="00BF0C24">
        <w:rPr>
          <w:rFonts w:asciiTheme="minorHAnsi" w:eastAsia="Calibri" w:hAnsiTheme="minorHAnsi" w:cstheme="minorHAnsi"/>
          <w:i/>
          <w:sz w:val="22"/>
          <w:szCs w:val="22"/>
        </w:rPr>
        <w:t>o ne</w:t>
      </w:r>
      <w:r w:rsidR="008B3041">
        <w:rPr>
          <w:rFonts w:asciiTheme="minorHAnsi" w:eastAsia="Calibri" w:hAnsiTheme="minorHAnsi" w:cstheme="minorHAnsi"/>
          <w:i/>
          <w:sz w:val="22"/>
          <w:szCs w:val="22"/>
        </w:rPr>
        <w:t>į</w:t>
      </w:r>
      <w:r w:rsidR="001371D9" w:rsidRPr="00BF0C24">
        <w:rPr>
          <w:rFonts w:asciiTheme="minorHAnsi" w:eastAsia="Calibri" w:hAnsiTheme="minorHAnsi" w:cstheme="minorHAnsi"/>
          <w:i/>
          <w:sz w:val="22"/>
          <w:szCs w:val="22"/>
        </w:rPr>
        <w:t>vykdymo</w:t>
      </w:r>
      <w:r w:rsidR="000D1A74" w:rsidRPr="00BF0C24">
        <w:rPr>
          <w:rFonts w:asciiTheme="minorHAnsi" w:eastAsia="Calibri" w:hAnsiTheme="minorHAnsi" w:cstheme="minorHAnsi"/>
          <w:i/>
          <w:sz w:val="22"/>
          <w:szCs w:val="22"/>
        </w:rPr>
        <w:t xml:space="preserve"> </w:t>
      </w:r>
      <w:r w:rsidR="008B3041">
        <w:rPr>
          <w:rFonts w:asciiTheme="minorHAnsi" w:eastAsia="Calibri" w:hAnsiTheme="minorHAnsi" w:cstheme="minorHAnsi"/>
          <w:i/>
          <w:sz w:val="22"/>
          <w:szCs w:val="22"/>
        </w:rPr>
        <w:t>laiku netapatumo pakartotinai padarytam privalomojo nurodymo neįvykdymui</w:t>
      </w:r>
      <w:bookmarkEnd w:id="28"/>
      <w:r w:rsidR="008B3041">
        <w:rPr>
          <w:rFonts w:asciiTheme="minorHAnsi" w:eastAsia="Calibri" w:hAnsiTheme="minorHAnsi" w:cstheme="minorHAnsi"/>
          <w:i/>
          <w:sz w:val="22"/>
          <w:szCs w:val="22"/>
        </w:rPr>
        <w:t xml:space="preserve"> </w:t>
      </w:r>
    </w:p>
    <w:p w14:paraId="04B38001" w14:textId="77777777" w:rsidR="005618D0" w:rsidRPr="00BF0C24" w:rsidRDefault="005618D0" w:rsidP="005618D0">
      <w:pPr>
        <w:jc w:val="both"/>
        <w:rPr>
          <w:rFonts w:asciiTheme="minorHAnsi" w:hAnsiTheme="minorHAnsi" w:cstheme="minorHAnsi"/>
          <w:sz w:val="22"/>
          <w:szCs w:val="22"/>
        </w:rPr>
      </w:pPr>
    </w:p>
    <w:p w14:paraId="75425D95"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Apžvelgiamoje byloje ginčas kilo dėl Aplinkos apsaugos departamento prie Aplinkos ministerijos (toliau – Departamentas) 2019 m. rugpjūčio 27 d. nutarimo „Dėl sankcijos skyrimo juridinio asmens padaryto aplinkos apsaugą ir gamtos išteklių naudojimą reglamentuojančių teisės aktų pažeidimo byloje“ teisėtumo ir pagrįstumo.</w:t>
      </w:r>
    </w:p>
    <w:p w14:paraId="0E0D1850"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Pirmosios instancijos teismas pareiškėjo skundą atmetė, konstatavęs, kad Departamento vyriausiajam specialistui 2019 m. liepos 22 d. pareiškėjui</w:t>
      </w:r>
      <w:r w:rsidRPr="00BF0C24">
        <w:rPr>
          <w:rFonts w:asciiTheme="minorHAnsi" w:hAnsiTheme="minorHAnsi" w:cstheme="minorHAnsi"/>
          <w:color w:val="000000" w:themeColor="text1"/>
          <w:sz w:val="22"/>
          <w:szCs w:val="22"/>
        </w:rPr>
        <w:t xml:space="preserve"> </w:t>
      </w:r>
      <w:r w:rsidRPr="00BF0C24">
        <w:rPr>
          <w:rFonts w:asciiTheme="minorHAnsi" w:hAnsiTheme="minorHAnsi" w:cstheme="minorHAnsi"/>
          <w:sz w:val="22"/>
          <w:szCs w:val="22"/>
        </w:rPr>
        <w:t>VšĮ „Ąžuolyno meškučių cirkas“ pagrįstai surašius pažeidimo protokolą už tai, kad jis neįvykdė 2019 m. gegužės 22 d. privalomojo nurodymo ir taip pažeidė Aplinkos apsaugos valstybinės kontrolės įstatymo 54 straipsnio 2 dalies reikalavimus, už kurio pažeidimą atsakomybė numatyta Aplinkos apsaugos įstatymo 126 straipsnio 4 dalyje, Departamento vyriausiasis valstybinis aplinkos apsaugos inspektorius</w:t>
      </w:r>
      <w:bookmarkStart w:id="29" w:name="Buk_11"/>
      <w:r w:rsidRPr="00BF0C24">
        <w:rPr>
          <w:rFonts w:asciiTheme="minorHAnsi" w:hAnsiTheme="minorHAnsi" w:cstheme="minorHAnsi"/>
          <w:sz w:val="22"/>
          <w:szCs w:val="22"/>
        </w:rPr>
        <w:t xml:space="preserve"> </w:t>
      </w:r>
      <w:bookmarkEnd w:id="29"/>
      <w:r w:rsidRPr="00BF0C24">
        <w:rPr>
          <w:rFonts w:asciiTheme="minorHAnsi" w:hAnsiTheme="minorHAnsi" w:cstheme="minorHAnsi"/>
          <w:sz w:val="22"/>
          <w:szCs w:val="22"/>
        </w:rPr>
        <w:t>2019 m. rugpjūčio 27 d. nutarimu už Aplinkos apsaugos įstatymo 126 straipsnio 4 dalyje numatytą pažeidimą pagrįstai ir teisėtai skyrė ekonominę sankciją – 3 000 Eur dydžio baudą.</w:t>
      </w:r>
    </w:p>
    <w:p w14:paraId="276A8038" w14:textId="44CF8F77" w:rsidR="005618D0" w:rsidRPr="00BF0C24" w:rsidRDefault="005618D0" w:rsidP="1CC9659C">
      <w:pPr>
        <w:ind w:firstLine="567"/>
        <w:jc w:val="both"/>
        <w:rPr>
          <w:rFonts w:asciiTheme="minorHAnsi" w:hAnsiTheme="minorHAnsi" w:cstheme="minorBidi"/>
          <w:sz w:val="22"/>
          <w:szCs w:val="22"/>
        </w:rPr>
      </w:pPr>
      <w:r w:rsidRPr="1CC9659C">
        <w:rPr>
          <w:rFonts w:asciiTheme="minorHAnsi" w:hAnsiTheme="minorHAnsi" w:cstheme="minorBidi"/>
          <w:sz w:val="22"/>
          <w:szCs w:val="22"/>
        </w:rPr>
        <w:t xml:space="preserve">Byloje nustatyta, jog 2019 m. gegužės 22 d. privalomuoju nurodymu, kuris nustatyta tvarka nebuvo ginčijamas, pareiškėjas įpareigotas iki 2019 m. birželio 6 d. perkelti laikomas meškas į lauko ir vidaus patalpas, atitinkančias Laukinių gyvūnų naudojimo taisyklių 4 priedo reikalavimus, ir užvesti registrą, kuriame būtų įrašomi duomenys apie laikomus laukinius gyvūnus. Departamentui 2019 m. birželio 11 d. atlikus neplaninį patikrinimą, nustatyta, kad privalomasis nurodymas nustatytu laiku nebuvo įvykdytas. LVAT vertinimu, pareiškėjo nurodytos aplinkybės – vienos meškos, kaip teigiama, nugaišimas bei kitos vėlesnis, t. y. pasibaigus privalomo nurodymo įvykdymo terminui, praradimas, t. y. 2019 m. liepos 15 d. įvykdyta gyvūno konfiskacija, savaime neeliminuoja atsakomybės už netinkamą privalomo </w:t>
      </w:r>
      <w:r w:rsidR="52FF8747" w:rsidRPr="1CC9659C">
        <w:rPr>
          <w:rFonts w:asciiTheme="minorHAnsi" w:hAnsiTheme="minorHAnsi" w:cstheme="minorBidi"/>
          <w:sz w:val="22"/>
          <w:szCs w:val="22"/>
        </w:rPr>
        <w:t>nu</w:t>
      </w:r>
      <w:r w:rsidRPr="1CC9659C">
        <w:rPr>
          <w:rFonts w:asciiTheme="minorHAnsi" w:hAnsiTheme="minorHAnsi" w:cstheme="minorBidi"/>
          <w:sz w:val="22"/>
          <w:szCs w:val="22"/>
        </w:rPr>
        <w:t>rodymo įvykdymą.</w:t>
      </w:r>
    </w:p>
    <w:p w14:paraId="3BC59EF0" w14:textId="77777777"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Tačiau LVAT teisėjų kolegija nesutiko, kad už padarytą pažeidimą pareiškėjui</w:t>
      </w:r>
      <w:r w:rsidRPr="00BF0C24">
        <w:rPr>
          <w:rFonts w:asciiTheme="minorHAnsi" w:hAnsiTheme="minorHAnsi" w:cstheme="minorHAnsi"/>
          <w:color w:val="000000" w:themeColor="text1"/>
          <w:sz w:val="22"/>
          <w:szCs w:val="22"/>
        </w:rPr>
        <w:t xml:space="preserve"> </w:t>
      </w:r>
      <w:r w:rsidRPr="00BF0C24">
        <w:rPr>
          <w:rFonts w:asciiTheme="minorHAnsi" w:hAnsiTheme="minorHAnsi" w:cstheme="minorHAnsi"/>
          <w:sz w:val="22"/>
          <w:szCs w:val="22"/>
        </w:rPr>
        <w:t xml:space="preserve">VšĮ „Ąžuolyno meškučių cirkas“ skirtina sankcija, numatyta Aplinkos apsaugos įstatymo 126 straipsnio 4 dalyje. Pažeidimo padarymo ir ginčijamo nutarimo priėmimo metu galiojusios redakcijos Aplinkos apsaugos įstatymo 126 straipsnio 4 dalis nustatė, kad </w:t>
      </w:r>
      <w:r w:rsidRPr="00BF0C24">
        <w:rPr>
          <w:rFonts w:asciiTheme="minorHAnsi" w:hAnsiTheme="minorHAnsi" w:cstheme="minorHAnsi"/>
          <w:sz w:val="22"/>
          <w:szCs w:val="22"/>
          <w:u w:val="single"/>
        </w:rPr>
        <w:t>neįvykdymas laiku ar aiškiai aplaidus įvykdymas reikalavimų</w:t>
      </w:r>
      <w:r w:rsidRPr="00BF0C24">
        <w:rPr>
          <w:rFonts w:asciiTheme="minorHAnsi" w:hAnsiTheme="minorHAnsi" w:cstheme="minorHAnsi"/>
          <w:sz w:val="22"/>
          <w:szCs w:val="22"/>
        </w:rPr>
        <w:t xml:space="preserve">, nustatytų aplinkos apsaugos valstybinės kontrolės pareigūno duotame privalomajame nurodyme, kuris buvo duotas trunkamojo aplinkos apsaugą ir gamtos išteklių naudojimą reglamentuojančių įstatymų ir kitų teisės aktų pažeidimo atveju ir kuriame nustatomas terminas jį nutraukti, </w:t>
      </w:r>
      <w:r w:rsidRPr="00BF0C24">
        <w:rPr>
          <w:rFonts w:asciiTheme="minorHAnsi" w:hAnsiTheme="minorHAnsi" w:cstheme="minorHAnsi"/>
          <w:sz w:val="22"/>
          <w:szCs w:val="22"/>
          <w:u w:val="single"/>
        </w:rPr>
        <w:t>padarytas pakartotinai</w:t>
      </w:r>
      <w:r w:rsidRPr="00BF0C24">
        <w:rPr>
          <w:rFonts w:asciiTheme="minorHAnsi" w:hAnsiTheme="minorHAnsi" w:cstheme="minorHAnsi"/>
          <w:sz w:val="22"/>
          <w:szCs w:val="22"/>
        </w:rPr>
        <w:t>, arba neįvykdymas laiku ar aiškiai aplaidus įvykdymas reikalavimų, nustatytų aplinkos apsaugos valstybinės kontrolės pareigūno duotame privalomajame nurodyme, kuris buvo duotas nustatant terminą pašalinti pažeidimo priežastis, padarytas pakartotinai, užtraukia baudą nuo trijų tūkstančių iki šešių tūkstančių eurų. Aplinkos apsaugos įstatymo 51 straipsnio 5 dalis nustatė, kad laikoma, jog pažeidimas padarytas pakartotinai, jeigu asmuo, kuriam buvo paskirta ekonominė sankcija, per vienus metus nuo nutarimo byloje dėl ekonominės sankcijos skyrimo įsigaliojimo dienos padarė tame pačiame straipsnyje numatytą pažeidimą.</w:t>
      </w:r>
    </w:p>
    <w:p w14:paraId="276F38AD" w14:textId="77777777" w:rsidR="005618D0" w:rsidRPr="00BF0C24" w:rsidRDefault="005618D0" w:rsidP="005618D0">
      <w:pPr>
        <w:ind w:firstLine="567"/>
        <w:jc w:val="both"/>
        <w:rPr>
          <w:rFonts w:asciiTheme="minorHAnsi" w:hAnsiTheme="minorHAnsi" w:cstheme="minorHAnsi"/>
          <w:sz w:val="22"/>
          <w:szCs w:val="22"/>
          <w:u w:val="single"/>
        </w:rPr>
      </w:pPr>
      <w:r w:rsidRPr="00BF0C24">
        <w:rPr>
          <w:rFonts w:asciiTheme="minorHAnsi" w:hAnsiTheme="minorHAnsi" w:cstheme="minorHAnsi"/>
          <w:sz w:val="22"/>
          <w:szCs w:val="22"/>
        </w:rPr>
        <w:t xml:space="preserve">LVAT vertinimu, </w:t>
      </w:r>
      <w:r w:rsidRPr="00BF0C24">
        <w:rPr>
          <w:rFonts w:asciiTheme="minorHAnsi" w:hAnsiTheme="minorHAnsi" w:cstheme="minorHAnsi"/>
          <w:sz w:val="22"/>
          <w:szCs w:val="22"/>
          <w:u w:val="single"/>
        </w:rPr>
        <w:t xml:space="preserve">nesant pagrindo pažeidimo laikyti padaryto pakartotinai, protokolas pareiškėjui turėjo būti surašytas ir nuobauda skirta pagal Aplinkos apsaugos įstatymo 126 straipsnio 3 dalį, nustačiusią, kad </w:t>
      </w:r>
      <w:r w:rsidRPr="00BF0C24">
        <w:rPr>
          <w:rFonts w:asciiTheme="minorHAnsi" w:hAnsiTheme="minorHAnsi" w:cstheme="minorHAnsi"/>
          <w:b/>
          <w:bCs/>
          <w:sz w:val="22"/>
          <w:szCs w:val="22"/>
          <w:u w:val="single"/>
        </w:rPr>
        <w:lastRenderedPageBreak/>
        <w:t>neįvykdymas laiku ar aiškiai aplaidus įvykdymas reikalavimų</w:t>
      </w:r>
      <w:r w:rsidRPr="00BF0C24">
        <w:rPr>
          <w:rFonts w:asciiTheme="minorHAnsi" w:hAnsiTheme="minorHAnsi" w:cstheme="minorHAnsi"/>
          <w:sz w:val="22"/>
          <w:szCs w:val="22"/>
          <w:u w:val="single"/>
        </w:rPr>
        <w:t xml:space="preserve">, nustatytų aplinkos apsaugos valstybinės kontrolės pareigūno duotame privalomajame nurodyme, kuris buvo duotas trunkamojo aplinkos apsaugą ir gamtos išteklių naudojimą reglamentuojančių įstatymų ir kitų teisės aktų pažeidimo atveju ir kuriame nustatomas terminas jį nutraukti, arba neįvykdymas laiku ar aiškiai aplaidus įvykdymas reikalavimų, nustatytų aplinkos apsaugos valstybinės kontrolės pareigūno duotame privalomajame nurodyme, kuris buvo duotas nustatant terminą pašalinti pažeidimo priežastis, užtraukia baudą nuo vieno tūkstančio dviejų šimtų iki trijų tūkstančių eurų. </w:t>
      </w:r>
    </w:p>
    <w:p w14:paraId="70DE165E" w14:textId="60B6897C" w:rsidR="005618D0" w:rsidRPr="00BF0C24" w:rsidRDefault="005618D0" w:rsidP="005618D0">
      <w:pPr>
        <w:ind w:firstLine="567"/>
        <w:jc w:val="both"/>
        <w:rPr>
          <w:rFonts w:asciiTheme="minorHAnsi" w:hAnsiTheme="minorHAnsi" w:cstheme="minorHAnsi"/>
          <w:sz w:val="22"/>
          <w:szCs w:val="22"/>
        </w:rPr>
      </w:pPr>
      <w:r w:rsidRPr="00BF0C24">
        <w:rPr>
          <w:rFonts w:asciiTheme="minorHAnsi" w:hAnsiTheme="minorHAnsi" w:cstheme="minorHAnsi"/>
          <w:sz w:val="22"/>
          <w:szCs w:val="22"/>
        </w:rPr>
        <w:t>Veikos kvalifikavimas pakeistas ir pareiškėjui už pažeidimo, numatyto Aplinkos apsaugos įstatymo 126 straipsnio 3 dalyje</w:t>
      </w:r>
      <w:r w:rsidR="00BA7CB5">
        <w:rPr>
          <w:rFonts w:asciiTheme="minorHAnsi" w:hAnsiTheme="minorHAnsi" w:cstheme="minorHAnsi"/>
          <w:sz w:val="22"/>
          <w:szCs w:val="22"/>
        </w:rPr>
        <w:t>,</w:t>
      </w:r>
      <w:r w:rsidRPr="00BF0C24">
        <w:rPr>
          <w:rFonts w:asciiTheme="minorHAnsi" w:hAnsiTheme="minorHAnsi" w:cstheme="minorHAnsi"/>
          <w:sz w:val="22"/>
          <w:szCs w:val="22"/>
        </w:rPr>
        <w:t xml:space="preserve"> padarymą paskirta 600 Eur bauda. </w:t>
      </w:r>
    </w:p>
    <w:p w14:paraId="130D05F8" w14:textId="77777777" w:rsidR="005618D0" w:rsidRPr="00BF0C24" w:rsidRDefault="005618D0" w:rsidP="005618D0">
      <w:pPr>
        <w:ind w:firstLine="567"/>
        <w:jc w:val="both"/>
        <w:rPr>
          <w:rFonts w:asciiTheme="minorHAnsi" w:hAnsiTheme="minorHAnsi" w:cstheme="minorHAnsi"/>
          <w:sz w:val="22"/>
          <w:szCs w:val="22"/>
        </w:rPr>
      </w:pPr>
    </w:p>
    <w:p w14:paraId="75AAAB45" w14:textId="77777777" w:rsidR="005618D0" w:rsidRPr="00BF0C24" w:rsidRDefault="005618D0" w:rsidP="005618D0">
      <w:pPr>
        <w:jc w:val="both"/>
        <w:rPr>
          <w:rFonts w:asciiTheme="minorHAnsi" w:hAnsiTheme="minorHAnsi" w:cstheme="minorHAnsi"/>
          <w:bCs/>
          <w:sz w:val="22"/>
          <w:szCs w:val="22"/>
        </w:rPr>
      </w:pPr>
      <w:r w:rsidRPr="00BF0C24">
        <w:rPr>
          <w:rFonts w:asciiTheme="minorHAnsi" w:hAnsiTheme="minorHAnsi" w:cstheme="minorHAnsi"/>
          <w:sz w:val="22"/>
          <w:szCs w:val="22"/>
        </w:rPr>
        <w:t xml:space="preserve">2021 m. sausio 20 d. nutartis administracinėje byloje </w:t>
      </w:r>
      <w:r w:rsidRPr="00BF0C24">
        <w:rPr>
          <w:rFonts w:asciiTheme="minorHAnsi" w:hAnsiTheme="minorHAnsi" w:cstheme="minorHAnsi"/>
          <w:bCs/>
          <w:sz w:val="22"/>
          <w:szCs w:val="22"/>
        </w:rPr>
        <w:t>Nr. eA-21-624/2021</w:t>
      </w:r>
    </w:p>
    <w:p w14:paraId="2F796E67" w14:textId="77777777" w:rsidR="005618D0" w:rsidRPr="00BF0C24" w:rsidRDefault="005618D0" w:rsidP="005618D0">
      <w:pPr>
        <w:jc w:val="both"/>
        <w:rPr>
          <w:rFonts w:asciiTheme="minorHAnsi" w:hAnsiTheme="minorHAnsi" w:cstheme="minorHAnsi"/>
          <w:bCs/>
          <w:sz w:val="22"/>
          <w:szCs w:val="22"/>
        </w:rPr>
      </w:pPr>
      <w:r w:rsidRPr="00BF0C24">
        <w:rPr>
          <w:rFonts w:asciiTheme="minorHAnsi" w:hAnsiTheme="minorHAnsi" w:cstheme="minorHAnsi"/>
          <w:bCs/>
          <w:sz w:val="22"/>
          <w:szCs w:val="22"/>
        </w:rPr>
        <w:t>Teisminio proceso Nr. 3-65-3-00258-2019-4</w:t>
      </w:r>
    </w:p>
    <w:p w14:paraId="608D3477" w14:textId="77777777" w:rsidR="005618D0" w:rsidRPr="00BF0C24" w:rsidRDefault="005618D0" w:rsidP="005618D0">
      <w:pPr>
        <w:jc w:val="both"/>
        <w:rPr>
          <w:rFonts w:asciiTheme="minorHAnsi" w:hAnsiTheme="minorHAnsi" w:cstheme="minorHAnsi"/>
          <w:bCs/>
          <w:sz w:val="22"/>
          <w:szCs w:val="22"/>
        </w:rPr>
      </w:pPr>
      <w:r w:rsidRPr="00BF0C24">
        <w:rPr>
          <w:rFonts w:asciiTheme="minorHAnsi" w:hAnsiTheme="minorHAnsi" w:cstheme="minorHAnsi"/>
          <w:bCs/>
          <w:sz w:val="22"/>
          <w:szCs w:val="22"/>
        </w:rPr>
        <w:t>Procesinio sprendimo kategorija 14.10</w:t>
      </w:r>
    </w:p>
    <w:p w14:paraId="2422AB46" w14:textId="77777777" w:rsidR="005618D0" w:rsidRPr="00BF0C24" w:rsidRDefault="00FF1F82" w:rsidP="005618D0">
      <w:pPr>
        <w:jc w:val="both"/>
        <w:rPr>
          <w:rStyle w:val="Hipersaitas"/>
          <w:rFonts w:asciiTheme="minorHAnsi" w:hAnsiTheme="minorHAnsi" w:cstheme="minorHAnsi"/>
          <w:sz w:val="22"/>
          <w:szCs w:val="22"/>
        </w:rPr>
      </w:pPr>
      <w:hyperlink r:id="rId21" w:history="1">
        <w:r w:rsidR="005618D0" w:rsidRPr="00BF0C24">
          <w:rPr>
            <w:rStyle w:val="Hipersaitas"/>
            <w:rFonts w:asciiTheme="minorHAnsi" w:hAnsiTheme="minorHAnsi" w:cstheme="minorHAnsi"/>
            <w:sz w:val="22"/>
            <w:szCs w:val="22"/>
          </w:rPr>
          <w:t>Prieiga internete</w:t>
        </w:r>
      </w:hyperlink>
    </w:p>
    <w:p w14:paraId="61116170" w14:textId="101449FF" w:rsidR="005618D0" w:rsidRPr="00BF0C24" w:rsidRDefault="005618D0" w:rsidP="10E39849">
      <w:pPr>
        <w:tabs>
          <w:tab w:val="left" w:pos="1729"/>
        </w:tabs>
        <w:rPr>
          <w:rFonts w:asciiTheme="minorHAnsi" w:hAnsiTheme="minorHAnsi" w:cstheme="minorBidi"/>
          <w:sz w:val="22"/>
          <w:szCs w:val="22"/>
        </w:rPr>
      </w:pPr>
    </w:p>
    <w:p w14:paraId="1F435900" w14:textId="77777777" w:rsidR="00983072" w:rsidRPr="00BF0C24" w:rsidRDefault="00983072" w:rsidP="003C7F18">
      <w:pPr>
        <w:pStyle w:val="Apzvalgai1"/>
        <w:rPr>
          <w:rFonts w:asciiTheme="minorHAnsi" w:hAnsiTheme="minorHAnsi"/>
        </w:rPr>
      </w:pPr>
      <w:bookmarkStart w:id="30" w:name="_Toc66450787"/>
      <w:r w:rsidRPr="00BF0C24">
        <w:rPr>
          <w:rFonts w:asciiTheme="minorHAnsi" w:hAnsiTheme="minorHAnsi"/>
        </w:rPr>
        <w:t>15. Žemės teisiniai santykiai</w:t>
      </w:r>
      <w:bookmarkEnd w:id="30"/>
    </w:p>
    <w:p w14:paraId="75BA052D" w14:textId="77777777" w:rsidR="00983072" w:rsidRPr="00BF0C24" w:rsidRDefault="00983072" w:rsidP="00983072">
      <w:pPr>
        <w:ind w:firstLine="567"/>
        <w:rPr>
          <w:rFonts w:asciiTheme="minorHAnsi" w:hAnsiTheme="minorHAnsi" w:cstheme="minorHAnsi"/>
          <w:b/>
          <w:sz w:val="22"/>
          <w:szCs w:val="22"/>
          <w:u w:val="single"/>
        </w:rPr>
      </w:pPr>
      <w:r w:rsidRPr="00BF0C24">
        <w:rPr>
          <w:rFonts w:asciiTheme="minorHAnsi" w:hAnsiTheme="minorHAnsi" w:cstheme="minorHAnsi"/>
          <w:b/>
          <w:sz w:val="22"/>
          <w:szCs w:val="22"/>
          <w:u w:val="single"/>
        </w:rPr>
        <w:t>15.6. Žemėtvarka ir jos planavimo dokumentai</w:t>
      </w:r>
    </w:p>
    <w:p w14:paraId="7C6587AE" w14:textId="77777777" w:rsidR="00983072" w:rsidRPr="00BF0C24" w:rsidRDefault="00983072" w:rsidP="00983072">
      <w:pPr>
        <w:rPr>
          <w:rFonts w:asciiTheme="minorHAnsi" w:hAnsiTheme="minorHAnsi" w:cstheme="minorHAnsi"/>
          <w:bCs/>
          <w:sz w:val="22"/>
          <w:szCs w:val="22"/>
        </w:rPr>
      </w:pPr>
    </w:p>
    <w:p w14:paraId="5E13139F" w14:textId="3B81A7B4" w:rsidR="00983072" w:rsidRPr="00BF0C24" w:rsidRDefault="00983072" w:rsidP="0034713B">
      <w:pPr>
        <w:jc w:val="both"/>
        <w:outlineLvl w:val="1"/>
        <w:rPr>
          <w:rFonts w:asciiTheme="minorHAnsi" w:eastAsia="Calibri" w:hAnsiTheme="minorHAnsi" w:cstheme="minorHAnsi"/>
          <w:i/>
          <w:sz w:val="22"/>
          <w:szCs w:val="22"/>
        </w:rPr>
      </w:pPr>
      <w:bookmarkStart w:id="31" w:name="_Toc66450788"/>
      <w:r w:rsidRPr="00BF0C24">
        <w:rPr>
          <w:rFonts w:asciiTheme="minorHAnsi" w:eastAsia="Calibri" w:hAnsiTheme="minorHAnsi" w:cstheme="minorHAnsi"/>
          <w:i/>
          <w:sz w:val="22"/>
          <w:szCs w:val="22"/>
        </w:rPr>
        <w:t xml:space="preserve">Dėl </w:t>
      </w:r>
      <w:r w:rsidRPr="00773B69">
        <w:rPr>
          <w:rFonts w:asciiTheme="minorHAnsi" w:eastAsia="Calibri" w:hAnsiTheme="minorHAnsi" w:cstheme="minorHAnsi"/>
          <w:i/>
          <w:sz w:val="22"/>
          <w:szCs w:val="22"/>
        </w:rPr>
        <w:t>galimybės</w:t>
      </w:r>
      <w:r w:rsidRPr="00BF0C24">
        <w:rPr>
          <w:rFonts w:asciiTheme="minorHAnsi" w:eastAsia="Calibri" w:hAnsiTheme="minorHAnsi" w:cstheme="minorHAnsi"/>
          <w:i/>
          <w:sz w:val="22"/>
          <w:szCs w:val="22"/>
        </w:rPr>
        <w:t xml:space="preserve"> suformuoti racionalaus dydžio ir ribų žemės sklypą vertinimo, sprendžiant dėl įsiterpusio laisvos valstybinės žemės ploto</w:t>
      </w:r>
      <w:r w:rsidR="008B3041">
        <w:rPr>
          <w:rFonts w:asciiTheme="minorHAnsi" w:eastAsia="Calibri" w:hAnsiTheme="minorHAnsi" w:cstheme="minorHAnsi"/>
          <w:i/>
          <w:sz w:val="22"/>
          <w:szCs w:val="22"/>
        </w:rPr>
        <w:t>, kai</w:t>
      </w:r>
      <w:r w:rsidR="008B3041" w:rsidRPr="008B3041">
        <w:t xml:space="preserve"> </w:t>
      </w:r>
      <w:r w:rsidR="008B3041" w:rsidRPr="008B3041">
        <w:rPr>
          <w:rFonts w:asciiTheme="minorHAnsi" w:eastAsia="Calibri" w:hAnsiTheme="minorHAnsi" w:cstheme="minorHAnsi"/>
          <w:i/>
          <w:sz w:val="22"/>
          <w:szCs w:val="22"/>
        </w:rPr>
        <w:t xml:space="preserve">bendruomenė ginčo teritorijoje </w:t>
      </w:r>
      <w:r w:rsidR="008B3041">
        <w:rPr>
          <w:rFonts w:asciiTheme="minorHAnsi" w:eastAsia="Calibri" w:hAnsiTheme="minorHAnsi" w:cstheme="minorHAnsi"/>
          <w:i/>
          <w:sz w:val="22"/>
          <w:szCs w:val="22"/>
        </w:rPr>
        <w:t xml:space="preserve">išreiškė poreikį </w:t>
      </w:r>
      <w:r w:rsidR="008B3041" w:rsidRPr="008B3041">
        <w:rPr>
          <w:rFonts w:asciiTheme="minorHAnsi" w:eastAsia="Calibri" w:hAnsiTheme="minorHAnsi" w:cstheme="minorHAnsi"/>
          <w:i/>
          <w:sz w:val="22"/>
          <w:szCs w:val="22"/>
        </w:rPr>
        <w:t>turėti pėsčiųjų praėjimą</w:t>
      </w:r>
      <w:bookmarkEnd w:id="31"/>
    </w:p>
    <w:p w14:paraId="1CE4ACE1" w14:textId="77777777" w:rsidR="00983072" w:rsidRPr="00BF0C24" w:rsidRDefault="00983072" w:rsidP="00983072">
      <w:pPr>
        <w:rPr>
          <w:rFonts w:asciiTheme="minorHAnsi" w:hAnsiTheme="minorHAnsi" w:cstheme="minorHAnsi"/>
          <w:bCs/>
          <w:sz w:val="22"/>
          <w:szCs w:val="22"/>
        </w:rPr>
      </w:pPr>
    </w:p>
    <w:p w14:paraId="0BC8FFB8" w14:textId="77777777"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Nagrinėtu atveju ginčas kilo dėl pareiškėjų teisės lengvatine tvarka (ne aukciono būdu) įsigyti besiribojantį (įsiterpusį) valstybinės žemės sklypą realizavimo. Pareiškėjai siekė, kad prie jiems priklausančių sklypų būtų prijungta tarp jų įsiterpusi siaura laisvos valstybinės žemės juosta, todėl kreipėsi į Klaipėdos miesto savivaldybės administraciją (toliau – Administracija) su prašymu organizuoti žemės sklypų formavimo ir pertvarkymo projekto rengimą. Tačiau Administracija pareiškėjų prašymo netenkino ir nurodė, kad norimoje prijungti laisvoje valstybinėje žemėje mato galimybę suformuoti atskirą susisiekimo ir inžinerinių tinklų koridorių teritorijos naudojimo būdo žemės sklypą pėsčiųjų takui eksploatuoti. Nesutikdami su šiuo sprendimu, pareiškėjai kreipėsi į teismą, tačiau pirmosios instancijos teismas jų skundą atmetė.</w:t>
      </w:r>
    </w:p>
    <w:p w14:paraId="3906F05D" w14:textId="38D9D698" w:rsidR="00983072" w:rsidRPr="00BF0C24" w:rsidRDefault="003A249D"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LVAT t</w:t>
      </w:r>
      <w:r w:rsidR="00983072" w:rsidRPr="00BF0C24">
        <w:rPr>
          <w:rFonts w:asciiTheme="minorHAnsi" w:hAnsiTheme="minorHAnsi" w:cstheme="minorHAnsi"/>
          <w:bCs/>
          <w:sz w:val="22"/>
          <w:szCs w:val="22"/>
        </w:rPr>
        <w:t>eisėjų kolegija, nagrinėdama pareiškėjų apeliacinį skundą, pažymėjo, jog tarp šalių nėra ginčo, kad valstybinės žemės sklypas, kurį pareiškėjai pageidautų lengvatine tvarka įsigyti, vertinant situaciją jo buvimo vietos ir sklypo ploto požiūriu formaliai atitiktų Vyriausybės 1999 m. birželio 2 d. nutarimo Nr. 692 „Dėl naujų kitos paskirties valstybinės žemės sklypų pardavimo ir nuomos“ 2.15 punkto požymius. Tačiau šalys nesutaria dėl to, ar jame galima suformuoti atskirą žemės sklypą racionaliam naudojimui. Pirmosios instancijos teismas pripažino, kad šioje vietoje yra realiai egzistuojantis praėjimas tarp gatvių, be to, nutiestos inžinierinės komunikacijos, bendruomenės ir vietos valdžios atstovai pageidauja suformuoti žemės sklypą pėsčiųjų takui, todėl jis šiuo aspektu neatitinka įsiterpusio žemės sklypo kriterijų.</w:t>
      </w:r>
    </w:p>
    <w:p w14:paraId="5A3FF44E" w14:textId="7A198FAA"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Šiame kontekste teisėjų kolegija atkreipė dėmesį, kad pirmosios instancijos teismas teisingai pažymėjo, jog žemės pardavimu lengvatine tvarka yra siekiama užtikrinti racionalios žemėnaudos formavimą, efektyvų laisvos valstybinės žemės fondo išnaudojimą bei papildomų pajamų į savivaldybės ir valstybės biudžetą gavimą. Tačiau tam, kad asmuo galėtų lengvatinėmis sąlygomis įsigyti valstybinės žemės, turi egzistuoti šios teisės atsiradimo teisiniai ir faktiniai pagrindai</w:t>
      </w:r>
      <w:r w:rsidR="003A249D" w:rsidRPr="00BF0C24">
        <w:rPr>
          <w:rFonts w:asciiTheme="minorHAnsi" w:hAnsiTheme="minorHAnsi" w:cstheme="minorHAnsi"/>
          <w:bCs/>
          <w:sz w:val="22"/>
          <w:szCs w:val="22"/>
        </w:rPr>
        <w:t>,</w:t>
      </w:r>
      <w:r w:rsidRPr="00BF0C24">
        <w:rPr>
          <w:rFonts w:asciiTheme="minorHAnsi" w:hAnsiTheme="minorHAnsi" w:cstheme="minorHAnsi"/>
          <w:bCs/>
          <w:sz w:val="22"/>
          <w:szCs w:val="22"/>
        </w:rPr>
        <w:t xml:space="preserve"> šių pagrindų buvimas negali būti vertinamas ir aiškinamas plečiamai.</w:t>
      </w:r>
    </w:p>
    <w:p w14:paraId="628C29FA" w14:textId="453F145C"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u w:val="single"/>
        </w:rPr>
        <w:t>Galimybė suformuoti racionalaus dydžio ir ribų žemės sklypą turi būti vertinama</w:t>
      </w:r>
      <w:r w:rsidR="003A249D" w:rsidRPr="00BF0C24">
        <w:rPr>
          <w:rFonts w:asciiTheme="minorHAnsi" w:hAnsiTheme="minorHAnsi" w:cstheme="minorHAnsi"/>
          <w:bCs/>
          <w:sz w:val="22"/>
          <w:szCs w:val="22"/>
          <w:u w:val="single"/>
        </w:rPr>
        <w:t>,</w:t>
      </w:r>
      <w:r w:rsidRPr="00BF0C24">
        <w:rPr>
          <w:rFonts w:asciiTheme="minorHAnsi" w:hAnsiTheme="minorHAnsi" w:cstheme="minorHAnsi"/>
          <w:bCs/>
          <w:sz w:val="22"/>
          <w:szCs w:val="22"/>
          <w:u w:val="single"/>
        </w:rPr>
        <w:t xml:space="preserve"> atsižvelgiant ne tik į besiribojančių žemės sklypų savininkų interesus ar reikalavimus, keliamus žemės sklypams individualiai statybai, komercinei paskirčiai ir pan. Egzistuojant pakankamai konkrečiam visuomenės ar jos dalies poreikiui, tokiame valstybinės žemės sklype gali būti įrengiamos viešosios erdvės, žaliosios zonos ar susisiekimo komunikacijos</w:t>
      </w:r>
      <w:r w:rsidRPr="00BF0C24">
        <w:rPr>
          <w:rFonts w:asciiTheme="minorHAnsi" w:hAnsiTheme="minorHAnsi" w:cstheme="minorHAnsi"/>
          <w:bCs/>
          <w:sz w:val="22"/>
          <w:szCs w:val="22"/>
        </w:rPr>
        <w:t>. Teisėjų kolegija sprendė, kad nagrinėtoje byloje pakankamai aiškiai išreikštas dalies Girulių bendruomenės poreikis ginčo teritorijoje turėti pėsčiųjų praėjimą tarp (duomenys neskelbtini) gatvių, be to, vietos savivaldybė, kaip darnų teritorijų planavimą ir vystymą vykdanti institucija, taip pat planuoja šioje vietoje įrengti pėsčiųjų taką. Pareiškėjai šį poreikį paneigiančių objektyvių įrodymų nepateikė, jų pateiktos aplinkinių žemės valdų savininkų nuomonės bei kiti rašytiniai įrodymai atspindi tik jų pačių pageidavimus išplėsti savo valdomų žemės sklypų ribas ir apriboti galimybę tretiesiems asmenims naudotis faktiškai egzistuojančiu praėjimu tarp sklypų. Dėl šių priežasčių atmesti apeliantų argumentai, jog byloje nėra įrodytas visuomenės poreikis naudotis šiuo žemės sklypu ir kad teismas netinkamai taikė įrodymų vertinimo taisykles.</w:t>
      </w:r>
    </w:p>
    <w:p w14:paraId="36334D43" w14:textId="77777777"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lastRenderedPageBreak/>
        <w:t>Šiomis aplinkybėmis teisėjų kolegija konstatavo, kad ginčo žemės plotas neatitiko tų sąlygų, pagal kurias konkretus žemės plotas gali būti pripažintas įsiterpusiu, todėl ginčo žemės sklypas negalėjo būti formuojamas ir vėliau parduodamas kaip įsiterpęs žemės sklypas bei sudarė pagrindą atsakovui netenkinti pareiškėjų prašymo organizuoti žemės sklypų formavimo ir pertvarkymo projekto rengimą.</w:t>
      </w:r>
    </w:p>
    <w:p w14:paraId="6927DD54" w14:textId="77777777"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Apeliantai taip pat akcentavo, jog pretenduojamo įsigyti žemės sklypo plotis yra itin mažas, todėl pėsčiųjų takas negali būti įrengtas, be to, jokiame teritorijų planavimo dokumente ginčo vietoje nėra pažymėta jokia susisiekimo komunikacija. Tačiau teisėjų kolegija pažymėjo, kad statybos techniniais dokumentais nėra nustatyta, jog pėsčiųjų takas turi būti fiksuoto pločio. Aplinkos ministro 2011 m. gruodžio 2 d. įsakymu Nr. D1-933 patvirtinto statybos techninio reglamento STR 2.06.04:2011 „Gatvės. Bendrieji reikalavimai“ 75 punktas numato, jog vienos pėsčiųjų eismo juostos minimalus plotis yra 0,75 metro, taigi ginčo sklype, kurio plotis viršija 1 metrą, yra techninė galimybė įrengti pėsčiųjų taką. Be to, teritorijų planavimas yra nuolat vykstantis procesas, todėl ta aplinkybė, kad šiuo metu nėra galiojančio teritorijų planavimo dokumento, numatančio susisiekimo komunikacijos įrengimą šiame ginčo sklype, nesudaro pagrindo teigti, kad tokia komunikacija nebus suplanuota, rengiant naujus detaliojo planavimo dokumentus.</w:t>
      </w:r>
    </w:p>
    <w:p w14:paraId="3962BF20" w14:textId="77777777"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Atsižvelgiant į tai, pareiškėjų apeliacinis skundas atmestas kaip nepagrįstas ir pirmosios instancijos teismo sprendimas paliktas nepakeistas.</w:t>
      </w:r>
    </w:p>
    <w:p w14:paraId="1C4AFFC6" w14:textId="77777777" w:rsidR="00983072" w:rsidRPr="00BF0C24" w:rsidRDefault="00983072" w:rsidP="00983072">
      <w:pPr>
        <w:ind w:firstLine="567"/>
        <w:jc w:val="both"/>
        <w:rPr>
          <w:rFonts w:asciiTheme="minorHAnsi" w:hAnsiTheme="minorHAnsi" w:cstheme="minorHAnsi"/>
          <w:bCs/>
          <w:sz w:val="22"/>
          <w:szCs w:val="22"/>
        </w:rPr>
      </w:pPr>
    </w:p>
    <w:p w14:paraId="04431DE8" w14:textId="77777777" w:rsidR="00983072" w:rsidRPr="00BF0C24" w:rsidRDefault="00983072" w:rsidP="00983072">
      <w:pPr>
        <w:rPr>
          <w:rFonts w:asciiTheme="minorHAnsi" w:hAnsiTheme="minorHAnsi" w:cstheme="minorHAnsi"/>
          <w:sz w:val="22"/>
          <w:szCs w:val="22"/>
        </w:rPr>
      </w:pPr>
      <w:r w:rsidRPr="00BF0C24">
        <w:rPr>
          <w:rFonts w:asciiTheme="minorHAnsi" w:hAnsiTheme="minorHAnsi" w:cstheme="minorHAnsi"/>
          <w:sz w:val="22"/>
          <w:szCs w:val="22"/>
        </w:rPr>
        <w:t xml:space="preserve">2021 m. sausio 20 d. nutartis administracinėje byloje Nr. </w:t>
      </w:r>
      <w:r w:rsidRPr="00BF0C24">
        <w:rPr>
          <w:rFonts w:asciiTheme="minorHAnsi" w:hAnsiTheme="minorHAnsi" w:cstheme="minorHAnsi"/>
          <w:bCs/>
          <w:sz w:val="22"/>
          <w:szCs w:val="22"/>
        </w:rPr>
        <w:t>eA-140-552/2021</w:t>
      </w:r>
    </w:p>
    <w:p w14:paraId="1DDF11FE" w14:textId="77777777" w:rsidR="00983072" w:rsidRPr="00BF0C24" w:rsidRDefault="00983072" w:rsidP="00983072">
      <w:pPr>
        <w:rPr>
          <w:rFonts w:asciiTheme="minorHAnsi" w:hAnsiTheme="minorHAnsi" w:cstheme="minorHAnsi"/>
          <w:bCs/>
          <w:sz w:val="22"/>
          <w:szCs w:val="22"/>
          <w:lang w:eastAsia="en-US"/>
        </w:rPr>
      </w:pPr>
      <w:r w:rsidRPr="00BF0C24">
        <w:rPr>
          <w:rFonts w:asciiTheme="minorHAnsi" w:hAnsiTheme="minorHAnsi" w:cstheme="minorHAnsi"/>
          <w:sz w:val="22"/>
          <w:szCs w:val="22"/>
        </w:rPr>
        <w:t xml:space="preserve">Teisminio proceso Nr. </w:t>
      </w:r>
      <w:r w:rsidRPr="00BF0C24">
        <w:rPr>
          <w:rFonts w:asciiTheme="minorHAnsi" w:hAnsiTheme="minorHAnsi" w:cstheme="minorHAnsi"/>
          <w:bCs/>
          <w:sz w:val="22"/>
          <w:szCs w:val="22"/>
          <w:lang w:eastAsia="en-US"/>
        </w:rPr>
        <w:t>3-63-3-00062-2019-5</w:t>
      </w:r>
    </w:p>
    <w:p w14:paraId="11C20668" w14:textId="77777777" w:rsidR="00983072" w:rsidRPr="00BF0C24" w:rsidRDefault="00983072" w:rsidP="00983072">
      <w:pPr>
        <w:rPr>
          <w:rFonts w:asciiTheme="minorHAnsi" w:hAnsiTheme="minorHAnsi" w:cstheme="minorHAnsi"/>
          <w:sz w:val="22"/>
          <w:szCs w:val="22"/>
          <w:lang w:eastAsia="en-US"/>
        </w:rPr>
      </w:pPr>
      <w:r w:rsidRPr="00BF0C24">
        <w:rPr>
          <w:rFonts w:asciiTheme="minorHAnsi" w:hAnsiTheme="minorHAnsi" w:cstheme="minorHAnsi"/>
          <w:sz w:val="22"/>
          <w:szCs w:val="22"/>
        </w:rPr>
        <w:t xml:space="preserve">Procesinio sprendimo </w:t>
      </w:r>
      <w:r w:rsidRPr="00BF0C24">
        <w:rPr>
          <w:rFonts w:asciiTheme="minorHAnsi" w:hAnsiTheme="minorHAnsi" w:cstheme="minorHAnsi"/>
          <w:sz w:val="22"/>
          <w:szCs w:val="22"/>
          <w:lang w:eastAsia="en-US"/>
        </w:rPr>
        <w:t xml:space="preserve">kategorijos: </w:t>
      </w:r>
      <w:r w:rsidRPr="00BF0C24">
        <w:rPr>
          <w:rFonts w:asciiTheme="minorHAnsi" w:hAnsiTheme="minorHAnsi" w:cstheme="minorHAnsi"/>
          <w:bCs/>
          <w:sz w:val="22"/>
          <w:szCs w:val="22"/>
          <w:lang w:eastAsia="en-US"/>
        </w:rPr>
        <w:t>15.1.1; 15.8</w:t>
      </w:r>
    </w:p>
    <w:p w14:paraId="5B7C820C" w14:textId="77777777" w:rsidR="00983072" w:rsidRPr="00BF0C24" w:rsidRDefault="00FF1F82" w:rsidP="00983072">
      <w:pPr>
        <w:rPr>
          <w:rFonts w:asciiTheme="minorHAnsi" w:hAnsiTheme="minorHAnsi" w:cstheme="minorHAnsi"/>
          <w:sz w:val="22"/>
          <w:szCs w:val="22"/>
          <w:u w:val="single"/>
        </w:rPr>
      </w:pPr>
      <w:hyperlink r:id="rId22" w:history="1">
        <w:r w:rsidR="00983072" w:rsidRPr="00BF0C24">
          <w:rPr>
            <w:rStyle w:val="Hipersaitas"/>
            <w:rFonts w:asciiTheme="minorHAnsi" w:hAnsiTheme="minorHAnsi" w:cstheme="minorHAnsi"/>
            <w:sz w:val="22"/>
            <w:szCs w:val="22"/>
          </w:rPr>
          <w:t>Prieiga internete</w:t>
        </w:r>
      </w:hyperlink>
    </w:p>
    <w:p w14:paraId="5295DE06" w14:textId="77777777" w:rsidR="00983072" w:rsidRPr="00BF0C24" w:rsidRDefault="00983072" w:rsidP="00983072">
      <w:pPr>
        <w:ind w:firstLine="567"/>
        <w:jc w:val="both"/>
        <w:rPr>
          <w:rFonts w:asciiTheme="minorHAnsi" w:hAnsiTheme="minorHAnsi" w:cstheme="minorHAnsi"/>
          <w:bCs/>
          <w:sz w:val="22"/>
          <w:szCs w:val="22"/>
        </w:rPr>
      </w:pPr>
    </w:p>
    <w:p w14:paraId="5A7379F3" w14:textId="77777777" w:rsidR="00983072" w:rsidRPr="00BF0C24" w:rsidRDefault="00983072" w:rsidP="0034713B">
      <w:pPr>
        <w:jc w:val="both"/>
        <w:outlineLvl w:val="1"/>
        <w:rPr>
          <w:rFonts w:asciiTheme="minorHAnsi" w:eastAsia="Calibri" w:hAnsiTheme="minorHAnsi" w:cstheme="minorHAnsi"/>
          <w:i/>
          <w:sz w:val="22"/>
          <w:szCs w:val="22"/>
        </w:rPr>
      </w:pPr>
      <w:bookmarkStart w:id="32" w:name="_Toc66450789"/>
      <w:r w:rsidRPr="00BF0C24">
        <w:rPr>
          <w:rFonts w:asciiTheme="minorHAnsi" w:eastAsia="Calibri" w:hAnsiTheme="minorHAnsi" w:cstheme="minorHAnsi"/>
          <w:i/>
          <w:sz w:val="22"/>
          <w:szCs w:val="22"/>
        </w:rPr>
        <w:t xml:space="preserve">Dėl įsiterpusio </w:t>
      </w:r>
      <w:r w:rsidRPr="00773B69">
        <w:rPr>
          <w:rFonts w:asciiTheme="minorHAnsi" w:eastAsia="Calibri" w:hAnsiTheme="minorHAnsi" w:cstheme="minorHAnsi"/>
          <w:i/>
          <w:sz w:val="22"/>
          <w:szCs w:val="22"/>
        </w:rPr>
        <w:t>valstybinės</w:t>
      </w:r>
      <w:r w:rsidRPr="00BF0C24">
        <w:rPr>
          <w:rFonts w:asciiTheme="minorHAnsi" w:eastAsia="Calibri" w:hAnsiTheme="minorHAnsi" w:cstheme="minorHAnsi"/>
          <w:i/>
          <w:sz w:val="22"/>
          <w:szCs w:val="22"/>
        </w:rPr>
        <w:t xml:space="preserve"> žemės ploto vertinimo kaip laisvos valstybinės žemės, kol nėra baigtos su šiuo sklypu susijusios žemės reformos procedūros</w:t>
      </w:r>
      <w:bookmarkEnd w:id="32"/>
    </w:p>
    <w:p w14:paraId="1B1A3D17" w14:textId="77777777" w:rsidR="00983072" w:rsidRPr="00BF0C24" w:rsidRDefault="00983072" w:rsidP="00983072">
      <w:pPr>
        <w:ind w:firstLine="567"/>
        <w:jc w:val="both"/>
        <w:rPr>
          <w:rFonts w:asciiTheme="minorHAnsi" w:hAnsiTheme="minorHAnsi" w:cstheme="minorHAnsi"/>
          <w:bCs/>
          <w:sz w:val="22"/>
          <w:szCs w:val="22"/>
        </w:rPr>
      </w:pPr>
    </w:p>
    <w:p w14:paraId="58A65EB7" w14:textId="77777777"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Apžvelgiamoje byloje pareiškėjai siekė be konkurso įsigyti nuosavybėn kaip įsiterpusį laisvos valstybinės žemės plotą, jį sujungiant su jiems priklausančiu žemės sklypu, todėl kreipėsi į Nacionalinės žemės tarnybos prie Žemės ūkio ministerijos (toliau – NŽT) Vilniaus rajono skyrių su prašymu organizuoti žemės sklypo formavimo ir pertvarkymo projekto rengimą. Tačiau NŽT Vilniaus rajono skyrius pareiškėjų prašymo netenkino, be kita ko, motyvuodamas tuo, kad ginčo žemės plotas patenka į teritoriją, skirtą nuosavybės teisių atkūrimui. Nesutikdami su tokiu sprendimu, pareiškėjai kreipėsi į teismą, tačiau pirmosios instancijos teismas jų skundą atmetė.</w:t>
      </w:r>
    </w:p>
    <w:p w14:paraId="018C77A3" w14:textId="53DF5058" w:rsidR="00983072" w:rsidRPr="00BF0C24" w:rsidRDefault="00501097"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LVAT t</w:t>
      </w:r>
      <w:r w:rsidR="00983072" w:rsidRPr="00BF0C24">
        <w:rPr>
          <w:rFonts w:asciiTheme="minorHAnsi" w:hAnsiTheme="minorHAnsi" w:cstheme="minorHAnsi"/>
          <w:bCs/>
          <w:sz w:val="22"/>
          <w:szCs w:val="22"/>
        </w:rPr>
        <w:t>eisėjų kolegija, įvertinusi ginčui aktualų teisinį reguliavimą, pažymėjo, kad vienas iš kriterijų, kurį turi atitikti įsiterpęs žemės sklypas, yra tai, jog jis turi būti laisvas. Žemės įstatymo 10 straipsnio 3 dalyje nustatyta, jog „</w:t>
      </w:r>
      <w:r w:rsidRPr="00BF0C24">
        <w:rPr>
          <w:rFonts w:asciiTheme="minorHAnsi" w:hAnsiTheme="minorHAnsi" w:cstheme="minorHAnsi"/>
          <w:bCs/>
          <w:sz w:val="22"/>
          <w:szCs w:val="22"/>
        </w:rPr>
        <w:t>p</w:t>
      </w:r>
      <w:r w:rsidR="00983072" w:rsidRPr="00BF0C24">
        <w:rPr>
          <w:rFonts w:asciiTheme="minorHAnsi" w:hAnsiTheme="minorHAnsi" w:cstheme="minorHAnsi"/>
          <w:bCs/>
          <w:sz w:val="22"/>
          <w:szCs w:val="22"/>
        </w:rPr>
        <w:t>agal Žemės reformos įstatymą suformuoti valstybinės žemės sklypai parduodami Žemės reformos įstatymo nustatyta tvarka“. Žemės reformos įstatymo 10 straipsnio 1 dalyje yra nustatytas eiliškumas asmenų, kurie turi pirmumo teisę įsigyti laisvus valstybinės žemės sklypus. Pagal šios teisės normos 1–12 punktus, pirmumas įsigyti laisvus valstybinės žemės sklypus yra suteikiamas asmenims</w:t>
      </w:r>
      <w:r w:rsidRPr="00BF0C24">
        <w:rPr>
          <w:rFonts w:asciiTheme="minorHAnsi" w:hAnsiTheme="minorHAnsi" w:cstheme="minorHAnsi"/>
          <w:bCs/>
          <w:sz w:val="22"/>
          <w:szCs w:val="22"/>
        </w:rPr>
        <w:t>,</w:t>
      </w:r>
      <w:r w:rsidR="00983072" w:rsidRPr="00BF0C24">
        <w:rPr>
          <w:rFonts w:asciiTheme="minorHAnsi" w:hAnsiTheme="minorHAnsi" w:cstheme="minorHAnsi"/>
          <w:bCs/>
          <w:sz w:val="22"/>
          <w:szCs w:val="22"/>
        </w:rPr>
        <w:t xml:space="preserve"> turintiems teisę atkurti nuosavybės teises; asmenims, kuriems šie sklypai suteikti kaip asmeninio ūkio žemė; asmenims, kuriems šie sklypai yra reikalingi turimiems statiniams ar įrenginiams eksploatuoti ir pan., o asmenys</w:t>
      </w:r>
      <w:r w:rsidRPr="00BF0C24">
        <w:rPr>
          <w:rFonts w:asciiTheme="minorHAnsi" w:hAnsiTheme="minorHAnsi" w:cstheme="minorHAnsi"/>
          <w:bCs/>
          <w:sz w:val="22"/>
          <w:szCs w:val="22"/>
        </w:rPr>
        <w:t>,</w:t>
      </w:r>
      <w:r w:rsidR="00983072" w:rsidRPr="00BF0C24">
        <w:rPr>
          <w:rFonts w:asciiTheme="minorHAnsi" w:hAnsiTheme="minorHAnsi" w:cstheme="minorHAnsi"/>
          <w:bCs/>
          <w:sz w:val="22"/>
          <w:szCs w:val="22"/>
        </w:rPr>
        <w:t xml:space="preserve"> siekiantys įsigyti laisvus valstybinės žemės sklypus kitais įstatymų nustatytais atvejais, yra paskutiniai minėtoje eilėje.</w:t>
      </w:r>
    </w:p>
    <w:p w14:paraId="04D663F0" w14:textId="1119E9E2" w:rsidR="00983072" w:rsidRPr="00BF0C24" w:rsidRDefault="00501097"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 xml:space="preserve">Taigi </w:t>
      </w:r>
      <w:r w:rsidR="00983072" w:rsidRPr="00BF0C24">
        <w:rPr>
          <w:rFonts w:asciiTheme="minorHAnsi" w:hAnsiTheme="minorHAnsi" w:cstheme="minorHAnsi"/>
          <w:bCs/>
          <w:sz w:val="22"/>
          <w:szCs w:val="22"/>
          <w:u w:val="single"/>
        </w:rPr>
        <w:t>tais atvejais, kai asmuo pageidauja įsigyti nuosavybėn įsiterpusį žemės sklypą, kuris patenka į teritoriją, kuri yra projektuojama pagal Žemės reformos įstatymo nuostatas (pagal žemės reformos žemėtvarkos projektus), ji įgyja laisvos valstybinės žemės statusą tik tuo atveju, jeigu į šį žemės plotą neturi pirmumo teisės kiti asmenys, numatyti Žemės reformos įstatymo 10 straipsnio 1 dalyje</w:t>
      </w:r>
      <w:r w:rsidR="00983072" w:rsidRPr="00BF0C24">
        <w:rPr>
          <w:rFonts w:asciiTheme="minorHAnsi" w:hAnsiTheme="minorHAnsi" w:cstheme="minorHAnsi"/>
          <w:bCs/>
          <w:sz w:val="22"/>
          <w:szCs w:val="22"/>
        </w:rPr>
        <w:t>.</w:t>
      </w:r>
    </w:p>
    <w:p w14:paraId="2FC498C0" w14:textId="06E003F3" w:rsidR="00983072" w:rsidRPr="00BF0C24" w:rsidRDefault="00983072" w:rsidP="217CB887">
      <w:pPr>
        <w:ind w:firstLine="567"/>
        <w:jc w:val="both"/>
        <w:rPr>
          <w:rFonts w:asciiTheme="minorHAnsi" w:hAnsiTheme="minorHAnsi" w:cstheme="minorBidi"/>
          <w:sz w:val="22"/>
          <w:szCs w:val="22"/>
        </w:rPr>
      </w:pPr>
      <w:r w:rsidRPr="217CB887">
        <w:rPr>
          <w:rFonts w:asciiTheme="minorHAnsi" w:hAnsiTheme="minorHAnsi" w:cstheme="minorBidi"/>
          <w:sz w:val="22"/>
          <w:szCs w:val="22"/>
        </w:rPr>
        <w:t>Byloje nustatyta, kad ginčo žemės plotas patenka į iki 1940 m. nacionalizacijos buvusio rėžinio Gineitiškių kaimo teritoriją, kurioje yra rengiamas (pradėtas, bet nebaigtas) Vilniaus rajono Zuj</w:t>
      </w:r>
      <w:r w:rsidR="5B0515F7" w:rsidRPr="217CB887">
        <w:rPr>
          <w:rFonts w:asciiTheme="minorHAnsi" w:hAnsiTheme="minorHAnsi" w:cstheme="minorBidi"/>
          <w:sz w:val="22"/>
          <w:szCs w:val="22"/>
        </w:rPr>
        <w:t>ū</w:t>
      </w:r>
      <w:r w:rsidRPr="217CB887">
        <w:rPr>
          <w:rFonts w:asciiTheme="minorHAnsi" w:hAnsiTheme="minorHAnsi" w:cstheme="minorBidi"/>
          <w:sz w:val="22"/>
          <w:szCs w:val="22"/>
        </w:rPr>
        <w:t xml:space="preserve">nų seniūnijos Buivydiškių kadastro vietovės žemės reformos žemėtvarkos projektas, </w:t>
      </w:r>
      <w:r w:rsidR="00501097" w:rsidRPr="217CB887">
        <w:rPr>
          <w:rFonts w:asciiTheme="minorHAnsi" w:hAnsiTheme="minorHAnsi" w:cstheme="minorBidi"/>
          <w:sz w:val="22"/>
          <w:szCs w:val="22"/>
        </w:rPr>
        <w:t xml:space="preserve">siekiant </w:t>
      </w:r>
      <w:r w:rsidRPr="217CB887">
        <w:rPr>
          <w:rFonts w:asciiTheme="minorHAnsi" w:hAnsiTheme="minorHAnsi" w:cstheme="minorBidi"/>
          <w:sz w:val="22"/>
          <w:szCs w:val="22"/>
        </w:rPr>
        <w:t>suformuoti žemės sklypus nuosavybės teisių į žemę atkūrimui, asmenims iki 1940 m. nacionalizacijos turėjusiems į ją nuosavybės teises. Taigi teisėjų kolegija sprendė, kad tai lemia, jog tol, kol nėra užbaigtas Vilniaus rajono Zuj</w:t>
      </w:r>
      <w:r w:rsidR="4F68ED4C" w:rsidRPr="217CB887">
        <w:rPr>
          <w:rFonts w:asciiTheme="minorHAnsi" w:hAnsiTheme="minorHAnsi" w:cstheme="minorBidi"/>
          <w:sz w:val="22"/>
          <w:szCs w:val="22"/>
        </w:rPr>
        <w:t>ū</w:t>
      </w:r>
      <w:r w:rsidRPr="217CB887">
        <w:rPr>
          <w:rFonts w:asciiTheme="minorHAnsi" w:hAnsiTheme="minorHAnsi" w:cstheme="minorBidi"/>
          <w:sz w:val="22"/>
          <w:szCs w:val="22"/>
        </w:rPr>
        <w:t>nų seniūnijos Buivydiškių kadastro vietovės žemės reformos žemėtvarkos projektas ir jo sprendiniais nėra išspręstas ginčo žemės ploto statusas, t. y. iki tol, kol nustatyta tvarka nėra išspręstas klausimas, ar jis gali būti suformuotas nuosavybės teisių atkūrimui, ar paliktas kaip įsiterpęs žemės plotas, nėra teisinių prielaidų ir sąlygų konstatuoti, kad šis ginčo žemės plotas pareiškėjų atžvilgiu yra įgijęs laisvos valstybinės žemės statusą ir gali būti formuojamas pareiškėjų inicijuotu žemės sklypo formavimo ir pertvarkymo projektu.</w:t>
      </w:r>
    </w:p>
    <w:p w14:paraId="2424C351" w14:textId="659D9D40" w:rsidR="00983072" w:rsidRPr="00BF0C24" w:rsidRDefault="00983072" w:rsidP="00983072">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lastRenderedPageBreak/>
        <w:t>Remiantis nurodytomis aplinkybėmis, pareiškėjų apeliacinis skundas atmestas</w:t>
      </w:r>
      <w:r w:rsidR="00501097" w:rsidRPr="00BF0C24">
        <w:rPr>
          <w:rFonts w:asciiTheme="minorHAnsi" w:hAnsiTheme="minorHAnsi" w:cstheme="minorHAnsi"/>
          <w:bCs/>
          <w:sz w:val="22"/>
          <w:szCs w:val="22"/>
        </w:rPr>
        <w:t>,</w:t>
      </w:r>
      <w:r w:rsidRPr="00BF0C24">
        <w:rPr>
          <w:rFonts w:asciiTheme="minorHAnsi" w:hAnsiTheme="minorHAnsi" w:cstheme="minorHAnsi"/>
          <w:bCs/>
          <w:sz w:val="22"/>
          <w:szCs w:val="22"/>
        </w:rPr>
        <w:t xml:space="preserve"> pirmosios instancijos teismo sprendimas paliktas nepakeistas.</w:t>
      </w:r>
    </w:p>
    <w:p w14:paraId="3165D281" w14:textId="77777777" w:rsidR="00983072" w:rsidRPr="00BF0C24" w:rsidRDefault="00983072" w:rsidP="00983072">
      <w:pPr>
        <w:rPr>
          <w:rFonts w:asciiTheme="minorHAnsi" w:hAnsiTheme="minorHAnsi" w:cstheme="minorHAnsi"/>
          <w:bCs/>
          <w:sz w:val="22"/>
          <w:szCs w:val="22"/>
        </w:rPr>
      </w:pPr>
    </w:p>
    <w:p w14:paraId="2A49796A" w14:textId="77777777" w:rsidR="00983072" w:rsidRPr="00BF0C24" w:rsidRDefault="00983072" w:rsidP="00983072">
      <w:pPr>
        <w:rPr>
          <w:rFonts w:asciiTheme="minorHAnsi" w:hAnsiTheme="minorHAnsi" w:cstheme="minorHAnsi"/>
          <w:sz w:val="22"/>
          <w:szCs w:val="22"/>
        </w:rPr>
      </w:pPr>
      <w:r w:rsidRPr="00BF0C24">
        <w:rPr>
          <w:rFonts w:asciiTheme="minorHAnsi" w:hAnsiTheme="minorHAnsi" w:cstheme="minorHAnsi"/>
          <w:sz w:val="22"/>
          <w:szCs w:val="22"/>
        </w:rPr>
        <w:t xml:space="preserve">2021 m. sausio 6 d. nutartis administracinėje byloje Nr. </w:t>
      </w:r>
      <w:r w:rsidRPr="00BF0C24">
        <w:rPr>
          <w:rFonts w:asciiTheme="minorHAnsi" w:hAnsiTheme="minorHAnsi" w:cstheme="minorHAnsi"/>
          <w:bCs/>
          <w:sz w:val="22"/>
          <w:szCs w:val="22"/>
        </w:rPr>
        <w:t>eA-2-438/2021</w:t>
      </w:r>
    </w:p>
    <w:p w14:paraId="5FC3B1D5" w14:textId="77777777" w:rsidR="00983072" w:rsidRPr="00BF0C24" w:rsidRDefault="00983072" w:rsidP="00983072">
      <w:pPr>
        <w:rPr>
          <w:rFonts w:asciiTheme="minorHAnsi" w:hAnsiTheme="minorHAnsi" w:cstheme="minorHAnsi"/>
          <w:bCs/>
          <w:sz w:val="22"/>
          <w:szCs w:val="22"/>
          <w:lang w:eastAsia="en-US"/>
        </w:rPr>
      </w:pPr>
      <w:r w:rsidRPr="00BF0C24">
        <w:rPr>
          <w:rFonts w:asciiTheme="minorHAnsi" w:hAnsiTheme="minorHAnsi" w:cstheme="minorHAnsi"/>
          <w:sz w:val="22"/>
          <w:szCs w:val="22"/>
        </w:rPr>
        <w:t xml:space="preserve">Teisminio proceso Nr. </w:t>
      </w:r>
      <w:r w:rsidRPr="00BF0C24">
        <w:rPr>
          <w:rFonts w:asciiTheme="minorHAnsi" w:hAnsiTheme="minorHAnsi" w:cstheme="minorHAnsi"/>
          <w:bCs/>
          <w:sz w:val="22"/>
          <w:szCs w:val="22"/>
          <w:lang w:eastAsia="en-US"/>
        </w:rPr>
        <w:t>3-61-3-03288-2018-5</w:t>
      </w:r>
    </w:p>
    <w:p w14:paraId="718A2429" w14:textId="77777777" w:rsidR="00983072" w:rsidRPr="00BF0C24" w:rsidRDefault="00983072" w:rsidP="00983072">
      <w:pPr>
        <w:rPr>
          <w:rFonts w:asciiTheme="minorHAnsi" w:hAnsiTheme="minorHAnsi" w:cstheme="minorHAnsi"/>
          <w:sz w:val="22"/>
          <w:szCs w:val="22"/>
          <w:lang w:eastAsia="en-US"/>
        </w:rPr>
      </w:pPr>
      <w:r w:rsidRPr="00BF0C24">
        <w:rPr>
          <w:rFonts w:asciiTheme="minorHAnsi" w:hAnsiTheme="minorHAnsi" w:cstheme="minorHAnsi"/>
          <w:sz w:val="22"/>
          <w:szCs w:val="22"/>
        </w:rPr>
        <w:t xml:space="preserve">Procesinio sprendimo </w:t>
      </w:r>
      <w:r w:rsidRPr="00BF0C24">
        <w:rPr>
          <w:rFonts w:asciiTheme="minorHAnsi" w:hAnsiTheme="minorHAnsi" w:cstheme="minorHAnsi"/>
          <w:sz w:val="22"/>
          <w:szCs w:val="22"/>
          <w:lang w:eastAsia="en-US"/>
        </w:rPr>
        <w:t>kategorija</w:t>
      </w:r>
      <w:r w:rsidRPr="00BF0C24">
        <w:rPr>
          <w:rFonts w:asciiTheme="minorHAnsi" w:hAnsiTheme="minorHAnsi" w:cstheme="minorHAnsi"/>
          <w:bCs/>
          <w:sz w:val="22"/>
          <w:szCs w:val="22"/>
          <w:lang w:eastAsia="en-US"/>
        </w:rPr>
        <w:t xml:space="preserve"> 15.8</w:t>
      </w:r>
    </w:p>
    <w:p w14:paraId="5B9A3114" w14:textId="0AA9A7F5" w:rsidR="00983072" w:rsidRPr="00BF0C24" w:rsidRDefault="00FF1F82" w:rsidP="00983072">
      <w:pPr>
        <w:rPr>
          <w:rStyle w:val="Hipersaitas"/>
          <w:rFonts w:asciiTheme="minorHAnsi" w:hAnsiTheme="minorHAnsi" w:cstheme="minorHAnsi"/>
          <w:sz w:val="22"/>
          <w:szCs w:val="22"/>
        </w:rPr>
      </w:pPr>
      <w:hyperlink r:id="rId23" w:history="1">
        <w:r w:rsidR="00983072" w:rsidRPr="00BF0C24">
          <w:rPr>
            <w:rStyle w:val="Hipersaitas"/>
            <w:rFonts w:asciiTheme="minorHAnsi" w:hAnsiTheme="minorHAnsi" w:cstheme="minorHAnsi"/>
            <w:sz w:val="22"/>
            <w:szCs w:val="22"/>
          </w:rPr>
          <w:t>Prieiga internete</w:t>
        </w:r>
      </w:hyperlink>
    </w:p>
    <w:p w14:paraId="299D25AA" w14:textId="0CBAC56D" w:rsidR="00501097" w:rsidRPr="00BF0C24" w:rsidRDefault="00501097" w:rsidP="10E39849">
      <w:pPr>
        <w:rPr>
          <w:rStyle w:val="Hipersaitas"/>
          <w:rFonts w:asciiTheme="minorHAnsi" w:hAnsiTheme="minorHAnsi" w:cstheme="minorBidi"/>
          <w:sz w:val="22"/>
          <w:szCs w:val="22"/>
        </w:rPr>
      </w:pPr>
    </w:p>
    <w:p w14:paraId="1FCB6ACD" w14:textId="20E1346C" w:rsidR="00501097" w:rsidRPr="00BF0C24" w:rsidRDefault="00501097" w:rsidP="10E39849">
      <w:pPr>
        <w:pStyle w:val="Apzvalgai1"/>
        <w:rPr>
          <w:rFonts w:asciiTheme="minorHAnsi" w:hAnsiTheme="minorHAnsi"/>
        </w:rPr>
      </w:pPr>
      <w:bookmarkStart w:id="33" w:name="_Toc66450790"/>
      <w:r w:rsidRPr="10E39849">
        <w:rPr>
          <w:rFonts w:asciiTheme="minorHAnsi" w:hAnsiTheme="minorHAnsi"/>
        </w:rPr>
        <w:t>17. Statyba</w:t>
      </w:r>
      <w:bookmarkEnd w:id="33"/>
    </w:p>
    <w:p w14:paraId="59CD0CD1" w14:textId="77777777" w:rsidR="00501097" w:rsidRPr="00BF0C24" w:rsidRDefault="00501097" w:rsidP="00501097">
      <w:pPr>
        <w:ind w:firstLine="567"/>
        <w:rPr>
          <w:rFonts w:asciiTheme="minorHAnsi" w:hAnsiTheme="minorHAnsi" w:cstheme="minorHAnsi"/>
          <w:b/>
          <w:sz w:val="22"/>
          <w:szCs w:val="22"/>
          <w:u w:val="single"/>
        </w:rPr>
      </w:pPr>
      <w:r w:rsidRPr="00BF0C24">
        <w:rPr>
          <w:rFonts w:asciiTheme="minorHAnsi" w:hAnsiTheme="minorHAnsi" w:cstheme="minorHAnsi"/>
          <w:b/>
          <w:sz w:val="22"/>
          <w:szCs w:val="22"/>
          <w:u w:val="single"/>
        </w:rPr>
        <w:t xml:space="preserve">17.6. </w:t>
      </w:r>
      <w:r w:rsidRPr="00BF0C24">
        <w:rPr>
          <w:rFonts w:asciiTheme="minorHAnsi" w:hAnsiTheme="minorHAnsi" w:cstheme="minorHAnsi"/>
          <w:b/>
          <w:bCs/>
          <w:sz w:val="22"/>
          <w:szCs w:val="22"/>
          <w:u w:val="single"/>
        </w:rPr>
        <w:t>Statybos valstybinė priežiūra</w:t>
      </w:r>
    </w:p>
    <w:p w14:paraId="2A719FAB" w14:textId="77777777" w:rsidR="00501097" w:rsidRPr="00BF0C24" w:rsidRDefault="00501097" w:rsidP="00501097">
      <w:pPr>
        <w:rPr>
          <w:rFonts w:asciiTheme="minorHAnsi" w:hAnsiTheme="minorHAnsi" w:cstheme="minorHAnsi"/>
          <w:bCs/>
          <w:sz w:val="22"/>
          <w:szCs w:val="22"/>
        </w:rPr>
      </w:pPr>
    </w:p>
    <w:p w14:paraId="6407329E" w14:textId="77C40865" w:rsidR="00501097" w:rsidRPr="00BF0C24" w:rsidRDefault="00501097" w:rsidP="10E39849">
      <w:pPr>
        <w:jc w:val="both"/>
        <w:outlineLvl w:val="1"/>
        <w:rPr>
          <w:rFonts w:asciiTheme="minorHAnsi" w:eastAsia="Calibri" w:hAnsiTheme="minorHAnsi" w:cstheme="minorBidi"/>
          <w:i/>
          <w:iCs/>
          <w:sz w:val="22"/>
          <w:szCs w:val="22"/>
        </w:rPr>
      </w:pPr>
      <w:bookmarkStart w:id="34" w:name="_Toc66450791"/>
      <w:r w:rsidRPr="10E39849">
        <w:rPr>
          <w:rFonts w:asciiTheme="minorHAnsi" w:eastAsia="Calibri" w:hAnsiTheme="minorHAnsi" w:cstheme="minorBidi"/>
          <w:i/>
          <w:iCs/>
          <w:sz w:val="22"/>
          <w:szCs w:val="22"/>
        </w:rPr>
        <w:t xml:space="preserve">Dėl privalomojo nurodymo įvykdymo termino pratęsimo galimybės, siekiant įteisinti savavališką statybą </w:t>
      </w:r>
      <w:r w:rsidR="008B3041">
        <w:rPr>
          <w:rFonts w:asciiTheme="minorHAnsi" w:eastAsia="Calibri" w:hAnsiTheme="minorHAnsi" w:cstheme="minorBidi"/>
          <w:i/>
          <w:iCs/>
          <w:sz w:val="22"/>
          <w:szCs w:val="22"/>
        </w:rPr>
        <w:t>nuosavybės teise nepriklausančioje</w:t>
      </w:r>
      <w:r w:rsidRPr="10E39849">
        <w:rPr>
          <w:rFonts w:asciiTheme="minorHAnsi" w:eastAsia="Calibri" w:hAnsiTheme="minorHAnsi" w:cstheme="minorBidi"/>
          <w:i/>
          <w:iCs/>
          <w:sz w:val="22"/>
          <w:szCs w:val="22"/>
        </w:rPr>
        <w:t xml:space="preserve"> žemėje</w:t>
      </w:r>
      <w:bookmarkEnd w:id="34"/>
    </w:p>
    <w:p w14:paraId="032DCCE4" w14:textId="77777777" w:rsidR="00501097" w:rsidRPr="00BF0C24" w:rsidRDefault="00501097" w:rsidP="00501097">
      <w:pPr>
        <w:rPr>
          <w:rFonts w:asciiTheme="minorHAnsi" w:hAnsiTheme="minorHAnsi" w:cstheme="minorHAnsi"/>
          <w:bCs/>
          <w:sz w:val="22"/>
          <w:szCs w:val="22"/>
        </w:rPr>
      </w:pPr>
    </w:p>
    <w:p w14:paraId="0F19F31D" w14:textId="4E244877" w:rsidR="00501097" w:rsidRPr="00BF0C24" w:rsidRDefault="00501097" w:rsidP="00501097">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Šioje byloje ginčas kilo dėl pareiškėjo prašymo pratęsti Valstybinės teritorijų planavimo ir statybos inspekcijos prie Aplinkos ministerijos (toliau – Inspekcija) 2015 m. balandžio 15 d. privalomojo nurodymo pašalinti savavališkos statybos padarinius (toliau – Privalomasis nurodymas) įvykdymo terminą tr</w:t>
      </w:r>
      <w:r w:rsidR="00BA7CB5">
        <w:rPr>
          <w:rFonts w:asciiTheme="minorHAnsi" w:hAnsiTheme="minorHAnsi" w:cstheme="minorHAnsi"/>
          <w:bCs/>
          <w:sz w:val="22"/>
          <w:szCs w:val="22"/>
        </w:rPr>
        <w:t>e</w:t>
      </w:r>
      <w:r w:rsidRPr="00BF0C24">
        <w:rPr>
          <w:rFonts w:asciiTheme="minorHAnsi" w:hAnsiTheme="minorHAnsi" w:cstheme="minorHAnsi"/>
          <w:bCs/>
          <w:sz w:val="22"/>
          <w:szCs w:val="22"/>
        </w:rPr>
        <w:t>jų metų laikotarpiui. Pirmosios instancijos teismas pareiškėjo prašymą tenkino ir pratęsė Privalomojo nurodymo įvykdymo terminą iki 2022 m. balandžio 19 d. Tačiau Inspekcija su tokiu pirmosios instancijos teismo sprendimu nesutiko, todėl pateikė apeliacinį skundą, prašydama jį panaikinti ir pareiškėjo prašymą atmesti.</w:t>
      </w:r>
    </w:p>
    <w:p w14:paraId="7190606C" w14:textId="5955A662" w:rsidR="00501097" w:rsidRPr="00BF0C24" w:rsidRDefault="005B013F" w:rsidP="00501097">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LVAT t</w:t>
      </w:r>
      <w:r w:rsidR="00501097" w:rsidRPr="00BF0C24">
        <w:rPr>
          <w:rFonts w:asciiTheme="minorHAnsi" w:hAnsiTheme="minorHAnsi" w:cstheme="minorHAnsi"/>
          <w:bCs/>
          <w:sz w:val="22"/>
          <w:szCs w:val="22"/>
        </w:rPr>
        <w:t>eisėjų kolegija, įvertinusi ginčui aktualų teisinį reguliavimą, pažymėjo, kad Teritorijų planavimo ir statybos valstybinės priežiūros įstatym</w:t>
      </w:r>
      <w:r w:rsidRPr="00BF0C24">
        <w:rPr>
          <w:rFonts w:asciiTheme="minorHAnsi" w:hAnsiTheme="minorHAnsi" w:cstheme="minorHAnsi"/>
          <w:bCs/>
          <w:sz w:val="22"/>
          <w:szCs w:val="22"/>
        </w:rPr>
        <w:t xml:space="preserve">o </w:t>
      </w:r>
      <w:r w:rsidR="00501097" w:rsidRPr="00BF0C24">
        <w:rPr>
          <w:rFonts w:asciiTheme="minorHAnsi" w:hAnsiTheme="minorHAnsi" w:cstheme="minorHAnsi"/>
          <w:bCs/>
          <w:sz w:val="22"/>
          <w:szCs w:val="22"/>
        </w:rPr>
        <w:t>14 straipsnio 5 dalis savavališkos statybos įteisinimo galimybę sieja su būtinumu teisės aktų nustatyta tvarka parengti statinio projektą, taip pat galimybe žemės sklype (teritorijoje), kuriame (kurioje) yra savavališka statyba, statyti tokios paskirties naują statinį arba vykdyti šio statinio rekonstravimo, remonto ar griovimo darbus pagal galiojančius detaliuosius planus ar žemės valdos projektus (jeigu jie privalomi), taip pat bendruosius planus ar specialiojo teritorijų planavimo dokumentus ir kai tokia statyba neprieštarauja imperatyviems aplinkos apsaugos, paveldosaugos, saugomų teritorijų apsaugos teisės aktų reikalavimams.</w:t>
      </w:r>
    </w:p>
    <w:p w14:paraId="4AD00B9D" w14:textId="77777777" w:rsidR="00501097" w:rsidRPr="00BF0C24" w:rsidRDefault="00501097" w:rsidP="00501097">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 xml:space="preserve">Tačiau nagrinėtoje byloje buvo nustatyta, kad pareiškėjas savavališką statinį pastatė pažeidžiant teisėtai valdomo žemės sklypo ribas ir dalis statinio savavališkai pastatyta valstybei priklausančiame žemės sklype, o pareiškėjas prašymą pratęsti Privalomojo nurodymo įvykdymo terminą siejo su tuo, kad jis dėl nuo jo nepriklausančių aplinkybių negalėjo parengti žemės sklypo, kuriame savavališkai pastatytas (rekonstruotas) statinys, formavimo ir pertvarkymo projekto. Šiame kontekste teisėjų kolegija sprendė, kad </w:t>
      </w:r>
      <w:r w:rsidRPr="00BF0C24">
        <w:rPr>
          <w:rFonts w:asciiTheme="minorHAnsi" w:hAnsiTheme="minorHAnsi" w:cstheme="minorHAnsi"/>
          <w:bCs/>
          <w:sz w:val="22"/>
          <w:szCs w:val="22"/>
          <w:u w:val="single"/>
        </w:rPr>
        <w:t>žemės sklypo formavimo ir pertvarkymo procedūros tais atvejais, kai savavališka statyba yra nustatoma teritorijoje, į kurią statytojas neturi jokios teisėtos valdymo teisės, o tuo pačiu pagal Statybos įstatymo 3 straipsnio 2 dalies 1 punktą neturi teisės į statytojo teisių įgyvendinimą, nepriskirtina prie Teritorijų planavimo ir statybos valstybinės priežiūros įstatymo 14 straipsnio 4 dalyje numatytų svarbių priežasčių, kurios leidžia pratęsti privalomojo nurodymo įvykdymo terminą. Kitoks teisės normų aiškinimas sudarytų sąlygas savavališkų statinių statytojams be teisėto pagrindo pretenduoti į jiems nepriklausančią žemę, o kartu ir tam tikra prasme skatintų savavališkas statybas svetimoje žemėje</w:t>
      </w:r>
      <w:r w:rsidRPr="00BF0C24">
        <w:rPr>
          <w:rFonts w:asciiTheme="minorHAnsi" w:hAnsiTheme="minorHAnsi" w:cstheme="minorHAnsi"/>
          <w:bCs/>
          <w:sz w:val="22"/>
          <w:szCs w:val="22"/>
        </w:rPr>
        <w:t>.</w:t>
      </w:r>
    </w:p>
    <w:p w14:paraId="2A5A73F5" w14:textId="0B305D71" w:rsidR="00501097" w:rsidRPr="00BF0C24" w:rsidRDefault="005B013F" w:rsidP="00501097">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LVAT t</w:t>
      </w:r>
      <w:r w:rsidR="00501097" w:rsidRPr="00BF0C24">
        <w:rPr>
          <w:rFonts w:asciiTheme="minorHAnsi" w:hAnsiTheme="minorHAnsi" w:cstheme="minorHAnsi"/>
          <w:bCs/>
          <w:sz w:val="22"/>
          <w:szCs w:val="22"/>
        </w:rPr>
        <w:t>eisėjų kolegija atkreipė dėmesį, kad pagal Statybos įstatymo 3 straipsnio 5 dalį, jei statytojas neatitinka šio straipsnio 2 dalyje nustatyto bent vieno privalomojo reikalavimo statytojo teisei įgyvendinti, statyba yra draudžiama, o pagal Statybos įstatymo 3 straipsnio 2 dalies 1 punktą statytojo teisė įgyvendinama, kai statytojas žemės sklypą, kuriame statomas statinys, valdo nuosavybės teise arba valdo ir naudoja kitais Lietuvos Respublikos įstatymų nustatytais pagrindais. Tačiau nagrinėtu atveju nustatyta, kad pareiškėjas neturi jokių teisių į valstybei priklausantį žemės sklypą, kuriame pastatytas savavališkas statinys, todėl tokia statyba nėra galima. Atsižvelgiant į tai, konstatuota, kad pareiškėjo nurodytos Privalomojo nurodymo įvykdymo termino pratęsimo priežastys – žemės sklypo formavimo ir pertvarkymo procedūros – šiuo konkrečiu atveju nesudarė pagrindo tenkinti jo prašymą.</w:t>
      </w:r>
    </w:p>
    <w:p w14:paraId="6B1F4363" w14:textId="22AA0726" w:rsidR="00501097" w:rsidRPr="00BF0C24" w:rsidRDefault="00501097" w:rsidP="00501097">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Taigi pirmosios instancijos teismo sprendimas panaikintas ir priimtas naujas sprendimas, kuriuo pareiškėjo prašymas pratęsti Privalomojo nurodymo įvykdymo terminą atmestas kaip nepagrįstas.</w:t>
      </w:r>
    </w:p>
    <w:p w14:paraId="29690E73" w14:textId="77777777" w:rsidR="00501097" w:rsidRPr="00BF0C24" w:rsidRDefault="00501097" w:rsidP="00501097">
      <w:pPr>
        <w:rPr>
          <w:rFonts w:asciiTheme="minorHAnsi" w:hAnsiTheme="minorHAnsi" w:cstheme="minorHAnsi"/>
          <w:bCs/>
          <w:sz w:val="22"/>
          <w:szCs w:val="22"/>
        </w:rPr>
      </w:pPr>
    </w:p>
    <w:p w14:paraId="3E5C1164" w14:textId="77777777" w:rsidR="00501097" w:rsidRPr="00BF0C24" w:rsidRDefault="00501097" w:rsidP="00501097">
      <w:pPr>
        <w:rPr>
          <w:rFonts w:asciiTheme="minorHAnsi" w:hAnsiTheme="minorHAnsi" w:cstheme="minorHAnsi"/>
          <w:sz w:val="22"/>
          <w:szCs w:val="22"/>
        </w:rPr>
      </w:pPr>
      <w:r w:rsidRPr="00BF0C24">
        <w:rPr>
          <w:rFonts w:asciiTheme="minorHAnsi" w:hAnsiTheme="minorHAnsi" w:cstheme="minorHAnsi"/>
          <w:sz w:val="22"/>
          <w:szCs w:val="22"/>
        </w:rPr>
        <w:t xml:space="preserve">2021 m. sausio 27 d. sprendimas administracinėje byloje Nr. </w:t>
      </w:r>
      <w:r w:rsidRPr="00BF0C24">
        <w:rPr>
          <w:rFonts w:asciiTheme="minorHAnsi" w:hAnsiTheme="minorHAnsi" w:cstheme="minorHAnsi"/>
          <w:bCs/>
          <w:sz w:val="22"/>
          <w:szCs w:val="22"/>
          <w:lang w:val="en-GB"/>
        </w:rPr>
        <w:t>eA-29-525/2021</w:t>
      </w:r>
    </w:p>
    <w:p w14:paraId="6D140B55" w14:textId="77777777" w:rsidR="00501097" w:rsidRPr="00BF0C24" w:rsidRDefault="00501097" w:rsidP="00501097">
      <w:pPr>
        <w:rPr>
          <w:rFonts w:asciiTheme="minorHAnsi" w:hAnsiTheme="minorHAnsi" w:cstheme="minorHAnsi"/>
          <w:bCs/>
          <w:sz w:val="22"/>
          <w:szCs w:val="22"/>
          <w:lang w:eastAsia="en-US"/>
        </w:rPr>
      </w:pPr>
      <w:r w:rsidRPr="00BF0C24">
        <w:rPr>
          <w:rFonts w:asciiTheme="minorHAnsi" w:hAnsiTheme="minorHAnsi" w:cstheme="minorHAnsi"/>
          <w:sz w:val="22"/>
          <w:szCs w:val="22"/>
        </w:rPr>
        <w:t xml:space="preserve">Teisminio proceso Nr. </w:t>
      </w:r>
      <w:r w:rsidRPr="00BF0C24">
        <w:rPr>
          <w:rFonts w:asciiTheme="minorHAnsi" w:hAnsiTheme="minorHAnsi" w:cstheme="minorHAnsi"/>
          <w:bCs/>
          <w:sz w:val="22"/>
          <w:szCs w:val="22"/>
          <w:lang w:val="en-GB" w:eastAsia="en-US"/>
        </w:rPr>
        <w:t>3-62-3-00671-2019-0</w:t>
      </w:r>
    </w:p>
    <w:p w14:paraId="3503AC33" w14:textId="77777777" w:rsidR="00501097" w:rsidRPr="00BF0C24" w:rsidRDefault="00501097" w:rsidP="00501097">
      <w:pPr>
        <w:rPr>
          <w:rFonts w:asciiTheme="minorHAnsi" w:hAnsiTheme="minorHAnsi" w:cstheme="minorHAnsi"/>
          <w:sz w:val="22"/>
          <w:szCs w:val="22"/>
          <w:lang w:eastAsia="en-US"/>
        </w:rPr>
      </w:pPr>
      <w:r w:rsidRPr="00BF0C24">
        <w:rPr>
          <w:rFonts w:asciiTheme="minorHAnsi" w:hAnsiTheme="minorHAnsi" w:cstheme="minorHAnsi"/>
          <w:sz w:val="22"/>
          <w:szCs w:val="22"/>
        </w:rPr>
        <w:lastRenderedPageBreak/>
        <w:t xml:space="preserve">Procesinio sprendimo </w:t>
      </w:r>
      <w:r w:rsidRPr="00BF0C24">
        <w:rPr>
          <w:rFonts w:asciiTheme="minorHAnsi" w:hAnsiTheme="minorHAnsi" w:cstheme="minorHAnsi"/>
          <w:sz w:val="22"/>
          <w:szCs w:val="22"/>
          <w:lang w:eastAsia="en-US"/>
        </w:rPr>
        <w:t>kategorija</w:t>
      </w:r>
      <w:r w:rsidRPr="00BF0C24">
        <w:rPr>
          <w:rFonts w:asciiTheme="minorHAnsi" w:hAnsiTheme="minorHAnsi" w:cstheme="minorHAnsi"/>
          <w:bCs/>
          <w:sz w:val="22"/>
          <w:szCs w:val="22"/>
          <w:lang w:eastAsia="en-US"/>
        </w:rPr>
        <w:t xml:space="preserve"> 17.6</w:t>
      </w:r>
    </w:p>
    <w:p w14:paraId="68F1DECA" w14:textId="77777777" w:rsidR="00501097" w:rsidRPr="00BF0C24" w:rsidRDefault="00FF1F82" w:rsidP="00501097">
      <w:pPr>
        <w:rPr>
          <w:rFonts w:asciiTheme="minorHAnsi" w:hAnsiTheme="minorHAnsi" w:cstheme="minorHAnsi"/>
          <w:sz w:val="22"/>
          <w:szCs w:val="22"/>
          <w:u w:val="single"/>
        </w:rPr>
      </w:pPr>
      <w:hyperlink r:id="rId24" w:history="1">
        <w:r w:rsidR="00501097" w:rsidRPr="00BF0C24">
          <w:rPr>
            <w:rStyle w:val="Hipersaitas"/>
            <w:rFonts w:asciiTheme="minorHAnsi" w:hAnsiTheme="minorHAnsi" w:cstheme="minorHAnsi"/>
            <w:sz w:val="22"/>
            <w:szCs w:val="22"/>
          </w:rPr>
          <w:t>Prieiga internete</w:t>
        </w:r>
      </w:hyperlink>
    </w:p>
    <w:p w14:paraId="743491D4" w14:textId="4802A6AB" w:rsidR="00501097" w:rsidRPr="00BF0C24" w:rsidRDefault="00501097" w:rsidP="00983072">
      <w:pPr>
        <w:rPr>
          <w:rFonts w:asciiTheme="minorHAnsi" w:hAnsiTheme="minorHAnsi" w:cstheme="minorHAnsi"/>
          <w:sz w:val="22"/>
          <w:szCs w:val="22"/>
          <w:u w:val="single"/>
        </w:rPr>
      </w:pPr>
    </w:p>
    <w:p w14:paraId="0473D4AF" w14:textId="77777777" w:rsidR="003A249D" w:rsidRPr="00BF0C24" w:rsidRDefault="003A249D" w:rsidP="003C7F18">
      <w:pPr>
        <w:pStyle w:val="Apzvalgai1"/>
        <w:rPr>
          <w:rFonts w:asciiTheme="minorHAnsi" w:hAnsiTheme="minorHAnsi"/>
        </w:rPr>
      </w:pPr>
      <w:bookmarkStart w:id="35" w:name="_Toc66450792"/>
      <w:bookmarkStart w:id="36" w:name="_Hlk62132561"/>
      <w:r w:rsidRPr="00BF0C24">
        <w:rPr>
          <w:rFonts w:asciiTheme="minorHAnsi" w:hAnsiTheme="minorHAnsi"/>
        </w:rPr>
        <w:t>20. Civilinė atsakomybė už žalą, atsiradusią dėl valdžios institucijų neteisėtų veiksmų</w:t>
      </w:r>
      <w:bookmarkEnd w:id="35"/>
    </w:p>
    <w:p w14:paraId="30200C10" w14:textId="77777777" w:rsidR="003A249D" w:rsidRPr="00BF0C24" w:rsidRDefault="003A249D" w:rsidP="003A249D">
      <w:pPr>
        <w:ind w:firstLine="567"/>
        <w:rPr>
          <w:rFonts w:asciiTheme="minorHAnsi" w:hAnsiTheme="minorHAnsi" w:cstheme="minorHAnsi"/>
          <w:b/>
          <w:sz w:val="22"/>
          <w:szCs w:val="22"/>
          <w:u w:val="single"/>
        </w:rPr>
      </w:pPr>
      <w:r w:rsidRPr="00BF0C24">
        <w:rPr>
          <w:rFonts w:asciiTheme="minorHAnsi" w:hAnsiTheme="minorHAnsi" w:cstheme="minorHAnsi"/>
          <w:b/>
          <w:sz w:val="22"/>
          <w:szCs w:val="22"/>
          <w:u w:val="single"/>
        </w:rPr>
        <w:t>20.5. Kiti su civiline atsakomybe susiję klausimai</w:t>
      </w:r>
    </w:p>
    <w:p w14:paraId="587B9D86" w14:textId="77777777" w:rsidR="003A249D" w:rsidRPr="00BF0C24" w:rsidRDefault="003A249D" w:rsidP="003A249D">
      <w:pPr>
        <w:ind w:left="1843" w:hanging="709"/>
        <w:jc w:val="both"/>
        <w:rPr>
          <w:rFonts w:asciiTheme="minorHAnsi" w:hAnsiTheme="minorHAnsi" w:cstheme="minorHAnsi"/>
          <w:b/>
          <w:sz w:val="22"/>
          <w:szCs w:val="22"/>
          <w:u w:val="single"/>
        </w:rPr>
      </w:pPr>
      <w:r w:rsidRPr="00BF0C24">
        <w:rPr>
          <w:rFonts w:asciiTheme="minorHAnsi" w:hAnsiTheme="minorHAnsi" w:cstheme="minorHAnsi"/>
          <w:b/>
          <w:sz w:val="22"/>
          <w:szCs w:val="22"/>
          <w:u w:val="single"/>
        </w:rPr>
        <w:t>20.5.1. Laisvės atėmimo bausmę atliekančių asmenų skundų dėl žalos atlyginimo už netinkamas kalinimo sąlygas nagrinėjimas</w:t>
      </w:r>
    </w:p>
    <w:p w14:paraId="1957041C" w14:textId="77777777" w:rsidR="003A249D" w:rsidRPr="00BF0C24" w:rsidRDefault="003A249D" w:rsidP="003A249D">
      <w:pPr>
        <w:rPr>
          <w:rFonts w:asciiTheme="minorHAnsi" w:hAnsiTheme="minorHAnsi" w:cstheme="minorHAnsi"/>
          <w:bCs/>
          <w:sz w:val="22"/>
          <w:szCs w:val="22"/>
        </w:rPr>
      </w:pPr>
    </w:p>
    <w:p w14:paraId="3A456543" w14:textId="77777777" w:rsidR="003A249D" w:rsidRPr="00BF0C24" w:rsidRDefault="003A249D" w:rsidP="00F2538B">
      <w:pPr>
        <w:jc w:val="both"/>
        <w:outlineLvl w:val="1"/>
        <w:rPr>
          <w:rFonts w:asciiTheme="minorHAnsi" w:eastAsia="Calibri" w:hAnsiTheme="minorHAnsi" w:cstheme="minorHAnsi"/>
          <w:i/>
          <w:sz w:val="22"/>
          <w:szCs w:val="22"/>
        </w:rPr>
      </w:pPr>
      <w:bookmarkStart w:id="37" w:name="_Toc66450793"/>
      <w:bookmarkEnd w:id="36"/>
      <w:r w:rsidRPr="00BF0C24">
        <w:rPr>
          <w:rFonts w:asciiTheme="minorHAnsi" w:eastAsia="Calibri" w:hAnsiTheme="minorHAnsi" w:cstheme="minorHAnsi"/>
          <w:i/>
          <w:sz w:val="22"/>
          <w:szCs w:val="22"/>
        </w:rPr>
        <w:t xml:space="preserve">Dėl pataisos </w:t>
      </w:r>
      <w:r w:rsidRPr="00773B69">
        <w:rPr>
          <w:rFonts w:asciiTheme="minorHAnsi" w:eastAsia="Calibri" w:hAnsiTheme="minorHAnsi" w:cstheme="minorHAnsi"/>
          <w:i/>
          <w:sz w:val="22"/>
          <w:szCs w:val="22"/>
        </w:rPr>
        <w:t>įstaigos</w:t>
      </w:r>
      <w:r w:rsidRPr="00BF0C24">
        <w:rPr>
          <w:rFonts w:asciiTheme="minorHAnsi" w:eastAsia="Calibri" w:hAnsiTheme="minorHAnsi" w:cstheme="minorHAnsi"/>
          <w:i/>
          <w:sz w:val="22"/>
          <w:szCs w:val="22"/>
        </w:rPr>
        <w:t xml:space="preserve"> pareigos aprūpinti nuteistuosius gydytojo paskirtais (analogiško veikimo) vaistais</w:t>
      </w:r>
      <w:bookmarkEnd w:id="37"/>
    </w:p>
    <w:p w14:paraId="134A92EF" w14:textId="77777777" w:rsidR="003A249D" w:rsidRPr="00BF0C24" w:rsidRDefault="003A249D" w:rsidP="003A249D">
      <w:pPr>
        <w:ind w:firstLine="567"/>
        <w:jc w:val="both"/>
        <w:rPr>
          <w:rFonts w:asciiTheme="minorHAnsi" w:hAnsiTheme="minorHAnsi" w:cstheme="minorHAnsi"/>
          <w:bCs/>
          <w:sz w:val="22"/>
          <w:szCs w:val="22"/>
        </w:rPr>
      </w:pPr>
    </w:p>
    <w:p w14:paraId="2EF39B44" w14:textId="77777777" w:rsidR="003A249D" w:rsidRPr="00BF0C24" w:rsidRDefault="003A249D" w:rsidP="003A249D">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Apžvelgiamoje byloje ginčas kilo dėl neturtinės žalos, kurią pareiškėjas, be kita ko, kildino iš neteisėtų Vilniaus pataisos namų (toliau – Vilniaus PN) veiksmų nesuteikiant jam gydytojo paskirtų vaistų.</w:t>
      </w:r>
    </w:p>
    <w:p w14:paraId="52983B45" w14:textId="77777777" w:rsidR="003A249D" w:rsidRPr="00BF0C24" w:rsidRDefault="003A249D" w:rsidP="003A249D">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 xml:space="preserve">Pirmosios instancijos teismas pareiškėjo skundą atmetė, nustatęs, kad vaistų įsigijimą centralizuotai vykdo Kalėjimų departamentas, kuris nėra įtraukęs pareiškėjui paskirto preparato į perkamų būtinųjų vaistų sąrašą, todėl atsakovo atstovas, t. y. Vilniaus PN, objektyviai neturėjo galimybės tokį vaistą įsigyti ir juo gydyti pareiškėją. Pirmosios instancijos teismas nustatė, kad pareiškėjui pasikreipus į Vilniaus PN Sveikatos priežiūros tarnybą, ši skirdavo atitinkamus tyrimus ir gydymą vaistais, o tai, kad įstaiga nesuteikė pareiškėjui konkretaus vaisto, savaime nereiškia, jog pareiškėjas patyrė neturtinę žalą, todėl nėra pagrindo konstatuoti </w:t>
      </w:r>
      <w:bookmarkStart w:id="38" w:name="_Hlk62473501"/>
      <w:r w:rsidRPr="00BF0C24">
        <w:rPr>
          <w:rFonts w:asciiTheme="minorHAnsi" w:hAnsiTheme="minorHAnsi" w:cstheme="minorHAnsi"/>
          <w:bCs/>
          <w:sz w:val="22"/>
          <w:szCs w:val="22"/>
        </w:rPr>
        <w:t xml:space="preserve">Vilniaus PN neteisėtus veiksmus </w:t>
      </w:r>
      <w:bookmarkEnd w:id="38"/>
      <w:r w:rsidRPr="00BF0C24">
        <w:rPr>
          <w:rFonts w:asciiTheme="minorHAnsi" w:hAnsiTheme="minorHAnsi" w:cstheme="minorHAnsi"/>
          <w:bCs/>
          <w:sz w:val="22"/>
          <w:szCs w:val="22"/>
        </w:rPr>
        <w:t>(neveikimą).</w:t>
      </w:r>
    </w:p>
    <w:p w14:paraId="3526AF6B" w14:textId="016B8EE5" w:rsidR="003A249D" w:rsidRPr="00BF0C24" w:rsidRDefault="000C32A6" w:rsidP="003A249D">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LVAT t</w:t>
      </w:r>
      <w:r w:rsidR="003A249D" w:rsidRPr="00BF0C24">
        <w:rPr>
          <w:rFonts w:asciiTheme="minorHAnsi" w:hAnsiTheme="minorHAnsi" w:cstheme="minorHAnsi"/>
          <w:bCs/>
          <w:sz w:val="22"/>
          <w:szCs w:val="22"/>
        </w:rPr>
        <w:t xml:space="preserve">eisėjų kolegija, nagrinėdama pareiškėjo apeliacinį skundą, pažymėjo, kad laisvės atėmimo įstaigoje kalinamas (laisvės atėmimo bausmę atliekantis) asmuo turi teisę gauti, o laisvės atėmimo įstaiga – pareigą suteikti vaistinius preparatus, jei gydytojas tokiam asmeniui juos yra paskyręs. Todėl pirmosios instancijos teismo nustatyta aplinkybė, kad Vilniaus PN Sveikatos priežiūros tarnyba neturėjo konkretaus vaisto, nes Kalėjimų departamentas, atliekantis vaistinių preparatų pirkimą, nebuvo įtraukęs šio preparato į perkamų būtinųjų vaistų sąrašą, nepaneigė Vilniaus PN pareigos tokį vaistą pareiškėjui suteikti, jei jį gydytojas pareiškėjui buvo paskyręs. Teisėjų kolegijos nuomone, </w:t>
      </w:r>
      <w:r w:rsidR="003A249D" w:rsidRPr="00BF0C24">
        <w:rPr>
          <w:rFonts w:asciiTheme="minorHAnsi" w:hAnsiTheme="minorHAnsi" w:cstheme="minorHAnsi"/>
          <w:bCs/>
          <w:sz w:val="22"/>
          <w:szCs w:val="22"/>
          <w:u w:val="single"/>
        </w:rPr>
        <w:t>tokiu atveju, jei pareiškėjas nebuvo aprūpintas jam gydytojo išrašytais vaistais, nors jis tokius iš tiesų pagal gydytojo nurodymą kalėdamas (dalį laiko kalėdamas) Vilniaus PN turėjo vartoti, pataisos įstaigos neteisėtų veiksmų (neveikimo) nebūtų pagrindo konstatuoti tik tuo atveju, jei vietoje tų vaistų Vilniaus PN pareiškėjui buvo suteikiami gydytojo paskirti analogiško veikimo vaistai, kuriais buvo užtikrintas tinkamas pareiškėjo ligos gydymas</w:t>
      </w:r>
      <w:r w:rsidR="003A249D" w:rsidRPr="00BF0C24">
        <w:rPr>
          <w:rFonts w:asciiTheme="minorHAnsi" w:hAnsiTheme="minorHAnsi" w:cstheme="minorHAnsi"/>
          <w:bCs/>
          <w:sz w:val="22"/>
          <w:szCs w:val="22"/>
        </w:rPr>
        <w:t>.</w:t>
      </w:r>
    </w:p>
    <w:p w14:paraId="28245E2F" w14:textId="77777777" w:rsidR="003A249D" w:rsidRPr="00BF0C24" w:rsidRDefault="003A249D" w:rsidP="003A249D">
      <w:pPr>
        <w:ind w:firstLine="567"/>
        <w:jc w:val="both"/>
        <w:rPr>
          <w:rFonts w:asciiTheme="minorHAnsi" w:hAnsiTheme="minorHAnsi" w:cstheme="minorHAnsi"/>
          <w:bCs/>
          <w:sz w:val="22"/>
          <w:szCs w:val="22"/>
        </w:rPr>
      </w:pPr>
      <w:r w:rsidRPr="00BF0C24">
        <w:rPr>
          <w:rFonts w:asciiTheme="minorHAnsi" w:hAnsiTheme="minorHAnsi" w:cstheme="minorHAnsi"/>
          <w:bCs/>
          <w:sz w:val="22"/>
          <w:szCs w:val="22"/>
        </w:rPr>
        <w:t>Kadangi pirmosios instancijos teismas nenustatė visų bylai reikšmingų aplinkybių ir jų neišnagrinėjo (</w:t>
      </w:r>
      <w:r w:rsidRPr="00BF0C24">
        <w:rPr>
          <w:rFonts w:asciiTheme="minorHAnsi" w:hAnsiTheme="minorHAnsi" w:cstheme="minorHAnsi"/>
          <w:bCs/>
          <w:i/>
          <w:iCs/>
          <w:sz w:val="22"/>
          <w:szCs w:val="22"/>
        </w:rPr>
        <w:t xml:space="preserve">inter alia </w:t>
      </w:r>
      <w:r w:rsidRPr="00BF0C24">
        <w:rPr>
          <w:rFonts w:asciiTheme="minorHAnsi" w:hAnsiTheme="minorHAnsi" w:cstheme="minorHAnsi"/>
          <w:bCs/>
          <w:sz w:val="22"/>
          <w:szCs w:val="22"/>
        </w:rPr>
        <w:t>dėl to, ar vietoj pareiškėjui gydytojo skirtų vaistų jam Vilniaus PN buvo suteikti kiti gydytojo paskirti analogiško veikimo vaistai, kuriais būtų užtikrintas tinkamas pareiškėjo ligos gydymas), pareiškėjo apeliacinis skundas tenkintas iš dalies, pirmosios instancijos teismo sprendimas panaikintas ir byla grąžinta pirmosios instancijos teismui nagrinėti iš naujo.</w:t>
      </w:r>
    </w:p>
    <w:p w14:paraId="163E0166" w14:textId="77777777" w:rsidR="003A249D" w:rsidRPr="00BF0C24" w:rsidRDefault="003A249D" w:rsidP="003A249D">
      <w:pPr>
        <w:ind w:firstLine="567"/>
        <w:jc w:val="both"/>
        <w:rPr>
          <w:rFonts w:asciiTheme="minorHAnsi" w:hAnsiTheme="minorHAnsi" w:cstheme="minorHAnsi"/>
          <w:bCs/>
          <w:sz w:val="22"/>
          <w:szCs w:val="22"/>
        </w:rPr>
      </w:pPr>
    </w:p>
    <w:p w14:paraId="63C8751A" w14:textId="77777777" w:rsidR="003A249D" w:rsidRPr="00BF0C24" w:rsidRDefault="003A249D" w:rsidP="003A249D">
      <w:pPr>
        <w:rPr>
          <w:rFonts w:asciiTheme="minorHAnsi" w:hAnsiTheme="minorHAnsi" w:cstheme="minorHAnsi"/>
          <w:sz w:val="22"/>
          <w:szCs w:val="22"/>
        </w:rPr>
      </w:pPr>
      <w:r w:rsidRPr="00BF0C24">
        <w:rPr>
          <w:rFonts w:asciiTheme="minorHAnsi" w:hAnsiTheme="minorHAnsi" w:cstheme="minorHAnsi"/>
          <w:sz w:val="22"/>
          <w:szCs w:val="22"/>
        </w:rPr>
        <w:t xml:space="preserve">2021 m. sausio 27 d. nutartis administracinėje byloje Nr. </w:t>
      </w:r>
      <w:r w:rsidRPr="00BF0C24">
        <w:rPr>
          <w:rFonts w:asciiTheme="minorHAnsi" w:hAnsiTheme="minorHAnsi" w:cstheme="minorHAnsi"/>
          <w:bCs/>
          <w:sz w:val="22"/>
          <w:szCs w:val="22"/>
        </w:rPr>
        <w:t>TA-62-492/2021</w:t>
      </w:r>
    </w:p>
    <w:p w14:paraId="1C41587D" w14:textId="77777777" w:rsidR="003A249D" w:rsidRPr="00BF0C24" w:rsidRDefault="003A249D" w:rsidP="003A249D">
      <w:pPr>
        <w:rPr>
          <w:rFonts w:asciiTheme="minorHAnsi" w:hAnsiTheme="minorHAnsi" w:cstheme="minorHAnsi"/>
          <w:bCs/>
          <w:sz w:val="22"/>
          <w:szCs w:val="22"/>
          <w:lang w:eastAsia="en-US"/>
        </w:rPr>
      </w:pPr>
      <w:r w:rsidRPr="00BF0C24">
        <w:rPr>
          <w:rFonts w:asciiTheme="minorHAnsi" w:hAnsiTheme="minorHAnsi" w:cstheme="minorHAnsi"/>
          <w:sz w:val="22"/>
          <w:szCs w:val="22"/>
        </w:rPr>
        <w:t xml:space="preserve">Teisminio proceso Nr. </w:t>
      </w:r>
      <w:r w:rsidRPr="00BF0C24">
        <w:rPr>
          <w:rFonts w:asciiTheme="minorHAnsi" w:hAnsiTheme="minorHAnsi" w:cstheme="minorHAnsi"/>
          <w:bCs/>
          <w:sz w:val="22"/>
          <w:szCs w:val="22"/>
          <w:lang w:eastAsia="en-US"/>
        </w:rPr>
        <w:t>3-61-3-00289-2019-4</w:t>
      </w:r>
    </w:p>
    <w:p w14:paraId="11EC786C" w14:textId="77777777" w:rsidR="003A249D" w:rsidRPr="00BF0C24" w:rsidRDefault="003A249D" w:rsidP="003A249D">
      <w:pPr>
        <w:rPr>
          <w:rFonts w:asciiTheme="minorHAnsi" w:hAnsiTheme="minorHAnsi" w:cstheme="minorHAnsi"/>
          <w:sz w:val="22"/>
          <w:szCs w:val="22"/>
          <w:lang w:eastAsia="en-US"/>
        </w:rPr>
      </w:pPr>
      <w:r w:rsidRPr="00BF0C24">
        <w:rPr>
          <w:rFonts w:asciiTheme="minorHAnsi" w:hAnsiTheme="minorHAnsi" w:cstheme="minorHAnsi"/>
          <w:sz w:val="22"/>
          <w:szCs w:val="22"/>
        </w:rPr>
        <w:t xml:space="preserve">Procesinio sprendimo </w:t>
      </w:r>
      <w:r w:rsidRPr="00BF0C24">
        <w:rPr>
          <w:rFonts w:asciiTheme="minorHAnsi" w:hAnsiTheme="minorHAnsi" w:cstheme="minorHAnsi"/>
          <w:sz w:val="22"/>
          <w:szCs w:val="22"/>
          <w:lang w:eastAsia="en-US"/>
        </w:rPr>
        <w:t>kategorija 20</w:t>
      </w:r>
      <w:r w:rsidRPr="00BF0C24">
        <w:rPr>
          <w:rFonts w:asciiTheme="minorHAnsi" w:hAnsiTheme="minorHAnsi" w:cstheme="minorHAnsi"/>
          <w:bCs/>
          <w:sz w:val="22"/>
          <w:szCs w:val="22"/>
          <w:lang w:eastAsia="en-US"/>
        </w:rPr>
        <w:t>.5.1</w:t>
      </w:r>
    </w:p>
    <w:p w14:paraId="37D485E0" w14:textId="77777777" w:rsidR="003A249D" w:rsidRPr="00BF0C24" w:rsidRDefault="00FF1F82" w:rsidP="003A249D">
      <w:pPr>
        <w:rPr>
          <w:rFonts w:asciiTheme="minorHAnsi" w:hAnsiTheme="minorHAnsi" w:cstheme="minorHAnsi"/>
          <w:sz w:val="22"/>
          <w:szCs w:val="22"/>
          <w:u w:val="single"/>
        </w:rPr>
      </w:pPr>
      <w:hyperlink r:id="rId25" w:history="1">
        <w:r w:rsidR="003A249D" w:rsidRPr="00BF0C24">
          <w:rPr>
            <w:rStyle w:val="Hipersaitas"/>
            <w:rFonts w:asciiTheme="minorHAnsi" w:hAnsiTheme="minorHAnsi" w:cstheme="minorHAnsi"/>
            <w:sz w:val="22"/>
            <w:szCs w:val="22"/>
          </w:rPr>
          <w:t>Prieiga internete</w:t>
        </w:r>
      </w:hyperlink>
    </w:p>
    <w:p w14:paraId="6F20B684" w14:textId="77777777" w:rsidR="003A249D" w:rsidRPr="00BF0C24" w:rsidRDefault="003A249D" w:rsidP="003A249D">
      <w:pPr>
        <w:ind w:firstLine="567"/>
        <w:jc w:val="both"/>
        <w:rPr>
          <w:rFonts w:asciiTheme="minorHAnsi" w:hAnsiTheme="minorHAnsi" w:cstheme="minorHAnsi"/>
          <w:bCs/>
          <w:sz w:val="22"/>
          <w:szCs w:val="22"/>
        </w:rPr>
      </w:pPr>
    </w:p>
    <w:p w14:paraId="5506E57B" w14:textId="77777777" w:rsidR="003A249D" w:rsidRPr="00BF0C24" w:rsidRDefault="003A249D" w:rsidP="003A249D">
      <w:pPr>
        <w:shd w:val="clear" w:color="auto" w:fill="FFFFFF"/>
        <w:tabs>
          <w:tab w:val="left" w:pos="567"/>
        </w:tabs>
        <w:jc w:val="both"/>
        <w:outlineLvl w:val="1"/>
        <w:rPr>
          <w:rFonts w:asciiTheme="minorHAnsi" w:eastAsia="Calibri" w:hAnsiTheme="minorHAnsi" w:cstheme="minorHAnsi"/>
          <w:bCs/>
          <w:i/>
          <w:iCs/>
          <w:sz w:val="22"/>
          <w:szCs w:val="22"/>
          <w:shd w:val="clear" w:color="auto" w:fill="FFFFFF"/>
          <w:lang w:eastAsia="en-US"/>
        </w:rPr>
      </w:pPr>
      <w:bookmarkStart w:id="39" w:name="_Toc66450794"/>
      <w:r w:rsidRPr="00BF0C24">
        <w:rPr>
          <w:rFonts w:asciiTheme="minorHAnsi" w:eastAsia="Calibri" w:hAnsiTheme="minorHAnsi" w:cstheme="minorHAnsi"/>
          <w:bCs/>
          <w:i/>
          <w:iCs/>
          <w:sz w:val="22"/>
          <w:szCs w:val="22"/>
          <w:shd w:val="clear" w:color="auto" w:fill="FFFFFF"/>
          <w:lang w:eastAsia="en-US"/>
        </w:rPr>
        <w:t xml:space="preserve">Dėl asmens sveikatos </w:t>
      </w:r>
      <w:r w:rsidRPr="00BF0C24">
        <w:rPr>
          <w:rStyle w:val="Emfaz"/>
          <w:rFonts w:asciiTheme="minorHAnsi" w:eastAsia="Calibri" w:hAnsiTheme="minorHAnsi"/>
          <w:szCs w:val="22"/>
        </w:rPr>
        <w:t>būklės</w:t>
      </w:r>
      <w:r w:rsidRPr="00BF0C24">
        <w:rPr>
          <w:rFonts w:asciiTheme="minorHAnsi" w:eastAsia="Calibri" w:hAnsiTheme="minorHAnsi" w:cstheme="minorHAnsi"/>
          <w:bCs/>
          <w:i/>
          <w:iCs/>
          <w:sz w:val="22"/>
          <w:szCs w:val="22"/>
          <w:shd w:val="clear" w:color="auto" w:fill="FFFFFF"/>
          <w:lang w:eastAsia="en-US"/>
        </w:rPr>
        <w:t xml:space="preserve"> leidžiant jį konvojuoti vertinimo</w:t>
      </w:r>
      <w:bookmarkEnd w:id="39"/>
    </w:p>
    <w:p w14:paraId="049E7F85" w14:textId="77777777" w:rsidR="003A249D" w:rsidRPr="008B3041" w:rsidRDefault="003A249D" w:rsidP="008B3041">
      <w:pPr>
        <w:rPr>
          <w:rFonts w:eastAsia="Calibri"/>
        </w:rPr>
      </w:pPr>
    </w:p>
    <w:p w14:paraId="4F8ED101" w14:textId="77777777" w:rsidR="003A249D" w:rsidRPr="00BF0C24" w:rsidRDefault="003A249D" w:rsidP="003A249D">
      <w:pPr>
        <w:ind w:firstLine="567"/>
        <w:jc w:val="both"/>
        <w:rPr>
          <w:rFonts w:asciiTheme="minorHAnsi" w:hAnsiTheme="minorHAnsi" w:cstheme="minorHAnsi"/>
          <w:sz w:val="22"/>
          <w:szCs w:val="22"/>
          <w:highlight w:val="yellow"/>
        </w:rPr>
      </w:pPr>
      <w:r w:rsidRPr="00BF0C24">
        <w:rPr>
          <w:rFonts w:asciiTheme="minorHAnsi" w:hAnsiTheme="minorHAnsi" w:cstheme="minorHAnsi"/>
          <w:bCs/>
          <w:sz w:val="22"/>
          <w:szCs w:val="22"/>
        </w:rPr>
        <w:t>Šioje byloje pareiškėjas</w:t>
      </w:r>
      <w:r w:rsidRPr="00BF0C24">
        <w:rPr>
          <w:rFonts w:asciiTheme="minorHAnsi" w:hAnsiTheme="minorHAnsi" w:cstheme="minorHAnsi"/>
          <w:sz w:val="22"/>
          <w:szCs w:val="22"/>
        </w:rPr>
        <w:t xml:space="preserve"> kreipėsi į teismą </w:t>
      </w:r>
      <w:r w:rsidRPr="00BF0C24">
        <w:rPr>
          <w:rFonts w:asciiTheme="minorHAnsi" w:hAnsiTheme="minorHAnsi" w:cstheme="minorHAnsi"/>
          <w:bCs/>
          <w:sz w:val="22"/>
          <w:szCs w:val="22"/>
        </w:rPr>
        <w:t>dėl neturtinės žalos atlyginimo, kurią jis kildino iš Pravieniškių pataisos namų-atvirosios kolonijos (toliau – Pravieniškių PN-AK) neteisėtų veiksmų, leidžiant jį konvojuoti į kitas kalinimo įstaigas, nepaisant prastos pareiškėjo sveikatos būklės. Tačiau pirmosios instancijos teismas pareiškėjo skundą atmetė.</w:t>
      </w:r>
    </w:p>
    <w:p w14:paraId="34F4FC57" w14:textId="0C1AAFF4" w:rsidR="003A249D" w:rsidRPr="00BF0C24" w:rsidRDefault="000C32A6" w:rsidP="003A249D">
      <w:pPr>
        <w:ind w:firstLine="567"/>
        <w:jc w:val="both"/>
        <w:rPr>
          <w:rFonts w:asciiTheme="minorHAnsi" w:hAnsiTheme="minorHAnsi" w:cstheme="minorHAnsi"/>
          <w:sz w:val="22"/>
          <w:szCs w:val="22"/>
        </w:rPr>
      </w:pPr>
      <w:r w:rsidRPr="00BF0C24">
        <w:rPr>
          <w:rFonts w:asciiTheme="minorHAnsi" w:hAnsiTheme="minorHAnsi" w:cstheme="minorHAnsi"/>
          <w:sz w:val="22"/>
          <w:szCs w:val="22"/>
        </w:rPr>
        <w:t>LVAT t</w:t>
      </w:r>
      <w:r w:rsidR="003A249D" w:rsidRPr="00BF0C24">
        <w:rPr>
          <w:rFonts w:asciiTheme="minorHAnsi" w:hAnsiTheme="minorHAnsi" w:cstheme="minorHAnsi"/>
          <w:sz w:val="22"/>
          <w:szCs w:val="22"/>
        </w:rPr>
        <w:t xml:space="preserve">eisėjų kolegija, tikrindama pirmosios instancijos teismo sprendimo pagrįstumą ir teisėtumą, įvertinusi ginčui aktualias Konvojavimo taisyklių, patvirtintų teisingumo ministro ir vidaus reikalų ministro 2005 m. liepos 29 d. įsakymu Nr. 1R-240/1V-246, nuostatas, pažymėjo, kad konvojavimas negalimas, kai konvojuojamasis yra ligonis, kurio konvojavimas dėl sveikatos būklės neleistinas, arba ligonis, dėl kurio sveikatos būklės su juo privalo vykti sveikatos priežiūros specialistas, turintis priemones būtinajai medicinos pagalbai teikti, ir kai tokio specialisto nėra (konvojuojamojo asmens bylos pažymoje turi būti tai patvirtinanti asmens sveikatos priežiūros specialisto išvada), taip pat kai konvojuojamasis yra neįgalusis, kuriam vaikštant reikalingas, </w:t>
      </w:r>
      <w:r w:rsidR="003A249D" w:rsidRPr="00BF0C24">
        <w:rPr>
          <w:rFonts w:asciiTheme="minorHAnsi" w:hAnsiTheme="minorHAnsi" w:cstheme="minorHAnsi"/>
          <w:sz w:val="22"/>
          <w:szCs w:val="22"/>
        </w:rPr>
        <w:lastRenderedPageBreak/>
        <w:t xml:space="preserve">tačiau nepaskirtas ir konvojavimo paraiškoje neįrašytas palydovas. Visi šie atvejai turi būti atskirai pažymėti (aprašyti) Kalėjimų departamentui pavaldžios įstaigos ar teritorinės policijos įstaigos išduotoje konvojuojamo asmens bylos pažymoje. Konvojuojamo asmens bylos pažymoje visais atvejais nurodoma gydytojo (bendruomenės slaugytojo) išvada apie konvojuojamojo sveikatą ir, jei reikia, nurodomos sveikatos problemos (ypatybės), į kurias būtina atsižvelgti, ir visuomenės sveikatos saugos priemonės, kurias būtina vykdyti tokio asmens konvojavimo metu. Teisėjų kolegija pabrėžė, kad pagal ginčui taikytiną teisinį reguliavimą </w:t>
      </w:r>
      <w:r w:rsidR="003A249D" w:rsidRPr="00BF0C24">
        <w:rPr>
          <w:rFonts w:asciiTheme="minorHAnsi" w:hAnsiTheme="minorHAnsi" w:cstheme="minorHAnsi"/>
          <w:sz w:val="22"/>
          <w:szCs w:val="22"/>
          <w:u w:val="single"/>
        </w:rPr>
        <w:t>dėl asmens konvojavimo sprendžiama ne pagal ankstesnes gydytojų išvadas, be kita ko, ir tas, kuriomis remiantis jam buvo nustatytas slaugos ir priežiūros poreikis, o kiekvienu konkrečiu atveju, t. y. prieš kiekvieną konvojavimą sprendžia gydytojas (bendruomenės slaugytojas), kurio išvada apie konvojuojamojo sveikatą, o jei reikia, įrašas apie sveikatos problemas (ypatybes), į kurias būtina atsižvelgti, turi būti pridėta prie asmens bylos pažymos</w:t>
      </w:r>
      <w:r w:rsidR="003A249D" w:rsidRPr="00BF0C24">
        <w:rPr>
          <w:rFonts w:asciiTheme="minorHAnsi" w:hAnsiTheme="minorHAnsi" w:cstheme="minorHAnsi"/>
          <w:sz w:val="22"/>
          <w:szCs w:val="22"/>
        </w:rPr>
        <w:t xml:space="preserve"> (Konvojavimo taisyklių 64.11 p.). </w:t>
      </w:r>
      <w:r w:rsidR="003A249D" w:rsidRPr="00BF0C24">
        <w:rPr>
          <w:rFonts w:asciiTheme="minorHAnsi" w:hAnsiTheme="minorHAnsi" w:cstheme="minorHAnsi"/>
          <w:sz w:val="22"/>
          <w:szCs w:val="22"/>
          <w:u w:val="single"/>
        </w:rPr>
        <w:t>Tokios gydytojo (bendruomenės slaugytojo) išvados, padaromos prieš kiekvieną konvojavimą, poreikis, be kita ko, sietinas su tuo, kad asmens sveikatos būklė laikui bėgant gali kisti</w:t>
      </w:r>
      <w:r w:rsidR="003A249D" w:rsidRPr="00BF0C24">
        <w:rPr>
          <w:rFonts w:asciiTheme="minorHAnsi" w:hAnsiTheme="minorHAnsi" w:cstheme="minorHAnsi"/>
          <w:sz w:val="22"/>
          <w:szCs w:val="22"/>
        </w:rPr>
        <w:t>.</w:t>
      </w:r>
    </w:p>
    <w:p w14:paraId="35815B71" w14:textId="26DB2FAE" w:rsidR="003A249D" w:rsidRPr="00BF0C24" w:rsidRDefault="003A249D" w:rsidP="003A249D">
      <w:pPr>
        <w:ind w:firstLine="567"/>
        <w:jc w:val="both"/>
        <w:rPr>
          <w:rFonts w:asciiTheme="minorHAnsi" w:hAnsiTheme="minorHAnsi" w:cstheme="minorHAnsi"/>
          <w:sz w:val="22"/>
          <w:szCs w:val="22"/>
        </w:rPr>
      </w:pPr>
      <w:r w:rsidRPr="00BF0C24">
        <w:rPr>
          <w:rFonts w:asciiTheme="minorHAnsi" w:hAnsiTheme="minorHAnsi" w:cstheme="minorHAnsi"/>
          <w:sz w:val="22"/>
          <w:szCs w:val="22"/>
        </w:rPr>
        <w:t>Nors nagrinėtu atveju pareiškėjas laikėsi pozicijos, kad dėl sveikatos būklės jis negalėjo būti konvojuojamas, teisėjų kolegija nurodė, jog pareiškėjo asmens sveikatos istorijoje esantys duomenys patvirtina, kad ginčo laikotarpiu prieš etapuojant pareiškėjas buvo apžiūrimas specialisto ir visais atvejais buvo priimta išvada, jog pareiškėją konvojuoti galima, įrašų apie paskirtą palydovą konvojavimo metu nenurodyta. Konvojuojamo asmens bylos pažymose pareiškėjas taip pat nenurodydavo nusiskundimų dėl sveikatos būklės arba kai kuriose pareiškėjo asmens bylos pažymose į klausimą, ar turi nusiskundimų dėl sveikatos būklės, nurodė „Turiu“, tačiau nusiskundimų nedetalizavo. Todėl teisėjų kolegija sutiko su pirmosios instancijos teismo vertinimu, kad atsižvelgiant į byloje esančių įrodymų visumą</w:t>
      </w:r>
      <w:r w:rsidR="0079639F" w:rsidRPr="00BF0C24">
        <w:rPr>
          <w:rFonts w:asciiTheme="minorHAnsi" w:hAnsiTheme="minorHAnsi" w:cstheme="minorHAnsi"/>
          <w:sz w:val="22"/>
          <w:szCs w:val="22"/>
        </w:rPr>
        <w:t>,</w:t>
      </w:r>
      <w:r w:rsidRPr="00BF0C24">
        <w:rPr>
          <w:rFonts w:asciiTheme="minorHAnsi" w:hAnsiTheme="minorHAnsi" w:cstheme="minorHAnsi"/>
          <w:sz w:val="22"/>
          <w:szCs w:val="22"/>
        </w:rPr>
        <w:t xml:space="preserve"> vien abstrakčių įrašų, jog pareiškėjas turi nusiskundimų dėl sveikatos būklės, pagrindu negalima nustatyti nusiskundimų pobūdžio ir nėra pagrindo abejoti sveikatos priežiūros specialistų išvadomis dėl galimumo konvojuoti pareiškėją. Be to, iš pareiškėjo asmens sveikatos istorijos buvo matyti, kad ginčui aktualiu laikotarpiu pareiškėjas vaikščiojo su ramentais, apsitarnauti jis galėjo pats, pareiškėjo higienos būklė buvo gera. Šias aplinkybes patvirtino ir pirmosios instancijos teismo apklaustų liudytojų parodymai.</w:t>
      </w:r>
    </w:p>
    <w:p w14:paraId="3E9DBC9E" w14:textId="41C0FE54" w:rsidR="003A249D" w:rsidRPr="00BF0C24" w:rsidRDefault="003A249D" w:rsidP="003A249D">
      <w:pPr>
        <w:ind w:firstLine="567"/>
        <w:jc w:val="both"/>
        <w:rPr>
          <w:rFonts w:asciiTheme="minorHAnsi" w:hAnsiTheme="minorHAnsi" w:cstheme="minorHAnsi"/>
          <w:sz w:val="22"/>
          <w:szCs w:val="22"/>
        </w:rPr>
      </w:pPr>
      <w:r w:rsidRPr="00BF0C24">
        <w:rPr>
          <w:rFonts w:asciiTheme="minorHAnsi" w:hAnsiTheme="minorHAnsi" w:cstheme="minorHAnsi"/>
          <w:sz w:val="22"/>
          <w:szCs w:val="22"/>
        </w:rPr>
        <w:t>Taigi pareiškėjo apeliacinis skundas atmestas</w:t>
      </w:r>
      <w:r w:rsidRPr="00BF0C24">
        <w:rPr>
          <w:rFonts w:asciiTheme="minorHAnsi" w:hAnsiTheme="minorHAnsi" w:cstheme="minorHAnsi"/>
          <w:bCs/>
          <w:sz w:val="22"/>
          <w:szCs w:val="22"/>
        </w:rPr>
        <w:t xml:space="preserve"> ir pirmosios instancijos teismo sprendimas paliktas nepakeistas.</w:t>
      </w:r>
    </w:p>
    <w:p w14:paraId="4459C693" w14:textId="77777777" w:rsidR="003A249D" w:rsidRPr="00BF0C24" w:rsidRDefault="003A249D" w:rsidP="003A249D">
      <w:pPr>
        <w:ind w:firstLine="567"/>
        <w:jc w:val="both"/>
        <w:rPr>
          <w:rFonts w:asciiTheme="minorHAnsi" w:hAnsiTheme="minorHAnsi" w:cstheme="minorHAnsi"/>
          <w:bCs/>
          <w:sz w:val="22"/>
          <w:szCs w:val="22"/>
        </w:rPr>
      </w:pPr>
    </w:p>
    <w:p w14:paraId="4323D2B0" w14:textId="77777777" w:rsidR="003A249D" w:rsidRPr="00BF0C24" w:rsidRDefault="003A249D" w:rsidP="003A249D">
      <w:pPr>
        <w:rPr>
          <w:rFonts w:asciiTheme="minorHAnsi" w:hAnsiTheme="minorHAnsi" w:cstheme="minorHAnsi"/>
          <w:sz w:val="22"/>
          <w:szCs w:val="22"/>
        </w:rPr>
      </w:pPr>
      <w:r w:rsidRPr="00BF0C24">
        <w:rPr>
          <w:rFonts w:asciiTheme="minorHAnsi" w:hAnsiTheme="minorHAnsi" w:cstheme="minorHAnsi"/>
          <w:sz w:val="22"/>
          <w:szCs w:val="22"/>
        </w:rPr>
        <w:t xml:space="preserve">2021 m. sausio 6 d. nutartis administracinėje byloje Nr. </w:t>
      </w:r>
      <w:r w:rsidRPr="00BF0C24">
        <w:rPr>
          <w:rFonts w:asciiTheme="minorHAnsi" w:hAnsiTheme="minorHAnsi" w:cstheme="minorHAnsi"/>
          <w:bCs/>
          <w:sz w:val="22"/>
          <w:szCs w:val="22"/>
        </w:rPr>
        <w:t>TA-10-261/2021</w:t>
      </w:r>
    </w:p>
    <w:p w14:paraId="5056893F" w14:textId="77777777" w:rsidR="003A249D" w:rsidRPr="00BF0C24" w:rsidRDefault="003A249D" w:rsidP="003A249D">
      <w:pPr>
        <w:rPr>
          <w:rFonts w:asciiTheme="minorHAnsi" w:hAnsiTheme="minorHAnsi" w:cstheme="minorHAnsi"/>
          <w:bCs/>
          <w:sz w:val="22"/>
          <w:szCs w:val="22"/>
          <w:lang w:eastAsia="en-US"/>
        </w:rPr>
      </w:pPr>
      <w:r w:rsidRPr="00BF0C24">
        <w:rPr>
          <w:rFonts w:asciiTheme="minorHAnsi" w:hAnsiTheme="minorHAnsi" w:cstheme="minorHAnsi"/>
          <w:sz w:val="22"/>
          <w:szCs w:val="22"/>
        </w:rPr>
        <w:t xml:space="preserve">Teisminio proceso Nr. </w:t>
      </w:r>
      <w:r w:rsidRPr="00BF0C24">
        <w:rPr>
          <w:rFonts w:asciiTheme="minorHAnsi" w:hAnsiTheme="minorHAnsi" w:cstheme="minorHAnsi"/>
          <w:bCs/>
          <w:sz w:val="22"/>
          <w:szCs w:val="22"/>
          <w:lang w:eastAsia="en-US"/>
        </w:rPr>
        <w:t>3-62-3-00329-2019-0</w:t>
      </w:r>
    </w:p>
    <w:p w14:paraId="22DC1187" w14:textId="77777777" w:rsidR="003A249D" w:rsidRPr="00BF0C24" w:rsidRDefault="003A249D" w:rsidP="003A249D">
      <w:pPr>
        <w:rPr>
          <w:rFonts w:asciiTheme="minorHAnsi" w:hAnsiTheme="minorHAnsi" w:cstheme="minorHAnsi"/>
          <w:sz w:val="22"/>
          <w:szCs w:val="22"/>
          <w:lang w:eastAsia="en-US"/>
        </w:rPr>
      </w:pPr>
      <w:r w:rsidRPr="00BF0C24">
        <w:rPr>
          <w:rFonts w:asciiTheme="minorHAnsi" w:hAnsiTheme="minorHAnsi" w:cstheme="minorHAnsi"/>
          <w:sz w:val="22"/>
          <w:szCs w:val="22"/>
        </w:rPr>
        <w:t xml:space="preserve">Procesinio sprendimo </w:t>
      </w:r>
      <w:r w:rsidRPr="00BF0C24">
        <w:rPr>
          <w:rFonts w:asciiTheme="minorHAnsi" w:hAnsiTheme="minorHAnsi" w:cstheme="minorHAnsi"/>
          <w:sz w:val="22"/>
          <w:szCs w:val="22"/>
          <w:lang w:eastAsia="en-US"/>
        </w:rPr>
        <w:t>kategorija 20</w:t>
      </w:r>
      <w:r w:rsidRPr="00BF0C24">
        <w:rPr>
          <w:rFonts w:asciiTheme="minorHAnsi" w:hAnsiTheme="minorHAnsi" w:cstheme="minorHAnsi"/>
          <w:bCs/>
          <w:sz w:val="22"/>
          <w:szCs w:val="22"/>
          <w:lang w:eastAsia="en-US"/>
        </w:rPr>
        <w:t>.5.1</w:t>
      </w:r>
    </w:p>
    <w:p w14:paraId="6F992123" w14:textId="77777777" w:rsidR="003A249D" w:rsidRPr="00BF0C24" w:rsidRDefault="00FF1F82" w:rsidP="003A249D">
      <w:pPr>
        <w:rPr>
          <w:rFonts w:asciiTheme="minorHAnsi" w:hAnsiTheme="minorHAnsi" w:cstheme="minorHAnsi"/>
          <w:sz w:val="22"/>
          <w:szCs w:val="22"/>
          <w:u w:val="single"/>
        </w:rPr>
      </w:pPr>
      <w:hyperlink r:id="rId26" w:history="1">
        <w:r w:rsidR="003A249D" w:rsidRPr="00BF0C24">
          <w:rPr>
            <w:rStyle w:val="Hipersaitas"/>
            <w:rFonts w:asciiTheme="minorHAnsi" w:hAnsiTheme="minorHAnsi" w:cstheme="minorHAnsi"/>
            <w:sz w:val="22"/>
            <w:szCs w:val="22"/>
          </w:rPr>
          <w:t>Prieiga internete</w:t>
        </w:r>
      </w:hyperlink>
    </w:p>
    <w:p w14:paraId="28C0B887" w14:textId="77777777" w:rsidR="003A249D" w:rsidRPr="00BF0C24" w:rsidRDefault="003A249D" w:rsidP="00983072">
      <w:pPr>
        <w:rPr>
          <w:rFonts w:asciiTheme="minorHAnsi" w:hAnsiTheme="minorHAnsi" w:cstheme="minorHAnsi"/>
          <w:sz w:val="22"/>
          <w:szCs w:val="22"/>
          <w:u w:val="single"/>
        </w:rPr>
      </w:pPr>
    </w:p>
    <w:p w14:paraId="12761FEB" w14:textId="77777777" w:rsidR="00137A55" w:rsidRPr="00BF0C24" w:rsidRDefault="00137A55" w:rsidP="003C7F18">
      <w:pPr>
        <w:pStyle w:val="Apzvalgai1"/>
        <w:rPr>
          <w:rFonts w:asciiTheme="minorHAnsi" w:hAnsiTheme="minorHAnsi"/>
        </w:rPr>
      </w:pPr>
      <w:bookmarkStart w:id="40" w:name="_Toc66450795"/>
      <w:r w:rsidRPr="00BF0C24">
        <w:rPr>
          <w:rFonts w:asciiTheme="minorHAnsi" w:hAnsiTheme="minorHAnsi"/>
        </w:rPr>
        <w:t>22. Kiti su valstybės tarnyba susiję klausimai</w:t>
      </w:r>
      <w:bookmarkEnd w:id="22"/>
      <w:bookmarkEnd w:id="40"/>
    </w:p>
    <w:p w14:paraId="58B333C4" w14:textId="77777777" w:rsidR="00137A55" w:rsidRPr="00BF0C24" w:rsidRDefault="00137A55" w:rsidP="00137A55">
      <w:pPr>
        <w:ind w:firstLine="567"/>
        <w:jc w:val="both"/>
        <w:rPr>
          <w:rFonts w:asciiTheme="minorHAnsi" w:eastAsia="Calibri" w:hAnsiTheme="minorHAnsi" w:cstheme="minorHAnsi"/>
          <w:b/>
          <w:sz w:val="22"/>
          <w:szCs w:val="22"/>
          <w:u w:val="single"/>
          <w:lang w:eastAsia="en-US"/>
        </w:rPr>
      </w:pPr>
      <w:r w:rsidRPr="00BF0C24">
        <w:rPr>
          <w:rFonts w:asciiTheme="minorHAnsi" w:eastAsia="Calibri" w:hAnsiTheme="minorHAnsi" w:cstheme="minorHAnsi"/>
          <w:b/>
          <w:sz w:val="22"/>
          <w:szCs w:val="22"/>
          <w:u w:val="single"/>
          <w:lang w:eastAsia="en-US"/>
        </w:rPr>
        <w:t>22.7. Kiti su valstybės tarnyba susiję klausimai</w:t>
      </w:r>
    </w:p>
    <w:p w14:paraId="6DD5C549" w14:textId="77777777" w:rsidR="00137A55" w:rsidRPr="00BF0C24" w:rsidRDefault="00137A55" w:rsidP="00137A55">
      <w:pPr>
        <w:ind w:firstLine="567"/>
        <w:jc w:val="both"/>
        <w:rPr>
          <w:rFonts w:asciiTheme="minorHAnsi" w:eastAsiaTheme="minorHAnsi" w:hAnsiTheme="minorHAnsi" w:cstheme="minorHAnsi"/>
          <w:sz w:val="22"/>
          <w:szCs w:val="22"/>
        </w:rPr>
      </w:pPr>
    </w:p>
    <w:p w14:paraId="147529E0" w14:textId="4D919789" w:rsidR="00E914FB" w:rsidRPr="00773B69" w:rsidRDefault="00773B69" w:rsidP="10E39849">
      <w:pPr>
        <w:shd w:val="clear" w:color="auto" w:fill="FFFFFF" w:themeFill="background1"/>
        <w:tabs>
          <w:tab w:val="left" w:pos="567"/>
        </w:tabs>
        <w:jc w:val="both"/>
        <w:outlineLvl w:val="1"/>
        <w:rPr>
          <w:rFonts w:asciiTheme="minorHAnsi" w:eastAsia="Calibri" w:hAnsiTheme="minorHAnsi" w:cstheme="minorBidi"/>
          <w:i/>
          <w:iCs/>
          <w:sz w:val="22"/>
          <w:szCs w:val="22"/>
          <w:shd w:val="clear" w:color="auto" w:fill="FFFFFF"/>
          <w:lang w:eastAsia="en-US"/>
        </w:rPr>
      </w:pPr>
      <w:bookmarkStart w:id="41" w:name="_Toc66450796"/>
      <w:r w:rsidRPr="10E39849">
        <w:rPr>
          <w:rFonts w:asciiTheme="minorHAnsi" w:eastAsia="Calibri" w:hAnsiTheme="minorHAnsi" w:cstheme="minorBidi"/>
          <w:i/>
          <w:iCs/>
          <w:sz w:val="22"/>
          <w:szCs w:val="22"/>
          <w:shd w:val="clear" w:color="auto" w:fill="FFFFFF"/>
          <w:lang w:eastAsia="en-US"/>
        </w:rPr>
        <w:t>D</w:t>
      </w:r>
      <w:r w:rsidR="00E914FB" w:rsidRPr="10E39849">
        <w:rPr>
          <w:rFonts w:asciiTheme="minorHAnsi" w:eastAsia="Calibri" w:hAnsiTheme="minorHAnsi" w:cstheme="minorBidi"/>
          <w:i/>
          <w:iCs/>
          <w:sz w:val="22"/>
          <w:szCs w:val="22"/>
          <w:shd w:val="clear" w:color="auto" w:fill="FFFFFF"/>
          <w:lang w:eastAsia="en-US"/>
        </w:rPr>
        <w:t xml:space="preserve">ėl </w:t>
      </w:r>
      <w:r w:rsidR="6BA81A74" w:rsidRPr="10E39849">
        <w:rPr>
          <w:rFonts w:asciiTheme="minorHAnsi" w:eastAsia="Calibri" w:hAnsiTheme="minorHAnsi" w:cstheme="minorBidi"/>
          <w:i/>
          <w:iCs/>
          <w:sz w:val="22"/>
          <w:szCs w:val="22"/>
          <w:shd w:val="clear" w:color="auto" w:fill="FFFFFF"/>
          <w:lang w:eastAsia="en-US"/>
        </w:rPr>
        <w:t xml:space="preserve">pareiginės algos </w:t>
      </w:r>
      <w:r w:rsidR="00E914FB" w:rsidRPr="10E39849">
        <w:rPr>
          <w:rFonts w:asciiTheme="minorHAnsi" w:eastAsia="Calibri" w:hAnsiTheme="minorHAnsi" w:cstheme="minorBidi"/>
          <w:i/>
          <w:iCs/>
          <w:sz w:val="22"/>
          <w:szCs w:val="22"/>
          <w:shd w:val="clear" w:color="auto" w:fill="FFFFFF"/>
          <w:lang w:eastAsia="en-US"/>
        </w:rPr>
        <w:t xml:space="preserve">koeficiento </w:t>
      </w:r>
      <w:r w:rsidR="524CEDDF" w:rsidRPr="10E39849">
        <w:rPr>
          <w:rFonts w:asciiTheme="minorHAnsi" w:eastAsia="Calibri" w:hAnsiTheme="minorHAnsi" w:cstheme="minorBidi"/>
          <w:i/>
          <w:iCs/>
          <w:sz w:val="22"/>
          <w:szCs w:val="22"/>
          <w:shd w:val="clear" w:color="auto" w:fill="FFFFFF"/>
          <w:lang w:eastAsia="en-US"/>
        </w:rPr>
        <w:t xml:space="preserve">nustatymo </w:t>
      </w:r>
      <w:r w:rsidR="00E914FB" w:rsidRPr="10E39849">
        <w:rPr>
          <w:rFonts w:asciiTheme="minorHAnsi" w:eastAsia="Calibri" w:hAnsiTheme="minorHAnsi" w:cstheme="minorBidi"/>
          <w:i/>
          <w:iCs/>
          <w:sz w:val="22"/>
          <w:szCs w:val="22"/>
          <w:shd w:val="clear" w:color="auto" w:fill="FFFFFF"/>
          <w:lang w:eastAsia="en-US"/>
        </w:rPr>
        <w:t xml:space="preserve">reorganizacijos metu perkeliant </w:t>
      </w:r>
      <w:r w:rsidR="71B0792A" w:rsidRPr="10E39849">
        <w:rPr>
          <w:rFonts w:asciiTheme="minorHAnsi" w:eastAsia="Calibri" w:hAnsiTheme="minorHAnsi" w:cstheme="minorBidi"/>
          <w:i/>
          <w:iCs/>
          <w:sz w:val="22"/>
          <w:szCs w:val="22"/>
          <w:shd w:val="clear" w:color="auto" w:fill="FFFFFF"/>
          <w:lang w:eastAsia="en-US"/>
        </w:rPr>
        <w:t xml:space="preserve">pareigūną </w:t>
      </w:r>
      <w:r w:rsidR="00E914FB" w:rsidRPr="10E39849">
        <w:rPr>
          <w:rFonts w:asciiTheme="minorHAnsi" w:eastAsia="Calibri" w:hAnsiTheme="minorHAnsi" w:cstheme="minorBidi"/>
          <w:i/>
          <w:iCs/>
          <w:sz w:val="22"/>
          <w:szCs w:val="22"/>
          <w:shd w:val="clear" w:color="auto" w:fill="FFFFFF"/>
          <w:lang w:eastAsia="en-US"/>
        </w:rPr>
        <w:t>į kitas pareigas pagal Vidaus tarnybos statutą</w:t>
      </w:r>
      <w:bookmarkEnd w:id="41"/>
      <w:r w:rsidR="00E914FB" w:rsidRPr="10E39849">
        <w:rPr>
          <w:rFonts w:asciiTheme="minorHAnsi" w:eastAsia="Calibri" w:hAnsiTheme="minorHAnsi" w:cstheme="minorBidi"/>
          <w:i/>
          <w:iCs/>
          <w:sz w:val="22"/>
          <w:szCs w:val="22"/>
          <w:shd w:val="clear" w:color="auto" w:fill="FFFFFF"/>
          <w:lang w:eastAsia="en-US"/>
        </w:rPr>
        <w:t xml:space="preserve"> </w:t>
      </w:r>
    </w:p>
    <w:p w14:paraId="07E668DC" w14:textId="77777777" w:rsidR="00137A55" w:rsidRPr="008B3041" w:rsidRDefault="00137A55" w:rsidP="008B3041">
      <w:pPr>
        <w:rPr>
          <w:rFonts w:eastAsia="Calibri"/>
        </w:rPr>
      </w:pPr>
    </w:p>
    <w:p w14:paraId="2D518203" w14:textId="5EA0A44E" w:rsidR="00137A55" w:rsidRPr="00BF0C24" w:rsidRDefault="00137A55" w:rsidP="00137A55">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Apžvelgiamoje byloje ginčas kilo dėl Viešojo saugumo tarnybos prie Vidaus reikalų ministerijos (toliau – Tarnyba) vado įsakymo dalies, kuria pareiškėjams</w:t>
      </w:r>
      <w:r w:rsidR="00391A6A" w:rsidRPr="00BF0C24">
        <w:rPr>
          <w:rFonts w:asciiTheme="minorHAnsi" w:eastAsiaTheme="minorHAnsi" w:hAnsiTheme="minorHAnsi" w:cstheme="minorHAnsi"/>
          <w:sz w:val="22"/>
          <w:szCs w:val="22"/>
        </w:rPr>
        <w:t xml:space="preserve">, be kita ko, </w:t>
      </w:r>
      <w:r w:rsidRPr="00BF0C24">
        <w:rPr>
          <w:rFonts w:asciiTheme="minorHAnsi" w:eastAsiaTheme="minorHAnsi" w:hAnsiTheme="minorHAnsi" w:cstheme="minorHAnsi"/>
          <w:sz w:val="22"/>
          <w:szCs w:val="22"/>
        </w:rPr>
        <w:t>nustatyti pareiginės algos koeficientai, teisėtumo ir pagrįstumo</w:t>
      </w:r>
      <w:r w:rsidR="00391A6A" w:rsidRPr="00BF0C24">
        <w:rPr>
          <w:rFonts w:asciiTheme="minorHAnsi" w:eastAsiaTheme="minorHAnsi" w:hAnsiTheme="minorHAnsi" w:cstheme="minorHAnsi"/>
          <w:sz w:val="22"/>
          <w:szCs w:val="22"/>
        </w:rPr>
        <w:t xml:space="preserve">. </w:t>
      </w:r>
      <w:r w:rsidRPr="00BF0C24">
        <w:rPr>
          <w:rFonts w:asciiTheme="minorHAnsi" w:eastAsiaTheme="minorHAnsi" w:hAnsiTheme="minorHAnsi" w:cstheme="minorHAnsi"/>
          <w:sz w:val="22"/>
          <w:szCs w:val="22"/>
        </w:rPr>
        <w:t xml:space="preserve">Pirmosios instancijos teismas sprendimu pareiškėjų skundą atmetė kaip nepagrįstą. </w:t>
      </w:r>
    </w:p>
    <w:p w14:paraId="63DE2546" w14:textId="77777777" w:rsidR="00391A6A" w:rsidRPr="00BF0C24" w:rsidRDefault="00137A55" w:rsidP="00137A55">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Byloje nustatyta, kad pareiškėjams buvo įteikti įspėjimo lapeliai, kuriuose nurodyta, jog vadovaujantis Valstybės sienos apsaugos tarnybos prie Lietuvos Respublikos vidaus reikalų ministerijos (toliau – VSAT) vado 2019 m. birželio 26 d. įsakymu</w:t>
      </w:r>
      <w:r w:rsidR="00391A6A" w:rsidRPr="00BF0C24">
        <w:rPr>
          <w:rFonts w:asciiTheme="minorHAnsi" w:eastAsiaTheme="minorHAnsi" w:hAnsiTheme="minorHAnsi" w:cstheme="minorHAnsi"/>
          <w:sz w:val="22"/>
          <w:szCs w:val="22"/>
        </w:rPr>
        <w:t xml:space="preserve"> </w:t>
      </w:r>
      <w:r w:rsidRPr="00BF0C24">
        <w:rPr>
          <w:rFonts w:asciiTheme="minorHAnsi" w:eastAsiaTheme="minorHAnsi" w:hAnsiTheme="minorHAnsi" w:cstheme="minorHAnsi"/>
          <w:sz w:val="22"/>
          <w:szCs w:val="22"/>
        </w:rPr>
        <w:t>„Dėl Valstybės sienos apsaugos tarnybos prie Lietuvos Respublikos vidaus reikalų ministerijos naikinamų pareigybių sąrašų patvirtinimo“ nuo 2019 m. spalio 1 d. bus panaikintos jų pareigybės.</w:t>
      </w:r>
    </w:p>
    <w:p w14:paraId="2AF56882" w14:textId="1C0BC58E" w:rsidR="00137A55" w:rsidRPr="00BF0C24" w:rsidRDefault="00137A55" w:rsidP="00391A6A">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Vidaus reikalų ministro 2019 m. liepos 24 d. įsakymu patvirtinta nauja Tarnybos struktūra</w:t>
      </w:r>
      <w:r w:rsidR="00391A6A" w:rsidRPr="00BF0C24">
        <w:rPr>
          <w:rFonts w:asciiTheme="minorHAnsi" w:eastAsiaTheme="minorHAnsi" w:hAnsiTheme="minorHAnsi" w:cstheme="minorHAnsi"/>
          <w:sz w:val="22"/>
          <w:szCs w:val="22"/>
        </w:rPr>
        <w:t xml:space="preserve"> – </w:t>
      </w:r>
      <w:r w:rsidRPr="00BF0C24">
        <w:rPr>
          <w:rFonts w:asciiTheme="minorHAnsi" w:eastAsiaTheme="minorHAnsi" w:hAnsiTheme="minorHAnsi" w:cstheme="minorHAnsi"/>
          <w:sz w:val="22"/>
          <w:szCs w:val="22"/>
        </w:rPr>
        <w:t xml:space="preserve">iš VSAT perimamai funkcijai užtikrinti, organizuoti ir vykdyti įsteigtas naujas Tarnybos struktūrinis padalinys – Visagino dalinys. Tarnybos </w:t>
      </w:r>
      <w:r w:rsidR="00391A6A" w:rsidRPr="00BF0C24">
        <w:rPr>
          <w:rFonts w:asciiTheme="minorHAnsi" w:eastAsiaTheme="minorHAnsi" w:hAnsiTheme="minorHAnsi" w:cstheme="minorHAnsi"/>
          <w:sz w:val="22"/>
          <w:szCs w:val="22"/>
        </w:rPr>
        <w:t xml:space="preserve">vado </w:t>
      </w:r>
      <w:r w:rsidRPr="00BF0C24">
        <w:rPr>
          <w:rFonts w:asciiTheme="minorHAnsi" w:eastAsiaTheme="minorHAnsi" w:hAnsiTheme="minorHAnsi" w:cstheme="minorHAnsi"/>
          <w:sz w:val="22"/>
          <w:szCs w:val="22"/>
        </w:rPr>
        <w:t xml:space="preserve">2019 m. rugpjūčio 8 d. įsakymu nuo 2019 m. spalio 1 d. </w:t>
      </w:r>
      <w:r w:rsidR="00391A6A" w:rsidRPr="00BF0C24">
        <w:rPr>
          <w:rFonts w:asciiTheme="minorHAnsi" w:eastAsiaTheme="minorHAnsi" w:hAnsiTheme="minorHAnsi" w:cstheme="minorHAnsi"/>
          <w:sz w:val="22"/>
          <w:szCs w:val="22"/>
        </w:rPr>
        <w:t>T</w:t>
      </w:r>
      <w:r w:rsidRPr="00BF0C24">
        <w:rPr>
          <w:rFonts w:asciiTheme="minorHAnsi" w:eastAsiaTheme="minorHAnsi" w:hAnsiTheme="minorHAnsi" w:cstheme="minorHAnsi"/>
          <w:sz w:val="22"/>
          <w:szCs w:val="22"/>
        </w:rPr>
        <w:t xml:space="preserve">arnyboje buvo įsteigtos pareiškėjų užimamos pareigybės, </w:t>
      </w:r>
      <w:r w:rsidR="00391A6A" w:rsidRPr="00BF0C24">
        <w:rPr>
          <w:rFonts w:asciiTheme="minorHAnsi" w:eastAsiaTheme="minorHAnsi" w:hAnsiTheme="minorHAnsi" w:cstheme="minorHAnsi"/>
          <w:sz w:val="22"/>
          <w:szCs w:val="22"/>
        </w:rPr>
        <w:t xml:space="preserve">ir </w:t>
      </w:r>
      <w:r w:rsidRPr="00BF0C24">
        <w:rPr>
          <w:rFonts w:asciiTheme="minorHAnsi" w:eastAsiaTheme="minorHAnsi" w:hAnsiTheme="minorHAnsi" w:cstheme="minorHAnsi"/>
          <w:sz w:val="22"/>
          <w:szCs w:val="22"/>
        </w:rPr>
        <w:t xml:space="preserve">pareiškėjai sutiko užimti pasiūlytas </w:t>
      </w:r>
      <w:r w:rsidR="003C00E0" w:rsidRPr="00BF0C24">
        <w:rPr>
          <w:rFonts w:asciiTheme="minorHAnsi" w:eastAsiaTheme="minorHAnsi" w:hAnsiTheme="minorHAnsi" w:cstheme="minorHAnsi"/>
          <w:sz w:val="22"/>
          <w:szCs w:val="22"/>
        </w:rPr>
        <w:t xml:space="preserve">Tarnybos </w:t>
      </w:r>
      <w:r w:rsidRPr="00BF0C24">
        <w:rPr>
          <w:rFonts w:asciiTheme="minorHAnsi" w:eastAsiaTheme="minorHAnsi" w:hAnsiTheme="minorHAnsi" w:cstheme="minorHAnsi"/>
          <w:sz w:val="22"/>
          <w:szCs w:val="22"/>
        </w:rPr>
        <w:t xml:space="preserve">Visagino dalinio atitinkamos kuopos ir būrio tam tikras pareigas. </w:t>
      </w:r>
      <w:r w:rsidR="00391A6A" w:rsidRPr="00BF0C24">
        <w:rPr>
          <w:rFonts w:asciiTheme="minorHAnsi" w:eastAsiaTheme="minorHAnsi" w:hAnsiTheme="minorHAnsi" w:cstheme="minorHAnsi"/>
          <w:sz w:val="22"/>
          <w:szCs w:val="22"/>
        </w:rPr>
        <w:t xml:space="preserve">Ginčytu </w:t>
      </w:r>
      <w:r w:rsidRPr="00BF0C24">
        <w:rPr>
          <w:rFonts w:asciiTheme="minorHAnsi" w:eastAsiaTheme="minorHAnsi" w:hAnsiTheme="minorHAnsi" w:cstheme="minorHAnsi"/>
          <w:sz w:val="22"/>
          <w:szCs w:val="22"/>
        </w:rPr>
        <w:t>įsakymu pareiškėjai nuo 2019 m. spalio 1 d. buvo paskirti į pareigas.</w:t>
      </w:r>
    </w:p>
    <w:p w14:paraId="23B71EA4" w14:textId="50221A7B" w:rsidR="00137A55" w:rsidRPr="00BF0C24" w:rsidRDefault="00137A55" w:rsidP="00137A55">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LVAT teisėjų kolegija</w:t>
      </w:r>
      <w:bookmarkStart w:id="42" w:name="part_6e5f90f294ff4cfe8f0cd13352bbd4f6"/>
      <w:bookmarkEnd w:id="42"/>
      <w:r w:rsidR="00391A6A" w:rsidRPr="00BF0C24">
        <w:rPr>
          <w:rFonts w:asciiTheme="minorHAnsi" w:eastAsiaTheme="minorHAnsi" w:hAnsiTheme="minorHAnsi" w:cstheme="minorHAnsi"/>
          <w:sz w:val="22"/>
          <w:szCs w:val="22"/>
        </w:rPr>
        <w:t xml:space="preserve"> </w:t>
      </w:r>
      <w:r w:rsidRPr="00BF0C24">
        <w:rPr>
          <w:rFonts w:asciiTheme="minorHAnsi" w:eastAsiaTheme="minorHAnsi" w:hAnsiTheme="minorHAnsi" w:cstheme="minorHAnsi"/>
          <w:sz w:val="22"/>
          <w:szCs w:val="22"/>
        </w:rPr>
        <w:t xml:space="preserve">konstatavo, jog </w:t>
      </w:r>
      <w:r w:rsidRPr="00BF0C24">
        <w:rPr>
          <w:rFonts w:asciiTheme="minorHAnsi" w:eastAsiaTheme="minorHAnsi" w:hAnsiTheme="minorHAnsi" w:cstheme="minorHAnsi"/>
          <w:sz w:val="22"/>
          <w:szCs w:val="22"/>
          <w:u w:val="single"/>
        </w:rPr>
        <w:t xml:space="preserve">pareiškėjai buvo perkelti į kitas pareigas kitoje statutinėje įstaigoje ne veiklos vertinimo ar atrankos būdu </w:t>
      </w:r>
      <w:bookmarkStart w:id="43" w:name="Buk_244"/>
      <w:r w:rsidRPr="00BF0C24">
        <w:rPr>
          <w:rFonts w:asciiTheme="minorHAnsi" w:eastAsiaTheme="minorHAnsi" w:hAnsiTheme="minorHAnsi" w:cstheme="minorHAnsi"/>
          <w:sz w:val="22"/>
          <w:szCs w:val="22"/>
          <w:u w:val="single"/>
        </w:rPr>
        <w:t>(</w:t>
      </w:r>
      <w:r w:rsidR="00696FD2" w:rsidRPr="00BF0C24">
        <w:rPr>
          <w:rFonts w:asciiTheme="minorHAnsi" w:eastAsiaTheme="minorHAnsi" w:hAnsiTheme="minorHAnsi" w:cstheme="minorHAnsi"/>
          <w:sz w:val="22"/>
          <w:szCs w:val="22"/>
          <w:u w:val="single"/>
        </w:rPr>
        <w:t>Vidaus tarnybos s</w:t>
      </w:r>
      <w:r w:rsidRPr="00BF0C24">
        <w:rPr>
          <w:rFonts w:asciiTheme="minorHAnsi" w:eastAsiaTheme="minorHAnsi" w:hAnsiTheme="minorHAnsi" w:cstheme="minorHAnsi"/>
          <w:sz w:val="22"/>
          <w:szCs w:val="22"/>
          <w:u w:val="single"/>
        </w:rPr>
        <w:t xml:space="preserve">tatuto </w:t>
      </w:r>
      <w:bookmarkEnd w:id="43"/>
      <w:r w:rsidRPr="00BF0C24">
        <w:rPr>
          <w:rFonts w:asciiTheme="minorHAnsi" w:eastAsiaTheme="minorHAnsi" w:hAnsiTheme="minorHAnsi" w:cstheme="minorHAnsi"/>
          <w:sz w:val="22"/>
          <w:szCs w:val="22"/>
          <w:u w:val="single"/>
        </w:rPr>
        <w:t xml:space="preserve">27 str.), todėl nagrinėtu atveju jie nepateko į </w:t>
      </w:r>
      <w:r w:rsidRPr="00BF0C24">
        <w:rPr>
          <w:rFonts w:asciiTheme="minorHAnsi" w:eastAsiaTheme="minorHAnsi" w:hAnsiTheme="minorHAnsi" w:cstheme="minorHAnsi"/>
          <w:sz w:val="22"/>
          <w:szCs w:val="22"/>
          <w:u w:val="single"/>
        </w:rPr>
        <w:lastRenderedPageBreak/>
        <w:t>Vidaus tarnybos statuto 53 straipsnio 4 dalyje numatytus atvejus, kuomet pareigūnui taikomas pareiginės algos koeficiento intervalas (ne mažiau kaip 0,5 ir ne daugiau kaip 1,5)</w:t>
      </w:r>
      <w:r w:rsidRPr="00BF0C24">
        <w:rPr>
          <w:rFonts w:asciiTheme="minorHAnsi" w:eastAsiaTheme="minorHAnsi" w:hAnsiTheme="minorHAnsi" w:cstheme="minorHAnsi"/>
          <w:sz w:val="22"/>
          <w:szCs w:val="22"/>
        </w:rPr>
        <w:t>.</w:t>
      </w:r>
    </w:p>
    <w:p w14:paraId="431F4422" w14:textId="703B1745" w:rsidR="00137A55" w:rsidRPr="00BF0C24" w:rsidRDefault="00137A55" w:rsidP="00137A55">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 xml:space="preserve">Teisėjų kolegija pritarė pirmosios instancijos teismo sprendimo argumentams, kad nagrinėtu atveju </w:t>
      </w:r>
      <w:r w:rsidRPr="00BF0C24">
        <w:rPr>
          <w:rFonts w:asciiTheme="minorHAnsi" w:eastAsiaTheme="minorHAnsi" w:hAnsiTheme="minorHAnsi" w:cstheme="minorHAnsi"/>
          <w:sz w:val="22"/>
          <w:szCs w:val="22"/>
          <w:u w:val="single"/>
        </w:rPr>
        <w:t>pareiškėjai nebuvo perkelti į aukštesnes pareigas</w:t>
      </w:r>
      <w:r w:rsidRPr="00BF0C24">
        <w:rPr>
          <w:rFonts w:asciiTheme="minorHAnsi" w:eastAsiaTheme="minorHAnsi" w:hAnsiTheme="minorHAnsi" w:cstheme="minorHAnsi"/>
          <w:sz w:val="22"/>
          <w:szCs w:val="22"/>
        </w:rPr>
        <w:t>, jie buvo perkelti į žemiausią įstaigoje (</w:t>
      </w:r>
      <w:r w:rsidR="003C00E0" w:rsidRPr="00BF0C24">
        <w:rPr>
          <w:rFonts w:asciiTheme="minorHAnsi" w:eastAsiaTheme="minorHAnsi" w:hAnsiTheme="minorHAnsi" w:cstheme="minorHAnsi"/>
          <w:sz w:val="22"/>
          <w:szCs w:val="22"/>
        </w:rPr>
        <w:t>T</w:t>
      </w:r>
      <w:r w:rsidRPr="00BF0C24">
        <w:rPr>
          <w:rFonts w:asciiTheme="minorHAnsi" w:eastAsiaTheme="minorHAnsi" w:hAnsiTheme="minorHAnsi" w:cstheme="minorHAnsi"/>
          <w:sz w:val="22"/>
          <w:szCs w:val="22"/>
        </w:rPr>
        <w:t>arnyboje</w:t>
      </w:r>
      <w:r w:rsidR="003C00E0" w:rsidRPr="00BF0C24">
        <w:rPr>
          <w:rFonts w:asciiTheme="minorHAnsi" w:eastAsiaTheme="minorHAnsi" w:hAnsiTheme="minorHAnsi" w:cstheme="minorHAnsi"/>
          <w:sz w:val="22"/>
          <w:szCs w:val="22"/>
        </w:rPr>
        <w:t xml:space="preserve">) </w:t>
      </w:r>
      <w:r w:rsidRPr="00BF0C24">
        <w:rPr>
          <w:rFonts w:asciiTheme="minorHAnsi" w:eastAsiaTheme="minorHAnsi" w:hAnsiTheme="minorHAnsi" w:cstheme="minorHAnsi"/>
          <w:sz w:val="22"/>
          <w:szCs w:val="22"/>
        </w:rPr>
        <w:t xml:space="preserve">esančią pareigūnų pareigybių grupę (13 grupė), </w:t>
      </w:r>
      <w:r w:rsidRPr="00BF0C24">
        <w:rPr>
          <w:rFonts w:asciiTheme="minorHAnsi" w:eastAsiaTheme="minorHAnsi" w:hAnsiTheme="minorHAnsi" w:cstheme="minorHAnsi"/>
          <w:sz w:val="22"/>
          <w:szCs w:val="22"/>
          <w:u w:val="single"/>
        </w:rPr>
        <w:t xml:space="preserve">taigi jų perkėlimas į atitinkamas pareigas Tarnyboje nelaikytinas pareigūnų pareigų </w:t>
      </w:r>
      <w:bookmarkStart w:id="44" w:name="Buk_245"/>
      <w:r w:rsidRPr="00BF0C24">
        <w:rPr>
          <w:rFonts w:asciiTheme="minorHAnsi" w:eastAsiaTheme="minorHAnsi" w:hAnsiTheme="minorHAnsi" w:cstheme="minorHAnsi"/>
          <w:sz w:val="22"/>
          <w:szCs w:val="22"/>
          <w:u w:val="single"/>
        </w:rPr>
        <w:t xml:space="preserve">paaukštinimu </w:t>
      </w:r>
      <w:r w:rsidR="00B20B9D" w:rsidRPr="00BF0C24">
        <w:rPr>
          <w:rFonts w:asciiTheme="minorHAnsi" w:eastAsiaTheme="minorHAnsi" w:hAnsiTheme="minorHAnsi" w:cstheme="minorHAnsi"/>
          <w:sz w:val="22"/>
          <w:szCs w:val="22"/>
          <w:u w:val="single"/>
        </w:rPr>
        <w:t>Vidaus tarnybos s</w:t>
      </w:r>
      <w:r w:rsidRPr="00BF0C24">
        <w:rPr>
          <w:rFonts w:asciiTheme="minorHAnsi" w:eastAsiaTheme="minorHAnsi" w:hAnsiTheme="minorHAnsi" w:cstheme="minorHAnsi"/>
          <w:sz w:val="22"/>
          <w:szCs w:val="22"/>
          <w:u w:val="single"/>
        </w:rPr>
        <w:t xml:space="preserve">tatuto </w:t>
      </w:r>
      <w:bookmarkEnd w:id="44"/>
      <w:r w:rsidRPr="00BF0C24">
        <w:rPr>
          <w:rFonts w:asciiTheme="minorHAnsi" w:eastAsiaTheme="minorHAnsi" w:hAnsiTheme="minorHAnsi" w:cstheme="minorHAnsi"/>
          <w:sz w:val="22"/>
          <w:szCs w:val="22"/>
          <w:u w:val="single"/>
        </w:rPr>
        <w:t>27 straipsnio prasme</w:t>
      </w:r>
      <w:r w:rsidRPr="00BF0C24">
        <w:rPr>
          <w:rFonts w:asciiTheme="minorHAnsi" w:eastAsiaTheme="minorHAnsi" w:hAnsiTheme="minorHAnsi" w:cstheme="minorHAnsi"/>
          <w:sz w:val="22"/>
          <w:szCs w:val="22"/>
        </w:rPr>
        <w:t xml:space="preserve">. Be to, </w:t>
      </w:r>
      <w:r w:rsidRPr="00BF0C24">
        <w:rPr>
          <w:rFonts w:asciiTheme="minorHAnsi" w:eastAsiaTheme="minorHAnsi" w:hAnsiTheme="minorHAnsi" w:cstheme="minorHAnsi"/>
          <w:sz w:val="22"/>
          <w:szCs w:val="22"/>
          <w:u w:val="single"/>
        </w:rPr>
        <w:t>perkeliant pareiškėjus į užimamas pareigas nebuvo atliekamas joks jų veiklos vertinimas ar atranka</w:t>
      </w:r>
      <w:r w:rsidRPr="00BF0C24">
        <w:rPr>
          <w:rFonts w:asciiTheme="minorHAnsi" w:eastAsiaTheme="minorHAnsi" w:hAnsiTheme="minorHAnsi" w:cstheme="minorHAnsi"/>
          <w:sz w:val="22"/>
          <w:szCs w:val="22"/>
        </w:rPr>
        <w:t xml:space="preserve">, tai buvo padaryta gavus jų sutikimą užimti paminėtas pareigas. </w:t>
      </w:r>
    </w:p>
    <w:p w14:paraId="21859BED" w14:textId="77777777" w:rsidR="00137A55" w:rsidRPr="00BF0C24" w:rsidRDefault="00137A55" w:rsidP="00137A55">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LVAT nutartimi pirmosios instancijos teismo sprendimas paliktas nepakeistas, o pareiškėjų apeliacinis skundas atmestas.</w:t>
      </w:r>
    </w:p>
    <w:p w14:paraId="1DBBA931" w14:textId="77777777" w:rsidR="00137A55" w:rsidRPr="00BF0C24" w:rsidRDefault="00137A55" w:rsidP="00137A55">
      <w:pPr>
        <w:ind w:firstLine="567"/>
        <w:jc w:val="both"/>
        <w:rPr>
          <w:rFonts w:asciiTheme="minorHAnsi" w:eastAsiaTheme="minorHAnsi" w:hAnsiTheme="minorHAnsi" w:cstheme="minorHAnsi"/>
          <w:sz w:val="22"/>
          <w:szCs w:val="22"/>
        </w:rPr>
      </w:pPr>
    </w:p>
    <w:p w14:paraId="43568B53" w14:textId="77777777" w:rsidR="00137A55" w:rsidRPr="00BF0C24" w:rsidRDefault="00137A55" w:rsidP="00137A55">
      <w:pPr>
        <w:jc w:val="both"/>
        <w:rPr>
          <w:rFonts w:asciiTheme="minorHAnsi" w:hAnsiTheme="minorHAnsi" w:cstheme="minorHAnsi"/>
          <w:sz w:val="22"/>
          <w:szCs w:val="22"/>
        </w:rPr>
      </w:pPr>
      <w:r w:rsidRPr="00BF0C24">
        <w:rPr>
          <w:rFonts w:asciiTheme="minorHAnsi" w:hAnsiTheme="minorHAnsi" w:cstheme="minorHAnsi"/>
          <w:sz w:val="22"/>
          <w:szCs w:val="22"/>
        </w:rPr>
        <w:t>2021 m. sausio 20 d. nutartis administracinėje byloje Nr. eA-42-662/2021</w:t>
      </w:r>
    </w:p>
    <w:p w14:paraId="6A2BD6C7" w14:textId="77777777" w:rsidR="00137A55" w:rsidRPr="00BF0C24" w:rsidRDefault="00137A55" w:rsidP="00137A55">
      <w:pPr>
        <w:jc w:val="both"/>
        <w:rPr>
          <w:rFonts w:asciiTheme="minorHAnsi" w:hAnsiTheme="minorHAnsi" w:cstheme="minorHAnsi"/>
          <w:sz w:val="22"/>
          <w:szCs w:val="22"/>
        </w:rPr>
      </w:pPr>
      <w:r w:rsidRPr="00BF0C24">
        <w:rPr>
          <w:rFonts w:asciiTheme="minorHAnsi" w:hAnsiTheme="minorHAnsi" w:cstheme="minorHAnsi"/>
          <w:sz w:val="22"/>
          <w:szCs w:val="22"/>
        </w:rPr>
        <w:t>Teisminio proceso Nr. 3-61-3-03803-2019-9</w:t>
      </w:r>
    </w:p>
    <w:p w14:paraId="2EDB7227" w14:textId="77777777" w:rsidR="00137A55" w:rsidRPr="00BF0C24" w:rsidRDefault="00137A55" w:rsidP="00137A55">
      <w:pPr>
        <w:jc w:val="both"/>
        <w:rPr>
          <w:rFonts w:asciiTheme="minorHAnsi" w:hAnsiTheme="minorHAnsi" w:cstheme="minorHAnsi"/>
          <w:sz w:val="22"/>
          <w:szCs w:val="22"/>
        </w:rPr>
      </w:pPr>
      <w:r w:rsidRPr="00BF0C24">
        <w:rPr>
          <w:rFonts w:asciiTheme="minorHAnsi" w:hAnsiTheme="minorHAnsi" w:cstheme="minorHAnsi"/>
          <w:sz w:val="22"/>
          <w:szCs w:val="22"/>
        </w:rPr>
        <w:t>Procesinio sprendimo kategorija 22.7</w:t>
      </w:r>
    </w:p>
    <w:p w14:paraId="33B6FE30" w14:textId="77777777" w:rsidR="00137A55" w:rsidRPr="00BF0C24" w:rsidRDefault="00FF1F82" w:rsidP="00137A55">
      <w:pPr>
        <w:jc w:val="both"/>
        <w:rPr>
          <w:rFonts w:asciiTheme="minorHAnsi" w:hAnsiTheme="minorHAnsi" w:cstheme="minorHAnsi"/>
          <w:sz w:val="22"/>
          <w:szCs w:val="22"/>
        </w:rPr>
      </w:pPr>
      <w:hyperlink r:id="rId27" w:history="1">
        <w:r w:rsidR="00137A55" w:rsidRPr="00BF0C24">
          <w:rPr>
            <w:rStyle w:val="Hipersaitas"/>
            <w:rFonts w:asciiTheme="minorHAnsi" w:hAnsiTheme="minorHAnsi" w:cstheme="minorHAnsi"/>
            <w:sz w:val="22"/>
            <w:szCs w:val="22"/>
          </w:rPr>
          <w:t>Prieiga internete</w:t>
        </w:r>
      </w:hyperlink>
      <w:r w:rsidR="00137A55" w:rsidRPr="00BF0C24">
        <w:rPr>
          <w:rFonts w:asciiTheme="minorHAnsi" w:hAnsiTheme="minorHAnsi" w:cstheme="minorHAnsi"/>
          <w:sz w:val="22"/>
          <w:szCs w:val="22"/>
        </w:rPr>
        <w:t xml:space="preserve"> </w:t>
      </w:r>
    </w:p>
    <w:p w14:paraId="4924C0D5" w14:textId="16433AD3" w:rsidR="00052441" w:rsidRPr="00BF0C24" w:rsidRDefault="00052441" w:rsidP="00564D15">
      <w:pPr>
        <w:jc w:val="both"/>
        <w:rPr>
          <w:rFonts w:asciiTheme="minorHAnsi" w:eastAsiaTheme="minorHAnsi" w:hAnsiTheme="minorHAnsi" w:cstheme="minorHAnsi"/>
          <w:sz w:val="22"/>
          <w:szCs w:val="22"/>
        </w:rPr>
      </w:pPr>
    </w:p>
    <w:p w14:paraId="70C6F999" w14:textId="77777777" w:rsidR="00DA2D48" w:rsidRPr="00BF0C24" w:rsidRDefault="00DA2D48" w:rsidP="003C7F18">
      <w:pPr>
        <w:pStyle w:val="Apzvalgai1"/>
        <w:rPr>
          <w:rFonts w:asciiTheme="minorHAnsi" w:hAnsiTheme="minorHAnsi"/>
        </w:rPr>
      </w:pPr>
      <w:bookmarkStart w:id="45" w:name="_Toc66450797"/>
      <w:r w:rsidRPr="00BF0C24">
        <w:rPr>
          <w:rFonts w:asciiTheme="minorHAnsi" w:hAnsiTheme="minorHAnsi"/>
        </w:rPr>
        <w:t>27. Visuomenės informavimas</w:t>
      </w:r>
      <w:bookmarkEnd w:id="45"/>
    </w:p>
    <w:p w14:paraId="1C62536D" w14:textId="77777777" w:rsidR="00DA2D48" w:rsidRPr="00BF0C24" w:rsidRDefault="00DA2D48" w:rsidP="00DA2D48">
      <w:pPr>
        <w:ind w:firstLine="567"/>
        <w:jc w:val="both"/>
        <w:rPr>
          <w:rFonts w:asciiTheme="minorHAnsi" w:hAnsiTheme="minorHAnsi" w:cstheme="minorHAnsi"/>
          <w:b/>
          <w:bCs/>
          <w:sz w:val="22"/>
          <w:szCs w:val="22"/>
          <w:u w:val="single"/>
        </w:rPr>
      </w:pPr>
      <w:r w:rsidRPr="00BF0C24">
        <w:rPr>
          <w:rFonts w:asciiTheme="minorHAnsi" w:hAnsiTheme="minorHAnsi" w:cstheme="minorHAnsi"/>
          <w:b/>
          <w:bCs/>
          <w:sz w:val="22"/>
          <w:szCs w:val="22"/>
          <w:u w:val="single"/>
        </w:rPr>
        <w:t>27.1. Žurnalistų etikos inspektoriaus tarnybos sprendimai</w:t>
      </w:r>
    </w:p>
    <w:p w14:paraId="0327455B" w14:textId="77777777" w:rsidR="00DA2D48" w:rsidRPr="00BF0C24" w:rsidRDefault="00DA2D48" w:rsidP="00DA2D48">
      <w:pPr>
        <w:ind w:firstLine="720"/>
        <w:jc w:val="both"/>
        <w:rPr>
          <w:rFonts w:asciiTheme="minorHAnsi" w:hAnsiTheme="minorHAnsi" w:cstheme="minorHAnsi"/>
          <w:sz w:val="22"/>
          <w:szCs w:val="22"/>
        </w:rPr>
      </w:pPr>
    </w:p>
    <w:p w14:paraId="149C75D9" w14:textId="54D502BD" w:rsidR="00DA2D48" w:rsidRPr="00BF0C24" w:rsidRDefault="00DA2D48" w:rsidP="00F2538B">
      <w:pPr>
        <w:jc w:val="both"/>
        <w:outlineLvl w:val="1"/>
        <w:rPr>
          <w:rFonts w:asciiTheme="minorHAnsi" w:eastAsia="Calibri" w:hAnsiTheme="minorHAnsi" w:cstheme="minorHAnsi"/>
          <w:i/>
          <w:sz w:val="22"/>
          <w:szCs w:val="22"/>
        </w:rPr>
      </w:pPr>
      <w:bookmarkStart w:id="46" w:name="_Toc66450798"/>
      <w:r w:rsidRPr="00BF0C24">
        <w:rPr>
          <w:rFonts w:asciiTheme="minorHAnsi" w:eastAsia="Calibri" w:hAnsiTheme="minorHAnsi" w:cstheme="minorHAnsi"/>
          <w:i/>
          <w:sz w:val="22"/>
          <w:szCs w:val="22"/>
        </w:rPr>
        <w:t xml:space="preserve">Dėl informacijos </w:t>
      </w:r>
      <w:r w:rsidRPr="00773B69">
        <w:rPr>
          <w:rFonts w:asciiTheme="minorHAnsi" w:eastAsia="Calibri" w:hAnsiTheme="minorHAnsi" w:cstheme="minorHAnsi"/>
          <w:i/>
          <w:sz w:val="22"/>
          <w:szCs w:val="22"/>
        </w:rPr>
        <w:t>šaltinio,</w:t>
      </w:r>
      <w:r w:rsidRPr="00BF0C24">
        <w:rPr>
          <w:rFonts w:asciiTheme="minorHAnsi" w:eastAsia="Calibri" w:hAnsiTheme="minorHAnsi" w:cstheme="minorHAnsi"/>
          <w:i/>
          <w:sz w:val="22"/>
          <w:szCs w:val="22"/>
        </w:rPr>
        <w:t xml:space="preserve"> kuriuo remiasi viešosios informacijos rengėjas (skleidėjas)</w:t>
      </w:r>
      <w:r w:rsidR="008B3041">
        <w:rPr>
          <w:rFonts w:asciiTheme="minorHAnsi" w:eastAsia="Calibri" w:hAnsiTheme="minorHAnsi" w:cstheme="minorHAnsi"/>
          <w:i/>
          <w:sz w:val="22"/>
          <w:szCs w:val="22"/>
        </w:rPr>
        <w:t>,</w:t>
      </w:r>
      <w:r w:rsidRPr="00BF0C24">
        <w:rPr>
          <w:rFonts w:asciiTheme="minorHAnsi" w:eastAsia="Calibri" w:hAnsiTheme="minorHAnsi" w:cstheme="minorHAnsi"/>
          <w:i/>
          <w:sz w:val="22"/>
          <w:szCs w:val="22"/>
        </w:rPr>
        <w:t xml:space="preserve"> patikimumo bei tinkamo nurodymo</w:t>
      </w:r>
      <w:bookmarkEnd w:id="46"/>
      <w:r w:rsidRPr="00BF0C24">
        <w:rPr>
          <w:rFonts w:asciiTheme="minorHAnsi" w:eastAsia="Calibri" w:hAnsiTheme="minorHAnsi" w:cstheme="minorHAnsi"/>
          <w:i/>
          <w:sz w:val="22"/>
          <w:szCs w:val="22"/>
        </w:rPr>
        <w:t xml:space="preserve"> </w:t>
      </w:r>
    </w:p>
    <w:p w14:paraId="5161CBBE" w14:textId="77777777" w:rsidR="00DA2D48" w:rsidRPr="00BF0C24" w:rsidRDefault="00DA2D48" w:rsidP="00DA2D48">
      <w:pPr>
        <w:ind w:firstLine="720"/>
        <w:jc w:val="both"/>
        <w:rPr>
          <w:rFonts w:asciiTheme="minorHAnsi" w:hAnsiTheme="minorHAnsi" w:cstheme="minorHAnsi"/>
          <w:i/>
          <w:iCs/>
          <w:sz w:val="22"/>
          <w:szCs w:val="22"/>
        </w:rPr>
      </w:pPr>
    </w:p>
    <w:p w14:paraId="2FD21490" w14:textId="77777777" w:rsidR="00DA2D48" w:rsidRPr="00BF0C24"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t>Byloje ginčas kilo dėl Žurnalistų etikos inspektoriaus tarnybos sprendimo, kuriuo tenkintas trečiojo suinteresuoto asmens skundas ir pareiškėjas</w:t>
      </w:r>
      <w:r w:rsidRPr="1CC9659C">
        <w:rPr>
          <w:rFonts w:asciiTheme="minorHAnsi" w:hAnsiTheme="minorHAnsi" w:cstheme="minorBidi"/>
          <w:color w:val="000000"/>
          <w:sz w:val="22"/>
          <w:szCs w:val="22"/>
          <w:shd w:val="clear" w:color="auto" w:fill="FFFFFF"/>
        </w:rPr>
        <w:t xml:space="preserve"> </w:t>
      </w:r>
      <w:r w:rsidRPr="1CC9659C">
        <w:rPr>
          <w:rFonts w:asciiTheme="minorHAnsi" w:hAnsiTheme="minorHAnsi" w:cstheme="minorBidi"/>
          <w:sz w:val="22"/>
          <w:szCs w:val="22"/>
        </w:rPr>
        <w:t>UAB „Telekomunikacinių technologijų servisas“ įspėtas dėl Visuomenės informavimo įstatymo 16 straipsnio 1 dalies, 19 straipsnio 2 dalies pažeidimų, pareikalauta juos pašalinti ir paneigti publikacijoje paskelbtas tikrovės neatitinkančias bei trečiojo suinteresuoto asmens garbę ir orumą žeminančias žinias, pagrįstumo ir teisėtumo.</w:t>
      </w:r>
    </w:p>
    <w:p w14:paraId="296B984E" w14:textId="57DE21BE" w:rsidR="00DA2D48" w:rsidRPr="008B3041"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t xml:space="preserve">Pareiškėjas skunde ir apeliaciniame skunde laikėsi pozicijos, kad publikacijoje pateikdamas informaciją, </w:t>
      </w:r>
      <w:r w:rsidR="00FF1F82">
        <w:rPr>
          <w:rFonts w:asciiTheme="minorHAnsi" w:hAnsiTheme="minorHAnsi" w:cstheme="minorBidi"/>
          <w:sz w:val="22"/>
          <w:szCs w:val="22"/>
        </w:rPr>
        <w:t>jog</w:t>
      </w:r>
      <w:r w:rsidRPr="1CC9659C">
        <w:rPr>
          <w:rFonts w:asciiTheme="minorHAnsi" w:hAnsiTheme="minorHAnsi" w:cstheme="minorBidi"/>
          <w:sz w:val="22"/>
          <w:szCs w:val="22"/>
        </w:rPr>
        <w:t xml:space="preserve"> trečiasis suinteresuotas asmuo A. R. Lietuvos Respublikos valstybės saugumo departamento (toliau – VSD) Grėsmių nacionaliniam saugumui vertinimuose buvo minimas kaip asmuo, užsiimantis antivalstybine veikla ir kenkiantis nacionaliniams Lietuvos Respublikos interesams, pareiškėjas vadovavosi interneto tinklalapyje „Wikipedia“ pateikta informacija, taip pat straipsniais iš interneto tinklalapių www.delfi.lt, www.faktai.lt, VSD vertinimais. Pareiškėjas teigė, kad informacija minimuose šaltiniuose yra nepaneigta, nenuginčyta, todėl pareiškėjas pagrįstai ja naudojosi, jis neturėjo pagrindo abejoti jo pateikta informacija, todėl elgėsi sąžiningai. Pareiškėjas teigė, kad informacija, gaunama iš socialinio tinklo „Facebook“, naudojasi daugelis žurnalistų, tai laikoma vienu patikimiausių socialinių tinklų, todėl pareiškėjas </w:t>
      </w:r>
      <w:r w:rsidRPr="008B3041">
        <w:rPr>
          <w:rFonts w:asciiTheme="minorHAnsi" w:hAnsiTheme="minorHAnsi" w:cstheme="minorBidi"/>
          <w:sz w:val="22"/>
          <w:szCs w:val="22"/>
        </w:rPr>
        <w:t>negalėjo žinoti, kad vartotojas „A. R.“, komentavęs ankstesnį pareiškėjo straipsnį, iš tikrųjų nėra trečiasis suinteresuotas asmuo. </w:t>
      </w:r>
    </w:p>
    <w:p w14:paraId="1FBEA076" w14:textId="023A909A" w:rsidR="00DA2D48" w:rsidRPr="00BF0C24" w:rsidRDefault="00DA2D48" w:rsidP="1CC9659C">
      <w:pPr>
        <w:ind w:firstLine="562"/>
        <w:jc w:val="both"/>
        <w:rPr>
          <w:rFonts w:asciiTheme="minorHAnsi" w:hAnsiTheme="minorHAnsi" w:cstheme="minorBidi"/>
          <w:sz w:val="22"/>
          <w:szCs w:val="22"/>
        </w:rPr>
      </w:pPr>
      <w:r w:rsidRPr="008B3041">
        <w:rPr>
          <w:rFonts w:asciiTheme="minorHAnsi" w:hAnsiTheme="minorHAnsi" w:cstheme="minorBidi"/>
          <w:sz w:val="22"/>
          <w:szCs w:val="22"/>
        </w:rPr>
        <w:t xml:space="preserve">Nagrinėtoje publikacijoje visų pirma buvo pateikta žinia teigiant, kad „2014 ir 2015 m. Lietuvos VSD ataskaitose A. R. buvo minimas kaip asmuo, užsiimantis antivalstybine veikla ir kenkiantis nacionaliniams LR interesams“. LVAT pažymėjo, kad byloje </w:t>
      </w:r>
      <w:r w:rsidR="00653D0F" w:rsidRPr="008B3041">
        <w:rPr>
          <w:rFonts w:asciiTheme="minorHAnsi" w:hAnsiTheme="minorHAnsi" w:cstheme="minorBidi"/>
          <w:sz w:val="22"/>
          <w:szCs w:val="22"/>
        </w:rPr>
        <w:t>nesurinkta</w:t>
      </w:r>
      <w:r w:rsidR="00653D0F" w:rsidRPr="008B3041">
        <w:rPr>
          <w:rFonts w:asciiTheme="minorHAnsi" w:hAnsiTheme="minorHAnsi" w:cstheme="minorBidi"/>
          <w:sz w:val="22"/>
          <w:szCs w:val="22"/>
        </w:rPr>
        <w:t xml:space="preserve"> </w:t>
      </w:r>
      <w:r w:rsidRPr="008B3041">
        <w:rPr>
          <w:rFonts w:asciiTheme="minorHAnsi" w:hAnsiTheme="minorHAnsi" w:cstheme="minorBidi"/>
          <w:sz w:val="22"/>
          <w:szCs w:val="22"/>
        </w:rPr>
        <w:t xml:space="preserve">duomenų, patvirtinančių šį teiginį. Tokių tiesioginių ar netiesioginių įrodymų teismui nepateikė ir pareiškėjas. Susipažinus su </w:t>
      </w:r>
      <w:bookmarkStart w:id="47" w:name="_Hlk64813089"/>
      <w:r w:rsidRPr="008B3041">
        <w:rPr>
          <w:rFonts w:asciiTheme="minorHAnsi" w:hAnsiTheme="minorHAnsi" w:cstheme="minorBidi"/>
          <w:sz w:val="22"/>
          <w:szCs w:val="22"/>
        </w:rPr>
        <w:t>VSD</w:t>
      </w:r>
      <w:bookmarkEnd w:id="47"/>
      <w:r w:rsidRPr="008B3041">
        <w:rPr>
          <w:rFonts w:asciiTheme="minorHAnsi" w:hAnsiTheme="minorHAnsi" w:cstheme="minorBidi"/>
          <w:sz w:val="22"/>
          <w:szCs w:val="22"/>
        </w:rPr>
        <w:t xml:space="preserve"> 2015 m. Grėsmių nacionaliniam saugumui vertinimu bei VSD ir Antrojo operatyvinių tarnybų departamento prie Krašto apsaugos ministerijos 2016 m. Grėsmių nacionaliniam saugumui vertinimu (toliau – Vertinimai) buvo matyti, jog trečiasis suinteresuotas asmuo juose nėra minimas. Renginių, kuriuose trečiasis suinteresuotas</w:t>
      </w:r>
      <w:r w:rsidRPr="1CC9659C">
        <w:rPr>
          <w:rFonts w:asciiTheme="minorHAnsi" w:hAnsiTheme="minorHAnsi" w:cstheme="minorBidi"/>
          <w:sz w:val="22"/>
          <w:szCs w:val="22"/>
        </w:rPr>
        <w:t xml:space="preserve"> asmuo buvo moderatorius, minėjimas VSD Vertinimuose nesudaro pagrindo teigti, jog Vertinimuose minimas pats A. R. Nuotrauka, kurioje matyti trečiasis suinteresuotas asmuo ir kiti asmenys, pateikta šalia teksto, kuriame minimi konkretūs renginiai, nesudaro pagrindo skelbti žinią, jog A. R. VSD buvo minimas kaip asmuo, užsiimantis antivalstybine veikla ir kenkiantis nacionaliniams Lietuvos Respublikos interesams. LVAT konstatavo, jog įrodymų vertinimo prasme tai lemia, kad yra neįrodyta, jog ši žinia yra pagrįsta ir teisinga, t. y. atitinkanti tikrovę. Nors </w:t>
      </w:r>
      <w:r w:rsidRPr="1CC9659C">
        <w:rPr>
          <w:rFonts w:asciiTheme="minorHAnsi" w:hAnsiTheme="minorHAnsi" w:cstheme="minorBidi"/>
          <w:sz w:val="22"/>
          <w:szCs w:val="22"/>
          <w:u w:val="single"/>
        </w:rPr>
        <w:t>pareiškėjas teigė, kad jis rėmėsi interneto tinklalapyje „Wikipedia“ paskelbta informacija, tačiau LVAT pažymėjo, kad šiame interneto tinklalapyje talpinamą turinį be jokių apribojimų gali koreguoti visi asmenys (https://lt.wikipedia.org/wiki/Pagrindinis_puslapis), todėl jis negali būti laikomas patikimu šaltiniu. Viešosios informacijos rengėjas (skleidėjas) nepateikė jokių duomenų, jog bandė patikrinti nepatikimo šaltinio nurodytus duomenis.</w:t>
      </w:r>
    </w:p>
    <w:p w14:paraId="6F1E8437" w14:textId="77777777" w:rsidR="00DA2D48" w:rsidRPr="00BF0C24"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lastRenderedPageBreak/>
        <w:t>Likę trečiojo suinteresuoto asmens atsakovui skųsti publikacijos teiginiai buvo paremti po ankstesniu pareiškėjo straipsniu pateiktais komentarais iš socialinio tinklo „Facebook“ paskyros A. R. vardu, šiuos komentarus publikacijoje pateikiant kaip trečiojo suinteresuoto asmens. Byloje iš esmės nebuvo ginčo dėl to, kad socialiniame tinkle „Facebook“ egzistuoja kelios paskyros A. R. vardu. Pareiškėjas neginčijo ir trečiojo suinteresuoto asmens teiginių, kad faktiškai publikacijoje panaudoti komentarai buvo parašyti iš netikros A. R. vardu sukurtos socialinio tinklo paskyros, tačiau pareiškėjas laikėsi pozicijos, kad jis to negalėjo žinoti. Tačiau viešosios informacijos rengėjas (skleidėjas), t. y. pareiškėjas, nepateikė jokių duomenų, jog būtų vertinęs, ar trečiojo suinteresuoto asmens kaip netikra įvardinta socialinio tinklo „Facebook“ paskyra priklauso būtent šiam asmeniui. Atsakovas nustatė, kad pareiškėjo jam pateiktame priede matyti, jog po interneto portalo publikacija buvo komentuojama iš kelių skirtingų paskyrų „A. R.“ socialiniame tinkle „Facebook“. Taip pat viešosios informacijos rengėjas (skleidėjas) pateikė ekrano nuotrauką, kurioje matyti kelios socialinio tinklo „Facebook“ paskyros, kurių pavadinimai yra „A. R.“. Ši aplinkybė pareiškėjui turėjo kelti abejonių dėl to, ar tikrasis komentarus rašantis asmuo yra pats A. R.</w:t>
      </w:r>
      <w:r w:rsidRPr="1CC9659C">
        <w:rPr>
          <w:rFonts w:asciiTheme="minorHAnsi" w:hAnsiTheme="minorHAnsi" w:cstheme="minorBidi"/>
          <w:sz w:val="22"/>
          <w:szCs w:val="22"/>
          <w:u w:val="single"/>
        </w:rPr>
        <w:t xml:space="preserve"> Pareiškėjas, neįsitikinęs A. R. socialinio tinklo „Facebook“ paskyros priklausymu trečiajam suinteresuotam asmeniui ir cituodamas komentarus, juos pateikė kaip akivaizdžiai priklausančius trečiajam suinteresuotam asmeniui. Pareiškėjas nepateikė jokių duomenų, kad ėmėsi kokių nors veiksmų siekdamas išsiaiškinti, ar iš tikrųjų minėtus komentarus parašė trečiasis suinteresuotas asmuo A. R.</w:t>
      </w:r>
    </w:p>
    <w:p w14:paraId="00C31869" w14:textId="77777777" w:rsidR="00DA2D48" w:rsidRPr="00BF0C24"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t>LVAT darė išvadą, kad pirmosios instancijos teismas pagrįstai ir teisingai nustatė, jog publikacijoje buvo pateikta informacija, žeminanti trečiojo suinteresuoto asmens garbę ir orumą.</w:t>
      </w:r>
    </w:p>
    <w:p w14:paraId="578C334F" w14:textId="77777777" w:rsidR="00DA2D48" w:rsidRPr="00BF0C24"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t>Visuomenės informavimo įstatymo 54 straipsnio 1 dalyje nustatyta, kad viešosios informacijos rengėjui ir (ar) skleidėjui netaikoma redakcinė atsakomybė ir jie neatsako už tikrovės neatitinkančios informacijos paskelbimą, jeigu jie nurodė informacijos šaltinį ir ji buvo: &lt;...&gt;; 3) anksčiau paskelbta per kitas visuomenės informavimo priemones, jeigu ši informacija nebuvo paneigta per ją paskelbusias visuomenės informavimo priemones &lt;...&gt;. Visuomenės informavimo įstatymo 54 straipsnio 2 dalyje nustatyta, kad šio straipsnio 1 dalyje nurodytais atvejais už tikrovės neatitinkančios informacijos paskelbimą atsako tas, kas pirmas paskleidė tokią informaciją.</w:t>
      </w:r>
    </w:p>
    <w:p w14:paraId="38993C43" w14:textId="79BE0A66" w:rsidR="00DA2D48" w:rsidRPr="00BF0C24"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t xml:space="preserve">Taigi </w:t>
      </w:r>
      <w:r w:rsidRPr="1CC9659C">
        <w:rPr>
          <w:rFonts w:asciiTheme="minorHAnsi" w:hAnsiTheme="minorHAnsi" w:cstheme="minorBidi"/>
          <w:sz w:val="22"/>
          <w:szCs w:val="22"/>
          <w:u w:val="single"/>
        </w:rPr>
        <w:t>tam, kad būtų taikoma Visuomenės informavimo įstatymo 54 straipsnio 1 dalis, pirmiausiai turi būti tenkinama sąlyga, kad viešosios informacijos rengėjas (skleidėjas) nurodė informacijos šaltinį. Nagrinėjamu atveju ši sąlyga nebuvo tenkinama, kadangi iš publikacijos turinio negalima suprasti, kad teiginys</w:t>
      </w:r>
      <w:r w:rsidRPr="1CC9659C">
        <w:rPr>
          <w:rFonts w:asciiTheme="minorHAnsi" w:hAnsiTheme="minorHAnsi" w:cstheme="minorBidi"/>
          <w:sz w:val="22"/>
          <w:szCs w:val="22"/>
        </w:rPr>
        <w:t xml:space="preserve">, jog „2014 ir 2015 m. Lietuvos VSD ataskaitose A. R. buvo minimas kaip asmuo, užsiimantis antivalstybine veikla ir kenkiantis nacionaliniams LR interesams“ </w:t>
      </w:r>
      <w:r w:rsidRPr="1CC9659C">
        <w:rPr>
          <w:rFonts w:asciiTheme="minorHAnsi" w:hAnsiTheme="minorHAnsi" w:cstheme="minorBidi"/>
          <w:sz w:val="22"/>
          <w:szCs w:val="22"/>
          <w:u w:val="single"/>
        </w:rPr>
        <w:t>buvo pateiktas remiantis kuriuo nors iš po publikacija išvardytų šaltinių – pateikiant šią žinią nebuvo naudojamos citavimo priemonės, tekste nepateikta jokių užuominų apie tai, kuo remiantis pateikiama ši žinia</w:t>
      </w:r>
      <w:r w:rsidRPr="1CC9659C">
        <w:rPr>
          <w:rFonts w:asciiTheme="minorHAnsi" w:hAnsiTheme="minorHAnsi" w:cstheme="minorBidi"/>
          <w:sz w:val="22"/>
          <w:szCs w:val="22"/>
        </w:rPr>
        <w:t>. Kaip minėta, VSD Vertinimuose tokio teiginio apie A. R. nebuvo pateikta. Dėl likusių ginčo teiginių, kurie buvo pateikti remiantis ar komentuojant iš socialinio tinklo „Facebook“ paskyros A. R. vardu pateiktus komentarus, iš publikacijos turinio taip pat negalima daryti išvados, kad šie teiginiai, priskiriant minėtus komentarus trečiajam suinteresuotam asmeniui, buvo anksčiau paskelbti kokiuose nors Visuomenės informavimo įstatymo 54 straipsnio 1 dalyje nurodytuose šaltiniuose. Tokių duomenų pareiškėjas nepateikė ir bylą nagrinėjant teisme.</w:t>
      </w:r>
    </w:p>
    <w:p w14:paraId="69A99E1E" w14:textId="77777777" w:rsidR="00DA2D48" w:rsidRPr="00BF0C24" w:rsidRDefault="00DA2D48" w:rsidP="1CC9659C">
      <w:pPr>
        <w:ind w:firstLine="562"/>
        <w:jc w:val="both"/>
        <w:rPr>
          <w:rFonts w:asciiTheme="minorHAnsi" w:hAnsiTheme="minorHAnsi" w:cstheme="minorBidi"/>
          <w:sz w:val="22"/>
          <w:szCs w:val="22"/>
        </w:rPr>
      </w:pPr>
      <w:r w:rsidRPr="1CC9659C">
        <w:rPr>
          <w:rFonts w:asciiTheme="minorHAnsi" w:hAnsiTheme="minorHAnsi" w:cstheme="minorBidi"/>
          <w:sz w:val="22"/>
          <w:szCs w:val="22"/>
        </w:rPr>
        <w:t>LVAT apeliacinį skundą atmetė, o pirmosios instancijos teismo sprendimą paliko nepakeistą.</w:t>
      </w:r>
    </w:p>
    <w:p w14:paraId="2B23E58D" w14:textId="77777777" w:rsidR="00DA2D48" w:rsidRPr="00BF0C24" w:rsidRDefault="00DA2D48" w:rsidP="00DA2D48">
      <w:pPr>
        <w:ind w:firstLine="720"/>
        <w:jc w:val="both"/>
        <w:rPr>
          <w:rFonts w:asciiTheme="minorHAnsi" w:hAnsiTheme="minorHAnsi" w:cstheme="minorHAnsi"/>
          <w:sz w:val="22"/>
          <w:szCs w:val="22"/>
        </w:rPr>
      </w:pPr>
    </w:p>
    <w:p w14:paraId="1B2A2758" w14:textId="77777777" w:rsidR="00DA2D48" w:rsidRPr="00BF0C24" w:rsidRDefault="00DA2D48" w:rsidP="00DA2D48">
      <w:pPr>
        <w:jc w:val="both"/>
        <w:rPr>
          <w:rFonts w:asciiTheme="minorHAnsi" w:hAnsiTheme="minorHAnsi" w:cstheme="minorHAnsi"/>
          <w:sz w:val="22"/>
          <w:szCs w:val="22"/>
        </w:rPr>
      </w:pPr>
      <w:r w:rsidRPr="00BF0C24">
        <w:rPr>
          <w:rFonts w:asciiTheme="minorHAnsi" w:hAnsiTheme="minorHAnsi" w:cstheme="minorHAnsi"/>
          <w:sz w:val="22"/>
          <w:szCs w:val="22"/>
        </w:rPr>
        <w:t>2021 m. sausio 6 d. nutartis administracinėje byloje Nr. eA-67-261/2021</w:t>
      </w:r>
    </w:p>
    <w:p w14:paraId="3B341BA2" w14:textId="77777777" w:rsidR="00DA2D48" w:rsidRPr="00BF0C24" w:rsidRDefault="00DA2D48" w:rsidP="00DA2D48">
      <w:pPr>
        <w:jc w:val="both"/>
        <w:rPr>
          <w:rFonts w:asciiTheme="minorHAnsi" w:hAnsiTheme="minorHAnsi" w:cstheme="minorHAnsi"/>
          <w:sz w:val="22"/>
          <w:szCs w:val="22"/>
        </w:rPr>
      </w:pPr>
      <w:r w:rsidRPr="00BF0C24">
        <w:rPr>
          <w:rFonts w:asciiTheme="minorHAnsi" w:hAnsiTheme="minorHAnsi" w:cstheme="minorHAnsi"/>
          <w:sz w:val="22"/>
          <w:szCs w:val="22"/>
        </w:rPr>
        <w:t>Teisminio proceso Nr. 3-61-3-02166-2018-9</w:t>
      </w:r>
    </w:p>
    <w:p w14:paraId="5914E653" w14:textId="77777777" w:rsidR="00DA2D48" w:rsidRPr="00BF0C24" w:rsidRDefault="00DA2D48" w:rsidP="00DA2D48">
      <w:pPr>
        <w:jc w:val="both"/>
        <w:rPr>
          <w:rFonts w:asciiTheme="minorHAnsi" w:hAnsiTheme="minorHAnsi" w:cstheme="minorHAnsi"/>
          <w:sz w:val="22"/>
          <w:szCs w:val="22"/>
        </w:rPr>
      </w:pPr>
      <w:r w:rsidRPr="00BF0C24">
        <w:rPr>
          <w:rFonts w:asciiTheme="minorHAnsi" w:hAnsiTheme="minorHAnsi" w:cstheme="minorHAnsi"/>
          <w:sz w:val="22"/>
          <w:szCs w:val="22"/>
        </w:rPr>
        <w:t>Procesinio sprendimo kategorijos: 2.2.1; 27.1</w:t>
      </w:r>
    </w:p>
    <w:p w14:paraId="11D4DB24" w14:textId="77777777" w:rsidR="00DA2D48" w:rsidRPr="00BF0C24" w:rsidRDefault="00FF1F82" w:rsidP="00DA2D48">
      <w:pPr>
        <w:jc w:val="both"/>
        <w:rPr>
          <w:rFonts w:asciiTheme="minorHAnsi" w:hAnsiTheme="minorHAnsi" w:cstheme="minorHAnsi"/>
          <w:sz w:val="22"/>
          <w:szCs w:val="22"/>
        </w:rPr>
      </w:pPr>
      <w:hyperlink r:id="rId28" w:history="1">
        <w:r w:rsidR="00DA2D48" w:rsidRPr="00BF0C24">
          <w:rPr>
            <w:rStyle w:val="Hipersaitas"/>
            <w:rFonts w:asciiTheme="minorHAnsi" w:hAnsiTheme="minorHAnsi" w:cstheme="minorHAnsi"/>
            <w:sz w:val="22"/>
            <w:szCs w:val="22"/>
          </w:rPr>
          <w:t>Prieiga internete</w:t>
        </w:r>
      </w:hyperlink>
      <w:r w:rsidR="00DA2D48" w:rsidRPr="00BF0C24">
        <w:rPr>
          <w:rFonts w:asciiTheme="minorHAnsi" w:hAnsiTheme="minorHAnsi" w:cstheme="minorHAnsi"/>
          <w:sz w:val="22"/>
          <w:szCs w:val="22"/>
        </w:rPr>
        <w:t xml:space="preserve"> </w:t>
      </w:r>
    </w:p>
    <w:p w14:paraId="421C8319" w14:textId="2BC6F8C0" w:rsidR="10E39849" w:rsidRDefault="10E39849" w:rsidP="10E39849">
      <w:pPr>
        <w:jc w:val="both"/>
      </w:pPr>
    </w:p>
    <w:p w14:paraId="54CC665B" w14:textId="77777777" w:rsidR="00564D15" w:rsidRPr="00BF0C24" w:rsidRDefault="00564D15" w:rsidP="003C7F18">
      <w:pPr>
        <w:pStyle w:val="Apzvalgai1"/>
        <w:rPr>
          <w:rFonts w:asciiTheme="minorHAnsi" w:eastAsiaTheme="minorHAnsi" w:hAnsiTheme="minorHAnsi"/>
        </w:rPr>
      </w:pPr>
      <w:bookmarkStart w:id="48" w:name="_Toc66450799"/>
      <w:r w:rsidRPr="00BF0C24">
        <w:rPr>
          <w:rFonts w:asciiTheme="minorHAnsi" w:eastAsiaTheme="minorHAnsi" w:hAnsiTheme="minorHAnsi"/>
        </w:rPr>
        <w:t>29. Nacionalinių, Europos Sąjungos ir užsienio institucijų finansinė parama</w:t>
      </w:r>
      <w:bookmarkEnd w:id="48"/>
    </w:p>
    <w:p w14:paraId="6A3262F7" w14:textId="77777777" w:rsidR="00564D15" w:rsidRPr="00BF0C24" w:rsidRDefault="00564D15" w:rsidP="00564D15">
      <w:pPr>
        <w:ind w:firstLine="567"/>
        <w:jc w:val="both"/>
        <w:rPr>
          <w:rFonts w:asciiTheme="minorHAnsi" w:eastAsiaTheme="minorHAnsi" w:hAnsiTheme="minorHAnsi" w:cstheme="minorHAnsi"/>
          <w:b/>
          <w:bCs/>
          <w:sz w:val="22"/>
          <w:szCs w:val="22"/>
          <w:u w:val="single"/>
        </w:rPr>
      </w:pPr>
      <w:r w:rsidRPr="00BF0C24">
        <w:rPr>
          <w:rFonts w:asciiTheme="minorHAnsi" w:eastAsiaTheme="minorHAnsi" w:hAnsiTheme="minorHAnsi" w:cstheme="minorHAnsi"/>
          <w:b/>
          <w:bCs/>
          <w:sz w:val="22"/>
          <w:szCs w:val="22"/>
          <w:u w:val="single"/>
        </w:rPr>
        <w:t>29.1. Paraiškų administravimas</w:t>
      </w:r>
    </w:p>
    <w:p w14:paraId="10B3898E" w14:textId="77777777" w:rsidR="00564D15" w:rsidRPr="00BF0C24" w:rsidRDefault="00564D15" w:rsidP="00564D15">
      <w:pPr>
        <w:ind w:firstLine="851"/>
        <w:jc w:val="both"/>
        <w:rPr>
          <w:rFonts w:asciiTheme="minorHAnsi" w:eastAsiaTheme="minorHAnsi" w:hAnsiTheme="minorHAnsi" w:cstheme="minorHAnsi"/>
          <w:b/>
          <w:bCs/>
          <w:sz w:val="22"/>
          <w:szCs w:val="22"/>
          <w:u w:val="single"/>
        </w:rPr>
      </w:pPr>
      <w:r w:rsidRPr="00BF0C24">
        <w:rPr>
          <w:rFonts w:asciiTheme="minorHAnsi" w:eastAsiaTheme="minorHAnsi" w:hAnsiTheme="minorHAnsi" w:cstheme="minorHAnsi"/>
          <w:b/>
          <w:bCs/>
          <w:sz w:val="22"/>
          <w:szCs w:val="22"/>
          <w:u w:val="single"/>
        </w:rPr>
        <w:t>29.1.1. Paraiškų priėmimas, vertinimas ir paramos išmokėjimas</w:t>
      </w:r>
    </w:p>
    <w:p w14:paraId="0F69BA56" w14:textId="5B503EF8" w:rsidR="00564D15" w:rsidRPr="00BF0C24" w:rsidRDefault="00564D15" w:rsidP="00564D15">
      <w:pPr>
        <w:jc w:val="both"/>
        <w:rPr>
          <w:rFonts w:asciiTheme="minorHAnsi" w:eastAsiaTheme="minorHAnsi" w:hAnsiTheme="minorHAnsi" w:cstheme="minorHAnsi"/>
          <w:b/>
          <w:bCs/>
          <w:sz w:val="22"/>
          <w:szCs w:val="22"/>
          <w:u w:val="single"/>
        </w:rPr>
      </w:pPr>
    </w:p>
    <w:p w14:paraId="308C97A5" w14:textId="789FE707" w:rsidR="00564D15" w:rsidRPr="00BF0C24" w:rsidRDefault="00564D15" w:rsidP="00F2538B">
      <w:pPr>
        <w:jc w:val="both"/>
        <w:outlineLvl w:val="1"/>
        <w:rPr>
          <w:rFonts w:asciiTheme="minorHAnsi" w:eastAsia="Calibri" w:hAnsiTheme="minorHAnsi" w:cstheme="minorHAnsi"/>
          <w:i/>
          <w:sz w:val="22"/>
          <w:szCs w:val="22"/>
        </w:rPr>
      </w:pPr>
      <w:bookmarkStart w:id="49" w:name="_Toc66450800"/>
      <w:r w:rsidRPr="00BF0C24">
        <w:rPr>
          <w:rFonts w:asciiTheme="minorHAnsi" w:eastAsia="Calibri" w:hAnsiTheme="minorHAnsi" w:cstheme="minorHAnsi"/>
          <w:i/>
          <w:sz w:val="22"/>
          <w:szCs w:val="22"/>
        </w:rPr>
        <w:t xml:space="preserve">Dėl gyvenamosios </w:t>
      </w:r>
      <w:r w:rsidRPr="00773B69">
        <w:rPr>
          <w:rFonts w:asciiTheme="minorHAnsi" w:eastAsia="Calibri" w:hAnsiTheme="minorHAnsi" w:cstheme="minorHAnsi"/>
          <w:i/>
          <w:sz w:val="22"/>
          <w:szCs w:val="22"/>
        </w:rPr>
        <w:t>vietos</w:t>
      </w:r>
      <w:r w:rsidRPr="00BF0C24">
        <w:rPr>
          <w:rFonts w:asciiTheme="minorHAnsi" w:eastAsia="Calibri" w:hAnsiTheme="minorHAnsi" w:cstheme="minorHAnsi"/>
          <w:i/>
          <w:sz w:val="22"/>
          <w:szCs w:val="22"/>
        </w:rPr>
        <w:t xml:space="preserve"> kaimo vietovėje deklaravimo</w:t>
      </w:r>
      <w:bookmarkEnd w:id="49"/>
    </w:p>
    <w:p w14:paraId="296EE29E" w14:textId="5FD4B894" w:rsidR="00564D15" w:rsidRPr="00BF0C24" w:rsidRDefault="00564D15" w:rsidP="00564D15">
      <w:pPr>
        <w:jc w:val="both"/>
        <w:rPr>
          <w:rFonts w:asciiTheme="minorHAnsi" w:eastAsiaTheme="minorHAnsi" w:hAnsiTheme="minorHAnsi" w:cstheme="minorHAnsi"/>
          <w:sz w:val="22"/>
          <w:szCs w:val="22"/>
        </w:rPr>
      </w:pPr>
    </w:p>
    <w:p w14:paraId="78115769" w14:textId="77777777" w:rsidR="00F24F96" w:rsidRPr="00BF0C24" w:rsidRDefault="00564D15" w:rsidP="00564D15">
      <w:pPr>
        <w:ind w:firstLine="567"/>
        <w:jc w:val="both"/>
        <w:rPr>
          <w:rFonts w:asciiTheme="minorHAnsi" w:hAnsiTheme="minorHAnsi" w:cstheme="minorHAnsi"/>
          <w:color w:val="000000"/>
          <w:sz w:val="22"/>
          <w:szCs w:val="22"/>
          <w:shd w:val="clear" w:color="auto" w:fill="FFFFFF"/>
        </w:rPr>
      </w:pPr>
      <w:r w:rsidRPr="00BF0C24">
        <w:rPr>
          <w:rFonts w:asciiTheme="minorHAnsi" w:eastAsiaTheme="minorHAnsi" w:hAnsiTheme="minorHAnsi" w:cstheme="minorHAnsi"/>
          <w:sz w:val="22"/>
          <w:szCs w:val="22"/>
        </w:rPr>
        <w:t xml:space="preserve">Apžvelgiamoje byloje buvo sprendžiama, ar </w:t>
      </w:r>
      <w:r w:rsidRPr="00BF0C24">
        <w:rPr>
          <w:rFonts w:asciiTheme="minorHAnsi" w:hAnsiTheme="minorHAnsi" w:cstheme="minorHAnsi"/>
          <w:color w:val="000000"/>
          <w:sz w:val="22"/>
          <w:szCs w:val="22"/>
          <w:shd w:val="clear" w:color="auto" w:fill="FFFFFF"/>
        </w:rPr>
        <w:t xml:space="preserve">Nacionalinė mokėjimo agentūra (toliau – </w:t>
      </w:r>
      <w:r w:rsidR="00F24F96" w:rsidRPr="00BF0C24">
        <w:rPr>
          <w:rFonts w:asciiTheme="minorHAnsi" w:hAnsiTheme="minorHAnsi" w:cstheme="minorHAnsi"/>
          <w:color w:val="000000"/>
          <w:sz w:val="22"/>
          <w:szCs w:val="22"/>
          <w:shd w:val="clear" w:color="auto" w:fill="FFFFFF"/>
        </w:rPr>
        <w:t xml:space="preserve">ir </w:t>
      </w:r>
      <w:r w:rsidRPr="00BF0C24">
        <w:rPr>
          <w:rFonts w:asciiTheme="minorHAnsi" w:hAnsiTheme="minorHAnsi" w:cstheme="minorHAnsi"/>
          <w:color w:val="000000"/>
          <w:sz w:val="22"/>
          <w:szCs w:val="22"/>
          <w:shd w:val="clear" w:color="auto" w:fill="FFFFFF"/>
        </w:rPr>
        <w:t>atsakovas) pagrįstai neteikė vertinti dėl tinkamumo skirti paramą pareiškėjo paramos paraiškos, kai priemonei trūksta lėšų.</w:t>
      </w:r>
    </w:p>
    <w:p w14:paraId="3B4C7524" w14:textId="5DC6A4FC" w:rsidR="00564D15" w:rsidRPr="00BF0C24" w:rsidRDefault="00F24F96" w:rsidP="00564D15">
      <w:pPr>
        <w:ind w:firstLine="567"/>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V</w:t>
      </w:r>
      <w:r w:rsidR="00564D15" w:rsidRPr="00BF0C24">
        <w:rPr>
          <w:rFonts w:asciiTheme="minorHAnsi" w:hAnsiTheme="minorHAnsi" w:cstheme="minorHAnsi"/>
          <w:color w:val="000000"/>
          <w:sz w:val="22"/>
          <w:szCs w:val="22"/>
          <w:shd w:val="clear" w:color="auto" w:fill="FFFFFF"/>
        </w:rPr>
        <w:t>adovaujantis Lietuvos kaimo plėtros 2014–2020 metų programos administravimo taisyklių, patvirtintų Lietuvos Respublikos žemės ūkio ministro 2014 m. rugpjūčio 26 d. įsakymu Nr. 3D-507</w:t>
      </w:r>
      <w:r w:rsidRPr="00BF0C24">
        <w:rPr>
          <w:rFonts w:asciiTheme="minorHAnsi" w:hAnsiTheme="minorHAnsi" w:cstheme="minorHAnsi"/>
          <w:color w:val="000000"/>
          <w:sz w:val="22"/>
          <w:szCs w:val="22"/>
          <w:shd w:val="clear" w:color="auto" w:fill="FFFFFF"/>
        </w:rPr>
        <w:t xml:space="preserve">, </w:t>
      </w:r>
      <w:r w:rsidR="00564D15" w:rsidRPr="00BF0C24">
        <w:rPr>
          <w:rFonts w:asciiTheme="minorHAnsi" w:hAnsiTheme="minorHAnsi" w:cstheme="minorHAnsi"/>
          <w:color w:val="000000"/>
          <w:sz w:val="22"/>
          <w:szCs w:val="22"/>
          <w:shd w:val="clear" w:color="auto" w:fill="FFFFFF"/>
        </w:rPr>
        <w:t xml:space="preserve">53 punktu, paraiškoms, </w:t>
      </w:r>
      <w:r w:rsidR="00564D15" w:rsidRPr="00BF0C24">
        <w:rPr>
          <w:rFonts w:asciiTheme="minorHAnsi" w:hAnsiTheme="minorHAnsi" w:cstheme="minorHAnsi"/>
          <w:color w:val="000000"/>
          <w:sz w:val="22"/>
          <w:szCs w:val="22"/>
          <w:shd w:val="clear" w:color="auto" w:fill="FFFFFF"/>
        </w:rPr>
        <w:lastRenderedPageBreak/>
        <w:t xml:space="preserve">surinkusioms 55–45 balus, nepakanka žemės ūkio ministro įsakymu skirtos paramos sumos, todėl </w:t>
      </w:r>
      <w:r w:rsidRPr="00BF0C24">
        <w:rPr>
          <w:rFonts w:asciiTheme="minorHAnsi" w:hAnsiTheme="minorHAnsi" w:cstheme="minorHAnsi"/>
          <w:color w:val="000000"/>
          <w:sz w:val="22"/>
          <w:szCs w:val="22"/>
          <w:shd w:val="clear" w:color="auto" w:fill="FFFFFF"/>
        </w:rPr>
        <w:t xml:space="preserve">Nacionalinė mokėjimo agentūra </w:t>
      </w:r>
      <w:r w:rsidR="00564D15" w:rsidRPr="00BF0C24">
        <w:rPr>
          <w:rFonts w:asciiTheme="minorHAnsi" w:hAnsiTheme="minorHAnsi" w:cstheme="minorHAnsi"/>
          <w:color w:val="000000"/>
          <w:sz w:val="22"/>
          <w:szCs w:val="22"/>
          <w:shd w:val="clear" w:color="auto" w:fill="FFFFFF"/>
        </w:rPr>
        <w:t>jas atmeta</w:t>
      </w:r>
      <w:r w:rsidRPr="00BF0C24">
        <w:rPr>
          <w:rFonts w:asciiTheme="minorHAnsi" w:hAnsiTheme="minorHAnsi" w:cstheme="minorHAnsi"/>
          <w:color w:val="000000"/>
          <w:sz w:val="22"/>
          <w:szCs w:val="22"/>
          <w:shd w:val="clear" w:color="auto" w:fill="FFFFFF"/>
        </w:rPr>
        <w:t xml:space="preserve">, </w:t>
      </w:r>
      <w:r w:rsidR="00564D15" w:rsidRPr="00BF0C24">
        <w:rPr>
          <w:rFonts w:asciiTheme="minorHAnsi" w:hAnsiTheme="minorHAnsi" w:cstheme="minorHAnsi"/>
          <w:color w:val="000000"/>
          <w:sz w:val="22"/>
          <w:szCs w:val="22"/>
          <w:shd w:val="clear" w:color="auto" w:fill="FFFFFF"/>
        </w:rPr>
        <w:t>nevertin</w:t>
      </w:r>
      <w:r w:rsidRPr="00BF0C24">
        <w:rPr>
          <w:rFonts w:asciiTheme="minorHAnsi" w:hAnsiTheme="minorHAnsi" w:cstheme="minorHAnsi"/>
          <w:color w:val="000000"/>
          <w:sz w:val="22"/>
          <w:szCs w:val="22"/>
          <w:shd w:val="clear" w:color="auto" w:fill="FFFFFF"/>
        </w:rPr>
        <w:t>d</w:t>
      </w:r>
      <w:r w:rsidR="00564D15" w:rsidRPr="00BF0C24">
        <w:rPr>
          <w:rFonts w:asciiTheme="minorHAnsi" w:hAnsiTheme="minorHAnsi" w:cstheme="minorHAnsi"/>
          <w:color w:val="000000"/>
          <w:sz w:val="22"/>
          <w:szCs w:val="22"/>
          <w:shd w:val="clear" w:color="auto" w:fill="FFFFFF"/>
        </w:rPr>
        <w:t>ama jų tinkamum</w:t>
      </w:r>
      <w:r w:rsidRPr="00BF0C24">
        <w:rPr>
          <w:rFonts w:asciiTheme="minorHAnsi" w:hAnsiTheme="minorHAnsi" w:cstheme="minorHAnsi"/>
          <w:color w:val="000000"/>
          <w:sz w:val="22"/>
          <w:szCs w:val="22"/>
          <w:shd w:val="clear" w:color="auto" w:fill="FFFFFF"/>
        </w:rPr>
        <w:t xml:space="preserve">o, </w:t>
      </w:r>
      <w:r w:rsidR="00564D15" w:rsidRPr="00BF0C24">
        <w:rPr>
          <w:rFonts w:asciiTheme="minorHAnsi" w:hAnsiTheme="minorHAnsi" w:cstheme="minorHAnsi"/>
          <w:color w:val="000000"/>
          <w:sz w:val="22"/>
          <w:szCs w:val="22"/>
          <w:shd w:val="clear" w:color="auto" w:fill="FFFFFF"/>
        </w:rPr>
        <w:t>jos neteikiamos svarstyti projektų atrankos komitetui.</w:t>
      </w:r>
    </w:p>
    <w:p w14:paraId="708F3DCA" w14:textId="24B3394F" w:rsidR="00052C7F" w:rsidRPr="00BF0C24" w:rsidRDefault="00F24F96" w:rsidP="10E39849">
      <w:pPr>
        <w:ind w:firstLine="567"/>
        <w:jc w:val="both"/>
        <w:rPr>
          <w:rFonts w:asciiTheme="minorHAnsi" w:hAnsiTheme="minorHAnsi" w:cstheme="minorBidi"/>
          <w:color w:val="000000"/>
          <w:sz w:val="22"/>
          <w:szCs w:val="22"/>
          <w:shd w:val="clear" w:color="auto" w:fill="FFFFFF"/>
        </w:rPr>
      </w:pPr>
      <w:r w:rsidRPr="10E39849">
        <w:rPr>
          <w:rFonts w:asciiTheme="minorHAnsi" w:hAnsiTheme="minorHAnsi" w:cstheme="minorBidi"/>
          <w:color w:val="000000"/>
          <w:sz w:val="22"/>
          <w:szCs w:val="22"/>
          <w:shd w:val="clear" w:color="auto" w:fill="FFFFFF"/>
        </w:rPr>
        <w:t>Pareiškėjo paraiška dėl lėšų trūkumo neteikta vertinti, kadangi paraiškos atitiktis atrankos kriterijams buvo įvertinta 50 balų. Papildomi atrankos balai nesuteikti, kadangi pagal Gyventojų registro duomenis pareiškėjo pagrindinė akcininkė</w:t>
      </w:r>
      <w:r w:rsidR="00B36927" w:rsidRPr="10E39849">
        <w:rPr>
          <w:rFonts w:asciiTheme="minorHAnsi" w:hAnsiTheme="minorHAnsi" w:cstheme="minorBidi"/>
          <w:color w:val="000000"/>
          <w:sz w:val="22"/>
          <w:szCs w:val="22"/>
          <w:shd w:val="clear" w:color="auto" w:fill="FFFFFF"/>
        </w:rPr>
        <w:t xml:space="preserve"> </w:t>
      </w:r>
      <w:r w:rsidRPr="10E39849">
        <w:rPr>
          <w:rFonts w:asciiTheme="minorHAnsi" w:hAnsiTheme="minorHAnsi" w:cstheme="minorBidi"/>
          <w:color w:val="000000"/>
          <w:sz w:val="22"/>
          <w:szCs w:val="22"/>
          <w:shd w:val="clear" w:color="auto" w:fill="FFFFFF"/>
        </w:rPr>
        <w:t>paraiškos pateikimo dieną ir ne trumpiau kaip paskutinius vien</w:t>
      </w:r>
      <w:r w:rsidR="1E00E3E1" w:rsidRPr="10E39849">
        <w:rPr>
          <w:rFonts w:asciiTheme="minorHAnsi" w:hAnsiTheme="minorHAnsi" w:cstheme="minorBidi"/>
          <w:color w:val="000000"/>
          <w:sz w:val="22"/>
          <w:szCs w:val="22"/>
          <w:shd w:val="clear" w:color="auto" w:fill="FFFFFF"/>
        </w:rPr>
        <w:t>eri</w:t>
      </w:r>
      <w:r w:rsidRPr="10E39849">
        <w:rPr>
          <w:rFonts w:asciiTheme="minorHAnsi" w:hAnsiTheme="minorHAnsi" w:cstheme="minorBidi"/>
          <w:color w:val="000000"/>
          <w:sz w:val="22"/>
          <w:szCs w:val="22"/>
          <w:shd w:val="clear" w:color="auto" w:fill="FFFFFF"/>
        </w:rPr>
        <w:t>us metus iki paraiškos pateikimo nebuvo registruota kaimo vietovėje.</w:t>
      </w:r>
    </w:p>
    <w:p w14:paraId="6C0A84AA" w14:textId="640C49FE" w:rsidR="00052C7F" w:rsidRPr="00BF0C24" w:rsidRDefault="00052C7F" w:rsidP="00564D15">
      <w:pPr>
        <w:ind w:firstLine="567"/>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Lietuvos kaimo plėtros 2014–2020 metų programos priemonės „Ūkio ir verslo plėtra“ veiklos srities „Parama ekonominės veiklos pradžiai kaimo vietovėse“ įgyvendinimo taisyklių, taikomų nuo 2018 metų pateiktoms paraiškoms, patvirtintų Lietuvos Respublikos žemės ūkio ministro 2018 m. spalio 8 d. įsakymu Nr. 3D-721 (toliau – Įgyvendinimo taisyklės), 42 punkto lentelės 5.2 papunktyje</w:t>
      </w:r>
      <w:r w:rsidR="007A0D8E" w:rsidRPr="00BF0C24">
        <w:rPr>
          <w:rFonts w:asciiTheme="minorHAnsi" w:hAnsiTheme="minorHAnsi" w:cstheme="minorHAnsi"/>
          <w:color w:val="000000"/>
          <w:sz w:val="22"/>
          <w:szCs w:val="22"/>
          <w:shd w:val="clear" w:color="auto" w:fill="FFFFFF"/>
        </w:rPr>
        <w:t xml:space="preserve"> (redakcija nuo 2018 m. spalio 26 d.) </w:t>
      </w:r>
      <w:r w:rsidRPr="00BF0C24">
        <w:rPr>
          <w:rFonts w:asciiTheme="minorHAnsi" w:hAnsiTheme="minorHAnsi" w:cstheme="minorHAnsi"/>
          <w:color w:val="000000"/>
          <w:sz w:val="22"/>
          <w:szCs w:val="22"/>
          <w:shd w:val="clear" w:color="auto" w:fill="FFFFFF"/>
        </w:rPr>
        <w:t xml:space="preserve">nustatyta, kad </w:t>
      </w:r>
      <w:r w:rsidR="003C7F18" w:rsidRPr="00BF0C24">
        <w:rPr>
          <w:rFonts w:asciiTheme="minorHAnsi" w:hAnsiTheme="minorHAnsi" w:cstheme="minorHAnsi"/>
          <w:color w:val="000000"/>
          <w:sz w:val="22"/>
          <w:szCs w:val="22"/>
          <w:shd w:val="clear" w:color="auto" w:fill="FFFFFF"/>
        </w:rPr>
        <w:t xml:space="preserve">jei </w:t>
      </w:r>
      <w:r w:rsidRPr="00BF0C24">
        <w:rPr>
          <w:rFonts w:asciiTheme="minorHAnsi" w:hAnsiTheme="minorHAnsi" w:cstheme="minorHAnsi"/>
          <w:color w:val="000000"/>
          <w:sz w:val="22"/>
          <w:szCs w:val="22"/>
          <w:shd w:val="clear" w:color="auto" w:fill="FFFFFF"/>
        </w:rPr>
        <w:t>pareiškėjo (juridinio asmens, pradedančio veiklą) pagrindinis akcininkas, turintis daugiau kaip 50 proc. akcijų</w:t>
      </w:r>
      <w:r w:rsidR="003C7F18" w:rsidRPr="00BF0C24">
        <w:rPr>
          <w:rFonts w:asciiTheme="minorHAnsi" w:hAnsiTheme="minorHAnsi" w:cstheme="minorHAnsi"/>
          <w:color w:val="000000"/>
          <w:sz w:val="22"/>
          <w:szCs w:val="22"/>
          <w:shd w:val="clear" w:color="auto" w:fill="FFFFFF"/>
        </w:rPr>
        <w:t xml:space="preserve">, yra </w:t>
      </w:r>
      <w:r w:rsidRPr="00BF0C24">
        <w:rPr>
          <w:rFonts w:asciiTheme="minorHAnsi" w:hAnsiTheme="minorHAnsi" w:cstheme="minorHAnsi"/>
          <w:color w:val="000000"/>
          <w:sz w:val="22"/>
          <w:szCs w:val="22"/>
          <w:shd w:val="clear" w:color="auto" w:fill="FFFFFF"/>
        </w:rPr>
        <w:t>ne trumpiau negu 1 metus deklaravęs gyvenamąją vietą kaimo vietovėje, projektui suteikiama 15 atrankos balų. Atitiktis šiam kriterijui vertinama pagal pareiškėjo (juridinio asmens akcininko ar jam prilyginto asmens) gyvenamosios vietos deklaraciją arba Gyventojų registro duomenis. Balai suteikiami, jeigu pareiškėjo (juridinio asmens) akcininkas ar jam prilygintas asmuo paraiškos pateikimo dieną ir ne trumpiau kaip paskutinius 1 metus iki paramos paraiškos pateikimo nepertraukiamai deklaravo gyvenamąją vietą kaimo vietovėje.</w:t>
      </w:r>
    </w:p>
    <w:p w14:paraId="5F27941D" w14:textId="7B2B6E78" w:rsidR="003C7F18" w:rsidRPr="00BF0C24" w:rsidRDefault="007A0D8E" w:rsidP="31A38878">
      <w:pPr>
        <w:ind w:firstLine="567"/>
        <w:jc w:val="both"/>
        <w:rPr>
          <w:rFonts w:asciiTheme="minorHAnsi" w:hAnsiTheme="minorHAnsi" w:cstheme="minorBidi"/>
          <w:color w:val="000000"/>
          <w:sz w:val="22"/>
          <w:szCs w:val="22"/>
          <w:shd w:val="clear" w:color="auto" w:fill="FFFFFF"/>
        </w:rPr>
      </w:pPr>
      <w:r w:rsidRPr="31A38878">
        <w:rPr>
          <w:rFonts w:asciiTheme="minorHAnsi" w:hAnsiTheme="minorHAnsi" w:cstheme="minorBidi"/>
          <w:color w:val="000000"/>
          <w:sz w:val="22"/>
          <w:szCs w:val="22"/>
          <w:shd w:val="clear" w:color="auto" w:fill="FFFFFF"/>
        </w:rPr>
        <w:t xml:space="preserve">LVAT teisėjų kolegija priminė, kad viešojo administravimo subjektas, priimdamas individualų administracinį aktą, turi užtikrinti teisės akto atitiktį bendriesiems teisės principams. Formalus įstatymų taikymas nepaisant teisingumo imperatyvų negali būti vertinamas kaip teisėtumo išraiška. Teisinėje valstybėje pripažįstamas ne bet koks teisėtumas, o tik teisingumo teisėtumas. Tokiu atveju, kai pagal faktines bylos aplinkybes, visuotinai pripažintus teisės principus, akivaizdu, jog sprendimas konkretaus socialinio konflikto atžvilgiu bus formalus, bet </w:t>
      </w:r>
      <w:r w:rsidRPr="008B3041">
        <w:rPr>
          <w:rFonts w:asciiTheme="minorHAnsi" w:hAnsiTheme="minorHAnsi" w:cstheme="minorBidi"/>
          <w:color w:val="000000"/>
          <w:sz w:val="22"/>
          <w:szCs w:val="22"/>
          <w:shd w:val="clear" w:color="auto" w:fill="FFFFFF"/>
        </w:rPr>
        <w:t>neteisingas.</w:t>
      </w:r>
      <w:bookmarkStart w:id="50" w:name="pnc5c9e0bd-435d-413a-bcfd-fc45f0878a17"/>
      <w:bookmarkStart w:id="51" w:name="pn4c6c6975-7de2-43eb-a344-843e52e7aefb"/>
      <w:bookmarkEnd w:id="50"/>
      <w:bookmarkEnd w:id="51"/>
    </w:p>
    <w:p w14:paraId="2AB608BE" w14:textId="26ECA2A0" w:rsidR="0058047F" w:rsidRPr="00BF0C24" w:rsidRDefault="007A0D8E" w:rsidP="007A0D8E">
      <w:pPr>
        <w:ind w:firstLine="567"/>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 xml:space="preserve">Pasak LVAT, Nacionalinė mokėjimo agentūra, atlikdama tinkamumo skirti paramą vertinimą, kaip ir bet kuri kita valdžios įstaiga, yra saistoma bendrųjų, be kita ko, konstitucinių teisės principų (teisinės valstybės, teisės viršenybės, asmenų lygybės prieš įstatymą, proporcingumo ir kt.) bei gero administravimo, atsakingo valdymo principų (teisėtumo, objektyvumo, nepiktnaudžiavimo valdžia, skaidrumo ir kt.). Būtent gero administravimo principas įpareigojo atsakovą priimant sprendimą tinkamai, atidžiai įvertinti nagrinėjamą situaciją. </w:t>
      </w:r>
    </w:p>
    <w:p w14:paraId="2177AA8B" w14:textId="7113A76D" w:rsidR="00B36927" w:rsidRPr="00BF0C24" w:rsidRDefault="007A0D8E" w:rsidP="007A0D8E">
      <w:pPr>
        <w:ind w:firstLine="567"/>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Taigi</w:t>
      </w:r>
      <w:r w:rsidR="003C7F18" w:rsidRPr="00BF0C24">
        <w:rPr>
          <w:rFonts w:asciiTheme="minorHAnsi" w:hAnsiTheme="minorHAnsi" w:cstheme="minorHAnsi"/>
          <w:color w:val="000000"/>
          <w:sz w:val="22"/>
          <w:szCs w:val="22"/>
          <w:shd w:val="clear" w:color="auto" w:fill="FFFFFF"/>
        </w:rPr>
        <w:t>, anot LVAT,</w:t>
      </w:r>
      <w:r w:rsidRPr="00BF0C24">
        <w:rPr>
          <w:rFonts w:asciiTheme="minorHAnsi" w:hAnsiTheme="minorHAnsi" w:cstheme="minorHAnsi"/>
          <w:color w:val="000000"/>
          <w:sz w:val="22"/>
          <w:szCs w:val="22"/>
          <w:shd w:val="clear" w:color="auto" w:fill="FFFFFF"/>
        </w:rPr>
        <w:t xml:space="preserve"> ginčo sprendimas buvo priimtas formaliai taikant Įgyvendinimo taisyklių 42 punkto nuostatas, neatsižvelgiant į Lietuvos kaimo plėtros 2014–2020 metų programos tikslus (skatinti socialinę įtrauktį, skurdo mažinimą ir ekonominę plėtrą kaimo vietovėse)</w:t>
      </w:r>
      <w:r w:rsidR="00B36927" w:rsidRPr="00BF0C24">
        <w:rPr>
          <w:rFonts w:asciiTheme="minorHAnsi" w:hAnsiTheme="minorHAnsi" w:cstheme="minorHAnsi"/>
          <w:color w:val="000000"/>
          <w:sz w:val="22"/>
          <w:szCs w:val="22"/>
          <w:shd w:val="clear" w:color="auto" w:fill="FFFFFF"/>
        </w:rPr>
        <w:t xml:space="preserve"> </w:t>
      </w:r>
      <w:r w:rsidRPr="00BF0C24">
        <w:rPr>
          <w:rFonts w:asciiTheme="minorHAnsi" w:hAnsiTheme="minorHAnsi" w:cstheme="minorHAnsi"/>
          <w:color w:val="000000"/>
          <w:sz w:val="22"/>
          <w:szCs w:val="22"/>
          <w:shd w:val="clear" w:color="auto" w:fill="FFFFFF"/>
        </w:rPr>
        <w:t>ir į tai, kad pareiškėjas įrodė, jog pagrindinė akcininkė nuo 2003</w:t>
      </w:r>
      <w:r w:rsidR="0058047F" w:rsidRPr="00BF0C24">
        <w:rPr>
          <w:rFonts w:asciiTheme="minorHAnsi" w:hAnsiTheme="minorHAnsi" w:cstheme="minorHAnsi"/>
          <w:color w:val="000000"/>
          <w:sz w:val="22"/>
          <w:szCs w:val="22"/>
          <w:shd w:val="clear" w:color="auto" w:fill="FFFFFF"/>
        </w:rPr>
        <w:t> </w:t>
      </w:r>
      <w:r w:rsidRPr="00BF0C24">
        <w:rPr>
          <w:rFonts w:asciiTheme="minorHAnsi" w:hAnsiTheme="minorHAnsi" w:cstheme="minorHAnsi"/>
          <w:color w:val="000000"/>
          <w:sz w:val="22"/>
          <w:szCs w:val="22"/>
          <w:shd w:val="clear" w:color="auto" w:fill="FFFFFF"/>
        </w:rPr>
        <w:t xml:space="preserve">metų faktiškai gyvena kaimo vietovėje, nors ir nėra deklaravusi gyvenamosios vietos kaimo vietovėje. </w:t>
      </w:r>
      <w:r w:rsidR="00B36927" w:rsidRPr="00BF0C24">
        <w:rPr>
          <w:rFonts w:asciiTheme="minorHAnsi" w:hAnsiTheme="minorHAnsi" w:cstheme="minorHAnsi"/>
          <w:color w:val="000000"/>
          <w:sz w:val="22"/>
          <w:szCs w:val="22"/>
          <w:shd w:val="clear" w:color="auto" w:fill="FFFFFF"/>
        </w:rPr>
        <w:t>Į bylą pateiktos seniūnijos išduotos pažymos patvirtino, kad pareiškėjo pagrindinė akcininkė, nors ir nėra deklaravusi gyvenamosios vietos kaimo vietovėje, faktiškai gyvena kaimo vietovėje, t. y. nuo 2003 m. gyvena (duomenys neskelbtini), o nuo 2007 m. lapkričio mėn. – (duomenys neskelbtini), bei yra įtraukta į gyvenamosios vietos neturinčių asmenų apskaitą, kadangi negali deklaruoti gyvenamosios vietos adresu (duomenys neskelbtini), nes tikrieji patalpų savininkai mirę. Taigi byloje esantys įrodymai patvirtino, kad Būdviečio seniūnija, įtraukusi pareiškėjo pagrindinę akcininkę į gyvenamosios vietos nedeklaravusių asmenų apskaitą, pripažino, kad ji dėl ne nuo jos priklausančių priežasčių negali deklaruoti savo gyvenamosios vietos toje savivaldybėje, kurioje gyvena.</w:t>
      </w:r>
    </w:p>
    <w:p w14:paraId="6D6F1678" w14:textId="77777777" w:rsidR="0058047F" w:rsidRPr="00BF0C24" w:rsidRDefault="00B36927" w:rsidP="0058047F">
      <w:pPr>
        <w:ind w:firstLine="567"/>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Atsakovo apeliacinis skundas atmestas.</w:t>
      </w:r>
    </w:p>
    <w:p w14:paraId="640BA822" w14:textId="77777777" w:rsidR="0058047F" w:rsidRPr="00BF0C24" w:rsidRDefault="0058047F" w:rsidP="0058047F">
      <w:pPr>
        <w:jc w:val="both"/>
        <w:rPr>
          <w:rFonts w:asciiTheme="minorHAnsi" w:hAnsiTheme="minorHAnsi" w:cstheme="minorHAnsi"/>
          <w:color w:val="000000"/>
          <w:sz w:val="22"/>
          <w:szCs w:val="22"/>
          <w:shd w:val="clear" w:color="auto" w:fill="FFFFFF"/>
        </w:rPr>
      </w:pPr>
    </w:p>
    <w:p w14:paraId="7EBA013E" w14:textId="2A3733DC" w:rsidR="00564D15" w:rsidRPr="00BF0C24" w:rsidRDefault="0058047F" w:rsidP="0058047F">
      <w:pPr>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2021 m. sausio 6 d. nutartis administracinėje byloje Nr. eA-33-502/2021</w:t>
      </w:r>
    </w:p>
    <w:p w14:paraId="791EE493" w14:textId="77777777" w:rsidR="0058047F" w:rsidRPr="00BF0C24" w:rsidRDefault="0058047F" w:rsidP="0058047F">
      <w:pPr>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Teisminio proceso Nr. 3-61-3-01802-2019-6</w:t>
      </w:r>
    </w:p>
    <w:p w14:paraId="09B65351" w14:textId="310925E3" w:rsidR="0058047F" w:rsidRPr="00BF0C24" w:rsidRDefault="0058047F" w:rsidP="0058047F">
      <w:pPr>
        <w:jc w:val="both"/>
        <w:rPr>
          <w:rFonts w:asciiTheme="minorHAnsi" w:hAnsiTheme="minorHAnsi" w:cstheme="minorHAnsi"/>
          <w:color w:val="000000"/>
          <w:sz w:val="22"/>
          <w:szCs w:val="22"/>
          <w:shd w:val="clear" w:color="auto" w:fill="FFFFFF"/>
        </w:rPr>
      </w:pPr>
      <w:r w:rsidRPr="00BF0C24">
        <w:rPr>
          <w:rFonts w:asciiTheme="minorHAnsi" w:hAnsiTheme="minorHAnsi" w:cstheme="minorHAnsi"/>
          <w:color w:val="000000"/>
          <w:sz w:val="22"/>
          <w:szCs w:val="22"/>
          <w:shd w:val="clear" w:color="auto" w:fill="FFFFFF"/>
        </w:rPr>
        <w:t>Procesinio sprendimo kategorijos: 29.1.1; 29.9</w:t>
      </w:r>
    </w:p>
    <w:p w14:paraId="46FF49E9" w14:textId="21569502" w:rsidR="0058047F" w:rsidRPr="00BF0C24" w:rsidRDefault="00FF1F82" w:rsidP="0058047F">
      <w:pPr>
        <w:jc w:val="both"/>
        <w:rPr>
          <w:rStyle w:val="Hipersaitas"/>
          <w:rFonts w:asciiTheme="minorHAnsi" w:hAnsiTheme="minorHAnsi" w:cstheme="minorHAnsi"/>
          <w:sz w:val="22"/>
          <w:szCs w:val="22"/>
          <w:shd w:val="clear" w:color="auto" w:fill="FFFFFF"/>
        </w:rPr>
      </w:pPr>
      <w:hyperlink r:id="rId29" w:history="1">
        <w:r w:rsidR="0058047F" w:rsidRPr="31A38878">
          <w:rPr>
            <w:rStyle w:val="Hipersaitas"/>
            <w:rFonts w:asciiTheme="minorHAnsi" w:hAnsiTheme="minorHAnsi" w:cstheme="minorBidi"/>
            <w:sz w:val="22"/>
            <w:szCs w:val="22"/>
            <w:shd w:val="clear" w:color="auto" w:fill="FFFFFF"/>
          </w:rPr>
          <w:t>Prieiga internete</w:t>
        </w:r>
      </w:hyperlink>
    </w:p>
    <w:p w14:paraId="22CD413C" w14:textId="3FF38D6A" w:rsidR="0058047F" w:rsidRPr="00BF0C24" w:rsidRDefault="0058047F" w:rsidP="0058047F">
      <w:pPr>
        <w:jc w:val="both"/>
        <w:rPr>
          <w:rFonts w:asciiTheme="minorHAnsi" w:hAnsiTheme="minorHAnsi" w:cstheme="minorHAnsi"/>
          <w:color w:val="000000"/>
          <w:sz w:val="22"/>
          <w:szCs w:val="22"/>
          <w:shd w:val="clear" w:color="auto" w:fill="FFFFFF"/>
        </w:rPr>
      </w:pPr>
    </w:p>
    <w:p w14:paraId="7185C056" w14:textId="77777777" w:rsidR="001371D9" w:rsidRPr="00BF0C24" w:rsidRDefault="001371D9" w:rsidP="00D91493">
      <w:pPr>
        <w:pStyle w:val="Apzvalgai1"/>
        <w:rPr>
          <w:rFonts w:asciiTheme="minorHAnsi" w:hAnsiTheme="minorHAnsi"/>
        </w:rPr>
      </w:pPr>
      <w:bookmarkStart w:id="52" w:name="_Toc462149997"/>
      <w:bookmarkStart w:id="53" w:name="_Toc66450801"/>
      <w:r w:rsidRPr="00BF0C24">
        <w:rPr>
          <w:rFonts w:asciiTheme="minorHAnsi" w:hAnsiTheme="minorHAnsi"/>
        </w:rPr>
        <w:t>33. Finansų rinkų priežiūra</w:t>
      </w:r>
      <w:bookmarkEnd w:id="52"/>
      <w:bookmarkEnd w:id="53"/>
    </w:p>
    <w:p w14:paraId="33309B81" w14:textId="77777777" w:rsidR="001371D9" w:rsidRPr="00BF0C24" w:rsidRDefault="001371D9" w:rsidP="001371D9">
      <w:pPr>
        <w:jc w:val="both"/>
        <w:rPr>
          <w:rFonts w:asciiTheme="minorHAnsi" w:hAnsiTheme="minorHAnsi" w:cstheme="minorHAnsi"/>
          <w:sz w:val="22"/>
          <w:szCs w:val="22"/>
        </w:rPr>
      </w:pPr>
    </w:p>
    <w:p w14:paraId="6ACA6BDE" w14:textId="0597D7D7" w:rsidR="001371D9" w:rsidRPr="00773B69" w:rsidRDefault="001371D9" w:rsidP="00F2538B">
      <w:pPr>
        <w:jc w:val="both"/>
        <w:outlineLvl w:val="1"/>
        <w:rPr>
          <w:rFonts w:asciiTheme="minorHAnsi" w:eastAsia="Calibri" w:hAnsiTheme="minorHAnsi" w:cstheme="minorHAnsi"/>
          <w:i/>
          <w:sz w:val="22"/>
          <w:szCs w:val="22"/>
        </w:rPr>
      </w:pPr>
      <w:bookmarkStart w:id="54" w:name="_Toc66450802"/>
      <w:r w:rsidRPr="00773B69">
        <w:rPr>
          <w:rFonts w:asciiTheme="minorHAnsi" w:eastAsia="Calibri" w:hAnsiTheme="minorHAnsi" w:cstheme="minorHAnsi"/>
          <w:i/>
          <w:sz w:val="22"/>
          <w:szCs w:val="22"/>
        </w:rPr>
        <w:t xml:space="preserve">Dėl Lietuvos bankui pateikto skundo </w:t>
      </w:r>
      <w:r w:rsidR="00F73F8E" w:rsidRPr="00773B69">
        <w:rPr>
          <w:rFonts w:asciiTheme="minorHAnsi" w:eastAsia="Calibri" w:hAnsiTheme="minorHAnsi" w:cstheme="minorHAnsi"/>
          <w:i/>
          <w:sz w:val="22"/>
          <w:szCs w:val="22"/>
        </w:rPr>
        <w:t xml:space="preserve">dėl </w:t>
      </w:r>
      <w:r w:rsidRPr="00773B69">
        <w:rPr>
          <w:rFonts w:asciiTheme="minorHAnsi" w:eastAsia="Calibri" w:hAnsiTheme="minorHAnsi" w:cstheme="minorHAnsi"/>
          <w:i/>
          <w:sz w:val="22"/>
          <w:szCs w:val="22"/>
        </w:rPr>
        <w:t>komercin</w:t>
      </w:r>
      <w:r w:rsidR="00F73F8E" w:rsidRPr="00773B69">
        <w:rPr>
          <w:rFonts w:asciiTheme="minorHAnsi" w:eastAsia="Calibri" w:hAnsiTheme="minorHAnsi" w:cstheme="minorHAnsi"/>
          <w:i/>
          <w:sz w:val="22"/>
          <w:szCs w:val="22"/>
        </w:rPr>
        <w:t xml:space="preserve">io </w:t>
      </w:r>
      <w:r w:rsidRPr="00773B69">
        <w:rPr>
          <w:rFonts w:asciiTheme="minorHAnsi" w:eastAsia="Calibri" w:hAnsiTheme="minorHAnsi" w:cstheme="minorHAnsi"/>
          <w:i/>
          <w:sz w:val="22"/>
          <w:szCs w:val="22"/>
        </w:rPr>
        <w:t>bank</w:t>
      </w:r>
      <w:r w:rsidR="00F73F8E" w:rsidRPr="00773B69">
        <w:rPr>
          <w:rFonts w:asciiTheme="minorHAnsi" w:eastAsia="Calibri" w:hAnsiTheme="minorHAnsi" w:cstheme="minorHAnsi"/>
          <w:i/>
          <w:sz w:val="22"/>
          <w:szCs w:val="22"/>
        </w:rPr>
        <w:t xml:space="preserve">o </w:t>
      </w:r>
      <w:r w:rsidRPr="00773B69">
        <w:rPr>
          <w:rFonts w:asciiTheme="minorHAnsi" w:eastAsia="Calibri" w:hAnsiTheme="minorHAnsi" w:cstheme="minorHAnsi"/>
          <w:i/>
          <w:sz w:val="22"/>
          <w:szCs w:val="22"/>
        </w:rPr>
        <w:t>veiksm</w:t>
      </w:r>
      <w:r w:rsidR="00F73F8E" w:rsidRPr="00773B69">
        <w:rPr>
          <w:rFonts w:asciiTheme="minorHAnsi" w:eastAsia="Calibri" w:hAnsiTheme="minorHAnsi" w:cstheme="minorHAnsi"/>
          <w:i/>
          <w:sz w:val="22"/>
          <w:szCs w:val="22"/>
        </w:rPr>
        <w:t xml:space="preserve">ų </w:t>
      </w:r>
      <w:r w:rsidRPr="00773B69">
        <w:rPr>
          <w:rFonts w:asciiTheme="minorHAnsi" w:eastAsia="Calibri" w:hAnsiTheme="minorHAnsi" w:cstheme="minorHAnsi"/>
          <w:i/>
          <w:sz w:val="22"/>
          <w:szCs w:val="22"/>
        </w:rPr>
        <w:t>vertin</w:t>
      </w:r>
      <w:r w:rsidR="00F73F8E" w:rsidRPr="00773B69">
        <w:rPr>
          <w:rFonts w:asciiTheme="minorHAnsi" w:eastAsia="Calibri" w:hAnsiTheme="minorHAnsi" w:cstheme="minorHAnsi"/>
          <w:i/>
          <w:sz w:val="22"/>
          <w:szCs w:val="22"/>
        </w:rPr>
        <w:t>imo kaip vartojimo ginčo</w:t>
      </w:r>
      <w:bookmarkEnd w:id="54"/>
    </w:p>
    <w:p w14:paraId="729912D7" w14:textId="77777777" w:rsidR="001371D9" w:rsidRPr="00BF0C24" w:rsidRDefault="001371D9" w:rsidP="001371D9">
      <w:pPr>
        <w:ind w:firstLine="567"/>
        <w:jc w:val="both"/>
        <w:rPr>
          <w:rFonts w:asciiTheme="minorHAnsi" w:hAnsiTheme="minorHAnsi" w:cstheme="minorHAnsi"/>
          <w:sz w:val="22"/>
          <w:szCs w:val="22"/>
        </w:rPr>
      </w:pPr>
    </w:p>
    <w:p w14:paraId="7574B139" w14:textId="77777777" w:rsidR="001371D9" w:rsidRPr="00BF0C24" w:rsidRDefault="001371D9" w:rsidP="001371D9">
      <w:pPr>
        <w:ind w:firstLine="567"/>
        <w:jc w:val="both"/>
        <w:rPr>
          <w:rFonts w:asciiTheme="minorHAnsi" w:hAnsiTheme="minorHAnsi" w:cstheme="minorHAnsi"/>
          <w:sz w:val="22"/>
          <w:szCs w:val="22"/>
        </w:rPr>
      </w:pPr>
      <w:r w:rsidRPr="00BF0C24">
        <w:rPr>
          <w:rFonts w:asciiTheme="minorHAnsi" w:hAnsiTheme="minorHAnsi" w:cstheme="minorHAnsi"/>
          <w:sz w:val="22"/>
          <w:szCs w:val="22"/>
        </w:rPr>
        <w:lastRenderedPageBreak/>
        <w:t>Apžvelgiamoje byloje nustatyta, kad 2018 m. spalio 25 d. kreipimusi pareiškėjas prašė Lietuvos banko išnagrinėti jo 2018 m. spalio 9 d. skundą ir pavesti bankui „Swedbank“ AB uždaryti jo sąskaitas, pašalinti jo asmeninius duomenis iš apyvartos ir saugojimo sistemos, taip pat priversti banką grąžinti 169,28 Eur, kurie yra jo sąskaitoje. Lietuvos banko Priežiūros tarnyba 2019 m. sausio 16 d. priėmė sprendimą, kuriuo nusprendė atmesti pareiškėjo reikalavimus bankui kaip nepagrįstus (sprendime, be kita ko, buvo nurodyta, kad Lietuvos banko sprendimas dėl ginčo esmės yra rekomendacinio pobūdžio ir teismui neskundžiamas, o vartotojui ir finansų rinkos dalyviui išlieka teisė dėl ginčo sprendimo kreiptis į teismą arba kitą ginčų nagrinėjimo instituciją).</w:t>
      </w:r>
    </w:p>
    <w:p w14:paraId="18BFBFEF" w14:textId="77777777" w:rsidR="001371D9" w:rsidRPr="00BF0C24" w:rsidRDefault="001371D9" w:rsidP="001371D9">
      <w:pPr>
        <w:ind w:firstLine="567"/>
        <w:jc w:val="both"/>
        <w:rPr>
          <w:rFonts w:asciiTheme="minorHAnsi" w:hAnsiTheme="minorHAnsi" w:cstheme="minorHAnsi"/>
          <w:sz w:val="22"/>
          <w:szCs w:val="22"/>
        </w:rPr>
      </w:pPr>
      <w:r w:rsidRPr="00BF0C24">
        <w:rPr>
          <w:rFonts w:asciiTheme="minorHAnsi" w:hAnsiTheme="minorHAnsi" w:cstheme="minorHAnsi"/>
          <w:sz w:val="22"/>
          <w:szCs w:val="22"/>
        </w:rPr>
        <w:t>Lietuvos bankas 2019 m. vasario 6 d. gavo pareiškėjo 2019 m. vasario 5 d. motyvuotą prašymą, kuriuo pareiškėjas išreiškė nesutikimą su sprendimu, prašydamas priimti privalomą sprendimą, kuriuo bankas būtų įpareigotas patenkinti pareiškėjo reikalavimus: uždaryti banko sąskaitas ir grąžinti jam 169,28 Eur sumą. 2018 m. vasario 18 d. raštu Lietuvos bankas atsakė į pareiškėjo prašymą paaiškindamas, kad išnagrinėdamas pareiškėjo ir banko ginčą bei priimdamas 2019 m. sausio 16 d. sprendimą, Lietuvos bankas suteikė pareiškėjui teisę pasinaudoti Lietuvos banko įstatyme nustatyta ikiteismine vartojimo ginčo procedūra. Dėl šių Lietuvos banko sprendimų pareiškėjas kreipėsi į Vilniaus apygardos administracinį teismą, kuris šį skundą atmetė.</w:t>
      </w:r>
    </w:p>
    <w:p w14:paraId="0F3300C7" w14:textId="354DAEA9" w:rsidR="001371D9" w:rsidRPr="00BF0C24" w:rsidRDefault="001371D9" w:rsidP="001371D9">
      <w:pPr>
        <w:ind w:firstLine="567"/>
        <w:jc w:val="both"/>
        <w:rPr>
          <w:rFonts w:asciiTheme="minorHAnsi" w:hAnsiTheme="minorHAnsi" w:cstheme="minorHAnsi"/>
          <w:sz w:val="22"/>
          <w:szCs w:val="22"/>
        </w:rPr>
      </w:pPr>
      <w:r w:rsidRPr="00BF0C24">
        <w:rPr>
          <w:rFonts w:asciiTheme="minorHAnsi" w:hAnsiTheme="minorHAnsi" w:cstheme="minorHAnsi"/>
          <w:sz w:val="22"/>
          <w:szCs w:val="22"/>
        </w:rPr>
        <w:t>Pareiškėjas iš esmės nesutiko, jog jo kreipimasis, kuriuo jis prašė Lietuvos banko išnagrinėti 2018 m. spalio 9 d. skundą ir įpareigoti komercinį banką atlikti jo nurodytus veiksmus, vertintas kaip vartojimo ginčas tarp vartotojo ir finansų rinkos dalyvio. Pareiškėjo manymu, Lietuvos bankas turėjo priimti privalomą sprendimą dėl jam pavaldžių institucijų.</w:t>
      </w:r>
    </w:p>
    <w:p w14:paraId="32B19AAD" w14:textId="77777777" w:rsidR="001371D9" w:rsidRPr="00BF0C24" w:rsidRDefault="001371D9" w:rsidP="001371D9">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Lietuvos banko įstatymo 8 straipsnio 2 dalies 2 punkte (2015 m. gegužės 14 d. įstatymo Nr. XII-1691 redakcija) numatyta, kad Lietuvos bankas atlieka finansų rinkos priežiūrą, išskyrus atvejus, kai šias funkcijas atlieka Europos centrinis bankas. Pagal tos pačios dalies 3 punktą (2006 m. balandžio 25 d. įstatymo Nr. X-569 redakcija) Lietuvos bankas ne teismo tvarka taip pat nagrinėja vartotojų ir finansų rinkos dalyvių ginčus. Įvertinusi šias nuostatas ir Lietuvos banko įstatymo 42 straipsnį, nustatantį Lietuvos banko tikslą, funkcijas, teises ir pareigas atliekant finansų rinkos priežiūrą, LVAT teisėjų kolegija pažymėjo, kad </w:t>
      </w:r>
      <w:r w:rsidRPr="00BF0C24">
        <w:rPr>
          <w:rFonts w:asciiTheme="minorHAnsi" w:hAnsiTheme="minorHAnsi" w:cstheme="minorHAnsi"/>
          <w:sz w:val="22"/>
          <w:szCs w:val="22"/>
          <w:u w:val="single"/>
        </w:rPr>
        <w:t>finansų rinkos priežiūra ir konkrečių vartotojų bei finansų rinkos dalyvių ginčų nagrinėjimas yra skirtingos Lietuvos banko atliekamos funkcijos</w:t>
      </w:r>
      <w:r w:rsidRPr="00BF0C24">
        <w:rPr>
          <w:rFonts w:asciiTheme="minorHAnsi" w:hAnsiTheme="minorHAnsi" w:cstheme="minorHAnsi"/>
          <w:sz w:val="22"/>
          <w:szCs w:val="22"/>
        </w:rPr>
        <w:t>.</w:t>
      </w:r>
    </w:p>
    <w:p w14:paraId="6287A428" w14:textId="77777777" w:rsidR="001371D9" w:rsidRPr="00BF0C24" w:rsidRDefault="001371D9" w:rsidP="001371D9">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Pagal Lietuvos banko 47 straipsnio (2015 m. lapkričio 26 d. įstatymo Nr. XII-2088 redakcija) 3 dalį vartotojas, manantis, kad finansų rinkos dalyvis pažeidė jo teises ar teisėtus interesus, atsirandančius iš sutarčių ar su jais susijusių santykių, turi teisę kreiptis į teismą arba į vartojimo ginčus ne teismo tvarka nagrinėjančią instituciją – Lietuvos banką. Vartotojo kreipimasis į Lietuvos banką neatima vartotojo teisės kreiptis į teismą. Aptarto straipsnio 5 dalyje numatyta, kad Lietuvos banko sprendimas dėl ginčo esmės yra rekomendacinio pobūdžio ir teismui neskundžiamas. </w:t>
      </w:r>
    </w:p>
    <w:p w14:paraId="08B16D0C" w14:textId="77777777" w:rsidR="001371D9" w:rsidRPr="00BF0C24" w:rsidRDefault="001371D9" w:rsidP="001371D9">
      <w:pPr>
        <w:ind w:firstLine="567"/>
        <w:jc w:val="both"/>
        <w:rPr>
          <w:rFonts w:asciiTheme="minorHAnsi" w:hAnsiTheme="minorHAnsi" w:cstheme="minorHAnsi"/>
          <w:sz w:val="22"/>
          <w:szCs w:val="22"/>
        </w:rPr>
      </w:pPr>
      <w:r w:rsidRPr="00BF0C24">
        <w:rPr>
          <w:rFonts w:asciiTheme="minorHAnsi" w:hAnsiTheme="minorHAnsi" w:cstheme="minorHAnsi"/>
          <w:sz w:val="22"/>
          <w:szCs w:val="22"/>
        </w:rPr>
        <w:t xml:space="preserve">Įvertinus byloje nustatytas faktines aplinkybes ir surinktus įrodymus, LVAT teisėjų kolegijai nekilo abejonių, kad nagrinėtu atveju ginčas kilo tarp pareiškėjo (vartotojo) ir finansų rinkos dalyvio („Swedbank“ AB) dėl konkrečių tarp jų susiklosčiusių civilinių teisinių santykių. </w:t>
      </w:r>
      <w:r w:rsidRPr="00BF0C24">
        <w:rPr>
          <w:rFonts w:asciiTheme="minorHAnsi" w:hAnsiTheme="minorHAnsi" w:cstheme="minorHAnsi"/>
          <w:sz w:val="22"/>
          <w:szCs w:val="22"/>
          <w:u w:val="single"/>
        </w:rPr>
        <w:t>Taigi atsakovas pagrįstai pareiškėjo kreipimąsi vertino kaip prašymą nagrinėti vartojimo ginčą, kadangi pareiškėjas suformulavo tokius reikalavimus: įpareigoti banką uždaryti jo asmenines sąskaitas, pašalinti jo asmeninius duomenis, taip pat priversti banką grąžinti 169,28 Eur, kurie yra jo sąskaitoje</w:t>
      </w:r>
      <w:r w:rsidRPr="00BF0C24">
        <w:rPr>
          <w:rFonts w:asciiTheme="minorHAnsi" w:hAnsiTheme="minorHAnsi" w:cstheme="minorHAnsi"/>
          <w:sz w:val="22"/>
          <w:szCs w:val="22"/>
        </w:rPr>
        <w:t xml:space="preserve">. Lietuvos bankas tokį kreipimąsi pagrįstai išnagrinėjo remdamasis aptartu Lietuvos banko įstatymo 47 straipsniu ir pagrįstai konstatavo, kad </w:t>
      </w:r>
      <w:r w:rsidRPr="00BF0C24">
        <w:rPr>
          <w:rFonts w:asciiTheme="minorHAnsi" w:hAnsiTheme="minorHAnsi" w:cstheme="minorHAnsi"/>
          <w:sz w:val="22"/>
          <w:szCs w:val="22"/>
          <w:u w:val="single"/>
        </w:rPr>
        <w:t>toks Lietuvos banko sprendimas dėl ginčo esmės yra rekomendacinio pobūdžio ir teismui neskundžiamas. Pareiškėjui pagrįstai išaiškinta, kad tokiu atveju vartotojas nepraranda teisės dėl to paties ginčo išsprendimo kreiptis į bendrosios kompetencijos teismą</w:t>
      </w:r>
      <w:r w:rsidRPr="00BF0C24">
        <w:rPr>
          <w:rFonts w:asciiTheme="minorHAnsi" w:hAnsiTheme="minorHAnsi" w:cstheme="minorHAnsi"/>
          <w:sz w:val="22"/>
          <w:szCs w:val="22"/>
        </w:rPr>
        <w:t>. Todėl apeliacinio skundo argumentai, kad atsakovas nevykdė įstatyme nustatytų pareigų ir nepagrįstai priėmė rekomendacinio pobūdžio sprendimą, atmesti kaip nepagrįsti.</w:t>
      </w:r>
    </w:p>
    <w:p w14:paraId="19B12906" w14:textId="77777777" w:rsidR="001371D9" w:rsidRPr="00BF0C24" w:rsidRDefault="001371D9" w:rsidP="001371D9">
      <w:pPr>
        <w:ind w:firstLine="567"/>
        <w:jc w:val="both"/>
        <w:rPr>
          <w:rFonts w:asciiTheme="minorHAnsi" w:hAnsiTheme="minorHAnsi" w:cstheme="minorHAnsi"/>
          <w:sz w:val="22"/>
          <w:szCs w:val="22"/>
        </w:rPr>
      </w:pPr>
    </w:p>
    <w:p w14:paraId="3C7F7F7B" w14:textId="77777777" w:rsidR="001371D9" w:rsidRPr="00BF0C24" w:rsidRDefault="001371D9" w:rsidP="001371D9">
      <w:pPr>
        <w:jc w:val="both"/>
        <w:rPr>
          <w:rFonts w:asciiTheme="minorHAnsi" w:hAnsiTheme="minorHAnsi" w:cstheme="minorHAnsi"/>
          <w:sz w:val="22"/>
          <w:szCs w:val="22"/>
        </w:rPr>
      </w:pPr>
      <w:r w:rsidRPr="00BF0C24">
        <w:rPr>
          <w:rFonts w:asciiTheme="minorHAnsi" w:hAnsiTheme="minorHAnsi" w:cstheme="minorHAnsi"/>
          <w:sz w:val="22"/>
          <w:szCs w:val="22"/>
        </w:rPr>
        <w:t>2021 m. sausio 13 d. nutartis administracinėje byloje Nr. A-159-822/2021</w:t>
      </w:r>
    </w:p>
    <w:p w14:paraId="024A6349" w14:textId="77777777" w:rsidR="001371D9" w:rsidRPr="00BF0C24" w:rsidRDefault="001371D9" w:rsidP="001371D9">
      <w:pPr>
        <w:jc w:val="both"/>
        <w:rPr>
          <w:rFonts w:asciiTheme="minorHAnsi" w:hAnsiTheme="minorHAnsi" w:cstheme="minorHAnsi"/>
          <w:sz w:val="22"/>
          <w:szCs w:val="22"/>
        </w:rPr>
      </w:pPr>
      <w:r w:rsidRPr="00BF0C24">
        <w:rPr>
          <w:rFonts w:asciiTheme="minorHAnsi" w:hAnsiTheme="minorHAnsi" w:cstheme="minorHAnsi"/>
          <w:sz w:val="22"/>
          <w:szCs w:val="22"/>
        </w:rPr>
        <w:t>Teisminio proceso Nr. 3-61-3-00359-2019-2</w:t>
      </w:r>
    </w:p>
    <w:p w14:paraId="7ACF9393" w14:textId="77777777" w:rsidR="001371D9" w:rsidRPr="00BF0C24" w:rsidRDefault="001371D9" w:rsidP="001371D9">
      <w:pPr>
        <w:jc w:val="both"/>
        <w:rPr>
          <w:rFonts w:asciiTheme="minorHAnsi" w:hAnsiTheme="minorHAnsi" w:cstheme="minorHAnsi"/>
          <w:sz w:val="22"/>
          <w:szCs w:val="22"/>
        </w:rPr>
      </w:pPr>
      <w:r w:rsidRPr="00BF0C24">
        <w:rPr>
          <w:rFonts w:asciiTheme="minorHAnsi" w:hAnsiTheme="minorHAnsi" w:cstheme="minorHAnsi"/>
          <w:sz w:val="22"/>
          <w:szCs w:val="22"/>
        </w:rPr>
        <w:t>Procesinio sprendimo kategorija 41</w:t>
      </w:r>
    </w:p>
    <w:p w14:paraId="085D671E" w14:textId="77777777" w:rsidR="001371D9" w:rsidRPr="00BF0C24" w:rsidRDefault="00FF1F82" w:rsidP="001371D9">
      <w:pPr>
        <w:jc w:val="both"/>
        <w:rPr>
          <w:rFonts w:asciiTheme="minorHAnsi" w:hAnsiTheme="minorHAnsi" w:cstheme="minorHAnsi"/>
          <w:sz w:val="22"/>
          <w:szCs w:val="22"/>
        </w:rPr>
      </w:pPr>
      <w:hyperlink r:id="rId30" w:history="1">
        <w:r w:rsidR="001371D9" w:rsidRPr="00BF0C24">
          <w:rPr>
            <w:rStyle w:val="Hipersaitas"/>
            <w:rFonts w:asciiTheme="minorHAnsi" w:hAnsiTheme="minorHAnsi" w:cstheme="minorHAnsi"/>
            <w:sz w:val="22"/>
            <w:szCs w:val="22"/>
          </w:rPr>
          <w:t>Prieiga internete</w:t>
        </w:r>
      </w:hyperlink>
    </w:p>
    <w:p w14:paraId="63D04F8A" w14:textId="77777777" w:rsidR="00564D15" w:rsidRPr="00BF0C24" w:rsidRDefault="00564D15" w:rsidP="00564D15">
      <w:pPr>
        <w:jc w:val="both"/>
        <w:rPr>
          <w:rFonts w:asciiTheme="minorHAnsi" w:eastAsiaTheme="minorHAnsi" w:hAnsiTheme="minorHAnsi" w:cstheme="minorHAnsi"/>
          <w:i/>
          <w:iCs/>
          <w:sz w:val="22"/>
          <w:szCs w:val="22"/>
        </w:rPr>
      </w:pPr>
    </w:p>
    <w:p w14:paraId="0A8FE090" w14:textId="77777777" w:rsidR="00437FB4" w:rsidRPr="00BF0C24" w:rsidRDefault="00437FB4" w:rsidP="00D91493">
      <w:pPr>
        <w:pStyle w:val="Apzvalgai1"/>
        <w:rPr>
          <w:rFonts w:asciiTheme="minorHAnsi" w:hAnsiTheme="minorHAnsi"/>
        </w:rPr>
      </w:pPr>
      <w:bookmarkStart w:id="55" w:name="_Toc63710311"/>
      <w:bookmarkStart w:id="56" w:name="_Toc66450803"/>
      <w:r w:rsidRPr="00BF0C24">
        <w:rPr>
          <w:rFonts w:asciiTheme="minorHAnsi" w:hAnsiTheme="minorHAnsi"/>
        </w:rPr>
        <w:t>41. Kiti ginčai viešojo administravimo srityje</w:t>
      </w:r>
      <w:bookmarkEnd w:id="55"/>
      <w:bookmarkEnd w:id="56"/>
    </w:p>
    <w:p w14:paraId="007871A0" w14:textId="27ABB223" w:rsidR="009E7311" w:rsidRPr="00BF0C24" w:rsidRDefault="009E7311" w:rsidP="00437FB4">
      <w:pPr>
        <w:jc w:val="both"/>
        <w:rPr>
          <w:rFonts w:asciiTheme="minorHAnsi" w:hAnsiTheme="minorHAnsi" w:cstheme="minorHAnsi"/>
          <w:sz w:val="22"/>
          <w:szCs w:val="22"/>
        </w:rPr>
      </w:pPr>
    </w:p>
    <w:p w14:paraId="087936AE" w14:textId="03F972EA" w:rsidR="00437FB4" w:rsidRPr="00BF0C24" w:rsidRDefault="009E7311" w:rsidP="10E39849">
      <w:pPr>
        <w:jc w:val="both"/>
        <w:outlineLvl w:val="1"/>
        <w:rPr>
          <w:rFonts w:asciiTheme="minorHAnsi" w:eastAsia="Calibri" w:hAnsiTheme="minorHAnsi" w:cstheme="minorBidi"/>
          <w:i/>
          <w:iCs/>
          <w:sz w:val="22"/>
          <w:szCs w:val="22"/>
        </w:rPr>
      </w:pPr>
      <w:bookmarkStart w:id="57" w:name="_Toc63710313"/>
      <w:bookmarkStart w:id="58" w:name="_Toc66450804"/>
      <w:r w:rsidRPr="10E39849">
        <w:rPr>
          <w:rFonts w:asciiTheme="minorHAnsi" w:eastAsia="Calibri" w:hAnsiTheme="minorHAnsi" w:cstheme="minorBidi"/>
          <w:i/>
          <w:iCs/>
          <w:sz w:val="22"/>
          <w:szCs w:val="22"/>
        </w:rPr>
        <w:t>D</w:t>
      </w:r>
      <w:r w:rsidR="00437FB4" w:rsidRPr="10E39849">
        <w:rPr>
          <w:rFonts w:asciiTheme="minorHAnsi" w:eastAsia="Calibri" w:hAnsiTheme="minorHAnsi" w:cstheme="minorBidi"/>
          <w:i/>
          <w:iCs/>
          <w:sz w:val="22"/>
          <w:szCs w:val="22"/>
        </w:rPr>
        <w:t xml:space="preserve">ėl Bankroto ir </w:t>
      </w:r>
      <w:r w:rsidR="00437FB4" w:rsidRPr="10E39849">
        <w:rPr>
          <w:rStyle w:val="Emfaz"/>
          <w:rFonts w:asciiTheme="minorHAnsi" w:eastAsia="Calibri" w:hAnsiTheme="minorHAnsi"/>
        </w:rPr>
        <w:t>restruktūrizavimo</w:t>
      </w:r>
      <w:r w:rsidR="00437FB4" w:rsidRPr="10E39849">
        <w:rPr>
          <w:rFonts w:asciiTheme="minorHAnsi" w:eastAsia="Calibri" w:hAnsiTheme="minorHAnsi" w:cstheme="minorBidi"/>
          <w:i/>
          <w:iCs/>
          <w:sz w:val="22"/>
          <w:szCs w:val="22"/>
        </w:rPr>
        <w:t xml:space="preserve"> administratorių Atestavimo komisijos </w:t>
      </w:r>
      <w:r w:rsidR="008B3041">
        <w:rPr>
          <w:rFonts w:asciiTheme="minorHAnsi" w:eastAsia="Calibri" w:hAnsiTheme="minorHAnsi" w:cstheme="minorBidi"/>
          <w:i/>
          <w:iCs/>
          <w:sz w:val="22"/>
          <w:szCs w:val="22"/>
        </w:rPr>
        <w:t xml:space="preserve">teisės </w:t>
      </w:r>
      <w:r w:rsidR="00437FB4" w:rsidRPr="10E39849">
        <w:rPr>
          <w:rFonts w:asciiTheme="minorHAnsi" w:eastAsia="Calibri" w:hAnsiTheme="minorHAnsi" w:cstheme="minorBidi"/>
          <w:i/>
          <w:iCs/>
          <w:sz w:val="22"/>
          <w:szCs w:val="22"/>
        </w:rPr>
        <w:t>nuspręsti, ar yra pagrindas naikinti bankroto administratoriaus pažymėjimo galiojimą</w:t>
      </w:r>
      <w:bookmarkEnd w:id="57"/>
      <w:bookmarkEnd w:id="58"/>
    </w:p>
    <w:p w14:paraId="2D33795E" w14:textId="77777777" w:rsidR="00437FB4" w:rsidRPr="00BF0C24" w:rsidRDefault="00437FB4" w:rsidP="00437FB4">
      <w:pPr>
        <w:jc w:val="both"/>
        <w:rPr>
          <w:rFonts w:asciiTheme="minorHAnsi" w:hAnsiTheme="minorHAnsi" w:cstheme="minorHAnsi"/>
          <w:sz w:val="22"/>
          <w:szCs w:val="22"/>
        </w:rPr>
      </w:pPr>
    </w:p>
    <w:p w14:paraId="2AC3E1EB" w14:textId="1CD0392C" w:rsidR="00437FB4" w:rsidRPr="00BF0C24" w:rsidRDefault="00437FB4" w:rsidP="009E7311">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lastRenderedPageBreak/>
        <w:t xml:space="preserve">Apžvelgiamoje byloje ginčas kilo dėl Audito, apskaitos, turto vertinimo ir nemokumo valdymo tarnybos prie Lietuvos Respublikos finansų ministerijos (toliau – ir Tarnyba) direktoriaus </w:t>
      </w:r>
      <w:r w:rsidR="009E7311" w:rsidRPr="00BF0C24">
        <w:rPr>
          <w:rFonts w:asciiTheme="minorHAnsi" w:eastAsiaTheme="minorHAnsi" w:hAnsiTheme="minorHAnsi" w:cstheme="minorHAnsi"/>
          <w:sz w:val="22"/>
          <w:szCs w:val="22"/>
        </w:rPr>
        <w:t>į</w:t>
      </w:r>
      <w:r w:rsidRPr="00BF0C24">
        <w:rPr>
          <w:rFonts w:asciiTheme="minorHAnsi" w:eastAsiaTheme="minorHAnsi" w:hAnsiTheme="minorHAnsi" w:cstheme="minorHAnsi"/>
          <w:sz w:val="22"/>
          <w:szCs w:val="22"/>
        </w:rPr>
        <w:t>sakymo, kuriuo pareiškėjai panaikintas bankroto administratorės pažymėjimo galiojimas</w:t>
      </w:r>
      <w:r w:rsidR="009E7311" w:rsidRPr="00BF0C24">
        <w:rPr>
          <w:rFonts w:asciiTheme="minorHAnsi" w:eastAsiaTheme="minorHAnsi" w:hAnsiTheme="minorHAnsi" w:cstheme="minorHAnsi"/>
          <w:sz w:val="22"/>
          <w:szCs w:val="22"/>
        </w:rPr>
        <w:t xml:space="preserve">. </w:t>
      </w:r>
      <w:r w:rsidRPr="00BF0C24">
        <w:rPr>
          <w:rFonts w:asciiTheme="minorHAnsi" w:eastAsiaTheme="minorHAnsi" w:hAnsiTheme="minorHAnsi" w:cstheme="minorHAnsi"/>
          <w:sz w:val="22"/>
          <w:szCs w:val="22"/>
        </w:rPr>
        <w:t xml:space="preserve"> </w:t>
      </w:r>
    </w:p>
    <w:p w14:paraId="37BEB4E3" w14:textId="7777777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LVAT teisėjų kolegija, įvertinusi Įmonių bankroto įstatymo (toliau – Įstatymas) 11 straipsnio 13 dalies 3 punkto, Audito, apskaitos, turto vertinimo ir nemokumo valdymo tarnybos prie Lietuvos Respublikos finansų ministerijos direktoriaus 2017 m. balandžio 18 d. įsakymu Nr. V4-66 patvirtinto „Bankroto administratorių ir restruktūrizavimo administratorių profesinės kvalifikacijos tobulinimo tvarkos aprašo“ (toliau – Aprašas)</w:t>
      </w:r>
      <w:r w:rsidRPr="00BF0C24">
        <w:rPr>
          <w:rFonts w:asciiTheme="minorHAnsi" w:hAnsiTheme="minorHAnsi" w:cstheme="minorHAnsi"/>
          <w:sz w:val="22"/>
          <w:szCs w:val="22"/>
          <w:lang w:bidi="lt-LT"/>
        </w:rPr>
        <w:t xml:space="preserve"> </w:t>
      </w:r>
      <w:r w:rsidRPr="00BF0C24">
        <w:rPr>
          <w:rFonts w:asciiTheme="minorHAnsi" w:eastAsiaTheme="minorHAnsi" w:hAnsiTheme="minorHAnsi" w:cstheme="minorHAnsi"/>
          <w:sz w:val="22"/>
          <w:szCs w:val="22"/>
        </w:rPr>
        <w:t xml:space="preserve">5 ir 8 punktų, Bankroto ir restruktūrizavimo administratorių elgesio kodekso, patvirtinto Lietuvos Respublikos finansų ministro 2016 m. liepos 13 d. įsakymu Nr. 1K-286 (toliau – Elgesio kodeksas), 6.1 punkto nuostatas, konstatavo, kad </w:t>
      </w:r>
      <w:r w:rsidRPr="00BF0C24">
        <w:rPr>
          <w:rFonts w:asciiTheme="minorHAnsi" w:eastAsiaTheme="minorHAnsi" w:hAnsiTheme="minorHAnsi" w:cstheme="minorHAnsi"/>
          <w:sz w:val="22"/>
          <w:szCs w:val="22"/>
          <w:u w:val="single"/>
        </w:rPr>
        <w:t>bankroto administratorius turi pareigą nuolat kelti kvalifikaciją ir apie tai tinkamai pranešti Tarnybai</w:t>
      </w:r>
      <w:r w:rsidRPr="00BF0C24">
        <w:rPr>
          <w:rFonts w:asciiTheme="minorHAnsi" w:eastAsiaTheme="minorHAnsi" w:hAnsiTheme="minorHAnsi" w:cstheme="minorHAnsi"/>
          <w:sz w:val="22"/>
          <w:szCs w:val="22"/>
        </w:rPr>
        <w:t>.</w:t>
      </w:r>
    </w:p>
    <w:p w14:paraId="2A2E2B01" w14:textId="13367F3B"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 xml:space="preserve">Įvertinusi Įstatymo 115 straipsnio 5 dalies 3 punkte, 117 straipsnio 2 dalyje įtvirtintą teisinį reguliavimą, </w:t>
      </w:r>
      <w:r w:rsidR="009E7311" w:rsidRPr="00BF0C24">
        <w:rPr>
          <w:rFonts w:asciiTheme="minorHAnsi" w:eastAsiaTheme="minorHAnsi" w:hAnsiTheme="minorHAnsi" w:cstheme="minorHAnsi"/>
          <w:sz w:val="22"/>
          <w:szCs w:val="22"/>
        </w:rPr>
        <w:t xml:space="preserve">LVAT </w:t>
      </w:r>
      <w:r w:rsidRPr="00BF0C24">
        <w:rPr>
          <w:rFonts w:asciiTheme="minorHAnsi" w:eastAsiaTheme="minorHAnsi" w:hAnsiTheme="minorHAnsi" w:cstheme="minorHAnsi"/>
          <w:sz w:val="22"/>
          <w:szCs w:val="22"/>
        </w:rPr>
        <w:t xml:space="preserve">konstatavo, kad </w:t>
      </w:r>
      <w:r w:rsidRPr="00BF0C24">
        <w:rPr>
          <w:rFonts w:asciiTheme="minorHAnsi" w:eastAsiaTheme="minorHAnsi" w:hAnsiTheme="minorHAnsi" w:cstheme="minorHAnsi"/>
          <w:sz w:val="22"/>
          <w:szCs w:val="22"/>
          <w:u w:val="single"/>
        </w:rPr>
        <w:t>Atestavimo komisija turi diskreciją nuspręsti, ar, esant 2 galiojančioms nuobaudoms, yra pagrindas naikinti pažymėjimo galiojimą</w:t>
      </w:r>
      <w:r w:rsidRPr="00BF0C24">
        <w:rPr>
          <w:rFonts w:asciiTheme="minorHAnsi" w:eastAsiaTheme="minorHAnsi" w:hAnsiTheme="minorHAnsi" w:cstheme="minorHAnsi"/>
          <w:sz w:val="22"/>
          <w:szCs w:val="22"/>
        </w:rPr>
        <w:t xml:space="preserve">. </w:t>
      </w:r>
    </w:p>
    <w:p w14:paraId="4834843A" w14:textId="12E063A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 xml:space="preserve">Byloje nustatyta, kad pareiškėja turėjo dvi galiojančias nuobaudas už tai, kad 2016 ir 2017 metais netobulino kvalifikacijos teisės aktų nustatyta tvarka, pareiškėja šių nuobaudų neginčijo. </w:t>
      </w:r>
      <w:r w:rsidR="009E7311" w:rsidRPr="00BF0C24">
        <w:rPr>
          <w:rFonts w:asciiTheme="minorHAnsi" w:eastAsiaTheme="minorHAnsi" w:hAnsiTheme="minorHAnsi" w:cstheme="minorHAnsi"/>
          <w:sz w:val="22"/>
          <w:szCs w:val="22"/>
        </w:rPr>
        <w:t>LVAT t</w:t>
      </w:r>
      <w:r w:rsidRPr="00BF0C24">
        <w:rPr>
          <w:rFonts w:asciiTheme="minorHAnsi" w:eastAsiaTheme="minorHAnsi" w:hAnsiTheme="minorHAnsi" w:cstheme="minorHAnsi"/>
          <w:sz w:val="22"/>
          <w:szCs w:val="22"/>
        </w:rPr>
        <w:t xml:space="preserve">eisėjų kolegija atkreipė dėmesį į tai, kad teismų praktikoje pažymima, jog bankroto administratoriaus vaidmuo bankroto procese yra ypač svarbus, nes iš esmės būtent nuo šio asmens kvalifikacijos bei tinkamo pareigų vykdymo priklauso bankroto proceso skaidrumas, koncentruotumas ir ekonomiškumas, taip pat bankrutuojančios įmonės visų kreditorių teisėtų lūkesčių ir turtinių interesų vienodas užtikrinimas, nepažeidžiant pačios bankrutuojančios įmonės interesų. Atsižvelgus į tai, konstatuota, kad </w:t>
      </w:r>
      <w:r w:rsidRPr="00BF0C24">
        <w:rPr>
          <w:rFonts w:asciiTheme="minorHAnsi" w:eastAsiaTheme="minorHAnsi" w:hAnsiTheme="minorHAnsi" w:cstheme="minorHAnsi"/>
          <w:sz w:val="22"/>
          <w:szCs w:val="22"/>
          <w:u w:val="single"/>
        </w:rPr>
        <w:t>bankroto administratoriaus kvalifikacijos kėlimas yra vienas iš prioritetinių bankroto administratoriaus tikslų</w:t>
      </w:r>
      <w:r w:rsidRPr="00BF0C24">
        <w:rPr>
          <w:rFonts w:asciiTheme="minorHAnsi" w:eastAsiaTheme="minorHAnsi" w:hAnsiTheme="minorHAnsi" w:cstheme="minorHAnsi"/>
          <w:sz w:val="22"/>
          <w:szCs w:val="22"/>
        </w:rPr>
        <w:t xml:space="preserve">, be kita ko, imperatyviai nustatytas ir teisės aktuose, </w:t>
      </w:r>
      <w:r w:rsidRPr="00BF0C24">
        <w:rPr>
          <w:rFonts w:asciiTheme="minorHAnsi" w:eastAsiaTheme="minorHAnsi" w:hAnsiTheme="minorHAnsi" w:cstheme="minorHAnsi"/>
          <w:sz w:val="22"/>
          <w:szCs w:val="22"/>
          <w:u w:val="single"/>
        </w:rPr>
        <w:t>todėl Atestavimo komisijos sprendimas pritarti siūlymui panaikinti bankroto administratoriaus pažymėjimo galiojimą, įvertinus nustatytas faktines aplinkybes (2 galiojančios nuobaudos, pareiškėjos nebendradarbiavimas su Tarnyba), atitiko teisingumo ir protingumo principus, pažeidimas pagrįstai nevertintas kaip mažareikšmis</w:t>
      </w:r>
      <w:r w:rsidRPr="00BF0C24">
        <w:rPr>
          <w:rFonts w:asciiTheme="minorHAnsi" w:eastAsiaTheme="minorHAnsi" w:hAnsiTheme="minorHAnsi" w:cstheme="minorHAnsi"/>
          <w:sz w:val="22"/>
          <w:szCs w:val="22"/>
        </w:rPr>
        <w:t>.</w:t>
      </w:r>
    </w:p>
    <w:p w14:paraId="21C18E1F" w14:textId="7777777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LVAT nutartimi pareiškėjos apeliacinis skundas atmestas, o pirmosios instancijos teismo sprendimas paliktas nepakeistas.</w:t>
      </w:r>
    </w:p>
    <w:p w14:paraId="19760811" w14:textId="77777777" w:rsidR="00437FB4" w:rsidRPr="00BF0C24" w:rsidRDefault="00437FB4" w:rsidP="00437FB4">
      <w:pPr>
        <w:ind w:firstLine="567"/>
        <w:jc w:val="both"/>
        <w:rPr>
          <w:rFonts w:asciiTheme="minorHAnsi" w:eastAsiaTheme="minorHAnsi" w:hAnsiTheme="minorHAnsi" w:cstheme="minorHAnsi"/>
          <w:sz w:val="22"/>
          <w:szCs w:val="22"/>
        </w:rPr>
      </w:pPr>
    </w:p>
    <w:p w14:paraId="60202E9E"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2021 m. sausio 20 d. nutartis administracinėje byloje Nr. eA-187-575/2021</w:t>
      </w:r>
    </w:p>
    <w:p w14:paraId="4DA95750"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Teisminio proceso Nr. 3-61-3-00795-2019-6</w:t>
      </w:r>
    </w:p>
    <w:p w14:paraId="748771D3"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Procesinio sprendimo kategorija 41</w:t>
      </w:r>
    </w:p>
    <w:p w14:paraId="0B269CB9" w14:textId="77777777" w:rsidR="00437FB4" w:rsidRPr="00BF0C24" w:rsidRDefault="00FF1F82" w:rsidP="00437FB4">
      <w:pPr>
        <w:jc w:val="both"/>
        <w:rPr>
          <w:rFonts w:asciiTheme="minorHAnsi" w:hAnsiTheme="minorHAnsi" w:cstheme="minorHAnsi"/>
          <w:sz w:val="22"/>
          <w:szCs w:val="22"/>
        </w:rPr>
      </w:pPr>
      <w:hyperlink r:id="rId31" w:history="1">
        <w:r w:rsidR="00437FB4" w:rsidRPr="00BF0C24">
          <w:rPr>
            <w:rStyle w:val="Hipersaitas"/>
            <w:rFonts w:asciiTheme="minorHAnsi" w:hAnsiTheme="minorHAnsi" w:cstheme="minorHAnsi"/>
            <w:sz w:val="22"/>
            <w:szCs w:val="22"/>
          </w:rPr>
          <w:t>Prieiga internete</w:t>
        </w:r>
      </w:hyperlink>
      <w:r w:rsidR="00437FB4" w:rsidRPr="00BF0C24">
        <w:rPr>
          <w:rFonts w:asciiTheme="minorHAnsi" w:hAnsiTheme="minorHAnsi" w:cstheme="minorHAnsi"/>
          <w:sz w:val="22"/>
          <w:szCs w:val="22"/>
        </w:rPr>
        <w:t xml:space="preserve"> </w:t>
      </w:r>
    </w:p>
    <w:p w14:paraId="63571C6D" w14:textId="77777777" w:rsidR="00437FB4" w:rsidRPr="00BF0C24" w:rsidRDefault="00437FB4" w:rsidP="00437FB4">
      <w:pPr>
        <w:ind w:firstLine="567"/>
        <w:jc w:val="both"/>
        <w:rPr>
          <w:rFonts w:asciiTheme="minorHAnsi" w:eastAsiaTheme="minorHAnsi" w:hAnsiTheme="minorHAnsi" w:cstheme="minorHAnsi"/>
          <w:sz w:val="22"/>
          <w:szCs w:val="22"/>
        </w:rPr>
      </w:pPr>
    </w:p>
    <w:p w14:paraId="1FEA7CC8" w14:textId="77777777" w:rsidR="00437FB4" w:rsidRPr="00BF0C24" w:rsidRDefault="00437FB4" w:rsidP="00437FB4">
      <w:pPr>
        <w:jc w:val="both"/>
        <w:outlineLvl w:val="1"/>
        <w:rPr>
          <w:rFonts w:asciiTheme="minorHAnsi" w:eastAsia="Calibri" w:hAnsiTheme="minorHAnsi" w:cstheme="minorHAnsi"/>
          <w:i/>
          <w:sz w:val="22"/>
          <w:szCs w:val="22"/>
        </w:rPr>
      </w:pPr>
      <w:bookmarkStart w:id="59" w:name="_Toc63710314"/>
      <w:bookmarkStart w:id="60" w:name="_Toc66450805"/>
      <w:r w:rsidRPr="00BF0C24">
        <w:rPr>
          <w:rFonts w:asciiTheme="minorHAnsi" w:eastAsia="Calibri" w:hAnsiTheme="minorHAnsi" w:cstheme="minorHAnsi"/>
          <w:i/>
          <w:sz w:val="22"/>
          <w:szCs w:val="22"/>
        </w:rPr>
        <w:t xml:space="preserve">Dėl reikalavimo sudaryti </w:t>
      </w:r>
      <w:r w:rsidRPr="00BF0C24">
        <w:rPr>
          <w:rStyle w:val="Emfaz"/>
          <w:rFonts w:asciiTheme="minorHAnsi" w:eastAsia="Calibri" w:hAnsiTheme="minorHAnsi"/>
          <w:szCs w:val="22"/>
        </w:rPr>
        <w:t>darbo</w:t>
      </w:r>
      <w:r w:rsidRPr="00BF0C24">
        <w:rPr>
          <w:rFonts w:asciiTheme="minorHAnsi" w:eastAsia="Calibri" w:hAnsiTheme="minorHAnsi" w:cstheme="minorHAnsi"/>
          <w:i/>
          <w:sz w:val="22"/>
          <w:szCs w:val="22"/>
        </w:rPr>
        <w:t xml:space="preserve"> grafikus darbdaviui, turinčiam mažiau nei 10 darbuotojų</w:t>
      </w:r>
      <w:bookmarkEnd w:id="59"/>
      <w:bookmarkEnd w:id="60"/>
    </w:p>
    <w:p w14:paraId="01C1CFD0" w14:textId="77777777" w:rsidR="00437FB4" w:rsidRPr="00BF0C24" w:rsidRDefault="00437FB4" w:rsidP="00437FB4">
      <w:pPr>
        <w:ind w:firstLine="567"/>
        <w:jc w:val="both"/>
        <w:rPr>
          <w:rFonts w:asciiTheme="minorHAnsi" w:eastAsiaTheme="minorHAnsi" w:hAnsiTheme="minorHAnsi" w:cstheme="minorHAnsi"/>
          <w:sz w:val="22"/>
          <w:szCs w:val="22"/>
        </w:rPr>
      </w:pPr>
    </w:p>
    <w:p w14:paraId="034E1929" w14:textId="54DD6263" w:rsidR="00437FB4" w:rsidRPr="00BF0C24" w:rsidRDefault="00437FB4" w:rsidP="1CC9659C">
      <w:pPr>
        <w:ind w:firstLine="567"/>
        <w:jc w:val="both"/>
        <w:rPr>
          <w:rFonts w:asciiTheme="minorHAnsi" w:eastAsiaTheme="minorEastAsia" w:hAnsiTheme="minorHAnsi" w:cstheme="minorBidi"/>
          <w:sz w:val="22"/>
          <w:szCs w:val="22"/>
        </w:rPr>
      </w:pPr>
      <w:r w:rsidRPr="1CC9659C">
        <w:rPr>
          <w:rFonts w:asciiTheme="minorHAnsi" w:eastAsiaTheme="minorEastAsia" w:hAnsiTheme="minorHAnsi" w:cstheme="minorBidi"/>
          <w:sz w:val="22"/>
          <w:szCs w:val="22"/>
        </w:rPr>
        <w:t>Ginčas byloje kilo dėl Valstybinės darbo inspekcijos (toliau – VDI) Kauno skyriaus vyriausiosios darbo inspektorės 2018 m. kovo 8 d. reikalavimo pašalinti pažeidimus</w:t>
      </w:r>
      <w:r w:rsidR="00922622" w:rsidRPr="1CC9659C">
        <w:rPr>
          <w:rFonts w:asciiTheme="minorHAnsi" w:eastAsiaTheme="minorEastAsia" w:hAnsiTheme="minorHAnsi" w:cstheme="minorBidi"/>
          <w:sz w:val="22"/>
          <w:szCs w:val="22"/>
        </w:rPr>
        <w:t>. P</w:t>
      </w:r>
      <w:r w:rsidRPr="1CC9659C">
        <w:rPr>
          <w:rFonts w:asciiTheme="minorHAnsi" w:eastAsiaTheme="minorEastAsia" w:hAnsiTheme="minorHAnsi" w:cstheme="minorBidi"/>
          <w:sz w:val="22"/>
          <w:szCs w:val="22"/>
        </w:rPr>
        <w:t xml:space="preserve">irmosios instancijos teismas pareiškėjo (360-osios daugiabučio namo savininkų bendrijos, toliau </w:t>
      </w:r>
      <w:r w:rsidR="2DDE544C" w:rsidRPr="1CC9659C">
        <w:rPr>
          <w:rFonts w:asciiTheme="minorHAnsi" w:eastAsiaTheme="minorEastAsia" w:hAnsiTheme="minorHAnsi" w:cstheme="minorBidi"/>
          <w:sz w:val="22"/>
          <w:szCs w:val="22"/>
        </w:rPr>
        <w:t>–</w:t>
      </w:r>
      <w:r w:rsidRPr="1CC9659C">
        <w:rPr>
          <w:rFonts w:asciiTheme="minorHAnsi" w:eastAsiaTheme="minorEastAsia" w:hAnsiTheme="minorHAnsi" w:cstheme="minorBidi"/>
          <w:sz w:val="22"/>
          <w:szCs w:val="22"/>
        </w:rPr>
        <w:t xml:space="preserve"> Bendrija) skundą atmetė. </w:t>
      </w:r>
    </w:p>
    <w:p w14:paraId="6934123C" w14:textId="77777777" w:rsidR="00C7287E"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Byloje nustatyta, kad 2018 m. sausio 31 d. VDI Kauno teritoriniame skyriuje gautas Bendrijos administruojamo namo gyventojos skundas, kuriame nurodyta, kad Bendrijos nariai, namo gyventojai, nežino kur ir kokiu laiku galima kreiptis į Bendrijos pirmininką bei buhalterę mokesčių mokėjimo bei kitais klausimais, nėra aišku, kada dirba Bendrijos valytoja, kadangi ji pasirodo tik kartą per savaitę. VDI Kauno teritorinis skyrius, atlikęs Bendrijos patikrinimą pagal skunde nurodytas aplinkybes, nustatė, kad Bendrijos darbuotojams nėra sudaromi darbo grafikai</w:t>
      </w:r>
      <w:r w:rsidR="00C7287E" w:rsidRPr="00BF0C24">
        <w:rPr>
          <w:rFonts w:asciiTheme="minorHAnsi" w:eastAsiaTheme="minorHAnsi" w:hAnsiTheme="minorHAnsi" w:cstheme="minorHAnsi"/>
          <w:sz w:val="22"/>
          <w:szCs w:val="22"/>
        </w:rPr>
        <w:t>,</w:t>
      </w:r>
      <w:r w:rsidRPr="00BF0C24">
        <w:rPr>
          <w:rFonts w:asciiTheme="minorHAnsi" w:eastAsiaTheme="minorHAnsi" w:hAnsiTheme="minorHAnsi" w:cstheme="minorHAnsi"/>
          <w:sz w:val="22"/>
          <w:szCs w:val="22"/>
        </w:rPr>
        <w:t xml:space="preserve"> kaip tai numatyta Darbo kodekso 110 straipsnio 4 dalyje. VDI Kauno teritorinio skyriaus vyriausioji darbo inspektorė, vadovaudamasi Valstybinės darbo inspekcijos įstatymo (toliau – VDI įstatymas) 9 straipsnio 2 dalies 1 punktu, 2018 m. kovo 8 d. surašė </w:t>
      </w:r>
      <w:r w:rsidR="00C7287E" w:rsidRPr="00BF0C24">
        <w:rPr>
          <w:rFonts w:asciiTheme="minorHAnsi" w:eastAsiaTheme="minorHAnsi" w:hAnsiTheme="minorHAnsi" w:cstheme="minorHAnsi"/>
          <w:sz w:val="22"/>
          <w:szCs w:val="22"/>
        </w:rPr>
        <w:t>r</w:t>
      </w:r>
      <w:r w:rsidRPr="00BF0C24">
        <w:rPr>
          <w:rFonts w:asciiTheme="minorHAnsi" w:eastAsiaTheme="minorHAnsi" w:hAnsiTheme="minorHAnsi" w:cstheme="minorHAnsi"/>
          <w:sz w:val="22"/>
          <w:szCs w:val="22"/>
        </w:rPr>
        <w:t xml:space="preserve">eikalavimą iki 2018 m. kovo 16 d. pašalinti pažeidimą ir iki 2018 m. kovo 19 d. VDI Kauno teritoriniam skyriui pranešti apie </w:t>
      </w:r>
      <w:r w:rsidR="00C7287E" w:rsidRPr="00BF0C24">
        <w:rPr>
          <w:rFonts w:asciiTheme="minorHAnsi" w:eastAsiaTheme="minorHAnsi" w:hAnsiTheme="minorHAnsi" w:cstheme="minorHAnsi"/>
          <w:sz w:val="22"/>
          <w:szCs w:val="22"/>
        </w:rPr>
        <w:t>šio r</w:t>
      </w:r>
      <w:r w:rsidRPr="00BF0C24">
        <w:rPr>
          <w:rFonts w:asciiTheme="minorHAnsi" w:eastAsiaTheme="minorHAnsi" w:hAnsiTheme="minorHAnsi" w:cstheme="minorHAnsi"/>
          <w:sz w:val="22"/>
          <w:szCs w:val="22"/>
        </w:rPr>
        <w:t>eikalavimo įvykdymą</w:t>
      </w:r>
      <w:r w:rsidR="00C7287E" w:rsidRPr="00BF0C24">
        <w:rPr>
          <w:rFonts w:asciiTheme="minorHAnsi" w:eastAsiaTheme="minorHAnsi" w:hAnsiTheme="minorHAnsi" w:cstheme="minorHAnsi"/>
          <w:sz w:val="22"/>
          <w:szCs w:val="22"/>
        </w:rPr>
        <w:t>.</w:t>
      </w:r>
    </w:p>
    <w:p w14:paraId="25097B57" w14:textId="3BB0770B"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Bylą nagrinėjusi LVAT teisėjų kolegija, įvertinusi ginčui aktualų teisinį reg</w:t>
      </w:r>
      <w:r w:rsidR="00C7287E" w:rsidRPr="00BF0C24">
        <w:rPr>
          <w:rFonts w:asciiTheme="minorHAnsi" w:eastAsiaTheme="minorHAnsi" w:hAnsiTheme="minorHAnsi" w:cstheme="minorHAnsi"/>
          <w:sz w:val="22"/>
          <w:szCs w:val="22"/>
        </w:rPr>
        <w:t>uliavimą</w:t>
      </w:r>
      <w:r w:rsidRPr="00BF0C24">
        <w:rPr>
          <w:rFonts w:asciiTheme="minorHAnsi" w:eastAsiaTheme="minorHAnsi" w:hAnsiTheme="minorHAnsi" w:cstheme="minorHAnsi"/>
          <w:sz w:val="22"/>
          <w:szCs w:val="22"/>
        </w:rPr>
        <w:t xml:space="preserve">, pažymėjo, kad </w:t>
      </w:r>
      <w:r w:rsidRPr="00BF0C24">
        <w:rPr>
          <w:rFonts w:asciiTheme="minorHAnsi" w:eastAsiaTheme="minorHAnsi" w:hAnsiTheme="minorHAnsi" w:cstheme="minorHAnsi"/>
          <w:sz w:val="22"/>
          <w:szCs w:val="22"/>
          <w:u w:val="single"/>
        </w:rPr>
        <w:t>nustačius darbuotojų saugos ir sveikatos bei darbo santykius reglamentuojančių norminių teisės aktų pažeidimus, V</w:t>
      </w:r>
      <w:r w:rsidR="00C7287E" w:rsidRPr="00BF0C24">
        <w:rPr>
          <w:rFonts w:asciiTheme="minorHAnsi" w:eastAsiaTheme="minorHAnsi" w:hAnsiTheme="minorHAnsi" w:cstheme="minorHAnsi"/>
          <w:sz w:val="22"/>
          <w:szCs w:val="22"/>
          <w:u w:val="single"/>
        </w:rPr>
        <w:t xml:space="preserve">DI </w:t>
      </w:r>
      <w:r w:rsidRPr="00BF0C24">
        <w:rPr>
          <w:rFonts w:asciiTheme="minorHAnsi" w:eastAsiaTheme="minorHAnsi" w:hAnsiTheme="minorHAnsi" w:cstheme="minorHAnsi"/>
          <w:sz w:val="22"/>
          <w:szCs w:val="22"/>
          <w:u w:val="single"/>
        </w:rPr>
        <w:t>įstatymu yra suteikti įgalinimai surašyti darbdaviui atstovaujančiam asmeniui ar darbdavio įgaliotam asmeniui reikalavimą, jame nurodyti nustatytus pažeidimus bei nustatyti laiką, per kurį minėti asmenys įpareigojami juos pašalinti</w:t>
      </w:r>
      <w:r w:rsidRPr="00BF0C24">
        <w:rPr>
          <w:rFonts w:asciiTheme="minorHAnsi" w:eastAsiaTheme="minorHAnsi" w:hAnsiTheme="minorHAnsi" w:cstheme="minorHAnsi"/>
          <w:sz w:val="22"/>
          <w:szCs w:val="22"/>
        </w:rPr>
        <w:t xml:space="preserve">. </w:t>
      </w:r>
    </w:p>
    <w:p w14:paraId="77CD7359" w14:textId="4B675038"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Gi</w:t>
      </w:r>
      <w:r w:rsidR="00C7287E" w:rsidRPr="00BF0C24">
        <w:rPr>
          <w:rFonts w:asciiTheme="minorHAnsi" w:eastAsiaTheme="minorHAnsi" w:hAnsiTheme="minorHAnsi" w:cstheme="minorHAnsi"/>
          <w:sz w:val="22"/>
          <w:szCs w:val="22"/>
        </w:rPr>
        <w:t>nčo r</w:t>
      </w:r>
      <w:r w:rsidRPr="00BF0C24">
        <w:rPr>
          <w:rFonts w:asciiTheme="minorHAnsi" w:eastAsiaTheme="minorHAnsi" w:hAnsiTheme="minorHAnsi" w:cstheme="minorHAnsi"/>
          <w:sz w:val="22"/>
          <w:szCs w:val="22"/>
        </w:rPr>
        <w:t xml:space="preserve">eikalavimas grindžiamas Darbo kodekso 110 straipsnio 4 punktu, kuriame nustatyta, kad darbdaviams, kurių vidutinis darbuotojų skaičius yra mažiau kaip dešimt darbuotojų, netaikomos šio kodekso nuostatos dėl pareigos pranešti apie darbo pamainų grafikus ne vėliau kaip prieš penkias darbo dienas. Tokie </w:t>
      </w:r>
      <w:r w:rsidRPr="00BF0C24">
        <w:rPr>
          <w:rFonts w:asciiTheme="minorHAnsi" w:eastAsiaTheme="minorHAnsi" w:hAnsiTheme="minorHAnsi" w:cstheme="minorHAnsi"/>
          <w:sz w:val="22"/>
          <w:szCs w:val="22"/>
        </w:rPr>
        <w:lastRenderedPageBreak/>
        <w:t>darbdaviai apie darbo pamainų grafikus privalo pranešti ne vėliau kaip prieš tris darbo dienas, nebent su darbuotoju susitariama dėl kitokių pranešimo terminų (</w:t>
      </w:r>
      <w:r w:rsidR="00C7287E" w:rsidRPr="00BF0C24">
        <w:rPr>
          <w:rFonts w:asciiTheme="minorHAnsi" w:eastAsiaTheme="minorHAnsi" w:hAnsiTheme="minorHAnsi" w:cstheme="minorHAnsi"/>
          <w:sz w:val="22"/>
          <w:szCs w:val="22"/>
        </w:rPr>
        <w:t xml:space="preserve">Darbo kodekso </w:t>
      </w:r>
      <w:r w:rsidRPr="00BF0C24">
        <w:rPr>
          <w:rFonts w:asciiTheme="minorHAnsi" w:eastAsiaTheme="minorHAnsi" w:hAnsiTheme="minorHAnsi" w:cstheme="minorHAnsi"/>
          <w:sz w:val="22"/>
          <w:szCs w:val="22"/>
        </w:rPr>
        <w:t>115 str</w:t>
      </w:r>
      <w:r w:rsidR="00C7287E" w:rsidRPr="00BF0C24">
        <w:rPr>
          <w:rFonts w:asciiTheme="minorHAnsi" w:eastAsiaTheme="minorHAnsi" w:hAnsiTheme="minorHAnsi" w:cstheme="minorHAnsi"/>
          <w:sz w:val="22"/>
          <w:szCs w:val="22"/>
        </w:rPr>
        <w:t xml:space="preserve">. </w:t>
      </w:r>
      <w:r w:rsidRPr="00BF0C24">
        <w:rPr>
          <w:rFonts w:asciiTheme="minorHAnsi" w:eastAsiaTheme="minorHAnsi" w:hAnsiTheme="minorHAnsi" w:cstheme="minorHAnsi"/>
          <w:sz w:val="22"/>
          <w:szCs w:val="22"/>
        </w:rPr>
        <w:t>2 d</w:t>
      </w:r>
      <w:r w:rsidR="00C7287E" w:rsidRPr="00BF0C24">
        <w:rPr>
          <w:rFonts w:asciiTheme="minorHAnsi" w:eastAsiaTheme="minorHAnsi" w:hAnsiTheme="minorHAnsi" w:cstheme="minorHAnsi"/>
          <w:sz w:val="22"/>
          <w:szCs w:val="22"/>
        </w:rPr>
        <w:t>.</w:t>
      </w:r>
      <w:r w:rsidRPr="00BF0C24">
        <w:rPr>
          <w:rFonts w:asciiTheme="minorHAnsi" w:eastAsiaTheme="minorHAnsi" w:hAnsiTheme="minorHAnsi" w:cstheme="minorHAnsi"/>
          <w:sz w:val="22"/>
          <w:szCs w:val="22"/>
        </w:rPr>
        <w:t xml:space="preserve">). Reikalavime nurodyta, kad patikrinimo metu buvo nustatyta, jog </w:t>
      </w:r>
      <w:r w:rsidR="00C7287E" w:rsidRPr="00BF0C24">
        <w:rPr>
          <w:rFonts w:asciiTheme="minorHAnsi" w:eastAsiaTheme="minorHAnsi" w:hAnsiTheme="minorHAnsi" w:cstheme="minorHAnsi"/>
          <w:sz w:val="22"/>
          <w:szCs w:val="22"/>
        </w:rPr>
        <w:t>Bendr</w:t>
      </w:r>
      <w:r w:rsidRPr="00BF0C24">
        <w:rPr>
          <w:rFonts w:asciiTheme="minorHAnsi" w:eastAsiaTheme="minorHAnsi" w:hAnsiTheme="minorHAnsi" w:cstheme="minorHAnsi"/>
          <w:sz w:val="22"/>
          <w:szCs w:val="22"/>
        </w:rPr>
        <w:t>ijoje nėra sudaromi darbuotojų darbo grafikai. Pažeidimą nurodyta pašalinti iki 2018 m. kovo 16 d.; taip pat nurodyta iki 2018 m. kovo 19 d. V</w:t>
      </w:r>
      <w:r w:rsidR="00C7287E" w:rsidRPr="00BF0C24">
        <w:rPr>
          <w:rFonts w:asciiTheme="minorHAnsi" w:eastAsiaTheme="minorHAnsi" w:hAnsiTheme="minorHAnsi" w:cstheme="minorHAnsi"/>
          <w:sz w:val="22"/>
          <w:szCs w:val="22"/>
        </w:rPr>
        <w:t xml:space="preserve">DI </w:t>
      </w:r>
      <w:r w:rsidRPr="00BF0C24">
        <w:rPr>
          <w:rFonts w:asciiTheme="minorHAnsi" w:eastAsiaTheme="minorHAnsi" w:hAnsiTheme="minorHAnsi" w:cstheme="minorHAnsi"/>
          <w:sz w:val="22"/>
          <w:szCs w:val="22"/>
        </w:rPr>
        <w:t>Kauno skyriui raštu pranešti apie viso reikalavimo įvykdymą.</w:t>
      </w:r>
    </w:p>
    <w:p w14:paraId="1FCF06C2" w14:textId="17A91518"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 xml:space="preserve">Pareiškėjas byloje pateikė </w:t>
      </w:r>
      <w:r w:rsidR="00C7287E" w:rsidRPr="00BF0C24">
        <w:rPr>
          <w:rFonts w:asciiTheme="minorHAnsi" w:eastAsiaTheme="minorHAnsi" w:hAnsiTheme="minorHAnsi" w:cstheme="minorHAnsi"/>
          <w:sz w:val="22"/>
          <w:szCs w:val="22"/>
        </w:rPr>
        <w:t>Be</w:t>
      </w:r>
      <w:r w:rsidRPr="00BF0C24">
        <w:rPr>
          <w:rFonts w:asciiTheme="minorHAnsi" w:eastAsiaTheme="minorHAnsi" w:hAnsiTheme="minorHAnsi" w:cstheme="minorHAnsi"/>
          <w:sz w:val="22"/>
          <w:szCs w:val="22"/>
        </w:rPr>
        <w:t>ndrijos pirmininko, buhalterės, valytojos darbo sutartis ir jų 2018</w:t>
      </w:r>
      <w:r w:rsidR="00C7287E"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m.</w:t>
      </w:r>
      <w:r w:rsidR="00C7287E"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lapkričio</w:t>
      </w:r>
      <w:r w:rsidR="00C7287E"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2</w:t>
      </w:r>
      <w:r w:rsidR="00C7287E"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 xml:space="preserve">d. pakeitimus, iš kurių matyti, kad darbo sutartys buvo pakeistos, nustatant darbuotojams atitinkamą darbo laiko režimą (Darbo kodekso 113 str. 2 d. 3 ir 5 p.). </w:t>
      </w:r>
    </w:p>
    <w:p w14:paraId="644309D4" w14:textId="5F8C96E6" w:rsidR="00437FB4" w:rsidRPr="00BF0C24" w:rsidRDefault="00C7287E" w:rsidP="10E39849">
      <w:pPr>
        <w:ind w:firstLine="567"/>
        <w:jc w:val="both"/>
        <w:rPr>
          <w:rFonts w:asciiTheme="minorHAnsi" w:eastAsiaTheme="minorEastAsia" w:hAnsiTheme="minorHAnsi" w:cstheme="minorBidi"/>
          <w:sz w:val="22"/>
          <w:szCs w:val="22"/>
        </w:rPr>
      </w:pPr>
      <w:r w:rsidRPr="10E39849">
        <w:rPr>
          <w:rFonts w:asciiTheme="minorHAnsi" w:eastAsiaTheme="minorEastAsia" w:hAnsiTheme="minorHAnsi" w:cstheme="minorBidi"/>
          <w:sz w:val="22"/>
          <w:szCs w:val="22"/>
        </w:rPr>
        <w:t>LVAT t</w:t>
      </w:r>
      <w:r w:rsidR="00437FB4" w:rsidRPr="10E39849">
        <w:rPr>
          <w:rFonts w:asciiTheme="minorHAnsi" w:eastAsiaTheme="minorEastAsia" w:hAnsiTheme="minorHAnsi" w:cstheme="minorBidi"/>
          <w:sz w:val="22"/>
          <w:szCs w:val="22"/>
        </w:rPr>
        <w:t>eisėjų kolegija, įvertinusi ginč</w:t>
      </w:r>
      <w:r w:rsidRPr="10E39849">
        <w:rPr>
          <w:rFonts w:asciiTheme="minorHAnsi" w:eastAsiaTheme="minorEastAsia" w:hAnsiTheme="minorHAnsi" w:cstheme="minorBidi"/>
          <w:sz w:val="22"/>
          <w:szCs w:val="22"/>
        </w:rPr>
        <w:t>o r</w:t>
      </w:r>
      <w:r w:rsidR="00437FB4" w:rsidRPr="10E39849">
        <w:rPr>
          <w:rFonts w:asciiTheme="minorHAnsi" w:eastAsiaTheme="minorEastAsia" w:hAnsiTheme="minorHAnsi" w:cstheme="minorBidi"/>
          <w:sz w:val="22"/>
          <w:szCs w:val="22"/>
        </w:rPr>
        <w:t xml:space="preserve">eikalavimo turinį, sutiko su pareiškėjo apeliacinio skundo argumentais, kad </w:t>
      </w:r>
      <w:r w:rsidRPr="10E39849">
        <w:rPr>
          <w:rFonts w:asciiTheme="minorHAnsi" w:eastAsiaTheme="minorEastAsia" w:hAnsiTheme="minorHAnsi" w:cstheme="minorBidi"/>
          <w:sz w:val="22"/>
          <w:szCs w:val="22"/>
        </w:rPr>
        <w:t>r</w:t>
      </w:r>
      <w:r w:rsidR="00437FB4" w:rsidRPr="10E39849">
        <w:rPr>
          <w:rFonts w:asciiTheme="minorHAnsi" w:eastAsiaTheme="minorEastAsia" w:hAnsiTheme="minorHAnsi" w:cstheme="minorBidi"/>
          <w:sz w:val="22"/>
          <w:szCs w:val="22"/>
        </w:rPr>
        <w:t xml:space="preserve">eikalavimas nėra aiškus, konkretus, jame nenurodytos nustatytų pažeidimų aplinkybės ir pažeidimų turinys, todėl neaišku, ką darbdavys privalėjo padaryti. Iš </w:t>
      </w:r>
      <w:r w:rsidRPr="10E39849">
        <w:rPr>
          <w:rFonts w:asciiTheme="minorHAnsi" w:eastAsiaTheme="minorEastAsia" w:hAnsiTheme="minorHAnsi" w:cstheme="minorBidi"/>
          <w:sz w:val="22"/>
          <w:szCs w:val="22"/>
        </w:rPr>
        <w:t>r</w:t>
      </w:r>
      <w:r w:rsidR="00437FB4" w:rsidRPr="10E39849">
        <w:rPr>
          <w:rFonts w:asciiTheme="minorHAnsi" w:eastAsiaTheme="minorEastAsia" w:hAnsiTheme="minorHAnsi" w:cstheme="minorBidi"/>
          <w:sz w:val="22"/>
          <w:szCs w:val="22"/>
        </w:rPr>
        <w:t xml:space="preserve">eikalavime nurodyto pažeidimo aprašymo pažodžiui galima suprasti, kad VDI inspektorius reikalavo, kad pareiškėjas sudarytų darbuotojų darbo grafikus, tačiau </w:t>
      </w:r>
      <w:r w:rsidR="00437FB4" w:rsidRPr="10E39849">
        <w:rPr>
          <w:rFonts w:asciiTheme="minorHAnsi" w:eastAsiaTheme="minorEastAsia" w:hAnsiTheme="minorHAnsi" w:cstheme="minorBidi"/>
          <w:sz w:val="22"/>
          <w:szCs w:val="22"/>
          <w:u w:val="single"/>
        </w:rPr>
        <w:t>akte nepateiktas Darbo kodekso 110 straipsnio 4 punkto nuostatos dėl darbdavio ir darbuotojo susitarimo galimybės vertinimas</w:t>
      </w:r>
      <w:r w:rsidR="00437FB4" w:rsidRPr="10E39849">
        <w:rPr>
          <w:rFonts w:asciiTheme="minorHAnsi" w:eastAsiaTheme="minorEastAsia" w:hAnsiTheme="minorHAnsi" w:cstheme="minorBidi"/>
          <w:sz w:val="22"/>
          <w:szCs w:val="22"/>
        </w:rPr>
        <w:t xml:space="preserve">, tokios faktinės aplinkybės netirtos ir nenurodytos. Pirmosios instancijos teismas nustatė, kad buvo ir kitas būdas </w:t>
      </w:r>
      <w:r w:rsidRPr="10E39849">
        <w:rPr>
          <w:rFonts w:asciiTheme="minorHAnsi" w:eastAsiaTheme="minorEastAsia" w:hAnsiTheme="minorHAnsi" w:cstheme="minorBidi"/>
          <w:sz w:val="22"/>
          <w:szCs w:val="22"/>
        </w:rPr>
        <w:t>r</w:t>
      </w:r>
      <w:r w:rsidR="00437FB4" w:rsidRPr="10E39849">
        <w:rPr>
          <w:rFonts w:asciiTheme="minorHAnsi" w:eastAsiaTheme="minorEastAsia" w:hAnsiTheme="minorHAnsi" w:cstheme="minorBidi"/>
          <w:sz w:val="22"/>
          <w:szCs w:val="22"/>
        </w:rPr>
        <w:t xml:space="preserve">eikalavimui įvykdyti ir tokį būdą teisme atsakovas pripažino kaip tinkamą. </w:t>
      </w:r>
      <w:r w:rsidRPr="10E39849">
        <w:rPr>
          <w:rFonts w:asciiTheme="minorHAnsi" w:eastAsiaTheme="minorEastAsia" w:hAnsiTheme="minorHAnsi" w:cstheme="minorBidi"/>
          <w:sz w:val="22"/>
          <w:szCs w:val="22"/>
        </w:rPr>
        <w:t>LVAT t</w:t>
      </w:r>
      <w:r w:rsidR="00437FB4" w:rsidRPr="10E39849">
        <w:rPr>
          <w:rFonts w:asciiTheme="minorHAnsi" w:eastAsiaTheme="minorEastAsia" w:hAnsiTheme="minorHAnsi" w:cstheme="minorBidi"/>
          <w:sz w:val="22"/>
          <w:szCs w:val="22"/>
        </w:rPr>
        <w:t xml:space="preserve">eisėjų kolegijos vertinimu, atsakovo </w:t>
      </w:r>
      <w:r w:rsidR="00437FB4" w:rsidRPr="10E39849">
        <w:rPr>
          <w:rFonts w:asciiTheme="minorHAnsi" w:eastAsiaTheme="minorEastAsia" w:hAnsiTheme="minorHAnsi" w:cstheme="minorBidi"/>
          <w:sz w:val="22"/>
          <w:szCs w:val="22"/>
          <w:u w:val="single"/>
        </w:rPr>
        <w:t>veiksmai, kai reikalaujama iš darbdavio pašalinti pažeidimus, konkrečiai jų nenurodant ir nedetalizuojant, nedera su gero administravimo ir išsamumo principais</w:t>
      </w:r>
      <w:r w:rsidR="00437FB4" w:rsidRPr="10E39849">
        <w:rPr>
          <w:rFonts w:asciiTheme="minorHAnsi" w:eastAsiaTheme="minorEastAsia" w:hAnsiTheme="minorHAnsi" w:cstheme="minorBidi"/>
          <w:sz w:val="22"/>
          <w:szCs w:val="22"/>
        </w:rPr>
        <w:t xml:space="preserve"> ir neatitinka individualaus administracinio akto bendrųjų reikalavimų, mažina visuomenės pasitikėjimą valdžios įstaigomis</w:t>
      </w:r>
      <w:r w:rsidRPr="10E39849">
        <w:rPr>
          <w:rFonts w:asciiTheme="minorHAnsi" w:eastAsiaTheme="minorEastAsia" w:hAnsiTheme="minorHAnsi" w:cstheme="minorBidi"/>
          <w:sz w:val="22"/>
          <w:szCs w:val="22"/>
        </w:rPr>
        <w:t>. T</w:t>
      </w:r>
      <w:r w:rsidR="00437FB4" w:rsidRPr="10E39849">
        <w:rPr>
          <w:rFonts w:asciiTheme="minorHAnsi" w:eastAsiaTheme="minorEastAsia" w:hAnsiTheme="minorHAnsi" w:cstheme="minorBidi"/>
          <w:sz w:val="22"/>
          <w:szCs w:val="22"/>
        </w:rPr>
        <w:t xml:space="preserve">oks </w:t>
      </w:r>
      <w:r w:rsidRPr="10E39849">
        <w:rPr>
          <w:rFonts w:asciiTheme="minorHAnsi" w:eastAsiaTheme="minorEastAsia" w:hAnsiTheme="minorHAnsi" w:cstheme="minorBidi"/>
          <w:sz w:val="22"/>
          <w:szCs w:val="22"/>
        </w:rPr>
        <w:t>r</w:t>
      </w:r>
      <w:r w:rsidR="00437FB4" w:rsidRPr="10E39849">
        <w:rPr>
          <w:rFonts w:asciiTheme="minorHAnsi" w:eastAsiaTheme="minorEastAsia" w:hAnsiTheme="minorHAnsi" w:cstheme="minorBidi"/>
          <w:sz w:val="22"/>
          <w:szCs w:val="22"/>
        </w:rPr>
        <w:t>eikalavimas negali būti pripažintas teisėtu ir pagrįstu</w:t>
      </w:r>
      <w:r w:rsidRPr="10E39849">
        <w:rPr>
          <w:rFonts w:asciiTheme="minorHAnsi" w:eastAsiaTheme="minorEastAsia" w:hAnsiTheme="minorHAnsi" w:cstheme="minorBidi"/>
          <w:sz w:val="22"/>
          <w:szCs w:val="22"/>
        </w:rPr>
        <w:t>.</w:t>
      </w:r>
      <w:r w:rsidR="00437FB4" w:rsidRPr="10E39849">
        <w:rPr>
          <w:rFonts w:asciiTheme="minorHAnsi" w:eastAsiaTheme="minorEastAsia" w:hAnsiTheme="minorHAnsi" w:cstheme="minorBidi"/>
          <w:sz w:val="22"/>
          <w:szCs w:val="22"/>
        </w:rPr>
        <w:t xml:space="preserve"> </w:t>
      </w:r>
    </w:p>
    <w:p w14:paraId="0BDE0387" w14:textId="7777777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LVAT sprendimu pirmosios instancijos teismo sprendimas panaikintas ir priimtas naujas sprendimas, kuriuo pareiškėjo skundas patenkintas.</w:t>
      </w:r>
    </w:p>
    <w:p w14:paraId="5F3A1AA6" w14:textId="77777777" w:rsidR="00437FB4" w:rsidRPr="00BF0C24" w:rsidRDefault="00437FB4" w:rsidP="00437FB4">
      <w:pPr>
        <w:ind w:firstLine="567"/>
        <w:jc w:val="both"/>
        <w:rPr>
          <w:rFonts w:asciiTheme="minorHAnsi" w:eastAsiaTheme="minorHAnsi" w:hAnsiTheme="minorHAnsi" w:cstheme="minorHAnsi"/>
          <w:sz w:val="22"/>
          <w:szCs w:val="22"/>
        </w:rPr>
      </w:pPr>
    </w:p>
    <w:p w14:paraId="531D2C84"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2021 m. sausio 20 d. sprendimas administracinėje byloje Nr. A-178-502/2021</w:t>
      </w:r>
    </w:p>
    <w:p w14:paraId="2141B878"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Teisminio proceso Nr. 3-62-3-00647-2018-2</w:t>
      </w:r>
    </w:p>
    <w:p w14:paraId="714E9860"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 xml:space="preserve">Procesinio sprendimo kategorijos: 41; 57.3 </w:t>
      </w:r>
    </w:p>
    <w:p w14:paraId="6F389156" w14:textId="14555227" w:rsidR="00437FB4" w:rsidRPr="00BF0C24" w:rsidRDefault="00FF1F82" w:rsidP="00437FB4">
      <w:pPr>
        <w:jc w:val="both"/>
        <w:rPr>
          <w:rFonts w:asciiTheme="minorHAnsi" w:hAnsiTheme="minorHAnsi" w:cstheme="minorHAnsi"/>
          <w:sz w:val="22"/>
          <w:szCs w:val="22"/>
        </w:rPr>
      </w:pPr>
      <w:hyperlink r:id="rId32" w:history="1">
        <w:r w:rsidR="00437FB4" w:rsidRPr="00BF0C24">
          <w:rPr>
            <w:rStyle w:val="Hipersaitas"/>
            <w:rFonts w:asciiTheme="minorHAnsi" w:hAnsiTheme="minorHAnsi" w:cstheme="minorHAnsi"/>
            <w:sz w:val="22"/>
            <w:szCs w:val="22"/>
          </w:rPr>
          <w:t>Prieiga internete</w:t>
        </w:r>
      </w:hyperlink>
      <w:r w:rsidR="00437FB4" w:rsidRPr="00BF0C24">
        <w:rPr>
          <w:rFonts w:asciiTheme="minorHAnsi" w:hAnsiTheme="minorHAnsi" w:cstheme="minorHAnsi"/>
          <w:sz w:val="22"/>
          <w:szCs w:val="22"/>
        </w:rPr>
        <w:t xml:space="preserve"> </w:t>
      </w:r>
    </w:p>
    <w:p w14:paraId="283D6442" w14:textId="563BF365" w:rsidR="00437FB4" w:rsidRPr="00BF0C24" w:rsidRDefault="00437FB4" w:rsidP="00437FB4">
      <w:pPr>
        <w:jc w:val="both"/>
        <w:rPr>
          <w:rFonts w:asciiTheme="minorHAnsi" w:hAnsiTheme="minorHAnsi" w:cstheme="minorHAnsi"/>
          <w:sz w:val="22"/>
          <w:szCs w:val="22"/>
        </w:rPr>
      </w:pPr>
    </w:p>
    <w:p w14:paraId="33AE409A" w14:textId="13BA2A84" w:rsidR="00437FB4" w:rsidRPr="008B3041" w:rsidRDefault="00437FB4" w:rsidP="008B3041">
      <w:pPr>
        <w:pStyle w:val="Apzvalgai1"/>
        <w:rPr>
          <w:rFonts w:asciiTheme="minorHAnsi" w:hAnsiTheme="minorHAnsi"/>
        </w:rPr>
      </w:pPr>
      <w:bookmarkStart w:id="61" w:name="_Toc63710315"/>
      <w:bookmarkStart w:id="62" w:name="_Toc66450806"/>
      <w:r w:rsidRPr="00BF0C24">
        <w:rPr>
          <w:rFonts w:asciiTheme="minorHAnsi" w:hAnsiTheme="minorHAnsi"/>
        </w:rPr>
        <w:t>II. Administracinių bylų teisena</w:t>
      </w:r>
      <w:bookmarkEnd w:id="61"/>
      <w:bookmarkEnd w:id="62"/>
    </w:p>
    <w:p w14:paraId="57C42FE6" w14:textId="77777777" w:rsidR="00437FB4" w:rsidRPr="00BF0C24" w:rsidRDefault="00437FB4" w:rsidP="00437FB4">
      <w:pPr>
        <w:ind w:firstLine="567"/>
        <w:jc w:val="both"/>
        <w:rPr>
          <w:rFonts w:asciiTheme="minorHAnsi" w:eastAsiaTheme="minorHAnsi" w:hAnsiTheme="minorHAnsi" w:cstheme="minorHAnsi"/>
          <w:sz w:val="22"/>
          <w:szCs w:val="22"/>
        </w:rPr>
      </w:pPr>
    </w:p>
    <w:p w14:paraId="1C6E7089" w14:textId="77777777" w:rsidR="00437FB4" w:rsidRPr="00BF0C24" w:rsidRDefault="00437FB4" w:rsidP="00D91493">
      <w:pPr>
        <w:pStyle w:val="Apzvalgai1"/>
        <w:rPr>
          <w:rFonts w:asciiTheme="minorHAnsi" w:hAnsiTheme="minorHAnsi"/>
        </w:rPr>
      </w:pPr>
      <w:bookmarkStart w:id="63" w:name="_Toc462150018"/>
      <w:bookmarkStart w:id="64" w:name="_Toc63710318"/>
      <w:bookmarkStart w:id="65" w:name="_Toc66450807"/>
      <w:r w:rsidRPr="00BF0C24">
        <w:rPr>
          <w:rFonts w:asciiTheme="minorHAnsi" w:hAnsiTheme="minorHAnsi"/>
        </w:rPr>
        <w:t>53. Bylos nutraukimas</w:t>
      </w:r>
      <w:bookmarkEnd w:id="63"/>
      <w:bookmarkEnd w:id="64"/>
      <w:bookmarkEnd w:id="65"/>
    </w:p>
    <w:p w14:paraId="53DFF369" w14:textId="77777777" w:rsidR="00437FB4" w:rsidRPr="00BF0C24" w:rsidRDefault="00437FB4" w:rsidP="00437FB4">
      <w:pPr>
        <w:ind w:firstLine="567"/>
        <w:jc w:val="both"/>
        <w:rPr>
          <w:rFonts w:asciiTheme="minorHAnsi" w:eastAsia="Calibri" w:hAnsiTheme="minorHAnsi" w:cstheme="minorHAnsi"/>
          <w:b/>
          <w:sz w:val="22"/>
          <w:szCs w:val="22"/>
          <w:u w:val="single"/>
          <w:lang w:eastAsia="en-US"/>
        </w:rPr>
      </w:pPr>
      <w:r w:rsidRPr="00BF0C24">
        <w:rPr>
          <w:rFonts w:asciiTheme="minorHAnsi" w:eastAsia="Calibri" w:hAnsiTheme="minorHAnsi" w:cstheme="minorHAnsi"/>
          <w:b/>
          <w:sz w:val="22"/>
          <w:szCs w:val="22"/>
          <w:u w:val="single"/>
          <w:lang w:eastAsia="en-US"/>
        </w:rPr>
        <w:t>53.1. Jeigu byla nepriskirtina administracinių teismų kompetencijai, išskyrus atvejus, kai byla teisminga bendrosios kompetencijos teismui</w:t>
      </w:r>
    </w:p>
    <w:p w14:paraId="5189F376" w14:textId="77777777" w:rsidR="00437FB4" w:rsidRPr="00BF0C24" w:rsidRDefault="00437FB4" w:rsidP="00F2538B">
      <w:pPr>
        <w:shd w:val="clear" w:color="auto" w:fill="FFFFFF"/>
        <w:tabs>
          <w:tab w:val="left" w:pos="3119"/>
        </w:tabs>
        <w:ind w:right="-1" w:firstLine="567"/>
        <w:jc w:val="both"/>
        <w:rPr>
          <w:rFonts w:asciiTheme="minorHAnsi" w:hAnsiTheme="minorHAnsi" w:cstheme="minorHAnsi"/>
          <w:sz w:val="22"/>
          <w:szCs w:val="22"/>
        </w:rPr>
      </w:pPr>
    </w:p>
    <w:p w14:paraId="344DDA6C" w14:textId="77777777" w:rsidR="00437FB4" w:rsidRPr="00BF0C24" w:rsidRDefault="00437FB4" w:rsidP="00F2538B">
      <w:pPr>
        <w:jc w:val="both"/>
        <w:outlineLvl w:val="1"/>
        <w:rPr>
          <w:rFonts w:asciiTheme="minorHAnsi" w:eastAsia="Calibri" w:hAnsiTheme="minorHAnsi" w:cstheme="minorHAnsi"/>
          <w:i/>
          <w:sz w:val="22"/>
          <w:szCs w:val="22"/>
        </w:rPr>
      </w:pPr>
      <w:bookmarkStart w:id="66" w:name="_Toc63710319"/>
      <w:bookmarkStart w:id="67" w:name="_Toc66450808"/>
      <w:r w:rsidRPr="00BF0C24">
        <w:rPr>
          <w:rFonts w:asciiTheme="minorHAnsi" w:eastAsia="Calibri" w:hAnsiTheme="minorHAnsi" w:cstheme="minorHAnsi"/>
          <w:i/>
          <w:sz w:val="22"/>
          <w:szCs w:val="22"/>
        </w:rPr>
        <w:t>Dėl galimybės skųsti išvadą, pateiktą poveikio aplinkai vertinimo procese</w:t>
      </w:r>
      <w:bookmarkEnd w:id="66"/>
      <w:bookmarkEnd w:id="67"/>
    </w:p>
    <w:p w14:paraId="29C131EF" w14:textId="77777777" w:rsidR="00437FB4" w:rsidRPr="00BF0C24" w:rsidRDefault="00437FB4" w:rsidP="00437FB4">
      <w:pPr>
        <w:ind w:firstLine="567"/>
        <w:jc w:val="both"/>
        <w:rPr>
          <w:rFonts w:asciiTheme="minorHAnsi" w:eastAsiaTheme="minorHAnsi" w:hAnsiTheme="minorHAnsi" w:cstheme="minorHAnsi"/>
          <w:sz w:val="22"/>
          <w:szCs w:val="22"/>
        </w:rPr>
      </w:pPr>
    </w:p>
    <w:p w14:paraId="73A56959" w14:textId="7777777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Apžvelgiamoje byloje buvo vertinamas pirmosios instancijos teismo nutarties, kuria teismas administracinę bylą nutraukė remdamasis ABTĮ 103 straipsnio 1 punktu, t. y. dėl to, kad ginčijamas raštas yra tik tarpinis dokumentas, nesukeliantis pareiškėjui teisinių pasekmių, todėl jis negali būti administracinės bylos dalyku, teisėtumas ir pagrįstumas.</w:t>
      </w:r>
    </w:p>
    <w:p w14:paraId="2BC77F22" w14:textId="685D1D5F" w:rsidR="00437FB4" w:rsidRPr="00BF0C24" w:rsidRDefault="00437FB4" w:rsidP="00372E7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Byloje nustatyta, kad pareiškėjas UAB „Pamariukas“, planuodamas vykdyti ūkinę veiklą – durpių gavybą Aukštumalos durpių telkinio dalyje esančiame žemės sklype, kreipėsi į Valstybinę saugomų teritorijų tarnybą prie Aplinkos ministerijos (toliau – atsakovas, Tarnyba)</w:t>
      </w:r>
      <w:r w:rsidRPr="00BF0C24">
        <w:rPr>
          <w:rFonts w:asciiTheme="minorHAnsi" w:hAnsiTheme="minorHAnsi" w:cstheme="minorHAnsi"/>
          <w:color w:val="000000"/>
          <w:sz w:val="22"/>
          <w:szCs w:val="22"/>
        </w:rPr>
        <w:t xml:space="preserve"> </w:t>
      </w:r>
      <w:r w:rsidRPr="00BF0C24">
        <w:rPr>
          <w:rFonts w:asciiTheme="minorHAnsi" w:eastAsiaTheme="minorHAnsi" w:hAnsiTheme="minorHAnsi" w:cstheme="minorHAnsi"/>
          <w:sz w:val="22"/>
          <w:szCs w:val="22"/>
        </w:rPr>
        <w:t xml:space="preserve">kaip į poveikio aplinkai vertinimo subjektą dėl išvados dėl Ataskaitos ir planuojamos ūkinės veiklos poveikio aplinkai vertinimo </w:t>
      </w:r>
      <w:r w:rsidR="00372E74" w:rsidRPr="00BF0C24">
        <w:rPr>
          <w:rFonts w:asciiTheme="minorHAnsi" w:eastAsiaTheme="minorHAnsi" w:hAnsiTheme="minorHAnsi" w:cstheme="minorHAnsi"/>
          <w:sz w:val="22"/>
          <w:szCs w:val="22"/>
        </w:rPr>
        <w:t>ataskaitos pateikimo.</w:t>
      </w:r>
      <w:r w:rsidRPr="00BF0C24">
        <w:rPr>
          <w:rFonts w:asciiTheme="minorHAnsi" w:eastAsiaTheme="minorHAnsi" w:hAnsiTheme="minorHAnsi" w:cstheme="minorHAnsi"/>
          <w:sz w:val="22"/>
          <w:szCs w:val="22"/>
        </w:rPr>
        <w:t xml:space="preserve"> Tarnyba 2018</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m.</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gruodžio</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14</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d. raštu nepritarė Ataskaitoje nagrinėtai planuojamai ūkinei veiklai. Pareiškėjas, nesutikęs su Tarnybos priimtu raštu</w:t>
      </w:r>
      <w:r w:rsidR="00372E74" w:rsidRPr="00BF0C24">
        <w:rPr>
          <w:rFonts w:asciiTheme="minorHAnsi" w:eastAsiaTheme="minorHAnsi" w:hAnsiTheme="minorHAnsi" w:cstheme="minorHAnsi"/>
          <w:sz w:val="22"/>
          <w:szCs w:val="22"/>
        </w:rPr>
        <w:t>,</w:t>
      </w:r>
      <w:r w:rsidRPr="00BF0C24">
        <w:rPr>
          <w:rFonts w:asciiTheme="minorHAnsi" w:eastAsiaTheme="minorHAnsi" w:hAnsiTheme="minorHAnsi" w:cstheme="minorHAnsi"/>
          <w:sz w:val="22"/>
          <w:szCs w:val="22"/>
        </w:rPr>
        <w:t xml:space="preserve"> jį apskundė Lietuvos administracinių ginčų komisijai</w:t>
      </w:r>
      <w:r w:rsidR="00372E74" w:rsidRPr="00BF0C24">
        <w:rPr>
          <w:rFonts w:asciiTheme="minorHAnsi" w:eastAsiaTheme="minorHAnsi" w:hAnsiTheme="minorHAnsi" w:cstheme="minorHAnsi"/>
          <w:sz w:val="22"/>
          <w:szCs w:val="22"/>
        </w:rPr>
        <w:t xml:space="preserve"> (toliau – Komisija)</w:t>
      </w:r>
      <w:r w:rsidRPr="00BF0C24">
        <w:rPr>
          <w:rFonts w:asciiTheme="minorHAnsi" w:eastAsiaTheme="minorHAnsi" w:hAnsiTheme="minorHAnsi" w:cstheme="minorHAnsi"/>
          <w:sz w:val="22"/>
          <w:szCs w:val="22"/>
        </w:rPr>
        <w:t>, kuri 2019</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m.</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birželio</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4</w:t>
      </w:r>
      <w:r w:rsidR="00372E74" w:rsidRPr="00BF0C24">
        <w:rPr>
          <w:rFonts w:asciiTheme="minorHAnsi" w:eastAsiaTheme="minorHAnsi" w:hAnsiTheme="minorHAnsi" w:cstheme="minorHAnsi"/>
          <w:sz w:val="22"/>
          <w:szCs w:val="22"/>
        </w:rPr>
        <w:t> </w:t>
      </w:r>
      <w:r w:rsidRPr="00BF0C24">
        <w:rPr>
          <w:rFonts w:asciiTheme="minorHAnsi" w:eastAsiaTheme="minorHAnsi" w:hAnsiTheme="minorHAnsi" w:cstheme="minorHAnsi"/>
          <w:sz w:val="22"/>
          <w:szCs w:val="22"/>
        </w:rPr>
        <w:t>d. sprendimu pareiškėjo skundą atmetė. Pasinaudojęs Komisijos sprendimo apskundimo teise, pareiškėjas kreipėsi į apygardos administracinį teismą, kuris 2019 m. spalio 10 d. sprendimu, vadovaudamasis Viešojo administravimo įstatymo 8 straipsnio 1 dalimi, pareiškėjo skundą patenkino, panaikino skundžiamą raštą ir įpareigojo atsakovą iš naujo išnagrinėti pareiškėjo 2018 m. lapkričio 30 d. prašymą dėl Šilutės rajono Aukštumalos durpių telkinio dalies naudojimo ataskaitos derinimo. Vykdydama teismo įpareigojimą, Tarnyba 2019 m. gruodžio 10 d. raštu nusprendė nederinti poveikio aplinkai vertinimo ataskaitos, t. y. nepritarė Ataskaitoje nagrinėtai planuojamai ūkinei veiklai.</w:t>
      </w:r>
    </w:p>
    <w:p w14:paraId="1F650250" w14:textId="12758549" w:rsidR="00437FB4" w:rsidRPr="00BF0C24" w:rsidRDefault="00437FB4" w:rsidP="1CC9659C">
      <w:pPr>
        <w:ind w:firstLine="567"/>
        <w:jc w:val="both"/>
        <w:rPr>
          <w:rFonts w:asciiTheme="minorHAnsi" w:eastAsiaTheme="minorEastAsia" w:hAnsiTheme="minorHAnsi" w:cstheme="minorBidi"/>
          <w:sz w:val="22"/>
          <w:szCs w:val="22"/>
        </w:rPr>
      </w:pPr>
      <w:r w:rsidRPr="1CC9659C">
        <w:rPr>
          <w:rFonts w:asciiTheme="minorHAnsi" w:eastAsiaTheme="minorEastAsia" w:hAnsiTheme="minorHAnsi" w:cstheme="minorBidi"/>
          <w:sz w:val="22"/>
          <w:szCs w:val="22"/>
        </w:rPr>
        <w:t xml:space="preserve">LVAT teisėjų kolegija, įvertinusi Planuojamos ūkinės veiklos poveikio aplinkai vertinimo įstatymo (toliau – PAV įstatymas) 2 straipsnio 7 dalį, 3 straipsnio 1 dalies 3 punktą, 5 straipsnį, 10 straipsnio 5 dalį, 11 straipsnio 1 </w:t>
      </w:r>
      <w:r w:rsidRPr="1CC9659C">
        <w:rPr>
          <w:rFonts w:asciiTheme="minorHAnsi" w:eastAsiaTheme="minorEastAsia" w:hAnsiTheme="minorHAnsi" w:cstheme="minorBidi"/>
          <w:sz w:val="22"/>
          <w:szCs w:val="22"/>
        </w:rPr>
        <w:lastRenderedPageBreak/>
        <w:t xml:space="preserve">ir 8 dalis, Aplinkos ministro 2002 m. liepos 23 d. įsakymu Nr. 377 patvirtintų Valstybinės saugomų teritorijų tarnybos prie Aplinkos ministerijos nuostatų 10.2.7 punktą bei LVAT praktiką, pažymėjo, kad vientisos (vienos) administracinės procedūros metu, prieš priimant galutinį sprendimą, gali būti ir dažnai yra surašomas ne vienas viešojo administravimo institucijos dokumentas (pvz., tarnybinis pranešimas, paklausimas, siuntimas, teikimas, tarnybinė išvada ar kt.). Šie dokumentai paprastai atlieka tik pagalbinį, tarpinį ar aptarnaujantį vaidmenį viešojo administravimo procedūroje ir jais dažniausiai nėra įforminami baigiamieji (galutiniai) kompetentingų (įgaliotų) asmenų (pareigūnų) sprendimai tuo klausimu, dėl kurio buvo pradėta administracinė procedūra. Jais gali būti sprendžiami įvairūs procedūriniai klausimai, tiesiogiai nesusiję su asmens teisių ar pareigų atsiradimu, pasikeitimu ar išnykimu (pasibaigimu). Dėl šios priežasties šie dokumentai dažnai (tačiau jokiu būdu ne visada) suinteresuotiems asmenims jokių materialinių teisinių pasekmių nesukelia. Tokios pačios pozicijos yra laikomasi Lietuvos vyriausiojo administracinio teismo nutartyse, kuriose teisėjų kolegija sprendė klausimus, tiesiogiai susijusius su planuojamos ūkinės veiklos poveikio aplinkai vertinimo procesu. </w:t>
      </w:r>
    </w:p>
    <w:p w14:paraId="01166B11" w14:textId="00634E52" w:rsidR="00437FB4" w:rsidRPr="00BF0C24" w:rsidRDefault="00372E74" w:rsidP="1CC9659C">
      <w:pPr>
        <w:ind w:firstLine="567"/>
        <w:jc w:val="both"/>
        <w:rPr>
          <w:rFonts w:asciiTheme="minorHAnsi" w:eastAsiaTheme="minorEastAsia" w:hAnsiTheme="minorHAnsi" w:cstheme="minorBidi"/>
          <w:sz w:val="22"/>
          <w:szCs w:val="22"/>
        </w:rPr>
      </w:pPr>
      <w:r w:rsidRPr="1CC9659C">
        <w:rPr>
          <w:rFonts w:asciiTheme="minorHAnsi" w:eastAsiaTheme="minorEastAsia" w:hAnsiTheme="minorHAnsi" w:cstheme="minorBidi"/>
          <w:sz w:val="22"/>
          <w:szCs w:val="22"/>
        </w:rPr>
        <w:t>LVAT t</w:t>
      </w:r>
      <w:r w:rsidR="00437FB4" w:rsidRPr="1CC9659C">
        <w:rPr>
          <w:rFonts w:asciiTheme="minorHAnsi" w:eastAsiaTheme="minorEastAsia" w:hAnsiTheme="minorHAnsi" w:cstheme="minorBidi"/>
          <w:sz w:val="22"/>
          <w:szCs w:val="22"/>
        </w:rPr>
        <w:t xml:space="preserve">eisėjų kolegija sutiko su pirmosios instancijos teismo išvada, kad </w:t>
      </w:r>
      <w:r w:rsidR="00437FB4" w:rsidRPr="1CC9659C">
        <w:rPr>
          <w:rFonts w:asciiTheme="minorHAnsi" w:eastAsiaTheme="minorEastAsia" w:hAnsiTheme="minorHAnsi" w:cstheme="minorBidi"/>
          <w:sz w:val="22"/>
          <w:szCs w:val="22"/>
          <w:u w:val="single"/>
        </w:rPr>
        <w:t>Tarnybos 2019 m. gruodžio 10 d. raštu pateikta išvada negali būti vertinama kaip administracinis aktas, darantis įtaką konkrečioms pareiškėjo teisėms ar įstatymų saugomiems interesams. Ši išvada laikytina tarpiniu procedūriniu dokumentu, kurios teisėtumas bus įvertintas atsakingai institucijai nagrinėjant Ataskaitą</w:t>
      </w:r>
      <w:r w:rsidR="00437FB4" w:rsidRPr="1CC9659C">
        <w:rPr>
          <w:rFonts w:asciiTheme="minorHAnsi" w:eastAsiaTheme="minorEastAsia" w:hAnsiTheme="minorHAnsi" w:cstheme="minorBidi"/>
          <w:sz w:val="22"/>
          <w:szCs w:val="22"/>
        </w:rPr>
        <w:t>.</w:t>
      </w:r>
    </w:p>
    <w:p w14:paraId="541620E6" w14:textId="3806C24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 xml:space="preserve">LVAT nesutiko su pareiškėjo atskirojo skundo teiginiais, kad skundžiamas raštas sukelia pareiškėjui teisines pasekmes, kadangi atsakingoji institucija, remdamasi poveikio aplinkai vertinimo subjektų išvadomis dėl ataskaitos ir planuojamos ūkinės veiklos poveikio aplinkai, gali pateikti pareiškėjui motyvuotus reikalavimus ataskaitą pataisyti ar papildyti. </w:t>
      </w:r>
      <w:r w:rsidR="00372E74" w:rsidRPr="00BF0C24">
        <w:rPr>
          <w:rFonts w:asciiTheme="minorHAnsi" w:eastAsiaTheme="minorHAnsi" w:hAnsiTheme="minorHAnsi" w:cstheme="minorHAnsi"/>
          <w:sz w:val="22"/>
          <w:szCs w:val="22"/>
        </w:rPr>
        <w:t xml:space="preserve">Pasak LVAT, </w:t>
      </w:r>
      <w:r w:rsidRPr="00BF0C24">
        <w:rPr>
          <w:rFonts w:asciiTheme="minorHAnsi" w:eastAsiaTheme="minorHAnsi" w:hAnsiTheme="minorHAnsi" w:cstheme="minorHAnsi"/>
          <w:sz w:val="22"/>
          <w:szCs w:val="22"/>
        </w:rPr>
        <w:t xml:space="preserve">pareiškėjo nurodomos tokio reikalavimo pasekmės yra tik procedūrinio pobūdžio (pateikti papildomus dokumentus, pataisyti ataskaitą), bet ne materialinio pobūdžio. </w:t>
      </w:r>
    </w:p>
    <w:p w14:paraId="6FF8FA75" w14:textId="26E95D5B"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LVAT sutiko su pirmosios instancijos teismo išvada, kad pareiškėjas, nesutikdamas su tokio pobūdžio tarpiniu sprendimu (</w:t>
      </w:r>
      <w:r w:rsidR="00372E74" w:rsidRPr="00BF0C24">
        <w:rPr>
          <w:rFonts w:asciiTheme="minorHAnsi" w:eastAsiaTheme="minorHAnsi" w:hAnsiTheme="minorHAnsi" w:cstheme="minorHAnsi"/>
          <w:sz w:val="22"/>
          <w:szCs w:val="22"/>
        </w:rPr>
        <w:t>T</w:t>
      </w:r>
      <w:r w:rsidRPr="00BF0C24">
        <w:rPr>
          <w:rFonts w:asciiTheme="minorHAnsi" w:eastAsiaTheme="minorHAnsi" w:hAnsiTheme="minorHAnsi" w:cstheme="minorHAnsi"/>
          <w:sz w:val="22"/>
          <w:szCs w:val="22"/>
        </w:rPr>
        <w:t>arnybos išvada), šio nesutikimo argumentus (bet ne savarankiškus reikalavimus) gali pareikšti įstatymų nustatyta tvarka ginčydamas galutinį atsakingos institucijos priimtą sprendimą dėl PAV ataskaitos. Būtent nagrinėdamas tokį ginčą, administracinis teismas gali įvertinti ir tarpinį sprendimą, t. y. Tarnybos 2019 m. gruodžio 10 d. raštą, jo teisėtumą bei pagrįstumą, taip pat reikšmę ir poveikį galutinio atsakingos institucijos sprendimo dėl PAV ataskaitos teisėtumui ir pagrįstumui.</w:t>
      </w:r>
    </w:p>
    <w:p w14:paraId="3DAD5D2E" w14:textId="1CE7196C"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 xml:space="preserve">Pareiškėjas atskirajame skunde nurodė, kad pirminis atsakovo sprendimas nepritarti pareiškėjo planuojamos vykdyti ūkinės veiklos – durpių gavybos Aukštumalos durpių telkinio dalyje esančiame žemės sklype, poveikio vertinimo aplinkai ataskaitai jau buvo įvertintas apygardos administraciniame teisme išnagrinėtoje administracinėje byloje, todėl nesuprantama, kodėl atsakovo sprendimas, priimtas vykdant teismo įpareigojimą pakartotinai įvertinti poveikio aplinkai vertinimo ataskaitą, šiuo metu nagrinėjamoje byloje traktuojamas kaip nesukeliantis pareiškėjui teisinių pasekmių, o byla dėl Tarnybos 2019 m. gruodžio 10 d. rašto panaikinimo nutrauktina kaip nepriskirtina administracinių teismų kompetencijai. Šiuo aspektu LVAT atkreipė dėmesį, kad vienodą administracinių teismų praktiką aiškinant ir taikant įstatymus bei kitus teisės aktus formuoja Lietuvos vyriausiasis administracinis teismas (ABTĮ 15 str. 1 d.). </w:t>
      </w:r>
      <w:r w:rsidR="00572B09" w:rsidRPr="00BF0C24">
        <w:rPr>
          <w:rFonts w:asciiTheme="minorHAnsi" w:eastAsiaTheme="minorHAnsi" w:hAnsiTheme="minorHAnsi" w:cstheme="minorHAnsi"/>
          <w:sz w:val="22"/>
          <w:szCs w:val="22"/>
        </w:rPr>
        <w:t>LVAT t</w:t>
      </w:r>
      <w:r w:rsidRPr="00BF0C24">
        <w:rPr>
          <w:rFonts w:asciiTheme="minorHAnsi" w:eastAsiaTheme="minorHAnsi" w:hAnsiTheme="minorHAnsi" w:cstheme="minorHAnsi"/>
          <w:sz w:val="22"/>
          <w:szCs w:val="22"/>
        </w:rPr>
        <w:t xml:space="preserve">eisėjų kolegija pažymėjo, kad apygardos administracinio teismo 2019 m. spalio 10 d. sprendimo teisėtumas nebuvo tikrinamas apeliacinės instancijos teisme, todėl negalima teigti, kad pirmosios instancijos teismas, priimdamas skundžiamą nutartį, privalėjo atsižvelgti į teismo sprendimą anksčiau nagrinėtoje administracinėje byloje. </w:t>
      </w:r>
    </w:p>
    <w:p w14:paraId="3EDC7F29" w14:textId="77777777" w:rsidR="00437FB4" w:rsidRPr="00BF0C24" w:rsidRDefault="00437FB4" w:rsidP="00437FB4">
      <w:pPr>
        <w:ind w:firstLine="567"/>
        <w:jc w:val="both"/>
        <w:rPr>
          <w:rFonts w:asciiTheme="minorHAnsi" w:eastAsiaTheme="minorHAnsi" w:hAnsiTheme="minorHAnsi" w:cstheme="minorHAnsi"/>
          <w:sz w:val="22"/>
          <w:szCs w:val="22"/>
        </w:rPr>
      </w:pPr>
      <w:r w:rsidRPr="00BF0C24">
        <w:rPr>
          <w:rFonts w:asciiTheme="minorHAnsi" w:eastAsiaTheme="minorHAnsi" w:hAnsiTheme="minorHAnsi" w:cstheme="minorHAnsi"/>
          <w:sz w:val="22"/>
          <w:szCs w:val="22"/>
        </w:rPr>
        <w:t>Pirmosios instancijos teismo nutartis palikta nepakeista, o atskirasis skundas atmestas.</w:t>
      </w:r>
    </w:p>
    <w:p w14:paraId="2C070C61" w14:textId="77777777" w:rsidR="00437FB4" w:rsidRPr="00BF0C24" w:rsidRDefault="00437FB4" w:rsidP="00437FB4">
      <w:pPr>
        <w:ind w:firstLine="567"/>
        <w:jc w:val="both"/>
        <w:rPr>
          <w:rFonts w:asciiTheme="minorHAnsi" w:eastAsiaTheme="minorHAnsi" w:hAnsiTheme="minorHAnsi" w:cstheme="minorHAnsi"/>
          <w:sz w:val="22"/>
          <w:szCs w:val="22"/>
        </w:rPr>
      </w:pPr>
    </w:p>
    <w:p w14:paraId="2572BFD4"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2021 m. sausio 20 d. nutartis administracinėje byloje Nr. eAS-55-662/2021</w:t>
      </w:r>
    </w:p>
    <w:p w14:paraId="3E35F2A5"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Teisminio proceso Nr. 3-61-3-00074-2020-8</w:t>
      </w:r>
    </w:p>
    <w:p w14:paraId="36AA7A7C" w14:textId="77777777" w:rsidR="00437FB4" w:rsidRPr="00BF0C24" w:rsidRDefault="00437FB4" w:rsidP="00437FB4">
      <w:pPr>
        <w:jc w:val="both"/>
        <w:rPr>
          <w:rFonts w:asciiTheme="minorHAnsi" w:hAnsiTheme="minorHAnsi" w:cstheme="minorHAnsi"/>
          <w:sz w:val="22"/>
          <w:szCs w:val="22"/>
        </w:rPr>
      </w:pPr>
      <w:r w:rsidRPr="00BF0C24">
        <w:rPr>
          <w:rFonts w:asciiTheme="minorHAnsi" w:hAnsiTheme="minorHAnsi" w:cstheme="minorHAnsi"/>
          <w:sz w:val="22"/>
          <w:szCs w:val="22"/>
        </w:rPr>
        <w:t>Procesinio sprendimo kategorija 53.1</w:t>
      </w:r>
    </w:p>
    <w:p w14:paraId="4529B905" w14:textId="1F0E89A1" w:rsidR="00437FB4" w:rsidRPr="00BF0C24" w:rsidRDefault="00FF1F82" w:rsidP="00437FB4">
      <w:pPr>
        <w:jc w:val="both"/>
        <w:rPr>
          <w:rFonts w:asciiTheme="minorHAnsi" w:hAnsiTheme="minorHAnsi" w:cstheme="minorHAnsi"/>
          <w:sz w:val="22"/>
          <w:szCs w:val="22"/>
        </w:rPr>
      </w:pPr>
      <w:hyperlink r:id="rId33" w:history="1">
        <w:r w:rsidR="00437FB4" w:rsidRPr="00BF0C24">
          <w:rPr>
            <w:rStyle w:val="Hipersaitas"/>
            <w:rFonts w:asciiTheme="minorHAnsi" w:hAnsiTheme="minorHAnsi" w:cstheme="minorHAnsi"/>
            <w:sz w:val="22"/>
            <w:szCs w:val="22"/>
          </w:rPr>
          <w:t>Prieiga internete</w:t>
        </w:r>
      </w:hyperlink>
      <w:r w:rsidR="00437FB4" w:rsidRPr="00BF0C24">
        <w:rPr>
          <w:rFonts w:asciiTheme="minorHAnsi" w:hAnsiTheme="minorHAnsi" w:cstheme="minorHAnsi"/>
          <w:sz w:val="22"/>
          <w:szCs w:val="22"/>
        </w:rPr>
        <w:t xml:space="preserve"> </w:t>
      </w:r>
    </w:p>
    <w:p w14:paraId="5A0E0A25" w14:textId="77777777" w:rsidR="00137A55" w:rsidRPr="00BF0C24" w:rsidRDefault="00137A55" w:rsidP="00137A55">
      <w:pPr>
        <w:ind w:firstLine="567"/>
        <w:jc w:val="both"/>
        <w:rPr>
          <w:rFonts w:asciiTheme="minorHAnsi" w:hAnsiTheme="minorHAnsi" w:cstheme="minorHAnsi"/>
          <w:sz w:val="22"/>
          <w:szCs w:val="22"/>
        </w:rPr>
      </w:pPr>
    </w:p>
    <w:p w14:paraId="5E9769F0" w14:textId="77777777" w:rsidR="00CC79F7" w:rsidRPr="00BF0C24" w:rsidRDefault="00CC79F7" w:rsidP="00D91493">
      <w:pPr>
        <w:pStyle w:val="Apzvalgai1"/>
        <w:rPr>
          <w:rFonts w:asciiTheme="minorHAnsi" w:hAnsiTheme="minorHAnsi"/>
        </w:rPr>
      </w:pPr>
      <w:bookmarkStart w:id="68" w:name="_Toc66450809"/>
      <w:r w:rsidRPr="00BF0C24">
        <w:rPr>
          <w:rFonts w:asciiTheme="minorHAnsi" w:hAnsiTheme="minorHAnsi"/>
        </w:rPr>
        <w:t>55. Teismo procesiniai dokumentai</w:t>
      </w:r>
      <w:bookmarkEnd w:id="68"/>
    </w:p>
    <w:p w14:paraId="71C81113" w14:textId="77777777" w:rsidR="00CC79F7" w:rsidRPr="00BF0C24" w:rsidRDefault="00CC79F7" w:rsidP="00CC79F7">
      <w:pPr>
        <w:ind w:firstLine="567"/>
        <w:rPr>
          <w:rFonts w:asciiTheme="minorHAnsi" w:hAnsiTheme="minorHAnsi" w:cstheme="minorHAnsi"/>
          <w:b/>
          <w:sz w:val="22"/>
          <w:szCs w:val="22"/>
          <w:u w:val="single"/>
        </w:rPr>
      </w:pPr>
      <w:r w:rsidRPr="00BF0C24">
        <w:rPr>
          <w:rFonts w:asciiTheme="minorHAnsi" w:hAnsiTheme="minorHAnsi" w:cstheme="minorHAnsi"/>
          <w:b/>
          <w:sz w:val="22"/>
          <w:szCs w:val="22"/>
          <w:u w:val="single"/>
        </w:rPr>
        <w:t>55.1. Teismo sprendimas</w:t>
      </w:r>
    </w:p>
    <w:p w14:paraId="2343ED88" w14:textId="77777777" w:rsidR="00CC79F7" w:rsidRPr="00BF0C24" w:rsidRDefault="00CC79F7" w:rsidP="00CC79F7">
      <w:pPr>
        <w:ind w:firstLine="1134"/>
        <w:rPr>
          <w:rFonts w:asciiTheme="minorHAnsi" w:hAnsiTheme="minorHAnsi" w:cstheme="minorHAnsi"/>
          <w:b/>
          <w:sz w:val="22"/>
          <w:szCs w:val="22"/>
          <w:u w:val="single"/>
        </w:rPr>
      </w:pPr>
      <w:r w:rsidRPr="00BF0C24">
        <w:rPr>
          <w:rFonts w:asciiTheme="minorHAnsi" w:hAnsiTheme="minorHAnsi" w:cstheme="minorHAnsi"/>
          <w:b/>
          <w:sz w:val="22"/>
          <w:szCs w:val="22"/>
          <w:u w:val="single"/>
        </w:rPr>
        <w:t>55.1.7. Papildomo sprendimo priėmimas</w:t>
      </w:r>
    </w:p>
    <w:p w14:paraId="7FFC35F8" w14:textId="77777777" w:rsidR="00CC79F7" w:rsidRPr="00BF0C24" w:rsidRDefault="00CC79F7" w:rsidP="00CC79F7">
      <w:pPr>
        <w:rPr>
          <w:rStyle w:val="Hipersaitas"/>
          <w:rFonts w:asciiTheme="minorHAnsi" w:hAnsiTheme="minorHAnsi" w:cstheme="minorHAnsi"/>
          <w:sz w:val="22"/>
          <w:szCs w:val="22"/>
          <w:u w:val="none"/>
        </w:rPr>
      </w:pPr>
    </w:p>
    <w:p w14:paraId="09AF7ACF" w14:textId="3CA70202" w:rsidR="00CC79F7" w:rsidRPr="00773B69" w:rsidRDefault="00CC79F7" w:rsidP="10E39849">
      <w:pPr>
        <w:jc w:val="both"/>
        <w:outlineLvl w:val="1"/>
        <w:rPr>
          <w:rFonts w:asciiTheme="minorHAnsi" w:eastAsia="Calibri" w:hAnsiTheme="minorHAnsi" w:cstheme="minorBidi"/>
          <w:i/>
          <w:iCs/>
          <w:sz w:val="22"/>
          <w:szCs w:val="22"/>
        </w:rPr>
      </w:pPr>
      <w:bookmarkStart w:id="69" w:name="_Toc66450810"/>
      <w:r w:rsidRPr="10E39849">
        <w:rPr>
          <w:rFonts w:asciiTheme="minorHAnsi" w:eastAsia="Calibri" w:hAnsiTheme="minorHAnsi" w:cstheme="minorBidi"/>
          <w:i/>
          <w:iCs/>
          <w:sz w:val="22"/>
          <w:szCs w:val="22"/>
        </w:rPr>
        <w:t>Dėl bylinėjimosi išlaidų</w:t>
      </w:r>
      <w:r w:rsidR="1324A9DE" w:rsidRPr="10E39849">
        <w:rPr>
          <w:rFonts w:asciiTheme="minorHAnsi" w:eastAsia="Calibri" w:hAnsiTheme="minorHAnsi" w:cstheme="minorBidi"/>
          <w:i/>
          <w:iCs/>
          <w:sz w:val="22"/>
          <w:szCs w:val="22"/>
        </w:rPr>
        <w:t xml:space="preserve"> atlyginimo</w:t>
      </w:r>
      <w:r w:rsidRPr="10E39849">
        <w:rPr>
          <w:rFonts w:asciiTheme="minorHAnsi" w:eastAsia="Calibri" w:hAnsiTheme="minorHAnsi" w:cstheme="minorBidi"/>
          <w:i/>
          <w:iCs/>
          <w:sz w:val="22"/>
          <w:szCs w:val="22"/>
        </w:rPr>
        <w:t>, kai prašymas dėl jų nepateiktas iki bylos nagrinėjimo iš esmės pabaigos</w:t>
      </w:r>
      <w:bookmarkEnd w:id="69"/>
    </w:p>
    <w:p w14:paraId="2C0719AA" w14:textId="77777777" w:rsidR="00CC79F7" w:rsidRPr="00BF0C24" w:rsidRDefault="00CC79F7" w:rsidP="00CC79F7">
      <w:pPr>
        <w:rPr>
          <w:rStyle w:val="Hipersaitas"/>
          <w:rFonts w:asciiTheme="minorHAnsi" w:hAnsiTheme="minorHAnsi" w:cstheme="minorHAnsi"/>
          <w:sz w:val="22"/>
          <w:szCs w:val="22"/>
          <w:u w:val="none"/>
        </w:rPr>
      </w:pPr>
    </w:p>
    <w:p w14:paraId="277046A8" w14:textId="77777777" w:rsidR="00CC79F7" w:rsidRPr="00BF0C24" w:rsidRDefault="00CC79F7" w:rsidP="00CC79F7">
      <w:pPr>
        <w:ind w:firstLine="567"/>
        <w:jc w:val="both"/>
        <w:rPr>
          <w:rStyle w:val="Hipersaitas"/>
          <w:rFonts w:asciiTheme="minorHAnsi" w:hAnsiTheme="minorHAnsi" w:cstheme="minorHAnsi"/>
          <w:color w:val="auto"/>
          <w:sz w:val="22"/>
          <w:szCs w:val="22"/>
          <w:u w:val="none"/>
        </w:rPr>
      </w:pPr>
      <w:r w:rsidRPr="00BF0C24">
        <w:rPr>
          <w:rStyle w:val="Hipersaitas"/>
          <w:rFonts w:asciiTheme="minorHAnsi" w:hAnsiTheme="minorHAnsi" w:cstheme="minorHAnsi"/>
          <w:color w:val="auto"/>
          <w:sz w:val="22"/>
          <w:szCs w:val="22"/>
          <w:u w:val="none"/>
        </w:rPr>
        <w:t xml:space="preserve">Apžvelgiamu atveju pareiškėjai kreipėsi į teismą su prašymu priimti papildomą sprendimą </w:t>
      </w:r>
      <w:r w:rsidRPr="00BF0C24">
        <w:rPr>
          <w:rFonts w:asciiTheme="minorHAnsi" w:hAnsiTheme="minorHAnsi" w:cstheme="minorHAnsi"/>
          <w:sz w:val="22"/>
          <w:szCs w:val="22"/>
        </w:rPr>
        <w:t xml:space="preserve">dėl bylinėjimosi išlaidų </w:t>
      </w:r>
      <w:r w:rsidRPr="00BF0C24">
        <w:rPr>
          <w:rStyle w:val="Hipersaitas"/>
          <w:rFonts w:asciiTheme="minorHAnsi" w:hAnsiTheme="minorHAnsi" w:cstheme="minorHAnsi"/>
          <w:color w:val="auto"/>
          <w:sz w:val="22"/>
          <w:szCs w:val="22"/>
          <w:u w:val="none"/>
        </w:rPr>
        <w:t>už advokato suteiktas teisines paslaugas paskutiniame įvykusiame teismo posėdyje</w:t>
      </w:r>
      <w:r w:rsidRPr="00BF0C24">
        <w:rPr>
          <w:rFonts w:asciiTheme="minorHAnsi" w:hAnsiTheme="minorHAnsi" w:cstheme="minorHAnsi"/>
          <w:sz w:val="22"/>
          <w:szCs w:val="22"/>
        </w:rPr>
        <w:t xml:space="preserve"> priteisimo. </w:t>
      </w:r>
      <w:r w:rsidRPr="00BF0C24">
        <w:rPr>
          <w:rFonts w:asciiTheme="minorHAnsi" w:hAnsiTheme="minorHAnsi" w:cstheme="minorHAnsi"/>
          <w:sz w:val="22"/>
          <w:szCs w:val="22"/>
        </w:rPr>
        <w:lastRenderedPageBreak/>
        <w:t xml:space="preserve">Pareiškėjai nurodė, kad </w:t>
      </w:r>
      <w:r w:rsidRPr="00BF0C24">
        <w:rPr>
          <w:rStyle w:val="Hipersaitas"/>
          <w:rFonts w:asciiTheme="minorHAnsi" w:hAnsiTheme="minorHAnsi" w:cstheme="minorHAnsi"/>
          <w:color w:val="auto"/>
          <w:sz w:val="22"/>
          <w:szCs w:val="22"/>
          <w:u w:val="none"/>
        </w:rPr>
        <w:t>anksčiau negalėjo pateikti prašymo dėl bylinėjimosi išlaidų priteisimo būtent už šį posėdį, kadangi nebuvo žinoma, kiek jis truks ir kokia bus išlaidų suma, nes buvo sutarta, jog apmokama pagal faktiškai atstovo (advokato) dirbtą laiką, be to, advokatų kontora išrašo sąskaitas ir pateikia jas apmokėjimui tik kitą mėnesį, todėl pareiškėjai faktiškai išlaidas patyrė jau po teismo sprendimo byloje priėmimo.</w:t>
      </w:r>
    </w:p>
    <w:p w14:paraId="195361D7" w14:textId="77777777" w:rsidR="00CC79F7" w:rsidRPr="00BF0C24" w:rsidRDefault="00CC79F7" w:rsidP="00CC79F7">
      <w:pPr>
        <w:ind w:firstLine="567"/>
        <w:jc w:val="both"/>
        <w:rPr>
          <w:rStyle w:val="Hipersaitas"/>
          <w:rFonts w:asciiTheme="minorHAnsi" w:hAnsiTheme="minorHAnsi" w:cstheme="minorHAnsi"/>
          <w:color w:val="auto"/>
          <w:sz w:val="22"/>
          <w:szCs w:val="22"/>
          <w:u w:val="none"/>
        </w:rPr>
      </w:pPr>
      <w:r w:rsidRPr="00BF0C24">
        <w:rPr>
          <w:rStyle w:val="Hipersaitas"/>
          <w:rFonts w:asciiTheme="minorHAnsi" w:hAnsiTheme="minorHAnsi" w:cstheme="minorHAnsi"/>
          <w:color w:val="auto"/>
          <w:sz w:val="22"/>
          <w:szCs w:val="22"/>
          <w:u w:val="none"/>
        </w:rPr>
        <w:t>Pirmosios instancijos teismas pareiškėjų prašymo netenkino, kadangi išlaidos patirtos jau po bylos išnagrinėjimo iš esmės ir prašymas priteisti bylinėjimosi išlaidas už atstovavimą teismo posėdyje bei pasirengimą posėdžiui pateiktas jau po teismo sprendimo priėmimo, t. y. pareiškėjams iki bylos nagrinėjimo iš esmės pabaigos nepateikus šias bylinėjimosi išlaidas pagrindžiančių įrodymų ir nepateikus prašymo dėl šių išlaidų atlyginimo. Pareiškėjai dėl šios pirmosios instancijos teismo nutarties padavė atskirąjį skundą.</w:t>
      </w:r>
    </w:p>
    <w:p w14:paraId="2EDD4189" w14:textId="297F5DC0" w:rsidR="00CC79F7" w:rsidRPr="00BF0C24" w:rsidRDefault="00CC79F7" w:rsidP="00CC79F7">
      <w:pPr>
        <w:ind w:firstLine="567"/>
        <w:jc w:val="both"/>
        <w:rPr>
          <w:rStyle w:val="Hipersaitas"/>
          <w:rFonts w:asciiTheme="minorHAnsi" w:hAnsiTheme="minorHAnsi" w:cstheme="minorHAnsi"/>
          <w:color w:val="auto"/>
          <w:sz w:val="22"/>
          <w:szCs w:val="22"/>
          <w:u w:val="none"/>
        </w:rPr>
      </w:pPr>
      <w:r w:rsidRPr="00BF0C24">
        <w:rPr>
          <w:rStyle w:val="Hipersaitas"/>
          <w:rFonts w:asciiTheme="minorHAnsi" w:hAnsiTheme="minorHAnsi" w:cstheme="minorHAnsi"/>
          <w:color w:val="auto"/>
          <w:sz w:val="22"/>
          <w:szCs w:val="22"/>
          <w:u w:val="none"/>
        </w:rPr>
        <w:t xml:space="preserve">Pasisakydama dėl pareiškėjų atskirojo skundo argumentų, kad teismų praktikoje tam tikrais atvejais nustačius, jog asmuo neturėjo galimybės pateikti prašymo dėl atstovavimo išlaidų iki bylos nagrinėjimo iš esmės pabaigos, CPK 98 straipsnio 1 dalyje nustatyti ribojimai gali būti netaikomi, </w:t>
      </w:r>
      <w:r w:rsidR="00F64041" w:rsidRPr="00BF0C24">
        <w:rPr>
          <w:rStyle w:val="Hipersaitas"/>
          <w:rFonts w:asciiTheme="minorHAnsi" w:hAnsiTheme="minorHAnsi" w:cstheme="minorHAnsi"/>
          <w:color w:val="auto"/>
          <w:sz w:val="22"/>
          <w:szCs w:val="22"/>
          <w:u w:val="none"/>
        </w:rPr>
        <w:t xml:space="preserve">LVAT </w:t>
      </w:r>
      <w:r w:rsidRPr="00BF0C24">
        <w:rPr>
          <w:rStyle w:val="Hipersaitas"/>
          <w:rFonts w:asciiTheme="minorHAnsi" w:hAnsiTheme="minorHAnsi" w:cstheme="minorHAnsi"/>
          <w:color w:val="auto"/>
          <w:sz w:val="22"/>
          <w:szCs w:val="22"/>
          <w:u w:val="none"/>
        </w:rPr>
        <w:t>teisėjų kolegija pažymėjo, jog Lietuvos vyriausiasis administracinis teismas 2019 m. lapkričio 13 d. nutartyje administracinėje byloje Nr. eA-804-415/2019, aiškindamas ABTĮ 41 straipsnio 1 dalies nuostatas, nurodė, kad ši procesinė teisės norma, siekiant unifikuoti tapačių procesinių santykių teisinį reg</w:t>
      </w:r>
      <w:r w:rsidR="00F64041" w:rsidRPr="00BF0C24">
        <w:rPr>
          <w:rStyle w:val="Hipersaitas"/>
          <w:rFonts w:asciiTheme="minorHAnsi" w:hAnsiTheme="minorHAnsi" w:cstheme="minorHAnsi"/>
          <w:color w:val="auto"/>
          <w:sz w:val="22"/>
          <w:szCs w:val="22"/>
          <w:u w:val="none"/>
        </w:rPr>
        <w:t>uliavimą</w:t>
      </w:r>
      <w:r w:rsidRPr="00BF0C24">
        <w:rPr>
          <w:rStyle w:val="Hipersaitas"/>
          <w:rFonts w:asciiTheme="minorHAnsi" w:hAnsiTheme="minorHAnsi" w:cstheme="minorHAnsi"/>
          <w:color w:val="auto"/>
          <w:sz w:val="22"/>
          <w:szCs w:val="22"/>
          <w:u w:val="none"/>
        </w:rPr>
        <w:t>, buvo pakeista</w:t>
      </w:r>
      <w:r w:rsidR="00F64041" w:rsidRPr="00BF0C24">
        <w:rPr>
          <w:rStyle w:val="Hipersaitas"/>
          <w:rFonts w:asciiTheme="minorHAnsi" w:hAnsiTheme="minorHAnsi" w:cstheme="minorHAnsi"/>
          <w:color w:val="auto"/>
          <w:sz w:val="22"/>
          <w:szCs w:val="22"/>
          <w:u w:val="none"/>
        </w:rPr>
        <w:t xml:space="preserve">, ji </w:t>
      </w:r>
      <w:r w:rsidRPr="00BF0C24">
        <w:rPr>
          <w:rStyle w:val="Hipersaitas"/>
          <w:rFonts w:asciiTheme="minorHAnsi" w:hAnsiTheme="minorHAnsi" w:cstheme="minorHAnsi"/>
          <w:color w:val="auto"/>
          <w:sz w:val="22"/>
          <w:szCs w:val="22"/>
          <w:u w:val="none"/>
        </w:rPr>
        <w:t>pakartoja CPK 98 straipsnio 1 dalies nuostatas, todėl siekiant užtikrinti vienodą teismų praktiką, taikytinas teisės aiškinimas, suformuotas LAT praktikoje taikant CPK 98 straipsnio 1 dalies nuostatas.</w:t>
      </w:r>
    </w:p>
    <w:p w14:paraId="7927E2BB" w14:textId="163C68F7" w:rsidR="00CC79F7" w:rsidRPr="00BF0C24" w:rsidRDefault="00CC79F7" w:rsidP="00CC79F7">
      <w:pPr>
        <w:ind w:firstLine="567"/>
        <w:jc w:val="both"/>
        <w:rPr>
          <w:rStyle w:val="Hipersaitas"/>
          <w:rFonts w:asciiTheme="minorHAnsi" w:hAnsiTheme="minorHAnsi" w:cstheme="minorHAnsi"/>
          <w:color w:val="auto"/>
          <w:sz w:val="22"/>
          <w:szCs w:val="22"/>
          <w:u w:val="none"/>
        </w:rPr>
      </w:pPr>
      <w:r w:rsidRPr="00BF0C24">
        <w:rPr>
          <w:rStyle w:val="Hipersaitas"/>
          <w:rFonts w:asciiTheme="minorHAnsi" w:hAnsiTheme="minorHAnsi" w:cstheme="minorHAnsi"/>
          <w:color w:val="auto"/>
          <w:sz w:val="22"/>
          <w:szCs w:val="22"/>
          <w:u w:val="none"/>
        </w:rPr>
        <w:t xml:space="preserve">Atitinkamai apžvelgusi aktualią LAT praktiką (žr., pvz., LAT 2015 m. balandžio 15 d. nutartį civilinėje byloje Nr. 3K-3-207-313/2015; 2016 m. vasario 3 d. nutartį civilinėje byloje Nr. 3K-3-35-248/2016; 2017 m. lapkričio 2 d. nutartį civilinėje byloje Nr. 3K-3-378-701/2017), taip pat nurodžiusi, kad analogiškos praktikos laikosi ir LVAT (žr., pvz., LVAT 2019 m. lapkričio 13 d. nutartį administracinėje byloje Nr. eA-804-415/2019; 2020 m. vasario 5 d. nutartį administracinėje byloje Nr. eA-1350-575/2019; 2020 m. vasario 19 d. sprendimą administracinėje byloje Nr. eA-594-575/2020), teisėjų kolegija atkreipė dėmesį, kad tokiais atvejais </w:t>
      </w:r>
      <w:r w:rsidRPr="00BF0C24">
        <w:rPr>
          <w:rStyle w:val="Hipersaitas"/>
          <w:rFonts w:asciiTheme="minorHAnsi" w:hAnsiTheme="minorHAnsi" w:cstheme="minorHAnsi"/>
          <w:color w:val="auto"/>
          <w:sz w:val="22"/>
          <w:szCs w:val="22"/>
        </w:rPr>
        <w:t>turi būti nustatomos ir vertinamos aplinkybės, įrodančios, jog asmuo neturėjo galimybės pateikti prašymo dėl bylinėjimosi išlaidų ir jų dydį pagrindžiančių įrodymų iki bylos nagrinėjimo iš esmės pabaigos</w:t>
      </w:r>
      <w:r w:rsidRPr="00BF0C24">
        <w:rPr>
          <w:rStyle w:val="Hipersaitas"/>
          <w:rFonts w:asciiTheme="minorHAnsi" w:hAnsiTheme="minorHAnsi" w:cstheme="minorHAnsi"/>
          <w:color w:val="auto"/>
          <w:sz w:val="22"/>
          <w:szCs w:val="22"/>
          <w:u w:val="none"/>
        </w:rPr>
        <w:t xml:space="preserve">. Teisėjų kolegija pabrėžė, kad nors pareiškėjai prašyme priimti papildomą sprendimą ir nurodė, jog dėl objektyvių priežasčių negalėjo teismui pateikti patirtas atstovavimo išlaidas patvirtinančių dokumentų, pirmosios instancijos teismas šių pareiškėjų argumentų nevertino. Teisėjų kolegija taip pat nustatė, kad pirmosios instancijos teismo sprendimas </w:t>
      </w:r>
      <w:r w:rsidRPr="00BF0C24">
        <w:rPr>
          <w:rFonts w:asciiTheme="minorHAnsi" w:hAnsiTheme="minorHAnsi" w:cstheme="minorHAnsi"/>
          <w:bCs/>
          <w:sz w:val="22"/>
          <w:szCs w:val="22"/>
          <w:lang w:bidi="lt-LT"/>
        </w:rPr>
        <w:t xml:space="preserve">dar nėra įsiteisėjęs, kadangi dėl jo apeliacinius skundus padavė </w:t>
      </w:r>
      <w:r w:rsidRPr="00BF0C24">
        <w:rPr>
          <w:rFonts w:asciiTheme="minorHAnsi" w:hAnsiTheme="minorHAnsi" w:cstheme="minorHAnsi"/>
          <w:sz w:val="22"/>
          <w:szCs w:val="22"/>
        </w:rPr>
        <w:t>abi proceso šalys, o susidarius tokiai situacijai</w:t>
      </w:r>
      <w:r w:rsidR="00F64041" w:rsidRPr="00BF0C24">
        <w:rPr>
          <w:rFonts w:asciiTheme="minorHAnsi" w:hAnsiTheme="minorHAnsi" w:cstheme="minorHAnsi"/>
          <w:sz w:val="22"/>
          <w:szCs w:val="22"/>
        </w:rPr>
        <w:t>,</w:t>
      </w:r>
      <w:r w:rsidRPr="00BF0C24">
        <w:rPr>
          <w:rFonts w:asciiTheme="minorHAnsi" w:hAnsiTheme="minorHAnsi" w:cstheme="minorHAnsi"/>
          <w:sz w:val="22"/>
          <w:szCs w:val="22"/>
        </w:rPr>
        <w:t xml:space="preserve"> pirmosios instancijos teismas apskritai neturėjo teisinio pagrindo spręsti dėl papildomo sprendimo dėl bylinėjimosi išlaidų priteisimo priėmimo.</w:t>
      </w:r>
    </w:p>
    <w:p w14:paraId="0A322875" w14:textId="77777777" w:rsidR="00CC79F7" w:rsidRPr="00BF0C24" w:rsidRDefault="00CC79F7" w:rsidP="00CC79F7">
      <w:pPr>
        <w:ind w:firstLine="567"/>
        <w:jc w:val="both"/>
        <w:rPr>
          <w:rFonts w:asciiTheme="minorHAnsi" w:hAnsiTheme="minorHAnsi" w:cstheme="minorHAnsi"/>
          <w:sz w:val="22"/>
          <w:szCs w:val="22"/>
        </w:rPr>
      </w:pPr>
      <w:r w:rsidRPr="00BF0C24">
        <w:rPr>
          <w:rStyle w:val="Hipersaitas"/>
          <w:rFonts w:asciiTheme="minorHAnsi" w:hAnsiTheme="minorHAnsi" w:cstheme="minorHAnsi"/>
          <w:color w:val="auto"/>
          <w:sz w:val="22"/>
          <w:szCs w:val="22"/>
          <w:u w:val="none"/>
        </w:rPr>
        <w:t>Atsižvelgusi į nurodytas aplinkybes, teisėjų kolegija pareiškėjų atskirąjį skundą tenkino iš dalies, panaikino pirmosios instancijos teismo nutartį ir pareiškėjų prašymą dėl papildomo sprendimo dėl bylinėjimosi išlaidų priteisimo grąžino nagrinėti pirmosios instancijos teismui iš naujo.</w:t>
      </w:r>
    </w:p>
    <w:p w14:paraId="4146C22E" w14:textId="77777777" w:rsidR="00CC79F7" w:rsidRPr="00BF0C24" w:rsidRDefault="00CC79F7" w:rsidP="00CC79F7">
      <w:pPr>
        <w:rPr>
          <w:rStyle w:val="Hipersaitas"/>
          <w:rFonts w:asciiTheme="minorHAnsi" w:hAnsiTheme="minorHAnsi" w:cstheme="minorHAnsi"/>
          <w:sz w:val="22"/>
          <w:szCs w:val="22"/>
          <w:u w:val="none"/>
        </w:rPr>
      </w:pPr>
    </w:p>
    <w:p w14:paraId="529448F5" w14:textId="77777777" w:rsidR="00CC79F7" w:rsidRPr="00BF0C24" w:rsidRDefault="00CC79F7" w:rsidP="00CC79F7">
      <w:pPr>
        <w:rPr>
          <w:rFonts w:asciiTheme="minorHAnsi" w:hAnsiTheme="minorHAnsi" w:cstheme="minorHAnsi"/>
          <w:sz w:val="22"/>
          <w:szCs w:val="22"/>
        </w:rPr>
      </w:pPr>
      <w:r w:rsidRPr="00BF0C24">
        <w:rPr>
          <w:rFonts w:asciiTheme="minorHAnsi" w:hAnsiTheme="minorHAnsi" w:cstheme="minorHAnsi"/>
          <w:sz w:val="22"/>
          <w:szCs w:val="22"/>
        </w:rPr>
        <w:t xml:space="preserve">2021 m. sausio 13 d. nutartis administracinėje byloje Nr. </w:t>
      </w:r>
      <w:r w:rsidRPr="00BF0C24">
        <w:rPr>
          <w:rFonts w:asciiTheme="minorHAnsi" w:hAnsiTheme="minorHAnsi" w:cstheme="minorHAnsi"/>
          <w:bCs/>
          <w:sz w:val="22"/>
          <w:szCs w:val="22"/>
        </w:rPr>
        <w:t>eAS-3-492/2021</w:t>
      </w:r>
    </w:p>
    <w:p w14:paraId="1DBFCE93" w14:textId="77777777" w:rsidR="00CC79F7" w:rsidRPr="00BF0C24" w:rsidRDefault="00CC79F7" w:rsidP="00CC79F7">
      <w:pPr>
        <w:rPr>
          <w:rFonts w:asciiTheme="minorHAnsi" w:hAnsiTheme="minorHAnsi" w:cstheme="minorHAnsi"/>
          <w:bCs/>
          <w:sz w:val="22"/>
          <w:szCs w:val="22"/>
          <w:lang w:eastAsia="en-US"/>
        </w:rPr>
      </w:pPr>
      <w:r w:rsidRPr="00BF0C24">
        <w:rPr>
          <w:rFonts w:asciiTheme="minorHAnsi" w:hAnsiTheme="minorHAnsi" w:cstheme="minorHAnsi"/>
          <w:sz w:val="22"/>
          <w:szCs w:val="22"/>
        </w:rPr>
        <w:t xml:space="preserve">Teisminio proceso Nr. </w:t>
      </w:r>
      <w:r w:rsidRPr="00BF0C24">
        <w:rPr>
          <w:rFonts w:asciiTheme="minorHAnsi" w:hAnsiTheme="minorHAnsi" w:cstheme="minorHAnsi"/>
          <w:bCs/>
          <w:sz w:val="22"/>
          <w:szCs w:val="22"/>
          <w:lang w:eastAsia="en-US"/>
        </w:rPr>
        <w:t>3-63-3-00313-2020-6</w:t>
      </w:r>
    </w:p>
    <w:p w14:paraId="6264A2A2" w14:textId="77777777" w:rsidR="00CC79F7" w:rsidRPr="00BF0C24" w:rsidRDefault="00CC79F7" w:rsidP="00CC79F7">
      <w:pPr>
        <w:rPr>
          <w:rFonts w:asciiTheme="minorHAnsi" w:hAnsiTheme="minorHAnsi" w:cstheme="minorHAnsi"/>
          <w:sz w:val="22"/>
          <w:szCs w:val="22"/>
          <w:lang w:eastAsia="en-US"/>
        </w:rPr>
      </w:pPr>
      <w:r w:rsidRPr="00BF0C24">
        <w:rPr>
          <w:rFonts w:asciiTheme="minorHAnsi" w:hAnsiTheme="minorHAnsi" w:cstheme="minorHAnsi"/>
          <w:sz w:val="22"/>
          <w:szCs w:val="22"/>
        </w:rPr>
        <w:t xml:space="preserve">Procesinio sprendimo </w:t>
      </w:r>
      <w:r w:rsidRPr="00BF0C24">
        <w:rPr>
          <w:rFonts w:asciiTheme="minorHAnsi" w:hAnsiTheme="minorHAnsi" w:cstheme="minorHAnsi"/>
          <w:sz w:val="22"/>
          <w:szCs w:val="22"/>
          <w:lang w:eastAsia="en-US"/>
        </w:rPr>
        <w:t>kategorijos: 55.1.7; 57.3</w:t>
      </w:r>
    </w:p>
    <w:p w14:paraId="49C01AC2" w14:textId="77777777" w:rsidR="00CC79F7" w:rsidRPr="00BF0C24" w:rsidRDefault="00FF1F82" w:rsidP="00CC79F7">
      <w:pPr>
        <w:rPr>
          <w:rStyle w:val="Hipersaitas"/>
          <w:rFonts w:asciiTheme="minorHAnsi" w:hAnsiTheme="minorHAnsi" w:cstheme="minorHAnsi"/>
          <w:sz w:val="22"/>
          <w:szCs w:val="22"/>
        </w:rPr>
      </w:pPr>
      <w:hyperlink r:id="rId34" w:history="1">
        <w:r w:rsidR="00CC79F7" w:rsidRPr="00BF0C24">
          <w:rPr>
            <w:rStyle w:val="Hipersaitas"/>
            <w:rFonts w:asciiTheme="minorHAnsi" w:hAnsiTheme="minorHAnsi" w:cstheme="minorHAnsi"/>
            <w:sz w:val="22"/>
            <w:szCs w:val="22"/>
          </w:rPr>
          <w:t>Prieiga internete</w:t>
        </w:r>
      </w:hyperlink>
    </w:p>
    <w:p w14:paraId="69CF729E" w14:textId="77777777" w:rsidR="00CC79F7" w:rsidRPr="00BF0C24" w:rsidRDefault="00CC79F7" w:rsidP="10E39849">
      <w:pPr>
        <w:rPr>
          <w:rStyle w:val="Hipersaitas"/>
          <w:rFonts w:asciiTheme="minorHAnsi" w:hAnsiTheme="minorHAnsi" w:cstheme="minorBidi"/>
          <w:sz w:val="22"/>
          <w:szCs w:val="22"/>
          <w:u w:val="none"/>
        </w:rPr>
      </w:pPr>
    </w:p>
    <w:bookmarkEnd w:id="8"/>
    <w:bookmarkEnd w:id="9"/>
    <w:p w14:paraId="62CFBB68" w14:textId="4AF15009" w:rsidR="000664DB" w:rsidRPr="00BF0C24" w:rsidRDefault="000664DB" w:rsidP="5777DDD3">
      <w:pPr>
        <w:jc w:val="center"/>
        <w:rPr>
          <w:rFonts w:asciiTheme="minorHAnsi" w:hAnsiTheme="minorHAnsi" w:cstheme="minorBidi"/>
          <w:sz w:val="22"/>
          <w:szCs w:val="22"/>
        </w:rPr>
      </w:pPr>
      <w:r w:rsidRPr="5777DDD3">
        <w:rPr>
          <w:rFonts w:asciiTheme="minorHAnsi" w:hAnsiTheme="minorHAnsi" w:cstheme="minorBidi"/>
          <w:sz w:val="22"/>
          <w:szCs w:val="22"/>
        </w:rPr>
        <w:t>____________</w:t>
      </w:r>
    </w:p>
    <w:p w14:paraId="64BB97CA" w14:textId="7AAB0B21" w:rsidR="5777DDD3" w:rsidRDefault="5777DDD3" w:rsidP="5777DDD3">
      <w:pPr>
        <w:jc w:val="center"/>
      </w:pPr>
    </w:p>
    <w:p w14:paraId="7733BD57" w14:textId="7E07A59E" w:rsidR="5777DDD3" w:rsidRDefault="5777DDD3" w:rsidP="5777DDD3">
      <w:pPr>
        <w:jc w:val="center"/>
      </w:pPr>
    </w:p>
    <w:sectPr w:rsidR="5777DDD3" w:rsidSect="007B10BF">
      <w:headerReference w:type="default" r:id="rId35"/>
      <w:footerReference w:type="even" r:id="rId36"/>
      <w:footerReference w:type="default" r:id="rId37"/>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C8D4E" w14:textId="77777777" w:rsidR="002F5426" w:rsidRDefault="002F5426" w:rsidP="003D4C15">
      <w:r>
        <w:separator/>
      </w:r>
    </w:p>
  </w:endnote>
  <w:endnote w:type="continuationSeparator" w:id="0">
    <w:p w14:paraId="32676B37" w14:textId="77777777" w:rsidR="002F5426" w:rsidRDefault="002F5426"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altName w:val="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730A6" w14:textId="77777777" w:rsidR="00FF1F82" w:rsidRDefault="00FF1F82">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FF1F82" w:rsidRDefault="00FF1F8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72015" w14:textId="77777777" w:rsidR="00FF1F82" w:rsidRPr="00386C1C" w:rsidRDefault="00FF1F82">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E9E1A" w14:textId="77777777" w:rsidR="002F5426" w:rsidRDefault="002F5426" w:rsidP="003D4C15">
      <w:r>
        <w:separator/>
      </w:r>
    </w:p>
  </w:footnote>
  <w:footnote w:type="continuationSeparator" w:id="0">
    <w:p w14:paraId="747C10E0" w14:textId="77777777" w:rsidR="002F5426" w:rsidRDefault="002F5426"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FF1F82" w:rsidRPr="000967FF" w14:paraId="1A3B950A" w14:textId="77777777" w:rsidTr="00125BDC">
      <w:tc>
        <w:tcPr>
          <w:tcW w:w="7230" w:type="dxa"/>
        </w:tcPr>
        <w:p w14:paraId="2A61BEB6" w14:textId="77777777" w:rsidR="00FF1F82" w:rsidRPr="0021377E" w:rsidRDefault="00FF1F8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77213BE0" w:rsidR="00FF1F82" w:rsidRPr="0021377E" w:rsidRDefault="00FF1F82"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2021 01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21 01 31 </w:t>
          </w:r>
        </w:p>
      </w:tc>
    </w:tr>
  </w:tbl>
  <w:p w14:paraId="7AD15F6C" w14:textId="77777777" w:rsidR="00FF1F82" w:rsidRPr="008A0597" w:rsidRDefault="00FF1F82">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hybridMultilevel"/>
    <w:tmpl w:val="4F0AC94E"/>
    <w:lvl w:ilvl="0" w:tplc="AA68C574">
      <w:start w:val="1"/>
      <w:numFmt w:val="decimal"/>
      <w:lvlText w:val="%1."/>
      <w:lvlJc w:val="left"/>
      <w:pPr>
        <w:ind w:left="360" w:hanging="360"/>
      </w:pPr>
      <w:rPr>
        <w:b w:val="0"/>
        <w:lang w:val="lt-LT"/>
      </w:rPr>
    </w:lvl>
    <w:lvl w:ilvl="1" w:tplc="AE86DF82">
      <w:start w:val="1"/>
      <w:numFmt w:val="decimal"/>
      <w:lvlText w:val="%1.%2."/>
      <w:lvlJc w:val="left"/>
      <w:pPr>
        <w:ind w:left="792" w:hanging="432"/>
      </w:pPr>
      <w:rPr>
        <w:b w:val="0"/>
        <w:sz w:val="24"/>
        <w:szCs w:val="24"/>
      </w:rPr>
    </w:lvl>
    <w:lvl w:ilvl="2" w:tplc="3AB8EFC4">
      <w:start w:val="1"/>
      <w:numFmt w:val="decimal"/>
      <w:lvlText w:val="%1.%2.%3."/>
      <w:lvlJc w:val="left"/>
      <w:pPr>
        <w:ind w:left="1224" w:hanging="504"/>
      </w:pPr>
      <w:rPr>
        <w:b/>
      </w:rPr>
    </w:lvl>
    <w:lvl w:ilvl="3" w:tplc="BAA4A718">
      <w:start w:val="1"/>
      <w:numFmt w:val="decimal"/>
      <w:lvlText w:val="%1.%2.%3.%4."/>
      <w:lvlJc w:val="left"/>
      <w:pPr>
        <w:ind w:left="1728" w:hanging="648"/>
      </w:pPr>
    </w:lvl>
    <w:lvl w:ilvl="4" w:tplc="DBCEE71E">
      <w:start w:val="1"/>
      <w:numFmt w:val="decimal"/>
      <w:lvlText w:val="%1.%2.%3.%4.%5."/>
      <w:lvlJc w:val="left"/>
      <w:pPr>
        <w:ind w:left="2232" w:hanging="792"/>
      </w:pPr>
    </w:lvl>
    <w:lvl w:ilvl="5" w:tplc="299243D8">
      <w:start w:val="1"/>
      <w:numFmt w:val="decimal"/>
      <w:lvlText w:val="%1.%2.%3.%4.%5.%6."/>
      <w:lvlJc w:val="left"/>
      <w:pPr>
        <w:ind w:left="2736" w:hanging="936"/>
      </w:pPr>
    </w:lvl>
    <w:lvl w:ilvl="6" w:tplc="212AA294">
      <w:start w:val="1"/>
      <w:numFmt w:val="decimal"/>
      <w:lvlText w:val="%1.%2.%3.%4.%5.%6.%7."/>
      <w:lvlJc w:val="left"/>
      <w:pPr>
        <w:ind w:left="3240" w:hanging="1080"/>
      </w:pPr>
    </w:lvl>
    <w:lvl w:ilvl="7" w:tplc="A50EB92E">
      <w:start w:val="1"/>
      <w:numFmt w:val="decimal"/>
      <w:lvlText w:val="%1.%2.%3.%4.%5.%6.%7.%8."/>
      <w:lvlJc w:val="left"/>
      <w:pPr>
        <w:ind w:left="3744" w:hanging="1224"/>
      </w:pPr>
    </w:lvl>
    <w:lvl w:ilvl="8" w:tplc="C83E81F0">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hybridMultilevel"/>
    <w:tmpl w:val="0427001F"/>
    <w:lvl w:ilvl="0" w:tplc="D6842D7E">
      <w:start w:val="1"/>
      <w:numFmt w:val="decimal"/>
      <w:lvlText w:val="%1."/>
      <w:lvlJc w:val="left"/>
      <w:pPr>
        <w:ind w:left="5322" w:hanging="360"/>
      </w:pPr>
      <w:rPr>
        <w:rFonts w:hint="default"/>
        <w:sz w:val="24"/>
        <w:szCs w:val="24"/>
      </w:rPr>
    </w:lvl>
    <w:lvl w:ilvl="1" w:tplc="BB02E464">
      <w:start w:val="1"/>
      <w:numFmt w:val="decimal"/>
      <w:lvlText w:val="%1.%2."/>
      <w:lvlJc w:val="left"/>
      <w:pPr>
        <w:ind w:left="3268" w:hanging="432"/>
      </w:pPr>
      <w:rPr>
        <w:rFonts w:hint="default"/>
        <w:sz w:val="24"/>
        <w:szCs w:val="24"/>
      </w:rPr>
    </w:lvl>
    <w:lvl w:ilvl="2" w:tplc="7E922CEA">
      <w:start w:val="1"/>
      <w:numFmt w:val="decimal"/>
      <w:lvlText w:val="%1.%2.%3."/>
      <w:lvlJc w:val="left"/>
      <w:pPr>
        <w:ind w:left="1224" w:hanging="504"/>
      </w:pPr>
      <w:rPr>
        <w:rFonts w:hint="default"/>
      </w:rPr>
    </w:lvl>
    <w:lvl w:ilvl="3" w:tplc="79C6235C">
      <w:start w:val="1"/>
      <w:numFmt w:val="decimal"/>
      <w:lvlText w:val="%1.%2.%3.%4."/>
      <w:lvlJc w:val="left"/>
      <w:pPr>
        <w:ind w:left="1728" w:hanging="648"/>
      </w:pPr>
      <w:rPr>
        <w:rFonts w:hint="default"/>
      </w:rPr>
    </w:lvl>
    <w:lvl w:ilvl="4" w:tplc="DB76D848">
      <w:start w:val="1"/>
      <w:numFmt w:val="decimal"/>
      <w:lvlText w:val="%1.%2.%3.%4.%5."/>
      <w:lvlJc w:val="left"/>
      <w:pPr>
        <w:ind w:left="2232" w:hanging="792"/>
      </w:pPr>
      <w:rPr>
        <w:rFonts w:hint="default"/>
      </w:rPr>
    </w:lvl>
    <w:lvl w:ilvl="5" w:tplc="C31477C6">
      <w:start w:val="1"/>
      <w:numFmt w:val="decimal"/>
      <w:lvlText w:val="%1.%2.%3.%4.%5.%6."/>
      <w:lvlJc w:val="left"/>
      <w:pPr>
        <w:ind w:left="2736" w:hanging="936"/>
      </w:pPr>
      <w:rPr>
        <w:rFonts w:hint="default"/>
      </w:rPr>
    </w:lvl>
    <w:lvl w:ilvl="6" w:tplc="70A2798E">
      <w:start w:val="1"/>
      <w:numFmt w:val="decimal"/>
      <w:lvlText w:val="%1.%2.%3.%4.%5.%6.%7."/>
      <w:lvlJc w:val="left"/>
      <w:pPr>
        <w:ind w:left="3240" w:hanging="1080"/>
      </w:pPr>
      <w:rPr>
        <w:rFonts w:hint="default"/>
      </w:rPr>
    </w:lvl>
    <w:lvl w:ilvl="7" w:tplc="B6DCCE10">
      <w:start w:val="1"/>
      <w:numFmt w:val="decimal"/>
      <w:lvlText w:val="%1.%2.%3.%4.%5.%6.%7.%8."/>
      <w:lvlJc w:val="left"/>
      <w:pPr>
        <w:ind w:left="3744" w:hanging="1224"/>
      </w:pPr>
      <w:rPr>
        <w:rFonts w:hint="default"/>
      </w:rPr>
    </w:lvl>
    <w:lvl w:ilvl="8" w:tplc="D3E8EB84">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hybridMultilevel"/>
    <w:tmpl w:val="0B647CDA"/>
    <w:lvl w:ilvl="0" w:tplc="90AC8578">
      <w:start w:val="1"/>
      <w:numFmt w:val="decimal"/>
      <w:lvlText w:val="%1."/>
      <w:lvlJc w:val="left"/>
      <w:pPr>
        <w:ind w:left="360" w:hanging="360"/>
      </w:pPr>
      <w:rPr>
        <w:rFonts w:hint="default"/>
        <w:sz w:val="24"/>
        <w:szCs w:val="24"/>
      </w:rPr>
    </w:lvl>
    <w:lvl w:ilvl="1" w:tplc="C9540F24">
      <w:start w:val="1"/>
      <w:numFmt w:val="decimal"/>
      <w:lvlText w:val="%1.%2."/>
      <w:lvlJc w:val="left"/>
      <w:pPr>
        <w:ind w:left="1283" w:hanging="432"/>
      </w:pPr>
      <w:rPr>
        <w:rFonts w:hint="default"/>
        <w:b w:val="0"/>
        <w:bCs w:val="0"/>
        <w:sz w:val="24"/>
        <w:szCs w:val="24"/>
      </w:rPr>
    </w:lvl>
    <w:lvl w:ilvl="2" w:tplc="51B4B9B2">
      <w:start w:val="1"/>
      <w:numFmt w:val="decimal"/>
      <w:lvlText w:val="%1.%2.%3."/>
      <w:lvlJc w:val="left"/>
      <w:pPr>
        <w:ind w:left="1224" w:hanging="504"/>
      </w:pPr>
      <w:rPr>
        <w:rFonts w:hint="default"/>
      </w:rPr>
    </w:lvl>
    <w:lvl w:ilvl="3" w:tplc="7BC0EB86">
      <w:start w:val="1"/>
      <w:numFmt w:val="decimal"/>
      <w:lvlText w:val="%1.%2.%3.%4."/>
      <w:lvlJc w:val="left"/>
      <w:pPr>
        <w:ind w:left="1728" w:hanging="648"/>
      </w:pPr>
      <w:rPr>
        <w:rFonts w:hint="default"/>
      </w:rPr>
    </w:lvl>
    <w:lvl w:ilvl="4" w:tplc="2FA41B00">
      <w:start w:val="1"/>
      <w:numFmt w:val="decimal"/>
      <w:lvlText w:val="%1.%2.%3.%4.%5."/>
      <w:lvlJc w:val="left"/>
      <w:pPr>
        <w:ind w:left="2232" w:hanging="792"/>
      </w:pPr>
      <w:rPr>
        <w:rFonts w:hint="default"/>
      </w:rPr>
    </w:lvl>
    <w:lvl w:ilvl="5" w:tplc="35A444B2">
      <w:start w:val="1"/>
      <w:numFmt w:val="decimal"/>
      <w:lvlText w:val="%1.%2.%3.%4.%5.%6."/>
      <w:lvlJc w:val="left"/>
      <w:pPr>
        <w:ind w:left="2736" w:hanging="936"/>
      </w:pPr>
      <w:rPr>
        <w:rFonts w:hint="default"/>
      </w:rPr>
    </w:lvl>
    <w:lvl w:ilvl="6" w:tplc="D5F6D086">
      <w:start w:val="1"/>
      <w:numFmt w:val="decimal"/>
      <w:lvlText w:val="%1.%2.%3.%4.%5.%6.%7."/>
      <w:lvlJc w:val="left"/>
      <w:pPr>
        <w:ind w:left="3240" w:hanging="1080"/>
      </w:pPr>
      <w:rPr>
        <w:rFonts w:hint="default"/>
      </w:rPr>
    </w:lvl>
    <w:lvl w:ilvl="7" w:tplc="1B4A5638">
      <w:start w:val="1"/>
      <w:numFmt w:val="decimal"/>
      <w:lvlText w:val="%1.%2.%3.%4.%5.%6.%7.%8."/>
      <w:lvlJc w:val="left"/>
      <w:pPr>
        <w:ind w:left="3744" w:hanging="1224"/>
      </w:pPr>
      <w:rPr>
        <w:rFonts w:hint="default"/>
      </w:rPr>
    </w:lvl>
    <w:lvl w:ilvl="8" w:tplc="39109D44">
      <w:start w:val="1"/>
      <w:numFmt w:val="decimal"/>
      <w:lvlText w:val="%1.%2.%3.%4.%5.%6.%7.%8.%9."/>
      <w:lvlJc w:val="left"/>
      <w:pPr>
        <w:ind w:left="4320" w:hanging="1440"/>
      </w:pPr>
      <w:rPr>
        <w:rFonts w:hint="default"/>
      </w:rPr>
    </w:lvl>
  </w:abstractNum>
  <w:abstractNum w:abstractNumId="10" w15:restartNumberingAfterBreak="0">
    <w:nsid w:val="1D811F29"/>
    <w:multiLevelType w:val="hybridMultilevel"/>
    <w:tmpl w:val="0427001F"/>
    <w:lvl w:ilvl="0" w:tplc="6AE42328">
      <w:start w:val="1"/>
      <w:numFmt w:val="decimal"/>
      <w:lvlText w:val="%1."/>
      <w:lvlJc w:val="left"/>
      <w:pPr>
        <w:ind w:left="1778" w:hanging="360"/>
      </w:pPr>
      <w:rPr>
        <w:rFonts w:hint="default"/>
        <w:sz w:val="24"/>
        <w:szCs w:val="24"/>
      </w:rPr>
    </w:lvl>
    <w:lvl w:ilvl="1" w:tplc="2A2883F8">
      <w:start w:val="1"/>
      <w:numFmt w:val="decimal"/>
      <w:lvlText w:val="%1.%2."/>
      <w:lvlJc w:val="left"/>
      <w:pPr>
        <w:ind w:left="2417" w:hanging="432"/>
      </w:pPr>
    </w:lvl>
    <w:lvl w:ilvl="2" w:tplc="2AC63B52">
      <w:start w:val="1"/>
      <w:numFmt w:val="decimal"/>
      <w:lvlText w:val="%1.%2.%3."/>
      <w:lvlJc w:val="left"/>
      <w:pPr>
        <w:ind w:left="1224" w:hanging="504"/>
      </w:pPr>
    </w:lvl>
    <w:lvl w:ilvl="3" w:tplc="074677DC">
      <w:start w:val="1"/>
      <w:numFmt w:val="decimal"/>
      <w:lvlText w:val="%1.%2.%3.%4."/>
      <w:lvlJc w:val="left"/>
      <w:pPr>
        <w:ind w:left="1728" w:hanging="648"/>
      </w:pPr>
    </w:lvl>
    <w:lvl w:ilvl="4" w:tplc="8EC0E148">
      <w:start w:val="1"/>
      <w:numFmt w:val="decimal"/>
      <w:lvlText w:val="%1.%2.%3.%4.%5."/>
      <w:lvlJc w:val="left"/>
      <w:pPr>
        <w:ind w:left="2232" w:hanging="792"/>
      </w:pPr>
    </w:lvl>
    <w:lvl w:ilvl="5" w:tplc="431861DE">
      <w:start w:val="1"/>
      <w:numFmt w:val="decimal"/>
      <w:lvlText w:val="%1.%2.%3.%4.%5.%6."/>
      <w:lvlJc w:val="left"/>
      <w:pPr>
        <w:ind w:left="2736" w:hanging="936"/>
      </w:pPr>
    </w:lvl>
    <w:lvl w:ilvl="6" w:tplc="F040644A">
      <w:start w:val="1"/>
      <w:numFmt w:val="decimal"/>
      <w:lvlText w:val="%1.%2.%3.%4.%5.%6.%7."/>
      <w:lvlJc w:val="left"/>
      <w:pPr>
        <w:ind w:left="3240" w:hanging="1080"/>
      </w:pPr>
    </w:lvl>
    <w:lvl w:ilvl="7" w:tplc="C92EA5A4">
      <w:start w:val="1"/>
      <w:numFmt w:val="decimal"/>
      <w:lvlText w:val="%1.%2.%3.%4.%5.%6.%7.%8."/>
      <w:lvlJc w:val="left"/>
      <w:pPr>
        <w:ind w:left="3744" w:hanging="1224"/>
      </w:pPr>
    </w:lvl>
    <w:lvl w:ilvl="8" w:tplc="35EAA802">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hybridMultilevel"/>
    <w:tmpl w:val="0427001F"/>
    <w:lvl w:ilvl="0" w:tplc="2458A98A">
      <w:start w:val="1"/>
      <w:numFmt w:val="decimal"/>
      <w:lvlText w:val="%1."/>
      <w:lvlJc w:val="left"/>
      <w:pPr>
        <w:ind w:left="6598" w:hanging="360"/>
      </w:pPr>
      <w:rPr>
        <w:rFonts w:hint="default"/>
      </w:rPr>
    </w:lvl>
    <w:lvl w:ilvl="1" w:tplc="AB7EB3E8">
      <w:start w:val="1"/>
      <w:numFmt w:val="decimal"/>
      <w:lvlText w:val="%1.%2."/>
      <w:lvlJc w:val="left"/>
      <w:pPr>
        <w:ind w:left="792" w:hanging="432"/>
      </w:pPr>
    </w:lvl>
    <w:lvl w:ilvl="2" w:tplc="7128AC98">
      <w:start w:val="1"/>
      <w:numFmt w:val="decimal"/>
      <w:lvlText w:val="%1.%2.%3."/>
      <w:lvlJc w:val="left"/>
      <w:pPr>
        <w:ind w:left="1224" w:hanging="504"/>
      </w:pPr>
    </w:lvl>
    <w:lvl w:ilvl="3" w:tplc="F74225DA">
      <w:start w:val="1"/>
      <w:numFmt w:val="decimal"/>
      <w:lvlText w:val="%1.%2.%3.%4."/>
      <w:lvlJc w:val="left"/>
      <w:pPr>
        <w:ind w:left="1728" w:hanging="648"/>
      </w:pPr>
    </w:lvl>
    <w:lvl w:ilvl="4" w:tplc="8BEEA2CA">
      <w:start w:val="1"/>
      <w:numFmt w:val="decimal"/>
      <w:lvlText w:val="%1.%2.%3.%4.%5."/>
      <w:lvlJc w:val="left"/>
      <w:pPr>
        <w:ind w:left="2232" w:hanging="792"/>
      </w:pPr>
    </w:lvl>
    <w:lvl w:ilvl="5" w:tplc="9D10ECDC">
      <w:start w:val="1"/>
      <w:numFmt w:val="decimal"/>
      <w:lvlText w:val="%1.%2.%3.%4.%5.%6."/>
      <w:lvlJc w:val="left"/>
      <w:pPr>
        <w:ind w:left="2736" w:hanging="936"/>
      </w:pPr>
    </w:lvl>
    <w:lvl w:ilvl="6" w:tplc="6A8AABBA">
      <w:start w:val="1"/>
      <w:numFmt w:val="decimal"/>
      <w:lvlText w:val="%1.%2.%3.%4.%5.%6.%7."/>
      <w:lvlJc w:val="left"/>
      <w:pPr>
        <w:ind w:left="3240" w:hanging="1080"/>
      </w:pPr>
    </w:lvl>
    <w:lvl w:ilvl="7" w:tplc="A2226F30">
      <w:start w:val="1"/>
      <w:numFmt w:val="decimal"/>
      <w:lvlText w:val="%1.%2.%3.%4.%5.%6.%7.%8."/>
      <w:lvlJc w:val="left"/>
      <w:pPr>
        <w:ind w:left="3744" w:hanging="1224"/>
      </w:pPr>
    </w:lvl>
    <w:lvl w:ilvl="8" w:tplc="189C7BA8">
      <w:start w:val="1"/>
      <w:numFmt w:val="decimal"/>
      <w:lvlText w:val="%1.%2.%3.%4.%5.%6.%7.%8.%9."/>
      <w:lvlJc w:val="left"/>
      <w:pPr>
        <w:ind w:left="4320" w:hanging="1440"/>
      </w:pPr>
    </w:lvl>
  </w:abstractNum>
  <w:abstractNum w:abstractNumId="15" w15:restartNumberingAfterBreak="0">
    <w:nsid w:val="41482C5F"/>
    <w:multiLevelType w:val="hybridMultilevel"/>
    <w:tmpl w:val="FC2E35DE"/>
    <w:lvl w:ilvl="0" w:tplc="0A7470F2">
      <w:start w:val="1"/>
      <w:numFmt w:val="decimal"/>
      <w:lvlText w:val="%1."/>
      <w:lvlJc w:val="left"/>
      <w:pPr>
        <w:ind w:left="7470" w:hanging="360"/>
      </w:pPr>
      <w:rPr>
        <w:i w:val="0"/>
        <w:sz w:val="24"/>
        <w:szCs w:val="24"/>
      </w:rPr>
    </w:lvl>
    <w:lvl w:ilvl="1" w:tplc="88C2DBB6">
      <w:start w:val="1"/>
      <w:numFmt w:val="decimal"/>
      <w:isLgl/>
      <w:lvlText w:val="%1.%2."/>
      <w:lvlJc w:val="left"/>
      <w:pPr>
        <w:ind w:left="1331" w:hanging="480"/>
      </w:pPr>
      <w:rPr>
        <w:b w:val="0"/>
        <w:i w:val="0"/>
        <w:iCs w:val="0"/>
      </w:rPr>
    </w:lvl>
    <w:lvl w:ilvl="2" w:tplc="87AC4842">
      <w:start w:val="1"/>
      <w:numFmt w:val="decimal"/>
      <w:isLgl/>
      <w:lvlText w:val="%1.%2.%3."/>
      <w:lvlJc w:val="left"/>
      <w:pPr>
        <w:ind w:left="1571" w:hanging="720"/>
      </w:pPr>
    </w:lvl>
    <w:lvl w:ilvl="3" w:tplc="893C56B6">
      <w:start w:val="1"/>
      <w:numFmt w:val="decimal"/>
      <w:isLgl/>
      <w:lvlText w:val="%1.%2.%3.%4."/>
      <w:lvlJc w:val="left"/>
      <w:pPr>
        <w:ind w:left="1571" w:hanging="720"/>
      </w:pPr>
    </w:lvl>
    <w:lvl w:ilvl="4" w:tplc="F4AE50BA">
      <w:start w:val="1"/>
      <w:numFmt w:val="decimal"/>
      <w:isLgl/>
      <w:lvlText w:val="%1.%2.%3.%4.%5."/>
      <w:lvlJc w:val="left"/>
      <w:pPr>
        <w:ind w:left="1931" w:hanging="1080"/>
      </w:pPr>
    </w:lvl>
    <w:lvl w:ilvl="5" w:tplc="7C3ECFC4">
      <w:start w:val="1"/>
      <w:numFmt w:val="decimal"/>
      <w:isLgl/>
      <w:lvlText w:val="%1.%2.%3.%4.%5.%6."/>
      <w:lvlJc w:val="left"/>
      <w:pPr>
        <w:ind w:left="1931" w:hanging="1080"/>
      </w:pPr>
    </w:lvl>
    <w:lvl w:ilvl="6" w:tplc="2FBEF85E">
      <w:start w:val="1"/>
      <w:numFmt w:val="decimal"/>
      <w:isLgl/>
      <w:lvlText w:val="%1.%2.%3.%4.%5.%6.%7."/>
      <w:lvlJc w:val="left"/>
      <w:pPr>
        <w:ind w:left="2291" w:hanging="1440"/>
      </w:pPr>
    </w:lvl>
    <w:lvl w:ilvl="7" w:tplc="FAF6331A">
      <w:start w:val="1"/>
      <w:numFmt w:val="decimal"/>
      <w:isLgl/>
      <w:lvlText w:val="%1.%2.%3.%4.%5.%6.%7.%8."/>
      <w:lvlJc w:val="left"/>
      <w:pPr>
        <w:ind w:left="2291" w:hanging="1440"/>
      </w:pPr>
    </w:lvl>
    <w:lvl w:ilvl="8" w:tplc="FDEA9714">
      <w:start w:val="1"/>
      <w:numFmt w:val="decimal"/>
      <w:isLgl/>
      <w:lvlText w:val="%1.%2.%3.%4.%5.%6.%7.%8.%9."/>
      <w:lvlJc w:val="left"/>
      <w:pPr>
        <w:ind w:left="2651" w:hanging="1800"/>
      </w:pPr>
    </w:lvl>
  </w:abstractNum>
  <w:abstractNum w:abstractNumId="16" w15:restartNumberingAfterBreak="0">
    <w:nsid w:val="4AB67B8E"/>
    <w:multiLevelType w:val="hybridMultilevel"/>
    <w:tmpl w:val="BE8808BC"/>
    <w:lvl w:ilvl="0" w:tplc="6840D00E">
      <w:start w:val="1"/>
      <w:numFmt w:val="decimal"/>
      <w:lvlText w:val="%1."/>
      <w:lvlJc w:val="left"/>
      <w:pPr>
        <w:ind w:left="1070" w:hanging="360"/>
      </w:pPr>
      <w:rPr>
        <w:sz w:val="24"/>
        <w:szCs w:val="24"/>
      </w:rPr>
    </w:lvl>
    <w:lvl w:ilvl="1" w:tplc="66A8AF64">
      <w:start w:val="1"/>
      <w:numFmt w:val="decimal"/>
      <w:isLgl/>
      <w:lvlText w:val="%1.%2."/>
      <w:lvlJc w:val="left"/>
      <w:pPr>
        <w:ind w:left="1200" w:hanging="480"/>
      </w:pPr>
      <w:rPr>
        <w:sz w:val="24"/>
        <w:szCs w:val="24"/>
      </w:rPr>
    </w:lvl>
    <w:lvl w:ilvl="2" w:tplc="0E94AAA0">
      <w:start w:val="1"/>
      <w:numFmt w:val="decimal"/>
      <w:isLgl/>
      <w:lvlText w:val="%1.%2.%3."/>
      <w:lvlJc w:val="left"/>
      <w:pPr>
        <w:ind w:left="1450" w:hanging="720"/>
      </w:pPr>
    </w:lvl>
    <w:lvl w:ilvl="3" w:tplc="53CC0A8A">
      <w:start w:val="1"/>
      <w:numFmt w:val="decimal"/>
      <w:isLgl/>
      <w:lvlText w:val="%1.%2.%3.%4."/>
      <w:lvlJc w:val="left"/>
      <w:pPr>
        <w:ind w:left="1460" w:hanging="720"/>
      </w:pPr>
    </w:lvl>
    <w:lvl w:ilvl="4" w:tplc="89805A24">
      <w:start w:val="1"/>
      <w:numFmt w:val="decimal"/>
      <w:isLgl/>
      <w:lvlText w:val="%1.%2.%3.%4.%5."/>
      <w:lvlJc w:val="left"/>
      <w:pPr>
        <w:ind w:left="1830" w:hanging="1080"/>
      </w:pPr>
    </w:lvl>
    <w:lvl w:ilvl="5" w:tplc="8AEC01C8">
      <w:start w:val="1"/>
      <w:numFmt w:val="decimal"/>
      <w:isLgl/>
      <w:lvlText w:val="%1.%2.%3.%4.%5.%6."/>
      <w:lvlJc w:val="left"/>
      <w:pPr>
        <w:ind w:left="1840" w:hanging="1080"/>
      </w:pPr>
    </w:lvl>
    <w:lvl w:ilvl="6" w:tplc="CDFE0062">
      <w:start w:val="1"/>
      <w:numFmt w:val="decimal"/>
      <w:isLgl/>
      <w:lvlText w:val="%1.%2.%3.%4.%5.%6.%7."/>
      <w:lvlJc w:val="left"/>
      <w:pPr>
        <w:ind w:left="2210" w:hanging="1440"/>
      </w:pPr>
    </w:lvl>
    <w:lvl w:ilvl="7" w:tplc="05528F5C">
      <w:start w:val="1"/>
      <w:numFmt w:val="decimal"/>
      <w:isLgl/>
      <w:lvlText w:val="%1.%2.%3.%4.%5.%6.%7.%8."/>
      <w:lvlJc w:val="left"/>
      <w:pPr>
        <w:ind w:left="2220" w:hanging="1440"/>
      </w:pPr>
    </w:lvl>
    <w:lvl w:ilvl="8" w:tplc="3DAA1F72">
      <w:start w:val="1"/>
      <w:numFmt w:val="decimal"/>
      <w:isLgl/>
      <w:lvlText w:val="%1.%2.%3.%4.%5.%6.%7.%8.%9."/>
      <w:lvlJc w:val="left"/>
      <w:pPr>
        <w:ind w:left="2590" w:hanging="1800"/>
      </w:pPr>
    </w:lvl>
  </w:abstractNum>
  <w:abstractNum w:abstractNumId="17" w15:restartNumberingAfterBreak="0">
    <w:nsid w:val="4FC4595A"/>
    <w:multiLevelType w:val="hybridMultilevel"/>
    <w:tmpl w:val="415CC40A"/>
    <w:lvl w:ilvl="0" w:tplc="3BF81730">
      <w:start w:val="1"/>
      <w:numFmt w:val="decimal"/>
      <w:lvlText w:val="%1."/>
      <w:lvlJc w:val="left"/>
      <w:pPr>
        <w:ind w:left="3905" w:hanging="360"/>
      </w:pPr>
      <w:rPr>
        <w:sz w:val="24"/>
        <w:szCs w:val="24"/>
      </w:rPr>
    </w:lvl>
    <w:lvl w:ilvl="1" w:tplc="101C7740">
      <w:start w:val="1"/>
      <w:numFmt w:val="decimal"/>
      <w:lvlText w:val="%1.%2."/>
      <w:lvlJc w:val="left"/>
      <w:pPr>
        <w:ind w:left="858" w:hanging="432"/>
      </w:pPr>
      <w:rPr>
        <w:b w:val="0"/>
        <w:sz w:val="24"/>
        <w:szCs w:val="24"/>
      </w:rPr>
    </w:lvl>
    <w:lvl w:ilvl="2" w:tplc="74CC2000">
      <w:start w:val="1"/>
      <w:numFmt w:val="decimal"/>
      <w:lvlText w:val="%1.%2.%3."/>
      <w:lvlJc w:val="left"/>
      <w:pPr>
        <w:ind w:left="1224" w:hanging="504"/>
      </w:pPr>
    </w:lvl>
    <w:lvl w:ilvl="3" w:tplc="EBB874EE">
      <w:start w:val="1"/>
      <w:numFmt w:val="decimal"/>
      <w:lvlText w:val="%1.%2.%3.%4."/>
      <w:lvlJc w:val="left"/>
      <w:pPr>
        <w:ind w:left="1728" w:hanging="647"/>
      </w:pPr>
    </w:lvl>
    <w:lvl w:ilvl="4" w:tplc="5EDA4A5C">
      <w:start w:val="1"/>
      <w:numFmt w:val="decimal"/>
      <w:lvlText w:val="%1.%2.%3.%4.%5."/>
      <w:lvlJc w:val="left"/>
      <w:pPr>
        <w:ind w:left="2232" w:hanging="792"/>
      </w:pPr>
    </w:lvl>
    <w:lvl w:ilvl="5" w:tplc="09E849C8">
      <w:start w:val="1"/>
      <w:numFmt w:val="decimal"/>
      <w:lvlText w:val="%1.%2.%3.%4.%5.%6."/>
      <w:lvlJc w:val="left"/>
      <w:pPr>
        <w:ind w:left="2736" w:hanging="935"/>
      </w:pPr>
    </w:lvl>
    <w:lvl w:ilvl="6" w:tplc="1084E902">
      <w:start w:val="1"/>
      <w:numFmt w:val="decimal"/>
      <w:lvlText w:val="%1.%2.%3.%4.%5.%6.%7."/>
      <w:lvlJc w:val="left"/>
      <w:pPr>
        <w:ind w:left="3240" w:hanging="1080"/>
      </w:pPr>
    </w:lvl>
    <w:lvl w:ilvl="7" w:tplc="9BFA574C">
      <w:start w:val="1"/>
      <w:numFmt w:val="decimal"/>
      <w:lvlText w:val="%1.%2.%3.%4.%5.%6.%7.%8."/>
      <w:lvlJc w:val="left"/>
      <w:pPr>
        <w:ind w:left="3744" w:hanging="1224"/>
      </w:pPr>
    </w:lvl>
    <w:lvl w:ilvl="8" w:tplc="8FA2AF56">
      <w:start w:val="1"/>
      <w:numFmt w:val="decimal"/>
      <w:lvlText w:val="%1.%2.%3.%4.%5.%6.%7.%8.%9."/>
      <w:lvlJc w:val="left"/>
      <w:pPr>
        <w:ind w:left="4320" w:hanging="1440"/>
      </w:pPr>
    </w:lvl>
  </w:abstractNum>
  <w:abstractNum w:abstractNumId="18" w15:restartNumberingAfterBreak="0">
    <w:nsid w:val="52026ACC"/>
    <w:multiLevelType w:val="hybridMultilevel"/>
    <w:tmpl w:val="0427001F"/>
    <w:lvl w:ilvl="0" w:tplc="0AA6F638">
      <w:start w:val="1"/>
      <w:numFmt w:val="decimal"/>
      <w:lvlText w:val="%1."/>
      <w:lvlJc w:val="left"/>
      <w:pPr>
        <w:ind w:left="5606" w:hanging="360"/>
      </w:pPr>
      <w:rPr>
        <w:i w:val="0"/>
      </w:rPr>
    </w:lvl>
    <w:lvl w:ilvl="1" w:tplc="6A1C2BF0">
      <w:start w:val="1"/>
      <w:numFmt w:val="decimal"/>
      <w:lvlText w:val="%1.%2."/>
      <w:lvlJc w:val="left"/>
      <w:pPr>
        <w:ind w:left="792" w:hanging="432"/>
      </w:pPr>
    </w:lvl>
    <w:lvl w:ilvl="2" w:tplc="FCA00B9E">
      <w:start w:val="1"/>
      <w:numFmt w:val="decimal"/>
      <w:lvlText w:val="%1.%2.%3."/>
      <w:lvlJc w:val="left"/>
      <w:pPr>
        <w:ind w:left="1224" w:hanging="504"/>
      </w:pPr>
    </w:lvl>
    <w:lvl w:ilvl="3" w:tplc="F348DAA2">
      <w:start w:val="1"/>
      <w:numFmt w:val="decimal"/>
      <w:lvlText w:val="%1.%2.%3.%4."/>
      <w:lvlJc w:val="left"/>
      <w:pPr>
        <w:ind w:left="1728" w:hanging="648"/>
      </w:pPr>
    </w:lvl>
    <w:lvl w:ilvl="4" w:tplc="2A6E436C">
      <w:start w:val="1"/>
      <w:numFmt w:val="decimal"/>
      <w:lvlText w:val="%1.%2.%3.%4.%5."/>
      <w:lvlJc w:val="left"/>
      <w:pPr>
        <w:ind w:left="2232" w:hanging="792"/>
      </w:pPr>
    </w:lvl>
    <w:lvl w:ilvl="5" w:tplc="06E6F0C0">
      <w:start w:val="1"/>
      <w:numFmt w:val="decimal"/>
      <w:lvlText w:val="%1.%2.%3.%4.%5.%6."/>
      <w:lvlJc w:val="left"/>
      <w:pPr>
        <w:ind w:left="2736" w:hanging="936"/>
      </w:pPr>
    </w:lvl>
    <w:lvl w:ilvl="6" w:tplc="BAD87020">
      <w:start w:val="1"/>
      <w:numFmt w:val="decimal"/>
      <w:lvlText w:val="%1.%2.%3.%4.%5.%6.%7."/>
      <w:lvlJc w:val="left"/>
      <w:pPr>
        <w:ind w:left="3240" w:hanging="1080"/>
      </w:pPr>
    </w:lvl>
    <w:lvl w:ilvl="7" w:tplc="D38C2CD0">
      <w:start w:val="1"/>
      <w:numFmt w:val="decimal"/>
      <w:lvlText w:val="%1.%2.%3.%4.%5.%6.%7.%8."/>
      <w:lvlJc w:val="left"/>
      <w:pPr>
        <w:ind w:left="3744" w:hanging="1224"/>
      </w:pPr>
    </w:lvl>
    <w:lvl w:ilvl="8" w:tplc="AA04E6B6">
      <w:start w:val="1"/>
      <w:numFmt w:val="decimal"/>
      <w:lvlText w:val="%1.%2.%3.%4.%5.%6.%7.%8.%9."/>
      <w:lvlJc w:val="left"/>
      <w:pPr>
        <w:ind w:left="4320" w:hanging="1440"/>
      </w:pPr>
    </w:lvl>
  </w:abstractNum>
  <w:abstractNum w:abstractNumId="19"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73920"/>
    <w:multiLevelType w:val="hybridMultilevel"/>
    <w:tmpl w:val="10E6AD38"/>
    <w:styleLink w:val="WWNum17"/>
    <w:lvl w:ilvl="0" w:tplc="5D3C18FC">
      <w:start w:val="1"/>
      <w:numFmt w:val="decimal"/>
      <w:lvlText w:val="%1."/>
      <w:lvlJc w:val="left"/>
      <w:pPr>
        <w:ind w:left="1211" w:hanging="360"/>
      </w:pPr>
      <w:rPr>
        <w:i w:val="0"/>
        <w:sz w:val="24"/>
        <w:szCs w:val="24"/>
      </w:rPr>
    </w:lvl>
    <w:lvl w:ilvl="1" w:tplc="C8108960">
      <w:start w:val="1"/>
      <w:numFmt w:val="decimal"/>
      <w:lvlText w:val="%1.%2."/>
      <w:lvlJc w:val="left"/>
      <w:pPr>
        <w:ind w:left="1211" w:hanging="360"/>
      </w:pPr>
      <w:rPr>
        <w:i w:val="0"/>
        <w:sz w:val="24"/>
        <w:szCs w:val="24"/>
      </w:rPr>
    </w:lvl>
    <w:lvl w:ilvl="2" w:tplc="87C2BB08">
      <w:start w:val="1"/>
      <w:numFmt w:val="decimal"/>
      <w:lvlText w:val="%1.%2.%3."/>
      <w:lvlJc w:val="left"/>
      <w:pPr>
        <w:ind w:left="1571" w:hanging="720"/>
      </w:pPr>
    </w:lvl>
    <w:lvl w:ilvl="3" w:tplc="946EB914">
      <w:start w:val="1"/>
      <w:numFmt w:val="decimal"/>
      <w:lvlText w:val="%1.%2.%3.%4."/>
      <w:lvlJc w:val="left"/>
      <w:pPr>
        <w:ind w:left="1571" w:hanging="720"/>
      </w:pPr>
    </w:lvl>
    <w:lvl w:ilvl="4" w:tplc="C13EEFC2">
      <w:start w:val="1"/>
      <w:numFmt w:val="decimal"/>
      <w:lvlText w:val="%1.%2.%3.%4.%5."/>
      <w:lvlJc w:val="left"/>
      <w:pPr>
        <w:ind w:left="1931" w:hanging="1080"/>
      </w:pPr>
    </w:lvl>
    <w:lvl w:ilvl="5" w:tplc="8104E1A6">
      <w:start w:val="1"/>
      <w:numFmt w:val="decimal"/>
      <w:lvlText w:val="%1.%2.%3.%4.%5.%6."/>
      <w:lvlJc w:val="left"/>
      <w:pPr>
        <w:ind w:left="1931" w:hanging="1080"/>
      </w:pPr>
    </w:lvl>
    <w:lvl w:ilvl="6" w:tplc="44329ED6">
      <w:start w:val="1"/>
      <w:numFmt w:val="decimal"/>
      <w:lvlText w:val="%1.%2.%3.%4.%5.%6.%7."/>
      <w:lvlJc w:val="left"/>
      <w:pPr>
        <w:ind w:left="2291" w:hanging="1440"/>
      </w:pPr>
    </w:lvl>
    <w:lvl w:ilvl="7" w:tplc="12D6E610">
      <w:start w:val="1"/>
      <w:numFmt w:val="decimal"/>
      <w:lvlText w:val="%1.%2.%3.%4.%5.%6.%7.%8."/>
      <w:lvlJc w:val="left"/>
      <w:pPr>
        <w:ind w:left="2291" w:hanging="1440"/>
      </w:pPr>
    </w:lvl>
    <w:lvl w:ilvl="8" w:tplc="B72EFA3C">
      <w:start w:val="1"/>
      <w:numFmt w:val="decimal"/>
      <w:lvlText w:val="%1.%2.%3.%4.%5.%6.%7.%8.%9."/>
      <w:lvlJc w:val="left"/>
      <w:pPr>
        <w:ind w:left="2651" w:hanging="1800"/>
      </w:pPr>
    </w:lvl>
  </w:abstractNum>
  <w:abstractNum w:abstractNumId="26" w15:restartNumberingAfterBreak="0">
    <w:nsid w:val="75772430"/>
    <w:multiLevelType w:val="hybridMultilevel"/>
    <w:tmpl w:val="1F623786"/>
    <w:lvl w:ilvl="0" w:tplc="A232E918">
      <w:start w:val="2"/>
      <w:numFmt w:val="decimal"/>
      <w:lvlText w:val="%1."/>
      <w:lvlJc w:val="left"/>
      <w:pPr>
        <w:ind w:left="360" w:hanging="360"/>
      </w:pPr>
      <w:rPr>
        <w:rFonts w:hint="default"/>
      </w:rPr>
    </w:lvl>
    <w:lvl w:ilvl="1" w:tplc="CE3ED5C0">
      <w:start w:val="1"/>
      <w:numFmt w:val="decimal"/>
      <w:lvlText w:val="%1.%2."/>
      <w:lvlJc w:val="left"/>
      <w:pPr>
        <w:ind w:left="2214" w:hanging="360"/>
      </w:pPr>
      <w:rPr>
        <w:rFonts w:hint="default"/>
      </w:rPr>
    </w:lvl>
    <w:lvl w:ilvl="2" w:tplc="B9963C5A">
      <w:start w:val="1"/>
      <w:numFmt w:val="decimal"/>
      <w:lvlText w:val="%1.%2.%3."/>
      <w:lvlJc w:val="left"/>
      <w:pPr>
        <w:ind w:left="4428" w:hanging="720"/>
      </w:pPr>
      <w:rPr>
        <w:rFonts w:hint="default"/>
      </w:rPr>
    </w:lvl>
    <w:lvl w:ilvl="3" w:tplc="B634A084">
      <w:start w:val="1"/>
      <w:numFmt w:val="decimal"/>
      <w:lvlText w:val="%1.%2.%3.%4."/>
      <w:lvlJc w:val="left"/>
      <w:pPr>
        <w:ind w:left="6282" w:hanging="720"/>
      </w:pPr>
      <w:rPr>
        <w:rFonts w:hint="default"/>
      </w:rPr>
    </w:lvl>
    <w:lvl w:ilvl="4" w:tplc="6FC8BB22">
      <w:start w:val="1"/>
      <w:numFmt w:val="decimal"/>
      <w:lvlText w:val="%1.%2.%3.%4.%5."/>
      <w:lvlJc w:val="left"/>
      <w:pPr>
        <w:ind w:left="8496" w:hanging="1080"/>
      </w:pPr>
      <w:rPr>
        <w:rFonts w:hint="default"/>
      </w:rPr>
    </w:lvl>
    <w:lvl w:ilvl="5" w:tplc="B5226C5A">
      <w:start w:val="1"/>
      <w:numFmt w:val="decimal"/>
      <w:lvlText w:val="%1.%2.%3.%4.%5.%6."/>
      <w:lvlJc w:val="left"/>
      <w:pPr>
        <w:ind w:left="10350" w:hanging="1080"/>
      </w:pPr>
      <w:rPr>
        <w:rFonts w:hint="default"/>
      </w:rPr>
    </w:lvl>
    <w:lvl w:ilvl="6" w:tplc="1ECE1F30">
      <w:start w:val="1"/>
      <w:numFmt w:val="decimal"/>
      <w:lvlText w:val="%1.%2.%3.%4.%5.%6.%7."/>
      <w:lvlJc w:val="left"/>
      <w:pPr>
        <w:ind w:left="12564" w:hanging="1440"/>
      </w:pPr>
      <w:rPr>
        <w:rFonts w:hint="default"/>
      </w:rPr>
    </w:lvl>
    <w:lvl w:ilvl="7" w:tplc="F1F6314C">
      <w:start w:val="1"/>
      <w:numFmt w:val="decimal"/>
      <w:lvlText w:val="%1.%2.%3.%4.%5.%6.%7.%8."/>
      <w:lvlJc w:val="left"/>
      <w:pPr>
        <w:ind w:left="14418" w:hanging="1440"/>
      </w:pPr>
      <w:rPr>
        <w:rFonts w:hint="default"/>
      </w:rPr>
    </w:lvl>
    <w:lvl w:ilvl="8" w:tplc="87C03650">
      <w:start w:val="1"/>
      <w:numFmt w:val="decimal"/>
      <w:lvlText w:val="%1.%2.%3.%4.%5.%6.%7.%8.%9."/>
      <w:lvlJc w:val="left"/>
      <w:pPr>
        <w:ind w:left="16632" w:hanging="1800"/>
      </w:pPr>
      <w:rPr>
        <w:rFonts w:hint="default"/>
      </w:rPr>
    </w:lvl>
  </w:abstractNum>
  <w:abstractNum w:abstractNumId="27"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28"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5"/>
  </w:num>
  <w:num w:numId="2">
    <w:abstractNumId w:val="14"/>
  </w:num>
  <w:num w:numId="3">
    <w:abstractNumId w:val="5"/>
  </w:num>
  <w:num w:numId="4">
    <w:abstractNumId w:val="2"/>
  </w:num>
  <w:num w:numId="5">
    <w:abstractNumId w:val="19"/>
  </w:num>
  <w:num w:numId="6">
    <w:abstractNumId w:val="3"/>
    <w:lvlOverride w:ilvl="0">
      <w:lvl w:ilvl="0" w:tplc="5FCA3EC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0387CC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586E650">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D6E5688">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AF2D62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8F64E88">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84A3B3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72A8F62">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E3262F2">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1"/>
  </w:num>
  <w:num w:numId="10">
    <w:abstractNumId w:val="20"/>
  </w:num>
  <w:num w:numId="11">
    <w:abstractNumId w:val="24"/>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7"/>
  </w:num>
  <w:num w:numId="21">
    <w:abstractNumId w:val="22"/>
  </w:num>
  <w:num w:numId="22">
    <w:abstractNumId w:val="17"/>
  </w:num>
  <w:num w:numId="23">
    <w:abstractNumId w:val="0"/>
  </w:num>
  <w:num w:numId="24">
    <w:abstractNumId w:val="27"/>
  </w:num>
  <w:num w:numId="25">
    <w:abstractNumId w:val="6"/>
  </w:num>
  <w:num w:numId="26">
    <w:abstractNumId w:val="2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1BE2"/>
    <w:rsid w:val="000130FA"/>
    <w:rsid w:val="0001338B"/>
    <w:rsid w:val="0001374D"/>
    <w:rsid w:val="00013D25"/>
    <w:rsid w:val="00014130"/>
    <w:rsid w:val="00014148"/>
    <w:rsid w:val="0001474E"/>
    <w:rsid w:val="00014C00"/>
    <w:rsid w:val="0001541F"/>
    <w:rsid w:val="00015DA3"/>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FF5"/>
    <w:rsid w:val="00025504"/>
    <w:rsid w:val="000256A0"/>
    <w:rsid w:val="00025B99"/>
    <w:rsid w:val="00025BA1"/>
    <w:rsid w:val="000262CF"/>
    <w:rsid w:val="00026349"/>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2A4"/>
    <w:rsid w:val="000368F0"/>
    <w:rsid w:val="00036B29"/>
    <w:rsid w:val="00037C27"/>
    <w:rsid w:val="00037D5F"/>
    <w:rsid w:val="00040EBD"/>
    <w:rsid w:val="0004105D"/>
    <w:rsid w:val="0004324F"/>
    <w:rsid w:val="000437A2"/>
    <w:rsid w:val="00043C66"/>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F4C"/>
    <w:rsid w:val="00051FCA"/>
    <w:rsid w:val="00052441"/>
    <w:rsid w:val="0005299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2A6"/>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A74"/>
    <w:rsid w:val="000D1BD3"/>
    <w:rsid w:val="000D2227"/>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C34"/>
    <w:rsid w:val="000F0DB2"/>
    <w:rsid w:val="000F10B9"/>
    <w:rsid w:val="000F12B8"/>
    <w:rsid w:val="000F1736"/>
    <w:rsid w:val="000F1C77"/>
    <w:rsid w:val="000F222F"/>
    <w:rsid w:val="000F2745"/>
    <w:rsid w:val="000F27F0"/>
    <w:rsid w:val="000F2CE7"/>
    <w:rsid w:val="000F32EB"/>
    <w:rsid w:val="000F3F88"/>
    <w:rsid w:val="000F4990"/>
    <w:rsid w:val="000F51E8"/>
    <w:rsid w:val="000F5D10"/>
    <w:rsid w:val="000F6854"/>
    <w:rsid w:val="000F6C25"/>
    <w:rsid w:val="000F6C98"/>
    <w:rsid w:val="000F6E87"/>
    <w:rsid w:val="000F7F53"/>
    <w:rsid w:val="001002EB"/>
    <w:rsid w:val="00100755"/>
    <w:rsid w:val="001014A9"/>
    <w:rsid w:val="00101821"/>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27D"/>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1D9"/>
    <w:rsid w:val="00137A55"/>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3A9B"/>
    <w:rsid w:val="00144240"/>
    <w:rsid w:val="001448A8"/>
    <w:rsid w:val="00144C08"/>
    <w:rsid w:val="00144CAC"/>
    <w:rsid w:val="00144EAC"/>
    <w:rsid w:val="001450EC"/>
    <w:rsid w:val="001454BB"/>
    <w:rsid w:val="00145540"/>
    <w:rsid w:val="00145AF2"/>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B90"/>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E42"/>
    <w:rsid w:val="001C28DD"/>
    <w:rsid w:val="001C296B"/>
    <w:rsid w:val="001C2CF1"/>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734"/>
    <w:rsid w:val="001D178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992"/>
    <w:rsid w:val="001E01FF"/>
    <w:rsid w:val="001E0CA3"/>
    <w:rsid w:val="001E11D8"/>
    <w:rsid w:val="001E13E4"/>
    <w:rsid w:val="001E15E7"/>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4FDF"/>
    <w:rsid w:val="00205621"/>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7B8"/>
    <w:rsid w:val="00242839"/>
    <w:rsid w:val="00242DA7"/>
    <w:rsid w:val="002433B6"/>
    <w:rsid w:val="00243C8E"/>
    <w:rsid w:val="00243EBD"/>
    <w:rsid w:val="00244840"/>
    <w:rsid w:val="002450A6"/>
    <w:rsid w:val="00245F2C"/>
    <w:rsid w:val="0024642C"/>
    <w:rsid w:val="00246AAC"/>
    <w:rsid w:val="00246E35"/>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2B9"/>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990"/>
    <w:rsid w:val="00284B9B"/>
    <w:rsid w:val="00284C3B"/>
    <w:rsid w:val="00284E43"/>
    <w:rsid w:val="0028506A"/>
    <w:rsid w:val="00285459"/>
    <w:rsid w:val="0028546B"/>
    <w:rsid w:val="002855BC"/>
    <w:rsid w:val="00286051"/>
    <w:rsid w:val="00286052"/>
    <w:rsid w:val="00286145"/>
    <w:rsid w:val="002863FF"/>
    <w:rsid w:val="00286C64"/>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0F65"/>
    <w:rsid w:val="002A1172"/>
    <w:rsid w:val="002A17F8"/>
    <w:rsid w:val="002A18B0"/>
    <w:rsid w:val="002A23E7"/>
    <w:rsid w:val="002A3987"/>
    <w:rsid w:val="002A5132"/>
    <w:rsid w:val="002A5297"/>
    <w:rsid w:val="002A575A"/>
    <w:rsid w:val="002A62C6"/>
    <w:rsid w:val="002A7AD6"/>
    <w:rsid w:val="002A7B7C"/>
    <w:rsid w:val="002A7F25"/>
    <w:rsid w:val="002A7FDC"/>
    <w:rsid w:val="002B01D5"/>
    <w:rsid w:val="002B0665"/>
    <w:rsid w:val="002B07E2"/>
    <w:rsid w:val="002B0E53"/>
    <w:rsid w:val="002B11A7"/>
    <w:rsid w:val="002B1C54"/>
    <w:rsid w:val="002B2083"/>
    <w:rsid w:val="002B3FA3"/>
    <w:rsid w:val="002B4371"/>
    <w:rsid w:val="002B498D"/>
    <w:rsid w:val="002B49B9"/>
    <w:rsid w:val="002B4AE4"/>
    <w:rsid w:val="002B4BAE"/>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2D2"/>
    <w:rsid w:val="002E180F"/>
    <w:rsid w:val="002E1CD9"/>
    <w:rsid w:val="002E1D17"/>
    <w:rsid w:val="002E2EB2"/>
    <w:rsid w:val="002E467D"/>
    <w:rsid w:val="002E4E93"/>
    <w:rsid w:val="002E55E3"/>
    <w:rsid w:val="002E67D9"/>
    <w:rsid w:val="002E688F"/>
    <w:rsid w:val="002E6A16"/>
    <w:rsid w:val="002E704F"/>
    <w:rsid w:val="002E79EA"/>
    <w:rsid w:val="002F0DB5"/>
    <w:rsid w:val="002F0EBF"/>
    <w:rsid w:val="002F14AC"/>
    <w:rsid w:val="002F1785"/>
    <w:rsid w:val="002F182D"/>
    <w:rsid w:val="002F1872"/>
    <w:rsid w:val="002F1C5B"/>
    <w:rsid w:val="002F1CF6"/>
    <w:rsid w:val="002F1FCF"/>
    <w:rsid w:val="002F28A2"/>
    <w:rsid w:val="002F353F"/>
    <w:rsid w:val="002F3CC8"/>
    <w:rsid w:val="002F48AD"/>
    <w:rsid w:val="002F4CE9"/>
    <w:rsid w:val="002F5053"/>
    <w:rsid w:val="002F5426"/>
    <w:rsid w:val="002F56D1"/>
    <w:rsid w:val="002F5D43"/>
    <w:rsid w:val="002F64B9"/>
    <w:rsid w:val="002F7489"/>
    <w:rsid w:val="002F7E38"/>
    <w:rsid w:val="0030011E"/>
    <w:rsid w:val="00300253"/>
    <w:rsid w:val="003002D9"/>
    <w:rsid w:val="00301E35"/>
    <w:rsid w:val="003034A4"/>
    <w:rsid w:val="00303D8F"/>
    <w:rsid w:val="003041B4"/>
    <w:rsid w:val="0030435E"/>
    <w:rsid w:val="0030478F"/>
    <w:rsid w:val="0030489B"/>
    <w:rsid w:val="00305323"/>
    <w:rsid w:val="00305485"/>
    <w:rsid w:val="003060ED"/>
    <w:rsid w:val="00306897"/>
    <w:rsid w:val="00306A83"/>
    <w:rsid w:val="00306B3B"/>
    <w:rsid w:val="00306E5E"/>
    <w:rsid w:val="0030703C"/>
    <w:rsid w:val="00307269"/>
    <w:rsid w:val="003072D1"/>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FB8"/>
    <w:rsid w:val="0034305E"/>
    <w:rsid w:val="003431AF"/>
    <w:rsid w:val="00344227"/>
    <w:rsid w:val="00345F63"/>
    <w:rsid w:val="0034713B"/>
    <w:rsid w:val="00347E25"/>
    <w:rsid w:val="00347F37"/>
    <w:rsid w:val="00347FEC"/>
    <w:rsid w:val="003500F5"/>
    <w:rsid w:val="0035019E"/>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2E74"/>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51CC"/>
    <w:rsid w:val="00385251"/>
    <w:rsid w:val="00385D9C"/>
    <w:rsid w:val="003864BE"/>
    <w:rsid w:val="00386896"/>
    <w:rsid w:val="00386EB6"/>
    <w:rsid w:val="00387033"/>
    <w:rsid w:val="003877F6"/>
    <w:rsid w:val="00387860"/>
    <w:rsid w:val="003904A9"/>
    <w:rsid w:val="00390826"/>
    <w:rsid w:val="00390AFC"/>
    <w:rsid w:val="00390FDB"/>
    <w:rsid w:val="00391519"/>
    <w:rsid w:val="0039197D"/>
    <w:rsid w:val="00391A6A"/>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249D"/>
    <w:rsid w:val="003A31D9"/>
    <w:rsid w:val="003A4135"/>
    <w:rsid w:val="003A46DE"/>
    <w:rsid w:val="003A49A2"/>
    <w:rsid w:val="003A4C9C"/>
    <w:rsid w:val="003A5338"/>
    <w:rsid w:val="003A53BD"/>
    <w:rsid w:val="003A5401"/>
    <w:rsid w:val="003A5671"/>
    <w:rsid w:val="003A5681"/>
    <w:rsid w:val="003A5FA5"/>
    <w:rsid w:val="003A7312"/>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6690"/>
    <w:rsid w:val="003B6E9B"/>
    <w:rsid w:val="003B6F45"/>
    <w:rsid w:val="003B6F81"/>
    <w:rsid w:val="003B72D1"/>
    <w:rsid w:val="003B78D9"/>
    <w:rsid w:val="003C00E0"/>
    <w:rsid w:val="003C099F"/>
    <w:rsid w:val="003C0A06"/>
    <w:rsid w:val="003C0C16"/>
    <w:rsid w:val="003C0DAE"/>
    <w:rsid w:val="003C0DEF"/>
    <w:rsid w:val="003C0E70"/>
    <w:rsid w:val="003C12A9"/>
    <w:rsid w:val="003C1794"/>
    <w:rsid w:val="003C1C50"/>
    <w:rsid w:val="003C1CF6"/>
    <w:rsid w:val="003C23CD"/>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C7F18"/>
    <w:rsid w:val="003D0906"/>
    <w:rsid w:val="003D0F12"/>
    <w:rsid w:val="003D1A0A"/>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A69"/>
    <w:rsid w:val="003D4C15"/>
    <w:rsid w:val="003D53FE"/>
    <w:rsid w:val="003D57E0"/>
    <w:rsid w:val="003D58F9"/>
    <w:rsid w:val="003D6170"/>
    <w:rsid w:val="003D751E"/>
    <w:rsid w:val="003D76F9"/>
    <w:rsid w:val="003D7A35"/>
    <w:rsid w:val="003D7F25"/>
    <w:rsid w:val="003D7FDE"/>
    <w:rsid w:val="003E08ED"/>
    <w:rsid w:val="003E0DC3"/>
    <w:rsid w:val="003E1649"/>
    <w:rsid w:val="003E16F4"/>
    <w:rsid w:val="003E18A8"/>
    <w:rsid w:val="003E2306"/>
    <w:rsid w:val="003E3220"/>
    <w:rsid w:val="003E3488"/>
    <w:rsid w:val="003E3F20"/>
    <w:rsid w:val="003E4159"/>
    <w:rsid w:val="003E42E1"/>
    <w:rsid w:val="003E462E"/>
    <w:rsid w:val="003E4B77"/>
    <w:rsid w:val="003E4F34"/>
    <w:rsid w:val="003E5ACE"/>
    <w:rsid w:val="003E5D16"/>
    <w:rsid w:val="003E5E95"/>
    <w:rsid w:val="003E5FE5"/>
    <w:rsid w:val="003E604E"/>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67"/>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34"/>
    <w:rsid w:val="00434B6D"/>
    <w:rsid w:val="00434E04"/>
    <w:rsid w:val="00434FDF"/>
    <w:rsid w:val="00435516"/>
    <w:rsid w:val="004356E9"/>
    <w:rsid w:val="0043583D"/>
    <w:rsid w:val="00435E75"/>
    <w:rsid w:val="00435ECC"/>
    <w:rsid w:val="0043602E"/>
    <w:rsid w:val="00436C8F"/>
    <w:rsid w:val="0043755D"/>
    <w:rsid w:val="00437F89"/>
    <w:rsid w:val="00437FB4"/>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7E"/>
    <w:rsid w:val="00453353"/>
    <w:rsid w:val="0045349D"/>
    <w:rsid w:val="004534B5"/>
    <w:rsid w:val="00453996"/>
    <w:rsid w:val="004539F6"/>
    <w:rsid w:val="00453BF7"/>
    <w:rsid w:val="004542BF"/>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ABF"/>
    <w:rsid w:val="00463F44"/>
    <w:rsid w:val="00464585"/>
    <w:rsid w:val="0046473F"/>
    <w:rsid w:val="00464780"/>
    <w:rsid w:val="004658A0"/>
    <w:rsid w:val="00465FE2"/>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680"/>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95"/>
    <w:rsid w:val="004F4A2E"/>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F77"/>
    <w:rsid w:val="00513529"/>
    <w:rsid w:val="00514605"/>
    <w:rsid w:val="005149FA"/>
    <w:rsid w:val="0051512E"/>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8D0"/>
    <w:rsid w:val="00561F60"/>
    <w:rsid w:val="005625B8"/>
    <w:rsid w:val="00562657"/>
    <w:rsid w:val="005627EB"/>
    <w:rsid w:val="00562927"/>
    <w:rsid w:val="005629F8"/>
    <w:rsid w:val="00562D1C"/>
    <w:rsid w:val="00562EE8"/>
    <w:rsid w:val="005634BE"/>
    <w:rsid w:val="0056396E"/>
    <w:rsid w:val="00563B50"/>
    <w:rsid w:val="00564490"/>
    <w:rsid w:val="005648CB"/>
    <w:rsid w:val="00564D15"/>
    <w:rsid w:val="00564DB6"/>
    <w:rsid w:val="00564EE5"/>
    <w:rsid w:val="005656A9"/>
    <w:rsid w:val="005657D8"/>
    <w:rsid w:val="005660B3"/>
    <w:rsid w:val="00566828"/>
    <w:rsid w:val="00566D2D"/>
    <w:rsid w:val="00566FAB"/>
    <w:rsid w:val="00570196"/>
    <w:rsid w:val="0057099E"/>
    <w:rsid w:val="00570A01"/>
    <w:rsid w:val="0057108C"/>
    <w:rsid w:val="005716C2"/>
    <w:rsid w:val="005717DE"/>
    <w:rsid w:val="00571AF0"/>
    <w:rsid w:val="00571CA9"/>
    <w:rsid w:val="005720C2"/>
    <w:rsid w:val="005722C1"/>
    <w:rsid w:val="00572687"/>
    <w:rsid w:val="00572974"/>
    <w:rsid w:val="00572B09"/>
    <w:rsid w:val="00572CC6"/>
    <w:rsid w:val="005730E3"/>
    <w:rsid w:val="00573771"/>
    <w:rsid w:val="0057386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13F"/>
    <w:rsid w:val="005B0561"/>
    <w:rsid w:val="005B05D5"/>
    <w:rsid w:val="005B1796"/>
    <w:rsid w:val="005B327C"/>
    <w:rsid w:val="005B3785"/>
    <w:rsid w:val="005B3B07"/>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5A0"/>
    <w:rsid w:val="006228B1"/>
    <w:rsid w:val="00622BC8"/>
    <w:rsid w:val="0062311B"/>
    <w:rsid w:val="00623672"/>
    <w:rsid w:val="0062369B"/>
    <w:rsid w:val="00623DF9"/>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90B"/>
    <w:rsid w:val="006520CB"/>
    <w:rsid w:val="00652555"/>
    <w:rsid w:val="00652AF6"/>
    <w:rsid w:val="00652EF1"/>
    <w:rsid w:val="0065381F"/>
    <w:rsid w:val="006538B4"/>
    <w:rsid w:val="00653D0F"/>
    <w:rsid w:val="006540E2"/>
    <w:rsid w:val="00654BD4"/>
    <w:rsid w:val="00655886"/>
    <w:rsid w:val="0065671D"/>
    <w:rsid w:val="00657160"/>
    <w:rsid w:val="006579B5"/>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897"/>
    <w:rsid w:val="00686C54"/>
    <w:rsid w:val="00687564"/>
    <w:rsid w:val="00690728"/>
    <w:rsid w:val="006909CF"/>
    <w:rsid w:val="00690A09"/>
    <w:rsid w:val="006912AE"/>
    <w:rsid w:val="006915E9"/>
    <w:rsid w:val="0069190D"/>
    <w:rsid w:val="00691D9B"/>
    <w:rsid w:val="00693148"/>
    <w:rsid w:val="00694192"/>
    <w:rsid w:val="006944E7"/>
    <w:rsid w:val="0069463E"/>
    <w:rsid w:val="006953F8"/>
    <w:rsid w:val="0069541C"/>
    <w:rsid w:val="00696578"/>
    <w:rsid w:val="00696E78"/>
    <w:rsid w:val="00696FD2"/>
    <w:rsid w:val="006975B9"/>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1F37"/>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46B"/>
    <w:rsid w:val="00736726"/>
    <w:rsid w:val="00737455"/>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300D"/>
    <w:rsid w:val="0077364E"/>
    <w:rsid w:val="00773B26"/>
    <w:rsid w:val="00773B4A"/>
    <w:rsid w:val="00773B69"/>
    <w:rsid w:val="007740E5"/>
    <w:rsid w:val="007748A9"/>
    <w:rsid w:val="00776134"/>
    <w:rsid w:val="00776542"/>
    <w:rsid w:val="00776752"/>
    <w:rsid w:val="0077677B"/>
    <w:rsid w:val="00777349"/>
    <w:rsid w:val="0077757C"/>
    <w:rsid w:val="007775F9"/>
    <w:rsid w:val="00777FDE"/>
    <w:rsid w:val="00780481"/>
    <w:rsid w:val="00780792"/>
    <w:rsid w:val="00780F7C"/>
    <w:rsid w:val="00780FF2"/>
    <w:rsid w:val="0078219E"/>
    <w:rsid w:val="00782294"/>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761E"/>
    <w:rsid w:val="00797651"/>
    <w:rsid w:val="007A01BA"/>
    <w:rsid w:val="007A0356"/>
    <w:rsid w:val="007A0D8E"/>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F67"/>
    <w:rsid w:val="007C1709"/>
    <w:rsid w:val="007C1FFB"/>
    <w:rsid w:val="007C2717"/>
    <w:rsid w:val="007C2F22"/>
    <w:rsid w:val="007C3224"/>
    <w:rsid w:val="007C3F4A"/>
    <w:rsid w:val="007C3F6E"/>
    <w:rsid w:val="007C4A7F"/>
    <w:rsid w:val="007C4AC7"/>
    <w:rsid w:val="007C4D8C"/>
    <w:rsid w:val="007C5699"/>
    <w:rsid w:val="007C61EC"/>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A62"/>
    <w:rsid w:val="0082128F"/>
    <w:rsid w:val="0082193D"/>
    <w:rsid w:val="00822015"/>
    <w:rsid w:val="00822B4B"/>
    <w:rsid w:val="00822D2A"/>
    <w:rsid w:val="0082325B"/>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1CD"/>
    <w:rsid w:val="008502FD"/>
    <w:rsid w:val="00850367"/>
    <w:rsid w:val="008505EC"/>
    <w:rsid w:val="008508F4"/>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A7"/>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041"/>
    <w:rsid w:val="008B3C63"/>
    <w:rsid w:val="008B410D"/>
    <w:rsid w:val="008B4335"/>
    <w:rsid w:val="008B469E"/>
    <w:rsid w:val="008B6221"/>
    <w:rsid w:val="008B65A5"/>
    <w:rsid w:val="008B6D0A"/>
    <w:rsid w:val="008B6D39"/>
    <w:rsid w:val="008B6D51"/>
    <w:rsid w:val="008B718B"/>
    <w:rsid w:val="008B729D"/>
    <w:rsid w:val="008B76BA"/>
    <w:rsid w:val="008B7896"/>
    <w:rsid w:val="008C0651"/>
    <w:rsid w:val="008C0A1A"/>
    <w:rsid w:val="008C111C"/>
    <w:rsid w:val="008C2E16"/>
    <w:rsid w:val="008C37F0"/>
    <w:rsid w:val="008C4EEC"/>
    <w:rsid w:val="008C556C"/>
    <w:rsid w:val="008C570F"/>
    <w:rsid w:val="008C5E2F"/>
    <w:rsid w:val="008C6E48"/>
    <w:rsid w:val="008C6FE9"/>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F33"/>
    <w:rsid w:val="0090104F"/>
    <w:rsid w:val="00901142"/>
    <w:rsid w:val="009011D8"/>
    <w:rsid w:val="00901393"/>
    <w:rsid w:val="00901D29"/>
    <w:rsid w:val="00901E18"/>
    <w:rsid w:val="00902046"/>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07ADE"/>
    <w:rsid w:val="009108DD"/>
    <w:rsid w:val="00910DC3"/>
    <w:rsid w:val="0091198B"/>
    <w:rsid w:val="0091199C"/>
    <w:rsid w:val="00911BC6"/>
    <w:rsid w:val="00912168"/>
    <w:rsid w:val="00912C14"/>
    <w:rsid w:val="00912F57"/>
    <w:rsid w:val="00913354"/>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782"/>
    <w:rsid w:val="00965993"/>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072"/>
    <w:rsid w:val="00983365"/>
    <w:rsid w:val="009833C9"/>
    <w:rsid w:val="00984230"/>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858"/>
    <w:rsid w:val="00993B8A"/>
    <w:rsid w:val="00993FE7"/>
    <w:rsid w:val="00994350"/>
    <w:rsid w:val="00994CF8"/>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5E2"/>
    <w:rsid w:val="00A47A42"/>
    <w:rsid w:val="00A501D1"/>
    <w:rsid w:val="00A5082B"/>
    <w:rsid w:val="00A5163A"/>
    <w:rsid w:val="00A51E35"/>
    <w:rsid w:val="00A52170"/>
    <w:rsid w:val="00A53138"/>
    <w:rsid w:val="00A5327A"/>
    <w:rsid w:val="00A53B57"/>
    <w:rsid w:val="00A5434C"/>
    <w:rsid w:val="00A545E0"/>
    <w:rsid w:val="00A54E37"/>
    <w:rsid w:val="00A54F96"/>
    <w:rsid w:val="00A54FBF"/>
    <w:rsid w:val="00A55307"/>
    <w:rsid w:val="00A555D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E40"/>
    <w:rsid w:val="00AC60A6"/>
    <w:rsid w:val="00AC6343"/>
    <w:rsid w:val="00AC65E7"/>
    <w:rsid w:val="00AC6710"/>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D0F"/>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2F87"/>
    <w:rsid w:val="00B232E1"/>
    <w:rsid w:val="00B234F5"/>
    <w:rsid w:val="00B23DEC"/>
    <w:rsid w:val="00B240C0"/>
    <w:rsid w:val="00B242A0"/>
    <w:rsid w:val="00B243FF"/>
    <w:rsid w:val="00B254C2"/>
    <w:rsid w:val="00B260E2"/>
    <w:rsid w:val="00B27BDF"/>
    <w:rsid w:val="00B30249"/>
    <w:rsid w:val="00B30355"/>
    <w:rsid w:val="00B30460"/>
    <w:rsid w:val="00B30A5A"/>
    <w:rsid w:val="00B31023"/>
    <w:rsid w:val="00B314B3"/>
    <w:rsid w:val="00B3162D"/>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87E8D"/>
    <w:rsid w:val="00B90026"/>
    <w:rsid w:val="00B90269"/>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CB5"/>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9E1"/>
    <w:rsid w:val="00C30A95"/>
    <w:rsid w:val="00C30C59"/>
    <w:rsid w:val="00C31397"/>
    <w:rsid w:val="00C3180A"/>
    <w:rsid w:val="00C325C9"/>
    <w:rsid w:val="00C33493"/>
    <w:rsid w:val="00C34B06"/>
    <w:rsid w:val="00C34F77"/>
    <w:rsid w:val="00C3503E"/>
    <w:rsid w:val="00C35384"/>
    <w:rsid w:val="00C35CA3"/>
    <w:rsid w:val="00C35CA5"/>
    <w:rsid w:val="00C35CCE"/>
    <w:rsid w:val="00C35DDE"/>
    <w:rsid w:val="00C36039"/>
    <w:rsid w:val="00C36163"/>
    <w:rsid w:val="00C36180"/>
    <w:rsid w:val="00C36798"/>
    <w:rsid w:val="00C37CAC"/>
    <w:rsid w:val="00C40212"/>
    <w:rsid w:val="00C40A17"/>
    <w:rsid w:val="00C40C55"/>
    <w:rsid w:val="00C41071"/>
    <w:rsid w:val="00C41B9B"/>
    <w:rsid w:val="00C42B20"/>
    <w:rsid w:val="00C42B7B"/>
    <w:rsid w:val="00C43145"/>
    <w:rsid w:val="00C43441"/>
    <w:rsid w:val="00C43A4B"/>
    <w:rsid w:val="00C44DD6"/>
    <w:rsid w:val="00C450C9"/>
    <w:rsid w:val="00C45DB2"/>
    <w:rsid w:val="00C46096"/>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F83"/>
    <w:rsid w:val="00C60F5B"/>
    <w:rsid w:val="00C612D7"/>
    <w:rsid w:val="00C61392"/>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70F6"/>
    <w:rsid w:val="00C975D8"/>
    <w:rsid w:val="00C977E1"/>
    <w:rsid w:val="00CA1166"/>
    <w:rsid w:val="00CA1649"/>
    <w:rsid w:val="00CA16C0"/>
    <w:rsid w:val="00CA2193"/>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9F7"/>
    <w:rsid w:val="00CC7A44"/>
    <w:rsid w:val="00CC7E42"/>
    <w:rsid w:val="00CD0B56"/>
    <w:rsid w:val="00CD0D8B"/>
    <w:rsid w:val="00CD1301"/>
    <w:rsid w:val="00CD1839"/>
    <w:rsid w:val="00CD1CFE"/>
    <w:rsid w:val="00CD1E63"/>
    <w:rsid w:val="00CD2007"/>
    <w:rsid w:val="00CD2BAD"/>
    <w:rsid w:val="00CD31FF"/>
    <w:rsid w:val="00CD368F"/>
    <w:rsid w:val="00CD3729"/>
    <w:rsid w:val="00CD3ABA"/>
    <w:rsid w:val="00CD3BF2"/>
    <w:rsid w:val="00CD3ED4"/>
    <w:rsid w:val="00CD403A"/>
    <w:rsid w:val="00CD4573"/>
    <w:rsid w:val="00CD508E"/>
    <w:rsid w:val="00CD577D"/>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1615"/>
    <w:rsid w:val="00D220D2"/>
    <w:rsid w:val="00D22142"/>
    <w:rsid w:val="00D226BA"/>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493"/>
    <w:rsid w:val="00D917BB"/>
    <w:rsid w:val="00D92232"/>
    <w:rsid w:val="00D92E25"/>
    <w:rsid w:val="00D93252"/>
    <w:rsid w:val="00D9396A"/>
    <w:rsid w:val="00D94756"/>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D48"/>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1515"/>
    <w:rsid w:val="00DB2275"/>
    <w:rsid w:val="00DB2689"/>
    <w:rsid w:val="00DB2807"/>
    <w:rsid w:val="00DB2A1B"/>
    <w:rsid w:val="00DB2BE7"/>
    <w:rsid w:val="00DB2E4D"/>
    <w:rsid w:val="00DB438F"/>
    <w:rsid w:val="00DB4A96"/>
    <w:rsid w:val="00DB4FC2"/>
    <w:rsid w:val="00DB5238"/>
    <w:rsid w:val="00DB55E9"/>
    <w:rsid w:val="00DB57DD"/>
    <w:rsid w:val="00DB5859"/>
    <w:rsid w:val="00DB5B21"/>
    <w:rsid w:val="00DB5FF2"/>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714"/>
    <w:rsid w:val="00E150C0"/>
    <w:rsid w:val="00E150FD"/>
    <w:rsid w:val="00E158DB"/>
    <w:rsid w:val="00E1591F"/>
    <w:rsid w:val="00E16377"/>
    <w:rsid w:val="00E16A55"/>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77F"/>
    <w:rsid w:val="00E33990"/>
    <w:rsid w:val="00E34122"/>
    <w:rsid w:val="00E34AC0"/>
    <w:rsid w:val="00E34F2E"/>
    <w:rsid w:val="00E37096"/>
    <w:rsid w:val="00E37A7E"/>
    <w:rsid w:val="00E37CAE"/>
    <w:rsid w:val="00E37EEE"/>
    <w:rsid w:val="00E40323"/>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323"/>
    <w:rsid w:val="00E50882"/>
    <w:rsid w:val="00E50C75"/>
    <w:rsid w:val="00E50D5A"/>
    <w:rsid w:val="00E51895"/>
    <w:rsid w:val="00E51B4D"/>
    <w:rsid w:val="00E51D2C"/>
    <w:rsid w:val="00E51F04"/>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409"/>
    <w:rsid w:val="00E735DD"/>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9000F"/>
    <w:rsid w:val="00E909E8"/>
    <w:rsid w:val="00E914FB"/>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EC2"/>
    <w:rsid w:val="00EB51BA"/>
    <w:rsid w:val="00EB5578"/>
    <w:rsid w:val="00EB56F7"/>
    <w:rsid w:val="00EB60DF"/>
    <w:rsid w:val="00EB6EDD"/>
    <w:rsid w:val="00EB73CF"/>
    <w:rsid w:val="00EB7508"/>
    <w:rsid w:val="00EB76DB"/>
    <w:rsid w:val="00EB7706"/>
    <w:rsid w:val="00EB7759"/>
    <w:rsid w:val="00EC03AA"/>
    <w:rsid w:val="00EC063A"/>
    <w:rsid w:val="00EC0773"/>
    <w:rsid w:val="00EC0941"/>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75A9"/>
    <w:rsid w:val="00ED75F1"/>
    <w:rsid w:val="00EE0351"/>
    <w:rsid w:val="00EE0E00"/>
    <w:rsid w:val="00EE1237"/>
    <w:rsid w:val="00EE1754"/>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041"/>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22E"/>
    <w:rsid w:val="00F72E06"/>
    <w:rsid w:val="00F730C6"/>
    <w:rsid w:val="00F73391"/>
    <w:rsid w:val="00F73A4E"/>
    <w:rsid w:val="00F73B7F"/>
    <w:rsid w:val="00F73D6C"/>
    <w:rsid w:val="00F73F8E"/>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C7179"/>
    <w:rsid w:val="00FD0166"/>
    <w:rsid w:val="00FD07AB"/>
    <w:rsid w:val="00FD0DB1"/>
    <w:rsid w:val="00FD196F"/>
    <w:rsid w:val="00FD1FF0"/>
    <w:rsid w:val="00FD30BE"/>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306F"/>
    <w:rsid w:val="00FE316C"/>
    <w:rsid w:val="00FE495D"/>
    <w:rsid w:val="00FE4C64"/>
    <w:rsid w:val="00FE4E5E"/>
    <w:rsid w:val="00FE5244"/>
    <w:rsid w:val="00FE5578"/>
    <w:rsid w:val="00FE5EF0"/>
    <w:rsid w:val="00FE5F5C"/>
    <w:rsid w:val="00FE5FD7"/>
    <w:rsid w:val="00FE5FED"/>
    <w:rsid w:val="00FE6B6C"/>
    <w:rsid w:val="00FE7FA5"/>
    <w:rsid w:val="00FF0AF2"/>
    <w:rsid w:val="00FF0B2E"/>
    <w:rsid w:val="00FF1F82"/>
    <w:rsid w:val="00FF25F8"/>
    <w:rsid w:val="00FF35AF"/>
    <w:rsid w:val="00FF3AD8"/>
    <w:rsid w:val="00FF4B0D"/>
    <w:rsid w:val="00FF5DE5"/>
    <w:rsid w:val="00FF619B"/>
    <w:rsid w:val="00FF6E30"/>
    <w:rsid w:val="00FF7326"/>
    <w:rsid w:val="00FF7705"/>
    <w:rsid w:val="00FF7D63"/>
    <w:rsid w:val="0112B36B"/>
    <w:rsid w:val="018DE506"/>
    <w:rsid w:val="01B0368A"/>
    <w:rsid w:val="01C15B7C"/>
    <w:rsid w:val="01CE10F4"/>
    <w:rsid w:val="0227C7AA"/>
    <w:rsid w:val="023A9138"/>
    <w:rsid w:val="02A7F3A8"/>
    <w:rsid w:val="02FA5CCA"/>
    <w:rsid w:val="035F2166"/>
    <w:rsid w:val="036B6A43"/>
    <w:rsid w:val="0384114A"/>
    <w:rsid w:val="040E9C0C"/>
    <w:rsid w:val="04374B80"/>
    <w:rsid w:val="0439EE85"/>
    <w:rsid w:val="04483F4D"/>
    <w:rsid w:val="046DC855"/>
    <w:rsid w:val="04811FA3"/>
    <w:rsid w:val="04E4D4AF"/>
    <w:rsid w:val="04EF5FBA"/>
    <w:rsid w:val="056C3CA8"/>
    <w:rsid w:val="05D0469A"/>
    <w:rsid w:val="0640E616"/>
    <w:rsid w:val="0655370B"/>
    <w:rsid w:val="0668A693"/>
    <w:rsid w:val="06876261"/>
    <w:rsid w:val="06AA6CB2"/>
    <w:rsid w:val="07333542"/>
    <w:rsid w:val="0748B4EA"/>
    <w:rsid w:val="0762E9B8"/>
    <w:rsid w:val="07AE10FB"/>
    <w:rsid w:val="07BA7D3F"/>
    <w:rsid w:val="07C54D7F"/>
    <w:rsid w:val="087DC8E1"/>
    <w:rsid w:val="090456CB"/>
    <w:rsid w:val="0922A8A9"/>
    <w:rsid w:val="0942FE98"/>
    <w:rsid w:val="09A59BAA"/>
    <w:rsid w:val="09D5D143"/>
    <w:rsid w:val="09DBD5F3"/>
    <w:rsid w:val="09FB0EBA"/>
    <w:rsid w:val="0A444DE8"/>
    <w:rsid w:val="0A76B3A7"/>
    <w:rsid w:val="0AE085A9"/>
    <w:rsid w:val="0AE0BDA8"/>
    <w:rsid w:val="0B070DD9"/>
    <w:rsid w:val="0B25AC04"/>
    <w:rsid w:val="0B479F80"/>
    <w:rsid w:val="0B56F613"/>
    <w:rsid w:val="0B57E92B"/>
    <w:rsid w:val="0BB169E7"/>
    <w:rsid w:val="0BF50C7D"/>
    <w:rsid w:val="0C49ECBB"/>
    <w:rsid w:val="0C650A88"/>
    <w:rsid w:val="0CCBEFE3"/>
    <w:rsid w:val="0CFE8644"/>
    <w:rsid w:val="0D00EDBD"/>
    <w:rsid w:val="0D10EBA4"/>
    <w:rsid w:val="0D620DD6"/>
    <w:rsid w:val="0E308D01"/>
    <w:rsid w:val="0EBC6736"/>
    <w:rsid w:val="0EE6FE15"/>
    <w:rsid w:val="0F02B581"/>
    <w:rsid w:val="0F0AB43E"/>
    <w:rsid w:val="0F4D01B2"/>
    <w:rsid w:val="0F5CF672"/>
    <w:rsid w:val="0F74688D"/>
    <w:rsid w:val="0FE38901"/>
    <w:rsid w:val="0FE9B7A3"/>
    <w:rsid w:val="102BEA6A"/>
    <w:rsid w:val="102E78BD"/>
    <w:rsid w:val="10615EA5"/>
    <w:rsid w:val="10669648"/>
    <w:rsid w:val="1085AD20"/>
    <w:rsid w:val="10E39849"/>
    <w:rsid w:val="10FF55C8"/>
    <w:rsid w:val="1111550F"/>
    <w:rsid w:val="1137C198"/>
    <w:rsid w:val="1193DD69"/>
    <w:rsid w:val="11A7BE5D"/>
    <w:rsid w:val="11BCA0F9"/>
    <w:rsid w:val="11BE7EB2"/>
    <w:rsid w:val="122B4C16"/>
    <w:rsid w:val="123E29E6"/>
    <w:rsid w:val="124DF87A"/>
    <w:rsid w:val="129DE41E"/>
    <w:rsid w:val="13003A0F"/>
    <w:rsid w:val="130A93E7"/>
    <w:rsid w:val="1324A9DE"/>
    <w:rsid w:val="1339DF40"/>
    <w:rsid w:val="13869E30"/>
    <w:rsid w:val="13A45760"/>
    <w:rsid w:val="13A8C2AE"/>
    <w:rsid w:val="13DA062E"/>
    <w:rsid w:val="13DEFD66"/>
    <w:rsid w:val="1401C7C8"/>
    <w:rsid w:val="144DD8B5"/>
    <w:rsid w:val="148BE8BD"/>
    <w:rsid w:val="14C564FB"/>
    <w:rsid w:val="15665D0B"/>
    <w:rsid w:val="1588C00E"/>
    <w:rsid w:val="160F6A5E"/>
    <w:rsid w:val="1616726E"/>
    <w:rsid w:val="16523278"/>
    <w:rsid w:val="16725056"/>
    <w:rsid w:val="16ABD122"/>
    <w:rsid w:val="16BC7A12"/>
    <w:rsid w:val="17352ACE"/>
    <w:rsid w:val="1743EE2E"/>
    <w:rsid w:val="1793C976"/>
    <w:rsid w:val="17A713AC"/>
    <w:rsid w:val="17A8AC58"/>
    <w:rsid w:val="17EB852E"/>
    <w:rsid w:val="1833904A"/>
    <w:rsid w:val="184ACBF7"/>
    <w:rsid w:val="18783541"/>
    <w:rsid w:val="1895BDDA"/>
    <w:rsid w:val="18ABE3E4"/>
    <w:rsid w:val="19005502"/>
    <w:rsid w:val="19500E43"/>
    <w:rsid w:val="1957F98F"/>
    <w:rsid w:val="19855587"/>
    <w:rsid w:val="1A67029B"/>
    <w:rsid w:val="1AA570EC"/>
    <w:rsid w:val="1AB50EFA"/>
    <w:rsid w:val="1ACD2BCB"/>
    <w:rsid w:val="1B0BCDF9"/>
    <w:rsid w:val="1B10F3CA"/>
    <w:rsid w:val="1B1812D4"/>
    <w:rsid w:val="1B25A39B"/>
    <w:rsid w:val="1B6CE490"/>
    <w:rsid w:val="1B809BB9"/>
    <w:rsid w:val="1C0B5D7D"/>
    <w:rsid w:val="1C10924A"/>
    <w:rsid w:val="1C24360C"/>
    <w:rsid w:val="1CC9659C"/>
    <w:rsid w:val="1CCB1DA3"/>
    <w:rsid w:val="1CD6F1BE"/>
    <w:rsid w:val="1CDAC2A1"/>
    <w:rsid w:val="1D113077"/>
    <w:rsid w:val="1D718EC6"/>
    <w:rsid w:val="1DFF4C39"/>
    <w:rsid w:val="1E00E3E1"/>
    <w:rsid w:val="1E117777"/>
    <w:rsid w:val="1E149F3E"/>
    <w:rsid w:val="1E19DC54"/>
    <w:rsid w:val="1E3DF8DB"/>
    <w:rsid w:val="1EC7E3BB"/>
    <w:rsid w:val="1ED590CC"/>
    <w:rsid w:val="1ED90E18"/>
    <w:rsid w:val="1EF39967"/>
    <w:rsid w:val="1F301B9F"/>
    <w:rsid w:val="1F89E69A"/>
    <w:rsid w:val="1F9D2447"/>
    <w:rsid w:val="1FA859E8"/>
    <w:rsid w:val="200A26F0"/>
    <w:rsid w:val="20171482"/>
    <w:rsid w:val="206498D4"/>
    <w:rsid w:val="20ECD7B1"/>
    <w:rsid w:val="20ED78CB"/>
    <w:rsid w:val="20F88A55"/>
    <w:rsid w:val="20FAC6FD"/>
    <w:rsid w:val="210AA773"/>
    <w:rsid w:val="211DC504"/>
    <w:rsid w:val="2135D127"/>
    <w:rsid w:val="21420D58"/>
    <w:rsid w:val="214666C6"/>
    <w:rsid w:val="217CB887"/>
    <w:rsid w:val="21A65AA4"/>
    <w:rsid w:val="21BA26A0"/>
    <w:rsid w:val="21ECF346"/>
    <w:rsid w:val="21FB3756"/>
    <w:rsid w:val="228CD59D"/>
    <w:rsid w:val="22D9DE6C"/>
    <w:rsid w:val="2303C1A0"/>
    <w:rsid w:val="235D7E59"/>
    <w:rsid w:val="236AFE1D"/>
    <w:rsid w:val="23DA8D1C"/>
    <w:rsid w:val="23E4B8C1"/>
    <w:rsid w:val="23ECCAE9"/>
    <w:rsid w:val="24313D61"/>
    <w:rsid w:val="2448444F"/>
    <w:rsid w:val="244CD6E0"/>
    <w:rsid w:val="2456D7DF"/>
    <w:rsid w:val="247F6F3C"/>
    <w:rsid w:val="24B45D69"/>
    <w:rsid w:val="24DA86FE"/>
    <w:rsid w:val="25040122"/>
    <w:rsid w:val="2506F201"/>
    <w:rsid w:val="2522F43A"/>
    <w:rsid w:val="2528C161"/>
    <w:rsid w:val="2579E496"/>
    <w:rsid w:val="259B69B8"/>
    <w:rsid w:val="25C10B29"/>
    <w:rsid w:val="25D1299C"/>
    <w:rsid w:val="25EA8332"/>
    <w:rsid w:val="268B524C"/>
    <w:rsid w:val="272443CB"/>
    <w:rsid w:val="272B5275"/>
    <w:rsid w:val="2747A42E"/>
    <w:rsid w:val="2784DE61"/>
    <w:rsid w:val="279FDC45"/>
    <w:rsid w:val="27A9085E"/>
    <w:rsid w:val="280549D5"/>
    <w:rsid w:val="281B7649"/>
    <w:rsid w:val="282D19B0"/>
    <w:rsid w:val="283D37B4"/>
    <w:rsid w:val="285BBD30"/>
    <w:rsid w:val="28A42AE0"/>
    <w:rsid w:val="28CE92C1"/>
    <w:rsid w:val="28D83A89"/>
    <w:rsid w:val="2987CE8C"/>
    <w:rsid w:val="29A9622D"/>
    <w:rsid w:val="29C73D4B"/>
    <w:rsid w:val="2A19A258"/>
    <w:rsid w:val="2A65EA78"/>
    <w:rsid w:val="2A666FB0"/>
    <w:rsid w:val="2AB399BB"/>
    <w:rsid w:val="2B0FB553"/>
    <w:rsid w:val="2B224AAB"/>
    <w:rsid w:val="2BC9B642"/>
    <w:rsid w:val="2BE57817"/>
    <w:rsid w:val="2BE6172F"/>
    <w:rsid w:val="2BF82B39"/>
    <w:rsid w:val="2C27A18D"/>
    <w:rsid w:val="2C2B28AC"/>
    <w:rsid w:val="2CA1EDB1"/>
    <w:rsid w:val="2D0300BB"/>
    <w:rsid w:val="2D0F7CB0"/>
    <w:rsid w:val="2D417DAD"/>
    <w:rsid w:val="2D62E9A6"/>
    <w:rsid w:val="2D7D2315"/>
    <w:rsid w:val="2DD7752E"/>
    <w:rsid w:val="2DDE544C"/>
    <w:rsid w:val="2DF66C2A"/>
    <w:rsid w:val="2E073A47"/>
    <w:rsid w:val="2E1F934B"/>
    <w:rsid w:val="2E889EB3"/>
    <w:rsid w:val="2E91B77B"/>
    <w:rsid w:val="3054547F"/>
    <w:rsid w:val="30834C7A"/>
    <w:rsid w:val="3089B4C2"/>
    <w:rsid w:val="308FCC8C"/>
    <w:rsid w:val="30EF8426"/>
    <w:rsid w:val="30F11762"/>
    <w:rsid w:val="31350695"/>
    <w:rsid w:val="3142035C"/>
    <w:rsid w:val="314E9378"/>
    <w:rsid w:val="315E12C6"/>
    <w:rsid w:val="31A38878"/>
    <w:rsid w:val="31B536AE"/>
    <w:rsid w:val="31C55E5B"/>
    <w:rsid w:val="31EADB40"/>
    <w:rsid w:val="31F587B1"/>
    <w:rsid w:val="3221238B"/>
    <w:rsid w:val="32382CCE"/>
    <w:rsid w:val="3296C3CD"/>
    <w:rsid w:val="3297A7A9"/>
    <w:rsid w:val="3298B051"/>
    <w:rsid w:val="330B2519"/>
    <w:rsid w:val="33265BDA"/>
    <w:rsid w:val="3339FED2"/>
    <w:rsid w:val="3344E016"/>
    <w:rsid w:val="334EC6D0"/>
    <w:rsid w:val="336F8AEF"/>
    <w:rsid w:val="337F2D03"/>
    <w:rsid w:val="338253E6"/>
    <w:rsid w:val="3386ABA1"/>
    <w:rsid w:val="33958668"/>
    <w:rsid w:val="33A6554D"/>
    <w:rsid w:val="33E09D2D"/>
    <w:rsid w:val="3414F7AA"/>
    <w:rsid w:val="34495576"/>
    <w:rsid w:val="347E38DE"/>
    <w:rsid w:val="348BB6D7"/>
    <w:rsid w:val="349AE4A7"/>
    <w:rsid w:val="34A4BA75"/>
    <w:rsid w:val="34D5E760"/>
    <w:rsid w:val="34EA3348"/>
    <w:rsid w:val="34F61F3E"/>
    <w:rsid w:val="3528A65B"/>
    <w:rsid w:val="3530BC15"/>
    <w:rsid w:val="358E51A5"/>
    <w:rsid w:val="35965D05"/>
    <w:rsid w:val="35C55CCB"/>
    <w:rsid w:val="3625F55C"/>
    <w:rsid w:val="36AED097"/>
    <w:rsid w:val="36B42D6C"/>
    <w:rsid w:val="36BE9AB2"/>
    <w:rsid w:val="36D135A9"/>
    <w:rsid w:val="376910E7"/>
    <w:rsid w:val="3778A69D"/>
    <w:rsid w:val="377A2A85"/>
    <w:rsid w:val="3799A043"/>
    <w:rsid w:val="3846122D"/>
    <w:rsid w:val="384C5955"/>
    <w:rsid w:val="38A0C324"/>
    <w:rsid w:val="38C1296D"/>
    <w:rsid w:val="38E63EF7"/>
    <w:rsid w:val="391349A4"/>
    <w:rsid w:val="3938161D"/>
    <w:rsid w:val="395236D2"/>
    <w:rsid w:val="398C77CE"/>
    <w:rsid w:val="398EDDD2"/>
    <w:rsid w:val="399F215C"/>
    <w:rsid w:val="39CD04D5"/>
    <w:rsid w:val="39FA774A"/>
    <w:rsid w:val="3A20A320"/>
    <w:rsid w:val="3A9B216C"/>
    <w:rsid w:val="3AA9E2D6"/>
    <w:rsid w:val="3AC9248A"/>
    <w:rsid w:val="3AD9D9DE"/>
    <w:rsid w:val="3B0AA95D"/>
    <w:rsid w:val="3B20C293"/>
    <w:rsid w:val="3B25F7E4"/>
    <w:rsid w:val="3B3A8D00"/>
    <w:rsid w:val="3B69ED48"/>
    <w:rsid w:val="3BC23085"/>
    <w:rsid w:val="3BDE459F"/>
    <w:rsid w:val="3BECA987"/>
    <w:rsid w:val="3C4DD474"/>
    <w:rsid w:val="3C66F0BF"/>
    <w:rsid w:val="3C6BEC18"/>
    <w:rsid w:val="3CB48478"/>
    <w:rsid w:val="3CD1AF4C"/>
    <w:rsid w:val="3D22DB4A"/>
    <w:rsid w:val="3D377782"/>
    <w:rsid w:val="3D767401"/>
    <w:rsid w:val="3D7F9732"/>
    <w:rsid w:val="3DCD80E0"/>
    <w:rsid w:val="3DDFB149"/>
    <w:rsid w:val="3E07953B"/>
    <w:rsid w:val="3E6FC560"/>
    <w:rsid w:val="3ED93AA0"/>
    <w:rsid w:val="3F21364A"/>
    <w:rsid w:val="3F6B1DD1"/>
    <w:rsid w:val="3F931F64"/>
    <w:rsid w:val="3FA38CDA"/>
    <w:rsid w:val="3FC34B94"/>
    <w:rsid w:val="3FF433B6"/>
    <w:rsid w:val="40262255"/>
    <w:rsid w:val="40312C90"/>
    <w:rsid w:val="40D51FD2"/>
    <w:rsid w:val="413B7948"/>
    <w:rsid w:val="414ED2A5"/>
    <w:rsid w:val="41708F01"/>
    <w:rsid w:val="4173BB63"/>
    <w:rsid w:val="41BBA45D"/>
    <w:rsid w:val="41ED6A0D"/>
    <w:rsid w:val="41F280D6"/>
    <w:rsid w:val="424E5E65"/>
    <w:rsid w:val="42F6EA6B"/>
    <w:rsid w:val="42F93090"/>
    <w:rsid w:val="431ED476"/>
    <w:rsid w:val="432E5B98"/>
    <w:rsid w:val="4335299B"/>
    <w:rsid w:val="4338F74F"/>
    <w:rsid w:val="43B02971"/>
    <w:rsid w:val="43D5560C"/>
    <w:rsid w:val="43F477F5"/>
    <w:rsid w:val="443FE9D7"/>
    <w:rsid w:val="44457682"/>
    <w:rsid w:val="44BEFF74"/>
    <w:rsid w:val="44E0E31B"/>
    <w:rsid w:val="44E2997A"/>
    <w:rsid w:val="44E5FB72"/>
    <w:rsid w:val="450FFBA3"/>
    <w:rsid w:val="4529625F"/>
    <w:rsid w:val="45988485"/>
    <w:rsid w:val="45A1D7FD"/>
    <w:rsid w:val="45D1640E"/>
    <w:rsid w:val="460B187B"/>
    <w:rsid w:val="46212161"/>
    <w:rsid w:val="4628FBCD"/>
    <w:rsid w:val="466F16B6"/>
    <w:rsid w:val="4684818C"/>
    <w:rsid w:val="46B57085"/>
    <w:rsid w:val="46B6FBDD"/>
    <w:rsid w:val="46BD65BF"/>
    <w:rsid w:val="46EA2C96"/>
    <w:rsid w:val="46EDAB19"/>
    <w:rsid w:val="47069151"/>
    <w:rsid w:val="4712BDE5"/>
    <w:rsid w:val="472C60FE"/>
    <w:rsid w:val="4771A7A2"/>
    <w:rsid w:val="477429C8"/>
    <w:rsid w:val="479244CD"/>
    <w:rsid w:val="47B13331"/>
    <w:rsid w:val="47D21CBB"/>
    <w:rsid w:val="481691C1"/>
    <w:rsid w:val="4835AC61"/>
    <w:rsid w:val="48459DE7"/>
    <w:rsid w:val="488FF15A"/>
    <w:rsid w:val="48A565D5"/>
    <w:rsid w:val="48D27B61"/>
    <w:rsid w:val="490994C0"/>
    <w:rsid w:val="4942F529"/>
    <w:rsid w:val="4980CD04"/>
    <w:rsid w:val="4A6983D4"/>
    <w:rsid w:val="4A7B5E37"/>
    <w:rsid w:val="4B036F7B"/>
    <w:rsid w:val="4B385A83"/>
    <w:rsid w:val="4B42D6C4"/>
    <w:rsid w:val="4B611D97"/>
    <w:rsid w:val="4B78E869"/>
    <w:rsid w:val="4BD15AF4"/>
    <w:rsid w:val="4C676B2A"/>
    <w:rsid w:val="4CBCD387"/>
    <w:rsid w:val="4D4563F5"/>
    <w:rsid w:val="4D95F636"/>
    <w:rsid w:val="4DDA0407"/>
    <w:rsid w:val="4E36F463"/>
    <w:rsid w:val="4E6A1F12"/>
    <w:rsid w:val="4EBFDC5D"/>
    <w:rsid w:val="4EC95E24"/>
    <w:rsid w:val="4ED4BCA8"/>
    <w:rsid w:val="4F556A90"/>
    <w:rsid w:val="4F68ED4C"/>
    <w:rsid w:val="4F8B5676"/>
    <w:rsid w:val="4F8F5490"/>
    <w:rsid w:val="4F98CA57"/>
    <w:rsid w:val="4FE4581A"/>
    <w:rsid w:val="50190A6E"/>
    <w:rsid w:val="501E8AAF"/>
    <w:rsid w:val="50A921AC"/>
    <w:rsid w:val="50B4B46D"/>
    <w:rsid w:val="50E6F776"/>
    <w:rsid w:val="5118A561"/>
    <w:rsid w:val="51373F47"/>
    <w:rsid w:val="51672CB2"/>
    <w:rsid w:val="524CEDDF"/>
    <w:rsid w:val="52576BC7"/>
    <w:rsid w:val="52DDB2D3"/>
    <w:rsid w:val="52FE4965"/>
    <w:rsid w:val="52FF8747"/>
    <w:rsid w:val="531543BA"/>
    <w:rsid w:val="53847D9A"/>
    <w:rsid w:val="53B3B621"/>
    <w:rsid w:val="53BE79AC"/>
    <w:rsid w:val="5421A4FC"/>
    <w:rsid w:val="547E0B3E"/>
    <w:rsid w:val="54A21DB8"/>
    <w:rsid w:val="54D36111"/>
    <w:rsid w:val="558515B2"/>
    <w:rsid w:val="55BCF204"/>
    <w:rsid w:val="55D0BE30"/>
    <w:rsid w:val="564007E6"/>
    <w:rsid w:val="564BB682"/>
    <w:rsid w:val="56525DB3"/>
    <w:rsid w:val="56A7F546"/>
    <w:rsid w:val="5714B358"/>
    <w:rsid w:val="57240B29"/>
    <w:rsid w:val="573BEBE4"/>
    <w:rsid w:val="573CED56"/>
    <w:rsid w:val="5777DDD3"/>
    <w:rsid w:val="57F5312B"/>
    <w:rsid w:val="5868856C"/>
    <w:rsid w:val="58810CAF"/>
    <w:rsid w:val="58A127D6"/>
    <w:rsid w:val="58D94CDE"/>
    <w:rsid w:val="58DE0A84"/>
    <w:rsid w:val="58F4A5C7"/>
    <w:rsid w:val="591958D8"/>
    <w:rsid w:val="5A20FA28"/>
    <w:rsid w:val="5A58E7B5"/>
    <w:rsid w:val="5A797BF2"/>
    <w:rsid w:val="5A8A3888"/>
    <w:rsid w:val="5A9D3150"/>
    <w:rsid w:val="5AB0E69A"/>
    <w:rsid w:val="5AF4AD52"/>
    <w:rsid w:val="5B0515F7"/>
    <w:rsid w:val="5B4EE5D5"/>
    <w:rsid w:val="5B72C8AA"/>
    <w:rsid w:val="5B757D9C"/>
    <w:rsid w:val="5B7F52F3"/>
    <w:rsid w:val="5BD2647E"/>
    <w:rsid w:val="5BD6EE24"/>
    <w:rsid w:val="5C03F0CB"/>
    <w:rsid w:val="5C783EFD"/>
    <w:rsid w:val="5CA972B9"/>
    <w:rsid w:val="5D2B17CE"/>
    <w:rsid w:val="5D6A9DAB"/>
    <w:rsid w:val="5DAF9E4F"/>
    <w:rsid w:val="5DD25310"/>
    <w:rsid w:val="5DD4BCD7"/>
    <w:rsid w:val="5DDA67D4"/>
    <w:rsid w:val="5DF33540"/>
    <w:rsid w:val="5EA723C5"/>
    <w:rsid w:val="5EDD043E"/>
    <w:rsid w:val="5EF3EC4C"/>
    <w:rsid w:val="5F1294B0"/>
    <w:rsid w:val="5F54833F"/>
    <w:rsid w:val="5F842111"/>
    <w:rsid w:val="6072F637"/>
    <w:rsid w:val="614D112B"/>
    <w:rsid w:val="61872EE3"/>
    <w:rsid w:val="6187BFFD"/>
    <w:rsid w:val="61A26845"/>
    <w:rsid w:val="61F5CFBE"/>
    <w:rsid w:val="620BF21F"/>
    <w:rsid w:val="625E7A6E"/>
    <w:rsid w:val="62689A5E"/>
    <w:rsid w:val="634ED497"/>
    <w:rsid w:val="641DC49E"/>
    <w:rsid w:val="642407C0"/>
    <w:rsid w:val="64482C40"/>
    <w:rsid w:val="644F6AEA"/>
    <w:rsid w:val="64CE585E"/>
    <w:rsid w:val="64D7EF56"/>
    <w:rsid w:val="657874E0"/>
    <w:rsid w:val="65BB79A1"/>
    <w:rsid w:val="65F0A3F5"/>
    <w:rsid w:val="6634BAF7"/>
    <w:rsid w:val="664F688C"/>
    <w:rsid w:val="6655EE07"/>
    <w:rsid w:val="66A0CD9C"/>
    <w:rsid w:val="66D4B1C3"/>
    <w:rsid w:val="67308C3B"/>
    <w:rsid w:val="675A38A0"/>
    <w:rsid w:val="6805B97B"/>
    <w:rsid w:val="6824F8D4"/>
    <w:rsid w:val="68306F32"/>
    <w:rsid w:val="684262B6"/>
    <w:rsid w:val="6844E8ED"/>
    <w:rsid w:val="68FD68A4"/>
    <w:rsid w:val="6940E12B"/>
    <w:rsid w:val="6AE84AC3"/>
    <w:rsid w:val="6B35CF25"/>
    <w:rsid w:val="6B9F103C"/>
    <w:rsid w:val="6BA81A74"/>
    <w:rsid w:val="6BF39169"/>
    <w:rsid w:val="6BF9457F"/>
    <w:rsid w:val="6C2A115A"/>
    <w:rsid w:val="6C77C7C4"/>
    <w:rsid w:val="6CA3B7D1"/>
    <w:rsid w:val="6CED35F0"/>
    <w:rsid w:val="6DC6EA1D"/>
    <w:rsid w:val="6DE677DB"/>
    <w:rsid w:val="6DF6D4CE"/>
    <w:rsid w:val="6E21FC3B"/>
    <w:rsid w:val="6E779B9E"/>
    <w:rsid w:val="6EB1629E"/>
    <w:rsid w:val="6F1CC40A"/>
    <w:rsid w:val="6F3594D9"/>
    <w:rsid w:val="6F3D3111"/>
    <w:rsid w:val="6F3EEE70"/>
    <w:rsid w:val="6F436534"/>
    <w:rsid w:val="6F83BB56"/>
    <w:rsid w:val="6F948C37"/>
    <w:rsid w:val="6FCFD067"/>
    <w:rsid w:val="6FDE1069"/>
    <w:rsid w:val="6FE17F98"/>
    <w:rsid w:val="700486BD"/>
    <w:rsid w:val="705C7CDD"/>
    <w:rsid w:val="70860E83"/>
    <w:rsid w:val="708ACCF8"/>
    <w:rsid w:val="70F4EFFB"/>
    <w:rsid w:val="71955EB9"/>
    <w:rsid w:val="71B0792A"/>
    <w:rsid w:val="721AB4D0"/>
    <w:rsid w:val="72ACB012"/>
    <w:rsid w:val="72CA6D2F"/>
    <w:rsid w:val="730DE549"/>
    <w:rsid w:val="730E2934"/>
    <w:rsid w:val="732256FC"/>
    <w:rsid w:val="73687958"/>
    <w:rsid w:val="738D7209"/>
    <w:rsid w:val="74410D10"/>
    <w:rsid w:val="74529B26"/>
    <w:rsid w:val="745551B6"/>
    <w:rsid w:val="745B77A3"/>
    <w:rsid w:val="749FB5B8"/>
    <w:rsid w:val="74AD6280"/>
    <w:rsid w:val="74B96B4C"/>
    <w:rsid w:val="74BBD1D3"/>
    <w:rsid w:val="7517FC5C"/>
    <w:rsid w:val="753009F2"/>
    <w:rsid w:val="75ED6FD1"/>
    <w:rsid w:val="760DA87F"/>
    <w:rsid w:val="76180254"/>
    <w:rsid w:val="76212490"/>
    <w:rsid w:val="766EAAB9"/>
    <w:rsid w:val="769CA88D"/>
    <w:rsid w:val="769DE28E"/>
    <w:rsid w:val="76A2C35A"/>
    <w:rsid w:val="76F14B78"/>
    <w:rsid w:val="7715BFC0"/>
    <w:rsid w:val="77965A77"/>
    <w:rsid w:val="77C14650"/>
    <w:rsid w:val="77EC8282"/>
    <w:rsid w:val="7819E452"/>
    <w:rsid w:val="781DF487"/>
    <w:rsid w:val="78457F0B"/>
    <w:rsid w:val="78491C6E"/>
    <w:rsid w:val="785AB84D"/>
    <w:rsid w:val="78A0C0D1"/>
    <w:rsid w:val="78B6A87A"/>
    <w:rsid w:val="78C84127"/>
    <w:rsid w:val="790B9AF4"/>
    <w:rsid w:val="79403A79"/>
    <w:rsid w:val="794282E0"/>
    <w:rsid w:val="796608C5"/>
    <w:rsid w:val="796AC941"/>
    <w:rsid w:val="7974BF98"/>
    <w:rsid w:val="79B4924C"/>
    <w:rsid w:val="79CE1437"/>
    <w:rsid w:val="79D8EDD3"/>
    <w:rsid w:val="7A0C82AD"/>
    <w:rsid w:val="7A43FA28"/>
    <w:rsid w:val="7A6D6A5F"/>
    <w:rsid w:val="7AB41846"/>
    <w:rsid w:val="7AE9228D"/>
    <w:rsid w:val="7B087341"/>
    <w:rsid w:val="7B088794"/>
    <w:rsid w:val="7B382CD2"/>
    <w:rsid w:val="7B728CBB"/>
    <w:rsid w:val="7C0FC778"/>
    <w:rsid w:val="7CB0B6E8"/>
    <w:rsid w:val="7CE43D91"/>
    <w:rsid w:val="7DF139F5"/>
    <w:rsid w:val="7E1663B4"/>
    <w:rsid w:val="7E839FBE"/>
    <w:rsid w:val="7EE2C49C"/>
    <w:rsid w:val="7F252786"/>
    <w:rsid w:val="7F3259A4"/>
    <w:rsid w:val="7F81825B"/>
    <w:rsid w:val="7F89D865"/>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236301"/>
    <w:rPr>
      <w:rFonts w:ascii="Calibri" w:eastAsia="Calibri" w:hAnsi="Calibri" w:cs="Calibr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styleId="Neapdorotaspaminjimas">
    <w:name w:val="Unresolved Mention"/>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tar.lt" TargetMode="External"/><Relationship Id="rId18" Type="http://schemas.openxmlformats.org/officeDocument/2006/relationships/hyperlink" Target="https://www.e-tar.lt/portal/lt/legalAct/0e53a350568a11eb9dc7b575f08e8bea" TargetMode="External"/><Relationship Id="rId26" Type="http://schemas.openxmlformats.org/officeDocument/2006/relationships/hyperlink" Target="https://www.e-tar.lt/portal/lt/legalAct/56b8a870568a11eb9dc7b575f08e8bea"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tar.lt/portal/lt/legalAct/5e1a794060c111eb9dc7b575f08e8bea" TargetMode="External"/><Relationship Id="rId34" Type="http://schemas.openxmlformats.org/officeDocument/2006/relationships/hyperlink" Target="https://www.e-tar.lt/portal/lt/legalAct/774478b05b4111eb9dc7b575f08e8bea" TargetMode="External"/><Relationship Id="rId7" Type="http://schemas.openxmlformats.org/officeDocument/2006/relationships/settings" Target="settings.xml"/><Relationship Id="rId12" Type="http://schemas.openxmlformats.org/officeDocument/2006/relationships/hyperlink" Target="http://www.e-tar.lt" TargetMode="External"/><Relationship Id="rId17" Type="http://schemas.openxmlformats.org/officeDocument/2006/relationships/hyperlink" Target="https://www.e-tar.lt/portal/lt/legalAct/9a4a4ba0625311eb9dc7b575f08e8bea" TargetMode="External"/><Relationship Id="rId25" Type="http://schemas.openxmlformats.org/officeDocument/2006/relationships/hyperlink" Target="https://www.e-tar.lt/portal/lt/legalAct/bfdc8620664111eb9dc7b575f08e8bea" TargetMode="External"/><Relationship Id="rId33" Type="http://schemas.openxmlformats.org/officeDocument/2006/relationships/hyperlink" Target="https://www.e-tar.lt/portal/lt/legalAct/4a8f44f060c111eb9dc7b575f08e8bea"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tar.lt/portal/lt/legalAct/6ea753205c0a11eb9dc7b575f08e8bea" TargetMode="External"/><Relationship Id="rId20" Type="http://schemas.openxmlformats.org/officeDocument/2006/relationships/hyperlink" Target="https://www.e-tar.lt/portal/lt/legalAct/fabdd0105f2e11eb9dc7b575f08e8bea" TargetMode="External"/><Relationship Id="rId29" Type="http://schemas.openxmlformats.org/officeDocument/2006/relationships/hyperlink" Target="https://www.e-tar.lt/portal/lt/legalAct/e756816055c011eb9dc7b575f08e8be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774a5680664111eb9dc7b575f08e8bea" TargetMode="External"/><Relationship Id="rId32" Type="http://schemas.openxmlformats.org/officeDocument/2006/relationships/hyperlink" Target="https://www.e-tar.lt/portal/lt/legalAct/5209b0c0618a11eb9dc7b575f08e8bea" TargetMode="External"/><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e-tar.lt" TargetMode="External"/><Relationship Id="rId23" Type="http://schemas.openxmlformats.org/officeDocument/2006/relationships/hyperlink" Target="https://www.e-tar.lt/portal/lt/legalAct/d3ac7b5059ae11eb9dc7b575f08e8bea" TargetMode="External"/><Relationship Id="rId28" Type="http://schemas.openxmlformats.org/officeDocument/2006/relationships/hyperlink" Target="https://www.e-tar.lt/portal/lt/legalAct/1c4c9a70568a11eb9dc7b575f08e8bea"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tar.lt/portal/lt/legalAct/2b8149a060c111eb9dc7b575f08e8bea" TargetMode="External"/><Relationship Id="rId31" Type="http://schemas.openxmlformats.org/officeDocument/2006/relationships/hyperlink" Target="https://www.e-tar.lt/portal/lt/legalAct/1b10759064af11eb9dc7b575f08e8be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 TargetMode="External"/><Relationship Id="rId22" Type="http://schemas.openxmlformats.org/officeDocument/2006/relationships/hyperlink" Target="https://www.e-tar.lt/portal/lt/legalAct/7d43017060c111eb9dc7b575f08e8bea" TargetMode="External"/><Relationship Id="rId27" Type="http://schemas.openxmlformats.org/officeDocument/2006/relationships/hyperlink" Target="https://www.e-tar.lt/portal/lt/legalAct/463e616060c111eb9dc7b575f08e8bea" TargetMode="External"/><Relationship Id="rId30" Type="http://schemas.openxmlformats.org/officeDocument/2006/relationships/hyperlink" Target="https://www.e-tar.lt/portal/lt/legalAct/9f9a8d405b4111eb9dc7b575f08e8bea" TargetMode="External"/><Relationship Id="rId35"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7" ma:contentTypeDescription="Create a new document." ma:contentTypeScope="" ma:versionID="de3b0c13fd2ae0c13531c964e020628d">
  <xsd:schema xmlns:xsd="http://www.w3.org/2001/XMLSchema" xmlns:xs="http://www.w3.org/2001/XMLSchema" xmlns:p="http://schemas.microsoft.com/office/2006/metadata/properties" xmlns:ns2="366e1107-8d15-47df-a80d-77ad1bc6b051" targetNamespace="http://schemas.microsoft.com/office/2006/metadata/properties" ma:root="true" ma:fieldsID="aaabf9195dd9cf0b3673fb8d5d9d58e4"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A64CA-7691-4B9B-8115-74550DF414D3}">
  <ds:schemaRefs>
    <ds:schemaRef ds:uri="http://schemas.openxmlformats.org/officeDocument/2006/bibliography"/>
  </ds:schemaRefs>
</ds:datastoreItem>
</file>

<file path=customXml/itemProps2.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3.xml><?xml version="1.0" encoding="utf-8"?>
<ds:datastoreItem xmlns:ds="http://schemas.openxmlformats.org/officeDocument/2006/customXml" ds:itemID="{F4CAF773-5B2B-4B16-8AD8-9330F8C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Pages>
  <Words>14311</Words>
  <Characters>81579</Characters>
  <Application>Microsoft Office Word</Application>
  <DocSecurity>0</DocSecurity>
  <Lines>679</Lines>
  <Paragraphs>191</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95699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4</cp:revision>
  <cp:lastPrinted>2018-07-19T07:34:00Z</cp:lastPrinted>
  <dcterms:created xsi:type="dcterms:W3CDTF">2021-03-15T06:02:00Z</dcterms:created>
  <dcterms:modified xsi:type="dcterms:W3CDTF">2021-03-15T07:31:00Z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