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8D3E5" w14:textId="77777777" w:rsidR="00AA6F66" w:rsidRPr="00431678" w:rsidRDefault="00AA6F66" w:rsidP="006D2DAD">
      <w:pPr>
        <w:keepNext/>
        <w:spacing w:after="0" w:line="240" w:lineRule="auto"/>
        <w:ind w:firstLine="709"/>
        <w:jc w:val="right"/>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 xml:space="preserve">Administracinė byla Nr. </w:t>
      </w:r>
      <w:r w:rsidR="006F6946" w:rsidRPr="00431678">
        <w:rPr>
          <w:rFonts w:ascii="Times New Roman" w:eastAsia="Times New Roman" w:hAnsi="Times New Roman"/>
          <w:sz w:val="24"/>
          <w:szCs w:val="20"/>
        </w:rPr>
        <w:t>eA-396-629/2026</w:t>
      </w:r>
    </w:p>
    <w:p w14:paraId="0755B9E8" w14:textId="77777777" w:rsidR="00266409" w:rsidRPr="00431678" w:rsidRDefault="00AA6F66" w:rsidP="006D2DAD">
      <w:pPr>
        <w:spacing w:after="0" w:line="240" w:lineRule="auto"/>
        <w:jc w:val="right"/>
        <w:rPr>
          <w:rFonts w:ascii="Times New Roman" w:eastAsia="Times New Roman" w:hAnsi="Times New Roman"/>
          <w:bCs/>
          <w:sz w:val="24"/>
          <w:szCs w:val="24"/>
          <w:lang w:eastAsia="lt-LT"/>
        </w:rPr>
      </w:pPr>
      <w:r w:rsidRPr="00431678">
        <w:rPr>
          <w:rFonts w:ascii="Times New Roman" w:eastAsia="Times New Roman" w:hAnsi="Times New Roman"/>
          <w:sz w:val="24"/>
          <w:szCs w:val="24"/>
          <w:lang w:eastAsia="lt-LT"/>
        </w:rPr>
        <w:t xml:space="preserve">Teisminio proceso Nr. </w:t>
      </w:r>
      <w:r w:rsidR="006F6946" w:rsidRPr="00431678">
        <w:rPr>
          <w:rFonts w:ascii="Times New Roman" w:eastAsia="Times New Roman" w:hAnsi="Times New Roman"/>
          <w:bCs/>
          <w:sz w:val="24"/>
          <w:szCs w:val="24"/>
          <w:lang w:eastAsia="lt-LT"/>
        </w:rPr>
        <w:t>3-61-3-03273-2022-4</w:t>
      </w:r>
    </w:p>
    <w:p w14:paraId="7EC9B838" w14:textId="77777777" w:rsidR="00851CB9" w:rsidRPr="00431678" w:rsidRDefault="00572E00" w:rsidP="00DF39A3">
      <w:pPr>
        <w:spacing w:after="0" w:line="240" w:lineRule="auto"/>
        <w:jc w:val="right"/>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Procesinio sprendimo kategorij</w:t>
      </w:r>
      <w:r w:rsidR="006F6946" w:rsidRPr="00431678">
        <w:rPr>
          <w:rFonts w:ascii="Times New Roman" w:eastAsia="Times New Roman" w:hAnsi="Times New Roman"/>
          <w:sz w:val="24"/>
          <w:szCs w:val="24"/>
          <w:lang w:eastAsia="lt-LT"/>
        </w:rPr>
        <w:t>a</w:t>
      </w:r>
      <w:r w:rsidR="00407335" w:rsidRPr="00431678">
        <w:rPr>
          <w:rFonts w:ascii="Times New Roman" w:eastAsia="Times New Roman" w:hAnsi="Times New Roman"/>
          <w:sz w:val="24"/>
          <w:szCs w:val="24"/>
          <w:lang w:eastAsia="lt-LT"/>
        </w:rPr>
        <w:t xml:space="preserve"> </w:t>
      </w:r>
      <w:r w:rsidR="006F6946" w:rsidRPr="00431678">
        <w:rPr>
          <w:rFonts w:ascii="Times New Roman" w:eastAsia="Times New Roman" w:hAnsi="Times New Roman"/>
          <w:sz w:val="24"/>
          <w:szCs w:val="24"/>
          <w:lang w:eastAsia="lt-LT"/>
        </w:rPr>
        <w:t>29.9</w:t>
      </w:r>
    </w:p>
    <w:p w14:paraId="1BAD2C5D" w14:textId="1D70C062" w:rsidR="00407335" w:rsidRDefault="00FD7060" w:rsidP="00FD7060">
      <w:pPr>
        <w:spacing w:after="0" w:line="240" w:lineRule="auto"/>
        <w:jc w:val="right"/>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(S) </w:t>
      </w:r>
    </w:p>
    <w:p w14:paraId="23A49DC7" w14:textId="77777777" w:rsidR="00FD7060" w:rsidRPr="00431678" w:rsidRDefault="00FD7060" w:rsidP="00DF39A3">
      <w:pPr>
        <w:spacing w:after="0" w:line="240" w:lineRule="auto"/>
        <w:jc w:val="right"/>
        <w:rPr>
          <w:rFonts w:ascii="Times New Roman" w:eastAsia="Times New Roman" w:hAnsi="Times New Roman"/>
          <w:sz w:val="24"/>
          <w:szCs w:val="24"/>
          <w:lang w:eastAsia="lt-LT"/>
        </w:rPr>
      </w:pPr>
    </w:p>
    <w:p w14:paraId="5D8BB48A" w14:textId="77777777" w:rsidR="00AA6F66" w:rsidRPr="00431678" w:rsidRDefault="00AA6F66" w:rsidP="00AA6F66">
      <w:pPr>
        <w:spacing w:after="0" w:line="240" w:lineRule="auto"/>
        <w:jc w:val="center"/>
        <w:rPr>
          <w:rFonts w:ascii="Times New Roman" w:eastAsia="Times New Roman" w:hAnsi="Times New Roman"/>
          <w:sz w:val="24"/>
          <w:szCs w:val="24"/>
          <w:lang w:eastAsia="lt-LT"/>
        </w:rPr>
      </w:pPr>
      <w:r w:rsidRPr="00431678">
        <w:rPr>
          <w:rFonts w:ascii="Times New Roman" w:eastAsia="Times New Roman" w:hAnsi="Times New Roman"/>
          <w:noProof/>
          <w:sz w:val="24"/>
          <w:szCs w:val="24"/>
          <w:lang w:eastAsia="lt-LT"/>
        </w:rPr>
        <w:drawing>
          <wp:inline distT="0" distB="0" distL="0" distR="0" wp14:anchorId="21E630CA" wp14:editId="16EA7BD1">
            <wp:extent cx="571500" cy="6477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647700"/>
                    </a:xfrm>
                    <a:prstGeom prst="rect">
                      <a:avLst/>
                    </a:prstGeom>
                    <a:noFill/>
                    <a:ln>
                      <a:noFill/>
                    </a:ln>
                  </pic:spPr>
                </pic:pic>
              </a:graphicData>
            </a:graphic>
          </wp:inline>
        </w:drawing>
      </w:r>
    </w:p>
    <w:p w14:paraId="5399FA48" w14:textId="77777777" w:rsidR="00AA6F66" w:rsidRPr="00431678" w:rsidRDefault="00AA6F66" w:rsidP="00AA6F66">
      <w:pPr>
        <w:spacing w:after="0" w:line="240" w:lineRule="auto"/>
        <w:jc w:val="center"/>
        <w:rPr>
          <w:rFonts w:ascii="Times New Roman" w:eastAsia="Times New Roman" w:hAnsi="Times New Roman"/>
          <w:sz w:val="24"/>
          <w:szCs w:val="24"/>
          <w:lang w:eastAsia="lt-LT"/>
        </w:rPr>
      </w:pPr>
    </w:p>
    <w:p w14:paraId="5523886D" w14:textId="77777777" w:rsidR="00AA6F66" w:rsidRPr="00431678" w:rsidRDefault="00AA6F66" w:rsidP="00AA6F66">
      <w:pPr>
        <w:spacing w:after="0" w:line="240" w:lineRule="auto"/>
        <w:jc w:val="center"/>
        <w:rPr>
          <w:rFonts w:ascii="Times New Roman" w:eastAsia="Times New Roman" w:hAnsi="Times New Roman"/>
          <w:sz w:val="24"/>
          <w:szCs w:val="24"/>
          <w:lang w:eastAsia="lt-LT"/>
        </w:rPr>
      </w:pPr>
      <w:r w:rsidRPr="00431678">
        <w:rPr>
          <w:rFonts w:ascii="Times New Roman" w:eastAsia="Times New Roman" w:hAnsi="Times New Roman"/>
          <w:b/>
          <w:bCs/>
          <w:sz w:val="24"/>
          <w:szCs w:val="24"/>
          <w:lang w:eastAsia="lt-LT"/>
        </w:rPr>
        <w:t>LIETUVOS VYRIAUSIASIS ADMINISTRACINIS TEISMAS</w:t>
      </w:r>
    </w:p>
    <w:p w14:paraId="4F35A97E" w14:textId="77777777" w:rsidR="00AA6F66" w:rsidRPr="00431678" w:rsidRDefault="00AA6F66" w:rsidP="00AA6F66">
      <w:pPr>
        <w:spacing w:after="0" w:line="240" w:lineRule="auto"/>
        <w:jc w:val="center"/>
        <w:rPr>
          <w:rFonts w:ascii="Times New Roman" w:eastAsia="Times New Roman" w:hAnsi="Times New Roman"/>
          <w:sz w:val="24"/>
          <w:szCs w:val="24"/>
          <w:lang w:eastAsia="lt-LT"/>
        </w:rPr>
      </w:pPr>
      <w:r w:rsidRPr="00431678">
        <w:rPr>
          <w:rFonts w:ascii="Times New Roman" w:eastAsia="Times New Roman" w:hAnsi="Times New Roman"/>
          <w:b/>
          <w:bCs/>
          <w:sz w:val="24"/>
          <w:szCs w:val="24"/>
          <w:lang w:eastAsia="lt-LT"/>
        </w:rPr>
        <w:t> </w:t>
      </w:r>
    </w:p>
    <w:p w14:paraId="58B43631" w14:textId="77777777" w:rsidR="00AA6F66" w:rsidRPr="00431678" w:rsidRDefault="00037D67" w:rsidP="00AA6F66">
      <w:pPr>
        <w:keepNext/>
        <w:spacing w:after="0" w:line="240" w:lineRule="auto"/>
        <w:jc w:val="center"/>
        <w:rPr>
          <w:rFonts w:ascii="Times New Roman" w:eastAsia="Times New Roman" w:hAnsi="Times New Roman"/>
          <w:sz w:val="24"/>
          <w:szCs w:val="24"/>
          <w:lang w:eastAsia="lt-LT"/>
        </w:rPr>
      </w:pPr>
      <w:r w:rsidRPr="00431678">
        <w:rPr>
          <w:rFonts w:ascii="Times New Roman" w:eastAsia="Times New Roman" w:hAnsi="Times New Roman"/>
          <w:b/>
          <w:spacing w:val="60"/>
          <w:sz w:val="24"/>
          <w:szCs w:val="24"/>
          <w:lang w:eastAsia="lt-LT"/>
        </w:rPr>
        <w:t>SPRENDIMAS</w:t>
      </w:r>
    </w:p>
    <w:p w14:paraId="148FD377" w14:textId="77777777" w:rsidR="00AA6F66" w:rsidRPr="00431678" w:rsidRDefault="00AA6F66" w:rsidP="00AA6F66">
      <w:pPr>
        <w:keepNext/>
        <w:spacing w:after="0" w:line="240" w:lineRule="auto"/>
        <w:jc w:val="center"/>
        <w:rPr>
          <w:rFonts w:ascii="Times New Roman" w:eastAsia="Times New Roman" w:hAnsi="Times New Roman"/>
          <w:sz w:val="24"/>
          <w:szCs w:val="24"/>
          <w:lang w:eastAsia="lt-LT"/>
        </w:rPr>
      </w:pPr>
      <w:r w:rsidRPr="00431678">
        <w:rPr>
          <w:rFonts w:ascii="Times New Roman" w:eastAsia="Times New Roman" w:hAnsi="Times New Roman"/>
          <w:b/>
          <w:bCs/>
          <w:sz w:val="24"/>
          <w:szCs w:val="24"/>
          <w:lang w:eastAsia="lt-LT"/>
        </w:rPr>
        <w:t>LIETUVOS RESPUBLIKOS VARDU</w:t>
      </w:r>
    </w:p>
    <w:p w14:paraId="6CB031A7" w14:textId="77777777" w:rsidR="00AA6F66" w:rsidRPr="00431678" w:rsidRDefault="00AA6F66" w:rsidP="00AA6F66">
      <w:pPr>
        <w:spacing w:after="0" w:line="240" w:lineRule="auto"/>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 </w:t>
      </w:r>
    </w:p>
    <w:p w14:paraId="3E6DC110" w14:textId="77777777" w:rsidR="00AA6F66" w:rsidRPr="00431678" w:rsidRDefault="00AA6F66" w:rsidP="00AA6F66">
      <w:pPr>
        <w:spacing w:after="0" w:line="240" w:lineRule="auto"/>
        <w:jc w:val="center"/>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20</w:t>
      </w:r>
      <w:r w:rsidR="001B21C0" w:rsidRPr="00431678">
        <w:rPr>
          <w:rFonts w:ascii="Times New Roman" w:eastAsia="Times New Roman" w:hAnsi="Times New Roman"/>
          <w:sz w:val="24"/>
          <w:szCs w:val="24"/>
          <w:lang w:eastAsia="lt-LT"/>
        </w:rPr>
        <w:t>2</w:t>
      </w:r>
      <w:r w:rsidR="00E12294" w:rsidRPr="00431678">
        <w:rPr>
          <w:rFonts w:ascii="Times New Roman" w:eastAsia="Times New Roman" w:hAnsi="Times New Roman"/>
          <w:sz w:val="24"/>
          <w:szCs w:val="24"/>
          <w:lang w:eastAsia="lt-LT"/>
        </w:rPr>
        <w:t>6</w:t>
      </w:r>
      <w:r w:rsidRPr="00431678">
        <w:rPr>
          <w:rFonts w:ascii="Times New Roman" w:eastAsia="Times New Roman" w:hAnsi="Times New Roman"/>
          <w:sz w:val="24"/>
          <w:szCs w:val="24"/>
          <w:lang w:eastAsia="lt-LT"/>
        </w:rPr>
        <w:t xml:space="preserve"> m. </w:t>
      </w:r>
      <w:r w:rsidR="0035666B" w:rsidRPr="00431678">
        <w:rPr>
          <w:rFonts w:ascii="Times New Roman" w:eastAsia="Times New Roman" w:hAnsi="Times New Roman"/>
          <w:sz w:val="24"/>
          <w:szCs w:val="24"/>
          <w:lang w:eastAsia="lt-LT"/>
        </w:rPr>
        <w:t xml:space="preserve">rugpjūčio </w:t>
      </w:r>
      <w:r w:rsidR="00E12294" w:rsidRPr="00431678">
        <w:rPr>
          <w:rFonts w:ascii="Times New Roman" w:eastAsia="Times New Roman" w:hAnsi="Times New Roman"/>
          <w:sz w:val="24"/>
          <w:szCs w:val="24"/>
          <w:lang w:eastAsia="lt-LT"/>
        </w:rPr>
        <w:t>12</w:t>
      </w:r>
      <w:r w:rsidR="001B21C0" w:rsidRPr="00431678">
        <w:rPr>
          <w:rFonts w:ascii="Times New Roman" w:eastAsia="Times New Roman" w:hAnsi="Times New Roman"/>
          <w:sz w:val="24"/>
          <w:szCs w:val="24"/>
          <w:lang w:eastAsia="lt-LT"/>
        </w:rPr>
        <w:t xml:space="preserve"> </w:t>
      </w:r>
      <w:r w:rsidRPr="00431678">
        <w:rPr>
          <w:rFonts w:ascii="Times New Roman" w:eastAsia="Times New Roman" w:hAnsi="Times New Roman"/>
          <w:sz w:val="24"/>
          <w:szCs w:val="24"/>
          <w:lang w:eastAsia="lt-LT"/>
        </w:rPr>
        <w:t xml:space="preserve">d. </w:t>
      </w:r>
    </w:p>
    <w:p w14:paraId="13946426" w14:textId="77777777" w:rsidR="00AA6F66" w:rsidRPr="00431678" w:rsidRDefault="00AA6F66" w:rsidP="00AA6F66">
      <w:pPr>
        <w:spacing w:after="0" w:line="240" w:lineRule="auto"/>
        <w:jc w:val="center"/>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Vilnius</w:t>
      </w:r>
    </w:p>
    <w:p w14:paraId="3ED2B768" w14:textId="77777777" w:rsidR="00AA6F66" w:rsidRPr="00431678" w:rsidRDefault="00AA6F66" w:rsidP="00AA6F66">
      <w:pPr>
        <w:spacing w:after="0" w:line="240" w:lineRule="auto"/>
        <w:jc w:val="center"/>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 </w:t>
      </w:r>
    </w:p>
    <w:p w14:paraId="34D2F410" w14:textId="77777777" w:rsidR="00AA6F66" w:rsidRPr="00431678" w:rsidRDefault="00AA6F66" w:rsidP="00AA6F66">
      <w:pPr>
        <w:spacing w:after="0" w:line="240" w:lineRule="auto"/>
        <w:ind w:firstLine="709"/>
        <w:jc w:val="both"/>
        <w:rPr>
          <w:rFonts w:ascii="Times New Roman" w:eastAsia="Times New Roman" w:hAnsi="Times New Roman"/>
          <w:sz w:val="24"/>
          <w:szCs w:val="24"/>
          <w:lang w:eastAsia="lt-LT"/>
        </w:rPr>
      </w:pPr>
      <w:bookmarkStart w:id="0" w:name="_Hlk92706438"/>
      <w:r w:rsidRPr="00431678">
        <w:rPr>
          <w:rFonts w:ascii="Times New Roman" w:eastAsia="Times New Roman" w:hAnsi="Times New Roman"/>
          <w:sz w:val="24"/>
          <w:szCs w:val="24"/>
          <w:lang w:eastAsia="lt-LT"/>
        </w:rPr>
        <w:t>Lietuvos vyriausiojo administracinio teismo teisėjų kolegija, susidedanti iš teisėjų</w:t>
      </w:r>
      <w:r w:rsidR="00092526" w:rsidRPr="00431678">
        <w:rPr>
          <w:rFonts w:ascii="Times New Roman" w:eastAsia="Times New Roman" w:hAnsi="Times New Roman"/>
          <w:sz w:val="24"/>
          <w:szCs w:val="24"/>
          <w:lang w:eastAsia="lt-LT"/>
        </w:rPr>
        <w:t xml:space="preserve"> </w:t>
      </w:r>
      <w:r w:rsidR="00BD0B32" w:rsidRPr="00431678">
        <w:rPr>
          <w:rFonts w:ascii="Times New Roman" w:eastAsia="Times New Roman" w:hAnsi="Times New Roman"/>
          <w:sz w:val="24"/>
          <w:szCs w:val="24"/>
          <w:lang w:eastAsia="lt-LT"/>
        </w:rPr>
        <w:t>Audriaus </w:t>
      </w:r>
      <w:proofErr w:type="spellStart"/>
      <w:r w:rsidR="00BD0B32" w:rsidRPr="00431678">
        <w:rPr>
          <w:rFonts w:ascii="Times New Roman" w:eastAsia="Times New Roman" w:hAnsi="Times New Roman"/>
          <w:sz w:val="24"/>
          <w:szCs w:val="24"/>
          <w:lang w:eastAsia="lt-LT"/>
        </w:rPr>
        <w:t>Bakavecko</w:t>
      </w:r>
      <w:proofErr w:type="spellEnd"/>
      <w:r w:rsidR="00BD0B32" w:rsidRPr="00431678">
        <w:rPr>
          <w:rFonts w:ascii="Times New Roman" w:eastAsia="Times New Roman" w:hAnsi="Times New Roman"/>
          <w:sz w:val="24"/>
          <w:szCs w:val="24"/>
          <w:lang w:eastAsia="lt-LT"/>
        </w:rPr>
        <w:t xml:space="preserve"> (kolegijos pirmininkas), </w:t>
      </w:r>
      <w:bookmarkStart w:id="1" w:name="Buk_1"/>
      <w:r w:rsidRPr="00FD7060">
        <w:rPr>
          <w:rFonts w:ascii="Times New Roman" w:eastAsia="Times New Roman" w:hAnsi="Times New Roman"/>
          <w:sz w:val="24"/>
          <w:szCs w:val="24"/>
          <w:lang w:eastAsia="lt-LT"/>
        </w:rPr>
        <w:t xml:space="preserve">Mildos Vainienės </w:t>
      </w:r>
      <w:bookmarkEnd w:id="1"/>
      <w:r w:rsidRPr="00431678">
        <w:rPr>
          <w:rFonts w:ascii="Times New Roman" w:eastAsia="Times New Roman" w:hAnsi="Times New Roman"/>
          <w:sz w:val="24"/>
          <w:szCs w:val="24"/>
          <w:lang w:eastAsia="lt-LT"/>
        </w:rPr>
        <w:t xml:space="preserve">(pranešėja) ir Dalios </w:t>
      </w:r>
      <w:proofErr w:type="spellStart"/>
      <w:r w:rsidR="00BD0B32" w:rsidRPr="00431678">
        <w:rPr>
          <w:rFonts w:ascii="Times New Roman" w:eastAsia="Times New Roman" w:hAnsi="Times New Roman"/>
          <w:sz w:val="24"/>
          <w:szCs w:val="24"/>
          <w:lang w:eastAsia="lt-LT"/>
        </w:rPr>
        <w:t>Višinskienės</w:t>
      </w:r>
      <w:proofErr w:type="spellEnd"/>
      <w:r w:rsidR="00674B14" w:rsidRPr="00431678">
        <w:rPr>
          <w:rFonts w:ascii="Times New Roman" w:eastAsia="Times New Roman" w:hAnsi="Times New Roman"/>
          <w:sz w:val="24"/>
          <w:szCs w:val="24"/>
          <w:lang w:eastAsia="lt-LT"/>
        </w:rPr>
        <w:t>,</w:t>
      </w:r>
    </w:p>
    <w:bookmarkEnd w:id="0"/>
    <w:p w14:paraId="1BE9D724" w14:textId="77777777" w:rsidR="0057280F" w:rsidRPr="00431678" w:rsidRDefault="00AA6F66" w:rsidP="009A2FEB">
      <w:pPr>
        <w:spacing w:after="0" w:line="240" w:lineRule="auto"/>
        <w:ind w:firstLine="709"/>
        <w:jc w:val="both"/>
        <w:rPr>
          <w:rFonts w:ascii="Times New Roman" w:eastAsia="Times New Roman" w:hAnsi="Times New Roman"/>
          <w:sz w:val="24"/>
          <w:szCs w:val="20"/>
        </w:rPr>
      </w:pPr>
      <w:r w:rsidRPr="00431678">
        <w:rPr>
          <w:rFonts w:ascii="Times New Roman" w:eastAsia="Times New Roman" w:hAnsi="Times New Roman"/>
          <w:sz w:val="24"/>
          <w:szCs w:val="20"/>
        </w:rPr>
        <w:t xml:space="preserve">teismo posėdyje apeliacine rašytinio proceso tvarka išnagrinėjo administracinę bylą </w:t>
      </w:r>
      <w:r w:rsidR="00D46BE4" w:rsidRPr="00431678">
        <w:rPr>
          <w:rFonts w:ascii="Times New Roman" w:eastAsia="Times New Roman" w:hAnsi="Times New Roman"/>
          <w:sz w:val="24"/>
          <w:szCs w:val="20"/>
        </w:rPr>
        <w:t>pagal</w:t>
      </w:r>
      <w:r w:rsidR="005A1CD6" w:rsidRPr="00431678">
        <w:rPr>
          <w:rFonts w:ascii="Times New Roman" w:eastAsia="Times New Roman" w:hAnsi="Times New Roman"/>
          <w:sz w:val="24"/>
          <w:szCs w:val="20"/>
        </w:rPr>
        <w:t xml:space="preserve"> </w:t>
      </w:r>
      <w:r w:rsidR="006F6946" w:rsidRPr="00431678">
        <w:rPr>
          <w:rFonts w:ascii="Times New Roman" w:eastAsia="Times New Roman" w:hAnsi="Times New Roman"/>
          <w:sz w:val="24"/>
          <w:szCs w:val="20"/>
        </w:rPr>
        <w:t>pareiškėjų Mokslo ir inovacijų sklaidos centro ir Kauno miesto savivaldybės administracijos apeliacinį skundą dėl Regionų administracinio teismo 2024 m. lapkričio 13 d. sprendimo administracinėje byloje pagal pareiškėjų Mokslo ir inovacijų sklaidos centro ir Kauno miesto savivaldybės administracijos skundą atsakovui viešajai įstaigai Centrinei projektų valdymo agentūrai dėl sprendimo panaikinimo</w:t>
      </w:r>
      <w:r w:rsidR="005A1CD6" w:rsidRPr="00431678">
        <w:rPr>
          <w:rFonts w:ascii="Times New Roman" w:eastAsia="Times New Roman" w:hAnsi="Times New Roman"/>
          <w:sz w:val="24"/>
          <w:szCs w:val="20"/>
        </w:rPr>
        <w:t>.</w:t>
      </w:r>
    </w:p>
    <w:p w14:paraId="74EF44EF" w14:textId="77777777" w:rsidR="00694BD9" w:rsidRPr="00431678" w:rsidRDefault="00694BD9" w:rsidP="00AA6F66">
      <w:pPr>
        <w:spacing w:after="0" w:line="240" w:lineRule="auto"/>
        <w:ind w:firstLine="709"/>
        <w:jc w:val="both"/>
        <w:rPr>
          <w:rFonts w:ascii="Times New Roman" w:eastAsia="Times New Roman" w:hAnsi="Times New Roman"/>
          <w:sz w:val="24"/>
          <w:szCs w:val="24"/>
          <w:lang w:eastAsia="lt-LT"/>
        </w:rPr>
      </w:pPr>
    </w:p>
    <w:p w14:paraId="1A348242" w14:textId="77777777" w:rsidR="00AA6F66" w:rsidRPr="00431678" w:rsidRDefault="00AA6F66" w:rsidP="00AA6F66">
      <w:pPr>
        <w:spacing w:after="0" w:line="240" w:lineRule="auto"/>
        <w:ind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Teisėjų kolegija</w:t>
      </w:r>
    </w:p>
    <w:p w14:paraId="6B75D426" w14:textId="77777777" w:rsidR="00AA6F66" w:rsidRPr="00431678" w:rsidRDefault="00AA6F66" w:rsidP="00AA6F66">
      <w:pPr>
        <w:spacing w:after="0" w:line="240" w:lineRule="auto"/>
        <w:ind w:firstLine="709"/>
        <w:jc w:val="both"/>
        <w:rPr>
          <w:rFonts w:ascii="Times New Roman" w:eastAsia="Times New Roman" w:hAnsi="Times New Roman"/>
          <w:sz w:val="24"/>
          <w:szCs w:val="24"/>
          <w:lang w:eastAsia="lt-LT"/>
        </w:rPr>
      </w:pPr>
    </w:p>
    <w:p w14:paraId="22589C29" w14:textId="77777777" w:rsidR="00AA6F66" w:rsidRPr="00431678" w:rsidRDefault="00AA6F66" w:rsidP="00AA6F66">
      <w:pPr>
        <w:spacing w:after="0" w:line="240" w:lineRule="auto"/>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n u s t a t ė:</w:t>
      </w:r>
    </w:p>
    <w:p w14:paraId="3C6B892B" w14:textId="77777777" w:rsidR="00C07E4A" w:rsidRPr="00431678" w:rsidRDefault="00C07E4A" w:rsidP="00AA6F66">
      <w:pPr>
        <w:spacing w:after="0" w:line="240" w:lineRule="auto"/>
        <w:jc w:val="center"/>
        <w:rPr>
          <w:rFonts w:ascii="Times New Roman" w:eastAsia="Times New Roman" w:hAnsi="Times New Roman"/>
          <w:sz w:val="24"/>
          <w:szCs w:val="24"/>
          <w:lang w:eastAsia="lt-LT"/>
        </w:rPr>
      </w:pPr>
    </w:p>
    <w:p w14:paraId="0479F9E9" w14:textId="77777777" w:rsidR="00AA6F66" w:rsidRPr="00431678" w:rsidRDefault="00AA6F66" w:rsidP="00AA6F66">
      <w:pPr>
        <w:spacing w:after="0" w:line="240" w:lineRule="auto"/>
        <w:jc w:val="center"/>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I.</w:t>
      </w:r>
    </w:p>
    <w:p w14:paraId="56751777" w14:textId="77777777" w:rsidR="00AA6F66" w:rsidRPr="00431678" w:rsidRDefault="00AA6F66" w:rsidP="006F6946">
      <w:pPr>
        <w:widowControl w:val="0"/>
        <w:tabs>
          <w:tab w:val="left" w:pos="993"/>
          <w:tab w:val="left" w:pos="1134"/>
        </w:tabs>
        <w:autoSpaceDE w:val="0"/>
        <w:autoSpaceDN w:val="0"/>
        <w:adjustRightInd w:val="0"/>
        <w:spacing w:after="0" w:line="240" w:lineRule="auto"/>
        <w:ind w:firstLine="709"/>
        <w:contextualSpacing/>
        <w:jc w:val="both"/>
        <w:rPr>
          <w:rFonts w:ascii="Times New Roman" w:eastAsia="Times New Roman" w:hAnsi="Times New Roman"/>
          <w:sz w:val="24"/>
          <w:szCs w:val="24"/>
          <w:lang w:eastAsia="lt-LT"/>
        </w:rPr>
      </w:pPr>
    </w:p>
    <w:p w14:paraId="6512166E" w14:textId="77777777" w:rsidR="006F6946" w:rsidRPr="00431678" w:rsidRDefault="006F6946"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 xml:space="preserve">Pareiškėjai Kauno miesto savivaldybės administracija (toliau – </w:t>
      </w:r>
      <w:r w:rsidR="00B520BF" w:rsidRPr="00431678">
        <w:rPr>
          <w:rFonts w:ascii="Times New Roman" w:eastAsia="Times New Roman" w:hAnsi="Times New Roman"/>
          <w:sz w:val="24"/>
          <w:szCs w:val="24"/>
        </w:rPr>
        <w:t xml:space="preserve">ir </w:t>
      </w:r>
      <w:r w:rsidRPr="00431678">
        <w:rPr>
          <w:rFonts w:ascii="Times New Roman" w:eastAsia="Times New Roman" w:hAnsi="Times New Roman"/>
          <w:sz w:val="24"/>
          <w:szCs w:val="24"/>
        </w:rPr>
        <w:t>Administracija) bei Mokslo ir inovacijų sklaidos centras (toliau –</w:t>
      </w:r>
      <w:r w:rsidR="00B520BF" w:rsidRPr="00431678">
        <w:rPr>
          <w:rFonts w:ascii="Times New Roman" w:eastAsia="Times New Roman" w:hAnsi="Times New Roman"/>
          <w:sz w:val="24"/>
          <w:szCs w:val="24"/>
        </w:rPr>
        <w:t xml:space="preserve"> ir</w:t>
      </w:r>
      <w:r w:rsidRPr="00431678">
        <w:rPr>
          <w:rFonts w:ascii="Times New Roman" w:eastAsia="Times New Roman" w:hAnsi="Times New Roman"/>
          <w:sz w:val="24"/>
          <w:szCs w:val="24"/>
        </w:rPr>
        <w:t xml:space="preserve"> Centras) </w:t>
      </w:r>
      <w:r w:rsidR="00B520BF" w:rsidRPr="00431678">
        <w:rPr>
          <w:rFonts w:ascii="Times New Roman" w:eastAsia="Times New Roman" w:hAnsi="Times New Roman"/>
          <w:sz w:val="24"/>
          <w:szCs w:val="24"/>
        </w:rPr>
        <w:t xml:space="preserve">kreipėsi į teismą su skundu, prašydami </w:t>
      </w:r>
      <w:r w:rsidRPr="00431678">
        <w:rPr>
          <w:rFonts w:ascii="Times New Roman" w:eastAsia="Times New Roman" w:hAnsi="Times New Roman"/>
          <w:sz w:val="24"/>
          <w:szCs w:val="24"/>
        </w:rPr>
        <w:t>panaikinti atsakov</w:t>
      </w:r>
      <w:r w:rsidR="00B520BF"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Centrinės projektų valdymo agentūros (toliau – </w:t>
      </w:r>
      <w:r w:rsidR="00B520BF" w:rsidRPr="00431678">
        <w:rPr>
          <w:rFonts w:ascii="Times New Roman" w:eastAsia="Times New Roman" w:hAnsi="Times New Roman"/>
          <w:sz w:val="24"/>
          <w:szCs w:val="24"/>
        </w:rPr>
        <w:t xml:space="preserve">ir </w:t>
      </w:r>
      <w:r w:rsidRPr="00431678">
        <w:rPr>
          <w:rFonts w:ascii="Times New Roman" w:eastAsia="Times New Roman" w:hAnsi="Times New Roman"/>
          <w:sz w:val="24"/>
          <w:szCs w:val="24"/>
        </w:rPr>
        <w:t xml:space="preserve">Agentūra, CPVA) 2022 m. birželio 21 d. sprendimą dėl pažeidimo Nr. IT01 (toliau – </w:t>
      </w:r>
      <w:r w:rsidR="00B520BF" w:rsidRPr="00431678">
        <w:rPr>
          <w:rFonts w:ascii="Times New Roman" w:eastAsia="Times New Roman" w:hAnsi="Times New Roman"/>
          <w:sz w:val="24"/>
          <w:szCs w:val="24"/>
        </w:rPr>
        <w:t xml:space="preserve">ir </w:t>
      </w:r>
      <w:r w:rsidRPr="00431678">
        <w:rPr>
          <w:rFonts w:ascii="Times New Roman" w:eastAsia="Times New Roman" w:hAnsi="Times New Roman"/>
          <w:sz w:val="24"/>
          <w:szCs w:val="24"/>
        </w:rPr>
        <w:t>Sprendimas), gautą 2022 m. liepos 5 d. pranešimu, netaikyti finansinės pataisos ir priteisti patirtas bylinėjimosi išlaidas.</w:t>
      </w:r>
    </w:p>
    <w:p w14:paraId="01F370E0" w14:textId="4A085111" w:rsidR="006F6946" w:rsidRPr="00431678" w:rsidRDefault="00B520BF" w:rsidP="00B520BF">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P</w:t>
      </w:r>
      <w:r w:rsidR="006F6946" w:rsidRPr="00431678">
        <w:rPr>
          <w:rFonts w:ascii="Times New Roman" w:eastAsia="Times New Roman" w:hAnsi="Times New Roman"/>
          <w:sz w:val="24"/>
          <w:szCs w:val="24"/>
        </w:rPr>
        <w:t>areiškėjai nurod</w:t>
      </w:r>
      <w:r w:rsidRPr="00431678">
        <w:rPr>
          <w:rFonts w:ascii="Times New Roman" w:eastAsia="Times New Roman" w:hAnsi="Times New Roman"/>
          <w:sz w:val="24"/>
          <w:szCs w:val="24"/>
        </w:rPr>
        <w:t>ė</w:t>
      </w:r>
      <w:r w:rsidR="006F6946" w:rsidRPr="00431678">
        <w:rPr>
          <w:rFonts w:ascii="Times New Roman" w:eastAsia="Times New Roman" w:hAnsi="Times New Roman"/>
          <w:sz w:val="24"/>
          <w:szCs w:val="24"/>
        </w:rPr>
        <w:t xml:space="preserve">, jog ginčas kilo dėl CPVA Sprendimo jų įgyvendinamame projekte „Mokslo ir inovacijų sklaidos centro Kaune sukūrimas“ projekte Nr. 01.1.1-CPVA-V-701-20-0001 (toliau – </w:t>
      </w:r>
      <w:r w:rsidRPr="00431678">
        <w:rPr>
          <w:rFonts w:ascii="Times New Roman" w:eastAsia="Times New Roman" w:hAnsi="Times New Roman"/>
          <w:sz w:val="24"/>
          <w:szCs w:val="24"/>
        </w:rPr>
        <w:t xml:space="preserve">ir </w:t>
      </w:r>
      <w:r w:rsidR="006F6946" w:rsidRPr="00431678">
        <w:rPr>
          <w:rFonts w:ascii="Times New Roman" w:eastAsia="Times New Roman" w:hAnsi="Times New Roman"/>
          <w:sz w:val="24"/>
          <w:szCs w:val="24"/>
        </w:rPr>
        <w:t>Projektas).</w:t>
      </w:r>
      <w:r w:rsidRPr="00431678">
        <w:rPr>
          <w:rFonts w:ascii="Times New Roman" w:eastAsia="Times New Roman" w:hAnsi="Times New Roman"/>
          <w:sz w:val="24"/>
          <w:szCs w:val="24"/>
        </w:rPr>
        <w:t xml:space="preserve"> </w:t>
      </w:r>
      <w:r w:rsidR="006F6946" w:rsidRPr="00431678">
        <w:rPr>
          <w:rFonts w:ascii="Times New Roman" w:eastAsia="Times New Roman" w:hAnsi="Times New Roman"/>
          <w:sz w:val="24"/>
          <w:szCs w:val="24"/>
        </w:rPr>
        <w:t xml:space="preserve">Administracija, įgyvendindama Projektą, atviro konkurso būdu atliko tarptautinį pirkimą „Kultūros paskirties pastato – mokslo ir inovacijų sklaidos centro </w:t>
      </w:r>
      <w:r w:rsidR="00431678">
        <w:rPr>
          <w:rFonts w:ascii="Times New Roman" w:eastAsia="Times New Roman" w:hAnsi="Times New Roman"/>
          <w:sz w:val="24"/>
          <w:szCs w:val="24"/>
        </w:rPr>
        <w:t>(duomenys neskelbtini)</w:t>
      </w:r>
      <w:r w:rsidRPr="00431678">
        <w:rPr>
          <w:rFonts w:ascii="Times New Roman" w:eastAsia="Times New Roman" w:hAnsi="Times New Roman"/>
          <w:sz w:val="24"/>
          <w:szCs w:val="24"/>
        </w:rPr>
        <w:t xml:space="preserve"> Kaune, statybos darbų pirkimas“ (toliau – ir</w:t>
      </w:r>
      <w:r w:rsidR="006F6946" w:rsidRPr="00431678">
        <w:rPr>
          <w:rFonts w:ascii="Times New Roman" w:eastAsia="Times New Roman" w:hAnsi="Times New Roman"/>
          <w:sz w:val="24"/>
          <w:szCs w:val="24"/>
        </w:rPr>
        <w:t xml:space="preserve"> Pirkimas). </w:t>
      </w:r>
      <w:r w:rsidRPr="00431678">
        <w:rPr>
          <w:rFonts w:ascii="Times New Roman" w:eastAsia="Times New Roman" w:hAnsi="Times New Roman"/>
          <w:sz w:val="24"/>
          <w:szCs w:val="24"/>
        </w:rPr>
        <w:t xml:space="preserve">Skelbimas Centrinėje viešųjų pirkimų informacinėje sistemoje (toliau – ir </w:t>
      </w:r>
      <w:r w:rsidR="006F6946" w:rsidRPr="00431678">
        <w:rPr>
          <w:rFonts w:ascii="Times New Roman" w:eastAsia="Times New Roman" w:hAnsi="Times New Roman"/>
          <w:sz w:val="24"/>
          <w:szCs w:val="24"/>
        </w:rPr>
        <w:t xml:space="preserve">CVP IS) paskelbtas 2020 m. gegužės 16 d., </w:t>
      </w:r>
      <w:r w:rsidRPr="00431678">
        <w:rPr>
          <w:rFonts w:ascii="Times New Roman" w:eastAsia="Times New Roman" w:hAnsi="Times New Roman"/>
          <w:sz w:val="24"/>
          <w:szCs w:val="24"/>
        </w:rPr>
        <w:t>Pirkimo Nr.</w:t>
      </w:r>
      <w:r w:rsidR="00431678">
        <w:rPr>
          <w:rFonts w:ascii="Times New Roman" w:eastAsia="Times New Roman" w:hAnsi="Times New Roman"/>
          <w:sz w:val="24"/>
          <w:szCs w:val="24"/>
        </w:rPr>
        <w:t xml:space="preserve"> </w:t>
      </w:r>
      <w:r w:rsidRPr="00431678">
        <w:rPr>
          <w:rFonts w:ascii="Times New Roman" w:eastAsia="Times New Roman" w:hAnsi="Times New Roman"/>
          <w:sz w:val="24"/>
          <w:szCs w:val="24"/>
        </w:rPr>
        <w:t xml:space="preserve">477904. CPVA atliko išankstinę vykdyto Pirkimo sąlygų patikrą bei pateikė atitinkamas rekomendacijas. Pirkimu įsigyti Mokslo ir inovacijų sklaidos centro statybos darbai, įskaitant inžinerinių paslaugų suteikimą bei informacinių stendų įrengimą (toliau – ir </w:t>
      </w:r>
      <w:r w:rsidR="006F6946" w:rsidRPr="00431678">
        <w:rPr>
          <w:rFonts w:ascii="Times New Roman" w:eastAsia="Times New Roman" w:hAnsi="Times New Roman"/>
          <w:sz w:val="24"/>
          <w:szCs w:val="24"/>
        </w:rPr>
        <w:t xml:space="preserve">Darbai). </w:t>
      </w:r>
      <w:r w:rsidRPr="00431678">
        <w:rPr>
          <w:rFonts w:ascii="Times New Roman" w:eastAsia="Times New Roman" w:hAnsi="Times New Roman"/>
          <w:sz w:val="24"/>
          <w:szCs w:val="24"/>
        </w:rPr>
        <w:t xml:space="preserve">Įvykdžius Pirkimą, pareiškėjai (toliau – ir </w:t>
      </w:r>
      <w:r w:rsidR="006F6946" w:rsidRPr="00431678">
        <w:rPr>
          <w:rFonts w:ascii="Times New Roman" w:eastAsia="Times New Roman" w:hAnsi="Times New Roman"/>
          <w:sz w:val="24"/>
          <w:szCs w:val="24"/>
        </w:rPr>
        <w:t>Projekto partneris</w:t>
      </w:r>
      <w:r w:rsidRPr="00431678">
        <w:rPr>
          <w:rFonts w:ascii="Times New Roman" w:eastAsia="Times New Roman" w:hAnsi="Times New Roman"/>
          <w:sz w:val="24"/>
          <w:szCs w:val="24"/>
        </w:rPr>
        <w:t>)</w:t>
      </w:r>
      <w:r w:rsidR="006F6946" w:rsidRPr="00431678">
        <w:rPr>
          <w:rFonts w:ascii="Times New Roman" w:eastAsia="Times New Roman" w:hAnsi="Times New Roman"/>
          <w:sz w:val="24"/>
          <w:szCs w:val="24"/>
        </w:rPr>
        <w:t xml:space="preserve"> su laimėjusiu tiekėju – uždarąja akcine bendrove (toliau – </w:t>
      </w:r>
      <w:r w:rsidRPr="00431678">
        <w:rPr>
          <w:rFonts w:ascii="Times New Roman" w:eastAsia="Times New Roman" w:hAnsi="Times New Roman"/>
          <w:sz w:val="24"/>
          <w:szCs w:val="24"/>
        </w:rPr>
        <w:t xml:space="preserve">ir </w:t>
      </w:r>
      <w:r w:rsidR="006F6946" w:rsidRPr="00431678">
        <w:rPr>
          <w:rFonts w:ascii="Times New Roman" w:eastAsia="Times New Roman" w:hAnsi="Times New Roman"/>
          <w:sz w:val="24"/>
          <w:szCs w:val="24"/>
        </w:rPr>
        <w:t>UAB) „</w:t>
      </w:r>
      <w:proofErr w:type="spellStart"/>
      <w:r w:rsidR="006F6946" w:rsidRPr="00431678">
        <w:rPr>
          <w:rFonts w:ascii="Times New Roman" w:eastAsia="Times New Roman" w:hAnsi="Times New Roman"/>
          <w:sz w:val="24"/>
          <w:szCs w:val="24"/>
        </w:rPr>
        <w:t>Autokausta</w:t>
      </w:r>
      <w:proofErr w:type="spellEnd"/>
      <w:r w:rsidR="006F6946" w:rsidRPr="00431678">
        <w:rPr>
          <w:rFonts w:ascii="Times New Roman" w:eastAsia="Times New Roman" w:hAnsi="Times New Roman"/>
          <w:sz w:val="24"/>
          <w:szCs w:val="24"/>
        </w:rPr>
        <w:t xml:space="preserve">“ 2020 m. rugpjūčio 12 d. sudarė pirkimo sutartį Nr. SR-603 (toliau – </w:t>
      </w:r>
      <w:r w:rsidRPr="00431678">
        <w:rPr>
          <w:rFonts w:ascii="Times New Roman" w:eastAsia="Times New Roman" w:hAnsi="Times New Roman"/>
          <w:sz w:val="24"/>
          <w:szCs w:val="24"/>
        </w:rPr>
        <w:t xml:space="preserve">ir </w:t>
      </w:r>
      <w:r w:rsidR="006F6946" w:rsidRPr="00431678">
        <w:rPr>
          <w:rFonts w:ascii="Times New Roman" w:eastAsia="Times New Roman" w:hAnsi="Times New Roman"/>
          <w:sz w:val="24"/>
          <w:szCs w:val="24"/>
        </w:rPr>
        <w:t>Sutartis), kurios pradinė vertė – 24</w:t>
      </w:r>
      <w:r w:rsidRPr="00431678">
        <w:rPr>
          <w:rFonts w:ascii="Times New Roman" w:eastAsia="Times New Roman" w:hAnsi="Times New Roman"/>
          <w:sz w:val="24"/>
          <w:szCs w:val="24"/>
        </w:rPr>
        <w:t> </w:t>
      </w:r>
      <w:r w:rsidR="006F6946" w:rsidRPr="00431678">
        <w:rPr>
          <w:rFonts w:ascii="Times New Roman" w:eastAsia="Times New Roman" w:hAnsi="Times New Roman"/>
          <w:sz w:val="24"/>
          <w:szCs w:val="24"/>
        </w:rPr>
        <w:t>285</w:t>
      </w:r>
      <w:r w:rsidRPr="00431678">
        <w:rPr>
          <w:rFonts w:ascii="Times New Roman" w:eastAsia="Times New Roman" w:hAnsi="Times New Roman"/>
          <w:sz w:val="24"/>
          <w:szCs w:val="24"/>
        </w:rPr>
        <w:t> </w:t>
      </w:r>
      <w:r w:rsidR="006F6946" w:rsidRPr="00431678">
        <w:rPr>
          <w:rFonts w:ascii="Times New Roman" w:eastAsia="Times New Roman" w:hAnsi="Times New Roman"/>
          <w:sz w:val="24"/>
          <w:szCs w:val="24"/>
        </w:rPr>
        <w:t>536,23 Eur su PVM, o vertė Sprendimo priėmimo dieną – 26</w:t>
      </w:r>
      <w:r w:rsidRPr="00431678">
        <w:rPr>
          <w:rFonts w:ascii="Times New Roman" w:eastAsia="Times New Roman" w:hAnsi="Times New Roman"/>
          <w:sz w:val="24"/>
          <w:szCs w:val="24"/>
        </w:rPr>
        <w:t> </w:t>
      </w:r>
      <w:r w:rsidR="006F6946" w:rsidRPr="00431678">
        <w:rPr>
          <w:rFonts w:ascii="Times New Roman" w:eastAsia="Times New Roman" w:hAnsi="Times New Roman"/>
          <w:sz w:val="24"/>
          <w:szCs w:val="24"/>
        </w:rPr>
        <w:t>773</w:t>
      </w:r>
      <w:r w:rsidRPr="00431678">
        <w:rPr>
          <w:rFonts w:ascii="Times New Roman" w:eastAsia="Times New Roman" w:hAnsi="Times New Roman"/>
          <w:sz w:val="24"/>
          <w:szCs w:val="24"/>
        </w:rPr>
        <w:t> </w:t>
      </w:r>
      <w:r w:rsidR="006F6946" w:rsidRPr="00431678">
        <w:rPr>
          <w:rFonts w:ascii="Times New Roman" w:eastAsia="Times New Roman" w:hAnsi="Times New Roman"/>
          <w:sz w:val="24"/>
          <w:szCs w:val="24"/>
        </w:rPr>
        <w:t xml:space="preserve">634,41 Eur su PVM. </w:t>
      </w:r>
    </w:p>
    <w:p w14:paraId="733DFEF7" w14:textId="77777777" w:rsidR="006F6946" w:rsidRPr="00431678" w:rsidRDefault="00B520BF"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 xml:space="preserve">Pareiškėjai pažymėjo, kad </w:t>
      </w:r>
      <w:r w:rsidR="006F6946" w:rsidRPr="00431678">
        <w:rPr>
          <w:rFonts w:ascii="Times New Roman" w:eastAsia="Times New Roman" w:hAnsi="Times New Roman"/>
          <w:sz w:val="24"/>
          <w:szCs w:val="24"/>
        </w:rPr>
        <w:t xml:space="preserve">Projektas iš dalies finansuojamas </w:t>
      </w:r>
      <w:r w:rsidRPr="00431678">
        <w:rPr>
          <w:rFonts w:ascii="Times New Roman" w:eastAsia="Times New Roman" w:hAnsi="Times New Roman"/>
          <w:sz w:val="24"/>
          <w:szCs w:val="24"/>
        </w:rPr>
        <w:t xml:space="preserve">Europos Sąjungos struktūrinių fondų lėšomis pagal su įgyvendinančiąja institucija (CPVA) sudarytą 2020 m. gegužės 21 d. iš šių </w:t>
      </w:r>
      <w:r w:rsidRPr="00431678">
        <w:rPr>
          <w:rFonts w:ascii="Times New Roman" w:eastAsia="Times New Roman" w:hAnsi="Times New Roman"/>
          <w:sz w:val="24"/>
          <w:szCs w:val="24"/>
        </w:rPr>
        <w:lastRenderedPageBreak/>
        <w:t xml:space="preserve">fondų lėšų bendrai finansuojamo projekto Nr. 01.1.1-CPVA-V-701-20-0001 „Mokslo ir inovacijų </w:t>
      </w:r>
      <w:r w:rsidR="006F6946" w:rsidRPr="00431678">
        <w:rPr>
          <w:rFonts w:ascii="Times New Roman" w:eastAsia="Times New Roman" w:hAnsi="Times New Roman"/>
          <w:sz w:val="24"/>
          <w:szCs w:val="24"/>
        </w:rPr>
        <w:t xml:space="preserve">sklaidos centro Kaune sukūrimas“ sutartį (toliau – </w:t>
      </w:r>
      <w:r w:rsidR="00AE7016" w:rsidRPr="00431678">
        <w:rPr>
          <w:rFonts w:ascii="Times New Roman" w:eastAsia="Times New Roman" w:hAnsi="Times New Roman"/>
          <w:sz w:val="24"/>
          <w:szCs w:val="24"/>
        </w:rPr>
        <w:t xml:space="preserve">ir </w:t>
      </w:r>
      <w:r w:rsidR="006F6946" w:rsidRPr="00431678">
        <w:rPr>
          <w:rFonts w:ascii="Times New Roman" w:eastAsia="Times New Roman" w:hAnsi="Times New Roman"/>
          <w:sz w:val="24"/>
          <w:szCs w:val="24"/>
        </w:rPr>
        <w:t xml:space="preserve">Finansavimo sutartis). </w:t>
      </w:r>
      <w:r w:rsidRPr="00431678">
        <w:rPr>
          <w:rFonts w:ascii="Times New Roman" w:eastAsia="Times New Roman" w:hAnsi="Times New Roman"/>
          <w:sz w:val="24"/>
          <w:szCs w:val="24"/>
        </w:rPr>
        <w:t xml:space="preserve">Šiame Projekte Agentūra – įgyvendinančioji institucija, t. y. atlieka Projekto priežiūrą ir sprendžia dėl jo išlaidų tinkamumo finansuoti iš Europos Sąjungos lėšų. </w:t>
      </w:r>
    </w:p>
    <w:p w14:paraId="2C6B2F69" w14:textId="77777777" w:rsidR="006F6946" w:rsidRPr="00431678" w:rsidRDefault="006F6946" w:rsidP="00AE701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Pareiškėjai 2022 m. liepos 5 d. gavo atsakov</w:t>
      </w:r>
      <w:r w:rsidR="00AE7016"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pranešimą su informacija, kad 2022 m. birželio 21 d. sprendimu nustatė, jog Pirkimo dokumentai parengti pažeidžiant viešųjų pirkimų reguliavimą ir dėl to Projektui pritaikė 5 proc. finansinę korekciją nuo Projektui tenkančios Pirkimo sutarties vertės, t. y. nuo 21</w:t>
      </w:r>
      <w:r w:rsidR="00AE7016" w:rsidRPr="00431678">
        <w:rPr>
          <w:rFonts w:ascii="Times New Roman" w:eastAsia="Times New Roman" w:hAnsi="Times New Roman"/>
          <w:sz w:val="24"/>
          <w:szCs w:val="24"/>
        </w:rPr>
        <w:t> </w:t>
      </w:r>
      <w:r w:rsidRPr="00431678">
        <w:rPr>
          <w:rFonts w:ascii="Times New Roman" w:eastAsia="Times New Roman" w:hAnsi="Times New Roman"/>
          <w:sz w:val="24"/>
          <w:szCs w:val="24"/>
        </w:rPr>
        <w:t>303</w:t>
      </w:r>
      <w:r w:rsidR="00AE7016" w:rsidRPr="00431678">
        <w:rPr>
          <w:rFonts w:ascii="Times New Roman" w:eastAsia="Times New Roman" w:hAnsi="Times New Roman"/>
          <w:sz w:val="24"/>
          <w:szCs w:val="24"/>
        </w:rPr>
        <w:t> </w:t>
      </w:r>
      <w:r w:rsidRPr="00431678">
        <w:rPr>
          <w:rFonts w:ascii="Times New Roman" w:eastAsia="Times New Roman" w:hAnsi="Times New Roman"/>
          <w:sz w:val="24"/>
          <w:szCs w:val="24"/>
        </w:rPr>
        <w:t xml:space="preserve">103 Eur be PVM. </w:t>
      </w:r>
      <w:r w:rsidR="00AE7016" w:rsidRPr="00431678">
        <w:rPr>
          <w:rFonts w:ascii="Times New Roman" w:eastAsia="Times New Roman" w:hAnsi="Times New Roman"/>
          <w:sz w:val="24"/>
          <w:szCs w:val="24"/>
        </w:rPr>
        <w:t>S</w:t>
      </w:r>
      <w:r w:rsidRPr="00431678">
        <w:rPr>
          <w:rFonts w:ascii="Times New Roman" w:eastAsia="Times New Roman" w:hAnsi="Times New Roman"/>
          <w:sz w:val="24"/>
          <w:szCs w:val="24"/>
        </w:rPr>
        <w:t>prendimu 1</w:t>
      </w:r>
      <w:r w:rsidR="00AE7016" w:rsidRPr="00431678">
        <w:rPr>
          <w:rFonts w:ascii="Times New Roman" w:eastAsia="Times New Roman" w:hAnsi="Times New Roman"/>
          <w:sz w:val="24"/>
          <w:szCs w:val="24"/>
        </w:rPr>
        <w:t> </w:t>
      </w:r>
      <w:r w:rsidRPr="00431678">
        <w:rPr>
          <w:rFonts w:ascii="Times New Roman" w:eastAsia="Times New Roman" w:hAnsi="Times New Roman"/>
          <w:sz w:val="24"/>
          <w:szCs w:val="24"/>
        </w:rPr>
        <w:t>065</w:t>
      </w:r>
      <w:r w:rsidR="00AE7016" w:rsidRPr="00431678">
        <w:rPr>
          <w:rFonts w:ascii="Times New Roman" w:eastAsia="Times New Roman" w:hAnsi="Times New Roman"/>
          <w:sz w:val="24"/>
          <w:szCs w:val="24"/>
        </w:rPr>
        <w:t> </w:t>
      </w:r>
      <w:r w:rsidRPr="00431678">
        <w:rPr>
          <w:rFonts w:ascii="Times New Roman" w:eastAsia="Times New Roman" w:hAnsi="Times New Roman"/>
          <w:sz w:val="24"/>
          <w:szCs w:val="24"/>
        </w:rPr>
        <w:t>155,15 Eur pripažinta netinkamomis finansuoti išlaidomis, iš šios sumos 678</w:t>
      </w:r>
      <w:r w:rsidR="00AE7016" w:rsidRPr="00431678">
        <w:rPr>
          <w:rFonts w:ascii="Times New Roman" w:eastAsia="Times New Roman" w:hAnsi="Times New Roman"/>
          <w:sz w:val="24"/>
          <w:szCs w:val="24"/>
        </w:rPr>
        <w:t> </w:t>
      </w:r>
      <w:r w:rsidRPr="00431678">
        <w:rPr>
          <w:rFonts w:ascii="Times New Roman" w:eastAsia="Times New Roman" w:hAnsi="Times New Roman"/>
          <w:sz w:val="24"/>
          <w:szCs w:val="24"/>
        </w:rPr>
        <w:t>695,52 Eur – Europos Sąjungos fondų lėšos, o 386</w:t>
      </w:r>
      <w:r w:rsidR="00AE7016" w:rsidRPr="00431678">
        <w:rPr>
          <w:rFonts w:ascii="Times New Roman" w:eastAsia="Times New Roman" w:hAnsi="Times New Roman"/>
          <w:sz w:val="24"/>
          <w:szCs w:val="24"/>
        </w:rPr>
        <w:t> </w:t>
      </w:r>
      <w:r w:rsidRPr="00431678">
        <w:rPr>
          <w:rFonts w:ascii="Times New Roman" w:eastAsia="Times New Roman" w:hAnsi="Times New Roman"/>
          <w:sz w:val="24"/>
          <w:szCs w:val="24"/>
        </w:rPr>
        <w:t xml:space="preserve">459,63 Eur – Administracijos lėšos. </w:t>
      </w:r>
      <w:r w:rsidR="00AE7016" w:rsidRPr="00431678">
        <w:rPr>
          <w:rFonts w:ascii="Times New Roman" w:eastAsia="Times New Roman" w:hAnsi="Times New Roman"/>
          <w:sz w:val="24"/>
          <w:szCs w:val="24"/>
        </w:rPr>
        <w:t>S</w:t>
      </w:r>
      <w:r w:rsidRPr="00431678">
        <w:rPr>
          <w:rFonts w:ascii="Times New Roman" w:eastAsia="Times New Roman" w:hAnsi="Times New Roman"/>
          <w:sz w:val="24"/>
          <w:szCs w:val="24"/>
        </w:rPr>
        <w:t>prendime konstatuotą viešųjų pirkimų reguliavimo pažeidimą CPVA grindė tuo, kad Pirkimo dokumentų techninėje specifikacijoje prie reikalavimų Pirkimo objektui buvo pateiktos nuorodos į konkrečius standartus, tačiau prie 36 nuorodų į standartus (toliau – ir Ginčo standartai) nebuvo nurodyti žodžiai „arba lygiavertis“. Atsakov</w:t>
      </w:r>
      <w:r w:rsidR="00AE7016"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aiškino, jog viešųjų pirkimų reguliavimas reikalauja, kad kartu su standartais būtų nurodomi žodžiai „arba lygiavertis“, taip suteikiant galimybę tiekėjams siūlyti lygiavertes charakteristikas turinčias prekes, paslaugas ar darbus ir tuo pačiu užtikrinant sąžiningą tiekėjų konkurenciją. Prie Ginčo standartų nesant nuorodos „arba lygiavertis“ pašalinama galimybė siūlyti lygiavertes charakteristikas turinčias prekes, paslaugas ar darbus. Atsakov</w:t>
      </w:r>
      <w:r w:rsidR="00AE7016"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nusprendė, kad Pirkimo dokumentai parengti pažeidžiant Lietuvos Respublikos viešųjų pirkimų įstatymo (toliau – </w:t>
      </w:r>
      <w:r w:rsidR="00AE7016" w:rsidRPr="00431678">
        <w:rPr>
          <w:rFonts w:ascii="Times New Roman" w:eastAsia="Times New Roman" w:hAnsi="Times New Roman"/>
          <w:sz w:val="24"/>
          <w:szCs w:val="24"/>
        </w:rPr>
        <w:t xml:space="preserve">ir </w:t>
      </w:r>
      <w:r w:rsidRPr="00431678">
        <w:rPr>
          <w:rFonts w:ascii="Times New Roman" w:eastAsia="Times New Roman" w:hAnsi="Times New Roman"/>
          <w:sz w:val="24"/>
          <w:szCs w:val="24"/>
        </w:rPr>
        <w:t>VPĮ) 37 straipsnio 3 dalies, 4 dalies 2</w:t>
      </w:r>
      <w:r w:rsidR="00AE7016" w:rsidRPr="00431678">
        <w:rPr>
          <w:rFonts w:ascii="Times New Roman" w:eastAsia="Times New Roman" w:hAnsi="Times New Roman"/>
          <w:sz w:val="24"/>
          <w:szCs w:val="24"/>
        </w:rPr>
        <w:t> </w:t>
      </w:r>
      <w:r w:rsidRPr="00431678">
        <w:rPr>
          <w:rFonts w:ascii="Times New Roman" w:eastAsia="Times New Roman" w:hAnsi="Times New Roman"/>
          <w:sz w:val="24"/>
          <w:szCs w:val="24"/>
        </w:rPr>
        <w:t xml:space="preserve">punkto nuostatas bei VPĮ 17 straipsnio 1 dalyje nurodytus viešųjų pirkimų principus. </w:t>
      </w:r>
    </w:p>
    <w:p w14:paraId="2706AC48" w14:textId="77777777" w:rsidR="006F6946" w:rsidRPr="00431678" w:rsidRDefault="006F6946"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Pareiškėjai nesuti</w:t>
      </w:r>
      <w:r w:rsidR="00AE7016" w:rsidRPr="00431678">
        <w:rPr>
          <w:rFonts w:ascii="Times New Roman" w:eastAsia="Times New Roman" w:hAnsi="Times New Roman"/>
          <w:sz w:val="24"/>
          <w:szCs w:val="24"/>
        </w:rPr>
        <w:t>ko</w:t>
      </w:r>
      <w:r w:rsidRPr="00431678">
        <w:rPr>
          <w:rFonts w:ascii="Times New Roman" w:eastAsia="Times New Roman" w:hAnsi="Times New Roman"/>
          <w:sz w:val="24"/>
          <w:szCs w:val="24"/>
        </w:rPr>
        <w:t xml:space="preserve"> su atsakov</w:t>
      </w:r>
      <w:r w:rsidR="00AE7016"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Sprendimu, jame konstatuotu viešųjų pirkimų reguliavimo pažeidimu ir pritaikyta finansine korekcija. Akcent</w:t>
      </w:r>
      <w:r w:rsidR="00AE7016" w:rsidRPr="00431678">
        <w:rPr>
          <w:rFonts w:ascii="Times New Roman" w:eastAsia="Times New Roman" w:hAnsi="Times New Roman"/>
          <w:sz w:val="24"/>
          <w:szCs w:val="24"/>
        </w:rPr>
        <w:t>avo</w:t>
      </w:r>
      <w:r w:rsidRPr="00431678">
        <w:rPr>
          <w:rFonts w:ascii="Times New Roman" w:eastAsia="Times New Roman" w:hAnsi="Times New Roman"/>
          <w:sz w:val="24"/>
          <w:szCs w:val="24"/>
        </w:rPr>
        <w:t>, kad Pirkimo dokumentai buvo parengti nepažeidžiant viešųjų pirkimų reguliavimo. Administracija užtikrino galimybę siūlyti lygiaverčius standartus atitinkančius darbus, medžiagas, įrangą ar mechanizmus. Tai padaryta Pirkimo sąlygų</w:t>
      </w:r>
      <w:r w:rsidR="00AE7016" w:rsidRPr="00431678">
        <w:rPr>
          <w:rFonts w:ascii="Times New Roman" w:eastAsia="Times New Roman" w:hAnsi="Times New Roman"/>
          <w:sz w:val="24"/>
          <w:szCs w:val="24"/>
        </w:rPr>
        <w:t xml:space="preserve"> </w:t>
      </w:r>
      <w:r w:rsidRPr="00431678">
        <w:rPr>
          <w:rFonts w:ascii="Times New Roman" w:eastAsia="Times New Roman" w:hAnsi="Times New Roman"/>
          <w:sz w:val="24"/>
          <w:szCs w:val="24"/>
        </w:rPr>
        <w:t>1.5.5 punkte aiškiai įtvirtinant bendrą nuostatą, kad techninėje specifikacijoje nurodytų konkrečių modelių, konkrečių procesų ar prekių ženklų, patentų, tipų, gamintojų, kilmės, medžiagų, įrangos ar mechanizmų atžvilgiu galima siūlyti analogiškus (lygiaverčius), ne prastesnių parametrų ir kokybės darbus, medžiagas, įrangą ar mechanizmus. Atsakov</w:t>
      </w:r>
      <w:r w:rsidR="00AE7016" w:rsidRPr="00431678">
        <w:rPr>
          <w:rFonts w:ascii="Times New Roman" w:eastAsia="Times New Roman" w:hAnsi="Times New Roman"/>
          <w:sz w:val="24"/>
          <w:szCs w:val="24"/>
        </w:rPr>
        <w:t>as</w:t>
      </w:r>
      <w:r w:rsidRPr="00431678">
        <w:rPr>
          <w:rFonts w:ascii="Times New Roman" w:eastAsia="Times New Roman" w:hAnsi="Times New Roman"/>
          <w:sz w:val="24"/>
          <w:szCs w:val="24"/>
        </w:rPr>
        <w:t>, pareiškėjų manymu, nepagrįstai siaurinamai interpret</w:t>
      </w:r>
      <w:r w:rsidR="00AE7016" w:rsidRPr="00431678">
        <w:rPr>
          <w:rFonts w:ascii="Times New Roman" w:eastAsia="Times New Roman" w:hAnsi="Times New Roman"/>
          <w:sz w:val="24"/>
          <w:szCs w:val="24"/>
        </w:rPr>
        <w:t>avo</w:t>
      </w:r>
      <w:r w:rsidRPr="00431678">
        <w:rPr>
          <w:rFonts w:ascii="Times New Roman" w:eastAsia="Times New Roman" w:hAnsi="Times New Roman"/>
          <w:sz w:val="24"/>
          <w:szCs w:val="24"/>
        </w:rPr>
        <w:t xml:space="preserve"> šią nuostatą nurodydama</w:t>
      </w:r>
      <w:r w:rsidR="00AE7016" w:rsidRPr="00431678">
        <w:rPr>
          <w:rFonts w:ascii="Times New Roman" w:eastAsia="Times New Roman" w:hAnsi="Times New Roman"/>
          <w:sz w:val="24"/>
          <w:szCs w:val="24"/>
        </w:rPr>
        <w:t>s</w:t>
      </w:r>
      <w:r w:rsidRPr="00431678">
        <w:rPr>
          <w:rFonts w:ascii="Times New Roman" w:eastAsia="Times New Roman" w:hAnsi="Times New Roman"/>
          <w:sz w:val="24"/>
          <w:szCs w:val="24"/>
        </w:rPr>
        <w:t>, kad ji</w:t>
      </w:r>
      <w:r w:rsidR="00AE7016" w:rsidRPr="00431678">
        <w:rPr>
          <w:rFonts w:ascii="Times New Roman" w:eastAsia="Times New Roman" w:hAnsi="Times New Roman"/>
          <w:sz w:val="24"/>
          <w:szCs w:val="24"/>
        </w:rPr>
        <w:t>s</w:t>
      </w:r>
      <w:r w:rsidRPr="00431678">
        <w:rPr>
          <w:rFonts w:ascii="Times New Roman" w:eastAsia="Times New Roman" w:hAnsi="Times New Roman"/>
          <w:sz w:val="24"/>
          <w:szCs w:val="24"/>
        </w:rPr>
        <w:t xml:space="preserve"> tariamai neapima standartų. CPVA nevertino ir neanalizavo, ar apskritai egzistuoja ir realiai gali būti taikomi ginčo standartams lygiaverčiai standartai. </w:t>
      </w:r>
    </w:p>
    <w:p w14:paraId="460C1787" w14:textId="77777777" w:rsidR="006F6946" w:rsidRPr="00431678" w:rsidRDefault="006F6946"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 xml:space="preserve">Pareiškėjų nuomone, Sprendime nustatytas tariamas pažeidimas neatitinka </w:t>
      </w:r>
      <w:r w:rsidR="00D33205" w:rsidRPr="00431678">
        <w:rPr>
          <w:rFonts w:ascii="Times New Roman" w:eastAsia="Times New Roman" w:hAnsi="Times New Roman"/>
          <w:bCs/>
          <w:iCs/>
          <w:sz w:val="24"/>
          <w:szCs w:val="24"/>
        </w:rPr>
        <w:t xml:space="preserve">2013 m. gruodžio 17 d. </w:t>
      </w:r>
      <w:r w:rsidRPr="00431678">
        <w:rPr>
          <w:rFonts w:ascii="Times New Roman" w:eastAsia="Times New Roman" w:hAnsi="Times New Roman"/>
          <w:bCs/>
          <w:iCs/>
          <w:sz w:val="24"/>
          <w:szCs w:val="24"/>
        </w:rPr>
        <w:t xml:space="preserve">Europos Parlamento ir Tarybos Reglamento (ES) Nr. 1303/2013 (toliau – </w:t>
      </w:r>
      <w:r w:rsidR="00D33205" w:rsidRPr="00431678">
        <w:rPr>
          <w:rFonts w:ascii="Times New Roman" w:eastAsia="Times New Roman" w:hAnsi="Times New Roman"/>
          <w:bCs/>
          <w:iCs/>
          <w:sz w:val="24"/>
          <w:szCs w:val="24"/>
        </w:rPr>
        <w:t>ir Reglamentas Nr</w:t>
      </w:r>
      <w:r w:rsidRPr="00431678">
        <w:rPr>
          <w:rFonts w:ascii="Times New Roman" w:eastAsia="Times New Roman" w:hAnsi="Times New Roman"/>
          <w:bCs/>
          <w:iCs/>
          <w:sz w:val="24"/>
          <w:szCs w:val="24"/>
        </w:rPr>
        <w:t>. 1303/2013)</w:t>
      </w:r>
      <w:r w:rsidRPr="00431678">
        <w:rPr>
          <w:rFonts w:ascii="Times New Roman" w:eastAsia="Times New Roman" w:hAnsi="Times New Roman"/>
          <w:sz w:val="24"/>
          <w:szCs w:val="24"/>
        </w:rPr>
        <w:t xml:space="preserve"> apibrėžto pažeidimo ir dėl jo negali būti taikoma finansinė korekcija. Jeigu būtų konstatuota, kad Pirkimo dokumentai nepagrįstai ribojo tiekėjų galimybes siūlyti ginčo standartams lygiaverčius darbus, medžiagas, įrangą ar mechanizmus, toks pažeidimas būtų be pareiškėjų kaltės ir nulemtas atsakov</w:t>
      </w:r>
      <w:r w:rsidR="00AE7016"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veiksmų, kurie sukūrė pareiškėjams teisėtus lūkesčius dėl Pirkimo sąlygų. </w:t>
      </w:r>
      <w:r w:rsidR="00AE7016" w:rsidRPr="00431678">
        <w:rPr>
          <w:rFonts w:ascii="Times New Roman" w:eastAsia="Times New Roman" w:hAnsi="Times New Roman"/>
          <w:sz w:val="24"/>
          <w:szCs w:val="24"/>
        </w:rPr>
        <w:t>Pareiškėjai</w:t>
      </w:r>
      <w:r w:rsidRPr="00431678">
        <w:rPr>
          <w:rFonts w:ascii="Times New Roman" w:eastAsia="Times New Roman" w:hAnsi="Times New Roman"/>
          <w:sz w:val="24"/>
          <w:szCs w:val="24"/>
        </w:rPr>
        <w:t xml:space="preserve"> akcent</w:t>
      </w:r>
      <w:r w:rsidR="00AE7016" w:rsidRPr="00431678">
        <w:rPr>
          <w:rFonts w:ascii="Times New Roman" w:eastAsia="Times New Roman" w:hAnsi="Times New Roman"/>
          <w:sz w:val="24"/>
          <w:szCs w:val="24"/>
        </w:rPr>
        <w:t>avo</w:t>
      </w:r>
      <w:r w:rsidRPr="00431678">
        <w:rPr>
          <w:rFonts w:ascii="Times New Roman" w:eastAsia="Times New Roman" w:hAnsi="Times New Roman"/>
          <w:sz w:val="24"/>
          <w:szCs w:val="24"/>
        </w:rPr>
        <w:t>, kad vadovaudam</w:t>
      </w:r>
      <w:r w:rsidR="00746B9E" w:rsidRPr="00431678">
        <w:rPr>
          <w:rFonts w:ascii="Times New Roman" w:eastAsia="Times New Roman" w:hAnsi="Times New Roman"/>
          <w:sz w:val="24"/>
          <w:szCs w:val="24"/>
        </w:rPr>
        <w:t>a</w:t>
      </w:r>
      <w:r w:rsidRPr="00431678">
        <w:rPr>
          <w:rFonts w:ascii="Times New Roman" w:eastAsia="Times New Roman" w:hAnsi="Times New Roman"/>
          <w:sz w:val="24"/>
          <w:szCs w:val="24"/>
        </w:rPr>
        <w:t>si atsakov</w:t>
      </w:r>
      <w:r w:rsidR="00AE7016"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pozicija, Administracija parengė Pirkimo dokumentus, juos paskelbė ir, įvykdžiusi procedūras, sudarė Pirkimo sutartį. </w:t>
      </w:r>
    </w:p>
    <w:p w14:paraId="58EF79EC" w14:textId="77777777" w:rsidR="006F6946" w:rsidRPr="00431678" w:rsidRDefault="00AE7016" w:rsidP="00DD2612">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P</w:t>
      </w:r>
      <w:r w:rsidR="006F6946" w:rsidRPr="00431678">
        <w:rPr>
          <w:rFonts w:ascii="Times New Roman" w:eastAsia="Times New Roman" w:hAnsi="Times New Roman"/>
          <w:sz w:val="24"/>
          <w:szCs w:val="24"/>
        </w:rPr>
        <w:t xml:space="preserve">areiškėjai </w:t>
      </w:r>
      <w:r w:rsidR="00DD2612" w:rsidRPr="00431678">
        <w:rPr>
          <w:rFonts w:ascii="Times New Roman" w:eastAsia="Times New Roman" w:hAnsi="Times New Roman"/>
          <w:sz w:val="24"/>
          <w:szCs w:val="24"/>
        </w:rPr>
        <w:t>akcentavo</w:t>
      </w:r>
      <w:r w:rsidR="006F6946" w:rsidRPr="00431678">
        <w:rPr>
          <w:rFonts w:ascii="Times New Roman" w:eastAsia="Times New Roman" w:hAnsi="Times New Roman"/>
          <w:sz w:val="24"/>
          <w:szCs w:val="24"/>
        </w:rPr>
        <w:t>, kad priešingai nei sprendė atsakov</w:t>
      </w:r>
      <w:r w:rsidR="00DD2612" w:rsidRPr="00431678">
        <w:rPr>
          <w:rFonts w:ascii="Times New Roman" w:eastAsia="Times New Roman" w:hAnsi="Times New Roman"/>
          <w:sz w:val="24"/>
          <w:szCs w:val="24"/>
        </w:rPr>
        <w:t>as</w:t>
      </w:r>
      <w:r w:rsidR="006F6946" w:rsidRPr="00431678">
        <w:rPr>
          <w:rFonts w:ascii="Times New Roman" w:eastAsia="Times New Roman" w:hAnsi="Times New Roman"/>
          <w:sz w:val="24"/>
          <w:szCs w:val="24"/>
        </w:rPr>
        <w:t>, Pirkimo dokumentai užtikrino galimybę siūlyti lygiaverčius standartus atitinkančius darbus, medžiagas, įrangą ar mechanizmus. Pareiškėjai nesuti</w:t>
      </w:r>
      <w:r w:rsidR="00DD2612" w:rsidRPr="00431678">
        <w:rPr>
          <w:rFonts w:ascii="Times New Roman" w:eastAsia="Times New Roman" w:hAnsi="Times New Roman"/>
          <w:sz w:val="24"/>
          <w:szCs w:val="24"/>
        </w:rPr>
        <w:t>ko</w:t>
      </w:r>
      <w:r w:rsidR="006F6946" w:rsidRPr="00431678">
        <w:rPr>
          <w:rFonts w:ascii="Times New Roman" w:eastAsia="Times New Roman" w:hAnsi="Times New Roman"/>
          <w:sz w:val="24"/>
          <w:szCs w:val="24"/>
        </w:rPr>
        <w:t xml:space="preserve"> su </w:t>
      </w:r>
      <w:r w:rsidR="00746B9E" w:rsidRPr="00431678">
        <w:rPr>
          <w:rFonts w:ascii="Times New Roman" w:eastAsia="Times New Roman" w:hAnsi="Times New Roman"/>
          <w:sz w:val="24"/>
          <w:szCs w:val="24"/>
        </w:rPr>
        <w:t xml:space="preserve">Sprendime nurodyta </w:t>
      </w:r>
      <w:r w:rsidR="006F6946" w:rsidRPr="00431678">
        <w:rPr>
          <w:rFonts w:ascii="Times New Roman" w:eastAsia="Times New Roman" w:hAnsi="Times New Roman"/>
          <w:sz w:val="24"/>
          <w:szCs w:val="24"/>
        </w:rPr>
        <w:t>pozicija, man</w:t>
      </w:r>
      <w:r w:rsidR="00DD2612" w:rsidRPr="00431678">
        <w:rPr>
          <w:rFonts w:ascii="Times New Roman" w:eastAsia="Times New Roman" w:hAnsi="Times New Roman"/>
          <w:sz w:val="24"/>
          <w:szCs w:val="24"/>
        </w:rPr>
        <w:t>ė</w:t>
      </w:r>
      <w:r w:rsidR="006F6946" w:rsidRPr="00431678">
        <w:rPr>
          <w:rFonts w:ascii="Times New Roman" w:eastAsia="Times New Roman" w:hAnsi="Times New Roman"/>
          <w:sz w:val="24"/>
          <w:szCs w:val="24"/>
        </w:rPr>
        <w:t>, jog atsakov</w:t>
      </w:r>
      <w:r w:rsidR="00DD2612" w:rsidRPr="00431678">
        <w:rPr>
          <w:rFonts w:ascii="Times New Roman" w:eastAsia="Times New Roman" w:hAnsi="Times New Roman"/>
          <w:sz w:val="24"/>
          <w:szCs w:val="24"/>
        </w:rPr>
        <w:t>as</w:t>
      </w:r>
      <w:r w:rsidR="006F6946" w:rsidRPr="00431678">
        <w:rPr>
          <w:rFonts w:ascii="Times New Roman" w:eastAsia="Times New Roman" w:hAnsi="Times New Roman"/>
          <w:sz w:val="24"/>
          <w:szCs w:val="24"/>
        </w:rPr>
        <w:t xml:space="preserve"> iš viso neturėjo pagrindo konstatuoti viešųjų pirkimų reguliavimo ir principų pažeidimo bei neturėjo pagrindo taikyti finansinės korekcijos, sudarančios tokią didelę sumą, kadangi neteisingai ir nepagrįstai siaurinančiai vertino Pirkimo sąlygų 1.5.5 punktų nuostatą. </w:t>
      </w:r>
      <w:r w:rsidR="00DD2612" w:rsidRPr="00431678">
        <w:rPr>
          <w:rFonts w:ascii="Times New Roman" w:eastAsia="Times New Roman" w:hAnsi="Times New Roman"/>
          <w:sz w:val="24"/>
          <w:szCs w:val="24"/>
        </w:rPr>
        <w:t>Taip pat a</w:t>
      </w:r>
      <w:r w:rsidR="006F6946" w:rsidRPr="00431678">
        <w:rPr>
          <w:rFonts w:ascii="Times New Roman" w:eastAsia="Times New Roman" w:hAnsi="Times New Roman"/>
          <w:sz w:val="24"/>
          <w:szCs w:val="24"/>
        </w:rPr>
        <w:t>kcent</w:t>
      </w:r>
      <w:r w:rsidR="00DD2612" w:rsidRPr="00431678">
        <w:rPr>
          <w:rFonts w:ascii="Times New Roman" w:eastAsia="Times New Roman" w:hAnsi="Times New Roman"/>
          <w:sz w:val="24"/>
          <w:szCs w:val="24"/>
        </w:rPr>
        <w:t>avo</w:t>
      </w:r>
      <w:r w:rsidR="006F6946" w:rsidRPr="00431678">
        <w:rPr>
          <w:rFonts w:ascii="Times New Roman" w:eastAsia="Times New Roman" w:hAnsi="Times New Roman"/>
          <w:sz w:val="24"/>
          <w:szCs w:val="24"/>
        </w:rPr>
        <w:t>, kad atsakov</w:t>
      </w:r>
      <w:r w:rsidR="00DD2612" w:rsidRPr="00431678">
        <w:rPr>
          <w:rFonts w:ascii="Times New Roman" w:eastAsia="Times New Roman" w:hAnsi="Times New Roman"/>
          <w:sz w:val="24"/>
          <w:szCs w:val="24"/>
        </w:rPr>
        <w:t>as</w:t>
      </w:r>
      <w:r w:rsidR="006F6946" w:rsidRPr="00431678">
        <w:rPr>
          <w:rFonts w:ascii="Times New Roman" w:eastAsia="Times New Roman" w:hAnsi="Times New Roman"/>
          <w:sz w:val="24"/>
          <w:szCs w:val="24"/>
        </w:rPr>
        <w:t xml:space="preserve"> nevertino ir neanalizavo, ar apskritai egzist</w:t>
      </w:r>
      <w:r w:rsidR="00746B9E" w:rsidRPr="00431678">
        <w:rPr>
          <w:rFonts w:ascii="Times New Roman" w:eastAsia="Times New Roman" w:hAnsi="Times New Roman"/>
          <w:sz w:val="24"/>
          <w:szCs w:val="24"/>
        </w:rPr>
        <w:t>avo</w:t>
      </w:r>
      <w:r w:rsidR="006F6946" w:rsidRPr="00431678">
        <w:rPr>
          <w:rFonts w:ascii="Times New Roman" w:eastAsia="Times New Roman" w:hAnsi="Times New Roman"/>
          <w:sz w:val="24"/>
          <w:szCs w:val="24"/>
        </w:rPr>
        <w:t xml:space="preserve"> ir realiai gal</w:t>
      </w:r>
      <w:r w:rsidR="00746B9E" w:rsidRPr="00431678">
        <w:rPr>
          <w:rFonts w:ascii="Times New Roman" w:eastAsia="Times New Roman" w:hAnsi="Times New Roman"/>
          <w:sz w:val="24"/>
          <w:szCs w:val="24"/>
        </w:rPr>
        <w:t>ėjo</w:t>
      </w:r>
      <w:r w:rsidR="006F6946" w:rsidRPr="00431678">
        <w:rPr>
          <w:rFonts w:ascii="Times New Roman" w:eastAsia="Times New Roman" w:hAnsi="Times New Roman"/>
          <w:sz w:val="24"/>
          <w:szCs w:val="24"/>
        </w:rPr>
        <w:t xml:space="preserve"> būti taikomi </w:t>
      </w:r>
      <w:r w:rsidR="00DD2612" w:rsidRPr="00431678">
        <w:rPr>
          <w:rFonts w:ascii="Times New Roman" w:eastAsia="Times New Roman" w:hAnsi="Times New Roman"/>
          <w:sz w:val="24"/>
          <w:szCs w:val="24"/>
        </w:rPr>
        <w:t>G</w:t>
      </w:r>
      <w:r w:rsidR="006F6946" w:rsidRPr="00431678">
        <w:rPr>
          <w:rFonts w:ascii="Times New Roman" w:eastAsia="Times New Roman" w:hAnsi="Times New Roman"/>
          <w:sz w:val="24"/>
          <w:szCs w:val="24"/>
        </w:rPr>
        <w:t xml:space="preserve">inčo standartams lygiaverčiai standartai. </w:t>
      </w:r>
    </w:p>
    <w:p w14:paraId="76253171" w14:textId="77777777" w:rsidR="006F6946" w:rsidRPr="00431678" w:rsidRDefault="006F6946" w:rsidP="00746B9E">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Skundžiamame Sprendime atsakov</w:t>
      </w:r>
      <w:r w:rsidR="002C14B1"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konstatavo, kad Pirkimo sąlygų nuostatos tariamai nesuteikia galimybės pateikti lygiaverčius standartus, nes jose – be bendros nuorodos į technines specifikacijas ir reikalavimus darbams, medžiagoms, įrangai ir mechanizmams – tiesiogiai nėra nurodytas žodis „standartas“. Atsakov</w:t>
      </w:r>
      <w:r w:rsidR="00746B9E"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nurodytame Pirkimo sąlygų 1.5.5 punkte suteikta galimybė siūlyti lygiaverčius sprendinius tariamai negali būti taikoma standartų atžvilgiu. Tokią išvadą </w:t>
      </w:r>
      <w:r w:rsidRPr="00431678">
        <w:rPr>
          <w:rFonts w:ascii="Times New Roman" w:eastAsia="Times New Roman" w:hAnsi="Times New Roman"/>
          <w:sz w:val="24"/>
          <w:szCs w:val="24"/>
        </w:rPr>
        <w:lastRenderedPageBreak/>
        <w:t xml:space="preserve">Agentūra, pareiškėjų manymu, padarė tik dėl to, kad klaidingai ir nepagrįstai siaurinančiai interpretavo Pirkimo nuostatas. </w:t>
      </w:r>
      <w:r w:rsidR="00746B9E" w:rsidRPr="00431678">
        <w:rPr>
          <w:rFonts w:ascii="Times New Roman" w:eastAsia="Times New Roman" w:hAnsi="Times New Roman"/>
          <w:sz w:val="24"/>
          <w:szCs w:val="24"/>
        </w:rPr>
        <w:t>Pareiškėjai paaiškino</w:t>
      </w:r>
      <w:r w:rsidRPr="00431678">
        <w:rPr>
          <w:rFonts w:ascii="Times New Roman" w:eastAsia="Times New Roman" w:hAnsi="Times New Roman"/>
          <w:sz w:val="24"/>
          <w:szCs w:val="24"/>
        </w:rPr>
        <w:t>, kad Pirkimo dokumentai parengti visapusiškai užtikrinant viešųjų pirkimų reguliavimą ir principų laikymąsi, vadovaujantis pa</w:t>
      </w:r>
      <w:r w:rsidR="00DF6D65" w:rsidRPr="00431678">
        <w:rPr>
          <w:rFonts w:ascii="Times New Roman" w:eastAsia="Times New Roman" w:hAnsi="Times New Roman"/>
          <w:sz w:val="24"/>
          <w:szCs w:val="24"/>
        </w:rPr>
        <w:t>ties</w:t>
      </w:r>
      <w:r w:rsidRPr="00431678">
        <w:rPr>
          <w:rFonts w:ascii="Times New Roman" w:eastAsia="Times New Roman" w:hAnsi="Times New Roman"/>
          <w:sz w:val="24"/>
          <w:szCs w:val="24"/>
        </w:rPr>
        <w:t xml:space="preserve"> atsakov</w:t>
      </w:r>
      <w:r w:rsidR="00746B9E"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skelbiamais pavyzdiniais pirkimo dokumentais. Pirkimo sąlygų 1.5.5 punkte Administracija įtvirtino nuostatą, taikomą ir Ginčo standartams, leidžiančią tiekėjams siūlyti lygiaverčius standartus atitinkančius darbus, medžiagas, įrangą ar mechanizmus. </w:t>
      </w:r>
      <w:r w:rsidR="00746B9E" w:rsidRPr="00431678">
        <w:rPr>
          <w:rFonts w:ascii="Times New Roman" w:eastAsia="Times New Roman" w:hAnsi="Times New Roman"/>
          <w:sz w:val="24"/>
          <w:szCs w:val="24"/>
        </w:rPr>
        <w:t>Pareiškėjai akcentavo</w:t>
      </w:r>
      <w:r w:rsidRPr="00431678">
        <w:rPr>
          <w:rFonts w:ascii="Times New Roman" w:eastAsia="Times New Roman" w:hAnsi="Times New Roman"/>
          <w:sz w:val="24"/>
          <w:szCs w:val="24"/>
        </w:rPr>
        <w:t>, kad nė vienam tiekėjui nekilo abejonių,</w:t>
      </w:r>
      <w:r w:rsidR="00746B9E" w:rsidRPr="00431678">
        <w:rPr>
          <w:rFonts w:ascii="Times New Roman" w:eastAsia="Times New Roman" w:hAnsi="Times New Roman"/>
          <w:sz w:val="24"/>
          <w:szCs w:val="24"/>
        </w:rPr>
        <w:t xml:space="preserve"> jog</w:t>
      </w:r>
      <w:r w:rsidRPr="00431678">
        <w:rPr>
          <w:rFonts w:ascii="Times New Roman" w:eastAsia="Times New Roman" w:hAnsi="Times New Roman"/>
          <w:sz w:val="24"/>
          <w:szCs w:val="24"/>
        </w:rPr>
        <w:t xml:space="preserve"> Pirkimo sąlygose įtvirtina galimybė siūlyti lygiaverčius standartus, todėl Agentūra neturėjo pagrindo konstatuoti nediskriminavimo principo pažeidimo. Pirkimo sąlygų 7.22.3</w:t>
      </w:r>
      <w:r w:rsidR="00746B9E" w:rsidRPr="00431678">
        <w:rPr>
          <w:rFonts w:ascii="Times New Roman" w:eastAsia="Times New Roman" w:hAnsi="Times New Roman"/>
          <w:sz w:val="24"/>
          <w:szCs w:val="24"/>
        </w:rPr>
        <w:t> </w:t>
      </w:r>
      <w:r w:rsidRPr="00431678">
        <w:rPr>
          <w:rFonts w:ascii="Times New Roman" w:eastAsia="Times New Roman" w:hAnsi="Times New Roman"/>
          <w:sz w:val="24"/>
          <w:szCs w:val="24"/>
        </w:rPr>
        <w:t>punkte Administracija aiškiai nustatė, kad pasiūlymai bus atmetami, jeigu neatitiks Pirkimo dokumentų 1.5.5 punkto reikalavimų, t. y. neatitiks darbų aprašym</w:t>
      </w:r>
      <w:r w:rsidR="00DF6D65" w:rsidRPr="00431678">
        <w:rPr>
          <w:rFonts w:ascii="Times New Roman" w:eastAsia="Times New Roman" w:hAnsi="Times New Roman"/>
          <w:sz w:val="24"/>
          <w:szCs w:val="24"/>
        </w:rPr>
        <w:t>ų</w:t>
      </w:r>
      <w:r w:rsidRPr="00431678">
        <w:rPr>
          <w:rFonts w:ascii="Times New Roman" w:eastAsia="Times New Roman" w:hAnsi="Times New Roman"/>
          <w:sz w:val="24"/>
          <w:szCs w:val="24"/>
        </w:rPr>
        <w:t xml:space="preserve">. Pareiškėjai </w:t>
      </w:r>
      <w:r w:rsidR="00746B9E" w:rsidRPr="00431678">
        <w:rPr>
          <w:rFonts w:ascii="Times New Roman" w:eastAsia="Times New Roman" w:hAnsi="Times New Roman"/>
          <w:sz w:val="24"/>
          <w:szCs w:val="24"/>
        </w:rPr>
        <w:t>pa</w:t>
      </w:r>
      <w:r w:rsidRPr="00431678">
        <w:rPr>
          <w:rFonts w:ascii="Times New Roman" w:eastAsia="Times New Roman" w:hAnsi="Times New Roman"/>
          <w:sz w:val="24"/>
          <w:szCs w:val="24"/>
        </w:rPr>
        <w:t>aiški</w:t>
      </w:r>
      <w:r w:rsidR="00746B9E" w:rsidRPr="00431678">
        <w:rPr>
          <w:rFonts w:ascii="Times New Roman" w:eastAsia="Times New Roman" w:hAnsi="Times New Roman"/>
          <w:sz w:val="24"/>
          <w:szCs w:val="24"/>
        </w:rPr>
        <w:t>no</w:t>
      </w:r>
      <w:r w:rsidRPr="00431678">
        <w:rPr>
          <w:rFonts w:ascii="Times New Roman" w:eastAsia="Times New Roman" w:hAnsi="Times New Roman"/>
          <w:sz w:val="24"/>
          <w:szCs w:val="24"/>
        </w:rPr>
        <w:t>, kad Pirkimo sąlygų nuostatos aiškiai ir nedviprasmiškai leido siūlyti lygiavertes techninėje specifikacijoje nurodytas technines charakteristikas, bei numatė teisę atmesti tik tuos pasiūlymus, kurie neatitinka joje pateiktų techninių charakteristikų.</w:t>
      </w:r>
    </w:p>
    <w:p w14:paraId="0BE6ACAC" w14:textId="77777777" w:rsidR="006F6946" w:rsidRPr="00431678" w:rsidRDefault="006F6946"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Pirkimo sąlygų 1.5.5 ir 7.22.3 punktai, pasak pareiškėjų, aiškiai ap</w:t>
      </w:r>
      <w:r w:rsidR="00746B9E" w:rsidRPr="00431678">
        <w:rPr>
          <w:rFonts w:ascii="Times New Roman" w:eastAsia="Times New Roman" w:hAnsi="Times New Roman"/>
          <w:sz w:val="24"/>
          <w:szCs w:val="24"/>
        </w:rPr>
        <w:t xml:space="preserve">ėmė </w:t>
      </w:r>
      <w:r w:rsidRPr="00431678">
        <w:rPr>
          <w:rFonts w:ascii="Times New Roman" w:eastAsia="Times New Roman" w:hAnsi="Times New Roman"/>
          <w:sz w:val="24"/>
          <w:szCs w:val="24"/>
        </w:rPr>
        <w:t xml:space="preserve">standarto, kaip techninės specifikacijos, esmę ir turinį, todėl šios Pirkimo sąlygų nuostatos apima standartus ir suteikia tiekėjams teisę siūlyti lygiaverčius standartus atitinkančius darbus, medžiagas, įrangą ir mechanizmus. Administracija nebūtų galėjusi atmesti pasiūlymo dėl lygiaverčio standarto pateikimo, nes išvardintų Pirkimo sąlygų punktų nuostatos bei Pirkimo dokumentų visuma nesuteikia pagrindo atmesti tokį pasiūlymą, priešingai – aiškiai įtvirtina galimybę pateikti darbus, medžiagas, įrangą, mechanizmus, atitinkančius lygiaverčius standartus. </w:t>
      </w:r>
    </w:p>
    <w:p w14:paraId="2B7AF643" w14:textId="77777777" w:rsidR="006F6946" w:rsidRPr="00431678" w:rsidRDefault="006F6946"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Pareiškėjai akcent</w:t>
      </w:r>
      <w:r w:rsidR="00746B9E" w:rsidRPr="00431678">
        <w:rPr>
          <w:rFonts w:ascii="Times New Roman" w:eastAsia="Times New Roman" w:hAnsi="Times New Roman"/>
          <w:sz w:val="24"/>
          <w:szCs w:val="24"/>
        </w:rPr>
        <w:t>avo</w:t>
      </w:r>
      <w:r w:rsidRPr="00431678">
        <w:rPr>
          <w:rFonts w:ascii="Times New Roman" w:eastAsia="Times New Roman" w:hAnsi="Times New Roman"/>
          <w:sz w:val="24"/>
          <w:szCs w:val="24"/>
        </w:rPr>
        <w:t xml:space="preserve">, kad nurodytus argumentus </w:t>
      </w:r>
      <w:r w:rsidR="00746B9E" w:rsidRPr="00431678">
        <w:rPr>
          <w:rFonts w:ascii="Times New Roman" w:eastAsia="Times New Roman" w:hAnsi="Times New Roman"/>
          <w:sz w:val="24"/>
          <w:szCs w:val="24"/>
        </w:rPr>
        <w:t>C</w:t>
      </w:r>
      <w:r w:rsidRPr="00431678">
        <w:rPr>
          <w:rFonts w:ascii="Times New Roman" w:eastAsia="Times New Roman" w:hAnsi="Times New Roman"/>
          <w:sz w:val="24"/>
          <w:szCs w:val="24"/>
        </w:rPr>
        <w:t>entras Agentūrai pateikė dar iki skundžiamo Sprendimo priėmimo teiktuose paaiškinimuose, tačiau atsakov</w:t>
      </w:r>
      <w:r w:rsidR="00746B9E"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į juos neatsižvelgė ir dėl standarto esmės nepasisakė, tik formaliai sprendė, kad Pirkimo sąlygų 1.5.5 punktas netaikomas standartų atžvilgiu, kadangi jame tiesiogiai nenurodytas pats žodis „standartas“. </w:t>
      </w:r>
    </w:p>
    <w:p w14:paraId="27462F86" w14:textId="77777777" w:rsidR="006F6946" w:rsidRPr="00431678" w:rsidRDefault="00746B9E" w:rsidP="00340F2B">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P</w:t>
      </w:r>
      <w:r w:rsidR="006F6946" w:rsidRPr="00431678">
        <w:rPr>
          <w:rFonts w:ascii="Times New Roman" w:eastAsia="Times New Roman" w:hAnsi="Times New Roman"/>
          <w:sz w:val="24"/>
          <w:szCs w:val="24"/>
        </w:rPr>
        <w:t>areiškėjai akcent</w:t>
      </w:r>
      <w:r w:rsidRPr="00431678">
        <w:rPr>
          <w:rFonts w:ascii="Times New Roman" w:eastAsia="Times New Roman" w:hAnsi="Times New Roman"/>
          <w:sz w:val="24"/>
          <w:szCs w:val="24"/>
        </w:rPr>
        <w:t>avo</w:t>
      </w:r>
      <w:r w:rsidR="006F6946" w:rsidRPr="00431678">
        <w:rPr>
          <w:rFonts w:ascii="Times New Roman" w:eastAsia="Times New Roman" w:hAnsi="Times New Roman"/>
          <w:sz w:val="24"/>
          <w:szCs w:val="24"/>
        </w:rPr>
        <w:t>, kad atsakov</w:t>
      </w:r>
      <w:r w:rsidRPr="00431678">
        <w:rPr>
          <w:rFonts w:ascii="Times New Roman" w:eastAsia="Times New Roman" w:hAnsi="Times New Roman"/>
          <w:sz w:val="24"/>
          <w:szCs w:val="24"/>
        </w:rPr>
        <w:t>o</w:t>
      </w:r>
      <w:r w:rsidR="006F6946" w:rsidRPr="00431678">
        <w:rPr>
          <w:rFonts w:ascii="Times New Roman" w:eastAsia="Times New Roman" w:hAnsi="Times New Roman"/>
          <w:sz w:val="24"/>
          <w:szCs w:val="24"/>
        </w:rPr>
        <w:t xml:space="preserve"> interpretacijų klaidingumą ir tai, kad Pirkimo sąlygos neapribojo galimybės tiekėjams siūlyti lygiaverčius standartus, patvirtin</w:t>
      </w:r>
      <w:r w:rsidRPr="00431678">
        <w:rPr>
          <w:rFonts w:ascii="Times New Roman" w:eastAsia="Times New Roman" w:hAnsi="Times New Roman"/>
          <w:sz w:val="24"/>
          <w:szCs w:val="24"/>
        </w:rPr>
        <w:t>o</w:t>
      </w:r>
      <w:r w:rsidR="006F6946" w:rsidRPr="00431678">
        <w:rPr>
          <w:rFonts w:ascii="Times New Roman" w:eastAsia="Times New Roman" w:hAnsi="Times New Roman"/>
          <w:sz w:val="24"/>
          <w:szCs w:val="24"/>
        </w:rPr>
        <w:t xml:space="preserve"> faktinės Pirkimo vykdymo aplinkybės. Vykdant Pirkimo</w:t>
      </w:r>
      <w:r w:rsidRPr="00431678">
        <w:rPr>
          <w:rFonts w:ascii="Times New Roman" w:eastAsia="Times New Roman" w:hAnsi="Times New Roman"/>
          <w:sz w:val="24"/>
          <w:szCs w:val="24"/>
        </w:rPr>
        <w:t xml:space="preserve"> procedūras, Administracija negavo nė vieno tiekėjo klausimo dėl nurodytų Pirkimo sąlygų neaiškumo ir (ar) dėl galimybės siūlyti Ginčo standartams lygiaverčius standartus. Atsakov</w:t>
      </w:r>
      <w:r w:rsidR="00340F2B" w:rsidRPr="00431678">
        <w:rPr>
          <w:rFonts w:ascii="Times New Roman" w:eastAsia="Times New Roman" w:hAnsi="Times New Roman"/>
          <w:sz w:val="24"/>
          <w:szCs w:val="24"/>
        </w:rPr>
        <w:t>as</w:t>
      </w:r>
      <w:r w:rsidR="006F6946" w:rsidRPr="00431678">
        <w:rPr>
          <w:rFonts w:ascii="Times New Roman" w:eastAsia="Times New Roman" w:hAnsi="Times New Roman"/>
          <w:sz w:val="24"/>
          <w:szCs w:val="24"/>
        </w:rPr>
        <w:t xml:space="preserve"> gavo 4 tiekėjų pasiūlymus, iš kurių nė vienas neatmestas dėl neatitikties techninės specifikacijos reikalavimams. Pareiškėjų manymu, šios aplinkybės patvirtin</w:t>
      </w:r>
      <w:r w:rsidR="00340F2B" w:rsidRPr="00431678">
        <w:rPr>
          <w:rFonts w:ascii="Times New Roman" w:eastAsia="Times New Roman" w:hAnsi="Times New Roman"/>
          <w:sz w:val="24"/>
          <w:szCs w:val="24"/>
        </w:rPr>
        <w:t>o</w:t>
      </w:r>
      <w:r w:rsidR="006F6946" w:rsidRPr="00431678">
        <w:rPr>
          <w:rFonts w:ascii="Times New Roman" w:eastAsia="Times New Roman" w:hAnsi="Times New Roman"/>
          <w:sz w:val="24"/>
          <w:szCs w:val="24"/>
        </w:rPr>
        <w:t>, kad Pirkimo sąlygos buvo aiškios, neribojo tiekėjų galimybės siūlyti Ginčo standartams lygiaverčius standartus ir tiekėjams dėl to nekilo neaiškumų, nepaveikė tiekėjų apsisprendimo dalyvauti Pirkime, jų pasiūlymų atitikties techninei specifikacijai vertinimo bei laimėtojo išrinkimo. Pirkimo dokumentuose nurodyti standartai, įskaitant Ginčo standartus, – Administracijos keliami techniniai reikalavimai Pirkimo objektui ir jo techninės charakteristikos (techninės specifikacijos), bei Pirkimo sąlygų 1.5.5 ir 7.22.3</w:t>
      </w:r>
      <w:r w:rsidR="00340F2B" w:rsidRPr="00431678">
        <w:rPr>
          <w:rFonts w:ascii="Times New Roman" w:eastAsia="Times New Roman" w:hAnsi="Times New Roman"/>
          <w:sz w:val="24"/>
          <w:szCs w:val="24"/>
        </w:rPr>
        <w:t> </w:t>
      </w:r>
      <w:r w:rsidR="006F6946" w:rsidRPr="00431678">
        <w:rPr>
          <w:rFonts w:ascii="Times New Roman" w:eastAsia="Times New Roman" w:hAnsi="Times New Roman"/>
          <w:sz w:val="24"/>
          <w:szCs w:val="24"/>
        </w:rPr>
        <w:t xml:space="preserve">punktai aiškiai leido tiekėjams siūlyti lygiaverčius standartus atitinkančius darbus, medžiagas, įrangą, mechanizmus. </w:t>
      </w:r>
      <w:r w:rsidRPr="00431678">
        <w:rPr>
          <w:rFonts w:ascii="Times New Roman" w:eastAsia="Times New Roman" w:hAnsi="Times New Roman"/>
          <w:sz w:val="24"/>
          <w:szCs w:val="24"/>
        </w:rPr>
        <w:t>Skundžiamas Sprendimas, kuriuo atsakov</w:t>
      </w:r>
      <w:r w:rsidR="00340F2B" w:rsidRPr="00431678">
        <w:rPr>
          <w:rFonts w:ascii="Times New Roman" w:eastAsia="Times New Roman" w:hAnsi="Times New Roman"/>
          <w:sz w:val="24"/>
          <w:szCs w:val="24"/>
        </w:rPr>
        <w:t>as</w:t>
      </w:r>
      <w:r w:rsidR="006F6946" w:rsidRPr="00431678">
        <w:rPr>
          <w:rFonts w:ascii="Times New Roman" w:eastAsia="Times New Roman" w:hAnsi="Times New Roman"/>
          <w:sz w:val="24"/>
          <w:szCs w:val="24"/>
        </w:rPr>
        <w:t xml:space="preserve"> teig</w:t>
      </w:r>
      <w:r w:rsidR="00340F2B" w:rsidRPr="00431678">
        <w:rPr>
          <w:rFonts w:ascii="Times New Roman" w:eastAsia="Times New Roman" w:hAnsi="Times New Roman"/>
          <w:sz w:val="24"/>
          <w:szCs w:val="24"/>
        </w:rPr>
        <w:t>ė</w:t>
      </w:r>
      <w:r w:rsidR="006F6946" w:rsidRPr="00431678">
        <w:rPr>
          <w:rFonts w:ascii="Times New Roman" w:eastAsia="Times New Roman" w:hAnsi="Times New Roman"/>
          <w:sz w:val="24"/>
          <w:szCs w:val="24"/>
        </w:rPr>
        <w:t xml:space="preserve"> priešingai, pareiškėjų įsitikinimu, </w:t>
      </w:r>
      <w:r w:rsidR="00340F2B" w:rsidRPr="00431678">
        <w:rPr>
          <w:rFonts w:ascii="Times New Roman" w:eastAsia="Times New Roman" w:hAnsi="Times New Roman"/>
          <w:sz w:val="24"/>
          <w:szCs w:val="24"/>
        </w:rPr>
        <w:t>buvo</w:t>
      </w:r>
      <w:r w:rsidR="006F6946" w:rsidRPr="00431678">
        <w:rPr>
          <w:rFonts w:ascii="Times New Roman" w:eastAsia="Times New Roman" w:hAnsi="Times New Roman"/>
          <w:sz w:val="24"/>
          <w:szCs w:val="24"/>
        </w:rPr>
        <w:t xml:space="preserve"> nepagrįstas bei neteisėtas, be to</w:t>
      </w:r>
      <w:r w:rsidR="00EF1E46" w:rsidRPr="00431678">
        <w:rPr>
          <w:rFonts w:ascii="Times New Roman" w:eastAsia="Times New Roman" w:hAnsi="Times New Roman"/>
          <w:sz w:val="24"/>
          <w:szCs w:val="24"/>
        </w:rPr>
        <w:t>,</w:t>
      </w:r>
      <w:r w:rsidR="006F6946" w:rsidRPr="00431678">
        <w:rPr>
          <w:rFonts w:ascii="Times New Roman" w:eastAsia="Times New Roman" w:hAnsi="Times New Roman"/>
          <w:sz w:val="24"/>
          <w:szCs w:val="24"/>
        </w:rPr>
        <w:t xml:space="preserve"> Agentūra nevertino ir neanalizavo, ar apskritai egzist</w:t>
      </w:r>
      <w:r w:rsidR="00340F2B" w:rsidRPr="00431678">
        <w:rPr>
          <w:rFonts w:ascii="Times New Roman" w:eastAsia="Times New Roman" w:hAnsi="Times New Roman"/>
          <w:sz w:val="24"/>
          <w:szCs w:val="24"/>
        </w:rPr>
        <w:t xml:space="preserve">avo </w:t>
      </w:r>
      <w:r w:rsidR="006F6946" w:rsidRPr="00431678">
        <w:rPr>
          <w:rFonts w:ascii="Times New Roman" w:eastAsia="Times New Roman" w:hAnsi="Times New Roman"/>
          <w:sz w:val="24"/>
          <w:szCs w:val="24"/>
        </w:rPr>
        <w:t>ir realiai gal</w:t>
      </w:r>
      <w:r w:rsidR="00340F2B" w:rsidRPr="00431678">
        <w:rPr>
          <w:rFonts w:ascii="Times New Roman" w:eastAsia="Times New Roman" w:hAnsi="Times New Roman"/>
          <w:sz w:val="24"/>
          <w:szCs w:val="24"/>
        </w:rPr>
        <w:t>ėjo</w:t>
      </w:r>
      <w:r w:rsidR="006F6946" w:rsidRPr="00431678">
        <w:rPr>
          <w:rFonts w:ascii="Times New Roman" w:eastAsia="Times New Roman" w:hAnsi="Times New Roman"/>
          <w:sz w:val="24"/>
          <w:szCs w:val="24"/>
        </w:rPr>
        <w:t xml:space="preserve"> būti taikomi Ginčo standartams lygiaverčiai standartai. Priimdama</w:t>
      </w:r>
      <w:r w:rsidR="00340F2B" w:rsidRPr="00431678">
        <w:rPr>
          <w:rFonts w:ascii="Times New Roman" w:eastAsia="Times New Roman" w:hAnsi="Times New Roman"/>
          <w:sz w:val="24"/>
          <w:szCs w:val="24"/>
        </w:rPr>
        <w:t>s</w:t>
      </w:r>
      <w:r w:rsidR="006F6946" w:rsidRPr="00431678">
        <w:rPr>
          <w:rFonts w:ascii="Times New Roman" w:eastAsia="Times New Roman" w:hAnsi="Times New Roman"/>
          <w:sz w:val="24"/>
          <w:szCs w:val="24"/>
        </w:rPr>
        <w:t xml:space="preserve"> skundžiamą Sprendimą, atsakov</w:t>
      </w:r>
      <w:r w:rsidR="00340F2B" w:rsidRPr="00431678">
        <w:rPr>
          <w:rFonts w:ascii="Times New Roman" w:eastAsia="Times New Roman" w:hAnsi="Times New Roman"/>
          <w:sz w:val="24"/>
          <w:szCs w:val="24"/>
        </w:rPr>
        <w:t>as</w:t>
      </w:r>
      <w:r w:rsidR="006F6946" w:rsidRPr="00431678">
        <w:rPr>
          <w:rFonts w:ascii="Times New Roman" w:eastAsia="Times New Roman" w:hAnsi="Times New Roman"/>
          <w:sz w:val="24"/>
          <w:szCs w:val="24"/>
        </w:rPr>
        <w:t xml:space="preserve"> nevertino ir neanalizavo Ginčo standartų esmės, privalomumo ir alternatyvų jiems buvimo, nepateikė nė vieno pavyzdžio, kad egzistuoja alternatyvūs standartai Ginčo standartams. Pareiškėjų nuomone, tai tik patvirtin</w:t>
      </w:r>
      <w:r w:rsidR="00340F2B" w:rsidRPr="00431678">
        <w:rPr>
          <w:rFonts w:ascii="Times New Roman" w:eastAsia="Times New Roman" w:hAnsi="Times New Roman"/>
          <w:sz w:val="24"/>
          <w:szCs w:val="24"/>
        </w:rPr>
        <w:t>o</w:t>
      </w:r>
      <w:r w:rsidR="006F6946" w:rsidRPr="00431678">
        <w:rPr>
          <w:rFonts w:ascii="Times New Roman" w:eastAsia="Times New Roman" w:hAnsi="Times New Roman"/>
          <w:sz w:val="24"/>
          <w:szCs w:val="24"/>
        </w:rPr>
        <w:t xml:space="preserve">, kad skundžiamas Sprendimas nepagrįstas ir grindžiamas tik formaliai pateiktais argumentais, kad Pirkimo sąlygų 1.5.5 punkte nebuvo tiesiogiai įrašytų žodžio „standartai“. </w:t>
      </w:r>
    </w:p>
    <w:p w14:paraId="4A99F096" w14:textId="69E18D69" w:rsidR="006F6946" w:rsidRPr="00431678" w:rsidRDefault="00340F2B" w:rsidP="00340F2B">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S</w:t>
      </w:r>
      <w:r w:rsidR="006F6946" w:rsidRPr="00431678">
        <w:rPr>
          <w:rFonts w:ascii="Times New Roman" w:eastAsia="Times New Roman" w:hAnsi="Times New Roman"/>
          <w:sz w:val="24"/>
          <w:szCs w:val="24"/>
        </w:rPr>
        <w:t xml:space="preserve">prendime cituojama </w:t>
      </w:r>
      <w:r w:rsidRPr="00431678">
        <w:rPr>
          <w:rFonts w:ascii="Times New Roman" w:eastAsia="Times New Roman" w:hAnsi="Times New Roman"/>
          <w:sz w:val="24"/>
          <w:szCs w:val="24"/>
        </w:rPr>
        <w:t xml:space="preserve">Europos Sąjungos Teisingumo Teismo (toliau – ir </w:t>
      </w:r>
      <w:r w:rsidR="006F6946" w:rsidRPr="00431678">
        <w:rPr>
          <w:rFonts w:ascii="Times New Roman" w:eastAsia="Times New Roman" w:hAnsi="Times New Roman"/>
          <w:sz w:val="24"/>
          <w:szCs w:val="24"/>
        </w:rPr>
        <w:t>ESTT) praktika dėl būtinybės nurodyti „arba lygiavertis“, pareiškėjų manymu, nepaneig</w:t>
      </w:r>
      <w:r w:rsidRPr="00431678">
        <w:rPr>
          <w:rFonts w:ascii="Times New Roman" w:eastAsia="Times New Roman" w:hAnsi="Times New Roman"/>
          <w:sz w:val="24"/>
          <w:szCs w:val="24"/>
        </w:rPr>
        <w:t>ė</w:t>
      </w:r>
      <w:r w:rsidR="006F6946" w:rsidRPr="00431678">
        <w:rPr>
          <w:rFonts w:ascii="Times New Roman" w:eastAsia="Times New Roman" w:hAnsi="Times New Roman"/>
          <w:sz w:val="24"/>
          <w:szCs w:val="24"/>
        </w:rPr>
        <w:t xml:space="preserve"> galimybės naudoti konkrečius standartus nenurodant „arba lygiavertis.“ Nagrinėjamo ginčo atveju, pareiškėjų vertinimu, atskirų nuorodų „arba lygiavertis“ prie Ginčo standartų pateikimas neužtikrintų atitikimo VPĮ 37</w:t>
      </w:r>
      <w:r w:rsidR="0061748B">
        <w:rPr>
          <w:rFonts w:ascii="Times New Roman" w:eastAsia="Times New Roman" w:hAnsi="Times New Roman"/>
          <w:sz w:val="24"/>
          <w:szCs w:val="24"/>
        </w:rPr>
        <w:t> </w:t>
      </w:r>
      <w:r w:rsidR="006F6946" w:rsidRPr="00431678">
        <w:rPr>
          <w:rFonts w:ascii="Times New Roman" w:eastAsia="Times New Roman" w:hAnsi="Times New Roman"/>
          <w:sz w:val="24"/>
          <w:szCs w:val="24"/>
        </w:rPr>
        <w:t xml:space="preserve">straipsnio 3 dalies, 4 dalies 2 punkto, 6 dalies ir VPĮ 17 straipsnio 1 dalies reikalavimų. </w:t>
      </w:r>
    </w:p>
    <w:p w14:paraId="0EAF7A38" w14:textId="77777777" w:rsidR="006F6946" w:rsidRPr="00431678" w:rsidRDefault="006F6946" w:rsidP="00340F2B">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Pareiškėjai atkreip</w:t>
      </w:r>
      <w:r w:rsidR="00340F2B" w:rsidRPr="00431678">
        <w:rPr>
          <w:rFonts w:ascii="Times New Roman" w:eastAsia="Times New Roman" w:hAnsi="Times New Roman"/>
          <w:sz w:val="24"/>
          <w:szCs w:val="24"/>
        </w:rPr>
        <w:t>ė</w:t>
      </w:r>
      <w:r w:rsidRPr="00431678">
        <w:rPr>
          <w:rFonts w:ascii="Times New Roman" w:eastAsia="Times New Roman" w:hAnsi="Times New Roman"/>
          <w:sz w:val="24"/>
          <w:szCs w:val="24"/>
        </w:rPr>
        <w:t xml:space="preserve"> dėmesį į </w:t>
      </w:r>
      <w:r w:rsidR="00340F2B" w:rsidRPr="00431678">
        <w:rPr>
          <w:rFonts w:ascii="Times New Roman" w:eastAsia="Times New Roman" w:hAnsi="Times New Roman"/>
          <w:sz w:val="24"/>
          <w:szCs w:val="24"/>
        </w:rPr>
        <w:t>S</w:t>
      </w:r>
      <w:r w:rsidRPr="00431678">
        <w:rPr>
          <w:rFonts w:ascii="Times New Roman" w:eastAsia="Times New Roman" w:hAnsi="Times New Roman"/>
          <w:sz w:val="24"/>
          <w:szCs w:val="24"/>
        </w:rPr>
        <w:t>prendime atsakov</w:t>
      </w:r>
      <w:r w:rsidR="00340F2B"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nurodą į standartą LST EN 13480-4</w:t>
      </w:r>
      <w:r w:rsidR="00340F2B" w:rsidRPr="00431678">
        <w:rPr>
          <w:rFonts w:ascii="Times New Roman" w:eastAsia="Times New Roman" w:hAnsi="Times New Roman"/>
          <w:sz w:val="24"/>
          <w:szCs w:val="24"/>
        </w:rPr>
        <w:t>, bei p</w:t>
      </w:r>
      <w:r w:rsidRPr="00431678">
        <w:rPr>
          <w:rFonts w:ascii="Times New Roman" w:eastAsia="Times New Roman" w:hAnsi="Times New Roman"/>
          <w:sz w:val="24"/>
          <w:szCs w:val="24"/>
        </w:rPr>
        <w:t>aaiškin</w:t>
      </w:r>
      <w:r w:rsidR="00340F2B"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kad tai – darnusis standartas, kuris apibrėžia pramoninių metalinių vamzdynų montavimą. Jis nėra privalomasis dokumentas, tačiau atitiktis šiam standartui užtikrina atitiktį Slėginės įrangos </w:t>
      </w:r>
      <w:r w:rsidRPr="00431678">
        <w:rPr>
          <w:rFonts w:ascii="Times New Roman" w:eastAsia="Times New Roman" w:hAnsi="Times New Roman"/>
          <w:sz w:val="24"/>
          <w:szCs w:val="24"/>
        </w:rPr>
        <w:lastRenderedPageBreak/>
        <w:t xml:space="preserve">techniniam reglamentui, kuris įgyvendina Europos Parlamento ir Tarybos 2014 m. gegužės 15 d. direktyvą 2014/68/ES dėl valstybių narių įstatymų, susijusių su slėginės įrangos tiekimu rinkai, suderinimo. </w:t>
      </w:r>
      <w:r w:rsidR="00340F2B" w:rsidRPr="00431678">
        <w:rPr>
          <w:rFonts w:ascii="Times New Roman" w:eastAsia="Times New Roman" w:hAnsi="Times New Roman"/>
          <w:sz w:val="24"/>
          <w:szCs w:val="24"/>
        </w:rPr>
        <w:t>Pareiškėjai a</w:t>
      </w:r>
      <w:r w:rsidRPr="00431678">
        <w:rPr>
          <w:rFonts w:ascii="Times New Roman" w:eastAsia="Times New Roman" w:hAnsi="Times New Roman"/>
          <w:sz w:val="24"/>
          <w:szCs w:val="24"/>
        </w:rPr>
        <w:t>kcent</w:t>
      </w:r>
      <w:r w:rsidR="00340F2B" w:rsidRPr="00431678">
        <w:rPr>
          <w:rFonts w:ascii="Times New Roman" w:eastAsia="Times New Roman" w:hAnsi="Times New Roman"/>
          <w:sz w:val="24"/>
          <w:szCs w:val="24"/>
        </w:rPr>
        <w:t>avo</w:t>
      </w:r>
      <w:r w:rsidRPr="00431678">
        <w:rPr>
          <w:rFonts w:ascii="Times New Roman" w:eastAsia="Times New Roman" w:hAnsi="Times New Roman"/>
          <w:sz w:val="24"/>
          <w:szCs w:val="24"/>
        </w:rPr>
        <w:t xml:space="preserve">, kad alternatyvaus standarto pramoninių metalinių slėginių vamzdynų montavimui Lietuvoje nėra. </w:t>
      </w:r>
      <w:r w:rsidR="00340F2B" w:rsidRPr="00431678">
        <w:rPr>
          <w:rFonts w:ascii="Times New Roman" w:eastAsia="Times New Roman" w:hAnsi="Times New Roman"/>
          <w:sz w:val="24"/>
          <w:szCs w:val="24"/>
        </w:rPr>
        <w:t>S</w:t>
      </w:r>
      <w:r w:rsidRPr="00431678">
        <w:rPr>
          <w:rFonts w:ascii="Times New Roman" w:eastAsia="Times New Roman" w:hAnsi="Times New Roman"/>
          <w:sz w:val="24"/>
          <w:szCs w:val="24"/>
        </w:rPr>
        <w:t xml:space="preserve">prendime Agentūra mini standartą LST EN 81-20/50, kuris yra vienintelis, taikomas Europos Sąjungoje ir juo vadovaujamasi testuojant įrengtus liftus. </w:t>
      </w:r>
      <w:r w:rsidR="00340F2B" w:rsidRPr="00431678">
        <w:rPr>
          <w:rFonts w:ascii="Times New Roman" w:eastAsia="Times New Roman" w:hAnsi="Times New Roman"/>
          <w:sz w:val="24"/>
          <w:szCs w:val="24"/>
        </w:rPr>
        <w:t xml:space="preserve">Pareiškėjai akcentavo, </w:t>
      </w:r>
      <w:r w:rsidRPr="00431678">
        <w:rPr>
          <w:rFonts w:ascii="Times New Roman" w:eastAsia="Times New Roman" w:hAnsi="Times New Roman"/>
          <w:sz w:val="24"/>
          <w:szCs w:val="24"/>
        </w:rPr>
        <w:t xml:space="preserve">kad nėra alternatyvaus standarto, kuriuo vadovaujantis Lietuvoje būtų galima testuoti įrengtą liftą. Pareiškėjai </w:t>
      </w:r>
      <w:r w:rsidR="00340F2B" w:rsidRPr="00431678">
        <w:rPr>
          <w:rFonts w:ascii="Times New Roman" w:eastAsia="Times New Roman" w:hAnsi="Times New Roman"/>
          <w:sz w:val="24"/>
          <w:szCs w:val="24"/>
        </w:rPr>
        <w:t>pa</w:t>
      </w:r>
      <w:r w:rsidRPr="00431678">
        <w:rPr>
          <w:rFonts w:ascii="Times New Roman" w:eastAsia="Times New Roman" w:hAnsi="Times New Roman"/>
          <w:sz w:val="24"/>
          <w:szCs w:val="24"/>
        </w:rPr>
        <w:t>aiškin</w:t>
      </w:r>
      <w:r w:rsidR="00340F2B" w:rsidRPr="00431678">
        <w:rPr>
          <w:rFonts w:ascii="Times New Roman" w:eastAsia="Times New Roman" w:hAnsi="Times New Roman"/>
          <w:sz w:val="24"/>
          <w:szCs w:val="24"/>
        </w:rPr>
        <w:t>o</w:t>
      </w:r>
      <w:r w:rsidRPr="00431678">
        <w:rPr>
          <w:rFonts w:ascii="Times New Roman" w:eastAsia="Times New Roman" w:hAnsi="Times New Roman"/>
          <w:sz w:val="24"/>
          <w:szCs w:val="24"/>
        </w:rPr>
        <w:t>, jog šiuo atveju Lietuvoje tam tikriems darbams gali būti taikomas tik vienas konkretus standartas, kuris iš esmės yra vienodas visoje Europos Sąjungoje</w:t>
      </w:r>
      <w:r w:rsidR="00340F2B" w:rsidRPr="00431678">
        <w:rPr>
          <w:rFonts w:ascii="Times New Roman" w:eastAsia="Times New Roman" w:hAnsi="Times New Roman"/>
          <w:sz w:val="24"/>
          <w:szCs w:val="24"/>
        </w:rPr>
        <w:t xml:space="preserve">, tačiau </w:t>
      </w:r>
      <w:r w:rsidRPr="00431678">
        <w:rPr>
          <w:rFonts w:ascii="Times New Roman" w:eastAsia="Times New Roman" w:hAnsi="Times New Roman"/>
          <w:sz w:val="24"/>
          <w:szCs w:val="24"/>
        </w:rPr>
        <w:t>nurodytų aplinkybių atsakov</w:t>
      </w:r>
      <w:r w:rsidR="00340F2B"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nevertino Sprendime, net neįrodinėjo, kad gali būti Ginčo standartams lygiaverčių standartų. </w:t>
      </w:r>
    </w:p>
    <w:p w14:paraId="7CF07402" w14:textId="77777777" w:rsidR="006F6946" w:rsidRPr="00431678" w:rsidRDefault="006F6946"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 xml:space="preserve">Pareiškėjų </w:t>
      </w:r>
      <w:r w:rsidR="00340F2B" w:rsidRPr="00431678">
        <w:rPr>
          <w:rFonts w:ascii="Times New Roman" w:eastAsia="Times New Roman" w:hAnsi="Times New Roman"/>
          <w:sz w:val="24"/>
          <w:szCs w:val="24"/>
        </w:rPr>
        <w:t>teigimu</w:t>
      </w:r>
      <w:r w:rsidRPr="00431678">
        <w:rPr>
          <w:rFonts w:ascii="Times New Roman" w:eastAsia="Times New Roman" w:hAnsi="Times New Roman"/>
          <w:sz w:val="24"/>
          <w:szCs w:val="24"/>
        </w:rPr>
        <w:t>, nuorodos „arba lygiavertis“ prie Ginčo standartų neįrašymo betikslį ir viešųjų pirkimų reguliavimui prieštaraujantį formalumą patvirtin</w:t>
      </w:r>
      <w:r w:rsidR="00340F2B"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ir tai, kad Administracija tų pačių Ginčo standartų reikalavimus galėjo tiesiog perrašyti į Pirkimo techninę specifikaciją – galutinis rezultatas būtų visiškai toks pats. Tokiu atveju atsakov</w:t>
      </w:r>
      <w:r w:rsidR="00340F2B" w:rsidRPr="00431678">
        <w:rPr>
          <w:rFonts w:ascii="Times New Roman" w:eastAsia="Times New Roman" w:hAnsi="Times New Roman"/>
          <w:sz w:val="24"/>
          <w:szCs w:val="24"/>
        </w:rPr>
        <w:t>u</w:t>
      </w:r>
      <w:r w:rsidRPr="00431678">
        <w:rPr>
          <w:rFonts w:ascii="Times New Roman" w:eastAsia="Times New Roman" w:hAnsi="Times New Roman"/>
          <w:sz w:val="24"/>
          <w:szCs w:val="24"/>
        </w:rPr>
        <w:t xml:space="preserve">i nebeliktų net formalaus pagrindo reikalauti prie tų reikalavimų nurodinėti „arba lygiavertis“. Bet toks reikalavimų perrašymas, pareiškėjų nuomone, tik dirbtinai didintų techninių specifikacijų apimtį ir apsunkintų tiekėjus, kurie turėtų lyginti savo sprendimų, kurių atitiktis tam tikriems standartams yra patvirtina, atitiktį kiekvienam atskiram Pirkimo techninės specifikacijos reikalavimui. Tai beprasmiškai padidintų administracinę naštą tiekėjams ir riziką dėl jų pasiūlymų neatitikimo keliamiems reikalavimams, todėl techninėje specifikacijoje nurodžius konkrečius Europos ir Lietuvos standartus vietoje jų turinio perrašinėjimo neapribojo tiekėjų konkurencijos ir jų nediskriminavo, neužkirto kelio jiems siūlyti lygiaverčius sprendimus ir, atitinkamai, negalėjo pažeisti VPĮ. </w:t>
      </w:r>
    </w:p>
    <w:p w14:paraId="2F9F5D60" w14:textId="77777777" w:rsidR="006F6946" w:rsidRPr="00431678" w:rsidRDefault="006F6946"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 xml:space="preserve">Pareiškėjai </w:t>
      </w:r>
      <w:r w:rsidR="00340F2B" w:rsidRPr="00431678">
        <w:rPr>
          <w:rFonts w:ascii="Times New Roman" w:eastAsia="Times New Roman" w:hAnsi="Times New Roman"/>
          <w:sz w:val="24"/>
          <w:szCs w:val="24"/>
        </w:rPr>
        <w:t>tvirtino</w:t>
      </w:r>
      <w:r w:rsidRPr="00431678">
        <w:rPr>
          <w:rFonts w:ascii="Times New Roman" w:eastAsia="Times New Roman" w:hAnsi="Times New Roman"/>
          <w:sz w:val="24"/>
          <w:szCs w:val="24"/>
        </w:rPr>
        <w:t>, jog Pirkimo dokumentai ir juose nurodyti Ginčo standartai atitiko VPĮ reikalavimus. Pirkimo sąlygų 1.5.5 ir 7.22.3 punktų nuostatos įtvirtino galimybę kiekvienam Pirkimo techninėje specifikacijoje nurodytam standartui taikyti lygiaverčius standartus (jeigu tokių būtų) ir suteikė galimybę atmesti tik nelygiaverčių ar prastesnių techninių charakteristikų pasiūlymus, taip neribojant konkurencijos ir nediskriminuojant jokių tiekėjų. Todėl atsakov</w:t>
      </w:r>
      <w:r w:rsidR="00340F2B"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neturėjo pagrindo Sprendimu konstatuoti VPĮ </w:t>
      </w:r>
      <w:r w:rsidR="00340F2B" w:rsidRPr="00431678">
        <w:rPr>
          <w:rFonts w:ascii="Times New Roman" w:eastAsia="Times New Roman" w:hAnsi="Times New Roman"/>
          <w:sz w:val="24"/>
          <w:szCs w:val="24"/>
        </w:rPr>
        <w:t>nuostatose</w:t>
      </w:r>
      <w:r w:rsidRPr="00431678">
        <w:rPr>
          <w:rFonts w:ascii="Times New Roman" w:eastAsia="Times New Roman" w:hAnsi="Times New Roman"/>
          <w:sz w:val="24"/>
          <w:szCs w:val="24"/>
        </w:rPr>
        <w:t xml:space="preserve"> įtvirtintų principų pažeidimo ir taikyti finansinės korekcij</w:t>
      </w:r>
      <w:r w:rsidR="00AC0D99" w:rsidRPr="00431678">
        <w:rPr>
          <w:rFonts w:ascii="Times New Roman" w:eastAsia="Times New Roman" w:hAnsi="Times New Roman"/>
          <w:sz w:val="24"/>
          <w:szCs w:val="24"/>
        </w:rPr>
        <w:t>ą</w:t>
      </w:r>
      <w:r w:rsidRPr="00431678">
        <w:rPr>
          <w:rFonts w:ascii="Times New Roman" w:eastAsia="Times New Roman" w:hAnsi="Times New Roman"/>
          <w:sz w:val="24"/>
          <w:szCs w:val="24"/>
        </w:rPr>
        <w:t xml:space="preserve">. Administracijos veiksmai parengiant Pirkimo dokumentus bet kuriuo atveju negalėtų būti laikomi Reglamento </w:t>
      </w:r>
      <w:r w:rsidR="00D33205" w:rsidRPr="00431678">
        <w:rPr>
          <w:rFonts w:ascii="Times New Roman" w:eastAsia="Times New Roman" w:hAnsi="Times New Roman"/>
          <w:sz w:val="24"/>
          <w:szCs w:val="24"/>
        </w:rPr>
        <w:t>Nr</w:t>
      </w:r>
      <w:r w:rsidRPr="00431678">
        <w:rPr>
          <w:rFonts w:ascii="Times New Roman" w:eastAsia="Times New Roman" w:hAnsi="Times New Roman"/>
          <w:sz w:val="24"/>
          <w:szCs w:val="24"/>
        </w:rPr>
        <w:t xml:space="preserve">. </w:t>
      </w:r>
      <w:r w:rsidR="00D33205" w:rsidRPr="00431678">
        <w:rPr>
          <w:rFonts w:ascii="Times New Roman" w:eastAsia="Times New Roman" w:hAnsi="Times New Roman"/>
          <w:bCs/>
          <w:iCs/>
          <w:sz w:val="24"/>
          <w:szCs w:val="24"/>
        </w:rPr>
        <w:t xml:space="preserve">1303/2013 </w:t>
      </w:r>
      <w:r w:rsidRPr="00431678">
        <w:rPr>
          <w:rFonts w:ascii="Times New Roman" w:eastAsia="Times New Roman" w:hAnsi="Times New Roman"/>
          <w:sz w:val="24"/>
          <w:szCs w:val="24"/>
        </w:rPr>
        <w:t>pažeidimu.</w:t>
      </w:r>
    </w:p>
    <w:p w14:paraId="0FCDEE0A" w14:textId="77777777" w:rsidR="006F6946" w:rsidRPr="00431678" w:rsidRDefault="006F6946" w:rsidP="00F37A7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 xml:space="preserve">Pareiškėjai </w:t>
      </w:r>
      <w:r w:rsidR="00340F2B" w:rsidRPr="00431678">
        <w:rPr>
          <w:rFonts w:ascii="Times New Roman" w:eastAsia="Times New Roman" w:hAnsi="Times New Roman"/>
          <w:sz w:val="24"/>
          <w:szCs w:val="24"/>
        </w:rPr>
        <w:t>teigia, kad n</w:t>
      </w:r>
      <w:r w:rsidRPr="00431678">
        <w:rPr>
          <w:rFonts w:ascii="Times New Roman" w:eastAsia="Times New Roman" w:hAnsi="Times New Roman"/>
          <w:sz w:val="24"/>
          <w:szCs w:val="24"/>
        </w:rPr>
        <w:t>et jei būtų laikoma, kad Pirkimo sąlygose jie, leisdami tiekėjams siūlyti lygiaverčius sprendimus ir priemones, turėjo konkrečiai tiesiogiai nurodyti ir žodį „standartai“ ar kitaip įvardinti galimybę siūlyti lygiaverčius standartus, to nepadarę, negal</w:t>
      </w:r>
      <w:r w:rsidR="00F37A76" w:rsidRPr="00431678">
        <w:rPr>
          <w:rFonts w:ascii="Times New Roman" w:eastAsia="Times New Roman" w:hAnsi="Times New Roman"/>
          <w:sz w:val="24"/>
          <w:szCs w:val="24"/>
        </w:rPr>
        <w:t>ėjo</w:t>
      </w:r>
      <w:r w:rsidRPr="00431678">
        <w:rPr>
          <w:rFonts w:ascii="Times New Roman" w:eastAsia="Times New Roman" w:hAnsi="Times New Roman"/>
          <w:sz w:val="24"/>
          <w:szCs w:val="24"/>
        </w:rPr>
        <w:t xml:space="preserve"> būti vertinami kaip padarę Taisyklėse ir Reglamente </w:t>
      </w:r>
      <w:r w:rsidR="00D33205" w:rsidRPr="00431678">
        <w:rPr>
          <w:rFonts w:ascii="Times New Roman" w:eastAsia="Times New Roman" w:hAnsi="Times New Roman"/>
          <w:sz w:val="24"/>
          <w:szCs w:val="24"/>
        </w:rPr>
        <w:t>Nr</w:t>
      </w:r>
      <w:r w:rsidRPr="00431678">
        <w:rPr>
          <w:rFonts w:ascii="Times New Roman" w:eastAsia="Times New Roman" w:hAnsi="Times New Roman"/>
          <w:sz w:val="24"/>
          <w:szCs w:val="24"/>
        </w:rPr>
        <w:t xml:space="preserve">. </w:t>
      </w:r>
      <w:r w:rsidR="00D33205" w:rsidRPr="00431678">
        <w:rPr>
          <w:rFonts w:ascii="Times New Roman" w:eastAsia="Times New Roman" w:hAnsi="Times New Roman"/>
          <w:bCs/>
          <w:iCs/>
          <w:sz w:val="24"/>
          <w:szCs w:val="24"/>
        </w:rPr>
        <w:t xml:space="preserve">1303/2013 </w:t>
      </w:r>
      <w:r w:rsidRPr="00431678">
        <w:rPr>
          <w:rFonts w:ascii="Times New Roman" w:eastAsia="Times New Roman" w:hAnsi="Times New Roman"/>
          <w:sz w:val="24"/>
          <w:szCs w:val="24"/>
        </w:rPr>
        <w:t xml:space="preserve">nustatytą pažeidimą. </w:t>
      </w:r>
      <w:r w:rsidR="00F37A76" w:rsidRPr="00431678">
        <w:rPr>
          <w:rFonts w:ascii="Times New Roman" w:eastAsia="Times New Roman" w:hAnsi="Times New Roman"/>
          <w:sz w:val="24"/>
          <w:szCs w:val="24"/>
        </w:rPr>
        <w:t>P</w:t>
      </w:r>
      <w:r w:rsidRPr="00431678">
        <w:rPr>
          <w:rFonts w:ascii="Times New Roman" w:eastAsia="Times New Roman" w:hAnsi="Times New Roman"/>
          <w:sz w:val="24"/>
          <w:szCs w:val="24"/>
        </w:rPr>
        <w:t>riimdama</w:t>
      </w:r>
      <w:r w:rsidR="00F37A76" w:rsidRPr="00431678">
        <w:rPr>
          <w:rFonts w:ascii="Times New Roman" w:eastAsia="Times New Roman" w:hAnsi="Times New Roman"/>
          <w:sz w:val="24"/>
          <w:szCs w:val="24"/>
        </w:rPr>
        <w:t>s</w:t>
      </w:r>
      <w:r w:rsidRPr="00431678">
        <w:rPr>
          <w:rFonts w:ascii="Times New Roman" w:eastAsia="Times New Roman" w:hAnsi="Times New Roman"/>
          <w:sz w:val="24"/>
          <w:szCs w:val="24"/>
        </w:rPr>
        <w:t xml:space="preserve"> skundžiamą Sprendimą, atsakov</w:t>
      </w:r>
      <w:r w:rsidR="00F37A76"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nevertino ir neanalizavo, ar šiuo atveju yra visos pažeidimo konstatavimui būtinos sąlygos. Pareiškėjų įsitikimu, nustatytas pažeidimas neatitinka Reglamente </w:t>
      </w:r>
      <w:r w:rsidR="00D33205" w:rsidRPr="00431678">
        <w:rPr>
          <w:rFonts w:ascii="Times New Roman" w:eastAsia="Times New Roman" w:hAnsi="Times New Roman"/>
          <w:sz w:val="24"/>
          <w:szCs w:val="24"/>
        </w:rPr>
        <w:t>Nr</w:t>
      </w:r>
      <w:r w:rsidRPr="00431678">
        <w:rPr>
          <w:rFonts w:ascii="Times New Roman" w:eastAsia="Times New Roman" w:hAnsi="Times New Roman"/>
          <w:sz w:val="24"/>
          <w:szCs w:val="24"/>
        </w:rPr>
        <w:t xml:space="preserve">. </w:t>
      </w:r>
      <w:r w:rsidR="00D33205" w:rsidRPr="00431678">
        <w:rPr>
          <w:rFonts w:ascii="Times New Roman" w:eastAsia="Times New Roman" w:hAnsi="Times New Roman"/>
          <w:bCs/>
          <w:iCs/>
          <w:sz w:val="24"/>
          <w:szCs w:val="24"/>
        </w:rPr>
        <w:t xml:space="preserve">1303/2013 </w:t>
      </w:r>
      <w:r w:rsidRPr="00431678">
        <w:rPr>
          <w:rFonts w:ascii="Times New Roman" w:eastAsia="Times New Roman" w:hAnsi="Times New Roman"/>
          <w:sz w:val="24"/>
          <w:szCs w:val="24"/>
        </w:rPr>
        <w:t xml:space="preserve">nustatytų pažeidimo sąvokos požymių. Agentūra nepagrįstai nustatė nediskriminavimo principo pažeidimą. </w:t>
      </w:r>
      <w:r w:rsidR="00F37A76" w:rsidRPr="00431678">
        <w:rPr>
          <w:rFonts w:ascii="Times New Roman" w:eastAsia="Times New Roman" w:hAnsi="Times New Roman"/>
          <w:sz w:val="24"/>
          <w:szCs w:val="24"/>
        </w:rPr>
        <w:t>Š</w:t>
      </w:r>
      <w:r w:rsidRPr="00431678">
        <w:rPr>
          <w:rFonts w:ascii="Times New Roman" w:eastAsia="Times New Roman" w:hAnsi="Times New Roman"/>
          <w:sz w:val="24"/>
          <w:szCs w:val="24"/>
        </w:rPr>
        <w:t xml:space="preserve">iuo atveju su pažeidimu susijusias finansavimo išlaidas įtraukus į Europos Sąjungos biudžetą, nebūtų padaryta žala, jų veiksmai neturėjo finansinio poveikio, nes nelėmė tiekėjų apsisprendimo dalyvauti Pirkime ir neapribojo sąžiningos jų konkurencijos. Nagrinėjamu atveju susidariusi situacija, pareiškėjų </w:t>
      </w:r>
      <w:r w:rsidR="00F37A76" w:rsidRPr="00431678">
        <w:rPr>
          <w:rFonts w:ascii="Times New Roman" w:eastAsia="Times New Roman" w:hAnsi="Times New Roman"/>
          <w:sz w:val="24"/>
          <w:szCs w:val="24"/>
        </w:rPr>
        <w:t>nuomone</w:t>
      </w:r>
      <w:r w:rsidRPr="00431678">
        <w:rPr>
          <w:rFonts w:ascii="Times New Roman" w:eastAsia="Times New Roman" w:hAnsi="Times New Roman"/>
          <w:sz w:val="24"/>
          <w:szCs w:val="24"/>
        </w:rPr>
        <w:t>, akivaizdžiai rod</w:t>
      </w:r>
      <w:r w:rsidR="00F37A76" w:rsidRPr="00431678">
        <w:rPr>
          <w:rFonts w:ascii="Times New Roman" w:eastAsia="Times New Roman" w:hAnsi="Times New Roman"/>
          <w:sz w:val="24"/>
          <w:szCs w:val="24"/>
        </w:rPr>
        <w:t>ė</w:t>
      </w:r>
      <w:r w:rsidRPr="00431678">
        <w:rPr>
          <w:rFonts w:ascii="Times New Roman" w:eastAsia="Times New Roman" w:hAnsi="Times New Roman"/>
          <w:sz w:val="24"/>
          <w:szCs w:val="24"/>
        </w:rPr>
        <w:t>, kad pažeidimas, jeigu jis dėl kokių nors priežasčių būtų konstatuotas, būtų padarytas nesant jų kaltės, o nulemtas pačios Agentūros veiksmų.</w:t>
      </w:r>
    </w:p>
    <w:p w14:paraId="6A31B804" w14:textId="77777777" w:rsidR="006F6946" w:rsidRPr="00431678" w:rsidRDefault="00F37A76"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A</w:t>
      </w:r>
      <w:r w:rsidR="006F6946" w:rsidRPr="00431678">
        <w:rPr>
          <w:rFonts w:ascii="Times New Roman" w:eastAsia="Times New Roman" w:hAnsi="Times New Roman"/>
          <w:sz w:val="24"/>
          <w:szCs w:val="24"/>
        </w:rPr>
        <w:t>tsakov</w:t>
      </w:r>
      <w:r w:rsidRPr="00431678">
        <w:rPr>
          <w:rFonts w:ascii="Times New Roman" w:eastAsia="Times New Roman" w:hAnsi="Times New Roman"/>
          <w:sz w:val="24"/>
          <w:szCs w:val="24"/>
        </w:rPr>
        <w:t>as</w:t>
      </w:r>
      <w:r w:rsidR="006F6946" w:rsidRPr="00431678">
        <w:rPr>
          <w:rFonts w:ascii="Times New Roman" w:eastAsia="Times New Roman" w:hAnsi="Times New Roman"/>
          <w:sz w:val="24"/>
          <w:szCs w:val="24"/>
        </w:rPr>
        <w:t xml:space="preserve"> pakeitė savo poziciją dėl Pirkimo sąlygų 1.5.5 punkto nuostatos ir konkrečios jos formuluotės atitikties viešųjų pirkimų reguliavimui tik po to, kai Administracija jau buvo paskelbusi Pirkimą. Atsižvelgiant į atsakov</w:t>
      </w:r>
      <w:r w:rsidRPr="00431678">
        <w:rPr>
          <w:rFonts w:ascii="Times New Roman" w:eastAsia="Times New Roman" w:hAnsi="Times New Roman"/>
          <w:sz w:val="24"/>
          <w:szCs w:val="24"/>
        </w:rPr>
        <w:t>o</w:t>
      </w:r>
      <w:r w:rsidR="006F6946" w:rsidRPr="00431678">
        <w:rPr>
          <w:rFonts w:ascii="Times New Roman" w:eastAsia="Times New Roman" w:hAnsi="Times New Roman"/>
          <w:sz w:val="24"/>
          <w:szCs w:val="24"/>
        </w:rPr>
        <w:t>, kaip įgyvendinančiosios institucijos, viešai paskelbtą sutarties projektą, Administracija kurį laiką naudojo būtent tokią formuluotę ne viename vykdytame ir Agentūros tikrintame viešojo pirkimo konkurse. Atsakov</w:t>
      </w:r>
      <w:r w:rsidRPr="00431678">
        <w:rPr>
          <w:rFonts w:ascii="Times New Roman" w:eastAsia="Times New Roman" w:hAnsi="Times New Roman"/>
          <w:sz w:val="24"/>
          <w:szCs w:val="24"/>
        </w:rPr>
        <w:t>as</w:t>
      </w:r>
      <w:r w:rsidR="006F6946" w:rsidRPr="00431678">
        <w:rPr>
          <w:rFonts w:ascii="Times New Roman" w:eastAsia="Times New Roman" w:hAnsi="Times New Roman"/>
          <w:sz w:val="24"/>
          <w:szCs w:val="24"/>
        </w:rPr>
        <w:t xml:space="preserve"> dėl šios formuluotės niekada neteikė pastabų, nenustatė prieštaravimų VPĮ, pažeidimų netaikė finansinių korekcijų. Tai sukūrė pareiškėjams teisėtus lūkesčius, kad tokia Pirkimo sąlygų nuostata yra tinkama atsakov</w:t>
      </w:r>
      <w:r w:rsidRPr="00431678">
        <w:rPr>
          <w:rFonts w:ascii="Times New Roman" w:eastAsia="Times New Roman" w:hAnsi="Times New Roman"/>
          <w:sz w:val="24"/>
          <w:szCs w:val="24"/>
        </w:rPr>
        <w:t>u</w:t>
      </w:r>
      <w:r w:rsidR="006F6946" w:rsidRPr="00431678">
        <w:rPr>
          <w:rFonts w:ascii="Times New Roman" w:eastAsia="Times New Roman" w:hAnsi="Times New Roman"/>
          <w:sz w:val="24"/>
          <w:szCs w:val="24"/>
        </w:rPr>
        <w:t xml:space="preserve">i ir atitinka viešųjų pirkimų reguliavimą. </w:t>
      </w:r>
    </w:p>
    <w:p w14:paraId="106D6F1C" w14:textId="77777777" w:rsidR="006F6946" w:rsidRPr="00431678" w:rsidRDefault="006F6946"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Atsakov</w:t>
      </w:r>
      <w:r w:rsidR="00F37A76"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pastabą dėl tokio pobūdžio formuluotės netinkamumo Administracija pirmą kartą gavo tik 2020 m. liepos 13 d., Agentūrai atliekant išankstinę patikrą dėl kitame projekte </w:t>
      </w:r>
      <w:r w:rsidRPr="00431678">
        <w:rPr>
          <w:rFonts w:ascii="Times New Roman" w:eastAsia="Times New Roman" w:hAnsi="Times New Roman"/>
          <w:sz w:val="24"/>
          <w:szCs w:val="24"/>
        </w:rPr>
        <w:lastRenderedPageBreak/>
        <w:t>vykdomo viešojo pirkimo konkurso dokumentų. Administracija pagal CPVA rekomendacijas tą pirkimą paskelbė papildžiusi nuostatą žodžiu „standartai“. Pareiškėjai atkreip</w:t>
      </w:r>
      <w:r w:rsidR="00F37A76" w:rsidRPr="00431678">
        <w:rPr>
          <w:rFonts w:ascii="Times New Roman" w:eastAsia="Times New Roman" w:hAnsi="Times New Roman"/>
          <w:sz w:val="24"/>
          <w:szCs w:val="24"/>
        </w:rPr>
        <w:t>ė</w:t>
      </w:r>
      <w:r w:rsidRPr="00431678">
        <w:rPr>
          <w:rFonts w:ascii="Times New Roman" w:eastAsia="Times New Roman" w:hAnsi="Times New Roman"/>
          <w:sz w:val="24"/>
          <w:szCs w:val="24"/>
        </w:rPr>
        <w:t xml:space="preserve"> dėmesį, jog atsakov</w:t>
      </w:r>
      <w:r w:rsidR="00F37A76"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nuomonė gauta po to, kai jau buvo sėkmingai įvykdyta Pirkimo išankstinė patikra, kurios metu Agentūra nebuvo pateikusi jokių pastabų dėl Pirkimo sąlygų 1.5.5</w:t>
      </w:r>
      <w:r w:rsidR="00F37A76" w:rsidRPr="00431678">
        <w:rPr>
          <w:rFonts w:ascii="Times New Roman" w:eastAsia="Times New Roman" w:hAnsi="Times New Roman"/>
          <w:sz w:val="24"/>
          <w:szCs w:val="24"/>
        </w:rPr>
        <w:t> </w:t>
      </w:r>
      <w:r w:rsidRPr="00431678">
        <w:rPr>
          <w:rFonts w:ascii="Times New Roman" w:eastAsia="Times New Roman" w:hAnsi="Times New Roman"/>
          <w:sz w:val="24"/>
          <w:szCs w:val="24"/>
        </w:rPr>
        <w:t>punkto formuluotės. Administracija jau buvo paskelbusi Pirkimą ir jau buvo pasibaigęs pasiūlymų pateikimo terminas (2020 m. liepos 1 d.). Pareiškėjų nuomone, tai reišk</w:t>
      </w:r>
      <w:r w:rsidR="00F37A76" w:rsidRPr="00431678">
        <w:rPr>
          <w:rFonts w:ascii="Times New Roman" w:eastAsia="Times New Roman" w:hAnsi="Times New Roman"/>
          <w:sz w:val="24"/>
          <w:szCs w:val="24"/>
        </w:rPr>
        <w:t>ė</w:t>
      </w:r>
      <w:r w:rsidRPr="00431678">
        <w:rPr>
          <w:rFonts w:ascii="Times New Roman" w:eastAsia="Times New Roman" w:hAnsi="Times New Roman"/>
          <w:sz w:val="24"/>
          <w:szCs w:val="24"/>
        </w:rPr>
        <w:t>, kad iki 2020 m. liepos 13 d. Administracija pagrįstai vadovavosi CPVA rekomendacijomis ir nuolatine pozicija dėl Pirkimo sąlygų 1.5.5 punkto formuluotės reikšmės ir pagrįstai turėjo teisėtą lūkestį, kad pagal šias rekomendacijas ir poziciją parengti ir paskelbti Pirkimo dokumentai yra visiškai teisėti ir atitinka VPĮ. Atsakov</w:t>
      </w:r>
      <w:r w:rsidR="00F37A76"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pozicijai dėl formuluotės kituose projektuose pasikeitus, objektyviai neturėjo galimybės atsižvelgti į tokias pastabas ginčo Pirkime ir atitinkamai pakeisti Pirkimo sąlygas, kadangi pasibaigus pasiūlymų pateikimo terminui Pirkimo sąlygų keitimas yra griežtai draudžiamas. </w:t>
      </w:r>
    </w:p>
    <w:p w14:paraId="514C5019" w14:textId="77777777" w:rsidR="006F6946" w:rsidRPr="00431678" w:rsidRDefault="006F6946" w:rsidP="00F37A7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Pareiškėjai atkreip</w:t>
      </w:r>
      <w:r w:rsidR="00F37A76" w:rsidRPr="00431678">
        <w:rPr>
          <w:rFonts w:ascii="Times New Roman" w:eastAsia="Times New Roman" w:hAnsi="Times New Roman"/>
          <w:sz w:val="24"/>
          <w:szCs w:val="24"/>
        </w:rPr>
        <w:t>ė</w:t>
      </w:r>
      <w:r w:rsidRPr="00431678">
        <w:rPr>
          <w:rFonts w:ascii="Times New Roman" w:eastAsia="Times New Roman" w:hAnsi="Times New Roman"/>
          <w:sz w:val="24"/>
          <w:szCs w:val="24"/>
        </w:rPr>
        <w:t xml:space="preserve"> dėmesį, jog net ir po 2020 m. liepos 13 d. pateiktų pastabų dėl Pirkimo sąlygų 1.5.5 punkto analogiškos formuluotės tinkamumo, Agentūra buvo nenuosekli vertindama Pirkimo dokumentų atitiktį VPĮ ir taip sukūrė teisėtus lūkesčius, kad aptariamas Pirkimo sąlygų punktas atitinka viešųjų pirkimų reguliavimą ir viešųjų pirkimų principus. Pareiškėjai </w:t>
      </w:r>
      <w:r w:rsidR="00F37A76" w:rsidRPr="00431678">
        <w:rPr>
          <w:rFonts w:ascii="Times New Roman" w:eastAsia="Times New Roman" w:hAnsi="Times New Roman"/>
          <w:sz w:val="24"/>
          <w:szCs w:val="24"/>
        </w:rPr>
        <w:t>teigė</w:t>
      </w:r>
      <w:r w:rsidRPr="00431678">
        <w:rPr>
          <w:rFonts w:ascii="Times New Roman" w:eastAsia="Times New Roman" w:hAnsi="Times New Roman"/>
          <w:sz w:val="24"/>
          <w:szCs w:val="24"/>
        </w:rPr>
        <w:t>, kad pažeidimo konstatavimas ir skundžiamo Sprendimo priėmimas jiems buvo netikėtas. Atsakov</w:t>
      </w:r>
      <w:r w:rsidR="00F37A76"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atliko Pirkimo dokumentų patikrinimą tiek iki Pirkimo paskelbimo, tiek po Pirkimo sutarties sudarymo. Patikrų metu nenustatė viešųjų pirkimų reguliavimo pažeidimų ir nepateikė pastabų, kurios būtų susijusios su Pirkimo sąlygų 1.5.5 punkto nuostata ir Sprendime konstatuotu pažeidimu. Tik daugiau nei po vienerių metų, dėl nežinomų priežasčių atlikus pakartotinį patikrinimą, atsakov</w:t>
      </w:r>
      <w:r w:rsidR="00F37A76"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kardinaliai pakeitė savo poziciją ir nustatė, kad pagal jo pačio rekomendacijas ir nuoseklią poziciją parengti bei jau du kartus tikrinti atitiktį VPĮ reikalavimams patvirtinti Pirkimo dokumentai pripažinti neatitinkančiais viešųjų pirkimų reguliavimo, dėl to konstatavo pažeidimą ir pritaikė 5 proc. finansinę korekciją. Tokia situacija, pareiškėjų tvirtinimu, akivaizdžiai pažeidžia jų teisėtus lūkesčius. </w:t>
      </w:r>
      <w:r w:rsidR="00F37A76" w:rsidRPr="00431678">
        <w:rPr>
          <w:rFonts w:ascii="Times New Roman" w:eastAsia="Times New Roman" w:hAnsi="Times New Roman"/>
          <w:sz w:val="24"/>
          <w:szCs w:val="24"/>
        </w:rPr>
        <w:t>A</w:t>
      </w:r>
      <w:r w:rsidRPr="00431678">
        <w:rPr>
          <w:rFonts w:ascii="Times New Roman" w:eastAsia="Times New Roman" w:hAnsi="Times New Roman"/>
          <w:sz w:val="24"/>
          <w:szCs w:val="24"/>
        </w:rPr>
        <w:t>tsakov</w:t>
      </w:r>
      <w:r w:rsidR="00F37A76"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turėjo elgtis atidžiai, rūpestingai vykdyti savo, kaip įgyvendinančios institucijos, funkcijas bei prisiimti atsakomybę už netinkamą jų įgyvendinimą. Tokia atsakomybė negal</w:t>
      </w:r>
      <w:r w:rsidR="00F37A76" w:rsidRPr="00431678">
        <w:rPr>
          <w:rFonts w:ascii="Times New Roman" w:eastAsia="Times New Roman" w:hAnsi="Times New Roman"/>
          <w:sz w:val="24"/>
          <w:szCs w:val="24"/>
        </w:rPr>
        <w:t>ėjo</w:t>
      </w:r>
      <w:r w:rsidRPr="00431678">
        <w:rPr>
          <w:rFonts w:ascii="Times New Roman" w:eastAsia="Times New Roman" w:hAnsi="Times New Roman"/>
          <w:sz w:val="24"/>
          <w:szCs w:val="24"/>
        </w:rPr>
        <w:t xml:space="preserve"> būti perkeliama pareiškėjams, kurie įgyvendino visas jiems priskirtas funkcijas ir pagrįstai bei sąžiningai vadovavosi atsakov</w:t>
      </w:r>
      <w:r w:rsidR="00F37A76"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rekomendacijomis bei nuoseklia pozicija. Pareiškėjai n</w:t>
      </w:r>
      <w:r w:rsidR="00F37A76" w:rsidRPr="00431678">
        <w:rPr>
          <w:rFonts w:ascii="Times New Roman" w:eastAsia="Times New Roman" w:hAnsi="Times New Roman"/>
          <w:sz w:val="24"/>
          <w:szCs w:val="24"/>
        </w:rPr>
        <w:t>ebuvo</w:t>
      </w:r>
      <w:r w:rsidRPr="00431678">
        <w:rPr>
          <w:rFonts w:ascii="Times New Roman" w:eastAsia="Times New Roman" w:hAnsi="Times New Roman"/>
          <w:sz w:val="24"/>
          <w:szCs w:val="24"/>
        </w:rPr>
        <w:t xml:space="preserve"> kalti dėl to, kad Pirkimo sąlygos galimai neatitinka viešųjų pirkimų reguliavimo dėl tariamai netinkamos Pirkimo sąlygų 1.5.5</w:t>
      </w:r>
      <w:r w:rsidR="00F37A76" w:rsidRPr="00431678">
        <w:rPr>
          <w:rFonts w:ascii="Times New Roman" w:eastAsia="Times New Roman" w:hAnsi="Times New Roman"/>
          <w:sz w:val="24"/>
          <w:szCs w:val="24"/>
        </w:rPr>
        <w:t> </w:t>
      </w:r>
      <w:r w:rsidRPr="00431678">
        <w:rPr>
          <w:rFonts w:ascii="Times New Roman" w:eastAsia="Times New Roman" w:hAnsi="Times New Roman"/>
          <w:sz w:val="24"/>
          <w:szCs w:val="24"/>
        </w:rPr>
        <w:t>punkto formuluotės. Pareiškėjų nuomone, n</w:t>
      </w:r>
      <w:r w:rsidR="00F37A76" w:rsidRPr="00431678">
        <w:rPr>
          <w:rFonts w:ascii="Times New Roman" w:eastAsia="Times New Roman" w:hAnsi="Times New Roman"/>
          <w:sz w:val="24"/>
          <w:szCs w:val="24"/>
        </w:rPr>
        <w:t>ebuvo</w:t>
      </w:r>
      <w:r w:rsidRPr="00431678">
        <w:rPr>
          <w:rFonts w:ascii="Times New Roman" w:eastAsia="Times New Roman" w:hAnsi="Times New Roman"/>
          <w:sz w:val="24"/>
          <w:szCs w:val="24"/>
        </w:rPr>
        <w:t xml:space="preserve"> pagrindo teigti, kad Europos Sąjungos ar nacionalinės teisės, susijusios su Europos Sąjungos teisės taikymu, pažeidimas padarytas jų veiksmais ar neveikimu, kadangi nėra kaltės. Pareiškėjų vertinimu, šiuo atveju turėtų būti vadovaujamasi jau suformuota teismų praktika. </w:t>
      </w:r>
    </w:p>
    <w:p w14:paraId="77A9C17F" w14:textId="77777777" w:rsidR="006F6946" w:rsidRPr="00431678" w:rsidRDefault="006F6946" w:rsidP="002656C1">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 xml:space="preserve">Pareiškėjams </w:t>
      </w:r>
      <w:r w:rsidR="002656C1" w:rsidRPr="00431678">
        <w:rPr>
          <w:rFonts w:ascii="Times New Roman" w:eastAsia="Times New Roman" w:hAnsi="Times New Roman"/>
          <w:sz w:val="24"/>
          <w:szCs w:val="24"/>
        </w:rPr>
        <w:t xml:space="preserve">buvo </w:t>
      </w:r>
      <w:r w:rsidRPr="00431678">
        <w:rPr>
          <w:rFonts w:ascii="Times New Roman" w:eastAsia="Times New Roman" w:hAnsi="Times New Roman"/>
          <w:sz w:val="24"/>
          <w:szCs w:val="24"/>
        </w:rPr>
        <w:t xml:space="preserve">akivaizdu, kad </w:t>
      </w:r>
      <w:r w:rsidR="002656C1" w:rsidRPr="00431678">
        <w:rPr>
          <w:rFonts w:ascii="Times New Roman" w:eastAsia="Times New Roman" w:hAnsi="Times New Roman"/>
          <w:sz w:val="24"/>
          <w:szCs w:val="24"/>
        </w:rPr>
        <w:t>j</w:t>
      </w:r>
      <w:r w:rsidRPr="00431678">
        <w:rPr>
          <w:rFonts w:ascii="Times New Roman" w:eastAsia="Times New Roman" w:hAnsi="Times New Roman"/>
          <w:sz w:val="24"/>
          <w:szCs w:val="24"/>
        </w:rPr>
        <w:t xml:space="preserve">eigu vykdydama savo, kaip įgyvendinančios institucijos, funkcijas </w:t>
      </w:r>
      <w:r w:rsidR="002656C1" w:rsidRPr="00431678">
        <w:rPr>
          <w:rFonts w:ascii="Times New Roman" w:eastAsia="Times New Roman" w:hAnsi="Times New Roman"/>
          <w:sz w:val="24"/>
          <w:szCs w:val="24"/>
        </w:rPr>
        <w:t>Agentūra</w:t>
      </w:r>
      <w:r w:rsidRPr="00431678">
        <w:rPr>
          <w:rFonts w:ascii="Times New Roman" w:eastAsia="Times New Roman" w:hAnsi="Times New Roman"/>
          <w:sz w:val="24"/>
          <w:szCs w:val="24"/>
        </w:rPr>
        <w:t xml:space="preserve"> būtų identifikavusi Pirkimo sąlygų 1.5.5 punkto trūkumą dar išankstinės patikros metu, Administracija būtų pakoregavusi minėtą Pirkimo sąlygų nuostatą pagal Agentūros reikalavimus. </w:t>
      </w:r>
      <w:r w:rsidR="002656C1" w:rsidRPr="00431678">
        <w:rPr>
          <w:rFonts w:ascii="Times New Roman" w:eastAsia="Times New Roman" w:hAnsi="Times New Roman"/>
          <w:sz w:val="24"/>
          <w:szCs w:val="24"/>
        </w:rPr>
        <w:t>Tačiau a</w:t>
      </w:r>
      <w:r w:rsidRPr="00431678">
        <w:rPr>
          <w:rFonts w:ascii="Times New Roman" w:eastAsia="Times New Roman" w:hAnsi="Times New Roman"/>
          <w:sz w:val="24"/>
          <w:szCs w:val="24"/>
        </w:rPr>
        <w:t>nalizuojamo Pirkimo atveju, atsakov</w:t>
      </w:r>
      <w:r w:rsidR="002656C1"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išankstinės ir paskesnės patikros metu neturėjo pastabų Pirkimo sąlygų 1.5.5 punkto nuostatai ir pripažino jos atitikimą viešųjų pirkimų reguliavimui bei viešųjų pirkimų principams. Pareiškėjai man</w:t>
      </w:r>
      <w:r w:rsidR="002656C1" w:rsidRPr="00431678">
        <w:rPr>
          <w:rFonts w:ascii="Times New Roman" w:eastAsia="Times New Roman" w:hAnsi="Times New Roman"/>
          <w:sz w:val="24"/>
          <w:szCs w:val="24"/>
        </w:rPr>
        <w:t>ė</w:t>
      </w:r>
      <w:r w:rsidRPr="00431678">
        <w:rPr>
          <w:rFonts w:ascii="Times New Roman" w:eastAsia="Times New Roman" w:hAnsi="Times New Roman"/>
          <w:sz w:val="24"/>
          <w:szCs w:val="24"/>
        </w:rPr>
        <w:t>, jog negal</w:t>
      </w:r>
      <w:r w:rsidR="002656C1" w:rsidRPr="00431678">
        <w:rPr>
          <w:rFonts w:ascii="Times New Roman" w:eastAsia="Times New Roman" w:hAnsi="Times New Roman"/>
          <w:sz w:val="24"/>
          <w:szCs w:val="24"/>
        </w:rPr>
        <w:t>ėjo</w:t>
      </w:r>
      <w:r w:rsidRPr="00431678">
        <w:rPr>
          <w:rFonts w:ascii="Times New Roman" w:eastAsia="Times New Roman" w:hAnsi="Times New Roman"/>
          <w:sz w:val="24"/>
          <w:szCs w:val="24"/>
        </w:rPr>
        <w:t xml:space="preserve"> būti laikomi atsakingais už viešųjų pirkimų sutarčių priežiūrą atliekančios CPVA veiksmus. </w:t>
      </w:r>
    </w:p>
    <w:p w14:paraId="46710CFD" w14:textId="77777777" w:rsidR="006F6946" w:rsidRPr="00431678" w:rsidRDefault="006F6946"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 xml:space="preserve">Papildomuose paaiškinimuose pareiškėjai akcentavo, kad net jei būtų pripažintas jų padarytas pažeidimas, pritaikytos finansinės korekcijos dydis vis tiek privalėtų būti mažinamas dėl poreikio užtikrinti finansinės korekcijos proporcingumą ir individualizavimą </w:t>
      </w:r>
      <w:r w:rsidR="00AC0D99" w:rsidRPr="00431678">
        <w:rPr>
          <w:rFonts w:ascii="Times New Roman" w:eastAsia="Times New Roman" w:hAnsi="Times New Roman"/>
          <w:sz w:val="24"/>
          <w:szCs w:val="24"/>
        </w:rPr>
        <w:t>dėl</w:t>
      </w:r>
      <w:r w:rsidRPr="00431678">
        <w:rPr>
          <w:rFonts w:ascii="Times New Roman" w:eastAsia="Times New Roman" w:hAnsi="Times New Roman"/>
          <w:sz w:val="24"/>
          <w:szCs w:val="24"/>
        </w:rPr>
        <w:t xml:space="preserve"> jų suklaidinimo. Teigė, kad atsakov</w:t>
      </w:r>
      <w:r w:rsidR="002656C1"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automatiškai pritaikė Gairių dėl Komisijos finansinių korekcijų, taikytinų Europos Sąjungos išlaidoms, valdomoms pagal pasidalijamojo valdymo principą, kai nesilaikyta viešojo pirkimo taisyklių, nustatymo 2.1 lentelės 11 punkte nurodytą 5 proc. dydžio finansinę korekciją nevertindama</w:t>
      </w:r>
      <w:r w:rsidR="002656C1" w:rsidRPr="00431678">
        <w:rPr>
          <w:rFonts w:ascii="Times New Roman" w:eastAsia="Times New Roman" w:hAnsi="Times New Roman"/>
          <w:sz w:val="24"/>
          <w:szCs w:val="24"/>
        </w:rPr>
        <w:t>s</w:t>
      </w:r>
      <w:r w:rsidRPr="00431678">
        <w:rPr>
          <w:rFonts w:ascii="Times New Roman" w:eastAsia="Times New Roman" w:hAnsi="Times New Roman"/>
          <w:sz w:val="24"/>
          <w:szCs w:val="24"/>
        </w:rPr>
        <w:t xml:space="preserve"> jos pagrįstumo, proporcingumo ir tinkamumo šiuo konkrečiu atveju, neatsižvelgė į neva nustatyto pažeidimo pobūdį, sunkumą ir jo sukurtas pasekmes. Be to, CPVA veiksmai sukėlė aiškų ir nedviprasmišką pareiškėjų lūkestį, kad atsakov</w:t>
      </w:r>
      <w:r w:rsidR="002656C1"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pakankamai rūpestingai atliko išankstines patikras ir dėl to nėra rizikos, jog vėliau Pirkimo dokumentai jau bus laikomi neatitinkančiais teisės aktų reikalavimų.</w:t>
      </w:r>
    </w:p>
    <w:p w14:paraId="7A0C1674" w14:textId="77777777" w:rsidR="006F6946" w:rsidRPr="00431678" w:rsidRDefault="006F6946"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lastRenderedPageBreak/>
        <w:t>Pareiškėjai akcent</w:t>
      </w:r>
      <w:r w:rsidR="002656C1" w:rsidRPr="00431678">
        <w:rPr>
          <w:rFonts w:ascii="Times New Roman" w:eastAsia="Times New Roman" w:hAnsi="Times New Roman"/>
          <w:sz w:val="24"/>
          <w:szCs w:val="24"/>
        </w:rPr>
        <w:t>avo</w:t>
      </w:r>
      <w:r w:rsidRPr="00431678">
        <w:rPr>
          <w:rFonts w:ascii="Times New Roman" w:eastAsia="Times New Roman" w:hAnsi="Times New Roman"/>
          <w:sz w:val="24"/>
          <w:szCs w:val="24"/>
        </w:rPr>
        <w:t xml:space="preserve">, kad skundžiamas Sprendimas yra nepagrįstas, neatitinka VAĮ individualiems administraciniams teisės aktams nustatytų reikalavimų, yra neproporcingas ir turėtų būti pripažintas neteisėtu bei panaikintas, o jame nurodyta finansinė korekcija – netaikoma arba sumažinta. </w:t>
      </w:r>
    </w:p>
    <w:p w14:paraId="3CC66A75" w14:textId="77777777" w:rsidR="006F6946" w:rsidRPr="00431678" w:rsidRDefault="002656C1"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Atsakovas Agentūra atsiliepime į pareiškėjų skundą prašė jį atmesti</w:t>
      </w:r>
      <w:r w:rsidR="006F6946" w:rsidRPr="00431678">
        <w:rPr>
          <w:rFonts w:ascii="Times New Roman" w:eastAsia="Times New Roman" w:hAnsi="Times New Roman"/>
          <w:sz w:val="24"/>
          <w:szCs w:val="24"/>
        </w:rPr>
        <w:t xml:space="preserve">. </w:t>
      </w:r>
    </w:p>
    <w:p w14:paraId="22EEF055" w14:textId="4060E074" w:rsidR="006F6946" w:rsidRPr="00431678" w:rsidRDefault="002656C1"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Agentūra</w:t>
      </w:r>
      <w:r w:rsidR="006F6946" w:rsidRPr="00431678">
        <w:rPr>
          <w:rFonts w:ascii="Times New Roman" w:eastAsia="Times New Roman" w:hAnsi="Times New Roman"/>
          <w:sz w:val="24"/>
          <w:szCs w:val="24"/>
        </w:rPr>
        <w:t xml:space="preserve"> nurod</w:t>
      </w:r>
      <w:r w:rsidRPr="00431678">
        <w:rPr>
          <w:rFonts w:ascii="Times New Roman" w:eastAsia="Times New Roman" w:hAnsi="Times New Roman"/>
          <w:sz w:val="24"/>
          <w:szCs w:val="24"/>
        </w:rPr>
        <w:t>ė</w:t>
      </w:r>
      <w:r w:rsidR="006F6946" w:rsidRPr="00431678">
        <w:rPr>
          <w:rFonts w:ascii="Times New Roman" w:eastAsia="Times New Roman" w:hAnsi="Times New Roman"/>
          <w:sz w:val="24"/>
          <w:szCs w:val="24"/>
        </w:rPr>
        <w:t>, kad pareiškėjai nepagrįstai plečiamai aiškin</w:t>
      </w:r>
      <w:r w:rsidRPr="00431678">
        <w:rPr>
          <w:rFonts w:ascii="Times New Roman" w:eastAsia="Times New Roman" w:hAnsi="Times New Roman"/>
          <w:sz w:val="24"/>
          <w:szCs w:val="24"/>
        </w:rPr>
        <w:t>o</w:t>
      </w:r>
      <w:r w:rsidR="006F6946" w:rsidRPr="00431678">
        <w:rPr>
          <w:rFonts w:ascii="Times New Roman" w:eastAsia="Times New Roman" w:hAnsi="Times New Roman"/>
          <w:sz w:val="24"/>
          <w:szCs w:val="24"/>
        </w:rPr>
        <w:t xml:space="preserve"> Pirkimo sąlygų 1.5.5.2</w:t>
      </w:r>
      <w:r w:rsidRPr="00431678">
        <w:rPr>
          <w:rFonts w:ascii="Times New Roman" w:eastAsia="Times New Roman" w:hAnsi="Times New Roman"/>
          <w:sz w:val="24"/>
          <w:szCs w:val="24"/>
        </w:rPr>
        <w:t> </w:t>
      </w:r>
      <w:r w:rsidR="006F6946" w:rsidRPr="00431678">
        <w:rPr>
          <w:rFonts w:ascii="Times New Roman" w:eastAsia="Times New Roman" w:hAnsi="Times New Roman"/>
          <w:sz w:val="24"/>
          <w:szCs w:val="24"/>
        </w:rPr>
        <w:t xml:space="preserve">punkto nuostatas, nes iš jo turinio neįmanoma nustatyti, kad tiekėjai galėjo siūlyti lygiaverčius standartus nurodytiems </w:t>
      </w:r>
      <w:r w:rsidR="00931CA2" w:rsidRPr="00431678">
        <w:rPr>
          <w:rFonts w:ascii="Times New Roman" w:eastAsia="Times New Roman" w:hAnsi="Times New Roman"/>
          <w:sz w:val="24"/>
          <w:szCs w:val="24"/>
        </w:rPr>
        <w:t xml:space="preserve">techniniame projekte ,,Kultūros paskirties pastato – mokslo ir inovacijų sklaidos centro </w:t>
      </w:r>
      <w:r w:rsidR="00431678">
        <w:rPr>
          <w:rFonts w:ascii="Times New Roman" w:eastAsia="Times New Roman" w:hAnsi="Times New Roman"/>
          <w:sz w:val="24"/>
          <w:szCs w:val="24"/>
        </w:rPr>
        <w:t>(duomenys neskelbtini)</w:t>
      </w:r>
      <w:r w:rsidRPr="00431678">
        <w:rPr>
          <w:rFonts w:ascii="Times New Roman" w:eastAsia="Times New Roman" w:hAnsi="Times New Roman"/>
          <w:sz w:val="24"/>
          <w:szCs w:val="24"/>
        </w:rPr>
        <w:t xml:space="preserve"> Kaune, statybos projektas“ Nr. 0428 (toliau – </w:t>
      </w:r>
      <w:r w:rsidR="00931CA2" w:rsidRPr="00431678">
        <w:rPr>
          <w:rFonts w:ascii="Times New Roman" w:eastAsia="Times New Roman" w:hAnsi="Times New Roman"/>
          <w:sz w:val="24"/>
          <w:szCs w:val="24"/>
        </w:rPr>
        <w:t>ir Techninis projektas)</w:t>
      </w:r>
      <w:r w:rsidR="006F6946" w:rsidRPr="00431678">
        <w:rPr>
          <w:rFonts w:ascii="Times New Roman" w:eastAsia="Times New Roman" w:hAnsi="Times New Roman"/>
          <w:sz w:val="24"/>
          <w:szCs w:val="24"/>
        </w:rPr>
        <w:t xml:space="preserve">. Visiškai nepagrįstas skundo teiginys, kad neva gali net neegzistuoti lygiaverčiai standartai nurodytiems </w:t>
      </w:r>
      <w:r w:rsidR="00931CA2" w:rsidRPr="00431678">
        <w:rPr>
          <w:rFonts w:ascii="Times New Roman" w:eastAsia="Times New Roman" w:hAnsi="Times New Roman"/>
          <w:sz w:val="24"/>
          <w:szCs w:val="24"/>
        </w:rPr>
        <w:t>Techniniame p</w:t>
      </w:r>
      <w:r w:rsidR="006F6946" w:rsidRPr="00431678">
        <w:rPr>
          <w:rFonts w:ascii="Times New Roman" w:eastAsia="Times New Roman" w:hAnsi="Times New Roman"/>
          <w:sz w:val="24"/>
          <w:szCs w:val="24"/>
        </w:rPr>
        <w:t>rojekte. A</w:t>
      </w:r>
      <w:r w:rsidRPr="00431678">
        <w:rPr>
          <w:rFonts w:ascii="Times New Roman" w:eastAsia="Times New Roman" w:hAnsi="Times New Roman"/>
          <w:sz w:val="24"/>
          <w:szCs w:val="24"/>
        </w:rPr>
        <w:t>tsakovas a</w:t>
      </w:r>
      <w:r w:rsidR="006F6946" w:rsidRPr="00431678">
        <w:rPr>
          <w:rFonts w:ascii="Times New Roman" w:eastAsia="Times New Roman" w:hAnsi="Times New Roman"/>
          <w:sz w:val="24"/>
          <w:szCs w:val="24"/>
        </w:rPr>
        <w:t>kcent</w:t>
      </w:r>
      <w:r w:rsidRPr="00431678">
        <w:rPr>
          <w:rFonts w:ascii="Times New Roman" w:eastAsia="Times New Roman" w:hAnsi="Times New Roman"/>
          <w:sz w:val="24"/>
          <w:szCs w:val="24"/>
        </w:rPr>
        <w:t>avo</w:t>
      </w:r>
      <w:r w:rsidR="006F6946" w:rsidRPr="00431678">
        <w:rPr>
          <w:rFonts w:ascii="Times New Roman" w:eastAsia="Times New Roman" w:hAnsi="Times New Roman"/>
          <w:sz w:val="24"/>
          <w:szCs w:val="24"/>
        </w:rPr>
        <w:t xml:space="preserve">, kad šiame projekte pateikiami Lietuvos standartizacijos departamento perkelti Europos standartai, kurie taip pat kitų atsakingų nacionalinių standartizacijos institucijų perkelti ir kitose </w:t>
      </w:r>
      <w:r w:rsidRPr="00431678">
        <w:rPr>
          <w:rFonts w:ascii="Times New Roman" w:eastAsia="Times New Roman" w:hAnsi="Times New Roman"/>
          <w:sz w:val="24"/>
          <w:szCs w:val="24"/>
        </w:rPr>
        <w:t>Europos Sąjungos valstybėse narėse.</w:t>
      </w:r>
    </w:p>
    <w:p w14:paraId="4386C0F3" w14:textId="77777777" w:rsidR="006F6946" w:rsidRPr="00431678" w:rsidRDefault="002656C1"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Atsakovo teigimu, v</w:t>
      </w:r>
      <w:r w:rsidR="006F6946" w:rsidRPr="00431678">
        <w:rPr>
          <w:rFonts w:ascii="Times New Roman" w:eastAsia="Times New Roman" w:hAnsi="Times New Roman"/>
          <w:sz w:val="24"/>
          <w:szCs w:val="24"/>
        </w:rPr>
        <w:t>ykdant Pirkimą buvo padarytas pažeidimas, kuris atiti</w:t>
      </w:r>
      <w:r w:rsidRPr="00431678">
        <w:rPr>
          <w:rFonts w:ascii="Times New Roman" w:eastAsia="Times New Roman" w:hAnsi="Times New Roman"/>
          <w:sz w:val="24"/>
          <w:szCs w:val="24"/>
        </w:rPr>
        <w:t>ko</w:t>
      </w:r>
      <w:r w:rsidR="006F6946" w:rsidRPr="00431678">
        <w:rPr>
          <w:rFonts w:ascii="Times New Roman" w:eastAsia="Times New Roman" w:hAnsi="Times New Roman"/>
          <w:sz w:val="24"/>
          <w:szCs w:val="24"/>
        </w:rPr>
        <w:t xml:space="preserve"> visus </w:t>
      </w:r>
      <w:r w:rsidRPr="00431678">
        <w:rPr>
          <w:rFonts w:ascii="Times New Roman" w:eastAsia="Times New Roman" w:hAnsi="Times New Roman"/>
          <w:sz w:val="24"/>
          <w:szCs w:val="24"/>
        </w:rPr>
        <w:t xml:space="preserve">Reglamento </w:t>
      </w:r>
      <w:r w:rsidR="00D33205" w:rsidRPr="00431678">
        <w:rPr>
          <w:rFonts w:ascii="Times New Roman" w:eastAsia="Times New Roman" w:hAnsi="Times New Roman"/>
          <w:sz w:val="24"/>
          <w:szCs w:val="24"/>
        </w:rPr>
        <w:t>Nr</w:t>
      </w:r>
      <w:r w:rsidRPr="00431678">
        <w:rPr>
          <w:rFonts w:ascii="Times New Roman" w:eastAsia="Times New Roman" w:hAnsi="Times New Roman"/>
          <w:sz w:val="24"/>
          <w:szCs w:val="24"/>
        </w:rPr>
        <w:t xml:space="preserve">. </w:t>
      </w:r>
      <w:r w:rsidR="00D33205" w:rsidRPr="00431678">
        <w:rPr>
          <w:rFonts w:ascii="Times New Roman" w:eastAsia="Times New Roman" w:hAnsi="Times New Roman"/>
          <w:bCs/>
          <w:iCs/>
          <w:sz w:val="24"/>
          <w:szCs w:val="24"/>
        </w:rPr>
        <w:t xml:space="preserve">1303/2013 </w:t>
      </w:r>
      <w:r w:rsidR="006F6946" w:rsidRPr="00431678">
        <w:rPr>
          <w:rFonts w:ascii="Times New Roman" w:eastAsia="Times New Roman" w:hAnsi="Times New Roman"/>
          <w:sz w:val="24"/>
          <w:szCs w:val="24"/>
        </w:rPr>
        <w:t>2 straipsnio 36 dalyje nurodytus požymius. Pareiškėjai negal</w:t>
      </w:r>
      <w:r w:rsidRPr="00431678">
        <w:rPr>
          <w:rFonts w:ascii="Times New Roman" w:eastAsia="Times New Roman" w:hAnsi="Times New Roman"/>
          <w:sz w:val="24"/>
          <w:szCs w:val="24"/>
        </w:rPr>
        <w:t>ėjo</w:t>
      </w:r>
      <w:r w:rsidR="006F6946" w:rsidRPr="00431678">
        <w:rPr>
          <w:rFonts w:ascii="Times New Roman" w:eastAsia="Times New Roman" w:hAnsi="Times New Roman"/>
          <w:sz w:val="24"/>
          <w:szCs w:val="24"/>
        </w:rPr>
        <w:t xml:space="preserve"> perkelti atsakomybės už tinkamą Pirkimo vykdymą CPV</w:t>
      </w:r>
      <w:r w:rsidRPr="00431678">
        <w:rPr>
          <w:rFonts w:ascii="Times New Roman" w:eastAsia="Times New Roman" w:hAnsi="Times New Roman"/>
          <w:sz w:val="24"/>
          <w:szCs w:val="24"/>
        </w:rPr>
        <w:t>A. Tai atsakov</w:t>
      </w:r>
      <w:r w:rsidR="00097B17" w:rsidRPr="00431678">
        <w:rPr>
          <w:rFonts w:ascii="Times New Roman" w:eastAsia="Times New Roman" w:hAnsi="Times New Roman"/>
          <w:sz w:val="24"/>
          <w:szCs w:val="24"/>
        </w:rPr>
        <w:t>as</w:t>
      </w:r>
      <w:r w:rsidR="006F6946" w:rsidRPr="00431678">
        <w:rPr>
          <w:rFonts w:ascii="Times New Roman" w:eastAsia="Times New Roman" w:hAnsi="Times New Roman"/>
          <w:sz w:val="24"/>
          <w:szCs w:val="24"/>
        </w:rPr>
        <w:t xml:space="preserve"> grindžia tuo, kad būtent Projekto partneris, vadovaujantis teisiniu reguliavimu, kaip perkančioji organizacija, buvo atsakingas už tinkamą Pirkimo vykdymą, o ne Agentūra. Paaiškin</w:t>
      </w:r>
      <w:r w:rsidR="00097B17" w:rsidRPr="00431678">
        <w:rPr>
          <w:rFonts w:ascii="Times New Roman" w:eastAsia="Times New Roman" w:hAnsi="Times New Roman"/>
          <w:sz w:val="24"/>
          <w:szCs w:val="24"/>
        </w:rPr>
        <w:t>o</w:t>
      </w:r>
      <w:r w:rsidR="006F6946" w:rsidRPr="00431678">
        <w:rPr>
          <w:rFonts w:ascii="Times New Roman" w:eastAsia="Times New Roman" w:hAnsi="Times New Roman"/>
          <w:sz w:val="24"/>
          <w:szCs w:val="24"/>
        </w:rPr>
        <w:t>, kad CPVA, kaip įgyvendinančioji institucija, privalo užtikrinti, kad visos Projekto išlaidos atitiktų išlaidų tinkamumo reikalavimus, ir turi atlikti pažeidimo tyrimą, jeigu yra nustatomas teisės aktų pažeidimas.</w:t>
      </w:r>
    </w:p>
    <w:p w14:paraId="23A4FC7A" w14:textId="77777777" w:rsidR="006F6946" w:rsidRPr="00431678" w:rsidRDefault="00097B17" w:rsidP="00097B17">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A</w:t>
      </w:r>
      <w:r w:rsidR="006F6946" w:rsidRPr="00431678">
        <w:rPr>
          <w:rFonts w:ascii="Times New Roman" w:eastAsia="Times New Roman" w:hAnsi="Times New Roman"/>
          <w:sz w:val="24"/>
          <w:szCs w:val="24"/>
        </w:rPr>
        <w:t>tsakov</w:t>
      </w:r>
      <w:r w:rsidRPr="00431678">
        <w:rPr>
          <w:rFonts w:ascii="Times New Roman" w:eastAsia="Times New Roman" w:hAnsi="Times New Roman"/>
          <w:sz w:val="24"/>
          <w:szCs w:val="24"/>
        </w:rPr>
        <w:t>as</w:t>
      </w:r>
      <w:r w:rsidR="006F6946" w:rsidRPr="00431678">
        <w:rPr>
          <w:rFonts w:ascii="Times New Roman" w:eastAsia="Times New Roman" w:hAnsi="Times New Roman"/>
          <w:sz w:val="24"/>
          <w:szCs w:val="24"/>
        </w:rPr>
        <w:t xml:space="preserve"> nurod</w:t>
      </w:r>
      <w:r w:rsidRPr="00431678">
        <w:rPr>
          <w:rFonts w:ascii="Times New Roman" w:eastAsia="Times New Roman" w:hAnsi="Times New Roman"/>
          <w:sz w:val="24"/>
          <w:szCs w:val="24"/>
        </w:rPr>
        <w:t>ė</w:t>
      </w:r>
      <w:r w:rsidR="006F6946" w:rsidRPr="00431678">
        <w:rPr>
          <w:rFonts w:ascii="Times New Roman" w:eastAsia="Times New Roman" w:hAnsi="Times New Roman"/>
          <w:sz w:val="24"/>
          <w:szCs w:val="24"/>
        </w:rPr>
        <w:t>, jog Projekto partneris, rengdamas Pirkimo sąlygas, pažeidė viešųjų pirkimų reguliavimą.</w:t>
      </w:r>
      <w:r w:rsidRPr="00431678">
        <w:rPr>
          <w:rFonts w:ascii="Times New Roman" w:eastAsia="Times New Roman" w:hAnsi="Times New Roman"/>
          <w:sz w:val="24"/>
          <w:szCs w:val="24"/>
        </w:rPr>
        <w:t xml:space="preserve"> V</w:t>
      </w:r>
      <w:r w:rsidR="006F6946" w:rsidRPr="00431678">
        <w:rPr>
          <w:rFonts w:ascii="Times New Roman" w:eastAsia="Times New Roman" w:hAnsi="Times New Roman"/>
          <w:sz w:val="24"/>
          <w:szCs w:val="24"/>
        </w:rPr>
        <w:t>ertinant Pirkimo</w:t>
      </w:r>
      <w:r w:rsidRPr="00431678">
        <w:rPr>
          <w:rFonts w:ascii="Times New Roman" w:eastAsia="Times New Roman" w:hAnsi="Times New Roman"/>
          <w:sz w:val="24"/>
          <w:szCs w:val="24"/>
        </w:rPr>
        <w:t xml:space="preserve"> sąlygų 1.5.5.2 punktą lingvistiškai, sąvoka „standartas“, kaip ji apibrėžta VPĮ 2 straipsnio 30 dalyje, nėra nurodyta. Atitinkamai, dėl to nėra tenkinama ir VPĮ 37 </w:t>
      </w:r>
      <w:r w:rsidR="006F6946" w:rsidRPr="00431678">
        <w:rPr>
          <w:rFonts w:ascii="Times New Roman" w:eastAsia="Times New Roman" w:hAnsi="Times New Roman"/>
          <w:sz w:val="24"/>
          <w:szCs w:val="24"/>
        </w:rPr>
        <w:t xml:space="preserve">straipsnio 4 dalies 2 punkte nurodyta imperatyvi sąlyga, kad nepažeidžiant privalomų nacionalinių techninių reikalavimų tiek, kiek jie neprieštarauja </w:t>
      </w:r>
      <w:r w:rsidRPr="00431678">
        <w:rPr>
          <w:rFonts w:ascii="Times New Roman" w:eastAsia="Times New Roman" w:hAnsi="Times New Roman"/>
          <w:sz w:val="24"/>
          <w:szCs w:val="24"/>
        </w:rPr>
        <w:t xml:space="preserve">Europos Sąjungos teisei, techninė specifikacija gali būti parengta nurodant standartą, techninį liudijimą ar bendrąsias technines specifikacijas. Kiekviena nuoroda pateikiama kartu su žodžiais „arba lygiavertis“. Pirkimo sąlygų 1.5.5.2 punkto turinys neapima standartų, nes nėra perkelta standarto sąvoka arba standartą sudarantys požymiai. Šiame punkte nesant konkrečios nuorodos, kad gali būti siūlomi lygiaverčiai standartai, tiekėjai iš minėto punkto turinio objektyviai negalėjo nustatyti, jog jie tokią teisę turi. Faktiškai tokia tiekėjų teisė grindžiama tik subjektyviu pareiškėjų aiškinimu skunde ir iš pačios sąlygos neišplaukia. </w:t>
      </w:r>
      <w:r w:rsidR="006F6946" w:rsidRPr="00431678">
        <w:rPr>
          <w:rFonts w:ascii="Times New Roman" w:eastAsia="Times New Roman" w:hAnsi="Times New Roman"/>
          <w:sz w:val="24"/>
          <w:szCs w:val="24"/>
        </w:rPr>
        <w:t>Atsakov</w:t>
      </w:r>
      <w:r w:rsidRPr="00431678">
        <w:rPr>
          <w:rFonts w:ascii="Times New Roman" w:eastAsia="Times New Roman" w:hAnsi="Times New Roman"/>
          <w:sz w:val="24"/>
          <w:szCs w:val="24"/>
        </w:rPr>
        <w:t>as</w:t>
      </w:r>
      <w:r w:rsidR="006F6946" w:rsidRPr="00431678">
        <w:rPr>
          <w:rFonts w:ascii="Times New Roman" w:eastAsia="Times New Roman" w:hAnsi="Times New Roman"/>
          <w:sz w:val="24"/>
          <w:szCs w:val="24"/>
        </w:rPr>
        <w:t xml:space="preserve"> akcent</w:t>
      </w:r>
      <w:r w:rsidRPr="00431678">
        <w:rPr>
          <w:rFonts w:ascii="Times New Roman" w:eastAsia="Times New Roman" w:hAnsi="Times New Roman"/>
          <w:sz w:val="24"/>
          <w:szCs w:val="24"/>
        </w:rPr>
        <w:t>avo</w:t>
      </w:r>
      <w:r w:rsidR="006F6946" w:rsidRPr="00431678">
        <w:rPr>
          <w:rFonts w:ascii="Times New Roman" w:eastAsia="Times New Roman" w:hAnsi="Times New Roman"/>
          <w:sz w:val="24"/>
          <w:szCs w:val="24"/>
        </w:rPr>
        <w:t>, kad nurodytų išvadų nekei</w:t>
      </w:r>
      <w:r w:rsidRPr="00431678">
        <w:rPr>
          <w:rFonts w:ascii="Times New Roman" w:eastAsia="Times New Roman" w:hAnsi="Times New Roman"/>
          <w:sz w:val="24"/>
          <w:szCs w:val="24"/>
        </w:rPr>
        <w:t>tė</w:t>
      </w:r>
      <w:r w:rsidR="006F6946" w:rsidRPr="00431678">
        <w:rPr>
          <w:rFonts w:ascii="Times New Roman" w:eastAsia="Times New Roman" w:hAnsi="Times New Roman"/>
          <w:sz w:val="24"/>
          <w:szCs w:val="24"/>
        </w:rPr>
        <w:t xml:space="preserve"> ir Pirkimo sąlygų 7.22.3 punktas, nes jis sudar</w:t>
      </w:r>
      <w:r w:rsidRPr="00431678">
        <w:rPr>
          <w:rFonts w:ascii="Times New Roman" w:eastAsia="Times New Roman" w:hAnsi="Times New Roman"/>
          <w:sz w:val="24"/>
          <w:szCs w:val="24"/>
        </w:rPr>
        <w:t>ė</w:t>
      </w:r>
      <w:r w:rsidR="006F6946" w:rsidRPr="00431678">
        <w:rPr>
          <w:rFonts w:ascii="Times New Roman" w:eastAsia="Times New Roman" w:hAnsi="Times New Roman"/>
          <w:sz w:val="24"/>
          <w:szCs w:val="24"/>
        </w:rPr>
        <w:t xml:space="preserve"> pagrindą atmesti tiekėjo pasiūlymą, jeigu pasinaudodamas aptariamų sąlygų 1.5.5.2 punkte įtvirtinta galimybe pateikti lygiavertį produktą, nurodytą šiame punkte, tiekėjas neįrodo jo lygiavertiškumo. </w:t>
      </w:r>
    </w:p>
    <w:p w14:paraId="0B7691C4" w14:textId="77777777" w:rsidR="006F6946" w:rsidRPr="00431678" w:rsidRDefault="006F6946" w:rsidP="00097B17">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Atsakov</w:t>
      </w:r>
      <w:r w:rsidR="00097B17"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nurod</w:t>
      </w:r>
      <w:r w:rsidR="00097B17" w:rsidRPr="00431678">
        <w:rPr>
          <w:rFonts w:ascii="Times New Roman" w:eastAsia="Times New Roman" w:hAnsi="Times New Roman"/>
          <w:sz w:val="24"/>
          <w:szCs w:val="24"/>
        </w:rPr>
        <w:t>ė</w:t>
      </w:r>
      <w:r w:rsidRPr="00431678">
        <w:rPr>
          <w:rFonts w:ascii="Times New Roman" w:eastAsia="Times New Roman" w:hAnsi="Times New Roman"/>
          <w:sz w:val="24"/>
          <w:szCs w:val="24"/>
        </w:rPr>
        <w:t>, jog didžioji dalis standartų, dėl kurių buvo nustatytas pažeidimas, priimti Lietuvos standartizacijos departamento, perimant Europos standartą, todėl pareiškėjai nepagrįstai teig</w:t>
      </w:r>
      <w:r w:rsidR="00097B17" w:rsidRPr="00431678">
        <w:rPr>
          <w:rFonts w:ascii="Times New Roman" w:eastAsia="Times New Roman" w:hAnsi="Times New Roman"/>
          <w:sz w:val="24"/>
          <w:szCs w:val="24"/>
        </w:rPr>
        <w:t>ė</w:t>
      </w:r>
      <w:r w:rsidRPr="00431678">
        <w:rPr>
          <w:rFonts w:ascii="Times New Roman" w:eastAsia="Times New Roman" w:hAnsi="Times New Roman"/>
          <w:sz w:val="24"/>
          <w:szCs w:val="24"/>
        </w:rPr>
        <w:t>, kad Lietuvos standartizacijos departamento priimtas standartas taikomas kaip vienintelis visoje Europos Sąjungoje. Šiuo atveju Europos Sąjungoje galioja standartas EN 81-20/50, kurį valstybės narės atsakinga institucija perkelia į nacionalinį reguliavimą, suteikiant atitinkamą numerį. Toks perimtasis standartas naudojamas toje valstybėje narėje.</w:t>
      </w:r>
      <w:r w:rsidR="00097B17" w:rsidRPr="00431678">
        <w:rPr>
          <w:rFonts w:ascii="Times New Roman" w:eastAsia="Times New Roman" w:hAnsi="Times New Roman"/>
          <w:sz w:val="24"/>
          <w:szCs w:val="24"/>
        </w:rPr>
        <w:t xml:space="preserve"> </w:t>
      </w:r>
      <w:r w:rsidRPr="00431678">
        <w:rPr>
          <w:rFonts w:ascii="Times New Roman" w:eastAsia="Times New Roman" w:hAnsi="Times New Roman"/>
          <w:sz w:val="24"/>
          <w:szCs w:val="24"/>
        </w:rPr>
        <w:t>Vadovaujantis teisiniu reguliavimu, dauguma Sprendime nurodytų standartų turi savo analogus kitose Europos Sąjungos valstybėse narėse, tačiau dėl to, kad pareiškėjai Pirkimo sąlygose prie jų nepateikė nuorodos „arba lygiavertis“, tiekėjai negalėjo siūlyti medžiagos, kuri atitiktų atitinkamą DIN EN standartą. CPVA nuomone, pareiškėjai savo veiksmais akivaizdžiai apribojo tiekėjų galimybę naudoti statybos medžiagas ir produktus, atitinkančius lygiaverčius standartus, kuriuos yra priėmusios kitos E</w:t>
      </w:r>
      <w:r w:rsidR="00037D67" w:rsidRPr="00431678">
        <w:rPr>
          <w:rFonts w:ascii="Times New Roman" w:eastAsia="Times New Roman" w:hAnsi="Times New Roman"/>
          <w:sz w:val="24"/>
          <w:szCs w:val="24"/>
        </w:rPr>
        <w:t xml:space="preserve">uropos </w:t>
      </w:r>
      <w:r w:rsidRPr="00431678">
        <w:rPr>
          <w:rFonts w:ascii="Times New Roman" w:eastAsia="Times New Roman" w:hAnsi="Times New Roman"/>
          <w:sz w:val="24"/>
          <w:szCs w:val="24"/>
        </w:rPr>
        <w:t>S</w:t>
      </w:r>
      <w:r w:rsidR="00037D67" w:rsidRPr="00431678">
        <w:rPr>
          <w:rFonts w:ascii="Times New Roman" w:eastAsia="Times New Roman" w:hAnsi="Times New Roman"/>
          <w:sz w:val="24"/>
          <w:szCs w:val="24"/>
        </w:rPr>
        <w:t>ąjungos</w:t>
      </w:r>
      <w:r w:rsidRPr="00431678">
        <w:rPr>
          <w:rFonts w:ascii="Times New Roman" w:eastAsia="Times New Roman" w:hAnsi="Times New Roman"/>
          <w:sz w:val="24"/>
          <w:szCs w:val="24"/>
        </w:rPr>
        <w:t xml:space="preserve"> valstybių narių kompetentingos standartizacijos institucijos, perkeldamos Europos standartus.</w:t>
      </w:r>
      <w:r w:rsidR="00097B17" w:rsidRPr="00431678">
        <w:rPr>
          <w:rFonts w:ascii="Times New Roman" w:eastAsia="Times New Roman" w:hAnsi="Times New Roman"/>
          <w:sz w:val="24"/>
          <w:szCs w:val="24"/>
        </w:rPr>
        <w:t xml:space="preserve"> </w:t>
      </w:r>
      <w:r w:rsidRPr="00431678">
        <w:rPr>
          <w:rFonts w:ascii="Times New Roman" w:eastAsia="Times New Roman" w:hAnsi="Times New Roman"/>
          <w:sz w:val="24"/>
          <w:szCs w:val="24"/>
        </w:rPr>
        <w:t>Šiuo atveju</w:t>
      </w:r>
      <w:r w:rsidR="00097B17" w:rsidRPr="00431678">
        <w:rPr>
          <w:rFonts w:ascii="Times New Roman" w:eastAsia="Times New Roman" w:hAnsi="Times New Roman"/>
          <w:sz w:val="24"/>
          <w:szCs w:val="24"/>
        </w:rPr>
        <w:t>,</w:t>
      </w:r>
      <w:r w:rsidRPr="00431678">
        <w:rPr>
          <w:rFonts w:ascii="Times New Roman" w:eastAsia="Times New Roman" w:hAnsi="Times New Roman"/>
          <w:sz w:val="24"/>
          <w:szCs w:val="24"/>
        </w:rPr>
        <w:t xml:space="preserve"> atsakov</w:t>
      </w:r>
      <w:r w:rsidR="00097B17" w:rsidRPr="00431678">
        <w:rPr>
          <w:rFonts w:ascii="Times New Roman" w:eastAsia="Times New Roman" w:hAnsi="Times New Roman"/>
          <w:sz w:val="24"/>
          <w:szCs w:val="24"/>
        </w:rPr>
        <w:t>u</w:t>
      </w:r>
      <w:r w:rsidRPr="00431678">
        <w:rPr>
          <w:rFonts w:ascii="Times New Roman" w:eastAsia="Times New Roman" w:hAnsi="Times New Roman"/>
          <w:sz w:val="24"/>
          <w:szCs w:val="24"/>
        </w:rPr>
        <w:t>i</w:t>
      </w:r>
      <w:r w:rsidR="00097B17" w:rsidRPr="00431678">
        <w:rPr>
          <w:rFonts w:ascii="Times New Roman" w:eastAsia="Times New Roman" w:hAnsi="Times New Roman"/>
          <w:sz w:val="24"/>
          <w:szCs w:val="24"/>
        </w:rPr>
        <w:t xml:space="preserve"> buvo</w:t>
      </w:r>
      <w:r w:rsidRPr="00431678">
        <w:rPr>
          <w:rFonts w:ascii="Times New Roman" w:eastAsia="Times New Roman" w:hAnsi="Times New Roman"/>
          <w:sz w:val="24"/>
          <w:szCs w:val="24"/>
        </w:rPr>
        <w:t xml:space="preserve"> akivaizdu, kad vien teisinis reguliavimas įrod</w:t>
      </w:r>
      <w:r w:rsidR="00097B17" w:rsidRPr="00431678">
        <w:rPr>
          <w:rFonts w:ascii="Times New Roman" w:eastAsia="Times New Roman" w:hAnsi="Times New Roman"/>
          <w:sz w:val="24"/>
          <w:szCs w:val="24"/>
        </w:rPr>
        <w:t>ė</w:t>
      </w:r>
      <w:r w:rsidRPr="00431678">
        <w:rPr>
          <w:rFonts w:ascii="Times New Roman" w:eastAsia="Times New Roman" w:hAnsi="Times New Roman"/>
          <w:sz w:val="24"/>
          <w:szCs w:val="24"/>
        </w:rPr>
        <w:t>, jog Europos Sąjungoje egzistuoja eilė lygiaverčių standartų, kuriuos tiekėjai būtų galėję naudoti, jeigu jiems tai būtų leista. Tai paneig</w:t>
      </w:r>
      <w:r w:rsidR="00097B17" w:rsidRPr="00431678">
        <w:rPr>
          <w:rFonts w:ascii="Times New Roman" w:eastAsia="Times New Roman" w:hAnsi="Times New Roman"/>
          <w:sz w:val="24"/>
          <w:szCs w:val="24"/>
        </w:rPr>
        <w:t>ė</w:t>
      </w:r>
      <w:r w:rsidRPr="00431678">
        <w:rPr>
          <w:rFonts w:ascii="Times New Roman" w:eastAsia="Times New Roman" w:hAnsi="Times New Roman"/>
          <w:sz w:val="24"/>
          <w:szCs w:val="24"/>
        </w:rPr>
        <w:t xml:space="preserve"> skundo argumentą, kad neva neegzistuoja lygiaverčių standartų nurodytiems </w:t>
      </w:r>
      <w:r w:rsidR="00931CA2" w:rsidRPr="00431678">
        <w:rPr>
          <w:rFonts w:ascii="Times New Roman" w:eastAsia="Times New Roman" w:hAnsi="Times New Roman"/>
          <w:sz w:val="24"/>
          <w:szCs w:val="24"/>
        </w:rPr>
        <w:t>Techniniame p</w:t>
      </w:r>
      <w:r w:rsidRPr="00431678">
        <w:rPr>
          <w:rFonts w:ascii="Times New Roman" w:eastAsia="Times New Roman" w:hAnsi="Times New Roman"/>
          <w:sz w:val="24"/>
          <w:szCs w:val="24"/>
        </w:rPr>
        <w:t>rojekte, todėl pažeidimas negalėjo būti nustatytas. Skundo argumentus dėl lygiaverčių standartų nebuvimo atsakov</w:t>
      </w:r>
      <w:r w:rsidR="00097B17"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laiko visiškai nepagrįstais.</w:t>
      </w:r>
    </w:p>
    <w:p w14:paraId="5EC2BD94" w14:textId="77777777" w:rsidR="006F6946" w:rsidRPr="00431678" w:rsidRDefault="006F6946" w:rsidP="0096765C">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lastRenderedPageBreak/>
        <w:t>CPVA neginčij</w:t>
      </w:r>
      <w:r w:rsidR="0096765C"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kad Projektų administravimo ir finansavimo taisyklių, patvirtintų Lietuvos Respublikos finansų ministro 2014 m. spalio 8 d. įsakymu Nr. 1K-316 (toliau – </w:t>
      </w:r>
      <w:r w:rsidR="0096765C" w:rsidRPr="00431678">
        <w:rPr>
          <w:rFonts w:ascii="Times New Roman" w:eastAsia="Times New Roman" w:hAnsi="Times New Roman"/>
          <w:sz w:val="24"/>
          <w:szCs w:val="24"/>
        </w:rPr>
        <w:t xml:space="preserve">ir </w:t>
      </w:r>
      <w:r w:rsidRPr="00431678">
        <w:rPr>
          <w:rFonts w:ascii="Times New Roman" w:eastAsia="Times New Roman" w:hAnsi="Times New Roman"/>
          <w:sz w:val="24"/>
          <w:szCs w:val="24"/>
        </w:rPr>
        <w:t xml:space="preserve">PAFT), 463 punktas reguliuoja išankstinės ir paskesnės pirkimų patikros atlikimą, tačiau šio ginčo atveju ypač yra svarbus PAFT 464 punktas, kuriame nurodoma, kad kai projekto vykdytojas yra perkančioji organizacija pagal VPĮ reikalavimus, jis atsako už VPĮ ir kitų pirkimus reglamentuojančių teisės aktų laikymąsi. </w:t>
      </w:r>
      <w:r w:rsidR="0096765C" w:rsidRPr="00431678">
        <w:rPr>
          <w:rFonts w:ascii="Times New Roman" w:eastAsia="Times New Roman" w:hAnsi="Times New Roman"/>
          <w:sz w:val="24"/>
          <w:szCs w:val="24"/>
        </w:rPr>
        <w:t>P</w:t>
      </w:r>
      <w:r w:rsidRPr="00431678">
        <w:rPr>
          <w:rFonts w:ascii="Times New Roman" w:eastAsia="Times New Roman" w:hAnsi="Times New Roman"/>
          <w:sz w:val="24"/>
          <w:szCs w:val="24"/>
        </w:rPr>
        <w:t>areiškėjai, kaip ir kiti projektų vykdytojai bei partneriai, norėdami pasinaudoti E</w:t>
      </w:r>
      <w:r w:rsidR="0096765C" w:rsidRPr="00431678">
        <w:rPr>
          <w:rFonts w:ascii="Times New Roman" w:eastAsia="Times New Roman" w:hAnsi="Times New Roman"/>
          <w:sz w:val="24"/>
          <w:szCs w:val="24"/>
        </w:rPr>
        <w:t xml:space="preserve">uropos </w:t>
      </w:r>
      <w:r w:rsidRPr="00431678">
        <w:rPr>
          <w:rFonts w:ascii="Times New Roman" w:eastAsia="Times New Roman" w:hAnsi="Times New Roman"/>
          <w:sz w:val="24"/>
          <w:szCs w:val="24"/>
        </w:rPr>
        <w:t>S</w:t>
      </w:r>
      <w:r w:rsidR="0096765C" w:rsidRPr="00431678">
        <w:rPr>
          <w:rFonts w:ascii="Times New Roman" w:eastAsia="Times New Roman" w:hAnsi="Times New Roman"/>
          <w:sz w:val="24"/>
          <w:szCs w:val="24"/>
        </w:rPr>
        <w:t>ąjungos</w:t>
      </w:r>
      <w:r w:rsidRPr="00431678">
        <w:rPr>
          <w:rFonts w:ascii="Times New Roman" w:eastAsia="Times New Roman" w:hAnsi="Times New Roman"/>
          <w:sz w:val="24"/>
          <w:szCs w:val="24"/>
        </w:rPr>
        <w:t xml:space="preserve"> struktūrinių fondų finansavimu, patys, vadovaudamiesi VPĮ ir kitais projektų vykdymą reglamentuojančiais teisės aktais, įpareigoti pirkimo procedūras atlikti tinkamai ir teisėtai, prisiimdami atsakomybę už savo (ne)veikimą. </w:t>
      </w:r>
      <w:r w:rsidR="0096765C" w:rsidRPr="00431678">
        <w:rPr>
          <w:rFonts w:ascii="Times New Roman" w:eastAsia="Times New Roman" w:hAnsi="Times New Roman"/>
          <w:sz w:val="24"/>
          <w:szCs w:val="24"/>
        </w:rPr>
        <w:t>Š</w:t>
      </w:r>
      <w:r w:rsidRPr="00431678">
        <w:rPr>
          <w:rFonts w:ascii="Times New Roman" w:eastAsia="Times New Roman" w:hAnsi="Times New Roman"/>
          <w:sz w:val="24"/>
          <w:szCs w:val="24"/>
        </w:rPr>
        <w:t>iuo atveju</w:t>
      </w:r>
      <w:r w:rsidR="0096765C" w:rsidRPr="00431678">
        <w:rPr>
          <w:rFonts w:ascii="Times New Roman" w:eastAsia="Times New Roman" w:hAnsi="Times New Roman"/>
          <w:sz w:val="24"/>
          <w:szCs w:val="24"/>
        </w:rPr>
        <w:t>,</w:t>
      </w:r>
      <w:r w:rsidRPr="00431678">
        <w:rPr>
          <w:rFonts w:ascii="Times New Roman" w:eastAsia="Times New Roman" w:hAnsi="Times New Roman"/>
          <w:sz w:val="24"/>
          <w:szCs w:val="24"/>
        </w:rPr>
        <w:t xml:space="preserve"> Projekto partneris, kaip perkančioji organizacija, laikomas viešųjų pirkimų teisinių santykių profesionalu, jam keliami didesni atidumo reikalavimai vykdant viešuosius pirkimus, todėl savo (ne)tinkamo veikimo negali grįsti kitų institucijų veiksmais arba neveikimu. </w:t>
      </w:r>
      <w:r w:rsidR="0096765C" w:rsidRPr="00431678">
        <w:rPr>
          <w:rFonts w:ascii="Times New Roman" w:eastAsia="Times New Roman" w:hAnsi="Times New Roman"/>
          <w:sz w:val="24"/>
          <w:szCs w:val="24"/>
        </w:rPr>
        <w:t>Atsakovas p</w:t>
      </w:r>
      <w:r w:rsidRPr="00431678">
        <w:rPr>
          <w:rFonts w:ascii="Times New Roman" w:eastAsia="Times New Roman" w:hAnsi="Times New Roman"/>
          <w:sz w:val="24"/>
          <w:szCs w:val="24"/>
        </w:rPr>
        <w:t>ažym</w:t>
      </w:r>
      <w:r w:rsidR="0096765C" w:rsidRPr="00431678">
        <w:rPr>
          <w:rFonts w:ascii="Times New Roman" w:eastAsia="Times New Roman" w:hAnsi="Times New Roman"/>
          <w:sz w:val="24"/>
          <w:szCs w:val="24"/>
        </w:rPr>
        <w:t>ėjo</w:t>
      </w:r>
      <w:r w:rsidRPr="00431678">
        <w:rPr>
          <w:rFonts w:ascii="Times New Roman" w:eastAsia="Times New Roman" w:hAnsi="Times New Roman"/>
          <w:sz w:val="24"/>
          <w:szCs w:val="24"/>
        </w:rPr>
        <w:t>, kad PAFT 463 punktas pirkimo patikrą nenustato projektų vykdytojų (projekto partnerių) pareigos privalomai atsižvelgti į CPVA, kaip įgyvendinančios institucijos, rekomendacijas dėl pirkimo sąlygų, ir pateiktos rekomendacijos niekaip neriboja projekto vykdytojų (partnerių) galimybės koreguoti pirkimo sąlygų, kurias jau buvo įvertinusi Agentūra.</w:t>
      </w:r>
      <w:r w:rsidR="0096765C" w:rsidRPr="00431678">
        <w:rPr>
          <w:rFonts w:ascii="Times New Roman" w:eastAsia="Times New Roman" w:hAnsi="Times New Roman"/>
          <w:sz w:val="24"/>
          <w:szCs w:val="24"/>
        </w:rPr>
        <w:t xml:space="preserve"> </w:t>
      </w:r>
      <w:r w:rsidRPr="00431678">
        <w:rPr>
          <w:rFonts w:ascii="Times New Roman" w:eastAsia="Times New Roman" w:hAnsi="Times New Roman"/>
          <w:sz w:val="24"/>
          <w:szCs w:val="24"/>
        </w:rPr>
        <w:t>Pareiškėjai, įgyvendindami Projektą ir būdami atsakingi už teisės aktų laikymąsi, atsakov</w:t>
      </w:r>
      <w:r w:rsidR="0096765C"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įsitikinimu, žino visas Projekto įgyvendinimą reglamentuojančias taisykles ir teisės aktų reikalavimus, todėl turi jais vadovautis. Sprendimų priėmimo teisė vykdant viešuosius pirkimus išimtinai priklauso pareiškėjams, todėl būtent pats Projekto vykdytojas arba partneris priima vienokius ar kitokius sprendimus, prisiima įsipareigojimus prieš tiekėjus pagal sudaromas pirkimų sutartis ir kt. Atitinkamai, Projekto vykdytojas arba partneris, siekdamas pasinaudoti CPVA pavyzdiniais dokumentais, turėjo įvertinti tai, kad šie dokumentai yra šabloniniai ir turi būti taikomi su atitinkamais pakeitimais, kad būtų užtikrinta Pirkimo sąlygų atitiktis VPĮ reguliavimui.</w:t>
      </w:r>
    </w:p>
    <w:p w14:paraId="6FEFCB80" w14:textId="77777777" w:rsidR="006F6946" w:rsidRPr="00431678" w:rsidRDefault="0096765C"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A</w:t>
      </w:r>
      <w:r w:rsidR="006F6946" w:rsidRPr="00431678">
        <w:rPr>
          <w:rFonts w:ascii="Times New Roman" w:eastAsia="Times New Roman" w:hAnsi="Times New Roman"/>
          <w:sz w:val="24"/>
          <w:szCs w:val="24"/>
        </w:rPr>
        <w:t>tsakov</w:t>
      </w:r>
      <w:r w:rsidRPr="00431678">
        <w:rPr>
          <w:rFonts w:ascii="Times New Roman" w:eastAsia="Times New Roman" w:hAnsi="Times New Roman"/>
          <w:sz w:val="24"/>
          <w:szCs w:val="24"/>
        </w:rPr>
        <w:t>a</w:t>
      </w:r>
      <w:r w:rsidR="006F6946" w:rsidRPr="00431678">
        <w:rPr>
          <w:rFonts w:ascii="Times New Roman" w:eastAsia="Times New Roman" w:hAnsi="Times New Roman"/>
          <w:sz w:val="24"/>
          <w:szCs w:val="24"/>
        </w:rPr>
        <w:t>s atkreip</w:t>
      </w:r>
      <w:r w:rsidRPr="00431678">
        <w:rPr>
          <w:rFonts w:ascii="Times New Roman" w:eastAsia="Times New Roman" w:hAnsi="Times New Roman"/>
          <w:sz w:val="24"/>
          <w:szCs w:val="24"/>
        </w:rPr>
        <w:t>ė</w:t>
      </w:r>
      <w:r w:rsidR="006F6946" w:rsidRPr="00431678">
        <w:rPr>
          <w:rFonts w:ascii="Times New Roman" w:eastAsia="Times New Roman" w:hAnsi="Times New Roman"/>
          <w:sz w:val="24"/>
          <w:szCs w:val="24"/>
        </w:rPr>
        <w:t xml:space="preserve"> dėmes</w:t>
      </w:r>
      <w:r w:rsidRPr="00431678">
        <w:rPr>
          <w:rFonts w:ascii="Times New Roman" w:eastAsia="Times New Roman" w:hAnsi="Times New Roman"/>
          <w:sz w:val="24"/>
          <w:szCs w:val="24"/>
        </w:rPr>
        <w:t>į</w:t>
      </w:r>
      <w:r w:rsidR="006F6946" w:rsidRPr="00431678">
        <w:rPr>
          <w:rFonts w:ascii="Times New Roman" w:eastAsia="Times New Roman" w:hAnsi="Times New Roman"/>
          <w:sz w:val="24"/>
          <w:szCs w:val="24"/>
        </w:rPr>
        <w:t>, kad patys pareiškėjai skunde pripažįsta, jog iki Sutarties pasirašymo dienos Projekto partneris jau 2020 m. liepos 13 d. žinojo, kad Pirkimo sąlygų 1.5.5.2</w:t>
      </w:r>
      <w:r w:rsidRPr="00431678">
        <w:rPr>
          <w:rFonts w:ascii="Times New Roman" w:eastAsia="Times New Roman" w:hAnsi="Times New Roman"/>
          <w:sz w:val="24"/>
          <w:szCs w:val="24"/>
        </w:rPr>
        <w:t> </w:t>
      </w:r>
      <w:r w:rsidR="006F6946" w:rsidRPr="00431678">
        <w:rPr>
          <w:rFonts w:ascii="Times New Roman" w:eastAsia="Times New Roman" w:hAnsi="Times New Roman"/>
          <w:sz w:val="24"/>
          <w:szCs w:val="24"/>
        </w:rPr>
        <w:t>punkto formuluotė yra ydinga, todėl turėjo galimybę iki jos sudarymo Pirkimą nutraukti. Atitinkamai pakoregavus šį punktą, Projekto partneris galėjo skelbti naują pirkimą, tokiu būdu išvengiant galimo pažeidimo, tačiau to nepadarė ir prisiėmė visas tokio sprendimo galimas neigiamas pasekmes. Projekto partneriui pasirinkus atitinkamo elgesio modelį už jo rezultatą negali atsakyti nei CPVA, nei kita institucija, todėl bet kokie skundo argumentai dėl menamos Agentūros atsakomybės už viešųjų pirkimų vykdymą atmestini, kaip nepagrįsti.</w:t>
      </w:r>
    </w:p>
    <w:p w14:paraId="5D5EED8D" w14:textId="77777777" w:rsidR="006F6946" w:rsidRPr="00431678" w:rsidRDefault="006F6946"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Atsakov</w:t>
      </w:r>
      <w:r w:rsidR="0096765C"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w:t>
      </w:r>
      <w:r w:rsidR="0096765C" w:rsidRPr="00431678">
        <w:rPr>
          <w:rFonts w:ascii="Times New Roman" w:eastAsia="Times New Roman" w:hAnsi="Times New Roman"/>
          <w:sz w:val="24"/>
          <w:szCs w:val="24"/>
        </w:rPr>
        <w:t xml:space="preserve">padarė </w:t>
      </w:r>
      <w:r w:rsidRPr="00431678">
        <w:rPr>
          <w:rFonts w:ascii="Times New Roman" w:eastAsia="Times New Roman" w:hAnsi="Times New Roman"/>
          <w:sz w:val="24"/>
          <w:szCs w:val="24"/>
        </w:rPr>
        <w:t>išvadą, kad nustatyti visi teisės pažeidimo sudėties elementai. Šiuo atveju pažeidimą padaręs subjektas – Projekto partneris, kuris veikė, kaip specialusis subjektas, t. y.</w:t>
      </w:r>
      <w:r w:rsidR="0096765C" w:rsidRPr="00431678">
        <w:rPr>
          <w:rFonts w:ascii="Times New Roman" w:eastAsia="Times New Roman" w:hAnsi="Times New Roman"/>
          <w:sz w:val="24"/>
          <w:szCs w:val="24"/>
        </w:rPr>
        <w:t> </w:t>
      </w:r>
      <w:r w:rsidRPr="00431678">
        <w:rPr>
          <w:rFonts w:ascii="Times New Roman" w:eastAsia="Times New Roman" w:hAnsi="Times New Roman"/>
          <w:sz w:val="24"/>
          <w:szCs w:val="24"/>
        </w:rPr>
        <w:t>perkančioji organizacija. CPVA nustatyto teisės pažeidimo objektas – viešųjų pirkimų vykdymo tvarkos pažeidimas, o objektyviąją teisės pažeidimo pusę sudar</w:t>
      </w:r>
      <w:r w:rsidR="0096765C" w:rsidRPr="00431678">
        <w:rPr>
          <w:rFonts w:ascii="Times New Roman" w:eastAsia="Times New Roman" w:hAnsi="Times New Roman"/>
          <w:sz w:val="24"/>
          <w:szCs w:val="24"/>
        </w:rPr>
        <w:t>ė</w:t>
      </w:r>
      <w:r w:rsidRPr="00431678">
        <w:rPr>
          <w:rFonts w:ascii="Times New Roman" w:eastAsia="Times New Roman" w:hAnsi="Times New Roman"/>
          <w:sz w:val="24"/>
          <w:szCs w:val="24"/>
        </w:rPr>
        <w:t xml:space="preserve"> neteisėti veiksmai, parengus Pirkimo sąlygas, kurios neatitiko imperatyvių VPĮ nuostatų.</w:t>
      </w:r>
    </w:p>
    <w:p w14:paraId="1DCC2466" w14:textId="77777777" w:rsidR="0096765C" w:rsidRPr="00431678" w:rsidRDefault="006F6946" w:rsidP="0096765C">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A</w:t>
      </w:r>
      <w:r w:rsidR="0096765C" w:rsidRPr="00431678">
        <w:rPr>
          <w:rFonts w:ascii="Times New Roman" w:eastAsia="Times New Roman" w:hAnsi="Times New Roman"/>
          <w:sz w:val="24"/>
          <w:szCs w:val="24"/>
        </w:rPr>
        <w:t>gentūros</w:t>
      </w:r>
      <w:r w:rsidRPr="00431678">
        <w:rPr>
          <w:rFonts w:ascii="Times New Roman" w:eastAsia="Times New Roman" w:hAnsi="Times New Roman"/>
          <w:sz w:val="24"/>
          <w:szCs w:val="24"/>
        </w:rPr>
        <w:t xml:space="preserve"> </w:t>
      </w:r>
      <w:r w:rsidR="0096765C" w:rsidRPr="00431678">
        <w:rPr>
          <w:rFonts w:ascii="Times New Roman" w:eastAsia="Times New Roman" w:hAnsi="Times New Roman"/>
          <w:sz w:val="24"/>
          <w:szCs w:val="24"/>
        </w:rPr>
        <w:t>vertinimu, p</w:t>
      </w:r>
      <w:r w:rsidRPr="00431678">
        <w:rPr>
          <w:rFonts w:ascii="Times New Roman" w:eastAsia="Times New Roman" w:hAnsi="Times New Roman"/>
          <w:sz w:val="24"/>
          <w:szCs w:val="24"/>
        </w:rPr>
        <w:t>areiškėjai negal</w:t>
      </w:r>
      <w:r w:rsidR="0096765C" w:rsidRPr="00431678">
        <w:rPr>
          <w:rFonts w:ascii="Times New Roman" w:eastAsia="Times New Roman" w:hAnsi="Times New Roman"/>
          <w:sz w:val="24"/>
          <w:szCs w:val="24"/>
        </w:rPr>
        <w:t>ėjo</w:t>
      </w:r>
      <w:r w:rsidRPr="00431678">
        <w:rPr>
          <w:rFonts w:ascii="Times New Roman" w:eastAsia="Times New Roman" w:hAnsi="Times New Roman"/>
          <w:sz w:val="24"/>
          <w:szCs w:val="24"/>
        </w:rPr>
        <w:t xml:space="preserve"> pateisinti savo padaryto pažeidimo teisėtų lūkesčių principu. Atsakov</w:t>
      </w:r>
      <w:r w:rsidR="0096765C"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nesuti</w:t>
      </w:r>
      <w:r w:rsidR="0096765C" w:rsidRPr="00431678">
        <w:rPr>
          <w:rFonts w:ascii="Times New Roman" w:eastAsia="Times New Roman" w:hAnsi="Times New Roman"/>
          <w:sz w:val="24"/>
          <w:szCs w:val="24"/>
        </w:rPr>
        <w:t>ko</w:t>
      </w:r>
      <w:r w:rsidRPr="00431678">
        <w:rPr>
          <w:rFonts w:ascii="Times New Roman" w:eastAsia="Times New Roman" w:hAnsi="Times New Roman"/>
          <w:sz w:val="24"/>
          <w:szCs w:val="24"/>
        </w:rPr>
        <w:t xml:space="preserve"> su skundo teiginiais, kad priėmus Sprendimą dėl viešųjų reguliavimo pažeidimo buvo pažeisti jų lūkesčiai, nes tik teisėtai, vadovaujantis teisės aktais, įgytas lūkestis yra ginamas teisės aktais. Atsakov</w:t>
      </w:r>
      <w:r w:rsidR="0096765C"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w:t>
      </w:r>
      <w:r w:rsidR="0096765C" w:rsidRPr="00431678">
        <w:rPr>
          <w:rFonts w:ascii="Times New Roman" w:eastAsia="Times New Roman" w:hAnsi="Times New Roman"/>
          <w:sz w:val="24"/>
          <w:szCs w:val="24"/>
        </w:rPr>
        <w:t>padarė</w:t>
      </w:r>
      <w:r w:rsidRPr="00431678">
        <w:rPr>
          <w:rFonts w:ascii="Times New Roman" w:eastAsia="Times New Roman" w:hAnsi="Times New Roman"/>
          <w:sz w:val="24"/>
          <w:szCs w:val="24"/>
        </w:rPr>
        <w:t xml:space="preserve"> išvadą, kad projekto vykdytojas (projekto partneris), nepriklausomai nuo pažeidimo nustatymo bei patikrinimo atlikimo momento, negal</w:t>
      </w:r>
      <w:r w:rsidR="0096765C" w:rsidRPr="00431678">
        <w:rPr>
          <w:rFonts w:ascii="Times New Roman" w:eastAsia="Times New Roman" w:hAnsi="Times New Roman"/>
          <w:sz w:val="24"/>
          <w:szCs w:val="24"/>
        </w:rPr>
        <w:t>ėjo</w:t>
      </w:r>
      <w:r w:rsidRPr="00431678">
        <w:rPr>
          <w:rFonts w:ascii="Times New Roman" w:eastAsia="Times New Roman" w:hAnsi="Times New Roman"/>
          <w:sz w:val="24"/>
          <w:szCs w:val="24"/>
        </w:rPr>
        <w:t xml:space="preserve"> turėti teisėtų lūkesčių gauti lėšų finansuoti projekto, įgyvendinamo iš E</w:t>
      </w:r>
      <w:r w:rsidR="0096765C" w:rsidRPr="00431678">
        <w:rPr>
          <w:rFonts w:ascii="Times New Roman" w:eastAsia="Times New Roman" w:hAnsi="Times New Roman"/>
          <w:sz w:val="24"/>
          <w:szCs w:val="24"/>
        </w:rPr>
        <w:t xml:space="preserve">uropos </w:t>
      </w:r>
      <w:r w:rsidRPr="00431678">
        <w:rPr>
          <w:rFonts w:ascii="Times New Roman" w:eastAsia="Times New Roman" w:hAnsi="Times New Roman"/>
          <w:sz w:val="24"/>
          <w:szCs w:val="24"/>
        </w:rPr>
        <w:t>S</w:t>
      </w:r>
      <w:r w:rsidR="0096765C" w:rsidRPr="00431678">
        <w:rPr>
          <w:rFonts w:ascii="Times New Roman" w:eastAsia="Times New Roman" w:hAnsi="Times New Roman"/>
          <w:sz w:val="24"/>
          <w:szCs w:val="24"/>
        </w:rPr>
        <w:t>ąjungos</w:t>
      </w:r>
      <w:r w:rsidRPr="00431678">
        <w:rPr>
          <w:rFonts w:ascii="Times New Roman" w:eastAsia="Times New Roman" w:hAnsi="Times New Roman"/>
          <w:sz w:val="24"/>
          <w:szCs w:val="24"/>
        </w:rPr>
        <w:t xml:space="preserve"> fondų ir valstybės biudžeto, išlaidoms, kurios neatiti</w:t>
      </w:r>
      <w:r w:rsidR="0096765C" w:rsidRPr="00431678">
        <w:rPr>
          <w:rFonts w:ascii="Times New Roman" w:eastAsia="Times New Roman" w:hAnsi="Times New Roman"/>
          <w:sz w:val="24"/>
          <w:szCs w:val="24"/>
        </w:rPr>
        <w:t>ko</w:t>
      </w:r>
      <w:r w:rsidRPr="00431678">
        <w:rPr>
          <w:rFonts w:ascii="Times New Roman" w:eastAsia="Times New Roman" w:hAnsi="Times New Roman"/>
          <w:sz w:val="24"/>
          <w:szCs w:val="24"/>
        </w:rPr>
        <w:t xml:space="preserve"> teisės aktų nustatytų reikalavimų ir dėl to netinkamos finansuoti. CPVA tvirtin</w:t>
      </w:r>
      <w:r w:rsidR="0096765C" w:rsidRPr="00431678">
        <w:rPr>
          <w:rFonts w:ascii="Times New Roman" w:eastAsia="Times New Roman" w:hAnsi="Times New Roman"/>
          <w:sz w:val="24"/>
          <w:szCs w:val="24"/>
        </w:rPr>
        <w:t>o</w:t>
      </w:r>
      <w:r w:rsidRPr="00431678">
        <w:rPr>
          <w:rFonts w:ascii="Times New Roman" w:eastAsia="Times New Roman" w:hAnsi="Times New Roman"/>
          <w:sz w:val="24"/>
          <w:szCs w:val="24"/>
        </w:rPr>
        <w:t>, kad vadovaudamasi</w:t>
      </w:r>
      <w:r w:rsidR="0096765C" w:rsidRPr="00431678">
        <w:rPr>
          <w:rFonts w:ascii="Times New Roman" w:eastAsia="Times New Roman" w:hAnsi="Times New Roman"/>
          <w:sz w:val="24"/>
          <w:szCs w:val="24"/>
        </w:rPr>
        <w:t>s</w:t>
      </w:r>
      <w:r w:rsidRPr="00431678">
        <w:rPr>
          <w:rFonts w:ascii="Times New Roman" w:eastAsia="Times New Roman" w:hAnsi="Times New Roman"/>
          <w:sz w:val="24"/>
          <w:szCs w:val="24"/>
        </w:rPr>
        <w:t xml:space="preserve"> teisės aktų nuostatomis, pagrįstai ir teisėtai atlikto pažeidimo tyrimą bei priėmė Sprendimą ir to pareiškėjai savo skundu nepaneigė.</w:t>
      </w:r>
      <w:r w:rsidR="0096765C" w:rsidRPr="00431678">
        <w:rPr>
          <w:rFonts w:ascii="Times New Roman" w:eastAsia="Times New Roman" w:hAnsi="Times New Roman"/>
          <w:sz w:val="24"/>
          <w:szCs w:val="24"/>
        </w:rPr>
        <w:t xml:space="preserve"> </w:t>
      </w:r>
    </w:p>
    <w:p w14:paraId="3B9D1F4B" w14:textId="77777777" w:rsidR="006F6946" w:rsidRPr="00431678" w:rsidRDefault="0096765C" w:rsidP="0096765C">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CPVA pa</w:t>
      </w:r>
      <w:r w:rsidR="006F6946" w:rsidRPr="00431678">
        <w:rPr>
          <w:rFonts w:ascii="Times New Roman" w:eastAsia="Times New Roman" w:hAnsi="Times New Roman"/>
          <w:sz w:val="24"/>
          <w:szCs w:val="24"/>
        </w:rPr>
        <w:t>aiškin</w:t>
      </w:r>
      <w:r w:rsidRPr="00431678">
        <w:rPr>
          <w:rFonts w:ascii="Times New Roman" w:eastAsia="Times New Roman" w:hAnsi="Times New Roman"/>
          <w:sz w:val="24"/>
          <w:szCs w:val="24"/>
        </w:rPr>
        <w:t>o</w:t>
      </w:r>
      <w:r w:rsidR="006F6946" w:rsidRPr="00431678">
        <w:rPr>
          <w:rFonts w:ascii="Times New Roman" w:eastAsia="Times New Roman" w:hAnsi="Times New Roman"/>
          <w:sz w:val="24"/>
          <w:szCs w:val="24"/>
        </w:rPr>
        <w:t xml:space="preserve">, kad pažeidimas sukėlė neigiamas pasekmes </w:t>
      </w:r>
      <w:r w:rsidRPr="00431678">
        <w:rPr>
          <w:rFonts w:ascii="Times New Roman" w:eastAsia="Times New Roman" w:hAnsi="Times New Roman"/>
          <w:sz w:val="24"/>
          <w:szCs w:val="24"/>
        </w:rPr>
        <w:t xml:space="preserve">Europos </w:t>
      </w:r>
      <w:r w:rsidR="006F6946" w:rsidRPr="00431678">
        <w:rPr>
          <w:rFonts w:ascii="Times New Roman" w:eastAsia="Times New Roman" w:hAnsi="Times New Roman"/>
          <w:sz w:val="24"/>
          <w:szCs w:val="24"/>
        </w:rPr>
        <w:t>S</w:t>
      </w:r>
      <w:r w:rsidRPr="00431678">
        <w:rPr>
          <w:rFonts w:ascii="Times New Roman" w:eastAsia="Times New Roman" w:hAnsi="Times New Roman"/>
          <w:sz w:val="24"/>
          <w:szCs w:val="24"/>
        </w:rPr>
        <w:t>ąjungos</w:t>
      </w:r>
      <w:r w:rsidR="006F6946" w:rsidRPr="00431678">
        <w:rPr>
          <w:rFonts w:ascii="Times New Roman" w:eastAsia="Times New Roman" w:hAnsi="Times New Roman"/>
          <w:sz w:val="24"/>
          <w:szCs w:val="24"/>
        </w:rPr>
        <w:t xml:space="preserve"> lėšų panaudojimui. Tokį teiginį grind</w:t>
      </w:r>
      <w:r w:rsidRPr="00431678">
        <w:rPr>
          <w:rFonts w:ascii="Times New Roman" w:eastAsia="Times New Roman" w:hAnsi="Times New Roman"/>
          <w:sz w:val="24"/>
          <w:szCs w:val="24"/>
        </w:rPr>
        <w:t>ė</w:t>
      </w:r>
      <w:r w:rsidR="006F6946" w:rsidRPr="00431678">
        <w:rPr>
          <w:rFonts w:ascii="Times New Roman" w:eastAsia="Times New Roman" w:hAnsi="Times New Roman"/>
          <w:sz w:val="24"/>
          <w:szCs w:val="24"/>
        </w:rPr>
        <w:t xml:space="preserve"> argumentais, jog panašaus požiūrio laikosi ir </w:t>
      </w:r>
      <w:r w:rsidRPr="00431678">
        <w:rPr>
          <w:rFonts w:ascii="Times New Roman" w:eastAsia="Times New Roman" w:hAnsi="Times New Roman"/>
          <w:sz w:val="24"/>
          <w:szCs w:val="24"/>
        </w:rPr>
        <w:t>ESTT</w:t>
      </w:r>
      <w:r w:rsidR="006F6946" w:rsidRPr="00431678">
        <w:rPr>
          <w:rFonts w:ascii="Times New Roman" w:eastAsia="Times New Roman" w:hAnsi="Times New Roman"/>
          <w:sz w:val="24"/>
          <w:szCs w:val="24"/>
        </w:rPr>
        <w:t xml:space="preserve">, pabrėždamas, kad netgi tikslaus finansinio poveikio neturintys pažeidimai gali labai paveikti finansinius </w:t>
      </w:r>
      <w:r w:rsidRPr="00431678">
        <w:rPr>
          <w:rFonts w:ascii="Times New Roman" w:eastAsia="Times New Roman" w:hAnsi="Times New Roman"/>
          <w:sz w:val="24"/>
          <w:szCs w:val="24"/>
        </w:rPr>
        <w:t xml:space="preserve">Europos </w:t>
      </w:r>
      <w:r w:rsidR="006F6946" w:rsidRPr="00431678">
        <w:rPr>
          <w:rFonts w:ascii="Times New Roman" w:eastAsia="Times New Roman" w:hAnsi="Times New Roman"/>
          <w:sz w:val="24"/>
          <w:szCs w:val="24"/>
        </w:rPr>
        <w:t>S</w:t>
      </w:r>
      <w:r w:rsidRPr="00431678">
        <w:rPr>
          <w:rFonts w:ascii="Times New Roman" w:eastAsia="Times New Roman" w:hAnsi="Times New Roman"/>
          <w:sz w:val="24"/>
          <w:szCs w:val="24"/>
        </w:rPr>
        <w:t>ąjungos</w:t>
      </w:r>
      <w:r w:rsidR="006F6946" w:rsidRPr="00431678">
        <w:rPr>
          <w:rFonts w:ascii="Times New Roman" w:eastAsia="Times New Roman" w:hAnsi="Times New Roman"/>
          <w:sz w:val="24"/>
          <w:szCs w:val="24"/>
        </w:rPr>
        <w:t xml:space="preserve"> interesus (ESTT 2005 m. rugsėjo 15 d. sprendimas Nr. C 199/03).</w:t>
      </w:r>
    </w:p>
    <w:p w14:paraId="15C6499B" w14:textId="77777777" w:rsidR="006F6946" w:rsidRPr="00431678" w:rsidRDefault="006F6946" w:rsidP="006F6946">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Agentūra nesuti</w:t>
      </w:r>
      <w:r w:rsidR="00AD65F7" w:rsidRPr="00431678">
        <w:rPr>
          <w:rFonts w:ascii="Times New Roman" w:eastAsia="Times New Roman" w:hAnsi="Times New Roman"/>
          <w:sz w:val="24"/>
          <w:szCs w:val="24"/>
        </w:rPr>
        <w:t>ko</w:t>
      </w:r>
      <w:r w:rsidRPr="00431678">
        <w:rPr>
          <w:rFonts w:ascii="Times New Roman" w:eastAsia="Times New Roman" w:hAnsi="Times New Roman"/>
          <w:sz w:val="24"/>
          <w:szCs w:val="24"/>
        </w:rPr>
        <w:t xml:space="preserve"> su skundo teiginiu, kad Pirkimo sąlygų 1.5.5.2 punktas yra teisėtas, nes nė vienas tiekėjas jo neginčijo. Atsakov</w:t>
      </w:r>
      <w:r w:rsidR="00AD65F7"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w:t>
      </w:r>
      <w:r w:rsidR="00AD65F7" w:rsidRPr="00431678">
        <w:rPr>
          <w:rFonts w:ascii="Times New Roman" w:eastAsia="Times New Roman" w:hAnsi="Times New Roman"/>
          <w:sz w:val="24"/>
          <w:szCs w:val="24"/>
        </w:rPr>
        <w:t>padarė</w:t>
      </w:r>
      <w:r w:rsidRPr="00431678">
        <w:rPr>
          <w:rFonts w:ascii="Times New Roman" w:eastAsia="Times New Roman" w:hAnsi="Times New Roman"/>
          <w:sz w:val="24"/>
          <w:szCs w:val="24"/>
        </w:rPr>
        <w:t xml:space="preserve"> išvadą, kad tenkinamas trečiasis pažeidimo </w:t>
      </w:r>
      <w:r w:rsidRPr="00431678">
        <w:rPr>
          <w:rFonts w:ascii="Times New Roman" w:eastAsia="Times New Roman" w:hAnsi="Times New Roman"/>
          <w:sz w:val="24"/>
          <w:szCs w:val="24"/>
        </w:rPr>
        <w:lastRenderedPageBreak/>
        <w:t xml:space="preserve">požymis, nurodytas Reglamento </w:t>
      </w:r>
      <w:r w:rsidR="00D33205" w:rsidRPr="00431678">
        <w:rPr>
          <w:rFonts w:ascii="Times New Roman" w:eastAsia="Times New Roman" w:hAnsi="Times New Roman"/>
          <w:sz w:val="24"/>
          <w:szCs w:val="24"/>
        </w:rPr>
        <w:t>Nr</w:t>
      </w:r>
      <w:r w:rsidRPr="00431678">
        <w:rPr>
          <w:rFonts w:ascii="Times New Roman" w:eastAsia="Times New Roman" w:hAnsi="Times New Roman"/>
          <w:sz w:val="24"/>
          <w:szCs w:val="24"/>
        </w:rPr>
        <w:t xml:space="preserve">. </w:t>
      </w:r>
      <w:r w:rsidR="00D33205" w:rsidRPr="00431678">
        <w:rPr>
          <w:rFonts w:ascii="Times New Roman" w:eastAsia="Times New Roman" w:hAnsi="Times New Roman"/>
          <w:bCs/>
          <w:iCs/>
          <w:sz w:val="24"/>
          <w:szCs w:val="24"/>
        </w:rPr>
        <w:t xml:space="preserve">1303/2013 </w:t>
      </w:r>
      <w:r w:rsidRPr="00431678">
        <w:rPr>
          <w:rFonts w:ascii="Times New Roman" w:eastAsia="Times New Roman" w:hAnsi="Times New Roman"/>
          <w:sz w:val="24"/>
          <w:szCs w:val="24"/>
        </w:rPr>
        <w:t>2 straipsnio 36 punkte, kad pažeidimas daro įtaką E</w:t>
      </w:r>
      <w:r w:rsidR="00AD65F7" w:rsidRPr="00431678">
        <w:rPr>
          <w:rFonts w:ascii="Times New Roman" w:eastAsia="Times New Roman" w:hAnsi="Times New Roman"/>
          <w:sz w:val="24"/>
          <w:szCs w:val="24"/>
        </w:rPr>
        <w:t xml:space="preserve">uropos </w:t>
      </w:r>
      <w:r w:rsidRPr="00431678">
        <w:rPr>
          <w:rFonts w:ascii="Times New Roman" w:eastAsia="Times New Roman" w:hAnsi="Times New Roman"/>
          <w:sz w:val="24"/>
          <w:szCs w:val="24"/>
        </w:rPr>
        <w:t>S</w:t>
      </w:r>
      <w:r w:rsidR="00AD65F7" w:rsidRPr="00431678">
        <w:rPr>
          <w:rFonts w:ascii="Times New Roman" w:eastAsia="Times New Roman" w:hAnsi="Times New Roman"/>
          <w:sz w:val="24"/>
          <w:szCs w:val="24"/>
        </w:rPr>
        <w:t>ąjungos</w:t>
      </w:r>
      <w:r w:rsidRPr="00431678">
        <w:rPr>
          <w:rFonts w:ascii="Times New Roman" w:eastAsia="Times New Roman" w:hAnsi="Times New Roman"/>
          <w:sz w:val="24"/>
          <w:szCs w:val="24"/>
        </w:rPr>
        <w:t xml:space="preserve"> finansiniams interesams.</w:t>
      </w:r>
    </w:p>
    <w:p w14:paraId="73026C1D" w14:textId="77777777" w:rsidR="00303E0F" w:rsidRPr="00431678" w:rsidRDefault="006F6946" w:rsidP="00AD65F7">
      <w:pPr>
        <w:pStyle w:val="Sraopastraipa"/>
        <w:numPr>
          <w:ilvl w:val="0"/>
          <w:numId w:val="1"/>
        </w:numPr>
        <w:tabs>
          <w:tab w:val="left" w:pos="710"/>
          <w:tab w:val="left" w:pos="1134"/>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CPVA su pareiškėjų prašymu priteisti bylinėjimosi išlaidas nesuti</w:t>
      </w:r>
      <w:r w:rsidR="00AD65F7" w:rsidRPr="00431678">
        <w:rPr>
          <w:rFonts w:ascii="Times New Roman" w:eastAsia="Times New Roman" w:hAnsi="Times New Roman"/>
          <w:sz w:val="24"/>
          <w:szCs w:val="24"/>
        </w:rPr>
        <w:t>ko</w:t>
      </w:r>
      <w:r w:rsidRPr="00431678">
        <w:rPr>
          <w:rFonts w:ascii="Times New Roman" w:eastAsia="Times New Roman" w:hAnsi="Times New Roman"/>
          <w:sz w:val="24"/>
          <w:szCs w:val="24"/>
        </w:rPr>
        <w:t>, nes Projekto partneris, kaip viešojo administravimo subjektas, turi visus pajėgumus atstovauti s</w:t>
      </w:r>
      <w:r w:rsidR="00F23EA5" w:rsidRPr="00431678">
        <w:rPr>
          <w:rFonts w:ascii="Times New Roman" w:eastAsia="Times New Roman" w:hAnsi="Times New Roman"/>
          <w:sz w:val="24"/>
          <w:szCs w:val="24"/>
        </w:rPr>
        <w:t>au</w:t>
      </w:r>
      <w:r w:rsidRPr="00431678">
        <w:rPr>
          <w:rFonts w:ascii="Times New Roman" w:eastAsia="Times New Roman" w:hAnsi="Times New Roman"/>
          <w:sz w:val="24"/>
          <w:szCs w:val="24"/>
        </w:rPr>
        <w:t xml:space="preserve"> ir Projekto vykdytoją teisminiame ginče.</w:t>
      </w:r>
      <w:r w:rsidR="00AD65F7" w:rsidRPr="00431678">
        <w:rPr>
          <w:rFonts w:ascii="Times New Roman" w:eastAsia="Times New Roman" w:hAnsi="Times New Roman"/>
          <w:sz w:val="24"/>
          <w:szCs w:val="24"/>
        </w:rPr>
        <w:t xml:space="preserve"> </w:t>
      </w:r>
    </w:p>
    <w:p w14:paraId="3EFA8634" w14:textId="77777777" w:rsidR="00AD65F7" w:rsidRPr="00431678" w:rsidRDefault="00AD65F7" w:rsidP="00AD65F7">
      <w:pPr>
        <w:pStyle w:val="Sraopastraipa"/>
        <w:tabs>
          <w:tab w:val="left" w:pos="710"/>
          <w:tab w:val="left" w:pos="1134"/>
        </w:tabs>
        <w:spacing w:after="0" w:line="240" w:lineRule="auto"/>
        <w:ind w:left="709"/>
        <w:jc w:val="both"/>
        <w:rPr>
          <w:rFonts w:ascii="Times New Roman" w:eastAsia="Times New Roman" w:hAnsi="Times New Roman"/>
          <w:sz w:val="24"/>
          <w:szCs w:val="24"/>
        </w:rPr>
      </w:pPr>
    </w:p>
    <w:p w14:paraId="2BFB417F" w14:textId="77777777" w:rsidR="00303E0F" w:rsidRPr="00431678" w:rsidRDefault="00303E0F" w:rsidP="00303E0F">
      <w:pPr>
        <w:tabs>
          <w:tab w:val="left" w:pos="993"/>
        </w:tabs>
        <w:spacing w:after="0" w:line="240" w:lineRule="auto"/>
        <w:jc w:val="center"/>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II.</w:t>
      </w:r>
    </w:p>
    <w:p w14:paraId="610C7F59" w14:textId="77777777" w:rsidR="00303E0F" w:rsidRPr="00431678" w:rsidRDefault="00303E0F" w:rsidP="00303E0F">
      <w:pPr>
        <w:tabs>
          <w:tab w:val="left" w:pos="1134"/>
        </w:tabs>
        <w:spacing w:after="0" w:line="240" w:lineRule="auto"/>
        <w:ind w:firstLine="709"/>
        <w:jc w:val="both"/>
        <w:rPr>
          <w:rFonts w:ascii="Times New Roman" w:eastAsia="Times New Roman" w:hAnsi="Times New Roman"/>
          <w:sz w:val="24"/>
          <w:szCs w:val="24"/>
          <w:lang w:eastAsia="lt-LT"/>
        </w:rPr>
      </w:pPr>
    </w:p>
    <w:p w14:paraId="377E6DD9" w14:textId="77777777" w:rsidR="003E498F" w:rsidRPr="00431678" w:rsidRDefault="007A0F7E" w:rsidP="006F6946">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Regionų</w:t>
      </w:r>
      <w:r w:rsidR="00AA6F66" w:rsidRPr="00431678">
        <w:rPr>
          <w:rFonts w:ascii="Times New Roman" w:eastAsia="Times New Roman" w:hAnsi="Times New Roman"/>
          <w:sz w:val="24"/>
          <w:szCs w:val="24"/>
        </w:rPr>
        <w:t xml:space="preserve"> administracin</w:t>
      </w:r>
      <w:r w:rsidR="005D6DEE" w:rsidRPr="00431678">
        <w:rPr>
          <w:rFonts w:ascii="Times New Roman" w:eastAsia="Times New Roman" w:hAnsi="Times New Roman"/>
          <w:sz w:val="24"/>
          <w:szCs w:val="24"/>
        </w:rPr>
        <w:t>i</w:t>
      </w:r>
      <w:r w:rsidR="000209CE" w:rsidRPr="00431678">
        <w:rPr>
          <w:rFonts w:ascii="Times New Roman" w:eastAsia="Times New Roman" w:hAnsi="Times New Roman"/>
          <w:sz w:val="24"/>
          <w:szCs w:val="24"/>
        </w:rPr>
        <w:t>s</w:t>
      </w:r>
      <w:r w:rsidR="00203688" w:rsidRPr="00431678">
        <w:rPr>
          <w:rFonts w:ascii="Times New Roman" w:eastAsia="Times New Roman" w:hAnsi="Times New Roman"/>
          <w:sz w:val="24"/>
          <w:szCs w:val="24"/>
        </w:rPr>
        <w:t xml:space="preserve"> teism</w:t>
      </w:r>
      <w:r w:rsidR="000209CE" w:rsidRPr="00431678">
        <w:rPr>
          <w:rFonts w:ascii="Times New Roman" w:eastAsia="Times New Roman" w:hAnsi="Times New Roman"/>
          <w:sz w:val="24"/>
          <w:szCs w:val="24"/>
        </w:rPr>
        <w:t>as</w:t>
      </w:r>
      <w:r w:rsidR="00203688" w:rsidRPr="00431678">
        <w:rPr>
          <w:rFonts w:ascii="Times New Roman" w:eastAsia="Times New Roman" w:hAnsi="Times New Roman"/>
          <w:sz w:val="24"/>
          <w:szCs w:val="24"/>
        </w:rPr>
        <w:t xml:space="preserve"> </w:t>
      </w:r>
      <w:r w:rsidR="006F6946" w:rsidRPr="00431678">
        <w:rPr>
          <w:rFonts w:ascii="Times New Roman" w:eastAsia="Times New Roman" w:hAnsi="Times New Roman"/>
          <w:sz w:val="24"/>
          <w:szCs w:val="20"/>
        </w:rPr>
        <w:t>2024 m. lapkričio 13</w:t>
      </w:r>
      <w:r w:rsidRPr="00431678">
        <w:rPr>
          <w:rFonts w:ascii="Times New Roman" w:eastAsia="Times New Roman" w:hAnsi="Times New Roman"/>
          <w:sz w:val="24"/>
          <w:szCs w:val="20"/>
        </w:rPr>
        <w:t xml:space="preserve"> </w:t>
      </w:r>
      <w:r w:rsidR="008C6A78" w:rsidRPr="00431678">
        <w:rPr>
          <w:rFonts w:ascii="Times New Roman" w:eastAsia="Times New Roman" w:hAnsi="Times New Roman"/>
          <w:sz w:val="24"/>
          <w:szCs w:val="20"/>
        </w:rPr>
        <w:t xml:space="preserve">d. </w:t>
      </w:r>
      <w:r w:rsidR="00AA6F66" w:rsidRPr="00431678">
        <w:rPr>
          <w:rFonts w:ascii="Times New Roman" w:eastAsia="Times New Roman" w:hAnsi="Times New Roman"/>
          <w:sz w:val="24"/>
          <w:szCs w:val="24"/>
        </w:rPr>
        <w:t xml:space="preserve">sprendimu </w:t>
      </w:r>
      <w:r w:rsidR="00B520BF" w:rsidRPr="00431678">
        <w:rPr>
          <w:rFonts w:ascii="Times New Roman" w:eastAsia="Times New Roman" w:hAnsi="Times New Roman"/>
          <w:sz w:val="24"/>
          <w:szCs w:val="24"/>
        </w:rPr>
        <w:t>p</w:t>
      </w:r>
      <w:r w:rsidR="006F6946" w:rsidRPr="00431678">
        <w:rPr>
          <w:rFonts w:ascii="Times New Roman" w:hAnsi="Times New Roman"/>
          <w:sz w:val="24"/>
          <w:szCs w:val="24"/>
        </w:rPr>
        <w:t xml:space="preserve">areiškėjų </w:t>
      </w:r>
      <w:r w:rsidR="006F6946" w:rsidRPr="00431678">
        <w:rPr>
          <w:rFonts w:ascii="Times New Roman" w:hAnsi="Times New Roman"/>
          <w:kern w:val="3"/>
          <w:sz w:val="24"/>
          <w:szCs w:val="24"/>
        </w:rPr>
        <w:t>Mokslo ir inovacijų sklaidos centro ir Kauno miesto savivaldybės administracijos</w:t>
      </w:r>
      <w:r w:rsidR="006F6946" w:rsidRPr="00431678">
        <w:rPr>
          <w:rFonts w:ascii="Times New Roman" w:hAnsi="Times New Roman"/>
          <w:sz w:val="24"/>
          <w:szCs w:val="24"/>
        </w:rPr>
        <w:t xml:space="preserve"> </w:t>
      </w:r>
      <w:r w:rsidR="003E498F" w:rsidRPr="00431678">
        <w:rPr>
          <w:rFonts w:ascii="Times New Roman" w:eastAsia="Times New Roman" w:hAnsi="Times New Roman"/>
          <w:sz w:val="24"/>
          <w:szCs w:val="24"/>
        </w:rPr>
        <w:t xml:space="preserve">skundą </w:t>
      </w:r>
      <w:r w:rsidR="003A11A6" w:rsidRPr="00431678">
        <w:rPr>
          <w:rFonts w:ascii="Times New Roman" w:eastAsia="Times New Roman" w:hAnsi="Times New Roman"/>
          <w:sz w:val="24"/>
          <w:szCs w:val="24"/>
        </w:rPr>
        <w:t>atmetė</w:t>
      </w:r>
      <w:r w:rsidR="003E498F" w:rsidRPr="00431678">
        <w:rPr>
          <w:rFonts w:ascii="Times New Roman" w:eastAsia="Times New Roman" w:hAnsi="Times New Roman"/>
          <w:sz w:val="24"/>
          <w:szCs w:val="24"/>
        </w:rPr>
        <w:t xml:space="preserve">. </w:t>
      </w:r>
    </w:p>
    <w:p w14:paraId="0848E29F" w14:textId="77777777" w:rsidR="005C76C4" w:rsidRPr="00431678" w:rsidRDefault="00AB41D1" w:rsidP="00AD65F7">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Teismas nustatė, kad</w:t>
      </w:r>
      <w:r w:rsidR="005C76C4" w:rsidRPr="00431678">
        <w:rPr>
          <w:rFonts w:ascii="Times New Roman" w:eastAsia="Times New Roman" w:hAnsi="Times New Roman"/>
          <w:sz w:val="24"/>
          <w:szCs w:val="24"/>
        </w:rPr>
        <w:t>:</w:t>
      </w:r>
      <w:r w:rsidRPr="00431678">
        <w:rPr>
          <w:rFonts w:ascii="Times New Roman" w:eastAsia="Times New Roman" w:hAnsi="Times New Roman"/>
          <w:sz w:val="24"/>
          <w:szCs w:val="24"/>
        </w:rPr>
        <w:t xml:space="preserve"> </w:t>
      </w:r>
    </w:p>
    <w:p w14:paraId="6F2A977F" w14:textId="77777777" w:rsidR="006F6946" w:rsidRPr="00431678" w:rsidRDefault="00AD65F7" w:rsidP="00AD65F7">
      <w:pPr>
        <w:pStyle w:val="Sraopastraipa"/>
        <w:numPr>
          <w:ilvl w:val="1"/>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P</w:t>
      </w:r>
      <w:r w:rsidR="006F6946" w:rsidRPr="00431678">
        <w:rPr>
          <w:rFonts w:ascii="Times New Roman" w:eastAsia="Times New Roman" w:hAnsi="Times New Roman"/>
          <w:sz w:val="24"/>
          <w:szCs w:val="24"/>
        </w:rPr>
        <w:t xml:space="preserve">areiškėjai kartu įgyvendina projektą „Mokslo ir inovacijų sklaidos centro Kaune sukūrimas“ Nr. 01.1.1-CPVA-V-701-20-0001, iš dalies finansuojamą </w:t>
      </w:r>
      <w:r w:rsidRPr="00431678">
        <w:rPr>
          <w:rFonts w:ascii="Times New Roman" w:eastAsia="Times New Roman" w:hAnsi="Times New Roman"/>
          <w:sz w:val="24"/>
          <w:szCs w:val="24"/>
        </w:rPr>
        <w:t>Europos Sąjungos struktūrinių fondų lėšomis pagal su įgyvendinančiąja institucija CPVA sudarytą 2020 m. gegužės 21 d. sutartį.</w:t>
      </w:r>
    </w:p>
    <w:p w14:paraId="5002C3A5" w14:textId="7C425957" w:rsidR="006F6946" w:rsidRPr="00431678" w:rsidRDefault="006F6946" w:rsidP="00AD65F7">
      <w:pPr>
        <w:pStyle w:val="Sraopastraipa"/>
        <w:numPr>
          <w:ilvl w:val="1"/>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 xml:space="preserve">Projekto partneris, įgyvendindamas Projektą, atviro konkurso būdu atliko tarptautinį pirkimą „Kultūros paskirties pastato – mokslo ir inovacijų sklaidos centro </w:t>
      </w:r>
      <w:r w:rsidR="00431678">
        <w:rPr>
          <w:rFonts w:ascii="Times New Roman" w:eastAsia="Times New Roman" w:hAnsi="Times New Roman"/>
          <w:sz w:val="24"/>
          <w:szCs w:val="24"/>
        </w:rPr>
        <w:t>(duomenys neskelbtini)</w:t>
      </w:r>
      <w:r w:rsidR="00431678">
        <w:rPr>
          <w:rFonts w:ascii="Times New Roman" w:eastAsia="Times New Roman" w:hAnsi="Times New Roman"/>
          <w:sz w:val="24"/>
          <w:szCs w:val="24"/>
        </w:rPr>
        <w:t xml:space="preserve"> </w:t>
      </w:r>
      <w:r w:rsidRPr="00431678">
        <w:rPr>
          <w:rFonts w:ascii="Times New Roman" w:eastAsia="Times New Roman" w:hAnsi="Times New Roman"/>
          <w:sz w:val="24"/>
          <w:szCs w:val="24"/>
        </w:rPr>
        <w:t xml:space="preserve">Kaune, statybos darbų pirkimas“. Pirkimo paskelbimo data – 2020 m. gegužės 16 d.; pirkimo objektas – Mokslo ir inovacijų sklaidos centro statybos darbai, įskaitant inžinerinių paslaugų suteikimą bei informacinių stendų įrengimą. </w:t>
      </w:r>
    </w:p>
    <w:p w14:paraId="151868FC" w14:textId="77777777" w:rsidR="006F6946" w:rsidRPr="00431678" w:rsidRDefault="006F6946" w:rsidP="00AD65F7">
      <w:pPr>
        <w:pStyle w:val="Sraopastraipa"/>
        <w:numPr>
          <w:ilvl w:val="1"/>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Pirkimo laimėtoju buvo pripažintas tiekėjas UAB „</w:t>
      </w:r>
      <w:proofErr w:type="spellStart"/>
      <w:r w:rsidRPr="00431678">
        <w:rPr>
          <w:rFonts w:ascii="Times New Roman" w:eastAsia="Times New Roman" w:hAnsi="Times New Roman"/>
          <w:sz w:val="24"/>
          <w:szCs w:val="24"/>
        </w:rPr>
        <w:t>Autokausta</w:t>
      </w:r>
      <w:proofErr w:type="spellEnd"/>
      <w:r w:rsidRPr="00431678">
        <w:rPr>
          <w:rFonts w:ascii="Times New Roman" w:eastAsia="Times New Roman" w:hAnsi="Times New Roman"/>
          <w:sz w:val="24"/>
          <w:szCs w:val="24"/>
        </w:rPr>
        <w:t>“, su kuriuo Projekto partneris 2020 m. rugpjūčio 12 d. sudarė pirkimo sutartį Nr. SR-603, kurios pradinė vertė – 24</w:t>
      </w:r>
      <w:r w:rsidR="00AD65F7" w:rsidRPr="00431678">
        <w:rPr>
          <w:rFonts w:ascii="Times New Roman" w:eastAsia="Times New Roman" w:hAnsi="Times New Roman"/>
          <w:sz w:val="24"/>
          <w:szCs w:val="24"/>
        </w:rPr>
        <w:t> </w:t>
      </w:r>
      <w:r w:rsidRPr="00431678">
        <w:rPr>
          <w:rFonts w:ascii="Times New Roman" w:eastAsia="Times New Roman" w:hAnsi="Times New Roman"/>
          <w:sz w:val="24"/>
          <w:szCs w:val="24"/>
        </w:rPr>
        <w:t>285</w:t>
      </w:r>
      <w:r w:rsidR="00AD65F7" w:rsidRPr="00431678">
        <w:rPr>
          <w:rFonts w:ascii="Times New Roman" w:eastAsia="Times New Roman" w:hAnsi="Times New Roman"/>
          <w:sz w:val="24"/>
          <w:szCs w:val="24"/>
        </w:rPr>
        <w:t> </w:t>
      </w:r>
      <w:r w:rsidRPr="00431678">
        <w:rPr>
          <w:rFonts w:ascii="Times New Roman" w:eastAsia="Times New Roman" w:hAnsi="Times New Roman"/>
          <w:sz w:val="24"/>
          <w:szCs w:val="24"/>
        </w:rPr>
        <w:t>536,23 Eur su PVM, o vertė Sprendimo priėmimo dieną – 26</w:t>
      </w:r>
      <w:r w:rsidR="00AD65F7" w:rsidRPr="00431678">
        <w:rPr>
          <w:rFonts w:ascii="Times New Roman" w:eastAsia="Times New Roman" w:hAnsi="Times New Roman"/>
          <w:sz w:val="24"/>
          <w:szCs w:val="24"/>
        </w:rPr>
        <w:t> </w:t>
      </w:r>
      <w:r w:rsidRPr="00431678">
        <w:rPr>
          <w:rFonts w:ascii="Times New Roman" w:eastAsia="Times New Roman" w:hAnsi="Times New Roman"/>
          <w:sz w:val="24"/>
          <w:szCs w:val="24"/>
        </w:rPr>
        <w:t>773</w:t>
      </w:r>
      <w:r w:rsidR="00AD65F7" w:rsidRPr="00431678">
        <w:rPr>
          <w:rFonts w:ascii="Times New Roman" w:eastAsia="Times New Roman" w:hAnsi="Times New Roman"/>
          <w:sz w:val="24"/>
          <w:szCs w:val="24"/>
        </w:rPr>
        <w:t> </w:t>
      </w:r>
      <w:r w:rsidRPr="00431678">
        <w:rPr>
          <w:rFonts w:ascii="Times New Roman" w:eastAsia="Times New Roman" w:hAnsi="Times New Roman"/>
          <w:sz w:val="24"/>
          <w:szCs w:val="24"/>
        </w:rPr>
        <w:t xml:space="preserve">634,41 Eur su PVM. </w:t>
      </w:r>
    </w:p>
    <w:p w14:paraId="64804F6E" w14:textId="45A4076C" w:rsidR="006F6946" w:rsidRPr="00431678" w:rsidRDefault="006F6946" w:rsidP="00AD65F7">
      <w:pPr>
        <w:pStyle w:val="Sraopastraipa"/>
        <w:numPr>
          <w:ilvl w:val="1"/>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 xml:space="preserve">Projekto vykdytojas 2020 m. rugsėjo 23 d. pateikė CPVA Pirkimo dokumentus patikrai. Agentūra, atlikusi Pirkimo patikrą, 2020 m. gruodžio 28 d. priėmė sprendimą, kad Pirkimas atliktas tinkamai, tačiau atlikusi pakartotinę Pirkimo dokumentų patikrą, inicijavo pažeidimo tyrimą dėl to, kad Pirkimo dokumentų 6 priede – techniniame projekte ,,Kultūros paskirties pastato – mokslo ir inovacijų sklaidos centro </w:t>
      </w:r>
      <w:r w:rsidR="00431678">
        <w:rPr>
          <w:rFonts w:ascii="Times New Roman" w:eastAsia="Times New Roman" w:hAnsi="Times New Roman"/>
          <w:sz w:val="24"/>
          <w:szCs w:val="24"/>
        </w:rPr>
        <w:t>(duomenys neskelbtini)</w:t>
      </w:r>
      <w:r w:rsidRPr="00431678">
        <w:rPr>
          <w:rFonts w:ascii="Times New Roman" w:eastAsia="Times New Roman" w:hAnsi="Times New Roman"/>
          <w:sz w:val="24"/>
          <w:szCs w:val="24"/>
        </w:rPr>
        <w:t xml:space="preserve"> Kaune, statybos projektas“ Nr. 0428 nurodyti konkretūs, neprivalomai taikomi standartai, t. y. kurių privalomumams nėra nustatytas teisės aktuose, tačiau šalia jų nėra pateikta nuoroda „arba lygiavertis“, kaip to reikalauja VPĮ 37 straipsnio 4 dalies 2 punkto nuostatos.</w:t>
      </w:r>
    </w:p>
    <w:p w14:paraId="29741E88" w14:textId="77777777" w:rsidR="006F6946" w:rsidRPr="00431678" w:rsidRDefault="006F6946" w:rsidP="00AD65F7">
      <w:pPr>
        <w:pStyle w:val="Sraopastraipa"/>
        <w:numPr>
          <w:ilvl w:val="1"/>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Atlik</w:t>
      </w:r>
      <w:r w:rsidR="00AD65F7" w:rsidRPr="00431678">
        <w:rPr>
          <w:rFonts w:ascii="Times New Roman" w:eastAsia="Times New Roman" w:hAnsi="Times New Roman"/>
          <w:sz w:val="24"/>
          <w:szCs w:val="24"/>
        </w:rPr>
        <w:t>ęs</w:t>
      </w:r>
      <w:r w:rsidRPr="00431678">
        <w:rPr>
          <w:rFonts w:ascii="Times New Roman" w:eastAsia="Times New Roman" w:hAnsi="Times New Roman"/>
          <w:sz w:val="24"/>
          <w:szCs w:val="24"/>
        </w:rPr>
        <w:t xml:space="preserve"> tyrimą, atsakov</w:t>
      </w:r>
      <w:r w:rsidR="00AD65F7" w:rsidRPr="00431678">
        <w:rPr>
          <w:rFonts w:ascii="Times New Roman" w:eastAsia="Times New Roman" w:hAnsi="Times New Roman"/>
          <w:sz w:val="24"/>
          <w:szCs w:val="24"/>
        </w:rPr>
        <w:t>as</w:t>
      </w:r>
      <w:r w:rsidRPr="00431678">
        <w:rPr>
          <w:rFonts w:ascii="Times New Roman" w:eastAsia="Times New Roman" w:hAnsi="Times New Roman"/>
          <w:sz w:val="24"/>
          <w:szCs w:val="24"/>
        </w:rPr>
        <w:t xml:space="preserve"> priėmė Sprendimą, kuriame konstatavo, kad Projekto partneris, kaip perkančioji organizacija, pažeidė VPĮ 37 straipsnio 3 dalies ir 4 dalies 2 punkto nuostatas bei 17 straipsnio 1 dalyje nurodytą nediskriminavimo principą, nes viešojo pirkimo dokumentų sudėtine dalimi esančiame Techniniame projekte prie neprivalomai taikomų standartų nebuvo pateikta nuoroda „arba lygiavertis“, tokiu būdu apribojant tiekėjų galimybę siūlyti lygiaverčius standartus.</w:t>
      </w:r>
    </w:p>
    <w:p w14:paraId="66C40CA3" w14:textId="77777777" w:rsidR="006F6946" w:rsidRPr="00431678" w:rsidRDefault="006F6946" w:rsidP="00AD65F7">
      <w:pPr>
        <w:pStyle w:val="Sraopastraipa"/>
        <w:numPr>
          <w:ilvl w:val="1"/>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CPVA, atsižvelgusi į nustatytą pažeidimą, vadovaudamasi Atsakomybės ir funkcijų paskirstymo tarp institucijų, įgyvendinant 2014–2020 metų Europos Sąjungos fondų investicijų veiksmų programą ir rengiantis įgyvendinti 2021–2027 metų Europos Sąjungos fondų investicijų programą, taisyklių, patvirtintų Lietuvos Respublikos Vyriausybės 2014 m. birželio 4 d. nutarimu Nr.</w:t>
      </w:r>
      <w:r w:rsidR="00931CA2" w:rsidRPr="00431678">
        <w:rPr>
          <w:rFonts w:ascii="Times New Roman" w:eastAsia="Times New Roman" w:hAnsi="Times New Roman"/>
          <w:sz w:val="24"/>
          <w:szCs w:val="24"/>
        </w:rPr>
        <w:t> </w:t>
      </w:r>
      <w:r w:rsidRPr="00431678">
        <w:rPr>
          <w:rFonts w:ascii="Times New Roman" w:eastAsia="Times New Roman" w:hAnsi="Times New Roman"/>
          <w:sz w:val="24"/>
          <w:szCs w:val="24"/>
        </w:rPr>
        <w:t xml:space="preserve">528 (toliau – </w:t>
      </w:r>
      <w:r w:rsidR="00AD65F7" w:rsidRPr="00431678">
        <w:rPr>
          <w:rFonts w:ascii="Times New Roman" w:eastAsia="Times New Roman" w:hAnsi="Times New Roman"/>
          <w:sz w:val="24"/>
          <w:szCs w:val="24"/>
        </w:rPr>
        <w:t xml:space="preserve">ir </w:t>
      </w:r>
      <w:r w:rsidRPr="00431678">
        <w:rPr>
          <w:rFonts w:ascii="Times New Roman" w:eastAsia="Times New Roman" w:hAnsi="Times New Roman"/>
          <w:sz w:val="24"/>
          <w:szCs w:val="24"/>
        </w:rPr>
        <w:t xml:space="preserve">Taisyklės), PAFT nuostatomis ir Europos Komisijos 2019 m. gegužės 14 d. sprendimu Nr. C(2019) 3452 patvirtintų su Europos Sąjungos finansuotomis išlaidomis susijusių finansinių pataisų, kurias reikia atlikti dėl taikytinų viešųjų pirkimų taisyklių nesilaikymo, nustatymo gairių (toliau – </w:t>
      </w:r>
      <w:r w:rsidR="00AD65F7" w:rsidRPr="00431678">
        <w:rPr>
          <w:rFonts w:ascii="Times New Roman" w:eastAsia="Times New Roman" w:hAnsi="Times New Roman"/>
          <w:sz w:val="24"/>
          <w:szCs w:val="24"/>
        </w:rPr>
        <w:t xml:space="preserve">ir </w:t>
      </w:r>
      <w:r w:rsidRPr="00431678">
        <w:rPr>
          <w:rFonts w:ascii="Times New Roman" w:eastAsia="Times New Roman" w:hAnsi="Times New Roman"/>
          <w:sz w:val="24"/>
          <w:szCs w:val="24"/>
        </w:rPr>
        <w:t>Gairės) 2.1 lentelės 11 punkto nuostatomis, tinkamoms finansuoti išlaidoms pritaikė 5</w:t>
      </w:r>
      <w:r w:rsidR="00AD65F7" w:rsidRPr="00431678">
        <w:rPr>
          <w:rFonts w:ascii="Times New Roman" w:eastAsia="Times New Roman" w:hAnsi="Times New Roman"/>
          <w:sz w:val="24"/>
          <w:szCs w:val="24"/>
        </w:rPr>
        <w:t> </w:t>
      </w:r>
      <w:r w:rsidRPr="00431678">
        <w:rPr>
          <w:rFonts w:ascii="Times New Roman" w:eastAsia="Times New Roman" w:hAnsi="Times New Roman"/>
          <w:sz w:val="24"/>
          <w:szCs w:val="24"/>
        </w:rPr>
        <w:t>proc. finansinę korekciją (1</w:t>
      </w:r>
      <w:r w:rsidR="00AD65F7" w:rsidRPr="00431678">
        <w:rPr>
          <w:rFonts w:ascii="Times New Roman" w:eastAsia="Times New Roman" w:hAnsi="Times New Roman"/>
          <w:sz w:val="24"/>
          <w:szCs w:val="24"/>
        </w:rPr>
        <w:t> </w:t>
      </w:r>
      <w:r w:rsidRPr="00431678">
        <w:rPr>
          <w:rFonts w:ascii="Times New Roman" w:eastAsia="Times New Roman" w:hAnsi="Times New Roman"/>
          <w:sz w:val="24"/>
          <w:szCs w:val="24"/>
        </w:rPr>
        <w:t>065</w:t>
      </w:r>
      <w:r w:rsidR="00AD65F7" w:rsidRPr="00431678">
        <w:rPr>
          <w:rFonts w:ascii="Times New Roman" w:eastAsia="Times New Roman" w:hAnsi="Times New Roman"/>
          <w:sz w:val="24"/>
          <w:szCs w:val="24"/>
        </w:rPr>
        <w:t> </w:t>
      </w:r>
      <w:r w:rsidRPr="00431678">
        <w:rPr>
          <w:rFonts w:ascii="Times New Roman" w:eastAsia="Times New Roman" w:hAnsi="Times New Roman"/>
          <w:sz w:val="24"/>
          <w:szCs w:val="24"/>
        </w:rPr>
        <w:t>155,15 Eur) nuo Sutarties tinkamų finansuoti išlaidų sumos, tenkančios Projektui (21</w:t>
      </w:r>
      <w:r w:rsidR="00AD65F7" w:rsidRPr="00431678">
        <w:rPr>
          <w:rFonts w:ascii="Times New Roman" w:eastAsia="Times New Roman" w:hAnsi="Times New Roman"/>
          <w:sz w:val="24"/>
          <w:szCs w:val="24"/>
        </w:rPr>
        <w:t> </w:t>
      </w:r>
      <w:r w:rsidRPr="00431678">
        <w:rPr>
          <w:rFonts w:ascii="Times New Roman" w:eastAsia="Times New Roman" w:hAnsi="Times New Roman"/>
          <w:sz w:val="24"/>
          <w:szCs w:val="24"/>
        </w:rPr>
        <w:t>303</w:t>
      </w:r>
      <w:r w:rsidR="00AD65F7" w:rsidRPr="00431678">
        <w:rPr>
          <w:rFonts w:ascii="Times New Roman" w:eastAsia="Times New Roman" w:hAnsi="Times New Roman"/>
          <w:sz w:val="24"/>
          <w:szCs w:val="24"/>
        </w:rPr>
        <w:t> </w:t>
      </w:r>
      <w:r w:rsidRPr="00431678">
        <w:rPr>
          <w:rFonts w:ascii="Times New Roman" w:eastAsia="Times New Roman" w:hAnsi="Times New Roman"/>
          <w:sz w:val="24"/>
          <w:szCs w:val="24"/>
        </w:rPr>
        <w:t>103 Eur be PVM).</w:t>
      </w:r>
    </w:p>
    <w:p w14:paraId="0A25C320" w14:textId="77777777" w:rsidR="006F6946" w:rsidRPr="00431678" w:rsidRDefault="006F6946" w:rsidP="00AD65F7">
      <w:pPr>
        <w:pStyle w:val="Sraopastraipa"/>
        <w:numPr>
          <w:ilvl w:val="1"/>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Pareiškėjai su atsakov</w:t>
      </w:r>
      <w:r w:rsidR="00AD65F7"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Sprendimu nesuti</w:t>
      </w:r>
      <w:r w:rsidR="00AD65F7" w:rsidRPr="00431678">
        <w:rPr>
          <w:rFonts w:ascii="Times New Roman" w:eastAsia="Times New Roman" w:hAnsi="Times New Roman"/>
          <w:sz w:val="24"/>
          <w:szCs w:val="24"/>
        </w:rPr>
        <w:t>ko</w:t>
      </w:r>
      <w:r w:rsidRPr="00431678">
        <w:rPr>
          <w:rFonts w:ascii="Times New Roman" w:eastAsia="Times New Roman" w:hAnsi="Times New Roman"/>
          <w:sz w:val="24"/>
          <w:szCs w:val="24"/>
        </w:rPr>
        <w:t>. Savo skundą iš esmės grind</w:t>
      </w:r>
      <w:r w:rsidR="00AD65F7" w:rsidRPr="00431678">
        <w:rPr>
          <w:rFonts w:ascii="Times New Roman" w:eastAsia="Times New Roman" w:hAnsi="Times New Roman"/>
          <w:sz w:val="24"/>
          <w:szCs w:val="24"/>
        </w:rPr>
        <w:t>ė</w:t>
      </w:r>
      <w:r w:rsidRPr="00431678">
        <w:rPr>
          <w:rFonts w:ascii="Times New Roman" w:eastAsia="Times New Roman" w:hAnsi="Times New Roman"/>
          <w:sz w:val="24"/>
          <w:szCs w:val="24"/>
        </w:rPr>
        <w:t xml:space="preserve"> tuo, jog Administracija užtikrino galimybę siūlyti lygiaverčius standartus atitinkančius darbus, medžiagas, įrangą ar mechanizmus, kadangi Pirkimo sąlygų 1.5.5 punkte aiškiai buvo įtvirtinta bendra nuostata, jog techninėje specifikacijoje nurodytų konkrečių modelių, konkrečių procesų ar prekių ženklų, patentų, tipų, gamintojų, kilmės, medžiagų, įrangos ar mechanizmų atžvilgiu galima siūlyti analogiškus (lygiaverčius), ne prastesnių parametrų ir kokybės darbus, medžiagas, įrangą ar </w:t>
      </w:r>
      <w:r w:rsidRPr="00431678">
        <w:rPr>
          <w:rFonts w:ascii="Times New Roman" w:eastAsia="Times New Roman" w:hAnsi="Times New Roman"/>
          <w:sz w:val="24"/>
          <w:szCs w:val="24"/>
        </w:rPr>
        <w:lastRenderedPageBreak/>
        <w:t>mechanizmus. Taip pat laik</w:t>
      </w:r>
      <w:r w:rsidR="00AD65F7" w:rsidRPr="00431678">
        <w:rPr>
          <w:rFonts w:ascii="Times New Roman" w:eastAsia="Times New Roman" w:hAnsi="Times New Roman"/>
          <w:sz w:val="24"/>
          <w:szCs w:val="24"/>
        </w:rPr>
        <w:t>ė</w:t>
      </w:r>
      <w:r w:rsidRPr="00431678">
        <w:rPr>
          <w:rFonts w:ascii="Times New Roman" w:eastAsia="Times New Roman" w:hAnsi="Times New Roman"/>
          <w:sz w:val="24"/>
          <w:szCs w:val="24"/>
        </w:rPr>
        <w:t>si pozicijos, kad Pirkimo sąlygų 1.5.5 ir 7.22.3 punktai aiškiai apima standarto, kaip techninės specifikacijos, esmę ir turinį. Be to, pažeidimas, net jei būtų nustatytas, būtų padarytas neva nesant jų kaltės, o nulemtas pačios Agentūros veiksmų, kadangi Pirkimo sąlygų 1.5.5</w:t>
      </w:r>
      <w:r w:rsidR="00AD65F7" w:rsidRPr="00431678">
        <w:rPr>
          <w:rFonts w:ascii="Times New Roman" w:eastAsia="Times New Roman" w:hAnsi="Times New Roman"/>
          <w:sz w:val="24"/>
          <w:szCs w:val="24"/>
        </w:rPr>
        <w:t> </w:t>
      </w:r>
      <w:r w:rsidRPr="00431678">
        <w:rPr>
          <w:rFonts w:ascii="Times New Roman" w:eastAsia="Times New Roman" w:hAnsi="Times New Roman"/>
          <w:sz w:val="24"/>
          <w:szCs w:val="24"/>
        </w:rPr>
        <w:t>punktas buvo numatytas pagal pačios CPVA rekomendacijas ir paskelbtus pavyzdinius pirkimo dokumentus, o atsakov</w:t>
      </w:r>
      <w:r w:rsidR="00AD65F7" w:rsidRPr="00431678">
        <w:rPr>
          <w:rFonts w:ascii="Times New Roman" w:eastAsia="Times New Roman" w:hAnsi="Times New Roman"/>
          <w:sz w:val="24"/>
          <w:szCs w:val="24"/>
        </w:rPr>
        <w:t>as</w:t>
      </w:r>
      <w:r w:rsidRPr="00431678">
        <w:rPr>
          <w:rFonts w:ascii="Times New Roman" w:eastAsia="Times New Roman" w:hAnsi="Times New Roman"/>
          <w:sz w:val="24"/>
          <w:szCs w:val="24"/>
        </w:rPr>
        <w:t>, atlik</w:t>
      </w:r>
      <w:r w:rsidR="00AD65F7" w:rsidRPr="00431678">
        <w:rPr>
          <w:rFonts w:ascii="Times New Roman" w:eastAsia="Times New Roman" w:hAnsi="Times New Roman"/>
          <w:sz w:val="24"/>
          <w:szCs w:val="24"/>
        </w:rPr>
        <w:t>ęs</w:t>
      </w:r>
      <w:r w:rsidRPr="00431678">
        <w:rPr>
          <w:rFonts w:ascii="Times New Roman" w:eastAsia="Times New Roman" w:hAnsi="Times New Roman"/>
          <w:sz w:val="24"/>
          <w:szCs w:val="24"/>
        </w:rPr>
        <w:t xml:space="preserve"> Pirkimo dokumentų patikrinimą tiek iki Pirkimo paskelbimo, tiek po Pirkimo sutarties sudarymo, nenustatė viešųjų pirkimų reguliavimo pažeidimų ir nepateikė pastabų, kurios būtų susijusios su Pirkimo sąlygų 1.5.5 punkto nuostata ir skundžiamame Sprendime konstatuotu pažeidimu. </w:t>
      </w:r>
    </w:p>
    <w:p w14:paraId="65BB6A68" w14:textId="77777777" w:rsidR="006F6946" w:rsidRPr="00431678" w:rsidRDefault="00AD65F7" w:rsidP="00127E9B">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 xml:space="preserve">Teismas apžvelgė </w:t>
      </w:r>
      <w:r w:rsidR="006F6946" w:rsidRPr="00431678">
        <w:rPr>
          <w:rFonts w:ascii="Times New Roman" w:eastAsia="Times New Roman" w:hAnsi="Times New Roman"/>
          <w:sz w:val="24"/>
          <w:szCs w:val="24"/>
        </w:rPr>
        <w:t>VPĮ 17 straipsnio 1 dal</w:t>
      </w:r>
      <w:r w:rsidRPr="00431678">
        <w:rPr>
          <w:rFonts w:ascii="Times New Roman" w:eastAsia="Times New Roman" w:hAnsi="Times New Roman"/>
          <w:sz w:val="24"/>
          <w:szCs w:val="24"/>
        </w:rPr>
        <w:t>ies</w:t>
      </w:r>
      <w:r w:rsidR="00127E9B" w:rsidRPr="00431678">
        <w:rPr>
          <w:rFonts w:ascii="Times New Roman" w:eastAsia="Times New Roman" w:hAnsi="Times New Roman"/>
          <w:sz w:val="24"/>
          <w:szCs w:val="24"/>
        </w:rPr>
        <w:t xml:space="preserve">, </w:t>
      </w:r>
      <w:r w:rsidR="006F6946" w:rsidRPr="00431678">
        <w:rPr>
          <w:rFonts w:ascii="Times New Roman" w:eastAsia="Times New Roman" w:hAnsi="Times New Roman"/>
          <w:sz w:val="24"/>
          <w:szCs w:val="24"/>
        </w:rPr>
        <w:t xml:space="preserve">Lietuvos Aukščiausiojo </w:t>
      </w:r>
      <w:r w:rsidR="00127E9B" w:rsidRPr="00431678">
        <w:rPr>
          <w:rFonts w:ascii="Times New Roman" w:eastAsia="Times New Roman" w:hAnsi="Times New Roman"/>
          <w:sz w:val="24"/>
          <w:szCs w:val="24"/>
        </w:rPr>
        <w:t xml:space="preserve">Teismo (toliau – ir LAT) ir </w:t>
      </w:r>
      <w:r w:rsidR="006F6946" w:rsidRPr="00431678">
        <w:rPr>
          <w:rFonts w:ascii="Times New Roman" w:eastAsia="Times New Roman" w:hAnsi="Times New Roman"/>
          <w:sz w:val="24"/>
          <w:szCs w:val="24"/>
        </w:rPr>
        <w:t>ESTT praktik</w:t>
      </w:r>
      <w:r w:rsidR="00127E9B" w:rsidRPr="00431678">
        <w:rPr>
          <w:rFonts w:ascii="Times New Roman" w:eastAsia="Times New Roman" w:hAnsi="Times New Roman"/>
          <w:sz w:val="24"/>
          <w:szCs w:val="24"/>
        </w:rPr>
        <w:t>ą, bei pažymėjo</w:t>
      </w:r>
      <w:r w:rsidR="006F6946" w:rsidRPr="00431678">
        <w:rPr>
          <w:rFonts w:ascii="Times New Roman" w:eastAsia="Times New Roman" w:hAnsi="Times New Roman"/>
          <w:sz w:val="24"/>
          <w:szCs w:val="24"/>
        </w:rPr>
        <w:t>, kad perkančiosios organizacijos turi teisę nustatyti perkamų prekių, paslaugų ar darbų konkrečias technines savybes ir specifikacijas, tačiau pastebė</w:t>
      </w:r>
      <w:r w:rsidR="00127E9B" w:rsidRPr="00431678">
        <w:rPr>
          <w:rFonts w:ascii="Times New Roman" w:eastAsia="Times New Roman" w:hAnsi="Times New Roman"/>
          <w:sz w:val="24"/>
          <w:szCs w:val="24"/>
        </w:rPr>
        <w:t>jo</w:t>
      </w:r>
      <w:r w:rsidR="006F6946" w:rsidRPr="00431678">
        <w:rPr>
          <w:rFonts w:ascii="Times New Roman" w:eastAsia="Times New Roman" w:hAnsi="Times New Roman"/>
          <w:sz w:val="24"/>
          <w:szCs w:val="24"/>
        </w:rPr>
        <w:t xml:space="preserve"> tai, kad ši teisė nėra absoliuti, nes perkančiosios organizacijos turi tik tokią </w:t>
      </w:r>
      <w:proofErr w:type="spellStart"/>
      <w:r w:rsidR="006F6946" w:rsidRPr="00431678">
        <w:rPr>
          <w:rFonts w:ascii="Times New Roman" w:eastAsia="Times New Roman" w:hAnsi="Times New Roman"/>
          <w:sz w:val="24"/>
          <w:szCs w:val="24"/>
        </w:rPr>
        <w:t>diskreciją</w:t>
      </w:r>
      <w:proofErr w:type="spellEnd"/>
      <w:r w:rsidR="006F6946" w:rsidRPr="00431678">
        <w:rPr>
          <w:rFonts w:ascii="Times New Roman" w:eastAsia="Times New Roman" w:hAnsi="Times New Roman"/>
          <w:sz w:val="24"/>
          <w:szCs w:val="24"/>
        </w:rPr>
        <w:t>, kiek jos neriboja teisės aktai ir VPĮ principai.</w:t>
      </w:r>
    </w:p>
    <w:p w14:paraId="61EDF211" w14:textId="77777777" w:rsidR="006F6946" w:rsidRPr="00431678" w:rsidRDefault="00FB78A9" w:rsidP="00FB78A9">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Teismo vertinimu,</w:t>
      </w:r>
      <w:r w:rsidR="006F6946" w:rsidRPr="00431678">
        <w:rPr>
          <w:rFonts w:ascii="Times New Roman" w:eastAsia="Times New Roman" w:hAnsi="Times New Roman"/>
          <w:sz w:val="24"/>
          <w:szCs w:val="24"/>
        </w:rPr>
        <w:t xml:space="preserve"> VPĮ </w:t>
      </w:r>
      <w:r w:rsidRPr="00431678">
        <w:rPr>
          <w:rFonts w:ascii="Times New Roman" w:eastAsia="Times New Roman" w:hAnsi="Times New Roman"/>
          <w:sz w:val="24"/>
          <w:szCs w:val="24"/>
        </w:rPr>
        <w:t xml:space="preserve">37 straipsnio 1 ir 3 dalių, bei 4 dalies 2 punkto </w:t>
      </w:r>
      <w:r w:rsidR="006F6946" w:rsidRPr="00431678">
        <w:rPr>
          <w:rFonts w:ascii="Times New Roman" w:eastAsia="Times New Roman" w:hAnsi="Times New Roman"/>
          <w:sz w:val="24"/>
          <w:szCs w:val="24"/>
        </w:rPr>
        <w:t>reguliavimas imperatyviai įtvirtin</w:t>
      </w:r>
      <w:r w:rsidRPr="00431678">
        <w:rPr>
          <w:rFonts w:ascii="Times New Roman" w:eastAsia="Times New Roman" w:hAnsi="Times New Roman"/>
          <w:sz w:val="24"/>
          <w:szCs w:val="24"/>
        </w:rPr>
        <w:t>o</w:t>
      </w:r>
      <w:r w:rsidR="006F6946" w:rsidRPr="00431678">
        <w:rPr>
          <w:rFonts w:ascii="Times New Roman" w:eastAsia="Times New Roman" w:hAnsi="Times New Roman"/>
          <w:sz w:val="24"/>
          <w:szCs w:val="24"/>
        </w:rPr>
        <w:t>, kad nurodant standartą, kuris taikomas savo nuožiūra, privaloma nurodyti ir žodžius „arba lygiavertis“. Išimtis taikoma tik tuomet, kai konkretaus standarto privalomas taikymas nustatytas teisės aktu ir tame teisės akte nėra numatytas lygiavertiškumas</w:t>
      </w:r>
      <w:r w:rsidRPr="00431678">
        <w:rPr>
          <w:rFonts w:ascii="Times New Roman" w:eastAsia="Times New Roman" w:hAnsi="Times New Roman"/>
          <w:sz w:val="24"/>
          <w:szCs w:val="24"/>
        </w:rPr>
        <w:t xml:space="preserve"> </w:t>
      </w:r>
      <w:r w:rsidR="006F6946" w:rsidRPr="00431678">
        <w:rPr>
          <w:rFonts w:ascii="Times New Roman" w:eastAsia="Times New Roman" w:hAnsi="Times New Roman"/>
          <w:sz w:val="24"/>
          <w:szCs w:val="24"/>
        </w:rPr>
        <w:t>/</w:t>
      </w:r>
      <w:r w:rsidRPr="00431678">
        <w:rPr>
          <w:rFonts w:ascii="Times New Roman" w:eastAsia="Times New Roman" w:hAnsi="Times New Roman"/>
          <w:sz w:val="24"/>
          <w:szCs w:val="24"/>
        </w:rPr>
        <w:t xml:space="preserve"> </w:t>
      </w:r>
      <w:proofErr w:type="spellStart"/>
      <w:r w:rsidR="006F6946" w:rsidRPr="00431678">
        <w:rPr>
          <w:rFonts w:ascii="Times New Roman" w:eastAsia="Times New Roman" w:hAnsi="Times New Roman"/>
          <w:sz w:val="24"/>
          <w:szCs w:val="24"/>
        </w:rPr>
        <w:t>alternatyvumas</w:t>
      </w:r>
      <w:proofErr w:type="spellEnd"/>
      <w:r w:rsidR="006F6946" w:rsidRPr="00431678">
        <w:rPr>
          <w:rFonts w:ascii="Times New Roman" w:eastAsia="Times New Roman" w:hAnsi="Times New Roman"/>
          <w:sz w:val="24"/>
          <w:szCs w:val="24"/>
        </w:rPr>
        <w:t xml:space="preserve">. Tokiu atveju prie standarto žodžiai „arba lygiavertis“ nėra nurodomi, nes lygiavertiškumas nėra galimas ir toks nurodymas būtų fiktyvus, kadangi to neleistų atitinkamas teisės aktas. </w:t>
      </w:r>
    </w:p>
    <w:p w14:paraId="006C71A9" w14:textId="77777777" w:rsidR="006F6946" w:rsidRPr="00431678" w:rsidRDefault="00733880" w:rsidP="006F6946">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Teismas padarė išvadą</w:t>
      </w:r>
      <w:r w:rsidR="006F6946" w:rsidRPr="00431678">
        <w:rPr>
          <w:rFonts w:ascii="Times New Roman" w:eastAsia="Times New Roman" w:hAnsi="Times New Roman"/>
          <w:sz w:val="24"/>
          <w:szCs w:val="24"/>
        </w:rPr>
        <w:t xml:space="preserve">, kad kai perkančioji organizacija techninėje specifikacijoje neįtvirtina nuorodos „arba lygiavertis“, ji pašalina galimybę nagrinėti prekių lygiavertiškumą, nes iš anksto </w:t>
      </w:r>
      <w:proofErr w:type="spellStart"/>
      <w:r w:rsidR="006F6946" w:rsidRPr="00431678">
        <w:rPr>
          <w:rFonts w:ascii="Times New Roman" w:eastAsia="Times New Roman" w:hAnsi="Times New Roman"/>
          <w:sz w:val="24"/>
          <w:szCs w:val="24"/>
        </w:rPr>
        <w:t>preziumuoja</w:t>
      </w:r>
      <w:proofErr w:type="spellEnd"/>
      <w:r w:rsidR="006F6946" w:rsidRPr="00431678">
        <w:rPr>
          <w:rFonts w:ascii="Times New Roman" w:eastAsia="Times New Roman" w:hAnsi="Times New Roman"/>
          <w:sz w:val="24"/>
          <w:szCs w:val="24"/>
        </w:rPr>
        <w:t xml:space="preserve"> ir pirkimo dokumentuose tai įtvirtina, kad joks prekių lygiavertiškumas negalimas.</w:t>
      </w:r>
    </w:p>
    <w:p w14:paraId="5B51210E" w14:textId="77777777" w:rsidR="006F6946" w:rsidRPr="00431678" w:rsidRDefault="00733880" w:rsidP="006F6946">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Teismas nustatė, kad nėra</w:t>
      </w:r>
      <w:r w:rsidR="006F6946" w:rsidRPr="00431678">
        <w:rPr>
          <w:rFonts w:ascii="Times New Roman" w:eastAsia="Times New Roman" w:hAnsi="Times New Roman"/>
          <w:sz w:val="24"/>
          <w:szCs w:val="24"/>
        </w:rPr>
        <w:t xml:space="preserve"> ginčo, </w:t>
      </w:r>
      <w:r w:rsidRPr="00431678">
        <w:rPr>
          <w:rFonts w:ascii="Times New Roman" w:eastAsia="Times New Roman" w:hAnsi="Times New Roman"/>
          <w:sz w:val="24"/>
          <w:szCs w:val="24"/>
        </w:rPr>
        <w:t>jog</w:t>
      </w:r>
      <w:r w:rsidR="006F6946" w:rsidRPr="00431678">
        <w:rPr>
          <w:rFonts w:ascii="Times New Roman" w:eastAsia="Times New Roman" w:hAnsi="Times New Roman"/>
          <w:sz w:val="24"/>
          <w:szCs w:val="24"/>
        </w:rPr>
        <w:t xml:space="preserve"> Techniniame projekte nurodyti konkretūs neprivalomai taikomi Ginčo standartai buvo pateikti be nuorodos „arba lygiavertis“, todėl tiek Techniniame projekte standartais apibūdintos techninės savybės, tiek ir Pirkimo objektui pastatyti naudota įranga bei medžiagos turėjo atitikti konkrečius pareiškėjo nurodytus Ginčo standartus. </w:t>
      </w:r>
      <w:r w:rsidRPr="00431678">
        <w:rPr>
          <w:rFonts w:ascii="Times New Roman" w:eastAsia="Times New Roman" w:hAnsi="Times New Roman"/>
          <w:sz w:val="24"/>
          <w:szCs w:val="24"/>
        </w:rPr>
        <w:t>Teismo</w:t>
      </w:r>
      <w:r w:rsidR="006F6946" w:rsidRPr="00431678">
        <w:rPr>
          <w:rFonts w:ascii="Times New Roman" w:eastAsia="Times New Roman" w:hAnsi="Times New Roman"/>
          <w:sz w:val="24"/>
          <w:szCs w:val="24"/>
        </w:rPr>
        <w:t xml:space="preserve"> nuomone, aplinkybė, jog neprivalomai taikomas standartas yra visuotinai žinomas ir pripažįstamas, nekei</w:t>
      </w:r>
      <w:r w:rsidRPr="00431678">
        <w:rPr>
          <w:rFonts w:ascii="Times New Roman" w:eastAsia="Times New Roman" w:hAnsi="Times New Roman"/>
          <w:sz w:val="24"/>
          <w:szCs w:val="24"/>
        </w:rPr>
        <w:t>tė</w:t>
      </w:r>
      <w:r w:rsidR="006F6946" w:rsidRPr="00431678">
        <w:rPr>
          <w:rFonts w:ascii="Times New Roman" w:eastAsia="Times New Roman" w:hAnsi="Times New Roman"/>
          <w:sz w:val="24"/>
          <w:szCs w:val="24"/>
        </w:rPr>
        <w:t xml:space="preserve"> fakto, kad nuoroda į neprivalomą standartą, laikantis VPĮ imperatyvo ir siekiant užtikrinti tiekėjų lygiateisiškumą, pirkimo dokumentuose privalėjo būti pateikiama kartu su žodžiais „arba lygiavertis“, netaikant jokių šio reikalavimo išimčių. </w:t>
      </w:r>
    </w:p>
    <w:p w14:paraId="526E0CEC" w14:textId="77777777" w:rsidR="006F6946" w:rsidRPr="00431678" w:rsidRDefault="00733880" w:rsidP="006F6946">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Teismas padarė</w:t>
      </w:r>
      <w:r w:rsidR="006F6946" w:rsidRPr="00431678">
        <w:rPr>
          <w:rFonts w:ascii="Times New Roman" w:eastAsia="Times New Roman" w:hAnsi="Times New Roman"/>
          <w:sz w:val="24"/>
          <w:szCs w:val="24"/>
        </w:rPr>
        <w:t xml:space="preserve"> išvadą, kad nagrinėjamu atveju kartu su Ginčo standartų nuorodomis nepateikus ir žodžių „arba lygiavertis“, pirkimu susidomėję tiekėjai neturėjo galimybės nustatyti ir aiškiai suprasti, kad Techniniame projekte standartais apibrėžti įrenginiai ir medžiagos gali atitikti ne tik Ginčo standartuose nurodytus techninius reikalavimus. Teismas vertin</w:t>
      </w:r>
      <w:r w:rsidRPr="00431678">
        <w:rPr>
          <w:rFonts w:ascii="Times New Roman" w:eastAsia="Times New Roman" w:hAnsi="Times New Roman"/>
          <w:sz w:val="24"/>
          <w:szCs w:val="24"/>
        </w:rPr>
        <w:t>o</w:t>
      </w:r>
      <w:r w:rsidR="006F6946" w:rsidRPr="00431678">
        <w:rPr>
          <w:rFonts w:ascii="Times New Roman" w:eastAsia="Times New Roman" w:hAnsi="Times New Roman"/>
          <w:sz w:val="24"/>
          <w:szCs w:val="24"/>
        </w:rPr>
        <w:t xml:space="preserve"> ne tik faktinę situaciją, bet ir potencialią galimybę, kad esant tinkamai parengtiems Pirkimo dokumentams, Pirkime galėjo būti ir daugiau, nei keturi dalyviai (šiuo aspektu žr. LAT 2013 m. spalio 18 d. nutartį civilinėje byloje Nr. 3K-3-495/2013). Perkančioji organizacija, rengdama Pirkimo objekto techninę specifikaciją, t. y. Techniniame projekte prie neprivalomai taikomų standartų nepateikdama nuorodos, kad gali būti siūlomi ir lygiaverčiai standartai, apribojo tiekėjų konkurenciją, nes tiekėjai, vykdydami Pirkime numatytus darbus, privalėtų naudoti tuos įrenginius ir medžiagas, kurie atitinka Techniniame projekte nurodytus standartus, nenumatant jokio lygiavertiškumo, nors jie nėra privalomai taikomi, t. y. tiekėjai negalėjo siūlyti lygiaverčių įrenginių ir medžiagų, nors pastarieji faktiškai atitiktų Perkančiosios organizacijos poreikius.</w:t>
      </w:r>
    </w:p>
    <w:p w14:paraId="62F2A22F" w14:textId="77777777" w:rsidR="006F6946" w:rsidRPr="00431678" w:rsidRDefault="00733880" w:rsidP="00733880">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 xml:space="preserve">Teismas pažymėjo, kad </w:t>
      </w:r>
      <w:r w:rsidR="006F6946" w:rsidRPr="00431678">
        <w:rPr>
          <w:rFonts w:ascii="Times New Roman" w:eastAsia="Times New Roman" w:hAnsi="Times New Roman"/>
          <w:sz w:val="24"/>
          <w:szCs w:val="24"/>
        </w:rPr>
        <w:t xml:space="preserve">VPĮ 37 straipsnio 6 dalies normos taikytinos tik tuo atveju, jeigu kiekviena Techniniame projekte pateikto konkretaus neprivalomo standarto nuoroda būtų pateikiama kartu su žodžiais „arba lygiavertis“. Kitu atveju laikytina, kad standartas privalomas arba joks kitas standartas negali būti lygiavertis, arba negali būti išduodama pažyma, kad siūlomos prekės, paslaugos ar darbai yra lygiaverčiai nurodytajam standartui. </w:t>
      </w:r>
      <w:r w:rsidRPr="00431678">
        <w:rPr>
          <w:rFonts w:ascii="Times New Roman" w:eastAsia="Times New Roman" w:hAnsi="Times New Roman"/>
          <w:sz w:val="24"/>
          <w:szCs w:val="24"/>
        </w:rPr>
        <w:t>Teismo vertinimu, n</w:t>
      </w:r>
      <w:r w:rsidR="006F6946" w:rsidRPr="00431678">
        <w:rPr>
          <w:rFonts w:ascii="Times New Roman" w:eastAsia="Times New Roman" w:hAnsi="Times New Roman"/>
          <w:sz w:val="24"/>
          <w:szCs w:val="24"/>
        </w:rPr>
        <w:t>ors pareiškėjai teig</w:t>
      </w:r>
      <w:r w:rsidRPr="00431678">
        <w:rPr>
          <w:rFonts w:ascii="Times New Roman" w:eastAsia="Times New Roman" w:hAnsi="Times New Roman"/>
          <w:sz w:val="24"/>
          <w:szCs w:val="24"/>
        </w:rPr>
        <w:t>ė</w:t>
      </w:r>
      <w:r w:rsidR="006F6946" w:rsidRPr="00431678">
        <w:rPr>
          <w:rFonts w:ascii="Times New Roman" w:eastAsia="Times New Roman" w:hAnsi="Times New Roman"/>
          <w:sz w:val="24"/>
          <w:szCs w:val="24"/>
        </w:rPr>
        <w:t>, kad nagrinėjamu atveju alternatyvių standartų, kurie galėtų būti laikomi lygiaverčiais Ginčo standartams, paprasčiausiai nėra, nepateik</w:t>
      </w:r>
      <w:r w:rsidRPr="00431678">
        <w:rPr>
          <w:rFonts w:ascii="Times New Roman" w:eastAsia="Times New Roman" w:hAnsi="Times New Roman"/>
          <w:sz w:val="24"/>
          <w:szCs w:val="24"/>
        </w:rPr>
        <w:t>ė</w:t>
      </w:r>
      <w:r w:rsidR="006F6946" w:rsidRPr="00431678">
        <w:rPr>
          <w:rFonts w:ascii="Times New Roman" w:eastAsia="Times New Roman" w:hAnsi="Times New Roman"/>
          <w:sz w:val="24"/>
          <w:szCs w:val="24"/>
        </w:rPr>
        <w:t xml:space="preserve"> jokių tai patvirtinančių objektyvių įrodymų dėl kiekvieno iš 36 Ginčo standartų. </w:t>
      </w:r>
    </w:p>
    <w:p w14:paraId="1144C6DC" w14:textId="77777777" w:rsidR="006F6946" w:rsidRPr="00431678" w:rsidRDefault="00733880" w:rsidP="00733880">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lastRenderedPageBreak/>
        <w:t>Teismas nurodė, kad p</w:t>
      </w:r>
      <w:r w:rsidR="006F6946" w:rsidRPr="00431678">
        <w:rPr>
          <w:rFonts w:ascii="Times New Roman" w:eastAsia="Times New Roman" w:hAnsi="Times New Roman"/>
          <w:sz w:val="24"/>
          <w:szCs w:val="24"/>
        </w:rPr>
        <w:t xml:space="preserve">agal VPĮ 2 straipsnio 9 dalį, Europos standartas – tai Europos standartizacijos organizacijos priimtas visuomenei skirtas standartas. 2012 m. spalio 25 d. </w:t>
      </w:r>
      <w:r w:rsidRPr="00431678">
        <w:rPr>
          <w:rFonts w:ascii="Times New Roman" w:eastAsia="Times New Roman" w:hAnsi="Times New Roman"/>
          <w:sz w:val="24"/>
          <w:szCs w:val="24"/>
        </w:rPr>
        <w:t>Europos Parlamento ir Tarybos reglamento (ES) Nr. 1025/2012 dėl Europos standartizacijos 2 straipsnio 10 </w:t>
      </w:r>
      <w:r w:rsidR="006F6946" w:rsidRPr="00431678">
        <w:rPr>
          <w:rFonts w:ascii="Times New Roman" w:eastAsia="Times New Roman" w:hAnsi="Times New Roman"/>
          <w:sz w:val="24"/>
          <w:szCs w:val="24"/>
        </w:rPr>
        <w:t xml:space="preserve">punkte nurodoma, jog nacionalinės standartizacijos įstaigos perkelia visus Europos standartų reikalavimus, nustatydamos identiškus nacionalinius standartus, ir panaikina visus prieštaraujančius nacionalinius standartus. </w:t>
      </w:r>
      <w:r w:rsidRPr="00431678">
        <w:rPr>
          <w:rFonts w:ascii="Times New Roman" w:eastAsia="Times New Roman" w:hAnsi="Times New Roman"/>
          <w:sz w:val="24"/>
          <w:szCs w:val="24"/>
        </w:rPr>
        <w:t>Kai Europos standartas yra perkeliamas į nacionalinį reguliavimą, prie jo indekso ir numerio yra pridedamas papildomas indeksas (Europos Komisijos leidinio „</w:t>
      </w:r>
      <w:proofErr w:type="spellStart"/>
      <w:r w:rsidR="006F6946" w:rsidRPr="00431678">
        <w:rPr>
          <w:rFonts w:ascii="Times New Roman" w:eastAsia="Times New Roman" w:hAnsi="Times New Roman"/>
          <w:i/>
          <w:iCs/>
          <w:sz w:val="24"/>
          <w:szCs w:val="24"/>
        </w:rPr>
        <w:t>Guide</w:t>
      </w:r>
      <w:proofErr w:type="spellEnd"/>
      <w:r w:rsidR="006F6946" w:rsidRPr="00431678">
        <w:rPr>
          <w:rFonts w:ascii="Times New Roman" w:eastAsia="Times New Roman" w:hAnsi="Times New Roman"/>
          <w:i/>
          <w:iCs/>
          <w:sz w:val="24"/>
          <w:szCs w:val="24"/>
        </w:rPr>
        <w:t xml:space="preserve"> </w:t>
      </w:r>
      <w:proofErr w:type="spellStart"/>
      <w:r w:rsidR="006F6946" w:rsidRPr="00431678">
        <w:rPr>
          <w:rFonts w:ascii="Times New Roman" w:eastAsia="Times New Roman" w:hAnsi="Times New Roman"/>
          <w:i/>
          <w:iCs/>
          <w:sz w:val="24"/>
          <w:szCs w:val="24"/>
        </w:rPr>
        <w:t>for</w:t>
      </w:r>
      <w:proofErr w:type="spellEnd"/>
      <w:r w:rsidR="006F6946" w:rsidRPr="00431678">
        <w:rPr>
          <w:rFonts w:ascii="Times New Roman" w:eastAsia="Times New Roman" w:hAnsi="Times New Roman"/>
          <w:i/>
          <w:iCs/>
          <w:sz w:val="24"/>
          <w:szCs w:val="24"/>
        </w:rPr>
        <w:t xml:space="preserve"> </w:t>
      </w:r>
      <w:proofErr w:type="spellStart"/>
      <w:r w:rsidR="006F6946" w:rsidRPr="00431678">
        <w:rPr>
          <w:rFonts w:ascii="Times New Roman" w:eastAsia="Times New Roman" w:hAnsi="Times New Roman"/>
          <w:i/>
          <w:iCs/>
          <w:sz w:val="24"/>
          <w:szCs w:val="24"/>
        </w:rPr>
        <w:t>referencing</w:t>
      </w:r>
      <w:proofErr w:type="spellEnd"/>
      <w:r w:rsidR="006F6946" w:rsidRPr="00431678">
        <w:rPr>
          <w:rFonts w:ascii="Times New Roman" w:eastAsia="Times New Roman" w:hAnsi="Times New Roman"/>
          <w:i/>
          <w:iCs/>
          <w:sz w:val="24"/>
          <w:szCs w:val="24"/>
        </w:rPr>
        <w:t xml:space="preserve"> </w:t>
      </w:r>
      <w:proofErr w:type="spellStart"/>
      <w:r w:rsidR="006F6946" w:rsidRPr="00431678">
        <w:rPr>
          <w:rFonts w:ascii="Times New Roman" w:eastAsia="Times New Roman" w:hAnsi="Times New Roman"/>
          <w:i/>
          <w:iCs/>
          <w:sz w:val="24"/>
          <w:szCs w:val="24"/>
        </w:rPr>
        <w:t>standards</w:t>
      </w:r>
      <w:proofErr w:type="spellEnd"/>
      <w:r w:rsidR="006F6946" w:rsidRPr="00431678">
        <w:rPr>
          <w:rFonts w:ascii="Times New Roman" w:eastAsia="Times New Roman" w:hAnsi="Times New Roman"/>
          <w:i/>
          <w:iCs/>
          <w:sz w:val="24"/>
          <w:szCs w:val="24"/>
        </w:rPr>
        <w:t xml:space="preserve"> </w:t>
      </w:r>
      <w:proofErr w:type="spellStart"/>
      <w:r w:rsidR="006F6946" w:rsidRPr="00431678">
        <w:rPr>
          <w:rFonts w:ascii="Times New Roman" w:eastAsia="Times New Roman" w:hAnsi="Times New Roman"/>
          <w:i/>
          <w:iCs/>
          <w:sz w:val="24"/>
          <w:szCs w:val="24"/>
        </w:rPr>
        <w:t>in</w:t>
      </w:r>
      <w:proofErr w:type="spellEnd"/>
      <w:r w:rsidR="006F6946" w:rsidRPr="00431678">
        <w:rPr>
          <w:rFonts w:ascii="Times New Roman" w:eastAsia="Times New Roman" w:hAnsi="Times New Roman"/>
          <w:i/>
          <w:iCs/>
          <w:sz w:val="24"/>
          <w:szCs w:val="24"/>
        </w:rPr>
        <w:t xml:space="preserve"> </w:t>
      </w:r>
      <w:proofErr w:type="spellStart"/>
      <w:r w:rsidR="006F6946" w:rsidRPr="00431678">
        <w:rPr>
          <w:rFonts w:ascii="Times New Roman" w:eastAsia="Times New Roman" w:hAnsi="Times New Roman"/>
          <w:i/>
          <w:iCs/>
          <w:sz w:val="24"/>
          <w:szCs w:val="24"/>
        </w:rPr>
        <w:t>public</w:t>
      </w:r>
      <w:proofErr w:type="spellEnd"/>
      <w:r w:rsidR="006F6946" w:rsidRPr="00431678">
        <w:rPr>
          <w:rFonts w:ascii="Times New Roman" w:eastAsia="Times New Roman" w:hAnsi="Times New Roman"/>
          <w:i/>
          <w:iCs/>
          <w:sz w:val="24"/>
          <w:szCs w:val="24"/>
        </w:rPr>
        <w:t xml:space="preserve"> </w:t>
      </w:r>
      <w:proofErr w:type="spellStart"/>
      <w:r w:rsidR="006F6946" w:rsidRPr="00431678">
        <w:rPr>
          <w:rFonts w:ascii="Times New Roman" w:eastAsia="Times New Roman" w:hAnsi="Times New Roman"/>
          <w:i/>
          <w:iCs/>
          <w:sz w:val="24"/>
          <w:szCs w:val="24"/>
        </w:rPr>
        <w:t>procurement</w:t>
      </w:r>
      <w:proofErr w:type="spellEnd"/>
      <w:r w:rsidR="006F6946" w:rsidRPr="00431678">
        <w:rPr>
          <w:rFonts w:ascii="Times New Roman" w:eastAsia="Times New Roman" w:hAnsi="Times New Roman"/>
          <w:i/>
          <w:iCs/>
          <w:sz w:val="24"/>
          <w:szCs w:val="24"/>
        </w:rPr>
        <w:t xml:space="preserve"> </w:t>
      </w:r>
      <w:proofErr w:type="spellStart"/>
      <w:r w:rsidR="006F6946" w:rsidRPr="00431678">
        <w:rPr>
          <w:rFonts w:ascii="Times New Roman" w:eastAsia="Times New Roman" w:hAnsi="Times New Roman"/>
          <w:i/>
          <w:iCs/>
          <w:sz w:val="24"/>
          <w:szCs w:val="24"/>
        </w:rPr>
        <w:t>in</w:t>
      </w:r>
      <w:proofErr w:type="spellEnd"/>
      <w:r w:rsidR="006F6946" w:rsidRPr="00431678">
        <w:rPr>
          <w:rFonts w:ascii="Times New Roman" w:eastAsia="Times New Roman" w:hAnsi="Times New Roman"/>
          <w:i/>
          <w:iCs/>
          <w:sz w:val="24"/>
          <w:szCs w:val="24"/>
        </w:rPr>
        <w:t xml:space="preserve"> </w:t>
      </w:r>
      <w:proofErr w:type="spellStart"/>
      <w:r w:rsidR="006F6946" w:rsidRPr="00431678">
        <w:rPr>
          <w:rFonts w:ascii="Times New Roman" w:eastAsia="Times New Roman" w:hAnsi="Times New Roman"/>
          <w:i/>
          <w:iCs/>
          <w:sz w:val="24"/>
          <w:szCs w:val="24"/>
        </w:rPr>
        <w:t>Europe</w:t>
      </w:r>
      <w:proofErr w:type="spellEnd"/>
      <w:r w:rsidR="006F6946" w:rsidRPr="00431678">
        <w:rPr>
          <w:rFonts w:ascii="Times New Roman" w:eastAsia="Times New Roman" w:hAnsi="Times New Roman"/>
          <w:sz w:val="24"/>
          <w:szCs w:val="24"/>
        </w:rPr>
        <w:t xml:space="preserve">“ 11 psl.). Pagal Lietuvos standartų ir standartizacijos leidinių nomenklatūrą, patvirtintą Lietuvos standartizacijos departamento direktoriaus 2020 m. gruodžio 11 d. įsakymu Nr. VE-105, Lietuvos Respublikos perimti Europos standartai, žymimi „LST EN“ indeksu (1.2.1 p.). Iš ginčijamo Sprendimo </w:t>
      </w:r>
      <w:r w:rsidRPr="00431678">
        <w:rPr>
          <w:rFonts w:ascii="Times New Roman" w:eastAsia="Times New Roman" w:hAnsi="Times New Roman"/>
          <w:sz w:val="24"/>
          <w:szCs w:val="24"/>
        </w:rPr>
        <w:t xml:space="preserve">buvo </w:t>
      </w:r>
      <w:r w:rsidR="006F6946" w:rsidRPr="00431678">
        <w:rPr>
          <w:rFonts w:ascii="Times New Roman" w:eastAsia="Times New Roman" w:hAnsi="Times New Roman"/>
          <w:sz w:val="24"/>
          <w:szCs w:val="24"/>
        </w:rPr>
        <w:t>matyti, jog didžioji dalis Techniniame projekte nurodomų Ginčo standartų, dėl kurių buvo nustatytas pažeidimas, priimti Lietuvos standartizacijos departamento, perimant Europos standartą. Tą patvirtin</w:t>
      </w:r>
      <w:r w:rsidRPr="00431678">
        <w:rPr>
          <w:rFonts w:ascii="Times New Roman" w:eastAsia="Times New Roman" w:hAnsi="Times New Roman"/>
          <w:sz w:val="24"/>
          <w:szCs w:val="24"/>
        </w:rPr>
        <w:t>o</w:t>
      </w:r>
      <w:r w:rsidR="006F6946" w:rsidRPr="00431678">
        <w:rPr>
          <w:rFonts w:ascii="Times New Roman" w:eastAsia="Times New Roman" w:hAnsi="Times New Roman"/>
          <w:sz w:val="24"/>
          <w:szCs w:val="24"/>
        </w:rPr>
        <w:t xml:space="preserve"> Ginčo standartų numeriai, kuriuose naudojamas „LST EN“ indeksas. </w:t>
      </w:r>
    </w:p>
    <w:p w14:paraId="168D9AF9" w14:textId="77777777" w:rsidR="006F6946" w:rsidRPr="00431678" w:rsidRDefault="006F6946" w:rsidP="006F6946">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Atsižvelg</w:t>
      </w:r>
      <w:r w:rsidR="00733880" w:rsidRPr="00431678">
        <w:rPr>
          <w:rFonts w:ascii="Times New Roman" w:eastAsia="Times New Roman" w:hAnsi="Times New Roman"/>
          <w:sz w:val="24"/>
          <w:szCs w:val="24"/>
        </w:rPr>
        <w:t>ęs</w:t>
      </w:r>
      <w:r w:rsidRPr="00431678">
        <w:rPr>
          <w:rFonts w:ascii="Times New Roman" w:eastAsia="Times New Roman" w:hAnsi="Times New Roman"/>
          <w:sz w:val="24"/>
          <w:szCs w:val="24"/>
        </w:rPr>
        <w:t xml:space="preserve"> į aptartą teisinį reglamentavimą, teis</w:t>
      </w:r>
      <w:r w:rsidR="00733880" w:rsidRPr="00431678">
        <w:rPr>
          <w:rFonts w:ascii="Times New Roman" w:eastAsia="Times New Roman" w:hAnsi="Times New Roman"/>
          <w:sz w:val="24"/>
          <w:szCs w:val="24"/>
        </w:rPr>
        <w:t xml:space="preserve">mas </w:t>
      </w:r>
      <w:r w:rsidRPr="00431678">
        <w:rPr>
          <w:rFonts w:ascii="Times New Roman" w:eastAsia="Times New Roman" w:hAnsi="Times New Roman"/>
          <w:sz w:val="24"/>
          <w:szCs w:val="24"/>
        </w:rPr>
        <w:t>suti</w:t>
      </w:r>
      <w:r w:rsidR="00733880" w:rsidRPr="00431678">
        <w:rPr>
          <w:rFonts w:ascii="Times New Roman" w:eastAsia="Times New Roman" w:hAnsi="Times New Roman"/>
          <w:sz w:val="24"/>
          <w:szCs w:val="24"/>
        </w:rPr>
        <w:t>ko</w:t>
      </w:r>
      <w:r w:rsidRPr="00431678">
        <w:rPr>
          <w:rFonts w:ascii="Times New Roman" w:eastAsia="Times New Roman" w:hAnsi="Times New Roman"/>
          <w:sz w:val="24"/>
          <w:szCs w:val="24"/>
        </w:rPr>
        <w:t xml:space="preserve"> su atsakov</w:t>
      </w:r>
      <w:r w:rsidR="00733880"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argumentais, jog kitose E</w:t>
      </w:r>
      <w:r w:rsidR="00733880" w:rsidRPr="00431678">
        <w:rPr>
          <w:rFonts w:ascii="Times New Roman" w:eastAsia="Times New Roman" w:hAnsi="Times New Roman"/>
          <w:sz w:val="24"/>
          <w:szCs w:val="24"/>
        </w:rPr>
        <w:t xml:space="preserve">uropos </w:t>
      </w:r>
      <w:r w:rsidRPr="00431678">
        <w:rPr>
          <w:rFonts w:ascii="Times New Roman" w:eastAsia="Times New Roman" w:hAnsi="Times New Roman"/>
          <w:sz w:val="24"/>
          <w:szCs w:val="24"/>
        </w:rPr>
        <w:t>S</w:t>
      </w:r>
      <w:r w:rsidR="00733880" w:rsidRPr="00431678">
        <w:rPr>
          <w:rFonts w:ascii="Times New Roman" w:eastAsia="Times New Roman" w:hAnsi="Times New Roman"/>
          <w:sz w:val="24"/>
          <w:szCs w:val="24"/>
        </w:rPr>
        <w:t>ąjungos</w:t>
      </w:r>
      <w:r w:rsidRPr="00431678">
        <w:rPr>
          <w:rFonts w:ascii="Times New Roman" w:eastAsia="Times New Roman" w:hAnsi="Times New Roman"/>
          <w:sz w:val="24"/>
          <w:szCs w:val="24"/>
        </w:rPr>
        <w:t xml:space="preserve"> valstybės narėse yra perkelti tie patys Europos standartai, kurie perkelti ir Lietuvos standartizacijos departamento, t. y. vadovaujantis minėtu teisiniu reguliavimu, darytina išvada, kad dauguma Sprendime nurodytų standartų turi savo analogus kitose Europos Sąjungos valstybėse narėse, kurios taip pat yra perkėlusios Europos standartus. Dėl to </w:t>
      </w:r>
      <w:r w:rsidR="00733880" w:rsidRPr="00431678">
        <w:rPr>
          <w:rFonts w:ascii="Times New Roman" w:eastAsia="Times New Roman" w:hAnsi="Times New Roman"/>
          <w:sz w:val="24"/>
          <w:szCs w:val="24"/>
        </w:rPr>
        <w:t>teismas atmetė</w:t>
      </w:r>
      <w:r w:rsidRPr="00431678">
        <w:rPr>
          <w:rFonts w:ascii="Times New Roman" w:eastAsia="Times New Roman" w:hAnsi="Times New Roman"/>
          <w:sz w:val="24"/>
          <w:szCs w:val="24"/>
        </w:rPr>
        <w:t xml:space="preserve"> pareiškėjų teigini</w:t>
      </w:r>
      <w:r w:rsidR="00733880" w:rsidRPr="00431678">
        <w:rPr>
          <w:rFonts w:ascii="Times New Roman" w:eastAsia="Times New Roman" w:hAnsi="Times New Roman"/>
          <w:sz w:val="24"/>
          <w:szCs w:val="24"/>
        </w:rPr>
        <w:t>us</w:t>
      </w:r>
      <w:r w:rsidRPr="00431678">
        <w:rPr>
          <w:rFonts w:ascii="Times New Roman" w:eastAsia="Times New Roman" w:hAnsi="Times New Roman"/>
          <w:sz w:val="24"/>
          <w:szCs w:val="24"/>
        </w:rPr>
        <w:t xml:space="preserve">, jog šiuo atveju neegzistuoja lygiaverčiai standartai Ginčo standartams. </w:t>
      </w:r>
      <w:r w:rsidR="00733880" w:rsidRPr="00431678">
        <w:rPr>
          <w:rFonts w:ascii="Times New Roman" w:eastAsia="Times New Roman" w:hAnsi="Times New Roman"/>
          <w:sz w:val="24"/>
          <w:szCs w:val="24"/>
        </w:rPr>
        <w:t>Teismas vertinimu, k</w:t>
      </w:r>
      <w:r w:rsidRPr="00431678">
        <w:rPr>
          <w:rFonts w:ascii="Times New Roman" w:eastAsia="Times New Roman" w:hAnsi="Times New Roman"/>
          <w:sz w:val="24"/>
          <w:szCs w:val="24"/>
        </w:rPr>
        <w:t>adangi dauguma Sprendime nurodytų standartų turi savo analogus kitose valstybėse narėse, Projekto partneris savo veiksmais (prie standartų nepateikęs nuorodos „arba lygiavertis“) akivaizdžiai apribojo tiekėjų galimybę naudoti statybos medžiagas ir produktus, atitinkančius lygiaverčius standartus, kuriuos yra priėmusios kitos E</w:t>
      </w:r>
      <w:r w:rsidR="00131541" w:rsidRPr="00431678">
        <w:rPr>
          <w:rFonts w:ascii="Times New Roman" w:eastAsia="Times New Roman" w:hAnsi="Times New Roman"/>
          <w:sz w:val="24"/>
          <w:szCs w:val="24"/>
        </w:rPr>
        <w:t xml:space="preserve">uropos </w:t>
      </w:r>
      <w:r w:rsidRPr="00431678">
        <w:rPr>
          <w:rFonts w:ascii="Times New Roman" w:eastAsia="Times New Roman" w:hAnsi="Times New Roman"/>
          <w:sz w:val="24"/>
          <w:szCs w:val="24"/>
        </w:rPr>
        <w:t>S</w:t>
      </w:r>
      <w:r w:rsidR="00131541" w:rsidRPr="00431678">
        <w:rPr>
          <w:rFonts w:ascii="Times New Roman" w:eastAsia="Times New Roman" w:hAnsi="Times New Roman"/>
          <w:sz w:val="24"/>
          <w:szCs w:val="24"/>
        </w:rPr>
        <w:t>ąjungos</w:t>
      </w:r>
      <w:r w:rsidRPr="00431678">
        <w:rPr>
          <w:rFonts w:ascii="Times New Roman" w:eastAsia="Times New Roman" w:hAnsi="Times New Roman"/>
          <w:sz w:val="24"/>
          <w:szCs w:val="24"/>
        </w:rPr>
        <w:t xml:space="preserve"> valstybių narių kompetentingos standartizacijos institucijos, perkeldamos Europos standartus. Šiuo atveju Techniniame projekte nuorodas į neprivalomus standartus pateikus be žodžių „arba lygiavertis“, pareiškėjai taip pat neteko teisės vadovautis ir VPĮ 37 straipsnio 6 dalyje įtvirtintomis nuostatomis. </w:t>
      </w:r>
      <w:r w:rsidR="00131541" w:rsidRPr="00431678">
        <w:rPr>
          <w:rFonts w:ascii="Times New Roman" w:eastAsia="Times New Roman" w:hAnsi="Times New Roman"/>
          <w:sz w:val="24"/>
          <w:szCs w:val="24"/>
        </w:rPr>
        <w:t>Teismas konstatavo</w:t>
      </w:r>
      <w:r w:rsidRPr="00431678">
        <w:rPr>
          <w:rFonts w:ascii="Times New Roman" w:eastAsia="Times New Roman" w:hAnsi="Times New Roman"/>
          <w:sz w:val="24"/>
          <w:szCs w:val="24"/>
        </w:rPr>
        <w:t>, jog Projekto partneris nesudarė galimybės siūlyti lygiavertes techninėje specifikacijoje nurodytas technines charakteristikas.</w:t>
      </w:r>
    </w:p>
    <w:p w14:paraId="517F0D03" w14:textId="77777777" w:rsidR="006F6946" w:rsidRPr="00431678" w:rsidRDefault="006F6946" w:rsidP="00131541">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Dėl pareiškėjų argumentų, kad Pirkimo sąlygų 1.5.5 ir 7.22.3 punktai aiškiai apima standarto, kaip techninės specifikacijos, esmę ir turinį, bei numatė galimybę tiekėjams siūlyti lygiavertes techninėje specifikacijoje nurodytas technines charakteristikas, teismas visų pirma pažym</w:t>
      </w:r>
      <w:r w:rsidR="00131541" w:rsidRPr="00431678">
        <w:rPr>
          <w:rFonts w:ascii="Times New Roman" w:eastAsia="Times New Roman" w:hAnsi="Times New Roman"/>
          <w:sz w:val="24"/>
          <w:szCs w:val="24"/>
        </w:rPr>
        <w:t>ėjo</w:t>
      </w:r>
      <w:r w:rsidRPr="00431678">
        <w:rPr>
          <w:rFonts w:ascii="Times New Roman" w:eastAsia="Times New Roman" w:hAnsi="Times New Roman"/>
          <w:sz w:val="24"/>
          <w:szCs w:val="24"/>
        </w:rPr>
        <w:t>, jog VPĮ 2 straipsnio 30 dalyje nurodyta, kad žodis „Standartas“ suprantamas kaip standartizacijos institucijos priimta neprivaloma techninė specifikacija, skirta daugkartiniam ar nuolatiniam taikymui. VPĮ 2 straipsnio 34 dalies 1 punkte nustatyta, kad techninė specifikacija perkant darbus suprantama kaip viešojo pirkimo dokumentuose pateikiama medžiagų, produktų, jų tiekimo procesui keliamų techninių reikalavimų visuma, apimanti duomenis, pagal kuriuos galima nustatyti, ar medžiagos, produktai arba jų tiekimo procesas atitinka perkančiosios organizacijos reikmes. Šie duomenys apima poveikio aplinkai ir klimatui rodiklius, tinkamumo visiems naudotojams reikalavimus (taip pat galimybę naudotis neįgaliesiems) ir jų atitikties įvertinimą, eksploatacines ypatybes, saugos reikalavimus arba duomenis, apimančius kokybės užtikrinimo tvarką, terminiją, simbolius, bandymus ir bandymų metodus, pakavimą, žymėjimą ir ženklinimą, vartojimo (naudojimo) instrukcijas, gamybos procesus ir metodus bet kuriuo darbų gyvavimo ciklo etapu. Duomenys taip pat apima ir nurodymus dėl projektavimo ir savikainos apskaičiavimo, patikrinimo, kontrolės ir darbų bei statybos metodų ar technologijos priėmimo sąlygas, taip pat visas kitas technines sąlygas, kurias perkančioji organizacija gali nustatyti pagal bendruosius ar specialiuosius reglamentus, susijusius su baigtais darbais ir medžiagomis ar jų sudedamosiomis dalimis.</w:t>
      </w:r>
      <w:r w:rsidR="00131541" w:rsidRPr="00431678">
        <w:rPr>
          <w:rFonts w:ascii="Times New Roman" w:eastAsia="Times New Roman" w:hAnsi="Times New Roman"/>
          <w:sz w:val="24"/>
          <w:szCs w:val="24"/>
        </w:rPr>
        <w:t xml:space="preserve"> </w:t>
      </w:r>
      <w:r w:rsidRPr="00431678">
        <w:rPr>
          <w:rFonts w:ascii="Times New Roman" w:eastAsia="Times New Roman" w:hAnsi="Times New Roman"/>
          <w:sz w:val="24"/>
          <w:szCs w:val="24"/>
        </w:rPr>
        <w:t xml:space="preserve">Lietuvos Respublikos standartizacijos įstatymo 5 straipsnio 1 dalyje nurodyta, kad „Nacionaliniai standartai ir perimtieji standartai negali prieštarauti Europos Sąjungos ir Lietuvos Respublikos teisės aktams.“ Viešųjų pirkimų tarnyba Lietuvos Respublikos viešųjų pirkimų įstatymo komentare taip pat yra nurodžiusi, kad „Nors standartų paprastai laikomasi savanoriškai, jų taikymas įrodo, kad produktai ir paslaugos atitinka tam tikrą kokybės, saugos ir patikimumo lygį. Tačiau </w:t>
      </w:r>
      <w:r w:rsidRPr="00431678">
        <w:rPr>
          <w:rFonts w:ascii="Times New Roman" w:eastAsia="Times New Roman" w:hAnsi="Times New Roman"/>
          <w:sz w:val="24"/>
          <w:szCs w:val="24"/>
        </w:rPr>
        <w:lastRenderedPageBreak/>
        <w:t>pabrėžtina, kad kai kuriais atvejais standartai teisės aktuose nurodomi kaip pageidautinas būdas arba net privalomas reikalavimas laikytis konkrečių teisės aktų.“</w:t>
      </w:r>
    </w:p>
    <w:p w14:paraId="1222FBAB" w14:textId="77777777" w:rsidR="006F6946" w:rsidRPr="00431678" w:rsidRDefault="00131541" w:rsidP="006F6946">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Teismas padarė išvadą</w:t>
      </w:r>
      <w:r w:rsidR="006F6946" w:rsidRPr="00431678">
        <w:rPr>
          <w:rFonts w:ascii="Times New Roman" w:eastAsia="Times New Roman" w:hAnsi="Times New Roman"/>
          <w:sz w:val="24"/>
          <w:szCs w:val="24"/>
        </w:rPr>
        <w:t xml:space="preserve">, kad minėto Pirkimo sąlygų punkto turinys neapima standartų, nes į jį neperkelta standarto sąvoka arba standartą sudarantys požymiai. Šiuo aspektu nagrinėjama situacija taip pat skiriasi nuo pareiškėjų papildomuose paaiškinimuose akcentuojamos Lietuvos vyriausiojo administracinio teismo (toliau – </w:t>
      </w:r>
      <w:r w:rsidRPr="00431678">
        <w:rPr>
          <w:rFonts w:ascii="Times New Roman" w:eastAsia="Times New Roman" w:hAnsi="Times New Roman"/>
          <w:sz w:val="24"/>
          <w:szCs w:val="24"/>
        </w:rPr>
        <w:t xml:space="preserve">ir </w:t>
      </w:r>
      <w:r w:rsidR="006F6946" w:rsidRPr="00431678">
        <w:rPr>
          <w:rFonts w:ascii="Times New Roman" w:eastAsia="Times New Roman" w:hAnsi="Times New Roman"/>
          <w:sz w:val="24"/>
          <w:szCs w:val="24"/>
        </w:rPr>
        <w:t>LVAT) 2024 m. sausio 11 d. administracinės bylos Nr.</w:t>
      </w:r>
      <w:r w:rsidRPr="00431678">
        <w:rPr>
          <w:rFonts w:ascii="Times New Roman" w:eastAsia="Times New Roman" w:hAnsi="Times New Roman"/>
          <w:sz w:val="24"/>
          <w:szCs w:val="24"/>
        </w:rPr>
        <w:t> </w:t>
      </w:r>
      <w:r w:rsidR="006F6946" w:rsidRPr="00431678">
        <w:rPr>
          <w:rFonts w:ascii="Times New Roman" w:eastAsia="Times New Roman" w:hAnsi="Times New Roman"/>
          <w:sz w:val="24"/>
          <w:szCs w:val="24"/>
        </w:rPr>
        <w:t xml:space="preserve">eA-728-822/2024 aplinkybių. Minėtoje byloje apeliacinės instancijos teismas konstatavo, jog medžiagos sąvoka pirkimo sąlygose buvo vartojama labai plačiai ir atitiko VPĮ 2 straipsnio 34 dalies 1 punkte pateikiamą techninės specifikacijos perkant darbus sąvoką, kadangi medžiaga pirkimo dokumentuose buvo apibrėžta kaip „visa tai, kas turi sudaryti darbus ar jų dalį“. Tuo tarpu nagrinėjamu atveju Pirkimo sąlygų 1.5.5 punkto turinyje sąvokos vartojamos siauresne prasme ir todėl standartų neapima. </w:t>
      </w:r>
      <w:r w:rsidRPr="00431678">
        <w:rPr>
          <w:rFonts w:ascii="Times New Roman" w:eastAsia="Times New Roman" w:hAnsi="Times New Roman"/>
          <w:sz w:val="24"/>
          <w:szCs w:val="24"/>
        </w:rPr>
        <w:t>Teismo</w:t>
      </w:r>
      <w:r w:rsidR="006F6946" w:rsidRPr="00431678">
        <w:rPr>
          <w:rFonts w:ascii="Times New Roman" w:eastAsia="Times New Roman" w:hAnsi="Times New Roman"/>
          <w:sz w:val="24"/>
          <w:szCs w:val="24"/>
        </w:rPr>
        <w:t xml:space="preserve"> vertinimu, skundo argumentai, susiję su Pirkimo sąlygų 1.5.5 turinio aiškinimu, nepaneig</w:t>
      </w:r>
      <w:r w:rsidRPr="00431678">
        <w:rPr>
          <w:rFonts w:ascii="Times New Roman" w:eastAsia="Times New Roman" w:hAnsi="Times New Roman"/>
          <w:sz w:val="24"/>
          <w:szCs w:val="24"/>
        </w:rPr>
        <w:t>ė</w:t>
      </w:r>
      <w:r w:rsidR="006F6946" w:rsidRPr="00431678">
        <w:rPr>
          <w:rFonts w:ascii="Times New Roman" w:eastAsia="Times New Roman" w:hAnsi="Times New Roman"/>
          <w:sz w:val="24"/>
          <w:szCs w:val="24"/>
        </w:rPr>
        <w:t xml:space="preserve"> padaryto pažeidimo, nes jie paremti subjektyviais pareiškėjų pasvarstymais ir Pirkimo sąlygų nuostatų interpretacija.</w:t>
      </w:r>
    </w:p>
    <w:p w14:paraId="631D7ED9" w14:textId="77777777" w:rsidR="006F6946" w:rsidRPr="00431678" w:rsidRDefault="006F6946" w:rsidP="006F6946">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Dėl pareiškėjų argumentų, kad pažeidimas, net jei būtų nustatytas, būtų tik formalus, be to, pats reikalavimas nurodyti žodžius „arba lygiavertis“ taip pat tėra formalumas, teismas pažym</w:t>
      </w:r>
      <w:r w:rsidR="00131541" w:rsidRPr="00431678">
        <w:rPr>
          <w:rFonts w:ascii="Times New Roman" w:eastAsia="Times New Roman" w:hAnsi="Times New Roman"/>
          <w:sz w:val="24"/>
          <w:szCs w:val="24"/>
        </w:rPr>
        <w:t>ėjo</w:t>
      </w:r>
      <w:r w:rsidRPr="00431678">
        <w:rPr>
          <w:rFonts w:ascii="Times New Roman" w:eastAsia="Times New Roman" w:hAnsi="Times New Roman"/>
          <w:sz w:val="24"/>
          <w:szCs w:val="24"/>
        </w:rPr>
        <w:t xml:space="preserve">, kad net ir formalūs pirkimo dokumentų trūkumai faktiškai gali atgrasyti potencialius dalyvius nuo dalyvavimo viešajame pirkime, o esamiems dalyviams gali realiai sutrukdyti pateikti tinkamą pasiūlymą. </w:t>
      </w:r>
      <w:r w:rsidR="00131541" w:rsidRPr="00431678">
        <w:rPr>
          <w:rFonts w:ascii="Times New Roman" w:eastAsia="Times New Roman" w:hAnsi="Times New Roman"/>
          <w:sz w:val="24"/>
          <w:szCs w:val="24"/>
        </w:rPr>
        <w:t>Teismas atmetė</w:t>
      </w:r>
      <w:r w:rsidRPr="00431678">
        <w:rPr>
          <w:rFonts w:ascii="Times New Roman" w:eastAsia="Times New Roman" w:hAnsi="Times New Roman"/>
          <w:sz w:val="24"/>
          <w:szCs w:val="24"/>
        </w:rPr>
        <w:t xml:space="preserve"> pareiškėjų argument</w:t>
      </w:r>
      <w:r w:rsidR="00131541" w:rsidRPr="00431678">
        <w:rPr>
          <w:rFonts w:ascii="Times New Roman" w:eastAsia="Times New Roman" w:hAnsi="Times New Roman"/>
          <w:sz w:val="24"/>
          <w:szCs w:val="24"/>
        </w:rPr>
        <w:t>us</w:t>
      </w:r>
      <w:r w:rsidRPr="00431678">
        <w:rPr>
          <w:rFonts w:ascii="Times New Roman" w:eastAsia="Times New Roman" w:hAnsi="Times New Roman"/>
          <w:sz w:val="24"/>
          <w:szCs w:val="24"/>
        </w:rPr>
        <w:t>, jog nebuvo gauta jokių tiekėjų klausimų, pastabų ar pretenzijų dėl galimybės Pirkime siūlyti Ginčo standartams lygiaverčius darbus, medžiagas, įrangą ir mechanizmus, kadangi pretenzijų gavimas ar jų negavimas, vykdant viešuosius pirkimus, negali būti lemiamas dalykas sprendžiant, ar nustatytos pirkimo sąlygos yra neproporcingos ir ar buvo pažeisti VPĮ nustatyti principai (žr. LVAT 2024 m. sausio 31 d. nutartį byloje Nr. eA-325-662/2024).</w:t>
      </w:r>
    </w:p>
    <w:p w14:paraId="7D983FB7" w14:textId="77777777" w:rsidR="006F6946" w:rsidRPr="00431678" w:rsidRDefault="006F6946" w:rsidP="006F6946">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 xml:space="preserve">Teismo vertinimu, Projekto partnerė, Techniniame projekte nepateikdama aiškių atskirų nuorodų „arba lygiavertis“ prie Ginčo standartų, o šiuos žodžius įtraukdama į vieną iš Pirkimo sąlygų papunkčių, taip neva sudarydama galimybę tiekėjams siūlyti lygiavertes charakteristikas turinčias prekes, paslaugas ar darbus, pirkimo dokumentus parengė pernelyg painiai ir neužtikrino, kad jie būtų tikslūs, aiškūs, be dviprasmybių. </w:t>
      </w:r>
      <w:r w:rsidR="007B4EBC" w:rsidRPr="00431678">
        <w:rPr>
          <w:rFonts w:ascii="Times New Roman" w:eastAsia="Times New Roman" w:hAnsi="Times New Roman"/>
          <w:sz w:val="24"/>
          <w:szCs w:val="24"/>
        </w:rPr>
        <w:t>T</w:t>
      </w:r>
      <w:r w:rsidRPr="00431678">
        <w:rPr>
          <w:rFonts w:ascii="Times New Roman" w:eastAsia="Times New Roman" w:hAnsi="Times New Roman"/>
          <w:sz w:val="24"/>
          <w:szCs w:val="24"/>
        </w:rPr>
        <w:t>eisėjų kolegija nesuti</w:t>
      </w:r>
      <w:r w:rsidR="007B4EBC" w:rsidRPr="00431678">
        <w:rPr>
          <w:rFonts w:ascii="Times New Roman" w:eastAsia="Times New Roman" w:hAnsi="Times New Roman"/>
          <w:sz w:val="24"/>
          <w:szCs w:val="24"/>
        </w:rPr>
        <w:t>ko</w:t>
      </w:r>
      <w:r w:rsidRPr="00431678">
        <w:rPr>
          <w:rFonts w:ascii="Times New Roman" w:eastAsia="Times New Roman" w:hAnsi="Times New Roman"/>
          <w:sz w:val="24"/>
          <w:szCs w:val="24"/>
        </w:rPr>
        <w:t xml:space="preserve"> su pareiškėjų pateikiamu Pirkimo sąlygų 1.5.5 punkto aiškinimu, kadangi, tokia šių sąlygų nuostata pati savaime nesudarė galimybės tiekėjams siūlyti Ginčo standartams lygiaverčius darbus, medžiagas, įrangą ir mechanizmus.  </w:t>
      </w:r>
    </w:p>
    <w:p w14:paraId="54D15D78" w14:textId="77777777" w:rsidR="006F6946" w:rsidRPr="00431678" w:rsidRDefault="006F6946" w:rsidP="006F6946">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Dėl pareiškėjų argumentų, jog atsakov</w:t>
      </w:r>
      <w:r w:rsidR="000A6A8D" w:rsidRPr="00431678">
        <w:rPr>
          <w:rFonts w:ascii="Times New Roman" w:eastAsia="Times New Roman" w:hAnsi="Times New Roman"/>
          <w:sz w:val="24"/>
          <w:szCs w:val="24"/>
        </w:rPr>
        <w:t>as</w:t>
      </w:r>
      <w:r w:rsidRPr="00431678">
        <w:rPr>
          <w:rFonts w:ascii="Times New Roman" w:eastAsia="Times New Roman" w:hAnsi="Times New Roman"/>
          <w:sz w:val="24"/>
          <w:szCs w:val="24"/>
        </w:rPr>
        <w:t>, atlik</w:t>
      </w:r>
      <w:r w:rsidR="00EA60BD" w:rsidRPr="00431678">
        <w:rPr>
          <w:rFonts w:ascii="Times New Roman" w:eastAsia="Times New Roman" w:hAnsi="Times New Roman"/>
          <w:sz w:val="24"/>
          <w:szCs w:val="24"/>
        </w:rPr>
        <w:t>ęs</w:t>
      </w:r>
      <w:r w:rsidRPr="00431678">
        <w:rPr>
          <w:rFonts w:ascii="Times New Roman" w:eastAsia="Times New Roman" w:hAnsi="Times New Roman"/>
          <w:sz w:val="24"/>
          <w:szCs w:val="24"/>
        </w:rPr>
        <w:t xml:space="preserve"> pirminius Pirkimo dokumentų patikrinimus tiek iki Pirkimo paskelbimo (2020 m. balandžio 30 d. CPVA raštas „Dėl Mokslo ir inovacijų sklaidos centro statybos darbų pirkimo dokumentų išankstinės patikros“), tiek ir po Pirkimo sutarties sudarymo (2020 m. gruodžio 28 d. CPVA Pranešimas apie pirkimo 1.001 paskesnės patikros rezultatus), nenustatė viešųjų pirkimų reguliavimo pažeidimų ir nepateikė pastabų, kurios būtų susijusios su Pirkimo sąlygų 1.5.5 punkto nuostata ir </w:t>
      </w:r>
      <w:r w:rsidR="007B4EBC" w:rsidRPr="00431678">
        <w:rPr>
          <w:rFonts w:ascii="Times New Roman" w:eastAsia="Times New Roman" w:hAnsi="Times New Roman"/>
          <w:sz w:val="24"/>
          <w:szCs w:val="24"/>
        </w:rPr>
        <w:t>S</w:t>
      </w:r>
      <w:r w:rsidRPr="00431678">
        <w:rPr>
          <w:rFonts w:ascii="Times New Roman" w:eastAsia="Times New Roman" w:hAnsi="Times New Roman"/>
          <w:sz w:val="24"/>
          <w:szCs w:val="24"/>
        </w:rPr>
        <w:t>prendime konstatuotu pažeidimu, teismas pažym</w:t>
      </w:r>
      <w:r w:rsidR="007B4EBC" w:rsidRPr="00431678">
        <w:rPr>
          <w:rFonts w:ascii="Times New Roman" w:eastAsia="Times New Roman" w:hAnsi="Times New Roman"/>
          <w:sz w:val="24"/>
          <w:szCs w:val="24"/>
        </w:rPr>
        <w:t>ėjo</w:t>
      </w:r>
      <w:r w:rsidRPr="00431678">
        <w:rPr>
          <w:rFonts w:ascii="Times New Roman" w:eastAsia="Times New Roman" w:hAnsi="Times New Roman"/>
          <w:sz w:val="24"/>
          <w:szCs w:val="24"/>
        </w:rPr>
        <w:t>, kad LVAT, vystydamas praktiką panašia linkme, yra nurodęs, jog aplinkybė, kad įgyvendinančioji institucija pastabų dėl viešojo pirkimo rezultatų ir pasirašytos sutarties neturėjo, neturi reikšmės sprendžiant dėl pareiškėjo atsakomybės už padarytus viešojo pirkimo pažeidimus. Minėta aplinkybė niekaip neriboja įgyvendinančiosios institucijos teisės atlikti pažeidimo tyrimą, kuris yra savarankiška projekto vykdymo priežiūros procedūra, ir šiuo aspektu nėra pakartotinis patikrinimas tų pačių dalykų, kurie buvo tikrinami priimant sprendimą dėl projekto išlaidų patvirtinimo tinkamomis finansuoti, ja siekiama teisėto tikslo – išvengti Europos Sąjungos fondų ir valstybės biudžeto lėšų panaudojimo projektų išlaidoms, laikytinoms netinkamomis finansuoti (LVAT 2014 m. gegužės 5 d. nutartis administracinėje byloje Nr. A</w:t>
      </w:r>
      <w:r w:rsidRPr="00431678">
        <w:rPr>
          <w:rFonts w:ascii="Times New Roman" w:eastAsia="Times New Roman" w:hAnsi="Times New Roman"/>
          <w:sz w:val="24"/>
          <w:szCs w:val="24"/>
          <w:vertAlign w:val="superscript"/>
        </w:rPr>
        <w:t>492</w:t>
      </w:r>
      <w:r w:rsidRPr="00431678">
        <w:rPr>
          <w:rFonts w:ascii="Times New Roman" w:eastAsia="Times New Roman" w:hAnsi="Times New Roman"/>
          <w:sz w:val="24"/>
          <w:szCs w:val="24"/>
        </w:rPr>
        <w:t xml:space="preserve">-857/2014; 2016 m. kovo 3 d. nutartis administracinėje byloje Nr. eA-398-492/2016). Šiame kontekste </w:t>
      </w:r>
      <w:r w:rsidR="007B4EBC" w:rsidRPr="00431678">
        <w:rPr>
          <w:rFonts w:ascii="Times New Roman" w:eastAsia="Times New Roman" w:hAnsi="Times New Roman"/>
          <w:sz w:val="24"/>
          <w:szCs w:val="24"/>
        </w:rPr>
        <w:t>teismas pažymėjo</w:t>
      </w:r>
      <w:r w:rsidRPr="00431678">
        <w:rPr>
          <w:rFonts w:ascii="Times New Roman" w:eastAsia="Times New Roman" w:hAnsi="Times New Roman"/>
          <w:sz w:val="24"/>
          <w:szCs w:val="24"/>
        </w:rPr>
        <w:t>, kad pareiškėjas, nepriklausomai nuo pažeidimo nustatymo bei patikrinimo atlikimo momento, negal</w:t>
      </w:r>
      <w:r w:rsidR="007B4EBC" w:rsidRPr="00431678">
        <w:rPr>
          <w:rFonts w:ascii="Times New Roman" w:eastAsia="Times New Roman" w:hAnsi="Times New Roman"/>
          <w:sz w:val="24"/>
          <w:szCs w:val="24"/>
        </w:rPr>
        <w:t>ėjo</w:t>
      </w:r>
      <w:r w:rsidRPr="00431678">
        <w:rPr>
          <w:rFonts w:ascii="Times New Roman" w:eastAsia="Times New Roman" w:hAnsi="Times New Roman"/>
          <w:sz w:val="24"/>
          <w:szCs w:val="24"/>
        </w:rPr>
        <w:t xml:space="preserve"> turėti teisėtų lūkesčių gauti lėšų finansuoti projekto, įgyvendinamo iš Europos Sąjungos fondų ir valstybės biudžeto, išlaidoms, kurios neatitinka teisės aktų nustatytų reikalavimų ir dėl to yra netinkamos finansuoti (LVAT 2017 m. liepos 28 d. sprendimas administracinėje byloje Nr. eA-1096-858/2017). Atsižvelgiant į tai, teismas šioje dalyje pareiškėjų argumentus atmet</w:t>
      </w:r>
      <w:r w:rsidR="007B4EBC" w:rsidRPr="00431678">
        <w:rPr>
          <w:rFonts w:ascii="Times New Roman" w:eastAsia="Times New Roman" w:hAnsi="Times New Roman"/>
          <w:sz w:val="24"/>
          <w:szCs w:val="24"/>
        </w:rPr>
        <w:t xml:space="preserve">ė </w:t>
      </w:r>
      <w:r w:rsidRPr="00431678">
        <w:rPr>
          <w:rFonts w:ascii="Times New Roman" w:eastAsia="Times New Roman" w:hAnsi="Times New Roman"/>
          <w:sz w:val="24"/>
          <w:szCs w:val="24"/>
        </w:rPr>
        <w:t xml:space="preserve">kaip nepagrįstus. </w:t>
      </w:r>
    </w:p>
    <w:p w14:paraId="7EFBA686" w14:textId="77777777" w:rsidR="006F6946" w:rsidRPr="00431678" w:rsidRDefault="006F6946" w:rsidP="006F6946">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lastRenderedPageBreak/>
        <w:t xml:space="preserve">Vertinant pareiškėjų argumentus dėl finansinės korekcijos būtinumo ir proporcingumo </w:t>
      </w:r>
      <w:r w:rsidR="007B4EBC" w:rsidRPr="00431678">
        <w:rPr>
          <w:rFonts w:ascii="Times New Roman" w:eastAsia="Times New Roman" w:hAnsi="Times New Roman"/>
          <w:sz w:val="24"/>
          <w:szCs w:val="24"/>
        </w:rPr>
        <w:t>teismas pažymėjo</w:t>
      </w:r>
      <w:r w:rsidRPr="00431678">
        <w:rPr>
          <w:rFonts w:ascii="Times New Roman" w:eastAsia="Times New Roman" w:hAnsi="Times New Roman"/>
          <w:sz w:val="24"/>
          <w:szCs w:val="24"/>
        </w:rPr>
        <w:t>, jog Reglamento Nr. 1303/2013 2 straipsnio 36 punkte nustatyta, kad pažeidimas – tai bet koks įgyvendinant Europos struktūrinius ir investicijų fondus padarytas Sąjungos teisės ar nacionalinės teisės, susijusios su jos taikymu, pažeidimas dėl ekonominės veiklos vykdytojo veiksmų ar neveikimo, kai nepagrįstas išlaidas įtraukus į Sąjungos biudžetą padaroma ar būtų padaryta žala Sąjungos biudžetui. Nustačius, kad pareiškėjai nesilaikė nuostatų, susijusių su viešuoju paslaugų pirkimu, ir nustačius pažeidimą, kaip jis suprantamas pagal Reglamentą Nr. 1303/2013, tai sudar</w:t>
      </w:r>
      <w:r w:rsidR="007B4EBC" w:rsidRPr="00431678">
        <w:rPr>
          <w:rFonts w:ascii="Times New Roman" w:eastAsia="Times New Roman" w:hAnsi="Times New Roman"/>
          <w:sz w:val="24"/>
          <w:szCs w:val="24"/>
        </w:rPr>
        <w:t>ė</w:t>
      </w:r>
      <w:r w:rsidRPr="00431678">
        <w:rPr>
          <w:rFonts w:ascii="Times New Roman" w:eastAsia="Times New Roman" w:hAnsi="Times New Roman"/>
          <w:sz w:val="24"/>
          <w:szCs w:val="24"/>
        </w:rPr>
        <w:t xml:space="preserve"> teisinį pagrindą taikyti finansinę korekciją.</w:t>
      </w:r>
    </w:p>
    <w:p w14:paraId="17304C08" w14:textId="77777777" w:rsidR="006F6946" w:rsidRPr="00431678" w:rsidRDefault="007B4EBC" w:rsidP="006F6946">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Teismas sprendė, kad n</w:t>
      </w:r>
      <w:r w:rsidR="006F6946" w:rsidRPr="00431678">
        <w:rPr>
          <w:rFonts w:ascii="Times New Roman" w:eastAsia="Times New Roman" w:hAnsi="Times New Roman"/>
          <w:sz w:val="24"/>
          <w:szCs w:val="24"/>
        </w:rPr>
        <w:t>agrinėjamu atveju nustatyti VPĮ pažeidimai savo esme turėjo įtakos viešojo pirkimo rezultatams, todėl negal</w:t>
      </w:r>
      <w:r w:rsidRPr="00431678">
        <w:rPr>
          <w:rFonts w:ascii="Times New Roman" w:eastAsia="Times New Roman" w:hAnsi="Times New Roman"/>
          <w:sz w:val="24"/>
          <w:szCs w:val="24"/>
        </w:rPr>
        <w:t>ėjo</w:t>
      </w:r>
      <w:r w:rsidR="006F6946" w:rsidRPr="00431678">
        <w:rPr>
          <w:rFonts w:ascii="Times New Roman" w:eastAsia="Times New Roman" w:hAnsi="Times New Roman"/>
          <w:sz w:val="24"/>
          <w:szCs w:val="24"/>
        </w:rPr>
        <w:t xml:space="preserve"> būti įvertinti kaip formalūs ir mažareikšmiai, taigi, Sprendimu paskirta finansinė korekcija savo dydžiu laikytina tinkama keliamų tikslų aspektu ir visiškai proporcinga. </w:t>
      </w:r>
    </w:p>
    <w:p w14:paraId="32E1915E" w14:textId="77777777" w:rsidR="006F6946" w:rsidRPr="00431678" w:rsidRDefault="006F6946" w:rsidP="007B4EBC">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Teismo vertinimu, Finansinė korekcija buvo skirta atsižvelgiant į pažeidimo pobūdį bei įvertinus su pažeidimu susijusias aplinkybes: buvo vykdomas tarptautinis pirkimas atviro konkurso būdu;</w:t>
      </w:r>
      <w:r w:rsidR="007B4EBC" w:rsidRPr="00431678">
        <w:rPr>
          <w:rFonts w:ascii="Times New Roman" w:eastAsia="Times New Roman" w:hAnsi="Times New Roman"/>
          <w:sz w:val="24"/>
          <w:szCs w:val="24"/>
        </w:rPr>
        <w:t xml:space="preserve"> </w:t>
      </w:r>
      <w:r w:rsidRPr="00431678">
        <w:rPr>
          <w:rFonts w:ascii="Times New Roman" w:eastAsia="Times New Roman" w:hAnsi="Times New Roman"/>
          <w:sz w:val="24"/>
          <w:szCs w:val="24"/>
        </w:rPr>
        <w:t xml:space="preserve">tarptautiniu skelbimu paskelbus apie Pirkimą CVP IS pasiūlymus pateikė keturi tiekėjai ir jų pasiūlymai buvo pripažinti atitinkančiais Pirkimo sąlygų reikalavimus; techninės specifikacijos reikalavimai (standartai) buvo susiję su Pirkimo objektu; Pirkimą laimėjo ekonomiškai naudingiausias tiekėjo pasiūlymas. </w:t>
      </w:r>
      <w:r w:rsidR="007B4EBC" w:rsidRPr="00431678">
        <w:rPr>
          <w:rFonts w:ascii="Times New Roman" w:eastAsia="Times New Roman" w:hAnsi="Times New Roman"/>
          <w:sz w:val="24"/>
          <w:szCs w:val="24"/>
        </w:rPr>
        <w:t>Teismas pažymėjo</w:t>
      </w:r>
      <w:r w:rsidRPr="00431678">
        <w:rPr>
          <w:rFonts w:ascii="Times New Roman" w:eastAsia="Times New Roman" w:hAnsi="Times New Roman"/>
          <w:sz w:val="24"/>
          <w:szCs w:val="24"/>
        </w:rPr>
        <w:t>, kad buvo pritaikyta mažiausia iš galimų Gairėse nurodytų fiksuotų korekcijų. Atsakov</w:t>
      </w:r>
      <w:r w:rsidR="007B4EBC" w:rsidRPr="00431678">
        <w:rPr>
          <w:rFonts w:ascii="Times New Roman" w:eastAsia="Times New Roman" w:hAnsi="Times New Roman"/>
          <w:sz w:val="24"/>
          <w:szCs w:val="24"/>
        </w:rPr>
        <w:t>as</w:t>
      </w:r>
      <w:r w:rsidRPr="00431678">
        <w:rPr>
          <w:rFonts w:ascii="Times New Roman" w:eastAsia="Times New Roman" w:hAnsi="Times New Roman"/>
          <w:sz w:val="24"/>
          <w:szCs w:val="24"/>
        </w:rPr>
        <w:t>, nustatydama</w:t>
      </w:r>
      <w:r w:rsidR="007B4EBC" w:rsidRPr="00431678">
        <w:rPr>
          <w:rFonts w:ascii="Times New Roman" w:eastAsia="Times New Roman" w:hAnsi="Times New Roman"/>
          <w:sz w:val="24"/>
          <w:szCs w:val="24"/>
        </w:rPr>
        <w:t>s</w:t>
      </w:r>
      <w:r w:rsidRPr="00431678">
        <w:rPr>
          <w:rFonts w:ascii="Times New Roman" w:eastAsia="Times New Roman" w:hAnsi="Times New Roman"/>
          <w:sz w:val="24"/>
          <w:szCs w:val="24"/>
        </w:rPr>
        <w:t xml:space="preserve"> taikytiną finansinės korekcijos dydį, iš esmės įvertino pažeidimo pobūdį bei visas reikšmingas aplinkybes, tai leid</w:t>
      </w:r>
      <w:r w:rsidR="007B4EBC" w:rsidRPr="00431678">
        <w:rPr>
          <w:rFonts w:ascii="Times New Roman" w:eastAsia="Times New Roman" w:hAnsi="Times New Roman"/>
          <w:sz w:val="24"/>
          <w:szCs w:val="24"/>
        </w:rPr>
        <w:t>o</w:t>
      </w:r>
      <w:r w:rsidRPr="00431678">
        <w:rPr>
          <w:rFonts w:ascii="Times New Roman" w:eastAsia="Times New Roman" w:hAnsi="Times New Roman"/>
          <w:sz w:val="24"/>
          <w:szCs w:val="24"/>
        </w:rPr>
        <w:t xml:space="preserve"> spręsti, kad finansinės korekcijos dydis yra proporcingas padarytam pažeidimui, todėl n</w:t>
      </w:r>
      <w:r w:rsidR="007B4EBC" w:rsidRPr="00431678">
        <w:rPr>
          <w:rFonts w:ascii="Times New Roman" w:eastAsia="Times New Roman" w:hAnsi="Times New Roman"/>
          <w:sz w:val="24"/>
          <w:szCs w:val="24"/>
        </w:rPr>
        <w:t>ebuvo</w:t>
      </w:r>
      <w:r w:rsidRPr="00431678">
        <w:rPr>
          <w:rFonts w:ascii="Times New Roman" w:eastAsia="Times New Roman" w:hAnsi="Times New Roman"/>
          <w:sz w:val="24"/>
          <w:szCs w:val="24"/>
        </w:rPr>
        <w:t xml:space="preserve"> pagrindo pritarti skundo argumentams dėl korekcijos mažinimo.</w:t>
      </w:r>
    </w:p>
    <w:p w14:paraId="1292A169" w14:textId="77777777" w:rsidR="006F6946" w:rsidRPr="00431678" w:rsidRDefault="006F6946" w:rsidP="006F6946">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Apibendrin</w:t>
      </w:r>
      <w:r w:rsidR="007B4EBC" w:rsidRPr="00431678">
        <w:rPr>
          <w:rFonts w:ascii="Times New Roman" w:eastAsia="Times New Roman" w:hAnsi="Times New Roman"/>
          <w:sz w:val="24"/>
          <w:szCs w:val="24"/>
        </w:rPr>
        <w:t>damas</w:t>
      </w:r>
      <w:r w:rsidRPr="00431678">
        <w:rPr>
          <w:rFonts w:ascii="Times New Roman" w:eastAsia="Times New Roman" w:hAnsi="Times New Roman"/>
          <w:sz w:val="24"/>
          <w:szCs w:val="24"/>
        </w:rPr>
        <w:t xml:space="preserve"> byloje nustatytas aplinkybes, teisinį reglamentavimą, </w:t>
      </w:r>
      <w:r w:rsidR="007B4EBC" w:rsidRPr="00431678">
        <w:rPr>
          <w:rFonts w:ascii="Times New Roman" w:eastAsia="Times New Roman" w:hAnsi="Times New Roman"/>
          <w:sz w:val="24"/>
          <w:szCs w:val="24"/>
        </w:rPr>
        <w:t>teismas konstatavo</w:t>
      </w:r>
      <w:r w:rsidRPr="00431678">
        <w:rPr>
          <w:rFonts w:ascii="Times New Roman" w:eastAsia="Times New Roman" w:hAnsi="Times New Roman"/>
          <w:sz w:val="24"/>
          <w:szCs w:val="24"/>
        </w:rPr>
        <w:t>, kad atsakov</w:t>
      </w:r>
      <w:r w:rsidR="007B4EBC" w:rsidRPr="00431678">
        <w:rPr>
          <w:rFonts w:ascii="Times New Roman" w:eastAsia="Times New Roman" w:hAnsi="Times New Roman"/>
          <w:sz w:val="24"/>
          <w:szCs w:val="24"/>
        </w:rPr>
        <w:t>as</w:t>
      </w:r>
      <w:r w:rsidRPr="00431678">
        <w:rPr>
          <w:rFonts w:ascii="Times New Roman" w:eastAsia="Times New Roman" w:hAnsi="Times New Roman"/>
          <w:sz w:val="24"/>
          <w:szCs w:val="24"/>
        </w:rPr>
        <w:t>, priimdama</w:t>
      </w:r>
      <w:r w:rsidR="007B4EBC" w:rsidRPr="00431678">
        <w:rPr>
          <w:rFonts w:ascii="Times New Roman" w:eastAsia="Times New Roman" w:hAnsi="Times New Roman"/>
          <w:sz w:val="24"/>
          <w:szCs w:val="24"/>
        </w:rPr>
        <w:t>s</w:t>
      </w:r>
      <w:r w:rsidRPr="00431678">
        <w:rPr>
          <w:rFonts w:ascii="Times New Roman" w:eastAsia="Times New Roman" w:hAnsi="Times New Roman"/>
          <w:sz w:val="24"/>
          <w:szCs w:val="24"/>
        </w:rPr>
        <w:t xml:space="preserve"> ginčijamą Sprendimą, tinkamai pritaikė teisės aktų nuostatas, išanalizavo faktinių aplinkybių visetą. Teis</w:t>
      </w:r>
      <w:r w:rsidR="007B4EBC" w:rsidRPr="00431678">
        <w:rPr>
          <w:rFonts w:ascii="Times New Roman" w:eastAsia="Times New Roman" w:hAnsi="Times New Roman"/>
          <w:sz w:val="24"/>
          <w:szCs w:val="24"/>
        </w:rPr>
        <w:t>mas</w:t>
      </w:r>
      <w:r w:rsidRPr="00431678">
        <w:rPr>
          <w:rFonts w:ascii="Times New Roman" w:eastAsia="Times New Roman" w:hAnsi="Times New Roman"/>
          <w:sz w:val="24"/>
          <w:szCs w:val="24"/>
        </w:rPr>
        <w:t>, įvertin</w:t>
      </w:r>
      <w:r w:rsidR="007B4EBC" w:rsidRPr="00431678">
        <w:rPr>
          <w:rFonts w:ascii="Times New Roman" w:eastAsia="Times New Roman" w:hAnsi="Times New Roman"/>
          <w:sz w:val="24"/>
          <w:szCs w:val="24"/>
        </w:rPr>
        <w:t>ęs</w:t>
      </w:r>
      <w:r w:rsidRPr="00431678">
        <w:rPr>
          <w:rFonts w:ascii="Times New Roman" w:eastAsia="Times New Roman" w:hAnsi="Times New Roman"/>
          <w:sz w:val="24"/>
          <w:szCs w:val="24"/>
        </w:rPr>
        <w:t xml:space="preserve"> pareiškėjų padarytus VPĮ pažeidimus, ginčui aktualų teisinį reglamentavimą, teismų praktiką, konsta</w:t>
      </w:r>
      <w:r w:rsidR="007B4EBC" w:rsidRPr="00431678">
        <w:rPr>
          <w:rFonts w:ascii="Times New Roman" w:eastAsia="Times New Roman" w:hAnsi="Times New Roman"/>
          <w:sz w:val="24"/>
          <w:szCs w:val="24"/>
        </w:rPr>
        <w:t>tavo</w:t>
      </w:r>
      <w:r w:rsidRPr="00431678">
        <w:rPr>
          <w:rFonts w:ascii="Times New Roman" w:eastAsia="Times New Roman" w:hAnsi="Times New Roman"/>
          <w:sz w:val="24"/>
          <w:szCs w:val="24"/>
        </w:rPr>
        <w:t>, kad Agentūra veikė teisėtai ir pagrįstai skyrė 5 proc. finansinę korekciją, kuri proporcinga padarytam pažeidimui bei atitinka teisinį reglamentavimą, todėl n</w:t>
      </w:r>
      <w:r w:rsidR="007B4EBC" w:rsidRPr="00431678">
        <w:rPr>
          <w:rFonts w:ascii="Times New Roman" w:eastAsia="Times New Roman" w:hAnsi="Times New Roman"/>
          <w:sz w:val="24"/>
          <w:szCs w:val="24"/>
        </w:rPr>
        <w:t xml:space="preserve">ebuvo </w:t>
      </w:r>
      <w:r w:rsidRPr="00431678">
        <w:rPr>
          <w:rFonts w:ascii="Times New Roman" w:eastAsia="Times New Roman" w:hAnsi="Times New Roman"/>
          <w:sz w:val="24"/>
          <w:szCs w:val="24"/>
        </w:rPr>
        <w:t>pagrindo jos sumažinti. Vadovau</w:t>
      </w:r>
      <w:r w:rsidR="007B4EBC" w:rsidRPr="00431678">
        <w:rPr>
          <w:rFonts w:ascii="Times New Roman" w:eastAsia="Times New Roman" w:hAnsi="Times New Roman"/>
          <w:sz w:val="24"/>
          <w:szCs w:val="24"/>
        </w:rPr>
        <w:t>damasis</w:t>
      </w:r>
      <w:r w:rsidRPr="00431678">
        <w:rPr>
          <w:rFonts w:ascii="Times New Roman" w:eastAsia="Times New Roman" w:hAnsi="Times New Roman"/>
          <w:sz w:val="24"/>
          <w:szCs w:val="24"/>
        </w:rPr>
        <w:t xml:space="preserve"> išdėstytu, </w:t>
      </w:r>
      <w:r w:rsidR="007B4EBC" w:rsidRPr="00431678">
        <w:rPr>
          <w:rFonts w:ascii="Times New Roman" w:eastAsia="Times New Roman" w:hAnsi="Times New Roman"/>
          <w:sz w:val="24"/>
          <w:szCs w:val="24"/>
        </w:rPr>
        <w:t>teismas padarė išvadą</w:t>
      </w:r>
      <w:r w:rsidRPr="00431678">
        <w:rPr>
          <w:rFonts w:ascii="Times New Roman" w:eastAsia="Times New Roman" w:hAnsi="Times New Roman"/>
          <w:sz w:val="24"/>
          <w:szCs w:val="24"/>
        </w:rPr>
        <w:t>, kad n</w:t>
      </w:r>
      <w:r w:rsidR="007B4EBC" w:rsidRPr="00431678">
        <w:rPr>
          <w:rFonts w:ascii="Times New Roman" w:eastAsia="Times New Roman" w:hAnsi="Times New Roman"/>
          <w:sz w:val="24"/>
          <w:szCs w:val="24"/>
        </w:rPr>
        <w:t>ebuvo</w:t>
      </w:r>
      <w:r w:rsidRPr="00431678">
        <w:rPr>
          <w:rFonts w:ascii="Times New Roman" w:eastAsia="Times New Roman" w:hAnsi="Times New Roman"/>
          <w:sz w:val="24"/>
          <w:szCs w:val="24"/>
        </w:rPr>
        <w:t xml:space="preserve"> pagrindo naikinti ginčijamą Sprendimą, todėl skund</w:t>
      </w:r>
      <w:r w:rsidR="007B4EBC" w:rsidRPr="00431678">
        <w:rPr>
          <w:rFonts w:ascii="Times New Roman" w:eastAsia="Times New Roman" w:hAnsi="Times New Roman"/>
          <w:sz w:val="24"/>
          <w:szCs w:val="24"/>
        </w:rPr>
        <w:t>ą</w:t>
      </w:r>
      <w:r w:rsidRPr="00431678">
        <w:rPr>
          <w:rFonts w:ascii="Times New Roman" w:eastAsia="Times New Roman" w:hAnsi="Times New Roman"/>
          <w:sz w:val="24"/>
          <w:szCs w:val="24"/>
        </w:rPr>
        <w:t xml:space="preserve"> atme</w:t>
      </w:r>
      <w:r w:rsidR="007B4EBC" w:rsidRPr="00431678">
        <w:rPr>
          <w:rFonts w:ascii="Times New Roman" w:eastAsia="Times New Roman" w:hAnsi="Times New Roman"/>
          <w:sz w:val="24"/>
          <w:szCs w:val="24"/>
        </w:rPr>
        <w:t>tė</w:t>
      </w:r>
      <w:r w:rsidRPr="00431678">
        <w:rPr>
          <w:rFonts w:ascii="Times New Roman" w:eastAsia="Times New Roman" w:hAnsi="Times New Roman"/>
          <w:sz w:val="24"/>
          <w:szCs w:val="24"/>
        </w:rPr>
        <w:t xml:space="preserve"> kaip nepagrįst</w:t>
      </w:r>
      <w:r w:rsidR="007B4EBC" w:rsidRPr="00431678">
        <w:rPr>
          <w:rFonts w:ascii="Times New Roman" w:eastAsia="Times New Roman" w:hAnsi="Times New Roman"/>
          <w:sz w:val="24"/>
          <w:szCs w:val="24"/>
        </w:rPr>
        <w:t>ą</w:t>
      </w:r>
      <w:r w:rsidRPr="00431678">
        <w:rPr>
          <w:rFonts w:ascii="Times New Roman" w:eastAsia="Times New Roman" w:hAnsi="Times New Roman"/>
          <w:sz w:val="24"/>
          <w:szCs w:val="24"/>
        </w:rPr>
        <w:t>.</w:t>
      </w:r>
    </w:p>
    <w:p w14:paraId="1E46FFF4" w14:textId="77777777" w:rsidR="00016A50" w:rsidRPr="00431678" w:rsidRDefault="007B4EBC" w:rsidP="007B4EBC">
      <w:pPr>
        <w:pStyle w:val="Sraopastraipa"/>
        <w:numPr>
          <w:ilvl w:val="0"/>
          <w:numId w:val="1"/>
        </w:numPr>
        <w:tabs>
          <w:tab w:val="left" w:pos="851"/>
        </w:tabs>
        <w:spacing w:after="0" w:line="240" w:lineRule="auto"/>
        <w:ind w:left="0" w:firstLine="709"/>
        <w:jc w:val="both"/>
        <w:rPr>
          <w:rFonts w:ascii="Times New Roman" w:eastAsia="Times New Roman" w:hAnsi="Times New Roman"/>
          <w:sz w:val="24"/>
          <w:szCs w:val="24"/>
        </w:rPr>
      </w:pPr>
      <w:r w:rsidRPr="00431678">
        <w:rPr>
          <w:rFonts w:ascii="Times New Roman" w:eastAsia="Times New Roman" w:hAnsi="Times New Roman"/>
          <w:sz w:val="24"/>
          <w:szCs w:val="24"/>
        </w:rPr>
        <w:t>A</w:t>
      </w:r>
      <w:r w:rsidR="006F6946" w:rsidRPr="00431678">
        <w:rPr>
          <w:rFonts w:ascii="Times New Roman" w:eastAsia="Times New Roman" w:hAnsi="Times New Roman"/>
          <w:sz w:val="24"/>
          <w:szCs w:val="24"/>
        </w:rPr>
        <w:t>dministracija pateikė prašymą atlyginti 7</w:t>
      </w:r>
      <w:r w:rsidR="00A82605" w:rsidRPr="00431678">
        <w:rPr>
          <w:rFonts w:ascii="Times New Roman" w:eastAsia="Times New Roman" w:hAnsi="Times New Roman"/>
          <w:sz w:val="24"/>
          <w:szCs w:val="24"/>
        </w:rPr>
        <w:t> </w:t>
      </w:r>
      <w:r w:rsidR="006F6946" w:rsidRPr="00431678">
        <w:rPr>
          <w:rFonts w:ascii="Times New Roman" w:eastAsia="Times New Roman" w:hAnsi="Times New Roman"/>
          <w:sz w:val="24"/>
          <w:szCs w:val="24"/>
        </w:rPr>
        <w:t xml:space="preserve">679,88 Eur bylinėjimosi išlaidų. </w:t>
      </w:r>
      <w:r w:rsidRPr="00431678">
        <w:rPr>
          <w:rFonts w:ascii="Times New Roman" w:eastAsia="Times New Roman" w:hAnsi="Times New Roman"/>
          <w:sz w:val="24"/>
          <w:szCs w:val="24"/>
        </w:rPr>
        <w:t xml:space="preserve">Teismas </w:t>
      </w:r>
      <w:r w:rsidR="00A82605" w:rsidRPr="00431678">
        <w:rPr>
          <w:rFonts w:ascii="Times New Roman" w:eastAsia="Times New Roman" w:hAnsi="Times New Roman"/>
          <w:sz w:val="24"/>
          <w:szCs w:val="24"/>
        </w:rPr>
        <w:t>nurodė</w:t>
      </w:r>
      <w:r w:rsidRPr="00431678">
        <w:rPr>
          <w:rFonts w:ascii="Times New Roman" w:eastAsia="Times New Roman" w:hAnsi="Times New Roman"/>
          <w:sz w:val="24"/>
          <w:szCs w:val="24"/>
        </w:rPr>
        <w:t>, kad n</w:t>
      </w:r>
      <w:r w:rsidR="006F6946" w:rsidRPr="00431678">
        <w:rPr>
          <w:rFonts w:ascii="Times New Roman" w:eastAsia="Times New Roman" w:hAnsi="Times New Roman"/>
          <w:sz w:val="24"/>
          <w:szCs w:val="24"/>
        </w:rPr>
        <w:t>agrinėjamu atveju pareiškėjų skundas atmetamas kaip nepagrįstas, todėl jie netenka teisės į bylinėjimosi išlaidų atlyginimą</w:t>
      </w:r>
      <w:r w:rsidR="003E498F" w:rsidRPr="00431678">
        <w:rPr>
          <w:rFonts w:ascii="Times New Roman" w:eastAsia="Times New Roman" w:hAnsi="Times New Roman"/>
          <w:sz w:val="24"/>
          <w:szCs w:val="24"/>
        </w:rPr>
        <w:t>.</w:t>
      </w:r>
    </w:p>
    <w:p w14:paraId="24D60012" w14:textId="77777777" w:rsidR="00016A50" w:rsidRPr="00431678" w:rsidRDefault="00016A50" w:rsidP="00016A50">
      <w:pPr>
        <w:pStyle w:val="Sraopastraipa"/>
        <w:tabs>
          <w:tab w:val="left" w:pos="851"/>
        </w:tabs>
        <w:spacing w:after="0" w:line="240" w:lineRule="auto"/>
        <w:ind w:left="1211"/>
        <w:jc w:val="both"/>
        <w:rPr>
          <w:rFonts w:ascii="Times New Roman" w:eastAsia="Times New Roman" w:hAnsi="Times New Roman"/>
          <w:sz w:val="24"/>
          <w:szCs w:val="24"/>
        </w:rPr>
      </w:pPr>
    </w:p>
    <w:p w14:paraId="40CD7081" w14:textId="77777777" w:rsidR="00AA6F66" w:rsidRPr="00431678" w:rsidRDefault="00AA6F66" w:rsidP="00EB69E2">
      <w:pPr>
        <w:pStyle w:val="Sraopastraipa"/>
        <w:tabs>
          <w:tab w:val="left" w:pos="1134"/>
        </w:tabs>
        <w:spacing w:after="0" w:line="240" w:lineRule="auto"/>
        <w:ind w:left="0"/>
        <w:jc w:val="center"/>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I</w:t>
      </w:r>
      <w:r w:rsidR="00A82605" w:rsidRPr="00431678">
        <w:rPr>
          <w:rFonts w:ascii="Times New Roman" w:eastAsia="Times New Roman" w:hAnsi="Times New Roman"/>
          <w:sz w:val="24"/>
          <w:szCs w:val="24"/>
          <w:lang w:eastAsia="lt-LT"/>
        </w:rPr>
        <w:t>I</w:t>
      </w:r>
      <w:r w:rsidRPr="00431678">
        <w:rPr>
          <w:rFonts w:ascii="Times New Roman" w:eastAsia="Times New Roman" w:hAnsi="Times New Roman"/>
          <w:sz w:val="24"/>
          <w:szCs w:val="24"/>
          <w:lang w:eastAsia="lt-LT"/>
        </w:rPr>
        <w:t>I.</w:t>
      </w:r>
    </w:p>
    <w:p w14:paraId="2461E705" w14:textId="77777777" w:rsidR="00AA6F66" w:rsidRPr="00431678" w:rsidRDefault="00AA6F66" w:rsidP="00DA5DC6">
      <w:pPr>
        <w:tabs>
          <w:tab w:val="left" w:pos="993"/>
          <w:tab w:val="left" w:pos="1134"/>
        </w:tabs>
        <w:spacing w:after="0" w:line="240" w:lineRule="auto"/>
        <w:ind w:firstLine="709"/>
        <w:jc w:val="both"/>
        <w:rPr>
          <w:rFonts w:ascii="Times New Roman" w:eastAsia="Times New Roman" w:hAnsi="Times New Roman"/>
          <w:sz w:val="24"/>
          <w:szCs w:val="24"/>
          <w:lang w:eastAsia="lt-LT"/>
        </w:rPr>
      </w:pPr>
    </w:p>
    <w:p w14:paraId="5AE882B5" w14:textId="77777777" w:rsidR="00883319" w:rsidRPr="00431678" w:rsidRDefault="00DA5DC6" w:rsidP="005E066D">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Pareiškėja</w:t>
      </w:r>
      <w:r w:rsidR="00A82605" w:rsidRPr="00431678">
        <w:rPr>
          <w:rFonts w:ascii="Times New Roman" w:eastAsia="Times New Roman" w:hAnsi="Times New Roman"/>
          <w:sz w:val="24"/>
          <w:szCs w:val="24"/>
          <w:lang w:eastAsia="lt-LT"/>
        </w:rPr>
        <w:t>i</w:t>
      </w:r>
      <w:r w:rsidRPr="00431678">
        <w:rPr>
          <w:rFonts w:ascii="Times New Roman" w:eastAsia="Times New Roman" w:hAnsi="Times New Roman"/>
          <w:sz w:val="24"/>
          <w:szCs w:val="24"/>
          <w:lang w:eastAsia="lt-LT"/>
        </w:rPr>
        <w:t xml:space="preserve"> </w:t>
      </w:r>
      <w:r w:rsidR="00D11002" w:rsidRPr="00431678">
        <w:rPr>
          <w:rFonts w:ascii="Times New Roman" w:eastAsia="Times New Roman" w:hAnsi="Times New Roman"/>
          <w:sz w:val="24"/>
          <w:szCs w:val="24"/>
          <w:lang w:eastAsia="lt-LT"/>
        </w:rPr>
        <w:t xml:space="preserve">apeliaciniame skunde prašo </w:t>
      </w:r>
      <w:r w:rsidR="00D259C0" w:rsidRPr="00431678">
        <w:rPr>
          <w:rFonts w:ascii="Times New Roman" w:eastAsia="Times New Roman" w:hAnsi="Times New Roman"/>
          <w:sz w:val="24"/>
          <w:szCs w:val="24"/>
          <w:lang w:eastAsia="lt-LT"/>
        </w:rPr>
        <w:t xml:space="preserve">panaikinti Regionų administracinio teismo </w:t>
      </w:r>
      <w:r w:rsidRPr="00431678">
        <w:rPr>
          <w:rFonts w:ascii="Times New Roman" w:eastAsia="Times New Roman" w:hAnsi="Times New Roman"/>
          <w:sz w:val="24"/>
          <w:szCs w:val="24"/>
          <w:lang w:eastAsia="lt-LT"/>
        </w:rPr>
        <w:t>202</w:t>
      </w:r>
      <w:r w:rsidR="00A82605" w:rsidRPr="00431678">
        <w:rPr>
          <w:rFonts w:ascii="Times New Roman" w:eastAsia="Times New Roman" w:hAnsi="Times New Roman"/>
          <w:sz w:val="24"/>
          <w:szCs w:val="24"/>
          <w:lang w:eastAsia="lt-LT"/>
        </w:rPr>
        <w:t>4 </w:t>
      </w:r>
      <w:r w:rsidRPr="00431678">
        <w:rPr>
          <w:rFonts w:ascii="Times New Roman" w:eastAsia="Times New Roman" w:hAnsi="Times New Roman"/>
          <w:sz w:val="24"/>
          <w:szCs w:val="24"/>
          <w:lang w:eastAsia="lt-LT"/>
        </w:rPr>
        <w:t xml:space="preserve">m. </w:t>
      </w:r>
      <w:r w:rsidR="00A82605" w:rsidRPr="00431678">
        <w:rPr>
          <w:rFonts w:ascii="Times New Roman" w:eastAsia="Times New Roman" w:hAnsi="Times New Roman"/>
          <w:sz w:val="24"/>
          <w:szCs w:val="24"/>
          <w:lang w:eastAsia="lt-LT"/>
        </w:rPr>
        <w:t>lapkričio 13</w:t>
      </w:r>
      <w:r w:rsidR="00D259C0" w:rsidRPr="00431678">
        <w:rPr>
          <w:rFonts w:ascii="Times New Roman" w:eastAsia="Times New Roman" w:hAnsi="Times New Roman"/>
          <w:sz w:val="24"/>
          <w:szCs w:val="24"/>
          <w:lang w:eastAsia="lt-LT"/>
        </w:rPr>
        <w:t xml:space="preserve"> d. sprendimą ir priimti naują sprendimą</w:t>
      </w:r>
      <w:r w:rsidRPr="00431678">
        <w:rPr>
          <w:rFonts w:ascii="Times New Roman" w:eastAsia="Times New Roman" w:hAnsi="Times New Roman"/>
          <w:sz w:val="24"/>
          <w:szCs w:val="24"/>
          <w:lang w:eastAsia="lt-LT"/>
        </w:rPr>
        <w:t xml:space="preserve"> – tenkinti pareiškėj</w:t>
      </w:r>
      <w:r w:rsidR="00A82605" w:rsidRPr="00431678">
        <w:rPr>
          <w:rFonts w:ascii="Times New Roman" w:eastAsia="Times New Roman" w:hAnsi="Times New Roman"/>
          <w:sz w:val="24"/>
          <w:szCs w:val="24"/>
          <w:lang w:eastAsia="lt-LT"/>
        </w:rPr>
        <w:t>ų</w:t>
      </w:r>
      <w:r w:rsidRPr="00431678">
        <w:rPr>
          <w:rFonts w:ascii="Times New Roman" w:eastAsia="Times New Roman" w:hAnsi="Times New Roman"/>
          <w:sz w:val="24"/>
          <w:szCs w:val="24"/>
          <w:lang w:eastAsia="lt-LT"/>
        </w:rPr>
        <w:t xml:space="preserve"> skundą</w:t>
      </w:r>
      <w:r w:rsidR="00A82605" w:rsidRPr="00431678">
        <w:rPr>
          <w:rFonts w:ascii="Times New Roman" w:eastAsia="Times New Roman" w:hAnsi="Times New Roman"/>
          <w:sz w:val="24"/>
          <w:szCs w:val="24"/>
          <w:lang w:eastAsia="lt-LT"/>
        </w:rPr>
        <w:t xml:space="preserve"> visa apimtimi</w:t>
      </w:r>
      <w:r w:rsidRPr="00431678">
        <w:rPr>
          <w:rFonts w:ascii="Times New Roman" w:eastAsia="Times New Roman" w:hAnsi="Times New Roman"/>
          <w:sz w:val="24"/>
          <w:szCs w:val="24"/>
          <w:lang w:eastAsia="lt-LT"/>
        </w:rPr>
        <w:t>. Taip pat pareiškėja</w:t>
      </w:r>
      <w:r w:rsidR="00A82605" w:rsidRPr="00431678">
        <w:rPr>
          <w:rFonts w:ascii="Times New Roman" w:eastAsia="Times New Roman" w:hAnsi="Times New Roman"/>
          <w:sz w:val="24"/>
          <w:szCs w:val="24"/>
          <w:lang w:eastAsia="lt-LT"/>
        </w:rPr>
        <w:t>i</w:t>
      </w:r>
      <w:r w:rsidRPr="00431678">
        <w:rPr>
          <w:rFonts w:ascii="Times New Roman" w:eastAsia="Times New Roman" w:hAnsi="Times New Roman"/>
          <w:sz w:val="24"/>
          <w:szCs w:val="24"/>
          <w:lang w:eastAsia="lt-LT"/>
        </w:rPr>
        <w:t xml:space="preserve"> prašo priteisti </w:t>
      </w:r>
      <w:r w:rsidR="00A82605" w:rsidRPr="00431678">
        <w:rPr>
          <w:rFonts w:ascii="Times New Roman" w:eastAsia="Times New Roman" w:hAnsi="Times New Roman"/>
          <w:sz w:val="24"/>
          <w:szCs w:val="24"/>
          <w:lang w:eastAsia="lt-LT"/>
        </w:rPr>
        <w:t>iš atsakovo pareiškėjų naudai visas nagrinėjant šią administracinę bylą patirtas bylinėjimosi išlaidas</w:t>
      </w:r>
      <w:r w:rsidR="00D259C0" w:rsidRPr="00431678">
        <w:rPr>
          <w:rFonts w:ascii="Times New Roman" w:eastAsia="Times New Roman" w:hAnsi="Times New Roman"/>
          <w:sz w:val="24"/>
          <w:szCs w:val="24"/>
          <w:lang w:eastAsia="lt-LT"/>
        </w:rPr>
        <w:t>.</w:t>
      </w:r>
    </w:p>
    <w:p w14:paraId="24EB3611" w14:textId="77777777" w:rsidR="00DA5DC6" w:rsidRPr="00431678" w:rsidRDefault="00DA5DC6" w:rsidP="005E066D">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Pareiškėja</w:t>
      </w:r>
      <w:r w:rsidR="00A82605" w:rsidRPr="00431678">
        <w:rPr>
          <w:rFonts w:ascii="Times New Roman" w:eastAsia="Times New Roman" w:hAnsi="Times New Roman"/>
          <w:sz w:val="24"/>
          <w:szCs w:val="24"/>
          <w:lang w:eastAsia="lt-LT"/>
        </w:rPr>
        <w:t xml:space="preserve">i </w:t>
      </w:r>
      <w:r w:rsidRPr="00431678">
        <w:rPr>
          <w:rFonts w:ascii="Times New Roman" w:eastAsia="Times New Roman" w:hAnsi="Times New Roman"/>
          <w:sz w:val="24"/>
          <w:szCs w:val="24"/>
          <w:lang w:eastAsia="lt-LT"/>
        </w:rPr>
        <w:t>apeliacinį skundą grindžia šiais pagrindiniais argumentais:</w:t>
      </w:r>
    </w:p>
    <w:p w14:paraId="6E85FB9F" w14:textId="77777777" w:rsidR="00A82605" w:rsidRPr="00431678" w:rsidRDefault="00A82605" w:rsidP="002D48FA">
      <w:pPr>
        <w:pStyle w:val="Sraopastraipa"/>
        <w:numPr>
          <w:ilvl w:val="1"/>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hAnsi="Times New Roman"/>
          <w:sz w:val="24"/>
          <w:szCs w:val="24"/>
        </w:rPr>
        <w:t xml:space="preserve">Pirmosios instancijos teismo priimtas sprendimas yra nemotyvuotas ir nepagrįstas. Teismas padarė procesinius pažeidimus, dėl kurių buvo neteisingai išnagrinėta byla. </w:t>
      </w:r>
      <w:r w:rsidR="005978D5" w:rsidRPr="00431678">
        <w:rPr>
          <w:rFonts w:ascii="Times New Roman" w:hAnsi="Times New Roman"/>
          <w:sz w:val="24"/>
          <w:szCs w:val="24"/>
        </w:rPr>
        <w:t>Teismas nevertino didžiosios dalies pareiškėjo skunde išsamiai paaiškintų ir objektyviai pagrįstų argumentų bei dėl jų nepasisakė – nei juos patvirtindamas, nei paneigdamas. Sprendimą teismas argumentavo atsižvelgdamas tik į atsakovo poziciją. Net ir atsakovo argumentus teismas vertino paviršutiniškai, tiesiog juos atkartojo ir jiems pritarė, net neatlikęs išsamaus atskiro jų (ne)pagrįstumo ir pareiškėjo atsikirtimų tyrimo ir vertinimo. Toks paviršutiniškai teismo atliktas atsakovo veiksmų vertinimas neleidžia teigti, kad vertinant pareiškėjo skundą dėl Sprendimo buvo atlikta reali teisminė peržiūra. Teismas tiesiog perrašė atsakovo poziciją nurodydamas tai, ką konstatavo atsakovas</w:t>
      </w:r>
      <w:r w:rsidRPr="00431678">
        <w:rPr>
          <w:rFonts w:ascii="Times New Roman" w:hAnsi="Times New Roman"/>
          <w:sz w:val="24"/>
          <w:szCs w:val="24"/>
        </w:rPr>
        <w:t xml:space="preserve">. </w:t>
      </w:r>
      <w:r w:rsidR="005978D5" w:rsidRPr="00431678">
        <w:rPr>
          <w:rFonts w:ascii="Times New Roman" w:hAnsi="Times New Roman"/>
          <w:sz w:val="24"/>
          <w:szCs w:val="24"/>
        </w:rPr>
        <w:t xml:space="preserve">Teismas privalėjo spręsti, kad atsakovo nustatytas pažeidimas iš viso neegzistuoja ir juo labiau nėra pareiškėjų kaltės, bei nebuvo padaryta žalos </w:t>
      </w:r>
      <w:r w:rsidRPr="00431678">
        <w:rPr>
          <w:rFonts w:ascii="Times New Roman" w:hAnsi="Times New Roman"/>
          <w:sz w:val="24"/>
          <w:szCs w:val="24"/>
        </w:rPr>
        <w:t>E</w:t>
      </w:r>
      <w:r w:rsidR="005978D5" w:rsidRPr="00431678">
        <w:rPr>
          <w:rFonts w:ascii="Times New Roman" w:hAnsi="Times New Roman"/>
          <w:sz w:val="24"/>
          <w:szCs w:val="24"/>
        </w:rPr>
        <w:t xml:space="preserve">uropos Sąjungos biudžetui, kas pagal naujausią ESTT praktiką lemia ir pažeidimo nebuvimą arba bent jau pagrindą iš viso netaikyti finansinės korekcijos. Tačiau </w:t>
      </w:r>
      <w:r w:rsidR="005978D5" w:rsidRPr="00431678">
        <w:rPr>
          <w:rFonts w:ascii="Times New Roman" w:hAnsi="Times New Roman"/>
          <w:sz w:val="24"/>
          <w:szCs w:val="24"/>
        </w:rPr>
        <w:lastRenderedPageBreak/>
        <w:t xml:space="preserve">teismas paliko galioti net 1 065 155,15 Eur dydžio finansinę korekciją, kas yra absoliučiai neproporcinga suma lyginti su byloje analizuojama situacija ir atsakovo nustatytu tariamai egzistuojančiu nukrypimu nuo viešųjų pirkimų reguliavimo. Taigi, bylą nagrinėjant pirmosios instancijos teisme buvo pažeistos ne tik įrodymų visapusiško, išsamaus ir objektyvaus tyrimo ir vertinimo taisyklės pagal </w:t>
      </w:r>
      <w:r w:rsidR="002D48FA" w:rsidRPr="00431678">
        <w:rPr>
          <w:rFonts w:ascii="Times New Roman" w:hAnsi="Times New Roman"/>
          <w:sz w:val="24"/>
          <w:szCs w:val="24"/>
        </w:rPr>
        <w:t xml:space="preserve">Lietuvos Respublikos administracinių bylų teisenos įstatymo (toliau – ir </w:t>
      </w:r>
      <w:r w:rsidR="005978D5" w:rsidRPr="00431678">
        <w:rPr>
          <w:rFonts w:ascii="Times New Roman" w:hAnsi="Times New Roman"/>
          <w:sz w:val="24"/>
          <w:szCs w:val="24"/>
        </w:rPr>
        <w:t>ABTĮ</w:t>
      </w:r>
      <w:r w:rsidR="002D48FA" w:rsidRPr="00431678">
        <w:rPr>
          <w:rFonts w:ascii="Times New Roman" w:hAnsi="Times New Roman"/>
          <w:sz w:val="24"/>
          <w:szCs w:val="24"/>
        </w:rPr>
        <w:t>)</w:t>
      </w:r>
      <w:r w:rsidR="005978D5" w:rsidRPr="00431678">
        <w:rPr>
          <w:rFonts w:ascii="Times New Roman" w:hAnsi="Times New Roman"/>
          <w:sz w:val="24"/>
          <w:szCs w:val="24"/>
        </w:rPr>
        <w:t xml:space="preserve"> 56 straipsnio 7 dalį, bet ir teismo pareiga ištirti visus byloje esančius įrodymus, į kuriuos patenka, be kita ko, ir šalių paaiškinimai pagal ABTĮ 78 straipsnio 1 dalį. Nurodytos aplinkybės yra nesuderinamos su ABTĮ nustatytu įrodymų ištyrimo reguliavimu ir dėl to lemia šiurkštų procesinį pažeidimą.</w:t>
      </w:r>
    </w:p>
    <w:p w14:paraId="2512ED9D" w14:textId="77777777" w:rsidR="00A82605" w:rsidRPr="00431678" w:rsidRDefault="00A82605" w:rsidP="00A37FA9">
      <w:pPr>
        <w:pStyle w:val="Sraopastraipa"/>
        <w:numPr>
          <w:ilvl w:val="1"/>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hAnsi="Times New Roman"/>
          <w:sz w:val="24"/>
          <w:szCs w:val="24"/>
        </w:rPr>
        <w:t xml:space="preserve">Teismas neteisingai įvertino faktinę situaciją ir todėl nukrypo nuo aktualios LVAT praktikos byloje Nr. eA-728-822/2024 bei neteisingai aiškino viešųjų pirkimų reguliavimą. </w:t>
      </w:r>
      <w:r w:rsidR="00E93A64" w:rsidRPr="00431678">
        <w:rPr>
          <w:rFonts w:ascii="Times New Roman" w:hAnsi="Times New Roman"/>
          <w:sz w:val="24"/>
          <w:szCs w:val="24"/>
        </w:rPr>
        <w:t xml:space="preserve">Teismas nepagrįstai nurodė, kad Pirkimo sąlygų 1.5.5 punkto turinyje sąvokos neva vartojamos siauresne prasme ir neapėmė standartų. Pirkimo sąlygų 1.5.5 punkte buvo vartojama sąvoka „medžiagos“ ir šios sąvokos apibūdinimas buvo analogiškas kaip ir LVAT byloje. Pirkimo sąlygų 1.5.5 punkte taip pat buvo vartojama ir sąvoka „įranga“, kuri apėmė visą darbams reikalingą įrangą. Taigi teismas neturėjo jokio pagrindo nesivadovauti LVAT byloje suformuluotomis taisyklėmis ir privalėjo priimti analogišką sprendimą pripažįstant, kad atsakovas nepagrįstai nustatė viešųjų pirkimų reguliavimo pažeidimą ir, atitinkamai, nepagrįstai pritaikė finansinę korekciją. Šioje byloje nagrinėjamas ginčas yra kilęs dėl absoliučiai formalaus dalyko, kai Pirkimo dokumentuose prie tam tikrų medžiagų ir (ar) įrangos nebuvo nuorodos „arba lygiaverčiai“. </w:t>
      </w:r>
      <w:r w:rsidRPr="00431678">
        <w:rPr>
          <w:rFonts w:ascii="Times New Roman" w:hAnsi="Times New Roman"/>
          <w:sz w:val="24"/>
          <w:szCs w:val="24"/>
        </w:rPr>
        <w:t xml:space="preserve">Tačiau Pirkimas buvo vykdomas vadovaujantis VPĮ ir Pirkimo dokumentuose net kelis kartus buvo paminėta, kad vadovaujamasi būtent VPĮ reguliavimu (pvz., Pirkimo sutarties 1.28, 4, 15 p.). Todėl būtų visiškai nelogiška ir beprasmiška reikalauti iš Administracijos Pirkimo dokumentuose perrašinėti visas ir kiekvieną VPĮ nuostatą. Tuo tarpu </w:t>
      </w:r>
      <w:r w:rsidR="00E93A64" w:rsidRPr="00431678">
        <w:rPr>
          <w:rFonts w:ascii="Times New Roman" w:hAnsi="Times New Roman"/>
          <w:sz w:val="24"/>
          <w:szCs w:val="24"/>
        </w:rPr>
        <w:t xml:space="preserve">teismo priimtame sprendime būtent tokia išvada ir yra iš esmės padaryta. Be to, tiek Pirkimo sąlygos, tiek ir Pirkimo sutarties projektas buvo parengti pagal atsakovo tuo metu viešai skelbiamus pavyzdinius pirkimo dokumentus. Jais įprastai naudojosi visos perkančiosios organizacijos. Todėl ir teismų sprendimai tokioje pačioje situacijoje buvusių perkančiųjų organizacijų atžvilgiu turėtų būti tokie patys. </w:t>
      </w:r>
      <w:r w:rsidR="00371E21" w:rsidRPr="00431678">
        <w:rPr>
          <w:rFonts w:ascii="Times New Roman" w:hAnsi="Times New Roman"/>
          <w:sz w:val="24"/>
          <w:szCs w:val="24"/>
        </w:rPr>
        <w:t>Pirmosios instancijos teismo priimtas sprendimas pažeidė teismams nustatytą pareigą vadovautis precedentais. Administracinių bylų atžvilgiu teismų precedentus formuoja LVAT ir pirmosios instancijos teismas nepagrįstai nesivadovavo LVAT suformuota teismų praktika analogiškoje situacijoje. Tokia situacija susidarė tik teismui nevisapusiškai įsigilinus į bylos medžiagą ir neteisingai nustačius byloje reikšmingas faktines aplinkybes bei neteisingai taikant viešųjų pirkimų reguliavimą.</w:t>
      </w:r>
    </w:p>
    <w:p w14:paraId="62325469" w14:textId="77777777" w:rsidR="0089344D" w:rsidRPr="00431678" w:rsidRDefault="00A82605" w:rsidP="0008579F">
      <w:pPr>
        <w:pStyle w:val="Sraopastraipa"/>
        <w:numPr>
          <w:ilvl w:val="1"/>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hAnsi="Times New Roman"/>
          <w:sz w:val="24"/>
          <w:szCs w:val="24"/>
        </w:rPr>
        <w:t xml:space="preserve">Pirmosios instancijos teismas nepagrįstai konstatavo pažeidimą pagal Taisykles bei Reglamentą </w:t>
      </w:r>
      <w:r w:rsidR="00D33205" w:rsidRPr="00431678">
        <w:rPr>
          <w:rFonts w:ascii="Times New Roman" w:eastAsia="Times New Roman" w:hAnsi="Times New Roman"/>
          <w:sz w:val="24"/>
          <w:szCs w:val="24"/>
        </w:rPr>
        <w:t>Nr</w:t>
      </w:r>
      <w:r w:rsidRPr="00431678">
        <w:rPr>
          <w:rFonts w:ascii="Times New Roman" w:eastAsia="Times New Roman" w:hAnsi="Times New Roman"/>
          <w:sz w:val="24"/>
          <w:szCs w:val="24"/>
        </w:rPr>
        <w:t xml:space="preserve">. </w:t>
      </w:r>
      <w:r w:rsidR="00D33205" w:rsidRPr="00431678">
        <w:rPr>
          <w:rFonts w:ascii="Times New Roman" w:eastAsia="Times New Roman" w:hAnsi="Times New Roman"/>
          <w:bCs/>
          <w:iCs/>
          <w:sz w:val="24"/>
          <w:szCs w:val="24"/>
        </w:rPr>
        <w:t xml:space="preserve">1303/2013 </w:t>
      </w:r>
      <w:r w:rsidRPr="00431678">
        <w:rPr>
          <w:rFonts w:ascii="Times New Roman" w:hAnsi="Times New Roman"/>
          <w:sz w:val="24"/>
          <w:szCs w:val="24"/>
        </w:rPr>
        <w:t>ir bet kuriuo atveju pritaikė neproporcingo dydžio finansinę korekciją už itin minimalų pažeidimą. Šiuo atveju neegzistuoja visos pažeidimo, kaip jis suprantamas pagal Taisykles ir Reglamentą</w:t>
      </w:r>
      <w:r w:rsidR="00D33205" w:rsidRPr="00431678">
        <w:rPr>
          <w:rFonts w:ascii="Times New Roman" w:hAnsi="Times New Roman"/>
          <w:sz w:val="24"/>
          <w:szCs w:val="24"/>
        </w:rPr>
        <w:t xml:space="preserve"> </w:t>
      </w:r>
      <w:r w:rsidR="00D33205" w:rsidRPr="00431678">
        <w:rPr>
          <w:rFonts w:ascii="Times New Roman" w:eastAsia="Times New Roman" w:hAnsi="Times New Roman"/>
          <w:sz w:val="24"/>
          <w:szCs w:val="24"/>
        </w:rPr>
        <w:t>Nr</w:t>
      </w:r>
      <w:r w:rsidRPr="00431678">
        <w:rPr>
          <w:rFonts w:ascii="Times New Roman" w:eastAsia="Times New Roman" w:hAnsi="Times New Roman"/>
          <w:sz w:val="24"/>
          <w:szCs w:val="24"/>
        </w:rPr>
        <w:t xml:space="preserve">. </w:t>
      </w:r>
      <w:r w:rsidR="00D33205" w:rsidRPr="00431678">
        <w:rPr>
          <w:rFonts w:ascii="Times New Roman" w:eastAsia="Times New Roman" w:hAnsi="Times New Roman"/>
          <w:bCs/>
          <w:iCs/>
          <w:sz w:val="24"/>
          <w:szCs w:val="24"/>
        </w:rPr>
        <w:t>1303/2013</w:t>
      </w:r>
      <w:r w:rsidRPr="00431678">
        <w:rPr>
          <w:rFonts w:ascii="Times New Roman" w:hAnsi="Times New Roman"/>
          <w:sz w:val="24"/>
          <w:szCs w:val="24"/>
        </w:rPr>
        <w:t xml:space="preserve">, sąlygos – nebuvo pareiškėjų kaltės ir nebuvo padaryta žalos Europos Sąjungos biudžetui, kas panaikina galimybę konstatuoti pažeidimą ir taikyti finansinę korekciją, kaip yra akcentuojama naujausioje LVAT išplėstinės teisėjų kolegijos praktikoje byloje Nr. eA-527-629/2023 ir ESTT praktikoje C-175/23 byloje. Teismas nukrypo nuo teisinio reguliavimo ir jį aiškinančios teismų praktikos spręsdamas, kad neva bet koks viešųjų pirkimų principų pažeidimas neturėtų būti laikomas mažareikšmiu ir lemia finansinės korekcijos taikymą. Teismas neatsižvelgė į tai, kad </w:t>
      </w:r>
      <w:r w:rsidR="005978D5" w:rsidRPr="00431678">
        <w:rPr>
          <w:rFonts w:ascii="Times New Roman" w:hAnsi="Times New Roman"/>
          <w:sz w:val="24"/>
          <w:szCs w:val="24"/>
        </w:rPr>
        <w:t>a</w:t>
      </w:r>
      <w:r w:rsidRPr="00431678">
        <w:rPr>
          <w:rFonts w:ascii="Times New Roman" w:hAnsi="Times New Roman"/>
          <w:sz w:val="24"/>
          <w:szCs w:val="24"/>
        </w:rPr>
        <w:t>tsakovas niekaip nepagrindė realaus pažeidimo poveikio ir realios žalos E</w:t>
      </w:r>
      <w:r w:rsidR="005978D5" w:rsidRPr="00431678">
        <w:rPr>
          <w:rFonts w:ascii="Times New Roman" w:hAnsi="Times New Roman"/>
          <w:sz w:val="24"/>
          <w:szCs w:val="24"/>
        </w:rPr>
        <w:t xml:space="preserve">uropos </w:t>
      </w:r>
      <w:r w:rsidRPr="00431678">
        <w:rPr>
          <w:rFonts w:ascii="Times New Roman" w:hAnsi="Times New Roman"/>
          <w:sz w:val="24"/>
          <w:szCs w:val="24"/>
        </w:rPr>
        <w:t>S</w:t>
      </w:r>
      <w:r w:rsidR="005978D5" w:rsidRPr="00431678">
        <w:rPr>
          <w:rFonts w:ascii="Times New Roman" w:hAnsi="Times New Roman"/>
          <w:sz w:val="24"/>
          <w:szCs w:val="24"/>
        </w:rPr>
        <w:t>ąjungos</w:t>
      </w:r>
      <w:r w:rsidRPr="00431678">
        <w:rPr>
          <w:rFonts w:ascii="Times New Roman" w:hAnsi="Times New Roman"/>
          <w:sz w:val="24"/>
          <w:szCs w:val="24"/>
        </w:rPr>
        <w:t xml:space="preserve"> biudžetui.</w:t>
      </w:r>
    </w:p>
    <w:p w14:paraId="3FDD18B6" w14:textId="77777777" w:rsidR="005978D5" w:rsidRPr="00431678" w:rsidRDefault="0008579F" w:rsidP="00C16873">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Atsakovas Agentūra atsiliepime į pareiškėjų apeliacinį skundą prašo pirmosios instancijos teismo sprendimą palikti nepakeistą, o apeliacinį skundą atmesti. Taip pat atsakovas prašo netenkinti pareiškėjų prašymo dėl bylinėjimosi išlaidų priteisimo</w:t>
      </w:r>
      <w:r w:rsidR="005978D5" w:rsidRPr="00431678">
        <w:rPr>
          <w:rFonts w:ascii="Times New Roman" w:eastAsia="Times New Roman" w:hAnsi="Times New Roman"/>
          <w:sz w:val="24"/>
          <w:szCs w:val="24"/>
          <w:lang w:eastAsia="lt-LT"/>
        </w:rPr>
        <w:t>.</w:t>
      </w:r>
    </w:p>
    <w:p w14:paraId="2009CC6B" w14:textId="77777777" w:rsidR="0008579F" w:rsidRPr="00431678" w:rsidRDefault="0008579F" w:rsidP="00C16873">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Atsakovas atsiliepime nurodo:</w:t>
      </w:r>
    </w:p>
    <w:p w14:paraId="32F3F798" w14:textId="77777777" w:rsidR="00C16873" w:rsidRPr="00431678" w:rsidRDefault="00C16873" w:rsidP="00C16873">
      <w:pPr>
        <w:pStyle w:val="Sraopastraipa"/>
        <w:numPr>
          <w:ilvl w:val="1"/>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Pirmosios instancijos teismas iš esmės pasisakė dėl visų pagrindinių pareiškėjų argumentų, tokiu būdu užtikrinant ABTĮ 86 str</w:t>
      </w:r>
      <w:r w:rsidR="00931CA2" w:rsidRPr="00431678">
        <w:rPr>
          <w:rFonts w:ascii="Times New Roman" w:eastAsia="Times New Roman" w:hAnsi="Times New Roman"/>
          <w:sz w:val="24"/>
          <w:szCs w:val="24"/>
          <w:lang w:eastAsia="lt-LT"/>
        </w:rPr>
        <w:t>aipsnio</w:t>
      </w:r>
      <w:r w:rsidRPr="00431678">
        <w:rPr>
          <w:rFonts w:ascii="Times New Roman" w:eastAsia="Times New Roman" w:hAnsi="Times New Roman"/>
          <w:sz w:val="24"/>
          <w:szCs w:val="24"/>
          <w:lang w:eastAsia="lt-LT"/>
        </w:rPr>
        <w:t xml:space="preserve"> 1–3 dalyse nustatytus reikalavimus teismų priimamiems sprendimams. Šią išvadą patvirtina ir dviprasmiška pareiškėjų pozicija, nes vienu atveju, jie teigia, kad teismas nepasisakė dėl jų pateiktų argumentų, tačiau apeliaciniame skunde </w:t>
      </w:r>
      <w:r w:rsidRPr="00431678">
        <w:rPr>
          <w:rFonts w:ascii="Times New Roman" w:eastAsia="Times New Roman" w:hAnsi="Times New Roman"/>
          <w:sz w:val="24"/>
          <w:szCs w:val="24"/>
          <w:lang w:eastAsia="lt-LT"/>
        </w:rPr>
        <w:lastRenderedPageBreak/>
        <w:t>nurodo, kad nesutinka su teismo pateiktu jo argumentų vertinimu ir teikia savo kontrargumentus. Jeigu būtų priešingai (teismas nebūtų vertinęs esminių pareiškėjų argumentų), pareiškėjai tiesiog galėtų pakartoti savo argumentus, neteikdami jokių papildomų argumentų, atsikertant į teismo sprendime padarytas išvadas, kaip kad yra dabar. Tai patvirtina, kad pirmosios instancijos teismas pasisakė dėl visų esminių pareiškėjų argumentų, nors ir nepalankiai pareiškėjams, tačiau ši aplinkybė niekaip nesudaro pagrindo nepagrįstai teigti, kad teismas padarė procesinių pažeidimų, nes neva nevertino esminių pareiškėjų argumentų, ir tai objektyviai nesudaro pagrindo naikinti teismo sprendimo.</w:t>
      </w:r>
    </w:p>
    <w:p w14:paraId="546E4A13" w14:textId="77777777" w:rsidR="005924DF" w:rsidRPr="00431678" w:rsidRDefault="00C16873" w:rsidP="005924DF">
      <w:pPr>
        <w:pStyle w:val="Sraopastraipa"/>
        <w:numPr>
          <w:ilvl w:val="1"/>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CPVA laikosi pozicijos, kad Pirkimo sąlygos, vertinant ESTT formuojamą praktiką, nebuvo tiek aiškios, kad leistų tiekėjams suprasti, jog jie gali siūlyti lygiaverčius standartus, ir to pareiškėjų nurodomas LVAT sprendimas nepaneigė. Atitinkamai nėra jokio pagrindo naikinti teismo sprendimo, neva teigiant, kad jis nukrypo nuo teismų formuojamos praktikos. VPĮ 37 straipsnio 6 dalyje numatyta tiekėjų teisė siūlyti lygiavertį pirkimo objektą, gali būti realizuota tik tada, kai techninė specifikacija yra parengta vadovaujantis VPĮ 37 straipsnio 4 dalies 2 punkto reikalavimais, t. y. pateikiant prierašą „arba lygiavertis“. Šio ginčo atveju Techninė specifikacija buvo parengta pažeidžiant VPĮ 37 straipsnio 4 dalies 2 punkto reikalavimus, todėl tiekėjai, vadovaudamiesi VPĮ 37 straipsnio 6 dalies nuostatomis negalėjo teikti lygiaverčių standartų, nes to nenumatė Pirkimo sąlygos. Atitinkamai, bet kokie pareiškėjų teiginiai, paremti VPĮ 37 straipsnio 6 dalimi, ignoruojant VPĮ 37 straipsnio 4 dalies 2 punkto reguliavimą, yra nepagrįsti ir atmestini.</w:t>
      </w:r>
    </w:p>
    <w:p w14:paraId="261C9C29" w14:textId="77777777" w:rsidR="00C16873" w:rsidRPr="00431678" w:rsidRDefault="005924DF" w:rsidP="00931CA2">
      <w:pPr>
        <w:pStyle w:val="Sraopastraipa"/>
        <w:numPr>
          <w:ilvl w:val="1"/>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Nėra jokio pagrindo konstatuoti, kad atsakovas kokiu nors būdu suklaidino pareiškėjus, jog jie neturi laikytis įstatyminės pareigos, kuri yra savaime suprantama, atitinkamai teismui nebuvo pagrindo spręsti dėl finansinė korekcijos mažinimo šiuo pagrindu.</w:t>
      </w:r>
      <w:r w:rsidRPr="00431678">
        <w:t xml:space="preserve"> </w:t>
      </w:r>
      <w:r w:rsidRPr="00431678">
        <w:rPr>
          <w:rFonts w:ascii="Times New Roman" w:eastAsia="Times New Roman" w:hAnsi="Times New Roman"/>
          <w:sz w:val="24"/>
          <w:szCs w:val="24"/>
          <w:lang w:eastAsia="lt-LT"/>
        </w:rPr>
        <w:t xml:space="preserve">Sprendimu nustatytu viešųjų pirkimų principų ir VPĮ nuostatų pažeidimu buvo padaryta potenciali žala Europos Sąjungos finansiniams interesams, tačiau nesant galimybės finansinio poveikio tiksliai kiekybiškai įvertinti dėl pažeidimo pobūdžio, atsakovas pagrįstai vadovavosi Gairių nuostatomis, ir įvertinęs visas reikšmingas aplinkybes, pažeidimo pobūdį, jo sunkumą, pagrįstai sutarties vertei, finansuojamai Projekto lėšomis, pritaikė Gairėse nustatytą proporcingą fiksuotą finansinės korekcijos dydį. Taip pat, atsižvelgiant į teismų formuojamą praktiką ir teisinį reguliavimą, taikant finansines korekcijas už viešųjų pirkimų pažeidimus, nėra būtina, kad būtų kilę realūs tiesioginiai padariniai pirkimo vykdymui ir Europos Sąjungos lėšų panaudojimui, nes viešųjų pirkimų principų pažeidimai negali būti laikomi mažareikšmiais, jie gali paveikti pirkimo rezultatą ir finansinius Europos Sąjungos interesus, nors tas poveikis gali būti neakivaizdus (netiesioginis). Atsakovas Sprendimu nustatė ir pagrindė visų trijų Reglamento </w:t>
      </w:r>
      <w:r w:rsidR="00D33205" w:rsidRPr="00431678">
        <w:rPr>
          <w:rFonts w:ascii="Times New Roman" w:eastAsia="Times New Roman" w:hAnsi="Times New Roman"/>
          <w:sz w:val="24"/>
          <w:szCs w:val="24"/>
        </w:rPr>
        <w:t>Nr</w:t>
      </w:r>
      <w:r w:rsidRPr="00431678">
        <w:rPr>
          <w:rFonts w:ascii="Times New Roman" w:eastAsia="Times New Roman" w:hAnsi="Times New Roman"/>
          <w:sz w:val="24"/>
          <w:szCs w:val="24"/>
        </w:rPr>
        <w:t xml:space="preserve">. </w:t>
      </w:r>
      <w:r w:rsidR="00D33205" w:rsidRPr="00431678">
        <w:rPr>
          <w:rFonts w:ascii="Times New Roman" w:eastAsia="Times New Roman" w:hAnsi="Times New Roman"/>
          <w:bCs/>
          <w:iCs/>
          <w:sz w:val="24"/>
          <w:szCs w:val="24"/>
        </w:rPr>
        <w:t xml:space="preserve">1303/2013 </w:t>
      </w:r>
      <w:r w:rsidRPr="00431678">
        <w:rPr>
          <w:rFonts w:ascii="Times New Roman" w:eastAsia="Times New Roman" w:hAnsi="Times New Roman"/>
          <w:sz w:val="24"/>
          <w:szCs w:val="24"/>
          <w:lang w:eastAsia="lt-LT"/>
        </w:rPr>
        <w:t>2 straipsnio 36 dalyje įtvirtintų pažeidimo sąvokos sąlygų (pažeidimas padarytas pareiškėjų veikimu; buvo pažeisti teisės aktai; potenciali žala Europos Sąjungos biudžetui) egzistavimo faktą, todėl atsakovas turėjo ne teisę, bet pareigą taikyti finansinę korekciją. Sprendimas patvirtina, jog taikant galutinę finansinę korekciją, kuri buvo proporcinga padarytam pažeidimui, buvo atliktas išsamus aplinkybių nagrinėjimas, kurio metu buvo atsižvelgta į visus Sprendimu konstatuotą VPĮ nuostatų ir viešųjų pirkimų principų pažeidimą apibūdinančius ypatumus, palyginant juos su elementais, į kuriuos buvo atsižvelgta nustatant Gairių 2.1 lentelės 11 p</w:t>
      </w:r>
      <w:r w:rsidR="00931CA2" w:rsidRPr="00431678">
        <w:rPr>
          <w:rFonts w:ascii="Times New Roman" w:eastAsia="Times New Roman" w:hAnsi="Times New Roman"/>
          <w:sz w:val="24"/>
          <w:szCs w:val="24"/>
          <w:lang w:eastAsia="lt-LT"/>
        </w:rPr>
        <w:t>unkto</w:t>
      </w:r>
      <w:r w:rsidRPr="00431678">
        <w:rPr>
          <w:rFonts w:ascii="Times New Roman" w:eastAsia="Times New Roman" w:hAnsi="Times New Roman"/>
          <w:sz w:val="24"/>
          <w:szCs w:val="24"/>
          <w:lang w:eastAsia="lt-LT"/>
        </w:rPr>
        <w:t xml:space="preserve"> skalę. CPVA ir toliau laikosi pozicijos, kad pažeidimą nustatė pagrįstai bei pritaikė proporcingą finansinę korekciją, </w:t>
      </w:r>
      <w:r w:rsidR="00931CA2" w:rsidRPr="00431678">
        <w:rPr>
          <w:rFonts w:ascii="Times New Roman" w:eastAsia="Times New Roman" w:hAnsi="Times New Roman"/>
          <w:sz w:val="24"/>
          <w:szCs w:val="24"/>
          <w:lang w:eastAsia="lt-LT"/>
        </w:rPr>
        <w:t>o</w:t>
      </w:r>
      <w:r w:rsidRPr="00431678">
        <w:rPr>
          <w:rFonts w:ascii="Times New Roman" w:eastAsia="Times New Roman" w:hAnsi="Times New Roman"/>
          <w:sz w:val="24"/>
          <w:szCs w:val="24"/>
          <w:lang w:eastAsia="lt-LT"/>
        </w:rPr>
        <w:t xml:space="preserve"> </w:t>
      </w:r>
      <w:r w:rsidR="00931CA2" w:rsidRPr="00431678">
        <w:rPr>
          <w:rFonts w:ascii="Times New Roman" w:eastAsia="Times New Roman" w:hAnsi="Times New Roman"/>
          <w:sz w:val="24"/>
          <w:szCs w:val="24"/>
          <w:lang w:eastAsia="lt-LT"/>
        </w:rPr>
        <w:t>pareiškėjai to a</w:t>
      </w:r>
      <w:r w:rsidRPr="00431678">
        <w:rPr>
          <w:rFonts w:ascii="Times New Roman" w:eastAsia="Times New Roman" w:hAnsi="Times New Roman"/>
          <w:sz w:val="24"/>
          <w:szCs w:val="24"/>
          <w:lang w:eastAsia="lt-LT"/>
        </w:rPr>
        <w:t xml:space="preserve">peliaciniu skundu nepaneigė, todėl nėra jokio pagrindo naikinti </w:t>
      </w:r>
      <w:r w:rsidR="00931CA2" w:rsidRPr="00431678">
        <w:rPr>
          <w:rFonts w:ascii="Times New Roman" w:eastAsia="Times New Roman" w:hAnsi="Times New Roman"/>
          <w:sz w:val="24"/>
          <w:szCs w:val="24"/>
          <w:lang w:eastAsia="lt-LT"/>
        </w:rPr>
        <w:t>teismo</w:t>
      </w:r>
      <w:r w:rsidRPr="00431678">
        <w:rPr>
          <w:rFonts w:ascii="Times New Roman" w:eastAsia="Times New Roman" w:hAnsi="Times New Roman"/>
          <w:sz w:val="24"/>
          <w:szCs w:val="24"/>
          <w:lang w:eastAsia="lt-LT"/>
        </w:rPr>
        <w:t xml:space="preserve"> sprendim</w:t>
      </w:r>
      <w:r w:rsidR="00931CA2" w:rsidRPr="00431678">
        <w:rPr>
          <w:rFonts w:ascii="Times New Roman" w:eastAsia="Times New Roman" w:hAnsi="Times New Roman"/>
          <w:sz w:val="24"/>
          <w:szCs w:val="24"/>
          <w:lang w:eastAsia="lt-LT"/>
        </w:rPr>
        <w:t>ą</w:t>
      </w:r>
      <w:r w:rsidRPr="00431678">
        <w:rPr>
          <w:rFonts w:ascii="Times New Roman" w:eastAsia="Times New Roman" w:hAnsi="Times New Roman"/>
          <w:sz w:val="24"/>
          <w:szCs w:val="24"/>
          <w:lang w:eastAsia="lt-LT"/>
        </w:rPr>
        <w:t>.</w:t>
      </w:r>
    </w:p>
    <w:p w14:paraId="329FA1E5" w14:textId="77777777" w:rsidR="00C16873" w:rsidRPr="00431678" w:rsidRDefault="00C16873" w:rsidP="00147A53">
      <w:pPr>
        <w:tabs>
          <w:tab w:val="left" w:pos="710"/>
          <w:tab w:val="left" w:pos="1134"/>
        </w:tabs>
        <w:spacing w:after="0" w:line="240" w:lineRule="auto"/>
        <w:jc w:val="both"/>
        <w:rPr>
          <w:rFonts w:ascii="Times New Roman" w:eastAsia="Times New Roman" w:hAnsi="Times New Roman"/>
          <w:sz w:val="24"/>
          <w:szCs w:val="24"/>
          <w:lang w:eastAsia="lt-LT"/>
        </w:rPr>
      </w:pPr>
    </w:p>
    <w:p w14:paraId="31128F3B" w14:textId="77777777" w:rsidR="00AA6F66" w:rsidRPr="00431678" w:rsidRDefault="00AA6F66" w:rsidP="00C16873">
      <w:pPr>
        <w:tabs>
          <w:tab w:val="left" w:pos="710"/>
          <w:tab w:val="left" w:pos="1134"/>
        </w:tabs>
        <w:spacing w:after="0" w:line="240" w:lineRule="auto"/>
        <w:ind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Teisėjų kolegija</w:t>
      </w:r>
    </w:p>
    <w:p w14:paraId="300D9763" w14:textId="77777777" w:rsidR="00AA6F66" w:rsidRPr="00431678" w:rsidRDefault="00AA6F66" w:rsidP="00CB5F32">
      <w:pPr>
        <w:tabs>
          <w:tab w:val="left" w:pos="1276"/>
          <w:tab w:val="left" w:pos="3800"/>
        </w:tabs>
        <w:spacing w:after="0" w:line="240" w:lineRule="auto"/>
        <w:ind w:firstLine="709"/>
        <w:jc w:val="both"/>
        <w:rPr>
          <w:rFonts w:ascii="Times New Roman" w:eastAsia="Times New Roman" w:hAnsi="Times New Roman"/>
          <w:sz w:val="24"/>
          <w:szCs w:val="24"/>
          <w:lang w:eastAsia="lt-LT"/>
        </w:rPr>
      </w:pPr>
    </w:p>
    <w:p w14:paraId="14757959" w14:textId="77777777" w:rsidR="00615C39" w:rsidRPr="00431678" w:rsidRDefault="00AA6F66" w:rsidP="00CB5F32">
      <w:pPr>
        <w:tabs>
          <w:tab w:val="left" w:pos="1276"/>
        </w:tabs>
        <w:spacing w:after="0" w:line="240" w:lineRule="auto"/>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k o n s t a t u o j a:</w:t>
      </w:r>
    </w:p>
    <w:p w14:paraId="79BD10A3" w14:textId="77777777" w:rsidR="00093C54" w:rsidRPr="00431678" w:rsidRDefault="00093C54" w:rsidP="00CB5F32">
      <w:pPr>
        <w:tabs>
          <w:tab w:val="left" w:pos="993"/>
          <w:tab w:val="left" w:pos="1276"/>
        </w:tabs>
        <w:spacing w:after="0" w:line="240" w:lineRule="auto"/>
        <w:jc w:val="center"/>
        <w:rPr>
          <w:rFonts w:ascii="Times New Roman" w:eastAsia="Times New Roman" w:hAnsi="Times New Roman"/>
          <w:sz w:val="24"/>
          <w:szCs w:val="24"/>
          <w:lang w:eastAsia="lt-LT"/>
        </w:rPr>
      </w:pPr>
    </w:p>
    <w:p w14:paraId="65343E17" w14:textId="77777777" w:rsidR="00AA6F66" w:rsidRPr="00431678" w:rsidRDefault="0008579F" w:rsidP="00CB5F32">
      <w:pPr>
        <w:tabs>
          <w:tab w:val="left" w:pos="993"/>
          <w:tab w:val="left" w:pos="1276"/>
        </w:tabs>
        <w:spacing w:after="0" w:line="240" w:lineRule="auto"/>
        <w:jc w:val="center"/>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I</w:t>
      </w:r>
      <w:r w:rsidR="00AA6F66" w:rsidRPr="00431678">
        <w:rPr>
          <w:rFonts w:ascii="Times New Roman" w:eastAsia="Times New Roman" w:hAnsi="Times New Roman"/>
          <w:sz w:val="24"/>
          <w:szCs w:val="24"/>
          <w:lang w:eastAsia="lt-LT"/>
        </w:rPr>
        <w:t>V.</w:t>
      </w:r>
    </w:p>
    <w:p w14:paraId="203EE262" w14:textId="77777777" w:rsidR="00AA6F66" w:rsidRPr="00431678" w:rsidRDefault="00AA6F66" w:rsidP="004C7A2C">
      <w:pPr>
        <w:pStyle w:val="Sraopastraipa"/>
        <w:tabs>
          <w:tab w:val="left" w:pos="993"/>
        </w:tabs>
        <w:spacing w:after="0" w:line="240" w:lineRule="auto"/>
        <w:ind w:left="0" w:firstLine="709"/>
        <w:jc w:val="both"/>
        <w:rPr>
          <w:rFonts w:ascii="Times New Roman" w:eastAsia="Times New Roman" w:hAnsi="Times New Roman"/>
          <w:sz w:val="24"/>
          <w:szCs w:val="24"/>
          <w:lang w:eastAsia="lt-LT"/>
        </w:rPr>
      </w:pPr>
    </w:p>
    <w:p w14:paraId="277F7DE7" w14:textId="77777777" w:rsidR="004C7A2C" w:rsidRPr="00431678" w:rsidRDefault="004C7A2C" w:rsidP="004C7A2C">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Byloje kilo ginčas dėl A</w:t>
      </w:r>
      <w:r w:rsidR="00217BCE" w:rsidRPr="00431678">
        <w:rPr>
          <w:rFonts w:ascii="Times New Roman" w:eastAsia="Times New Roman" w:hAnsi="Times New Roman"/>
          <w:sz w:val="24"/>
          <w:szCs w:val="24"/>
          <w:lang w:eastAsia="lt-LT"/>
        </w:rPr>
        <w:t>gentūros</w:t>
      </w:r>
      <w:r w:rsidRPr="00431678">
        <w:rPr>
          <w:rFonts w:ascii="Times New Roman" w:eastAsia="Times New Roman" w:hAnsi="Times New Roman"/>
          <w:sz w:val="24"/>
          <w:szCs w:val="24"/>
          <w:lang w:eastAsia="lt-LT"/>
        </w:rPr>
        <w:t xml:space="preserve"> Sprendimo, kuriuo pareiškėj</w:t>
      </w:r>
      <w:r w:rsidR="00D0260E" w:rsidRPr="00431678">
        <w:rPr>
          <w:rFonts w:ascii="Times New Roman" w:eastAsia="Times New Roman" w:hAnsi="Times New Roman"/>
          <w:sz w:val="24"/>
          <w:szCs w:val="24"/>
          <w:lang w:eastAsia="lt-LT"/>
        </w:rPr>
        <w:t>ams</w:t>
      </w:r>
      <w:r w:rsidRPr="00431678">
        <w:rPr>
          <w:rFonts w:ascii="Times New Roman" w:eastAsia="Times New Roman" w:hAnsi="Times New Roman"/>
          <w:sz w:val="24"/>
          <w:szCs w:val="24"/>
          <w:lang w:eastAsia="lt-LT"/>
        </w:rPr>
        <w:t xml:space="preserve"> taikyta </w:t>
      </w:r>
      <w:r w:rsidR="00D0260E" w:rsidRPr="00431678">
        <w:rPr>
          <w:rFonts w:ascii="Times New Roman" w:eastAsia="Times New Roman" w:hAnsi="Times New Roman"/>
          <w:sz w:val="24"/>
          <w:szCs w:val="24"/>
          <w:lang w:eastAsia="lt-LT"/>
        </w:rPr>
        <w:t>5</w:t>
      </w:r>
      <w:r w:rsidRPr="00431678">
        <w:rPr>
          <w:rFonts w:ascii="Times New Roman" w:eastAsia="Times New Roman" w:hAnsi="Times New Roman"/>
          <w:sz w:val="24"/>
          <w:szCs w:val="24"/>
          <w:lang w:eastAsia="lt-LT"/>
        </w:rPr>
        <w:t xml:space="preserve"> procentų dydžio finansinė korekcija už </w:t>
      </w:r>
      <w:r w:rsidR="00D0260E" w:rsidRPr="00431678">
        <w:rPr>
          <w:rFonts w:ascii="Times New Roman" w:eastAsia="Times New Roman" w:hAnsi="Times New Roman"/>
          <w:sz w:val="24"/>
          <w:szCs w:val="24"/>
          <w:lang w:eastAsia="lt-LT"/>
        </w:rPr>
        <w:t xml:space="preserve">VPĮ 37 straipsnio 3 dalies ir 4 dalies 2 punkto nuostatų bei VPĮ </w:t>
      </w:r>
      <w:r w:rsidR="00D0260E" w:rsidRPr="00431678">
        <w:rPr>
          <w:rFonts w:ascii="Times New Roman" w:eastAsia="Times New Roman" w:hAnsi="Times New Roman"/>
          <w:sz w:val="24"/>
          <w:szCs w:val="24"/>
          <w:lang w:eastAsia="lt-LT"/>
        </w:rPr>
        <w:lastRenderedPageBreak/>
        <w:t>17</w:t>
      </w:r>
      <w:r w:rsidR="00037D67" w:rsidRPr="00431678">
        <w:rPr>
          <w:rFonts w:ascii="Times New Roman" w:eastAsia="Times New Roman" w:hAnsi="Times New Roman"/>
          <w:sz w:val="24"/>
          <w:szCs w:val="24"/>
          <w:lang w:eastAsia="lt-LT"/>
        </w:rPr>
        <w:t> </w:t>
      </w:r>
      <w:r w:rsidR="00D0260E" w:rsidRPr="00431678">
        <w:rPr>
          <w:rFonts w:ascii="Times New Roman" w:eastAsia="Times New Roman" w:hAnsi="Times New Roman"/>
          <w:sz w:val="24"/>
          <w:szCs w:val="24"/>
          <w:lang w:eastAsia="lt-LT"/>
        </w:rPr>
        <w:t>straipsnio 1 dalyje nurodytą nediskriminavimo principo, nes prie neprivalomai taikomų standartų nebuvo pateikta nuoroda „arba lygiavertis“,</w:t>
      </w:r>
      <w:r w:rsidRPr="00431678">
        <w:rPr>
          <w:rFonts w:ascii="Times New Roman" w:eastAsia="Times New Roman" w:hAnsi="Times New Roman"/>
          <w:sz w:val="24"/>
          <w:szCs w:val="24"/>
          <w:lang w:eastAsia="lt-LT"/>
        </w:rPr>
        <w:t xml:space="preserve"> pažeidimus, pagrįstumo ir teisėtumo.</w:t>
      </w:r>
    </w:p>
    <w:p w14:paraId="610DD883" w14:textId="77777777" w:rsidR="004C7A2C" w:rsidRPr="00431678" w:rsidRDefault="004C7A2C" w:rsidP="004C7A2C">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 xml:space="preserve">Pirmosios instancijos teismas </w:t>
      </w:r>
      <w:r w:rsidR="00D0260E" w:rsidRPr="00431678">
        <w:rPr>
          <w:rFonts w:ascii="Times New Roman" w:eastAsia="Times New Roman" w:hAnsi="Times New Roman"/>
          <w:sz w:val="24"/>
          <w:szCs w:val="24"/>
          <w:lang w:eastAsia="lt-LT"/>
        </w:rPr>
        <w:t xml:space="preserve">pareiškėjų skundą atmetė padaręs išvadą, jog </w:t>
      </w:r>
      <w:r w:rsidR="00D0260E" w:rsidRPr="00431678">
        <w:rPr>
          <w:rFonts w:ascii="Times New Roman" w:eastAsia="Times New Roman" w:hAnsi="Times New Roman"/>
          <w:sz w:val="24"/>
          <w:szCs w:val="24"/>
        </w:rPr>
        <w:t xml:space="preserve">nebuvo pagrindo naikinti ginčijamą Sprendimą, bei konstatavęs, kad Agentūra veikė teisėtai ir pagrįstai skyrė 5 proc. finansinę korekciją, kuri proporcinga padarytam pažeidimui bei atitinka teisinį reglamentavimą, todėl nebuvo pagrindo jos sumažinti. </w:t>
      </w:r>
    </w:p>
    <w:p w14:paraId="6B38125F" w14:textId="77777777" w:rsidR="004C7A2C" w:rsidRPr="00431678" w:rsidRDefault="004C7A2C" w:rsidP="00E16211">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Pareiškėja</w:t>
      </w:r>
      <w:r w:rsidR="00D0260E" w:rsidRPr="00431678">
        <w:rPr>
          <w:rFonts w:ascii="Times New Roman" w:eastAsia="Times New Roman" w:hAnsi="Times New Roman"/>
          <w:sz w:val="24"/>
          <w:szCs w:val="24"/>
          <w:lang w:eastAsia="lt-LT"/>
        </w:rPr>
        <w:t>i</w:t>
      </w:r>
      <w:r w:rsidRPr="00431678">
        <w:rPr>
          <w:rFonts w:ascii="Times New Roman" w:eastAsia="Times New Roman" w:hAnsi="Times New Roman"/>
          <w:sz w:val="24"/>
          <w:szCs w:val="24"/>
          <w:lang w:eastAsia="lt-LT"/>
        </w:rPr>
        <w:t xml:space="preserve"> apeliaciniame skunde </w:t>
      </w:r>
      <w:r w:rsidR="00E16211" w:rsidRPr="00431678">
        <w:rPr>
          <w:rFonts w:ascii="Times New Roman" w:eastAsia="Times New Roman" w:hAnsi="Times New Roman"/>
          <w:sz w:val="24"/>
          <w:szCs w:val="24"/>
          <w:lang w:eastAsia="lt-LT"/>
        </w:rPr>
        <w:t>teigia</w:t>
      </w:r>
      <w:r w:rsidRPr="00431678">
        <w:rPr>
          <w:rFonts w:ascii="Times New Roman" w:eastAsia="Times New Roman" w:hAnsi="Times New Roman"/>
          <w:sz w:val="24"/>
          <w:szCs w:val="24"/>
          <w:lang w:eastAsia="lt-LT"/>
        </w:rPr>
        <w:t xml:space="preserve">, kad </w:t>
      </w:r>
      <w:r w:rsidR="00D0260E" w:rsidRPr="00431678">
        <w:rPr>
          <w:rFonts w:ascii="Times New Roman" w:hAnsi="Times New Roman"/>
          <w:sz w:val="24"/>
          <w:szCs w:val="24"/>
        </w:rPr>
        <w:t>pirmosios instancijos teismo priimtas sprendimas yra nemotyvuotas ir nepagrįstas</w:t>
      </w:r>
      <w:r w:rsidR="00E16211" w:rsidRPr="00431678">
        <w:rPr>
          <w:rFonts w:ascii="Times New Roman" w:eastAsia="Times New Roman" w:hAnsi="Times New Roman"/>
          <w:sz w:val="24"/>
          <w:szCs w:val="24"/>
          <w:lang w:eastAsia="lt-LT"/>
        </w:rPr>
        <w:t xml:space="preserve">, </w:t>
      </w:r>
      <w:r w:rsidR="00E16211" w:rsidRPr="00431678">
        <w:rPr>
          <w:rFonts w:ascii="Times New Roman" w:hAnsi="Times New Roman"/>
          <w:sz w:val="24"/>
          <w:szCs w:val="24"/>
        </w:rPr>
        <w:t xml:space="preserve">teismas neteisingai įvertino faktinę situaciją ir todėl nukrypo nuo aktualios LVAT praktikos, bei neteisingai aiškino viešųjų pirkimų reguliavimą. Pareiškėjai laikosi pozicijos, kad šiuo atveju neegzistuoja visos pažeidimo, kaip jis suprantamas pagal Taisykles ir </w:t>
      </w:r>
      <w:r w:rsidRPr="00431678">
        <w:rPr>
          <w:rFonts w:ascii="Times New Roman" w:hAnsi="Times New Roman"/>
          <w:sz w:val="24"/>
          <w:szCs w:val="24"/>
        </w:rPr>
        <w:t>Reglamentą</w:t>
      </w:r>
      <w:r w:rsidR="00E16211" w:rsidRPr="00431678">
        <w:rPr>
          <w:rFonts w:ascii="Times New Roman" w:hAnsi="Times New Roman"/>
          <w:sz w:val="24"/>
          <w:szCs w:val="24"/>
        </w:rPr>
        <w:t xml:space="preserve"> </w:t>
      </w:r>
      <w:r w:rsidR="00E16211" w:rsidRPr="00431678">
        <w:rPr>
          <w:rFonts w:ascii="Times New Roman" w:eastAsia="Times New Roman" w:hAnsi="Times New Roman"/>
          <w:sz w:val="24"/>
          <w:szCs w:val="24"/>
        </w:rPr>
        <w:t>Nr</w:t>
      </w:r>
      <w:r w:rsidRPr="00431678">
        <w:rPr>
          <w:rFonts w:ascii="Times New Roman" w:eastAsia="Times New Roman" w:hAnsi="Times New Roman"/>
          <w:sz w:val="24"/>
          <w:szCs w:val="24"/>
        </w:rPr>
        <w:t xml:space="preserve">. </w:t>
      </w:r>
      <w:r w:rsidR="00E16211" w:rsidRPr="00431678">
        <w:rPr>
          <w:rFonts w:ascii="Times New Roman" w:eastAsia="Times New Roman" w:hAnsi="Times New Roman"/>
          <w:bCs/>
          <w:iCs/>
          <w:sz w:val="24"/>
          <w:szCs w:val="24"/>
        </w:rPr>
        <w:t>1303/2013</w:t>
      </w:r>
      <w:r w:rsidR="00E16211" w:rsidRPr="00431678">
        <w:rPr>
          <w:rFonts w:ascii="Times New Roman" w:hAnsi="Times New Roman"/>
          <w:sz w:val="24"/>
          <w:szCs w:val="24"/>
        </w:rPr>
        <w:t xml:space="preserve">, sąlygos – nebuvo pareiškėjų kaltės ir nebuvo padaryta žalos </w:t>
      </w:r>
      <w:r w:rsidRPr="00431678">
        <w:rPr>
          <w:rFonts w:ascii="Times New Roman" w:hAnsi="Times New Roman"/>
          <w:sz w:val="24"/>
          <w:szCs w:val="24"/>
        </w:rPr>
        <w:t>E</w:t>
      </w:r>
      <w:r w:rsidR="00E16211" w:rsidRPr="00431678">
        <w:rPr>
          <w:rFonts w:ascii="Times New Roman" w:hAnsi="Times New Roman"/>
          <w:sz w:val="24"/>
          <w:szCs w:val="24"/>
        </w:rPr>
        <w:t>uropos Sąjungos biudžetui, kas panaikina galimybę konstatuoti pažeidimą ir taikyti finansinę korekciją.</w:t>
      </w:r>
    </w:p>
    <w:p w14:paraId="6125BF38" w14:textId="4644F349" w:rsidR="00516C9E" w:rsidRPr="00431678" w:rsidRDefault="004C7A2C" w:rsidP="00516C9E">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 xml:space="preserve">Byloje nustatyta, kad </w:t>
      </w:r>
      <w:r w:rsidR="00516C9E" w:rsidRPr="00431678">
        <w:rPr>
          <w:rFonts w:ascii="Times New Roman" w:eastAsia="Times New Roman" w:hAnsi="Times New Roman"/>
          <w:sz w:val="24"/>
          <w:szCs w:val="24"/>
        </w:rPr>
        <w:t xml:space="preserve">pareiškėjai kartu įgyvendina projektą „Mokslo ir inovacijų sklaidos centro Kaune sukūrimas“ Nr. 01.1.1-CPVA-V-701-20-0001, iš dalies finansuojamą </w:t>
      </w:r>
      <w:r w:rsidRPr="00431678">
        <w:rPr>
          <w:rFonts w:ascii="Times New Roman" w:eastAsia="Times New Roman" w:hAnsi="Times New Roman"/>
          <w:sz w:val="24"/>
          <w:szCs w:val="24"/>
        </w:rPr>
        <w:t xml:space="preserve">Europos Sąjungos struktūrinių fondų lėšomis pagal su įgyvendinančiąja institucija </w:t>
      </w:r>
      <w:r w:rsidR="00217BCE" w:rsidRPr="00431678">
        <w:rPr>
          <w:rFonts w:ascii="Times New Roman" w:eastAsia="Times New Roman" w:hAnsi="Times New Roman"/>
          <w:sz w:val="24"/>
          <w:szCs w:val="24"/>
        </w:rPr>
        <w:t>Agentūra</w:t>
      </w:r>
      <w:r w:rsidR="00516C9E" w:rsidRPr="00431678">
        <w:rPr>
          <w:rFonts w:ascii="Times New Roman" w:eastAsia="Times New Roman" w:hAnsi="Times New Roman"/>
          <w:sz w:val="24"/>
          <w:szCs w:val="24"/>
        </w:rPr>
        <w:t xml:space="preserve"> sudarytą 2020 m. gegužės 21 d. sutartį. Projekto partneris, įgyvendindamas Projektą, atviro konkurso būdu atliko tarptautinį pirkimą „Kultūros paskirties pastato – mokslo ir inovacijų sklaidos centro </w:t>
      </w:r>
      <w:r w:rsidR="00431678">
        <w:rPr>
          <w:rFonts w:ascii="Times New Roman" w:eastAsia="Times New Roman" w:hAnsi="Times New Roman"/>
          <w:sz w:val="24"/>
          <w:szCs w:val="24"/>
        </w:rPr>
        <w:t>(duomenys neskelbtini)</w:t>
      </w:r>
      <w:r w:rsidRPr="00431678">
        <w:rPr>
          <w:rFonts w:ascii="Times New Roman" w:eastAsia="Times New Roman" w:hAnsi="Times New Roman"/>
          <w:sz w:val="24"/>
          <w:szCs w:val="24"/>
        </w:rPr>
        <w:t xml:space="preserve"> Kaune, statybos darbų pirkimas“. Pirkimo laimėtoju buvo pripažintas tiekėjas UAB „</w:t>
      </w:r>
      <w:proofErr w:type="spellStart"/>
      <w:r w:rsidR="00516C9E" w:rsidRPr="00431678">
        <w:rPr>
          <w:rFonts w:ascii="Times New Roman" w:eastAsia="Times New Roman" w:hAnsi="Times New Roman"/>
          <w:sz w:val="24"/>
          <w:szCs w:val="24"/>
        </w:rPr>
        <w:t>Autokausta</w:t>
      </w:r>
      <w:proofErr w:type="spellEnd"/>
      <w:r w:rsidR="00516C9E" w:rsidRPr="00431678">
        <w:rPr>
          <w:rFonts w:ascii="Times New Roman" w:eastAsia="Times New Roman" w:hAnsi="Times New Roman"/>
          <w:sz w:val="24"/>
          <w:szCs w:val="24"/>
        </w:rPr>
        <w:t>“, su kuriuo Projekto partneris 2020 m. rugpjūčio 12 d. sudarė pirkimo sutartį Nr. SR-603, kurios pradinė vertė – 24 285 536,23 Eur su PVM, o vertė Sprendimo priėmimo dieną – 26 773 634,41 Eur su PV</w:t>
      </w:r>
      <w:r w:rsidRPr="00431678">
        <w:rPr>
          <w:rFonts w:ascii="Times New Roman" w:eastAsia="Times New Roman" w:hAnsi="Times New Roman"/>
          <w:sz w:val="24"/>
          <w:szCs w:val="24"/>
        </w:rPr>
        <w:t xml:space="preserve">M. Projekto vykdytojas 2020 m. rugsėjo 23 d. pateikė </w:t>
      </w:r>
      <w:r w:rsidR="00217BCE" w:rsidRPr="00431678">
        <w:rPr>
          <w:rFonts w:ascii="Times New Roman" w:eastAsia="Times New Roman" w:hAnsi="Times New Roman"/>
          <w:sz w:val="24"/>
          <w:szCs w:val="24"/>
        </w:rPr>
        <w:t>Agentūrai</w:t>
      </w:r>
      <w:r w:rsidR="00516C9E" w:rsidRPr="00431678">
        <w:rPr>
          <w:rFonts w:ascii="Times New Roman" w:eastAsia="Times New Roman" w:hAnsi="Times New Roman"/>
          <w:sz w:val="24"/>
          <w:szCs w:val="24"/>
        </w:rPr>
        <w:t xml:space="preserve"> Pirkimo dokumentus patikrai. Agentūra, atlikusi Pirkimo patikrą, 2020 m. gruodžio 28 d. priėmė sprendimą, kad Pirkimas atliktas tinkamai, tačiau atlikusi pakartotinę Pirkimo dokumentų patikrą, inicijavo pažeidimo tyrimą dėl to, kad Pirkimo dokumentų 6 priede – Techniniame projekte, nurodyti konkretūs, neprivalomai taikomi standartai, t. y. kurių privalomumams nėra nustatytas teisės aktuose, tačiau šalia jų nėra pateikta nuoroda „arba lygiavertis“, kaip to reikalauja VPĮ 37 straipsnio 4 dalies 2 punkto nuostatos.</w:t>
      </w:r>
    </w:p>
    <w:p w14:paraId="0025B92A" w14:textId="77777777" w:rsidR="00464A0F" w:rsidRPr="00431678" w:rsidRDefault="00E16211" w:rsidP="00464A0F">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Agentūra Sprendime konstatavo, jog perkančioji organizacija,</w:t>
      </w:r>
      <w:r w:rsidRPr="00431678">
        <w:t xml:space="preserve"> </w:t>
      </w:r>
      <w:r w:rsidRPr="00431678">
        <w:rPr>
          <w:rFonts w:ascii="Times New Roman" w:eastAsia="Times New Roman" w:hAnsi="Times New Roman"/>
          <w:sz w:val="24"/>
          <w:szCs w:val="24"/>
          <w:lang w:eastAsia="lt-LT"/>
        </w:rPr>
        <w:t>rengdama Pirkimo sąlygas pažeidė VPĮ 37 straipsnio 3 dalies ir 4 dalies 2 punkto nuostatas bei 17 straipsnio 1 dalyje nurodytą nediskriminavimo principą, nes viešojo pirkimo dokumentų sudėtine dalimi esančiame Techniniame projekte prie neprivalomai taikomų standartų nebuvo pateikta nuoroda „arba lygiavertis“, tokiu būdu apribojant tiekėjų galimybę siūlyti lygiaverčius standartus.</w:t>
      </w:r>
      <w:r w:rsidR="00464A0F" w:rsidRPr="00431678">
        <w:rPr>
          <w:rFonts w:ascii="Times New Roman" w:eastAsia="Times New Roman" w:hAnsi="Times New Roman"/>
          <w:sz w:val="24"/>
          <w:szCs w:val="24"/>
          <w:lang w:eastAsia="lt-LT"/>
        </w:rPr>
        <w:t xml:space="preserve"> </w:t>
      </w:r>
      <w:r w:rsidR="00464A0F" w:rsidRPr="00431678">
        <w:rPr>
          <w:rFonts w:ascii="Times New Roman" w:hAnsi="Times New Roman"/>
          <w:sz w:val="24"/>
          <w:szCs w:val="24"/>
        </w:rPr>
        <w:t>Agentūra</w:t>
      </w:r>
      <w:r w:rsidRPr="00431678">
        <w:rPr>
          <w:rFonts w:ascii="Times New Roman" w:hAnsi="Times New Roman"/>
          <w:sz w:val="24"/>
          <w:szCs w:val="24"/>
        </w:rPr>
        <w:t xml:space="preserve"> Sprendime taip pat konstatavo, kad pareiškėjas pažeidė Reglamento Nr. 1303/2013 6</w:t>
      </w:r>
      <w:r w:rsidR="00464A0F" w:rsidRPr="00431678">
        <w:rPr>
          <w:rFonts w:ascii="Times New Roman" w:hAnsi="Times New Roman"/>
          <w:sz w:val="24"/>
          <w:szCs w:val="24"/>
        </w:rPr>
        <w:t> </w:t>
      </w:r>
      <w:r w:rsidRPr="00431678">
        <w:rPr>
          <w:rFonts w:ascii="Times New Roman" w:hAnsi="Times New Roman"/>
          <w:sz w:val="24"/>
          <w:szCs w:val="24"/>
        </w:rPr>
        <w:t>straipsnį</w:t>
      </w:r>
      <w:r w:rsidR="00464A0F" w:rsidRPr="00431678">
        <w:rPr>
          <w:rFonts w:ascii="Times New Roman" w:hAnsi="Times New Roman"/>
          <w:sz w:val="24"/>
          <w:szCs w:val="24"/>
        </w:rPr>
        <w:t>.</w:t>
      </w:r>
      <w:r w:rsidRPr="00431678">
        <w:rPr>
          <w:rFonts w:ascii="Times New Roman" w:eastAsia="Times New Roman" w:hAnsi="Times New Roman"/>
          <w:sz w:val="24"/>
          <w:szCs w:val="24"/>
          <w:lang w:eastAsia="lt-LT"/>
        </w:rPr>
        <w:t xml:space="preserve"> </w:t>
      </w:r>
    </w:p>
    <w:p w14:paraId="423D305D" w14:textId="77777777" w:rsidR="004C7A2C" w:rsidRPr="00431678" w:rsidRDefault="00464A0F" w:rsidP="00464A0F">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Agentūra Sprendimu</w:t>
      </w:r>
      <w:r w:rsidR="00E16211" w:rsidRPr="00431678">
        <w:rPr>
          <w:rFonts w:ascii="Times New Roman" w:eastAsia="Times New Roman" w:hAnsi="Times New Roman"/>
          <w:sz w:val="24"/>
          <w:szCs w:val="24"/>
          <w:lang w:eastAsia="lt-LT"/>
        </w:rPr>
        <w:t>, atsižvelgusi į nustatytą pažeidimą, vadovaudamasi Taisykl</w:t>
      </w:r>
      <w:r w:rsidRPr="00431678">
        <w:rPr>
          <w:rFonts w:ascii="Times New Roman" w:eastAsia="Times New Roman" w:hAnsi="Times New Roman"/>
          <w:sz w:val="24"/>
          <w:szCs w:val="24"/>
          <w:lang w:eastAsia="lt-LT"/>
        </w:rPr>
        <w:t>ių 9.3 punkto</w:t>
      </w:r>
      <w:r w:rsidR="00E16211" w:rsidRPr="00431678">
        <w:rPr>
          <w:rFonts w:ascii="Times New Roman" w:eastAsia="Times New Roman" w:hAnsi="Times New Roman"/>
          <w:sz w:val="24"/>
          <w:szCs w:val="24"/>
          <w:lang w:eastAsia="lt-LT"/>
        </w:rPr>
        <w:t xml:space="preserve">, PAFT </w:t>
      </w:r>
      <w:r w:rsidRPr="00431678">
        <w:rPr>
          <w:rFonts w:ascii="Times New Roman" w:eastAsia="Times New Roman" w:hAnsi="Times New Roman"/>
          <w:sz w:val="24"/>
          <w:szCs w:val="24"/>
          <w:lang w:eastAsia="lt-LT"/>
        </w:rPr>
        <w:t xml:space="preserve">311 punkto, 7 priedo 6 ir 10 punktų </w:t>
      </w:r>
      <w:r w:rsidR="00E16211" w:rsidRPr="00431678">
        <w:rPr>
          <w:rFonts w:ascii="Times New Roman" w:eastAsia="Times New Roman" w:hAnsi="Times New Roman"/>
          <w:sz w:val="24"/>
          <w:szCs w:val="24"/>
          <w:lang w:eastAsia="lt-LT"/>
        </w:rPr>
        <w:t>nuostatomis</w:t>
      </w:r>
      <w:r w:rsidRPr="00431678">
        <w:rPr>
          <w:rFonts w:ascii="Times New Roman" w:eastAsia="Times New Roman" w:hAnsi="Times New Roman"/>
          <w:sz w:val="24"/>
          <w:szCs w:val="24"/>
          <w:lang w:eastAsia="lt-LT"/>
        </w:rPr>
        <w:t>, bei</w:t>
      </w:r>
      <w:r w:rsidR="00E16211" w:rsidRPr="00431678">
        <w:rPr>
          <w:rFonts w:ascii="Times New Roman" w:eastAsia="Times New Roman" w:hAnsi="Times New Roman"/>
          <w:sz w:val="24"/>
          <w:szCs w:val="24"/>
          <w:lang w:eastAsia="lt-LT"/>
        </w:rPr>
        <w:t xml:space="preserve"> Gair</w:t>
      </w:r>
      <w:r w:rsidRPr="00431678">
        <w:rPr>
          <w:rFonts w:ascii="Times New Roman" w:eastAsia="Times New Roman" w:hAnsi="Times New Roman"/>
          <w:sz w:val="24"/>
          <w:szCs w:val="24"/>
          <w:lang w:eastAsia="lt-LT"/>
        </w:rPr>
        <w:t>ių</w:t>
      </w:r>
      <w:r w:rsidR="00E16211" w:rsidRPr="00431678">
        <w:rPr>
          <w:rFonts w:ascii="Times New Roman" w:eastAsia="Times New Roman" w:hAnsi="Times New Roman"/>
          <w:sz w:val="24"/>
          <w:szCs w:val="24"/>
          <w:lang w:eastAsia="lt-LT"/>
        </w:rPr>
        <w:t xml:space="preserve"> 2.1 lentelės 11 punkto nuostatomis, </w:t>
      </w:r>
      <w:r w:rsidRPr="00431678">
        <w:rPr>
          <w:rFonts w:ascii="Times New Roman" w:eastAsia="Times New Roman" w:hAnsi="Times New Roman"/>
          <w:sz w:val="24"/>
          <w:szCs w:val="24"/>
          <w:lang w:eastAsia="lt-LT"/>
        </w:rPr>
        <w:t>atsižvelgusi į tai, kad: buvo vykdomas tarptautinis pirkimas atviro konkurso būdu; tarptautiniu skelbimu paskelbus apie Pirkimą CVP IS pasiūlymus pateikė keturi tiekėjai ir jų pasiūlymai buvo pripažinti atitinkančiais Pirkimo sąlygų reikalavimus; techninės specifikacijos reikalavimai (standartai) buvo susiję su Pirkimo objektu; Pirkimą laimėjo ekonomiškai naudingiausias tiekėjo pasiūlymas, sprendė, jog turi būti taikoma 5 proc. pataisos norma nuo Sutarties vertės, tenkančios Projektui, t. y. nuo 21 303 103 Eur be PVM (PVM nėra tinkamas finansuoti Projekto lėšomis)</w:t>
      </w:r>
      <w:r w:rsidR="00E11971" w:rsidRPr="00431678">
        <w:rPr>
          <w:rFonts w:ascii="Times New Roman" w:eastAsia="Times New Roman" w:hAnsi="Times New Roman"/>
          <w:sz w:val="24"/>
          <w:szCs w:val="24"/>
          <w:lang w:eastAsia="lt-LT"/>
        </w:rPr>
        <w:t>, o p</w:t>
      </w:r>
      <w:r w:rsidRPr="00431678">
        <w:rPr>
          <w:rFonts w:ascii="Times New Roman" w:eastAsia="Times New Roman" w:hAnsi="Times New Roman"/>
          <w:sz w:val="24"/>
          <w:szCs w:val="24"/>
          <w:lang w:eastAsia="lt-LT"/>
        </w:rPr>
        <w:t>ažeidimo tyrimo metu nustatyta netinkamų finansuoti išlaidų suma yra 1</w:t>
      </w:r>
      <w:r w:rsidR="00E11971" w:rsidRPr="00431678">
        <w:rPr>
          <w:rFonts w:ascii="Times New Roman" w:eastAsia="Times New Roman" w:hAnsi="Times New Roman"/>
          <w:sz w:val="24"/>
          <w:szCs w:val="24"/>
          <w:lang w:eastAsia="lt-LT"/>
        </w:rPr>
        <w:t> </w:t>
      </w:r>
      <w:r w:rsidRPr="00431678">
        <w:rPr>
          <w:rFonts w:ascii="Times New Roman" w:eastAsia="Times New Roman" w:hAnsi="Times New Roman"/>
          <w:sz w:val="24"/>
          <w:szCs w:val="24"/>
          <w:lang w:eastAsia="lt-LT"/>
        </w:rPr>
        <w:t>065</w:t>
      </w:r>
      <w:r w:rsidR="00E11971" w:rsidRPr="00431678">
        <w:rPr>
          <w:rFonts w:ascii="Times New Roman" w:eastAsia="Times New Roman" w:hAnsi="Times New Roman"/>
          <w:sz w:val="24"/>
          <w:szCs w:val="24"/>
          <w:lang w:eastAsia="lt-LT"/>
        </w:rPr>
        <w:t> </w:t>
      </w:r>
      <w:r w:rsidRPr="00431678">
        <w:rPr>
          <w:rFonts w:ascii="Times New Roman" w:eastAsia="Times New Roman" w:hAnsi="Times New Roman"/>
          <w:sz w:val="24"/>
          <w:szCs w:val="24"/>
          <w:lang w:eastAsia="lt-LT"/>
        </w:rPr>
        <w:t>155,15 Eur.</w:t>
      </w:r>
      <w:r w:rsidR="00E11971" w:rsidRPr="00431678">
        <w:rPr>
          <w:rFonts w:ascii="Times New Roman" w:eastAsia="Times New Roman" w:hAnsi="Times New Roman"/>
          <w:sz w:val="24"/>
          <w:szCs w:val="24"/>
          <w:lang w:eastAsia="lt-LT"/>
        </w:rPr>
        <w:t xml:space="preserve"> </w:t>
      </w:r>
    </w:p>
    <w:p w14:paraId="40752ACA" w14:textId="77777777" w:rsidR="004C7A2C" w:rsidRPr="00431678" w:rsidRDefault="004C7A2C" w:rsidP="004C7A2C">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VPĮ 17 straipsnio 1 dalis nustato, jog perkančioji organizacija užtikrina, kad vykdant pirkimą būtų laikomasi lygiateisiškumo, nediskriminavimo, abipusio pripažinimo, proporcingumo, skaidrumo principų.</w:t>
      </w:r>
    </w:p>
    <w:p w14:paraId="69F768CA" w14:textId="77777777" w:rsidR="004C7A2C" w:rsidRPr="00431678" w:rsidRDefault="00E11971" w:rsidP="004C7A2C">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hAnsi="Times New Roman"/>
          <w:sz w:val="24"/>
          <w:szCs w:val="24"/>
        </w:rPr>
        <w:t xml:space="preserve">VPĮ 37 straipsnio 3 dalyje nustatyta, kad „Techninė specifikacija turi užtikrinti konkurenciją ir nediskriminuoti tiekėjų“, o VPĮ 37 straipsnio 4 dalies 2 punkte nurodyta, kad nepažeidžiant privalomų nacionalinių techninių reikalavimų tiek, kiek jie neprieštarauja Europos Sąjungos teisei, techninė specifikacija gali būti parengta nurodant standartą, techninį liudijimą ar bendrąsias technines specifikacijas. Techninėje specifikacijoje tai pat turi būti laikomasi tokios </w:t>
      </w:r>
      <w:r w:rsidRPr="00431678">
        <w:rPr>
          <w:rFonts w:ascii="Times New Roman" w:hAnsi="Times New Roman"/>
          <w:sz w:val="24"/>
          <w:szCs w:val="24"/>
        </w:rPr>
        <w:lastRenderedPageBreak/>
        <w:t>pirmumo tvarkos: pirmiausia nurodomas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arba, jeigu tokių nėra, – nacionaliniai standartai, nacionaliniai techniniai liudijimai arba nacionalinės techninės specifikacijos, susijusios su darbų projektavimu, sąmatų apskaičiavimu ir vykdymu bei prekių naudojimu. Kiekviena nuoroda turi būti pateikta kartu su žodžiais „arba lygiavertis“.</w:t>
      </w:r>
    </w:p>
    <w:p w14:paraId="537BEC51" w14:textId="77777777" w:rsidR="004C7A2C" w:rsidRPr="00431678" w:rsidRDefault="004C7A2C" w:rsidP="004C7A2C">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Reglamente Nr. 1303/2013 nustatyta, kad pažeidimas – bet koks įgyvendinant Europos struktūrinius ir investicijų fondus padarytas Sąjungos teisės ar nacionalinės teisės, susijusios su jos taikymu, pažeidimas dėl ekonominės veiklos vykdytojo veiksmų ar neveikimo, kai nepagrįstas išlaidas įtraukus į Sąjungos biudžetą padaroma ar būtų padaryta žala Sąjungos biudžetui (2 str. 36 p.). Atsakomybė už pažeidimų tyrimą, reikiamas finansines pataisas ir lėšų susigrąžinimą visų pirma tenka valstybėms narėms. Sisteminio pažeidimo atveju valstybė narė atlieka visų veiksmų, kuriems pažeidimas galėjo turėti įtakos, tyrimą (143 str. 1 d.). Valstybės narės atlieka reikiamas finansines pataisas, kurias reikia atlikti dėl veiksmuose arba veiksmų programose nustatytų pavienių ar sisteminių pažeidimų. Atliekant finansines pataisas panaikinamas visas veiksmui arba veiksmų programai skirtas viešasis įnašas arba jo dalis. Valstybė narė atsižvelgia į pažeidimų pobūdį, sunkumą ir fondų arba Europos jūrų reikalų ir žuvininkystės fondo finansinius nuostolius ir taiko proporcingą pataisą (143 str. 2 d.).</w:t>
      </w:r>
    </w:p>
    <w:p w14:paraId="5425BE95" w14:textId="66CA375E" w:rsidR="004C7A2C" w:rsidRPr="00431678" w:rsidRDefault="004C7A2C" w:rsidP="004C7A2C">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Lietuvos vyriausiojo administracinio teismo išplėstinė teisėjų kolegija 2023 m. spalio 25</w:t>
      </w:r>
      <w:r w:rsidR="00E11971" w:rsidRPr="00431678">
        <w:rPr>
          <w:rFonts w:ascii="Times New Roman" w:eastAsia="Times New Roman" w:hAnsi="Times New Roman"/>
          <w:sz w:val="24"/>
          <w:szCs w:val="24"/>
          <w:lang w:eastAsia="lt-LT"/>
        </w:rPr>
        <w:t> </w:t>
      </w:r>
      <w:r w:rsidRPr="00431678">
        <w:rPr>
          <w:rFonts w:ascii="Times New Roman" w:eastAsia="Times New Roman" w:hAnsi="Times New Roman"/>
          <w:sz w:val="24"/>
          <w:szCs w:val="24"/>
          <w:lang w:eastAsia="lt-LT"/>
        </w:rPr>
        <w:t>d. sprendime administracinėje byloje Nr. eA-527-629/2023 (Administracinė jurisprudencija Nr.</w:t>
      </w:r>
      <w:r w:rsidR="00E11971" w:rsidRPr="00431678">
        <w:rPr>
          <w:rFonts w:ascii="Times New Roman" w:eastAsia="Times New Roman" w:hAnsi="Times New Roman"/>
          <w:sz w:val="24"/>
          <w:szCs w:val="24"/>
          <w:lang w:eastAsia="lt-LT"/>
        </w:rPr>
        <w:t> </w:t>
      </w:r>
      <w:r w:rsidRPr="00431678">
        <w:rPr>
          <w:rFonts w:ascii="Times New Roman" w:eastAsia="Times New Roman" w:hAnsi="Times New Roman"/>
          <w:sz w:val="24"/>
          <w:szCs w:val="24"/>
          <w:lang w:eastAsia="lt-LT"/>
        </w:rPr>
        <w:t>46, 2023, p. 319–354) išaiškino, kad finansinio koregavimo mechanizmas pagal Reglamentą Nr.</w:t>
      </w:r>
      <w:r w:rsidR="00B94922">
        <w:rPr>
          <w:rFonts w:ascii="Times New Roman" w:eastAsia="Times New Roman" w:hAnsi="Times New Roman"/>
          <w:sz w:val="24"/>
          <w:szCs w:val="24"/>
          <w:lang w:eastAsia="lt-LT"/>
        </w:rPr>
        <w:t> </w:t>
      </w:r>
      <w:r w:rsidRPr="00431678">
        <w:rPr>
          <w:rFonts w:ascii="Times New Roman" w:eastAsia="Times New Roman" w:hAnsi="Times New Roman"/>
          <w:sz w:val="24"/>
          <w:szCs w:val="24"/>
          <w:lang w:eastAsia="lt-LT"/>
        </w:rPr>
        <w:t>1303/2013 taikomas tuomet, kai nustatoma tam tikrų faktinių ir juridinių pagrindų visuma. Visų pirma, turi būti nustatomas pažeidimas, kaip jis suprantamas pagal Reglamento Nr. 1303/2013 nuostatas. Antra, nustačius pažeidimą, turi būti sprendžiama dėl padarinių – finansinės korekcijos – taikymo. Pažeidimo buvimas reiškia, kad turi būti įvykdytos trys sąlygos: pirma, turi būti padarytas Europos Sąjungos teisės (arba nacionalinės teisės, susijusios su Europos Sąjungos teisės taikymu) pažeidimas; antra, šis pažeidimas turi būti padarytas ūkio subjekto veiksmais ar neveikimu; ir, trečia, turi būti padaryta reali ar potenciali žala Europos Sąjungos biudžetui. VPĮ principai, kurių laikymasis užtikrina ir tarptautinės svarbos viešojo pirkimo atitiktį Sutarties dėl Europos Sąjungos veikimo nuostatoms bei bendriesiems principams, gali būti atskiras perkančiosios organizacijos veiksmų neteisėtumo vertinimo bei nustatymo pagrindas ir atitinkamai pripažinus pažeidimą, – pagrindas spręsti dėl finansinio koregavimo.</w:t>
      </w:r>
    </w:p>
    <w:p w14:paraId="470D4E31" w14:textId="1341D989" w:rsidR="004C7A2C" w:rsidRPr="00431678" w:rsidRDefault="004C7A2C" w:rsidP="004C7A2C">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ESTT jurisprudencijoje pažeidimo pagal Reglamentą Nr. 1303/2013 konstatavimo aspektu pažymima, jo „pažeidimu“, kaip jis suprantamas pagal Reglamento Nr. 1303/2013 2</w:t>
      </w:r>
      <w:r w:rsidR="00A16C38" w:rsidRPr="00431678">
        <w:rPr>
          <w:rFonts w:ascii="Times New Roman" w:eastAsia="Times New Roman" w:hAnsi="Times New Roman"/>
          <w:sz w:val="24"/>
          <w:szCs w:val="24"/>
          <w:lang w:eastAsia="lt-LT"/>
        </w:rPr>
        <w:t> </w:t>
      </w:r>
      <w:r w:rsidRPr="00431678">
        <w:rPr>
          <w:rFonts w:ascii="Times New Roman" w:eastAsia="Times New Roman" w:hAnsi="Times New Roman"/>
          <w:sz w:val="24"/>
          <w:szCs w:val="24"/>
          <w:lang w:eastAsia="lt-LT"/>
        </w:rPr>
        <w:t xml:space="preserve">straipsnio 36 punktą, gali būti laikomas tik pažeidimas, dėl kurio „padaroma ar [gali būti] padaryta“ žalos Sąjungos biudžetui. Taigi pagal šią nuostatą draudžiama, kad bet koks Sąjungos teisės ar nacionalinės teisės, taikytinos veiksmams, finansuojamiems iš Sąjungos struktūrinių fondų lėšų, pažeidimas būtų laikomas automatiškai darančiu žalą Sąjungos biudžetui arba galinčiu jam daryti žalos, neatsižvelgiant į tokio pažeidimo poveikį Sąjungos biudžetui (žr., pvz., 2024 m. spalio 4 d. sprendimo </w:t>
      </w:r>
      <w:bookmarkStart w:id="2" w:name="Buk_3"/>
      <w:r w:rsidR="00FD7060" w:rsidRPr="00FD7060">
        <w:rPr>
          <w:rFonts w:ascii="Times New Roman" w:eastAsia="Times New Roman" w:hAnsi="Times New Roman"/>
          <w:i/>
          <w:iCs/>
          <w:sz w:val="24"/>
          <w:szCs w:val="24"/>
          <w:lang w:eastAsia="lt-LT"/>
        </w:rPr>
        <w:t>O. S.</w:t>
      </w:r>
      <w:bookmarkEnd w:id="2"/>
      <w:r w:rsidRPr="00431678">
        <w:rPr>
          <w:rFonts w:ascii="Times New Roman" w:eastAsia="Times New Roman" w:hAnsi="Times New Roman"/>
          <w:sz w:val="24"/>
          <w:szCs w:val="24"/>
          <w:lang w:eastAsia="lt-LT"/>
        </w:rPr>
        <w:t>, C-175/23, ECLI:EU:C:2024:853, 27 p.).</w:t>
      </w:r>
    </w:p>
    <w:p w14:paraId="647D9580" w14:textId="77777777" w:rsidR="0018780E" w:rsidRPr="00431678" w:rsidRDefault="004C7A2C" w:rsidP="0018780E">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 xml:space="preserve">Lietuvos vyriausiojo administracinio teismo išplėstinė teisėjų kolegija 2026 m. balandžio 29 d. sprendime administracinėje byloje Nr. eA-39-789/2026 yra pasisakiusi, jog tam, kad būtų pagrindas spręsti dėl finansinio koregavimo pagal Reglamento Nr. 1303/2013 143 straipsnį ir PAFT 307 punktą, turi būti nustatyta, kad ūkio subjekto padarytas viešųjų pirkimų reglamentavimo pažeidimas padarė arba galėjo padaryti žalos Europos Sąjungos biudžetui. Pažymėtina, kad nors tokiu atveju nereikalaujama įrodyti konkretaus finansinio poveikio dydžio, žalos atsiradimo galimybė negali būti preziumuojama. Ji turi būti pagrįsta ir individualizuota, analizuojant konkretaus viešojo pirkimo konkurencinę aplinką, pavyzdžiui, nustatant tiekėjų dalyvavimo galimybes ir aktyvumą, konkurencijos realumą, taip pat tai, kokiu būdu viešųjų pirkimų pažeidimas galėjo paveikti atitinkamo fondo lėšų panaudojimą, iškreipti konkurenciją, lemti mažiau ekonomiškai naudingo pasiūlymo pasirinkimą, įvertinant tikėtiną pirkimo rezultatą, jei pažeidimas nebūtų padarytas, ir pan. Vien </w:t>
      </w:r>
      <w:r w:rsidRPr="00431678">
        <w:rPr>
          <w:rFonts w:ascii="Times New Roman" w:eastAsia="Times New Roman" w:hAnsi="Times New Roman"/>
          <w:sz w:val="24"/>
          <w:szCs w:val="24"/>
          <w:lang w:eastAsia="lt-LT"/>
        </w:rPr>
        <w:lastRenderedPageBreak/>
        <w:t>formalus viešųjų pirkimų reglamentavimo pažeidimo konstatavimas, neatskleidžiant jo (galimo) poveikio Europos Sąjungos biudžetui, t. y. nepagrindus žalos Sąjungos biudžetui, savaime nėra pakankamas pagrindas konstatuoti pažeidimą pagal Reglamentą Nr. 1303/2013 ir taikyti finansinę korekciją.</w:t>
      </w:r>
    </w:p>
    <w:p w14:paraId="40DD3853" w14:textId="77777777" w:rsidR="0018780E" w:rsidRPr="00431678" w:rsidRDefault="0018780E" w:rsidP="0018780E">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 xml:space="preserve">Pirmosios instancijos teismas </w:t>
      </w:r>
      <w:r w:rsidRPr="00431678">
        <w:rPr>
          <w:rFonts w:ascii="Times New Roman" w:hAnsi="Times New Roman"/>
          <w:sz w:val="24"/>
          <w:szCs w:val="24"/>
        </w:rPr>
        <w:t xml:space="preserve">vertino, kad finansinė korekcija buvo skirta atsižvelgiant į pažeidimo pobūdį bei įvertinus su pažeidimu susijusias aplinkybes (nurodytas Sprendime): buvo vykdomas tarptautinis pirkimas atviro konkurso būdu; tarptautiniu skelbimu paskelbus apie Pirkimą CVP IS pasiūlymus pateikė keturi tiekėjai ir jų pasiūlymai buvo pripažinti atitinkančiais Pirkimo sąlygų reikalavimus; techninės specifikacijos reikalavimai (standartai) buvo susiję su Pirkimo objektu; Pirkimą laimėjo ekonomiškai naudingiausias tiekėjo pasiūlymas. Teismas nurodė, kad atsakovas, nustatydamas taikytiną finansinės korekcijos dydį, iš esmės įvertino pažeidimo pobūdį bei visas reikšmingas aplinkybes, tai leidžia spręsti, kad finansinės korekcijos dydis yra proporcingas padarytam pažeidimui, todėl nėra pagrindo pritarti skundo argumentams dėl korekcijos mažinimo. Teisėjų kolegija nustatė, kad šiuo atveju nei Agentūra Sprendime, nei pirmosios instancijos teismas neanalizavo ir nenurodė ar buvo </w:t>
      </w:r>
      <w:r w:rsidRPr="00431678">
        <w:rPr>
          <w:rFonts w:ascii="Times New Roman" w:eastAsia="Times New Roman" w:hAnsi="Times New Roman"/>
          <w:sz w:val="24"/>
          <w:szCs w:val="24"/>
          <w:lang w:eastAsia="lt-LT"/>
        </w:rPr>
        <w:t>padaryta reali ar potenciali žala Europos Sąjungos biudžetui.</w:t>
      </w:r>
    </w:p>
    <w:p w14:paraId="01C6A66B" w14:textId="77777777" w:rsidR="004C7A2C" w:rsidRPr="00431678" w:rsidRDefault="004C7A2C" w:rsidP="004C7A2C">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Teisėjų kolegija, iš esmės sutikdama su pirmosios instancijos teismo išvadomis dėl to, kad dėl pareiškėj</w:t>
      </w:r>
      <w:r w:rsidR="00A16C38" w:rsidRPr="00431678">
        <w:rPr>
          <w:rFonts w:ascii="Times New Roman" w:eastAsia="Times New Roman" w:hAnsi="Times New Roman"/>
          <w:sz w:val="24"/>
          <w:szCs w:val="24"/>
          <w:lang w:eastAsia="lt-LT"/>
        </w:rPr>
        <w:t>ų</w:t>
      </w:r>
      <w:r w:rsidRPr="00431678">
        <w:rPr>
          <w:rFonts w:ascii="Times New Roman" w:eastAsia="Times New Roman" w:hAnsi="Times New Roman"/>
          <w:sz w:val="24"/>
          <w:szCs w:val="24"/>
          <w:lang w:eastAsia="lt-LT"/>
        </w:rPr>
        <w:t xml:space="preserve"> veikos </w:t>
      </w:r>
      <w:r w:rsidR="00217BCE" w:rsidRPr="00431678">
        <w:rPr>
          <w:rFonts w:ascii="Times New Roman" w:eastAsia="Times New Roman" w:hAnsi="Times New Roman"/>
          <w:sz w:val="24"/>
          <w:szCs w:val="24"/>
          <w:lang w:eastAsia="lt-LT"/>
        </w:rPr>
        <w:t>Agentūra</w:t>
      </w:r>
      <w:r w:rsidRPr="00431678">
        <w:rPr>
          <w:rFonts w:ascii="Times New Roman" w:eastAsia="Times New Roman" w:hAnsi="Times New Roman"/>
          <w:sz w:val="24"/>
          <w:szCs w:val="24"/>
          <w:lang w:eastAsia="lt-LT"/>
        </w:rPr>
        <w:t xml:space="preserve"> Sprendimu pagrįstai nustatytas VPĮ 17 straipsnio 1 dalyje įtvirtint</w:t>
      </w:r>
      <w:r w:rsidR="005E5437" w:rsidRPr="00431678">
        <w:rPr>
          <w:rFonts w:ascii="Times New Roman" w:eastAsia="Times New Roman" w:hAnsi="Times New Roman"/>
          <w:sz w:val="24"/>
          <w:szCs w:val="24"/>
          <w:lang w:eastAsia="lt-LT"/>
        </w:rPr>
        <w:t>o</w:t>
      </w:r>
      <w:r w:rsidRPr="00431678">
        <w:rPr>
          <w:rFonts w:ascii="Times New Roman" w:eastAsia="Times New Roman" w:hAnsi="Times New Roman"/>
          <w:sz w:val="24"/>
          <w:szCs w:val="24"/>
          <w:lang w:eastAsia="lt-LT"/>
        </w:rPr>
        <w:t xml:space="preserve"> nediskriminavimo princip</w:t>
      </w:r>
      <w:r w:rsidR="005E5437" w:rsidRPr="00431678">
        <w:rPr>
          <w:rFonts w:ascii="Times New Roman" w:eastAsia="Times New Roman" w:hAnsi="Times New Roman"/>
          <w:sz w:val="24"/>
          <w:szCs w:val="24"/>
          <w:lang w:eastAsia="lt-LT"/>
        </w:rPr>
        <w:t>o</w:t>
      </w:r>
      <w:r w:rsidR="00A16C38" w:rsidRPr="00431678">
        <w:rPr>
          <w:rFonts w:ascii="Times New Roman" w:eastAsia="Times New Roman" w:hAnsi="Times New Roman"/>
          <w:sz w:val="24"/>
          <w:szCs w:val="24"/>
          <w:lang w:eastAsia="lt-LT"/>
        </w:rPr>
        <w:t xml:space="preserve">, nes Techniniame projekte prie neprivalomai taikomų standartų nebuvo pateikta nuoroda „arba lygiavertis“, </w:t>
      </w:r>
      <w:r w:rsidRPr="00431678">
        <w:rPr>
          <w:rFonts w:ascii="Times New Roman" w:eastAsia="Times New Roman" w:hAnsi="Times New Roman"/>
          <w:sz w:val="24"/>
          <w:szCs w:val="24"/>
          <w:lang w:eastAsia="lt-LT"/>
        </w:rPr>
        <w:t xml:space="preserve">bei </w:t>
      </w:r>
      <w:r w:rsidR="00E11971" w:rsidRPr="00431678">
        <w:rPr>
          <w:rFonts w:ascii="Times New Roman" w:eastAsia="Times New Roman" w:hAnsi="Times New Roman"/>
          <w:sz w:val="24"/>
          <w:szCs w:val="24"/>
          <w:lang w:eastAsia="lt-LT"/>
        </w:rPr>
        <w:t xml:space="preserve">VPĮ 37 straipsnio 3 dalies ir 4 dalies 2 punkto </w:t>
      </w:r>
      <w:r w:rsidRPr="00431678">
        <w:rPr>
          <w:rFonts w:ascii="Times New Roman" w:eastAsia="Times New Roman" w:hAnsi="Times New Roman"/>
          <w:sz w:val="24"/>
          <w:szCs w:val="24"/>
          <w:lang w:eastAsia="lt-LT"/>
        </w:rPr>
        <w:t xml:space="preserve">pažeidimas, ir jų nekartodama, įvertinusi </w:t>
      </w:r>
      <w:r w:rsidR="00217BCE" w:rsidRPr="00431678">
        <w:rPr>
          <w:rFonts w:ascii="Times New Roman" w:eastAsia="Times New Roman" w:hAnsi="Times New Roman"/>
          <w:sz w:val="24"/>
          <w:szCs w:val="24"/>
          <w:lang w:eastAsia="lt-LT"/>
        </w:rPr>
        <w:t>Agentūros</w:t>
      </w:r>
      <w:r w:rsidRPr="00431678">
        <w:rPr>
          <w:rFonts w:ascii="Times New Roman" w:eastAsia="Times New Roman" w:hAnsi="Times New Roman"/>
          <w:sz w:val="24"/>
          <w:szCs w:val="24"/>
          <w:lang w:eastAsia="lt-LT"/>
        </w:rPr>
        <w:t xml:space="preserve"> Sprendimo turinį konstatuoja, kad jame nėra argumentų, pagrindžiančių šių VPĮ nuostatų pažeidimo poveikį Europos Sąjungos biudžetui. Atsižvelgiant į tai spręstina, kad </w:t>
      </w:r>
      <w:r w:rsidR="002E58F8" w:rsidRPr="00431678">
        <w:rPr>
          <w:rFonts w:ascii="Times New Roman" w:eastAsia="Times New Roman" w:hAnsi="Times New Roman"/>
          <w:sz w:val="24"/>
          <w:szCs w:val="24"/>
          <w:lang w:eastAsia="lt-LT"/>
        </w:rPr>
        <w:t>Agentūra</w:t>
      </w:r>
      <w:r w:rsidRPr="00431678">
        <w:rPr>
          <w:rFonts w:ascii="Times New Roman" w:eastAsia="Times New Roman" w:hAnsi="Times New Roman"/>
          <w:sz w:val="24"/>
          <w:szCs w:val="24"/>
          <w:lang w:eastAsia="lt-LT"/>
        </w:rPr>
        <w:t>, spręsdama dėl pareiškėj</w:t>
      </w:r>
      <w:r w:rsidR="005E5437" w:rsidRPr="00431678">
        <w:rPr>
          <w:rFonts w:ascii="Times New Roman" w:eastAsia="Times New Roman" w:hAnsi="Times New Roman"/>
          <w:sz w:val="24"/>
          <w:szCs w:val="24"/>
          <w:lang w:eastAsia="lt-LT"/>
        </w:rPr>
        <w:t>ams</w:t>
      </w:r>
      <w:r w:rsidRPr="00431678">
        <w:rPr>
          <w:rFonts w:ascii="Times New Roman" w:eastAsia="Times New Roman" w:hAnsi="Times New Roman"/>
          <w:sz w:val="24"/>
          <w:szCs w:val="24"/>
          <w:lang w:eastAsia="lt-LT"/>
        </w:rPr>
        <w:t xml:space="preserve"> taikytinos finansinės korekcijos, laikė nustatytą VPĮ normų pažeidimą automatiškai darančiu žalą Europos Sąjungos biudžetui, tuo nesilaikydama Reglamento Nr. 1303/2013 2 straipsnio 36 punkto nuostatų. Kaip minėta, finansinė korekcija gali būti taikoma tik pažeidimo, kaip jis suprantamas pagal Reglamentą Nr. 1303/2013, t.</w:t>
      </w:r>
      <w:r w:rsidR="00E11971" w:rsidRPr="00431678">
        <w:rPr>
          <w:rFonts w:ascii="Times New Roman" w:eastAsia="Times New Roman" w:hAnsi="Times New Roman"/>
          <w:sz w:val="24"/>
          <w:szCs w:val="24"/>
          <w:lang w:eastAsia="lt-LT"/>
        </w:rPr>
        <w:t> </w:t>
      </w:r>
      <w:r w:rsidRPr="00431678">
        <w:rPr>
          <w:rFonts w:ascii="Times New Roman" w:eastAsia="Times New Roman" w:hAnsi="Times New Roman"/>
          <w:sz w:val="24"/>
          <w:szCs w:val="24"/>
          <w:lang w:eastAsia="lt-LT"/>
        </w:rPr>
        <w:t>y. visų trijų būtinųjų jo sąlygų, nustatymo atveju. Atitinkamai, nenustačiusi ir nepagrindusi visų tokiam pažeidimui konstatuoti būtinųjų sąlygų, A</w:t>
      </w:r>
      <w:r w:rsidR="005E5437" w:rsidRPr="00431678">
        <w:rPr>
          <w:rFonts w:ascii="Times New Roman" w:eastAsia="Times New Roman" w:hAnsi="Times New Roman"/>
          <w:sz w:val="24"/>
          <w:szCs w:val="24"/>
          <w:lang w:eastAsia="lt-LT"/>
        </w:rPr>
        <w:t>gentūra</w:t>
      </w:r>
      <w:r w:rsidRPr="00431678">
        <w:rPr>
          <w:rFonts w:ascii="Times New Roman" w:eastAsia="Times New Roman" w:hAnsi="Times New Roman"/>
          <w:sz w:val="24"/>
          <w:szCs w:val="24"/>
          <w:lang w:eastAsia="lt-LT"/>
        </w:rPr>
        <w:t xml:space="preserve"> neturėjo teisinio bei faktinio pagrindo spręsti dėl pareiškėj</w:t>
      </w:r>
      <w:r w:rsidR="00E11971" w:rsidRPr="00431678">
        <w:rPr>
          <w:rFonts w:ascii="Times New Roman" w:eastAsia="Times New Roman" w:hAnsi="Times New Roman"/>
          <w:sz w:val="24"/>
          <w:szCs w:val="24"/>
          <w:lang w:eastAsia="lt-LT"/>
        </w:rPr>
        <w:t>ams</w:t>
      </w:r>
      <w:r w:rsidRPr="00431678">
        <w:rPr>
          <w:rFonts w:ascii="Times New Roman" w:eastAsia="Times New Roman" w:hAnsi="Times New Roman"/>
          <w:sz w:val="24"/>
          <w:szCs w:val="24"/>
          <w:lang w:eastAsia="lt-LT"/>
        </w:rPr>
        <w:t xml:space="preserve"> taikytinos finansinės korekcijos ir ši aplinkybė yra pakankamas pagrindas panaikinti ginčijamą A</w:t>
      </w:r>
      <w:r w:rsidR="005E5437" w:rsidRPr="00431678">
        <w:rPr>
          <w:rFonts w:ascii="Times New Roman" w:eastAsia="Times New Roman" w:hAnsi="Times New Roman"/>
          <w:sz w:val="24"/>
          <w:szCs w:val="24"/>
          <w:lang w:eastAsia="lt-LT"/>
        </w:rPr>
        <w:t>gentūros</w:t>
      </w:r>
      <w:r w:rsidRPr="00431678">
        <w:rPr>
          <w:rFonts w:ascii="Times New Roman" w:eastAsia="Times New Roman" w:hAnsi="Times New Roman"/>
          <w:sz w:val="24"/>
          <w:szCs w:val="24"/>
          <w:lang w:eastAsia="lt-LT"/>
        </w:rPr>
        <w:t xml:space="preserve"> Sprendimą, kaip neatitinkantį imperatyvių Lietuvos Respublikos viešojo administravimo įstatymo 10 straipsnio 5 dalies 5 ir 6 punktų reikalavimų.</w:t>
      </w:r>
      <w:r w:rsidR="005E5437" w:rsidRPr="00431678">
        <w:rPr>
          <w:rFonts w:ascii="Times New Roman" w:eastAsia="Times New Roman" w:hAnsi="Times New Roman"/>
          <w:sz w:val="24"/>
          <w:szCs w:val="24"/>
          <w:lang w:eastAsia="lt-LT"/>
        </w:rPr>
        <w:t xml:space="preserve"> Atsižvelgiant į tai, kas išdėstyta, atskiras Sprendimu parinktos finansinės korekcijos proporcingumo vertinimas nagrinėjamu atveju yra perteklinis ir nebeturi teisinės reikšmės bylos procesinei baigčiai, todėl nėra atliekamas.</w:t>
      </w:r>
    </w:p>
    <w:p w14:paraId="3CEAF751" w14:textId="77777777" w:rsidR="004C7A2C" w:rsidRPr="00431678" w:rsidRDefault="004C7A2C" w:rsidP="004C7A2C">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 xml:space="preserve">Teisėjų kolegija pažymi, kad nagrinėjamu atveju konstatavus, </w:t>
      </w:r>
      <w:r w:rsidR="002B1B4B" w:rsidRPr="00431678">
        <w:rPr>
          <w:rFonts w:ascii="Times New Roman" w:eastAsia="Times New Roman" w:hAnsi="Times New Roman"/>
          <w:sz w:val="24"/>
          <w:szCs w:val="24"/>
          <w:lang w:eastAsia="lt-LT"/>
        </w:rPr>
        <w:t>jog</w:t>
      </w:r>
      <w:r w:rsidRPr="00431678">
        <w:rPr>
          <w:rFonts w:ascii="Times New Roman" w:eastAsia="Times New Roman" w:hAnsi="Times New Roman"/>
          <w:sz w:val="24"/>
          <w:szCs w:val="24"/>
          <w:lang w:eastAsia="lt-LT"/>
        </w:rPr>
        <w:t xml:space="preserve"> ginčijamas A</w:t>
      </w:r>
      <w:r w:rsidR="005E5437" w:rsidRPr="00431678">
        <w:rPr>
          <w:rFonts w:ascii="Times New Roman" w:eastAsia="Times New Roman" w:hAnsi="Times New Roman"/>
          <w:sz w:val="24"/>
          <w:szCs w:val="24"/>
          <w:lang w:eastAsia="lt-LT"/>
        </w:rPr>
        <w:t>gentūros</w:t>
      </w:r>
      <w:r w:rsidRPr="00431678">
        <w:rPr>
          <w:rFonts w:ascii="Times New Roman" w:eastAsia="Times New Roman" w:hAnsi="Times New Roman"/>
          <w:sz w:val="24"/>
          <w:szCs w:val="24"/>
          <w:lang w:eastAsia="lt-LT"/>
        </w:rPr>
        <w:t xml:space="preserve"> Sprendimas nėra pagrįstas teisinėmis ir faktinėmis aplinkybėmis dėl finansinės korekcijos taikymo pareiškėj</w:t>
      </w:r>
      <w:r w:rsidR="005E5437" w:rsidRPr="00431678">
        <w:rPr>
          <w:rFonts w:ascii="Times New Roman" w:eastAsia="Times New Roman" w:hAnsi="Times New Roman"/>
          <w:sz w:val="24"/>
          <w:szCs w:val="24"/>
          <w:lang w:eastAsia="lt-LT"/>
        </w:rPr>
        <w:t>ams</w:t>
      </w:r>
      <w:r w:rsidRPr="00431678">
        <w:rPr>
          <w:rFonts w:ascii="Times New Roman" w:eastAsia="Times New Roman" w:hAnsi="Times New Roman"/>
          <w:sz w:val="24"/>
          <w:szCs w:val="24"/>
          <w:lang w:eastAsia="lt-LT"/>
        </w:rPr>
        <w:t xml:space="preserve"> ir jį panaikinus, pradėto pažeidimo tyrimo</w:t>
      </w:r>
      <w:r w:rsidR="005E5437" w:rsidRPr="00431678">
        <w:rPr>
          <w:rFonts w:ascii="Times New Roman" w:eastAsia="Times New Roman" w:hAnsi="Times New Roman"/>
          <w:sz w:val="24"/>
          <w:szCs w:val="24"/>
          <w:lang w:eastAsia="lt-LT"/>
        </w:rPr>
        <w:t xml:space="preserve"> </w:t>
      </w:r>
      <w:r w:rsidRPr="00431678">
        <w:rPr>
          <w:rFonts w:ascii="Times New Roman" w:eastAsia="Times New Roman" w:hAnsi="Times New Roman"/>
          <w:sz w:val="24"/>
          <w:szCs w:val="24"/>
          <w:lang w:eastAsia="lt-LT"/>
        </w:rPr>
        <w:t>procedūra lieka neužbaigta. Užbaigusi minėt</w:t>
      </w:r>
      <w:r w:rsidR="005E5437" w:rsidRPr="00431678">
        <w:rPr>
          <w:rFonts w:ascii="Times New Roman" w:eastAsia="Times New Roman" w:hAnsi="Times New Roman"/>
          <w:sz w:val="24"/>
          <w:szCs w:val="24"/>
          <w:lang w:eastAsia="lt-LT"/>
        </w:rPr>
        <w:t>ą</w:t>
      </w:r>
      <w:r w:rsidRPr="00431678">
        <w:rPr>
          <w:rFonts w:ascii="Times New Roman" w:eastAsia="Times New Roman" w:hAnsi="Times New Roman"/>
          <w:sz w:val="24"/>
          <w:szCs w:val="24"/>
          <w:lang w:eastAsia="lt-LT"/>
        </w:rPr>
        <w:t xml:space="preserve"> procedūr</w:t>
      </w:r>
      <w:r w:rsidR="005E5437" w:rsidRPr="00431678">
        <w:rPr>
          <w:rFonts w:ascii="Times New Roman" w:eastAsia="Times New Roman" w:hAnsi="Times New Roman"/>
          <w:sz w:val="24"/>
          <w:szCs w:val="24"/>
          <w:lang w:eastAsia="lt-LT"/>
        </w:rPr>
        <w:t>ą</w:t>
      </w:r>
      <w:r w:rsidRPr="00431678">
        <w:rPr>
          <w:rFonts w:ascii="Times New Roman" w:eastAsia="Times New Roman" w:hAnsi="Times New Roman"/>
          <w:sz w:val="24"/>
          <w:szCs w:val="24"/>
          <w:lang w:eastAsia="lt-LT"/>
        </w:rPr>
        <w:t>, A</w:t>
      </w:r>
      <w:r w:rsidR="005E5437" w:rsidRPr="00431678">
        <w:rPr>
          <w:rFonts w:ascii="Times New Roman" w:eastAsia="Times New Roman" w:hAnsi="Times New Roman"/>
          <w:sz w:val="24"/>
          <w:szCs w:val="24"/>
          <w:lang w:eastAsia="lt-LT"/>
        </w:rPr>
        <w:t>gentūra</w:t>
      </w:r>
      <w:r w:rsidRPr="00431678">
        <w:rPr>
          <w:rFonts w:ascii="Times New Roman" w:eastAsia="Times New Roman" w:hAnsi="Times New Roman"/>
          <w:sz w:val="24"/>
          <w:szCs w:val="24"/>
          <w:lang w:eastAsia="lt-LT"/>
        </w:rPr>
        <w:t xml:space="preserve"> dėl to turės priimti naują sprendimą.</w:t>
      </w:r>
    </w:p>
    <w:p w14:paraId="1D1EAADC" w14:textId="77777777" w:rsidR="004548F5" w:rsidRPr="00431678" w:rsidRDefault="004C7A2C" w:rsidP="0096030F">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Atsižvelgdama į išdėstytas aplinkybes, apeliacinės instancijos teismo teisėjų kolegija konstatuoja, kad pirmosios instancijos teismo sprendimas, kuriuo atmestas pareiškėj</w:t>
      </w:r>
      <w:r w:rsidR="005E5437" w:rsidRPr="00431678">
        <w:rPr>
          <w:rFonts w:ascii="Times New Roman" w:eastAsia="Times New Roman" w:hAnsi="Times New Roman"/>
          <w:sz w:val="24"/>
          <w:szCs w:val="24"/>
          <w:lang w:eastAsia="lt-LT"/>
        </w:rPr>
        <w:t>ų</w:t>
      </w:r>
      <w:r w:rsidRPr="00431678">
        <w:rPr>
          <w:rFonts w:ascii="Times New Roman" w:eastAsia="Times New Roman" w:hAnsi="Times New Roman"/>
          <w:sz w:val="24"/>
          <w:szCs w:val="24"/>
          <w:lang w:eastAsia="lt-LT"/>
        </w:rPr>
        <w:t xml:space="preserve"> skundas naikintinas neteisingai pritaikius materialiosios teisės normas, ir priimamas naujas sprendimas, kuriuo pareiškėj</w:t>
      </w:r>
      <w:r w:rsidR="005E5437" w:rsidRPr="00431678">
        <w:rPr>
          <w:rFonts w:ascii="Times New Roman" w:eastAsia="Times New Roman" w:hAnsi="Times New Roman"/>
          <w:sz w:val="24"/>
          <w:szCs w:val="24"/>
          <w:lang w:eastAsia="lt-LT"/>
        </w:rPr>
        <w:t>ų</w:t>
      </w:r>
      <w:r w:rsidRPr="00431678">
        <w:rPr>
          <w:rFonts w:ascii="Times New Roman" w:eastAsia="Times New Roman" w:hAnsi="Times New Roman"/>
          <w:sz w:val="24"/>
          <w:szCs w:val="24"/>
          <w:lang w:eastAsia="lt-LT"/>
        </w:rPr>
        <w:t xml:space="preserve"> skundas tenkinamas ir A</w:t>
      </w:r>
      <w:r w:rsidR="005E5437" w:rsidRPr="00431678">
        <w:rPr>
          <w:rFonts w:ascii="Times New Roman" w:eastAsia="Times New Roman" w:hAnsi="Times New Roman"/>
          <w:sz w:val="24"/>
          <w:szCs w:val="24"/>
          <w:lang w:eastAsia="lt-LT"/>
        </w:rPr>
        <w:t>gentūros</w:t>
      </w:r>
      <w:r w:rsidRPr="00431678">
        <w:rPr>
          <w:rFonts w:ascii="Times New Roman" w:eastAsia="Times New Roman" w:hAnsi="Times New Roman"/>
          <w:sz w:val="24"/>
          <w:szCs w:val="24"/>
          <w:lang w:eastAsia="lt-LT"/>
        </w:rPr>
        <w:t xml:space="preserve"> Sprendimas panaikinamas</w:t>
      </w:r>
      <w:r w:rsidR="005E5437" w:rsidRPr="00431678">
        <w:rPr>
          <w:rFonts w:ascii="Times New Roman" w:eastAsia="Times New Roman" w:hAnsi="Times New Roman"/>
          <w:sz w:val="24"/>
          <w:szCs w:val="24"/>
          <w:lang w:eastAsia="lt-LT"/>
        </w:rPr>
        <w:t>.</w:t>
      </w:r>
    </w:p>
    <w:p w14:paraId="3C8D6887" w14:textId="77777777" w:rsidR="0096030F" w:rsidRPr="00431678" w:rsidRDefault="005E5437" w:rsidP="0096030F">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 xml:space="preserve">Pareiškėjai prašo priteisti pirmosios ir apeliacinės instancijų teismuose patirtų bylinėjimosi išlaidų atlyginimą. </w:t>
      </w:r>
      <w:r w:rsidR="0096030F" w:rsidRPr="00431678">
        <w:rPr>
          <w:rFonts w:ascii="Times New Roman" w:eastAsia="Times New Roman" w:hAnsi="Times New Roman"/>
          <w:sz w:val="24"/>
          <w:szCs w:val="24"/>
          <w:lang w:eastAsia="lt-LT"/>
        </w:rPr>
        <w:t xml:space="preserve">Pareiškėjai rašytiniuose paaiškinimuose nurodo, kad neturėjo pakankamų vidinių resursų, jog užtikrintų tinkamą atstovavimą byloje ir nors Administracija turi Teisės ir konsultavimo skyrių, šiame skyriuje dirbantis </w:t>
      </w:r>
      <w:r w:rsidRPr="00431678">
        <w:rPr>
          <w:rFonts w:ascii="Times New Roman" w:eastAsia="Times New Roman" w:hAnsi="Times New Roman"/>
          <w:sz w:val="24"/>
          <w:szCs w:val="24"/>
          <w:lang w:eastAsia="lt-LT"/>
        </w:rPr>
        <w:t>personalas yra skirtas ne tik atstovauti Administraciją teismuose ir rengti procesinius dokumentus, bet vykdo daugybę kitų funkcijų.</w:t>
      </w:r>
    </w:p>
    <w:p w14:paraId="17EFDC23" w14:textId="77777777" w:rsidR="005E5437" w:rsidRPr="00431678" w:rsidRDefault="005E5437" w:rsidP="0096030F">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 xml:space="preserve">ABTĮ 40 straipsnio 1 dalyje nustatyta, kad proceso šalis, kurios naudai priimtas sprendimas, turi teisę gauti iš kitos proceso šalies savo išlaidų atlyginimą. Pagal ABTĮ 40 straipsnio 5 dalį, proceso šalis, kurios naudai priimtas sprendimas, turi teisę reikalauti atlyginti jai išlaidas advokato ar advokato padėjėjo pagalbai apmokėti. Atstovavimo išlaidų atlyginimo klausimas administracinėse bylose sprendžiamas Lietuvos Respublikos civilinio proceso kodekso ir kitų teisės aktų nustatyta tvarka. ABTĮ 41 straipsnio 3 dalyje nustatyta, kad jeigu Lietuvos vyriausiasis administracinis teismas, neperduodamas bylos iš naujo nagrinėti, pakeičia pirmosios instancijos </w:t>
      </w:r>
      <w:r w:rsidRPr="00431678">
        <w:rPr>
          <w:rFonts w:ascii="Times New Roman" w:eastAsia="Times New Roman" w:hAnsi="Times New Roman"/>
          <w:sz w:val="24"/>
          <w:szCs w:val="24"/>
          <w:lang w:eastAsia="lt-LT"/>
        </w:rPr>
        <w:lastRenderedPageBreak/>
        <w:t>teismo sprendimą arba priima naują sprendimą, jis atitinkamai pakeičia bylinėjimosi išlaidų paskirstymą.</w:t>
      </w:r>
    </w:p>
    <w:p w14:paraId="67DCDD11" w14:textId="77777777" w:rsidR="005E5437" w:rsidRPr="00431678" w:rsidRDefault="005E5437" w:rsidP="0096030F">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Lietuvos vyriausiojo administracinio teismo praktikoje laikomasi nuoseklios pozicijos, jog atstovavimo išlaidų priteisimas viešojo administravimo subjektui iš bylą pralaimėjusios šalies yra galimas. Tačiau administracinis teismas, spręsdamas, ar priteisti ir kokio dydžio atstovavimo išlaidas priteisti viešojo administravimo subjektui, turi kompleksiškai įvertinti, ar, atsižvelgiant į atitinkamo viešojo administravimo subjekto vidinius administravimo pajėgumus ir bylos pobūdį, advokato pasitelkimas buvo būtinas. Nustatant bylos pobūdį, turi būti atsižvelgiama, be kita ko, į byloje keliamo teisinio klausimo naujumą (ar teismų praktika atitinkamu klausimu yra suformuota), į bylos apimtį ir sudėtingumą, į pareiškėjo pozicijos formulavimą byloje, į skundo pagrindą ir dalyką, į tai, ar pats pareiškėjas yra atstovaujamas advokato, į tai, ar bylos baigtis gali turėti platesnį poveikį ne tik byloje susiklosčiusiems, bet ir susijusiems teisiniams santykiams, taip pat viešajam interesui. Nė vienas iš šių kriterijų neturi lemiamos reikšmės, sprendžiant atstovavimo išlaidų viešojo administravimo subjektui priteisimo klausimą. Priešingai, bylą nagrinėjantis teismas turi įvertinti šių kriterijų visumą bei spręsti, ar yra pagrindas iš bylą pralaimėjusios šalies priteisti atstovavimo išlaidas (žr., pvz., išplėstinės teisėjų kolegijos 2008 m. rugsėjo 25 d. nutartį administracinėje byloje Nr. AS</w:t>
      </w:r>
      <w:r w:rsidRPr="00431678">
        <w:rPr>
          <w:rFonts w:ascii="Times New Roman" w:eastAsia="Times New Roman" w:hAnsi="Times New Roman"/>
          <w:sz w:val="24"/>
          <w:szCs w:val="24"/>
          <w:vertAlign w:val="superscript"/>
          <w:lang w:eastAsia="lt-LT"/>
        </w:rPr>
        <w:t>143</w:t>
      </w:r>
      <w:r w:rsidRPr="00431678">
        <w:rPr>
          <w:rFonts w:ascii="Times New Roman" w:eastAsia="Times New Roman" w:hAnsi="Times New Roman"/>
          <w:sz w:val="24"/>
          <w:szCs w:val="24"/>
          <w:lang w:eastAsia="lt-LT"/>
        </w:rPr>
        <w:t>-375/2008; 2025 m. rugsėjo 10 d. nutartį administracinėje byloje Nr. A-897-1047/2025). Kai bylinėjimasis teismuose nėra tiesioginis tam tikro subjekto uždavinys, jis vis tiek turi būti pajėgus teisme atstovauti savo pozicijoms, kylančioms iš atitinkamų administracinių teisinių santykių (žr., pvz., Lietuvos vyriausiojo administracinio teismo 2018 m. rugpjūčio 21 d. nutartį administracinėje byloje Nr. eAS-552-556/2018; 2019 m. vasario 20 d. nutartį administracinėje byloje Nr. A-1571-629/2018).</w:t>
      </w:r>
    </w:p>
    <w:p w14:paraId="1F19B16A" w14:textId="77777777" w:rsidR="005E5437" w:rsidRPr="00431678" w:rsidRDefault="005E5437" w:rsidP="0096030F">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 xml:space="preserve">Išnagrinėjusi </w:t>
      </w:r>
      <w:r w:rsidR="0096030F" w:rsidRPr="00431678">
        <w:rPr>
          <w:rFonts w:ascii="Times New Roman" w:eastAsia="Times New Roman" w:hAnsi="Times New Roman"/>
          <w:sz w:val="24"/>
          <w:szCs w:val="24"/>
          <w:lang w:eastAsia="lt-LT"/>
        </w:rPr>
        <w:t>pareiškėjų</w:t>
      </w:r>
      <w:r w:rsidRPr="00431678">
        <w:rPr>
          <w:rFonts w:ascii="Times New Roman" w:eastAsia="Times New Roman" w:hAnsi="Times New Roman"/>
          <w:sz w:val="24"/>
          <w:szCs w:val="24"/>
          <w:lang w:eastAsia="lt-LT"/>
        </w:rPr>
        <w:t xml:space="preserve"> prašymą priteisti bylinėjimosi išlaidų, patirtų bylą nagrinėjant pirmosios bei apeliacinės instancijų teismuose, atlyginimą pagrindžiančius argumentus, teisėjų kolegija nenustatė priežasčių, dėl kurių šiuo atveju atstovavimas byloje, pasitelkiant advokatus, buvo būtinas. Pareiškėja</w:t>
      </w:r>
      <w:r w:rsidR="0096030F" w:rsidRPr="00431678">
        <w:rPr>
          <w:rFonts w:ascii="Times New Roman" w:eastAsia="Times New Roman" w:hAnsi="Times New Roman"/>
          <w:sz w:val="24"/>
          <w:szCs w:val="24"/>
          <w:lang w:eastAsia="lt-LT"/>
        </w:rPr>
        <w:t>i</w:t>
      </w:r>
      <w:r w:rsidRPr="00431678">
        <w:rPr>
          <w:rFonts w:ascii="Times New Roman" w:eastAsia="Times New Roman" w:hAnsi="Times New Roman"/>
          <w:sz w:val="24"/>
          <w:szCs w:val="24"/>
          <w:lang w:eastAsia="lt-LT"/>
        </w:rPr>
        <w:t xml:space="preserve"> –</w:t>
      </w:r>
      <w:r w:rsidR="0096030F" w:rsidRPr="00431678">
        <w:rPr>
          <w:rFonts w:ascii="Times New Roman" w:eastAsia="Times New Roman" w:hAnsi="Times New Roman"/>
          <w:sz w:val="24"/>
          <w:szCs w:val="24"/>
          <w:lang w:eastAsia="lt-LT"/>
        </w:rPr>
        <w:t xml:space="preserve"> </w:t>
      </w:r>
      <w:r w:rsidR="0096030F" w:rsidRPr="00431678">
        <w:rPr>
          <w:rFonts w:ascii="Times New Roman" w:eastAsia="Times New Roman" w:hAnsi="Times New Roman"/>
          <w:sz w:val="24"/>
          <w:szCs w:val="20"/>
        </w:rPr>
        <w:t xml:space="preserve">Kauno miesto savivaldybės administracija ir </w:t>
      </w:r>
      <w:r w:rsidR="008E5EC3" w:rsidRPr="00431678">
        <w:rPr>
          <w:rFonts w:ascii="Times New Roman" w:eastAsia="Times New Roman" w:hAnsi="Times New Roman"/>
          <w:sz w:val="24"/>
          <w:szCs w:val="20"/>
        </w:rPr>
        <w:t>Mokslo ir inovacijų sklaidos centras</w:t>
      </w:r>
      <w:r w:rsidR="0096030F" w:rsidRPr="00431678">
        <w:rPr>
          <w:rFonts w:ascii="Times New Roman" w:eastAsia="Times New Roman" w:hAnsi="Times New Roman"/>
          <w:sz w:val="24"/>
          <w:szCs w:val="20"/>
        </w:rPr>
        <w:t xml:space="preserve"> </w:t>
      </w:r>
      <w:r w:rsidRPr="00431678">
        <w:rPr>
          <w:rFonts w:ascii="Times New Roman" w:eastAsia="Times New Roman" w:hAnsi="Times New Roman"/>
          <w:sz w:val="24"/>
          <w:szCs w:val="24"/>
          <w:lang w:eastAsia="lt-LT"/>
        </w:rPr>
        <w:t>– srityje, kurioje kilo ginčas, veikė kaip viešojo administravimo subjekta</w:t>
      </w:r>
      <w:r w:rsidR="008E5EC3" w:rsidRPr="00431678">
        <w:rPr>
          <w:rFonts w:ascii="Times New Roman" w:eastAsia="Times New Roman" w:hAnsi="Times New Roman"/>
          <w:sz w:val="24"/>
          <w:szCs w:val="24"/>
          <w:lang w:eastAsia="lt-LT"/>
        </w:rPr>
        <w:t>i</w:t>
      </w:r>
      <w:r w:rsidRPr="00431678">
        <w:rPr>
          <w:rFonts w:ascii="Times New Roman" w:eastAsia="Times New Roman" w:hAnsi="Times New Roman"/>
          <w:sz w:val="24"/>
          <w:szCs w:val="24"/>
          <w:lang w:eastAsia="lt-LT"/>
        </w:rPr>
        <w:t xml:space="preserve">. </w:t>
      </w:r>
      <w:r w:rsidR="006C4C5C" w:rsidRPr="00431678">
        <w:rPr>
          <w:rFonts w:ascii="Times New Roman" w:eastAsia="Times New Roman" w:hAnsi="Times New Roman"/>
          <w:sz w:val="24"/>
          <w:szCs w:val="24"/>
          <w:lang w:eastAsia="lt-LT"/>
        </w:rPr>
        <w:t>Pareiškėjai patys rašytiniuose paaiškinimuose nurodė</w:t>
      </w:r>
      <w:r w:rsidRPr="00431678">
        <w:rPr>
          <w:rFonts w:ascii="Times New Roman" w:eastAsia="Times New Roman" w:hAnsi="Times New Roman"/>
          <w:sz w:val="24"/>
          <w:szCs w:val="24"/>
          <w:lang w:eastAsia="lt-LT"/>
        </w:rPr>
        <w:t xml:space="preserve">, kad Administracijos struktūroje yra specializuotas padalinys – </w:t>
      </w:r>
      <w:r w:rsidR="008E5EC3" w:rsidRPr="00431678">
        <w:rPr>
          <w:rFonts w:ascii="Times New Roman" w:eastAsia="Times New Roman" w:hAnsi="Times New Roman"/>
          <w:sz w:val="24"/>
          <w:szCs w:val="24"/>
          <w:lang w:eastAsia="lt-LT"/>
        </w:rPr>
        <w:t>Teisės ir konsultavimo</w:t>
      </w:r>
      <w:r w:rsidRPr="00431678">
        <w:rPr>
          <w:rFonts w:ascii="Times New Roman" w:eastAsia="Times New Roman" w:hAnsi="Times New Roman"/>
          <w:sz w:val="24"/>
          <w:szCs w:val="24"/>
          <w:lang w:eastAsia="lt-LT"/>
        </w:rPr>
        <w:t xml:space="preserve"> skyrius. Šiame skyriuje dirbantys vyriausieji specialistai pagal pareigybės aprašymą</w:t>
      </w:r>
      <w:r w:rsidR="008E5EC3" w:rsidRPr="00431678">
        <w:rPr>
          <w:rFonts w:ascii="Times New Roman" w:eastAsia="Times New Roman" w:hAnsi="Times New Roman"/>
          <w:sz w:val="24"/>
          <w:szCs w:val="24"/>
          <w:lang w:eastAsia="lt-LT"/>
        </w:rPr>
        <w:t xml:space="preserve"> </w:t>
      </w:r>
      <w:r w:rsidRPr="00431678">
        <w:rPr>
          <w:rFonts w:ascii="Times New Roman" w:eastAsia="Times New Roman" w:hAnsi="Times New Roman"/>
          <w:sz w:val="24"/>
          <w:szCs w:val="24"/>
          <w:lang w:eastAsia="lt-LT"/>
        </w:rPr>
        <w:t xml:space="preserve">atstovauja įstaigai </w:t>
      </w:r>
      <w:r w:rsidR="008E5EC3" w:rsidRPr="00431678">
        <w:rPr>
          <w:rFonts w:ascii="Times New Roman" w:eastAsia="Times New Roman" w:hAnsi="Times New Roman"/>
          <w:sz w:val="24"/>
          <w:szCs w:val="24"/>
          <w:lang w:eastAsia="lt-LT"/>
        </w:rPr>
        <w:t xml:space="preserve">bendrosios kompetencijos ir administraciniuose </w:t>
      </w:r>
      <w:r w:rsidRPr="00431678">
        <w:rPr>
          <w:rFonts w:ascii="Times New Roman" w:eastAsia="Times New Roman" w:hAnsi="Times New Roman"/>
          <w:sz w:val="24"/>
          <w:szCs w:val="24"/>
          <w:lang w:eastAsia="lt-LT"/>
        </w:rPr>
        <w:t>teismuose</w:t>
      </w:r>
      <w:r w:rsidR="006C4C5C" w:rsidRPr="00431678">
        <w:rPr>
          <w:rFonts w:ascii="Times New Roman" w:eastAsia="Times New Roman" w:hAnsi="Times New Roman"/>
          <w:sz w:val="24"/>
          <w:szCs w:val="24"/>
          <w:lang w:eastAsia="lt-LT"/>
        </w:rPr>
        <w:t>,</w:t>
      </w:r>
      <w:r w:rsidRPr="00431678">
        <w:rPr>
          <w:rFonts w:ascii="Times New Roman" w:eastAsia="Times New Roman" w:hAnsi="Times New Roman"/>
          <w:sz w:val="24"/>
          <w:szCs w:val="24"/>
          <w:lang w:eastAsia="lt-LT"/>
        </w:rPr>
        <w:t xml:space="preserve"> rengia </w:t>
      </w:r>
      <w:r w:rsidR="008E5EC3" w:rsidRPr="00431678">
        <w:rPr>
          <w:rFonts w:ascii="Times New Roman" w:eastAsia="Times New Roman" w:hAnsi="Times New Roman"/>
          <w:sz w:val="24"/>
          <w:szCs w:val="24"/>
          <w:lang w:eastAsia="lt-LT"/>
        </w:rPr>
        <w:t>procesinius</w:t>
      </w:r>
      <w:r w:rsidRPr="00431678">
        <w:rPr>
          <w:rFonts w:ascii="Times New Roman" w:eastAsia="Times New Roman" w:hAnsi="Times New Roman"/>
          <w:sz w:val="24"/>
          <w:szCs w:val="24"/>
          <w:lang w:eastAsia="lt-LT"/>
        </w:rPr>
        <w:t xml:space="preserve"> dokumentus. Esant tokioms aplinkybėms, įrodinėjimo našta, jog nagrinėjamu atveju, įgyvendinant viešąjį administravimą, vidiniai pareiškėj</w:t>
      </w:r>
      <w:r w:rsidR="008E5EC3" w:rsidRPr="00431678">
        <w:rPr>
          <w:rFonts w:ascii="Times New Roman" w:eastAsia="Times New Roman" w:hAnsi="Times New Roman"/>
          <w:sz w:val="24"/>
          <w:szCs w:val="24"/>
          <w:lang w:eastAsia="lt-LT"/>
        </w:rPr>
        <w:t>ų</w:t>
      </w:r>
      <w:r w:rsidRPr="00431678">
        <w:rPr>
          <w:rFonts w:ascii="Times New Roman" w:eastAsia="Times New Roman" w:hAnsi="Times New Roman"/>
          <w:sz w:val="24"/>
          <w:szCs w:val="24"/>
          <w:lang w:eastAsia="lt-LT"/>
        </w:rPr>
        <w:t xml:space="preserve"> pajėgumai nebuvo pakankami ir būtent dėl to buvo būtina pasitelkti advokatų teisines paslaugas, tenka Administracijai. Nagrinėjamu atveju </w:t>
      </w:r>
      <w:r w:rsidR="008E5EC3" w:rsidRPr="00431678">
        <w:rPr>
          <w:rFonts w:ascii="Times New Roman" w:eastAsia="Times New Roman" w:hAnsi="Times New Roman"/>
          <w:sz w:val="24"/>
          <w:szCs w:val="24"/>
          <w:lang w:eastAsia="lt-LT"/>
        </w:rPr>
        <w:t>Administracijos</w:t>
      </w:r>
      <w:r w:rsidRPr="00431678">
        <w:rPr>
          <w:rFonts w:ascii="Times New Roman" w:eastAsia="Times New Roman" w:hAnsi="Times New Roman"/>
          <w:sz w:val="24"/>
          <w:szCs w:val="24"/>
          <w:lang w:eastAsia="lt-LT"/>
        </w:rPr>
        <w:t xml:space="preserve"> </w:t>
      </w:r>
      <w:r w:rsidR="008E5EC3" w:rsidRPr="00431678">
        <w:rPr>
          <w:rFonts w:ascii="Times New Roman" w:eastAsia="Times New Roman" w:hAnsi="Times New Roman"/>
          <w:sz w:val="24"/>
          <w:szCs w:val="24"/>
          <w:lang w:eastAsia="lt-LT"/>
        </w:rPr>
        <w:t>nurodyti</w:t>
      </w:r>
      <w:r w:rsidRPr="00431678">
        <w:rPr>
          <w:rFonts w:ascii="Times New Roman" w:eastAsia="Times New Roman" w:hAnsi="Times New Roman"/>
          <w:sz w:val="24"/>
          <w:szCs w:val="24"/>
          <w:lang w:eastAsia="lt-LT"/>
        </w:rPr>
        <w:t xml:space="preserve"> argument</w:t>
      </w:r>
      <w:r w:rsidR="008E5EC3" w:rsidRPr="00431678">
        <w:rPr>
          <w:rFonts w:ascii="Times New Roman" w:eastAsia="Times New Roman" w:hAnsi="Times New Roman"/>
          <w:sz w:val="24"/>
          <w:szCs w:val="24"/>
          <w:lang w:eastAsia="lt-LT"/>
        </w:rPr>
        <w:t>ai dėl Teisės ir konsultavimo skyriuje dirbančio personalo atliekamų funkcijų</w:t>
      </w:r>
      <w:r w:rsidRPr="00431678">
        <w:rPr>
          <w:rFonts w:ascii="Times New Roman" w:eastAsia="Times New Roman" w:hAnsi="Times New Roman"/>
          <w:sz w:val="24"/>
          <w:szCs w:val="24"/>
          <w:lang w:eastAsia="lt-LT"/>
        </w:rPr>
        <w:t xml:space="preserve"> ir </w:t>
      </w:r>
      <w:r w:rsidR="0000026E" w:rsidRPr="00431678">
        <w:rPr>
          <w:rFonts w:ascii="Times New Roman" w:eastAsia="Times New Roman" w:hAnsi="Times New Roman"/>
          <w:sz w:val="24"/>
          <w:szCs w:val="24"/>
          <w:lang w:eastAsia="lt-LT"/>
        </w:rPr>
        <w:t>teikiamos ataskaitos</w:t>
      </w:r>
      <w:r w:rsidRPr="00431678">
        <w:rPr>
          <w:rFonts w:ascii="Times New Roman" w:eastAsia="Times New Roman" w:hAnsi="Times New Roman"/>
          <w:sz w:val="24"/>
          <w:szCs w:val="24"/>
          <w:lang w:eastAsia="lt-LT"/>
        </w:rPr>
        <w:t xml:space="preserve">, </w:t>
      </w:r>
      <w:r w:rsidR="0000026E" w:rsidRPr="00431678">
        <w:rPr>
          <w:rFonts w:ascii="Times New Roman" w:eastAsia="Times New Roman" w:hAnsi="Times New Roman"/>
          <w:sz w:val="24"/>
          <w:szCs w:val="24"/>
          <w:lang w:eastAsia="lt-LT"/>
        </w:rPr>
        <w:t xml:space="preserve">nepagrindė pareiškėjų argumentų, jog Administracijos specialistai nebuvo pajėgūs atlikti pareigybės aprašyme nurodytų funkcijų, t. y. </w:t>
      </w:r>
      <w:r w:rsidRPr="00431678">
        <w:rPr>
          <w:rFonts w:ascii="Times New Roman" w:eastAsia="Times New Roman" w:hAnsi="Times New Roman"/>
          <w:sz w:val="24"/>
          <w:szCs w:val="24"/>
          <w:lang w:eastAsia="lt-LT"/>
        </w:rPr>
        <w:t xml:space="preserve">užtikrinti </w:t>
      </w:r>
      <w:r w:rsidR="0000026E" w:rsidRPr="00431678">
        <w:rPr>
          <w:rFonts w:ascii="Times New Roman" w:eastAsia="Times New Roman" w:hAnsi="Times New Roman"/>
          <w:sz w:val="24"/>
          <w:szCs w:val="24"/>
          <w:lang w:eastAsia="lt-LT"/>
        </w:rPr>
        <w:t xml:space="preserve">tinkamą </w:t>
      </w:r>
      <w:r w:rsidRPr="00431678">
        <w:rPr>
          <w:rFonts w:ascii="Times New Roman" w:eastAsia="Times New Roman" w:hAnsi="Times New Roman"/>
          <w:sz w:val="24"/>
          <w:szCs w:val="24"/>
          <w:lang w:eastAsia="lt-LT"/>
        </w:rPr>
        <w:t xml:space="preserve">atstovavimą teisme. </w:t>
      </w:r>
      <w:r w:rsidR="0000026E" w:rsidRPr="00431678">
        <w:rPr>
          <w:rFonts w:ascii="Times New Roman" w:eastAsia="Times New Roman" w:hAnsi="Times New Roman"/>
          <w:sz w:val="24"/>
          <w:szCs w:val="24"/>
          <w:lang w:eastAsia="lt-LT"/>
        </w:rPr>
        <w:t>Teisėjų kolegijos vertinimu, vidiniai Administracijos resursai buvo pakankami, kad pareiškėjai galėtų tinkamai atstovauti sa</w:t>
      </w:r>
      <w:r w:rsidR="00F23EA5" w:rsidRPr="00431678">
        <w:rPr>
          <w:rFonts w:ascii="Times New Roman" w:eastAsia="Times New Roman" w:hAnsi="Times New Roman"/>
          <w:sz w:val="24"/>
          <w:szCs w:val="24"/>
          <w:lang w:eastAsia="lt-LT"/>
        </w:rPr>
        <w:t>u</w:t>
      </w:r>
      <w:r w:rsidR="0000026E" w:rsidRPr="00431678">
        <w:rPr>
          <w:rFonts w:ascii="Times New Roman" w:eastAsia="Times New Roman" w:hAnsi="Times New Roman"/>
          <w:sz w:val="24"/>
          <w:szCs w:val="24"/>
          <w:lang w:eastAsia="lt-LT"/>
        </w:rPr>
        <w:t xml:space="preserve"> teisminiame procese.</w:t>
      </w:r>
    </w:p>
    <w:p w14:paraId="37B7F9FD" w14:textId="77777777" w:rsidR="005E5437" w:rsidRPr="00431678" w:rsidRDefault="005E5437" w:rsidP="0000026E">
      <w:pPr>
        <w:pStyle w:val="Sraopastraipa"/>
        <w:numPr>
          <w:ilvl w:val="0"/>
          <w:numId w:val="1"/>
        </w:numPr>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 xml:space="preserve">Atsižvelgdama į tai, kas išdėstyta, teisėjų kolegija netenkina </w:t>
      </w:r>
      <w:r w:rsidR="0000026E" w:rsidRPr="00431678">
        <w:rPr>
          <w:rFonts w:ascii="Times New Roman" w:eastAsia="Times New Roman" w:hAnsi="Times New Roman"/>
          <w:sz w:val="24"/>
          <w:szCs w:val="24"/>
          <w:lang w:eastAsia="lt-LT"/>
        </w:rPr>
        <w:t>pareiškėjų</w:t>
      </w:r>
      <w:r w:rsidRPr="00431678">
        <w:rPr>
          <w:rFonts w:ascii="Times New Roman" w:eastAsia="Times New Roman" w:hAnsi="Times New Roman"/>
          <w:sz w:val="24"/>
          <w:szCs w:val="24"/>
          <w:lang w:eastAsia="lt-LT"/>
        </w:rPr>
        <w:t xml:space="preserve"> prašymo priteisti bylinėjimosi išlaidų, patirtų bylą nagrinėjant pirmosios bei apeliacinės instancijų teismuose, atlyginimą.</w:t>
      </w:r>
    </w:p>
    <w:p w14:paraId="27FE2784" w14:textId="77777777" w:rsidR="004C7A2C" w:rsidRPr="00431678" w:rsidRDefault="004C7A2C" w:rsidP="00BA4FFF">
      <w:pPr>
        <w:pStyle w:val="Sraopastraipa"/>
        <w:tabs>
          <w:tab w:val="left" w:pos="851"/>
          <w:tab w:val="left" w:pos="1276"/>
        </w:tabs>
        <w:spacing w:after="0" w:line="240" w:lineRule="auto"/>
        <w:ind w:left="0" w:firstLine="709"/>
        <w:jc w:val="both"/>
        <w:rPr>
          <w:rFonts w:ascii="Times New Roman" w:eastAsia="Times New Roman" w:hAnsi="Times New Roman"/>
          <w:sz w:val="24"/>
          <w:szCs w:val="24"/>
          <w:lang w:eastAsia="lt-LT"/>
        </w:rPr>
      </w:pPr>
    </w:p>
    <w:p w14:paraId="5C3ECD2A" w14:textId="77777777" w:rsidR="00AA6F66" w:rsidRPr="00431678" w:rsidRDefault="00AA6F66" w:rsidP="00BA4FFF">
      <w:pPr>
        <w:pStyle w:val="Sraopastraipa"/>
        <w:tabs>
          <w:tab w:val="left" w:pos="851"/>
          <w:tab w:val="left" w:pos="1276"/>
        </w:tabs>
        <w:spacing w:after="0" w:line="240" w:lineRule="auto"/>
        <w:ind w:left="0"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Vadovaudamasi Lietuvos Respublikos administracinių bylų teisenos įstatymo 14</w:t>
      </w:r>
      <w:r w:rsidR="0084321C" w:rsidRPr="00431678">
        <w:rPr>
          <w:rFonts w:ascii="Times New Roman" w:eastAsia="Times New Roman" w:hAnsi="Times New Roman"/>
          <w:sz w:val="24"/>
          <w:szCs w:val="24"/>
          <w:lang w:eastAsia="lt-LT"/>
        </w:rPr>
        <w:t>4</w:t>
      </w:r>
      <w:r w:rsidRPr="00431678">
        <w:rPr>
          <w:rFonts w:ascii="Times New Roman" w:eastAsia="Times New Roman" w:hAnsi="Times New Roman"/>
          <w:sz w:val="24"/>
          <w:szCs w:val="24"/>
          <w:lang w:eastAsia="lt-LT"/>
        </w:rPr>
        <w:t xml:space="preserve"> straipsnio 1 dalies </w:t>
      </w:r>
      <w:r w:rsidR="006C4C5C" w:rsidRPr="00431678">
        <w:rPr>
          <w:rFonts w:ascii="Times New Roman" w:eastAsia="Times New Roman" w:hAnsi="Times New Roman"/>
          <w:sz w:val="24"/>
          <w:szCs w:val="24"/>
          <w:lang w:eastAsia="lt-LT"/>
        </w:rPr>
        <w:t>2</w:t>
      </w:r>
      <w:r w:rsidRPr="00431678">
        <w:rPr>
          <w:rFonts w:ascii="Times New Roman" w:eastAsia="Times New Roman" w:hAnsi="Times New Roman"/>
          <w:sz w:val="24"/>
          <w:szCs w:val="24"/>
          <w:lang w:eastAsia="lt-LT"/>
        </w:rPr>
        <w:t xml:space="preserve"> punktu, teisėjų kolegija</w:t>
      </w:r>
    </w:p>
    <w:p w14:paraId="7051B8C5" w14:textId="77777777" w:rsidR="00AA6F66" w:rsidRPr="00431678" w:rsidRDefault="00AA6F66" w:rsidP="00CB5F32">
      <w:pPr>
        <w:spacing w:after="0" w:line="240" w:lineRule="auto"/>
        <w:ind w:firstLine="709"/>
        <w:jc w:val="both"/>
        <w:rPr>
          <w:rFonts w:ascii="Times New Roman" w:eastAsia="Times New Roman" w:hAnsi="Times New Roman"/>
          <w:sz w:val="24"/>
          <w:szCs w:val="24"/>
          <w:lang w:eastAsia="lt-LT"/>
        </w:rPr>
      </w:pPr>
    </w:p>
    <w:p w14:paraId="0A2A48B8" w14:textId="77777777" w:rsidR="00AA6F66" w:rsidRPr="00431678" w:rsidRDefault="00AA6F66" w:rsidP="00CB5F32">
      <w:pPr>
        <w:spacing w:after="0" w:line="240" w:lineRule="auto"/>
        <w:jc w:val="both"/>
        <w:rPr>
          <w:rFonts w:ascii="Times New Roman" w:eastAsia="Times New Roman" w:hAnsi="Times New Roman"/>
          <w:sz w:val="24"/>
          <w:szCs w:val="24"/>
          <w:lang w:eastAsia="lt-LT"/>
        </w:rPr>
      </w:pPr>
      <w:r w:rsidRPr="00431678">
        <w:rPr>
          <w:rFonts w:ascii="Times New Roman" w:eastAsia="Times New Roman" w:hAnsi="Times New Roman"/>
          <w:bCs/>
          <w:spacing w:val="60"/>
          <w:sz w:val="24"/>
          <w:szCs w:val="24"/>
          <w:lang w:eastAsia="lt-LT"/>
        </w:rPr>
        <w:t>nu</w:t>
      </w:r>
      <w:r w:rsidR="00037D67" w:rsidRPr="00431678">
        <w:rPr>
          <w:rFonts w:ascii="Times New Roman" w:eastAsia="Times New Roman" w:hAnsi="Times New Roman"/>
          <w:bCs/>
          <w:spacing w:val="60"/>
          <w:sz w:val="24"/>
          <w:szCs w:val="24"/>
          <w:lang w:eastAsia="lt-LT"/>
        </w:rPr>
        <w:t>sprendžia</w:t>
      </w:r>
      <w:r w:rsidRPr="00431678">
        <w:rPr>
          <w:rFonts w:ascii="Times New Roman" w:eastAsia="Times New Roman" w:hAnsi="Times New Roman"/>
          <w:bCs/>
          <w:sz w:val="24"/>
          <w:szCs w:val="24"/>
          <w:lang w:eastAsia="lt-LT"/>
        </w:rPr>
        <w:t>:</w:t>
      </w:r>
    </w:p>
    <w:p w14:paraId="133464BB" w14:textId="77777777" w:rsidR="00AA6F66" w:rsidRPr="00431678" w:rsidRDefault="00AA6F66" w:rsidP="00CB5F32">
      <w:pPr>
        <w:spacing w:after="0" w:line="240" w:lineRule="auto"/>
        <w:ind w:firstLine="709"/>
        <w:jc w:val="both"/>
        <w:rPr>
          <w:rFonts w:ascii="Times New Roman" w:eastAsia="Times New Roman" w:hAnsi="Times New Roman"/>
          <w:sz w:val="24"/>
          <w:szCs w:val="24"/>
          <w:lang w:eastAsia="lt-LT"/>
        </w:rPr>
      </w:pPr>
    </w:p>
    <w:p w14:paraId="5C092203" w14:textId="77777777" w:rsidR="006C4C5C" w:rsidRPr="00431678" w:rsidRDefault="006C4C5C" w:rsidP="006C4C5C">
      <w:pPr>
        <w:spacing w:after="0" w:line="240" w:lineRule="auto"/>
        <w:ind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 xml:space="preserve">Tenkinti pareiškėjų </w:t>
      </w:r>
      <w:r w:rsidRPr="00431678">
        <w:rPr>
          <w:rFonts w:ascii="Times New Roman" w:eastAsia="Times New Roman" w:hAnsi="Times New Roman"/>
          <w:sz w:val="24"/>
          <w:szCs w:val="20"/>
        </w:rPr>
        <w:t xml:space="preserve">Mokslo ir inovacijų sklaidos centro ir Kauno miesto savivaldybės administracijos </w:t>
      </w:r>
      <w:r w:rsidRPr="00431678">
        <w:rPr>
          <w:rFonts w:ascii="Times New Roman" w:eastAsia="Times New Roman" w:hAnsi="Times New Roman"/>
          <w:sz w:val="24"/>
          <w:szCs w:val="24"/>
          <w:lang w:eastAsia="lt-LT"/>
        </w:rPr>
        <w:t>apeliacinį skundą.</w:t>
      </w:r>
    </w:p>
    <w:p w14:paraId="656AC340" w14:textId="77777777" w:rsidR="006C4C5C" w:rsidRPr="00431678" w:rsidRDefault="006C4C5C" w:rsidP="006C4C5C">
      <w:pPr>
        <w:spacing w:after="0" w:line="240" w:lineRule="auto"/>
        <w:ind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 xml:space="preserve">Panaikinti Regionų administracinio teismo </w:t>
      </w:r>
      <w:r w:rsidRPr="00431678">
        <w:rPr>
          <w:rFonts w:ascii="Times New Roman" w:eastAsia="Times New Roman" w:hAnsi="Times New Roman"/>
          <w:sz w:val="24"/>
          <w:szCs w:val="20"/>
        </w:rPr>
        <w:t xml:space="preserve">2024 m. lapkričio 13 d. </w:t>
      </w:r>
      <w:r w:rsidRPr="00431678">
        <w:rPr>
          <w:rFonts w:ascii="Times New Roman" w:eastAsia="Times New Roman" w:hAnsi="Times New Roman"/>
          <w:sz w:val="24"/>
          <w:szCs w:val="24"/>
          <w:lang w:eastAsia="lt-LT"/>
        </w:rPr>
        <w:t>sprendimą ir priimti naują sprendimą.</w:t>
      </w:r>
    </w:p>
    <w:p w14:paraId="4BD1593F" w14:textId="77777777" w:rsidR="006C4C5C" w:rsidRPr="00431678" w:rsidRDefault="006C4C5C" w:rsidP="006C4C5C">
      <w:pPr>
        <w:spacing w:after="0" w:line="240" w:lineRule="auto"/>
        <w:ind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lastRenderedPageBreak/>
        <w:t xml:space="preserve">Panaikinti viešosios įstaigos Centrinės projektų valdymo agentūros </w:t>
      </w:r>
      <w:r w:rsidRPr="00431678">
        <w:rPr>
          <w:rFonts w:ascii="Times New Roman" w:eastAsia="Times New Roman" w:hAnsi="Times New Roman"/>
          <w:sz w:val="24"/>
          <w:szCs w:val="24"/>
        </w:rPr>
        <w:t>2022 m. birželio 21 d. sprendimą dėl pažeidimo Nr. IT01</w:t>
      </w:r>
      <w:r w:rsidRPr="00431678">
        <w:rPr>
          <w:rFonts w:ascii="Times New Roman" w:eastAsia="Times New Roman" w:hAnsi="Times New Roman"/>
          <w:sz w:val="24"/>
          <w:szCs w:val="24"/>
          <w:lang w:eastAsia="lt-LT"/>
        </w:rPr>
        <w:t>.</w:t>
      </w:r>
    </w:p>
    <w:p w14:paraId="3959AE6A" w14:textId="77777777" w:rsidR="006C4C5C" w:rsidRPr="00431678" w:rsidRDefault="006C4C5C" w:rsidP="006C4C5C">
      <w:pPr>
        <w:spacing w:after="0" w:line="240" w:lineRule="auto"/>
        <w:ind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 xml:space="preserve">Netenkinti pareiškėjų </w:t>
      </w:r>
      <w:r w:rsidRPr="00431678">
        <w:rPr>
          <w:rFonts w:ascii="Times New Roman" w:eastAsia="Times New Roman" w:hAnsi="Times New Roman"/>
          <w:sz w:val="24"/>
          <w:szCs w:val="20"/>
        </w:rPr>
        <w:t xml:space="preserve">Mokslo ir inovacijų sklaidos centro ir Kauno miesto savivaldybės administracijos </w:t>
      </w:r>
      <w:r w:rsidRPr="00431678">
        <w:rPr>
          <w:rFonts w:ascii="Times New Roman" w:eastAsia="Times New Roman" w:hAnsi="Times New Roman"/>
          <w:sz w:val="24"/>
          <w:szCs w:val="24"/>
          <w:lang w:eastAsia="lt-LT"/>
        </w:rPr>
        <w:t>prašymo priteisti iš atsakovo viešosios įstaigos Centrinės projektų valdymo agentūros bylinėjimosi išlaidų atlyginimą.</w:t>
      </w:r>
    </w:p>
    <w:p w14:paraId="4084DAE5" w14:textId="77777777" w:rsidR="00AA6F66" w:rsidRPr="00431678" w:rsidRDefault="006C4C5C" w:rsidP="006C4C5C">
      <w:pPr>
        <w:spacing w:after="0" w:line="240" w:lineRule="auto"/>
        <w:ind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Sprendimas neskundžiamas</w:t>
      </w:r>
      <w:r w:rsidR="00AA6F66" w:rsidRPr="00431678">
        <w:rPr>
          <w:rFonts w:ascii="Times New Roman" w:eastAsia="Times New Roman" w:hAnsi="Times New Roman"/>
          <w:sz w:val="24"/>
          <w:szCs w:val="24"/>
          <w:lang w:eastAsia="lt-LT"/>
        </w:rPr>
        <w:t>.</w:t>
      </w:r>
    </w:p>
    <w:p w14:paraId="43CE5A7C" w14:textId="77777777" w:rsidR="004D170E" w:rsidRPr="00431678" w:rsidRDefault="004D170E" w:rsidP="00CB5F32">
      <w:pPr>
        <w:spacing w:after="0" w:line="240" w:lineRule="auto"/>
        <w:ind w:firstLine="709"/>
        <w:jc w:val="both"/>
        <w:rPr>
          <w:rFonts w:ascii="Times New Roman" w:eastAsia="Times New Roman" w:hAnsi="Times New Roman"/>
          <w:sz w:val="24"/>
          <w:szCs w:val="24"/>
          <w:lang w:eastAsia="lt-LT"/>
        </w:rPr>
      </w:pPr>
    </w:p>
    <w:p w14:paraId="5E7211F9" w14:textId="77777777" w:rsidR="00C169A9" w:rsidRPr="00431678" w:rsidRDefault="00C169A9" w:rsidP="00CB5F32">
      <w:pPr>
        <w:spacing w:after="0" w:line="240" w:lineRule="auto"/>
        <w:ind w:firstLine="709"/>
        <w:jc w:val="both"/>
        <w:rPr>
          <w:rFonts w:ascii="Times New Roman" w:eastAsia="Times New Roman" w:hAnsi="Times New Roman"/>
          <w:sz w:val="24"/>
          <w:szCs w:val="24"/>
          <w:lang w:eastAsia="lt-LT"/>
        </w:rPr>
      </w:pPr>
    </w:p>
    <w:p w14:paraId="59286FDF" w14:textId="77777777" w:rsidR="00471AC0" w:rsidRPr="00431678" w:rsidRDefault="00AA6F66" w:rsidP="006E28DC">
      <w:pPr>
        <w:tabs>
          <w:tab w:val="left" w:pos="6096"/>
        </w:tabs>
        <w:spacing w:after="0" w:line="240" w:lineRule="auto"/>
        <w:ind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Teisėjai</w:t>
      </w:r>
      <w:r w:rsidRPr="00431678">
        <w:rPr>
          <w:rFonts w:ascii="Times New Roman" w:eastAsia="Times New Roman" w:hAnsi="Times New Roman"/>
          <w:sz w:val="24"/>
          <w:szCs w:val="24"/>
          <w:lang w:eastAsia="lt-LT"/>
        </w:rPr>
        <w:tab/>
      </w:r>
      <w:r w:rsidR="00B607AB" w:rsidRPr="00431678">
        <w:rPr>
          <w:rFonts w:ascii="Times New Roman" w:eastAsia="Times New Roman" w:hAnsi="Times New Roman"/>
          <w:sz w:val="24"/>
          <w:szCs w:val="24"/>
          <w:lang w:eastAsia="lt-LT"/>
        </w:rPr>
        <w:t>Audrius Bakaveckas</w:t>
      </w:r>
    </w:p>
    <w:p w14:paraId="7F58A5DC" w14:textId="77777777" w:rsidR="007B635C" w:rsidRPr="00431678" w:rsidRDefault="007B635C" w:rsidP="006E28DC">
      <w:pPr>
        <w:tabs>
          <w:tab w:val="left" w:pos="6096"/>
        </w:tabs>
        <w:spacing w:after="0" w:line="240" w:lineRule="auto"/>
        <w:ind w:firstLine="709"/>
        <w:jc w:val="both"/>
        <w:rPr>
          <w:rFonts w:ascii="Times New Roman" w:eastAsia="Times New Roman" w:hAnsi="Times New Roman"/>
          <w:sz w:val="24"/>
          <w:szCs w:val="24"/>
          <w:lang w:eastAsia="lt-LT"/>
        </w:rPr>
      </w:pPr>
    </w:p>
    <w:p w14:paraId="06DFDFB0" w14:textId="77777777" w:rsidR="007B635C" w:rsidRPr="00FD7060" w:rsidRDefault="007B635C" w:rsidP="006E28DC">
      <w:pPr>
        <w:tabs>
          <w:tab w:val="left" w:pos="6096"/>
        </w:tabs>
        <w:spacing w:after="0" w:line="240" w:lineRule="auto"/>
        <w:ind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ab/>
      </w:r>
    </w:p>
    <w:p w14:paraId="559512AA" w14:textId="7DF43A62" w:rsidR="008157E5" w:rsidRPr="00FD7060" w:rsidRDefault="007B635C" w:rsidP="00EB69E2">
      <w:pPr>
        <w:tabs>
          <w:tab w:val="left" w:pos="6096"/>
        </w:tabs>
        <w:spacing w:after="0" w:line="240" w:lineRule="auto"/>
        <w:ind w:firstLine="709"/>
        <w:jc w:val="both"/>
        <w:rPr>
          <w:rFonts w:ascii="Times New Roman" w:eastAsia="Times New Roman" w:hAnsi="Times New Roman"/>
          <w:sz w:val="24"/>
          <w:szCs w:val="24"/>
          <w:lang w:eastAsia="lt-LT"/>
        </w:rPr>
      </w:pPr>
      <w:r w:rsidRPr="00FD7060">
        <w:rPr>
          <w:rFonts w:ascii="Times New Roman" w:eastAsia="Times New Roman" w:hAnsi="Times New Roman"/>
          <w:sz w:val="24"/>
          <w:szCs w:val="24"/>
          <w:lang w:eastAsia="lt-LT"/>
        </w:rPr>
        <w:tab/>
      </w:r>
      <w:r w:rsidR="00FD7060" w:rsidRPr="00FD7060">
        <w:rPr>
          <w:rFonts w:ascii="Times New Roman" w:eastAsia="Times New Roman" w:hAnsi="Times New Roman"/>
          <w:sz w:val="24"/>
          <w:szCs w:val="24"/>
          <w:lang w:eastAsia="lt-LT"/>
        </w:rPr>
        <w:t>Milda Vainienė</w:t>
      </w:r>
    </w:p>
    <w:p w14:paraId="52F9F8A5" w14:textId="77777777" w:rsidR="00EB69E2" w:rsidRPr="00FD7060" w:rsidRDefault="00EB69E2" w:rsidP="00EB69E2">
      <w:pPr>
        <w:tabs>
          <w:tab w:val="left" w:pos="6096"/>
        </w:tabs>
        <w:spacing w:after="0" w:line="240" w:lineRule="auto"/>
        <w:ind w:firstLine="709"/>
        <w:jc w:val="both"/>
        <w:rPr>
          <w:rFonts w:ascii="Times New Roman" w:eastAsia="Times New Roman" w:hAnsi="Times New Roman"/>
          <w:sz w:val="24"/>
          <w:szCs w:val="24"/>
          <w:lang w:eastAsia="lt-LT"/>
        </w:rPr>
      </w:pPr>
    </w:p>
    <w:p w14:paraId="5AC4B991" w14:textId="77777777" w:rsidR="00EB69E2" w:rsidRPr="00FD7060" w:rsidRDefault="00EB69E2" w:rsidP="00EB69E2">
      <w:pPr>
        <w:tabs>
          <w:tab w:val="left" w:pos="6096"/>
        </w:tabs>
        <w:spacing w:after="0" w:line="240" w:lineRule="auto"/>
        <w:ind w:firstLine="709"/>
        <w:jc w:val="both"/>
        <w:rPr>
          <w:rFonts w:ascii="Times New Roman" w:eastAsia="Times New Roman" w:hAnsi="Times New Roman"/>
          <w:sz w:val="24"/>
          <w:szCs w:val="24"/>
          <w:lang w:eastAsia="lt-LT"/>
        </w:rPr>
      </w:pPr>
    </w:p>
    <w:p w14:paraId="480FD188" w14:textId="77777777" w:rsidR="006C4C5C" w:rsidRPr="00E65BAC" w:rsidRDefault="00EB69E2" w:rsidP="006C4C5C">
      <w:pPr>
        <w:tabs>
          <w:tab w:val="left" w:pos="6096"/>
        </w:tabs>
        <w:spacing w:after="0" w:line="240" w:lineRule="auto"/>
        <w:ind w:firstLine="709"/>
        <w:jc w:val="both"/>
        <w:rPr>
          <w:rFonts w:ascii="Times New Roman" w:eastAsia="Times New Roman" w:hAnsi="Times New Roman"/>
          <w:sz w:val="24"/>
          <w:szCs w:val="24"/>
          <w:lang w:eastAsia="lt-LT"/>
        </w:rPr>
      </w:pPr>
      <w:r w:rsidRPr="00431678">
        <w:rPr>
          <w:rFonts w:ascii="Times New Roman" w:eastAsia="Times New Roman" w:hAnsi="Times New Roman"/>
          <w:sz w:val="24"/>
          <w:szCs w:val="24"/>
          <w:lang w:eastAsia="lt-LT"/>
        </w:rPr>
        <w:tab/>
      </w:r>
      <w:r w:rsidR="00B607AB" w:rsidRPr="00431678">
        <w:rPr>
          <w:rFonts w:ascii="Times New Roman" w:eastAsia="Times New Roman" w:hAnsi="Times New Roman"/>
          <w:sz w:val="24"/>
          <w:szCs w:val="24"/>
          <w:lang w:eastAsia="lt-LT"/>
        </w:rPr>
        <w:t>Dalia Višinskienė</w:t>
      </w:r>
    </w:p>
    <w:sectPr w:rsidR="006C4C5C" w:rsidRPr="00E65BAC" w:rsidSect="00B969E8">
      <w:headerReference w:type="default" r:id="rId9"/>
      <w:headerReference w:type="firs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DF9A6" w14:textId="77777777" w:rsidR="00922E67" w:rsidRDefault="00922E67" w:rsidP="00AA6F66">
      <w:pPr>
        <w:spacing w:after="0" w:line="240" w:lineRule="auto"/>
      </w:pPr>
      <w:r>
        <w:separator/>
      </w:r>
    </w:p>
  </w:endnote>
  <w:endnote w:type="continuationSeparator" w:id="0">
    <w:p w14:paraId="46CAC0ED" w14:textId="77777777" w:rsidR="00922E67" w:rsidRDefault="00922E67" w:rsidP="00AA6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4F513" w14:textId="77777777" w:rsidR="00922E67" w:rsidRDefault="00922E67" w:rsidP="00AA6F66">
      <w:pPr>
        <w:spacing w:after="0" w:line="240" w:lineRule="auto"/>
      </w:pPr>
      <w:r>
        <w:separator/>
      </w:r>
    </w:p>
  </w:footnote>
  <w:footnote w:type="continuationSeparator" w:id="0">
    <w:p w14:paraId="0BEC34AC" w14:textId="77777777" w:rsidR="00922E67" w:rsidRDefault="00922E67" w:rsidP="00AA6F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95623"/>
      <w:docPartObj>
        <w:docPartGallery w:val="Page Numbers (Top of Page)"/>
        <w:docPartUnique/>
      </w:docPartObj>
    </w:sdtPr>
    <w:sdtEndPr>
      <w:rPr>
        <w:rFonts w:ascii="Times New Roman" w:hAnsi="Times New Roman"/>
        <w:noProof/>
        <w:sz w:val="20"/>
        <w:szCs w:val="20"/>
      </w:rPr>
    </w:sdtEndPr>
    <w:sdtContent>
      <w:p w14:paraId="08B017A1" w14:textId="77777777" w:rsidR="00C82D87" w:rsidRPr="00D22F68" w:rsidRDefault="00330A97" w:rsidP="00D22F68">
        <w:pPr>
          <w:pStyle w:val="Antrats"/>
          <w:jc w:val="center"/>
          <w:rPr>
            <w:rFonts w:ascii="Times New Roman" w:hAnsi="Times New Roman"/>
            <w:sz w:val="20"/>
            <w:szCs w:val="20"/>
          </w:rPr>
        </w:pPr>
        <w:r w:rsidRPr="00016F12">
          <w:rPr>
            <w:rFonts w:ascii="Times New Roman" w:hAnsi="Times New Roman"/>
            <w:sz w:val="20"/>
            <w:szCs w:val="20"/>
          </w:rPr>
          <w:fldChar w:fldCharType="begin"/>
        </w:r>
        <w:r w:rsidRPr="00016F12">
          <w:rPr>
            <w:rFonts w:ascii="Times New Roman" w:hAnsi="Times New Roman"/>
            <w:sz w:val="20"/>
            <w:szCs w:val="20"/>
          </w:rPr>
          <w:instrText xml:space="preserve"> PAGE   \* MERGEFORMAT </w:instrText>
        </w:r>
        <w:r w:rsidRPr="00016F12">
          <w:rPr>
            <w:rFonts w:ascii="Times New Roman" w:hAnsi="Times New Roman"/>
            <w:sz w:val="20"/>
            <w:szCs w:val="20"/>
          </w:rPr>
          <w:fldChar w:fldCharType="separate"/>
        </w:r>
        <w:r w:rsidR="00FC2CB4">
          <w:rPr>
            <w:rFonts w:ascii="Times New Roman" w:hAnsi="Times New Roman"/>
            <w:noProof/>
            <w:sz w:val="20"/>
            <w:szCs w:val="20"/>
          </w:rPr>
          <w:t>6</w:t>
        </w:r>
        <w:r w:rsidRPr="00016F12">
          <w:rPr>
            <w:rFonts w:ascii="Times New Roman" w:hAnsi="Times New Roman"/>
            <w:noProof/>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CFCC" w14:textId="77777777" w:rsidR="00AA6F66" w:rsidRDefault="00AA6F66">
    <w:pPr>
      <w:pStyle w:val="Antrats"/>
      <w:jc w:val="center"/>
    </w:pPr>
  </w:p>
  <w:p w14:paraId="5B93B786" w14:textId="77777777" w:rsidR="00E23F90" w:rsidRDefault="00E23F9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80DC4"/>
    <w:multiLevelType w:val="multilevel"/>
    <w:tmpl w:val="8C5C37C0"/>
    <w:lvl w:ilvl="0">
      <w:start w:val="1"/>
      <w:numFmt w:val="decimal"/>
      <w:suff w:val="space"/>
      <w:lvlText w:val="%1."/>
      <w:lvlJc w:val="left"/>
      <w:pPr>
        <w:ind w:left="786" w:hanging="360"/>
      </w:pPr>
      <w:rPr>
        <w:rFonts w:hint="default"/>
      </w:rPr>
    </w:lvl>
    <w:lvl w:ilvl="1">
      <w:start w:val="1"/>
      <w:numFmt w:val="decimal"/>
      <w:isLgl/>
      <w:suff w:val="space"/>
      <w:lvlText w:val="%1.%2."/>
      <w:lvlJc w:val="left"/>
      <w:pPr>
        <w:ind w:left="4329" w:hanging="360"/>
      </w:pPr>
      <w:rPr>
        <w:rFonts w:ascii="Times New Roman" w:hAnsi="Times New Roman" w:cs="Times New Roman" w:hint="default"/>
        <w:b w:val="0"/>
        <w:bCs/>
        <w:sz w:val="24"/>
        <w:szCs w:val="24"/>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num w:numId="1" w16cid:durableId="107015465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B03"/>
    <w:rsid w:val="0000026E"/>
    <w:rsid w:val="000008DE"/>
    <w:rsid w:val="0000108F"/>
    <w:rsid w:val="000013CD"/>
    <w:rsid w:val="00003860"/>
    <w:rsid w:val="00003E3F"/>
    <w:rsid w:val="00005268"/>
    <w:rsid w:val="00005A51"/>
    <w:rsid w:val="00005D48"/>
    <w:rsid w:val="000068FC"/>
    <w:rsid w:val="00010242"/>
    <w:rsid w:val="00010375"/>
    <w:rsid w:val="00010B33"/>
    <w:rsid w:val="000120F6"/>
    <w:rsid w:val="00012129"/>
    <w:rsid w:val="00012B57"/>
    <w:rsid w:val="00012BD8"/>
    <w:rsid w:val="00013361"/>
    <w:rsid w:val="000139ED"/>
    <w:rsid w:val="000147A0"/>
    <w:rsid w:val="00014B59"/>
    <w:rsid w:val="00016105"/>
    <w:rsid w:val="00016A50"/>
    <w:rsid w:val="000170FB"/>
    <w:rsid w:val="000173C3"/>
    <w:rsid w:val="00017621"/>
    <w:rsid w:val="00017A30"/>
    <w:rsid w:val="00017A57"/>
    <w:rsid w:val="000209CE"/>
    <w:rsid w:val="000239CC"/>
    <w:rsid w:val="00023CC9"/>
    <w:rsid w:val="00025CBD"/>
    <w:rsid w:val="00026F77"/>
    <w:rsid w:val="00030B31"/>
    <w:rsid w:val="00031694"/>
    <w:rsid w:val="00031B46"/>
    <w:rsid w:val="000320BA"/>
    <w:rsid w:val="00035759"/>
    <w:rsid w:val="00036516"/>
    <w:rsid w:val="00036E33"/>
    <w:rsid w:val="0003773F"/>
    <w:rsid w:val="000377F3"/>
    <w:rsid w:val="00037948"/>
    <w:rsid w:val="00037CD1"/>
    <w:rsid w:val="00037D67"/>
    <w:rsid w:val="00037F94"/>
    <w:rsid w:val="000405AB"/>
    <w:rsid w:val="0004389E"/>
    <w:rsid w:val="00043AF4"/>
    <w:rsid w:val="000444FD"/>
    <w:rsid w:val="000444FF"/>
    <w:rsid w:val="00044F9E"/>
    <w:rsid w:val="00045D79"/>
    <w:rsid w:val="00046ADA"/>
    <w:rsid w:val="00047563"/>
    <w:rsid w:val="000476F1"/>
    <w:rsid w:val="00047E64"/>
    <w:rsid w:val="00050ABC"/>
    <w:rsid w:val="000523E3"/>
    <w:rsid w:val="00052AB6"/>
    <w:rsid w:val="00053BAF"/>
    <w:rsid w:val="00055115"/>
    <w:rsid w:val="000557DF"/>
    <w:rsid w:val="0005587E"/>
    <w:rsid w:val="00055CBF"/>
    <w:rsid w:val="00056238"/>
    <w:rsid w:val="000578E2"/>
    <w:rsid w:val="00060957"/>
    <w:rsid w:val="00060C8B"/>
    <w:rsid w:val="00060CB3"/>
    <w:rsid w:val="0006123F"/>
    <w:rsid w:val="00061D8E"/>
    <w:rsid w:val="00061EC7"/>
    <w:rsid w:val="000632E2"/>
    <w:rsid w:val="00065E18"/>
    <w:rsid w:val="000664CB"/>
    <w:rsid w:val="00066633"/>
    <w:rsid w:val="000704B1"/>
    <w:rsid w:val="00070961"/>
    <w:rsid w:val="00070CBD"/>
    <w:rsid w:val="00070F7D"/>
    <w:rsid w:val="00071742"/>
    <w:rsid w:val="000728D4"/>
    <w:rsid w:val="00073686"/>
    <w:rsid w:val="00073AE8"/>
    <w:rsid w:val="00073FDD"/>
    <w:rsid w:val="0007417E"/>
    <w:rsid w:val="000741AC"/>
    <w:rsid w:val="00075CDB"/>
    <w:rsid w:val="000767D1"/>
    <w:rsid w:val="000770D9"/>
    <w:rsid w:val="000778B5"/>
    <w:rsid w:val="00077B64"/>
    <w:rsid w:val="00077C3A"/>
    <w:rsid w:val="000804FE"/>
    <w:rsid w:val="00080E52"/>
    <w:rsid w:val="00081BE5"/>
    <w:rsid w:val="000826C0"/>
    <w:rsid w:val="000830B5"/>
    <w:rsid w:val="000833A4"/>
    <w:rsid w:val="0008363A"/>
    <w:rsid w:val="0008426A"/>
    <w:rsid w:val="00084F0C"/>
    <w:rsid w:val="0008577C"/>
    <w:rsid w:val="0008579F"/>
    <w:rsid w:val="00085B7F"/>
    <w:rsid w:val="00086911"/>
    <w:rsid w:val="00086A2A"/>
    <w:rsid w:val="00086D44"/>
    <w:rsid w:val="0008716E"/>
    <w:rsid w:val="00087247"/>
    <w:rsid w:val="00087CC7"/>
    <w:rsid w:val="0009052A"/>
    <w:rsid w:val="00090EA3"/>
    <w:rsid w:val="0009189C"/>
    <w:rsid w:val="00092112"/>
    <w:rsid w:val="00092526"/>
    <w:rsid w:val="00092ECF"/>
    <w:rsid w:val="00093AD8"/>
    <w:rsid w:val="00093C54"/>
    <w:rsid w:val="00093F3C"/>
    <w:rsid w:val="000948F8"/>
    <w:rsid w:val="00094970"/>
    <w:rsid w:val="00095211"/>
    <w:rsid w:val="00096D28"/>
    <w:rsid w:val="00096FD3"/>
    <w:rsid w:val="0009743E"/>
    <w:rsid w:val="00097B17"/>
    <w:rsid w:val="000A05A8"/>
    <w:rsid w:val="000A05DB"/>
    <w:rsid w:val="000A0607"/>
    <w:rsid w:val="000A1F49"/>
    <w:rsid w:val="000A22FD"/>
    <w:rsid w:val="000A259F"/>
    <w:rsid w:val="000A2774"/>
    <w:rsid w:val="000A2E8C"/>
    <w:rsid w:val="000A31CF"/>
    <w:rsid w:val="000A3793"/>
    <w:rsid w:val="000A3CFD"/>
    <w:rsid w:val="000A4586"/>
    <w:rsid w:val="000A5253"/>
    <w:rsid w:val="000A5505"/>
    <w:rsid w:val="000A591A"/>
    <w:rsid w:val="000A6625"/>
    <w:rsid w:val="000A6A8D"/>
    <w:rsid w:val="000A6D9E"/>
    <w:rsid w:val="000A6DE9"/>
    <w:rsid w:val="000A6E25"/>
    <w:rsid w:val="000A7D4C"/>
    <w:rsid w:val="000B1451"/>
    <w:rsid w:val="000B2CD1"/>
    <w:rsid w:val="000B36D1"/>
    <w:rsid w:val="000B4937"/>
    <w:rsid w:val="000B4AA3"/>
    <w:rsid w:val="000B58AD"/>
    <w:rsid w:val="000B6682"/>
    <w:rsid w:val="000B6B1F"/>
    <w:rsid w:val="000B6BB5"/>
    <w:rsid w:val="000B6FB2"/>
    <w:rsid w:val="000C157D"/>
    <w:rsid w:val="000C1C6D"/>
    <w:rsid w:val="000C235A"/>
    <w:rsid w:val="000C2AB1"/>
    <w:rsid w:val="000C3F60"/>
    <w:rsid w:val="000C3FD7"/>
    <w:rsid w:val="000C4794"/>
    <w:rsid w:val="000C5688"/>
    <w:rsid w:val="000C5C81"/>
    <w:rsid w:val="000C6955"/>
    <w:rsid w:val="000C69F5"/>
    <w:rsid w:val="000C6BC6"/>
    <w:rsid w:val="000C6D49"/>
    <w:rsid w:val="000C73A9"/>
    <w:rsid w:val="000C7AC8"/>
    <w:rsid w:val="000D0517"/>
    <w:rsid w:val="000D0A25"/>
    <w:rsid w:val="000D1C07"/>
    <w:rsid w:val="000D2573"/>
    <w:rsid w:val="000D2672"/>
    <w:rsid w:val="000D3543"/>
    <w:rsid w:val="000D3C84"/>
    <w:rsid w:val="000D420A"/>
    <w:rsid w:val="000D5CEE"/>
    <w:rsid w:val="000D6B45"/>
    <w:rsid w:val="000D72AE"/>
    <w:rsid w:val="000D7652"/>
    <w:rsid w:val="000D779E"/>
    <w:rsid w:val="000D7B95"/>
    <w:rsid w:val="000E0A04"/>
    <w:rsid w:val="000E1F1D"/>
    <w:rsid w:val="000E2CFD"/>
    <w:rsid w:val="000E2F3D"/>
    <w:rsid w:val="000E3933"/>
    <w:rsid w:val="000E3E87"/>
    <w:rsid w:val="000E3F13"/>
    <w:rsid w:val="000E4B58"/>
    <w:rsid w:val="000E52C2"/>
    <w:rsid w:val="000E5889"/>
    <w:rsid w:val="000E5B00"/>
    <w:rsid w:val="000E5D46"/>
    <w:rsid w:val="000E66BC"/>
    <w:rsid w:val="000E7C5F"/>
    <w:rsid w:val="000F027F"/>
    <w:rsid w:val="000F1FB5"/>
    <w:rsid w:val="000F27FF"/>
    <w:rsid w:val="000F3061"/>
    <w:rsid w:val="000F3556"/>
    <w:rsid w:val="000F483B"/>
    <w:rsid w:val="000F4A06"/>
    <w:rsid w:val="000F4AE7"/>
    <w:rsid w:val="000F7473"/>
    <w:rsid w:val="000F7A85"/>
    <w:rsid w:val="00101150"/>
    <w:rsid w:val="001018AE"/>
    <w:rsid w:val="001019CD"/>
    <w:rsid w:val="00101D92"/>
    <w:rsid w:val="001022F5"/>
    <w:rsid w:val="00102803"/>
    <w:rsid w:val="00102B3E"/>
    <w:rsid w:val="00102CCE"/>
    <w:rsid w:val="00103DF6"/>
    <w:rsid w:val="001043F9"/>
    <w:rsid w:val="00105036"/>
    <w:rsid w:val="00106CE5"/>
    <w:rsid w:val="001110AE"/>
    <w:rsid w:val="00113876"/>
    <w:rsid w:val="00115CA1"/>
    <w:rsid w:val="00115D26"/>
    <w:rsid w:val="001169CE"/>
    <w:rsid w:val="00117637"/>
    <w:rsid w:val="001225C1"/>
    <w:rsid w:val="00122E87"/>
    <w:rsid w:val="00122FF9"/>
    <w:rsid w:val="0012365B"/>
    <w:rsid w:val="00123E15"/>
    <w:rsid w:val="0012465E"/>
    <w:rsid w:val="00124740"/>
    <w:rsid w:val="00124818"/>
    <w:rsid w:val="0012505F"/>
    <w:rsid w:val="001251B1"/>
    <w:rsid w:val="001259D4"/>
    <w:rsid w:val="00125D4A"/>
    <w:rsid w:val="00127AC7"/>
    <w:rsid w:val="00127E9B"/>
    <w:rsid w:val="001300C6"/>
    <w:rsid w:val="00130BE8"/>
    <w:rsid w:val="00131541"/>
    <w:rsid w:val="0013264D"/>
    <w:rsid w:val="0013324F"/>
    <w:rsid w:val="0013365D"/>
    <w:rsid w:val="0013455E"/>
    <w:rsid w:val="00136425"/>
    <w:rsid w:val="0013676B"/>
    <w:rsid w:val="00136E2C"/>
    <w:rsid w:val="00137CCC"/>
    <w:rsid w:val="0014112B"/>
    <w:rsid w:val="0014123C"/>
    <w:rsid w:val="00141987"/>
    <w:rsid w:val="00141C02"/>
    <w:rsid w:val="001422C8"/>
    <w:rsid w:val="001426CB"/>
    <w:rsid w:val="0014272A"/>
    <w:rsid w:val="0014389E"/>
    <w:rsid w:val="00146664"/>
    <w:rsid w:val="001467ED"/>
    <w:rsid w:val="00147A53"/>
    <w:rsid w:val="00150040"/>
    <w:rsid w:val="00150542"/>
    <w:rsid w:val="00150622"/>
    <w:rsid w:val="00150E9A"/>
    <w:rsid w:val="0015125A"/>
    <w:rsid w:val="00151D95"/>
    <w:rsid w:val="00154FC8"/>
    <w:rsid w:val="0015582F"/>
    <w:rsid w:val="00155896"/>
    <w:rsid w:val="00155E81"/>
    <w:rsid w:val="0015618A"/>
    <w:rsid w:val="00156607"/>
    <w:rsid w:val="00160800"/>
    <w:rsid w:val="00160909"/>
    <w:rsid w:val="00160E78"/>
    <w:rsid w:val="00162774"/>
    <w:rsid w:val="00162F76"/>
    <w:rsid w:val="00165292"/>
    <w:rsid w:val="00165951"/>
    <w:rsid w:val="00165A29"/>
    <w:rsid w:val="00165E05"/>
    <w:rsid w:val="00165FD8"/>
    <w:rsid w:val="00166ABC"/>
    <w:rsid w:val="001671C3"/>
    <w:rsid w:val="00167BB8"/>
    <w:rsid w:val="0017002E"/>
    <w:rsid w:val="00170A42"/>
    <w:rsid w:val="00170A67"/>
    <w:rsid w:val="00170F1F"/>
    <w:rsid w:val="00170F34"/>
    <w:rsid w:val="00171339"/>
    <w:rsid w:val="0017186C"/>
    <w:rsid w:val="00171F64"/>
    <w:rsid w:val="00171F65"/>
    <w:rsid w:val="00172936"/>
    <w:rsid w:val="00172FCE"/>
    <w:rsid w:val="001739B4"/>
    <w:rsid w:val="00175543"/>
    <w:rsid w:val="00175705"/>
    <w:rsid w:val="00176231"/>
    <w:rsid w:val="00176537"/>
    <w:rsid w:val="0017738D"/>
    <w:rsid w:val="00177743"/>
    <w:rsid w:val="001809A7"/>
    <w:rsid w:val="00180FDA"/>
    <w:rsid w:val="0018183A"/>
    <w:rsid w:val="0018481B"/>
    <w:rsid w:val="00186439"/>
    <w:rsid w:val="00186800"/>
    <w:rsid w:val="0018780E"/>
    <w:rsid w:val="001902BB"/>
    <w:rsid w:val="00191B1E"/>
    <w:rsid w:val="00191BCD"/>
    <w:rsid w:val="0019227C"/>
    <w:rsid w:val="00192B2D"/>
    <w:rsid w:val="00193056"/>
    <w:rsid w:val="00193308"/>
    <w:rsid w:val="001944BE"/>
    <w:rsid w:val="001952E9"/>
    <w:rsid w:val="001957FF"/>
    <w:rsid w:val="0019678B"/>
    <w:rsid w:val="00196D45"/>
    <w:rsid w:val="00197194"/>
    <w:rsid w:val="0019720D"/>
    <w:rsid w:val="00197483"/>
    <w:rsid w:val="001A133C"/>
    <w:rsid w:val="001A25D1"/>
    <w:rsid w:val="001A5954"/>
    <w:rsid w:val="001A6781"/>
    <w:rsid w:val="001A67ED"/>
    <w:rsid w:val="001B08B9"/>
    <w:rsid w:val="001B0FC8"/>
    <w:rsid w:val="001B21C0"/>
    <w:rsid w:val="001B2216"/>
    <w:rsid w:val="001B2784"/>
    <w:rsid w:val="001B32A4"/>
    <w:rsid w:val="001B33D4"/>
    <w:rsid w:val="001B4628"/>
    <w:rsid w:val="001B5030"/>
    <w:rsid w:val="001B55B6"/>
    <w:rsid w:val="001B5906"/>
    <w:rsid w:val="001B7601"/>
    <w:rsid w:val="001C0479"/>
    <w:rsid w:val="001C07DD"/>
    <w:rsid w:val="001C0C29"/>
    <w:rsid w:val="001C11FE"/>
    <w:rsid w:val="001C143E"/>
    <w:rsid w:val="001C3A3B"/>
    <w:rsid w:val="001C5934"/>
    <w:rsid w:val="001C7A1D"/>
    <w:rsid w:val="001C7BB2"/>
    <w:rsid w:val="001D1BAD"/>
    <w:rsid w:val="001D27F1"/>
    <w:rsid w:val="001D2996"/>
    <w:rsid w:val="001D2BA3"/>
    <w:rsid w:val="001D3563"/>
    <w:rsid w:val="001D4CC6"/>
    <w:rsid w:val="001D5702"/>
    <w:rsid w:val="001D5C16"/>
    <w:rsid w:val="001D5F9E"/>
    <w:rsid w:val="001D5FA7"/>
    <w:rsid w:val="001D62FC"/>
    <w:rsid w:val="001D79AC"/>
    <w:rsid w:val="001D7D82"/>
    <w:rsid w:val="001E03C5"/>
    <w:rsid w:val="001E084F"/>
    <w:rsid w:val="001E0E53"/>
    <w:rsid w:val="001E1703"/>
    <w:rsid w:val="001E1A5D"/>
    <w:rsid w:val="001E2FF4"/>
    <w:rsid w:val="001E3396"/>
    <w:rsid w:val="001E3579"/>
    <w:rsid w:val="001E3AC7"/>
    <w:rsid w:val="001E7912"/>
    <w:rsid w:val="001F0089"/>
    <w:rsid w:val="001F08F0"/>
    <w:rsid w:val="001F0BFA"/>
    <w:rsid w:val="001F1098"/>
    <w:rsid w:val="001F17A7"/>
    <w:rsid w:val="001F238A"/>
    <w:rsid w:val="001F26DF"/>
    <w:rsid w:val="001F2A79"/>
    <w:rsid w:val="001F378D"/>
    <w:rsid w:val="001F5D24"/>
    <w:rsid w:val="001F5E41"/>
    <w:rsid w:val="001F615C"/>
    <w:rsid w:val="001F7348"/>
    <w:rsid w:val="001F76CB"/>
    <w:rsid w:val="001F7937"/>
    <w:rsid w:val="00200F12"/>
    <w:rsid w:val="002019FB"/>
    <w:rsid w:val="00201B32"/>
    <w:rsid w:val="002023A5"/>
    <w:rsid w:val="00202DE1"/>
    <w:rsid w:val="002032BC"/>
    <w:rsid w:val="002033CA"/>
    <w:rsid w:val="00203688"/>
    <w:rsid w:val="00203BDA"/>
    <w:rsid w:val="00203DC8"/>
    <w:rsid w:val="002041D8"/>
    <w:rsid w:val="00204C3B"/>
    <w:rsid w:val="00205370"/>
    <w:rsid w:val="0020555F"/>
    <w:rsid w:val="0020624C"/>
    <w:rsid w:val="00206875"/>
    <w:rsid w:val="00206D76"/>
    <w:rsid w:val="002079F4"/>
    <w:rsid w:val="00210596"/>
    <w:rsid w:val="00210DEC"/>
    <w:rsid w:val="00211203"/>
    <w:rsid w:val="00211373"/>
    <w:rsid w:val="00212673"/>
    <w:rsid w:val="00212838"/>
    <w:rsid w:val="0021283A"/>
    <w:rsid w:val="00213398"/>
    <w:rsid w:val="00213E15"/>
    <w:rsid w:val="002147FA"/>
    <w:rsid w:val="00214B8A"/>
    <w:rsid w:val="0021547E"/>
    <w:rsid w:val="0021774E"/>
    <w:rsid w:val="00217BCE"/>
    <w:rsid w:val="00217EB5"/>
    <w:rsid w:val="00220850"/>
    <w:rsid w:val="002214EB"/>
    <w:rsid w:val="00221A3D"/>
    <w:rsid w:val="00223699"/>
    <w:rsid w:val="0022547E"/>
    <w:rsid w:val="00225FEC"/>
    <w:rsid w:val="002277B5"/>
    <w:rsid w:val="00227F71"/>
    <w:rsid w:val="00231115"/>
    <w:rsid w:val="0023229A"/>
    <w:rsid w:val="00232342"/>
    <w:rsid w:val="00232CA5"/>
    <w:rsid w:val="002330CF"/>
    <w:rsid w:val="002332BF"/>
    <w:rsid w:val="00233DE3"/>
    <w:rsid w:val="00234462"/>
    <w:rsid w:val="002344A9"/>
    <w:rsid w:val="00236817"/>
    <w:rsid w:val="00236C52"/>
    <w:rsid w:val="00240658"/>
    <w:rsid w:val="0024132D"/>
    <w:rsid w:val="002419CD"/>
    <w:rsid w:val="00241BCC"/>
    <w:rsid w:val="0024610B"/>
    <w:rsid w:val="002461A3"/>
    <w:rsid w:val="00247199"/>
    <w:rsid w:val="002473EA"/>
    <w:rsid w:val="002475A2"/>
    <w:rsid w:val="00247DF8"/>
    <w:rsid w:val="00247F9D"/>
    <w:rsid w:val="00247F9E"/>
    <w:rsid w:val="0025065F"/>
    <w:rsid w:val="00250701"/>
    <w:rsid w:val="00250CE6"/>
    <w:rsid w:val="00251120"/>
    <w:rsid w:val="00251C19"/>
    <w:rsid w:val="00251F47"/>
    <w:rsid w:val="00252BF6"/>
    <w:rsid w:val="00253BE7"/>
    <w:rsid w:val="00254223"/>
    <w:rsid w:val="0025432E"/>
    <w:rsid w:val="002543E6"/>
    <w:rsid w:val="00254402"/>
    <w:rsid w:val="00254B17"/>
    <w:rsid w:val="0025643F"/>
    <w:rsid w:val="00257C2E"/>
    <w:rsid w:val="002608D9"/>
    <w:rsid w:val="00260FD8"/>
    <w:rsid w:val="002616B6"/>
    <w:rsid w:val="00262290"/>
    <w:rsid w:val="00262349"/>
    <w:rsid w:val="002629F0"/>
    <w:rsid w:val="00262BDB"/>
    <w:rsid w:val="0026326D"/>
    <w:rsid w:val="002638E1"/>
    <w:rsid w:val="00263926"/>
    <w:rsid w:val="00265153"/>
    <w:rsid w:val="0026545F"/>
    <w:rsid w:val="002655AB"/>
    <w:rsid w:val="002656C1"/>
    <w:rsid w:val="00265AB9"/>
    <w:rsid w:val="0026607C"/>
    <w:rsid w:val="00266409"/>
    <w:rsid w:val="0026647B"/>
    <w:rsid w:val="00266998"/>
    <w:rsid w:val="00267040"/>
    <w:rsid w:val="0026756A"/>
    <w:rsid w:val="00270CE8"/>
    <w:rsid w:val="00271B39"/>
    <w:rsid w:val="00271D5B"/>
    <w:rsid w:val="0027233E"/>
    <w:rsid w:val="00272382"/>
    <w:rsid w:val="00272E93"/>
    <w:rsid w:val="002735A6"/>
    <w:rsid w:val="00273669"/>
    <w:rsid w:val="00276013"/>
    <w:rsid w:val="00277F52"/>
    <w:rsid w:val="00280043"/>
    <w:rsid w:val="00280F49"/>
    <w:rsid w:val="002833FF"/>
    <w:rsid w:val="00283488"/>
    <w:rsid w:val="0028362C"/>
    <w:rsid w:val="00283FEC"/>
    <w:rsid w:val="00284492"/>
    <w:rsid w:val="0028526C"/>
    <w:rsid w:val="002854D5"/>
    <w:rsid w:val="00285798"/>
    <w:rsid w:val="002859C1"/>
    <w:rsid w:val="00285A9F"/>
    <w:rsid w:val="00286D1B"/>
    <w:rsid w:val="00286F82"/>
    <w:rsid w:val="0028750C"/>
    <w:rsid w:val="002875FF"/>
    <w:rsid w:val="0028789D"/>
    <w:rsid w:val="00290E92"/>
    <w:rsid w:val="002911C2"/>
    <w:rsid w:val="002925D1"/>
    <w:rsid w:val="00292DFF"/>
    <w:rsid w:val="0029507B"/>
    <w:rsid w:val="00297633"/>
    <w:rsid w:val="002A1223"/>
    <w:rsid w:val="002A156F"/>
    <w:rsid w:val="002A1CCD"/>
    <w:rsid w:val="002A2862"/>
    <w:rsid w:val="002A3251"/>
    <w:rsid w:val="002A3430"/>
    <w:rsid w:val="002A4410"/>
    <w:rsid w:val="002A4D1B"/>
    <w:rsid w:val="002A692C"/>
    <w:rsid w:val="002A6A6D"/>
    <w:rsid w:val="002A7242"/>
    <w:rsid w:val="002A73F0"/>
    <w:rsid w:val="002A7476"/>
    <w:rsid w:val="002B1141"/>
    <w:rsid w:val="002B156F"/>
    <w:rsid w:val="002B1B4B"/>
    <w:rsid w:val="002B2DB6"/>
    <w:rsid w:val="002B386E"/>
    <w:rsid w:val="002B3B08"/>
    <w:rsid w:val="002B3C45"/>
    <w:rsid w:val="002B4C9E"/>
    <w:rsid w:val="002B4D8D"/>
    <w:rsid w:val="002B633B"/>
    <w:rsid w:val="002B75FF"/>
    <w:rsid w:val="002C0195"/>
    <w:rsid w:val="002C14B1"/>
    <w:rsid w:val="002C1952"/>
    <w:rsid w:val="002C2D17"/>
    <w:rsid w:val="002C2DCE"/>
    <w:rsid w:val="002C3DCE"/>
    <w:rsid w:val="002C3DD1"/>
    <w:rsid w:val="002C3DF7"/>
    <w:rsid w:val="002C43DF"/>
    <w:rsid w:val="002C5FDA"/>
    <w:rsid w:val="002C620D"/>
    <w:rsid w:val="002C6EA9"/>
    <w:rsid w:val="002C7534"/>
    <w:rsid w:val="002D13F0"/>
    <w:rsid w:val="002D17A4"/>
    <w:rsid w:val="002D2EAC"/>
    <w:rsid w:val="002D3206"/>
    <w:rsid w:val="002D3A53"/>
    <w:rsid w:val="002D43BA"/>
    <w:rsid w:val="002D4708"/>
    <w:rsid w:val="002D48FA"/>
    <w:rsid w:val="002D4AFB"/>
    <w:rsid w:val="002D7932"/>
    <w:rsid w:val="002D7FE1"/>
    <w:rsid w:val="002E16FC"/>
    <w:rsid w:val="002E21B3"/>
    <w:rsid w:val="002E240F"/>
    <w:rsid w:val="002E2F81"/>
    <w:rsid w:val="002E438E"/>
    <w:rsid w:val="002E5238"/>
    <w:rsid w:val="002E54F8"/>
    <w:rsid w:val="002E58F8"/>
    <w:rsid w:val="002E59E7"/>
    <w:rsid w:val="002E61A9"/>
    <w:rsid w:val="002E64F1"/>
    <w:rsid w:val="002E66CD"/>
    <w:rsid w:val="002E6F0E"/>
    <w:rsid w:val="002E7383"/>
    <w:rsid w:val="002F0114"/>
    <w:rsid w:val="002F03DA"/>
    <w:rsid w:val="002F08D8"/>
    <w:rsid w:val="002F1836"/>
    <w:rsid w:val="002F21DB"/>
    <w:rsid w:val="002F3147"/>
    <w:rsid w:val="002F4002"/>
    <w:rsid w:val="002F5778"/>
    <w:rsid w:val="002F57B1"/>
    <w:rsid w:val="002F5918"/>
    <w:rsid w:val="002F6E9F"/>
    <w:rsid w:val="00301F7D"/>
    <w:rsid w:val="00303386"/>
    <w:rsid w:val="00303E0F"/>
    <w:rsid w:val="00303FD2"/>
    <w:rsid w:val="0030580E"/>
    <w:rsid w:val="0030595A"/>
    <w:rsid w:val="00305C27"/>
    <w:rsid w:val="00307441"/>
    <w:rsid w:val="00307C7E"/>
    <w:rsid w:val="00307D1C"/>
    <w:rsid w:val="00310274"/>
    <w:rsid w:val="003103A6"/>
    <w:rsid w:val="00311510"/>
    <w:rsid w:val="0031161F"/>
    <w:rsid w:val="003127C5"/>
    <w:rsid w:val="00312988"/>
    <w:rsid w:val="00314602"/>
    <w:rsid w:val="003148BB"/>
    <w:rsid w:val="00315632"/>
    <w:rsid w:val="00315FC2"/>
    <w:rsid w:val="0031618A"/>
    <w:rsid w:val="003167D5"/>
    <w:rsid w:val="003172D5"/>
    <w:rsid w:val="00321641"/>
    <w:rsid w:val="003230FC"/>
    <w:rsid w:val="003238DE"/>
    <w:rsid w:val="00324354"/>
    <w:rsid w:val="00325041"/>
    <w:rsid w:val="00326EB7"/>
    <w:rsid w:val="00327C5C"/>
    <w:rsid w:val="00330A97"/>
    <w:rsid w:val="00332000"/>
    <w:rsid w:val="00332580"/>
    <w:rsid w:val="0033274F"/>
    <w:rsid w:val="003327C2"/>
    <w:rsid w:val="00333122"/>
    <w:rsid w:val="003349D2"/>
    <w:rsid w:val="00334C4C"/>
    <w:rsid w:val="00334E96"/>
    <w:rsid w:val="00335811"/>
    <w:rsid w:val="00336014"/>
    <w:rsid w:val="003368CD"/>
    <w:rsid w:val="00337547"/>
    <w:rsid w:val="00340940"/>
    <w:rsid w:val="00340F2B"/>
    <w:rsid w:val="00341107"/>
    <w:rsid w:val="00342E7C"/>
    <w:rsid w:val="00346531"/>
    <w:rsid w:val="0035035F"/>
    <w:rsid w:val="003506ED"/>
    <w:rsid w:val="003508A3"/>
    <w:rsid w:val="00350B69"/>
    <w:rsid w:val="00351B51"/>
    <w:rsid w:val="00351F7F"/>
    <w:rsid w:val="00352A90"/>
    <w:rsid w:val="0035389D"/>
    <w:rsid w:val="00354647"/>
    <w:rsid w:val="0035498F"/>
    <w:rsid w:val="00354B7E"/>
    <w:rsid w:val="00355294"/>
    <w:rsid w:val="00355683"/>
    <w:rsid w:val="00355A83"/>
    <w:rsid w:val="0035666B"/>
    <w:rsid w:val="003567DE"/>
    <w:rsid w:val="00356A8F"/>
    <w:rsid w:val="0036194C"/>
    <w:rsid w:val="00361A54"/>
    <w:rsid w:val="00361E16"/>
    <w:rsid w:val="0036350A"/>
    <w:rsid w:val="0036489C"/>
    <w:rsid w:val="003664AC"/>
    <w:rsid w:val="00366955"/>
    <w:rsid w:val="00367087"/>
    <w:rsid w:val="0037061A"/>
    <w:rsid w:val="0037104A"/>
    <w:rsid w:val="003715D0"/>
    <w:rsid w:val="00371E21"/>
    <w:rsid w:val="003722F8"/>
    <w:rsid w:val="003729CD"/>
    <w:rsid w:val="00373545"/>
    <w:rsid w:val="003750BB"/>
    <w:rsid w:val="00376408"/>
    <w:rsid w:val="003767FB"/>
    <w:rsid w:val="00376E44"/>
    <w:rsid w:val="00377BA9"/>
    <w:rsid w:val="003800BE"/>
    <w:rsid w:val="00380E4F"/>
    <w:rsid w:val="003818D5"/>
    <w:rsid w:val="00381C9D"/>
    <w:rsid w:val="003834F4"/>
    <w:rsid w:val="00384027"/>
    <w:rsid w:val="00385BBF"/>
    <w:rsid w:val="00385C90"/>
    <w:rsid w:val="00386637"/>
    <w:rsid w:val="00386708"/>
    <w:rsid w:val="0038677A"/>
    <w:rsid w:val="0038769D"/>
    <w:rsid w:val="00387D7C"/>
    <w:rsid w:val="00390EA5"/>
    <w:rsid w:val="003914CF"/>
    <w:rsid w:val="00391702"/>
    <w:rsid w:val="00392625"/>
    <w:rsid w:val="00392B04"/>
    <w:rsid w:val="00392E4D"/>
    <w:rsid w:val="00392FB2"/>
    <w:rsid w:val="003936C4"/>
    <w:rsid w:val="003939F1"/>
    <w:rsid w:val="0039596E"/>
    <w:rsid w:val="00396ABA"/>
    <w:rsid w:val="00396B9F"/>
    <w:rsid w:val="003978D5"/>
    <w:rsid w:val="003A01A9"/>
    <w:rsid w:val="003A0500"/>
    <w:rsid w:val="003A11A6"/>
    <w:rsid w:val="003A182C"/>
    <w:rsid w:val="003A1859"/>
    <w:rsid w:val="003A23CB"/>
    <w:rsid w:val="003A2668"/>
    <w:rsid w:val="003A28B1"/>
    <w:rsid w:val="003A2A4E"/>
    <w:rsid w:val="003A39E7"/>
    <w:rsid w:val="003A540E"/>
    <w:rsid w:val="003B038F"/>
    <w:rsid w:val="003B13F8"/>
    <w:rsid w:val="003B3571"/>
    <w:rsid w:val="003B5777"/>
    <w:rsid w:val="003B6CF5"/>
    <w:rsid w:val="003C0064"/>
    <w:rsid w:val="003C0976"/>
    <w:rsid w:val="003C2020"/>
    <w:rsid w:val="003C2943"/>
    <w:rsid w:val="003C3AAE"/>
    <w:rsid w:val="003C3F41"/>
    <w:rsid w:val="003C4F2A"/>
    <w:rsid w:val="003C5085"/>
    <w:rsid w:val="003C59ED"/>
    <w:rsid w:val="003C5F01"/>
    <w:rsid w:val="003C60AF"/>
    <w:rsid w:val="003C6CB1"/>
    <w:rsid w:val="003D140B"/>
    <w:rsid w:val="003D17B3"/>
    <w:rsid w:val="003D1BC0"/>
    <w:rsid w:val="003D2142"/>
    <w:rsid w:val="003D2424"/>
    <w:rsid w:val="003D26EC"/>
    <w:rsid w:val="003D2804"/>
    <w:rsid w:val="003D2D7C"/>
    <w:rsid w:val="003D326D"/>
    <w:rsid w:val="003D35D2"/>
    <w:rsid w:val="003D3B74"/>
    <w:rsid w:val="003D3B8D"/>
    <w:rsid w:val="003D4A5E"/>
    <w:rsid w:val="003D60AE"/>
    <w:rsid w:val="003D64FD"/>
    <w:rsid w:val="003D6A28"/>
    <w:rsid w:val="003E0506"/>
    <w:rsid w:val="003E18E2"/>
    <w:rsid w:val="003E1C0F"/>
    <w:rsid w:val="003E2BB6"/>
    <w:rsid w:val="003E388B"/>
    <w:rsid w:val="003E43A6"/>
    <w:rsid w:val="003E498F"/>
    <w:rsid w:val="003E5EC9"/>
    <w:rsid w:val="003E788F"/>
    <w:rsid w:val="003F0155"/>
    <w:rsid w:val="003F137B"/>
    <w:rsid w:val="003F2892"/>
    <w:rsid w:val="003F2FEE"/>
    <w:rsid w:val="003F3086"/>
    <w:rsid w:val="003F3893"/>
    <w:rsid w:val="003F50A6"/>
    <w:rsid w:val="003F6219"/>
    <w:rsid w:val="003F627B"/>
    <w:rsid w:val="003F6A9F"/>
    <w:rsid w:val="003F6B67"/>
    <w:rsid w:val="003F6BD7"/>
    <w:rsid w:val="00400FF4"/>
    <w:rsid w:val="00401542"/>
    <w:rsid w:val="00401E77"/>
    <w:rsid w:val="00402084"/>
    <w:rsid w:val="004020CE"/>
    <w:rsid w:val="00403018"/>
    <w:rsid w:val="004033B8"/>
    <w:rsid w:val="00404237"/>
    <w:rsid w:val="00404DF8"/>
    <w:rsid w:val="004050A7"/>
    <w:rsid w:val="00405627"/>
    <w:rsid w:val="00405EA3"/>
    <w:rsid w:val="00407335"/>
    <w:rsid w:val="00410BD0"/>
    <w:rsid w:val="0041283A"/>
    <w:rsid w:val="00413549"/>
    <w:rsid w:val="00413796"/>
    <w:rsid w:val="00414B7F"/>
    <w:rsid w:val="00415B1E"/>
    <w:rsid w:val="00415BE5"/>
    <w:rsid w:val="00415D30"/>
    <w:rsid w:val="004172BD"/>
    <w:rsid w:val="00417D74"/>
    <w:rsid w:val="004208C7"/>
    <w:rsid w:val="00420947"/>
    <w:rsid w:val="004209C7"/>
    <w:rsid w:val="00420A84"/>
    <w:rsid w:val="00420C6F"/>
    <w:rsid w:val="00421BF9"/>
    <w:rsid w:val="00422503"/>
    <w:rsid w:val="00422A1A"/>
    <w:rsid w:val="004240C6"/>
    <w:rsid w:val="00424219"/>
    <w:rsid w:val="0042535A"/>
    <w:rsid w:val="00426B8E"/>
    <w:rsid w:val="00426D22"/>
    <w:rsid w:val="00427676"/>
    <w:rsid w:val="0043053C"/>
    <w:rsid w:val="00431678"/>
    <w:rsid w:val="004319C5"/>
    <w:rsid w:val="00432344"/>
    <w:rsid w:val="00432845"/>
    <w:rsid w:val="00432D34"/>
    <w:rsid w:val="00432E1F"/>
    <w:rsid w:val="004354C9"/>
    <w:rsid w:val="00436FB8"/>
    <w:rsid w:val="00437042"/>
    <w:rsid w:val="004378F8"/>
    <w:rsid w:val="00437ABB"/>
    <w:rsid w:val="00440272"/>
    <w:rsid w:val="0044177B"/>
    <w:rsid w:val="00442704"/>
    <w:rsid w:val="00443280"/>
    <w:rsid w:val="00444420"/>
    <w:rsid w:val="004448CA"/>
    <w:rsid w:val="00445CBF"/>
    <w:rsid w:val="004466D9"/>
    <w:rsid w:val="00446FA8"/>
    <w:rsid w:val="004472B3"/>
    <w:rsid w:val="00447369"/>
    <w:rsid w:val="0044771E"/>
    <w:rsid w:val="00447F3A"/>
    <w:rsid w:val="00450111"/>
    <w:rsid w:val="00450442"/>
    <w:rsid w:val="00450809"/>
    <w:rsid w:val="00451564"/>
    <w:rsid w:val="00451A91"/>
    <w:rsid w:val="00451C89"/>
    <w:rsid w:val="0045255F"/>
    <w:rsid w:val="00454532"/>
    <w:rsid w:val="004548F5"/>
    <w:rsid w:val="0045594B"/>
    <w:rsid w:val="00455F5E"/>
    <w:rsid w:val="00456BDA"/>
    <w:rsid w:val="00457D9E"/>
    <w:rsid w:val="00461FC4"/>
    <w:rsid w:val="0046267F"/>
    <w:rsid w:val="00462742"/>
    <w:rsid w:val="00463D27"/>
    <w:rsid w:val="00464A0F"/>
    <w:rsid w:val="00464CDD"/>
    <w:rsid w:val="00464DE7"/>
    <w:rsid w:val="00464E37"/>
    <w:rsid w:val="00466037"/>
    <w:rsid w:val="004705CC"/>
    <w:rsid w:val="0047079D"/>
    <w:rsid w:val="004714D2"/>
    <w:rsid w:val="00471AC0"/>
    <w:rsid w:val="00472B3B"/>
    <w:rsid w:val="00472D38"/>
    <w:rsid w:val="00472E7B"/>
    <w:rsid w:val="00473190"/>
    <w:rsid w:val="00473591"/>
    <w:rsid w:val="00473AE7"/>
    <w:rsid w:val="00474C8D"/>
    <w:rsid w:val="00474D30"/>
    <w:rsid w:val="0047510F"/>
    <w:rsid w:val="004764F1"/>
    <w:rsid w:val="004767A2"/>
    <w:rsid w:val="0047753A"/>
    <w:rsid w:val="004806C2"/>
    <w:rsid w:val="00480FB2"/>
    <w:rsid w:val="00481D40"/>
    <w:rsid w:val="004837FA"/>
    <w:rsid w:val="004847B7"/>
    <w:rsid w:val="00484B42"/>
    <w:rsid w:val="00484DB8"/>
    <w:rsid w:val="00485252"/>
    <w:rsid w:val="00485475"/>
    <w:rsid w:val="0048627B"/>
    <w:rsid w:val="00490504"/>
    <w:rsid w:val="0049122C"/>
    <w:rsid w:val="00492414"/>
    <w:rsid w:val="004930B3"/>
    <w:rsid w:val="00493375"/>
    <w:rsid w:val="0049479B"/>
    <w:rsid w:val="004953F6"/>
    <w:rsid w:val="0049632E"/>
    <w:rsid w:val="00496FD0"/>
    <w:rsid w:val="00497C4C"/>
    <w:rsid w:val="004A1E39"/>
    <w:rsid w:val="004A4381"/>
    <w:rsid w:val="004A5888"/>
    <w:rsid w:val="004A702D"/>
    <w:rsid w:val="004B0FDC"/>
    <w:rsid w:val="004B19A9"/>
    <w:rsid w:val="004B1AE6"/>
    <w:rsid w:val="004B2991"/>
    <w:rsid w:val="004B2CED"/>
    <w:rsid w:val="004B34EA"/>
    <w:rsid w:val="004B3791"/>
    <w:rsid w:val="004B40F0"/>
    <w:rsid w:val="004B55B7"/>
    <w:rsid w:val="004B5E48"/>
    <w:rsid w:val="004B67FF"/>
    <w:rsid w:val="004B68BE"/>
    <w:rsid w:val="004B7A82"/>
    <w:rsid w:val="004C15E2"/>
    <w:rsid w:val="004C22C0"/>
    <w:rsid w:val="004C26FF"/>
    <w:rsid w:val="004C291D"/>
    <w:rsid w:val="004C32BF"/>
    <w:rsid w:val="004C578D"/>
    <w:rsid w:val="004C5CD0"/>
    <w:rsid w:val="004C7214"/>
    <w:rsid w:val="004C7A2C"/>
    <w:rsid w:val="004C7DDC"/>
    <w:rsid w:val="004D00E1"/>
    <w:rsid w:val="004D035C"/>
    <w:rsid w:val="004D0A65"/>
    <w:rsid w:val="004D170E"/>
    <w:rsid w:val="004D26C3"/>
    <w:rsid w:val="004D32CE"/>
    <w:rsid w:val="004D3677"/>
    <w:rsid w:val="004D3906"/>
    <w:rsid w:val="004D4C6A"/>
    <w:rsid w:val="004D51FA"/>
    <w:rsid w:val="004D5CC3"/>
    <w:rsid w:val="004D60CD"/>
    <w:rsid w:val="004D61E1"/>
    <w:rsid w:val="004D6A92"/>
    <w:rsid w:val="004D7403"/>
    <w:rsid w:val="004E0275"/>
    <w:rsid w:val="004E0FA6"/>
    <w:rsid w:val="004E1DAA"/>
    <w:rsid w:val="004E29C6"/>
    <w:rsid w:val="004E3F7A"/>
    <w:rsid w:val="004E3FD8"/>
    <w:rsid w:val="004E4E2E"/>
    <w:rsid w:val="004E6342"/>
    <w:rsid w:val="004E719B"/>
    <w:rsid w:val="004E7488"/>
    <w:rsid w:val="004E796D"/>
    <w:rsid w:val="004F0386"/>
    <w:rsid w:val="004F0840"/>
    <w:rsid w:val="004F0B98"/>
    <w:rsid w:val="004F3395"/>
    <w:rsid w:val="004F3FC1"/>
    <w:rsid w:val="004F40CC"/>
    <w:rsid w:val="004F4FB4"/>
    <w:rsid w:val="004F5EF2"/>
    <w:rsid w:val="004F6221"/>
    <w:rsid w:val="004F70B2"/>
    <w:rsid w:val="004F7B88"/>
    <w:rsid w:val="004F7C0D"/>
    <w:rsid w:val="004F7E34"/>
    <w:rsid w:val="005010B3"/>
    <w:rsid w:val="005011F9"/>
    <w:rsid w:val="005019F6"/>
    <w:rsid w:val="00501AC6"/>
    <w:rsid w:val="00501FC2"/>
    <w:rsid w:val="005025DA"/>
    <w:rsid w:val="0050290E"/>
    <w:rsid w:val="005029F0"/>
    <w:rsid w:val="00502FBC"/>
    <w:rsid w:val="005038C3"/>
    <w:rsid w:val="005043A7"/>
    <w:rsid w:val="00504913"/>
    <w:rsid w:val="0050607F"/>
    <w:rsid w:val="00506179"/>
    <w:rsid w:val="0050627B"/>
    <w:rsid w:val="00507646"/>
    <w:rsid w:val="00512582"/>
    <w:rsid w:val="00512C9C"/>
    <w:rsid w:val="005133CF"/>
    <w:rsid w:val="0051475C"/>
    <w:rsid w:val="00515772"/>
    <w:rsid w:val="00516C9E"/>
    <w:rsid w:val="00516FA9"/>
    <w:rsid w:val="005171CC"/>
    <w:rsid w:val="0051796E"/>
    <w:rsid w:val="00520409"/>
    <w:rsid w:val="005206EC"/>
    <w:rsid w:val="00520ABB"/>
    <w:rsid w:val="00521647"/>
    <w:rsid w:val="00521704"/>
    <w:rsid w:val="005259D8"/>
    <w:rsid w:val="005262AF"/>
    <w:rsid w:val="00530C3B"/>
    <w:rsid w:val="00530C7C"/>
    <w:rsid w:val="00530D45"/>
    <w:rsid w:val="00531A92"/>
    <w:rsid w:val="00532D50"/>
    <w:rsid w:val="00532F6E"/>
    <w:rsid w:val="00533070"/>
    <w:rsid w:val="00533728"/>
    <w:rsid w:val="00533B28"/>
    <w:rsid w:val="005352BA"/>
    <w:rsid w:val="00535D00"/>
    <w:rsid w:val="00540264"/>
    <w:rsid w:val="00541505"/>
    <w:rsid w:val="00541A06"/>
    <w:rsid w:val="00541A2B"/>
    <w:rsid w:val="00542D7A"/>
    <w:rsid w:val="005430CB"/>
    <w:rsid w:val="005431DE"/>
    <w:rsid w:val="00543CAB"/>
    <w:rsid w:val="00543D40"/>
    <w:rsid w:val="0054429B"/>
    <w:rsid w:val="00545967"/>
    <w:rsid w:val="00545EEE"/>
    <w:rsid w:val="0054622C"/>
    <w:rsid w:val="00546557"/>
    <w:rsid w:val="00547776"/>
    <w:rsid w:val="0055035C"/>
    <w:rsid w:val="00550DBA"/>
    <w:rsid w:val="00551BC7"/>
    <w:rsid w:val="00551E65"/>
    <w:rsid w:val="00552B14"/>
    <w:rsid w:val="00552C12"/>
    <w:rsid w:val="00552D72"/>
    <w:rsid w:val="00554731"/>
    <w:rsid w:val="0055575E"/>
    <w:rsid w:val="00555B40"/>
    <w:rsid w:val="00555C33"/>
    <w:rsid w:val="00555E04"/>
    <w:rsid w:val="00556709"/>
    <w:rsid w:val="00556BC4"/>
    <w:rsid w:val="005579ED"/>
    <w:rsid w:val="00557ECA"/>
    <w:rsid w:val="0056018E"/>
    <w:rsid w:val="00560414"/>
    <w:rsid w:val="00561D96"/>
    <w:rsid w:val="00562561"/>
    <w:rsid w:val="00562E0B"/>
    <w:rsid w:val="005655A6"/>
    <w:rsid w:val="00565AF5"/>
    <w:rsid w:val="00565C4B"/>
    <w:rsid w:val="005661EF"/>
    <w:rsid w:val="00566764"/>
    <w:rsid w:val="00567002"/>
    <w:rsid w:val="005677C5"/>
    <w:rsid w:val="0056789D"/>
    <w:rsid w:val="00567C90"/>
    <w:rsid w:val="00567D27"/>
    <w:rsid w:val="005710D3"/>
    <w:rsid w:val="005712EB"/>
    <w:rsid w:val="0057280F"/>
    <w:rsid w:val="00572E00"/>
    <w:rsid w:val="005738C4"/>
    <w:rsid w:val="00573B0B"/>
    <w:rsid w:val="00573EE8"/>
    <w:rsid w:val="0057411E"/>
    <w:rsid w:val="005776E5"/>
    <w:rsid w:val="00577CCE"/>
    <w:rsid w:val="005810A2"/>
    <w:rsid w:val="00581610"/>
    <w:rsid w:val="00582764"/>
    <w:rsid w:val="00582892"/>
    <w:rsid w:val="005855B6"/>
    <w:rsid w:val="00585B80"/>
    <w:rsid w:val="00586C1A"/>
    <w:rsid w:val="00586E0F"/>
    <w:rsid w:val="00587DD7"/>
    <w:rsid w:val="00590F43"/>
    <w:rsid w:val="005919A3"/>
    <w:rsid w:val="005921FE"/>
    <w:rsid w:val="005924DF"/>
    <w:rsid w:val="00594217"/>
    <w:rsid w:val="00595C78"/>
    <w:rsid w:val="00596204"/>
    <w:rsid w:val="005963AE"/>
    <w:rsid w:val="0059709E"/>
    <w:rsid w:val="0059752B"/>
    <w:rsid w:val="005975C1"/>
    <w:rsid w:val="005978D5"/>
    <w:rsid w:val="005A04BF"/>
    <w:rsid w:val="005A1C20"/>
    <w:rsid w:val="005A1CD6"/>
    <w:rsid w:val="005A280A"/>
    <w:rsid w:val="005A28C9"/>
    <w:rsid w:val="005A2F71"/>
    <w:rsid w:val="005A3E98"/>
    <w:rsid w:val="005A45C5"/>
    <w:rsid w:val="005A5224"/>
    <w:rsid w:val="005A57DC"/>
    <w:rsid w:val="005A585B"/>
    <w:rsid w:val="005A5948"/>
    <w:rsid w:val="005A61B4"/>
    <w:rsid w:val="005A6348"/>
    <w:rsid w:val="005B08F9"/>
    <w:rsid w:val="005B11E5"/>
    <w:rsid w:val="005B1560"/>
    <w:rsid w:val="005B2208"/>
    <w:rsid w:val="005B2464"/>
    <w:rsid w:val="005B2826"/>
    <w:rsid w:val="005B29DD"/>
    <w:rsid w:val="005B2D0F"/>
    <w:rsid w:val="005B3C8F"/>
    <w:rsid w:val="005B3E6B"/>
    <w:rsid w:val="005B447B"/>
    <w:rsid w:val="005B48D9"/>
    <w:rsid w:val="005B4AB6"/>
    <w:rsid w:val="005B4DE7"/>
    <w:rsid w:val="005B4E63"/>
    <w:rsid w:val="005B6F40"/>
    <w:rsid w:val="005B76C2"/>
    <w:rsid w:val="005C00B7"/>
    <w:rsid w:val="005C1F7F"/>
    <w:rsid w:val="005C1FD0"/>
    <w:rsid w:val="005C2D4B"/>
    <w:rsid w:val="005C2F65"/>
    <w:rsid w:val="005C328E"/>
    <w:rsid w:val="005C32DE"/>
    <w:rsid w:val="005C3D03"/>
    <w:rsid w:val="005C498E"/>
    <w:rsid w:val="005C4F55"/>
    <w:rsid w:val="005C5593"/>
    <w:rsid w:val="005C5AA2"/>
    <w:rsid w:val="005C7525"/>
    <w:rsid w:val="005C761F"/>
    <w:rsid w:val="005C76C4"/>
    <w:rsid w:val="005C7EED"/>
    <w:rsid w:val="005D041C"/>
    <w:rsid w:val="005D0653"/>
    <w:rsid w:val="005D07B3"/>
    <w:rsid w:val="005D0A34"/>
    <w:rsid w:val="005D0BDA"/>
    <w:rsid w:val="005D1187"/>
    <w:rsid w:val="005D1A8B"/>
    <w:rsid w:val="005D20A1"/>
    <w:rsid w:val="005D266F"/>
    <w:rsid w:val="005D43FF"/>
    <w:rsid w:val="005D4B3E"/>
    <w:rsid w:val="005D5E39"/>
    <w:rsid w:val="005D687F"/>
    <w:rsid w:val="005D68CE"/>
    <w:rsid w:val="005D6DEE"/>
    <w:rsid w:val="005D6FC6"/>
    <w:rsid w:val="005D753C"/>
    <w:rsid w:val="005D7A7D"/>
    <w:rsid w:val="005E02F8"/>
    <w:rsid w:val="005E066D"/>
    <w:rsid w:val="005E17C2"/>
    <w:rsid w:val="005E1B8A"/>
    <w:rsid w:val="005E452A"/>
    <w:rsid w:val="005E4694"/>
    <w:rsid w:val="005E47D6"/>
    <w:rsid w:val="005E48B9"/>
    <w:rsid w:val="005E5437"/>
    <w:rsid w:val="005E622F"/>
    <w:rsid w:val="005E6313"/>
    <w:rsid w:val="005E6DE0"/>
    <w:rsid w:val="005E6F57"/>
    <w:rsid w:val="005E70E9"/>
    <w:rsid w:val="005E7783"/>
    <w:rsid w:val="005E7C73"/>
    <w:rsid w:val="005F0715"/>
    <w:rsid w:val="005F16FA"/>
    <w:rsid w:val="005F2E6E"/>
    <w:rsid w:val="005F4089"/>
    <w:rsid w:val="005F40B5"/>
    <w:rsid w:val="005F42C7"/>
    <w:rsid w:val="005F62F9"/>
    <w:rsid w:val="005F6BDE"/>
    <w:rsid w:val="005F6E95"/>
    <w:rsid w:val="005F6FED"/>
    <w:rsid w:val="005F716B"/>
    <w:rsid w:val="00604B44"/>
    <w:rsid w:val="006056E5"/>
    <w:rsid w:val="0060574F"/>
    <w:rsid w:val="006059D5"/>
    <w:rsid w:val="006059EE"/>
    <w:rsid w:val="00605BE4"/>
    <w:rsid w:val="00607376"/>
    <w:rsid w:val="00607881"/>
    <w:rsid w:val="00611056"/>
    <w:rsid w:val="00611BE5"/>
    <w:rsid w:val="00612129"/>
    <w:rsid w:val="00612BFB"/>
    <w:rsid w:val="00612FB7"/>
    <w:rsid w:val="00614E8F"/>
    <w:rsid w:val="00615606"/>
    <w:rsid w:val="00615C39"/>
    <w:rsid w:val="00615D77"/>
    <w:rsid w:val="0061748B"/>
    <w:rsid w:val="00617D6C"/>
    <w:rsid w:val="00620F62"/>
    <w:rsid w:val="006224D2"/>
    <w:rsid w:val="00622B8F"/>
    <w:rsid w:val="0062312B"/>
    <w:rsid w:val="00623270"/>
    <w:rsid w:val="0062349D"/>
    <w:rsid w:val="006237DA"/>
    <w:rsid w:val="006239E6"/>
    <w:rsid w:val="00623DC8"/>
    <w:rsid w:val="006241BE"/>
    <w:rsid w:val="006242CB"/>
    <w:rsid w:val="00625143"/>
    <w:rsid w:val="0062547A"/>
    <w:rsid w:val="006256FB"/>
    <w:rsid w:val="006262B9"/>
    <w:rsid w:val="00626ABD"/>
    <w:rsid w:val="00626D0D"/>
    <w:rsid w:val="00627245"/>
    <w:rsid w:val="00630436"/>
    <w:rsid w:val="006311F7"/>
    <w:rsid w:val="00632697"/>
    <w:rsid w:val="00632C02"/>
    <w:rsid w:val="00632D82"/>
    <w:rsid w:val="006337D6"/>
    <w:rsid w:val="00633F0F"/>
    <w:rsid w:val="00634192"/>
    <w:rsid w:val="006346D1"/>
    <w:rsid w:val="006352C2"/>
    <w:rsid w:val="006357C9"/>
    <w:rsid w:val="00636A63"/>
    <w:rsid w:val="00637BA3"/>
    <w:rsid w:val="00640666"/>
    <w:rsid w:val="0064113A"/>
    <w:rsid w:val="0064168A"/>
    <w:rsid w:val="006423B5"/>
    <w:rsid w:val="00643DCF"/>
    <w:rsid w:val="00644ADE"/>
    <w:rsid w:val="00644C92"/>
    <w:rsid w:val="0064535D"/>
    <w:rsid w:val="0065177C"/>
    <w:rsid w:val="006525F5"/>
    <w:rsid w:val="006528D8"/>
    <w:rsid w:val="00653B31"/>
    <w:rsid w:val="00653D62"/>
    <w:rsid w:val="006546E3"/>
    <w:rsid w:val="0065485E"/>
    <w:rsid w:val="00655171"/>
    <w:rsid w:val="00657380"/>
    <w:rsid w:val="00657E7C"/>
    <w:rsid w:val="006600D0"/>
    <w:rsid w:val="006604F2"/>
    <w:rsid w:val="00660850"/>
    <w:rsid w:val="00660A1D"/>
    <w:rsid w:val="0066153F"/>
    <w:rsid w:val="0066179D"/>
    <w:rsid w:val="00662F03"/>
    <w:rsid w:val="00662FE4"/>
    <w:rsid w:val="006637C7"/>
    <w:rsid w:val="00663D04"/>
    <w:rsid w:val="006644E4"/>
    <w:rsid w:val="0066457C"/>
    <w:rsid w:val="006649D5"/>
    <w:rsid w:val="006668D2"/>
    <w:rsid w:val="00670229"/>
    <w:rsid w:val="00670756"/>
    <w:rsid w:val="00670CF2"/>
    <w:rsid w:val="00671676"/>
    <w:rsid w:val="0067187C"/>
    <w:rsid w:val="006724B4"/>
    <w:rsid w:val="006725B6"/>
    <w:rsid w:val="00672FFF"/>
    <w:rsid w:val="0067399C"/>
    <w:rsid w:val="00674B14"/>
    <w:rsid w:val="00675471"/>
    <w:rsid w:val="006761D0"/>
    <w:rsid w:val="00677581"/>
    <w:rsid w:val="00680736"/>
    <w:rsid w:val="00680A40"/>
    <w:rsid w:val="00680D9D"/>
    <w:rsid w:val="00680F6A"/>
    <w:rsid w:val="00681AB3"/>
    <w:rsid w:val="00681E74"/>
    <w:rsid w:val="00683152"/>
    <w:rsid w:val="00683D62"/>
    <w:rsid w:val="00684D4C"/>
    <w:rsid w:val="006855B4"/>
    <w:rsid w:val="00686F5E"/>
    <w:rsid w:val="00690D60"/>
    <w:rsid w:val="00690FFB"/>
    <w:rsid w:val="00691657"/>
    <w:rsid w:val="00693242"/>
    <w:rsid w:val="0069390F"/>
    <w:rsid w:val="006939BC"/>
    <w:rsid w:val="00693D37"/>
    <w:rsid w:val="00694BD9"/>
    <w:rsid w:val="0069602A"/>
    <w:rsid w:val="00696E29"/>
    <w:rsid w:val="00697819"/>
    <w:rsid w:val="006A0B45"/>
    <w:rsid w:val="006A0CE2"/>
    <w:rsid w:val="006A1C40"/>
    <w:rsid w:val="006A2554"/>
    <w:rsid w:val="006A3E39"/>
    <w:rsid w:val="006A4CB9"/>
    <w:rsid w:val="006A50C1"/>
    <w:rsid w:val="006A5862"/>
    <w:rsid w:val="006A598F"/>
    <w:rsid w:val="006A621C"/>
    <w:rsid w:val="006A68EC"/>
    <w:rsid w:val="006A70B9"/>
    <w:rsid w:val="006A716C"/>
    <w:rsid w:val="006A7630"/>
    <w:rsid w:val="006A774B"/>
    <w:rsid w:val="006B0709"/>
    <w:rsid w:val="006B0D89"/>
    <w:rsid w:val="006B14C4"/>
    <w:rsid w:val="006B18C7"/>
    <w:rsid w:val="006B18F4"/>
    <w:rsid w:val="006B2510"/>
    <w:rsid w:val="006B3615"/>
    <w:rsid w:val="006B4BAF"/>
    <w:rsid w:val="006B5439"/>
    <w:rsid w:val="006B55DE"/>
    <w:rsid w:val="006B60D7"/>
    <w:rsid w:val="006B7533"/>
    <w:rsid w:val="006B7BF8"/>
    <w:rsid w:val="006B7C0B"/>
    <w:rsid w:val="006B7D87"/>
    <w:rsid w:val="006C05B2"/>
    <w:rsid w:val="006C0A41"/>
    <w:rsid w:val="006C1030"/>
    <w:rsid w:val="006C12E0"/>
    <w:rsid w:val="006C1492"/>
    <w:rsid w:val="006C2551"/>
    <w:rsid w:val="006C29DA"/>
    <w:rsid w:val="006C3684"/>
    <w:rsid w:val="006C4C5C"/>
    <w:rsid w:val="006C57DF"/>
    <w:rsid w:val="006C5B0E"/>
    <w:rsid w:val="006C5E33"/>
    <w:rsid w:val="006C6A34"/>
    <w:rsid w:val="006C76FB"/>
    <w:rsid w:val="006C7ABD"/>
    <w:rsid w:val="006D0B7F"/>
    <w:rsid w:val="006D158D"/>
    <w:rsid w:val="006D260E"/>
    <w:rsid w:val="006D2B09"/>
    <w:rsid w:val="006D2B24"/>
    <w:rsid w:val="006D2D4F"/>
    <w:rsid w:val="006D2DAD"/>
    <w:rsid w:val="006D4665"/>
    <w:rsid w:val="006D540B"/>
    <w:rsid w:val="006D5454"/>
    <w:rsid w:val="006D61F7"/>
    <w:rsid w:val="006D6865"/>
    <w:rsid w:val="006D6B93"/>
    <w:rsid w:val="006D6DDF"/>
    <w:rsid w:val="006D7660"/>
    <w:rsid w:val="006E04B1"/>
    <w:rsid w:val="006E0551"/>
    <w:rsid w:val="006E0D4A"/>
    <w:rsid w:val="006E215A"/>
    <w:rsid w:val="006E2456"/>
    <w:rsid w:val="006E27F3"/>
    <w:rsid w:val="006E28DC"/>
    <w:rsid w:val="006E32D3"/>
    <w:rsid w:val="006E33F8"/>
    <w:rsid w:val="006E3B8A"/>
    <w:rsid w:val="006E49B7"/>
    <w:rsid w:val="006E5A74"/>
    <w:rsid w:val="006E6176"/>
    <w:rsid w:val="006E6AC9"/>
    <w:rsid w:val="006E70A7"/>
    <w:rsid w:val="006E7D99"/>
    <w:rsid w:val="006F00DC"/>
    <w:rsid w:val="006F03F7"/>
    <w:rsid w:val="006F15F1"/>
    <w:rsid w:val="006F316A"/>
    <w:rsid w:val="006F425E"/>
    <w:rsid w:val="006F5891"/>
    <w:rsid w:val="006F58BD"/>
    <w:rsid w:val="006F5D63"/>
    <w:rsid w:val="006F6946"/>
    <w:rsid w:val="006F6BA2"/>
    <w:rsid w:val="006F72B4"/>
    <w:rsid w:val="006F7B58"/>
    <w:rsid w:val="0070026D"/>
    <w:rsid w:val="0070170C"/>
    <w:rsid w:val="00701B8F"/>
    <w:rsid w:val="00701C4D"/>
    <w:rsid w:val="00703503"/>
    <w:rsid w:val="00703ADD"/>
    <w:rsid w:val="00704E9A"/>
    <w:rsid w:val="00705916"/>
    <w:rsid w:val="00706646"/>
    <w:rsid w:val="007069F8"/>
    <w:rsid w:val="00706A9B"/>
    <w:rsid w:val="00706FC3"/>
    <w:rsid w:val="0070757B"/>
    <w:rsid w:val="00710E5F"/>
    <w:rsid w:val="00711245"/>
    <w:rsid w:val="0071124F"/>
    <w:rsid w:val="00711343"/>
    <w:rsid w:val="00711D0E"/>
    <w:rsid w:val="00711F81"/>
    <w:rsid w:val="007129BB"/>
    <w:rsid w:val="00712ACD"/>
    <w:rsid w:val="00712D0B"/>
    <w:rsid w:val="00713977"/>
    <w:rsid w:val="00713E81"/>
    <w:rsid w:val="00713E93"/>
    <w:rsid w:val="007147A9"/>
    <w:rsid w:val="00714A41"/>
    <w:rsid w:val="00715879"/>
    <w:rsid w:val="00716081"/>
    <w:rsid w:val="007172DA"/>
    <w:rsid w:val="00717D60"/>
    <w:rsid w:val="00721C49"/>
    <w:rsid w:val="0072356D"/>
    <w:rsid w:val="00723FCB"/>
    <w:rsid w:val="00724128"/>
    <w:rsid w:val="00724D26"/>
    <w:rsid w:val="00725D96"/>
    <w:rsid w:val="00726CBA"/>
    <w:rsid w:val="00727BE3"/>
    <w:rsid w:val="0073016F"/>
    <w:rsid w:val="0073152C"/>
    <w:rsid w:val="00731EEA"/>
    <w:rsid w:val="00732CFE"/>
    <w:rsid w:val="00733880"/>
    <w:rsid w:val="00734106"/>
    <w:rsid w:val="0073497D"/>
    <w:rsid w:val="00734AF4"/>
    <w:rsid w:val="00736962"/>
    <w:rsid w:val="00736E8D"/>
    <w:rsid w:val="00737718"/>
    <w:rsid w:val="00737DF4"/>
    <w:rsid w:val="00737E31"/>
    <w:rsid w:val="00741CBC"/>
    <w:rsid w:val="007431C5"/>
    <w:rsid w:val="00744C36"/>
    <w:rsid w:val="00744E2C"/>
    <w:rsid w:val="00745807"/>
    <w:rsid w:val="0074635F"/>
    <w:rsid w:val="0074670A"/>
    <w:rsid w:val="00746864"/>
    <w:rsid w:val="00746B9E"/>
    <w:rsid w:val="00746BDF"/>
    <w:rsid w:val="007501C2"/>
    <w:rsid w:val="007508B1"/>
    <w:rsid w:val="007517FE"/>
    <w:rsid w:val="00752229"/>
    <w:rsid w:val="00752D22"/>
    <w:rsid w:val="007549B4"/>
    <w:rsid w:val="00756D00"/>
    <w:rsid w:val="00762667"/>
    <w:rsid w:val="0076268D"/>
    <w:rsid w:val="00763CC3"/>
    <w:rsid w:val="00763D2C"/>
    <w:rsid w:val="007643A5"/>
    <w:rsid w:val="00764DBF"/>
    <w:rsid w:val="00765D89"/>
    <w:rsid w:val="007673A6"/>
    <w:rsid w:val="00767AD7"/>
    <w:rsid w:val="00771740"/>
    <w:rsid w:val="00771848"/>
    <w:rsid w:val="00771E10"/>
    <w:rsid w:val="007723AF"/>
    <w:rsid w:val="007739BB"/>
    <w:rsid w:val="0077411E"/>
    <w:rsid w:val="0077439B"/>
    <w:rsid w:val="00774565"/>
    <w:rsid w:val="00775007"/>
    <w:rsid w:val="007752D7"/>
    <w:rsid w:val="007759F9"/>
    <w:rsid w:val="007767AF"/>
    <w:rsid w:val="00777A20"/>
    <w:rsid w:val="007817AD"/>
    <w:rsid w:val="00781FFA"/>
    <w:rsid w:val="007825B0"/>
    <w:rsid w:val="00783623"/>
    <w:rsid w:val="00783842"/>
    <w:rsid w:val="00783F75"/>
    <w:rsid w:val="007846DC"/>
    <w:rsid w:val="00784D9C"/>
    <w:rsid w:val="0078756C"/>
    <w:rsid w:val="007879C3"/>
    <w:rsid w:val="00791EAE"/>
    <w:rsid w:val="0079373B"/>
    <w:rsid w:val="007939B1"/>
    <w:rsid w:val="00793AC8"/>
    <w:rsid w:val="007974F4"/>
    <w:rsid w:val="00797D69"/>
    <w:rsid w:val="007A0F55"/>
    <w:rsid w:val="007A0F7E"/>
    <w:rsid w:val="007A154A"/>
    <w:rsid w:val="007A1786"/>
    <w:rsid w:val="007A1AC4"/>
    <w:rsid w:val="007A2377"/>
    <w:rsid w:val="007A2532"/>
    <w:rsid w:val="007A2E30"/>
    <w:rsid w:val="007A3E4A"/>
    <w:rsid w:val="007A3F4F"/>
    <w:rsid w:val="007A4EC3"/>
    <w:rsid w:val="007A4ED8"/>
    <w:rsid w:val="007A4FC7"/>
    <w:rsid w:val="007A5EB7"/>
    <w:rsid w:val="007A7398"/>
    <w:rsid w:val="007A7519"/>
    <w:rsid w:val="007A7557"/>
    <w:rsid w:val="007B14D0"/>
    <w:rsid w:val="007B15AA"/>
    <w:rsid w:val="007B16F7"/>
    <w:rsid w:val="007B1E1C"/>
    <w:rsid w:val="007B2C7E"/>
    <w:rsid w:val="007B2D88"/>
    <w:rsid w:val="007B2EE0"/>
    <w:rsid w:val="007B3D55"/>
    <w:rsid w:val="007B4243"/>
    <w:rsid w:val="007B4C1B"/>
    <w:rsid w:val="007B4EBC"/>
    <w:rsid w:val="007B572D"/>
    <w:rsid w:val="007B5CA2"/>
    <w:rsid w:val="007B635C"/>
    <w:rsid w:val="007B6392"/>
    <w:rsid w:val="007B65B3"/>
    <w:rsid w:val="007B6E0D"/>
    <w:rsid w:val="007B7138"/>
    <w:rsid w:val="007B7204"/>
    <w:rsid w:val="007C0054"/>
    <w:rsid w:val="007C042B"/>
    <w:rsid w:val="007C218C"/>
    <w:rsid w:val="007C34AE"/>
    <w:rsid w:val="007C350B"/>
    <w:rsid w:val="007C521D"/>
    <w:rsid w:val="007C5384"/>
    <w:rsid w:val="007C582B"/>
    <w:rsid w:val="007C6DEF"/>
    <w:rsid w:val="007C6FB9"/>
    <w:rsid w:val="007D0210"/>
    <w:rsid w:val="007D04CA"/>
    <w:rsid w:val="007D079B"/>
    <w:rsid w:val="007D0E9C"/>
    <w:rsid w:val="007D1139"/>
    <w:rsid w:val="007D23FA"/>
    <w:rsid w:val="007D25E2"/>
    <w:rsid w:val="007D2E9A"/>
    <w:rsid w:val="007D2E9D"/>
    <w:rsid w:val="007D3B53"/>
    <w:rsid w:val="007D4634"/>
    <w:rsid w:val="007D4A43"/>
    <w:rsid w:val="007D4FA4"/>
    <w:rsid w:val="007D5466"/>
    <w:rsid w:val="007D5C95"/>
    <w:rsid w:val="007D75BC"/>
    <w:rsid w:val="007E03D3"/>
    <w:rsid w:val="007E0EB5"/>
    <w:rsid w:val="007E13B6"/>
    <w:rsid w:val="007E2920"/>
    <w:rsid w:val="007E29A3"/>
    <w:rsid w:val="007E41A7"/>
    <w:rsid w:val="007E43B1"/>
    <w:rsid w:val="007E4A04"/>
    <w:rsid w:val="007E4ED9"/>
    <w:rsid w:val="007E514E"/>
    <w:rsid w:val="007E5631"/>
    <w:rsid w:val="007E6021"/>
    <w:rsid w:val="007E6AC2"/>
    <w:rsid w:val="007F053D"/>
    <w:rsid w:val="007F0790"/>
    <w:rsid w:val="007F11D9"/>
    <w:rsid w:val="007F1366"/>
    <w:rsid w:val="007F1515"/>
    <w:rsid w:val="007F1A23"/>
    <w:rsid w:val="007F1A9A"/>
    <w:rsid w:val="007F1F0E"/>
    <w:rsid w:val="007F2201"/>
    <w:rsid w:val="007F2BDB"/>
    <w:rsid w:val="007F303C"/>
    <w:rsid w:val="007F395C"/>
    <w:rsid w:val="007F4B21"/>
    <w:rsid w:val="007F5641"/>
    <w:rsid w:val="007F6A88"/>
    <w:rsid w:val="007F786C"/>
    <w:rsid w:val="008004BF"/>
    <w:rsid w:val="00802F60"/>
    <w:rsid w:val="0080332A"/>
    <w:rsid w:val="00803CAC"/>
    <w:rsid w:val="00804347"/>
    <w:rsid w:val="008052A3"/>
    <w:rsid w:val="008054E8"/>
    <w:rsid w:val="00805E33"/>
    <w:rsid w:val="00806D37"/>
    <w:rsid w:val="00810032"/>
    <w:rsid w:val="00810852"/>
    <w:rsid w:val="008116B8"/>
    <w:rsid w:val="00811BF9"/>
    <w:rsid w:val="00811D62"/>
    <w:rsid w:val="00812082"/>
    <w:rsid w:val="008130C5"/>
    <w:rsid w:val="00813B99"/>
    <w:rsid w:val="0081514B"/>
    <w:rsid w:val="0081531B"/>
    <w:rsid w:val="008154B4"/>
    <w:rsid w:val="008157E5"/>
    <w:rsid w:val="00816048"/>
    <w:rsid w:val="008161AA"/>
    <w:rsid w:val="0082080D"/>
    <w:rsid w:val="00820DD7"/>
    <w:rsid w:val="0082207F"/>
    <w:rsid w:val="00822145"/>
    <w:rsid w:val="00823CBF"/>
    <w:rsid w:val="00823D81"/>
    <w:rsid w:val="00823EBC"/>
    <w:rsid w:val="008240E8"/>
    <w:rsid w:val="00824457"/>
    <w:rsid w:val="0082445D"/>
    <w:rsid w:val="008246D4"/>
    <w:rsid w:val="008253EE"/>
    <w:rsid w:val="00825A7A"/>
    <w:rsid w:val="00825B3E"/>
    <w:rsid w:val="00825EEE"/>
    <w:rsid w:val="00826409"/>
    <w:rsid w:val="00826DF8"/>
    <w:rsid w:val="008300B7"/>
    <w:rsid w:val="008303DC"/>
    <w:rsid w:val="0083084C"/>
    <w:rsid w:val="0083084E"/>
    <w:rsid w:val="008316B3"/>
    <w:rsid w:val="00832FC7"/>
    <w:rsid w:val="00833E15"/>
    <w:rsid w:val="00836855"/>
    <w:rsid w:val="008369E9"/>
    <w:rsid w:val="00836E1F"/>
    <w:rsid w:val="00836FB9"/>
    <w:rsid w:val="00840070"/>
    <w:rsid w:val="00840113"/>
    <w:rsid w:val="0084015B"/>
    <w:rsid w:val="008404FE"/>
    <w:rsid w:val="00840F9E"/>
    <w:rsid w:val="00842167"/>
    <w:rsid w:val="0084235A"/>
    <w:rsid w:val="00842363"/>
    <w:rsid w:val="0084280D"/>
    <w:rsid w:val="0084321C"/>
    <w:rsid w:val="008438C6"/>
    <w:rsid w:val="00843A00"/>
    <w:rsid w:val="0084475D"/>
    <w:rsid w:val="00846947"/>
    <w:rsid w:val="00846FBE"/>
    <w:rsid w:val="00847002"/>
    <w:rsid w:val="00847042"/>
    <w:rsid w:val="00847B47"/>
    <w:rsid w:val="00851BFB"/>
    <w:rsid w:val="00851CB9"/>
    <w:rsid w:val="00852050"/>
    <w:rsid w:val="0085283C"/>
    <w:rsid w:val="00853668"/>
    <w:rsid w:val="0085564F"/>
    <w:rsid w:val="0085633B"/>
    <w:rsid w:val="00856390"/>
    <w:rsid w:val="008568C7"/>
    <w:rsid w:val="00860F98"/>
    <w:rsid w:val="00861987"/>
    <w:rsid w:val="00861AA8"/>
    <w:rsid w:val="008620BB"/>
    <w:rsid w:val="00862E06"/>
    <w:rsid w:val="008653B2"/>
    <w:rsid w:val="00865F7C"/>
    <w:rsid w:val="00866D80"/>
    <w:rsid w:val="00866D90"/>
    <w:rsid w:val="0086774C"/>
    <w:rsid w:val="0086776E"/>
    <w:rsid w:val="00867BF0"/>
    <w:rsid w:val="00867FA5"/>
    <w:rsid w:val="00870208"/>
    <w:rsid w:val="00870DED"/>
    <w:rsid w:val="00871A4C"/>
    <w:rsid w:val="0087298F"/>
    <w:rsid w:val="008739FA"/>
    <w:rsid w:val="00873D3F"/>
    <w:rsid w:val="00873F5F"/>
    <w:rsid w:val="008740CC"/>
    <w:rsid w:val="008742AB"/>
    <w:rsid w:val="00874474"/>
    <w:rsid w:val="00874686"/>
    <w:rsid w:val="00874D50"/>
    <w:rsid w:val="00875198"/>
    <w:rsid w:val="008779BF"/>
    <w:rsid w:val="00877CB0"/>
    <w:rsid w:val="008800CC"/>
    <w:rsid w:val="008806EE"/>
    <w:rsid w:val="00880A64"/>
    <w:rsid w:val="008821ED"/>
    <w:rsid w:val="008826B4"/>
    <w:rsid w:val="00883319"/>
    <w:rsid w:val="00883712"/>
    <w:rsid w:val="00884261"/>
    <w:rsid w:val="008845FB"/>
    <w:rsid w:val="008852BA"/>
    <w:rsid w:val="00886932"/>
    <w:rsid w:val="008869D4"/>
    <w:rsid w:val="00887EB2"/>
    <w:rsid w:val="00890959"/>
    <w:rsid w:val="00890C61"/>
    <w:rsid w:val="008923F4"/>
    <w:rsid w:val="008926E9"/>
    <w:rsid w:val="0089293A"/>
    <w:rsid w:val="00892D9E"/>
    <w:rsid w:val="0089344D"/>
    <w:rsid w:val="00893EA4"/>
    <w:rsid w:val="00894712"/>
    <w:rsid w:val="00895690"/>
    <w:rsid w:val="0089617E"/>
    <w:rsid w:val="00896A06"/>
    <w:rsid w:val="00897198"/>
    <w:rsid w:val="008971BD"/>
    <w:rsid w:val="00897450"/>
    <w:rsid w:val="00897648"/>
    <w:rsid w:val="00897B75"/>
    <w:rsid w:val="00897D47"/>
    <w:rsid w:val="008A02A9"/>
    <w:rsid w:val="008A0A76"/>
    <w:rsid w:val="008A0C37"/>
    <w:rsid w:val="008A0EA9"/>
    <w:rsid w:val="008A19ED"/>
    <w:rsid w:val="008A2606"/>
    <w:rsid w:val="008A3140"/>
    <w:rsid w:val="008A3B5A"/>
    <w:rsid w:val="008A3E44"/>
    <w:rsid w:val="008A401A"/>
    <w:rsid w:val="008A499C"/>
    <w:rsid w:val="008A7042"/>
    <w:rsid w:val="008A7629"/>
    <w:rsid w:val="008B008F"/>
    <w:rsid w:val="008B02EE"/>
    <w:rsid w:val="008B108E"/>
    <w:rsid w:val="008B10E0"/>
    <w:rsid w:val="008B1256"/>
    <w:rsid w:val="008B15EC"/>
    <w:rsid w:val="008B3698"/>
    <w:rsid w:val="008B36BC"/>
    <w:rsid w:val="008B3711"/>
    <w:rsid w:val="008B44F0"/>
    <w:rsid w:val="008B4610"/>
    <w:rsid w:val="008B5F4A"/>
    <w:rsid w:val="008B7703"/>
    <w:rsid w:val="008B79E6"/>
    <w:rsid w:val="008C11E3"/>
    <w:rsid w:val="008C1EB7"/>
    <w:rsid w:val="008C1EBE"/>
    <w:rsid w:val="008C1F8A"/>
    <w:rsid w:val="008C2F61"/>
    <w:rsid w:val="008C36A7"/>
    <w:rsid w:val="008C3892"/>
    <w:rsid w:val="008C392B"/>
    <w:rsid w:val="008C3D6F"/>
    <w:rsid w:val="008C4270"/>
    <w:rsid w:val="008C4377"/>
    <w:rsid w:val="008C55C5"/>
    <w:rsid w:val="008C57B2"/>
    <w:rsid w:val="008C6982"/>
    <w:rsid w:val="008C6A78"/>
    <w:rsid w:val="008C71D1"/>
    <w:rsid w:val="008D0570"/>
    <w:rsid w:val="008D224B"/>
    <w:rsid w:val="008D2566"/>
    <w:rsid w:val="008D2A5B"/>
    <w:rsid w:val="008D2ADE"/>
    <w:rsid w:val="008D2AE8"/>
    <w:rsid w:val="008D2D71"/>
    <w:rsid w:val="008D2DBB"/>
    <w:rsid w:val="008D2EE9"/>
    <w:rsid w:val="008D2EF0"/>
    <w:rsid w:val="008D4B6A"/>
    <w:rsid w:val="008D6E6E"/>
    <w:rsid w:val="008D78B8"/>
    <w:rsid w:val="008D7D33"/>
    <w:rsid w:val="008E0BEB"/>
    <w:rsid w:val="008E0C28"/>
    <w:rsid w:val="008E15B7"/>
    <w:rsid w:val="008E1DE5"/>
    <w:rsid w:val="008E200A"/>
    <w:rsid w:val="008E267B"/>
    <w:rsid w:val="008E28C8"/>
    <w:rsid w:val="008E3522"/>
    <w:rsid w:val="008E4732"/>
    <w:rsid w:val="008E518F"/>
    <w:rsid w:val="008E58DA"/>
    <w:rsid w:val="008E5EC3"/>
    <w:rsid w:val="008E62D7"/>
    <w:rsid w:val="008E7A8C"/>
    <w:rsid w:val="008F010E"/>
    <w:rsid w:val="008F0911"/>
    <w:rsid w:val="008F1AA7"/>
    <w:rsid w:val="008F2142"/>
    <w:rsid w:val="008F2713"/>
    <w:rsid w:val="008F278F"/>
    <w:rsid w:val="008F2843"/>
    <w:rsid w:val="008F4237"/>
    <w:rsid w:val="008F5A6E"/>
    <w:rsid w:val="008F5F9A"/>
    <w:rsid w:val="008F61F9"/>
    <w:rsid w:val="008F6208"/>
    <w:rsid w:val="008F6D53"/>
    <w:rsid w:val="008F6ECA"/>
    <w:rsid w:val="008F7CFA"/>
    <w:rsid w:val="00900D1A"/>
    <w:rsid w:val="0090273F"/>
    <w:rsid w:val="00903BED"/>
    <w:rsid w:val="00903CCF"/>
    <w:rsid w:val="0090443B"/>
    <w:rsid w:val="009044A4"/>
    <w:rsid w:val="009058B8"/>
    <w:rsid w:val="00905AEF"/>
    <w:rsid w:val="00905E48"/>
    <w:rsid w:val="00906183"/>
    <w:rsid w:val="0090672F"/>
    <w:rsid w:val="009070B8"/>
    <w:rsid w:val="0090754F"/>
    <w:rsid w:val="00910081"/>
    <w:rsid w:val="009102A8"/>
    <w:rsid w:val="00910D06"/>
    <w:rsid w:val="00910EDF"/>
    <w:rsid w:val="00911684"/>
    <w:rsid w:val="0091289B"/>
    <w:rsid w:val="0091368C"/>
    <w:rsid w:val="009139E3"/>
    <w:rsid w:val="00913B07"/>
    <w:rsid w:val="00914C46"/>
    <w:rsid w:val="00915560"/>
    <w:rsid w:val="00915AC1"/>
    <w:rsid w:val="00920C9E"/>
    <w:rsid w:val="00920C9F"/>
    <w:rsid w:val="00920D66"/>
    <w:rsid w:val="00921487"/>
    <w:rsid w:val="00921F4E"/>
    <w:rsid w:val="0092241A"/>
    <w:rsid w:val="00922AE4"/>
    <w:rsid w:val="00922E67"/>
    <w:rsid w:val="0092508E"/>
    <w:rsid w:val="00925A12"/>
    <w:rsid w:val="009260A6"/>
    <w:rsid w:val="00927571"/>
    <w:rsid w:val="00930115"/>
    <w:rsid w:val="009306EE"/>
    <w:rsid w:val="00931507"/>
    <w:rsid w:val="00931CA2"/>
    <w:rsid w:val="00933144"/>
    <w:rsid w:val="009336DA"/>
    <w:rsid w:val="009358FF"/>
    <w:rsid w:val="00935EE7"/>
    <w:rsid w:val="009364E7"/>
    <w:rsid w:val="00936504"/>
    <w:rsid w:val="00936D06"/>
    <w:rsid w:val="0093743C"/>
    <w:rsid w:val="00937CA9"/>
    <w:rsid w:val="009406DF"/>
    <w:rsid w:val="00940BC6"/>
    <w:rsid w:val="009410FC"/>
    <w:rsid w:val="00941121"/>
    <w:rsid w:val="0094124C"/>
    <w:rsid w:val="0094200F"/>
    <w:rsid w:val="009422E9"/>
    <w:rsid w:val="00942CBE"/>
    <w:rsid w:val="00942D0B"/>
    <w:rsid w:val="00943CE9"/>
    <w:rsid w:val="00944153"/>
    <w:rsid w:val="00944862"/>
    <w:rsid w:val="009457AD"/>
    <w:rsid w:val="00945CE6"/>
    <w:rsid w:val="00945E41"/>
    <w:rsid w:val="009460A0"/>
    <w:rsid w:val="009468AE"/>
    <w:rsid w:val="00947CBD"/>
    <w:rsid w:val="00950EAC"/>
    <w:rsid w:val="0095262D"/>
    <w:rsid w:val="0095267D"/>
    <w:rsid w:val="00954B79"/>
    <w:rsid w:val="009555BA"/>
    <w:rsid w:val="00955FD4"/>
    <w:rsid w:val="00957017"/>
    <w:rsid w:val="00960104"/>
    <w:rsid w:val="00960295"/>
    <w:rsid w:val="0096030F"/>
    <w:rsid w:val="009606BD"/>
    <w:rsid w:val="00960D9C"/>
    <w:rsid w:val="0096282C"/>
    <w:rsid w:val="0096388F"/>
    <w:rsid w:val="0096415D"/>
    <w:rsid w:val="0096416F"/>
    <w:rsid w:val="0096466E"/>
    <w:rsid w:val="009664EA"/>
    <w:rsid w:val="00966543"/>
    <w:rsid w:val="0096765C"/>
    <w:rsid w:val="00967679"/>
    <w:rsid w:val="00967DBE"/>
    <w:rsid w:val="009706C7"/>
    <w:rsid w:val="009719A7"/>
    <w:rsid w:val="00971C52"/>
    <w:rsid w:val="00973234"/>
    <w:rsid w:val="00973CA3"/>
    <w:rsid w:val="00975EE5"/>
    <w:rsid w:val="009765B7"/>
    <w:rsid w:val="00976BE4"/>
    <w:rsid w:val="00976CCF"/>
    <w:rsid w:val="00976D62"/>
    <w:rsid w:val="0097717E"/>
    <w:rsid w:val="00977928"/>
    <w:rsid w:val="00977BF5"/>
    <w:rsid w:val="009803CF"/>
    <w:rsid w:val="00980B2E"/>
    <w:rsid w:val="00981B71"/>
    <w:rsid w:val="0098414A"/>
    <w:rsid w:val="00990776"/>
    <w:rsid w:val="0099126B"/>
    <w:rsid w:val="00991B07"/>
    <w:rsid w:val="00991D27"/>
    <w:rsid w:val="00992BFE"/>
    <w:rsid w:val="009931A1"/>
    <w:rsid w:val="00994930"/>
    <w:rsid w:val="00994FD5"/>
    <w:rsid w:val="009953DD"/>
    <w:rsid w:val="009958D7"/>
    <w:rsid w:val="0099594B"/>
    <w:rsid w:val="00996E8D"/>
    <w:rsid w:val="00997A46"/>
    <w:rsid w:val="009A0924"/>
    <w:rsid w:val="009A0B3D"/>
    <w:rsid w:val="009A12D2"/>
    <w:rsid w:val="009A1F24"/>
    <w:rsid w:val="009A2FEB"/>
    <w:rsid w:val="009A557F"/>
    <w:rsid w:val="009A63DE"/>
    <w:rsid w:val="009A6B4C"/>
    <w:rsid w:val="009B01D0"/>
    <w:rsid w:val="009B0244"/>
    <w:rsid w:val="009B07A5"/>
    <w:rsid w:val="009B0930"/>
    <w:rsid w:val="009B14C6"/>
    <w:rsid w:val="009B1B8A"/>
    <w:rsid w:val="009B1EFD"/>
    <w:rsid w:val="009B21B5"/>
    <w:rsid w:val="009B26B5"/>
    <w:rsid w:val="009B3559"/>
    <w:rsid w:val="009B39B4"/>
    <w:rsid w:val="009B4383"/>
    <w:rsid w:val="009B5114"/>
    <w:rsid w:val="009B5145"/>
    <w:rsid w:val="009B56B3"/>
    <w:rsid w:val="009B5FC7"/>
    <w:rsid w:val="009B6670"/>
    <w:rsid w:val="009B66C6"/>
    <w:rsid w:val="009C0DD0"/>
    <w:rsid w:val="009C2B6B"/>
    <w:rsid w:val="009C3416"/>
    <w:rsid w:val="009C351F"/>
    <w:rsid w:val="009C4060"/>
    <w:rsid w:val="009C4768"/>
    <w:rsid w:val="009C51CB"/>
    <w:rsid w:val="009C591E"/>
    <w:rsid w:val="009C61AA"/>
    <w:rsid w:val="009C63B5"/>
    <w:rsid w:val="009C6DAE"/>
    <w:rsid w:val="009C75DE"/>
    <w:rsid w:val="009D0136"/>
    <w:rsid w:val="009D177A"/>
    <w:rsid w:val="009D2101"/>
    <w:rsid w:val="009D2164"/>
    <w:rsid w:val="009D28BA"/>
    <w:rsid w:val="009D2C58"/>
    <w:rsid w:val="009D2D5C"/>
    <w:rsid w:val="009D35B6"/>
    <w:rsid w:val="009D451A"/>
    <w:rsid w:val="009D6D56"/>
    <w:rsid w:val="009D6EFC"/>
    <w:rsid w:val="009E0459"/>
    <w:rsid w:val="009E0C0C"/>
    <w:rsid w:val="009E1302"/>
    <w:rsid w:val="009E231C"/>
    <w:rsid w:val="009E6963"/>
    <w:rsid w:val="009E74E3"/>
    <w:rsid w:val="009E7AC3"/>
    <w:rsid w:val="009F111C"/>
    <w:rsid w:val="009F2C5C"/>
    <w:rsid w:val="009F532F"/>
    <w:rsid w:val="009F57AE"/>
    <w:rsid w:val="009F5BAD"/>
    <w:rsid w:val="009F63A3"/>
    <w:rsid w:val="009F7F9C"/>
    <w:rsid w:val="00A00095"/>
    <w:rsid w:val="00A00A17"/>
    <w:rsid w:val="00A01D6C"/>
    <w:rsid w:val="00A02E3D"/>
    <w:rsid w:val="00A03AF2"/>
    <w:rsid w:val="00A043C2"/>
    <w:rsid w:val="00A0529E"/>
    <w:rsid w:val="00A05EFC"/>
    <w:rsid w:val="00A060EF"/>
    <w:rsid w:val="00A06349"/>
    <w:rsid w:val="00A06654"/>
    <w:rsid w:val="00A069DB"/>
    <w:rsid w:val="00A07343"/>
    <w:rsid w:val="00A079CB"/>
    <w:rsid w:val="00A07A01"/>
    <w:rsid w:val="00A10114"/>
    <w:rsid w:val="00A111E7"/>
    <w:rsid w:val="00A11964"/>
    <w:rsid w:val="00A1295E"/>
    <w:rsid w:val="00A136A7"/>
    <w:rsid w:val="00A1390C"/>
    <w:rsid w:val="00A14ADC"/>
    <w:rsid w:val="00A153D2"/>
    <w:rsid w:val="00A15680"/>
    <w:rsid w:val="00A15F24"/>
    <w:rsid w:val="00A16454"/>
    <w:rsid w:val="00A16A42"/>
    <w:rsid w:val="00A16C38"/>
    <w:rsid w:val="00A178BA"/>
    <w:rsid w:val="00A17A51"/>
    <w:rsid w:val="00A17FC7"/>
    <w:rsid w:val="00A2407A"/>
    <w:rsid w:val="00A24F75"/>
    <w:rsid w:val="00A25098"/>
    <w:rsid w:val="00A254A1"/>
    <w:rsid w:val="00A257FF"/>
    <w:rsid w:val="00A26869"/>
    <w:rsid w:val="00A26966"/>
    <w:rsid w:val="00A27817"/>
    <w:rsid w:val="00A27982"/>
    <w:rsid w:val="00A30EEB"/>
    <w:rsid w:val="00A3112A"/>
    <w:rsid w:val="00A31ED6"/>
    <w:rsid w:val="00A3225C"/>
    <w:rsid w:val="00A331CF"/>
    <w:rsid w:val="00A33B03"/>
    <w:rsid w:val="00A33E8A"/>
    <w:rsid w:val="00A357B7"/>
    <w:rsid w:val="00A357D3"/>
    <w:rsid w:val="00A357DF"/>
    <w:rsid w:val="00A35B5C"/>
    <w:rsid w:val="00A35FA9"/>
    <w:rsid w:val="00A37236"/>
    <w:rsid w:val="00A3732E"/>
    <w:rsid w:val="00A3784D"/>
    <w:rsid w:val="00A37FA9"/>
    <w:rsid w:val="00A404EC"/>
    <w:rsid w:val="00A40F22"/>
    <w:rsid w:val="00A41341"/>
    <w:rsid w:val="00A4182A"/>
    <w:rsid w:val="00A419FE"/>
    <w:rsid w:val="00A422D9"/>
    <w:rsid w:val="00A429F9"/>
    <w:rsid w:val="00A4435D"/>
    <w:rsid w:val="00A44424"/>
    <w:rsid w:val="00A457A9"/>
    <w:rsid w:val="00A45A37"/>
    <w:rsid w:val="00A45A43"/>
    <w:rsid w:val="00A46AA4"/>
    <w:rsid w:val="00A47939"/>
    <w:rsid w:val="00A47A49"/>
    <w:rsid w:val="00A50DD5"/>
    <w:rsid w:val="00A51936"/>
    <w:rsid w:val="00A51C1D"/>
    <w:rsid w:val="00A5225A"/>
    <w:rsid w:val="00A523CE"/>
    <w:rsid w:val="00A524F0"/>
    <w:rsid w:val="00A52F43"/>
    <w:rsid w:val="00A53000"/>
    <w:rsid w:val="00A54E40"/>
    <w:rsid w:val="00A54FE1"/>
    <w:rsid w:val="00A556E5"/>
    <w:rsid w:val="00A567AB"/>
    <w:rsid w:val="00A56A53"/>
    <w:rsid w:val="00A57DC9"/>
    <w:rsid w:val="00A60E42"/>
    <w:rsid w:val="00A61BB1"/>
    <w:rsid w:val="00A645A7"/>
    <w:rsid w:val="00A6461D"/>
    <w:rsid w:val="00A64C01"/>
    <w:rsid w:val="00A65CA2"/>
    <w:rsid w:val="00A6641A"/>
    <w:rsid w:val="00A67FD4"/>
    <w:rsid w:val="00A708C4"/>
    <w:rsid w:val="00A70F44"/>
    <w:rsid w:val="00A72A7A"/>
    <w:rsid w:val="00A72C51"/>
    <w:rsid w:val="00A73214"/>
    <w:rsid w:val="00A7623E"/>
    <w:rsid w:val="00A76DBE"/>
    <w:rsid w:val="00A770C5"/>
    <w:rsid w:val="00A77459"/>
    <w:rsid w:val="00A81E2C"/>
    <w:rsid w:val="00A82605"/>
    <w:rsid w:val="00A8270D"/>
    <w:rsid w:val="00A827D9"/>
    <w:rsid w:val="00A834F5"/>
    <w:rsid w:val="00A835B6"/>
    <w:rsid w:val="00A83997"/>
    <w:rsid w:val="00A8489C"/>
    <w:rsid w:val="00A86ADA"/>
    <w:rsid w:val="00A876F4"/>
    <w:rsid w:val="00A877CF"/>
    <w:rsid w:val="00A87CED"/>
    <w:rsid w:val="00A9091A"/>
    <w:rsid w:val="00A9150A"/>
    <w:rsid w:val="00A91FC1"/>
    <w:rsid w:val="00A9288C"/>
    <w:rsid w:val="00A9297B"/>
    <w:rsid w:val="00A93A29"/>
    <w:rsid w:val="00A9404E"/>
    <w:rsid w:val="00A94524"/>
    <w:rsid w:val="00A94B7A"/>
    <w:rsid w:val="00A94EDB"/>
    <w:rsid w:val="00A958DA"/>
    <w:rsid w:val="00A959BC"/>
    <w:rsid w:val="00A9636E"/>
    <w:rsid w:val="00A97AD8"/>
    <w:rsid w:val="00A97F15"/>
    <w:rsid w:val="00AA1A5E"/>
    <w:rsid w:val="00AA211A"/>
    <w:rsid w:val="00AA3888"/>
    <w:rsid w:val="00AA4A05"/>
    <w:rsid w:val="00AA4DDE"/>
    <w:rsid w:val="00AA6228"/>
    <w:rsid w:val="00AA6937"/>
    <w:rsid w:val="00AA6958"/>
    <w:rsid w:val="00AA6F66"/>
    <w:rsid w:val="00AB0379"/>
    <w:rsid w:val="00AB192B"/>
    <w:rsid w:val="00AB3BEC"/>
    <w:rsid w:val="00AB3EFF"/>
    <w:rsid w:val="00AB41D1"/>
    <w:rsid w:val="00AB4895"/>
    <w:rsid w:val="00AB5B4B"/>
    <w:rsid w:val="00AB5D6E"/>
    <w:rsid w:val="00AB60F2"/>
    <w:rsid w:val="00AB65EA"/>
    <w:rsid w:val="00AC08B7"/>
    <w:rsid w:val="00AC0D99"/>
    <w:rsid w:val="00AC1710"/>
    <w:rsid w:val="00AC1976"/>
    <w:rsid w:val="00AC19AA"/>
    <w:rsid w:val="00AC1B4B"/>
    <w:rsid w:val="00AC1E5F"/>
    <w:rsid w:val="00AC5508"/>
    <w:rsid w:val="00AC58F0"/>
    <w:rsid w:val="00AC651E"/>
    <w:rsid w:val="00AC68B4"/>
    <w:rsid w:val="00AC6EF7"/>
    <w:rsid w:val="00AC7972"/>
    <w:rsid w:val="00AD0AEE"/>
    <w:rsid w:val="00AD2983"/>
    <w:rsid w:val="00AD3A4B"/>
    <w:rsid w:val="00AD65F7"/>
    <w:rsid w:val="00AD66FD"/>
    <w:rsid w:val="00AD6744"/>
    <w:rsid w:val="00AD6905"/>
    <w:rsid w:val="00AD717D"/>
    <w:rsid w:val="00AE14CB"/>
    <w:rsid w:val="00AE1784"/>
    <w:rsid w:val="00AE2094"/>
    <w:rsid w:val="00AE2225"/>
    <w:rsid w:val="00AE2F0E"/>
    <w:rsid w:val="00AE459C"/>
    <w:rsid w:val="00AE4752"/>
    <w:rsid w:val="00AE5161"/>
    <w:rsid w:val="00AE5992"/>
    <w:rsid w:val="00AE6040"/>
    <w:rsid w:val="00AE6DCD"/>
    <w:rsid w:val="00AE7016"/>
    <w:rsid w:val="00AE71A2"/>
    <w:rsid w:val="00AE7922"/>
    <w:rsid w:val="00AE7A13"/>
    <w:rsid w:val="00AE7E3B"/>
    <w:rsid w:val="00AF0D25"/>
    <w:rsid w:val="00AF0DF8"/>
    <w:rsid w:val="00AF0E47"/>
    <w:rsid w:val="00AF3331"/>
    <w:rsid w:val="00AF3482"/>
    <w:rsid w:val="00AF3B13"/>
    <w:rsid w:val="00AF3CA5"/>
    <w:rsid w:val="00AF3CB1"/>
    <w:rsid w:val="00AF40B5"/>
    <w:rsid w:val="00AF4CF6"/>
    <w:rsid w:val="00AF5038"/>
    <w:rsid w:val="00AF562B"/>
    <w:rsid w:val="00AF62BA"/>
    <w:rsid w:val="00AF64C2"/>
    <w:rsid w:val="00AF6C9C"/>
    <w:rsid w:val="00B0173F"/>
    <w:rsid w:val="00B0184E"/>
    <w:rsid w:val="00B03B93"/>
    <w:rsid w:val="00B04AC7"/>
    <w:rsid w:val="00B050B7"/>
    <w:rsid w:val="00B051E1"/>
    <w:rsid w:val="00B05A84"/>
    <w:rsid w:val="00B0687A"/>
    <w:rsid w:val="00B075C4"/>
    <w:rsid w:val="00B07880"/>
    <w:rsid w:val="00B07A03"/>
    <w:rsid w:val="00B10438"/>
    <w:rsid w:val="00B1173D"/>
    <w:rsid w:val="00B11C72"/>
    <w:rsid w:val="00B134F1"/>
    <w:rsid w:val="00B13703"/>
    <w:rsid w:val="00B13943"/>
    <w:rsid w:val="00B14760"/>
    <w:rsid w:val="00B15532"/>
    <w:rsid w:val="00B15BFB"/>
    <w:rsid w:val="00B16A40"/>
    <w:rsid w:val="00B17193"/>
    <w:rsid w:val="00B17341"/>
    <w:rsid w:val="00B17613"/>
    <w:rsid w:val="00B17F01"/>
    <w:rsid w:val="00B203F5"/>
    <w:rsid w:val="00B20528"/>
    <w:rsid w:val="00B2061B"/>
    <w:rsid w:val="00B20B7D"/>
    <w:rsid w:val="00B2100B"/>
    <w:rsid w:val="00B223DC"/>
    <w:rsid w:val="00B22648"/>
    <w:rsid w:val="00B22FA0"/>
    <w:rsid w:val="00B23CC9"/>
    <w:rsid w:val="00B25EFD"/>
    <w:rsid w:val="00B26D02"/>
    <w:rsid w:val="00B27043"/>
    <w:rsid w:val="00B272EB"/>
    <w:rsid w:val="00B312F5"/>
    <w:rsid w:val="00B31656"/>
    <w:rsid w:val="00B337F2"/>
    <w:rsid w:val="00B34578"/>
    <w:rsid w:val="00B3461F"/>
    <w:rsid w:val="00B34AFF"/>
    <w:rsid w:val="00B36651"/>
    <w:rsid w:val="00B36B85"/>
    <w:rsid w:val="00B37535"/>
    <w:rsid w:val="00B376B8"/>
    <w:rsid w:val="00B414D6"/>
    <w:rsid w:val="00B42246"/>
    <w:rsid w:val="00B4249B"/>
    <w:rsid w:val="00B42F75"/>
    <w:rsid w:val="00B44747"/>
    <w:rsid w:val="00B44F6A"/>
    <w:rsid w:val="00B4583A"/>
    <w:rsid w:val="00B45AB5"/>
    <w:rsid w:val="00B45CEB"/>
    <w:rsid w:val="00B46714"/>
    <w:rsid w:val="00B46B10"/>
    <w:rsid w:val="00B46C68"/>
    <w:rsid w:val="00B46EFF"/>
    <w:rsid w:val="00B520BF"/>
    <w:rsid w:val="00B522A5"/>
    <w:rsid w:val="00B52635"/>
    <w:rsid w:val="00B527E6"/>
    <w:rsid w:val="00B52CF5"/>
    <w:rsid w:val="00B53DDB"/>
    <w:rsid w:val="00B54EA9"/>
    <w:rsid w:val="00B55FEC"/>
    <w:rsid w:val="00B56188"/>
    <w:rsid w:val="00B562FF"/>
    <w:rsid w:val="00B564A4"/>
    <w:rsid w:val="00B56729"/>
    <w:rsid w:val="00B56855"/>
    <w:rsid w:val="00B56CEC"/>
    <w:rsid w:val="00B578E4"/>
    <w:rsid w:val="00B57C99"/>
    <w:rsid w:val="00B607AB"/>
    <w:rsid w:val="00B60F75"/>
    <w:rsid w:val="00B61105"/>
    <w:rsid w:val="00B61153"/>
    <w:rsid w:val="00B6126F"/>
    <w:rsid w:val="00B62EFE"/>
    <w:rsid w:val="00B63B21"/>
    <w:rsid w:val="00B63B84"/>
    <w:rsid w:val="00B64203"/>
    <w:rsid w:val="00B6611E"/>
    <w:rsid w:val="00B66A0C"/>
    <w:rsid w:val="00B70030"/>
    <w:rsid w:val="00B70F01"/>
    <w:rsid w:val="00B72114"/>
    <w:rsid w:val="00B7220A"/>
    <w:rsid w:val="00B7343A"/>
    <w:rsid w:val="00B7374C"/>
    <w:rsid w:val="00B7475A"/>
    <w:rsid w:val="00B756C6"/>
    <w:rsid w:val="00B756DF"/>
    <w:rsid w:val="00B75A8F"/>
    <w:rsid w:val="00B760EA"/>
    <w:rsid w:val="00B761DD"/>
    <w:rsid w:val="00B765DF"/>
    <w:rsid w:val="00B777EC"/>
    <w:rsid w:val="00B77CF3"/>
    <w:rsid w:val="00B77DC0"/>
    <w:rsid w:val="00B80488"/>
    <w:rsid w:val="00B80AFB"/>
    <w:rsid w:val="00B8121A"/>
    <w:rsid w:val="00B834E7"/>
    <w:rsid w:val="00B83757"/>
    <w:rsid w:val="00B837DE"/>
    <w:rsid w:val="00B846A3"/>
    <w:rsid w:val="00B8476C"/>
    <w:rsid w:val="00B85988"/>
    <w:rsid w:val="00B85C84"/>
    <w:rsid w:val="00B861B7"/>
    <w:rsid w:val="00B87D47"/>
    <w:rsid w:val="00B904ED"/>
    <w:rsid w:val="00B91272"/>
    <w:rsid w:val="00B916D5"/>
    <w:rsid w:val="00B923E3"/>
    <w:rsid w:val="00B92668"/>
    <w:rsid w:val="00B94922"/>
    <w:rsid w:val="00B94EDD"/>
    <w:rsid w:val="00B950C1"/>
    <w:rsid w:val="00B950C6"/>
    <w:rsid w:val="00B969E8"/>
    <w:rsid w:val="00B96FB3"/>
    <w:rsid w:val="00B97952"/>
    <w:rsid w:val="00BA0278"/>
    <w:rsid w:val="00BA02AA"/>
    <w:rsid w:val="00BA2110"/>
    <w:rsid w:val="00BA4798"/>
    <w:rsid w:val="00BA4FFF"/>
    <w:rsid w:val="00BA55F1"/>
    <w:rsid w:val="00BA6229"/>
    <w:rsid w:val="00BA69DD"/>
    <w:rsid w:val="00BA7445"/>
    <w:rsid w:val="00BB0CD5"/>
    <w:rsid w:val="00BB1022"/>
    <w:rsid w:val="00BB1928"/>
    <w:rsid w:val="00BB421E"/>
    <w:rsid w:val="00BB47D3"/>
    <w:rsid w:val="00BB78E7"/>
    <w:rsid w:val="00BB7F25"/>
    <w:rsid w:val="00BC109E"/>
    <w:rsid w:val="00BC1A61"/>
    <w:rsid w:val="00BC2D01"/>
    <w:rsid w:val="00BC3C19"/>
    <w:rsid w:val="00BC534C"/>
    <w:rsid w:val="00BD0761"/>
    <w:rsid w:val="00BD0B32"/>
    <w:rsid w:val="00BD1100"/>
    <w:rsid w:val="00BD1135"/>
    <w:rsid w:val="00BD1CDF"/>
    <w:rsid w:val="00BD1E33"/>
    <w:rsid w:val="00BD28BC"/>
    <w:rsid w:val="00BD29EA"/>
    <w:rsid w:val="00BD327D"/>
    <w:rsid w:val="00BD4E09"/>
    <w:rsid w:val="00BD5225"/>
    <w:rsid w:val="00BD561E"/>
    <w:rsid w:val="00BD61F8"/>
    <w:rsid w:val="00BD7298"/>
    <w:rsid w:val="00BD737B"/>
    <w:rsid w:val="00BD77E9"/>
    <w:rsid w:val="00BE02CE"/>
    <w:rsid w:val="00BE0556"/>
    <w:rsid w:val="00BE11F9"/>
    <w:rsid w:val="00BE1D8D"/>
    <w:rsid w:val="00BE1E8D"/>
    <w:rsid w:val="00BE2094"/>
    <w:rsid w:val="00BE3949"/>
    <w:rsid w:val="00BE3FF9"/>
    <w:rsid w:val="00BE4058"/>
    <w:rsid w:val="00BE665A"/>
    <w:rsid w:val="00BE6CBF"/>
    <w:rsid w:val="00BE7C43"/>
    <w:rsid w:val="00BF0215"/>
    <w:rsid w:val="00BF0725"/>
    <w:rsid w:val="00BF1137"/>
    <w:rsid w:val="00BF11E3"/>
    <w:rsid w:val="00BF1C1A"/>
    <w:rsid w:val="00BF1E3A"/>
    <w:rsid w:val="00BF2271"/>
    <w:rsid w:val="00BF29FA"/>
    <w:rsid w:val="00BF3F88"/>
    <w:rsid w:val="00BF4743"/>
    <w:rsid w:val="00BF493E"/>
    <w:rsid w:val="00BF4EDD"/>
    <w:rsid w:val="00BF5C87"/>
    <w:rsid w:val="00BF6EB2"/>
    <w:rsid w:val="00BF7338"/>
    <w:rsid w:val="00C0300C"/>
    <w:rsid w:val="00C04A88"/>
    <w:rsid w:val="00C04D2E"/>
    <w:rsid w:val="00C05FAF"/>
    <w:rsid w:val="00C06093"/>
    <w:rsid w:val="00C0641C"/>
    <w:rsid w:val="00C064C8"/>
    <w:rsid w:val="00C0755D"/>
    <w:rsid w:val="00C07AFA"/>
    <w:rsid w:val="00C07CE4"/>
    <w:rsid w:val="00C07E4A"/>
    <w:rsid w:val="00C10300"/>
    <w:rsid w:val="00C104D4"/>
    <w:rsid w:val="00C10D19"/>
    <w:rsid w:val="00C11564"/>
    <w:rsid w:val="00C1197A"/>
    <w:rsid w:val="00C120BD"/>
    <w:rsid w:val="00C12B75"/>
    <w:rsid w:val="00C12DA1"/>
    <w:rsid w:val="00C13B7B"/>
    <w:rsid w:val="00C1406E"/>
    <w:rsid w:val="00C14528"/>
    <w:rsid w:val="00C14F3C"/>
    <w:rsid w:val="00C1554C"/>
    <w:rsid w:val="00C15804"/>
    <w:rsid w:val="00C1603C"/>
    <w:rsid w:val="00C16873"/>
    <w:rsid w:val="00C169A9"/>
    <w:rsid w:val="00C2038F"/>
    <w:rsid w:val="00C20A16"/>
    <w:rsid w:val="00C2170D"/>
    <w:rsid w:val="00C21B15"/>
    <w:rsid w:val="00C22219"/>
    <w:rsid w:val="00C2260F"/>
    <w:rsid w:val="00C227F2"/>
    <w:rsid w:val="00C22D0F"/>
    <w:rsid w:val="00C23754"/>
    <w:rsid w:val="00C239C5"/>
    <w:rsid w:val="00C2434C"/>
    <w:rsid w:val="00C244BE"/>
    <w:rsid w:val="00C2458D"/>
    <w:rsid w:val="00C246B2"/>
    <w:rsid w:val="00C24F29"/>
    <w:rsid w:val="00C25907"/>
    <w:rsid w:val="00C26A77"/>
    <w:rsid w:val="00C30034"/>
    <w:rsid w:val="00C312E4"/>
    <w:rsid w:val="00C31D24"/>
    <w:rsid w:val="00C322CA"/>
    <w:rsid w:val="00C3302D"/>
    <w:rsid w:val="00C345FD"/>
    <w:rsid w:val="00C35786"/>
    <w:rsid w:val="00C36731"/>
    <w:rsid w:val="00C37601"/>
    <w:rsid w:val="00C40126"/>
    <w:rsid w:val="00C404FE"/>
    <w:rsid w:val="00C41015"/>
    <w:rsid w:val="00C4125A"/>
    <w:rsid w:val="00C419C5"/>
    <w:rsid w:val="00C41DBC"/>
    <w:rsid w:val="00C4316D"/>
    <w:rsid w:val="00C44303"/>
    <w:rsid w:val="00C4539B"/>
    <w:rsid w:val="00C471CF"/>
    <w:rsid w:val="00C50709"/>
    <w:rsid w:val="00C5074B"/>
    <w:rsid w:val="00C5186F"/>
    <w:rsid w:val="00C5189B"/>
    <w:rsid w:val="00C520D9"/>
    <w:rsid w:val="00C5231B"/>
    <w:rsid w:val="00C52611"/>
    <w:rsid w:val="00C5312C"/>
    <w:rsid w:val="00C5333C"/>
    <w:rsid w:val="00C53DF8"/>
    <w:rsid w:val="00C54EDB"/>
    <w:rsid w:val="00C553AA"/>
    <w:rsid w:val="00C557CE"/>
    <w:rsid w:val="00C55C80"/>
    <w:rsid w:val="00C57B1E"/>
    <w:rsid w:val="00C57E22"/>
    <w:rsid w:val="00C60875"/>
    <w:rsid w:val="00C61198"/>
    <w:rsid w:val="00C615BB"/>
    <w:rsid w:val="00C61C65"/>
    <w:rsid w:val="00C6226F"/>
    <w:rsid w:val="00C62CC4"/>
    <w:rsid w:val="00C643A4"/>
    <w:rsid w:val="00C6485D"/>
    <w:rsid w:val="00C65FDB"/>
    <w:rsid w:val="00C6677F"/>
    <w:rsid w:val="00C67B12"/>
    <w:rsid w:val="00C67B92"/>
    <w:rsid w:val="00C71344"/>
    <w:rsid w:val="00C71B8C"/>
    <w:rsid w:val="00C73047"/>
    <w:rsid w:val="00C738F7"/>
    <w:rsid w:val="00C73C35"/>
    <w:rsid w:val="00C7450B"/>
    <w:rsid w:val="00C75424"/>
    <w:rsid w:val="00C75F83"/>
    <w:rsid w:val="00C76C67"/>
    <w:rsid w:val="00C77BFC"/>
    <w:rsid w:val="00C77D25"/>
    <w:rsid w:val="00C804F3"/>
    <w:rsid w:val="00C80A84"/>
    <w:rsid w:val="00C81C36"/>
    <w:rsid w:val="00C82417"/>
    <w:rsid w:val="00C82520"/>
    <w:rsid w:val="00C82D87"/>
    <w:rsid w:val="00C82F56"/>
    <w:rsid w:val="00C83463"/>
    <w:rsid w:val="00C83D52"/>
    <w:rsid w:val="00C8528D"/>
    <w:rsid w:val="00C863FE"/>
    <w:rsid w:val="00C8757B"/>
    <w:rsid w:val="00C87DF5"/>
    <w:rsid w:val="00C9012B"/>
    <w:rsid w:val="00C90284"/>
    <w:rsid w:val="00C906DC"/>
    <w:rsid w:val="00C91002"/>
    <w:rsid w:val="00C91747"/>
    <w:rsid w:val="00C91946"/>
    <w:rsid w:val="00C92046"/>
    <w:rsid w:val="00C920A4"/>
    <w:rsid w:val="00C925B6"/>
    <w:rsid w:val="00C94B78"/>
    <w:rsid w:val="00C95A7A"/>
    <w:rsid w:val="00C96DE7"/>
    <w:rsid w:val="00C97169"/>
    <w:rsid w:val="00CA0C0E"/>
    <w:rsid w:val="00CA19E4"/>
    <w:rsid w:val="00CA1BAA"/>
    <w:rsid w:val="00CA1BE7"/>
    <w:rsid w:val="00CA2CD3"/>
    <w:rsid w:val="00CA33AB"/>
    <w:rsid w:val="00CA374F"/>
    <w:rsid w:val="00CA5824"/>
    <w:rsid w:val="00CA5F65"/>
    <w:rsid w:val="00CA5FC5"/>
    <w:rsid w:val="00CA63EF"/>
    <w:rsid w:val="00CB08AF"/>
    <w:rsid w:val="00CB1B8F"/>
    <w:rsid w:val="00CB1FBD"/>
    <w:rsid w:val="00CB3F58"/>
    <w:rsid w:val="00CB427B"/>
    <w:rsid w:val="00CB4662"/>
    <w:rsid w:val="00CB5E4C"/>
    <w:rsid w:val="00CB5F32"/>
    <w:rsid w:val="00CB6583"/>
    <w:rsid w:val="00CB6870"/>
    <w:rsid w:val="00CB72BE"/>
    <w:rsid w:val="00CC04FE"/>
    <w:rsid w:val="00CC0A2A"/>
    <w:rsid w:val="00CC44F1"/>
    <w:rsid w:val="00CC4AD7"/>
    <w:rsid w:val="00CC4FCC"/>
    <w:rsid w:val="00CC70ED"/>
    <w:rsid w:val="00CD01D9"/>
    <w:rsid w:val="00CD2401"/>
    <w:rsid w:val="00CD26B2"/>
    <w:rsid w:val="00CD3608"/>
    <w:rsid w:val="00CD3CFD"/>
    <w:rsid w:val="00CD40D1"/>
    <w:rsid w:val="00CD40EC"/>
    <w:rsid w:val="00CD41BA"/>
    <w:rsid w:val="00CD4C02"/>
    <w:rsid w:val="00CD6AEF"/>
    <w:rsid w:val="00CD78D6"/>
    <w:rsid w:val="00CD7FCB"/>
    <w:rsid w:val="00CE008F"/>
    <w:rsid w:val="00CE0CA7"/>
    <w:rsid w:val="00CE0CD1"/>
    <w:rsid w:val="00CE1400"/>
    <w:rsid w:val="00CE160E"/>
    <w:rsid w:val="00CE26EF"/>
    <w:rsid w:val="00CE2E59"/>
    <w:rsid w:val="00CE3CDD"/>
    <w:rsid w:val="00CE44E4"/>
    <w:rsid w:val="00CE4537"/>
    <w:rsid w:val="00CE5A94"/>
    <w:rsid w:val="00CE5D75"/>
    <w:rsid w:val="00CE6982"/>
    <w:rsid w:val="00CF10F3"/>
    <w:rsid w:val="00CF186C"/>
    <w:rsid w:val="00CF398C"/>
    <w:rsid w:val="00CF3DCE"/>
    <w:rsid w:val="00CF4E41"/>
    <w:rsid w:val="00CF5A5C"/>
    <w:rsid w:val="00CF7922"/>
    <w:rsid w:val="00CF7B53"/>
    <w:rsid w:val="00CF7DAA"/>
    <w:rsid w:val="00D00380"/>
    <w:rsid w:val="00D01138"/>
    <w:rsid w:val="00D0182E"/>
    <w:rsid w:val="00D0260E"/>
    <w:rsid w:val="00D02CEA"/>
    <w:rsid w:val="00D049B7"/>
    <w:rsid w:val="00D057CF"/>
    <w:rsid w:val="00D05B5D"/>
    <w:rsid w:val="00D05CDA"/>
    <w:rsid w:val="00D05F6B"/>
    <w:rsid w:val="00D06EF6"/>
    <w:rsid w:val="00D072A7"/>
    <w:rsid w:val="00D07799"/>
    <w:rsid w:val="00D1046C"/>
    <w:rsid w:val="00D10BFE"/>
    <w:rsid w:val="00D10E50"/>
    <w:rsid w:val="00D11002"/>
    <w:rsid w:val="00D1106E"/>
    <w:rsid w:val="00D115D6"/>
    <w:rsid w:val="00D12EA9"/>
    <w:rsid w:val="00D1367C"/>
    <w:rsid w:val="00D14D94"/>
    <w:rsid w:val="00D151B3"/>
    <w:rsid w:val="00D15FF6"/>
    <w:rsid w:val="00D1619D"/>
    <w:rsid w:val="00D21235"/>
    <w:rsid w:val="00D219C7"/>
    <w:rsid w:val="00D21E87"/>
    <w:rsid w:val="00D21F5E"/>
    <w:rsid w:val="00D2287E"/>
    <w:rsid w:val="00D22F68"/>
    <w:rsid w:val="00D23064"/>
    <w:rsid w:val="00D2582A"/>
    <w:rsid w:val="00D259C0"/>
    <w:rsid w:val="00D26B7A"/>
    <w:rsid w:val="00D273D3"/>
    <w:rsid w:val="00D2797C"/>
    <w:rsid w:val="00D27D89"/>
    <w:rsid w:val="00D302F6"/>
    <w:rsid w:val="00D30430"/>
    <w:rsid w:val="00D314EE"/>
    <w:rsid w:val="00D31BCB"/>
    <w:rsid w:val="00D32CDE"/>
    <w:rsid w:val="00D331B4"/>
    <w:rsid w:val="00D33205"/>
    <w:rsid w:val="00D334FD"/>
    <w:rsid w:val="00D342D5"/>
    <w:rsid w:val="00D34771"/>
    <w:rsid w:val="00D34DD6"/>
    <w:rsid w:val="00D3506A"/>
    <w:rsid w:val="00D35A34"/>
    <w:rsid w:val="00D35BA8"/>
    <w:rsid w:val="00D35EEE"/>
    <w:rsid w:val="00D36366"/>
    <w:rsid w:val="00D36628"/>
    <w:rsid w:val="00D374D6"/>
    <w:rsid w:val="00D40111"/>
    <w:rsid w:val="00D40468"/>
    <w:rsid w:val="00D405F3"/>
    <w:rsid w:val="00D406AC"/>
    <w:rsid w:val="00D40B4A"/>
    <w:rsid w:val="00D40F6E"/>
    <w:rsid w:val="00D411B7"/>
    <w:rsid w:val="00D41363"/>
    <w:rsid w:val="00D4164E"/>
    <w:rsid w:val="00D41948"/>
    <w:rsid w:val="00D42CAB"/>
    <w:rsid w:val="00D44994"/>
    <w:rsid w:val="00D4613E"/>
    <w:rsid w:val="00D46BE4"/>
    <w:rsid w:val="00D478F0"/>
    <w:rsid w:val="00D50A32"/>
    <w:rsid w:val="00D50CF7"/>
    <w:rsid w:val="00D50DB1"/>
    <w:rsid w:val="00D518AE"/>
    <w:rsid w:val="00D51D90"/>
    <w:rsid w:val="00D5277C"/>
    <w:rsid w:val="00D531A4"/>
    <w:rsid w:val="00D54C2B"/>
    <w:rsid w:val="00D54C41"/>
    <w:rsid w:val="00D55EAA"/>
    <w:rsid w:val="00D5621F"/>
    <w:rsid w:val="00D56708"/>
    <w:rsid w:val="00D57140"/>
    <w:rsid w:val="00D57708"/>
    <w:rsid w:val="00D57FDD"/>
    <w:rsid w:val="00D603DD"/>
    <w:rsid w:val="00D61622"/>
    <w:rsid w:val="00D62B37"/>
    <w:rsid w:val="00D62F3B"/>
    <w:rsid w:val="00D63FF3"/>
    <w:rsid w:val="00D64F74"/>
    <w:rsid w:val="00D655EE"/>
    <w:rsid w:val="00D66AAE"/>
    <w:rsid w:val="00D66C6C"/>
    <w:rsid w:val="00D67B4E"/>
    <w:rsid w:val="00D70FD2"/>
    <w:rsid w:val="00D710BA"/>
    <w:rsid w:val="00D71BD8"/>
    <w:rsid w:val="00D72EDB"/>
    <w:rsid w:val="00D75175"/>
    <w:rsid w:val="00D756B1"/>
    <w:rsid w:val="00D7683C"/>
    <w:rsid w:val="00D76C6E"/>
    <w:rsid w:val="00D76DAF"/>
    <w:rsid w:val="00D7768A"/>
    <w:rsid w:val="00D77E07"/>
    <w:rsid w:val="00D8077D"/>
    <w:rsid w:val="00D81060"/>
    <w:rsid w:val="00D811C1"/>
    <w:rsid w:val="00D82427"/>
    <w:rsid w:val="00D82492"/>
    <w:rsid w:val="00D82B3B"/>
    <w:rsid w:val="00D82FAD"/>
    <w:rsid w:val="00D83B1A"/>
    <w:rsid w:val="00D84EC3"/>
    <w:rsid w:val="00D8616F"/>
    <w:rsid w:val="00D8618E"/>
    <w:rsid w:val="00D87F9B"/>
    <w:rsid w:val="00D90ABB"/>
    <w:rsid w:val="00D90DFF"/>
    <w:rsid w:val="00D91ABB"/>
    <w:rsid w:val="00D91B16"/>
    <w:rsid w:val="00D91F57"/>
    <w:rsid w:val="00D91F63"/>
    <w:rsid w:val="00D92AE1"/>
    <w:rsid w:val="00D92E1F"/>
    <w:rsid w:val="00D9318D"/>
    <w:rsid w:val="00D93D9F"/>
    <w:rsid w:val="00D93EA5"/>
    <w:rsid w:val="00D93F0B"/>
    <w:rsid w:val="00D94221"/>
    <w:rsid w:val="00D952C1"/>
    <w:rsid w:val="00D96728"/>
    <w:rsid w:val="00D96886"/>
    <w:rsid w:val="00D969BC"/>
    <w:rsid w:val="00DA1C32"/>
    <w:rsid w:val="00DA23D8"/>
    <w:rsid w:val="00DA2503"/>
    <w:rsid w:val="00DA2CBE"/>
    <w:rsid w:val="00DA3210"/>
    <w:rsid w:val="00DA3D14"/>
    <w:rsid w:val="00DA4082"/>
    <w:rsid w:val="00DA41BA"/>
    <w:rsid w:val="00DA4336"/>
    <w:rsid w:val="00DA4821"/>
    <w:rsid w:val="00DA4A84"/>
    <w:rsid w:val="00DA4DD4"/>
    <w:rsid w:val="00DA4EA0"/>
    <w:rsid w:val="00DA5947"/>
    <w:rsid w:val="00DA5DC6"/>
    <w:rsid w:val="00DA6A42"/>
    <w:rsid w:val="00DA78AA"/>
    <w:rsid w:val="00DA7D84"/>
    <w:rsid w:val="00DB00EC"/>
    <w:rsid w:val="00DB04C4"/>
    <w:rsid w:val="00DB0F6F"/>
    <w:rsid w:val="00DB1159"/>
    <w:rsid w:val="00DB1C7C"/>
    <w:rsid w:val="00DB26A9"/>
    <w:rsid w:val="00DB3790"/>
    <w:rsid w:val="00DB4436"/>
    <w:rsid w:val="00DB5AF3"/>
    <w:rsid w:val="00DB67D3"/>
    <w:rsid w:val="00DB772D"/>
    <w:rsid w:val="00DB78C6"/>
    <w:rsid w:val="00DC022D"/>
    <w:rsid w:val="00DC075A"/>
    <w:rsid w:val="00DC1232"/>
    <w:rsid w:val="00DC19F9"/>
    <w:rsid w:val="00DC2291"/>
    <w:rsid w:val="00DC2A4B"/>
    <w:rsid w:val="00DC2AAA"/>
    <w:rsid w:val="00DC403F"/>
    <w:rsid w:val="00DC52B9"/>
    <w:rsid w:val="00DC58B1"/>
    <w:rsid w:val="00DC6BF8"/>
    <w:rsid w:val="00DC7107"/>
    <w:rsid w:val="00DC7882"/>
    <w:rsid w:val="00DC7F20"/>
    <w:rsid w:val="00DD05EB"/>
    <w:rsid w:val="00DD08B9"/>
    <w:rsid w:val="00DD0A47"/>
    <w:rsid w:val="00DD0DF7"/>
    <w:rsid w:val="00DD1139"/>
    <w:rsid w:val="00DD11C9"/>
    <w:rsid w:val="00DD1447"/>
    <w:rsid w:val="00DD1563"/>
    <w:rsid w:val="00DD25BF"/>
    <w:rsid w:val="00DD2612"/>
    <w:rsid w:val="00DD2F2B"/>
    <w:rsid w:val="00DD327F"/>
    <w:rsid w:val="00DD3F15"/>
    <w:rsid w:val="00DD4749"/>
    <w:rsid w:val="00DD4B9D"/>
    <w:rsid w:val="00DD60F3"/>
    <w:rsid w:val="00DD6A44"/>
    <w:rsid w:val="00DD6AD9"/>
    <w:rsid w:val="00DD788E"/>
    <w:rsid w:val="00DE0642"/>
    <w:rsid w:val="00DE0C5A"/>
    <w:rsid w:val="00DE1824"/>
    <w:rsid w:val="00DE2457"/>
    <w:rsid w:val="00DE2D19"/>
    <w:rsid w:val="00DE33C9"/>
    <w:rsid w:val="00DE3E70"/>
    <w:rsid w:val="00DE4F49"/>
    <w:rsid w:val="00DE65F1"/>
    <w:rsid w:val="00DE6D8D"/>
    <w:rsid w:val="00DE75A5"/>
    <w:rsid w:val="00DE7FAD"/>
    <w:rsid w:val="00DF002E"/>
    <w:rsid w:val="00DF13D7"/>
    <w:rsid w:val="00DF1702"/>
    <w:rsid w:val="00DF2E3C"/>
    <w:rsid w:val="00DF39A3"/>
    <w:rsid w:val="00DF4A59"/>
    <w:rsid w:val="00DF5821"/>
    <w:rsid w:val="00DF662A"/>
    <w:rsid w:val="00DF6D65"/>
    <w:rsid w:val="00DF7109"/>
    <w:rsid w:val="00DF7300"/>
    <w:rsid w:val="00E001E0"/>
    <w:rsid w:val="00E00266"/>
    <w:rsid w:val="00E00C3B"/>
    <w:rsid w:val="00E00E37"/>
    <w:rsid w:val="00E0147F"/>
    <w:rsid w:val="00E025CD"/>
    <w:rsid w:val="00E027D8"/>
    <w:rsid w:val="00E0285E"/>
    <w:rsid w:val="00E02E0F"/>
    <w:rsid w:val="00E041B8"/>
    <w:rsid w:val="00E043C9"/>
    <w:rsid w:val="00E04AB5"/>
    <w:rsid w:val="00E05833"/>
    <w:rsid w:val="00E07CAF"/>
    <w:rsid w:val="00E101A5"/>
    <w:rsid w:val="00E10910"/>
    <w:rsid w:val="00E11043"/>
    <w:rsid w:val="00E11723"/>
    <w:rsid w:val="00E11971"/>
    <w:rsid w:val="00E11B73"/>
    <w:rsid w:val="00E11DF0"/>
    <w:rsid w:val="00E12294"/>
    <w:rsid w:val="00E125DC"/>
    <w:rsid w:val="00E12B51"/>
    <w:rsid w:val="00E12BA6"/>
    <w:rsid w:val="00E13292"/>
    <w:rsid w:val="00E14DE0"/>
    <w:rsid w:val="00E14F40"/>
    <w:rsid w:val="00E15190"/>
    <w:rsid w:val="00E15691"/>
    <w:rsid w:val="00E15E70"/>
    <w:rsid w:val="00E16211"/>
    <w:rsid w:val="00E162ED"/>
    <w:rsid w:val="00E16F3E"/>
    <w:rsid w:val="00E173C9"/>
    <w:rsid w:val="00E175FF"/>
    <w:rsid w:val="00E20558"/>
    <w:rsid w:val="00E209EB"/>
    <w:rsid w:val="00E20CE9"/>
    <w:rsid w:val="00E2127D"/>
    <w:rsid w:val="00E213C2"/>
    <w:rsid w:val="00E22110"/>
    <w:rsid w:val="00E2250A"/>
    <w:rsid w:val="00E23887"/>
    <w:rsid w:val="00E23D3B"/>
    <w:rsid w:val="00E23F90"/>
    <w:rsid w:val="00E240E4"/>
    <w:rsid w:val="00E24319"/>
    <w:rsid w:val="00E2710A"/>
    <w:rsid w:val="00E308A2"/>
    <w:rsid w:val="00E30BB9"/>
    <w:rsid w:val="00E31000"/>
    <w:rsid w:val="00E3182D"/>
    <w:rsid w:val="00E31F24"/>
    <w:rsid w:val="00E321E3"/>
    <w:rsid w:val="00E32511"/>
    <w:rsid w:val="00E32CA4"/>
    <w:rsid w:val="00E33745"/>
    <w:rsid w:val="00E33CC6"/>
    <w:rsid w:val="00E34591"/>
    <w:rsid w:val="00E3459E"/>
    <w:rsid w:val="00E36EA6"/>
    <w:rsid w:val="00E37351"/>
    <w:rsid w:val="00E404CD"/>
    <w:rsid w:val="00E40519"/>
    <w:rsid w:val="00E4069B"/>
    <w:rsid w:val="00E40CBB"/>
    <w:rsid w:val="00E418D5"/>
    <w:rsid w:val="00E41EB3"/>
    <w:rsid w:val="00E41F27"/>
    <w:rsid w:val="00E42216"/>
    <w:rsid w:val="00E43C4A"/>
    <w:rsid w:val="00E43C93"/>
    <w:rsid w:val="00E4429A"/>
    <w:rsid w:val="00E44982"/>
    <w:rsid w:val="00E45508"/>
    <w:rsid w:val="00E45DB2"/>
    <w:rsid w:val="00E46E8B"/>
    <w:rsid w:val="00E47200"/>
    <w:rsid w:val="00E47330"/>
    <w:rsid w:val="00E473B0"/>
    <w:rsid w:val="00E5009C"/>
    <w:rsid w:val="00E501F9"/>
    <w:rsid w:val="00E5105E"/>
    <w:rsid w:val="00E51073"/>
    <w:rsid w:val="00E5168C"/>
    <w:rsid w:val="00E51E0F"/>
    <w:rsid w:val="00E52757"/>
    <w:rsid w:val="00E52ED0"/>
    <w:rsid w:val="00E54219"/>
    <w:rsid w:val="00E54311"/>
    <w:rsid w:val="00E5498D"/>
    <w:rsid w:val="00E576DE"/>
    <w:rsid w:val="00E5781C"/>
    <w:rsid w:val="00E57985"/>
    <w:rsid w:val="00E60D67"/>
    <w:rsid w:val="00E62140"/>
    <w:rsid w:val="00E623A4"/>
    <w:rsid w:val="00E625D2"/>
    <w:rsid w:val="00E62CF9"/>
    <w:rsid w:val="00E631B9"/>
    <w:rsid w:val="00E631EA"/>
    <w:rsid w:val="00E64052"/>
    <w:rsid w:val="00E64430"/>
    <w:rsid w:val="00E64663"/>
    <w:rsid w:val="00E65220"/>
    <w:rsid w:val="00E655D5"/>
    <w:rsid w:val="00E65BAC"/>
    <w:rsid w:val="00E70894"/>
    <w:rsid w:val="00E71E2A"/>
    <w:rsid w:val="00E73AC0"/>
    <w:rsid w:val="00E73C30"/>
    <w:rsid w:val="00E74394"/>
    <w:rsid w:val="00E74A09"/>
    <w:rsid w:val="00E75939"/>
    <w:rsid w:val="00E76486"/>
    <w:rsid w:val="00E76923"/>
    <w:rsid w:val="00E76CFA"/>
    <w:rsid w:val="00E770C4"/>
    <w:rsid w:val="00E8279C"/>
    <w:rsid w:val="00E827A5"/>
    <w:rsid w:val="00E82BA6"/>
    <w:rsid w:val="00E8362E"/>
    <w:rsid w:val="00E861D7"/>
    <w:rsid w:val="00E864B2"/>
    <w:rsid w:val="00E86E6D"/>
    <w:rsid w:val="00E90F1D"/>
    <w:rsid w:val="00E9150D"/>
    <w:rsid w:val="00E91A66"/>
    <w:rsid w:val="00E91F4E"/>
    <w:rsid w:val="00E92623"/>
    <w:rsid w:val="00E926E5"/>
    <w:rsid w:val="00E93837"/>
    <w:rsid w:val="00E93A64"/>
    <w:rsid w:val="00E942BD"/>
    <w:rsid w:val="00E94C96"/>
    <w:rsid w:val="00E95ACB"/>
    <w:rsid w:val="00E95FAE"/>
    <w:rsid w:val="00E962EC"/>
    <w:rsid w:val="00E96F00"/>
    <w:rsid w:val="00EA0C63"/>
    <w:rsid w:val="00EA0D6B"/>
    <w:rsid w:val="00EA0E25"/>
    <w:rsid w:val="00EA23B9"/>
    <w:rsid w:val="00EA312C"/>
    <w:rsid w:val="00EA3D73"/>
    <w:rsid w:val="00EA4C5E"/>
    <w:rsid w:val="00EA60BD"/>
    <w:rsid w:val="00EA61E1"/>
    <w:rsid w:val="00EA6378"/>
    <w:rsid w:val="00EA650D"/>
    <w:rsid w:val="00EA7039"/>
    <w:rsid w:val="00EB01AE"/>
    <w:rsid w:val="00EB1DCD"/>
    <w:rsid w:val="00EB1EBA"/>
    <w:rsid w:val="00EB2575"/>
    <w:rsid w:val="00EB2AD1"/>
    <w:rsid w:val="00EB31B8"/>
    <w:rsid w:val="00EB4CE2"/>
    <w:rsid w:val="00EB4D6B"/>
    <w:rsid w:val="00EB4FB3"/>
    <w:rsid w:val="00EB528D"/>
    <w:rsid w:val="00EB61D5"/>
    <w:rsid w:val="00EB69E2"/>
    <w:rsid w:val="00EB7099"/>
    <w:rsid w:val="00EB7433"/>
    <w:rsid w:val="00EB7C8D"/>
    <w:rsid w:val="00EB7C99"/>
    <w:rsid w:val="00EC04A9"/>
    <w:rsid w:val="00EC087B"/>
    <w:rsid w:val="00EC29E4"/>
    <w:rsid w:val="00EC5355"/>
    <w:rsid w:val="00EC5723"/>
    <w:rsid w:val="00EC57E4"/>
    <w:rsid w:val="00EC5C56"/>
    <w:rsid w:val="00EC5CDE"/>
    <w:rsid w:val="00EC5FA1"/>
    <w:rsid w:val="00EC6173"/>
    <w:rsid w:val="00EC61F8"/>
    <w:rsid w:val="00EC6F25"/>
    <w:rsid w:val="00ED059F"/>
    <w:rsid w:val="00ED0FBE"/>
    <w:rsid w:val="00ED13EB"/>
    <w:rsid w:val="00ED242A"/>
    <w:rsid w:val="00ED58A5"/>
    <w:rsid w:val="00ED59C2"/>
    <w:rsid w:val="00ED5D4C"/>
    <w:rsid w:val="00ED6196"/>
    <w:rsid w:val="00EE12F1"/>
    <w:rsid w:val="00EE160E"/>
    <w:rsid w:val="00EE1AB0"/>
    <w:rsid w:val="00EE2552"/>
    <w:rsid w:val="00EE3866"/>
    <w:rsid w:val="00EE3CD3"/>
    <w:rsid w:val="00EE4037"/>
    <w:rsid w:val="00EE75EB"/>
    <w:rsid w:val="00EE7D70"/>
    <w:rsid w:val="00EF0519"/>
    <w:rsid w:val="00EF0B7F"/>
    <w:rsid w:val="00EF1E46"/>
    <w:rsid w:val="00EF3536"/>
    <w:rsid w:val="00EF3D39"/>
    <w:rsid w:val="00EF54E5"/>
    <w:rsid w:val="00EF5B7E"/>
    <w:rsid w:val="00EF6596"/>
    <w:rsid w:val="00EF7224"/>
    <w:rsid w:val="00EF7BAB"/>
    <w:rsid w:val="00EF7FC7"/>
    <w:rsid w:val="00F01029"/>
    <w:rsid w:val="00F02711"/>
    <w:rsid w:val="00F02DE6"/>
    <w:rsid w:val="00F0468A"/>
    <w:rsid w:val="00F04720"/>
    <w:rsid w:val="00F05168"/>
    <w:rsid w:val="00F0546B"/>
    <w:rsid w:val="00F05DF3"/>
    <w:rsid w:val="00F068D2"/>
    <w:rsid w:val="00F069F1"/>
    <w:rsid w:val="00F07933"/>
    <w:rsid w:val="00F12319"/>
    <w:rsid w:val="00F1553B"/>
    <w:rsid w:val="00F17831"/>
    <w:rsid w:val="00F17C48"/>
    <w:rsid w:val="00F17DFF"/>
    <w:rsid w:val="00F209C5"/>
    <w:rsid w:val="00F2238A"/>
    <w:rsid w:val="00F223C1"/>
    <w:rsid w:val="00F23B96"/>
    <w:rsid w:val="00F23EA5"/>
    <w:rsid w:val="00F23ECA"/>
    <w:rsid w:val="00F24A9F"/>
    <w:rsid w:val="00F254EB"/>
    <w:rsid w:val="00F25FCD"/>
    <w:rsid w:val="00F2653E"/>
    <w:rsid w:val="00F269AC"/>
    <w:rsid w:val="00F26BA1"/>
    <w:rsid w:val="00F26E2A"/>
    <w:rsid w:val="00F26F93"/>
    <w:rsid w:val="00F2785E"/>
    <w:rsid w:val="00F329F7"/>
    <w:rsid w:val="00F33592"/>
    <w:rsid w:val="00F36AB5"/>
    <w:rsid w:val="00F3768A"/>
    <w:rsid w:val="00F37A76"/>
    <w:rsid w:val="00F37EC3"/>
    <w:rsid w:val="00F40112"/>
    <w:rsid w:val="00F40705"/>
    <w:rsid w:val="00F409B1"/>
    <w:rsid w:val="00F40C66"/>
    <w:rsid w:val="00F41079"/>
    <w:rsid w:val="00F41157"/>
    <w:rsid w:val="00F41516"/>
    <w:rsid w:val="00F41C60"/>
    <w:rsid w:val="00F41C8B"/>
    <w:rsid w:val="00F42A1A"/>
    <w:rsid w:val="00F44807"/>
    <w:rsid w:val="00F4506E"/>
    <w:rsid w:val="00F45376"/>
    <w:rsid w:val="00F46372"/>
    <w:rsid w:val="00F4662C"/>
    <w:rsid w:val="00F47B24"/>
    <w:rsid w:val="00F47EE9"/>
    <w:rsid w:val="00F50EF2"/>
    <w:rsid w:val="00F53575"/>
    <w:rsid w:val="00F5366C"/>
    <w:rsid w:val="00F53C84"/>
    <w:rsid w:val="00F54074"/>
    <w:rsid w:val="00F54223"/>
    <w:rsid w:val="00F54373"/>
    <w:rsid w:val="00F54F5F"/>
    <w:rsid w:val="00F55063"/>
    <w:rsid w:val="00F56383"/>
    <w:rsid w:val="00F566CA"/>
    <w:rsid w:val="00F569AA"/>
    <w:rsid w:val="00F57580"/>
    <w:rsid w:val="00F626C1"/>
    <w:rsid w:val="00F62B9C"/>
    <w:rsid w:val="00F64AC4"/>
    <w:rsid w:val="00F6543F"/>
    <w:rsid w:val="00F6552B"/>
    <w:rsid w:val="00F65B6E"/>
    <w:rsid w:val="00F661EB"/>
    <w:rsid w:val="00F665C5"/>
    <w:rsid w:val="00F6719E"/>
    <w:rsid w:val="00F671BD"/>
    <w:rsid w:val="00F70B66"/>
    <w:rsid w:val="00F70E0C"/>
    <w:rsid w:val="00F71429"/>
    <w:rsid w:val="00F71B9F"/>
    <w:rsid w:val="00F7228B"/>
    <w:rsid w:val="00F731EC"/>
    <w:rsid w:val="00F750BF"/>
    <w:rsid w:val="00F75326"/>
    <w:rsid w:val="00F75F60"/>
    <w:rsid w:val="00F76DF5"/>
    <w:rsid w:val="00F76F6C"/>
    <w:rsid w:val="00F77832"/>
    <w:rsid w:val="00F778DE"/>
    <w:rsid w:val="00F809DA"/>
    <w:rsid w:val="00F82F2F"/>
    <w:rsid w:val="00F8424A"/>
    <w:rsid w:val="00F854B0"/>
    <w:rsid w:val="00F856C4"/>
    <w:rsid w:val="00F859DE"/>
    <w:rsid w:val="00F85E2F"/>
    <w:rsid w:val="00F86B6D"/>
    <w:rsid w:val="00F86D0D"/>
    <w:rsid w:val="00F90F11"/>
    <w:rsid w:val="00F917AF"/>
    <w:rsid w:val="00F918D0"/>
    <w:rsid w:val="00F91993"/>
    <w:rsid w:val="00F92B5F"/>
    <w:rsid w:val="00F931DB"/>
    <w:rsid w:val="00F95246"/>
    <w:rsid w:val="00F95800"/>
    <w:rsid w:val="00F95EC2"/>
    <w:rsid w:val="00F9699A"/>
    <w:rsid w:val="00F97630"/>
    <w:rsid w:val="00F97CC7"/>
    <w:rsid w:val="00F97CC8"/>
    <w:rsid w:val="00FA1547"/>
    <w:rsid w:val="00FA1842"/>
    <w:rsid w:val="00FA4595"/>
    <w:rsid w:val="00FA6170"/>
    <w:rsid w:val="00FA6415"/>
    <w:rsid w:val="00FA7087"/>
    <w:rsid w:val="00FA76B0"/>
    <w:rsid w:val="00FA76B4"/>
    <w:rsid w:val="00FA7BA5"/>
    <w:rsid w:val="00FB10A8"/>
    <w:rsid w:val="00FB2552"/>
    <w:rsid w:val="00FB3B73"/>
    <w:rsid w:val="00FB4056"/>
    <w:rsid w:val="00FB431B"/>
    <w:rsid w:val="00FB4D88"/>
    <w:rsid w:val="00FB4ED9"/>
    <w:rsid w:val="00FB6668"/>
    <w:rsid w:val="00FB78A9"/>
    <w:rsid w:val="00FC03B4"/>
    <w:rsid w:val="00FC14D2"/>
    <w:rsid w:val="00FC2984"/>
    <w:rsid w:val="00FC2AA1"/>
    <w:rsid w:val="00FC2CB4"/>
    <w:rsid w:val="00FC35AB"/>
    <w:rsid w:val="00FC662D"/>
    <w:rsid w:val="00FC695F"/>
    <w:rsid w:val="00FC7E8A"/>
    <w:rsid w:val="00FC7EB9"/>
    <w:rsid w:val="00FC7EC7"/>
    <w:rsid w:val="00FD0B5E"/>
    <w:rsid w:val="00FD1C5E"/>
    <w:rsid w:val="00FD1D52"/>
    <w:rsid w:val="00FD1DC5"/>
    <w:rsid w:val="00FD1E37"/>
    <w:rsid w:val="00FD2F14"/>
    <w:rsid w:val="00FD30D1"/>
    <w:rsid w:val="00FD46E1"/>
    <w:rsid w:val="00FD4FF1"/>
    <w:rsid w:val="00FD5359"/>
    <w:rsid w:val="00FD5AB7"/>
    <w:rsid w:val="00FD62E7"/>
    <w:rsid w:val="00FD7060"/>
    <w:rsid w:val="00FD7808"/>
    <w:rsid w:val="00FD7AE0"/>
    <w:rsid w:val="00FE03BB"/>
    <w:rsid w:val="00FE08B4"/>
    <w:rsid w:val="00FE1332"/>
    <w:rsid w:val="00FE19B9"/>
    <w:rsid w:val="00FE6961"/>
    <w:rsid w:val="00FE6F6A"/>
    <w:rsid w:val="00FE7B2F"/>
    <w:rsid w:val="00FF1C7A"/>
    <w:rsid w:val="00FF1DE7"/>
    <w:rsid w:val="00FF3E82"/>
    <w:rsid w:val="00FF6F0A"/>
    <w:rsid w:val="00FF6F3A"/>
    <w:rsid w:val="00FF705E"/>
    <w:rsid w:val="00FF7FE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0C9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A1C32"/>
    <w:pPr>
      <w:spacing w:after="200" w:line="276" w:lineRule="auto"/>
    </w:pPr>
    <w:rPr>
      <w:rFonts w:ascii="Calibri" w:eastAsia="Calibri" w:hAnsi="Calibri" w:cs="Times New Roman"/>
    </w:rPr>
  </w:style>
  <w:style w:type="paragraph" w:styleId="Antrat1">
    <w:name w:val="heading 1"/>
    <w:basedOn w:val="prastasis"/>
    <w:next w:val="prastasis"/>
    <w:link w:val="Antrat1Diagrama"/>
    <w:qFormat/>
    <w:rsid w:val="007549B4"/>
    <w:pPr>
      <w:keepNext/>
      <w:spacing w:after="0" w:line="240" w:lineRule="auto"/>
      <w:ind w:right="-99"/>
      <w:jc w:val="center"/>
      <w:outlineLvl w:val="0"/>
    </w:pPr>
    <w:rPr>
      <w:rFonts w:ascii="Times New Roman" w:eastAsia="Times New Roman" w:hAnsi="Times New Roman"/>
      <w:b/>
      <w:sz w:val="28"/>
      <w:szCs w:val="32"/>
    </w:rPr>
  </w:style>
  <w:style w:type="paragraph" w:styleId="Antrat2">
    <w:name w:val="heading 2"/>
    <w:basedOn w:val="prastasis"/>
    <w:next w:val="prastasis"/>
    <w:link w:val="Antrat2Diagrama"/>
    <w:uiPriority w:val="9"/>
    <w:semiHidden/>
    <w:unhideWhenUsed/>
    <w:qFormat/>
    <w:rsid w:val="00EC04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Table of contents numbered,List Paragraph21,List Paragraph1,Lentele,List Paragraph2,ERP-List Paragraph,List Paragraph11,Bullet EY,Buletai,lp1,Bullet 1,Use Case List Paragraph,Numbering,List Paragraph111,Paragraph,List Paragraph Red"/>
    <w:basedOn w:val="prastasis"/>
    <w:link w:val="SraopastraipaDiagrama"/>
    <w:uiPriority w:val="34"/>
    <w:qFormat/>
    <w:rsid w:val="00AA6F66"/>
    <w:pPr>
      <w:ind w:left="720"/>
      <w:contextualSpacing/>
    </w:pPr>
  </w:style>
  <w:style w:type="paragraph" w:styleId="Antrats">
    <w:name w:val="header"/>
    <w:basedOn w:val="prastasis"/>
    <w:link w:val="AntratsDiagrama"/>
    <w:unhideWhenUsed/>
    <w:rsid w:val="00AA6F66"/>
    <w:pPr>
      <w:tabs>
        <w:tab w:val="center" w:pos="4819"/>
        <w:tab w:val="right" w:pos="9638"/>
      </w:tabs>
      <w:spacing w:after="0" w:line="240" w:lineRule="auto"/>
    </w:pPr>
  </w:style>
  <w:style w:type="character" w:customStyle="1" w:styleId="AntratsDiagrama">
    <w:name w:val="Antraštės Diagrama"/>
    <w:basedOn w:val="Numatytasispastraiposriftas"/>
    <w:link w:val="Antrats"/>
    <w:rsid w:val="00AA6F66"/>
    <w:rPr>
      <w:rFonts w:ascii="Calibri" w:eastAsia="Calibri" w:hAnsi="Calibri" w:cs="Times New Roman"/>
    </w:rPr>
  </w:style>
  <w:style w:type="paragraph" w:styleId="Porat">
    <w:name w:val="footer"/>
    <w:basedOn w:val="prastasis"/>
    <w:link w:val="PoratDiagrama"/>
    <w:uiPriority w:val="99"/>
    <w:unhideWhenUsed/>
    <w:rsid w:val="00AA6F6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A6F66"/>
    <w:rPr>
      <w:rFonts w:ascii="Calibri" w:eastAsia="Calibri" w:hAnsi="Calibri" w:cs="Times New Roman"/>
    </w:rPr>
  </w:style>
  <w:style w:type="paragraph" w:styleId="Puslapioinaostekstas">
    <w:name w:val="footnote text"/>
    <w:aliases w:val="Puslapio išnašos tekstas Diagrama2,Puslapio išnašos tekstas Diagrama1 Diagrama,Puslapio išnašos tekstas Diagrama Diagrama Diagrama, Diagrama4 Diagrama Diagrama Diagrama, Diagrama4 Diagrama1 Diagrama, Diagrama4 Diagrama Diagrama"/>
    <w:basedOn w:val="prastasis"/>
    <w:link w:val="PuslapioinaostekstasDiagrama"/>
    <w:unhideWhenUsed/>
    <w:qFormat/>
    <w:rsid w:val="00883712"/>
    <w:pPr>
      <w:spacing w:after="0" w:line="240" w:lineRule="auto"/>
    </w:pPr>
    <w:rPr>
      <w:rFonts w:ascii="Times New Roman" w:eastAsia="Times New Roman" w:hAnsi="Times New Roman"/>
      <w:sz w:val="20"/>
      <w:szCs w:val="20"/>
    </w:rPr>
  </w:style>
  <w:style w:type="character" w:customStyle="1" w:styleId="PuslapioinaostekstasDiagrama">
    <w:name w:val="Puslapio išnašos tekstas Diagrama"/>
    <w:aliases w:val="Puslapio išnašos tekstas Diagrama2 Diagrama,Puslapio išnašos tekstas Diagrama1 Diagrama Diagrama,Puslapio išnašos tekstas Diagrama Diagrama Diagrama Diagrama, Diagrama4 Diagrama Diagrama Diagrama Diagrama"/>
    <w:basedOn w:val="Numatytasispastraiposriftas"/>
    <w:link w:val="Puslapioinaostekstas"/>
    <w:rsid w:val="00883712"/>
    <w:rPr>
      <w:rFonts w:ascii="Times New Roman" w:eastAsia="Times New Roman" w:hAnsi="Times New Roman" w:cs="Times New Roman"/>
      <w:sz w:val="20"/>
      <w:szCs w:val="20"/>
    </w:rPr>
  </w:style>
  <w:style w:type="character" w:styleId="Puslapioinaosnuoroda">
    <w:name w:val="footnote reference"/>
    <w:aliases w:val="4_G,Footnotes refss,Footnote Refernece,Appel note de bas de p.,Style 10,Footnote number,callout,Fago Fußnotenzeichen,Footnote Reference Number,Fußnotenzeichen_Raxen,BVI fnr,Puslapio išnašos nuoroda1"/>
    <w:basedOn w:val="Numatytasispastraiposriftas"/>
    <w:unhideWhenUsed/>
    <w:qFormat/>
    <w:rsid w:val="00883712"/>
    <w:rPr>
      <w:vertAlign w:val="superscript"/>
    </w:rPr>
  </w:style>
  <w:style w:type="paragraph" w:styleId="Debesliotekstas">
    <w:name w:val="Balloon Text"/>
    <w:basedOn w:val="prastasis"/>
    <w:link w:val="DebesliotekstasDiagrama"/>
    <w:uiPriority w:val="99"/>
    <w:semiHidden/>
    <w:unhideWhenUsed/>
    <w:rsid w:val="00997A4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97A46"/>
    <w:rPr>
      <w:rFonts w:ascii="Segoe UI" w:eastAsia="Calibri" w:hAnsi="Segoe UI" w:cs="Segoe UI"/>
      <w:sz w:val="18"/>
      <w:szCs w:val="18"/>
    </w:rPr>
  </w:style>
  <w:style w:type="character" w:styleId="Hipersaitas">
    <w:name w:val="Hyperlink"/>
    <w:basedOn w:val="Numatytasispastraiposriftas"/>
    <w:uiPriority w:val="99"/>
    <w:unhideWhenUsed/>
    <w:rsid w:val="00FF1DE7"/>
    <w:rPr>
      <w:color w:val="0563C1" w:themeColor="hyperlink"/>
      <w:u w:val="single"/>
    </w:rPr>
  </w:style>
  <w:style w:type="character" w:customStyle="1" w:styleId="UnresolvedMention1">
    <w:name w:val="Unresolved Mention1"/>
    <w:basedOn w:val="Numatytasispastraiposriftas"/>
    <w:uiPriority w:val="99"/>
    <w:semiHidden/>
    <w:unhideWhenUsed/>
    <w:rsid w:val="00FF1DE7"/>
    <w:rPr>
      <w:color w:val="605E5C"/>
      <w:shd w:val="clear" w:color="auto" w:fill="E1DFDD"/>
    </w:rPr>
  </w:style>
  <w:style w:type="character" w:customStyle="1" w:styleId="SraopastraipaDiagrama">
    <w:name w:val="Sąrašo pastraipa Diagrama"/>
    <w:aliases w:val="Table of contents numbered Diagrama,List Paragraph21 Diagrama,List Paragraph1 Diagrama,Lentele Diagrama,List Paragraph2 Diagrama,ERP-List Paragraph Diagrama,List Paragraph11 Diagrama,Bullet EY Diagrama,Buletai Diagrama"/>
    <w:link w:val="Sraopastraipa"/>
    <w:uiPriority w:val="34"/>
    <w:qFormat/>
    <w:locked/>
    <w:rsid w:val="007B572D"/>
    <w:rPr>
      <w:rFonts w:ascii="Calibri" w:eastAsia="Calibri" w:hAnsi="Calibri" w:cs="Times New Roman"/>
    </w:rPr>
  </w:style>
  <w:style w:type="paragraph" w:styleId="Betarp">
    <w:name w:val="No Spacing"/>
    <w:basedOn w:val="prastasis"/>
    <w:link w:val="BetarpDiagrama"/>
    <w:uiPriority w:val="1"/>
    <w:qFormat/>
    <w:rsid w:val="00A16A42"/>
    <w:pPr>
      <w:spacing w:after="0" w:line="240" w:lineRule="auto"/>
      <w:jc w:val="both"/>
    </w:pPr>
    <w:rPr>
      <w:rFonts w:eastAsiaTheme="minorHAnsi" w:cs="Calibri"/>
    </w:rPr>
  </w:style>
  <w:style w:type="character" w:customStyle="1" w:styleId="BetarpDiagrama">
    <w:name w:val="Be tarpų Diagrama"/>
    <w:basedOn w:val="Numatytasispastraiposriftas"/>
    <w:link w:val="Betarp"/>
    <w:uiPriority w:val="1"/>
    <w:qFormat/>
    <w:locked/>
    <w:rsid w:val="00A16A42"/>
    <w:rPr>
      <w:rFonts w:ascii="Calibri" w:hAnsi="Calibri" w:cs="Calibri"/>
    </w:rPr>
  </w:style>
  <w:style w:type="character" w:customStyle="1" w:styleId="normaltextrun">
    <w:name w:val="normaltextrun"/>
    <w:basedOn w:val="Numatytasispastraiposriftas"/>
    <w:qFormat/>
    <w:rsid w:val="00A16A42"/>
  </w:style>
  <w:style w:type="paragraph" w:customStyle="1" w:styleId="prastasis1">
    <w:name w:val="Įprastasis1"/>
    <w:qFormat/>
    <w:rsid w:val="00125D4A"/>
    <w:pPr>
      <w:spacing w:after="0" w:line="240" w:lineRule="auto"/>
    </w:pPr>
    <w:rPr>
      <w:rFonts w:ascii="Times New Roman" w:eastAsia="Times New Roman" w:hAnsi="Times New Roman" w:cs="Times New Roman"/>
      <w:sz w:val="20"/>
      <w:szCs w:val="20"/>
    </w:rPr>
  </w:style>
  <w:style w:type="paragraph" w:styleId="prastasiniatinklio">
    <w:name w:val="Normal (Web)"/>
    <w:basedOn w:val="prastasis"/>
    <w:uiPriority w:val="99"/>
    <w:unhideWhenUsed/>
    <w:rsid w:val="002F5778"/>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bkg-highlight-red">
    <w:name w:val="bkg-highlight-red"/>
    <w:basedOn w:val="Numatytasispastraiposriftas"/>
    <w:rsid w:val="002F5778"/>
  </w:style>
  <w:style w:type="paragraph" w:customStyle="1" w:styleId="Default">
    <w:name w:val="Default"/>
    <w:rsid w:val="003C6CB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ntrat1Diagrama">
    <w:name w:val="Antraštė 1 Diagrama"/>
    <w:basedOn w:val="Numatytasispastraiposriftas"/>
    <w:link w:val="Antrat1"/>
    <w:rsid w:val="007549B4"/>
    <w:rPr>
      <w:rFonts w:ascii="Times New Roman" w:eastAsia="Times New Roman" w:hAnsi="Times New Roman" w:cs="Times New Roman"/>
      <w:b/>
      <w:sz w:val="28"/>
      <w:szCs w:val="32"/>
    </w:rPr>
  </w:style>
  <w:style w:type="character" w:customStyle="1" w:styleId="Antrat2Diagrama">
    <w:name w:val="Antraštė 2 Diagrama"/>
    <w:basedOn w:val="Numatytasispastraiposriftas"/>
    <w:link w:val="Antrat2"/>
    <w:rsid w:val="00EC04A9"/>
    <w:rPr>
      <w:rFonts w:asciiTheme="majorHAnsi" w:eastAsiaTheme="majorEastAsia" w:hAnsiTheme="majorHAnsi" w:cstheme="majorBidi"/>
      <w:color w:val="2E74B5" w:themeColor="accent1" w:themeShade="BF"/>
      <w:sz w:val="26"/>
      <w:szCs w:val="26"/>
    </w:rPr>
  </w:style>
  <w:style w:type="paragraph" w:styleId="Pagrindiniotekstotrauka">
    <w:name w:val="Body Text Indent"/>
    <w:basedOn w:val="prastasis"/>
    <w:link w:val="PagrindiniotekstotraukaDiagrama"/>
    <w:uiPriority w:val="99"/>
    <w:semiHidden/>
    <w:unhideWhenUsed/>
    <w:rsid w:val="00657380"/>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657380"/>
    <w:rPr>
      <w:rFonts w:ascii="Calibri" w:eastAsia="Calibri" w:hAnsi="Calibri" w:cs="Times New Roman"/>
    </w:rPr>
  </w:style>
  <w:style w:type="character" w:customStyle="1" w:styleId="clear">
    <w:name w:val="clear"/>
    <w:basedOn w:val="Numatytasispastraiposriftas"/>
    <w:rsid w:val="00640666"/>
  </w:style>
  <w:style w:type="character" w:customStyle="1" w:styleId="Bodytext2">
    <w:name w:val="Body text (2)_"/>
    <w:basedOn w:val="Numatytasispastraiposriftas"/>
    <w:link w:val="Bodytext21"/>
    <w:locked/>
    <w:rsid w:val="009B3559"/>
    <w:rPr>
      <w:shd w:val="clear" w:color="auto" w:fill="FFFFFF"/>
    </w:rPr>
  </w:style>
  <w:style w:type="paragraph" w:customStyle="1" w:styleId="Bodytext21">
    <w:name w:val="Body text (2)1"/>
    <w:basedOn w:val="prastasis"/>
    <w:link w:val="Bodytext2"/>
    <w:uiPriority w:val="99"/>
    <w:rsid w:val="009B3559"/>
    <w:pPr>
      <w:widowControl w:val="0"/>
      <w:shd w:val="clear" w:color="auto" w:fill="FFFFFF"/>
      <w:spacing w:before="60" w:after="0" w:line="283" w:lineRule="exact"/>
      <w:jc w:val="both"/>
    </w:pPr>
    <w:rPr>
      <w:rFonts w:asciiTheme="minorHAnsi" w:eastAsiaTheme="minorHAnsi" w:hAnsiTheme="minorHAnsi" w:cstheme="minorBidi"/>
    </w:rPr>
  </w:style>
  <w:style w:type="paragraph" w:styleId="Pagrindinistekstas">
    <w:name w:val="Body Text"/>
    <w:basedOn w:val="prastasis"/>
    <w:link w:val="PagrindinistekstasDiagrama"/>
    <w:uiPriority w:val="99"/>
    <w:semiHidden/>
    <w:unhideWhenUsed/>
    <w:rsid w:val="00E20CE9"/>
    <w:pPr>
      <w:spacing w:after="120"/>
    </w:pPr>
  </w:style>
  <w:style w:type="character" w:customStyle="1" w:styleId="PagrindinistekstasDiagrama">
    <w:name w:val="Pagrindinis tekstas Diagrama"/>
    <w:basedOn w:val="Numatytasispastraiposriftas"/>
    <w:link w:val="Pagrindinistekstas"/>
    <w:uiPriority w:val="99"/>
    <w:semiHidden/>
    <w:rsid w:val="00E20CE9"/>
    <w:rPr>
      <w:rFonts w:ascii="Calibri" w:eastAsia="Calibri" w:hAnsi="Calibri" w:cs="Times New Roman"/>
    </w:rPr>
  </w:style>
  <w:style w:type="character" w:styleId="Komentaronuoroda">
    <w:name w:val="annotation reference"/>
    <w:basedOn w:val="Numatytasispastraiposriftas"/>
    <w:uiPriority w:val="99"/>
    <w:semiHidden/>
    <w:unhideWhenUsed/>
    <w:rsid w:val="008800CC"/>
    <w:rPr>
      <w:sz w:val="16"/>
      <w:szCs w:val="16"/>
    </w:rPr>
  </w:style>
  <w:style w:type="paragraph" w:styleId="Komentarotekstas">
    <w:name w:val="annotation text"/>
    <w:basedOn w:val="prastasis"/>
    <w:link w:val="KomentarotekstasDiagrama"/>
    <w:uiPriority w:val="99"/>
    <w:semiHidden/>
    <w:unhideWhenUsed/>
    <w:rsid w:val="008800C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800CC"/>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8800CC"/>
    <w:rPr>
      <w:b/>
      <w:bCs/>
    </w:rPr>
  </w:style>
  <w:style w:type="character" w:customStyle="1" w:styleId="KomentarotemaDiagrama">
    <w:name w:val="Komentaro tema Diagrama"/>
    <w:basedOn w:val="KomentarotekstasDiagrama"/>
    <w:link w:val="Komentarotema"/>
    <w:uiPriority w:val="99"/>
    <w:semiHidden/>
    <w:rsid w:val="008800CC"/>
    <w:rPr>
      <w:rFonts w:ascii="Calibri" w:eastAsia="Calibri" w:hAnsi="Calibri" w:cs="Times New Roman"/>
      <w:b/>
      <w:bCs/>
      <w:sz w:val="20"/>
      <w:szCs w:val="20"/>
    </w:rPr>
  </w:style>
  <w:style w:type="paragraph" w:customStyle="1" w:styleId="tajtip">
    <w:name w:val="tajtip"/>
    <w:basedOn w:val="prastasis"/>
    <w:uiPriority w:val="99"/>
    <w:rsid w:val="00B60F75"/>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Heading1">
    <w:name w:val="Heading #1_"/>
    <w:basedOn w:val="Numatytasispastraiposriftas"/>
    <w:link w:val="Heading10"/>
    <w:rsid w:val="00B34AFF"/>
    <w:rPr>
      <w:rFonts w:ascii="Times New Roman" w:eastAsia="Times New Roman" w:hAnsi="Times New Roman" w:cs="Times New Roman"/>
      <w:shd w:val="clear" w:color="auto" w:fill="FFFFFF"/>
    </w:rPr>
  </w:style>
  <w:style w:type="paragraph" w:customStyle="1" w:styleId="Bodytext20">
    <w:name w:val="Body text (2)"/>
    <w:basedOn w:val="prastasis"/>
    <w:rsid w:val="00B34AFF"/>
    <w:pPr>
      <w:widowControl w:val="0"/>
      <w:shd w:val="clear" w:color="auto" w:fill="FFFFFF"/>
      <w:spacing w:after="0" w:line="244" w:lineRule="exact"/>
      <w:ind w:hanging="880"/>
      <w:jc w:val="center"/>
    </w:pPr>
    <w:rPr>
      <w:rFonts w:ascii="Times New Roman" w:eastAsia="Times New Roman" w:hAnsi="Times New Roman"/>
      <w:color w:val="000000"/>
      <w:lang w:eastAsia="lt-LT" w:bidi="lt-LT"/>
    </w:rPr>
  </w:style>
  <w:style w:type="paragraph" w:customStyle="1" w:styleId="Heading10">
    <w:name w:val="Heading #1"/>
    <w:basedOn w:val="prastasis"/>
    <w:link w:val="Heading1"/>
    <w:rsid w:val="00B34AFF"/>
    <w:pPr>
      <w:widowControl w:val="0"/>
      <w:shd w:val="clear" w:color="auto" w:fill="FFFFFF"/>
      <w:spacing w:before="260" w:after="260" w:line="244" w:lineRule="exact"/>
      <w:ind w:hanging="880"/>
      <w:jc w:val="both"/>
      <w:outlineLvl w:val="0"/>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117">
      <w:bodyDiv w:val="1"/>
      <w:marLeft w:val="0"/>
      <w:marRight w:val="0"/>
      <w:marTop w:val="0"/>
      <w:marBottom w:val="0"/>
      <w:divBdr>
        <w:top w:val="none" w:sz="0" w:space="0" w:color="auto"/>
        <w:left w:val="none" w:sz="0" w:space="0" w:color="auto"/>
        <w:bottom w:val="none" w:sz="0" w:space="0" w:color="auto"/>
        <w:right w:val="none" w:sz="0" w:space="0" w:color="auto"/>
      </w:divBdr>
    </w:div>
    <w:div w:id="103113486">
      <w:bodyDiv w:val="1"/>
      <w:marLeft w:val="0"/>
      <w:marRight w:val="0"/>
      <w:marTop w:val="0"/>
      <w:marBottom w:val="0"/>
      <w:divBdr>
        <w:top w:val="none" w:sz="0" w:space="0" w:color="auto"/>
        <w:left w:val="none" w:sz="0" w:space="0" w:color="auto"/>
        <w:bottom w:val="none" w:sz="0" w:space="0" w:color="auto"/>
        <w:right w:val="none" w:sz="0" w:space="0" w:color="auto"/>
      </w:divBdr>
    </w:div>
    <w:div w:id="115099233">
      <w:bodyDiv w:val="1"/>
      <w:marLeft w:val="0"/>
      <w:marRight w:val="0"/>
      <w:marTop w:val="0"/>
      <w:marBottom w:val="0"/>
      <w:divBdr>
        <w:top w:val="none" w:sz="0" w:space="0" w:color="auto"/>
        <w:left w:val="none" w:sz="0" w:space="0" w:color="auto"/>
        <w:bottom w:val="none" w:sz="0" w:space="0" w:color="auto"/>
        <w:right w:val="none" w:sz="0" w:space="0" w:color="auto"/>
      </w:divBdr>
    </w:div>
    <w:div w:id="409695382">
      <w:bodyDiv w:val="1"/>
      <w:marLeft w:val="0"/>
      <w:marRight w:val="0"/>
      <w:marTop w:val="0"/>
      <w:marBottom w:val="0"/>
      <w:divBdr>
        <w:top w:val="none" w:sz="0" w:space="0" w:color="auto"/>
        <w:left w:val="none" w:sz="0" w:space="0" w:color="auto"/>
        <w:bottom w:val="none" w:sz="0" w:space="0" w:color="auto"/>
        <w:right w:val="none" w:sz="0" w:space="0" w:color="auto"/>
      </w:divBdr>
      <w:divsChild>
        <w:div w:id="1708020515">
          <w:marLeft w:val="0"/>
          <w:marRight w:val="0"/>
          <w:marTop w:val="0"/>
          <w:marBottom w:val="0"/>
          <w:divBdr>
            <w:top w:val="none" w:sz="0" w:space="0" w:color="auto"/>
            <w:left w:val="none" w:sz="0" w:space="0" w:color="auto"/>
            <w:bottom w:val="none" w:sz="0" w:space="0" w:color="auto"/>
            <w:right w:val="none" w:sz="0" w:space="0" w:color="auto"/>
          </w:divBdr>
        </w:div>
      </w:divsChild>
    </w:div>
    <w:div w:id="594633130">
      <w:bodyDiv w:val="1"/>
      <w:marLeft w:val="0"/>
      <w:marRight w:val="0"/>
      <w:marTop w:val="0"/>
      <w:marBottom w:val="0"/>
      <w:divBdr>
        <w:top w:val="none" w:sz="0" w:space="0" w:color="auto"/>
        <w:left w:val="none" w:sz="0" w:space="0" w:color="auto"/>
        <w:bottom w:val="none" w:sz="0" w:space="0" w:color="auto"/>
        <w:right w:val="none" w:sz="0" w:space="0" w:color="auto"/>
      </w:divBdr>
    </w:div>
    <w:div w:id="621764227">
      <w:bodyDiv w:val="1"/>
      <w:marLeft w:val="0"/>
      <w:marRight w:val="0"/>
      <w:marTop w:val="0"/>
      <w:marBottom w:val="0"/>
      <w:divBdr>
        <w:top w:val="none" w:sz="0" w:space="0" w:color="auto"/>
        <w:left w:val="none" w:sz="0" w:space="0" w:color="auto"/>
        <w:bottom w:val="none" w:sz="0" w:space="0" w:color="auto"/>
        <w:right w:val="none" w:sz="0" w:space="0" w:color="auto"/>
      </w:divBdr>
    </w:div>
    <w:div w:id="784615186">
      <w:bodyDiv w:val="1"/>
      <w:marLeft w:val="0"/>
      <w:marRight w:val="0"/>
      <w:marTop w:val="0"/>
      <w:marBottom w:val="0"/>
      <w:divBdr>
        <w:top w:val="none" w:sz="0" w:space="0" w:color="auto"/>
        <w:left w:val="none" w:sz="0" w:space="0" w:color="auto"/>
        <w:bottom w:val="none" w:sz="0" w:space="0" w:color="auto"/>
        <w:right w:val="none" w:sz="0" w:space="0" w:color="auto"/>
      </w:divBdr>
      <w:divsChild>
        <w:div w:id="1015301237">
          <w:marLeft w:val="0"/>
          <w:marRight w:val="0"/>
          <w:marTop w:val="0"/>
          <w:marBottom w:val="0"/>
          <w:divBdr>
            <w:top w:val="none" w:sz="0" w:space="0" w:color="auto"/>
            <w:left w:val="none" w:sz="0" w:space="0" w:color="auto"/>
            <w:bottom w:val="none" w:sz="0" w:space="0" w:color="auto"/>
            <w:right w:val="none" w:sz="0" w:space="0" w:color="auto"/>
          </w:divBdr>
        </w:div>
        <w:div w:id="1266109360">
          <w:marLeft w:val="0"/>
          <w:marRight w:val="0"/>
          <w:marTop w:val="0"/>
          <w:marBottom w:val="0"/>
          <w:divBdr>
            <w:top w:val="none" w:sz="0" w:space="0" w:color="auto"/>
            <w:left w:val="none" w:sz="0" w:space="0" w:color="auto"/>
            <w:bottom w:val="none" w:sz="0" w:space="0" w:color="auto"/>
            <w:right w:val="none" w:sz="0" w:space="0" w:color="auto"/>
          </w:divBdr>
        </w:div>
        <w:div w:id="757487079">
          <w:marLeft w:val="0"/>
          <w:marRight w:val="0"/>
          <w:marTop w:val="0"/>
          <w:marBottom w:val="0"/>
          <w:divBdr>
            <w:top w:val="none" w:sz="0" w:space="0" w:color="auto"/>
            <w:left w:val="none" w:sz="0" w:space="0" w:color="auto"/>
            <w:bottom w:val="none" w:sz="0" w:space="0" w:color="auto"/>
            <w:right w:val="none" w:sz="0" w:space="0" w:color="auto"/>
          </w:divBdr>
        </w:div>
        <w:div w:id="386026626">
          <w:marLeft w:val="0"/>
          <w:marRight w:val="0"/>
          <w:marTop w:val="0"/>
          <w:marBottom w:val="0"/>
          <w:divBdr>
            <w:top w:val="none" w:sz="0" w:space="0" w:color="auto"/>
            <w:left w:val="none" w:sz="0" w:space="0" w:color="auto"/>
            <w:bottom w:val="none" w:sz="0" w:space="0" w:color="auto"/>
            <w:right w:val="none" w:sz="0" w:space="0" w:color="auto"/>
          </w:divBdr>
        </w:div>
        <w:div w:id="1071653990">
          <w:marLeft w:val="0"/>
          <w:marRight w:val="0"/>
          <w:marTop w:val="0"/>
          <w:marBottom w:val="0"/>
          <w:divBdr>
            <w:top w:val="none" w:sz="0" w:space="0" w:color="auto"/>
            <w:left w:val="none" w:sz="0" w:space="0" w:color="auto"/>
            <w:bottom w:val="none" w:sz="0" w:space="0" w:color="auto"/>
            <w:right w:val="none" w:sz="0" w:space="0" w:color="auto"/>
          </w:divBdr>
        </w:div>
        <w:div w:id="2082288122">
          <w:marLeft w:val="0"/>
          <w:marRight w:val="0"/>
          <w:marTop w:val="0"/>
          <w:marBottom w:val="0"/>
          <w:divBdr>
            <w:top w:val="none" w:sz="0" w:space="0" w:color="auto"/>
            <w:left w:val="none" w:sz="0" w:space="0" w:color="auto"/>
            <w:bottom w:val="none" w:sz="0" w:space="0" w:color="auto"/>
            <w:right w:val="none" w:sz="0" w:space="0" w:color="auto"/>
          </w:divBdr>
        </w:div>
        <w:div w:id="1494832837">
          <w:marLeft w:val="0"/>
          <w:marRight w:val="0"/>
          <w:marTop w:val="0"/>
          <w:marBottom w:val="0"/>
          <w:divBdr>
            <w:top w:val="none" w:sz="0" w:space="0" w:color="auto"/>
            <w:left w:val="none" w:sz="0" w:space="0" w:color="auto"/>
            <w:bottom w:val="none" w:sz="0" w:space="0" w:color="auto"/>
            <w:right w:val="none" w:sz="0" w:space="0" w:color="auto"/>
          </w:divBdr>
        </w:div>
        <w:div w:id="1491285764">
          <w:marLeft w:val="0"/>
          <w:marRight w:val="0"/>
          <w:marTop w:val="0"/>
          <w:marBottom w:val="0"/>
          <w:divBdr>
            <w:top w:val="none" w:sz="0" w:space="0" w:color="auto"/>
            <w:left w:val="none" w:sz="0" w:space="0" w:color="auto"/>
            <w:bottom w:val="none" w:sz="0" w:space="0" w:color="auto"/>
            <w:right w:val="none" w:sz="0" w:space="0" w:color="auto"/>
          </w:divBdr>
        </w:div>
      </w:divsChild>
    </w:div>
    <w:div w:id="824664195">
      <w:bodyDiv w:val="1"/>
      <w:marLeft w:val="0"/>
      <w:marRight w:val="0"/>
      <w:marTop w:val="0"/>
      <w:marBottom w:val="0"/>
      <w:divBdr>
        <w:top w:val="none" w:sz="0" w:space="0" w:color="auto"/>
        <w:left w:val="none" w:sz="0" w:space="0" w:color="auto"/>
        <w:bottom w:val="none" w:sz="0" w:space="0" w:color="auto"/>
        <w:right w:val="none" w:sz="0" w:space="0" w:color="auto"/>
      </w:divBdr>
      <w:divsChild>
        <w:div w:id="5838264">
          <w:marLeft w:val="0"/>
          <w:marRight w:val="0"/>
          <w:marTop w:val="0"/>
          <w:marBottom w:val="0"/>
          <w:divBdr>
            <w:top w:val="none" w:sz="0" w:space="0" w:color="auto"/>
            <w:left w:val="none" w:sz="0" w:space="0" w:color="auto"/>
            <w:bottom w:val="none" w:sz="0" w:space="0" w:color="auto"/>
            <w:right w:val="none" w:sz="0" w:space="0" w:color="auto"/>
          </w:divBdr>
        </w:div>
        <w:div w:id="1367873461">
          <w:marLeft w:val="0"/>
          <w:marRight w:val="0"/>
          <w:marTop w:val="0"/>
          <w:marBottom w:val="0"/>
          <w:divBdr>
            <w:top w:val="none" w:sz="0" w:space="0" w:color="auto"/>
            <w:left w:val="none" w:sz="0" w:space="0" w:color="auto"/>
            <w:bottom w:val="none" w:sz="0" w:space="0" w:color="auto"/>
            <w:right w:val="none" w:sz="0" w:space="0" w:color="auto"/>
          </w:divBdr>
        </w:div>
        <w:div w:id="185028448">
          <w:marLeft w:val="0"/>
          <w:marRight w:val="0"/>
          <w:marTop w:val="0"/>
          <w:marBottom w:val="0"/>
          <w:divBdr>
            <w:top w:val="none" w:sz="0" w:space="0" w:color="auto"/>
            <w:left w:val="none" w:sz="0" w:space="0" w:color="auto"/>
            <w:bottom w:val="none" w:sz="0" w:space="0" w:color="auto"/>
            <w:right w:val="none" w:sz="0" w:space="0" w:color="auto"/>
          </w:divBdr>
        </w:div>
        <w:div w:id="932864132">
          <w:marLeft w:val="0"/>
          <w:marRight w:val="0"/>
          <w:marTop w:val="0"/>
          <w:marBottom w:val="0"/>
          <w:divBdr>
            <w:top w:val="none" w:sz="0" w:space="0" w:color="auto"/>
            <w:left w:val="none" w:sz="0" w:space="0" w:color="auto"/>
            <w:bottom w:val="none" w:sz="0" w:space="0" w:color="auto"/>
            <w:right w:val="none" w:sz="0" w:space="0" w:color="auto"/>
          </w:divBdr>
        </w:div>
        <w:div w:id="1483812718">
          <w:marLeft w:val="0"/>
          <w:marRight w:val="0"/>
          <w:marTop w:val="0"/>
          <w:marBottom w:val="0"/>
          <w:divBdr>
            <w:top w:val="none" w:sz="0" w:space="0" w:color="auto"/>
            <w:left w:val="none" w:sz="0" w:space="0" w:color="auto"/>
            <w:bottom w:val="none" w:sz="0" w:space="0" w:color="auto"/>
            <w:right w:val="none" w:sz="0" w:space="0" w:color="auto"/>
          </w:divBdr>
        </w:div>
      </w:divsChild>
    </w:div>
    <w:div w:id="858158406">
      <w:bodyDiv w:val="1"/>
      <w:marLeft w:val="0"/>
      <w:marRight w:val="0"/>
      <w:marTop w:val="0"/>
      <w:marBottom w:val="0"/>
      <w:divBdr>
        <w:top w:val="none" w:sz="0" w:space="0" w:color="auto"/>
        <w:left w:val="none" w:sz="0" w:space="0" w:color="auto"/>
        <w:bottom w:val="none" w:sz="0" w:space="0" w:color="auto"/>
        <w:right w:val="none" w:sz="0" w:space="0" w:color="auto"/>
      </w:divBdr>
    </w:div>
    <w:div w:id="941765079">
      <w:bodyDiv w:val="1"/>
      <w:marLeft w:val="0"/>
      <w:marRight w:val="0"/>
      <w:marTop w:val="0"/>
      <w:marBottom w:val="0"/>
      <w:divBdr>
        <w:top w:val="none" w:sz="0" w:space="0" w:color="auto"/>
        <w:left w:val="none" w:sz="0" w:space="0" w:color="auto"/>
        <w:bottom w:val="none" w:sz="0" w:space="0" w:color="auto"/>
        <w:right w:val="none" w:sz="0" w:space="0" w:color="auto"/>
      </w:divBdr>
      <w:divsChild>
        <w:div w:id="1488520201">
          <w:marLeft w:val="0"/>
          <w:marRight w:val="0"/>
          <w:marTop w:val="0"/>
          <w:marBottom w:val="0"/>
          <w:divBdr>
            <w:top w:val="none" w:sz="0" w:space="0" w:color="auto"/>
            <w:left w:val="none" w:sz="0" w:space="0" w:color="auto"/>
            <w:bottom w:val="none" w:sz="0" w:space="0" w:color="auto"/>
            <w:right w:val="none" w:sz="0" w:space="0" w:color="auto"/>
          </w:divBdr>
        </w:div>
        <w:div w:id="1300182868">
          <w:marLeft w:val="0"/>
          <w:marRight w:val="0"/>
          <w:marTop w:val="0"/>
          <w:marBottom w:val="0"/>
          <w:divBdr>
            <w:top w:val="none" w:sz="0" w:space="0" w:color="auto"/>
            <w:left w:val="none" w:sz="0" w:space="0" w:color="auto"/>
            <w:bottom w:val="none" w:sz="0" w:space="0" w:color="auto"/>
            <w:right w:val="none" w:sz="0" w:space="0" w:color="auto"/>
          </w:divBdr>
        </w:div>
      </w:divsChild>
    </w:div>
    <w:div w:id="1057893169">
      <w:bodyDiv w:val="1"/>
      <w:marLeft w:val="0"/>
      <w:marRight w:val="0"/>
      <w:marTop w:val="0"/>
      <w:marBottom w:val="0"/>
      <w:divBdr>
        <w:top w:val="none" w:sz="0" w:space="0" w:color="auto"/>
        <w:left w:val="none" w:sz="0" w:space="0" w:color="auto"/>
        <w:bottom w:val="none" w:sz="0" w:space="0" w:color="auto"/>
        <w:right w:val="none" w:sz="0" w:space="0" w:color="auto"/>
      </w:divBdr>
    </w:div>
    <w:div w:id="1181353586">
      <w:bodyDiv w:val="1"/>
      <w:marLeft w:val="0"/>
      <w:marRight w:val="0"/>
      <w:marTop w:val="0"/>
      <w:marBottom w:val="0"/>
      <w:divBdr>
        <w:top w:val="none" w:sz="0" w:space="0" w:color="auto"/>
        <w:left w:val="none" w:sz="0" w:space="0" w:color="auto"/>
        <w:bottom w:val="none" w:sz="0" w:space="0" w:color="auto"/>
        <w:right w:val="none" w:sz="0" w:space="0" w:color="auto"/>
      </w:divBdr>
    </w:div>
    <w:div w:id="1299455917">
      <w:bodyDiv w:val="1"/>
      <w:marLeft w:val="0"/>
      <w:marRight w:val="0"/>
      <w:marTop w:val="0"/>
      <w:marBottom w:val="0"/>
      <w:divBdr>
        <w:top w:val="none" w:sz="0" w:space="0" w:color="auto"/>
        <w:left w:val="none" w:sz="0" w:space="0" w:color="auto"/>
        <w:bottom w:val="none" w:sz="0" w:space="0" w:color="auto"/>
        <w:right w:val="none" w:sz="0" w:space="0" w:color="auto"/>
      </w:divBdr>
      <w:divsChild>
        <w:div w:id="1118060123">
          <w:marLeft w:val="0"/>
          <w:marRight w:val="0"/>
          <w:marTop w:val="0"/>
          <w:marBottom w:val="0"/>
          <w:divBdr>
            <w:top w:val="none" w:sz="0" w:space="0" w:color="auto"/>
            <w:left w:val="none" w:sz="0" w:space="0" w:color="auto"/>
            <w:bottom w:val="none" w:sz="0" w:space="0" w:color="auto"/>
            <w:right w:val="none" w:sz="0" w:space="0" w:color="auto"/>
          </w:divBdr>
        </w:div>
      </w:divsChild>
    </w:div>
    <w:div w:id="1464956903">
      <w:bodyDiv w:val="1"/>
      <w:marLeft w:val="0"/>
      <w:marRight w:val="0"/>
      <w:marTop w:val="0"/>
      <w:marBottom w:val="0"/>
      <w:divBdr>
        <w:top w:val="none" w:sz="0" w:space="0" w:color="auto"/>
        <w:left w:val="none" w:sz="0" w:space="0" w:color="auto"/>
        <w:bottom w:val="none" w:sz="0" w:space="0" w:color="auto"/>
        <w:right w:val="none" w:sz="0" w:space="0" w:color="auto"/>
      </w:divBdr>
    </w:div>
    <w:div w:id="1600020327">
      <w:bodyDiv w:val="1"/>
      <w:marLeft w:val="0"/>
      <w:marRight w:val="0"/>
      <w:marTop w:val="0"/>
      <w:marBottom w:val="0"/>
      <w:divBdr>
        <w:top w:val="none" w:sz="0" w:space="0" w:color="auto"/>
        <w:left w:val="none" w:sz="0" w:space="0" w:color="auto"/>
        <w:bottom w:val="none" w:sz="0" w:space="0" w:color="auto"/>
        <w:right w:val="none" w:sz="0" w:space="0" w:color="auto"/>
      </w:divBdr>
    </w:div>
    <w:div w:id="1719279980">
      <w:bodyDiv w:val="1"/>
      <w:marLeft w:val="0"/>
      <w:marRight w:val="0"/>
      <w:marTop w:val="0"/>
      <w:marBottom w:val="0"/>
      <w:divBdr>
        <w:top w:val="none" w:sz="0" w:space="0" w:color="auto"/>
        <w:left w:val="none" w:sz="0" w:space="0" w:color="auto"/>
        <w:bottom w:val="none" w:sz="0" w:space="0" w:color="auto"/>
        <w:right w:val="none" w:sz="0" w:space="0" w:color="auto"/>
      </w:divBdr>
    </w:div>
    <w:div w:id="1747145840">
      <w:bodyDiv w:val="1"/>
      <w:marLeft w:val="0"/>
      <w:marRight w:val="0"/>
      <w:marTop w:val="0"/>
      <w:marBottom w:val="0"/>
      <w:divBdr>
        <w:top w:val="none" w:sz="0" w:space="0" w:color="auto"/>
        <w:left w:val="none" w:sz="0" w:space="0" w:color="auto"/>
        <w:bottom w:val="none" w:sz="0" w:space="0" w:color="auto"/>
        <w:right w:val="none" w:sz="0" w:space="0" w:color="auto"/>
      </w:divBdr>
    </w:div>
    <w:div w:id="1951355503">
      <w:bodyDiv w:val="1"/>
      <w:marLeft w:val="0"/>
      <w:marRight w:val="0"/>
      <w:marTop w:val="0"/>
      <w:marBottom w:val="0"/>
      <w:divBdr>
        <w:top w:val="none" w:sz="0" w:space="0" w:color="auto"/>
        <w:left w:val="none" w:sz="0" w:space="0" w:color="auto"/>
        <w:bottom w:val="none" w:sz="0" w:space="0" w:color="auto"/>
        <w:right w:val="none" w:sz="0" w:space="0" w:color="auto"/>
      </w:divBdr>
    </w:div>
    <w:div w:id="1966304184">
      <w:bodyDiv w:val="1"/>
      <w:marLeft w:val="0"/>
      <w:marRight w:val="0"/>
      <w:marTop w:val="0"/>
      <w:marBottom w:val="0"/>
      <w:divBdr>
        <w:top w:val="none" w:sz="0" w:space="0" w:color="auto"/>
        <w:left w:val="none" w:sz="0" w:space="0" w:color="auto"/>
        <w:bottom w:val="none" w:sz="0" w:space="0" w:color="auto"/>
        <w:right w:val="none" w:sz="0" w:space="0" w:color="auto"/>
      </w:divBdr>
      <w:divsChild>
        <w:div w:id="2081975085">
          <w:marLeft w:val="0"/>
          <w:marRight w:val="0"/>
          <w:marTop w:val="0"/>
          <w:marBottom w:val="0"/>
          <w:divBdr>
            <w:top w:val="none" w:sz="0" w:space="0" w:color="auto"/>
            <w:left w:val="none" w:sz="0" w:space="0" w:color="auto"/>
            <w:bottom w:val="none" w:sz="0" w:space="0" w:color="auto"/>
            <w:right w:val="none" w:sz="0" w:space="0" w:color="auto"/>
          </w:divBdr>
        </w:div>
        <w:div w:id="875656511">
          <w:marLeft w:val="0"/>
          <w:marRight w:val="0"/>
          <w:marTop w:val="0"/>
          <w:marBottom w:val="0"/>
          <w:divBdr>
            <w:top w:val="none" w:sz="0" w:space="0" w:color="auto"/>
            <w:left w:val="none" w:sz="0" w:space="0" w:color="auto"/>
            <w:bottom w:val="none" w:sz="0" w:space="0" w:color="auto"/>
            <w:right w:val="none" w:sz="0" w:space="0" w:color="auto"/>
          </w:divBdr>
        </w:div>
        <w:div w:id="791443951">
          <w:marLeft w:val="0"/>
          <w:marRight w:val="0"/>
          <w:marTop w:val="0"/>
          <w:marBottom w:val="0"/>
          <w:divBdr>
            <w:top w:val="none" w:sz="0" w:space="0" w:color="auto"/>
            <w:left w:val="none" w:sz="0" w:space="0" w:color="auto"/>
            <w:bottom w:val="none" w:sz="0" w:space="0" w:color="auto"/>
            <w:right w:val="none" w:sz="0" w:space="0" w:color="auto"/>
          </w:divBdr>
        </w:div>
      </w:divsChild>
    </w:div>
    <w:div w:id="2047410275">
      <w:bodyDiv w:val="1"/>
      <w:marLeft w:val="0"/>
      <w:marRight w:val="0"/>
      <w:marTop w:val="0"/>
      <w:marBottom w:val="0"/>
      <w:divBdr>
        <w:top w:val="none" w:sz="0" w:space="0" w:color="auto"/>
        <w:left w:val="none" w:sz="0" w:space="0" w:color="auto"/>
        <w:bottom w:val="none" w:sz="0" w:space="0" w:color="auto"/>
        <w:right w:val="none" w:sz="0" w:space="0" w:color="auto"/>
      </w:divBdr>
      <w:divsChild>
        <w:div w:id="735248397">
          <w:marLeft w:val="0"/>
          <w:marRight w:val="0"/>
          <w:marTop w:val="0"/>
          <w:marBottom w:val="0"/>
          <w:divBdr>
            <w:top w:val="none" w:sz="0" w:space="0" w:color="auto"/>
            <w:left w:val="none" w:sz="0" w:space="0" w:color="auto"/>
            <w:bottom w:val="none" w:sz="0" w:space="0" w:color="auto"/>
            <w:right w:val="none" w:sz="0" w:space="0" w:color="auto"/>
          </w:divBdr>
        </w:div>
        <w:div w:id="73280836">
          <w:marLeft w:val="0"/>
          <w:marRight w:val="0"/>
          <w:marTop w:val="0"/>
          <w:marBottom w:val="0"/>
          <w:divBdr>
            <w:top w:val="none" w:sz="0" w:space="0" w:color="auto"/>
            <w:left w:val="none" w:sz="0" w:space="0" w:color="auto"/>
            <w:bottom w:val="none" w:sz="0" w:space="0" w:color="auto"/>
            <w:right w:val="none" w:sz="0" w:space="0" w:color="auto"/>
          </w:divBdr>
        </w:div>
        <w:div w:id="421417184">
          <w:marLeft w:val="0"/>
          <w:marRight w:val="0"/>
          <w:marTop w:val="0"/>
          <w:marBottom w:val="0"/>
          <w:divBdr>
            <w:top w:val="none" w:sz="0" w:space="0" w:color="auto"/>
            <w:left w:val="none" w:sz="0" w:space="0" w:color="auto"/>
            <w:bottom w:val="none" w:sz="0" w:space="0" w:color="auto"/>
            <w:right w:val="none" w:sz="0" w:space="0" w:color="auto"/>
          </w:divBdr>
        </w:div>
        <w:div w:id="882014931">
          <w:marLeft w:val="0"/>
          <w:marRight w:val="0"/>
          <w:marTop w:val="0"/>
          <w:marBottom w:val="0"/>
          <w:divBdr>
            <w:top w:val="none" w:sz="0" w:space="0" w:color="auto"/>
            <w:left w:val="none" w:sz="0" w:space="0" w:color="auto"/>
            <w:bottom w:val="none" w:sz="0" w:space="0" w:color="auto"/>
            <w:right w:val="none" w:sz="0" w:space="0" w:color="auto"/>
          </w:divBdr>
        </w:div>
        <w:div w:id="203833614">
          <w:marLeft w:val="0"/>
          <w:marRight w:val="0"/>
          <w:marTop w:val="0"/>
          <w:marBottom w:val="0"/>
          <w:divBdr>
            <w:top w:val="none" w:sz="0" w:space="0" w:color="auto"/>
            <w:left w:val="none" w:sz="0" w:space="0" w:color="auto"/>
            <w:bottom w:val="none" w:sz="0" w:space="0" w:color="auto"/>
            <w:right w:val="none" w:sz="0" w:space="0" w:color="auto"/>
          </w:divBdr>
        </w:div>
        <w:div w:id="1448505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FDBA369F-3276-4E76-BE28-6F7F85796B67}">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52008</Words>
  <Characters>29645</Characters>
  <Application>Microsoft Office Word</Application>
  <DocSecurity>0</DocSecurity>
  <Lines>247</Lines>
  <Paragraphs>162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2026-08-17T04:46:00Z</dcterms:created>
  <dcterms:modified xsi:type="dcterms:W3CDTF">2026-08-17T04:55:00Z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Md23e0d49558849c8b4fa67b89771b214202608170753560">
    <vt:lpwstr>A197SflUnYoMMCeAthJQ4osksoo=</vt:lpwstr>
  </property>
</Properties>
</file>