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F3256" w14:textId="25301B12" w:rsidR="00114621" w:rsidRPr="00ED14A3" w:rsidRDefault="00114621" w:rsidP="00ED14A3">
      <w:pPr>
        <w:spacing w:line="240" w:lineRule="auto"/>
        <w:jc w:val="right"/>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Administracinė byla Nr.</w:t>
      </w:r>
      <w:r w:rsidR="00A77D2F" w:rsidRPr="00F56C56">
        <w:t xml:space="preserve"> </w:t>
      </w:r>
      <w:r w:rsidR="00ED14A3" w:rsidRPr="00ED14A3">
        <w:rPr>
          <w:rFonts w:ascii="Times New Roman" w:eastAsia="Times New Roman" w:hAnsi="Times New Roman" w:cs="Times New Roman"/>
          <w:sz w:val="24"/>
          <w:szCs w:val="24"/>
        </w:rPr>
        <w:t>eA-479-815/2026</w:t>
      </w:r>
    </w:p>
    <w:p w14:paraId="74785ACA" w14:textId="4809D616" w:rsidR="00D3097E" w:rsidRPr="00ED14A3" w:rsidRDefault="00114621" w:rsidP="00ED14A3">
      <w:pPr>
        <w:spacing w:line="240" w:lineRule="auto"/>
        <w:jc w:val="right"/>
        <w:rPr>
          <w:rFonts w:ascii="Times New Roman" w:eastAsia="Times New Roman" w:hAnsi="Times New Roman" w:cs="Times New Roman"/>
          <w:sz w:val="24"/>
          <w:szCs w:val="24"/>
        </w:rPr>
      </w:pPr>
      <w:r w:rsidRPr="00ED14A3">
        <w:rPr>
          <w:rFonts w:ascii="Times New Roman" w:eastAsia="Times New Roman" w:hAnsi="Times New Roman" w:cs="Times New Roman"/>
          <w:sz w:val="24"/>
          <w:szCs w:val="24"/>
        </w:rPr>
        <w:t xml:space="preserve">Teisminio proceso Nr. </w:t>
      </w:r>
      <w:r w:rsidR="00ED14A3" w:rsidRPr="00ED14A3">
        <w:rPr>
          <w:rFonts w:ascii="Times New Roman" w:eastAsia="Times New Roman" w:hAnsi="Times New Roman" w:cs="Times New Roman"/>
          <w:sz w:val="24"/>
          <w:szCs w:val="24"/>
        </w:rPr>
        <w:t>3-61-3-10070-2023-8</w:t>
      </w:r>
    </w:p>
    <w:p w14:paraId="3EAD026E" w14:textId="7C6F367A" w:rsidR="00114621" w:rsidRDefault="00114621" w:rsidP="00ED14A3">
      <w:pPr>
        <w:spacing w:line="240" w:lineRule="auto"/>
        <w:jc w:val="right"/>
        <w:rPr>
          <w:rFonts w:asciiTheme="majorBidi" w:eastAsia="Times New Roman" w:hAnsiTheme="majorBidi" w:cstheme="majorBidi"/>
          <w:sz w:val="24"/>
          <w:szCs w:val="24"/>
        </w:rPr>
      </w:pPr>
      <w:r w:rsidRPr="00F56C56">
        <w:rPr>
          <w:rFonts w:ascii="Times New Roman" w:eastAsia="Times New Roman" w:hAnsi="Times New Roman" w:cs="Times New Roman"/>
          <w:sz w:val="24"/>
          <w:szCs w:val="24"/>
        </w:rPr>
        <w:t xml:space="preserve">Procesinio sprendimo </w:t>
      </w:r>
      <w:r w:rsidRPr="00F56C56">
        <w:rPr>
          <w:rFonts w:asciiTheme="majorBidi" w:eastAsia="Times New Roman" w:hAnsiTheme="majorBidi" w:cstheme="majorBidi"/>
          <w:sz w:val="24"/>
          <w:szCs w:val="24"/>
        </w:rPr>
        <w:t>kategorij</w:t>
      </w:r>
      <w:r w:rsidR="00172955">
        <w:rPr>
          <w:rFonts w:asciiTheme="majorBidi" w:eastAsia="Times New Roman" w:hAnsiTheme="majorBidi" w:cstheme="majorBidi"/>
          <w:sz w:val="24"/>
          <w:szCs w:val="24"/>
        </w:rPr>
        <w:t>os:</w:t>
      </w:r>
      <w:r w:rsidR="00021822">
        <w:rPr>
          <w:rFonts w:asciiTheme="majorBidi" w:eastAsia="Times New Roman" w:hAnsiTheme="majorBidi" w:cstheme="majorBidi"/>
          <w:sz w:val="24"/>
          <w:szCs w:val="24"/>
        </w:rPr>
        <w:t xml:space="preserve"> </w:t>
      </w:r>
      <w:r w:rsidR="00ED14A3" w:rsidRPr="00ED14A3">
        <w:rPr>
          <w:rFonts w:asciiTheme="majorBidi" w:eastAsia="Times New Roman" w:hAnsiTheme="majorBidi" w:cstheme="majorBidi"/>
          <w:sz w:val="24"/>
          <w:szCs w:val="24"/>
        </w:rPr>
        <w:t>12.2.7; 12.9</w:t>
      </w:r>
    </w:p>
    <w:p w14:paraId="347296E5" w14:textId="5A766F1F" w:rsidR="00EC34E3" w:rsidRPr="00F56C56" w:rsidRDefault="00EC34E3" w:rsidP="00ED14A3">
      <w:pPr>
        <w:spacing w:line="240" w:lineRule="auto"/>
        <w:jc w:val="right"/>
        <w:rPr>
          <w:rFonts w:asciiTheme="majorBidi" w:eastAsia="Times New Roman" w:hAnsiTheme="majorBidi" w:cstheme="majorBidi"/>
          <w:sz w:val="24"/>
          <w:szCs w:val="24"/>
        </w:rPr>
      </w:pPr>
      <w:r>
        <w:rPr>
          <w:rFonts w:asciiTheme="majorBidi" w:eastAsia="Times New Roman" w:hAnsiTheme="majorBidi" w:cstheme="majorBidi"/>
          <w:sz w:val="24"/>
          <w:szCs w:val="24"/>
        </w:rPr>
        <w:t>(S)</w:t>
      </w:r>
    </w:p>
    <w:p w14:paraId="3E09282A" w14:textId="77777777" w:rsidR="00E00756" w:rsidRPr="00F56C56" w:rsidRDefault="00E00756" w:rsidP="00FA2D05">
      <w:pPr>
        <w:spacing w:line="240" w:lineRule="auto"/>
        <w:jc w:val="right"/>
        <w:rPr>
          <w:rFonts w:ascii="Times New Roman" w:eastAsia="Times New Roman" w:hAnsi="Times New Roman" w:cs="Times New Roman"/>
          <w:sz w:val="24"/>
          <w:szCs w:val="24"/>
        </w:rPr>
      </w:pPr>
    </w:p>
    <w:p w14:paraId="674C14CB" w14:textId="09F40548" w:rsidR="005D32F1" w:rsidRPr="00F56C56" w:rsidRDefault="006235E0">
      <w:pPr>
        <w:tabs>
          <w:tab w:val="left" w:pos="142"/>
          <w:tab w:val="left" w:pos="1134"/>
        </w:tabs>
        <w:spacing w:line="240" w:lineRule="auto"/>
        <w:ind w:right="2"/>
        <w:jc w:val="center"/>
        <w:rPr>
          <w:rFonts w:ascii="Times New Roman" w:eastAsia="Times New Roman" w:hAnsi="Times New Roman" w:cs="Times New Roman"/>
          <w:sz w:val="24"/>
          <w:szCs w:val="24"/>
        </w:rPr>
      </w:pPr>
      <w:r w:rsidRPr="00F56C56">
        <w:rPr>
          <w:rFonts w:ascii="Times New Roman" w:eastAsia="Times New Roman" w:hAnsi="Times New Roman" w:cs="Times New Roman"/>
          <w:noProof/>
          <w:sz w:val="24"/>
          <w:szCs w:val="24"/>
        </w:rPr>
        <w:drawing>
          <wp:inline distT="0" distB="0" distL="0" distR="0" wp14:anchorId="5890DFF9" wp14:editId="436EBA75">
            <wp:extent cx="572770" cy="646430"/>
            <wp:effectExtent l="0" t="0" r="0" b="1270"/>
            <wp:docPr id="192253742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646430"/>
                    </a:xfrm>
                    <a:prstGeom prst="rect">
                      <a:avLst/>
                    </a:prstGeom>
                    <a:noFill/>
                  </pic:spPr>
                </pic:pic>
              </a:graphicData>
            </a:graphic>
          </wp:inline>
        </w:drawing>
      </w:r>
    </w:p>
    <w:p w14:paraId="6CC6956C" w14:textId="77777777" w:rsidR="005D32F1" w:rsidRPr="00F56C56" w:rsidRDefault="005D32F1">
      <w:pPr>
        <w:tabs>
          <w:tab w:val="left" w:pos="142"/>
          <w:tab w:val="left" w:pos="1134"/>
        </w:tabs>
        <w:spacing w:line="240" w:lineRule="auto"/>
        <w:ind w:right="2"/>
        <w:jc w:val="center"/>
        <w:rPr>
          <w:rFonts w:ascii="Times New Roman" w:eastAsia="Times New Roman" w:hAnsi="Times New Roman" w:cs="Times New Roman"/>
          <w:sz w:val="24"/>
          <w:szCs w:val="24"/>
        </w:rPr>
      </w:pPr>
    </w:p>
    <w:p w14:paraId="195F3CBC" w14:textId="77777777" w:rsidR="005D32F1" w:rsidRPr="00F56C56" w:rsidRDefault="003453C3">
      <w:pPr>
        <w:tabs>
          <w:tab w:val="left" w:pos="142"/>
          <w:tab w:val="left" w:pos="1134"/>
        </w:tabs>
        <w:spacing w:line="240" w:lineRule="auto"/>
        <w:ind w:right="2"/>
        <w:jc w:val="center"/>
        <w:rPr>
          <w:rFonts w:ascii="Times New Roman" w:eastAsia="Times New Roman" w:hAnsi="Times New Roman" w:cs="Times New Roman"/>
          <w:b/>
          <w:sz w:val="24"/>
          <w:szCs w:val="24"/>
        </w:rPr>
      </w:pPr>
      <w:r w:rsidRPr="00F56C56">
        <w:rPr>
          <w:rFonts w:ascii="Times New Roman" w:eastAsia="Times New Roman" w:hAnsi="Times New Roman" w:cs="Times New Roman"/>
          <w:b/>
          <w:sz w:val="24"/>
          <w:szCs w:val="24"/>
        </w:rPr>
        <w:t>LIETUVOS VYRIAUSIASIS ADMINISTRACINIS TEISMAS</w:t>
      </w:r>
    </w:p>
    <w:p w14:paraId="75A9AC5E" w14:textId="77777777" w:rsidR="005D32F1" w:rsidRPr="00F56C56" w:rsidRDefault="005D32F1">
      <w:pPr>
        <w:tabs>
          <w:tab w:val="left" w:pos="142"/>
          <w:tab w:val="left" w:pos="1134"/>
        </w:tabs>
        <w:spacing w:line="240" w:lineRule="auto"/>
        <w:ind w:right="2"/>
        <w:jc w:val="center"/>
        <w:rPr>
          <w:rFonts w:ascii="Times New Roman" w:eastAsia="Times New Roman" w:hAnsi="Times New Roman" w:cs="Times New Roman"/>
          <w:sz w:val="24"/>
          <w:szCs w:val="24"/>
        </w:rPr>
      </w:pPr>
    </w:p>
    <w:p w14:paraId="09469B92" w14:textId="1B15F21E" w:rsidR="005D32F1" w:rsidRPr="00F56C56" w:rsidRDefault="00771270">
      <w:pPr>
        <w:spacing w:line="240" w:lineRule="auto"/>
        <w:ind w:right="2"/>
        <w:jc w:val="center"/>
        <w:rPr>
          <w:rFonts w:ascii="Times New Roman" w:eastAsia="Times New Roman" w:hAnsi="Times New Roman" w:cs="Times New Roman"/>
          <w:b/>
          <w:sz w:val="24"/>
          <w:szCs w:val="24"/>
        </w:rPr>
      </w:pPr>
      <w:r w:rsidRPr="00F56C56">
        <w:rPr>
          <w:rFonts w:ascii="Times New Roman" w:eastAsia="Times New Roman" w:hAnsi="Times New Roman" w:cs="Times New Roman"/>
          <w:b/>
          <w:sz w:val="24"/>
          <w:szCs w:val="24"/>
        </w:rPr>
        <w:t>N U T A R T I S</w:t>
      </w:r>
    </w:p>
    <w:p w14:paraId="74CAE89B" w14:textId="77777777" w:rsidR="005D32F1" w:rsidRPr="00F56C56" w:rsidRDefault="003453C3">
      <w:pPr>
        <w:keepNext/>
        <w:tabs>
          <w:tab w:val="left" w:pos="142"/>
          <w:tab w:val="left" w:pos="1134"/>
        </w:tabs>
        <w:spacing w:line="240" w:lineRule="auto"/>
        <w:ind w:right="2"/>
        <w:jc w:val="center"/>
        <w:rPr>
          <w:rFonts w:ascii="Times New Roman" w:eastAsia="Times New Roman" w:hAnsi="Times New Roman" w:cs="Times New Roman"/>
          <w:b/>
          <w:sz w:val="24"/>
          <w:szCs w:val="24"/>
        </w:rPr>
      </w:pPr>
      <w:r w:rsidRPr="00F56C56">
        <w:rPr>
          <w:rFonts w:ascii="Times New Roman" w:eastAsia="Times New Roman" w:hAnsi="Times New Roman" w:cs="Times New Roman"/>
          <w:b/>
          <w:sz w:val="24"/>
          <w:szCs w:val="24"/>
        </w:rPr>
        <w:t>LIETUVOS RESPUBLIKOS VARDU</w:t>
      </w:r>
    </w:p>
    <w:p w14:paraId="274A87D5" w14:textId="77777777" w:rsidR="005D32F1" w:rsidRPr="00F56C56" w:rsidRDefault="005D32F1">
      <w:pPr>
        <w:tabs>
          <w:tab w:val="left" w:pos="142"/>
          <w:tab w:val="left" w:pos="1134"/>
        </w:tabs>
        <w:spacing w:line="240" w:lineRule="auto"/>
        <w:ind w:right="2"/>
        <w:jc w:val="center"/>
        <w:rPr>
          <w:rFonts w:ascii="Times New Roman" w:eastAsia="Times New Roman" w:hAnsi="Times New Roman" w:cs="Times New Roman"/>
          <w:sz w:val="24"/>
          <w:szCs w:val="24"/>
        </w:rPr>
      </w:pPr>
    </w:p>
    <w:p w14:paraId="7149C43A" w14:textId="13168E17" w:rsidR="005D32F1" w:rsidRPr="001D326C" w:rsidRDefault="003453C3" w:rsidP="00645EFD">
      <w:pPr>
        <w:tabs>
          <w:tab w:val="left" w:pos="142"/>
          <w:tab w:val="left" w:pos="1134"/>
        </w:tabs>
        <w:spacing w:line="240" w:lineRule="auto"/>
        <w:ind w:right="2"/>
        <w:jc w:val="center"/>
        <w:rPr>
          <w:rFonts w:ascii="Times New Roman" w:eastAsia="Times New Roman" w:hAnsi="Times New Roman" w:cs="Times New Roman"/>
          <w:sz w:val="24"/>
          <w:szCs w:val="24"/>
        </w:rPr>
      </w:pPr>
      <w:r w:rsidRPr="001D326C">
        <w:rPr>
          <w:rFonts w:ascii="Times New Roman" w:eastAsia="Times New Roman" w:hAnsi="Times New Roman" w:cs="Times New Roman"/>
          <w:sz w:val="24"/>
          <w:szCs w:val="24"/>
        </w:rPr>
        <w:t>202</w:t>
      </w:r>
      <w:r w:rsidR="00292EEB" w:rsidRPr="001D326C">
        <w:rPr>
          <w:rFonts w:ascii="Times New Roman" w:eastAsia="Times New Roman" w:hAnsi="Times New Roman" w:cs="Times New Roman"/>
          <w:sz w:val="24"/>
          <w:szCs w:val="24"/>
        </w:rPr>
        <w:t>6</w:t>
      </w:r>
      <w:r w:rsidRPr="001D326C">
        <w:rPr>
          <w:rFonts w:ascii="Times New Roman" w:eastAsia="Times New Roman" w:hAnsi="Times New Roman" w:cs="Times New Roman"/>
          <w:sz w:val="24"/>
          <w:szCs w:val="24"/>
        </w:rPr>
        <w:t xml:space="preserve"> m. </w:t>
      </w:r>
      <w:r w:rsidR="001D326C" w:rsidRPr="001D326C">
        <w:rPr>
          <w:rFonts w:ascii="Times New Roman" w:eastAsia="Times New Roman" w:hAnsi="Times New Roman" w:cs="Times New Roman"/>
          <w:sz w:val="24"/>
          <w:szCs w:val="24"/>
        </w:rPr>
        <w:t>liepos 29</w:t>
      </w:r>
      <w:r w:rsidR="000A7349" w:rsidRPr="001D326C">
        <w:rPr>
          <w:rFonts w:ascii="Times New Roman" w:eastAsia="Times New Roman" w:hAnsi="Times New Roman" w:cs="Times New Roman"/>
          <w:sz w:val="24"/>
          <w:szCs w:val="24"/>
        </w:rPr>
        <w:t xml:space="preserve"> </w:t>
      </w:r>
      <w:r w:rsidRPr="001D326C">
        <w:rPr>
          <w:rFonts w:ascii="Times New Roman" w:eastAsia="Times New Roman" w:hAnsi="Times New Roman" w:cs="Times New Roman"/>
          <w:sz w:val="24"/>
          <w:szCs w:val="24"/>
        </w:rPr>
        <w:t>d.</w:t>
      </w:r>
    </w:p>
    <w:p w14:paraId="35F9DAB5" w14:textId="77777777" w:rsidR="005D32F1" w:rsidRPr="00F56C56" w:rsidRDefault="003453C3">
      <w:pPr>
        <w:tabs>
          <w:tab w:val="left" w:pos="142"/>
          <w:tab w:val="left" w:pos="1134"/>
        </w:tabs>
        <w:spacing w:line="240" w:lineRule="auto"/>
        <w:ind w:right="2"/>
        <w:jc w:val="center"/>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Vilnius</w:t>
      </w:r>
    </w:p>
    <w:p w14:paraId="4D48327C" w14:textId="77777777" w:rsidR="005D32F1" w:rsidRPr="00F56C56" w:rsidRDefault="005D32F1">
      <w:pPr>
        <w:tabs>
          <w:tab w:val="left" w:pos="142"/>
          <w:tab w:val="left" w:pos="1134"/>
        </w:tabs>
        <w:spacing w:line="240" w:lineRule="auto"/>
        <w:ind w:right="2"/>
        <w:jc w:val="center"/>
        <w:rPr>
          <w:rFonts w:ascii="Times New Roman" w:eastAsia="Times New Roman" w:hAnsi="Times New Roman" w:cs="Times New Roman"/>
          <w:sz w:val="24"/>
          <w:szCs w:val="24"/>
        </w:rPr>
      </w:pPr>
    </w:p>
    <w:p w14:paraId="3CA1640A" w14:textId="4A2C1596" w:rsidR="00172955" w:rsidRPr="00172955" w:rsidRDefault="00172955" w:rsidP="00172955">
      <w:pPr>
        <w:tabs>
          <w:tab w:val="left" w:pos="1139"/>
        </w:tabs>
        <w:spacing w:line="240" w:lineRule="auto"/>
        <w:ind w:firstLine="705"/>
        <w:jc w:val="both"/>
        <w:rPr>
          <w:rFonts w:ascii="Times New Roman" w:eastAsia="Times New Roman" w:hAnsi="Times New Roman" w:cs="Times New Roman"/>
          <w:sz w:val="24"/>
          <w:szCs w:val="24"/>
        </w:rPr>
      </w:pPr>
      <w:bookmarkStart w:id="0" w:name="_gjdgxs" w:colFirst="0" w:colLast="0"/>
      <w:bookmarkStart w:id="1" w:name="_Hlk29477685"/>
      <w:bookmarkStart w:id="2" w:name="_Hlk189742023"/>
      <w:bookmarkStart w:id="3" w:name="_Hlk29479952"/>
      <w:bookmarkStart w:id="4" w:name="_Hlk185360237"/>
      <w:bookmarkEnd w:id="0"/>
      <w:r w:rsidRPr="00172955">
        <w:rPr>
          <w:rFonts w:ascii="Times New Roman" w:eastAsia="Times New Roman" w:hAnsi="Times New Roman" w:cs="Times New Roman"/>
          <w:sz w:val="24"/>
          <w:szCs w:val="24"/>
        </w:rPr>
        <w:t xml:space="preserve">Lietuvos vyriausiojo administracinio teismo teisėjų kolegija, susidedanti iš teisėjų </w:t>
      </w:r>
      <w:r w:rsidR="00CC066D">
        <w:rPr>
          <w:rFonts w:ascii="Times New Roman" w:eastAsia="Times New Roman" w:hAnsi="Times New Roman" w:cs="Times New Roman"/>
          <w:sz w:val="24"/>
          <w:szCs w:val="24"/>
        </w:rPr>
        <w:t xml:space="preserve">Ryčio </w:t>
      </w:r>
      <w:r w:rsidR="00CC066D" w:rsidRPr="00CC066D">
        <w:rPr>
          <w:rFonts w:ascii="Times New Roman" w:eastAsia="Times New Roman" w:hAnsi="Times New Roman" w:cs="Times New Roman"/>
          <w:sz w:val="24"/>
          <w:szCs w:val="24"/>
        </w:rPr>
        <w:t xml:space="preserve">Krasausko, Ričardo Piličiausko </w:t>
      </w:r>
      <w:r w:rsidRPr="00CC066D">
        <w:rPr>
          <w:rFonts w:ascii="Times New Roman" w:eastAsia="Times New Roman" w:hAnsi="Times New Roman" w:cs="Times New Roman"/>
          <w:sz w:val="24"/>
          <w:szCs w:val="24"/>
        </w:rPr>
        <w:t>ir Ernesto Spruogio (kolegijos pirmininkas ir pranešėjas),</w:t>
      </w:r>
      <w:bookmarkEnd w:id="1"/>
    </w:p>
    <w:bookmarkEnd w:id="2"/>
    <w:bookmarkEnd w:id="3"/>
    <w:p w14:paraId="6B640D28" w14:textId="03DC5FF2" w:rsidR="005D32F1" w:rsidRPr="001C0A16" w:rsidRDefault="003453C3" w:rsidP="001C0A16">
      <w:pPr>
        <w:tabs>
          <w:tab w:val="left" w:pos="1139"/>
        </w:tabs>
        <w:spacing w:line="240" w:lineRule="auto"/>
        <w:ind w:firstLine="705"/>
        <w:jc w:val="both"/>
        <w:rPr>
          <w:rFonts w:ascii="Times New Roman" w:eastAsia="Times New Roman" w:hAnsi="Times New Roman" w:cs="Times New Roman"/>
          <w:bCs/>
          <w:iCs/>
          <w:sz w:val="24"/>
          <w:szCs w:val="24"/>
        </w:rPr>
      </w:pPr>
      <w:r w:rsidRPr="00F56C56">
        <w:rPr>
          <w:rFonts w:ascii="Times New Roman" w:eastAsia="Times New Roman" w:hAnsi="Times New Roman" w:cs="Times New Roman"/>
          <w:sz w:val="24"/>
          <w:szCs w:val="24"/>
        </w:rPr>
        <w:t xml:space="preserve">teismo posėdyje apeliacine rašytinio proceso tvarka išnagrinėjo administracinę bylą pagal </w:t>
      </w:r>
      <w:r w:rsidR="000F5778" w:rsidRPr="00F56C56">
        <w:rPr>
          <w:rFonts w:ascii="Times New Roman" w:eastAsia="Times New Roman" w:hAnsi="Times New Roman" w:cs="Times New Roman"/>
          <w:sz w:val="24"/>
          <w:szCs w:val="24"/>
        </w:rPr>
        <w:t>pareiškėjo</w:t>
      </w:r>
      <w:r w:rsidR="001C0A16">
        <w:rPr>
          <w:rFonts w:ascii="Times New Roman" w:eastAsia="Times New Roman" w:hAnsi="Times New Roman" w:cs="Times New Roman"/>
          <w:sz w:val="24"/>
          <w:szCs w:val="24"/>
        </w:rPr>
        <w:t xml:space="preserve"> uždarosios akcinės bendrovės „</w:t>
      </w:r>
      <w:r w:rsidR="001C0A16" w:rsidRPr="001C0A16">
        <w:rPr>
          <w:rFonts w:ascii="Times New Roman" w:eastAsia="Times New Roman" w:hAnsi="Times New Roman" w:cs="Times New Roman"/>
          <w:sz w:val="24"/>
          <w:szCs w:val="24"/>
        </w:rPr>
        <w:t>EPF Lit-two“</w:t>
      </w:r>
      <w:r w:rsidR="001C0A16">
        <w:rPr>
          <w:rFonts w:ascii="Times New Roman" w:eastAsia="Times New Roman" w:hAnsi="Times New Roman" w:cs="Times New Roman"/>
          <w:sz w:val="24"/>
          <w:szCs w:val="24"/>
        </w:rPr>
        <w:t xml:space="preserve"> </w:t>
      </w:r>
      <w:r w:rsidR="00281FC6" w:rsidRPr="00F56C56">
        <w:rPr>
          <w:rFonts w:ascii="Times New Roman" w:eastAsia="Times New Roman" w:hAnsi="Times New Roman" w:cs="Times New Roman"/>
          <w:sz w:val="24"/>
          <w:szCs w:val="24"/>
        </w:rPr>
        <w:t>apeliacin</w:t>
      </w:r>
      <w:r w:rsidR="00500FDF" w:rsidRPr="00F56C56">
        <w:rPr>
          <w:rFonts w:ascii="Times New Roman" w:eastAsia="Times New Roman" w:hAnsi="Times New Roman" w:cs="Times New Roman"/>
          <w:sz w:val="24"/>
          <w:szCs w:val="24"/>
        </w:rPr>
        <w:t>į</w:t>
      </w:r>
      <w:r w:rsidR="00281FC6" w:rsidRPr="00F56C56">
        <w:rPr>
          <w:rFonts w:ascii="Times New Roman" w:eastAsia="Times New Roman" w:hAnsi="Times New Roman" w:cs="Times New Roman"/>
          <w:sz w:val="24"/>
          <w:szCs w:val="24"/>
        </w:rPr>
        <w:t xml:space="preserve"> skund</w:t>
      </w:r>
      <w:r w:rsidR="00500FDF" w:rsidRPr="00F56C56">
        <w:rPr>
          <w:rFonts w:ascii="Times New Roman" w:eastAsia="Times New Roman" w:hAnsi="Times New Roman" w:cs="Times New Roman"/>
          <w:sz w:val="24"/>
          <w:szCs w:val="24"/>
        </w:rPr>
        <w:t>ą</w:t>
      </w:r>
      <w:r w:rsidR="00281FC6" w:rsidRPr="00F56C56">
        <w:rPr>
          <w:rFonts w:ascii="Times New Roman" w:eastAsia="Times New Roman" w:hAnsi="Times New Roman" w:cs="Times New Roman"/>
          <w:sz w:val="24"/>
          <w:szCs w:val="24"/>
        </w:rPr>
        <w:t xml:space="preserve"> dėl </w:t>
      </w:r>
      <w:r w:rsidR="00AA218E" w:rsidRPr="00F56C56">
        <w:rPr>
          <w:rFonts w:ascii="Times New Roman" w:eastAsia="Times New Roman" w:hAnsi="Times New Roman" w:cs="Times New Roman"/>
          <w:sz w:val="24"/>
          <w:szCs w:val="24"/>
        </w:rPr>
        <w:t xml:space="preserve">Regionų administracinio </w:t>
      </w:r>
      <w:bookmarkStart w:id="5" w:name="_Hlk219735859"/>
      <w:r w:rsidR="00AA218E" w:rsidRPr="00F56C56">
        <w:rPr>
          <w:rFonts w:ascii="Times New Roman" w:eastAsia="Times New Roman" w:hAnsi="Times New Roman" w:cs="Times New Roman"/>
          <w:sz w:val="24"/>
          <w:szCs w:val="24"/>
        </w:rPr>
        <w:t xml:space="preserve">teismo </w:t>
      </w:r>
      <w:bookmarkEnd w:id="5"/>
      <w:r w:rsidR="001C0A16">
        <w:rPr>
          <w:rFonts w:ascii="Times New Roman" w:eastAsia="Times New Roman" w:hAnsi="Times New Roman" w:cs="Times New Roman"/>
          <w:sz w:val="24"/>
          <w:szCs w:val="24"/>
        </w:rPr>
        <w:t xml:space="preserve">Vilniaus rūmų </w:t>
      </w:r>
      <w:r w:rsidR="001C0A16" w:rsidRPr="001C0A16">
        <w:rPr>
          <w:rFonts w:ascii="Times New Roman" w:eastAsia="Times New Roman" w:hAnsi="Times New Roman" w:cs="Times New Roman"/>
          <w:bCs/>
          <w:iCs/>
          <w:sz w:val="24"/>
          <w:szCs w:val="24"/>
        </w:rPr>
        <w:t>2024 m. gruodžio 11 d</w:t>
      </w:r>
      <w:r w:rsidR="00021822" w:rsidRPr="00021822">
        <w:rPr>
          <w:rFonts w:ascii="Times New Roman" w:eastAsia="Times New Roman" w:hAnsi="Times New Roman" w:cs="Times New Roman"/>
          <w:bCs/>
          <w:iCs/>
          <w:sz w:val="24"/>
          <w:szCs w:val="24"/>
        </w:rPr>
        <w:t xml:space="preserve">. </w:t>
      </w:r>
      <w:r w:rsidR="00281FC6" w:rsidRPr="00F56C56">
        <w:rPr>
          <w:rFonts w:ascii="Times New Roman" w:eastAsia="Times New Roman" w:hAnsi="Times New Roman" w:cs="Times New Roman"/>
          <w:sz w:val="24"/>
          <w:szCs w:val="24"/>
        </w:rPr>
        <w:t>sprendimo</w:t>
      </w:r>
      <w:r w:rsidR="00EA64F5" w:rsidRPr="00F56C56">
        <w:rPr>
          <w:rFonts w:ascii="Times New Roman" w:eastAsia="Times New Roman" w:hAnsi="Times New Roman" w:cs="Times New Roman"/>
          <w:bCs/>
          <w:sz w:val="24"/>
          <w:szCs w:val="24"/>
        </w:rPr>
        <w:t xml:space="preserve"> </w:t>
      </w:r>
      <w:r w:rsidRPr="00F56C56">
        <w:rPr>
          <w:rFonts w:ascii="Times New Roman" w:eastAsia="Times New Roman" w:hAnsi="Times New Roman" w:cs="Times New Roman"/>
          <w:sz w:val="24"/>
          <w:szCs w:val="24"/>
        </w:rPr>
        <w:t xml:space="preserve">administracinėje byloje pagal </w:t>
      </w:r>
      <w:r w:rsidR="001C0A16" w:rsidRPr="001C0A16">
        <w:rPr>
          <w:rFonts w:ascii="Times New Roman" w:eastAsia="Times New Roman" w:hAnsi="Times New Roman" w:cs="Times New Roman"/>
          <w:sz w:val="24"/>
          <w:szCs w:val="24"/>
        </w:rPr>
        <w:t xml:space="preserve">pareiškėjo uždarosios akcinės bendrovės „EPF Lit-two“ </w:t>
      </w:r>
      <w:r w:rsidR="00500FDF" w:rsidRPr="00F56C56">
        <w:rPr>
          <w:rFonts w:ascii="Times New Roman" w:eastAsia="Times New Roman" w:hAnsi="Times New Roman" w:cs="Times New Roman"/>
          <w:sz w:val="24"/>
          <w:szCs w:val="24"/>
        </w:rPr>
        <w:t xml:space="preserve">skundą </w:t>
      </w:r>
      <w:r w:rsidR="000F5778" w:rsidRPr="00F56C56">
        <w:rPr>
          <w:rFonts w:ascii="Times New Roman" w:eastAsia="Times New Roman" w:hAnsi="Times New Roman" w:cs="Times New Roman"/>
          <w:sz w:val="24"/>
          <w:szCs w:val="24"/>
        </w:rPr>
        <w:t xml:space="preserve">atsakovui </w:t>
      </w:r>
      <w:r w:rsidR="001C0A16" w:rsidRPr="001C0A16">
        <w:rPr>
          <w:rFonts w:ascii="Times New Roman" w:eastAsia="Times New Roman" w:hAnsi="Times New Roman" w:cs="Times New Roman"/>
          <w:sz w:val="24"/>
          <w:szCs w:val="24"/>
        </w:rPr>
        <w:t>Valstybinei mokesčių inspekcijai prie Lietuvos Respublikos finansų ministerijos dėl sprendimų panaikinimo</w:t>
      </w:r>
      <w:r w:rsidR="002134B5" w:rsidRPr="00F56C56">
        <w:rPr>
          <w:rFonts w:ascii="Times New Roman" w:eastAsia="Times New Roman" w:hAnsi="Times New Roman" w:cs="Times New Roman"/>
          <w:bCs/>
          <w:iCs/>
          <w:sz w:val="24"/>
          <w:szCs w:val="24"/>
        </w:rPr>
        <w:t>.</w:t>
      </w:r>
    </w:p>
    <w:bookmarkEnd w:id="4"/>
    <w:p w14:paraId="7859A838" w14:textId="77777777" w:rsidR="005D32F1" w:rsidRPr="00F56C56" w:rsidRDefault="005D32F1">
      <w:pPr>
        <w:tabs>
          <w:tab w:val="left" w:pos="1134"/>
        </w:tabs>
        <w:spacing w:line="240" w:lineRule="auto"/>
        <w:ind w:right="2" w:firstLine="709"/>
        <w:jc w:val="both"/>
        <w:rPr>
          <w:rFonts w:ascii="Times New Roman" w:eastAsia="Times New Roman" w:hAnsi="Times New Roman" w:cs="Times New Roman"/>
          <w:sz w:val="24"/>
          <w:szCs w:val="24"/>
        </w:rPr>
      </w:pPr>
    </w:p>
    <w:p w14:paraId="229773BE" w14:textId="77777777" w:rsidR="005D32F1" w:rsidRPr="00F56C56" w:rsidRDefault="003453C3">
      <w:pPr>
        <w:tabs>
          <w:tab w:val="left" w:pos="142"/>
          <w:tab w:val="left" w:pos="1134"/>
        </w:tabs>
        <w:spacing w:line="240" w:lineRule="auto"/>
        <w:ind w:right="2" w:firstLine="709"/>
        <w:jc w:val="both"/>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Teisėjų kolegija</w:t>
      </w:r>
    </w:p>
    <w:p w14:paraId="273FFC31" w14:textId="77777777" w:rsidR="005D32F1" w:rsidRPr="00F56C56" w:rsidRDefault="005D32F1">
      <w:pPr>
        <w:tabs>
          <w:tab w:val="left" w:pos="142"/>
          <w:tab w:val="left" w:pos="1134"/>
        </w:tabs>
        <w:spacing w:line="240" w:lineRule="auto"/>
        <w:ind w:right="2" w:firstLine="709"/>
        <w:jc w:val="both"/>
        <w:rPr>
          <w:rFonts w:ascii="Times New Roman" w:eastAsia="Times New Roman" w:hAnsi="Times New Roman" w:cs="Times New Roman"/>
          <w:sz w:val="24"/>
          <w:szCs w:val="24"/>
        </w:rPr>
      </w:pPr>
    </w:p>
    <w:p w14:paraId="5CBAB82B" w14:textId="1A6672CF" w:rsidR="005D32F1" w:rsidRPr="00F56C56" w:rsidRDefault="003453C3">
      <w:pPr>
        <w:tabs>
          <w:tab w:val="left" w:pos="142"/>
          <w:tab w:val="left" w:pos="1134"/>
        </w:tabs>
        <w:spacing w:line="240" w:lineRule="auto"/>
        <w:ind w:right="2"/>
        <w:jc w:val="both"/>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n u s t a t ė:</w:t>
      </w:r>
    </w:p>
    <w:p w14:paraId="03518633" w14:textId="77777777" w:rsidR="00E00756" w:rsidRPr="00F56C56" w:rsidRDefault="00E00756">
      <w:pPr>
        <w:tabs>
          <w:tab w:val="left" w:pos="142"/>
          <w:tab w:val="left" w:pos="1134"/>
        </w:tabs>
        <w:spacing w:line="240" w:lineRule="auto"/>
        <w:ind w:right="2"/>
        <w:jc w:val="both"/>
        <w:rPr>
          <w:rFonts w:ascii="Times New Roman" w:eastAsia="Times New Roman" w:hAnsi="Times New Roman" w:cs="Times New Roman"/>
          <w:sz w:val="24"/>
          <w:szCs w:val="24"/>
        </w:rPr>
      </w:pPr>
    </w:p>
    <w:p w14:paraId="41BD549F" w14:textId="77777777" w:rsidR="005D32F1" w:rsidRPr="00F56C56" w:rsidRDefault="003453C3" w:rsidP="00192CBB">
      <w:pPr>
        <w:tabs>
          <w:tab w:val="left" w:pos="142"/>
          <w:tab w:val="left" w:pos="1134"/>
        </w:tabs>
        <w:spacing w:line="240" w:lineRule="auto"/>
        <w:jc w:val="center"/>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I.</w:t>
      </w:r>
    </w:p>
    <w:p w14:paraId="17643102" w14:textId="77777777" w:rsidR="005D32F1" w:rsidRPr="00F56C56" w:rsidRDefault="005D32F1" w:rsidP="00192CBB">
      <w:pPr>
        <w:tabs>
          <w:tab w:val="left" w:pos="142"/>
          <w:tab w:val="left" w:pos="1134"/>
        </w:tabs>
        <w:spacing w:line="240" w:lineRule="auto"/>
        <w:ind w:firstLine="709"/>
        <w:jc w:val="both"/>
        <w:rPr>
          <w:rFonts w:ascii="Times New Roman" w:eastAsia="Times New Roman" w:hAnsi="Times New Roman" w:cs="Times New Roman"/>
          <w:sz w:val="24"/>
          <w:szCs w:val="24"/>
        </w:rPr>
      </w:pPr>
    </w:p>
    <w:p w14:paraId="15B46A6D" w14:textId="0C037A00" w:rsidR="004E72D3" w:rsidRPr="00440BF5" w:rsidRDefault="00CA7733" w:rsidP="001C0A16">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F56C56">
        <w:rPr>
          <w:rFonts w:ascii="Times New Roman" w:eastAsia="Times New Roman" w:hAnsi="Times New Roman" w:cs="Times New Roman"/>
          <w:bCs/>
          <w:sz w:val="24"/>
          <w:szCs w:val="24"/>
        </w:rPr>
        <w:t>Pareiškėj</w:t>
      </w:r>
      <w:r w:rsidR="00CA2B60" w:rsidRPr="00F56C56">
        <w:rPr>
          <w:rFonts w:ascii="Times New Roman" w:eastAsia="Times New Roman" w:hAnsi="Times New Roman" w:cs="Times New Roman"/>
          <w:bCs/>
          <w:sz w:val="24"/>
          <w:szCs w:val="24"/>
        </w:rPr>
        <w:t>a</w:t>
      </w:r>
      <w:r w:rsidR="001C0A16">
        <w:rPr>
          <w:rFonts w:ascii="Times New Roman" w:eastAsia="Times New Roman" w:hAnsi="Times New Roman" w:cs="Times New Roman"/>
          <w:bCs/>
          <w:sz w:val="24"/>
          <w:szCs w:val="24"/>
        </w:rPr>
        <w:t>s</w:t>
      </w:r>
      <w:r w:rsidR="00C47554" w:rsidRPr="00F56C56">
        <w:rPr>
          <w:rFonts w:ascii="Times New Roman" w:eastAsia="Times New Roman" w:hAnsi="Times New Roman" w:cs="Times New Roman"/>
          <w:bCs/>
          <w:sz w:val="24"/>
          <w:szCs w:val="24"/>
        </w:rPr>
        <w:t xml:space="preserve"> </w:t>
      </w:r>
      <w:r w:rsidR="001C0A16" w:rsidRPr="001C0A16">
        <w:rPr>
          <w:rFonts w:ascii="Times New Roman" w:eastAsia="Times New Roman" w:hAnsi="Times New Roman" w:cs="Times New Roman"/>
          <w:bCs/>
          <w:iCs/>
          <w:sz w:val="24"/>
          <w:szCs w:val="24"/>
        </w:rPr>
        <w:t>uždaro</w:t>
      </w:r>
      <w:r w:rsidR="001C0A16">
        <w:rPr>
          <w:rFonts w:ascii="Times New Roman" w:eastAsia="Times New Roman" w:hAnsi="Times New Roman" w:cs="Times New Roman"/>
          <w:bCs/>
          <w:iCs/>
          <w:sz w:val="24"/>
          <w:szCs w:val="24"/>
        </w:rPr>
        <w:t>ji</w:t>
      </w:r>
      <w:r w:rsidR="001C0A16" w:rsidRPr="001C0A16">
        <w:rPr>
          <w:rFonts w:ascii="Times New Roman" w:eastAsia="Times New Roman" w:hAnsi="Times New Roman" w:cs="Times New Roman"/>
          <w:bCs/>
          <w:iCs/>
          <w:sz w:val="24"/>
          <w:szCs w:val="24"/>
        </w:rPr>
        <w:t xml:space="preserve"> akcinė bendrovė</w:t>
      </w:r>
      <w:r w:rsidR="001C0A16">
        <w:rPr>
          <w:rFonts w:ascii="Times New Roman" w:eastAsia="Times New Roman" w:hAnsi="Times New Roman" w:cs="Times New Roman"/>
          <w:bCs/>
          <w:iCs/>
          <w:sz w:val="24"/>
          <w:szCs w:val="24"/>
        </w:rPr>
        <w:t xml:space="preserve"> (toliau – ir UAB)</w:t>
      </w:r>
      <w:r w:rsidR="001C0A16" w:rsidRPr="001C0A16">
        <w:rPr>
          <w:rFonts w:ascii="Times New Roman" w:eastAsia="Times New Roman" w:hAnsi="Times New Roman" w:cs="Times New Roman"/>
          <w:bCs/>
          <w:iCs/>
          <w:sz w:val="24"/>
          <w:szCs w:val="24"/>
        </w:rPr>
        <w:t xml:space="preserve"> „EPF Lit-two“</w:t>
      </w:r>
      <w:r w:rsidR="001C0A16">
        <w:rPr>
          <w:rFonts w:ascii="Times New Roman" w:eastAsia="Times New Roman" w:hAnsi="Times New Roman" w:cs="Times New Roman"/>
          <w:bCs/>
          <w:iCs/>
          <w:sz w:val="24"/>
          <w:szCs w:val="24"/>
        </w:rPr>
        <w:t xml:space="preserve"> (toliau – ir Bendrovė, ir pareiškėjas) </w:t>
      </w:r>
      <w:r w:rsidR="00D0232F" w:rsidRPr="00F56C56">
        <w:rPr>
          <w:rFonts w:ascii="Times New Roman" w:eastAsia="Times New Roman" w:hAnsi="Times New Roman" w:cs="Times New Roman"/>
          <w:bCs/>
          <w:sz w:val="24"/>
          <w:szCs w:val="24"/>
        </w:rPr>
        <w:t xml:space="preserve">kreipėsi į teismą su </w:t>
      </w:r>
      <w:r w:rsidR="00500FDF" w:rsidRPr="00F56C56">
        <w:rPr>
          <w:rFonts w:ascii="Times New Roman" w:eastAsia="Times New Roman" w:hAnsi="Times New Roman" w:cs="Times New Roman"/>
          <w:bCs/>
          <w:sz w:val="24"/>
          <w:szCs w:val="24"/>
        </w:rPr>
        <w:t>skundu</w:t>
      </w:r>
      <w:r w:rsidR="00D0232F" w:rsidRPr="00F56C56">
        <w:rPr>
          <w:rFonts w:ascii="Times New Roman" w:eastAsia="Times New Roman" w:hAnsi="Times New Roman" w:cs="Times New Roman"/>
          <w:bCs/>
          <w:sz w:val="24"/>
          <w:szCs w:val="24"/>
        </w:rPr>
        <w:t>,</w:t>
      </w:r>
      <w:r w:rsidR="00440BF5">
        <w:rPr>
          <w:rFonts w:ascii="Times New Roman" w:eastAsia="Times New Roman" w:hAnsi="Times New Roman" w:cs="Times New Roman"/>
          <w:bCs/>
          <w:sz w:val="24"/>
          <w:szCs w:val="24"/>
        </w:rPr>
        <w:t xml:space="preserve"> </w:t>
      </w:r>
      <w:r w:rsidR="00D0232F" w:rsidRPr="00F56C56">
        <w:rPr>
          <w:rFonts w:ascii="Times New Roman" w:eastAsia="Times New Roman" w:hAnsi="Times New Roman" w:cs="Times New Roman"/>
          <w:bCs/>
          <w:sz w:val="24"/>
          <w:szCs w:val="24"/>
        </w:rPr>
        <w:t>prašydam</w:t>
      </w:r>
      <w:r w:rsidR="00EF7026" w:rsidRPr="00F56C56">
        <w:rPr>
          <w:rFonts w:ascii="Times New Roman" w:eastAsia="Times New Roman" w:hAnsi="Times New Roman" w:cs="Times New Roman"/>
          <w:bCs/>
          <w:sz w:val="24"/>
          <w:szCs w:val="24"/>
        </w:rPr>
        <w:t>a</w:t>
      </w:r>
      <w:r w:rsidR="001C0A16">
        <w:rPr>
          <w:rFonts w:ascii="Times New Roman" w:eastAsia="Times New Roman" w:hAnsi="Times New Roman" w:cs="Times New Roman"/>
          <w:bCs/>
          <w:sz w:val="24"/>
          <w:szCs w:val="24"/>
        </w:rPr>
        <w:t>s</w:t>
      </w:r>
      <w:r w:rsidR="002774BC">
        <w:rPr>
          <w:rFonts w:ascii="Times New Roman" w:eastAsia="Times New Roman" w:hAnsi="Times New Roman" w:cs="Times New Roman"/>
          <w:bCs/>
          <w:sz w:val="24"/>
          <w:szCs w:val="24"/>
        </w:rPr>
        <w:t>:</w:t>
      </w:r>
      <w:r w:rsidR="00500FDF" w:rsidRPr="00F56C56">
        <w:rPr>
          <w:bCs/>
          <w:sz w:val="24"/>
          <w:szCs w:val="24"/>
        </w:rPr>
        <w:t xml:space="preserve"> </w:t>
      </w:r>
      <w:r w:rsidR="001C0A16" w:rsidRPr="001C0A16">
        <w:rPr>
          <w:rFonts w:ascii="Times New Roman" w:eastAsia="Times New Roman" w:hAnsi="Times New Roman" w:cs="Times New Roman"/>
          <w:bCs/>
          <w:sz w:val="24"/>
          <w:szCs w:val="24"/>
        </w:rPr>
        <w:t xml:space="preserve">1) panaikinti Mokestinių ginčų komisijos prie Lietuvos Respublikos Vyriausybės </w:t>
      </w:r>
      <w:r w:rsidR="001C0A16" w:rsidRPr="001C0A16">
        <w:rPr>
          <w:rFonts w:ascii="Times New Roman" w:eastAsia="Times New Roman" w:hAnsi="Times New Roman" w:cs="Times New Roman"/>
          <w:bCs/>
          <w:iCs/>
          <w:sz w:val="24"/>
          <w:szCs w:val="24"/>
        </w:rPr>
        <w:t>(toliau – ir MGK) 2023 m. gruodžio 4 d. sprendimą Nr. S</w:t>
      </w:r>
      <w:r w:rsidR="00645EFD">
        <w:rPr>
          <w:rFonts w:ascii="Times New Roman" w:eastAsia="Times New Roman" w:hAnsi="Times New Roman" w:cs="Times New Roman"/>
          <w:bCs/>
          <w:iCs/>
          <w:sz w:val="24"/>
          <w:szCs w:val="24"/>
        </w:rPr>
        <w:t>-</w:t>
      </w:r>
      <w:r w:rsidR="001C0A16" w:rsidRPr="001C0A16">
        <w:rPr>
          <w:rFonts w:ascii="Times New Roman" w:eastAsia="Times New Roman" w:hAnsi="Times New Roman" w:cs="Times New Roman"/>
          <w:bCs/>
          <w:iCs/>
          <w:sz w:val="24"/>
          <w:szCs w:val="24"/>
        </w:rPr>
        <w:t>2023/186 (7-2023/160) (toliau – ir MGK sprendimas); 2) panaikinti Valstybinės mokesčių inspekcijos prie Lietuvos Respublikos finansų ministerijos (toliau – ir VMI, ir Valstybinė mokesčių inspekcija, ir atsakovas) 2023 m. rugsėjo 15 d. sprendimą dėl patikrinimo akto tvirtinimo Nr. (21.222Mr) FR0682</w:t>
      </w:r>
      <w:r w:rsidR="00645EFD">
        <w:rPr>
          <w:rFonts w:ascii="Times New Roman" w:eastAsia="Times New Roman" w:hAnsi="Times New Roman" w:cs="Times New Roman"/>
          <w:bCs/>
          <w:iCs/>
          <w:sz w:val="24"/>
          <w:szCs w:val="24"/>
        </w:rPr>
        <w:t>-</w:t>
      </w:r>
      <w:r w:rsidR="001C0A16" w:rsidRPr="001C0A16">
        <w:rPr>
          <w:rFonts w:ascii="Times New Roman" w:eastAsia="Times New Roman" w:hAnsi="Times New Roman" w:cs="Times New Roman"/>
          <w:bCs/>
          <w:iCs/>
          <w:sz w:val="24"/>
          <w:szCs w:val="24"/>
        </w:rPr>
        <w:t>232 (toliau – ir VMI sprendimas).</w:t>
      </w:r>
      <w:r w:rsidR="001C0A16" w:rsidRPr="001C0A16">
        <w:rPr>
          <w:rFonts w:ascii="Times New Roman" w:eastAsia="Times New Roman" w:hAnsi="Times New Roman" w:cs="Times New Roman"/>
          <w:bCs/>
          <w:sz w:val="24"/>
          <w:szCs w:val="24"/>
        </w:rPr>
        <w:t xml:space="preserve"> </w:t>
      </w:r>
    </w:p>
    <w:p w14:paraId="1F04FAA9" w14:textId="085E2C6C" w:rsidR="00D0232F" w:rsidRPr="00F56C56" w:rsidRDefault="00844201" w:rsidP="00D0232F">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F56C56">
        <w:rPr>
          <w:rFonts w:ascii="Times New Roman" w:eastAsia="Times New Roman" w:hAnsi="Times New Roman" w:cs="Times New Roman"/>
          <w:bCs/>
          <w:sz w:val="24"/>
          <w:szCs w:val="24"/>
        </w:rPr>
        <w:t>Skunde</w:t>
      </w:r>
      <w:r w:rsidR="00D0232F" w:rsidRPr="00F56C56">
        <w:rPr>
          <w:rFonts w:ascii="Times New Roman" w:eastAsia="Times New Roman" w:hAnsi="Times New Roman" w:cs="Times New Roman"/>
          <w:bCs/>
          <w:sz w:val="24"/>
          <w:szCs w:val="24"/>
        </w:rPr>
        <w:t xml:space="preserve"> pareiškėja</w:t>
      </w:r>
      <w:r w:rsidR="001C0A16">
        <w:rPr>
          <w:rFonts w:ascii="Times New Roman" w:eastAsia="Times New Roman" w:hAnsi="Times New Roman" w:cs="Times New Roman"/>
          <w:bCs/>
          <w:sz w:val="24"/>
          <w:szCs w:val="24"/>
        </w:rPr>
        <w:t>s</w:t>
      </w:r>
      <w:r w:rsidR="00D0232F" w:rsidRPr="00F56C56">
        <w:rPr>
          <w:rFonts w:ascii="Times New Roman" w:eastAsia="Times New Roman" w:hAnsi="Times New Roman" w:cs="Times New Roman"/>
          <w:bCs/>
          <w:sz w:val="24"/>
          <w:szCs w:val="24"/>
        </w:rPr>
        <w:t xml:space="preserve"> nurodė šiuos pagrindinius argumentus ir faktines aplinkybes:</w:t>
      </w:r>
    </w:p>
    <w:p w14:paraId="369A8880" w14:textId="4C9D134F" w:rsidR="001C0A16"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Pr>
          <w:rFonts w:asciiTheme="majorBidi" w:eastAsia="Times New Roman" w:hAnsiTheme="majorBidi" w:cstheme="majorBidi"/>
          <w:sz w:val="24"/>
          <w:szCs w:val="24"/>
          <w:lang w:bidi="lt-LT"/>
        </w:rPr>
        <w:t xml:space="preserve">Bendrovė </w:t>
      </w:r>
      <w:r w:rsidRPr="001C0A16">
        <w:rPr>
          <w:rFonts w:asciiTheme="majorBidi" w:eastAsia="Times New Roman" w:hAnsiTheme="majorBidi" w:cstheme="majorBidi"/>
          <w:sz w:val="24"/>
          <w:szCs w:val="24"/>
          <w:lang w:bidi="lt-LT"/>
        </w:rPr>
        <w:t xml:space="preserve">buvo įsteigta 2003 m. gruodžio 29 d. pavadinimu UAB „Baldų pasažas“. Nuo pat įsteigimo </w:t>
      </w:r>
      <w:r>
        <w:rPr>
          <w:rFonts w:asciiTheme="majorBidi" w:eastAsia="Times New Roman" w:hAnsiTheme="majorBidi" w:cstheme="majorBidi"/>
          <w:sz w:val="24"/>
          <w:szCs w:val="24"/>
          <w:lang w:bidi="lt-LT"/>
        </w:rPr>
        <w:t xml:space="preserve">Bendrovė </w:t>
      </w:r>
      <w:r w:rsidRPr="001C0A16">
        <w:rPr>
          <w:rFonts w:asciiTheme="majorBidi" w:eastAsia="Times New Roman" w:hAnsiTheme="majorBidi" w:cstheme="majorBidi"/>
          <w:sz w:val="24"/>
          <w:szCs w:val="24"/>
          <w:lang w:bidi="lt-LT"/>
        </w:rPr>
        <w:t>vykd</w:t>
      </w:r>
      <w:r w:rsidR="00645EFD">
        <w:rPr>
          <w:rFonts w:asciiTheme="majorBidi" w:eastAsia="Times New Roman" w:hAnsiTheme="majorBidi" w:cstheme="majorBidi"/>
          <w:sz w:val="24"/>
          <w:szCs w:val="24"/>
          <w:lang w:bidi="lt-LT"/>
        </w:rPr>
        <w:t>ė</w:t>
      </w:r>
      <w:r w:rsidRPr="001C0A16">
        <w:rPr>
          <w:rFonts w:asciiTheme="majorBidi" w:eastAsia="Times New Roman" w:hAnsiTheme="majorBidi" w:cstheme="majorBidi"/>
          <w:sz w:val="24"/>
          <w:szCs w:val="24"/>
          <w:lang w:bidi="lt-LT"/>
        </w:rPr>
        <w:t xml:space="preserve"> nuosavo ir nuomojamo nekilnojamojo turto nuomos ir eksploatavimo veiklą, kuri apima </w:t>
      </w:r>
      <w:r w:rsidRPr="007A3D76">
        <w:rPr>
          <w:rFonts w:asciiTheme="majorBidi" w:eastAsia="Times New Roman" w:hAnsiTheme="majorBidi" w:cstheme="majorBidi"/>
          <w:sz w:val="24"/>
          <w:szCs w:val="24"/>
          <w:lang w:bidi="lt-LT"/>
        </w:rPr>
        <w:t xml:space="preserve">negyvenamųjų patalpų nuomą bei kitas veiklas, tiesiogiai susijusias grąžos iš nekilnojamojo turto generavimu, įskaitant perleidimą. Visus 100 proc. jos akcijų valdo kita Lietuvos įmonė UAB „EPF Litone“. </w:t>
      </w:r>
      <w:r w:rsidR="00645EFD">
        <w:rPr>
          <w:rFonts w:asciiTheme="majorBidi" w:eastAsia="Times New Roman" w:hAnsiTheme="majorBidi" w:cstheme="majorBidi"/>
          <w:sz w:val="24"/>
          <w:szCs w:val="24"/>
          <w:lang w:bidi="lt-LT"/>
        </w:rPr>
        <w:t>Ši įmonė</w:t>
      </w:r>
      <w:r w:rsidRPr="007A3D76">
        <w:rPr>
          <w:rFonts w:asciiTheme="majorBidi" w:eastAsia="Times New Roman" w:hAnsiTheme="majorBidi" w:cstheme="majorBidi"/>
          <w:sz w:val="24"/>
          <w:szCs w:val="24"/>
          <w:lang w:bidi="lt-LT"/>
        </w:rPr>
        <w:t xml:space="preserve"> valdė ir 100 proc. ankstesnės „Lit-two“, t. y. UAB „EPF Lit-two“ (kodas 301114718) (toliau – ir ankstesnė „Lit-two“, ir UAB „EPF Lit-two“ (kodas 301114718)), akcijų. Visos šios bendrovės buvo ir yra valdomos „East Capital“ grupės, vykdančios nekilnojamojo turto valdymo veiklą Baltijos šalyse. Jos visos priklauso Švedijos įmonei „East Capital Baltic Property Fund AB“, kuri yra kolektyvinio investavimo subjektas. Ankstesnė „Lit-two“ buvo įkurta 2007 m. rugsėjo 17 d. ir iki pat jos prijungimo prie Bendrovės 2020 metais vykdė nuosavo arba nuomojamo</w:t>
      </w:r>
      <w:r w:rsidRPr="001C0A16">
        <w:rPr>
          <w:rFonts w:asciiTheme="majorBidi" w:eastAsia="Times New Roman" w:hAnsiTheme="majorBidi" w:cstheme="majorBidi"/>
          <w:sz w:val="24"/>
          <w:szCs w:val="24"/>
          <w:lang w:bidi="lt-LT"/>
        </w:rPr>
        <w:t xml:space="preserve"> nekilnojamojo turto nuomos ir eksploatavimo (EVRK 682000), nuosavo nekilnojamojo turto pirkimo ir pardavimo (EVRK 681000), statybų plėtros (EVRK 411000) veiklą. </w:t>
      </w:r>
      <w:r>
        <w:rPr>
          <w:rFonts w:asciiTheme="majorBidi" w:eastAsia="Times New Roman" w:hAnsiTheme="majorBidi" w:cstheme="majorBidi"/>
          <w:sz w:val="24"/>
          <w:szCs w:val="24"/>
          <w:lang w:bidi="lt-LT"/>
        </w:rPr>
        <w:t>Ji v</w:t>
      </w:r>
      <w:r w:rsidRPr="001C0A16">
        <w:rPr>
          <w:rFonts w:asciiTheme="majorBidi" w:eastAsia="Times New Roman" w:hAnsiTheme="majorBidi" w:cstheme="majorBidi"/>
          <w:sz w:val="24"/>
          <w:szCs w:val="24"/>
          <w:lang w:bidi="lt-LT"/>
        </w:rPr>
        <w:t xml:space="preserve">ykdė ir kitą tiesiogiai su nekilnojamojo turto nuoma ir eksploatavimu susijusią veiklą (pavyzdžiui, nuomininkų </w:t>
      </w:r>
      <w:r w:rsidRPr="001C0A16">
        <w:rPr>
          <w:rFonts w:asciiTheme="majorBidi" w:eastAsia="Times New Roman" w:hAnsiTheme="majorBidi" w:cstheme="majorBidi"/>
          <w:sz w:val="24"/>
          <w:szCs w:val="24"/>
          <w:lang w:bidi="lt-LT"/>
        </w:rPr>
        <w:lastRenderedPageBreak/>
        <w:t>skolų valdymas iš išieškojimas) ir, kaip kolektyvinio investavimo struktūros, įsipareigojusios efektyviai valdyti / įdarbinti savo investuotojų lėšas, laikinai laisvas lėšas ankstesnė „Lit-two“ skolino už tai atitinkamai gaudama ir palūkanų pajamas.</w:t>
      </w:r>
    </w:p>
    <w:p w14:paraId="66174F52" w14:textId="539A9794" w:rsidR="00290212"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2020 m. birželio 2 d., vykdant UAB „EPF Litone“ valdomos įmonių grupės pertvarką, ankstesnė „Lit-two“ buvo prijungta prie UAB „Baldų pasažas“. Reorganizavimo rezultate UAB</w:t>
      </w:r>
      <w:r w:rsidR="00290212">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„Baldų pasažas“ (pareiškėja</w:t>
      </w:r>
      <w:r w:rsidR="00290212">
        <w:rPr>
          <w:rFonts w:asciiTheme="majorBidi" w:eastAsia="Times New Roman" w:hAnsiTheme="majorBidi" w:cstheme="majorBidi"/>
          <w:sz w:val="24"/>
          <w:szCs w:val="24"/>
          <w:lang w:bidi="lt-LT"/>
        </w:rPr>
        <w:t>s</w:t>
      </w:r>
      <w:r w:rsidRPr="001C0A16">
        <w:rPr>
          <w:rFonts w:asciiTheme="majorBidi" w:eastAsia="Times New Roman" w:hAnsiTheme="majorBidi" w:cstheme="majorBidi"/>
          <w:sz w:val="24"/>
          <w:szCs w:val="24"/>
          <w:lang w:bidi="lt-LT"/>
        </w:rPr>
        <w:t>) universaliai perėmė visą ankstesnė</w:t>
      </w:r>
      <w:r w:rsidR="00A35EF6">
        <w:rPr>
          <w:rFonts w:asciiTheme="majorBidi" w:eastAsia="Times New Roman" w:hAnsiTheme="majorBidi" w:cstheme="majorBidi"/>
          <w:sz w:val="24"/>
          <w:szCs w:val="24"/>
          <w:lang w:bidi="lt-LT"/>
        </w:rPr>
        <w:t>s</w:t>
      </w:r>
      <w:r w:rsidRPr="001C0A16">
        <w:rPr>
          <w:rFonts w:asciiTheme="majorBidi" w:eastAsia="Times New Roman" w:hAnsiTheme="majorBidi" w:cstheme="majorBidi"/>
          <w:sz w:val="24"/>
          <w:szCs w:val="24"/>
          <w:lang w:bidi="lt-LT"/>
        </w:rPr>
        <w:t xml:space="preserve"> „Lit-two“ turtą, visus sandorius, visas teises ir pareigas, t. y. visą ankstesnė</w:t>
      </w:r>
      <w:r w:rsidR="00A35EF6">
        <w:rPr>
          <w:rFonts w:asciiTheme="majorBidi" w:eastAsia="Times New Roman" w:hAnsiTheme="majorBidi" w:cstheme="majorBidi"/>
          <w:sz w:val="24"/>
          <w:szCs w:val="24"/>
          <w:lang w:bidi="lt-LT"/>
        </w:rPr>
        <w:t>s</w:t>
      </w:r>
      <w:r w:rsidRPr="001C0A16">
        <w:rPr>
          <w:rFonts w:asciiTheme="majorBidi" w:eastAsia="Times New Roman" w:hAnsiTheme="majorBidi" w:cstheme="majorBidi"/>
          <w:sz w:val="24"/>
          <w:szCs w:val="24"/>
          <w:lang w:bidi="lt-LT"/>
        </w:rPr>
        <w:t xml:space="preserve"> „Lit-two“ vykdomą veiklą, kaip turto, teisių ir pareigų visumą, įskaitant ir visas teises bei pareigas, susijusias su verslo centro „JINJAN“, esančio adresu Mėnulio g. 7, Vilniuje, valdymu. Taip pat buvo pakeistas ir UAB „Baldų pasažas“ pavadinimas – ji tapo UAB „EPF Lit-two“, kurios </w:t>
      </w:r>
      <w:r w:rsidR="00A53696">
        <w:rPr>
          <w:rFonts w:asciiTheme="majorBidi" w:eastAsia="Times New Roman" w:hAnsiTheme="majorBidi" w:cstheme="majorBidi"/>
          <w:sz w:val="24"/>
          <w:szCs w:val="24"/>
          <w:lang w:bidi="lt-LT"/>
        </w:rPr>
        <w:t xml:space="preserve">įmonės </w:t>
      </w:r>
      <w:r w:rsidRPr="001C0A16">
        <w:rPr>
          <w:rFonts w:asciiTheme="majorBidi" w:eastAsia="Times New Roman" w:hAnsiTheme="majorBidi" w:cstheme="majorBidi"/>
          <w:sz w:val="24"/>
          <w:szCs w:val="24"/>
          <w:lang w:bidi="lt-LT"/>
        </w:rPr>
        <w:t>kodas 142183274.</w:t>
      </w:r>
    </w:p>
    <w:p w14:paraId="38FD1E75" w14:textId="18FF90C1" w:rsidR="00290212"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 xml:space="preserve">2022 m. vasario mėn. </w:t>
      </w:r>
      <w:r w:rsidR="00290212">
        <w:rPr>
          <w:rFonts w:asciiTheme="majorBidi" w:eastAsia="Times New Roman" w:hAnsiTheme="majorBidi" w:cstheme="majorBidi"/>
          <w:sz w:val="24"/>
          <w:szCs w:val="24"/>
          <w:lang w:bidi="lt-LT"/>
        </w:rPr>
        <w:t xml:space="preserve">Bendrovė </w:t>
      </w:r>
      <w:r w:rsidRPr="001C0A16">
        <w:rPr>
          <w:rFonts w:asciiTheme="majorBidi" w:eastAsia="Times New Roman" w:hAnsiTheme="majorBidi" w:cstheme="majorBidi"/>
          <w:sz w:val="24"/>
          <w:szCs w:val="24"/>
          <w:lang w:bidi="lt-LT"/>
        </w:rPr>
        <w:t>sudarė verslo centro „JINJAN“ perleidimo sandorį</w:t>
      </w:r>
      <w:r w:rsidR="00A53696">
        <w:rPr>
          <w:rFonts w:asciiTheme="majorBidi" w:eastAsia="Times New Roman" w:hAnsiTheme="majorBidi" w:cstheme="majorBidi"/>
          <w:sz w:val="24"/>
          <w:szCs w:val="24"/>
          <w:lang w:bidi="lt-LT"/>
        </w:rPr>
        <w:t xml:space="preserve">, dėl kurio, net ir panaudojus </w:t>
      </w:r>
      <w:r w:rsidRPr="001C0A16">
        <w:rPr>
          <w:rFonts w:asciiTheme="majorBidi" w:eastAsia="Times New Roman" w:hAnsiTheme="majorBidi" w:cstheme="majorBidi"/>
          <w:sz w:val="24"/>
          <w:szCs w:val="24"/>
          <w:lang w:bidi="lt-LT"/>
        </w:rPr>
        <w:t xml:space="preserve">iš ankstesnės „Lit-two“ perimtų mokestinių </w:t>
      </w:r>
      <w:r w:rsidRPr="00A35EF6">
        <w:rPr>
          <w:rFonts w:asciiTheme="majorBidi" w:eastAsia="Times New Roman" w:hAnsiTheme="majorBidi" w:cstheme="majorBidi"/>
          <w:sz w:val="24"/>
          <w:szCs w:val="24"/>
          <w:lang w:bidi="lt-LT"/>
        </w:rPr>
        <w:t>nuostolių (2</w:t>
      </w:r>
      <w:r w:rsidR="00290212" w:rsidRPr="00A35EF6">
        <w:rPr>
          <w:rFonts w:asciiTheme="majorBidi" w:eastAsia="Times New Roman" w:hAnsiTheme="majorBidi" w:cstheme="majorBidi"/>
          <w:sz w:val="24"/>
          <w:szCs w:val="24"/>
          <w:lang w:bidi="lt-LT"/>
        </w:rPr>
        <w:t> </w:t>
      </w:r>
      <w:r w:rsidRPr="00A35EF6">
        <w:rPr>
          <w:rFonts w:asciiTheme="majorBidi" w:eastAsia="Times New Roman" w:hAnsiTheme="majorBidi" w:cstheme="majorBidi"/>
          <w:sz w:val="24"/>
          <w:szCs w:val="24"/>
          <w:lang w:bidi="lt-LT"/>
        </w:rPr>
        <w:t>520</w:t>
      </w:r>
      <w:r w:rsidR="00290212" w:rsidRPr="00A35EF6">
        <w:rPr>
          <w:rFonts w:asciiTheme="majorBidi" w:eastAsia="Times New Roman" w:hAnsiTheme="majorBidi" w:cstheme="majorBidi"/>
          <w:sz w:val="24"/>
          <w:szCs w:val="24"/>
          <w:lang w:bidi="lt-LT"/>
        </w:rPr>
        <w:t> </w:t>
      </w:r>
      <w:r w:rsidRPr="00A35EF6">
        <w:rPr>
          <w:rFonts w:asciiTheme="majorBidi" w:eastAsia="Times New Roman" w:hAnsiTheme="majorBidi" w:cstheme="majorBidi"/>
          <w:sz w:val="24"/>
          <w:szCs w:val="24"/>
          <w:lang w:bidi="lt-LT"/>
        </w:rPr>
        <w:t>140</w:t>
      </w:r>
      <w:r w:rsidR="00290212" w:rsidRPr="00A35EF6">
        <w:rPr>
          <w:rFonts w:asciiTheme="majorBidi" w:eastAsia="Times New Roman" w:hAnsiTheme="majorBidi" w:cstheme="majorBidi"/>
          <w:sz w:val="24"/>
          <w:szCs w:val="24"/>
          <w:lang w:bidi="lt-LT"/>
        </w:rPr>
        <w:t> </w:t>
      </w:r>
      <w:r w:rsidRPr="00A35EF6">
        <w:rPr>
          <w:rFonts w:asciiTheme="majorBidi" w:eastAsia="Times New Roman" w:hAnsiTheme="majorBidi" w:cstheme="majorBidi"/>
          <w:sz w:val="24"/>
          <w:szCs w:val="24"/>
          <w:lang w:bidi="lt-LT"/>
        </w:rPr>
        <w:t>Eur), buvo</w:t>
      </w:r>
      <w:r w:rsidRPr="001C0A16">
        <w:rPr>
          <w:rFonts w:asciiTheme="majorBidi" w:eastAsia="Times New Roman" w:hAnsiTheme="majorBidi" w:cstheme="majorBidi"/>
          <w:sz w:val="24"/>
          <w:szCs w:val="24"/>
          <w:lang w:bidi="lt-LT"/>
        </w:rPr>
        <w:t xml:space="preserve"> sumokėta 419</w:t>
      </w:r>
      <w:r w:rsidR="00290212">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 xml:space="preserve">156 Eur pelno mokesčio. </w:t>
      </w:r>
    </w:p>
    <w:p w14:paraId="4B4B5B6C" w14:textId="18DD29F6" w:rsidR="00290212"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 xml:space="preserve">VMI 2023 m. birželio 15 d. iniciavo </w:t>
      </w:r>
      <w:r w:rsidR="00290212">
        <w:rPr>
          <w:rFonts w:asciiTheme="majorBidi" w:eastAsia="Times New Roman" w:hAnsiTheme="majorBidi" w:cstheme="majorBidi"/>
          <w:sz w:val="24"/>
          <w:szCs w:val="24"/>
          <w:lang w:bidi="lt-LT"/>
        </w:rPr>
        <w:t>Bendrovės</w:t>
      </w:r>
      <w:r w:rsidRPr="001C0A16">
        <w:rPr>
          <w:rFonts w:asciiTheme="majorBidi" w:eastAsia="Times New Roman" w:hAnsiTheme="majorBidi" w:cstheme="majorBidi"/>
          <w:sz w:val="24"/>
          <w:szCs w:val="24"/>
          <w:lang w:bidi="lt-LT"/>
        </w:rPr>
        <w:t xml:space="preserve"> mokestinį patikrinimą, kurio metu vertino, ar </w:t>
      </w:r>
      <w:r w:rsidR="00A53696">
        <w:rPr>
          <w:rFonts w:asciiTheme="majorBidi" w:eastAsia="Times New Roman" w:hAnsiTheme="majorBidi" w:cstheme="majorBidi"/>
          <w:sz w:val="24"/>
          <w:szCs w:val="24"/>
          <w:lang w:bidi="lt-LT"/>
        </w:rPr>
        <w:t>Bendrovė</w:t>
      </w:r>
      <w:r w:rsidRPr="001C0A16">
        <w:rPr>
          <w:rFonts w:asciiTheme="majorBidi" w:eastAsia="Times New Roman" w:hAnsiTheme="majorBidi" w:cstheme="majorBidi"/>
          <w:sz w:val="24"/>
          <w:szCs w:val="24"/>
          <w:lang w:bidi="lt-LT"/>
        </w:rPr>
        <w:t xml:space="preserve"> tinkamai vykdė pelno </w:t>
      </w:r>
      <w:r w:rsidRPr="00290212">
        <w:rPr>
          <w:rFonts w:asciiTheme="majorBidi" w:eastAsia="Times New Roman" w:hAnsiTheme="majorBidi" w:cstheme="majorBidi"/>
          <w:sz w:val="24"/>
          <w:szCs w:val="24"/>
          <w:lang w:bidi="lt-LT"/>
        </w:rPr>
        <w:t xml:space="preserve">mokesčio (toliau </w:t>
      </w:r>
      <w:r w:rsidRPr="00A35EF6">
        <w:rPr>
          <w:rFonts w:asciiTheme="majorBidi" w:eastAsia="Times New Roman" w:hAnsiTheme="majorBidi" w:cstheme="majorBidi"/>
          <w:sz w:val="24"/>
          <w:szCs w:val="24"/>
          <w:lang w:bidi="lt-LT"/>
        </w:rPr>
        <w:t>– ir PM) prievoles laikotarpiu nuo 2019</w:t>
      </w:r>
      <w:r w:rsidR="00A53696" w:rsidRPr="00A35EF6">
        <w:rPr>
          <w:rFonts w:asciiTheme="majorBidi" w:eastAsia="Times New Roman" w:hAnsiTheme="majorBidi" w:cstheme="majorBidi"/>
          <w:sz w:val="24"/>
          <w:szCs w:val="24"/>
          <w:lang w:bidi="lt-LT"/>
        </w:rPr>
        <w:t> </w:t>
      </w:r>
      <w:r w:rsidRPr="00A35EF6">
        <w:rPr>
          <w:rFonts w:asciiTheme="majorBidi" w:eastAsia="Times New Roman" w:hAnsiTheme="majorBidi" w:cstheme="majorBidi"/>
          <w:sz w:val="24"/>
          <w:szCs w:val="24"/>
          <w:lang w:bidi="lt-LT"/>
        </w:rPr>
        <w:t xml:space="preserve">m. liepos 1 d. iki 2022 m. gruodžio 31 d. </w:t>
      </w:r>
      <w:r w:rsidR="00290212" w:rsidRPr="00A35EF6">
        <w:rPr>
          <w:rFonts w:asciiTheme="majorBidi" w:eastAsia="Times New Roman" w:hAnsiTheme="majorBidi" w:cstheme="majorBidi"/>
          <w:sz w:val="24"/>
          <w:szCs w:val="24"/>
          <w:lang w:bidi="lt-LT"/>
        </w:rPr>
        <w:t>Bendrovė</w:t>
      </w:r>
      <w:r w:rsidRPr="00A35EF6">
        <w:rPr>
          <w:rFonts w:asciiTheme="majorBidi" w:eastAsia="Times New Roman" w:hAnsiTheme="majorBidi" w:cstheme="majorBidi"/>
          <w:sz w:val="24"/>
          <w:szCs w:val="24"/>
          <w:lang w:bidi="lt-LT"/>
        </w:rPr>
        <w:t xml:space="preserve"> 2023 m. liepos 20 d. gavo VMI patikrinimo aktą Nr.</w:t>
      </w:r>
      <w:r w:rsidR="007F5416" w:rsidRPr="00A35EF6">
        <w:rPr>
          <w:rFonts w:asciiTheme="majorBidi" w:eastAsia="Times New Roman" w:hAnsiTheme="majorBidi" w:cstheme="majorBidi"/>
          <w:sz w:val="24"/>
          <w:szCs w:val="24"/>
          <w:lang w:bidi="lt-LT"/>
        </w:rPr>
        <w:t> </w:t>
      </w:r>
      <w:r w:rsidRPr="00A35EF6">
        <w:rPr>
          <w:rFonts w:asciiTheme="majorBidi" w:eastAsia="Times New Roman" w:hAnsiTheme="majorBidi" w:cstheme="majorBidi"/>
          <w:sz w:val="24"/>
          <w:szCs w:val="24"/>
          <w:lang w:bidi="lt-LT"/>
        </w:rPr>
        <w:t>(21.222 Mr) FR0680-232 (toliau – ir Patikrinimo aktas), kuriame nurodyta, kad VMI priskaičiavo papildomai mokėtiną 541</w:t>
      </w:r>
      <w:r w:rsidR="007F5416" w:rsidRPr="00A35EF6">
        <w:rPr>
          <w:rFonts w:asciiTheme="majorBidi" w:eastAsia="Times New Roman" w:hAnsiTheme="majorBidi" w:cstheme="majorBidi"/>
          <w:sz w:val="24"/>
          <w:szCs w:val="24"/>
          <w:lang w:bidi="lt-LT"/>
        </w:rPr>
        <w:t> </w:t>
      </w:r>
      <w:r w:rsidRPr="00A35EF6">
        <w:rPr>
          <w:rFonts w:asciiTheme="majorBidi" w:eastAsia="Times New Roman" w:hAnsiTheme="majorBidi" w:cstheme="majorBidi"/>
          <w:sz w:val="24"/>
          <w:szCs w:val="24"/>
          <w:lang w:bidi="lt-LT"/>
        </w:rPr>
        <w:t>066</w:t>
      </w:r>
      <w:r w:rsidR="007F5416" w:rsidRPr="00A35EF6">
        <w:rPr>
          <w:rFonts w:asciiTheme="majorBidi" w:eastAsia="Times New Roman" w:hAnsiTheme="majorBidi" w:cstheme="majorBidi"/>
          <w:sz w:val="24"/>
          <w:szCs w:val="24"/>
          <w:lang w:bidi="lt-LT"/>
        </w:rPr>
        <w:t> </w:t>
      </w:r>
      <w:r w:rsidRPr="00A35EF6">
        <w:rPr>
          <w:rFonts w:asciiTheme="majorBidi" w:eastAsia="Times New Roman" w:hAnsiTheme="majorBidi" w:cstheme="majorBidi"/>
          <w:sz w:val="24"/>
          <w:szCs w:val="24"/>
          <w:lang w:bidi="lt-LT"/>
        </w:rPr>
        <w:t>Eur PM sumą, nes, buvo pažeista Lietuvos Respublikos pelno mokesčio įstatymo (toliau – ir PMĮ) 43</w:t>
      </w:r>
      <w:r w:rsidRPr="001C0A16">
        <w:rPr>
          <w:rFonts w:asciiTheme="majorBidi" w:eastAsia="Times New Roman" w:hAnsiTheme="majorBidi" w:cstheme="majorBidi"/>
          <w:sz w:val="24"/>
          <w:szCs w:val="24"/>
          <w:lang w:bidi="lt-LT"/>
        </w:rPr>
        <w:t xml:space="preserve"> straipsnio 1 dalis, t. y. pateiktose metinėse PM</w:t>
      </w:r>
      <w:r w:rsidR="00A35EF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deklaracijose atskaičiusi iš ankstesnės „Lit-two“ perimtus 3</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607</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107 Eur mokestinių nuostolių sumą, kadangi, perėmusi pastarosios veiklą, neišlaikė būtinos sąlygos, t. y. netęsė perimtos veiklos ne trumpesnį kaip 3 metų laikotarpį, nes perleido iš ankstesnės „Lit-two“ perimtą verslo centrą „JINJAN“.</w:t>
      </w:r>
    </w:p>
    <w:p w14:paraId="4FEB2E1A" w14:textId="4F09DAED" w:rsidR="00F67E30"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 xml:space="preserve">2023 m. rugpjūčio 10 d. </w:t>
      </w:r>
      <w:r w:rsidR="00F67E30">
        <w:rPr>
          <w:rFonts w:asciiTheme="majorBidi" w:eastAsia="Times New Roman" w:hAnsiTheme="majorBidi" w:cstheme="majorBidi"/>
          <w:sz w:val="24"/>
          <w:szCs w:val="24"/>
          <w:lang w:bidi="lt-LT"/>
        </w:rPr>
        <w:t xml:space="preserve">Bendrovė </w:t>
      </w:r>
      <w:r w:rsidR="00F67E30" w:rsidRPr="001C0A16">
        <w:rPr>
          <w:rFonts w:asciiTheme="majorBidi" w:eastAsia="Times New Roman" w:hAnsiTheme="majorBidi" w:cstheme="majorBidi"/>
          <w:sz w:val="24"/>
          <w:szCs w:val="24"/>
          <w:lang w:bidi="lt-LT"/>
        </w:rPr>
        <w:t xml:space="preserve">pateikė </w:t>
      </w:r>
      <w:r w:rsidRPr="001C0A16">
        <w:rPr>
          <w:rFonts w:asciiTheme="majorBidi" w:eastAsia="Times New Roman" w:hAnsiTheme="majorBidi" w:cstheme="majorBidi"/>
          <w:sz w:val="24"/>
          <w:szCs w:val="24"/>
          <w:lang w:bidi="lt-LT"/>
        </w:rPr>
        <w:t xml:space="preserve">VMI rašytines pastabas, kuriose išdėstė argumentus, kodėl nesutinka su Patikrinimo aktu. VMI į </w:t>
      </w:r>
      <w:r w:rsidR="00F67E30" w:rsidRPr="001C0A16">
        <w:rPr>
          <w:rFonts w:asciiTheme="majorBidi" w:eastAsia="Times New Roman" w:hAnsiTheme="majorBidi" w:cstheme="majorBidi"/>
          <w:sz w:val="24"/>
          <w:szCs w:val="24"/>
          <w:lang w:bidi="lt-LT"/>
        </w:rPr>
        <w:t xml:space="preserve">Bendrovės </w:t>
      </w:r>
      <w:r w:rsidRPr="001C0A16">
        <w:rPr>
          <w:rFonts w:asciiTheme="majorBidi" w:eastAsia="Times New Roman" w:hAnsiTheme="majorBidi" w:cstheme="majorBidi"/>
          <w:sz w:val="24"/>
          <w:szCs w:val="24"/>
          <w:lang w:bidi="lt-LT"/>
        </w:rPr>
        <w:t xml:space="preserve">pastabose išdėstytus argumentus neatsižvelgė, jų iš esmės nevertino ir priėmė </w:t>
      </w:r>
      <w:r w:rsidR="00A53696">
        <w:rPr>
          <w:rFonts w:asciiTheme="majorBidi" w:eastAsia="Times New Roman" w:hAnsiTheme="majorBidi" w:cstheme="majorBidi"/>
          <w:sz w:val="24"/>
          <w:szCs w:val="24"/>
          <w:lang w:bidi="lt-LT"/>
        </w:rPr>
        <w:t>ginčijamą</w:t>
      </w:r>
      <w:r w:rsidRPr="001C0A16">
        <w:rPr>
          <w:rFonts w:asciiTheme="majorBidi" w:eastAsia="Times New Roman" w:hAnsiTheme="majorBidi" w:cstheme="majorBidi"/>
          <w:sz w:val="24"/>
          <w:szCs w:val="24"/>
          <w:lang w:bidi="lt-LT"/>
        </w:rPr>
        <w:t xml:space="preserve"> </w:t>
      </w:r>
      <w:r w:rsidR="00A53696">
        <w:rPr>
          <w:rFonts w:asciiTheme="majorBidi" w:eastAsia="Times New Roman" w:hAnsiTheme="majorBidi" w:cstheme="majorBidi"/>
          <w:sz w:val="24"/>
          <w:szCs w:val="24"/>
          <w:lang w:bidi="lt-LT"/>
        </w:rPr>
        <w:t xml:space="preserve">VMI </w:t>
      </w:r>
      <w:r w:rsidRPr="001C0A16">
        <w:rPr>
          <w:rFonts w:asciiTheme="majorBidi" w:eastAsia="Times New Roman" w:hAnsiTheme="majorBidi" w:cstheme="majorBidi"/>
          <w:sz w:val="24"/>
          <w:szCs w:val="24"/>
          <w:lang w:bidi="lt-LT"/>
        </w:rPr>
        <w:t>sprendimą, kuriuo nusprendė patvirtinti Patikrinimo aktu papildomai apskaičiuotą 541</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066</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Eur PM sumą, apskaičiuoti 68</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032,24</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Eur PM delspinigių sumą bei skirti 162</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320</w:t>
      </w:r>
      <w:r w:rsidR="007F541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Eur PM baudą. Bendrovė</w:t>
      </w:r>
      <w:r w:rsidR="007F5416">
        <w:rPr>
          <w:rFonts w:asciiTheme="majorBidi" w:eastAsia="Times New Roman" w:hAnsiTheme="majorBidi" w:cstheme="majorBidi"/>
          <w:sz w:val="24"/>
          <w:szCs w:val="24"/>
          <w:lang w:bidi="lt-LT"/>
        </w:rPr>
        <w:t>,</w:t>
      </w:r>
      <w:r w:rsidRPr="001C0A16">
        <w:rPr>
          <w:rFonts w:asciiTheme="majorBidi" w:eastAsia="Times New Roman" w:hAnsiTheme="majorBidi" w:cstheme="majorBidi"/>
          <w:sz w:val="24"/>
          <w:szCs w:val="24"/>
          <w:lang w:bidi="lt-LT"/>
        </w:rPr>
        <w:t xml:space="preserve"> nesutikdama su VMI sprendimu</w:t>
      </w:r>
      <w:r w:rsidR="007F5416">
        <w:rPr>
          <w:rFonts w:asciiTheme="majorBidi" w:eastAsia="Times New Roman" w:hAnsiTheme="majorBidi" w:cstheme="majorBidi"/>
          <w:sz w:val="24"/>
          <w:szCs w:val="24"/>
          <w:lang w:bidi="lt-LT"/>
        </w:rPr>
        <w:t>,</w:t>
      </w:r>
      <w:r w:rsidRPr="001C0A16">
        <w:rPr>
          <w:rFonts w:asciiTheme="majorBidi" w:eastAsia="Times New Roman" w:hAnsiTheme="majorBidi" w:cstheme="majorBidi"/>
          <w:sz w:val="24"/>
          <w:szCs w:val="24"/>
          <w:lang w:bidi="lt-LT"/>
        </w:rPr>
        <w:t xml:space="preserve"> kreipėsi į MGK. MGK 2023 m. gruodžio 4 d. priėmė sprendimą, kuriuo jos skundą atmetė ir patvirtino VMI sprendimą.</w:t>
      </w:r>
    </w:p>
    <w:p w14:paraId="22419412" w14:textId="0815ECEF" w:rsidR="00F67E30"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VMI ir MGK sprendimai priimti neįsigilinus į PMĮ 43 straipsnio 1 dalies turinį ir tikslus, neįvertinus tokiu jos aiškinimu ir taikymu, sukuriamų pasekmių, neišanalizavus visų reikšmingų faktinių aplinkybių ir pažeidžiant ginčo šalių lygiateisiškumo, nešališkumo, rungimosi bei objektyvaus įrodymų vertinimo principus.</w:t>
      </w:r>
    </w:p>
    <w:p w14:paraId="6348433E" w14:textId="4C2F350F" w:rsidR="007A3D76"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 xml:space="preserve">VMI </w:t>
      </w:r>
      <w:r w:rsidR="00F67E30">
        <w:rPr>
          <w:rFonts w:asciiTheme="majorBidi" w:eastAsia="Times New Roman" w:hAnsiTheme="majorBidi" w:cstheme="majorBidi"/>
          <w:sz w:val="24"/>
          <w:szCs w:val="24"/>
          <w:lang w:bidi="lt-LT"/>
        </w:rPr>
        <w:t xml:space="preserve">ir MGK </w:t>
      </w:r>
      <w:r w:rsidRPr="001C0A16">
        <w:rPr>
          <w:rFonts w:asciiTheme="majorBidi" w:eastAsia="Times New Roman" w:hAnsiTheme="majorBidi" w:cstheme="majorBidi"/>
          <w:sz w:val="24"/>
          <w:szCs w:val="24"/>
          <w:lang w:bidi="lt-LT"/>
        </w:rPr>
        <w:t>sprendim</w:t>
      </w:r>
      <w:r w:rsidR="00F67E30">
        <w:rPr>
          <w:rFonts w:asciiTheme="majorBidi" w:eastAsia="Times New Roman" w:hAnsiTheme="majorBidi" w:cstheme="majorBidi"/>
          <w:sz w:val="24"/>
          <w:szCs w:val="24"/>
          <w:lang w:bidi="lt-LT"/>
        </w:rPr>
        <w:t>uose</w:t>
      </w:r>
      <w:r w:rsidRPr="001C0A16">
        <w:rPr>
          <w:rFonts w:asciiTheme="majorBidi" w:eastAsia="Times New Roman" w:hAnsiTheme="majorBidi" w:cstheme="majorBidi"/>
          <w:sz w:val="24"/>
          <w:szCs w:val="24"/>
          <w:lang w:bidi="lt-LT"/>
        </w:rPr>
        <w:t xml:space="preserve"> buvo netinkamai aiškintos ir taikytos PMĮ 43 straipsnio 1</w:t>
      </w:r>
      <w:r w:rsidR="007A3D76">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 xml:space="preserve">dalies nuostatos. MGK ir VMI pasirinktas PMĮ 43 straipsnio 1 dalies nuostatų aiškinimo ir taikymo būdas </w:t>
      </w:r>
      <w:r w:rsidR="00F67E30">
        <w:rPr>
          <w:rFonts w:asciiTheme="majorBidi" w:eastAsia="Times New Roman" w:hAnsiTheme="majorBidi" w:cstheme="majorBidi"/>
          <w:sz w:val="24"/>
          <w:szCs w:val="24"/>
          <w:lang w:bidi="lt-LT"/>
        </w:rPr>
        <w:t>Bendrovės</w:t>
      </w:r>
      <w:r w:rsidRPr="001C0A16">
        <w:rPr>
          <w:rFonts w:asciiTheme="majorBidi" w:eastAsia="Times New Roman" w:hAnsiTheme="majorBidi" w:cstheme="majorBidi"/>
          <w:sz w:val="24"/>
          <w:szCs w:val="24"/>
          <w:lang w:bidi="lt-LT"/>
        </w:rPr>
        <w:t xml:space="preserve"> atžvilgiu nepagrįstai siaurina jos teisę vykdant ekonominę veiklą patirtas sąnaudas ir dėl jų susidariusius mokestinius nuostolius atskaityti iš apmokestinamųjų pajamų, dėl ko jai sukuriama papildoma ženkli, tačiau formali ir PM logikos neatitinkanti mokestinė prievolė, nuo jos apskaičiuojami delspinigiai ir dar paskiriama ženkli bauda.</w:t>
      </w:r>
    </w:p>
    <w:p w14:paraId="5F819595" w14:textId="6A15A6B0" w:rsidR="007A3D76" w:rsidRPr="00C67A8D" w:rsidRDefault="007A3D7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Pr>
          <w:rFonts w:asciiTheme="majorBidi" w:eastAsia="Times New Roman" w:hAnsiTheme="majorBidi" w:cstheme="majorBidi"/>
          <w:sz w:val="24"/>
          <w:szCs w:val="24"/>
          <w:lang w:bidi="lt-LT"/>
        </w:rPr>
        <w:t>A</w:t>
      </w:r>
      <w:r w:rsidR="001C0A16" w:rsidRPr="001C0A16">
        <w:rPr>
          <w:rFonts w:asciiTheme="majorBidi" w:eastAsia="Times New Roman" w:hAnsiTheme="majorBidi" w:cstheme="majorBidi"/>
          <w:sz w:val="24"/>
          <w:szCs w:val="24"/>
          <w:lang w:bidi="lt-LT"/>
        </w:rPr>
        <w:t xml:space="preserve">pskaičiuojant PM, įmonės sąnaudų, susijusių su jos pajamų uždirbimu, atskaitymas iš gautų pajamų, yra vienas iš pamatinių pelno apmokestinimo principų. Juo užtikrinama, kad mokestis būtų sumokėtas tik nuo papildomai iš ekonominės veiklos sukurtos grąžos – pelno. VMI sprendimu apskaičiuota papildoma mokestinė prievolė </w:t>
      </w:r>
      <w:r>
        <w:rPr>
          <w:rFonts w:asciiTheme="majorBidi" w:eastAsia="Times New Roman" w:hAnsiTheme="majorBidi" w:cstheme="majorBidi"/>
          <w:sz w:val="24"/>
          <w:szCs w:val="24"/>
          <w:lang w:bidi="lt-LT"/>
        </w:rPr>
        <w:t>Bendrovei</w:t>
      </w:r>
      <w:r w:rsidR="001C0A16" w:rsidRPr="001C0A16">
        <w:rPr>
          <w:rFonts w:asciiTheme="majorBidi" w:eastAsia="Times New Roman" w:hAnsiTheme="majorBidi" w:cstheme="majorBidi"/>
          <w:sz w:val="24"/>
          <w:szCs w:val="24"/>
          <w:lang w:bidi="lt-LT"/>
        </w:rPr>
        <w:t xml:space="preserve"> kyla tik dėl to, kad tiesmukai, formaliai ir nenuosekliai taikant PMĮ 43 straipsnio 1 dalies nuostatas tiesiog paneigiama </w:t>
      </w:r>
      <w:r>
        <w:rPr>
          <w:rFonts w:asciiTheme="majorBidi" w:eastAsia="Times New Roman" w:hAnsiTheme="majorBidi" w:cstheme="majorBidi"/>
          <w:sz w:val="24"/>
          <w:szCs w:val="24"/>
          <w:lang w:bidi="lt-LT"/>
        </w:rPr>
        <w:t>Bendrovės</w:t>
      </w:r>
      <w:r w:rsidR="001C0A16" w:rsidRPr="001C0A16">
        <w:rPr>
          <w:rFonts w:asciiTheme="majorBidi" w:eastAsia="Times New Roman" w:hAnsiTheme="majorBidi" w:cstheme="majorBidi"/>
          <w:sz w:val="24"/>
          <w:szCs w:val="24"/>
          <w:lang w:bidi="lt-LT"/>
        </w:rPr>
        <w:t xml:space="preserve"> teisė atskaityti iš kitos grupės įmonės po universalaus teisių ir pareigų perėmimo perimtus mokestinius nuostolius, faktiškai susidariusius leidžiamais atskaitymais pripažįstant to paties jungimo metu perimto verslo centro „JINJAN“ įsigijimo kainą. To rezultatas – dvigubas apmokestinimas, bent jau toje dalyje, kiek šio pastato įsigijimo kaina, gauta jai jį perleidus, apmokestinama pilna apimtimi, tačiau jo įsijimo kaina (t. y. bent 2 520 140 Eur, kurie faktiškai kaip sukaupti mokestiniai nuostoliai buvo atskaityti iš jos apmokestinamųjų pajamų jai perleidus perimtą verslo centrą „JINJAN“) tampa nebeatskaitoma, t. y. apmokestinamas jau ne jos pelnas, o sumos, kuriomis ji faktiškai tik </w:t>
      </w:r>
      <w:r w:rsidR="001C0A16" w:rsidRPr="001C0A16">
        <w:rPr>
          <w:rFonts w:asciiTheme="majorBidi" w:eastAsia="Times New Roman" w:hAnsiTheme="majorBidi" w:cstheme="majorBidi"/>
          <w:sz w:val="24"/>
          <w:szCs w:val="24"/>
          <w:lang w:bidi="lt-LT"/>
        </w:rPr>
        <w:lastRenderedPageBreak/>
        <w:t xml:space="preserve">kompensuoja buvusias išlaidas. </w:t>
      </w:r>
      <w:r w:rsidR="00D049A8">
        <w:rPr>
          <w:rFonts w:asciiTheme="majorBidi" w:eastAsia="Times New Roman" w:hAnsiTheme="majorBidi" w:cstheme="majorBidi"/>
          <w:sz w:val="24"/>
          <w:szCs w:val="24"/>
          <w:lang w:bidi="lt-LT"/>
        </w:rPr>
        <w:t>N</w:t>
      </w:r>
      <w:r w:rsidR="001C0A16" w:rsidRPr="001C0A16">
        <w:rPr>
          <w:rFonts w:asciiTheme="majorBidi" w:eastAsia="Times New Roman" w:hAnsiTheme="majorBidi" w:cstheme="majorBidi"/>
          <w:sz w:val="24"/>
          <w:szCs w:val="24"/>
          <w:lang w:bidi="lt-LT"/>
        </w:rPr>
        <w:t>ei neoptimaliai parinktas verslo centro „JINJAN“ amortizacijos normatyvas (taikytas ankstesnės „Lit-two“), nulėmęs, kad verslo centro „JINJAN“ įsigijimo kaina (kurią ji po jungimo iš jo perleidimo pajamų būtų atskaičiusi be apribojimų) virto ankstesnės „Lit-two“ jai perduotais mokestiniais nuostoliais, nei PMĮ 43 straipsnio 1 dalyje numatytas nuostolių perkėlimo apribojimas, reikalaujantis perimtą veiklą tęsti bent 3 metus ir nukreiptas, pirmiausia, prieš dirbtinį nuostolių perėmimą, nėra ir negali būti priežastimis, kurios turėtų nulemti tokio dydžio papildomų mokestinių prievolių atsiradimą. Taip iš esmės sukuriant dvigubą jos gautų pajamų apmokestinimą, nes apmokestinta ir ta pajamų dalis, kuria faktiškai tik padengtos (atgautos) perleisto verslo centro „JINJAN“ įsigijimo išlaidos.</w:t>
      </w:r>
    </w:p>
    <w:p w14:paraId="2F5CED9E" w14:textId="055F7D54" w:rsidR="007A3D76" w:rsidRPr="00C67A8D" w:rsidRDefault="007A3D7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Pr>
          <w:rFonts w:asciiTheme="majorBidi" w:eastAsia="Times New Roman" w:hAnsiTheme="majorBidi" w:cstheme="majorBidi"/>
          <w:sz w:val="24"/>
          <w:szCs w:val="24"/>
          <w:lang w:bidi="lt-LT"/>
        </w:rPr>
        <w:t>Kad Bendrovei</w:t>
      </w:r>
      <w:r w:rsidR="001C0A16" w:rsidRPr="001C0A16">
        <w:rPr>
          <w:rFonts w:asciiTheme="majorBidi" w:eastAsia="Times New Roman" w:hAnsiTheme="majorBidi" w:cstheme="majorBidi"/>
          <w:sz w:val="24"/>
          <w:szCs w:val="24"/>
          <w:lang w:bidi="lt-LT"/>
        </w:rPr>
        <w:t xml:space="preserve"> PMĮ 43 straipsnio 1 dalies ribojimai taikomi nepagrįstai įrodo, jog visa iš ankstesn</w:t>
      </w:r>
      <w:r w:rsidR="008B4397">
        <w:rPr>
          <w:rFonts w:asciiTheme="majorBidi" w:eastAsia="Times New Roman" w:hAnsiTheme="majorBidi" w:cstheme="majorBidi"/>
          <w:sz w:val="24"/>
          <w:szCs w:val="24"/>
          <w:lang w:bidi="lt-LT"/>
        </w:rPr>
        <w:t xml:space="preserve">ės </w:t>
      </w:r>
      <w:r w:rsidR="001C0A16" w:rsidRPr="001C0A16">
        <w:rPr>
          <w:rFonts w:asciiTheme="majorBidi" w:eastAsia="Times New Roman" w:hAnsiTheme="majorBidi" w:cstheme="majorBidi"/>
          <w:sz w:val="24"/>
          <w:szCs w:val="24"/>
          <w:lang w:bidi="lt-LT"/>
        </w:rPr>
        <w:t>„Lit-two“ perimta mokestinio nuostolio suma – 3</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607</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107</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Eur, sudaro net mažiau kaip 70</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proc. (ribojimas, numatytas PMĮ 30 str</w:t>
      </w:r>
      <w:r w:rsidR="00D049A8">
        <w:rPr>
          <w:rFonts w:asciiTheme="majorBidi" w:eastAsia="Times New Roman" w:hAnsiTheme="majorBidi" w:cstheme="majorBidi"/>
          <w:sz w:val="24"/>
          <w:szCs w:val="24"/>
          <w:lang w:bidi="lt-LT"/>
        </w:rPr>
        <w:t>.</w:t>
      </w:r>
      <w:r w:rsidR="001C0A16" w:rsidRPr="001C0A16">
        <w:rPr>
          <w:rFonts w:asciiTheme="majorBidi" w:eastAsia="Times New Roman" w:hAnsiTheme="majorBidi" w:cstheme="majorBidi"/>
          <w:sz w:val="24"/>
          <w:szCs w:val="24"/>
          <w:lang w:bidi="lt-LT"/>
        </w:rPr>
        <w:t xml:space="preserve"> 4 d</w:t>
      </w:r>
      <w:r w:rsidR="00D049A8">
        <w:rPr>
          <w:rFonts w:asciiTheme="majorBidi" w:eastAsia="Times New Roman" w:hAnsiTheme="majorBidi" w:cstheme="majorBidi"/>
          <w:sz w:val="24"/>
          <w:szCs w:val="24"/>
          <w:lang w:bidi="lt-LT"/>
        </w:rPr>
        <w:t>.</w:t>
      </w:r>
      <w:r w:rsidR="001C0A16" w:rsidRPr="001C0A16">
        <w:rPr>
          <w:rFonts w:asciiTheme="majorBidi" w:eastAsia="Times New Roman" w:hAnsiTheme="majorBidi" w:cstheme="majorBidi"/>
          <w:sz w:val="24"/>
          <w:szCs w:val="24"/>
          <w:lang w:bidi="lt-LT"/>
        </w:rPr>
        <w:t>) iš verslo centro „JINJAN“ pardavimo gauto apmokestinamojo pelno 5</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314</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513</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Eur (70</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proc. nuo šios sumos sudaro 3</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720</w:t>
      </w:r>
      <w:r w:rsidR="008B4397">
        <w:rPr>
          <w:rFonts w:asciiTheme="majorBidi" w:eastAsia="Times New Roman" w:hAnsiTheme="majorBidi" w:cstheme="majorBidi"/>
          <w:sz w:val="24"/>
          <w:szCs w:val="24"/>
          <w:lang w:bidi="lt-LT"/>
        </w:rPr>
        <w:t> </w:t>
      </w:r>
      <w:r w:rsidR="001C0A16" w:rsidRPr="001C0A16">
        <w:rPr>
          <w:rFonts w:asciiTheme="majorBidi" w:eastAsia="Times New Roman" w:hAnsiTheme="majorBidi" w:cstheme="majorBidi"/>
          <w:sz w:val="24"/>
          <w:szCs w:val="24"/>
          <w:lang w:bidi="lt-LT"/>
        </w:rPr>
        <w:t>159 Eur), tad ir pati ankstesn</w:t>
      </w:r>
      <w:r w:rsidR="008B4397">
        <w:rPr>
          <w:rFonts w:asciiTheme="majorBidi" w:eastAsia="Times New Roman" w:hAnsiTheme="majorBidi" w:cstheme="majorBidi"/>
          <w:sz w:val="24"/>
          <w:szCs w:val="24"/>
          <w:lang w:bidi="lt-LT"/>
        </w:rPr>
        <w:t>ė</w:t>
      </w:r>
      <w:r w:rsidR="001C0A16" w:rsidRPr="001C0A16">
        <w:rPr>
          <w:rFonts w:asciiTheme="majorBidi" w:eastAsia="Times New Roman" w:hAnsiTheme="majorBidi" w:cstheme="majorBidi"/>
          <w:sz w:val="24"/>
          <w:szCs w:val="24"/>
          <w:lang w:bidi="lt-LT"/>
        </w:rPr>
        <w:t xml:space="preserve"> „Lit-two“, neįvykus prijungimui, verslo centro „JINJAN“ pardavimo pelną būtų galėjusi sumažinti visu savo turėtu ankstesnių laikotarpių mokestiniu nuostoliu ir dėl įvykusio jungimo jokio mokestinio pranašumo nebuvo įgyta.</w:t>
      </w:r>
    </w:p>
    <w:p w14:paraId="01C3B7AD" w14:textId="21A1BFE4" w:rsidR="0051315E"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 xml:space="preserve">MGK </w:t>
      </w:r>
      <w:r w:rsidR="007A3D76">
        <w:rPr>
          <w:rFonts w:asciiTheme="majorBidi" w:eastAsia="Times New Roman" w:hAnsiTheme="majorBidi" w:cstheme="majorBidi"/>
          <w:sz w:val="24"/>
          <w:szCs w:val="24"/>
          <w:lang w:bidi="lt-LT"/>
        </w:rPr>
        <w:t xml:space="preserve">padarė nepagrįstą </w:t>
      </w:r>
      <w:r w:rsidRPr="001C0A16">
        <w:rPr>
          <w:rFonts w:asciiTheme="majorBidi" w:eastAsia="Times New Roman" w:hAnsiTheme="majorBidi" w:cstheme="majorBidi"/>
          <w:sz w:val="24"/>
          <w:szCs w:val="24"/>
          <w:lang w:bidi="lt-LT"/>
        </w:rPr>
        <w:t>išvad</w:t>
      </w:r>
      <w:r w:rsidR="007A3D76">
        <w:rPr>
          <w:rFonts w:asciiTheme="majorBidi" w:eastAsia="Times New Roman" w:hAnsiTheme="majorBidi" w:cstheme="majorBidi"/>
          <w:sz w:val="24"/>
          <w:szCs w:val="24"/>
          <w:lang w:bidi="lt-LT"/>
        </w:rPr>
        <w:t>ą</w:t>
      </w:r>
      <w:r w:rsidRPr="001C0A16">
        <w:rPr>
          <w:rFonts w:asciiTheme="majorBidi" w:eastAsia="Times New Roman" w:hAnsiTheme="majorBidi" w:cstheme="majorBidi"/>
          <w:sz w:val="24"/>
          <w:szCs w:val="24"/>
          <w:lang w:bidi="lt-LT"/>
        </w:rPr>
        <w:t>, jog PMĮ 17 straipsnio 2 dalies 1 ir 12</w:t>
      </w:r>
      <w:r w:rsidR="00F06101">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punktuose numatyti mokestiniai institutai logiškai patenka į PMĮ 11 straipsnio 1 dalies 3 punkto reguliavimo sritį, tačiau, taikomi skirtingiems juridiniams asmenims. MGK neig</w:t>
      </w:r>
      <w:r w:rsidR="00D049A8">
        <w:rPr>
          <w:rFonts w:asciiTheme="majorBidi" w:eastAsia="Times New Roman" w:hAnsiTheme="majorBidi" w:cstheme="majorBidi"/>
          <w:sz w:val="24"/>
          <w:szCs w:val="24"/>
          <w:lang w:bidi="lt-LT"/>
        </w:rPr>
        <w:t>ė</w:t>
      </w:r>
      <w:r w:rsidRPr="001C0A16">
        <w:rPr>
          <w:rFonts w:asciiTheme="majorBidi" w:eastAsia="Times New Roman" w:hAnsiTheme="majorBidi" w:cstheme="majorBidi"/>
          <w:sz w:val="24"/>
          <w:szCs w:val="24"/>
          <w:lang w:bidi="lt-LT"/>
        </w:rPr>
        <w:t xml:space="preserve"> susiklosčius dvigubo apmokestinimo situaciją. </w:t>
      </w:r>
      <w:r w:rsidR="007A3D76">
        <w:rPr>
          <w:rFonts w:asciiTheme="majorBidi" w:eastAsia="Times New Roman" w:hAnsiTheme="majorBidi" w:cstheme="majorBidi"/>
          <w:sz w:val="24"/>
          <w:szCs w:val="24"/>
          <w:lang w:bidi="lt-LT"/>
        </w:rPr>
        <w:t>A</w:t>
      </w:r>
      <w:r w:rsidRPr="001C0A16">
        <w:rPr>
          <w:rFonts w:asciiTheme="majorBidi" w:eastAsia="Times New Roman" w:hAnsiTheme="majorBidi" w:cstheme="majorBidi"/>
          <w:sz w:val="24"/>
          <w:szCs w:val="24"/>
          <w:lang w:bidi="lt-LT"/>
        </w:rPr>
        <w:t xml:space="preserve">nkstesnė „Lit-two“ pasibaigė prijungimo prie jos būdu. </w:t>
      </w:r>
      <w:r w:rsidR="0051315E">
        <w:rPr>
          <w:rFonts w:asciiTheme="majorBidi" w:eastAsia="Times New Roman" w:hAnsiTheme="majorBidi" w:cstheme="majorBidi"/>
          <w:sz w:val="24"/>
          <w:szCs w:val="24"/>
          <w:lang w:bidi="lt-LT"/>
        </w:rPr>
        <w:t>T</w:t>
      </w:r>
      <w:r w:rsidRPr="001C0A16">
        <w:rPr>
          <w:rFonts w:asciiTheme="majorBidi" w:eastAsia="Times New Roman" w:hAnsiTheme="majorBidi" w:cstheme="majorBidi"/>
          <w:sz w:val="24"/>
          <w:szCs w:val="24"/>
          <w:lang w:bidi="lt-LT"/>
        </w:rPr>
        <w:t xml:space="preserve">oks universalus teisių ir pareigų perėmimas </w:t>
      </w:r>
      <w:r w:rsidRPr="00D049A8">
        <w:rPr>
          <w:rFonts w:asciiTheme="majorBidi" w:eastAsia="Times New Roman" w:hAnsiTheme="majorBidi" w:cstheme="majorBidi"/>
          <w:i/>
          <w:iCs/>
          <w:sz w:val="24"/>
          <w:szCs w:val="24"/>
          <w:lang w:bidi="lt-LT"/>
        </w:rPr>
        <w:t>de jure</w:t>
      </w:r>
      <w:r w:rsidRPr="001C0A16">
        <w:rPr>
          <w:rFonts w:asciiTheme="majorBidi" w:eastAsia="Times New Roman" w:hAnsiTheme="majorBidi" w:cstheme="majorBidi"/>
          <w:sz w:val="24"/>
          <w:szCs w:val="24"/>
          <w:lang w:bidi="lt-LT"/>
        </w:rPr>
        <w:t xml:space="preserve"> ir </w:t>
      </w:r>
      <w:r w:rsidRPr="00D049A8">
        <w:rPr>
          <w:rFonts w:asciiTheme="majorBidi" w:eastAsia="Times New Roman" w:hAnsiTheme="majorBidi" w:cstheme="majorBidi"/>
          <w:i/>
          <w:iCs/>
          <w:sz w:val="24"/>
          <w:szCs w:val="24"/>
          <w:lang w:bidi="lt-LT"/>
        </w:rPr>
        <w:t>de facto</w:t>
      </w:r>
      <w:r w:rsidRPr="001C0A16">
        <w:rPr>
          <w:rFonts w:asciiTheme="majorBidi" w:eastAsia="Times New Roman" w:hAnsiTheme="majorBidi" w:cstheme="majorBidi"/>
          <w:sz w:val="24"/>
          <w:szCs w:val="24"/>
          <w:lang w:bidi="lt-LT"/>
        </w:rPr>
        <w:t xml:space="preserve"> pripažįstamas ir mokesčių teisėje: veiklą tęsiantis juridinis asmuo perima visas prijungtojo juridinio asmens mokestines prievoles (jeigu paaiškėtų, kad iki jungimo prijungtasis juridinis asmuo jas būtų vykdęs netinkamai), teisę atskaityti (arba toliau sąnaudoms priskirti) jungimo metu perimto ilgalaikio turto įsigijimo kainą, teisę bei prievolę tikslinti </w:t>
      </w:r>
      <w:r w:rsidR="00D049A8">
        <w:rPr>
          <w:rFonts w:asciiTheme="majorBidi" w:eastAsia="Times New Roman" w:hAnsiTheme="majorBidi" w:cstheme="majorBidi"/>
          <w:sz w:val="24"/>
          <w:szCs w:val="24"/>
          <w:lang w:bidi="lt-LT"/>
        </w:rPr>
        <w:t>pridėtinės vertės mokesčio</w:t>
      </w:r>
      <w:r w:rsidRPr="001C0A16">
        <w:rPr>
          <w:rFonts w:asciiTheme="majorBidi" w:eastAsia="Times New Roman" w:hAnsiTheme="majorBidi" w:cstheme="majorBidi"/>
          <w:sz w:val="24"/>
          <w:szCs w:val="24"/>
          <w:lang w:bidi="lt-LT"/>
        </w:rPr>
        <w:t xml:space="preserve"> atskaitą ir t.</w:t>
      </w:r>
      <w:r w:rsidR="00D049A8">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t. Dėl to MGK išvada, jog UAB „EPF Lit-two“ (t.</w:t>
      </w:r>
      <w:r w:rsidR="00F06101">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 xml:space="preserve">y. ankstesnės „Lit-two“) veikla nebebuvo tęsiama, nes jos akcininkas nusprendė bendrovę reorganizuoti, tokiu būdu, baigti minėtos bendrovės veiklą, kas savaime reiškia, jog nusidėvėjimo ar amortizacijos sąnaudos nebegali mažinti būsimų laikotarpių pelno mokesčio, yra nepagrįsta ir visiškai ignoruoja juridinių asmenų jungimo instituto esmę. </w:t>
      </w:r>
      <w:r w:rsidR="0051315E" w:rsidRPr="0051315E">
        <w:rPr>
          <w:rFonts w:asciiTheme="majorBidi" w:eastAsia="Times New Roman" w:hAnsiTheme="majorBidi" w:cstheme="majorBidi"/>
          <w:sz w:val="24"/>
          <w:szCs w:val="24"/>
          <w:lang w:bidi="lt-LT"/>
        </w:rPr>
        <w:t>Bendrovė</w:t>
      </w:r>
      <w:r w:rsidRPr="0051315E">
        <w:rPr>
          <w:rFonts w:asciiTheme="majorBidi" w:eastAsia="Times New Roman" w:hAnsiTheme="majorBidi" w:cstheme="majorBidi"/>
          <w:sz w:val="24"/>
          <w:szCs w:val="24"/>
          <w:lang w:bidi="lt-LT"/>
        </w:rPr>
        <w:t xml:space="preserve"> tęsė ankstesnės „Lit-two“ veiklą, t. y. pati toliau nuomojo ir galiausiai perleido iš ankstesnės „Lit-two“ perimtą verslo centrą „JINJAN“, iš to gautas pajamas kaip laikinai laisvas lėšas panaudodama kitoms apmokestinamosioms pajamoms – palūkanoms – uždirbti, kaip tą darė ir ankstesnioji „Lit-two“. </w:t>
      </w:r>
    </w:p>
    <w:p w14:paraId="1C45DE7B" w14:textId="3B57AB46" w:rsidR="0051315E"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PMĮ 43 straipsnio 1 dalyje numatytas 3 metų veiklos tęstinumo reikalavimas iš tiesų sietinas su galimo piktnaudžiavimo prevencija, kai nuostolingos įmonės prijungimu siekiama mažinti pelningai veikiančios įmonės pelną ir, atitinkamai, jo</w:t>
      </w:r>
      <w:r w:rsidR="00F06101">
        <w:rPr>
          <w:rFonts w:asciiTheme="majorBidi" w:eastAsia="Times New Roman" w:hAnsiTheme="majorBidi" w:cstheme="majorBidi"/>
          <w:sz w:val="24"/>
          <w:szCs w:val="24"/>
          <w:lang w:bidi="lt-LT"/>
        </w:rPr>
        <w:t>s</w:t>
      </w:r>
      <w:r w:rsidRPr="001C0A16">
        <w:rPr>
          <w:rFonts w:asciiTheme="majorBidi" w:eastAsia="Times New Roman" w:hAnsiTheme="majorBidi" w:cstheme="majorBidi"/>
          <w:sz w:val="24"/>
          <w:szCs w:val="24"/>
          <w:lang w:bidi="lt-LT"/>
        </w:rPr>
        <w:t xml:space="preserve"> mokestines prievoles. PMĮ 43</w:t>
      </w:r>
      <w:r w:rsidR="00F06101">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straipsnio 1</w:t>
      </w:r>
      <w:r w:rsidR="00F06101">
        <w:rPr>
          <w:rFonts w:asciiTheme="majorBidi" w:eastAsia="Times New Roman" w:hAnsiTheme="majorBidi" w:cstheme="majorBidi"/>
          <w:sz w:val="24"/>
          <w:szCs w:val="24"/>
          <w:lang w:bidi="lt-LT"/>
        </w:rPr>
        <w:t> </w:t>
      </w:r>
      <w:r w:rsidRPr="001C0A16">
        <w:rPr>
          <w:rFonts w:asciiTheme="majorBidi" w:eastAsia="Times New Roman" w:hAnsiTheme="majorBidi" w:cstheme="majorBidi"/>
          <w:sz w:val="24"/>
          <w:szCs w:val="24"/>
          <w:lang w:bidi="lt-LT"/>
        </w:rPr>
        <w:t>dalies nuostatos turėtų būti aiškinamos ir veiklos tęstinumo ar jos nutraukimo aspektais, įvertinant tiek iki įmonių prijungimo buvusią situaciją (jungime dalyvavusių įmonių veiklą, teisinį tarpusavio santykį), jungimo aplinkybes ir turinį (koks turtas, kokie įsipareigojimai, kokios kitos teisės ir pareigos jungimo procese buvo perduotos), jungimo teisinį, ekonominį ir mokestinį rezultatą.</w:t>
      </w:r>
    </w:p>
    <w:p w14:paraId="011C4F2C" w14:textId="1634A841" w:rsidR="0088257C"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 xml:space="preserve">VMI ir MGK </w:t>
      </w:r>
      <w:r w:rsidR="0051315E">
        <w:rPr>
          <w:rFonts w:asciiTheme="majorBidi" w:eastAsia="Times New Roman" w:hAnsiTheme="majorBidi" w:cstheme="majorBidi"/>
          <w:sz w:val="24"/>
          <w:szCs w:val="24"/>
          <w:lang w:bidi="lt-LT"/>
        </w:rPr>
        <w:t>padarė nepagrįstas išvadas, kad</w:t>
      </w:r>
      <w:r w:rsidRPr="001C0A16">
        <w:rPr>
          <w:rFonts w:asciiTheme="majorBidi" w:eastAsia="Times New Roman" w:hAnsiTheme="majorBidi" w:cstheme="majorBidi"/>
          <w:sz w:val="24"/>
          <w:szCs w:val="24"/>
          <w:lang w:bidi="lt-LT"/>
        </w:rPr>
        <w:t xml:space="preserve"> iš ankstesnės „Lit-two“ perimta jos vykdyta veikla buvo nutraukta, jog </w:t>
      </w:r>
      <w:r w:rsidR="004F572C">
        <w:rPr>
          <w:rFonts w:asciiTheme="majorBidi" w:eastAsia="Times New Roman" w:hAnsiTheme="majorBidi" w:cstheme="majorBidi"/>
          <w:sz w:val="24"/>
          <w:szCs w:val="24"/>
          <w:lang w:bidi="lt-LT"/>
        </w:rPr>
        <w:t>Bendrovė</w:t>
      </w:r>
      <w:r w:rsidRPr="001C0A16">
        <w:rPr>
          <w:rFonts w:asciiTheme="majorBidi" w:eastAsia="Times New Roman" w:hAnsiTheme="majorBidi" w:cstheme="majorBidi"/>
          <w:sz w:val="24"/>
          <w:szCs w:val="24"/>
          <w:lang w:bidi="lt-LT"/>
        </w:rPr>
        <w:t xml:space="preserve"> užsiėmė tuo, ko, tęsdama veiklą savarankiškai (ir taip pat priklausydama tai pačiai įmonių grupei) nebūtų vykdžiusi ankstesn</w:t>
      </w:r>
      <w:r w:rsidR="008B4397">
        <w:rPr>
          <w:rFonts w:asciiTheme="majorBidi" w:eastAsia="Times New Roman" w:hAnsiTheme="majorBidi" w:cstheme="majorBidi"/>
          <w:sz w:val="24"/>
          <w:szCs w:val="24"/>
          <w:lang w:bidi="lt-LT"/>
        </w:rPr>
        <w:t xml:space="preserve">ė </w:t>
      </w:r>
      <w:r w:rsidRPr="001C0A16">
        <w:rPr>
          <w:rFonts w:asciiTheme="majorBidi" w:eastAsia="Times New Roman" w:hAnsiTheme="majorBidi" w:cstheme="majorBidi"/>
          <w:sz w:val="24"/>
          <w:szCs w:val="24"/>
          <w:lang w:bidi="lt-LT"/>
        </w:rPr>
        <w:t>„Lit-two“. VMI klaidingai interpret</w:t>
      </w:r>
      <w:r w:rsidR="008B4397">
        <w:rPr>
          <w:rFonts w:asciiTheme="majorBidi" w:eastAsia="Times New Roman" w:hAnsiTheme="majorBidi" w:cstheme="majorBidi"/>
          <w:sz w:val="24"/>
          <w:szCs w:val="24"/>
          <w:lang w:bidi="lt-LT"/>
        </w:rPr>
        <w:t>avo</w:t>
      </w:r>
      <w:r w:rsidRPr="001C0A16">
        <w:rPr>
          <w:rFonts w:asciiTheme="majorBidi" w:eastAsia="Times New Roman" w:hAnsiTheme="majorBidi" w:cstheme="majorBidi"/>
          <w:sz w:val="24"/>
          <w:szCs w:val="24"/>
          <w:lang w:bidi="lt-LT"/>
        </w:rPr>
        <w:t xml:space="preserve"> PMĮ 43 straipsnio 1 dalyje vartojamą terminą „tęsia perimtą veiklą ar veiklos dalį“, siek</w:t>
      </w:r>
      <w:r w:rsidR="008B4397">
        <w:rPr>
          <w:rFonts w:asciiTheme="majorBidi" w:eastAsia="Times New Roman" w:hAnsiTheme="majorBidi" w:cstheme="majorBidi"/>
          <w:sz w:val="24"/>
          <w:szCs w:val="24"/>
          <w:lang w:bidi="lt-LT"/>
        </w:rPr>
        <w:t>ė</w:t>
      </w:r>
      <w:r w:rsidRPr="001C0A16">
        <w:rPr>
          <w:rFonts w:asciiTheme="majorBidi" w:eastAsia="Times New Roman" w:hAnsiTheme="majorBidi" w:cstheme="majorBidi"/>
          <w:sz w:val="24"/>
          <w:szCs w:val="24"/>
          <w:lang w:bidi="lt-LT"/>
        </w:rPr>
        <w:t xml:space="preserve"> įrodyti, kad </w:t>
      </w:r>
      <w:r w:rsidR="004F7DCF">
        <w:rPr>
          <w:rFonts w:asciiTheme="majorBidi" w:eastAsia="Times New Roman" w:hAnsiTheme="majorBidi" w:cstheme="majorBidi"/>
          <w:sz w:val="24"/>
          <w:szCs w:val="24"/>
          <w:lang w:bidi="lt-LT"/>
        </w:rPr>
        <w:t>Bendrovės</w:t>
      </w:r>
      <w:r w:rsidRPr="001C0A16">
        <w:rPr>
          <w:rFonts w:asciiTheme="majorBidi" w:eastAsia="Times New Roman" w:hAnsiTheme="majorBidi" w:cstheme="majorBidi"/>
          <w:sz w:val="24"/>
          <w:szCs w:val="24"/>
          <w:lang w:bidi="lt-LT"/>
        </w:rPr>
        <w:t xml:space="preserve"> iš ankstesnės „Lit-two“ perimta veikla buvo susijusi su išimtinai vieno objekto eksploatavimu. Bendrovė veiklos nenutraukė, o MGK ir VMI teiginiai dėl veiklos nutraukimo yra nepagrįsti. VMI ir MGK pozicija dėl ankstesnės „Lit-two“ veiklos nutrūkimo (netęsimo), 2022 m. vasario 25 d., sudarius verslo centro „JINJAN“ perleidimo sandorį, nepagrįsta ir nelogiška, nes verslo centro „JINJAN“ perleidimo sandoris, sudarytas 2022 m. vasario mėnesį, nebuvo įvykdytas momentiškai, jis buvo susijęs su eile iš šio sandorio prisiimtų įsipareigojimų (po šios datos buvo išrašyta PVM sąskaitų faktūrų, dar bent pusę metų buvo vykdomi pagal pirkimo</w:t>
      </w:r>
      <w:r w:rsidR="004F572C">
        <w:rPr>
          <w:rFonts w:asciiTheme="majorBidi" w:eastAsia="Times New Roman" w:hAnsiTheme="majorBidi" w:cstheme="majorBidi"/>
          <w:sz w:val="24"/>
          <w:szCs w:val="24"/>
          <w:lang w:bidi="lt-LT"/>
        </w:rPr>
        <w:t>–</w:t>
      </w:r>
      <w:r w:rsidRPr="001C0A16">
        <w:rPr>
          <w:rFonts w:asciiTheme="majorBidi" w:eastAsia="Times New Roman" w:hAnsiTheme="majorBidi" w:cstheme="majorBidi"/>
          <w:sz w:val="24"/>
          <w:szCs w:val="24"/>
          <w:lang w:bidi="lt-LT"/>
        </w:rPr>
        <w:t xml:space="preserve">pardavimo sutartį pirkėjo atžvilgiu prisiimi įsipareigojimai). </w:t>
      </w:r>
    </w:p>
    <w:p w14:paraId="541BE19E" w14:textId="3C2B04D8" w:rsidR="0088257C" w:rsidRPr="00274D68" w:rsidRDefault="0088257C"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274D68">
        <w:rPr>
          <w:rFonts w:asciiTheme="majorBidi" w:eastAsia="Times New Roman" w:hAnsiTheme="majorBidi" w:cstheme="majorBidi"/>
          <w:sz w:val="24"/>
          <w:szCs w:val="24"/>
          <w:lang w:bidi="lt-LT"/>
        </w:rPr>
        <w:lastRenderedPageBreak/>
        <w:t>L</w:t>
      </w:r>
      <w:r w:rsidR="001C0A16" w:rsidRPr="00274D68">
        <w:rPr>
          <w:rFonts w:asciiTheme="majorBidi" w:eastAsia="Times New Roman" w:hAnsiTheme="majorBidi" w:cstheme="majorBidi"/>
          <w:sz w:val="24"/>
          <w:szCs w:val="24"/>
          <w:lang w:bidi="lt-LT"/>
        </w:rPr>
        <w:t xml:space="preserve">ėšos, kurias </w:t>
      </w:r>
      <w:r w:rsidRPr="00274D68">
        <w:rPr>
          <w:rFonts w:asciiTheme="majorBidi" w:eastAsia="Times New Roman" w:hAnsiTheme="majorBidi" w:cstheme="majorBidi"/>
          <w:sz w:val="24"/>
          <w:szCs w:val="24"/>
          <w:lang w:bidi="lt-LT"/>
        </w:rPr>
        <w:t>Bendrovė</w:t>
      </w:r>
      <w:r w:rsidR="001C0A16" w:rsidRPr="00274D68">
        <w:rPr>
          <w:rFonts w:asciiTheme="majorBidi" w:eastAsia="Times New Roman" w:hAnsiTheme="majorBidi" w:cstheme="majorBidi"/>
          <w:sz w:val="24"/>
          <w:szCs w:val="24"/>
          <w:lang w:bidi="lt-LT"/>
        </w:rPr>
        <w:t xml:space="preserve"> gavo už verslo centro „JINJAN“ perleidimą, šiuo metu yra paskolintos ir, kol nėra investuotos į pačios jos veiklos strategiją ir jai keliamus tikslus atitinkantį nekilnojamąjį turtą, generuoja apmokestinamas palūkanų pajamas ir, atitinkamai, mokėtiną PM į valstybės biudžetą. Palūkanų pajamas, grupės įmonėms skolindama laikinai laisvas lėšas, generavo ir ankstesn</w:t>
      </w:r>
      <w:r w:rsidR="004F7DCF" w:rsidRPr="00274D68">
        <w:rPr>
          <w:rFonts w:asciiTheme="majorBidi" w:eastAsia="Times New Roman" w:hAnsiTheme="majorBidi" w:cstheme="majorBidi"/>
          <w:sz w:val="24"/>
          <w:szCs w:val="24"/>
          <w:lang w:bidi="lt-LT"/>
        </w:rPr>
        <w:t xml:space="preserve">ė </w:t>
      </w:r>
      <w:r w:rsidR="001C0A16" w:rsidRPr="00274D68">
        <w:rPr>
          <w:rFonts w:asciiTheme="majorBidi" w:eastAsia="Times New Roman" w:hAnsiTheme="majorBidi" w:cstheme="majorBidi"/>
          <w:sz w:val="24"/>
          <w:szCs w:val="24"/>
          <w:lang w:bidi="lt-LT"/>
        </w:rPr>
        <w:t>„Lit-two“.</w:t>
      </w:r>
    </w:p>
    <w:p w14:paraId="7348E3F1" w14:textId="77777777" w:rsidR="00DA46DB" w:rsidRDefault="0088257C"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Pr>
          <w:rFonts w:asciiTheme="majorBidi" w:eastAsia="Times New Roman" w:hAnsiTheme="majorBidi" w:cstheme="majorBidi"/>
          <w:sz w:val="24"/>
          <w:szCs w:val="24"/>
          <w:lang w:bidi="lt-LT"/>
        </w:rPr>
        <w:t>Bendrovė</w:t>
      </w:r>
      <w:r w:rsidR="001C0A16" w:rsidRPr="001C0A16">
        <w:rPr>
          <w:rFonts w:asciiTheme="majorBidi" w:eastAsia="Times New Roman" w:hAnsiTheme="majorBidi" w:cstheme="majorBidi"/>
          <w:sz w:val="24"/>
          <w:szCs w:val="24"/>
          <w:lang w:bidi="lt-LT"/>
        </w:rPr>
        <w:t xml:space="preserve"> vis dar priklauso tarptautinei nekilnojamojo turto investicijų ir valdymo veiklą plėtojančiai įmonių grupei „East Capital Group“</w:t>
      </w:r>
      <w:r w:rsidR="004F572C" w:rsidRPr="004F572C">
        <w:rPr>
          <w:rFonts w:asciiTheme="majorBidi" w:eastAsia="Times New Roman" w:hAnsiTheme="majorBidi" w:cstheme="majorBidi"/>
          <w:sz w:val="24"/>
          <w:szCs w:val="24"/>
          <w:lang w:bidi="lt-LT"/>
        </w:rPr>
        <w:t xml:space="preserve"> </w:t>
      </w:r>
      <w:r w:rsidR="004F572C" w:rsidRPr="001C0A16">
        <w:rPr>
          <w:rFonts w:asciiTheme="majorBidi" w:eastAsia="Times New Roman" w:hAnsiTheme="majorBidi" w:cstheme="majorBidi"/>
          <w:sz w:val="24"/>
          <w:szCs w:val="24"/>
          <w:lang w:bidi="lt-LT"/>
        </w:rPr>
        <w:t>(</w:t>
      </w:r>
      <w:r w:rsidR="004F572C">
        <w:rPr>
          <w:rFonts w:asciiTheme="majorBidi" w:eastAsia="Times New Roman" w:hAnsiTheme="majorBidi" w:cstheme="majorBidi"/>
          <w:sz w:val="24"/>
          <w:szCs w:val="24"/>
          <w:lang w:bidi="lt-LT"/>
        </w:rPr>
        <w:t xml:space="preserve">toliau – ir </w:t>
      </w:r>
      <w:r w:rsidR="004F572C" w:rsidRPr="001C0A16">
        <w:rPr>
          <w:rFonts w:asciiTheme="majorBidi" w:eastAsia="Times New Roman" w:hAnsiTheme="majorBidi" w:cstheme="majorBidi"/>
          <w:sz w:val="24"/>
          <w:szCs w:val="24"/>
          <w:lang w:bidi="lt-LT"/>
        </w:rPr>
        <w:t>ECG)</w:t>
      </w:r>
      <w:r w:rsidR="001C0A16" w:rsidRPr="001C0A16">
        <w:rPr>
          <w:rFonts w:asciiTheme="majorBidi" w:eastAsia="Times New Roman" w:hAnsiTheme="majorBidi" w:cstheme="majorBidi"/>
          <w:sz w:val="24"/>
          <w:szCs w:val="24"/>
          <w:lang w:bidi="lt-LT"/>
        </w:rPr>
        <w:t xml:space="preserve">. ECG steigia ir valdo kolektyvinio investavimo subjektus – fondus, kurie investuoja į konkrečius nekilnojamojo turto objektus. Kaip „East Capital Baltic Property Fund AB“ netiesiogiai kontroliuojama veikianti bendrovė, </w:t>
      </w:r>
      <w:r>
        <w:rPr>
          <w:rFonts w:asciiTheme="majorBidi" w:eastAsia="Times New Roman" w:hAnsiTheme="majorBidi" w:cstheme="majorBidi"/>
          <w:sz w:val="24"/>
          <w:szCs w:val="24"/>
          <w:lang w:bidi="lt-LT"/>
        </w:rPr>
        <w:t>Bendrovė</w:t>
      </w:r>
      <w:r w:rsidR="001C0A16" w:rsidRPr="001C0A16">
        <w:rPr>
          <w:rFonts w:asciiTheme="majorBidi" w:eastAsia="Times New Roman" w:hAnsiTheme="majorBidi" w:cstheme="majorBidi"/>
          <w:sz w:val="24"/>
          <w:szCs w:val="24"/>
          <w:lang w:bidi="lt-LT"/>
        </w:rPr>
        <w:t xml:space="preserve"> tiesiog negali pradėti ir vykdyti kitos nei iki šiol vykdė veiklos (t. y. investicijų į nekilnojamąjį turtą, jo nuomos, laikinai laisvų lėšų paskolinimo kitoms investicinės grupės bendrovėms). </w:t>
      </w:r>
      <w:r>
        <w:rPr>
          <w:rFonts w:asciiTheme="majorBidi" w:eastAsia="Times New Roman" w:hAnsiTheme="majorBidi" w:cstheme="majorBidi"/>
          <w:sz w:val="24"/>
          <w:szCs w:val="24"/>
          <w:lang w:bidi="lt-LT"/>
        </w:rPr>
        <w:t>Bendrovė</w:t>
      </w:r>
      <w:r w:rsidR="001C0A16" w:rsidRPr="001C0A16">
        <w:rPr>
          <w:rFonts w:asciiTheme="majorBidi" w:eastAsia="Times New Roman" w:hAnsiTheme="majorBidi" w:cstheme="majorBidi"/>
          <w:sz w:val="24"/>
          <w:szCs w:val="24"/>
          <w:lang w:bidi="lt-LT"/>
        </w:rPr>
        <w:t xml:space="preserve">, kaip kolektyvinio investavimo struktūros dalis, neturi vidinių resursų savarankiškiems sprendimams, yra valdoma per išorinį valdytoją – „East Capital Real Estate AS“, dėl to konkrečių veiksmų atskiros įmonės lygiu nebuvimas dar nerodo ir negali būti vertinamas kaip atitinkamos veiklos nutraukimas (įvertinant tai, kad ir ankstesnės „Lit-two“ veikla buvo vykdoma visiškai pagal tokį pat veiklos modelį) bei ir toliau patiria veiklos sąnaudas (apskaitos, audito išlaidas) ir, pavyzdžiui, kaip UAB „Laracija“ teisių perėmėja, vis dar vykdo išieškojimą iš vieno iš buvusių UAB „Laracija“ nuomininkų – UAB „EMR Logistika“, kas yra dažnai neišvengiama nekilnojamojo turto nuomos veiklos dalimi. </w:t>
      </w:r>
    </w:p>
    <w:p w14:paraId="4944B46D" w14:textId="422D4A10" w:rsidR="0088257C"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Bendrovė</w:t>
      </w:r>
      <w:r w:rsidR="00DA46DB">
        <w:rPr>
          <w:rFonts w:asciiTheme="majorBidi" w:eastAsia="Times New Roman" w:hAnsiTheme="majorBidi" w:cstheme="majorBidi"/>
          <w:sz w:val="24"/>
          <w:szCs w:val="24"/>
          <w:lang w:bidi="lt-LT"/>
        </w:rPr>
        <w:t>s</w:t>
      </w:r>
      <w:r w:rsidRPr="001C0A16">
        <w:rPr>
          <w:rFonts w:asciiTheme="majorBidi" w:eastAsia="Times New Roman" w:hAnsiTheme="majorBidi" w:cstheme="majorBidi"/>
          <w:sz w:val="24"/>
          <w:szCs w:val="24"/>
          <w:lang w:bidi="lt-LT"/>
        </w:rPr>
        <w:t xml:space="preserve"> patikrinimo procesas, VMI atliktas informacijos surinkimas ir vertinimas, tiek jos Patikrinimo aktui pateiktų pastabų nagrinėjimas, tiek ir ginčo nagrinėjimas MGK nebuvo išsamūs, nuoseklūs ir </w:t>
      </w:r>
      <w:r w:rsidR="004F7DCF">
        <w:rPr>
          <w:rFonts w:asciiTheme="majorBidi" w:eastAsia="Times New Roman" w:hAnsiTheme="majorBidi" w:cstheme="majorBidi"/>
          <w:sz w:val="24"/>
          <w:szCs w:val="24"/>
          <w:lang w:bidi="lt-LT"/>
        </w:rPr>
        <w:t>visapusiški</w:t>
      </w:r>
      <w:r w:rsidRPr="001C0A16">
        <w:rPr>
          <w:rFonts w:asciiTheme="majorBidi" w:eastAsia="Times New Roman" w:hAnsiTheme="majorBidi" w:cstheme="majorBidi"/>
          <w:sz w:val="24"/>
          <w:szCs w:val="24"/>
          <w:lang w:bidi="lt-LT"/>
        </w:rPr>
        <w:t xml:space="preserve">, t. y. tokie, kokių reikalautų jau vien </w:t>
      </w:r>
      <w:r w:rsidR="004F7DCF">
        <w:rPr>
          <w:rFonts w:asciiTheme="majorBidi" w:eastAsia="Times New Roman" w:hAnsiTheme="majorBidi" w:cstheme="majorBidi"/>
          <w:sz w:val="24"/>
          <w:szCs w:val="24"/>
          <w:lang w:bidi="lt-LT"/>
        </w:rPr>
        <w:t>Bendrovės</w:t>
      </w:r>
      <w:r w:rsidRPr="001C0A16">
        <w:rPr>
          <w:rFonts w:asciiTheme="majorBidi" w:eastAsia="Times New Roman" w:hAnsiTheme="majorBidi" w:cstheme="majorBidi"/>
          <w:sz w:val="24"/>
          <w:szCs w:val="24"/>
          <w:lang w:bidi="lt-LT"/>
        </w:rPr>
        <w:t xml:space="preserve"> ir visos investicinės grupės, kuriai ji priklauso, atžvilgiu kylančios mokestinės (ekonominės) pasekmės, iš esmės prilygstančios (o atskirais atvejais net ir viršijančios) už baudžiamuosius nusižengimus ir nusikaltimus taikomoms sankcijoms. </w:t>
      </w:r>
    </w:p>
    <w:p w14:paraId="5B52F96A" w14:textId="5340AF2E" w:rsidR="00225AEF" w:rsidRPr="00C67A8D" w:rsidRDefault="001C0A16" w:rsidP="00C67A8D">
      <w:pPr>
        <w:pStyle w:val="Sraopastraipa"/>
        <w:numPr>
          <w:ilvl w:val="1"/>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1C0A16">
        <w:rPr>
          <w:rFonts w:asciiTheme="majorBidi" w:eastAsia="Times New Roman" w:hAnsiTheme="majorBidi" w:cstheme="majorBidi"/>
          <w:sz w:val="24"/>
          <w:szCs w:val="24"/>
          <w:lang w:bidi="lt-LT"/>
        </w:rPr>
        <w:t xml:space="preserve">MGK sprendimas nebuvo priimtas nustačius bei tinkamai ir objektyviai išnagrinėjus visas sprendimui priimti reikšmingas faktines aplinkybes. MGK sprendimas priimtas netinkamai išaiškinus ir pritaikius aktualų teisinį reguliavimą, todėl </w:t>
      </w:r>
      <w:r w:rsidR="00686C88">
        <w:rPr>
          <w:rFonts w:asciiTheme="majorBidi" w:eastAsia="Times New Roman" w:hAnsiTheme="majorBidi" w:cstheme="majorBidi"/>
          <w:sz w:val="24"/>
          <w:szCs w:val="24"/>
          <w:lang w:bidi="lt-LT"/>
        </w:rPr>
        <w:t>jis</w:t>
      </w:r>
      <w:r w:rsidRPr="001C0A16">
        <w:rPr>
          <w:rFonts w:asciiTheme="majorBidi" w:eastAsia="Times New Roman" w:hAnsiTheme="majorBidi" w:cstheme="majorBidi"/>
          <w:sz w:val="24"/>
          <w:szCs w:val="24"/>
          <w:lang w:bidi="lt-LT"/>
        </w:rPr>
        <w:t xml:space="preserve"> turi būti panaikintas. MGK savo išvadą grind</w:t>
      </w:r>
      <w:r w:rsidR="00686C88">
        <w:rPr>
          <w:rFonts w:asciiTheme="majorBidi" w:eastAsia="Times New Roman" w:hAnsiTheme="majorBidi" w:cstheme="majorBidi"/>
          <w:sz w:val="24"/>
          <w:szCs w:val="24"/>
          <w:lang w:bidi="lt-LT"/>
        </w:rPr>
        <w:t>ė</w:t>
      </w:r>
      <w:r w:rsidRPr="001C0A16">
        <w:rPr>
          <w:rFonts w:asciiTheme="majorBidi" w:eastAsia="Times New Roman" w:hAnsiTheme="majorBidi" w:cstheme="majorBidi"/>
          <w:sz w:val="24"/>
          <w:szCs w:val="24"/>
          <w:lang w:bidi="lt-LT"/>
        </w:rPr>
        <w:t xml:space="preserve"> aplinkybe (inicijuotu jos likvidavimu), kuria savo pozicijos VMI negrindė. Ši aplinkybė, jos priežastys ir įtaka </w:t>
      </w:r>
      <w:r w:rsidR="00DA46DB">
        <w:rPr>
          <w:rFonts w:asciiTheme="majorBidi" w:eastAsia="Times New Roman" w:hAnsiTheme="majorBidi" w:cstheme="majorBidi"/>
          <w:sz w:val="24"/>
          <w:szCs w:val="24"/>
          <w:lang w:bidi="lt-LT"/>
        </w:rPr>
        <w:t>Bendrovės</w:t>
      </w:r>
      <w:r w:rsidRPr="001C0A16">
        <w:rPr>
          <w:rFonts w:asciiTheme="majorBidi" w:eastAsia="Times New Roman" w:hAnsiTheme="majorBidi" w:cstheme="majorBidi"/>
          <w:sz w:val="24"/>
          <w:szCs w:val="24"/>
          <w:lang w:bidi="lt-LT"/>
        </w:rPr>
        <w:t xml:space="preserve"> veiklai šiame ginče apskritai nebuvo analizuota bei vertina</w:t>
      </w:r>
      <w:r w:rsidR="00DA46DB">
        <w:rPr>
          <w:rFonts w:asciiTheme="majorBidi" w:eastAsia="Times New Roman" w:hAnsiTheme="majorBidi" w:cstheme="majorBidi"/>
          <w:sz w:val="24"/>
          <w:szCs w:val="24"/>
          <w:lang w:bidi="lt-LT"/>
        </w:rPr>
        <w:t>ma</w:t>
      </w:r>
      <w:r w:rsidRPr="001C0A16">
        <w:rPr>
          <w:rFonts w:asciiTheme="majorBidi" w:eastAsia="Times New Roman" w:hAnsiTheme="majorBidi" w:cstheme="majorBidi"/>
          <w:sz w:val="24"/>
          <w:szCs w:val="24"/>
          <w:lang w:bidi="lt-LT"/>
        </w:rPr>
        <w:t xml:space="preserve">, dėl jos šalys neteikė savo įrodymų bei argumentų. </w:t>
      </w:r>
      <w:r w:rsidR="00686C88">
        <w:rPr>
          <w:rFonts w:asciiTheme="majorBidi" w:eastAsia="Times New Roman" w:hAnsiTheme="majorBidi" w:cstheme="majorBidi"/>
          <w:sz w:val="24"/>
          <w:szCs w:val="24"/>
          <w:lang w:bidi="lt-LT"/>
        </w:rPr>
        <w:t>Tokiu būdu</w:t>
      </w:r>
      <w:r w:rsidRPr="001C0A16">
        <w:rPr>
          <w:rFonts w:asciiTheme="majorBidi" w:eastAsia="Times New Roman" w:hAnsiTheme="majorBidi" w:cstheme="majorBidi"/>
          <w:sz w:val="24"/>
          <w:szCs w:val="24"/>
          <w:lang w:bidi="lt-LT"/>
        </w:rPr>
        <w:t xml:space="preserve"> nepagrįstai buvo peržengtos ginčo ribos. MGK sprendimą, nulėmusį </w:t>
      </w:r>
      <w:r w:rsidR="00686C88">
        <w:rPr>
          <w:rFonts w:asciiTheme="majorBidi" w:eastAsia="Times New Roman" w:hAnsiTheme="majorBidi" w:cstheme="majorBidi"/>
          <w:sz w:val="24"/>
          <w:szCs w:val="24"/>
          <w:lang w:bidi="lt-LT"/>
        </w:rPr>
        <w:t>Bendrovei</w:t>
      </w:r>
      <w:r w:rsidRPr="001C0A16">
        <w:rPr>
          <w:rFonts w:asciiTheme="majorBidi" w:eastAsia="Times New Roman" w:hAnsiTheme="majorBidi" w:cstheme="majorBidi"/>
          <w:sz w:val="24"/>
          <w:szCs w:val="24"/>
          <w:lang w:bidi="lt-LT"/>
        </w:rPr>
        <w:t xml:space="preserve"> kriminalinėms sankcijoms prilygstančias ekonomines pasekmes, galėjo nulemti MGK pirminink</w:t>
      </w:r>
      <w:r w:rsidR="00DA46DB">
        <w:rPr>
          <w:rFonts w:asciiTheme="majorBidi" w:eastAsia="Times New Roman" w:hAnsiTheme="majorBidi" w:cstheme="majorBidi"/>
          <w:sz w:val="24"/>
          <w:szCs w:val="24"/>
          <w:lang w:bidi="lt-LT"/>
        </w:rPr>
        <w:t>o</w:t>
      </w:r>
      <w:r w:rsidRPr="001C0A16">
        <w:rPr>
          <w:rFonts w:asciiTheme="majorBidi" w:eastAsia="Times New Roman" w:hAnsiTheme="majorBidi" w:cstheme="majorBidi"/>
          <w:sz w:val="24"/>
          <w:szCs w:val="24"/>
          <w:lang w:bidi="lt-LT"/>
        </w:rPr>
        <w:t xml:space="preserve"> pasirink</w:t>
      </w:r>
      <w:r w:rsidR="00DA46DB">
        <w:rPr>
          <w:rFonts w:asciiTheme="majorBidi" w:eastAsia="Times New Roman" w:hAnsiTheme="majorBidi" w:cstheme="majorBidi"/>
          <w:sz w:val="24"/>
          <w:szCs w:val="24"/>
          <w:lang w:bidi="lt-LT"/>
        </w:rPr>
        <w:t>tas</w:t>
      </w:r>
      <w:r w:rsidRPr="001C0A16">
        <w:rPr>
          <w:rFonts w:asciiTheme="majorBidi" w:eastAsia="Times New Roman" w:hAnsiTheme="majorBidi" w:cstheme="majorBidi"/>
          <w:sz w:val="24"/>
          <w:szCs w:val="24"/>
          <w:lang w:bidi="lt-LT"/>
        </w:rPr>
        <w:t xml:space="preserve"> pavaduojan</w:t>
      </w:r>
      <w:r w:rsidR="00DA46DB">
        <w:rPr>
          <w:rFonts w:asciiTheme="majorBidi" w:eastAsia="Times New Roman" w:hAnsiTheme="majorBidi" w:cstheme="majorBidi"/>
          <w:sz w:val="24"/>
          <w:szCs w:val="24"/>
          <w:lang w:bidi="lt-LT"/>
        </w:rPr>
        <w:t>tis asmuo, kuris turėjo lemiamą balsą</w:t>
      </w:r>
      <w:r w:rsidRPr="001C0A16">
        <w:rPr>
          <w:rFonts w:asciiTheme="majorBidi" w:eastAsia="Times New Roman" w:hAnsiTheme="majorBidi" w:cstheme="majorBidi"/>
          <w:sz w:val="24"/>
          <w:szCs w:val="24"/>
          <w:lang w:bidi="lt-LT"/>
        </w:rPr>
        <w:t>, kadangi balsavimas dėl sprendimo MGK baigėsi lygiosiomis, dviem MGK nariams balsavus „už“ ir dviem „prieš</w:t>
      </w:r>
      <w:r w:rsidR="00DA46DB">
        <w:rPr>
          <w:rFonts w:asciiTheme="majorBidi" w:eastAsia="Times New Roman" w:hAnsiTheme="majorBidi" w:cstheme="majorBidi"/>
          <w:sz w:val="24"/>
          <w:szCs w:val="24"/>
          <w:lang w:bidi="lt-LT"/>
        </w:rPr>
        <w:t>“</w:t>
      </w:r>
      <w:r w:rsidRPr="001C0A16">
        <w:rPr>
          <w:rFonts w:asciiTheme="majorBidi" w:eastAsia="Times New Roman" w:hAnsiTheme="majorBidi" w:cstheme="majorBidi"/>
          <w:sz w:val="24"/>
          <w:szCs w:val="24"/>
          <w:lang w:bidi="lt-LT"/>
        </w:rPr>
        <w:t>.</w:t>
      </w:r>
    </w:p>
    <w:p w14:paraId="2A9201B7" w14:textId="457958DD" w:rsidR="002774BC" w:rsidRPr="002774BC" w:rsidRDefault="002774BC" w:rsidP="001C0A16">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Atsakovas </w:t>
      </w:r>
      <w:r w:rsidR="001C0A16" w:rsidRPr="001C0A16">
        <w:rPr>
          <w:rFonts w:ascii="Times New Roman" w:eastAsia="Times New Roman" w:hAnsi="Times New Roman" w:cs="Times New Roman"/>
          <w:bCs/>
          <w:iCs/>
          <w:sz w:val="24"/>
          <w:szCs w:val="24"/>
        </w:rPr>
        <w:t>Valstybinė mokesčių inspekcija</w:t>
      </w:r>
      <w:r w:rsidR="001C0A1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atsiliepime į skundą prašė skundą atmesti.</w:t>
      </w:r>
    </w:p>
    <w:p w14:paraId="5F8CA61D" w14:textId="0E71F297" w:rsidR="008B3A63" w:rsidRPr="00F56C56" w:rsidRDefault="005E1E36" w:rsidP="008F0893">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F56C56">
        <w:rPr>
          <w:rFonts w:ascii="Times New Roman" w:eastAsia="Times New Roman" w:hAnsi="Times New Roman" w:cs="Times New Roman"/>
          <w:sz w:val="24"/>
          <w:szCs w:val="24"/>
        </w:rPr>
        <w:t>Atsiliepi</w:t>
      </w:r>
      <w:r w:rsidRPr="00F56C56">
        <w:rPr>
          <w:rFonts w:ascii="Times New Roman" w:eastAsia="Times New Roman" w:hAnsi="Times New Roman" w:cs="Times New Roman"/>
          <w:bCs/>
          <w:sz w:val="24"/>
          <w:szCs w:val="24"/>
        </w:rPr>
        <w:t xml:space="preserve">me </w:t>
      </w:r>
      <w:r w:rsidR="00C67A8D">
        <w:rPr>
          <w:rFonts w:ascii="Times New Roman" w:eastAsia="Times New Roman" w:hAnsi="Times New Roman" w:cs="Times New Roman"/>
          <w:bCs/>
          <w:sz w:val="24"/>
          <w:szCs w:val="24"/>
        </w:rPr>
        <w:t xml:space="preserve">į skundą </w:t>
      </w:r>
      <w:r w:rsidR="00745F48" w:rsidRPr="00F56C56">
        <w:rPr>
          <w:rFonts w:ascii="Times New Roman" w:eastAsia="Times New Roman" w:hAnsi="Times New Roman" w:cs="Times New Roman"/>
          <w:bCs/>
          <w:sz w:val="24"/>
          <w:szCs w:val="24"/>
        </w:rPr>
        <w:t>atsakovas nurodė šiuos pagrindinius argumentus ir faktines aplinkybes:</w:t>
      </w:r>
    </w:p>
    <w:p w14:paraId="53FFF760" w14:textId="2319AE55" w:rsidR="00C67A8D" w:rsidRPr="009D1F7E" w:rsidRDefault="00C67A8D" w:rsidP="004F7DCF">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C67A8D">
        <w:rPr>
          <w:rFonts w:asciiTheme="majorBidi" w:eastAsia="Times New Roman" w:hAnsiTheme="majorBidi" w:cstheme="majorBidi"/>
          <w:sz w:val="24"/>
          <w:szCs w:val="24"/>
          <w:lang w:bidi="lt-LT"/>
        </w:rPr>
        <w:t>Bendrovė</w:t>
      </w:r>
      <w:r>
        <w:rPr>
          <w:rFonts w:asciiTheme="majorBidi" w:eastAsia="Times New Roman" w:hAnsiTheme="majorBidi" w:cstheme="majorBidi"/>
          <w:sz w:val="24"/>
          <w:szCs w:val="24"/>
          <w:lang w:bidi="lt-LT"/>
        </w:rPr>
        <w:t xml:space="preserve"> nepagrįstai teig</w:t>
      </w:r>
      <w:r w:rsidR="00DA46DB">
        <w:rPr>
          <w:rFonts w:asciiTheme="majorBidi" w:eastAsia="Times New Roman" w:hAnsiTheme="majorBidi" w:cstheme="majorBidi"/>
          <w:sz w:val="24"/>
          <w:szCs w:val="24"/>
          <w:lang w:bidi="lt-LT"/>
        </w:rPr>
        <w:t>ė</w:t>
      </w:r>
      <w:r>
        <w:rPr>
          <w:rFonts w:asciiTheme="majorBidi" w:eastAsia="Times New Roman" w:hAnsiTheme="majorBidi" w:cstheme="majorBidi"/>
          <w:sz w:val="24"/>
          <w:szCs w:val="24"/>
          <w:lang w:bidi="lt-LT"/>
        </w:rPr>
        <w:t>, kad ji</w:t>
      </w:r>
      <w:r w:rsidRPr="00C67A8D">
        <w:rPr>
          <w:rFonts w:asciiTheme="majorBidi" w:eastAsia="Times New Roman" w:hAnsiTheme="majorBidi" w:cstheme="majorBidi"/>
          <w:sz w:val="24"/>
          <w:szCs w:val="24"/>
          <w:lang w:bidi="lt-LT"/>
        </w:rPr>
        <w:t xml:space="preserve"> prijungtos </w:t>
      </w:r>
      <w:r w:rsidR="004F7DCF" w:rsidRPr="004F7DCF">
        <w:rPr>
          <w:rFonts w:asciiTheme="majorBidi" w:eastAsia="Times New Roman" w:hAnsiTheme="majorBidi" w:cstheme="majorBidi"/>
          <w:sz w:val="24"/>
          <w:szCs w:val="24"/>
          <w:lang w:bidi="lt-LT"/>
        </w:rPr>
        <w:t>ankstesnės „Lit-two“</w:t>
      </w:r>
      <w:r w:rsidR="004F7DCF">
        <w:rPr>
          <w:rFonts w:asciiTheme="majorBidi" w:eastAsia="Times New Roman" w:hAnsiTheme="majorBidi" w:cstheme="majorBidi"/>
          <w:sz w:val="24"/>
          <w:szCs w:val="24"/>
          <w:lang w:bidi="lt-LT"/>
        </w:rPr>
        <w:t xml:space="preserve"> </w:t>
      </w:r>
      <w:r w:rsidRPr="00C67A8D">
        <w:rPr>
          <w:rFonts w:asciiTheme="majorBidi" w:eastAsia="Times New Roman" w:hAnsiTheme="majorBidi" w:cstheme="majorBidi"/>
          <w:sz w:val="24"/>
          <w:szCs w:val="24"/>
          <w:lang w:bidi="lt-LT"/>
        </w:rPr>
        <w:t xml:space="preserve">veiklą vykdė, todėl jai buvo galima taikyti PMĮ 43 straipsnio 1 dalį ir pateiktoje 2021 m. liepos 1 d. – 2022 m. birželio 30 d. laikotarpio metinėje PM deklaracijoje iš veiklos apmokestinamojo pelno atskaityti prijungtos </w:t>
      </w:r>
      <w:r w:rsidRPr="009D1F7E">
        <w:rPr>
          <w:rFonts w:asciiTheme="majorBidi" w:eastAsia="Times New Roman" w:hAnsiTheme="majorBidi" w:cstheme="majorBidi"/>
          <w:sz w:val="24"/>
          <w:szCs w:val="24"/>
          <w:lang w:bidi="lt-LT"/>
        </w:rPr>
        <w:t xml:space="preserve">UAB „EPF Lit-two“ </w:t>
      </w:r>
      <w:r w:rsidR="004F7DCF" w:rsidRPr="009D1F7E">
        <w:rPr>
          <w:rFonts w:asciiTheme="majorBidi" w:eastAsia="Times New Roman" w:hAnsiTheme="majorBidi" w:cstheme="majorBidi"/>
          <w:sz w:val="24"/>
          <w:szCs w:val="24"/>
          <w:lang w:bidi="lt-LT"/>
        </w:rPr>
        <w:t xml:space="preserve">(kodas 301114718) </w:t>
      </w:r>
      <w:r w:rsidRPr="009D1F7E">
        <w:rPr>
          <w:rFonts w:asciiTheme="majorBidi" w:eastAsia="Times New Roman" w:hAnsiTheme="majorBidi" w:cstheme="majorBidi"/>
          <w:sz w:val="24"/>
          <w:szCs w:val="24"/>
          <w:lang w:bidi="lt-LT"/>
        </w:rPr>
        <w:t>perimtų 2 520 140 Eur nuostolių.</w:t>
      </w:r>
    </w:p>
    <w:p w14:paraId="47BE7CEE" w14:textId="14DD52B5" w:rsidR="005D5F82" w:rsidRPr="005D5F82" w:rsidRDefault="00C67A8D"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B00F47">
        <w:rPr>
          <w:rFonts w:asciiTheme="majorBidi" w:eastAsia="Times New Roman" w:hAnsiTheme="majorBidi" w:cstheme="majorBidi"/>
          <w:sz w:val="24"/>
          <w:szCs w:val="24"/>
          <w:lang w:bidi="lt-LT"/>
        </w:rPr>
        <w:t xml:space="preserve">VMI pagrįstai </w:t>
      </w:r>
      <w:r w:rsidR="00DA46DB" w:rsidRPr="00B00F47">
        <w:rPr>
          <w:rFonts w:asciiTheme="majorBidi" w:eastAsia="Times New Roman" w:hAnsiTheme="majorBidi" w:cstheme="majorBidi"/>
          <w:sz w:val="24"/>
          <w:szCs w:val="24"/>
          <w:lang w:bidi="lt-LT"/>
        </w:rPr>
        <w:t>nustatė</w:t>
      </w:r>
      <w:r w:rsidRPr="00B00F47">
        <w:rPr>
          <w:rFonts w:asciiTheme="majorBidi" w:eastAsia="Times New Roman" w:hAnsiTheme="majorBidi" w:cstheme="majorBidi"/>
          <w:sz w:val="24"/>
          <w:szCs w:val="24"/>
          <w:lang w:bidi="lt-LT"/>
        </w:rPr>
        <w:t>, kad Bendrovė nepagrįstai iš veiklos apmokestinamojo pelno atskaitė prie jos prijungtos UAB „EPF Lit-two“ perimtą 3</w:t>
      </w:r>
      <w:r w:rsidR="009C17B3" w:rsidRPr="00B00F47">
        <w:rPr>
          <w:rFonts w:asciiTheme="majorBidi" w:eastAsia="Times New Roman" w:hAnsiTheme="majorBidi" w:cstheme="majorBidi"/>
          <w:sz w:val="24"/>
          <w:szCs w:val="24"/>
          <w:lang w:bidi="lt-LT"/>
        </w:rPr>
        <w:t> </w:t>
      </w:r>
      <w:r w:rsidRPr="00B00F47">
        <w:rPr>
          <w:rFonts w:asciiTheme="majorBidi" w:eastAsia="Times New Roman" w:hAnsiTheme="majorBidi" w:cstheme="majorBidi"/>
          <w:sz w:val="24"/>
          <w:szCs w:val="24"/>
          <w:lang w:bidi="lt-LT"/>
        </w:rPr>
        <w:t>607</w:t>
      </w:r>
      <w:r w:rsidR="009C17B3" w:rsidRPr="00B00F47">
        <w:rPr>
          <w:rFonts w:asciiTheme="majorBidi" w:eastAsia="Times New Roman" w:hAnsiTheme="majorBidi" w:cstheme="majorBidi"/>
          <w:sz w:val="24"/>
          <w:szCs w:val="24"/>
          <w:lang w:bidi="lt-LT"/>
        </w:rPr>
        <w:t> </w:t>
      </w:r>
      <w:r w:rsidRPr="00B00F47">
        <w:rPr>
          <w:rFonts w:asciiTheme="majorBidi" w:eastAsia="Times New Roman" w:hAnsiTheme="majorBidi" w:cstheme="majorBidi"/>
          <w:sz w:val="24"/>
          <w:szCs w:val="24"/>
          <w:lang w:bidi="lt-LT"/>
        </w:rPr>
        <w:t>107</w:t>
      </w:r>
      <w:r w:rsidR="009C17B3" w:rsidRPr="00B00F47">
        <w:rPr>
          <w:rFonts w:asciiTheme="majorBidi" w:eastAsia="Times New Roman" w:hAnsiTheme="majorBidi" w:cstheme="majorBidi"/>
          <w:sz w:val="24"/>
          <w:szCs w:val="24"/>
          <w:lang w:bidi="lt-LT"/>
        </w:rPr>
        <w:t> </w:t>
      </w:r>
      <w:r w:rsidRPr="00B00F47">
        <w:rPr>
          <w:rFonts w:asciiTheme="majorBidi" w:eastAsia="Times New Roman" w:hAnsiTheme="majorBidi" w:cstheme="majorBidi"/>
          <w:sz w:val="24"/>
          <w:szCs w:val="24"/>
          <w:lang w:bidi="lt-LT"/>
        </w:rPr>
        <w:t>Eur veiklos mokestinį nuostolį.</w:t>
      </w:r>
      <w:r w:rsidRPr="00C67A8D">
        <w:rPr>
          <w:rFonts w:asciiTheme="majorBidi" w:eastAsia="Times New Roman" w:hAnsiTheme="majorBidi" w:cstheme="majorBidi"/>
          <w:sz w:val="24"/>
          <w:szCs w:val="24"/>
          <w:lang w:bidi="lt-LT"/>
        </w:rPr>
        <w:t xml:space="preserve"> </w:t>
      </w:r>
      <w:r w:rsidR="009C17B3">
        <w:rPr>
          <w:rFonts w:asciiTheme="majorBidi" w:eastAsia="Times New Roman" w:hAnsiTheme="majorBidi" w:cstheme="majorBidi"/>
          <w:sz w:val="24"/>
          <w:szCs w:val="24"/>
          <w:lang w:bidi="lt-LT"/>
        </w:rPr>
        <w:t>M</w:t>
      </w:r>
      <w:r w:rsidRPr="00C67A8D">
        <w:rPr>
          <w:rFonts w:asciiTheme="majorBidi" w:eastAsia="Times New Roman" w:hAnsiTheme="majorBidi" w:cstheme="majorBidi"/>
          <w:sz w:val="24"/>
          <w:szCs w:val="24"/>
          <w:lang w:bidi="lt-LT"/>
        </w:rPr>
        <w:t xml:space="preserve">okestiniai </w:t>
      </w:r>
      <w:r w:rsidRPr="00134561">
        <w:rPr>
          <w:rFonts w:asciiTheme="majorBidi" w:eastAsia="Times New Roman" w:hAnsiTheme="majorBidi" w:cstheme="majorBidi"/>
          <w:sz w:val="24"/>
          <w:szCs w:val="24"/>
          <w:lang w:bidi="lt-LT"/>
        </w:rPr>
        <w:t>nuostoliai perimami vadovaujantis PMĮ 43 straipsnio 1 dalies nuostatomis. PMĮ</w:t>
      </w:r>
      <w:r w:rsidR="009C17B3" w:rsidRPr="00134561">
        <w:rPr>
          <w:rFonts w:asciiTheme="majorBidi" w:eastAsia="Times New Roman" w:hAnsiTheme="majorBidi" w:cstheme="majorBidi"/>
          <w:sz w:val="24"/>
          <w:szCs w:val="24"/>
          <w:lang w:bidi="lt-LT"/>
        </w:rPr>
        <w:t> </w:t>
      </w:r>
      <w:r w:rsidRPr="00134561">
        <w:rPr>
          <w:rFonts w:asciiTheme="majorBidi" w:eastAsia="Times New Roman" w:hAnsiTheme="majorBidi" w:cstheme="majorBidi"/>
          <w:sz w:val="24"/>
          <w:szCs w:val="24"/>
          <w:lang w:bidi="lt-LT"/>
        </w:rPr>
        <w:t>komentare</w:t>
      </w:r>
      <w:r w:rsidR="00DA46DB" w:rsidRPr="00134561">
        <w:rPr>
          <w:rFonts w:asciiTheme="majorBidi" w:eastAsia="Times New Roman" w:hAnsiTheme="majorBidi" w:cstheme="majorBidi"/>
          <w:sz w:val="24"/>
          <w:szCs w:val="24"/>
          <w:lang w:bidi="lt-LT"/>
        </w:rPr>
        <w:t xml:space="preserve"> (toliau – ir Komentaras)</w:t>
      </w:r>
      <w:r w:rsidRPr="00134561">
        <w:rPr>
          <w:rFonts w:asciiTheme="majorBidi" w:eastAsia="Times New Roman" w:hAnsiTheme="majorBidi" w:cstheme="majorBidi"/>
          <w:sz w:val="24"/>
          <w:szCs w:val="24"/>
          <w:lang w:bidi="lt-LT"/>
        </w:rPr>
        <w:t xml:space="preserve"> dėl 43 straipsnių nuostatų taikymo išaiškinta, kad PMĮ 41</w:t>
      </w:r>
      <w:r w:rsidR="00DA46DB" w:rsidRPr="00134561">
        <w:rPr>
          <w:rFonts w:asciiTheme="majorBidi" w:eastAsia="Times New Roman" w:hAnsiTheme="majorBidi" w:cstheme="majorBidi"/>
          <w:sz w:val="24"/>
          <w:szCs w:val="24"/>
          <w:lang w:bidi="lt-LT"/>
        </w:rPr>
        <w:t> </w:t>
      </w:r>
      <w:r w:rsidRPr="00134561">
        <w:rPr>
          <w:rFonts w:asciiTheme="majorBidi" w:eastAsia="Times New Roman" w:hAnsiTheme="majorBidi" w:cstheme="majorBidi"/>
          <w:sz w:val="24"/>
          <w:szCs w:val="24"/>
          <w:lang w:bidi="lt-LT"/>
        </w:rPr>
        <w:t>straipsnio 1</w:t>
      </w:r>
      <w:r w:rsidR="009C17B3" w:rsidRPr="00134561">
        <w:rPr>
          <w:rFonts w:asciiTheme="majorBidi" w:eastAsia="Times New Roman" w:hAnsiTheme="majorBidi" w:cstheme="majorBidi"/>
          <w:sz w:val="24"/>
          <w:szCs w:val="24"/>
          <w:lang w:bidi="lt-LT"/>
        </w:rPr>
        <w:t>–</w:t>
      </w:r>
      <w:r w:rsidRPr="00134561">
        <w:rPr>
          <w:rFonts w:asciiTheme="majorBidi" w:eastAsia="Times New Roman" w:hAnsiTheme="majorBidi" w:cstheme="majorBidi"/>
          <w:sz w:val="24"/>
          <w:szCs w:val="24"/>
          <w:lang w:bidi="lt-LT"/>
        </w:rPr>
        <w:t>6</w:t>
      </w:r>
      <w:r w:rsidR="009C17B3" w:rsidRPr="00134561">
        <w:rPr>
          <w:rFonts w:asciiTheme="majorBidi" w:eastAsia="Times New Roman" w:hAnsiTheme="majorBidi" w:cstheme="majorBidi"/>
          <w:sz w:val="24"/>
          <w:szCs w:val="24"/>
          <w:lang w:bidi="lt-LT"/>
        </w:rPr>
        <w:t xml:space="preserve"> </w:t>
      </w:r>
      <w:r w:rsidRPr="00134561">
        <w:rPr>
          <w:rFonts w:asciiTheme="majorBidi" w:eastAsia="Times New Roman" w:hAnsiTheme="majorBidi" w:cstheme="majorBidi"/>
          <w:sz w:val="24"/>
          <w:szCs w:val="24"/>
          <w:lang w:bidi="lt-LT"/>
        </w:rPr>
        <w:t>ir 8</w:t>
      </w:r>
      <w:r w:rsidR="009C17B3" w:rsidRPr="00134561">
        <w:rPr>
          <w:rFonts w:asciiTheme="majorBidi" w:eastAsia="Times New Roman" w:hAnsiTheme="majorBidi" w:cstheme="majorBidi"/>
          <w:sz w:val="24"/>
          <w:szCs w:val="24"/>
          <w:lang w:bidi="lt-LT"/>
        </w:rPr>
        <w:t> </w:t>
      </w:r>
      <w:r w:rsidRPr="00134561">
        <w:rPr>
          <w:rFonts w:asciiTheme="majorBidi" w:eastAsia="Times New Roman" w:hAnsiTheme="majorBidi" w:cstheme="majorBidi"/>
          <w:sz w:val="24"/>
          <w:szCs w:val="24"/>
          <w:lang w:bidi="lt-LT"/>
        </w:rPr>
        <w:t>punktuose numatytais</w:t>
      </w:r>
      <w:r w:rsidRPr="00C67A8D">
        <w:rPr>
          <w:rFonts w:asciiTheme="majorBidi" w:eastAsia="Times New Roman" w:hAnsiTheme="majorBidi" w:cstheme="majorBidi"/>
          <w:sz w:val="24"/>
          <w:szCs w:val="24"/>
          <w:lang w:bidi="lt-LT"/>
        </w:rPr>
        <w:t xml:space="preserve"> reorganizavimo ar perleidimo atvejais, įsigyjamas ar perleidžiantysis vienetas ar vienetai mokestinio laikotarpio nuostolius, susidariusius iki reorganizavimo ar perleidimo pabaigos ir PMĮ 30 straipsnio nustatyta tvarka neperkeltus į kitus metus, šioje dalyje nustatytomis sąlygomis gali perduoti įsigyjančiajam vienetui ar vienetams. Įsigyjantysis vienetas gali tęsti šių nuostolių perkėlimą, jeigu ne trumpiau kaip 3 metus tęsia iš įsigyto ar perleidžiančio vieneto ar vienetų perimtą veiklą ar veiklos dalį. Vieneto veiklos ar veiklos dalies </w:t>
      </w:r>
      <w:r w:rsidRPr="00C67A8D">
        <w:rPr>
          <w:rFonts w:asciiTheme="majorBidi" w:eastAsia="Times New Roman" w:hAnsiTheme="majorBidi" w:cstheme="majorBidi"/>
          <w:sz w:val="24"/>
          <w:szCs w:val="24"/>
          <w:lang w:bidi="lt-LT"/>
        </w:rPr>
        <w:lastRenderedPageBreak/>
        <w:t xml:space="preserve">perleidimo data yra ta data, kurią įsigyjamas ar perleidžiantysis vienetas įsigyjančiajam vienetui perdavė su ta veikla ar veiklos dalimi susijusį turtą, teises ir pareigas, t. y., kai perdavė su šiuo turtu susijusią riziką, naudą ir prievolę vykdyti to vieneto įsipareigojimus, susijusius su įsigyjama veikla ar veiklos dalimi. Šioje dalyje nustatytas 3 metų laikotarpis prasideda nuo kitos dienos po tos kalendorinės datos, kurią įsigyjantysis vienetas perėmė įsigyjamo ar perleidžiančiojo vieneto ar vienetų veiklos dalį, ir pasibaigia po trejų metų – atitinkamą mėnesį ir dieną. Įsigyjančiojo vieneto perimta įsigyto ar perleidžiančiojo vieneto ar vienetų mokestinio laikotarpio nuostolių suma, apskaičiuojant apmokestinamąjį pelną, gali būti atskaitoma iš įsigyjančiojo vieneto pajamų pradedant tuo mokestiniu laikotarpiu, kurį jis perėmė veiklą ar veiklos dalį ir su ta veikla ar veiklos dalimi susijusius mokestinius nuostolius, jei veikla ar jos dalis bus tęsiama ne trumpesnį kaip 3 metų laikotarpį. Jei įsigyjantysis vienetas, perėmęs su jam perleista veikla ar veiklos dalimi susijusius mokestinio laikotarpio nuostolius, kurį laiką (pvz. vienerius ar dvejus metus) tą veiklą ar veiklos dalį tęsia ir, apskaičiuodamas atitinkamų mokestinių laikotarpių apmokestinamąjį pelną, šių nuostolių sumas atskaito iš pajamų, o trečiaisiais metais perimtos veiklos nebetęsia, tai šios dalies nuostatos netaikomos. Tokiu atveju įsigyjantysis vienetas turi perskaičiuoti atitinkamų mokestinių laikotarpių apmokestinamąjį pelną ir mokesčių administratoriui pateikti patikslintas tų mokestinių laikotarpių metines pelno mokesčio deklaracijas. </w:t>
      </w:r>
    </w:p>
    <w:p w14:paraId="411F1CEF" w14:textId="77777777" w:rsidR="00321FF3" w:rsidRPr="00321FF3" w:rsidRDefault="00C67A8D"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C67A8D">
        <w:rPr>
          <w:rFonts w:asciiTheme="majorBidi" w:eastAsia="Times New Roman" w:hAnsiTheme="majorBidi" w:cstheme="majorBidi"/>
          <w:sz w:val="24"/>
          <w:szCs w:val="24"/>
          <w:lang w:bidi="lt-LT"/>
        </w:rPr>
        <w:t xml:space="preserve">PMĮ 30 straipsnio 4 dalyje nustatyta, jog mokestinio laikotarpio įprastinės veiklos nuostolius galima perkėlinėti neribotą laikotarpį, tačiau toks perkėlimas nutraukiamas, jeigu vienetas nebetęsia veiklos dėl kurios šie nuostoliai susidarė, išskyrus atvejus, kai vienetas veiklos nebetęsia dėl nuo jo nepriklausančių priežasčių. </w:t>
      </w:r>
      <w:r w:rsidR="00321FF3">
        <w:rPr>
          <w:rFonts w:asciiTheme="majorBidi" w:eastAsia="Times New Roman" w:hAnsiTheme="majorBidi" w:cstheme="majorBidi"/>
          <w:sz w:val="24"/>
          <w:szCs w:val="24"/>
          <w:lang w:bidi="lt-LT"/>
        </w:rPr>
        <w:t>M</w:t>
      </w:r>
      <w:r w:rsidRPr="00C67A8D">
        <w:rPr>
          <w:rFonts w:asciiTheme="majorBidi" w:eastAsia="Times New Roman" w:hAnsiTheme="majorBidi" w:cstheme="majorBidi"/>
          <w:sz w:val="24"/>
          <w:szCs w:val="24"/>
          <w:lang w:bidi="lt-LT"/>
        </w:rPr>
        <w:t>okestinių nuostolių perkėlimo sąlyg</w:t>
      </w:r>
      <w:r w:rsidR="00321FF3">
        <w:rPr>
          <w:rFonts w:asciiTheme="majorBidi" w:eastAsia="Times New Roman" w:hAnsiTheme="majorBidi" w:cstheme="majorBidi"/>
          <w:sz w:val="24"/>
          <w:szCs w:val="24"/>
          <w:lang w:bidi="lt-LT"/>
        </w:rPr>
        <w:t>os yra</w:t>
      </w:r>
      <w:r w:rsidRPr="00C67A8D">
        <w:rPr>
          <w:rFonts w:asciiTheme="majorBidi" w:eastAsia="Times New Roman" w:hAnsiTheme="majorBidi" w:cstheme="majorBidi"/>
          <w:sz w:val="24"/>
          <w:szCs w:val="24"/>
          <w:lang w:bidi="lt-LT"/>
        </w:rPr>
        <w:t xml:space="preserve">: 1) įsigyjantysis vienetas gali tęsti šių nuostolių perkėlimą, jeigu ne trumpiau kaip 3 metus tęsia iš įsigyto ar perleidžiančio vieneto ar vienetų perimtą veiklą ar veiklos dalį, 2) tęsiama veikla dėl kurios šie nuostoliai susidarė. </w:t>
      </w:r>
    </w:p>
    <w:p w14:paraId="0A9AA0C9" w14:textId="3C503AC8" w:rsidR="00321FF3" w:rsidRPr="00321FF3" w:rsidRDefault="00321FF3"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heme="majorBidi" w:eastAsia="Times New Roman" w:hAnsiTheme="majorBidi" w:cstheme="majorBidi"/>
          <w:sz w:val="24"/>
          <w:szCs w:val="24"/>
          <w:lang w:bidi="lt-LT"/>
        </w:rPr>
        <w:t>VMI,</w:t>
      </w:r>
      <w:r w:rsidR="00C67A8D" w:rsidRPr="00C67A8D">
        <w:rPr>
          <w:rFonts w:asciiTheme="majorBidi" w:eastAsia="Times New Roman" w:hAnsiTheme="majorBidi" w:cstheme="majorBidi"/>
          <w:sz w:val="24"/>
          <w:szCs w:val="24"/>
          <w:lang w:bidi="lt-LT"/>
        </w:rPr>
        <w:t xml:space="preserve"> atlikusi Bendrovės sandorių tyrimą</w:t>
      </w:r>
      <w:r>
        <w:rPr>
          <w:rFonts w:asciiTheme="majorBidi" w:eastAsia="Times New Roman" w:hAnsiTheme="majorBidi" w:cstheme="majorBidi"/>
          <w:sz w:val="24"/>
          <w:szCs w:val="24"/>
          <w:lang w:bidi="lt-LT"/>
        </w:rPr>
        <w:t>,</w:t>
      </w:r>
      <w:r w:rsidR="00C67A8D" w:rsidRPr="00C67A8D">
        <w:rPr>
          <w:rFonts w:asciiTheme="majorBidi" w:eastAsia="Times New Roman" w:hAnsiTheme="majorBidi" w:cstheme="majorBidi"/>
          <w:sz w:val="24"/>
          <w:szCs w:val="24"/>
          <w:lang w:bidi="lt-LT"/>
        </w:rPr>
        <w:t xml:space="preserve"> nustatė, kad: 1) 2020 m. vasario 10</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d. UAB</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„Baldų pasažas“ vienintelio akcininko sprendimu inicijuotas UAB „Baldų pasažas“ reorganizavimas prie jos prijungiant UAB „EPF Lit-two“ (kodas 301114718). UAB „Baldų pasažas“ po prijungimo tęs savo ir UAB „EPF Lit-two“ (kodas 301114718)</w:t>
      </w:r>
      <w:r w:rsidR="00C67A8D" w:rsidRPr="00C67A8D">
        <w:rPr>
          <w:rFonts w:asciiTheme="majorBidi" w:eastAsia="Times New Roman" w:hAnsiTheme="majorBidi" w:cstheme="majorBidi"/>
          <w:i/>
          <w:sz w:val="24"/>
          <w:szCs w:val="24"/>
          <w:lang w:bidi="lt-LT"/>
        </w:rPr>
        <w:t xml:space="preserve"> </w:t>
      </w:r>
      <w:r w:rsidR="00C67A8D" w:rsidRPr="00C67A8D">
        <w:rPr>
          <w:rFonts w:asciiTheme="majorBidi" w:eastAsia="Times New Roman" w:hAnsiTheme="majorBidi" w:cstheme="majorBidi"/>
          <w:sz w:val="24"/>
          <w:szCs w:val="24"/>
          <w:lang w:bidi="lt-LT"/>
        </w:rPr>
        <w:t>vykdytą veiklą, jai pereis UAB</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„EPF Lit-two“ (kodas 301114718)</w:t>
      </w:r>
      <w:r w:rsidR="00C67A8D" w:rsidRPr="00C67A8D">
        <w:rPr>
          <w:rFonts w:asciiTheme="majorBidi" w:eastAsia="Times New Roman" w:hAnsiTheme="majorBidi" w:cstheme="majorBidi"/>
          <w:i/>
          <w:sz w:val="24"/>
          <w:szCs w:val="24"/>
          <w:lang w:bidi="lt-LT"/>
        </w:rPr>
        <w:t xml:space="preserve"> </w:t>
      </w:r>
      <w:r w:rsidR="00C67A8D" w:rsidRPr="00C67A8D">
        <w:rPr>
          <w:rFonts w:asciiTheme="majorBidi" w:eastAsia="Times New Roman" w:hAnsiTheme="majorBidi" w:cstheme="majorBidi"/>
          <w:sz w:val="24"/>
          <w:szCs w:val="24"/>
          <w:lang w:bidi="lt-LT"/>
        </w:rPr>
        <w:t>turtas, teisės ir pareigos. UAB „Baldų pasažas“ pavadinimas bus pakeistas į UAB „EPF Lit-two“ (kodas 142183274); 2) 2020 m. birželio 2 d. turto, teisių ir pareigų perdavimo – priėmimo akte nurodyta, kad nuo šio perdavimo – priėmimo akto pasirašymo momento UAB „EPF Lit-two“ (kodas 301114718) perduoda UAB „Baldų pasažas“, o UAB „Baldų pasažas“ priima iš UAB „EPF Lit-two“ (kodas 301114718)</w:t>
      </w:r>
      <w:r w:rsidR="00C67A8D" w:rsidRPr="00C67A8D">
        <w:rPr>
          <w:rFonts w:asciiTheme="majorBidi" w:eastAsia="Times New Roman" w:hAnsiTheme="majorBidi" w:cstheme="majorBidi"/>
          <w:i/>
          <w:sz w:val="24"/>
          <w:szCs w:val="24"/>
          <w:lang w:bidi="lt-LT"/>
        </w:rPr>
        <w:t xml:space="preserve"> </w:t>
      </w:r>
      <w:r w:rsidR="00C67A8D" w:rsidRPr="00C67A8D">
        <w:rPr>
          <w:rFonts w:asciiTheme="majorBidi" w:eastAsia="Times New Roman" w:hAnsiTheme="majorBidi" w:cstheme="majorBidi"/>
          <w:sz w:val="24"/>
          <w:szCs w:val="24"/>
          <w:lang w:bidi="lt-LT"/>
        </w:rPr>
        <w:t>visą pastarosios įmonės nuosavybės teise priklausantį ir bet kokiu kitu pagrindu valdomą turtą, visus sandorius, teises ir pareigas. Perduodamas turtas, teisės ir pareigos įtraukiami į UAB „Baldų pasažas“ buhalterinę apskaitą nuo perdavimo – priėmimo akto pasirašymo momento, t. y. nuo 2020 m. birželio 2 d. Bendrovė 2020 m. birželio 2</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 xml:space="preserve">d. Juridinių asmenų registre įregistravo naujus įstatus; 3) reorganizavime dalyvavusių įmonių vienintelis akcininkas yra ta pati </w:t>
      </w:r>
      <w:r w:rsidR="00411601">
        <w:rPr>
          <w:rFonts w:asciiTheme="majorBidi" w:eastAsia="Times New Roman" w:hAnsiTheme="majorBidi" w:cstheme="majorBidi"/>
          <w:sz w:val="24"/>
          <w:szCs w:val="24"/>
          <w:lang w:bidi="lt-LT"/>
        </w:rPr>
        <w:t>UAB „</w:t>
      </w:r>
      <w:r w:rsidR="00C67A8D" w:rsidRPr="00C67A8D">
        <w:rPr>
          <w:rFonts w:asciiTheme="majorBidi" w:eastAsia="Times New Roman" w:hAnsiTheme="majorBidi" w:cstheme="majorBidi"/>
          <w:sz w:val="24"/>
          <w:szCs w:val="24"/>
          <w:lang w:bidi="lt-LT"/>
        </w:rPr>
        <w:t>EPF Litone</w:t>
      </w:r>
      <w:r w:rsidR="00411601">
        <w:rPr>
          <w:rFonts w:asciiTheme="majorBidi" w:eastAsia="Times New Roman" w:hAnsiTheme="majorBidi" w:cstheme="majorBidi"/>
          <w:sz w:val="24"/>
          <w:szCs w:val="24"/>
          <w:lang w:bidi="lt-LT"/>
        </w:rPr>
        <w:t>“</w:t>
      </w:r>
      <w:r w:rsidR="00C67A8D" w:rsidRPr="00C67A8D">
        <w:rPr>
          <w:rFonts w:asciiTheme="majorBidi" w:eastAsia="Times New Roman" w:hAnsiTheme="majorBidi" w:cstheme="majorBidi"/>
          <w:sz w:val="24"/>
          <w:szCs w:val="24"/>
          <w:lang w:bidi="lt-LT"/>
        </w:rPr>
        <w:t>. Akcininko iki reorganizavimo turėtos UAB „EPF Lit-two“ (kodas 301114718) akcijos, kurių vertė 34 780 96 Eur, buvo pakeistos į po reorganizavimo veiklą tęsiančio pareiškėjo (prieš reorganizavimą UAB „Baldų pasažas“) akcijas, kurių vertė 202</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720</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Eur. Po reorganizavimo veiklą pabaigusios UAB „EPF Lit-two“ (kodas 301114718)</w:t>
      </w:r>
      <w:r w:rsidR="00C67A8D" w:rsidRPr="00C67A8D">
        <w:rPr>
          <w:rFonts w:asciiTheme="majorBidi" w:eastAsia="Times New Roman" w:hAnsiTheme="majorBidi" w:cstheme="majorBidi"/>
          <w:i/>
          <w:sz w:val="24"/>
          <w:szCs w:val="24"/>
          <w:lang w:bidi="lt-LT"/>
        </w:rPr>
        <w:t xml:space="preserve"> </w:t>
      </w:r>
      <w:r w:rsidR="00C67A8D" w:rsidRPr="00C67A8D">
        <w:rPr>
          <w:rFonts w:asciiTheme="majorBidi" w:eastAsia="Times New Roman" w:hAnsiTheme="majorBidi" w:cstheme="majorBidi"/>
          <w:sz w:val="24"/>
          <w:szCs w:val="24"/>
          <w:lang w:bidi="lt-LT"/>
        </w:rPr>
        <w:t>turto ir įsipareigojimų balansinės vertės 2020 m. birželio 2 d. pridėtos prie Bendrovės, po reorganizavimo tęsiančios veiklą, turto ir įsipareigojimų balansinių verčių; 4) prijungta UAB „EPF Lit-two“ (kodas 301114718) išregistruota 2020 m. birželio 2 d. juridiniam asmeniui pasibaigus po reorganizavimo. UAB „EPF</w:t>
      </w:r>
      <w:r w:rsidR="008B212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Lit-two“ (kodas 301114718)</w:t>
      </w:r>
      <w:r w:rsidR="00C67A8D" w:rsidRPr="00C67A8D">
        <w:rPr>
          <w:rFonts w:asciiTheme="majorBidi" w:eastAsia="Times New Roman" w:hAnsiTheme="majorBidi" w:cstheme="majorBidi"/>
          <w:i/>
          <w:sz w:val="24"/>
          <w:szCs w:val="24"/>
          <w:lang w:bidi="lt-LT"/>
        </w:rPr>
        <w:t xml:space="preserve"> </w:t>
      </w:r>
      <w:r w:rsidR="00C67A8D" w:rsidRPr="00C67A8D">
        <w:rPr>
          <w:rFonts w:asciiTheme="majorBidi" w:eastAsia="Times New Roman" w:hAnsiTheme="majorBidi" w:cstheme="majorBidi"/>
          <w:sz w:val="24"/>
          <w:szCs w:val="24"/>
          <w:lang w:bidi="lt-LT"/>
        </w:rPr>
        <w:t>nuo 2008 m. sausio 1 d. iki 2020 m. birželio 2 d. pagrindinės veiklos: nuosavo arba nuomojamo nekilnojamojo turto nuoma ir eksploatavimas, nuosavo nekilnojamojo turto pirkimas ir pardavimas, statybų plėtra. Įmonei nuosavybės teise nuo 2007 m. birželio 18 d. priklausė nekilnojamasis turtas, esantis Mėnulio g.</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7, Vilniaus m.: žemės sklypas, 0,1420 ha, paskirtis kita, administracinis pastatas, 5456,59 kv. m., automobilių stovėjimo patalpa, 1688,84 kv. m., administracinės patalpos, 3 767,75 kv. m.; 5) reorganizuotos UAB „EPF Lit-two“ (kodas 301114718)</w:t>
      </w:r>
      <w:r w:rsidR="00C67A8D" w:rsidRPr="00C67A8D">
        <w:rPr>
          <w:rFonts w:asciiTheme="majorBidi" w:eastAsia="Times New Roman" w:hAnsiTheme="majorBidi" w:cstheme="majorBidi"/>
          <w:i/>
          <w:sz w:val="24"/>
          <w:szCs w:val="24"/>
          <w:lang w:bidi="lt-LT"/>
        </w:rPr>
        <w:t xml:space="preserve"> </w:t>
      </w:r>
      <w:r w:rsidR="00C67A8D" w:rsidRPr="00C67A8D">
        <w:rPr>
          <w:rFonts w:asciiTheme="majorBidi" w:eastAsia="Times New Roman" w:hAnsiTheme="majorBidi" w:cstheme="majorBidi"/>
          <w:sz w:val="24"/>
          <w:szCs w:val="24"/>
          <w:lang w:bidi="lt-LT"/>
        </w:rPr>
        <w:t>pardavimo pajamas sudarė turto nuomos ir suteiktų eksploatacinių paslaugų pajamos. UAB „EPF Lit-two“ (kodas 301114718)</w:t>
      </w:r>
      <w:r w:rsidR="00C67A8D" w:rsidRPr="00C67A8D">
        <w:rPr>
          <w:rFonts w:asciiTheme="majorBidi" w:eastAsia="Times New Roman" w:hAnsiTheme="majorBidi" w:cstheme="majorBidi"/>
          <w:i/>
          <w:sz w:val="24"/>
          <w:szCs w:val="24"/>
          <w:lang w:bidi="lt-LT"/>
        </w:rPr>
        <w:t xml:space="preserve"> </w:t>
      </w:r>
      <w:r w:rsidR="00C67A8D" w:rsidRPr="00C67A8D">
        <w:rPr>
          <w:rFonts w:asciiTheme="majorBidi" w:eastAsia="Times New Roman" w:hAnsiTheme="majorBidi" w:cstheme="majorBidi"/>
          <w:sz w:val="24"/>
          <w:szCs w:val="24"/>
          <w:lang w:bidi="lt-LT"/>
        </w:rPr>
        <w:t xml:space="preserve">gautos pajamos nuo veiklos vykdymo pradžios iš viso sudarė vidutiniškai </w:t>
      </w:r>
      <w:r w:rsidR="00C67A8D" w:rsidRPr="00C67A8D">
        <w:rPr>
          <w:rFonts w:asciiTheme="majorBidi" w:eastAsia="Times New Roman" w:hAnsiTheme="majorBidi" w:cstheme="majorBidi"/>
          <w:sz w:val="24"/>
          <w:szCs w:val="24"/>
          <w:lang w:bidi="lt-LT"/>
        </w:rPr>
        <w:lastRenderedPageBreak/>
        <w:t>615</w:t>
      </w:r>
      <w:r w:rsidR="008B212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198</w:t>
      </w:r>
      <w:r w:rsidR="008B212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Eur per mokestinį laikotarpį, iš jų pajamos už turto nuomą bei suteiktas eksploatacines paslaugas vidutiniškai 522</w:t>
      </w:r>
      <w:r w:rsidR="008B212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422</w:t>
      </w:r>
      <w:r w:rsidR="008B212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Eur arba apie 85 proc. visų gautų pajamų. Kitas pajamas sudarė palūkanų ir panašios pajamos; 6) Bendrovė ir prijungta įmonė vykdė tą pačią nekilnojamojo turto nuomos veiklą nuo 2007 m. Prijungta įmonė vykdė nekilnojamojo turto nuomos veiklą, nuomodama jai nuosavybės teise priklausiusį turtą, esantį Mėnulio g. 7, Vilniaus m. Pareiškėja</w:t>
      </w:r>
      <w:r w:rsidR="00411601">
        <w:rPr>
          <w:rFonts w:asciiTheme="majorBidi" w:eastAsia="Times New Roman" w:hAnsiTheme="majorBidi" w:cstheme="majorBidi"/>
          <w:sz w:val="24"/>
          <w:szCs w:val="24"/>
          <w:lang w:bidi="lt-LT"/>
        </w:rPr>
        <w:t>s</w:t>
      </w:r>
      <w:r w:rsidR="00C67A8D" w:rsidRPr="00C67A8D">
        <w:rPr>
          <w:rFonts w:asciiTheme="majorBidi" w:eastAsia="Times New Roman" w:hAnsiTheme="majorBidi" w:cstheme="majorBidi"/>
          <w:sz w:val="24"/>
          <w:szCs w:val="24"/>
          <w:lang w:bidi="lt-LT"/>
        </w:rPr>
        <w:t xml:space="preserve"> nuomojo ja</w:t>
      </w:r>
      <w:r w:rsidR="00411601">
        <w:rPr>
          <w:rFonts w:asciiTheme="majorBidi" w:eastAsia="Times New Roman" w:hAnsiTheme="majorBidi" w:cstheme="majorBidi"/>
          <w:sz w:val="24"/>
          <w:szCs w:val="24"/>
          <w:lang w:bidi="lt-LT"/>
        </w:rPr>
        <w:t>m</w:t>
      </w:r>
      <w:r w:rsidR="00C67A8D" w:rsidRPr="00C67A8D">
        <w:rPr>
          <w:rFonts w:asciiTheme="majorBidi" w:eastAsia="Times New Roman" w:hAnsiTheme="majorBidi" w:cstheme="majorBidi"/>
          <w:sz w:val="24"/>
          <w:szCs w:val="24"/>
          <w:lang w:bidi="lt-LT"/>
        </w:rPr>
        <w:t xml:space="preserve"> nuosavybės teise priklausiusį turtą, esantį Dubysos g. 19, Klaipėdos m. Šis nekilnojamasis turtas (0,4798 ha žemės sklypas, baldų centras, aikštelė, vandentiekio, buitinių ir lietaus nuotekų šalinimo tinklai) pareiškėj</w:t>
      </w:r>
      <w:r w:rsidR="00411601">
        <w:rPr>
          <w:rFonts w:asciiTheme="majorBidi" w:eastAsia="Times New Roman" w:hAnsiTheme="majorBidi" w:cstheme="majorBidi"/>
          <w:sz w:val="24"/>
          <w:szCs w:val="24"/>
          <w:lang w:bidi="lt-LT"/>
        </w:rPr>
        <w:t>u</w:t>
      </w:r>
      <w:r w:rsidR="00C67A8D" w:rsidRPr="00C67A8D">
        <w:rPr>
          <w:rFonts w:asciiTheme="majorBidi" w:eastAsia="Times New Roman" w:hAnsiTheme="majorBidi" w:cstheme="majorBidi"/>
          <w:sz w:val="24"/>
          <w:szCs w:val="24"/>
          <w:lang w:bidi="lt-LT"/>
        </w:rPr>
        <w:t>i nuosavybės teise priklausė nuo 2005 m. iki 2019 m. Pareiškėja</w:t>
      </w:r>
      <w:r w:rsidR="00411601">
        <w:rPr>
          <w:rFonts w:asciiTheme="majorBidi" w:eastAsia="Times New Roman" w:hAnsiTheme="majorBidi" w:cstheme="majorBidi"/>
          <w:sz w:val="24"/>
          <w:szCs w:val="24"/>
          <w:lang w:bidi="lt-LT"/>
        </w:rPr>
        <w:t>s</w:t>
      </w:r>
      <w:r w:rsidR="00C67A8D" w:rsidRPr="00C67A8D">
        <w:rPr>
          <w:rFonts w:asciiTheme="majorBidi" w:eastAsia="Times New Roman" w:hAnsiTheme="majorBidi" w:cstheme="majorBidi"/>
          <w:sz w:val="24"/>
          <w:szCs w:val="24"/>
          <w:lang w:bidi="lt-LT"/>
        </w:rPr>
        <w:t xml:space="preserve"> nuo šio nekilnojamojo turto pardavimo iki nekilnojamojo turto, esančio Mėnulio g. 7, Vilniaus m., perėmimo (2020 m. birželio 2 d.) prie Bendrovės prijungus UAB „EPF Lit-two“ (kodas 301114718), jokio nekilnojamojo turto neturėjo ir negavo jokių pajamų</w:t>
      </w:r>
      <w:r w:rsidR="00C67A8D" w:rsidRPr="008B2127">
        <w:rPr>
          <w:rFonts w:asciiTheme="majorBidi" w:eastAsia="Times New Roman" w:hAnsiTheme="majorBidi" w:cstheme="majorBidi"/>
          <w:sz w:val="24"/>
          <w:szCs w:val="24"/>
          <w:lang w:bidi="lt-LT"/>
        </w:rPr>
        <w:t>; 7) Bendrovė, po UAB „EPF Lit-two“ (kodas 301114718)</w:t>
      </w:r>
      <w:r w:rsidR="00C67A8D" w:rsidRPr="008B2127">
        <w:rPr>
          <w:rFonts w:asciiTheme="majorBidi" w:eastAsia="Times New Roman" w:hAnsiTheme="majorBidi" w:cstheme="majorBidi"/>
          <w:i/>
          <w:sz w:val="24"/>
          <w:szCs w:val="24"/>
          <w:lang w:bidi="lt-LT"/>
        </w:rPr>
        <w:t xml:space="preserve"> </w:t>
      </w:r>
      <w:r w:rsidR="00C67A8D" w:rsidRPr="008B2127">
        <w:rPr>
          <w:rFonts w:asciiTheme="majorBidi" w:eastAsia="Times New Roman" w:hAnsiTheme="majorBidi" w:cstheme="majorBidi"/>
          <w:sz w:val="24"/>
          <w:szCs w:val="24"/>
          <w:lang w:bidi="lt-LT"/>
        </w:rPr>
        <w:t>prijungimo, tęsė tą pačią nekilnojamojo turto nuomos veiklą kaip ir prijungta UAB „EPF Lit-two“ (kodas 301114718)</w:t>
      </w:r>
      <w:r w:rsidR="00C67A8D" w:rsidRPr="008B2127">
        <w:rPr>
          <w:rFonts w:asciiTheme="majorBidi" w:eastAsia="Times New Roman" w:hAnsiTheme="majorBidi" w:cstheme="majorBidi"/>
          <w:i/>
          <w:sz w:val="24"/>
          <w:szCs w:val="24"/>
          <w:lang w:bidi="lt-LT"/>
        </w:rPr>
        <w:t xml:space="preserve"> </w:t>
      </w:r>
      <w:r w:rsidR="00C67A8D" w:rsidRPr="008B2127">
        <w:rPr>
          <w:rFonts w:asciiTheme="majorBidi" w:eastAsia="Times New Roman" w:hAnsiTheme="majorBidi" w:cstheme="majorBidi"/>
          <w:sz w:val="24"/>
          <w:szCs w:val="24"/>
          <w:lang w:bidi="lt-LT"/>
        </w:rPr>
        <w:t>iki prijungimo momento. Po įvykusio reorganizavimo pareiškėjo pajamas didžiąja dalimi sudarė nekilnojamojo turto, esančio Mėnulio g. 7, Vilnius, nuomos ir suteiktų eksploatacinių paslaugų, susijusių su nekilnojamojo turto naudojimu, pajamos; 8</w:t>
      </w:r>
      <w:r w:rsidR="00C67A8D" w:rsidRPr="00C67A8D">
        <w:rPr>
          <w:rFonts w:asciiTheme="majorBidi" w:eastAsia="Times New Roman" w:hAnsiTheme="majorBidi" w:cstheme="majorBidi"/>
          <w:sz w:val="24"/>
          <w:szCs w:val="24"/>
          <w:lang w:bidi="lt-LT"/>
        </w:rPr>
        <w:t>) pareiškėja</w:t>
      </w:r>
      <w:r w:rsidR="00411601">
        <w:rPr>
          <w:rFonts w:asciiTheme="majorBidi" w:eastAsia="Times New Roman" w:hAnsiTheme="majorBidi" w:cstheme="majorBidi"/>
          <w:sz w:val="24"/>
          <w:szCs w:val="24"/>
          <w:lang w:bidi="lt-LT"/>
        </w:rPr>
        <w:t>s</w:t>
      </w:r>
      <w:r w:rsidR="00C67A8D" w:rsidRPr="00C67A8D">
        <w:rPr>
          <w:rFonts w:asciiTheme="majorBidi" w:eastAsia="Times New Roman" w:hAnsiTheme="majorBidi" w:cstheme="majorBidi"/>
          <w:sz w:val="24"/>
          <w:szCs w:val="24"/>
          <w:lang w:bidi="lt-LT"/>
        </w:rPr>
        <w:t xml:space="preserve"> nekilnojamojo turto nuomos veiklą vykdė iki 2022 m. vasario 25 d. 2022 m. vasario 25</w:t>
      </w:r>
      <w:r w:rsidR="0044554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 xml:space="preserve">d. </w:t>
      </w:r>
      <w:r w:rsidR="00411601">
        <w:rPr>
          <w:rFonts w:asciiTheme="majorBidi" w:eastAsia="Times New Roman" w:hAnsiTheme="majorBidi" w:cstheme="majorBidi"/>
          <w:sz w:val="24"/>
          <w:szCs w:val="24"/>
          <w:lang w:bidi="lt-LT"/>
        </w:rPr>
        <w:t xml:space="preserve">sudaryta </w:t>
      </w:r>
      <w:r w:rsidR="00C67A8D" w:rsidRPr="00C67A8D">
        <w:rPr>
          <w:rFonts w:asciiTheme="majorBidi" w:eastAsia="Times New Roman" w:hAnsiTheme="majorBidi" w:cstheme="majorBidi"/>
          <w:sz w:val="24"/>
          <w:szCs w:val="24"/>
          <w:lang w:bidi="lt-LT"/>
        </w:rPr>
        <w:t>nekilnojamojo turto pirkimo–pardavimo sutarti</w:t>
      </w:r>
      <w:r w:rsidR="00411601">
        <w:rPr>
          <w:rFonts w:asciiTheme="majorBidi" w:eastAsia="Times New Roman" w:hAnsiTheme="majorBidi" w:cstheme="majorBidi"/>
          <w:sz w:val="24"/>
          <w:szCs w:val="24"/>
          <w:lang w:bidi="lt-LT"/>
        </w:rPr>
        <w:t>s</w:t>
      </w:r>
      <w:r w:rsidR="00C67A8D" w:rsidRPr="00C67A8D">
        <w:rPr>
          <w:rFonts w:asciiTheme="majorBidi" w:eastAsia="Times New Roman" w:hAnsiTheme="majorBidi" w:cstheme="majorBidi"/>
          <w:sz w:val="24"/>
          <w:szCs w:val="24"/>
          <w:lang w:bidi="lt-LT"/>
        </w:rPr>
        <w:t xml:space="preserve"> su pirkėju UAB „EfTEN SPV 1“, pagal kurią buvo įformintas nekilnojamojo turto, esančio Mėnulio g.</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7, Vilnius, pardavimas už 5</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791</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000</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Eur (be</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PVM); 9) UAB „EPF Lit-two“ (kodas 301114718) pateiktose metinėse PM deklaracijose nuo vykdytos veiklos pradžios iki įvykusio reorganizavimo deklaravo 3</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607</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107</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Eur sukauptą veiklos mokestinių nuostolių sumą; 10) UAB „Baldų pasažas“ nuo vykdytos veiklos pradžios iki įvykusio reorganizavimo metinėse pelno mokesčio deklaracijose deklaravo 585</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847</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Eur veiklos mokestinių nuostolių.</w:t>
      </w:r>
    </w:p>
    <w:p w14:paraId="0A3DCD5C" w14:textId="681EA860" w:rsidR="00445547" w:rsidRPr="00445547" w:rsidRDefault="00321FF3"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heme="majorBidi" w:eastAsia="Times New Roman" w:hAnsiTheme="majorBidi" w:cstheme="majorBidi"/>
          <w:sz w:val="24"/>
          <w:szCs w:val="24"/>
          <w:lang w:bidi="lt-LT"/>
        </w:rPr>
        <w:t>N</w:t>
      </w:r>
      <w:r w:rsidR="00C67A8D" w:rsidRPr="00C67A8D">
        <w:rPr>
          <w:rFonts w:asciiTheme="majorBidi" w:eastAsia="Times New Roman" w:hAnsiTheme="majorBidi" w:cstheme="majorBidi"/>
          <w:sz w:val="24"/>
          <w:szCs w:val="24"/>
          <w:lang w:bidi="lt-LT"/>
        </w:rPr>
        <w:t>ustatytos aplinkybės patvirtina, jog Bendrovė 2019 m. liepos 1 d. – 2022 m. birželio 30</w:t>
      </w:r>
      <w:r>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 xml:space="preserve">d. laikotarpyje metinėse </w:t>
      </w:r>
      <w:r w:rsidR="00411601">
        <w:rPr>
          <w:rFonts w:asciiTheme="majorBidi" w:eastAsia="Times New Roman" w:hAnsiTheme="majorBidi" w:cstheme="majorBidi"/>
          <w:sz w:val="24"/>
          <w:szCs w:val="24"/>
          <w:lang w:bidi="lt-LT"/>
        </w:rPr>
        <w:t>PM</w:t>
      </w:r>
      <w:r w:rsidR="00C67A8D" w:rsidRPr="00C67A8D">
        <w:rPr>
          <w:rFonts w:asciiTheme="majorBidi" w:eastAsia="Times New Roman" w:hAnsiTheme="majorBidi" w:cstheme="majorBidi"/>
          <w:sz w:val="24"/>
          <w:szCs w:val="24"/>
          <w:lang w:bidi="lt-LT"/>
        </w:rPr>
        <w:t xml:space="preserve"> deklaracijose iš veiklos apmokestinamojo pelno atskaičiusi prijungtos UAB „EPF Lit-two“ (kodas 301114718) perimtą 3</w:t>
      </w:r>
      <w:r w:rsidR="0044554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607</w:t>
      </w:r>
      <w:r w:rsidR="0044554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107</w:t>
      </w:r>
      <w:r w:rsidR="00445547">
        <w:rPr>
          <w:rFonts w:asciiTheme="majorBidi" w:eastAsia="Times New Roman" w:hAnsiTheme="majorBidi" w:cstheme="majorBidi"/>
          <w:sz w:val="24"/>
          <w:szCs w:val="24"/>
          <w:lang w:bidi="lt-LT"/>
        </w:rPr>
        <w:t> </w:t>
      </w:r>
      <w:r w:rsidR="00C67A8D" w:rsidRPr="00C67A8D">
        <w:rPr>
          <w:rFonts w:asciiTheme="majorBidi" w:eastAsia="Times New Roman" w:hAnsiTheme="majorBidi" w:cstheme="majorBidi"/>
          <w:sz w:val="24"/>
          <w:szCs w:val="24"/>
          <w:lang w:bidi="lt-LT"/>
        </w:rPr>
        <w:t>Eur veiklos mokestinių nuostolių sumą nesivadovavo PMĮ 43 straipsnio 1 dalies nuostatomis, nes perėmusi veiklą neišlaikė būtinos sąlygos, t. y. netęsė perimtos veiklos ne trumpesnį kaip 3 metų laikotarpį.</w:t>
      </w:r>
    </w:p>
    <w:p w14:paraId="00CE114A" w14:textId="740A47BB" w:rsidR="00445547" w:rsidRPr="00445547" w:rsidRDefault="00C67A8D"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C67A8D">
        <w:rPr>
          <w:rFonts w:asciiTheme="majorBidi" w:eastAsia="Times New Roman" w:hAnsiTheme="majorBidi" w:cstheme="majorBidi"/>
          <w:sz w:val="24"/>
          <w:szCs w:val="24"/>
          <w:lang w:bidi="lt-LT"/>
        </w:rPr>
        <w:t>Bendrovė prijungtos UAB „EPF Lit-two“ (kodas 301114718) turtą, teises ir pareigas perėmė pagal Turto, teisių, pareigų perdavimo</w:t>
      </w:r>
      <w:r w:rsidR="00411601">
        <w:rPr>
          <w:rFonts w:asciiTheme="majorBidi" w:eastAsia="Times New Roman" w:hAnsiTheme="majorBidi" w:cstheme="majorBidi"/>
          <w:sz w:val="24"/>
          <w:szCs w:val="24"/>
          <w:lang w:bidi="lt-LT"/>
        </w:rPr>
        <w:t xml:space="preserve"> </w:t>
      </w:r>
      <w:r w:rsidRPr="00C67A8D">
        <w:rPr>
          <w:rFonts w:asciiTheme="majorBidi" w:eastAsia="Times New Roman" w:hAnsiTheme="majorBidi" w:cstheme="majorBidi"/>
          <w:sz w:val="24"/>
          <w:szCs w:val="24"/>
          <w:lang w:bidi="lt-LT"/>
        </w:rPr>
        <w:t>–</w:t>
      </w:r>
      <w:r w:rsidR="00411601">
        <w:rPr>
          <w:rFonts w:asciiTheme="majorBidi" w:eastAsia="Times New Roman" w:hAnsiTheme="majorBidi" w:cstheme="majorBidi"/>
          <w:sz w:val="24"/>
          <w:szCs w:val="24"/>
          <w:lang w:bidi="lt-LT"/>
        </w:rPr>
        <w:t xml:space="preserve"> </w:t>
      </w:r>
      <w:r w:rsidRPr="00C67A8D">
        <w:rPr>
          <w:rFonts w:asciiTheme="majorBidi" w:eastAsia="Times New Roman" w:hAnsiTheme="majorBidi" w:cstheme="majorBidi"/>
          <w:sz w:val="24"/>
          <w:szCs w:val="24"/>
          <w:lang w:bidi="lt-LT"/>
        </w:rPr>
        <w:t>priėmimo aktą nuo jo pasirašymo momento, t. y. nuo 2020 m. birželio 2 d., o perimtą veiklą baigė vykdyti po nekilnojamojo turto perleidimo pagal 2022</w:t>
      </w:r>
      <w:r w:rsidR="00445547">
        <w:rPr>
          <w:rFonts w:asciiTheme="majorBidi" w:eastAsia="Times New Roman" w:hAnsiTheme="majorBidi" w:cstheme="majorBidi"/>
          <w:sz w:val="24"/>
          <w:szCs w:val="24"/>
          <w:lang w:bidi="lt-LT"/>
        </w:rPr>
        <w:t> </w:t>
      </w:r>
      <w:r w:rsidRPr="00C67A8D">
        <w:rPr>
          <w:rFonts w:asciiTheme="majorBidi" w:eastAsia="Times New Roman" w:hAnsiTheme="majorBidi" w:cstheme="majorBidi"/>
          <w:sz w:val="24"/>
          <w:szCs w:val="24"/>
          <w:lang w:bidi="lt-LT"/>
        </w:rPr>
        <w:t>m. vasario 25 d. nekilnoja</w:t>
      </w:r>
      <w:r w:rsidRPr="008B2127">
        <w:rPr>
          <w:rFonts w:asciiTheme="majorBidi" w:eastAsia="Times New Roman" w:hAnsiTheme="majorBidi" w:cstheme="majorBidi"/>
          <w:sz w:val="24"/>
          <w:szCs w:val="24"/>
          <w:lang w:bidi="lt-LT"/>
        </w:rPr>
        <w:t xml:space="preserve">mojo turto pirkimo–pardavimo sutartį ir 2022 m. vasario 28 d. perdavimo – priėmimo aktą. Po nekilnojamojo turto pardavimo </w:t>
      </w:r>
      <w:r w:rsidR="00445547" w:rsidRPr="008B2127">
        <w:rPr>
          <w:rFonts w:asciiTheme="majorBidi" w:eastAsia="Times New Roman" w:hAnsiTheme="majorBidi" w:cstheme="majorBidi"/>
          <w:sz w:val="24"/>
          <w:szCs w:val="24"/>
          <w:lang w:bidi="lt-LT"/>
        </w:rPr>
        <w:t xml:space="preserve">Bendrovė </w:t>
      </w:r>
      <w:r w:rsidRPr="008B2127">
        <w:rPr>
          <w:rFonts w:asciiTheme="majorBidi" w:eastAsia="Times New Roman" w:hAnsiTheme="majorBidi" w:cstheme="majorBidi"/>
          <w:sz w:val="24"/>
          <w:szCs w:val="24"/>
          <w:lang w:bidi="lt-LT"/>
        </w:rPr>
        <w:t>nutraukė vykdytą nekilnojamojo turto nuomos veiklą. To</w:t>
      </w:r>
      <w:r w:rsidRPr="00C67A8D">
        <w:rPr>
          <w:rFonts w:asciiTheme="majorBidi" w:eastAsia="Times New Roman" w:hAnsiTheme="majorBidi" w:cstheme="majorBidi"/>
          <w:sz w:val="24"/>
          <w:szCs w:val="24"/>
          <w:lang w:bidi="lt-LT"/>
        </w:rPr>
        <w:t>kiu būdu pareiškėja</w:t>
      </w:r>
      <w:r w:rsidR="00445547">
        <w:rPr>
          <w:rFonts w:asciiTheme="majorBidi" w:eastAsia="Times New Roman" w:hAnsiTheme="majorBidi" w:cstheme="majorBidi"/>
          <w:sz w:val="24"/>
          <w:szCs w:val="24"/>
          <w:lang w:bidi="lt-LT"/>
        </w:rPr>
        <w:t>s</w:t>
      </w:r>
      <w:r w:rsidRPr="00C67A8D">
        <w:rPr>
          <w:rFonts w:asciiTheme="majorBidi" w:eastAsia="Times New Roman" w:hAnsiTheme="majorBidi" w:cstheme="majorBidi"/>
          <w:sz w:val="24"/>
          <w:szCs w:val="24"/>
          <w:lang w:bidi="lt-LT"/>
        </w:rPr>
        <w:t xml:space="preserve"> prijungtos UAB „EPF Lit-two“ (kodas 301114718) veiklą vykdė trumpiau nei 3 metus, t. y. nuo 2020 m. birželio 3 d. iki 2022 m. vasario 28 d. </w:t>
      </w:r>
    </w:p>
    <w:p w14:paraId="46E56A3E" w14:textId="77777777" w:rsidR="00445547" w:rsidRPr="00445547" w:rsidRDefault="00C67A8D"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C67A8D">
        <w:rPr>
          <w:rFonts w:asciiTheme="majorBidi" w:eastAsia="Times New Roman" w:hAnsiTheme="majorBidi" w:cstheme="majorBidi"/>
          <w:sz w:val="24"/>
          <w:szCs w:val="24"/>
          <w:lang w:bidi="lt-LT"/>
        </w:rPr>
        <w:t>Bendrovė, norėdama atskaityti nuostolių sumą</w:t>
      </w:r>
      <w:r w:rsidR="00445547">
        <w:rPr>
          <w:rFonts w:asciiTheme="majorBidi" w:eastAsia="Times New Roman" w:hAnsiTheme="majorBidi" w:cstheme="majorBidi"/>
          <w:sz w:val="24"/>
          <w:szCs w:val="24"/>
          <w:lang w:bidi="lt-LT"/>
        </w:rPr>
        <w:t>,</w:t>
      </w:r>
      <w:r w:rsidRPr="00C67A8D">
        <w:rPr>
          <w:rFonts w:asciiTheme="majorBidi" w:eastAsia="Times New Roman" w:hAnsiTheme="majorBidi" w:cstheme="majorBidi"/>
          <w:sz w:val="24"/>
          <w:szCs w:val="24"/>
          <w:lang w:bidi="lt-LT"/>
        </w:rPr>
        <w:t xml:space="preserve"> privalėjo veiklą vykdyti bent jau iki 2023</w:t>
      </w:r>
      <w:r w:rsidR="00445547">
        <w:rPr>
          <w:rFonts w:asciiTheme="majorBidi" w:eastAsia="Times New Roman" w:hAnsiTheme="majorBidi" w:cstheme="majorBidi"/>
          <w:sz w:val="24"/>
          <w:szCs w:val="24"/>
          <w:lang w:bidi="lt-LT"/>
        </w:rPr>
        <w:t> </w:t>
      </w:r>
      <w:r w:rsidRPr="00C67A8D">
        <w:rPr>
          <w:rFonts w:asciiTheme="majorBidi" w:eastAsia="Times New Roman" w:hAnsiTheme="majorBidi" w:cstheme="majorBidi"/>
          <w:sz w:val="24"/>
          <w:szCs w:val="24"/>
          <w:lang w:bidi="lt-LT"/>
        </w:rPr>
        <w:t>m. birželio 2 d., tačiau neįvykdžiusi PMĮ 43 straipsnio 1 dalyje numatytų sąlygų, turėjo perskaičiuoti 2019 m. liepos 1 d. – 2020 m. birželio 30 d. ir 2020 m. liepos 1 d. – 2021 m. birželio 30</w:t>
      </w:r>
      <w:r w:rsidR="00445547">
        <w:rPr>
          <w:rFonts w:asciiTheme="majorBidi" w:eastAsia="Times New Roman" w:hAnsiTheme="majorBidi" w:cstheme="majorBidi"/>
          <w:sz w:val="24"/>
          <w:szCs w:val="24"/>
          <w:lang w:bidi="lt-LT"/>
        </w:rPr>
        <w:t> </w:t>
      </w:r>
      <w:r w:rsidRPr="00C67A8D">
        <w:rPr>
          <w:rFonts w:asciiTheme="majorBidi" w:eastAsia="Times New Roman" w:hAnsiTheme="majorBidi" w:cstheme="majorBidi"/>
          <w:sz w:val="24"/>
          <w:szCs w:val="24"/>
          <w:lang w:bidi="lt-LT"/>
        </w:rPr>
        <w:t xml:space="preserve">d. mokestinių laikotarpių apmokestinamąjį pelną ir pateikti patikslintas metines PM deklaracijas. </w:t>
      </w:r>
    </w:p>
    <w:p w14:paraId="232D973C" w14:textId="65DCC563" w:rsidR="00445547" w:rsidRPr="00445547" w:rsidRDefault="00C67A8D"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C67A8D">
        <w:rPr>
          <w:rFonts w:asciiTheme="majorBidi" w:eastAsia="Times New Roman" w:hAnsiTheme="majorBidi" w:cstheme="majorBidi"/>
          <w:sz w:val="24"/>
          <w:szCs w:val="24"/>
          <w:lang w:bidi="lt-LT"/>
        </w:rPr>
        <w:t>Bendrovė</w:t>
      </w:r>
      <w:r w:rsidR="00445547">
        <w:rPr>
          <w:rFonts w:asciiTheme="majorBidi" w:eastAsia="Times New Roman" w:hAnsiTheme="majorBidi" w:cstheme="majorBidi"/>
          <w:sz w:val="24"/>
          <w:szCs w:val="24"/>
          <w:lang w:bidi="lt-LT"/>
        </w:rPr>
        <w:t xml:space="preserve"> netinkamai aiškina</w:t>
      </w:r>
      <w:r w:rsidRPr="00C67A8D">
        <w:rPr>
          <w:rFonts w:asciiTheme="majorBidi" w:eastAsia="Times New Roman" w:hAnsiTheme="majorBidi" w:cstheme="majorBidi"/>
          <w:sz w:val="24"/>
          <w:szCs w:val="24"/>
          <w:lang w:bidi="lt-LT"/>
        </w:rPr>
        <w:t xml:space="preserve"> PMĮ 43 straipsnio 1 dal</w:t>
      </w:r>
      <w:r w:rsidR="00445547">
        <w:rPr>
          <w:rFonts w:asciiTheme="majorBidi" w:eastAsia="Times New Roman" w:hAnsiTheme="majorBidi" w:cstheme="majorBidi"/>
          <w:sz w:val="24"/>
          <w:szCs w:val="24"/>
          <w:lang w:bidi="lt-LT"/>
        </w:rPr>
        <w:t>į</w:t>
      </w:r>
      <w:r w:rsidRPr="00C67A8D">
        <w:rPr>
          <w:rFonts w:asciiTheme="majorBidi" w:eastAsia="Times New Roman" w:hAnsiTheme="majorBidi" w:cstheme="majorBidi"/>
          <w:sz w:val="24"/>
          <w:szCs w:val="24"/>
          <w:lang w:bidi="lt-LT"/>
        </w:rPr>
        <w:t xml:space="preserve">. </w:t>
      </w:r>
      <w:r w:rsidR="00445547">
        <w:rPr>
          <w:rFonts w:asciiTheme="majorBidi" w:eastAsia="Times New Roman" w:hAnsiTheme="majorBidi" w:cstheme="majorBidi"/>
          <w:sz w:val="24"/>
          <w:szCs w:val="24"/>
          <w:lang w:bidi="lt-LT"/>
        </w:rPr>
        <w:t>Į</w:t>
      </w:r>
      <w:r w:rsidRPr="00C67A8D">
        <w:rPr>
          <w:rFonts w:asciiTheme="majorBidi" w:eastAsia="Times New Roman" w:hAnsiTheme="majorBidi" w:cstheme="majorBidi"/>
          <w:sz w:val="24"/>
          <w:szCs w:val="24"/>
          <w:lang w:bidi="lt-LT"/>
        </w:rPr>
        <w:t>statymų leidėjas aiškiai ir nedviprasmiškai nustatė mokestinių nuostolių perkėlimo sąlygas</w:t>
      </w:r>
      <w:r w:rsidR="00134561">
        <w:rPr>
          <w:rFonts w:asciiTheme="majorBidi" w:eastAsia="Times New Roman" w:hAnsiTheme="majorBidi" w:cstheme="majorBidi"/>
          <w:sz w:val="24"/>
          <w:szCs w:val="24"/>
          <w:lang w:bidi="lt-LT"/>
        </w:rPr>
        <w:t>.</w:t>
      </w:r>
      <w:r w:rsidRPr="00C67A8D">
        <w:rPr>
          <w:rFonts w:asciiTheme="majorBidi" w:eastAsia="Times New Roman" w:hAnsiTheme="majorBidi" w:cstheme="majorBidi"/>
          <w:sz w:val="24"/>
          <w:szCs w:val="24"/>
          <w:lang w:bidi="lt-LT"/>
        </w:rPr>
        <w:t xml:space="preserve"> Bendrovės siūlomas plečiamas PMĮ</w:t>
      </w:r>
      <w:r w:rsidR="00134561">
        <w:rPr>
          <w:rFonts w:asciiTheme="majorBidi" w:eastAsia="Times New Roman" w:hAnsiTheme="majorBidi" w:cstheme="majorBidi"/>
          <w:sz w:val="24"/>
          <w:szCs w:val="24"/>
          <w:lang w:bidi="lt-LT"/>
        </w:rPr>
        <w:t> </w:t>
      </w:r>
      <w:r w:rsidRPr="00C67A8D">
        <w:rPr>
          <w:rFonts w:asciiTheme="majorBidi" w:eastAsia="Times New Roman" w:hAnsiTheme="majorBidi" w:cstheme="majorBidi"/>
          <w:sz w:val="24"/>
          <w:szCs w:val="24"/>
          <w:lang w:bidi="lt-LT"/>
        </w:rPr>
        <w:t>43</w:t>
      </w:r>
      <w:r w:rsidR="00134561">
        <w:rPr>
          <w:rFonts w:asciiTheme="majorBidi" w:eastAsia="Times New Roman" w:hAnsiTheme="majorBidi" w:cstheme="majorBidi"/>
          <w:sz w:val="24"/>
          <w:szCs w:val="24"/>
          <w:lang w:bidi="lt-LT"/>
        </w:rPr>
        <w:t> </w:t>
      </w:r>
      <w:r w:rsidRPr="00C67A8D">
        <w:rPr>
          <w:rFonts w:asciiTheme="majorBidi" w:eastAsia="Times New Roman" w:hAnsiTheme="majorBidi" w:cstheme="majorBidi"/>
          <w:sz w:val="24"/>
          <w:szCs w:val="24"/>
          <w:lang w:bidi="lt-LT"/>
        </w:rPr>
        <w:t xml:space="preserve">straipsnio aiškinimas (įskaitant hipotetinį, neoptimaliai parinktą verslo centro „JINJAN“ įsigijimo kainos nusidėvėjimo normatyvo parinkimo vertinimą) prieštarauja nuosekliai formuojamai teismų praktikai. </w:t>
      </w:r>
    </w:p>
    <w:p w14:paraId="063AAB23" w14:textId="77777777" w:rsidR="00134561" w:rsidRPr="00134561" w:rsidRDefault="00445547"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heme="majorBidi" w:eastAsia="Times New Roman" w:hAnsiTheme="majorBidi" w:cstheme="majorBidi"/>
          <w:sz w:val="24"/>
          <w:szCs w:val="24"/>
          <w:lang w:bidi="lt-LT"/>
        </w:rPr>
        <w:t xml:space="preserve">Pareiškėjas nepagrįstai teigė, kad </w:t>
      </w:r>
      <w:r w:rsidR="00C67A8D" w:rsidRPr="00C67A8D">
        <w:rPr>
          <w:rFonts w:asciiTheme="majorBidi" w:eastAsia="Times New Roman" w:hAnsiTheme="majorBidi" w:cstheme="majorBidi"/>
          <w:sz w:val="24"/>
          <w:szCs w:val="24"/>
          <w:lang w:bidi="lt-LT"/>
        </w:rPr>
        <w:t xml:space="preserve">ginčo nagrinėjimas MGK nebuvo objektyvus ir nešališkas, užtikrinantis ginčo šalių lygiateisiškumą, rungimosi principą, lygiai teisingą šalių pateikiamų argumentų ir akcentuojamų aplinkybių vertinimą, teisę būti išklausytam ir pan. MGK tikslas – objektyviai išnagrinėti mokesčių mokėtojo skundą ir priimti teisėtą bei pagrįstą sprendimą. Šiuo atveju MGK tyrė Bendrovės likvidavimo procedūros aplinkybes, kurios, jos nuomone, yra reikšmingos priimant teisėtą bei pagrįstą sprendimą. </w:t>
      </w:r>
    </w:p>
    <w:p w14:paraId="0E743256" w14:textId="618D5675" w:rsidR="002774BC" w:rsidRPr="00174EE4" w:rsidRDefault="00C67A8D" w:rsidP="00C67A8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C67A8D">
        <w:rPr>
          <w:rFonts w:asciiTheme="majorBidi" w:eastAsia="Times New Roman" w:hAnsiTheme="majorBidi" w:cstheme="majorBidi"/>
          <w:sz w:val="24"/>
          <w:szCs w:val="24"/>
          <w:lang w:bidi="lt-LT"/>
        </w:rPr>
        <w:t>Atsakov</w:t>
      </w:r>
      <w:r w:rsidR="00445547">
        <w:rPr>
          <w:rFonts w:asciiTheme="majorBidi" w:eastAsia="Times New Roman" w:hAnsiTheme="majorBidi" w:cstheme="majorBidi"/>
          <w:sz w:val="24"/>
          <w:szCs w:val="24"/>
          <w:lang w:bidi="lt-LT"/>
        </w:rPr>
        <w:t>as</w:t>
      </w:r>
      <w:r w:rsidRPr="00C67A8D">
        <w:rPr>
          <w:rFonts w:asciiTheme="majorBidi" w:eastAsia="Times New Roman" w:hAnsiTheme="majorBidi" w:cstheme="majorBidi"/>
          <w:sz w:val="24"/>
          <w:szCs w:val="24"/>
          <w:lang w:bidi="lt-LT"/>
        </w:rPr>
        <w:t xml:space="preserve"> aiškiai aptarė Bendrovės nurodytas verslo centro pajamas kaip prijungtos UAB „EPF Lit-two“ (kodas 301114718) perimtos veiklos nuostolius, kuriuos ir vertino vadovaujantis </w:t>
      </w:r>
      <w:r w:rsidRPr="00C67A8D">
        <w:rPr>
          <w:rFonts w:asciiTheme="majorBidi" w:eastAsia="Times New Roman" w:hAnsiTheme="majorBidi" w:cstheme="majorBidi"/>
          <w:sz w:val="24"/>
          <w:szCs w:val="24"/>
          <w:lang w:bidi="lt-LT"/>
        </w:rPr>
        <w:lastRenderedPageBreak/>
        <w:t>PMĮ 43 straipsnio 1 dalies aspektu, todėl nėra pagrindo tam tikras pajamų sumas vertinti jas išskiriant iš bendros mokestinių nuostolių sumos.</w:t>
      </w:r>
    </w:p>
    <w:p w14:paraId="195D3107" w14:textId="77777777" w:rsidR="00174EE4" w:rsidRPr="00C67A8D" w:rsidRDefault="00174EE4" w:rsidP="00174EE4">
      <w:pPr>
        <w:pStyle w:val="Sraopastraipa"/>
        <w:shd w:val="clear" w:color="auto" w:fill="FFFFFF"/>
        <w:tabs>
          <w:tab w:val="left" w:pos="1134"/>
        </w:tabs>
        <w:spacing w:line="240" w:lineRule="auto"/>
        <w:ind w:left="709"/>
        <w:jc w:val="both"/>
        <w:rPr>
          <w:rFonts w:ascii="Times New Roman" w:eastAsia="Times New Roman" w:hAnsi="Times New Roman" w:cs="Times New Roman"/>
          <w:sz w:val="24"/>
          <w:szCs w:val="24"/>
        </w:rPr>
      </w:pPr>
    </w:p>
    <w:p w14:paraId="5B517648" w14:textId="368CE74D" w:rsidR="005D32F1" w:rsidRPr="00521E1A" w:rsidRDefault="003453C3" w:rsidP="00521E1A">
      <w:pPr>
        <w:shd w:val="clear" w:color="auto" w:fill="FFFFFF"/>
        <w:tabs>
          <w:tab w:val="left" w:pos="1134"/>
        </w:tabs>
        <w:spacing w:line="240" w:lineRule="auto"/>
        <w:jc w:val="center"/>
        <w:rPr>
          <w:rFonts w:ascii="Times New Roman" w:eastAsia="Times New Roman" w:hAnsi="Times New Roman" w:cs="Times New Roman"/>
          <w:sz w:val="24"/>
          <w:szCs w:val="24"/>
        </w:rPr>
      </w:pPr>
      <w:r w:rsidRPr="00521E1A">
        <w:rPr>
          <w:rFonts w:ascii="Times New Roman" w:eastAsia="Times New Roman" w:hAnsi="Times New Roman" w:cs="Times New Roman"/>
          <w:sz w:val="24"/>
          <w:szCs w:val="24"/>
        </w:rPr>
        <w:t>II.</w:t>
      </w:r>
    </w:p>
    <w:p w14:paraId="5F33848B" w14:textId="77777777" w:rsidR="005D32F1" w:rsidRPr="00F56C56" w:rsidRDefault="005D32F1" w:rsidP="00A5622D">
      <w:pPr>
        <w:tabs>
          <w:tab w:val="left" w:pos="142"/>
          <w:tab w:val="left" w:pos="1134"/>
        </w:tabs>
        <w:spacing w:line="240" w:lineRule="auto"/>
        <w:ind w:firstLine="709"/>
        <w:jc w:val="both"/>
        <w:rPr>
          <w:rFonts w:ascii="Times New Roman" w:eastAsia="Times New Roman" w:hAnsi="Times New Roman" w:cs="Times New Roman"/>
          <w:sz w:val="24"/>
          <w:szCs w:val="24"/>
        </w:rPr>
      </w:pPr>
    </w:p>
    <w:p w14:paraId="16BCC14B" w14:textId="27E5730E" w:rsidR="006033FF" w:rsidRPr="00F56C56" w:rsidRDefault="00D0232F" w:rsidP="001C0A16">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Regionų administracini</w:t>
      </w:r>
      <w:r w:rsidR="001C0A16">
        <w:rPr>
          <w:rFonts w:ascii="Times New Roman" w:eastAsia="Times New Roman" w:hAnsi="Times New Roman" w:cs="Times New Roman"/>
          <w:sz w:val="24"/>
          <w:szCs w:val="24"/>
        </w:rPr>
        <w:t>o</w:t>
      </w:r>
      <w:r w:rsidRPr="00F56C56">
        <w:rPr>
          <w:rFonts w:ascii="Times New Roman" w:eastAsia="Times New Roman" w:hAnsi="Times New Roman" w:cs="Times New Roman"/>
          <w:sz w:val="24"/>
          <w:szCs w:val="24"/>
        </w:rPr>
        <w:t xml:space="preserve"> teism</w:t>
      </w:r>
      <w:r w:rsidR="001C0A16">
        <w:rPr>
          <w:rFonts w:ascii="Times New Roman" w:eastAsia="Times New Roman" w:hAnsi="Times New Roman" w:cs="Times New Roman"/>
          <w:sz w:val="24"/>
          <w:szCs w:val="24"/>
        </w:rPr>
        <w:t>o</w:t>
      </w:r>
      <w:r w:rsidRPr="00F56C56">
        <w:rPr>
          <w:rFonts w:ascii="Times New Roman" w:eastAsia="Times New Roman" w:hAnsi="Times New Roman" w:cs="Times New Roman"/>
          <w:sz w:val="24"/>
          <w:szCs w:val="24"/>
        </w:rPr>
        <w:t xml:space="preserve"> </w:t>
      </w:r>
      <w:r w:rsidR="001C0A16" w:rsidRPr="001C0A16">
        <w:rPr>
          <w:rFonts w:ascii="Times New Roman" w:eastAsia="Times New Roman" w:hAnsi="Times New Roman" w:cs="Times New Roman"/>
          <w:sz w:val="24"/>
          <w:szCs w:val="24"/>
        </w:rPr>
        <w:t>Vilniaus rūm</w:t>
      </w:r>
      <w:r w:rsidR="001C0A16">
        <w:rPr>
          <w:rFonts w:ascii="Times New Roman" w:eastAsia="Times New Roman" w:hAnsi="Times New Roman" w:cs="Times New Roman"/>
          <w:sz w:val="24"/>
          <w:szCs w:val="24"/>
        </w:rPr>
        <w:t>ai</w:t>
      </w:r>
      <w:r w:rsidR="001C0A16" w:rsidRPr="001C0A16">
        <w:rPr>
          <w:rFonts w:ascii="Times New Roman" w:eastAsia="Times New Roman" w:hAnsi="Times New Roman" w:cs="Times New Roman"/>
          <w:sz w:val="24"/>
          <w:szCs w:val="24"/>
        </w:rPr>
        <w:t xml:space="preserve"> </w:t>
      </w:r>
      <w:r w:rsidR="001C0A16" w:rsidRPr="001C0A16">
        <w:rPr>
          <w:rFonts w:ascii="Times New Roman" w:eastAsia="Times New Roman" w:hAnsi="Times New Roman" w:cs="Times New Roman"/>
          <w:bCs/>
          <w:iCs/>
          <w:sz w:val="24"/>
          <w:szCs w:val="24"/>
        </w:rPr>
        <w:t xml:space="preserve">2024 m. gruodžio 11 d. </w:t>
      </w:r>
      <w:r w:rsidR="00DD4ED1" w:rsidRPr="00F56C56">
        <w:rPr>
          <w:rFonts w:ascii="Times New Roman" w:eastAsia="Times New Roman" w:hAnsi="Times New Roman" w:cs="Times New Roman"/>
          <w:sz w:val="24"/>
          <w:szCs w:val="24"/>
        </w:rPr>
        <w:t xml:space="preserve">sprendimu </w:t>
      </w:r>
      <w:r w:rsidR="00B34AC3" w:rsidRPr="00F56C56">
        <w:rPr>
          <w:rFonts w:ascii="Times New Roman" w:eastAsia="Times New Roman" w:hAnsi="Times New Roman" w:cs="Times New Roman"/>
          <w:sz w:val="24"/>
          <w:szCs w:val="24"/>
        </w:rPr>
        <w:t xml:space="preserve">pareiškėjo </w:t>
      </w:r>
      <w:r w:rsidR="001C0A16" w:rsidRPr="001C0A16">
        <w:rPr>
          <w:rFonts w:ascii="Times New Roman" w:eastAsia="Times New Roman" w:hAnsi="Times New Roman" w:cs="Times New Roman"/>
          <w:bCs/>
          <w:iCs/>
          <w:sz w:val="24"/>
          <w:szCs w:val="24"/>
        </w:rPr>
        <w:t xml:space="preserve">UAB „EPF Lit-two“ </w:t>
      </w:r>
      <w:r w:rsidR="00714B77" w:rsidRPr="00F56C56">
        <w:rPr>
          <w:rFonts w:ascii="Times New Roman" w:eastAsia="Times New Roman" w:hAnsi="Times New Roman" w:cs="Times New Roman"/>
          <w:sz w:val="24"/>
          <w:szCs w:val="24"/>
        </w:rPr>
        <w:t>skundą</w:t>
      </w:r>
      <w:r w:rsidR="00B34AC3" w:rsidRPr="00F56C56">
        <w:rPr>
          <w:rFonts w:ascii="Times New Roman" w:eastAsia="Times New Roman" w:hAnsi="Times New Roman" w:cs="Times New Roman"/>
          <w:sz w:val="24"/>
          <w:szCs w:val="24"/>
        </w:rPr>
        <w:t xml:space="preserve"> </w:t>
      </w:r>
      <w:r w:rsidRPr="00F56C56">
        <w:rPr>
          <w:rFonts w:ascii="Times New Roman" w:eastAsia="Times New Roman" w:hAnsi="Times New Roman" w:cs="Times New Roman"/>
          <w:sz w:val="24"/>
          <w:szCs w:val="24"/>
        </w:rPr>
        <w:t>atmetė.</w:t>
      </w:r>
    </w:p>
    <w:p w14:paraId="6066D7AE" w14:textId="2CA2684D" w:rsidR="00D3097E" w:rsidRPr="00F56C56" w:rsidRDefault="00E82AD9" w:rsidP="00714B77">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bCs/>
          <w:iCs/>
          <w:sz w:val="24"/>
          <w:szCs w:val="24"/>
        </w:rPr>
      </w:pPr>
      <w:r w:rsidRPr="00F56C56">
        <w:rPr>
          <w:rFonts w:ascii="Times New Roman" w:eastAsia="Times New Roman" w:hAnsi="Times New Roman" w:cs="Times New Roman"/>
          <w:sz w:val="24"/>
          <w:szCs w:val="24"/>
        </w:rPr>
        <w:t xml:space="preserve">Teismas </w:t>
      </w:r>
      <w:r w:rsidR="006033FF" w:rsidRPr="00F56C56">
        <w:rPr>
          <w:rFonts w:ascii="Times New Roman" w:eastAsia="Times New Roman" w:hAnsi="Times New Roman" w:cs="Times New Roman"/>
          <w:sz w:val="24"/>
          <w:szCs w:val="24"/>
        </w:rPr>
        <w:t>nustatė</w:t>
      </w:r>
      <w:r w:rsidR="008B3A63" w:rsidRPr="00F56C56">
        <w:rPr>
          <w:rFonts w:ascii="Times New Roman" w:eastAsia="Times New Roman" w:hAnsi="Times New Roman" w:cs="Times New Roman"/>
          <w:bCs/>
          <w:iCs/>
          <w:sz w:val="24"/>
          <w:szCs w:val="24"/>
        </w:rPr>
        <w:t>, kad:</w:t>
      </w:r>
    </w:p>
    <w:p w14:paraId="716FCB24" w14:textId="2D4C457D" w:rsidR="00174EE4" w:rsidRPr="00174EE4" w:rsidRDefault="00174EE4" w:rsidP="00174EE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74EE4">
        <w:rPr>
          <w:rFonts w:ascii="Times New Roman" w:eastAsia="Times New Roman" w:hAnsi="Times New Roman" w:cs="Times New Roman"/>
          <w:bCs/>
          <w:sz w:val="24"/>
          <w:szCs w:val="24"/>
        </w:rPr>
        <w:t xml:space="preserve">2020 m. vasario 10 d. UAB „Baldų pasažas“ vienintelio akcininko sprendimu inicijuotas UAB „Baldų pasažas“ reorganizavimas prie </w:t>
      </w:r>
      <w:r w:rsidR="00134561">
        <w:rPr>
          <w:rFonts w:ascii="Times New Roman" w:eastAsia="Times New Roman" w:hAnsi="Times New Roman" w:cs="Times New Roman"/>
          <w:bCs/>
          <w:sz w:val="24"/>
          <w:szCs w:val="24"/>
        </w:rPr>
        <w:t>jos</w:t>
      </w:r>
      <w:r w:rsidRPr="00174EE4">
        <w:rPr>
          <w:rFonts w:ascii="Times New Roman" w:eastAsia="Times New Roman" w:hAnsi="Times New Roman" w:cs="Times New Roman"/>
          <w:bCs/>
          <w:sz w:val="24"/>
          <w:szCs w:val="24"/>
        </w:rPr>
        <w:t xml:space="preserve"> prijungiant UAB „EPF Lit-two“ (kodas 301114718); </w:t>
      </w:r>
      <w:r w:rsidR="00134561" w:rsidRPr="00174EE4">
        <w:rPr>
          <w:rFonts w:ascii="Times New Roman" w:eastAsia="Times New Roman" w:hAnsi="Times New Roman" w:cs="Times New Roman"/>
          <w:bCs/>
          <w:sz w:val="24"/>
          <w:szCs w:val="24"/>
        </w:rPr>
        <w:t xml:space="preserve">po prijungimo </w:t>
      </w:r>
      <w:r w:rsidR="00134561">
        <w:rPr>
          <w:rFonts w:ascii="Times New Roman" w:eastAsia="Times New Roman" w:hAnsi="Times New Roman" w:cs="Times New Roman"/>
          <w:bCs/>
          <w:sz w:val="24"/>
          <w:szCs w:val="24"/>
        </w:rPr>
        <w:t xml:space="preserve">nuspręsta tęsti </w:t>
      </w:r>
      <w:r w:rsidRPr="00174EE4">
        <w:rPr>
          <w:rFonts w:ascii="Times New Roman" w:eastAsia="Times New Roman" w:hAnsi="Times New Roman" w:cs="Times New Roman"/>
          <w:bCs/>
          <w:sz w:val="24"/>
          <w:szCs w:val="24"/>
        </w:rPr>
        <w:t xml:space="preserve">UAB „Baldų pasažas“ ir UAB „EPF Lit-two“ (kodas 301114718) vykdytą veiklą, </w:t>
      </w:r>
      <w:r w:rsidR="00134561" w:rsidRPr="00174EE4">
        <w:rPr>
          <w:rFonts w:ascii="Times New Roman" w:eastAsia="Times New Roman" w:hAnsi="Times New Roman" w:cs="Times New Roman"/>
          <w:bCs/>
          <w:sz w:val="24"/>
          <w:szCs w:val="24"/>
        </w:rPr>
        <w:t xml:space="preserve">UAB „Baldų pasažas“ </w:t>
      </w:r>
      <w:r w:rsidRPr="00174EE4">
        <w:rPr>
          <w:rFonts w:ascii="Times New Roman" w:eastAsia="Times New Roman" w:hAnsi="Times New Roman" w:cs="Times New Roman"/>
          <w:bCs/>
          <w:sz w:val="24"/>
          <w:szCs w:val="24"/>
        </w:rPr>
        <w:t>perei</w:t>
      </w:r>
      <w:r w:rsidR="00134561">
        <w:rPr>
          <w:rFonts w:ascii="Times New Roman" w:eastAsia="Times New Roman" w:hAnsi="Times New Roman" w:cs="Times New Roman"/>
          <w:bCs/>
          <w:sz w:val="24"/>
          <w:szCs w:val="24"/>
        </w:rPr>
        <w:t>nant</w:t>
      </w:r>
      <w:r w:rsidRPr="00174EE4">
        <w:rPr>
          <w:rFonts w:ascii="Times New Roman" w:eastAsia="Times New Roman" w:hAnsi="Times New Roman" w:cs="Times New Roman"/>
          <w:bCs/>
          <w:sz w:val="24"/>
          <w:szCs w:val="24"/>
        </w:rPr>
        <w:t xml:space="preserve"> UAB „EPF Lit-two“ (kodas 301114718) turt</w:t>
      </w:r>
      <w:r w:rsidR="00134561">
        <w:rPr>
          <w:rFonts w:ascii="Times New Roman" w:eastAsia="Times New Roman" w:hAnsi="Times New Roman" w:cs="Times New Roman"/>
          <w:bCs/>
          <w:sz w:val="24"/>
          <w:szCs w:val="24"/>
        </w:rPr>
        <w:t>ui</w:t>
      </w:r>
      <w:r w:rsidRPr="00174EE4">
        <w:rPr>
          <w:rFonts w:ascii="Times New Roman" w:eastAsia="Times New Roman" w:hAnsi="Times New Roman" w:cs="Times New Roman"/>
          <w:bCs/>
          <w:sz w:val="24"/>
          <w:szCs w:val="24"/>
        </w:rPr>
        <w:t>, teisė</w:t>
      </w:r>
      <w:r w:rsidR="00134561">
        <w:rPr>
          <w:rFonts w:ascii="Times New Roman" w:eastAsia="Times New Roman" w:hAnsi="Times New Roman" w:cs="Times New Roman"/>
          <w:bCs/>
          <w:sz w:val="24"/>
          <w:szCs w:val="24"/>
        </w:rPr>
        <w:t>m</w:t>
      </w:r>
      <w:r w:rsidRPr="00174EE4">
        <w:rPr>
          <w:rFonts w:ascii="Times New Roman" w:eastAsia="Times New Roman" w:hAnsi="Times New Roman" w:cs="Times New Roman"/>
          <w:bCs/>
          <w:sz w:val="24"/>
          <w:szCs w:val="24"/>
        </w:rPr>
        <w:t>s ir pareigo</w:t>
      </w:r>
      <w:r w:rsidR="00134561">
        <w:rPr>
          <w:rFonts w:ascii="Times New Roman" w:eastAsia="Times New Roman" w:hAnsi="Times New Roman" w:cs="Times New Roman"/>
          <w:bCs/>
          <w:sz w:val="24"/>
          <w:szCs w:val="24"/>
        </w:rPr>
        <w:t>m</w:t>
      </w:r>
      <w:r w:rsidRPr="00174EE4">
        <w:rPr>
          <w:rFonts w:ascii="Times New Roman" w:eastAsia="Times New Roman" w:hAnsi="Times New Roman" w:cs="Times New Roman"/>
          <w:bCs/>
          <w:sz w:val="24"/>
          <w:szCs w:val="24"/>
        </w:rPr>
        <w:t>s. UAB „Baldų pasažas“ pavadinim</w:t>
      </w:r>
      <w:r w:rsidR="00134561">
        <w:rPr>
          <w:rFonts w:ascii="Times New Roman" w:eastAsia="Times New Roman" w:hAnsi="Times New Roman" w:cs="Times New Roman"/>
          <w:bCs/>
          <w:sz w:val="24"/>
          <w:szCs w:val="24"/>
        </w:rPr>
        <w:t xml:space="preserve">ą nuspręsta </w:t>
      </w:r>
      <w:r w:rsidRPr="00174EE4">
        <w:rPr>
          <w:rFonts w:ascii="Times New Roman" w:eastAsia="Times New Roman" w:hAnsi="Times New Roman" w:cs="Times New Roman"/>
          <w:bCs/>
          <w:sz w:val="24"/>
          <w:szCs w:val="24"/>
        </w:rPr>
        <w:t>pakeist</w:t>
      </w:r>
      <w:r w:rsidR="00134561">
        <w:rPr>
          <w:rFonts w:ascii="Times New Roman" w:eastAsia="Times New Roman" w:hAnsi="Times New Roman" w:cs="Times New Roman"/>
          <w:bCs/>
          <w:sz w:val="24"/>
          <w:szCs w:val="24"/>
        </w:rPr>
        <w:t>i</w:t>
      </w:r>
      <w:r w:rsidRPr="00174EE4">
        <w:rPr>
          <w:rFonts w:ascii="Times New Roman" w:eastAsia="Times New Roman" w:hAnsi="Times New Roman" w:cs="Times New Roman"/>
          <w:bCs/>
          <w:sz w:val="24"/>
          <w:szCs w:val="24"/>
        </w:rPr>
        <w:t xml:space="preserve"> į UAB „EPF Lit-two“ (kodas 142183274).</w:t>
      </w:r>
    </w:p>
    <w:p w14:paraId="388105E4" w14:textId="0D111539" w:rsidR="00174EE4" w:rsidRPr="005048F0" w:rsidRDefault="00174EE4" w:rsidP="005048F0">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74EE4">
        <w:rPr>
          <w:rFonts w:ascii="Times New Roman" w:eastAsia="Times New Roman" w:hAnsi="Times New Roman" w:cs="Times New Roman"/>
          <w:bCs/>
          <w:sz w:val="24"/>
          <w:szCs w:val="24"/>
        </w:rPr>
        <w:t>2020 m. birželio 2 d. UAB „EPF Lit-two“ (kodas 301114718) ir UAB „Baldų pasažas“ surašė turto, teisių ir pareigų perdavimo – priėmimo aktą</w:t>
      </w:r>
      <w:r w:rsidR="005048F0">
        <w:rPr>
          <w:rFonts w:ascii="Times New Roman" w:eastAsia="Times New Roman" w:hAnsi="Times New Roman" w:cs="Times New Roman"/>
          <w:bCs/>
          <w:sz w:val="24"/>
          <w:szCs w:val="24"/>
        </w:rPr>
        <w:t xml:space="preserve">, kuriame </w:t>
      </w:r>
      <w:r w:rsidRPr="005048F0">
        <w:rPr>
          <w:rFonts w:ascii="Times New Roman" w:eastAsia="Times New Roman" w:hAnsi="Times New Roman" w:cs="Times New Roman"/>
          <w:bCs/>
          <w:sz w:val="24"/>
          <w:szCs w:val="24"/>
        </w:rPr>
        <w:t>nurodyta, jog nuo šio perdavimo – priėmimo akto pasirašymo momento UAB „EPF Lit-two“ (kodas 301114718) perduoda UAB</w:t>
      </w:r>
      <w:r w:rsidR="00B5617A">
        <w:rPr>
          <w:rFonts w:ascii="Times New Roman" w:eastAsia="Times New Roman" w:hAnsi="Times New Roman" w:cs="Times New Roman"/>
          <w:bCs/>
          <w:sz w:val="24"/>
          <w:szCs w:val="24"/>
        </w:rPr>
        <w:t> </w:t>
      </w:r>
      <w:r w:rsidRPr="005048F0">
        <w:rPr>
          <w:rFonts w:ascii="Times New Roman" w:eastAsia="Times New Roman" w:hAnsi="Times New Roman" w:cs="Times New Roman"/>
          <w:bCs/>
          <w:sz w:val="24"/>
          <w:szCs w:val="24"/>
        </w:rPr>
        <w:t>„Baldų pasažas“, o UAB „Baldų pasažas“ priima iš UAB „EPF Lit-two“ (kodas 301114718) visą pastarosios įmonės nuosavybės teise priklausantį ir bet kokiu kitu pagrindu valdomą turtą, visus sandorius, teises ir pareigas. Perduodamas turtas, teisės ir pareigos įtrauk</w:t>
      </w:r>
      <w:r w:rsidR="00134561">
        <w:rPr>
          <w:rFonts w:ascii="Times New Roman" w:eastAsia="Times New Roman" w:hAnsi="Times New Roman" w:cs="Times New Roman"/>
          <w:bCs/>
          <w:sz w:val="24"/>
          <w:szCs w:val="24"/>
        </w:rPr>
        <w:t>ti</w:t>
      </w:r>
      <w:r w:rsidRPr="005048F0">
        <w:rPr>
          <w:rFonts w:ascii="Times New Roman" w:eastAsia="Times New Roman" w:hAnsi="Times New Roman" w:cs="Times New Roman"/>
          <w:bCs/>
          <w:sz w:val="24"/>
          <w:szCs w:val="24"/>
        </w:rPr>
        <w:t xml:space="preserve"> į UAB „Baldų pasažas“ buhalterinę apskaitą nuo perdavimo – priėmimo akto pasirašymo momento, t. y. nuo 2020</w:t>
      </w:r>
      <w:r w:rsidR="0026136B">
        <w:rPr>
          <w:rFonts w:ascii="Times New Roman" w:eastAsia="Times New Roman" w:hAnsi="Times New Roman" w:cs="Times New Roman"/>
          <w:bCs/>
          <w:sz w:val="24"/>
          <w:szCs w:val="24"/>
        </w:rPr>
        <w:t> </w:t>
      </w:r>
      <w:r w:rsidRPr="005048F0">
        <w:rPr>
          <w:rFonts w:ascii="Times New Roman" w:eastAsia="Times New Roman" w:hAnsi="Times New Roman" w:cs="Times New Roman"/>
          <w:bCs/>
          <w:sz w:val="24"/>
          <w:szCs w:val="24"/>
        </w:rPr>
        <w:t>m. birželio 2</w:t>
      </w:r>
      <w:r w:rsidR="0026136B">
        <w:rPr>
          <w:rFonts w:ascii="Times New Roman" w:eastAsia="Times New Roman" w:hAnsi="Times New Roman" w:cs="Times New Roman"/>
          <w:bCs/>
          <w:sz w:val="24"/>
          <w:szCs w:val="24"/>
        </w:rPr>
        <w:t> </w:t>
      </w:r>
      <w:r w:rsidRPr="005048F0">
        <w:rPr>
          <w:rFonts w:ascii="Times New Roman" w:eastAsia="Times New Roman" w:hAnsi="Times New Roman" w:cs="Times New Roman"/>
          <w:bCs/>
          <w:sz w:val="24"/>
          <w:szCs w:val="24"/>
        </w:rPr>
        <w:t>d.</w:t>
      </w:r>
    </w:p>
    <w:p w14:paraId="48CBBFDD" w14:textId="789EA749" w:rsidR="00174EE4" w:rsidRPr="00B5617A" w:rsidRDefault="00174EE4" w:rsidP="00B5617A">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74EE4">
        <w:rPr>
          <w:rFonts w:ascii="Times New Roman" w:eastAsia="Times New Roman" w:hAnsi="Times New Roman" w:cs="Times New Roman"/>
          <w:bCs/>
          <w:sz w:val="24"/>
          <w:szCs w:val="24"/>
        </w:rPr>
        <w:t>Bendrovė 2022 m. vasario 25 d. sudarė nekilnojamojo turto pirkimo – pardavimo sutartį su pirkėju UAB „EfTEN SPV 1“ (nuo 2022 m. kovo 14 d. pavadinimas UAB „EfTEN M7“). Sutartimi šalys įformino nekilnojamojo turto, esančio Mėnulio g. 7, Vilnius, pardavimą už 5</w:t>
      </w:r>
      <w:r w:rsidR="00B5617A">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791</w:t>
      </w:r>
      <w:r w:rsidR="00B5617A">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000</w:t>
      </w:r>
      <w:r w:rsidR="00B5617A">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Eur (be PVM). Pirkimo</w:t>
      </w:r>
      <w:r w:rsidRPr="00B5617A">
        <w:rPr>
          <w:rFonts w:ascii="Times New Roman" w:eastAsia="Times New Roman" w:hAnsi="Times New Roman" w:cs="Times New Roman"/>
          <w:bCs/>
          <w:sz w:val="24"/>
          <w:szCs w:val="24"/>
        </w:rPr>
        <w:t>–pardavimo sutartyje nurodyta, jog šalys susitaria, kad turtas perduodamas kartu su visomis pardavėjo, kaip nuomotojo, teisėmis ir pareigomis pagal nuomos sutartis ir kt. Nuosavybės teisė į parduodamą turtą pereina pirkėjui nuo užbaigimo dienos, t. y. nuo to momento, kai šalys pasirašo perduoto nekilnojamojo turto perdavimo – priėmimo aktą.</w:t>
      </w:r>
    </w:p>
    <w:p w14:paraId="4B8C586D" w14:textId="77777777" w:rsidR="00174EE4" w:rsidRPr="000E56E4" w:rsidRDefault="00174EE4" w:rsidP="00174EE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0E56E4">
        <w:rPr>
          <w:rFonts w:ascii="Times New Roman" w:eastAsia="Times New Roman" w:hAnsi="Times New Roman" w:cs="Times New Roman"/>
          <w:bCs/>
          <w:sz w:val="24"/>
          <w:szCs w:val="24"/>
        </w:rPr>
        <w:t>Toks perdavimo – priėmimo aktas buvo pasirašytas 2022 m. vasario 28 d.</w:t>
      </w:r>
    </w:p>
    <w:p w14:paraId="622930F3" w14:textId="45C5CD46" w:rsidR="00174EE4" w:rsidRPr="00174EE4" w:rsidRDefault="00174EE4" w:rsidP="00174EE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74EE4">
        <w:rPr>
          <w:rFonts w:ascii="Times New Roman" w:eastAsia="Times New Roman" w:hAnsi="Times New Roman" w:cs="Times New Roman"/>
          <w:bCs/>
          <w:sz w:val="24"/>
          <w:szCs w:val="24"/>
        </w:rPr>
        <w:t>2022 m. rugsėjo 14 d. vienintelis Bendrovės akcininkas priėmė sprendimą nutraukti Bendrovės veiklą ir likviduoti Bendrovę.</w:t>
      </w:r>
    </w:p>
    <w:p w14:paraId="1BC0BBEE" w14:textId="74133D08" w:rsidR="00174EE4" w:rsidRPr="00B5617A" w:rsidRDefault="00174EE4" w:rsidP="00B5617A">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74EE4">
        <w:rPr>
          <w:rFonts w:ascii="Times New Roman" w:eastAsia="Times New Roman" w:hAnsi="Times New Roman" w:cs="Times New Roman"/>
          <w:bCs/>
          <w:sz w:val="24"/>
          <w:szCs w:val="24"/>
        </w:rPr>
        <w:t xml:space="preserve">2023 m. liepos 20 d. Bendrovei </w:t>
      </w:r>
      <w:r w:rsidR="00B5617A">
        <w:rPr>
          <w:rFonts w:ascii="Times New Roman" w:eastAsia="Times New Roman" w:hAnsi="Times New Roman" w:cs="Times New Roman"/>
          <w:bCs/>
          <w:sz w:val="24"/>
          <w:szCs w:val="24"/>
        </w:rPr>
        <w:t xml:space="preserve">surašytas </w:t>
      </w:r>
      <w:r w:rsidRPr="00174EE4">
        <w:rPr>
          <w:rFonts w:ascii="Times New Roman" w:eastAsia="Times New Roman" w:hAnsi="Times New Roman" w:cs="Times New Roman"/>
          <w:bCs/>
          <w:sz w:val="24"/>
          <w:szCs w:val="24"/>
        </w:rPr>
        <w:t>Patikrinimo akt</w:t>
      </w:r>
      <w:r w:rsidR="00B5617A">
        <w:rPr>
          <w:rFonts w:ascii="Times New Roman" w:eastAsia="Times New Roman" w:hAnsi="Times New Roman" w:cs="Times New Roman"/>
          <w:bCs/>
          <w:sz w:val="24"/>
          <w:szCs w:val="24"/>
        </w:rPr>
        <w:t>as</w:t>
      </w:r>
      <w:r w:rsidRPr="00174EE4">
        <w:rPr>
          <w:rFonts w:ascii="Times New Roman" w:eastAsia="Times New Roman" w:hAnsi="Times New Roman" w:cs="Times New Roman"/>
          <w:bCs/>
          <w:sz w:val="24"/>
          <w:szCs w:val="24"/>
        </w:rPr>
        <w:t>.</w:t>
      </w:r>
      <w:r w:rsidR="00B5617A">
        <w:rPr>
          <w:rFonts w:ascii="Times New Roman" w:eastAsia="Times New Roman" w:hAnsi="Times New Roman" w:cs="Times New Roman"/>
          <w:bCs/>
          <w:sz w:val="24"/>
          <w:szCs w:val="24"/>
        </w:rPr>
        <w:t xml:space="preserve"> </w:t>
      </w:r>
      <w:r w:rsidRPr="00B5617A">
        <w:rPr>
          <w:rFonts w:ascii="Times New Roman" w:eastAsia="Times New Roman" w:hAnsi="Times New Roman" w:cs="Times New Roman"/>
          <w:bCs/>
          <w:sz w:val="24"/>
          <w:szCs w:val="24"/>
        </w:rPr>
        <w:t>Patikrinimo akte, be kita ko, nurodyta, jog Bendrovė 2019 m. liepos 1 d. – 2022 m. birželio 30 d. laikotarpio metinėse PM</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deklaracijose iš veiklos apmokestinamojo pelno atskaičiusi prijungtos UAB „EPF Lit-two“ (kodas 301114718) perimtą 3</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607</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107</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Eur veiklos mokestinių nuostolių sumą nesivadovavo PMĮ</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43</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straipsnio 1</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dalies nuostatomis, nes perėmusi veiklą neišlaikė būtinos sąlygos, t. y. netęsė perimtos veiklos ne trumpesnį kaip 3 metų laikotarpį. Taip pat nurodyta, jog Bendrovė prijungtos UAB „EPF Lit-two“ (kodas 301114718) turtą, teises ir pareigas perėmė nuo 2020 m. birželio 2</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d., tačiau perimtą veiklą baigė vykdyti po nekilnojamojo turto (Mėnulio g. 7, Vilnius) perleidimo 2022</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m. vasario 28</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d. Tad Bendrovė prijungtos UAB „EPF Lit-two“ (kodas 301114718) veiklą vykdė trumpiau nei 3 metus, t. y. nuo 2020 m. birželio 3 d. iki 2022 m. vasario 28 d. Patikrinimo akte nurodyta ir tai, jog Bendrovė neįvykdžiusi PMĮ 43 straipsnio 1 dalyje numatytų sąlygų, turėjo perskaičiuoti 2019 m. liepos 1 d. – 2020 m. birželio 30 d. ir 2020 m. liepos 1 d. – 2021 m. birželio 30</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d. mokestinių laikotarpių apmokestinamąjį pelną ir pateikti patikslintas metines PM deklaracijas. Patikrinimo akte padaryta išvada, jog Bendrovė nepagrįstai iš veiklos apmokestinamojo pelno atskaitė prie Bendrovės prijungtos UAB „EPF Lit-two“ (kodas 301114718) perimtą 3</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607</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107</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Eur veiklos mokestinį nuostolį, iš jų už 2019 m. liepos 1 d. – 2020 m. birželio 30 d. laikotarpį – 956</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278</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Eur, už 2020 m. liepos 1</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d. – 2021 m. birželio 30 d. laikotarpį – 130</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689</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Eur, už 2021</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m. liepos 1</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d. – 2022 m. birželio 30 d. laikotarpį  – 2</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520</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140</w:t>
      </w:r>
      <w:r w:rsidR="00134561">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Eur. Bendrovei Patikrinimo aktu papildomai apskaičiuota 541</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066</w:t>
      </w:r>
      <w:r w:rsidR="00B5617A">
        <w:rPr>
          <w:rFonts w:ascii="Times New Roman" w:eastAsia="Times New Roman" w:hAnsi="Times New Roman" w:cs="Times New Roman"/>
          <w:bCs/>
          <w:sz w:val="24"/>
          <w:szCs w:val="24"/>
        </w:rPr>
        <w:t> </w:t>
      </w:r>
      <w:r w:rsidRPr="00B5617A">
        <w:rPr>
          <w:rFonts w:ascii="Times New Roman" w:eastAsia="Times New Roman" w:hAnsi="Times New Roman" w:cs="Times New Roman"/>
          <w:bCs/>
          <w:sz w:val="24"/>
          <w:szCs w:val="24"/>
        </w:rPr>
        <w:t>Eur PM.</w:t>
      </w:r>
    </w:p>
    <w:p w14:paraId="4BF64A8A" w14:textId="50C67BE3" w:rsidR="00174EE4" w:rsidRPr="00174EE4" w:rsidRDefault="00174EE4" w:rsidP="00174EE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74EE4">
        <w:rPr>
          <w:rFonts w:ascii="Times New Roman" w:eastAsia="Times New Roman" w:hAnsi="Times New Roman" w:cs="Times New Roman"/>
          <w:bCs/>
          <w:sz w:val="24"/>
          <w:szCs w:val="24"/>
        </w:rPr>
        <w:lastRenderedPageBreak/>
        <w:t>Bendrovės vienintelis akcininkas 2023 m. birželio 10 d., t. y. šeštadienį, priėmė sprendimą, kuriuo nusprendė atšaukti Bendrovės likvidavimą ir tęsti Bendrovės veiklą.</w:t>
      </w:r>
    </w:p>
    <w:p w14:paraId="429668FF" w14:textId="1C7DA2AD" w:rsidR="00174EE4" w:rsidRPr="00174EE4" w:rsidRDefault="00174EE4" w:rsidP="00174EE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74EE4">
        <w:rPr>
          <w:rFonts w:ascii="Times New Roman" w:eastAsia="Times New Roman" w:hAnsi="Times New Roman" w:cs="Times New Roman"/>
          <w:bCs/>
          <w:sz w:val="24"/>
          <w:szCs w:val="24"/>
        </w:rPr>
        <w:t>Bendrovė, nesutikdama su Patikrinimo akto išvadomis, 2023 m. rugpjūčio 10</w:t>
      </w:r>
      <w:r w:rsidR="00BA0C76">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d. pateikė VMI pastabas dėl Patikrinimo akto bei prašė Patikrinimo akto netvirtinti, nes jis yra neteisėtas ir nepagrįstas.</w:t>
      </w:r>
    </w:p>
    <w:p w14:paraId="64119192" w14:textId="4A4F96DF" w:rsidR="00445547" w:rsidRDefault="00174EE4" w:rsidP="00445547">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34561">
        <w:rPr>
          <w:rFonts w:ascii="Times New Roman" w:eastAsia="Times New Roman" w:hAnsi="Times New Roman" w:cs="Times New Roman"/>
          <w:bCs/>
          <w:sz w:val="24"/>
          <w:szCs w:val="24"/>
        </w:rPr>
        <w:t>VMI, vadovaudamasi Lietuvos Respublikos mokesčių administravimo įstatymo (toliau – ir MAĮ) 96 straipsnio 1 dalies 2 punktu, 132 straipsnio 2 dalies 1 punktu, 2023</w:t>
      </w:r>
      <w:r w:rsidR="00BA0C76" w:rsidRPr="00134561">
        <w:rPr>
          <w:rFonts w:ascii="Times New Roman" w:eastAsia="Times New Roman" w:hAnsi="Times New Roman" w:cs="Times New Roman"/>
          <w:bCs/>
          <w:sz w:val="24"/>
          <w:szCs w:val="24"/>
        </w:rPr>
        <w:t> </w:t>
      </w:r>
      <w:r w:rsidRPr="00134561">
        <w:rPr>
          <w:rFonts w:ascii="Times New Roman" w:eastAsia="Times New Roman" w:hAnsi="Times New Roman" w:cs="Times New Roman"/>
          <w:bCs/>
          <w:sz w:val="24"/>
          <w:szCs w:val="24"/>
        </w:rPr>
        <w:t>m. rugsėjo 15</w:t>
      </w:r>
      <w:r w:rsidR="00BA0C76" w:rsidRPr="00134561">
        <w:rPr>
          <w:rFonts w:ascii="Times New Roman" w:eastAsia="Times New Roman" w:hAnsi="Times New Roman" w:cs="Times New Roman"/>
          <w:bCs/>
          <w:sz w:val="24"/>
          <w:szCs w:val="24"/>
        </w:rPr>
        <w:t> </w:t>
      </w:r>
      <w:r w:rsidRPr="00134561">
        <w:rPr>
          <w:rFonts w:ascii="Times New Roman" w:eastAsia="Times New Roman" w:hAnsi="Times New Roman" w:cs="Times New Roman"/>
          <w:bCs/>
          <w:sz w:val="24"/>
          <w:szCs w:val="24"/>
        </w:rPr>
        <w:t xml:space="preserve">d. priėmė </w:t>
      </w:r>
      <w:r w:rsidR="00B5617A" w:rsidRPr="00134561">
        <w:rPr>
          <w:rFonts w:ascii="Times New Roman" w:eastAsia="Times New Roman" w:hAnsi="Times New Roman" w:cs="Times New Roman"/>
          <w:bCs/>
          <w:sz w:val="24"/>
          <w:szCs w:val="24"/>
        </w:rPr>
        <w:t>ginčijamą VMI</w:t>
      </w:r>
      <w:r w:rsidRPr="00174EE4">
        <w:rPr>
          <w:rFonts w:ascii="Times New Roman" w:eastAsia="Times New Roman" w:hAnsi="Times New Roman" w:cs="Times New Roman"/>
          <w:bCs/>
          <w:sz w:val="24"/>
          <w:szCs w:val="24"/>
        </w:rPr>
        <w:t xml:space="preserve"> sprendimą, kuriuo nusprendė: patvirtinti Patikrinimo aktu papildomai apskaičiuotą 541</w:t>
      </w:r>
      <w:r w:rsidR="00B5617A">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066</w:t>
      </w:r>
      <w:r w:rsidR="00BA0C76">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Eur PM sumą; apskaičiuoti 68</w:t>
      </w:r>
      <w:r w:rsidR="00B5617A">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032,24</w:t>
      </w:r>
      <w:r w:rsidR="00B5617A">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Eur PM delspinigių sumą; skirti 162</w:t>
      </w:r>
      <w:r w:rsidR="00BA0C76">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320</w:t>
      </w:r>
      <w:r w:rsidR="00BA0C76">
        <w:rPr>
          <w:rFonts w:ascii="Times New Roman" w:eastAsia="Times New Roman" w:hAnsi="Times New Roman" w:cs="Times New Roman"/>
          <w:bCs/>
          <w:sz w:val="24"/>
          <w:szCs w:val="24"/>
        </w:rPr>
        <w:t> </w:t>
      </w:r>
      <w:r w:rsidRPr="00174EE4">
        <w:rPr>
          <w:rFonts w:ascii="Times New Roman" w:eastAsia="Times New Roman" w:hAnsi="Times New Roman" w:cs="Times New Roman"/>
          <w:bCs/>
          <w:sz w:val="24"/>
          <w:szCs w:val="24"/>
        </w:rPr>
        <w:t>Eur PM baudą.</w:t>
      </w:r>
    </w:p>
    <w:p w14:paraId="75790894" w14:textId="49D11E7F" w:rsidR="00BA0C76" w:rsidRDefault="00445547" w:rsidP="00BA0C76">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445547">
        <w:rPr>
          <w:rFonts w:ascii="Times New Roman" w:eastAsia="Times New Roman" w:hAnsi="Times New Roman" w:cs="Times New Roman"/>
          <w:bCs/>
          <w:sz w:val="24"/>
          <w:szCs w:val="24"/>
        </w:rPr>
        <w:t>VMI sprendime, be kita ko, nurodyta, jog Bendrovė 2019 m. liepos 1 d. – 2022</w:t>
      </w:r>
      <w:r w:rsidR="00BA0C76">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m. birželio 30</w:t>
      </w:r>
      <w:r w:rsidR="00BA0C76">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 xml:space="preserve">d. laikotarpio metinėse PM deklaracijose iš veiklos apmokestinamojo pelno atskaičiusi prijungtos UAB „EPF Lit-two“ (kodas 301114718) perimtą 3 607 107 Eur veiklos mokestinių nuostolių sumą nesivadovavo PMĮ 43 straipsnio 1 dalies nuostatomis, nes perėmusi veiklą neišlaikė būtinos sąlygos, t. y. netęsė perimtos veiklos ne trumpesnį kaip 3 metų laikotarpį. Bendrovė prijungtos UAB „EPF Lit-two“ (kodas 301114718) turtą, teises ir pareigas perėmė pagal Turto, teisių, pareigų perdavimo – priėmimo aktą </w:t>
      </w:r>
      <w:r w:rsidRPr="00EC375B">
        <w:rPr>
          <w:rFonts w:ascii="Times New Roman" w:eastAsia="Times New Roman" w:hAnsi="Times New Roman" w:cs="Times New Roman"/>
          <w:bCs/>
          <w:sz w:val="24"/>
          <w:szCs w:val="24"/>
        </w:rPr>
        <w:t>nuo jo pasirašymo momento, t. y. nuo 2020</w:t>
      </w:r>
      <w:r w:rsidR="00B5617A" w:rsidRPr="00EC375B">
        <w:rPr>
          <w:rFonts w:ascii="Times New Roman" w:eastAsia="Times New Roman" w:hAnsi="Times New Roman" w:cs="Times New Roman"/>
          <w:bCs/>
          <w:sz w:val="24"/>
          <w:szCs w:val="24"/>
        </w:rPr>
        <w:t> </w:t>
      </w:r>
      <w:r w:rsidRPr="00EC375B">
        <w:rPr>
          <w:rFonts w:ascii="Times New Roman" w:eastAsia="Times New Roman" w:hAnsi="Times New Roman" w:cs="Times New Roman"/>
          <w:bCs/>
          <w:sz w:val="24"/>
          <w:szCs w:val="24"/>
        </w:rPr>
        <w:t>m. birželio 2</w:t>
      </w:r>
      <w:r w:rsidR="00B5617A" w:rsidRPr="00EC375B">
        <w:rPr>
          <w:rFonts w:ascii="Times New Roman" w:eastAsia="Times New Roman" w:hAnsi="Times New Roman" w:cs="Times New Roman"/>
          <w:bCs/>
          <w:sz w:val="24"/>
          <w:szCs w:val="24"/>
        </w:rPr>
        <w:t> </w:t>
      </w:r>
      <w:r w:rsidRPr="00EC375B">
        <w:rPr>
          <w:rFonts w:ascii="Times New Roman" w:eastAsia="Times New Roman" w:hAnsi="Times New Roman" w:cs="Times New Roman"/>
          <w:bCs/>
          <w:sz w:val="24"/>
          <w:szCs w:val="24"/>
        </w:rPr>
        <w:t>d. Bendrovė perimtą veiklą baigė vykdyti po nekilnojamojo turto perleidimo pagal 2022</w:t>
      </w:r>
      <w:r w:rsidR="00B5617A" w:rsidRPr="00EC375B">
        <w:rPr>
          <w:rFonts w:ascii="Times New Roman" w:eastAsia="Times New Roman" w:hAnsi="Times New Roman" w:cs="Times New Roman"/>
          <w:bCs/>
          <w:sz w:val="24"/>
          <w:szCs w:val="24"/>
        </w:rPr>
        <w:t> </w:t>
      </w:r>
      <w:r w:rsidRPr="00EC375B">
        <w:rPr>
          <w:rFonts w:ascii="Times New Roman" w:eastAsia="Times New Roman" w:hAnsi="Times New Roman" w:cs="Times New Roman"/>
          <w:bCs/>
          <w:sz w:val="24"/>
          <w:szCs w:val="24"/>
        </w:rPr>
        <w:t>m. vasario 25</w:t>
      </w:r>
      <w:r w:rsidR="00B5617A" w:rsidRPr="00EC375B">
        <w:rPr>
          <w:rFonts w:ascii="Times New Roman" w:eastAsia="Times New Roman" w:hAnsi="Times New Roman" w:cs="Times New Roman"/>
          <w:bCs/>
          <w:sz w:val="24"/>
          <w:szCs w:val="24"/>
        </w:rPr>
        <w:t> </w:t>
      </w:r>
      <w:r w:rsidRPr="00EC375B">
        <w:rPr>
          <w:rFonts w:ascii="Times New Roman" w:eastAsia="Times New Roman" w:hAnsi="Times New Roman" w:cs="Times New Roman"/>
          <w:bCs/>
          <w:sz w:val="24"/>
          <w:szCs w:val="24"/>
        </w:rPr>
        <w:t>d. nekilnojamojo turto pirkimo – pardavimo sutartį ir 2022 m. vasario 28 d. perdavimo – priėmimo aktą. Po nekilnojamojo turto pardavimo Bendrovė</w:t>
      </w:r>
      <w:r w:rsidRPr="00445547">
        <w:rPr>
          <w:rFonts w:ascii="Times New Roman" w:eastAsia="Times New Roman" w:hAnsi="Times New Roman" w:cs="Times New Roman"/>
          <w:bCs/>
          <w:sz w:val="24"/>
          <w:szCs w:val="24"/>
        </w:rPr>
        <w:t xml:space="preserve"> nutraukė jos vykdytą nekilnojamojo turto nuomos veiklą. VMI sprendime nurodė, jog tokiu būdu, Bendrovė prijungtos UAB „EPF Lit-two“ (kodas 301114718) veiklą vykdė trumpiau nei 3 metus, t. y. nuo 2020 m. birželio 3 d. iki 2022</w:t>
      </w:r>
      <w:r w:rsidR="00B5617A">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m. vasario 28</w:t>
      </w:r>
      <w:r w:rsidR="00B5617A">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d. Bendrovė</w:t>
      </w:r>
      <w:r w:rsidR="00B5617A">
        <w:rPr>
          <w:rFonts w:ascii="Times New Roman" w:eastAsia="Times New Roman" w:hAnsi="Times New Roman" w:cs="Times New Roman"/>
          <w:bCs/>
          <w:sz w:val="24"/>
          <w:szCs w:val="24"/>
        </w:rPr>
        <w:t>,</w:t>
      </w:r>
      <w:r w:rsidRPr="00445547">
        <w:rPr>
          <w:rFonts w:ascii="Times New Roman" w:eastAsia="Times New Roman" w:hAnsi="Times New Roman" w:cs="Times New Roman"/>
          <w:bCs/>
          <w:sz w:val="24"/>
          <w:szCs w:val="24"/>
        </w:rPr>
        <w:t xml:space="preserve"> neįvykdžiusi PMĮ 43 straipsnio 1 dalyje numatytų sąlygų, turėjo perskaičiuoti 2019</w:t>
      </w:r>
      <w:r w:rsidR="00B5617A">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m. liepos 1</w:t>
      </w:r>
      <w:r w:rsidR="00B5617A">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d. – 2020 m. birželio 30 d. ir 2020 m. liepos 1 d. – 2021 m. birželio 30 d. mokestinių laikotarpių apmokestinamąjį pelną ir pateikti patikslintas metines PM deklaracijas. VMI sprendime konstat</w:t>
      </w:r>
      <w:r w:rsidR="007A333E">
        <w:rPr>
          <w:rFonts w:ascii="Times New Roman" w:eastAsia="Times New Roman" w:hAnsi="Times New Roman" w:cs="Times New Roman"/>
          <w:bCs/>
          <w:sz w:val="24"/>
          <w:szCs w:val="24"/>
        </w:rPr>
        <w:t>uota</w:t>
      </w:r>
      <w:r w:rsidRPr="00445547">
        <w:rPr>
          <w:rFonts w:ascii="Times New Roman" w:eastAsia="Times New Roman" w:hAnsi="Times New Roman" w:cs="Times New Roman"/>
          <w:bCs/>
          <w:sz w:val="24"/>
          <w:szCs w:val="24"/>
        </w:rPr>
        <w:t>, jog Bendrovė nepagrįstai iš veiklos apmokestinamojo pelno atskaitė prie jos prijungtos UAB „EPF Lit-two“ (kodas 301114718) perimtą 3</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607</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107</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Eur veiklos mokestinį nuostolį. VMI sprendime nurodyta ir tai, kad už nesumokėtą arba pavėluotai į biudžetą sumokėtą mokesčių mokėtojo deklaruotą mokestį arba mokesčių mokėtojo (atitinkamo mokesčio įstatyme numatytu atveju – mokesčių administratoriaus) apskaičiuotą nedeklaruojamą mokestį, delspinigiai pradedami skaičiuoti nuo kitos dienos po to, kai mokestis pagal tuo metu galiojančius mokesčių teisės aktus turėjo būti sumokėtas į biudžetą. Tad Bendrovei nuo tvirtintinos 541</w:t>
      </w:r>
      <w:r w:rsidR="000B171F">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066</w:t>
      </w:r>
      <w:r w:rsidR="000B171F">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Eur PM sumos paskaičiuota 68</w:t>
      </w:r>
      <w:r w:rsidR="000B171F">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032,24</w:t>
      </w:r>
      <w:r w:rsidR="000B171F">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Eur PM delspinigių. Taip pat VMI</w:t>
      </w:r>
      <w:r w:rsidR="000B171F">
        <w:rPr>
          <w:rFonts w:ascii="Times New Roman" w:eastAsia="Times New Roman" w:hAnsi="Times New Roman" w:cs="Times New Roman"/>
          <w:bCs/>
          <w:sz w:val="24"/>
          <w:szCs w:val="24"/>
        </w:rPr>
        <w:t>,</w:t>
      </w:r>
      <w:r w:rsidRPr="00445547">
        <w:rPr>
          <w:rFonts w:ascii="Times New Roman" w:eastAsia="Times New Roman" w:hAnsi="Times New Roman" w:cs="Times New Roman"/>
          <w:bCs/>
          <w:sz w:val="24"/>
          <w:szCs w:val="24"/>
        </w:rPr>
        <w:t xml:space="preserve"> įvertinusi Bendrovės padarytą pažeidimą, teisės aktų nuostatas bei nustačiusi atsakomybę sunkinančią aplinkybę (Bendrovė tyčiniais veiksmais, t. y. aiškiai suvokdama įstatymų leidėjo įtvirtintus mokestinių nuostolių perkėlimo reikalavimus PMĮ 43</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straipsnio 1</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dalį, pateikė neteisingas PM deklaracijas ir tokiu būdu padarė didelę žalą valstybės biudžetui, nes 541</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066</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Eur nesumokėtų mokesčių suma viršija 21</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 xml:space="preserve">000 Eur (500 </w:t>
      </w:r>
      <w:r w:rsidR="007A333E">
        <w:rPr>
          <w:rFonts w:ascii="Times New Roman" w:eastAsia="Times New Roman" w:hAnsi="Times New Roman" w:cs="Times New Roman"/>
          <w:bCs/>
          <w:sz w:val="24"/>
          <w:szCs w:val="24"/>
        </w:rPr>
        <w:t>*</w:t>
      </w:r>
      <w:r w:rsidRPr="00445547">
        <w:rPr>
          <w:rFonts w:ascii="Times New Roman" w:eastAsia="Times New Roman" w:hAnsi="Times New Roman" w:cs="Times New Roman"/>
          <w:bCs/>
          <w:sz w:val="24"/>
          <w:szCs w:val="24"/>
        </w:rPr>
        <w:t xml:space="preserve"> 42 Eur) maksimalią sumą) ir nenustačiusi </w:t>
      </w:r>
      <w:r w:rsidR="000B171F">
        <w:rPr>
          <w:rFonts w:ascii="Times New Roman" w:eastAsia="Times New Roman" w:hAnsi="Times New Roman" w:cs="Times New Roman"/>
          <w:bCs/>
          <w:sz w:val="24"/>
          <w:szCs w:val="24"/>
        </w:rPr>
        <w:t>lengvinančių</w:t>
      </w:r>
      <w:r w:rsidRPr="00445547">
        <w:rPr>
          <w:rFonts w:ascii="Times New Roman" w:eastAsia="Times New Roman" w:hAnsi="Times New Roman" w:cs="Times New Roman"/>
          <w:bCs/>
          <w:sz w:val="24"/>
          <w:szCs w:val="24"/>
        </w:rPr>
        <w:t xml:space="preserve"> aplinkybių, nuo papildomai apskaičiuotų mokesčių (541</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066</w:t>
      </w:r>
      <w:r w:rsidR="007A333E">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 xml:space="preserve">Eur PM) skyrė Bendrovei 30 proc. dydžio baudą </w:t>
      </w:r>
      <w:r>
        <w:rPr>
          <w:rFonts w:ascii="Times New Roman" w:eastAsia="Times New Roman" w:hAnsi="Times New Roman" w:cs="Times New Roman"/>
          <w:bCs/>
          <w:sz w:val="24"/>
          <w:szCs w:val="24"/>
        </w:rPr>
        <w:t>–</w:t>
      </w:r>
      <w:r w:rsidRPr="00445547">
        <w:rPr>
          <w:rFonts w:ascii="Times New Roman" w:eastAsia="Times New Roman" w:hAnsi="Times New Roman" w:cs="Times New Roman"/>
          <w:bCs/>
          <w:sz w:val="24"/>
          <w:szCs w:val="24"/>
        </w:rPr>
        <w:t xml:space="preserve"> 162</w:t>
      </w:r>
      <w:r>
        <w:rPr>
          <w:rFonts w:ascii="Times New Roman" w:eastAsia="Times New Roman" w:hAnsi="Times New Roman" w:cs="Times New Roman"/>
          <w:bCs/>
          <w:sz w:val="24"/>
          <w:szCs w:val="24"/>
        </w:rPr>
        <w:t> </w:t>
      </w:r>
      <w:r w:rsidRPr="00445547">
        <w:rPr>
          <w:rFonts w:ascii="Times New Roman" w:eastAsia="Times New Roman" w:hAnsi="Times New Roman" w:cs="Times New Roman"/>
          <w:bCs/>
          <w:sz w:val="24"/>
          <w:szCs w:val="24"/>
        </w:rPr>
        <w:t>320 Eur.</w:t>
      </w:r>
    </w:p>
    <w:p w14:paraId="60D735EC" w14:textId="529D122D" w:rsidR="00445547" w:rsidRPr="000B171F" w:rsidRDefault="00445547" w:rsidP="007A333E">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BA0C76">
        <w:rPr>
          <w:rFonts w:ascii="Times New Roman" w:eastAsia="Times New Roman" w:hAnsi="Times New Roman" w:cs="Times New Roman"/>
          <w:bCs/>
          <w:sz w:val="24"/>
          <w:szCs w:val="24"/>
        </w:rPr>
        <w:t>Bendrovė, nesutikdama su VMI sprendimu, kreipėsi į MGK.</w:t>
      </w:r>
      <w:r w:rsidR="00BA0C76" w:rsidRPr="00BA0C76">
        <w:rPr>
          <w:rFonts w:ascii="Times New Roman" w:eastAsia="Calibri" w:hAnsi="Times New Roman" w:cs="Times New Roman"/>
          <w:sz w:val="24"/>
          <w:szCs w:val="24"/>
          <w:lang w:eastAsia="en-US"/>
        </w:rPr>
        <w:t xml:space="preserve"> </w:t>
      </w:r>
      <w:r w:rsidR="00BA0C76" w:rsidRPr="00BA0C76">
        <w:rPr>
          <w:rFonts w:ascii="Times New Roman" w:eastAsia="Times New Roman" w:hAnsi="Times New Roman" w:cs="Times New Roman"/>
          <w:bCs/>
          <w:sz w:val="24"/>
          <w:szCs w:val="24"/>
        </w:rPr>
        <w:t>MGK, vadovaudamasi MAĮ 100</w:t>
      </w:r>
      <w:r w:rsidR="007A333E">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straipsnio 2 dalimi, 141 straipsnio 3 dalimi, 155 straipsnio 4 dalies 1 punktu, 2023</w:t>
      </w:r>
      <w:r w:rsidR="007A333E">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m. gruodžio 4</w:t>
      </w:r>
      <w:r w:rsidR="007A333E">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d. priėmė sprendimą, kuriuo nusprendė: patvirtinti VMI sprendimą; neatleisti nuo 68</w:t>
      </w:r>
      <w:r w:rsidR="007A333E">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032,24</w:t>
      </w:r>
      <w:r w:rsidR="007A333E">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Eur PM delspinigių ir 162</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320</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Eur PM baudos sumokėjimo. MGK sprendime nurodyta, jog Bendrovė po įvykusios reorganizacijos nebetęsė veiklos daugiau kaip 3 metus, kaip tai numato PMĮ 43</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straipsnio 1</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dalis. MGK pažymėjo, jog Bendrovei 2022</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m. vasario 25</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d. sudarius nekilnojamojo turto perleidimo sandorį su UAB „EfTEN SPV 1“ bei 2022</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m. rugsėjo 14</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d. priėmus sprendimą likviduoti mokesčių mokėtoją, tapo aišku, jog Bendrovė, perimdama mokestinių laikotarpių nuostolius už laikotarpį nuo 2019</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m. liepos 1</w:t>
      </w:r>
      <w:r w:rsidR="000B171F">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d. iki 2022 m. birželio 30 d. bei sumažindama apskaičiuotiną PM dydį, neįvykdė privalomos PMĮ 43 straipsnio 1 dalyje numatytos imperatyvios sąlygos, t. y., nevykdė perimtos UAB „EPF Lit-two“ (kodas 301114718) veiklos 3</w:t>
      </w:r>
      <w:r w:rsidR="007A333E">
        <w:rPr>
          <w:rFonts w:ascii="Times New Roman" w:eastAsia="Times New Roman" w:hAnsi="Times New Roman" w:cs="Times New Roman"/>
          <w:bCs/>
          <w:sz w:val="24"/>
          <w:szCs w:val="24"/>
        </w:rPr>
        <w:t> </w:t>
      </w:r>
      <w:r w:rsidR="00BA0C76" w:rsidRPr="00BA0C76">
        <w:rPr>
          <w:rFonts w:ascii="Times New Roman" w:eastAsia="Times New Roman" w:hAnsi="Times New Roman" w:cs="Times New Roman"/>
          <w:bCs/>
          <w:sz w:val="24"/>
          <w:szCs w:val="24"/>
        </w:rPr>
        <w:t xml:space="preserve">metus. MGK įvertino ir Bendrovei paskirtą baudą ir jos dydį. </w:t>
      </w:r>
      <w:r w:rsidR="007A333E">
        <w:rPr>
          <w:rFonts w:ascii="Times New Roman" w:eastAsia="Times New Roman" w:hAnsi="Times New Roman" w:cs="Times New Roman"/>
          <w:bCs/>
          <w:sz w:val="24"/>
          <w:szCs w:val="24"/>
        </w:rPr>
        <w:t>MGK n</w:t>
      </w:r>
      <w:r w:rsidR="00BA0C76" w:rsidRPr="00BA0C76">
        <w:rPr>
          <w:rFonts w:ascii="Times New Roman" w:eastAsia="Times New Roman" w:hAnsi="Times New Roman" w:cs="Times New Roman"/>
          <w:bCs/>
          <w:sz w:val="24"/>
          <w:szCs w:val="24"/>
        </w:rPr>
        <w:t xml:space="preserve">urodė, jog VMI pagrįstai Bendrovei paskyrė 30 proc. PM baudą. Tačiau MGK vertinimu, VMI klaidingai bendradarbiavimo </w:t>
      </w:r>
      <w:r w:rsidR="00BA0C76" w:rsidRPr="00BA0C76">
        <w:rPr>
          <w:rFonts w:ascii="Times New Roman" w:eastAsia="Times New Roman" w:hAnsi="Times New Roman" w:cs="Times New Roman"/>
          <w:bCs/>
          <w:sz w:val="24"/>
          <w:szCs w:val="24"/>
        </w:rPr>
        <w:lastRenderedPageBreak/>
        <w:t>nepripažino lengvinančia aplinkybe. Nepaisant to, MGK paliko pareiškėj</w:t>
      </w:r>
      <w:r w:rsidR="007A333E">
        <w:rPr>
          <w:rFonts w:ascii="Times New Roman" w:eastAsia="Times New Roman" w:hAnsi="Times New Roman" w:cs="Times New Roman"/>
          <w:bCs/>
          <w:sz w:val="24"/>
          <w:szCs w:val="24"/>
        </w:rPr>
        <w:t>u</w:t>
      </w:r>
      <w:r w:rsidR="00BA0C76" w:rsidRPr="00BA0C76">
        <w:rPr>
          <w:rFonts w:ascii="Times New Roman" w:eastAsia="Times New Roman" w:hAnsi="Times New Roman" w:cs="Times New Roman"/>
          <w:bCs/>
          <w:sz w:val="24"/>
          <w:szCs w:val="24"/>
        </w:rPr>
        <w:t xml:space="preserve">i skirtą 30 proc. </w:t>
      </w:r>
      <w:r w:rsidR="007A333E">
        <w:rPr>
          <w:rFonts w:ascii="Times New Roman" w:eastAsia="Times New Roman" w:hAnsi="Times New Roman" w:cs="Times New Roman"/>
          <w:bCs/>
          <w:sz w:val="24"/>
          <w:szCs w:val="24"/>
        </w:rPr>
        <w:t>PM</w:t>
      </w:r>
      <w:r w:rsidR="00BA0C76" w:rsidRPr="00BA0C76">
        <w:rPr>
          <w:rFonts w:ascii="Times New Roman" w:eastAsia="Times New Roman" w:hAnsi="Times New Roman" w:cs="Times New Roman"/>
          <w:bCs/>
          <w:sz w:val="24"/>
          <w:szCs w:val="24"/>
        </w:rPr>
        <w:t xml:space="preserve"> baudą, kas atitinka MAĮ 139 straipsnio 5 dalies 1 punkto bei Baudų skyrimo ir </w:t>
      </w:r>
      <w:r w:rsidR="00BA0C76" w:rsidRPr="000B171F">
        <w:rPr>
          <w:rFonts w:ascii="Times New Roman" w:eastAsia="Times New Roman" w:hAnsi="Times New Roman" w:cs="Times New Roman"/>
          <w:bCs/>
          <w:sz w:val="24"/>
          <w:szCs w:val="24"/>
        </w:rPr>
        <w:t>delspinigių skaičiavimo metodikos, patvirtintos VMI viršininko 2007 m. kovo 28 d. įsakymu Nr. VA-25 (toliau – ir Metodika), 17 punkto nuostatas</w:t>
      </w:r>
      <w:r w:rsidR="007A333E" w:rsidRPr="000B171F">
        <w:rPr>
          <w:rFonts w:ascii="Times New Roman" w:eastAsia="Times New Roman" w:hAnsi="Times New Roman" w:cs="Times New Roman"/>
          <w:bCs/>
          <w:sz w:val="24"/>
          <w:szCs w:val="24"/>
        </w:rPr>
        <w:t>.</w:t>
      </w:r>
    </w:p>
    <w:p w14:paraId="4EE29A5F" w14:textId="1A4889A8" w:rsidR="00BA0C76" w:rsidRDefault="00BA0C76" w:rsidP="00BA0C76">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0B171F">
        <w:rPr>
          <w:rFonts w:ascii="Times New Roman" w:eastAsia="Times New Roman" w:hAnsi="Times New Roman" w:cs="Times New Roman"/>
          <w:sz w:val="24"/>
          <w:szCs w:val="24"/>
        </w:rPr>
        <w:t>Vertindamas bylos aplinkybės, teismas vadovavosi PMĮ 43 straipsnio</w:t>
      </w:r>
      <w:r>
        <w:rPr>
          <w:rFonts w:ascii="Times New Roman" w:eastAsia="Times New Roman" w:hAnsi="Times New Roman" w:cs="Times New Roman"/>
          <w:sz w:val="24"/>
          <w:szCs w:val="24"/>
        </w:rPr>
        <w:t xml:space="preserve"> 1 dalimi bei PMĮ </w:t>
      </w:r>
      <w:r w:rsidR="000B171F">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omentaru. </w:t>
      </w:r>
    </w:p>
    <w:p w14:paraId="34846551" w14:textId="3F8487BA" w:rsidR="00BA0C76" w:rsidRPr="00FC51E4" w:rsidRDefault="00BA0C76" w:rsidP="00BA0C76">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FC51E4">
        <w:rPr>
          <w:rFonts w:ascii="Times New Roman" w:eastAsia="Times New Roman" w:hAnsi="Times New Roman" w:cs="Times New Roman"/>
          <w:sz w:val="24"/>
          <w:szCs w:val="24"/>
        </w:rPr>
        <w:t>Teismas nustatė, kad bylos medžiaga patvirtina, jog UAB „EPF Lit-two“ (kodas 301114718) laikotarpiu nuo 2007 m. liepos 1 d. iki 2016 m. birželio 30 d. sukaupė 4</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113</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771</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 xml:space="preserve">Eur mokestinių laikotarpių nuostolius, kuriais mažino nuo 2016 m. liepos 1 d. iki 2020 m. birželio 30 d. mokėtiną PM, o likutis </w:t>
      </w:r>
      <w:r w:rsidR="007A333E" w:rsidRPr="00FC51E4">
        <w:rPr>
          <w:rFonts w:ascii="Times New Roman" w:eastAsia="Times New Roman" w:hAnsi="Times New Roman" w:cs="Times New Roman"/>
          <w:sz w:val="24"/>
          <w:szCs w:val="24"/>
        </w:rPr>
        <w:t>–</w:t>
      </w:r>
      <w:r w:rsidRPr="00FC51E4">
        <w:rPr>
          <w:rFonts w:ascii="Times New Roman" w:eastAsia="Times New Roman" w:hAnsi="Times New Roman" w:cs="Times New Roman"/>
          <w:sz w:val="24"/>
          <w:szCs w:val="24"/>
        </w:rPr>
        <w:t xml:space="preserve"> 3</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607</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107</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Eur, buvo perimtas Bendrovės po įvykusios reorganizacijos (2020</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m. birželio 2 d.). Teismas laikė, kad didžiausią įtaką UAB „EPF Lit-two“ (kodas 301114718) veiklos nuostolių susidarymui turėjo veikloje naudoto nekilnojamojo turto, t. y. verslo centro „JINJAN“, esančio adresu Mėnulio g. 7, Vilniaus m., nusidėvėjimas. Teismas nustatė, kad pareiškėjas po įvykusio reorganizavimo (2020 m. birželio 2 d.) metinėse PM deklaracijose deklaravo 4</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192</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954</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Eur iš veiklos pelno atskaitytus mokestinio laikotarpio nuostolius, iš kurių 3</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607</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107</w:t>
      </w:r>
      <w:r w:rsidR="007A333E"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Eur sudarė po įvykusio reorganizavimo prijungti UAB „EPF Lit-two“ (kodas 301114718) perimti veiklos nuostoliai, o būtent laikotarpiu nuo 2019 m. liepos 1 d. iki 2020 m. birželio 30</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d. persikėlė 956</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278</w:t>
      </w:r>
      <w:r w:rsidR="00FC51E4" w:rsidRPr="00FC51E4">
        <w:rPr>
          <w:rFonts w:ascii="Times New Roman" w:eastAsia="Times New Roman" w:hAnsi="Times New Roman" w:cs="Times New Roman"/>
          <w:sz w:val="24"/>
          <w:szCs w:val="24"/>
        </w:rPr>
        <w:t xml:space="preserve"> Eur </w:t>
      </w:r>
      <w:r w:rsidRPr="00FC51E4">
        <w:rPr>
          <w:rFonts w:ascii="Times New Roman" w:eastAsia="Times New Roman" w:hAnsi="Times New Roman" w:cs="Times New Roman"/>
          <w:sz w:val="24"/>
          <w:szCs w:val="24"/>
        </w:rPr>
        <w:t xml:space="preserve">mokestinio laikotarpio nuostolius, už laikotarpį nuo 2020 m. liepos 1 </w:t>
      </w:r>
      <w:r w:rsidR="00FC51E4" w:rsidRPr="00FC51E4">
        <w:rPr>
          <w:rFonts w:ascii="Times New Roman" w:eastAsia="Times New Roman" w:hAnsi="Times New Roman" w:cs="Times New Roman"/>
          <w:sz w:val="24"/>
          <w:szCs w:val="24"/>
        </w:rPr>
        <w:t xml:space="preserve">d. </w:t>
      </w:r>
      <w:r w:rsidRPr="00FC51E4">
        <w:rPr>
          <w:rFonts w:ascii="Times New Roman" w:eastAsia="Times New Roman" w:hAnsi="Times New Roman" w:cs="Times New Roman"/>
          <w:sz w:val="24"/>
          <w:szCs w:val="24"/>
        </w:rPr>
        <w:t>iki 2021</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m. birželio 30</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d. persikėlė 130</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689</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Eur, o už laikotarpį nuo 2021 m. liepos 1</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d. iki 2022</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m. birželio 30</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d. persikėlė 2 520</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140</w:t>
      </w:r>
      <w:r w:rsidR="00FC51E4" w:rsidRPr="00FC51E4">
        <w:rPr>
          <w:rFonts w:ascii="Times New Roman" w:eastAsia="Times New Roman" w:hAnsi="Times New Roman" w:cs="Times New Roman"/>
          <w:sz w:val="24"/>
          <w:szCs w:val="24"/>
        </w:rPr>
        <w:t> </w:t>
      </w:r>
      <w:r w:rsidRPr="00FC51E4">
        <w:rPr>
          <w:rFonts w:ascii="Times New Roman" w:eastAsia="Times New Roman" w:hAnsi="Times New Roman" w:cs="Times New Roman"/>
          <w:sz w:val="24"/>
          <w:szCs w:val="24"/>
        </w:rPr>
        <w:t xml:space="preserve">Eur. Teismas pabrėžė, kad ginčo dėl UAB „EPF Lit-two“ (kodas 301114718) nuostolių susidarymo realumo ir jų pagrįstumo iš esmės nėra. </w:t>
      </w:r>
    </w:p>
    <w:p w14:paraId="51FE0B6C" w14:textId="73464866" w:rsidR="00FC4E4A" w:rsidRPr="00FC51E4" w:rsidRDefault="00FC51E4" w:rsidP="00FC51E4">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Teismas darė išvadą, kad </w:t>
      </w:r>
      <w:r w:rsidRPr="00BA0C76">
        <w:rPr>
          <w:rFonts w:ascii="Times New Roman" w:eastAsia="Times New Roman" w:hAnsi="Times New Roman" w:cs="Times New Roman"/>
          <w:sz w:val="24"/>
          <w:szCs w:val="24"/>
        </w:rPr>
        <w:t>pareiškėja</w:t>
      </w:r>
      <w:r>
        <w:rPr>
          <w:rFonts w:ascii="Times New Roman" w:eastAsia="Times New Roman" w:hAnsi="Times New Roman" w:cs="Times New Roman"/>
          <w:sz w:val="24"/>
          <w:szCs w:val="24"/>
        </w:rPr>
        <w:t>s</w:t>
      </w:r>
      <w:r w:rsidRPr="00BA0C76">
        <w:rPr>
          <w:rFonts w:ascii="Times New Roman" w:eastAsia="Times New Roman" w:hAnsi="Times New Roman" w:cs="Times New Roman"/>
          <w:sz w:val="24"/>
          <w:szCs w:val="24"/>
        </w:rPr>
        <w:t xml:space="preserve"> neturėjo teisės apmokestinamąjį pelną sumažinti 3</w:t>
      </w:r>
      <w:r>
        <w:rPr>
          <w:rFonts w:ascii="Times New Roman" w:eastAsia="Times New Roman" w:hAnsi="Times New Roman" w:cs="Times New Roman"/>
          <w:sz w:val="24"/>
          <w:szCs w:val="24"/>
        </w:rPr>
        <w:t> </w:t>
      </w:r>
      <w:r w:rsidRPr="00BA0C76">
        <w:rPr>
          <w:rFonts w:ascii="Times New Roman" w:eastAsia="Times New Roman" w:hAnsi="Times New Roman" w:cs="Times New Roman"/>
          <w:sz w:val="24"/>
          <w:szCs w:val="24"/>
        </w:rPr>
        <w:t>607</w:t>
      </w:r>
      <w:r>
        <w:rPr>
          <w:rFonts w:ascii="Times New Roman" w:eastAsia="Times New Roman" w:hAnsi="Times New Roman" w:cs="Times New Roman"/>
          <w:sz w:val="24"/>
          <w:szCs w:val="24"/>
        </w:rPr>
        <w:t> </w:t>
      </w:r>
      <w:r w:rsidRPr="00BA0C76">
        <w:rPr>
          <w:rFonts w:ascii="Times New Roman" w:eastAsia="Times New Roman" w:hAnsi="Times New Roman" w:cs="Times New Roman"/>
          <w:sz w:val="24"/>
          <w:szCs w:val="24"/>
        </w:rPr>
        <w:t>107</w:t>
      </w:r>
      <w:r>
        <w:rPr>
          <w:rFonts w:ascii="Times New Roman" w:eastAsia="Times New Roman" w:hAnsi="Times New Roman" w:cs="Times New Roman"/>
          <w:sz w:val="24"/>
          <w:szCs w:val="24"/>
        </w:rPr>
        <w:t> </w:t>
      </w:r>
      <w:r w:rsidRPr="00BA0C76">
        <w:rPr>
          <w:rFonts w:ascii="Times New Roman" w:eastAsia="Times New Roman" w:hAnsi="Times New Roman" w:cs="Times New Roman"/>
          <w:sz w:val="24"/>
          <w:szCs w:val="24"/>
        </w:rPr>
        <w:t>Eur veiklos mokestinių nuostolių, kurie buvo perimti po reorganizacijos, suma</w:t>
      </w:r>
      <w:r>
        <w:rPr>
          <w:rFonts w:ascii="Times New Roman" w:eastAsia="Times New Roman" w:hAnsi="Times New Roman" w:cs="Times New Roman"/>
          <w:sz w:val="24"/>
          <w:szCs w:val="24"/>
        </w:rPr>
        <w:t xml:space="preserve">, kadangi, kaip nustatė VMI ir MGK, </w:t>
      </w:r>
      <w:r w:rsidR="00BA0C76" w:rsidRPr="00BA0C76">
        <w:rPr>
          <w:rFonts w:ascii="Times New Roman" w:eastAsia="Times New Roman" w:hAnsi="Times New Roman" w:cs="Times New Roman"/>
          <w:sz w:val="24"/>
          <w:szCs w:val="24"/>
        </w:rPr>
        <w:t>Bendrovė prijungtos UAB „EPF Lit-two“ (kodas 301114718) veiklą vykdė trumpiau nei 3 metus, t.</w:t>
      </w:r>
      <w:r>
        <w:rPr>
          <w:rFonts w:ascii="Times New Roman" w:eastAsia="Times New Roman" w:hAnsi="Times New Roman" w:cs="Times New Roman"/>
          <w:sz w:val="24"/>
          <w:szCs w:val="24"/>
        </w:rPr>
        <w:t> </w:t>
      </w:r>
      <w:r w:rsidR="00BA0C76" w:rsidRPr="00BA0C76">
        <w:rPr>
          <w:rFonts w:ascii="Times New Roman" w:eastAsia="Times New Roman" w:hAnsi="Times New Roman" w:cs="Times New Roman"/>
          <w:sz w:val="24"/>
          <w:szCs w:val="24"/>
        </w:rPr>
        <w:t>y. nuo 2020</w:t>
      </w:r>
      <w:r>
        <w:rPr>
          <w:rFonts w:ascii="Times New Roman" w:eastAsia="Times New Roman" w:hAnsi="Times New Roman" w:cs="Times New Roman"/>
          <w:sz w:val="24"/>
          <w:szCs w:val="24"/>
        </w:rPr>
        <w:t> </w:t>
      </w:r>
      <w:r w:rsidR="00BA0C76" w:rsidRPr="00BA0C76">
        <w:rPr>
          <w:rFonts w:ascii="Times New Roman" w:eastAsia="Times New Roman" w:hAnsi="Times New Roman" w:cs="Times New Roman"/>
          <w:sz w:val="24"/>
          <w:szCs w:val="24"/>
        </w:rPr>
        <w:t xml:space="preserve">m. birželio 3 d. iki 2022 m. vasario 28 d., kas reiškia, jog neįvykdė esminės </w:t>
      </w:r>
      <w:r w:rsidRPr="00BA0C76">
        <w:rPr>
          <w:rFonts w:ascii="Times New Roman" w:eastAsia="Times New Roman" w:hAnsi="Times New Roman" w:cs="Times New Roman"/>
          <w:sz w:val="24"/>
          <w:szCs w:val="24"/>
        </w:rPr>
        <w:t>PMĮ 43 straipsnio 1 dalyje nustatyt</w:t>
      </w:r>
      <w:r>
        <w:rPr>
          <w:rFonts w:ascii="Times New Roman" w:eastAsia="Times New Roman" w:hAnsi="Times New Roman" w:cs="Times New Roman"/>
          <w:sz w:val="24"/>
          <w:szCs w:val="24"/>
        </w:rPr>
        <w:t>os</w:t>
      </w:r>
      <w:r w:rsidRPr="00BA0C76">
        <w:rPr>
          <w:rFonts w:ascii="Times New Roman" w:eastAsia="Times New Roman" w:hAnsi="Times New Roman" w:cs="Times New Roman"/>
          <w:sz w:val="24"/>
          <w:szCs w:val="24"/>
        </w:rPr>
        <w:t xml:space="preserve"> </w:t>
      </w:r>
      <w:r w:rsidR="00BA0C76" w:rsidRPr="00BA0C76">
        <w:rPr>
          <w:rFonts w:ascii="Times New Roman" w:eastAsia="Times New Roman" w:hAnsi="Times New Roman" w:cs="Times New Roman"/>
          <w:sz w:val="24"/>
          <w:szCs w:val="24"/>
        </w:rPr>
        <w:t>sąlygos</w:t>
      </w:r>
      <w:r w:rsidR="00BA0C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w:t>
      </w:r>
      <w:r w:rsidR="00FC4E4A" w:rsidRPr="00FC51E4">
        <w:rPr>
          <w:rFonts w:ascii="Times New Roman" w:eastAsia="Times New Roman" w:hAnsi="Times New Roman" w:cs="Times New Roman"/>
          <w:sz w:val="24"/>
          <w:szCs w:val="24"/>
        </w:rPr>
        <w:t>eismas sutiko su mokesčių administratoriaus padaryta išvada, kad pareiškėjas, norėdamas atskaityti nuostolių sumą</w:t>
      </w:r>
      <w:r>
        <w:rPr>
          <w:rFonts w:ascii="Times New Roman" w:eastAsia="Times New Roman" w:hAnsi="Times New Roman" w:cs="Times New Roman"/>
          <w:sz w:val="24"/>
          <w:szCs w:val="24"/>
        </w:rPr>
        <w:t>,</w:t>
      </w:r>
      <w:r w:rsidR="00FC4E4A" w:rsidRPr="00FC51E4">
        <w:rPr>
          <w:rFonts w:ascii="Times New Roman" w:eastAsia="Times New Roman" w:hAnsi="Times New Roman" w:cs="Times New Roman"/>
          <w:sz w:val="24"/>
          <w:szCs w:val="24"/>
        </w:rPr>
        <w:t xml:space="preserve"> privalėjo veiklą vykdyti bent jau iki 2023 m. birželio 2 d.</w:t>
      </w:r>
    </w:p>
    <w:p w14:paraId="2C7F223C" w14:textId="73F7297A" w:rsidR="00FC4E4A" w:rsidRPr="00FC4E4A" w:rsidRDefault="00FC4E4A" w:rsidP="00FC4E4A">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Teismas vertino, kad t</w:t>
      </w:r>
      <w:r w:rsidRPr="00FC4E4A">
        <w:rPr>
          <w:rFonts w:ascii="Times New Roman" w:eastAsia="Times New Roman" w:hAnsi="Times New Roman" w:cs="Times New Roman"/>
          <w:sz w:val="24"/>
          <w:szCs w:val="24"/>
        </w:rPr>
        <w:t xml:space="preserve">ai, </w:t>
      </w:r>
      <w:r>
        <w:rPr>
          <w:rFonts w:ascii="Times New Roman" w:eastAsia="Times New Roman" w:hAnsi="Times New Roman" w:cs="Times New Roman"/>
          <w:sz w:val="24"/>
          <w:szCs w:val="24"/>
        </w:rPr>
        <w:t>jog</w:t>
      </w:r>
      <w:r w:rsidRPr="00FC4E4A">
        <w:rPr>
          <w:rFonts w:ascii="Times New Roman" w:eastAsia="Times New Roman" w:hAnsi="Times New Roman" w:cs="Times New Roman"/>
          <w:sz w:val="24"/>
          <w:szCs w:val="24"/>
        </w:rPr>
        <w:t xml:space="preserve"> pareiškėja</w:t>
      </w:r>
      <w:r>
        <w:rPr>
          <w:rFonts w:ascii="Times New Roman" w:eastAsia="Times New Roman" w:hAnsi="Times New Roman" w:cs="Times New Roman"/>
          <w:sz w:val="24"/>
          <w:szCs w:val="24"/>
        </w:rPr>
        <w:t>s</w:t>
      </w:r>
      <w:r w:rsidRPr="00FC4E4A">
        <w:rPr>
          <w:rFonts w:ascii="Times New Roman" w:eastAsia="Times New Roman" w:hAnsi="Times New Roman" w:cs="Times New Roman"/>
          <w:sz w:val="24"/>
          <w:szCs w:val="24"/>
        </w:rPr>
        <w:t xml:space="preserve"> netęsė perimt</w:t>
      </w:r>
      <w:r w:rsidR="000B171F">
        <w:rPr>
          <w:rFonts w:ascii="Times New Roman" w:eastAsia="Times New Roman" w:hAnsi="Times New Roman" w:cs="Times New Roman"/>
          <w:sz w:val="24"/>
          <w:szCs w:val="24"/>
        </w:rPr>
        <w:t>os</w:t>
      </w:r>
      <w:r w:rsidRPr="00FC4E4A">
        <w:rPr>
          <w:rFonts w:ascii="Times New Roman" w:eastAsia="Times New Roman" w:hAnsi="Times New Roman" w:cs="Times New Roman"/>
          <w:sz w:val="24"/>
          <w:szCs w:val="24"/>
        </w:rPr>
        <w:t xml:space="preserve"> veikl</w:t>
      </w:r>
      <w:r w:rsidR="000B171F">
        <w:rPr>
          <w:rFonts w:ascii="Times New Roman" w:eastAsia="Times New Roman" w:hAnsi="Times New Roman" w:cs="Times New Roman"/>
          <w:sz w:val="24"/>
          <w:szCs w:val="24"/>
        </w:rPr>
        <w:t>os</w:t>
      </w:r>
      <w:r w:rsidRPr="00FC4E4A">
        <w:rPr>
          <w:rFonts w:ascii="Times New Roman" w:eastAsia="Times New Roman" w:hAnsi="Times New Roman" w:cs="Times New Roman"/>
          <w:sz w:val="24"/>
          <w:szCs w:val="24"/>
        </w:rPr>
        <w:t xml:space="preserve"> ne trumpesnį kaip 3 metų laikotarpį iš esmės patvirtina ir MGK sprendime nustatyta aplinkybė, su kuria teismas visiškai suti</w:t>
      </w:r>
      <w:r>
        <w:rPr>
          <w:rFonts w:ascii="Times New Roman" w:eastAsia="Times New Roman" w:hAnsi="Times New Roman" w:cs="Times New Roman"/>
          <w:sz w:val="24"/>
          <w:szCs w:val="24"/>
        </w:rPr>
        <w:t>ko</w:t>
      </w:r>
      <w:r w:rsidRPr="00FC4E4A">
        <w:rPr>
          <w:rFonts w:ascii="Times New Roman" w:eastAsia="Times New Roman" w:hAnsi="Times New Roman" w:cs="Times New Roman"/>
          <w:sz w:val="24"/>
          <w:szCs w:val="24"/>
        </w:rPr>
        <w:t>.</w:t>
      </w:r>
      <w:r w:rsidRPr="00FC4E4A">
        <w:rPr>
          <w:rFonts w:ascii="Times New Roman" w:eastAsia="Times New Roman" w:hAnsi="Times New Roman" w:cs="Times New Roman"/>
          <w:sz w:val="24"/>
          <w:szCs w:val="24"/>
          <w:lang w:eastAsia="en-US"/>
        </w:rPr>
        <w:t xml:space="preserve"> </w:t>
      </w:r>
      <w:r w:rsidRPr="00FC4E4A">
        <w:rPr>
          <w:rFonts w:ascii="Times New Roman" w:eastAsia="Times New Roman" w:hAnsi="Times New Roman" w:cs="Times New Roman"/>
          <w:sz w:val="24"/>
          <w:szCs w:val="24"/>
        </w:rPr>
        <w:t xml:space="preserve">Pareiškėjos akcininkas UAB „EPF Litone“ 2022 m. rugsėjo 14 d. priėmė sprendimą nutraukti veiklą ir likviduoti pareiškėją ne teismo keliu. </w:t>
      </w:r>
      <w:r w:rsidR="00FC51E4">
        <w:rPr>
          <w:rFonts w:ascii="Times New Roman" w:eastAsia="Times New Roman" w:hAnsi="Times New Roman" w:cs="Times New Roman"/>
          <w:sz w:val="24"/>
          <w:szCs w:val="24"/>
        </w:rPr>
        <w:t xml:space="preserve">Teismas konstatavo, kad </w:t>
      </w:r>
      <w:r w:rsidRPr="00FC4E4A">
        <w:rPr>
          <w:rFonts w:ascii="Times New Roman" w:eastAsia="Times New Roman" w:hAnsi="Times New Roman" w:cs="Times New Roman"/>
          <w:sz w:val="24"/>
          <w:szCs w:val="24"/>
        </w:rPr>
        <w:t>po nekilnojamojo turto perleidimo akcininkas iš esmės nebematė galimybių, jog pareiškėja</w:t>
      </w:r>
      <w:r w:rsidR="00FC51E4">
        <w:rPr>
          <w:rFonts w:ascii="Times New Roman" w:eastAsia="Times New Roman" w:hAnsi="Times New Roman" w:cs="Times New Roman"/>
          <w:sz w:val="24"/>
          <w:szCs w:val="24"/>
        </w:rPr>
        <w:t>s</w:t>
      </w:r>
      <w:r w:rsidRPr="00FC4E4A">
        <w:rPr>
          <w:rFonts w:ascii="Times New Roman" w:eastAsia="Times New Roman" w:hAnsi="Times New Roman" w:cs="Times New Roman"/>
          <w:sz w:val="24"/>
          <w:szCs w:val="24"/>
        </w:rPr>
        <w:t xml:space="preserve"> tęstų veiklą. Be to, kaip matyti iš bylos, pareiškėja</w:t>
      </w:r>
      <w:r w:rsidR="00FC51E4">
        <w:rPr>
          <w:rFonts w:ascii="Times New Roman" w:eastAsia="Times New Roman" w:hAnsi="Times New Roman" w:cs="Times New Roman"/>
          <w:sz w:val="24"/>
          <w:szCs w:val="24"/>
        </w:rPr>
        <w:t>s</w:t>
      </w:r>
      <w:r w:rsidRPr="00FC4E4A">
        <w:rPr>
          <w:rFonts w:ascii="Times New Roman" w:eastAsia="Times New Roman" w:hAnsi="Times New Roman" w:cs="Times New Roman"/>
          <w:sz w:val="24"/>
          <w:szCs w:val="24"/>
        </w:rPr>
        <w:t xml:space="preserve"> sudarytoje likvidavimo dienai (2022 m. rugsėjo 14 d.) Pelno (nuostolių) ataskaitoje už laikotarpį nuo 2022 m. liepos 1 d. iki 2022 m. rugsėjo 14 d. deklaravo 7</w:t>
      </w:r>
      <w:r w:rsidR="00FC51E4">
        <w:rPr>
          <w:rFonts w:ascii="Times New Roman" w:eastAsia="Times New Roman" w:hAnsi="Times New Roman" w:cs="Times New Roman"/>
          <w:sz w:val="24"/>
          <w:szCs w:val="24"/>
        </w:rPr>
        <w:t> </w:t>
      </w:r>
      <w:r w:rsidRPr="00FC4E4A">
        <w:rPr>
          <w:rFonts w:ascii="Times New Roman" w:eastAsia="Times New Roman" w:hAnsi="Times New Roman" w:cs="Times New Roman"/>
          <w:sz w:val="24"/>
          <w:szCs w:val="24"/>
        </w:rPr>
        <w:t>615</w:t>
      </w:r>
      <w:r w:rsidR="00FC51E4">
        <w:rPr>
          <w:rFonts w:ascii="Times New Roman" w:eastAsia="Times New Roman" w:hAnsi="Times New Roman" w:cs="Times New Roman"/>
          <w:sz w:val="24"/>
          <w:szCs w:val="24"/>
        </w:rPr>
        <w:t> </w:t>
      </w:r>
      <w:r w:rsidRPr="00FC4E4A">
        <w:rPr>
          <w:rFonts w:ascii="Times New Roman" w:eastAsia="Times New Roman" w:hAnsi="Times New Roman" w:cs="Times New Roman"/>
          <w:sz w:val="24"/>
          <w:szCs w:val="24"/>
        </w:rPr>
        <w:t>Eur veiklos nuostolį.</w:t>
      </w:r>
      <w:r>
        <w:rPr>
          <w:rFonts w:ascii="Times New Roman" w:eastAsia="Times New Roman" w:hAnsi="Times New Roman" w:cs="Times New Roman"/>
          <w:sz w:val="24"/>
          <w:szCs w:val="24"/>
        </w:rPr>
        <w:t xml:space="preserve"> </w:t>
      </w:r>
      <w:r w:rsidRPr="00FC4E4A">
        <w:rPr>
          <w:rFonts w:ascii="Times New Roman" w:eastAsia="Times New Roman" w:hAnsi="Times New Roman" w:cs="Times New Roman"/>
          <w:sz w:val="24"/>
          <w:szCs w:val="24"/>
        </w:rPr>
        <w:t>Pareiškėjo likvidavimas buvo atšauktas 2023 m. birželio 10 d. Tačiau tokį veiksmą MGK sprendime atitinkamai įvertino kaip gynybinę pareiškėjo ir j</w:t>
      </w:r>
      <w:r>
        <w:rPr>
          <w:rFonts w:ascii="Times New Roman" w:eastAsia="Times New Roman" w:hAnsi="Times New Roman" w:cs="Times New Roman"/>
          <w:sz w:val="24"/>
          <w:szCs w:val="24"/>
        </w:rPr>
        <w:t>į</w:t>
      </w:r>
      <w:r w:rsidRPr="00FC4E4A">
        <w:rPr>
          <w:rFonts w:ascii="Times New Roman" w:eastAsia="Times New Roman" w:hAnsi="Times New Roman" w:cs="Times New Roman"/>
          <w:sz w:val="24"/>
          <w:szCs w:val="24"/>
        </w:rPr>
        <w:t xml:space="preserve"> valdančio akcininko UAB „EPF Litone“ poziciją</w:t>
      </w:r>
      <w:r w:rsidR="00FC51E4">
        <w:rPr>
          <w:rFonts w:ascii="Times New Roman" w:eastAsia="Times New Roman" w:hAnsi="Times New Roman" w:cs="Times New Roman"/>
          <w:sz w:val="24"/>
          <w:szCs w:val="24"/>
        </w:rPr>
        <w:t>. Teismas pažymėjo, kad MGK</w:t>
      </w:r>
      <w:r w:rsidRPr="00FC4E4A">
        <w:rPr>
          <w:rFonts w:ascii="Times New Roman" w:eastAsia="Times New Roman" w:hAnsi="Times New Roman" w:cs="Times New Roman"/>
          <w:sz w:val="24"/>
          <w:szCs w:val="24"/>
        </w:rPr>
        <w:t xml:space="preserve"> šį savo teiginį plačiai argumentavo. Teismas įvertinęs motyvaciją ir susiklosčiusią situaciją, visiškai suti</w:t>
      </w:r>
      <w:r w:rsidR="00FC51E4">
        <w:rPr>
          <w:rFonts w:ascii="Times New Roman" w:eastAsia="Times New Roman" w:hAnsi="Times New Roman" w:cs="Times New Roman"/>
          <w:sz w:val="24"/>
          <w:szCs w:val="24"/>
        </w:rPr>
        <w:t>ko</w:t>
      </w:r>
      <w:r w:rsidRPr="00FC4E4A">
        <w:rPr>
          <w:rFonts w:ascii="Times New Roman" w:eastAsia="Times New Roman" w:hAnsi="Times New Roman" w:cs="Times New Roman"/>
          <w:sz w:val="24"/>
          <w:szCs w:val="24"/>
        </w:rPr>
        <w:t xml:space="preserve"> su MGK padarytomis išvadomis minėtu aspektu. Akivaizdu, kad sužinojus apie </w:t>
      </w:r>
      <w:r w:rsidR="00FC51E4">
        <w:rPr>
          <w:rFonts w:ascii="Times New Roman" w:eastAsia="Times New Roman" w:hAnsi="Times New Roman" w:cs="Times New Roman"/>
          <w:sz w:val="24"/>
          <w:szCs w:val="24"/>
        </w:rPr>
        <w:t>mokesčio administratoriaus p</w:t>
      </w:r>
      <w:r w:rsidRPr="00FC4E4A">
        <w:rPr>
          <w:rFonts w:ascii="Times New Roman" w:eastAsia="Times New Roman" w:hAnsi="Times New Roman" w:cs="Times New Roman"/>
          <w:sz w:val="24"/>
          <w:szCs w:val="24"/>
        </w:rPr>
        <w:t>avedimą tikrinti buvo imamasi iš esmės nesąžiningų veiksmų, siekiant parodyti, jog Bendrovės veikla, tuo pačiu ir UAB „EPF Lit-two“ (kodas 301114718) perimta veikla, yra tęsiama, tad iš esmės buvo surašomas „atbuline“ data sprendimas dėl pareiškėjo likvidavimo atšaukimo ir pan.</w:t>
      </w:r>
    </w:p>
    <w:p w14:paraId="32AE6079" w14:textId="77777777" w:rsidR="0041065E" w:rsidRPr="0041065E" w:rsidRDefault="00FC4E4A" w:rsidP="0041065E">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rPr>
      </w:pPr>
      <w:r>
        <w:rPr>
          <w:rFonts w:ascii="Times New Roman" w:eastAsia="Times New Roman" w:hAnsi="Times New Roman" w:cs="Times New Roman"/>
          <w:sz w:val="24"/>
          <w:szCs w:val="24"/>
        </w:rPr>
        <w:t>Teismas laikėsi pozicijos, kad b</w:t>
      </w:r>
      <w:r w:rsidRPr="00FC4E4A">
        <w:rPr>
          <w:rFonts w:ascii="Times New Roman" w:eastAsia="Times New Roman" w:hAnsi="Times New Roman" w:cs="Times New Roman"/>
          <w:sz w:val="24"/>
          <w:szCs w:val="24"/>
        </w:rPr>
        <w:t>yloje svarbi ir reikšminga nustatinėtina aplinkybė yra pareiškėjo perimtos veiklos tęsimo laikotarpis. Šią aplinkybę nustatinėjo tiek VMI, tiek ir MGK, taip pat pareiškėja</w:t>
      </w:r>
      <w:r>
        <w:rPr>
          <w:rFonts w:ascii="Times New Roman" w:eastAsia="Times New Roman" w:hAnsi="Times New Roman" w:cs="Times New Roman"/>
          <w:sz w:val="24"/>
          <w:szCs w:val="24"/>
        </w:rPr>
        <w:t>s</w:t>
      </w:r>
      <w:r w:rsidRPr="00FC4E4A">
        <w:rPr>
          <w:rFonts w:ascii="Times New Roman" w:eastAsia="Times New Roman" w:hAnsi="Times New Roman" w:cs="Times New Roman"/>
          <w:sz w:val="24"/>
          <w:szCs w:val="24"/>
        </w:rPr>
        <w:t xml:space="preserve"> šiuo klausimu teikė savo argumentus. Tai, kad MGK</w:t>
      </w:r>
      <w:r>
        <w:rPr>
          <w:rFonts w:ascii="Times New Roman" w:eastAsia="Times New Roman" w:hAnsi="Times New Roman" w:cs="Times New Roman"/>
          <w:sz w:val="24"/>
          <w:szCs w:val="24"/>
        </w:rPr>
        <w:t>,</w:t>
      </w:r>
      <w:r w:rsidRPr="00FC4E4A">
        <w:rPr>
          <w:rFonts w:ascii="Times New Roman" w:eastAsia="Times New Roman" w:hAnsi="Times New Roman" w:cs="Times New Roman"/>
          <w:sz w:val="24"/>
          <w:szCs w:val="24"/>
        </w:rPr>
        <w:t xml:space="preserve"> darydama išvadą apie pareiškėjo perimtos veiklos tęsimo konkretų laikotarpį, be kita ko, rėmėsi faktu apie tai, jog pareiškėjo akcininkas buvo nusprendęs Bendrovę likviduoti, o vėliau likvidavimą atšaukė, niekaip neleidžia teigti, jog </w:t>
      </w:r>
      <w:r w:rsidRPr="0041065E">
        <w:rPr>
          <w:rFonts w:asciiTheme="majorBidi" w:eastAsia="Times New Roman" w:hAnsiTheme="majorBidi" w:cstheme="majorBidi"/>
          <w:sz w:val="24"/>
          <w:szCs w:val="24"/>
        </w:rPr>
        <w:t>buvo peržengtos ginčo ribos.</w:t>
      </w:r>
    </w:p>
    <w:p w14:paraId="2D69E074" w14:textId="3D050CED" w:rsidR="00970EE0" w:rsidRDefault="00970EE0" w:rsidP="00970EE0">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970EE0">
        <w:rPr>
          <w:rFonts w:ascii="Times New Roman" w:eastAsia="Times New Roman" w:hAnsi="Times New Roman" w:cs="Times New Roman"/>
          <w:sz w:val="24"/>
          <w:szCs w:val="24"/>
        </w:rPr>
        <w:t xml:space="preserve">Teismas taip pat atmetė pareiškėjo </w:t>
      </w:r>
      <w:r>
        <w:rPr>
          <w:rFonts w:ascii="Times New Roman" w:eastAsia="Times New Roman" w:hAnsi="Times New Roman" w:cs="Times New Roman"/>
          <w:sz w:val="24"/>
          <w:szCs w:val="24"/>
        </w:rPr>
        <w:t xml:space="preserve">skundo </w:t>
      </w:r>
      <w:r w:rsidRPr="00970EE0">
        <w:rPr>
          <w:rFonts w:ascii="Times New Roman" w:eastAsia="Times New Roman" w:hAnsi="Times New Roman" w:cs="Times New Roman"/>
          <w:sz w:val="24"/>
          <w:szCs w:val="24"/>
        </w:rPr>
        <w:t>argumentus dėl netinkamo PMĮ 43 straipsnio 1 dalies aiškinimo ir taikymo</w:t>
      </w:r>
      <w:r>
        <w:rPr>
          <w:rFonts w:ascii="Times New Roman" w:eastAsia="Times New Roman" w:hAnsi="Times New Roman" w:cs="Times New Roman"/>
          <w:sz w:val="24"/>
          <w:szCs w:val="24"/>
        </w:rPr>
        <w:t xml:space="preserve">, konstatavęs, kad </w:t>
      </w:r>
      <w:r w:rsidRPr="00970EE0">
        <w:rPr>
          <w:rFonts w:ascii="Times New Roman" w:eastAsia="Times New Roman" w:hAnsi="Times New Roman" w:cs="Times New Roman"/>
          <w:sz w:val="24"/>
          <w:szCs w:val="24"/>
        </w:rPr>
        <w:t>įstatymų leidėjas, priešingai nei teigia pareiškėja</w:t>
      </w:r>
      <w:r>
        <w:rPr>
          <w:rFonts w:ascii="Times New Roman" w:eastAsia="Times New Roman" w:hAnsi="Times New Roman" w:cs="Times New Roman"/>
          <w:sz w:val="24"/>
          <w:szCs w:val="24"/>
        </w:rPr>
        <w:t>s</w:t>
      </w:r>
      <w:r w:rsidRPr="00970EE0">
        <w:rPr>
          <w:rFonts w:ascii="Times New Roman" w:eastAsia="Times New Roman" w:hAnsi="Times New Roman" w:cs="Times New Roman"/>
          <w:sz w:val="24"/>
          <w:szCs w:val="24"/>
        </w:rPr>
        <w:t>, aiškiai ir nedviprasmiškai nustatė mokestinių nuostolių perkėlimo sąlygas, kurių pareiškėja</w:t>
      </w:r>
      <w:r w:rsidR="00DB043F">
        <w:rPr>
          <w:rFonts w:ascii="Times New Roman" w:eastAsia="Times New Roman" w:hAnsi="Times New Roman" w:cs="Times New Roman"/>
          <w:sz w:val="24"/>
          <w:szCs w:val="24"/>
        </w:rPr>
        <w:t>s</w:t>
      </w:r>
      <w:r w:rsidRPr="00970EE0">
        <w:rPr>
          <w:rFonts w:ascii="Times New Roman" w:eastAsia="Times New Roman" w:hAnsi="Times New Roman" w:cs="Times New Roman"/>
          <w:sz w:val="24"/>
          <w:szCs w:val="24"/>
        </w:rPr>
        <w:t xml:space="preserve"> iki galo </w:t>
      </w:r>
      <w:r w:rsidRPr="00970EE0">
        <w:rPr>
          <w:rFonts w:ascii="Times New Roman" w:eastAsia="Times New Roman" w:hAnsi="Times New Roman" w:cs="Times New Roman"/>
          <w:sz w:val="24"/>
          <w:szCs w:val="24"/>
        </w:rPr>
        <w:lastRenderedPageBreak/>
        <w:t>neišpildė, t. y. perimtos UAB „EPF Lit-two“ (kodas 301114718) veiklos netęsė ne trumpiau kaip 3</w:t>
      </w:r>
      <w:r>
        <w:rPr>
          <w:rFonts w:ascii="Times New Roman" w:eastAsia="Times New Roman" w:hAnsi="Times New Roman" w:cs="Times New Roman"/>
          <w:sz w:val="24"/>
          <w:szCs w:val="24"/>
        </w:rPr>
        <w:t> </w:t>
      </w:r>
      <w:r w:rsidRPr="00970EE0">
        <w:rPr>
          <w:rFonts w:ascii="Times New Roman" w:eastAsia="Times New Roman" w:hAnsi="Times New Roman" w:cs="Times New Roman"/>
          <w:sz w:val="24"/>
          <w:szCs w:val="24"/>
        </w:rPr>
        <w:t xml:space="preserve">metus. </w:t>
      </w:r>
      <w:r w:rsidR="00DB043F">
        <w:rPr>
          <w:rFonts w:ascii="Times New Roman" w:eastAsia="Times New Roman" w:hAnsi="Times New Roman" w:cs="Times New Roman"/>
          <w:sz w:val="24"/>
          <w:szCs w:val="24"/>
        </w:rPr>
        <w:t>Teismas vertino, kad</w:t>
      </w:r>
      <w:r w:rsidR="000B171F">
        <w:rPr>
          <w:rFonts w:ascii="Times New Roman" w:eastAsia="Times New Roman" w:hAnsi="Times New Roman" w:cs="Times New Roman"/>
          <w:sz w:val="24"/>
          <w:szCs w:val="24"/>
        </w:rPr>
        <w:t xml:space="preserve"> šiuo atveju nėra pagrindo ginčijamą normą dėl jos neaiškumo aiškinti mokesčio mokėtojo naudai. </w:t>
      </w:r>
    </w:p>
    <w:p w14:paraId="3969B821" w14:textId="3E2F9735" w:rsidR="00970EE0" w:rsidRPr="0041065E" w:rsidRDefault="00970EE0" w:rsidP="0041065E">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Pasisakydamas dėl pareiškėjo skundo argumentų, kad </w:t>
      </w:r>
      <w:r w:rsidRPr="00970EE0">
        <w:rPr>
          <w:rFonts w:ascii="Times New Roman" w:eastAsia="Times New Roman" w:hAnsi="Times New Roman" w:cs="Times New Roman"/>
          <w:sz w:val="24"/>
          <w:szCs w:val="24"/>
        </w:rPr>
        <w:t>turi būti įvertinta šios nuostatos (t.</w:t>
      </w:r>
      <w:r w:rsidR="00DB043F">
        <w:rPr>
          <w:rFonts w:ascii="Times New Roman" w:eastAsia="Times New Roman" w:hAnsi="Times New Roman" w:cs="Times New Roman"/>
          <w:sz w:val="24"/>
          <w:szCs w:val="24"/>
        </w:rPr>
        <w:t> </w:t>
      </w:r>
      <w:r w:rsidRPr="00970EE0">
        <w:rPr>
          <w:rFonts w:ascii="Times New Roman" w:eastAsia="Times New Roman" w:hAnsi="Times New Roman" w:cs="Times New Roman"/>
          <w:sz w:val="24"/>
          <w:szCs w:val="24"/>
        </w:rPr>
        <w:t>y. PMĮ 43 straipsnio 1 dalyje įtvirtinto reikalavimo 3 metus tęsti perimtą veiklą ar jos dalį) pagrindinė paskirtis ir jos santykis su realiai pareiškėj</w:t>
      </w:r>
      <w:r>
        <w:rPr>
          <w:rFonts w:ascii="Times New Roman" w:eastAsia="Times New Roman" w:hAnsi="Times New Roman" w:cs="Times New Roman"/>
          <w:sz w:val="24"/>
          <w:szCs w:val="24"/>
        </w:rPr>
        <w:t>u</w:t>
      </w:r>
      <w:r w:rsidRPr="00970EE0">
        <w:rPr>
          <w:rFonts w:ascii="Times New Roman" w:eastAsia="Times New Roman" w:hAnsi="Times New Roman" w:cs="Times New Roman"/>
          <w:sz w:val="24"/>
          <w:szCs w:val="24"/>
        </w:rPr>
        <w:t>i ir visai verslo grupei sukuriamomis pasekmėmis, taip pat priežastimis ir aplinkybėmis, kurios kvalifikuojamos kaip galimas šio reikalavimo pažeidimas</w:t>
      </w:r>
      <w:r>
        <w:rPr>
          <w:rFonts w:ascii="Times New Roman" w:eastAsia="Times New Roman" w:hAnsi="Times New Roman" w:cs="Times New Roman"/>
          <w:sz w:val="24"/>
          <w:szCs w:val="24"/>
        </w:rPr>
        <w:t>, teismas</w:t>
      </w:r>
      <w:r w:rsidR="0041065E">
        <w:rPr>
          <w:rFonts w:ascii="Times New Roman" w:eastAsia="Times New Roman" w:hAnsi="Times New Roman" w:cs="Times New Roman"/>
          <w:sz w:val="24"/>
          <w:szCs w:val="24"/>
        </w:rPr>
        <w:t xml:space="preserve"> akcentavo, kad</w:t>
      </w:r>
      <w:r>
        <w:rPr>
          <w:rFonts w:ascii="Times New Roman" w:eastAsia="Times New Roman" w:hAnsi="Times New Roman" w:cs="Times New Roman"/>
          <w:sz w:val="24"/>
          <w:szCs w:val="24"/>
        </w:rPr>
        <w:t xml:space="preserve"> </w:t>
      </w:r>
      <w:r w:rsidRPr="00970EE0">
        <w:rPr>
          <w:rFonts w:ascii="Times New Roman" w:eastAsia="Times New Roman" w:hAnsi="Times New Roman" w:cs="Times New Roman"/>
          <w:sz w:val="24"/>
          <w:szCs w:val="24"/>
        </w:rPr>
        <w:t>įstatymų leidėjas pakankamai aiškiai ir nedviprasmiškai nustatė mokestinių nuostolių perkėlimo sąlygas, todėl pareiškėjo iš esmės siūlomas plečiamasis PMĮ 43 straipsnio 1 dalies aiškinimas yra negalimas.</w:t>
      </w:r>
      <w:r w:rsidR="0041065E">
        <w:rPr>
          <w:rFonts w:ascii="Times New Roman" w:eastAsia="Times New Roman" w:hAnsi="Times New Roman" w:cs="Times New Roman"/>
          <w:sz w:val="24"/>
          <w:szCs w:val="24"/>
        </w:rPr>
        <w:t xml:space="preserve"> Teismas taip pat atkreipė dėmesį, kad </w:t>
      </w:r>
      <w:r w:rsidR="0041065E" w:rsidRPr="00970EE0">
        <w:rPr>
          <w:rFonts w:ascii="Times New Roman" w:eastAsia="Times New Roman" w:hAnsi="Times New Roman" w:cs="Times New Roman"/>
          <w:sz w:val="24"/>
          <w:szCs w:val="24"/>
        </w:rPr>
        <w:t xml:space="preserve">viešojo administravimo subjektas gali veikti tik teisės aktų suteiktų įgaliojimų ribose ir bet koks viešosios teisės normų plečiamas aiškinimas yra draudžiamas. </w:t>
      </w:r>
      <w:r w:rsidRPr="0041065E">
        <w:rPr>
          <w:rFonts w:ascii="Times New Roman" w:eastAsia="Times New Roman" w:hAnsi="Times New Roman" w:cs="Times New Roman"/>
          <w:sz w:val="24"/>
          <w:szCs w:val="24"/>
        </w:rPr>
        <w:t xml:space="preserve">Šiame kontekste </w:t>
      </w:r>
      <w:r w:rsidR="0041065E">
        <w:rPr>
          <w:rFonts w:ascii="Times New Roman" w:eastAsia="Times New Roman" w:hAnsi="Times New Roman" w:cs="Times New Roman"/>
          <w:sz w:val="24"/>
          <w:szCs w:val="24"/>
        </w:rPr>
        <w:t xml:space="preserve">teismas sutiko </w:t>
      </w:r>
      <w:r w:rsidRPr="0041065E">
        <w:rPr>
          <w:rFonts w:ascii="Times New Roman" w:eastAsia="Times New Roman" w:hAnsi="Times New Roman" w:cs="Times New Roman"/>
          <w:sz w:val="24"/>
          <w:szCs w:val="24"/>
        </w:rPr>
        <w:t>su VMI argumentais, kad pareiškėja</w:t>
      </w:r>
      <w:r w:rsidR="0041065E">
        <w:rPr>
          <w:rFonts w:ascii="Times New Roman" w:eastAsia="Times New Roman" w:hAnsi="Times New Roman" w:cs="Times New Roman"/>
          <w:sz w:val="24"/>
          <w:szCs w:val="24"/>
        </w:rPr>
        <w:t>s</w:t>
      </w:r>
      <w:r w:rsidRPr="0041065E">
        <w:rPr>
          <w:rFonts w:ascii="Times New Roman" w:eastAsia="Times New Roman" w:hAnsi="Times New Roman" w:cs="Times New Roman"/>
          <w:sz w:val="24"/>
          <w:szCs w:val="24"/>
        </w:rPr>
        <w:t xml:space="preserve"> iš esmės kvestionuoja valstybės ekonominės politikos priemonę, t. y. PMĮ 43 straipsnio 1 dalyje nustatyto reikalavimo taikymą grupėms (vienetams), tačiau </w:t>
      </w:r>
      <w:r w:rsidR="0041065E">
        <w:rPr>
          <w:rFonts w:ascii="Times New Roman" w:eastAsia="Times New Roman" w:hAnsi="Times New Roman" w:cs="Times New Roman"/>
          <w:sz w:val="24"/>
          <w:szCs w:val="24"/>
        </w:rPr>
        <w:t xml:space="preserve">pagal </w:t>
      </w:r>
      <w:r w:rsidRPr="0041065E">
        <w:rPr>
          <w:rFonts w:ascii="Times New Roman" w:eastAsia="Times New Roman" w:hAnsi="Times New Roman" w:cs="Times New Roman"/>
          <w:sz w:val="24"/>
          <w:szCs w:val="24"/>
        </w:rPr>
        <w:t xml:space="preserve">Lietuvos Respublikos administracinių bylų </w:t>
      </w:r>
      <w:r w:rsidRPr="00DB043F">
        <w:rPr>
          <w:rFonts w:ascii="Times New Roman" w:eastAsia="Times New Roman" w:hAnsi="Times New Roman" w:cs="Times New Roman"/>
          <w:sz w:val="24"/>
          <w:szCs w:val="24"/>
        </w:rPr>
        <w:t>teisenos įstatymo (toliau – ir ABTĮ) 3 straipsnio</w:t>
      </w:r>
      <w:r w:rsidRPr="0041065E">
        <w:rPr>
          <w:rFonts w:ascii="Times New Roman" w:eastAsia="Times New Roman" w:hAnsi="Times New Roman" w:cs="Times New Roman"/>
          <w:sz w:val="24"/>
          <w:szCs w:val="24"/>
        </w:rPr>
        <w:t xml:space="preserve"> 2</w:t>
      </w:r>
      <w:r w:rsidR="000B171F">
        <w:rPr>
          <w:rFonts w:ascii="Times New Roman" w:eastAsia="Times New Roman" w:hAnsi="Times New Roman" w:cs="Times New Roman"/>
          <w:sz w:val="24"/>
          <w:szCs w:val="24"/>
        </w:rPr>
        <w:t> </w:t>
      </w:r>
      <w:r w:rsidRPr="0041065E">
        <w:rPr>
          <w:rFonts w:ascii="Times New Roman" w:eastAsia="Times New Roman" w:hAnsi="Times New Roman" w:cs="Times New Roman"/>
          <w:sz w:val="24"/>
          <w:szCs w:val="24"/>
        </w:rPr>
        <w:t>dal</w:t>
      </w:r>
      <w:r w:rsidR="00DB043F">
        <w:rPr>
          <w:rFonts w:ascii="Times New Roman" w:eastAsia="Times New Roman" w:hAnsi="Times New Roman" w:cs="Times New Roman"/>
          <w:sz w:val="24"/>
          <w:szCs w:val="24"/>
        </w:rPr>
        <w:t>į</w:t>
      </w:r>
      <w:r w:rsidRPr="0041065E">
        <w:rPr>
          <w:rFonts w:ascii="Times New Roman" w:eastAsia="Times New Roman" w:hAnsi="Times New Roman" w:cs="Times New Roman"/>
          <w:sz w:val="24"/>
          <w:szCs w:val="24"/>
        </w:rPr>
        <w:t xml:space="preserve"> </w:t>
      </w:r>
      <w:r w:rsidR="0041065E">
        <w:rPr>
          <w:rFonts w:ascii="Times New Roman" w:eastAsia="Times New Roman" w:hAnsi="Times New Roman" w:cs="Times New Roman"/>
          <w:sz w:val="24"/>
          <w:szCs w:val="24"/>
        </w:rPr>
        <w:t xml:space="preserve">teismas </w:t>
      </w:r>
      <w:r w:rsidRPr="0041065E">
        <w:rPr>
          <w:rFonts w:ascii="Times New Roman" w:eastAsia="Times New Roman" w:hAnsi="Times New Roman" w:cs="Times New Roman"/>
          <w:sz w:val="24"/>
          <w:szCs w:val="24"/>
        </w:rPr>
        <w:t>nevertina ginčijamo teisės akto politinio ar ekonominio tikslingumo požiūriu.</w:t>
      </w:r>
    </w:p>
    <w:p w14:paraId="27C9A255" w14:textId="7BC77B9D" w:rsidR="00970EE0" w:rsidRPr="00970EE0" w:rsidRDefault="0041065E" w:rsidP="00970EE0">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Teismas taip pat atkreipė dėmesį, kad nors </w:t>
      </w:r>
      <w:r w:rsidR="00970EE0" w:rsidRPr="00970EE0">
        <w:rPr>
          <w:rFonts w:ascii="Times New Roman" w:eastAsia="Times New Roman" w:hAnsi="Times New Roman" w:cs="Times New Roman"/>
          <w:sz w:val="24"/>
          <w:szCs w:val="24"/>
        </w:rPr>
        <w:t>pareiškėja</w:t>
      </w:r>
      <w:r>
        <w:rPr>
          <w:rFonts w:ascii="Times New Roman" w:eastAsia="Times New Roman" w:hAnsi="Times New Roman" w:cs="Times New Roman"/>
          <w:sz w:val="24"/>
          <w:szCs w:val="24"/>
        </w:rPr>
        <w:t>s</w:t>
      </w:r>
      <w:r w:rsidR="00970EE0" w:rsidRPr="00970EE0">
        <w:rPr>
          <w:rFonts w:ascii="Times New Roman" w:eastAsia="Times New Roman" w:hAnsi="Times New Roman" w:cs="Times New Roman"/>
          <w:sz w:val="24"/>
          <w:szCs w:val="24"/>
        </w:rPr>
        <w:t xml:space="preserve"> apskritai gal</w:t>
      </w:r>
      <w:r>
        <w:rPr>
          <w:rFonts w:ascii="Times New Roman" w:eastAsia="Times New Roman" w:hAnsi="Times New Roman" w:cs="Times New Roman"/>
          <w:sz w:val="24"/>
          <w:szCs w:val="24"/>
        </w:rPr>
        <w:t>būt</w:t>
      </w:r>
      <w:r w:rsidR="00970EE0" w:rsidRPr="00970EE0">
        <w:rPr>
          <w:rFonts w:ascii="Times New Roman" w:eastAsia="Times New Roman" w:hAnsi="Times New Roman" w:cs="Times New Roman"/>
          <w:sz w:val="24"/>
          <w:szCs w:val="24"/>
        </w:rPr>
        <w:t xml:space="preserve"> nesutinka su PMĮ 43 straipsnio 1 dalies reguliavimu, t. y. abejoja jo atitikimu L</w:t>
      </w:r>
      <w:r>
        <w:rPr>
          <w:rFonts w:ascii="Times New Roman" w:eastAsia="Times New Roman" w:hAnsi="Times New Roman" w:cs="Times New Roman"/>
          <w:sz w:val="24"/>
          <w:szCs w:val="24"/>
        </w:rPr>
        <w:t>ietuvos Respublikos</w:t>
      </w:r>
      <w:r w:rsidR="00970EE0" w:rsidRPr="00970EE0">
        <w:rPr>
          <w:rFonts w:ascii="Times New Roman" w:eastAsia="Times New Roman" w:hAnsi="Times New Roman" w:cs="Times New Roman"/>
          <w:sz w:val="24"/>
          <w:szCs w:val="24"/>
        </w:rPr>
        <w:t xml:space="preserve"> Konstitucijai</w:t>
      </w:r>
      <w:r>
        <w:rPr>
          <w:rFonts w:ascii="Times New Roman" w:eastAsia="Times New Roman" w:hAnsi="Times New Roman" w:cs="Times New Roman"/>
          <w:sz w:val="24"/>
          <w:szCs w:val="24"/>
        </w:rPr>
        <w:t>,</w:t>
      </w:r>
      <w:r w:rsidR="00970EE0" w:rsidRPr="00970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970EE0" w:rsidRPr="00970EE0">
        <w:rPr>
          <w:rFonts w:ascii="Times New Roman" w:eastAsia="Times New Roman" w:hAnsi="Times New Roman" w:cs="Times New Roman"/>
          <w:sz w:val="24"/>
          <w:szCs w:val="24"/>
        </w:rPr>
        <w:t>ačiau nėra suformulav</w:t>
      </w:r>
      <w:r>
        <w:rPr>
          <w:rFonts w:ascii="Times New Roman" w:eastAsia="Times New Roman" w:hAnsi="Times New Roman" w:cs="Times New Roman"/>
          <w:sz w:val="24"/>
          <w:szCs w:val="24"/>
        </w:rPr>
        <w:t>ęs</w:t>
      </w:r>
      <w:r w:rsidR="00970EE0" w:rsidRPr="00970EE0">
        <w:rPr>
          <w:rFonts w:ascii="Times New Roman" w:eastAsia="Times New Roman" w:hAnsi="Times New Roman" w:cs="Times New Roman"/>
          <w:sz w:val="24"/>
          <w:szCs w:val="24"/>
        </w:rPr>
        <w:t xml:space="preserve"> jokio prašymo dėl kreipimosi į </w:t>
      </w:r>
      <w:r>
        <w:rPr>
          <w:rFonts w:ascii="Times New Roman" w:eastAsia="Times New Roman" w:hAnsi="Times New Roman" w:cs="Times New Roman"/>
          <w:sz w:val="24"/>
          <w:szCs w:val="24"/>
        </w:rPr>
        <w:t>Lietuvos Respublikos</w:t>
      </w:r>
      <w:r w:rsidR="00970EE0" w:rsidRPr="00970EE0">
        <w:rPr>
          <w:rFonts w:ascii="Times New Roman" w:eastAsia="Times New Roman" w:hAnsi="Times New Roman" w:cs="Times New Roman"/>
          <w:sz w:val="24"/>
          <w:szCs w:val="24"/>
        </w:rPr>
        <w:t xml:space="preserve"> Konstitucinį Teismą</w:t>
      </w:r>
      <w:r>
        <w:rPr>
          <w:rFonts w:ascii="Times New Roman" w:eastAsia="Times New Roman" w:hAnsi="Times New Roman" w:cs="Times New Roman"/>
          <w:sz w:val="24"/>
          <w:szCs w:val="24"/>
        </w:rPr>
        <w:t>. Teismas laikėsi pozicijos, kad jam p</w:t>
      </w:r>
      <w:r w:rsidR="00970EE0" w:rsidRPr="00970EE0">
        <w:rPr>
          <w:rFonts w:ascii="Times New Roman" w:eastAsia="Times New Roman" w:hAnsi="Times New Roman" w:cs="Times New Roman"/>
          <w:sz w:val="24"/>
          <w:szCs w:val="24"/>
        </w:rPr>
        <w:t xml:space="preserve">ačiam nekyla pagrįstų abejonių dėl minėtos įstatymo nuostatos atitikimo </w:t>
      </w:r>
      <w:r>
        <w:rPr>
          <w:rFonts w:ascii="Times New Roman" w:eastAsia="Times New Roman" w:hAnsi="Times New Roman" w:cs="Times New Roman"/>
          <w:sz w:val="24"/>
          <w:szCs w:val="24"/>
        </w:rPr>
        <w:t>Lietuvos Respublikos</w:t>
      </w:r>
      <w:r w:rsidR="00970EE0" w:rsidRPr="00970EE0">
        <w:rPr>
          <w:rFonts w:ascii="Times New Roman" w:eastAsia="Times New Roman" w:hAnsi="Times New Roman" w:cs="Times New Roman"/>
          <w:sz w:val="24"/>
          <w:szCs w:val="24"/>
        </w:rPr>
        <w:t xml:space="preserve"> Konstitucijai.</w:t>
      </w:r>
    </w:p>
    <w:p w14:paraId="1942985D" w14:textId="048F28CD" w:rsidR="00EE71FB" w:rsidRDefault="0041065E" w:rsidP="00EE71FB">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Teismas konstatavo, kad </w:t>
      </w:r>
      <w:r w:rsidRPr="0041065E">
        <w:rPr>
          <w:rFonts w:ascii="Times New Roman" w:eastAsia="Times New Roman" w:hAnsi="Times New Roman" w:cs="Times New Roman"/>
          <w:sz w:val="24"/>
          <w:szCs w:val="24"/>
        </w:rPr>
        <w:t>pareiškėja</w:t>
      </w:r>
      <w:r>
        <w:rPr>
          <w:rFonts w:ascii="Times New Roman" w:eastAsia="Times New Roman" w:hAnsi="Times New Roman" w:cs="Times New Roman"/>
          <w:sz w:val="24"/>
          <w:szCs w:val="24"/>
        </w:rPr>
        <w:t>s</w:t>
      </w:r>
      <w:r w:rsidRPr="0041065E">
        <w:rPr>
          <w:rFonts w:ascii="Times New Roman" w:eastAsia="Times New Roman" w:hAnsi="Times New Roman" w:cs="Times New Roman"/>
          <w:sz w:val="24"/>
          <w:szCs w:val="24"/>
        </w:rPr>
        <w:t>, perimdama</w:t>
      </w:r>
      <w:r>
        <w:rPr>
          <w:rFonts w:ascii="Times New Roman" w:eastAsia="Times New Roman" w:hAnsi="Times New Roman" w:cs="Times New Roman"/>
          <w:sz w:val="24"/>
          <w:szCs w:val="24"/>
        </w:rPr>
        <w:t>s</w:t>
      </w:r>
      <w:r w:rsidRPr="0041065E">
        <w:rPr>
          <w:rFonts w:ascii="Times New Roman" w:eastAsia="Times New Roman" w:hAnsi="Times New Roman" w:cs="Times New Roman"/>
          <w:sz w:val="24"/>
          <w:szCs w:val="24"/>
        </w:rPr>
        <w:t xml:space="preserve"> UAB „EPF Lit-two“ (kodas 301114718) mokestinių laikotarpių nuostolius už laikotarpį nuo 2019 m. liepos 1 d. iki 2022</w:t>
      </w:r>
      <w:r>
        <w:rPr>
          <w:rFonts w:ascii="Times New Roman" w:eastAsia="Times New Roman" w:hAnsi="Times New Roman" w:cs="Times New Roman"/>
          <w:sz w:val="24"/>
          <w:szCs w:val="24"/>
        </w:rPr>
        <w:t> </w:t>
      </w:r>
      <w:r w:rsidRPr="0041065E">
        <w:rPr>
          <w:rFonts w:ascii="Times New Roman" w:eastAsia="Times New Roman" w:hAnsi="Times New Roman" w:cs="Times New Roman"/>
          <w:sz w:val="24"/>
          <w:szCs w:val="24"/>
        </w:rPr>
        <w:t>m. birželio 30 d. bei sumažindama</w:t>
      </w:r>
      <w:r w:rsidR="00DB043F">
        <w:rPr>
          <w:rFonts w:ascii="Times New Roman" w:eastAsia="Times New Roman" w:hAnsi="Times New Roman" w:cs="Times New Roman"/>
          <w:sz w:val="24"/>
          <w:szCs w:val="24"/>
        </w:rPr>
        <w:t>s</w:t>
      </w:r>
      <w:r w:rsidRPr="0041065E">
        <w:rPr>
          <w:rFonts w:ascii="Times New Roman" w:eastAsia="Times New Roman" w:hAnsi="Times New Roman" w:cs="Times New Roman"/>
          <w:sz w:val="24"/>
          <w:szCs w:val="24"/>
        </w:rPr>
        <w:t xml:space="preserve"> apskaičiuotiną pelno mokesčio dydį, neįvykdė privalomos PMĮ 43</w:t>
      </w:r>
      <w:r>
        <w:rPr>
          <w:rFonts w:ascii="Times New Roman" w:eastAsia="Times New Roman" w:hAnsi="Times New Roman" w:cs="Times New Roman"/>
          <w:sz w:val="24"/>
          <w:szCs w:val="24"/>
        </w:rPr>
        <w:t> </w:t>
      </w:r>
      <w:r w:rsidRPr="0041065E">
        <w:rPr>
          <w:rFonts w:ascii="Times New Roman" w:eastAsia="Times New Roman" w:hAnsi="Times New Roman" w:cs="Times New Roman"/>
          <w:sz w:val="24"/>
          <w:szCs w:val="24"/>
        </w:rPr>
        <w:t>straipsnio 1 dalyje numatytos imperatyvios sąlygos, t. y., nevykdė perimtos UAB „EPF Lit-two“ (kodas 301114718) veiklos 3 metus. Tad pareiškėja</w:t>
      </w:r>
      <w:r>
        <w:rPr>
          <w:rFonts w:ascii="Times New Roman" w:eastAsia="Times New Roman" w:hAnsi="Times New Roman" w:cs="Times New Roman"/>
          <w:sz w:val="24"/>
          <w:szCs w:val="24"/>
        </w:rPr>
        <w:t>s,</w:t>
      </w:r>
      <w:r w:rsidRPr="0041065E">
        <w:rPr>
          <w:rFonts w:ascii="Times New Roman" w:eastAsia="Times New Roman" w:hAnsi="Times New Roman" w:cs="Times New Roman"/>
          <w:sz w:val="24"/>
          <w:szCs w:val="24"/>
        </w:rPr>
        <w:t xml:space="preserve"> neįvyk</w:t>
      </w:r>
      <w:r>
        <w:rPr>
          <w:rFonts w:ascii="Times New Roman" w:eastAsia="Times New Roman" w:hAnsi="Times New Roman" w:cs="Times New Roman"/>
          <w:sz w:val="24"/>
          <w:szCs w:val="24"/>
        </w:rPr>
        <w:t>dęs</w:t>
      </w:r>
      <w:r w:rsidRPr="0041065E">
        <w:rPr>
          <w:rFonts w:ascii="Times New Roman" w:eastAsia="Times New Roman" w:hAnsi="Times New Roman" w:cs="Times New Roman"/>
          <w:sz w:val="24"/>
          <w:szCs w:val="24"/>
        </w:rPr>
        <w:t xml:space="preserve"> PMĮ 43 straipsnio 1 dalyje numatytų sąlygų, turėjo perskaičiuoti 2019 m. liepos 1 d. – 2020 m. birželio 30 d. ir 2020 m. liepos 1 d. – 2021</w:t>
      </w:r>
      <w:r>
        <w:rPr>
          <w:rFonts w:ascii="Times New Roman" w:eastAsia="Times New Roman" w:hAnsi="Times New Roman" w:cs="Times New Roman"/>
          <w:sz w:val="24"/>
          <w:szCs w:val="24"/>
        </w:rPr>
        <w:t> </w:t>
      </w:r>
      <w:r w:rsidRPr="0041065E">
        <w:rPr>
          <w:rFonts w:ascii="Times New Roman" w:eastAsia="Times New Roman" w:hAnsi="Times New Roman" w:cs="Times New Roman"/>
          <w:sz w:val="24"/>
          <w:szCs w:val="24"/>
        </w:rPr>
        <w:t>m. birželio 30 d. mokestinių laikotarpių apmokestinamąjį pelną ir pateikti patikslintas metines PM deklaracijas. Tačiau pareiškėja</w:t>
      </w:r>
      <w:r>
        <w:rPr>
          <w:rFonts w:ascii="Times New Roman" w:eastAsia="Times New Roman" w:hAnsi="Times New Roman" w:cs="Times New Roman"/>
          <w:sz w:val="24"/>
          <w:szCs w:val="24"/>
        </w:rPr>
        <w:t>s</w:t>
      </w:r>
      <w:r w:rsidRPr="0041065E">
        <w:rPr>
          <w:rFonts w:ascii="Times New Roman" w:eastAsia="Times New Roman" w:hAnsi="Times New Roman" w:cs="Times New Roman"/>
          <w:sz w:val="24"/>
          <w:szCs w:val="24"/>
        </w:rPr>
        <w:t xml:space="preserve"> to nepadarė, tad visiškai pagrįstai VMI pareiškėj</w:t>
      </w:r>
      <w:r>
        <w:rPr>
          <w:rFonts w:ascii="Times New Roman" w:eastAsia="Times New Roman" w:hAnsi="Times New Roman" w:cs="Times New Roman"/>
          <w:sz w:val="24"/>
          <w:szCs w:val="24"/>
        </w:rPr>
        <w:t>u</w:t>
      </w:r>
      <w:r w:rsidRPr="0041065E">
        <w:rPr>
          <w:rFonts w:ascii="Times New Roman" w:eastAsia="Times New Roman" w:hAnsi="Times New Roman" w:cs="Times New Roman"/>
          <w:sz w:val="24"/>
          <w:szCs w:val="24"/>
        </w:rPr>
        <w:t>i papildomai priskaičiavo sumokėti 541 066 Eur PM sumą. Teismas pažym</w:t>
      </w:r>
      <w:r>
        <w:rPr>
          <w:rFonts w:ascii="Times New Roman" w:eastAsia="Times New Roman" w:hAnsi="Times New Roman" w:cs="Times New Roman"/>
          <w:sz w:val="24"/>
          <w:szCs w:val="24"/>
        </w:rPr>
        <w:t>ėjo</w:t>
      </w:r>
      <w:r w:rsidRPr="0041065E">
        <w:rPr>
          <w:rFonts w:ascii="Times New Roman" w:eastAsia="Times New Roman" w:hAnsi="Times New Roman" w:cs="Times New Roman"/>
          <w:sz w:val="24"/>
          <w:szCs w:val="24"/>
        </w:rPr>
        <w:t>, kad pareiškėja</w:t>
      </w:r>
      <w:r>
        <w:rPr>
          <w:rFonts w:ascii="Times New Roman" w:eastAsia="Times New Roman" w:hAnsi="Times New Roman" w:cs="Times New Roman"/>
          <w:sz w:val="24"/>
          <w:szCs w:val="24"/>
        </w:rPr>
        <w:t>s</w:t>
      </w:r>
      <w:r w:rsidRPr="0041065E">
        <w:rPr>
          <w:rFonts w:ascii="Times New Roman" w:eastAsia="Times New Roman" w:hAnsi="Times New Roman" w:cs="Times New Roman"/>
          <w:sz w:val="24"/>
          <w:szCs w:val="24"/>
        </w:rPr>
        <w:t xml:space="preserve"> nėra pateik</w:t>
      </w:r>
      <w:r>
        <w:rPr>
          <w:rFonts w:ascii="Times New Roman" w:eastAsia="Times New Roman" w:hAnsi="Times New Roman" w:cs="Times New Roman"/>
          <w:sz w:val="24"/>
          <w:szCs w:val="24"/>
        </w:rPr>
        <w:t>ęs</w:t>
      </w:r>
      <w:r w:rsidRPr="0041065E">
        <w:rPr>
          <w:rFonts w:ascii="Times New Roman" w:eastAsia="Times New Roman" w:hAnsi="Times New Roman" w:cs="Times New Roman"/>
          <w:sz w:val="24"/>
          <w:szCs w:val="24"/>
        </w:rPr>
        <w:t xml:space="preserve"> argumentų, jog minėta mokesčių suma būtų paskaičiuota neteisingai. Teismas</w:t>
      </w:r>
      <w:r w:rsidR="00265A77">
        <w:rPr>
          <w:rFonts w:ascii="Times New Roman" w:eastAsia="Times New Roman" w:hAnsi="Times New Roman" w:cs="Times New Roman"/>
          <w:sz w:val="24"/>
          <w:szCs w:val="24"/>
        </w:rPr>
        <w:t xml:space="preserve"> taip pat teigė, kad </w:t>
      </w:r>
      <w:r w:rsidRPr="0041065E">
        <w:rPr>
          <w:rFonts w:ascii="Times New Roman" w:eastAsia="Times New Roman" w:hAnsi="Times New Roman" w:cs="Times New Roman"/>
          <w:sz w:val="24"/>
          <w:szCs w:val="24"/>
        </w:rPr>
        <w:t xml:space="preserve">nenustatė, </w:t>
      </w:r>
      <w:r w:rsidR="00265A77">
        <w:rPr>
          <w:rFonts w:ascii="Times New Roman" w:eastAsia="Times New Roman" w:hAnsi="Times New Roman" w:cs="Times New Roman"/>
          <w:sz w:val="24"/>
          <w:szCs w:val="24"/>
        </w:rPr>
        <w:t>jog</w:t>
      </w:r>
      <w:r w:rsidRPr="0041065E">
        <w:rPr>
          <w:rFonts w:ascii="Times New Roman" w:eastAsia="Times New Roman" w:hAnsi="Times New Roman" w:cs="Times New Roman"/>
          <w:sz w:val="24"/>
          <w:szCs w:val="24"/>
        </w:rPr>
        <w:t xml:space="preserve"> paskaičiavimas būtų netinkamas.</w:t>
      </w:r>
    </w:p>
    <w:p w14:paraId="497E00EA" w14:textId="0DA0FAB0" w:rsidR="00EE71FB" w:rsidRDefault="00EE71FB" w:rsidP="00EE71FB">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sidRPr="00EE71FB">
        <w:rPr>
          <w:rFonts w:ascii="Times New Roman" w:eastAsia="Times New Roman" w:hAnsi="Times New Roman" w:cs="Times New Roman"/>
          <w:sz w:val="24"/>
          <w:szCs w:val="24"/>
        </w:rPr>
        <w:t>Teismas pažymėjo, kad pareiškėjas iš esmės nekėlė klausimo dėl paskirtos baudos dydžio ir delspinigių paskaičiavimo teisingumo. Pareiškėjas manė, kad jo nurodytos aplinkybės sudaro pagrindą atleisti pareiškėją nuo delspinigių ir baudų skaičiavimo arba jas taikyti tik minimalias. Teismas pabrėžė, kad pareiškėjui paskirta bauda atitinka MAĮ 139</w:t>
      </w:r>
      <w:r w:rsidR="00DB043F">
        <w:rPr>
          <w:rFonts w:ascii="Times New Roman" w:eastAsia="Times New Roman" w:hAnsi="Times New Roman" w:cs="Times New Roman"/>
          <w:sz w:val="24"/>
          <w:szCs w:val="24"/>
        </w:rPr>
        <w:t>–</w:t>
      </w:r>
      <w:r w:rsidRPr="00EE71FB">
        <w:rPr>
          <w:rFonts w:ascii="Times New Roman" w:eastAsia="Times New Roman" w:hAnsi="Times New Roman" w:cs="Times New Roman"/>
          <w:sz w:val="24"/>
          <w:szCs w:val="24"/>
        </w:rPr>
        <w:t>140 straipsnių ir Metodikos 17</w:t>
      </w:r>
      <w:r w:rsidR="00DB043F">
        <w:rPr>
          <w:rFonts w:ascii="Times New Roman" w:eastAsia="Times New Roman" w:hAnsi="Times New Roman" w:cs="Times New Roman"/>
          <w:sz w:val="24"/>
          <w:szCs w:val="24"/>
        </w:rPr>
        <w:t> </w:t>
      </w:r>
      <w:r w:rsidRPr="00EE71FB">
        <w:rPr>
          <w:rFonts w:ascii="Times New Roman" w:eastAsia="Times New Roman" w:hAnsi="Times New Roman" w:cs="Times New Roman"/>
          <w:sz w:val="24"/>
          <w:szCs w:val="24"/>
        </w:rPr>
        <w:t>punkto reikalavimų nuostatas. Be to, teismas atkreipė dėmesį, kad MGK sprendime pakoregavo VMI sprendime padarytas išvadas dėl atsakomybę sunkinančių ir lengvinančių aplinkybių, t. y. MGK</w:t>
      </w:r>
      <w:r w:rsidR="00DB043F">
        <w:rPr>
          <w:rFonts w:ascii="Times New Roman" w:eastAsia="Times New Roman" w:hAnsi="Times New Roman" w:cs="Times New Roman"/>
          <w:sz w:val="24"/>
          <w:szCs w:val="24"/>
        </w:rPr>
        <w:t> </w:t>
      </w:r>
      <w:r w:rsidRPr="00EE71FB">
        <w:rPr>
          <w:rFonts w:ascii="Times New Roman" w:eastAsia="Times New Roman" w:hAnsi="Times New Roman" w:cs="Times New Roman"/>
          <w:sz w:val="24"/>
          <w:szCs w:val="24"/>
        </w:rPr>
        <w:t xml:space="preserve">pagrįstai nurodė, kad byloje nustatyta viena sunkinanti aplinkybė ir viena lengvinanti aplinkybė (VMI buvo nustačiusi tik vieną sunkinančią aplinkybę ir nenustačiusi lengvinančių aplinkybių). Teismas sprendė, kad nepaisant to, įvertinus visas kitas teisės aktuose nurodytas svarbias aplinkybes, turinčias įtakos baudos dydžiui, MGK visiškai pagrįstai nekeitė VMI paskirtos PM baudos dydžio, paliko įstatyme numatytos baudos vidurkį – 30 proc. trūkstamos mokesčio sumos dydžio baudą. </w:t>
      </w:r>
      <w:r w:rsidR="00DB043F">
        <w:rPr>
          <w:rFonts w:ascii="Times New Roman" w:eastAsia="Times New Roman" w:hAnsi="Times New Roman" w:cs="Times New Roman"/>
          <w:sz w:val="24"/>
          <w:szCs w:val="24"/>
        </w:rPr>
        <w:t>T</w:t>
      </w:r>
      <w:r w:rsidRPr="00EE71FB">
        <w:rPr>
          <w:rFonts w:ascii="Times New Roman" w:eastAsia="Times New Roman" w:hAnsi="Times New Roman" w:cs="Times New Roman"/>
          <w:sz w:val="24"/>
          <w:szCs w:val="24"/>
        </w:rPr>
        <w:t xml:space="preserve">eismas </w:t>
      </w:r>
      <w:r w:rsidR="00DB043F">
        <w:rPr>
          <w:rFonts w:ascii="Times New Roman" w:eastAsia="Times New Roman" w:hAnsi="Times New Roman" w:cs="Times New Roman"/>
          <w:sz w:val="24"/>
          <w:szCs w:val="24"/>
        </w:rPr>
        <w:t xml:space="preserve">taip pat konstatavo, kad nenustatė, jog </w:t>
      </w:r>
      <w:r w:rsidRPr="00EE71FB">
        <w:rPr>
          <w:rFonts w:ascii="Times New Roman" w:eastAsia="Times New Roman" w:hAnsi="Times New Roman" w:cs="Times New Roman"/>
          <w:sz w:val="24"/>
          <w:szCs w:val="24"/>
        </w:rPr>
        <w:t>pareiškėjui paskaičiuoti delspinigiai neatitiktų MAĮ</w:t>
      </w:r>
      <w:r w:rsidR="00DB043F">
        <w:rPr>
          <w:rFonts w:ascii="Times New Roman" w:eastAsia="Times New Roman" w:hAnsi="Times New Roman" w:cs="Times New Roman"/>
          <w:sz w:val="24"/>
          <w:szCs w:val="24"/>
        </w:rPr>
        <w:t> </w:t>
      </w:r>
      <w:r w:rsidRPr="00EE71FB">
        <w:rPr>
          <w:rFonts w:ascii="Times New Roman" w:eastAsia="Times New Roman" w:hAnsi="Times New Roman" w:cs="Times New Roman"/>
          <w:sz w:val="24"/>
          <w:szCs w:val="24"/>
        </w:rPr>
        <w:t xml:space="preserve">96–99 straipsnių nuostatų. </w:t>
      </w:r>
    </w:p>
    <w:p w14:paraId="7406634B" w14:textId="19CC04CF" w:rsidR="00EE71FB" w:rsidRDefault="00EE71FB" w:rsidP="00EE71FB">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Teismas nustatė, kad b</w:t>
      </w:r>
      <w:r w:rsidRPr="00EE71FB">
        <w:rPr>
          <w:rFonts w:ascii="Times New Roman" w:eastAsia="Times New Roman" w:hAnsi="Times New Roman" w:cs="Times New Roman"/>
          <w:sz w:val="24"/>
          <w:szCs w:val="24"/>
        </w:rPr>
        <w:t>yloje nėra pateikta duomenų apie tai, jog 541</w:t>
      </w:r>
      <w:r>
        <w:rPr>
          <w:rFonts w:ascii="Times New Roman" w:eastAsia="Times New Roman" w:hAnsi="Times New Roman" w:cs="Times New Roman"/>
          <w:sz w:val="24"/>
          <w:szCs w:val="24"/>
        </w:rPr>
        <w:t> </w:t>
      </w:r>
      <w:r w:rsidRPr="00EE71FB">
        <w:rPr>
          <w:rFonts w:ascii="Times New Roman" w:eastAsia="Times New Roman" w:hAnsi="Times New Roman" w:cs="Times New Roman"/>
          <w:sz w:val="24"/>
          <w:szCs w:val="24"/>
        </w:rPr>
        <w:t>066</w:t>
      </w:r>
      <w:r>
        <w:rPr>
          <w:rFonts w:ascii="Times New Roman" w:eastAsia="Times New Roman" w:hAnsi="Times New Roman" w:cs="Times New Roman"/>
          <w:sz w:val="24"/>
          <w:szCs w:val="24"/>
        </w:rPr>
        <w:t> </w:t>
      </w:r>
      <w:r w:rsidRPr="00EE71FB">
        <w:rPr>
          <w:rFonts w:ascii="Times New Roman" w:eastAsia="Times New Roman" w:hAnsi="Times New Roman" w:cs="Times New Roman"/>
          <w:sz w:val="24"/>
          <w:szCs w:val="24"/>
        </w:rPr>
        <w:t xml:space="preserve">Eur PM buvo sumokėtas ar minėta suma buvo išdėstyta ar jos mokėjimo terminas atidėtas, todėl </w:t>
      </w:r>
      <w:r>
        <w:rPr>
          <w:rFonts w:ascii="Times New Roman" w:eastAsia="Times New Roman" w:hAnsi="Times New Roman" w:cs="Times New Roman"/>
          <w:sz w:val="24"/>
          <w:szCs w:val="24"/>
        </w:rPr>
        <w:t xml:space="preserve">sprendė, kad vadovaujantis MAĮ 141 straipsnio 2 dalimi </w:t>
      </w:r>
      <w:r w:rsidRPr="00EE71FB">
        <w:rPr>
          <w:rFonts w:ascii="Times New Roman" w:eastAsia="Times New Roman" w:hAnsi="Times New Roman" w:cs="Times New Roman"/>
          <w:sz w:val="24"/>
          <w:szCs w:val="24"/>
        </w:rPr>
        <w:t>atleisti pareiškėją nuo paskirtos baudos sumokėjimo nėra jokio pagrindo.</w:t>
      </w:r>
    </w:p>
    <w:p w14:paraId="3505DE90" w14:textId="7D28BD50" w:rsidR="00EE71FB" w:rsidRPr="00EE71FB" w:rsidRDefault="00EE71FB" w:rsidP="00EE71FB">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Teismas iš esmės sutiko </w:t>
      </w:r>
      <w:r w:rsidRPr="00EE71FB">
        <w:rPr>
          <w:rFonts w:ascii="Times New Roman" w:eastAsia="Times New Roman" w:hAnsi="Times New Roman" w:cs="Times New Roman"/>
          <w:sz w:val="24"/>
          <w:szCs w:val="24"/>
        </w:rPr>
        <w:t>MGK sprendim</w:t>
      </w:r>
      <w:r>
        <w:rPr>
          <w:rFonts w:ascii="Times New Roman" w:eastAsia="Times New Roman" w:hAnsi="Times New Roman" w:cs="Times New Roman"/>
          <w:sz w:val="24"/>
          <w:szCs w:val="24"/>
        </w:rPr>
        <w:t>e</w:t>
      </w:r>
      <w:r w:rsidRPr="00EE71FB">
        <w:rPr>
          <w:rFonts w:ascii="Times New Roman" w:eastAsia="Times New Roman" w:hAnsi="Times New Roman" w:cs="Times New Roman"/>
          <w:sz w:val="24"/>
          <w:szCs w:val="24"/>
        </w:rPr>
        <w:t xml:space="preserve"> pakankamai išsamiai </w:t>
      </w:r>
      <w:r>
        <w:rPr>
          <w:rFonts w:ascii="Times New Roman" w:eastAsia="Times New Roman" w:hAnsi="Times New Roman" w:cs="Times New Roman"/>
          <w:sz w:val="24"/>
          <w:szCs w:val="24"/>
        </w:rPr>
        <w:t>išdėstytais argumentais</w:t>
      </w:r>
      <w:r w:rsidRPr="00EE71FB">
        <w:rPr>
          <w:rFonts w:ascii="Times New Roman" w:eastAsia="Times New Roman" w:hAnsi="Times New Roman" w:cs="Times New Roman"/>
          <w:sz w:val="24"/>
          <w:szCs w:val="24"/>
        </w:rPr>
        <w:t xml:space="preserve"> dėl pagrindų atleisti pareiškėją nuo delspinigių skaičiavimo nebuvimo</w:t>
      </w:r>
      <w:r w:rsidR="00DB043F">
        <w:rPr>
          <w:rFonts w:ascii="Times New Roman" w:eastAsia="Times New Roman" w:hAnsi="Times New Roman" w:cs="Times New Roman"/>
          <w:sz w:val="24"/>
          <w:szCs w:val="24"/>
        </w:rPr>
        <w:t xml:space="preserve"> ir</w:t>
      </w:r>
      <w:r>
        <w:rPr>
          <w:rFonts w:ascii="Times New Roman" w:eastAsia="Times New Roman" w:hAnsi="Times New Roman" w:cs="Times New Roman"/>
          <w:sz w:val="24"/>
          <w:szCs w:val="24"/>
        </w:rPr>
        <w:t xml:space="preserve"> vertino, kad p</w:t>
      </w:r>
      <w:r w:rsidRPr="00EE71FB">
        <w:rPr>
          <w:rFonts w:ascii="Times New Roman" w:eastAsia="Times New Roman" w:hAnsi="Times New Roman" w:cs="Times New Roman"/>
          <w:sz w:val="24"/>
          <w:szCs w:val="24"/>
        </w:rPr>
        <w:t>areiškėja</w:t>
      </w:r>
      <w:r>
        <w:rPr>
          <w:rFonts w:ascii="Times New Roman" w:eastAsia="Times New Roman" w:hAnsi="Times New Roman" w:cs="Times New Roman"/>
          <w:sz w:val="24"/>
          <w:szCs w:val="24"/>
        </w:rPr>
        <w:t>s</w:t>
      </w:r>
      <w:r w:rsidRPr="00EE71FB">
        <w:rPr>
          <w:rFonts w:ascii="Times New Roman" w:eastAsia="Times New Roman" w:hAnsi="Times New Roman" w:cs="Times New Roman"/>
          <w:sz w:val="24"/>
          <w:szCs w:val="24"/>
        </w:rPr>
        <w:t xml:space="preserve"> jokių naujų aplinkybių ir argumentų </w:t>
      </w:r>
      <w:r>
        <w:rPr>
          <w:rFonts w:ascii="Times New Roman" w:eastAsia="Times New Roman" w:hAnsi="Times New Roman" w:cs="Times New Roman"/>
          <w:sz w:val="24"/>
          <w:szCs w:val="24"/>
        </w:rPr>
        <w:t>šiuo aspektu nenurodė</w:t>
      </w:r>
      <w:r w:rsidRPr="00EE71FB">
        <w:rPr>
          <w:rFonts w:ascii="Times New Roman" w:eastAsia="Times New Roman" w:hAnsi="Times New Roman" w:cs="Times New Roman"/>
          <w:sz w:val="24"/>
          <w:szCs w:val="24"/>
        </w:rPr>
        <w:t>.</w:t>
      </w:r>
    </w:p>
    <w:p w14:paraId="55DB0B05" w14:textId="77777777" w:rsidR="0041065E" w:rsidRPr="00970EE0" w:rsidRDefault="0041065E" w:rsidP="00EE71FB">
      <w:pPr>
        <w:shd w:val="clear" w:color="auto" w:fill="FFFFFF"/>
        <w:tabs>
          <w:tab w:val="left" w:pos="1134"/>
        </w:tabs>
        <w:spacing w:line="240" w:lineRule="auto"/>
        <w:jc w:val="both"/>
        <w:rPr>
          <w:rFonts w:ascii="Times New Roman" w:eastAsia="Times New Roman" w:hAnsi="Times New Roman" w:cs="Times New Roman"/>
          <w:sz w:val="24"/>
          <w:szCs w:val="24"/>
        </w:rPr>
      </w:pPr>
    </w:p>
    <w:p w14:paraId="2CC8CD98" w14:textId="43D2E6B4" w:rsidR="005D32F1" w:rsidRPr="00F56C56" w:rsidRDefault="003453C3" w:rsidP="00714B77">
      <w:pPr>
        <w:shd w:val="clear" w:color="auto" w:fill="FFFFFF"/>
        <w:tabs>
          <w:tab w:val="left" w:pos="1134"/>
        </w:tabs>
        <w:spacing w:line="240" w:lineRule="auto"/>
        <w:jc w:val="center"/>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III.</w:t>
      </w:r>
    </w:p>
    <w:p w14:paraId="2E8411F8" w14:textId="77777777" w:rsidR="005D32F1" w:rsidRPr="00F56C56" w:rsidRDefault="005D32F1" w:rsidP="00A5622D">
      <w:pPr>
        <w:tabs>
          <w:tab w:val="left" w:pos="142"/>
          <w:tab w:val="left" w:pos="851"/>
          <w:tab w:val="left" w:pos="1134"/>
        </w:tabs>
        <w:spacing w:line="240" w:lineRule="auto"/>
        <w:ind w:firstLine="709"/>
        <w:jc w:val="both"/>
        <w:rPr>
          <w:rFonts w:ascii="Times New Roman" w:eastAsia="Times New Roman" w:hAnsi="Times New Roman" w:cs="Times New Roman"/>
          <w:sz w:val="24"/>
          <w:szCs w:val="24"/>
        </w:rPr>
      </w:pPr>
    </w:p>
    <w:p w14:paraId="77B42776" w14:textId="431BDDC5" w:rsidR="00EE71FB" w:rsidRPr="00265A77" w:rsidRDefault="00D0232F" w:rsidP="004D68F5">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
          <w:bCs/>
          <w:sz w:val="24"/>
          <w:szCs w:val="24"/>
          <w:lang w:bidi="lt-LT"/>
        </w:rPr>
      </w:pPr>
      <w:r w:rsidRPr="00265A77">
        <w:rPr>
          <w:rFonts w:asciiTheme="majorBidi" w:eastAsia="Times New Roman" w:hAnsiTheme="majorBidi" w:cstheme="majorBidi"/>
          <w:sz w:val="24"/>
          <w:szCs w:val="24"/>
          <w:lang w:bidi="lt-LT"/>
        </w:rPr>
        <w:t>Pareiškėja</w:t>
      </w:r>
      <w:r w:rsidR="001C0A16" w:rsidRPr="00265A77">
        <w:rPr>
          <w:rFonts w:asciiTheme="majorBidi" w:eastAsia="Times New Roman" w:hAnsiTheme="majorBidi" w:cstheme="majorBidi"/>
          <w:sz w:val="24"/>
          <w:szCs w:val="24"/>
          <w:lang w:bidi="lt-LT"/>
        </w:rPr>
        <w:t>s</w:t>
      </w:r>
      <w:r w:rsidR="00BA0FF1" w:rsidRPr="00265A77">
        <w:rPr>
          <w:rFonts w:asciiTheme="majorBidi" w:eastAsia="Times New Roman" w:hAnsiTheme="majorBidi" w:cstheme="majorBidi"/>
          <w:sz w:val="24"/>
          <w:szCs w:val="24"/>
          <w:lang w:bidi="lt-LT"/>
        </w:rPr>
        <w:t xml:space="preserve"> </w:t>
      </w:r>
      <w:r w:rsidR="001C0A16" w:rsidRPr="00265A77">
        <w:rPr>
          <w:rFonts w:ascii="Times New Roman" w:eastAsia="Times New Roman" w:hAnsi="Times New Roman" w:cs="Times New Roman"/>
          <w:bCs/>
          <w:iCs/>
          <w:sz w:val="24"/>
          <w:szCs w:val="24"/>
        </w:rPr>
        <w:t xml:space="preserve">UAB „EPF Lit-two“ </w:t>
      </w:r>
      <w:r w:rsidR="00DD4ED1" w:rsidRPr="00265A77">
        <w:rPr>
          <w:rFonts w:asciiTheme="majorBidi" w:eastAsia="Times New Roman" w:hAnsiTheme="majorBidi" w:cstheme="majorBidi"/>
          <w:sz w:val="24"/>
          <w:szCs w:val="24"/>
          <w:lang w:bidi="lt-LT"/>
        </w:rPr>
        <w:t>apeliaciniame skunde prašo</w:t>
      </w:r>
      <w:r w:rsidR="00D61F02" w:rsidRPr="00265A77">
        <w:rPr>
          <w:rFonts w:asciiTheme="majorBidi" w:eastAsia="Times New Roman" w:hAnsiTheme="majorBidi" w:cstheme="majorBidi"/>
          <w:sz w:val="24"/>
          <w:szCs w:val="24"/>
          <w:lang w:bidi="lt-LT"/>
        </w:rPr>
        <w:t xml:space="preserve"> panaikinti </w:t>
      </w:r>
      <w:r w:rsidR="00D3097E" w:rsidRPr="00265A77">
        <w:rPr>
          <w:rFonts w:asciiTheme="majorBidi" w:eastAsia="Times New Roman" w:hAnsiTheme="majorBidi" w:cstheme="majorBidi"/>
          <w:sz w:val="24"/>
          <w:szCs w:val="24"/>
          <w:lang w:bidi="lt-LT"/>
        </w:rPr>
        <w:t xml:space="preserve">Regionų administracinio teismo </w:t>
      </w:r>
      <w:r w:rsidR="001C0A16" w:rsidRPr="00265A77">
        <w:rPr>
          <w:rFonts w:asciiTheme="majorBidi" w:eastAsia="Times New Roman" w:hAnsiTheme="majorBidi" w:cstheme="majorBidi"/>
          <w:sz w:val="24"/>
          <w:szCs w:val="24"/>
          <w:lang w:bidi="lt-LT"/>
        </w:rPr>
        <w:t xml:space="preserve">Vilniaus rūmų </w:t>
      </w:r>
      <w:r w:rsidR="001C0A16" w:rsidRPr="00265A77">
        <w:rPr>
          <w:rFonts w:asciiTheme="majorBidi" w:eastAsia="Times New Roman" w:hAnsiTheme="majorBidi" w:cstheme="majorBidi"/>
          <w:iCs/>
          <w:sz w:val="24"/>
          <w:szCs w:val="24"/>
          <w:lang w:bidi="lt-LT"/>
        </w:rPr>
        <w:t xml:space="preserve">2024 m. gruodžio 11 d. </w:t>
      </w:r>
      <w:r w:rsidR="00D3097E" w:rsidRPr="00265A77">
        <w:rPr>
          <w:rFonts w:asciiTheme="majorBidi" w:eastAsia="Times New Roman" w:hAnsiTheme="majorBidi" w:cstheme="majorBidi"/>
          <w:sz w:val="24"/>
          <w:szCs w:val="24"/>
          <w:lang w:bidi="lt-LT"/>
        </w:rPr>
        <w:t>sprendimą</w:t>
      </w:r>
      <w:r w:rsidR="00DA6FAB" w:rsidRPr="00265A77">
        <w:rPr>
          <w:rFonts w:asciiTheme="majorBidi" w:eastAsia="Times New Roman" w:hAnsiTheme="majorBidi" w:cstheme="majorBidi"/>
          <w:sz w:val="24"/>
          <w:szCs w:val="24"/>
          <w:lang w:bidi="lt-LT"/>
        </w:rPr>
        <w:t xml:space="preserve"> ir priimti naują sprendimą</w:t>
      </w:r>
      <w:r w:rsidR="00C47554" w:rsidRPr="00265A77">
        <w:rPr>
          <w:rFonts w:asciiTheme="majorBidi" w:eastAsia="Times New Roman" w:hAnsiTheme="majorBidi" w:cstheme="majorBidi"/>
          <w:sz w:val="24"/>
          <w:szCs w:val="24"/>
          <w:lang w:bidi="lt-LT"/>
        </w:rPr>
        <w:t xml:space="preserve"> – patenkinti pareiškėjo skundą</w:t>
      </w:r>
      <w:r w:rsidR="00EE71FB" w:rsidRPr="00265A77">
        <w:rPr>
          <w:rFonts w:asciiTheme="majorBidi" w:eastAsia="Times New Roman" w:hAnsiTheme="majorBidi" w:cstheme="majorBidi"/>
          <w:sz w:val="24"/>
          <w:szCs w:val="24"/>
          <w:lang w:bidi="lt-LT"/>
        </w:rPr>
        <w:t xml:space="preserve"> ir panaikinti </w:t>
      </w:r>
      <w:r w:rsidR="00CF1EA4" w:rsidRPr="00265A77">
        <w:rPr>
          <w:rFonts w:asciiTheme="majorBidi" w:eastAsia="Times New Roman" w:hAnsiTheme="majorBidi" w:cstheme="majorBidi"/>
          <w:sz w:val="24"/>
          <w:szCs w:val="24"/>
          <w:lang w:bidi="lt-LT"/>
        </w:rPr>
        <w:t>MGK</w:t>
      </w:r>
      <w:r w:rsidR="00EE71FB" w:rsidRPr="00265A77">
        <w:rPr>
          <w:rFonts w:asciiTheme="majorBidi" w:eastAsia="Times New Roman" w:hAnsiTheme="majorBidi" w:cstheme="majorBidi"/>
          <w:sz w:val="24"/>
          <w:szCs w:val="24"/>
          <w:lang w:bidi="lt-LT"/>
        </w:rPr>
        <w:t xml:space="preserve"> </w:t>
      </w:r>
      <w:r w:rsidR="004D68F5" w:rsidRPr="00265A77">
        <w:rPr>
          <w:rFonts w:asciiTheme="majorBidi" w:eastAsia="Times New Roman" w:hAnsiTheme="majorBidi" w:cstheme="majorBidi"/>
          <w:sz w:val="24"/>
          <w:szCs w:val="24"/>
          <w:lang w:bidi="lt-LT"/>
        </w:rPr>
        <w:t xml:space="preserve">ir VMI </w:t>
      </w:r>
      <w:r w:rsidR="00EE71FB" w:rsidRPr="00265A77">
        <w:rPr>
          <w:rFonts w:asciiTheme="majorBidi" w:eastAsia="Times New Roman" w:hAnsiTheme="majorBidi" w:cstheme="majorBidi"/>
          <w:sz w:val="24"/>
          <w:szCs w:val="24"/>
          <w:lang w:bidi="lt-LT"/>
        </w:rPr>
        <w:t>sprendim</w:t>
      </w:r>
      <w:r w:rsidR="004D68F5" w:rsidRPr="00265A77">
        <w:rPr>
          <w:rFonts w:asciiTheme="majorBidi" w:eastAsia="Times New Roman" w:hAnsiTheme="majorBidi" w:cstheme="majorBidi"/>
          <w:sz w:val="24"/>
          <w:szCs w:val="24"/>
          <w:lang w:bidi="lt-LT"/>
        </w:rPr>
        <w:t>us. Jei pirminis reikalavimas nebus tenkintas, pareiškėjas nurodo alternatyvų reikalavimą –</w:t>
      </w:r>
      <w:r w:rsidR="00EE71FB" w:rsidRPr="00265A77">
        <w:rPr>
          <w:rFonts w:asciiTheme="majorBidi" w:eastAsia="Times New Roman" w:hAnsiTheme="majorBidi" w:cstheme="majorBidi"/>
          <w:sz w:val="24"/>
          <w:szCs w:val="24"/>
          <w:lang w:bidi="lt-LT"/>
        </w:rPr>
        <w:t xml:space="preserve"> pakeisti Regionų administracinio teismo </w:t>
      </w:r>
      <w:r w:rsidR="004D68F5" w:rsidRPr="00265A77">
        <w:rPr>
          <w:rFonts w:asciiTheme="majorBidi" w:eastAsia="Times New Roman" w:hAnsiTheme="majorBidi" w:cstheme="majorBidi"/>
          <w:sz w:val="24"/>
          <w:szCs w:val="24"/>
          <w:lang w:bidi="lt-LT"/>
        </w:rPr>
        <w:t xml:space="preserve">Vilniaus rūmų </w:t>
      </w:r>
      <w:r w:rsidR="00EE71FB" w:rsidRPr="00265A77">
        <w:rPr>
          <w:rFonts w:asciiTheme="majorBidi" w:eastAsia="Times New Roman" w:hAnsiTheme="majorBidi" w:cstheme="majorBidi"/>
          <w:sz w:val="24"/>
          <w:szCs w:val="24"/>
          <w:lang w:bidi="lt-LT"/>
        </w:rPr>
        <w:t>2024</w:t>
      </w:r>
      <w:r w:rsidR="004D68F5" w:rsidRPr="00265A77">
        <w:rPr>
          <w:rFonts w:asciiTheme="majorBidi" w:eastAsia="Times New Roman" w:hAnsiTheme="majorBidi" w:cstheme="majorBidi"/>
          <w:sz w:val="24"/>
          <w:szCs w:val="24"/>
          <w:lang w:bidi="lt-LT"/>
        </w:rPr>
        <w:t xml:space="preserve"> m. gruodžio </w:t>
      </w:r>
      <w:r w:rsidR="00EE71FB" w:rsidRPr="00265A77">
        <w:rPr>
          <w:rFonts w:asciiTheme="majorBidi" w:eastAsia="Times New Roman" w:hAnsiTheme="majorBidi" w:cstheme="majorBidi"/>
          <w:sz w:val="24"/>
          <w:szCs w:val="24"/>
          <w:lang w:bidi="lt-LT"/>
        </w:rPr>
        <w:t>11</w:t>
      </w:r>
      <w:r w:rsidR="004D68F5" w:rsidRPr="00265A77">
        <w:rPr>
          <w:rFonts w:asciiTheme="majorBidi" w:eastAsia="Times New Roman" w:hAnsiTheme="majorBidi" w:cstheme="majorBidi"/>
          <w:sz w:val="24"/>
          <w:szCs w:val="24"/>
          <w:lang w:bidi="lt-LT"/>
        </w:rPr>
        <w:t xml:space="preserve"> d.</w:t>
      </w:r>
      <w:r w:rsidR="00EE71FB" w:rsidRPr="00265A77">
        <w:rPr>
          <w:rFonts w:asciiTheme="majorBidi" w:eastAsia="Times New Roman" w:hAnsiTheme="majorBidi" w:cstheme="majorBidi"/>
          <w:sz w:val="24"/>
          <w:szCs w:val="24"/>
          <w:lang w:bidi="lt-LT"/>
        </w:rPr>
        <w:t xml:space="preserve"> sprendimą ir</w:t>
      </w:r>
      <w:r w:rsidR="004D68F5" w:rsidRPr="00265A77">
        <w:rPr>
          <w:rFonts w:asciiTheme="majorBidi" w:eastAsia="Times New Roman" w:hAnsiTheme="majorBidi" w:cstheme="majorBidi"/>
          <w:sz w:val="24"/>
          <w:szCs w:val="24"/>
          <w:lang w:bidi="lt-LT"/>
        </w:rPr>
        <w:t xml:space="preserve"> </w:t>
      </w:r>
      <w:r w:rsidR="00EE71FB" w:rsidRPr="00265A77">
        <w:rPr>
          <w:rFonts w:asciiTheme="majorBidi" w:eastAsia="Times New Roman" w:hAnsiTheme="majorBidi" w:cstheme="majorBidi"/>
          <w:sz w:val="24"/>
          <w:szCs w:val="24"/>
          <w:lang w:bidi="lt-LT"/>
        </w:rPr>
        <w:t xml:space="preserve">atleisti </w:t>
      </w:r>
      <w:r w:rsidR="004D68F5" w:rsidRPr="00265A77">
        <w:rPr>
          <w:rFonts w:asciiTheme="majorBidi" w:eastAsia="Times New Roman" w:hAnsiTheme="majorBidi" w:cstheme="majorBidi"/>
          <w:sz w:val="24"/>
          <w:szCs w:val="24"/>
          <w:lang w:bidi="lt-LT"/>
        </w:rPr>
        <w:t>p</w:t>
      </w:r>
      <w:r w:rsidR="00EE71FB" w:rsidRPr="00265A77">
        <w:rPr>
          <w:rFonts w:asciiTheme="majorBidi" w:eastAsia="Times New Roman" w:hAnsiTheme="majorBidi" w:cstheme="majorBidi"/>
          <w:sz w:val="24"/>
          <w:szCs w:val="24"/>
          <w:lang w:bidi="lt-LT"/>
        </w:rPr>
        <w:t>areiškėją nuo apskaičiuotų PM delspinigių bei paskirtos PM baudos arba juos sumažinti</w:t>
      </w:r>
      <w:r w:rsidR="004D68F5" w:rsidRPr="00265A77">
        <w:rPr>
          <w:rFonts w:asciiTheme="majorBidi" w:eastAsia="Times New Roman" w:hAnsiTheme="majorBidi" w:cstheme="majorBidi"/>
          <w:sz w:val="24"/>
          <w:szCs w:val="24"/>
          <w:lang w:bidi="lt-LT"/>
        </w:rPr>
        <w:t>. Pareiškėjas taip pat prašo priteisti bylinėjimosi išlaidas.</w:t>
      </w:r>
    </w:p>
    <w:p w14:paraId="498A636E" w14:textId="3D193BF8" w:rsidR="00693D51" w:rsidRPr="00F56C56" w:rsidRDefault="00610989" w:rsidP="00654317">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F56C56">
        <w:rPr>
          <w:rFonts w:asciiTheme="majorBidi" w:eastAsia="Times New Roman" w:hAnsiTheme="majorBidi" w:cstheme="majorBidi"/>
          <w:sz w:val="24"/>
          <w:szCs w:val="24"/>
          <w:lang w:bidi="lt-LT"/>
        </w:rPr>
        <w:t>Apeliaciniame</w:t>
      </w:r>
      <w:r w:rsidRPr="00F56C56">
        <w:rPr>
          <w:rFonts w:ascii="Times New Roman" w:eastAsia="Times New Roman" w:hAnsi="Times New Roman" w:cs="Times New Roman"/>
          <w:bCs/>
          <w:sz w:val="24"/>
          <w:szCs w:val="24"/>
        </w:rPr>
        <w:t xml:space="preserve"> skunde </w:t>
      </w:r>
      <w:r w:rsidR="00D0232F" w:rsidRPr="00F56C56">
        <w:rPr>
          <w:rFonts w:ascii="Times New Roman" w:eastAsia="Times New Roman" w:hAnsi="Times New Roman" w:cs="Times New Roman"/>
          <w:bCs/>
          <w:sz w:val="24"/>
          <w:szCs w:val="24"/>
        </w:rPr>
        <w:t>pareiškėja</w:t>
      </w:r>
      <w:r w:rsidR="001C0A16">
        <w:rPr>
          <w:rFonts w:ascii="Times New Roman" w:eastAsia="Times New Roman" w:hAnsi="Times New Roman" w:cs="Times New Roman"/>
          <w:bCs/>
          <w:sz w:val="24"/>
          <w:szCs w:val="24"/>
        </w:rPr>
        <w:t>s</w:t>
      </w:r>
      <w:r w:rsidR="00F81A0F">
        <w:rPr>
          <w:rFonts w:ascii="Times New Roman" w:eastAsia="Times New Roman" w:hAnsi="Times New Roman" w:cs="Times New Roman"/>
          <w:bCs/>
          <w:sz w:val="24"/>
          <w:szCs w:val="24"/>
        </w:rPr>
        <w:t xml:space="preserve"> </w:t>
      </w:r>
      <w:r w:rsidR="00E9662B">
        <w:rPr>
          <w:rFonts w:ascii="Times New Roman" w:eastAsia="Times New Roman" w:hAnsi="Times New Roman" w:cs="Times New Roman"/>
          <w:bCs/>
          <w:sz w:val="24"/>
          <w:szCs w:val="24"/>
        </w:rPr>
        <w:t>iš esmės pakartoja pirmosios instancijos teismui nurodytas faktines aplinkybes bei</w:t>
      </w:r>
      <w:r w:rsidR="000E5746" w:rsidRPr="00F56C56">
        <w:rPr>
          <w:rFonts w:ascii="Times New Roman" w:eastAsia="Times New Roman" w:hAnsi="Times New Roman" w:cs="Times New Roman"/>
          <w:bCs/>
          <w:sz w:val="24"/>
          <w:szCs w:val="24"/>
        </w:rPr>
        <w:t xml:space="preserve"> argumentus</w:t>
      </w:r>
      <w:r w:rsidR="00E9662B">
        <w:rPr>
          <w:rFonts w:ascii="Times New Roman" w:eastAsia="Times New Roman" w:hAnsi="Times New Roman" w:cs="Times New Roman"/>
          <w:bCs/>
          <w:sz w:val="24"/>
          <w:szCs w:val="24"/>
        </w:rPr>
        <w:t>, be kita ko</w:t>
      </w:r>
      <w:r w:rsidR="0050033C">
        <w:rPr>
          <w:rFonts w:ascii="Times New Roman" w:eastAsia="Times New Roman" w:hAnsi="Times New Roman" w:cs="Times New Roman"/>
          <w:bCs/>
          <w:sz w:val="24"/>
          <w:szCs w:val="24"/>
        </w:rPr>
        <w:t>,</w:t>
      </w:r>
      <w:r w:rsidR="00E9662B">
        <w:rPr>
          <w:rFonts w:ascii="Times New Roman" w:eastAsia="Times New Roman" w:hAnsi="Times New Roman" w:cs="Times New Roman"/>
          <w:bCs/>
          <w:sz w:val="24"/>
          <w:szCs w:val="24"/>
        </w:rPr>
        <w:t xml:space="preserve"> nurodo</w:t>
      </w:r>
      <w:r w:rsidR="000E5746" w:rsidRPr="00F56C56">
        <w:rPr>
          <w:rFonts w:ascii="Times New Roman" w:eastAsia="Times New Roman" w:hAnsi="Times New Roman" w:cs="Times New Roman"/>
          <w:bCs/>
          <w:sz w:val="24"/>
          <w:szCs w:val="24"/>
        </w:rPr>
        <w:t>:</w:t>
      </w:r>
    </w:p>
    <w:p w14:paraId="445E8A38" w14:textId="11ACEA95" w:rsidR="00197EAD" w:rsidRPr="00197EAD" w:rsidRDefault="00197EAD" w:rsidP="00197EA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197EAD">
        <w:rPr>
          <w:rFonts w:ascii="Times New Roman" w:eastAsia="Times New Roman" w:hAnsi="Times New Roman" w:cs="Times New Roman"/>
          <w:bCs/>
          <w:sz w:val="24"/>
          <w:szCs w:val="24"/>
        </w:rPr>
        <w:t xml:space="preserve">Pirmosios instancijos teismas neįvertino PMĮ 43 straipsnio 1 dalyje įtvirtino reikalavimo „3 metus tęsti perimtą veiklą ar jos dalį“ turinio ir pagrindinės paskirties, jos santykio su bendraisiais pelno apmokestinimo principais, tikrųjų priežasčių ir aplinkybių, kurios kvalifikuojamos kaip galimas šio reikalavimo pažeidimas. </w:t>
      </w:r>
    </w:p>
    <w:p w14:paraId="07EA5A1E" w14:textId="0C1E61EE" w:rsidR="00B74044" w:rsidRDefault="004F7A44" w:rsidP="00B7404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w:t>
      </w:r>
      <w:r w:rsidR="00197EAD" w:rsidRPr="00197EAD">
        <w:rPr>
          <w:rFonts w:ascii="Times New Roman" w:eastAsia="Times New Roman" w:hAnsi="Times New Roman" w:cs="Times New Roman"/>
          <w:bCs/>
          <w:sz w:val="24"/>
          <w:szCs w:val="24"/>
        </w:rPr>
        <w:t xml:space="preserve">ormalus PMĮ 43 straipsnio 1 dalies taikymas, nevertinant šios nuostatos tikslų ir turinio, konkretaus mokesčių mokėtojo veiklos aplinkybių ir tokiu taikymu nulemto ekonominio rezultato nėra nei pagrįstas, nei teisingas. Tokiu (ir taip taikomu) reguliavimu mokesčių teisės aktais nepagrįstai ir neproporcingai ribojama ūkinės veiklos laisvė, visuomenei naudingos ūkinės pastangos ir iniciatyva: bendrovėms, kurios (kaip ir </w:t>
      </w:r>
      <w:r w:rsidR="00197EAD">
        <w:rPr>
          <w:rFonts w:ascii="Times New Roman" w:eastAsia="Times New Roman" w:hAnsi="Times New Roman" w:cs="Times New Roman"/>
          <w:bCs/>
          <w:sz w:val="24"/>
          <w:szCs w:val="24"/>
        </w:rPr>
        <w:t>p</w:t>
      </w:r>
      <w:r w:rsidR="00197EAD" w:rsidRPr="00197EAD">
        <w:rPr>
          <w:rFonts w:ascii="Times New Roman" w:eastAsia="Times New Roman" w:hAnsi="Times New Roman" w:cs="Times New Roman"/>
          <w:bCs/>
          <w:sz w:val="24"/>
          <w:szCs w:val="24"/>
        </w:rPr>
        <w:t>areiškėja</w:t>
      </w:r>
      <w:r w:rsidR="00197EAD">
        <w:rPr>
          <w:rFonts w:ascii="Times New Roman" w:eastAsia="Times New Roman" w:hAnsi="Times New Roman" w:cs="Times New Roman"/>
          <w:bCs/>
          <w:sz w:val="24"/>
          <w:szCs w:val="24"/>
        </w:rPr>
        <w:t>s</w:t>
      </w:r>
      <w:r w:rsidR="00197EAD" w:rsidRPr="00197EAD">
        <w:rPr>
          <w:rFonts w:ascii="Times New Roman" w:eastAsia="Times New Roman" w:hAnsi="Times New Roman" w:cs="Times New Roman"/>
          <w:bCs/>
          <w:sz w:val="24"/>
          <w:szCs w:val="24"/>
        </w:rPr>
        <w:t xml:space="preserve">) įmonių jungimo metu perimtais mokestiniais nuostoliais siekia padengti iš to paties jungimo metu perimtos veiklos (ar turto) po jungimo gautą pelną (taip, kaip nesant jungimo tą būtų padariusi ir pati prijungtoji bendrovė), nustatomas niekuo objektyviai nepagrįstas reikalavimas trejus metus tęsti veiklą, kurios, galbūt, nebuvo numatyta arba neprotinga ir neefektyvu tęsti; priešingu atveju tokios bendrovės (kaip ir </w:t>
      </w:r>
      <w:r w:rsidR="00197EAD">
        <w:rPr>
          <w:rFonts w:ascii="Times New Roman" w:eastAsia="Times New Roman" w:hAnsi="Times New Roman" w:cs="Times New Roman"/>
          <w:bCs/>
          <w:sz w:val="24"/>
          <w:szCs w:val="24"/>
        </w:rPr>
        <w:t>p</w:t>
      </w:r>
      <w:r w:rsidR="00197EAD" w:rsidRPr="00197EAD">
        <w:rPr>
          <w:rFonts w:ascii="Times New Roman" w:eastAsia="Times New Roman" w:hAnsi="Times New Roman" w:cs="Times New Roman"/>
          <w:bCs/>
          <w:sz w:val="24"/>
          <w:szCs w:val="24"/>
        </w:rPr>
        <w:t>areiškėja</w:t>
      </w:r>
      <w:r w:rsidR="00197EAD">
        <w:rPr>
          <w:rFonts w:ascii="Times New Roman" w:eastAsia="Times New Roman" w:hAnsi="Times New Roman" w:cs="Times New Roman"/>
          <w:bCs/>
          <w:sz w:val="24"/>
          <w:szCs w:val="24"/>
        </w:rPr>
        <w:t>s</w:t>
      </w:r>
      <w:r w:rsidR="00197EAD" w:rsidRPr="00197EAD">
        <w:rPr>
          <w:rFonts w:ascii="Times New Roman" w:eastAsia="Times New Roman" w:hAnsi="Times New Roman" w:cs="Times New Roman"/>
          <w:bCs/>
          <w:sz w:val="24"/>
          <w:szCs w:val="24"/>
        </w:rPr>
        <w:t xml:space="preserve">) susiduria su neproporcingu papildomu apmokestinimu. </w:t>
      </w:r>
      <w:r w:rsidR="005773BC">
        <w:rPr>
          <w:rFonts w:ascii="Times New Roman" w:eastAsia="Times New Roman" w:hAnsi="Times New Roman" w:cs="Times New Roman"/>
          <w:bCs/>
          <w:sz w:val="24"/>
          <w:szCs w:val="24"/>
        </w:rPr>
        <w:t xml:space="preserve">Tam tikrais atvejais toks reguliavimas gali būti pateisinamas prevenciniais tikslais, tačiau pareiškėjo atveju toks besąlyginis imperatyvas nepagrįstai riboja </w:t>
      </w:r>
      <w:r w:rsidR="005773BC" w:rsidRPr="005773BC">
        <w:rPr>
          <w:rFonts w:ascii="Times New Roman" w:eastAsia="Times New Roman" w:hAnsi="Times New Roman" w:cs="Times New Roman"/>
          <w:bCs/>
          <w:sz w:val="24"/>
          <w:szCs w:val="24"/>
        </w:rPr>
        <w:t xml:space="preserve">ūkio subjektų teises ir laisves pasirinkti ir pertvarkyti savo veiklą pagal verslo tikslus, aplinkybes, verslo raidos etapus, kai tokiu pertvarkymu (jungimu) nei siekiama, nei gaunama kokia nors mokestinė nauda, teises į kurią galima būtų siekti apriboti. Toks teisinis reguliavimas nesuderinamas su </w:t>
      </w:r>
      <w:r w:rsidR="005773BC">
        <w:rPr>
          <w:rFonts w:ascii="Times New Roman" w:eastAsia="Times New Roman" w:hAnsi="Times New Roman" w:cs="Times New Roman"/>
          <w:bCs/>
          <w:sz w:val="24"/>
          <w:szCs w:val="24"/>
        </w:rPr>
        <w:t xml:space="preserve">Lietuvos Respublikos </w:t>
      </w:r>
      <w:r w:rsidR="005773BC" w:rsidRPr="005773BC">
        <w:rPr>
          <w:rFonts w:ascii="Times New Roman" w:eastAsia="Times New Roman" w:hAnsi="Times New Roman" w:cs="Times New Roman"/>
          <w:bCs/>
          <w:sz w:val="24"/>
          <w:szCs w:val="24"/>
        </w:rPr>
        <w:t>Konstitucijos 46 straipsnio 2 ir 3 dalyse valstybei ir įstatymų nustatytais imperatyvais.</w:t>
      </w:r>
    </w:p>
    <w:p w14:paraId="467C2D4A" w14:textId="6A3162F9" w:rsidR="004F7A44" w:rsidRPr="004F7A44" w:rsidRDefault="004F7A44" w:rsidP="004F7A4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4F7A44">
        <w:rPr>
          <w:rFonts w:ascii="Times New Roman" w:eastAsia="Times New Roman" w:hAnsi="Times New Roman" w:cs="Times New Roman"/>
          <w:bCs/>
          <w:sz w:val="24"/>
          <w:szCs w:val="24"/>
        </w:rPr>
        <w:t>Nei PMĮ 43 straipsnio 1 dalyje, nei kitose PMĮ nuostatose nėra pateikiama jokių objektyvių požymių, kurie nusakytų, kaip (kokiais parametrais ir kriterijais remiantis) turėtų būti identifikuota veikla, kurią po reorganizavimo veikianti ir nuostolius siekianti perkelti įmonė turi tęsti</w:t>
      </w:r>
      <w:r>
        <w:rPr>
          <w:rFonts w:ascii="Times New Roman" w:eastAsia="Times New Roman" w:hAnsi="Times New Roman" w:cs="Times New Roman"/>
          <w:bCs/>
          <w:sz w:val="24"/>
          <w:szCs w:val="24"/>
        </w:rPr>
        <w:t xml:space="preserve">. </w:t>
      </w:r>
      <w:r w:rsidRPr="004F7A44">
        <w:rPr>
          <w:rFonts w:ascii="Times New Roman" w:eastAsia="Times New Roman" w:hAnsi="Times New Roman" w:cs="Times New Roman"/>
          <w:bCs/>
          <w:sz w:val="24"/>
          <w:szCs w:val="24"/>
        </w:rPr>
        <w:t xml:space="preserve">Tai palikta teisės aiškinimo procesui, kuris turėtų įvertinti ne tik lingvistinę normos konstrukciją, bet ir jos tikslus, paskirtį, vietą kitų norminių taisyklių sistemoje, galiausiai rezultato, kuris gaunamas ją taikant, adekvatumą ir t.t. Tačiau nei </w:t>
      </w:r>
      <w:r w:rsidR="000B7E14">
        <w:rPr>
          <w:rFonts w:ascii="Times New Roman" w:eastAsia="Times New Roman" w:hAnsi="Times New Roman" w:cs="Times New Roman"/>
          <w:bCs/>
          <w:sz w:val="24"/>
          <w:szCs w:val="24"/>
        </w:rPr>
        <w:t>VMI</w:t>
      </w:r>
      <w:r w:rsidRPr="004F7A44">
        <w:rPr>
          <w:rFonts w:ascii="Times New Roman" w:eastAsia="Times New Roman" w:hAnsi="Times New Roman" w:cs="Times New Roman"/>
          <w:bCs/>
          <w:sz w:val="24"/>
          <w:szCs w:val="24"/>
        </w:rPr>
        <w:t xml:space="preserve">, nei </w:t>
      </w:r>
      <w:r w:rsidR="000B7E14">
        <w:rPr>
          <w:rFonts w:ascii="Times New Roman" w:eastAsia="Times New Roman" w:hAnsi="Times New Roman" w:cs="Times New Roman"/>
          <w:bCs/>
          <w:sz w:val="24"/>
          <w:szCs w:val="24"/>
        </w:rPr>
        <w:t>MGK</w:t>
      </w:r>
      <w:r w:rsidRPr="004F7A44">
        <w:rPr>
          <w:rFonts w:ascii="Times New Roman" w:eastAsia="Times New Roman" w:hAnsi="Times New Roman" w:cs="Times New Roman"/>
          <w:bCs/>
          <w:sz w:val="24"/>
          <w:szCs w:val="24"/>
        </w:rPr>
        <w:t xml:space="preserve">, nei </w:t>
      </w:r>
      <w:r w:rsidR="0050033C">
        <w:rPr>
          <w:rFonts w:ascii="Times New Roman" w:eastAsia="Times New Roman" w:hAnsi="Times New Roman" w:cs="Times New Roman"/>
          <w:bCs/>
          <w:sz w:val="24"/>
          <w:szCs w:val="24"/>
        </w:rPr>
        <w:t>pirmosios instancijos teismas</w:t>
      </w:r>
      <w:r w:rsidRPr="004F7A44">
        <w:rPr>
          <w:rFonts w:ascii="Times New Roman" w:eastAsia="Times New Roman" w:hAnsi="Times New Roman" w:cs="Times New Roman"/>
          <w:bCs/>
          <w:sz w:val="24"/>
          <w:szCs w:val="24"/>
        </w:rPr>
        <w:t xml:space="preserve"> to nedarė. </w:t>
      </w:r>
    </w:p>
    <w:p w14:paraId="3C3B973A" w14:textId="7DE0A354" w:rsidR="0050033C" w:rsidRDefault="00B74044" w:rsidP="004F7A4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4F7A44">
        <w:rPr>
          <w:rFonts w:ascii="Times New Roman" w:eastAsia="Times New Roman" w:hAnsi="Times New Roman" w:cs="Times New Roman"/>
          <w:bCs/>
          <w:sz w:val="24"/>
          <w:szCs w:val="24"/>
        </w:rPr>
        <w:t xml:space="preserve">VMI, MGK ir pirmosios instancijos teismas padarė nepagrįstas išvadas, kad iš ankstesnės </w:t>
      </w:r>
      <w:r w:rsidR="00265A77">
        <w:rPr>
          <w:rFonts w:ascii="Times New Roman" w:eastAsia="Times New Roman" w:hAnsi="Times New Roman" w:cs="Times New Roman"/>
          <w:bCs/>
          <w:sz w:val="24"/>
          <w:szCs w:val="24"/>
        </w:rPr>
        <w:t>„</w:t>
      </w:r>
      <w:r w:rsidRPr="004F7A44">
        <w:rPr>
          <w:rFonts w:ascii="Times New Roman" w:eastAsia="Times New Roman" w:hAnsi="Times New Roman" w:cs="Times New Roman"/>
          <w:bCs/>
          <w:sz w:val="24"/>
          <w:szCs w:val="24"/>
        </w:rPr>
        <w:t>Lit-two</w:t>
      </w:r>
      <w:r w:rsidR="00265A77">
        <w:rPr>
          <w:rFonts w:ascii="Times New Roman" w:eastAsia="Times New Roman" w:hAnsi="Times New Roman" w:cs="Times New Roman"/>
          <w:bCs/>
          <w:sz w:val="24"/>
          <w:szCs w:val="24"/>
        </w:rPr>
        <w:t>“</w:t>
      </w:r>
      <w:r w:rsidRPr="004F7A44">
        <w:rPr>
          <w:rFonts w:ascii="Times New Roman" w:eastAsia="Times New Roman" w:hAnsi="Times New Roman" w:cs="Times New Roman"/>
          <w:bCs/>
          <w:sz w:val="24"/>
          <w:szCs w:val="24"/>
        </w:rPr>
        <w:t xml:space="preserve"> perimta jos vykdyta veikla buvo nutraukta, jog pareiškėjas užsiėmė tuo, ko, tęsdama veiklą savarankiškai (ir taip pat priklausydama tai pačiai įmonių grupei), nebūtų vykdžiusi ankstesn</w:t>
      </w:r>
      <w:r w:rsidR="00265A77">
        <w:rPr>
          <w:rFonts w:ascii="Times New Roman" w:eastAsia="Times New Roman" w:hAnsi="Times New Roman" w:cs="Times New Roman"/>
          <w:bCs/>
          <w:sz w:val="24"/>
          <w:szCs w:val="24"/>
        </w:rPr>
        <w:t>ė</w:t>
      </w:r>
      <w:r w:rsidRPr="004F7A44">
        <w:rPr>
          <w:rFonts w:ascii="Times New Roman" w:eastAsia="Times New Roman" w:hAnsi="Times New Roman" w:cs="Times New Roman"/>
          <w:bCs/>
          <w:sz w:val="24"/>
          <w:szCs w:val="24"/>
        </w:rPr>
        <w:t xml:space="preserve"> </w:t>
      </w:r>
      <w:r w:rsidR="00265A77">
        <w:rPr>
          <w:rFonts w:ascii="Times New Roman" w:eastAsia="Times New Roman" w:hAnsi="Times New Roman" w:cs="Times New Roman"/>
          <w:bCs/>
          <w:sz w:val="24"/>
          <w:szCs w:val="24"/>
        </w:rPr>
        <w:t>„</w:t>
      </w:r>
      <w:r w:rsidRPr="004F7A44">
        <w:rPr>
          <w:rFonts w:ascii="Times New Roman" w:eastAsia="Times New Roman" w:hAnsi="Times New Roman" w:cs="Times New Roman"/>
          <w:bCs/>
          <w:sz w:val="24"/>
          <w:szCs w:val="24"/>
        </w:rPr>
        <w:t>Lit-two</w:t>
      </w:r>
      <w:r w:rsidR="00265A77">
        <w:rPr>
          <w:rFonts w:ascii="Times New Roman" w:eastAsia="Times New Roman" w:hAnsi="Times New Roman" w:cs="Times New Roman"/>
          <w:bCs/>
          <w:sz w:val="24"/>
          <w:szCs w:val="24"/>
        </w:rPr>
        <w:t>“</w:t>
      </w:r>
      <w:r w:rsidRPr="004F7A44">
        <w:rPr>
          <w:rFonts w:ascii="Times New Roman" w:eastAsia="Times New Roman" w:hAnsi="Times New Roman" w:cs="Times New Roman"/>
          <w:bCs/>
          <w:sz w:val="24"/>
          <w:szCs w:val="24"/>
        </w:rPr>
        <w:t xml:space="preserve">. Tiek VMI, tiek MGK ir atitinkamai teismas sprendimuose padarytos išvados, jog pareiškėjas neįvykdė nurodytos veiklos tęstinumo sąlygos, referuoja į skirtingas faktines aplinkybes. </w:t>
      </w:r>
    </w:p>
    <w:p w14:paraId="7B4618AC" w14:textId="3CDE14F1" w:rsidR="0050033C" w:rsidRDefault="00B74044" w:rsidP="0050033C">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4F7A44">
        <w:rPr>
          <w:rFonts w:ascii="Times New Roman" w:eastAsia="Times New Roman" w:hAnsi="Times New Roman" w:cs="Times New Roman"/>
          <w:bCs/>
          <w:sz w:val="24"/>
          <w:szCs w:val="24"/>
        </w:rPr>
        <w:t xml:space="preserve">Atsakovo </w:t>
      </w:r>
      <w:r w:rsidR="0050033C">
        <w:rPr>
          <w:rFonts w:ascii="Times New Roman" w:eastAsia="Times New Roman" w:hAnsi="Times New Roman" w:cs="Times New Roman"/>
          <w:bCs/>
          <w:sz w:val="24"/>
          <w:szCs w:val="24"/>
        </w:rPr>
        <w:t xml:space="preserve">pozicija, kad </w:t>
      </w:r>
      <w:r w:rsidR="0050033C" w:rsidRPr="00D10E1B">
        <w:rPr>
          <w:rFonts w:ascii="Times New Roman" w:eastAsia="Times New Roman" w:hAnsi="Times New Roman" w:cs="Times New Roman"/>
          <w:bCs/>
          <w:sz w:val="24"/>
          <w:szCs w:val="24"/>
        </w:rPr>
        <w:t>2022</w:t>
      </w:r>
      <w:r w:rsidR="0050033C">
        <w:rPr>
          <w:rFonts w:ascii="Times New Roman" w:eastAsia="Times New Roman" w:hAnsi="Times New Roman" w:cs="Times New Roman"/>
          <w:bCs/>
          <w:sz w:val="24"/>
          <w:szCs w:val="24"/>
        </w:rPr>
        <w:t xml:space="preserve"> m. vasario </w:t>
      </w:r>
      <w:r w:rsidR="0050033C" w:rsidRPr="00D10E1B">
        <w:rPr>
          <w:rFonts w:ascii="Times New Roman" w:eastAsia="Times New Roman" w:hAnsi="Times New Roman" w:cs="Times New Roman"/>
          <w:bCs/>
          <w:sz w:val="24"/>
          <w:szCs w:val="24"/>
        </w:rPr>
        <w:t>25</w:t>
      </w:r>
      <w:r w:rsidR="0050033C">
        <w:rPr>
          <w:rFonts w:ascii="Times New Roman" w:eastAsia="Times New Roman" w:hAnsi="Times New Roman" w:cs="Times New Roman"/>
          <w:bCs/>
          <w:sz w:val="24"/>
          <w:szCs w:val="24"/>
        </w:rPr>
        <w:t xml:space="preserve"> d.</w:t>
      </w:r>
      <w:r w:rsidR="0050033C" w:rsidRPr="00D10E1B">
        <w:rPr>
          <w:rFonts w:ascii="Times New Roman" w:eastAsia="Times New Roman" w:hAnsi="Times New Roman" w:cs="Times New Roman"/>
          <w:bCs/>
          <w:sz w:val="24"/>
          <w:szCs w:val="24"/>
        </w:rPr>
        <w:t xml:space="preserve"> sudarius verslo centro „JINJAN“ perleidimo sandorį, ankstesnės </w:t>
      </w:r>
      <w:r w:rsidR="00265A77">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Lit-two</w:t>
      </w:r>
      <w:r w:rsidR="00265A77">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 xml:space="preserve"> veikl</w:t>
      </w:r>
      <w:r w:rsidR="0050033C">
        <w:rPr>
          <w:rFonts w:ascii="Times New Roman" w:eastAsia="Times New Roman" w:hAnsi="Times New Roman" w:cs="Times New Roman"/>
          <w:bCs/>
          <w:sz w:val="24"/>
          <w:szCs w:val="24"/>
        </w:rPr>
        <w:t>a</w:t>
      </w:r>
      <w:r w:rsidR="0050033C" w:rsidRPr="00D10E1B">
        <w:rPr>
          <w:rFonts w:ascii="Times New Roman" w:eastAsia="Times New Roman" w:hAnsi="Times New Roman" w:cs="Times New Roman"/>
          <w:bCs/>
          <w:sz w:val="24"/>
          <w:szCs w:val="24"/>
        </w:rPr>
        <w:t xml:space="preserve"> nutrūk</w:t>
      </w:r>
      <w:r w:rsidR="0050033C">
        <w:rPr>
          <w:rFonts w:ascii="Times New Roman" w:eastAsia="Times New Roman" w:hAnsi="Times New Roman" w:cs="Times New Roman"/>
          <w:bCs/>
          <w:sz w:val="24"/>
          <w:szCs w:val="24"/>
        </w:rPr>
        <w:t>o, yra nepagrįsta, kadangi minėtas</w:t>
      </w:r>
      <w:r w:rsidR="0050033C" w:rsidRPr="00D10E1B">
        <w:rPr>
          <w:rFonts w:ascii="Times New Roman" w:eastAsia="Times New Roman" w:hAnsi="Times New Roman" w:cs="Times New Roman"/>
          <w:bCs/>
          <w:sz w:val="24"/>
          <w:szCs w:val="24"/>
        </w:rPr>
        <w:t xml:space="preserve"> perleidimo sandoris nebuvo įvykdytas momentiškai, jis buvo susijęs su eile </w:t>
      </w:r>
      <w:r w:rsidR="0050033C">
        <w:rPr>
          <w:rFonts w:ascii="Times New Roman" w:eastAsia="Times New Roman" w:hAnsi="Times New Roman" w:cs="Times New Roman"/>
          <w:bCs/>
          <w:sz w:val="24"/>
          <w:szCs w:val="24"/>
        </w:rPr>
        <w:t>p</w:t>
      </w:r>
      <w:r w:rsidR="0050033C" w:rsidRPr="00D10E1B">
        <w:rPr>
          <w:rFonts w:ascii="Times New Roman" w:eastAsia="Times New Roman" w:hAnsi="Times New Roman" w:cs="Times New Roman"/>
          <w:bCs/>
          <w:sz w:val="24"/>
          <w:szCs w:val="24"/>
        </w:rPr>
        <w:t>areiškėjo iš šio sandorio prisiimtų įsipareigojimų (po šios datos buvo išrašyta PVM sąskaitų faktūrų, dar bent pusę metų buvo vykdomi pagal pirkimo–pardavimo sutartį pirkėjo atžvilgiu prisiimti įsipareigojimai)</w:t>
      </w:r>
      <w:r w:rsidR="0050033C">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 xml:space="preserve"> lėšos, kurias </w:t>
      </w:r>
      <w:r w:rsidR="0050033C">
        <w:rPr>
          <w:rFonts w:ascii="Times New Roman" w:eastAsia="Times New Roman" w:hAnsi="Times New Roman" w:cs="Times New Roman"/>
          <w:bCs/>
          <w:sz w:val="24"/>
          <w:szCs w:val="24"/>
        </w:rPr>
        <w:t>p</w:t>
      </w:r>
      <w:r w:rsidR="0050033C" w:rsidRPr="00D10E1B">
        <w:rPr>
          <w:rFonts w:ascii="Times New Roman" w:eastAsia="Times New Roman" w:hAnsi="Times New Roman" w:cs="Times New Roman"/>
          <w:bCs/>
          <w:sz w:val="24"/>
          <w:szCs w:val="24"/>
        </w:rPr>
        <w:t>areiškėja</w:t>
      </w:r>
      <w:r w:rsidR="0050033C">
        <w:rPr>
          <w:rFonts w:ascii="Times New Roman" w:eastAsia="Times New Roman" w:hAnsi="Times New Roman" w:cs="Times New Roman"/>
          <w:bCs/>
          <w:sz w:val="24"/>
          <w:szCs w:val="24"/>
        </w:rPr>
        <w:t>s</w:t>
      </w:r>
      <w:r w:rsidR="0050033C" w:rsidRPr="00D10E1B">
        <w:rPr>
          <w:rFonts w:ascii="Times New Roman" w:eastAsia="Times New Roman" w:hAnsi="Times New Roman" w:cs="Times New Roman"/>
          <w:bCs/>
          <w:sz w:val="24"/>
          <w:szCs w:val="24"/>
        </w:rPr>
        <w:t xml:space="preserve"> gavo už verslo centro „JINJAN“ perleidimą, buvo paskolintos ir, kol nėra investuotos į pačio </w:t>
      </w:r>
      <w:r w:rsidR="0050033C">
        <w:rPr>
          <w:rFonts w:ascii="Times New Roman" w:eastAsia="Times New Roman" w:hAnsi="Times New Roman" w:cs="Times New Roman"/>
          <w:bCs/>
          <w:sz w:val="24"/>
          <w:szCs w:val="24"/>
        </w:rPr>
        <w:t>p</w:t>
      </w:r>
      <w:r w:rsidR="0050033C" w:rsidRPr="00D10E1B">
        <w:rPr>
          <w:rFonts w:ascii="Times New Roman" w:eastAsia="Times New Roman" w:hAnsi="Times New Roman" w:cs="Times New Roman"/>
          <w:bCs/>
          <w:sz w:val="24"/>
          <w:szCs w:val="24"/>
        </w:rPr>
        <w:t xml:space="preserve">areiškėjo veiklos strategiją ir jai keliamus tikslus atitinkantį nekilnojamąjį turtą, generuoja </w:t>
      </w:r>
      <w:r w:rsidR="0050033C">
        <w:rPr>
          <w:rFonts w:ascii="Times New Roman" w:eastAsia="Times New Roman" w:hAnsi="Times New Roman" w:cs="Times New Roman"/>
          <w:bCs/>
          <w:sz w:val="24"/>
          <w:szCs w:val="24"/>
        </w:rPr>
        <w:t>p</w:t>
      </w:r>
      <w:r w:rsidR="0050033C" w:rsidRPr="00D10E1B">
        <w:rPr>
          <w:rFonts w:ascii="Times New Roman" w:eastAsia="Times New Roman" w:hAnsi="Times New Roman" w:cs="Times New Roman"/>
          <w:bCs/>
          <w:sz w:val="24"/>
          <w:szCs w:val="24"/>
        </w:rPr>
        <w:t>areiškėj</w:t>
      </w:r>
      <w:r w:rsidR="0050033C">
        <w:rPr>
          <w:rFonts w:ascii="Times New Roman" w:eastAsia="Times New Roman" w:hAnsi="Times New Roman" w:cs="Times New Roman"/>
          <w:bCs/>
          <w:sz w:val="24"/>
          <w:szCs w:val="24"/>
        </w:rPr>
        <w:t>u</w:t>
      </w:r>
      <w:r w:rsidR="0050033C" w:rsidRPr="00D10E1B">
        <w:rPr>
          <w:rFonts w:ascii="Times New Roman" w:eastAsia="Times New Roman" w:hAnsi="Times New Roman" w:cs="Times New Roman"/>
          <w:bCs/>
          <w:sz w:val="24"/>
          <w:szCs w:val="24"/>
        </w:rPr>
        <w:t>i apmokestinamas palūkanų pajamas ir, atitinkamai, mokėtiną PM į valstybės biudžetą</w:t>
      </w:r>
      <w:r w:rsidR="0050033C">
        <w:rPr>
          <w:rFonts w:ascii="Times New Roman" w:eastAsia="Times New Roman" w:hAnsi="Times New Roman" w:cs="Times New Roman"/>
          <w:bCs/>
          <w:sz w:val="24"/>
          <w:szCs w:val="24"/>
        </w:rPr>
        <w:t xml:space="preserve"> </w:t>
      </w:r>
      <w:r w:rsidR="0050033C">
        <w:rPr>
          <w:rFonts w:ascii="Times New Roman" w:eastAsia="Times New Roman" w:hAnsi="Times New Roman" w:cs="Times New Roman"/>
          <w:bCs/>
          <w:sz w:val="24"/>
          <w:szCs w:val="24"/>
        </w:rPr>
        <w:lastRenderedPageBreak/>
        <w:t>(p</w:t>
      </w:r>
      <w:r w:rsidR="0050033C" w:rsidRPr="00D10E1B">
        <w:rPr>
          <w:rFonts w:ascii="Times New Roman" w:eastAsia="Times New Roman" w:hAnsi="Times New Roman" w:cs="Times New Roman"/>
          <w:bCs/>
          <w:sz w:val="24"/>
          <w:szCs w:val="24"/>
        </w:rPr>
        <w:t>alūkanų pajamas, grupės įmonėms skolindama laikinai laisvas lėšas, generavo ir ankstesn</w:t>
      </w:r>
      <w:r w:rsidR="003C36BB">
        <w:rPr>
          <w:rFonts w:ascii="Times New Roman" w:eastAsia="Times New Roman" w:hAnsi="Times New Roman" w:cs="Times New Roman"/>
          <w:bCs/>
          <w:sz w:val="24"/>
          <w:szCs w:val="24"/>
        </w:rPr>
        <w:t>ė</w:t>
      </w:r>
      <w:r w:rsidR="0050033C" w:rsidRPr="00D10E1B">
        <w:rPr>
          <w:rFonts w:ascii="Times New Roman" w:eastAsia="Times New Roman" w:hAnsi="Times New Roman" w:cs="Times New Roman"/>
          <w:bCs/>
          <w:sz w:val="24"/>
          <w:szCs w:val="24"/>
        </w:rPr>
        <w:t xml:space="preserve"> </w:t>
      </w:r>
      <w:r w:rsidR="00265A77">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Lit-two</w:t>
      </w:r>
      <w:r w:rsidR="00265A77">
        <w:rPr>
          <w:rFonts w:ascii="Times New Roman" w:eastAsia="Times New Roman" w:hAnsi="Times New Roman" w:cs="Times New Roman"/>
          <w:bCs/>
          <w:sz w:val="24"/>
          <w:szCs w:val="24"/>
        </w:rPr>
        <w:t>“</w:t>
      </w:r>
      <w:r w:rsidR="0050033C">
        <w:rPr>
          <w:rFonts w:ascii="Times New Roman" w:eastAsia="Times New Roman" w:hAnsi="Times New Roman" w:cs="Times New Roman"/>
          <w:bCs/>
          <w:sz w:val="24"/>
          <w:szCs w:val="24"/>
        </w:rPr>
        <w:t>), p</w:t>
      </w:r>
      <w:r w:rsidR="0050033C" w:rsidRPr="00D10E1B">
        <w:rPr>
          <w:rFonts w:ascii="Times New Roman" w:eastAsia="Times New Roman" w:hAnsi="Times New Roman" w:cs="Times New Roman"/>
          <w:bCs/>
          <w:sz w:val="24"/>
          <w:szCs w:val="24"/>
        </w:rPr>
        <w:t>areiškėja</w:t>
      </w:r>
      <w:r w:rsidR="0050033C">
        <w:rPr>
          <w:rFonts w:ascii="Times New Roman" w:eastAsia="Times New Roman" w:hAnsi="Times New Roman" w:cs="Times New Roman"/>
          <w:bCs/>
          <w:sz w:val="24"/>
          <w:szCs w:val="24"/>
        </w:rPr>
        <w:t>s</w:t>
      </w:r>
      <w:r w:rsidR="0050033C" w:rsidRPr="00D10E1B">
        <w:rPr>
          <w:rFonts w:ascii="Times New Roman" w:eastAsia="Times New Roman" w:hAnsi="Times New Roman" w:cs="Times New Roman"/>
          <w:bCs/>
          <w:sz w:val="24"/>
          <w:szCs w:val="24"/>
        </w:rPr>
        <w:t xml:space="preserve"> vis dar priklauso tarptautinei nekilnojamojo turto investicijų ir valdymo veiklą plėtojančiai įmonių grupei East Capital grupei</w:t>
      </w:r>
      <w:r w:rsidR="0050033C">
        <w:rPr>
          <w:rFonts w:ascii="Times New Roman" w:eastAsia="Times New Roman" w:hAnsi="Times New Roman" w:cs="Times New Roman"/>
          <w:bCs/>
          <w:sz w:val="24"/>
          <w:szCs w:val="24"/>
        </w:rPr>
        <w:t>, kuri</w:t>
      </w:r>
      <w:r w:rsidR="0050033C" w:rsidRPr="00D10E1B">
        <w:rPr>
          <w:rFonts w:ascii="Times New Roman" w:eastAsia="Times New Roman" w:hAnsi="Times New Roman" w:cs="Times New Roman"/>
          <w:bCs/>
          <w:sz w:val="24"/>
          <w:szCs w:val="24"/>
        </w:rPr>
        <w:t xml:space="preserve"> steigia ir valdo kolektyvinio investavimo subjektus – fondus, kurie investuoja į konkrečius nekilnojamojo turto objektus</w:t>
      </w:r>
      <w:r w:rsidR="0050033C">
        <w:rPr>
          <w:rFonts w:ascii="Times New Roman" w:eastAsia="Times New Roman" w:hAnsi="Times New Roman" w:cs="Times New Roman"/>
          <w:bCs/>
          <w:sz w:val="24"/>
          <w:szCs w:val="24"/>
        </w:rPr>
        <w:t xml:space="preserve">, ir kaip </w:t>
      </w:r>
      <w:r w:rsidR="0050033C" w:rsidRPr="00D10E1B">
        <w:rPr>
          <w:rFonts w:ascii="Times New Roman" w:eastAsia="Times New Roman" w:hAnsi="Times New Roman" w:cs="Times New Roman"/>
          <w:bCs/>
          <w:sz w:val="24"/>
          <w:szCs w:val="24"/>
        </w:rPr>
        <w:t xml:space="preserve">East Capital Baltic Property Fund AB netiesiogiai kontroliuojama veikianti bendrovė, </w:t>
      </w:r>
      <w:r w:rsidR="0050033C">
        <w:rPr>
          <w:rFonts w:ascii="Times New Roman" w:eastAsia="Times New Roman" w:hAnsi="Times New Roman" w:cs="Times New Roman"/>
          <w:bCs/>
          <w:sz w:val="24"/>
          <w:szCs w:val="24"/>
        </w:rPr>
        <w:t>pareiškėjas</w:t>
      </w:r>
      <w:r w:rsidR="0050033C" w:rsidRPr="00D10E1B">
        <w:rPr>
          <w:rFonts w:ascii="Times New Roman" w:eastAsia="Times New Roman" w:hAnsi="Times New Roman" w:cs="Times New Roman"/>
          <w:bCs/>
          <w:sz w:val="24"/>
          <w:szCs w:val="24"/>
        </w:rPr>
        <w:t xml:space="preserve"> tiesiog negali pradėti ir vykdyti kitos nei iki šiol vykdė veiklos (t. y. investicijų į nekilnojamąjį turtą, jo nuomos, laikinai laisvų lėšų paskolinimo kitoms investicinės grupės bendrovėms); </w:t>
      </w:r>
      <w:r w:rsidR="0050033C">
        <w:rPr>
          <w:rFonts w:ascii="Times New Roman" w:eastAsia="Times New Roman" w:hAnsi="Times New Roman" w:cs="Times New Roman"/>
          <w:bCs/>
          <w:sz w:val="24"/>
          <w:szCs w:val="24"/>
        </w:rPr>
        <w:t>p</w:t>
      </w:r>
      <w:r w:rsidR="0050033C" w:rsidRPr="00D10E1B">
        <w:rPr>
          <w:rFonts w:ascii="Times New Roman" w:eastAsia="Times New Roman" w:hAnsi="Times New Roman" w:cs="Times New Roman"/>
          <w:bCs/>
          <w:sz w:val="24"/>
          <w:szCs w:val="24"/>
        </w:rPr>
        <w:t>areiškėja</w:t>
      </w:r>
      <w:r w:rsidR="0050033C">
        <w:rPr>
          <w:rFonts w:ascii="Times New Roman" w:eastAsia="Times New Roman" w:hAnsi="Times New Roman" w:cs="Times New Roman"/>
          <w:bCs/>
          <w:sz w:val="24"/>
          <w:szCs w:val="24"/>
        </w:rPr>
        <w:t>s</w:t>
      </w:r>
      <w:r w:rsidR="0050033C" w:rsidRPr="00D10E1B">
        <w:rPr>
          <w:rFonts w:ascii="Times New Roman" w:eastAsia="Times New Roman" w:hAnsi="Times New Roman" w:cs="Times New Roman"/>
          <w:bCs/>
          <w:sz w:val="24"/>
          <w:szCs w:val="24"/>
        </w:rPr>
        <w:t>, kaip kolektyvinio investavimo struktūros dalis, neturi vidinių resursų savarankiškiems sprendimams, (kaip ir ankstesn</w:t>
      </w:r>
      <w:r w:rsidR="00265A77">
        <w:rPr>
          <w:rFonts w:ascii="Times New Roman" w:eastAsia="Times New Roman" w:hAnsi="Times New Roman" w:cs="Times New Roman"/>
          <w:bCs/>
          <w:sz w:val="24"/>
          <w:szCs w:val="24"/>
        </w:rPr>
        <w:t>ė</w:t>
      </w:r>
      <w:r w:rsidR="0050033C" w:rsidRPr="00D10E1B">
        <w:rPr>
          <w:rFonts w:ascii="Times New Roman" w:eastAsia="Times New Roman" w:hAnsi="Times New Roman" w:cs="Times New Roman"/>
          <w:bCs/>
          <w:sz w:val="24"/>
          <w:szCs w:val="24"/>
        </w:rPr>
        <w:t xml:space="preserve"> </w:t>
      </w:r>
      <w:r w:rsidR="00265A77">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Lit-two</w:t>
      </w:r>
      <w:r w:rsidR="00265A77">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 xml:space="preserve"> bei UAB „Laracija“) yra valdoma per išorinį valdytoją – East Capital Real Estate AS, dėl to konkrečių veiksmų atskiros įmonės lygiu nebuvimas dar nerodo ir negali būti vertinamas kaip atitinkamos veiklos nutraukimas (įvertinant tai, kad ir ankstesnės </w:t>
      </w:r>
      <w:r w:rsidR="00265A77">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Lit-two</w:t>
      </w:r>
      <w:r w:rsidR="00265A77">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 xml:space="preserve"> veikla buvo vykdoma visiškai pagal tokį pat veiklos modelį)</w:t>
      </w:r>
      <w:r w:rsidR="0050033C">
        <w:rPr>
          <w:rFonts w:ascii="Times New Roman" w:eastAsia="Times New Roman" w:hAnsi="Times New Roman" w:cs="Times New Roman"/>
          <w:bCs/>
          <w:sz w:val="24"/>
          <w:szCs w:val="24"/>
        </w:rPr>
        <w:t>,</w:t>
      </w:r>
      <w:r w:rsidR="0050033C" w:rsidRPr="00D10E1B">
        <w:rPr>
          <w:rFonts w:ascii="Times New Roman" w:eastAsia="Times New Roman" w:hAnsi="Times New Roman" w:cs="Times New Roman"/>
          <w:bCs/>
          <w:sz w:val="24"/>
          <w:szCs w:val="24"/>
        </w:rPr>
        <w:t xml:space="preserve"> galiausiai, </w:t>
      </w:r>
      <w:r w:rsidR="0050033C">
        <w:rPr>
          <w:rFonts w:ascii="Times New Roman" w:eastAsia="Times New Roman" w:hAnsi="Times New Roman" w:cs="Times New Roman"/>
          <w:bCs/>
          <w:sz w:val="24"/>
          <w:szCs w:val="24"/>
        </w:rPr>
        <w:t>p</w:t>
      </w:r>
      <w:r w:rsidR="0050033C" w:rsidRPr="00D10E1B">
        <w:rPr>
          <w:rFonts w:ascii="Times New Roman" w:eastAsia="Times New Roman" w:hAnsi="Times New Roman" w:cs="Times New Roman"/>
          <w:bCs/>
          <w:sz w:val="24"/>
          <w:szCs w:val="24"/>
        </w:rPr>
        <w:t>areiškėja</w:t>
      </w:r>
      <w:r w:rsidR="0050033C">
        <w:rPr>
          <w:rFonts w:ascii="Times New Roman" w:eastAsia="Times New Roman" w:hAnsi="Times New Roman" w:cs="Times New Roman"/>
          <w:bCs/>
          <w:sz w:val="24"/>
          <w:szCs w:val="24"/>
        </w:rPr>
        <w:t>s</w:t>
      </w:r>
      <w:r w:rsidR="0050033C" w:rsidRPr="00D10E1B">
        <w:rPr>
          <w:rFonts w:ascii="Times New Roman" w:eastAsia="Times New Roman" w:hAnsi="Times New Roman" w:cs="Times New Roman"/>
          <w:bCs/>
          <w:sz w:val="24"/>
          <w:szCs w:val="24"/>
        </w:rPr>
        <w:t xml:space="preserve"> ir toliau patyrė veiklos sąnaudas (apskaitos, audito išlaidas) ir, pavyzdžiui, kaip UAB „Laracija“ teisių perėmėja</w:t>
      </w:r>
      <w:r w:rsidR="0050033C">
        <w:rPr>
          <w:rFonts w:ascii="Times New Roman" w:eastAsia="Times New Roman" w:hAnsi="Times New Roman" w:cs="Times New Roman"/>
          <w:bCs/>
          <w:sz w:val="24"/>
          <w:szCs w:val="24"/>
        </w:rPr>
        <w:t>s</w:t>
      </w:r>
      <w:r w:rsidR="0050033C" w:rsidRPr="00D10E1B">
        <w:rPr>
          <w:rFonts w:ascii="Times New Roman" w:eastAsia="Times New Roman" w:hAnsi="Times New Roman" w:cs="Times New Roman"/>
          <w:bCs/>
          <w:sz w:val="24"/>
          <w:szCs w:val="24"/>
        </w:rPr>
        <w:t>, vykdydama</w:t>
      </w:r>
      <w:r w:rsidR="0050033C">
        <w:rPr>
          <w:rFonts w:ascii="Times New Roman" w:eastAsia="Times New Roman" w:hAnsi="Times New Roman" w:cs="Times New Roman"/>
          <w:bCs/>
          <w:sz w:val="24"/>
          <w:szCs w:val="24"/>
        </w:rPr>
        <w:t>s</w:t>
      </w:r>
      <w:r w:rsidR="0050033C" w:rsidRPr="00D10E1B">
        <w:rPr>
          <w:rFonts w:ascii="Times New Roman" w:eastAsia="Times New Roman" w:hAnsi="Times New Roman" w:cs="Times New Roman"/>
          <w:bCs/>
          <w:sz w:val="24"/>
          <w:szCs w:val="24"/>
        </w:rPr>
        <w:t xml:space="preserve"> išieškojimą iš vieno iš buvusių UAB „Laracija“ nuomininkų – UAB „EMR Logistika“, kas yra dažnai neišvengiama nekilnojamojo turto nuomos veiklos dalimi, todėl teigti, kad </w:t>
      </w:r>
      <w:r w:rsidR="0050033C">
        <w:rPr>
          <w:rFonts w:ascii="Times New Roman" w:eastAsia="Times New Roman" w:hAnsi="Times New Roman" w:cs="Times New Roman"/>
          <w:bCs/>
          <w:sz w:val="24"/>
          <w:szCs w:val="24"/>
        </w:rPr>
        <w:t>p</w:t>
      </w:r>
      <w:r w:rsidR="0050033C" w:rsidRPr="00D10E1B">
        <w:rPr>
          <w:rFonts w:ascii="Times New Roman" w:eastAsia="Times New Roman" w:hAnsi="Times New Roman" w:cs="Times New Roman"/>
          <w:bCs/>
          <w:sz w:val="24"/>
          <w:szCs w:val="24"/>
        </w:rPr>
        <w:t xml:space="preserve">areiškėjo veikla buvo nutraukta </w:t>
      </w:r>
      <w:r w:rsidR="0050033C">
        <w:rPr>
          <w:rFonts w:ascii="Times New Roman" w:eastAsia="Times New Roman" w:hAnsi="Times New Roman" w:cs="Times New Roman"/>
          <w:bCs/>
          <w:sz w:val="24"/>
          <w:szCs w:val="24"/>
        </w:rPr>
        <w:t>yra</w:t>
      </w:r>
      <w:r w:rsidR="0050033C" w:rsidRPr="00D10E1B">
        <w:rPr>
          <w:rFonts w:ascii="Times New Roman" w:eastAsia="Times New Roman" w:hAnsi="Times New Roman" w:cs="Times New Roman"/>
          <w:bCs/>
          <w:sz w:val="24"/>
          <w:szCs w:val="24"/>
        </w:rPr>
        <w:t xml:space="preserve"> </w:t>
      </w:r>
      <w:r w:rsidR="0050033C">
        <w:rPr>
          <w:rFonts w:ascii="Times New Roman" w:eastAsia="Times New Roman" w:hAnsi="Times New Roman" w:cs="Times New Roman"/>
          <w:bCs/>
          <w:sz w:val="24"/>
          <w:szCs w:val="24"/>
        </w:rPr>
        <w:t>ne</w:t>
      </w:r>
      <w:r w:rsidR="0050033C" w:rsidRPr="00D10E1B">
        <w:rPr>
          <w:rFonts w:ascii="Times New Roman" w:eastAsia="Times New Roman" w:hAnsi="Times New Roman" w:cs="Times New Roman"/>
          <w:bCs/>
          <w:sz w:val="24"/>
          <w:szCs w:val="24"/>
        </w:rPr>
        <w:t xml:space="preserve">pagrįsta. </w:t>
      </w:r>
      <w:r w:rsidR="0050033C">
        <w:rPr>
          <w:rFonts w:ascii="Times New Roman" w:eastAsia="Times New Roman" w:hAnsi="Times New Roman" w:cs="Times New Roman"/>
          <w:bCs/>
          <w:sz w:val="24"/>
          <w:szCs w:val="24"/>
        </w:rPr>
        <w:t>N</w:t>
      </w:r>
      <w:r w:rsidR="0050033C" w:rsidRPr="005B7AB9">
        <w:rPr>
          <w:rFonts w:ascii="Times New Roman" w:eastAsia="Times New Roman" w:hAnsi="Times New Roman" w:cs="Times New Roman"/>
          <w:bCs/>
          <w:sz w:val="24"/>
          <w:szCs w:val="24"/>
        </w:rPr>
        <w:t xml:space="preserve">et ir </w:t>
      </w:r>
      <w:r w:rsidR="00265A77">
        <w:rPr>
          <w:rFonts w:ascii="Times New Roman" w:eastAsia="Times New Roman" w:hAnsi="Times New Roman" w:cs="Times New Roman"/>
          <w:bCs/>
          <w:sz w:val="24"/>
          <w:szCs w:val="24"/>
        </w:rPr>
        <w:t xml:space="preserve">PMĮ </w:t>
      </w:r>
      <w:r w:rsidR="0050033C" w:rsidRPr="005B7AB9">
        <w:rPr>
          <w:rFonts w:ascii="Times New Roman" w:eastAsia="Times New Roman" w:hAnsi="Times New Roman" w:cs="Times New Roman"/>
          <w:bCs/>
          <w:sz w:val="24"/>
          <w:szCs w:val="24"/>
        </w:rPr>
        <w:t>Komentare pat</w:t>
      </w:r>
      <w:r w:rsidR="0050033C">
        <w:rPr>
          <w:rFonts w:ascii="Times New Roman" w:eastAsia="Times New Roman" w:hAnsi="Times New Roman" w:cs="Times New Roman"/>
          <w:bCs/>
          <w:sz w:val="24"/>
          <w:szCs w:val="24"/>
        </w:rPr>
        <w:t>s</w:t>
      </w:r>
      <w:r w:rsidR="0050033C" w:rsidRPr="005B7AB9">
        <w:rPr>
          <w:rFonts w:ascii="Times New Roman" w:eastAsia="Times New Roman" w:hAnsi="Times New Roman" w:cs="Times New Roman"/>
          <w:bCs/>
          <w:sz w:val="24"/>
          <w:szCs w:val="24"/>
        </w:rPr>
        <w:t xml:space="preserve"> </w:t>
      </w:r>
      <w:r w:rsidR="0050033C">
        <w:rPr>
          <w:rFonts w:ascii="Times New Roman" w:eastAsia="Times New Roman" w:hAnsi="Times New Roman" w:cs="Times New Roman"/>
          <w:bCs/>
          <w:sz w:val="24"/>
          <w:szCs w:val="24"/>
        </w:rPr>
        <w:t>a</w:t>
      </w:r>
      <w:r w:rsidR="0050033C" w:rsidRPr="005B7AB9">
        <w:rPr>
          <w:rFonts w:ascii="Times New Roman" w:eastAsia="Times New Roman" w:hAnsi="Times New Roman" w:cs="Times New Roman"/>
          <w:bCs/>
          <w:sz w:val="24"/>
          <w:szCs w:val="24"/>
        </w:rPr>
        <w:t>tsakov</w:t>
      </w:r>
      <w:r w:rsidR="0050033C">
        <w:rPr>
          <w:rFonts w:ascii="Times New Roman" w:eastAsia="Times New Roman" w:hAnsi="Times New Roman" w:cs="Times New Roman"/>
          <w:bCs/>
          <w:sz w:val="24"/>
          <w:szCs w:val="24"/>
        </w:rPr>
        <w:t>as</w:t>
      </w:r>
      <w:r w:rsidR="0050033C" w:rsidRPr="005B7AB9">
        <w:rPr>
          <w:rFonts w:ascii="Times New Roman" w:eastAsia="Times New Roman" w:hAnsi="Times New Roman" w:cs="Times New Roman"/>
          <w:bCs/>
          <w:sz w:val="24"/>
          <w:szCs w:val="24"/>
        </w:rPr>
        <w:t xml:space="preserve"> veiklos tęstinumo nesiej</w:t>
      </w:r>
      <w:r w:rsidR="0050033C">
        <w:rPr>
          <w:rFonts w:ascii="Times New Roman" w:eastAsia="Times New Roman" w:hAnsi="Times New Roman" w:cs="Times New Roman"/>
          <w:bCs/>
          <w:sz w:val="24"/>
          <w:szCs w:val="24"/>
        </w:rPr>
        <w:t>o</w:t>
      </w:r>
      <w:r w:rsidR="0050033C" w:rsidRPr="005B7AB9">
        <w:rPr>
          <w:rFonts w:ascii="Times New Roman" w:eastAsia="Times New Roman" w:hAnsi="Times New Roman" w:cs="Times New Roman"/>
          <w:bCs/>
          <w:sz w:val="24"/>
          <w:szCs w:val="24"/>
        </w:rPr>
        <w:t xml:space="preserve"> su jos „identiškumu“ ar konkrečių perimtų turtinių vienetų naudojimu: pvz., nekilnojamojo turto nuomos atveju – toliau nuomoti tą patį nekilnojamojo turto objektą, mažmeninės prekybos atveju – pardavinėti tik tos pačios rūšies ir prekės ženklo produktus ir pan. Šie (ir kiti) </w:t>
      </w:r>
      <w:r w:rsidR="0050033C">
        <w:rPr>
          <w:rFonts w:ascii="Times New Roman" w:eastAsia="Times New Roman" w:hAnsi="Times New Roman" w:cs="Times New Roman"/>
          <w:bCs/>
          <w:sz w:val="24"/>
          <w:szCs w:val="24"/>
        </w:rPr>
        <w:t>p</w:t>
      </w:r>
      <w:r w:rsidR="0050033C" w:rsidRPr="005B7AB9">
        <w:rPr>
          <w:rFonts w:ascii="Times New Roman" w:eastAsia="Times New Roman" w:hAnsi="Times New Roman" w:cs="Times New Roman"/>
          <w:bCs/>
          <w:sz w:val="24"/>
          <w:szCs w:val="24"/>
        </w:rPr>
        <w:t xml:space="preserve">areiškėjo nurodyti faktai bei argumentai, taip pat ir </w:t>
      </w:r>
      <w:r w:rsidR="00265A77">
        <w:rPr>
          <w:rFonts w:ascii="Times New Roman" w:eastAsia="Times New Roman" w:hAnsi="Times New Roman" w:cs="Times New Roman"/>
          <w:bCs/>
          <w:sz w:val="24"/>
          <w:szCs w:val="24"/>
        </w:rPr>
        <w:t xml:space="preserve">PMĮ </w:t>
      </w:r>
      <w:r w:rsidR="0050033C" w:rsidRPr="005B7AB9">
        <w:rPr>
          <w:rFonts w:ascii="Times New Roman" w:eastAsia="Times New Roman" w:hAnsi="Times New Roman" w:cs="Times New Roman"/>
          <w:bCs/>
          <w:sz w:val="24"/>
          <w:szCs w:val="24"/>
        </w:rPr>
        <w:t>Komentare pateikiami paaiškinimai ignoruo</w:t>
      </w:r>
      <w:r w:rsidR="0050033C">
        <w:rPr>
          <w:rFonts w:ascii="Times New Roman" w:eastAsia="Times New Roman" w:hAnsi="Times New Roman" w:cs="Times New Roman"/>
          <w:bCs/>
          <w:sz w:val="24"/>
          <w:szCs w:val="24"/>
        </w:rPr>
        <w:t>ti</w:t>
      </w:r>
      <w:r w:rsidR="0050033C" w:rsidRPr="005B7AB9">
        <w:rPr>
          <w:rFonts w:ascii="Times New Roman" w:eastAsia="Times New Roman" w:hAnsi="Times New Roman" w:cs="Times New Roman"/>
          <w:bCs/>
          <w:sz w:val="24"/>
          <w:szCs w:val="24"/>
        </w:rPr>
        <w:t xml:space="preserve"> ir </w:t>
      </w:r>
      <w:r w:rsidR="0050033C">
        <w:rPr>
          <w:rFonts w:ascii="Times New Roman" w:eastAsia="Times New Roman" w:hAnsi="Times New Roman" w:cs="Times New Roman"/>
          <w:bCs/>
          <w:sz w:val="24"/>
          <w:szCs w:val="24"/>
        </w:rPr>
        <w:t xml:space="preserve">pirmosios instancijos teismo </w:t>
      </w:r>
      <w:r w:rsidR="0050033C" w:rsidRPr="005B7AB9">
        <w:rPr>
          <w:rFonts w:ascii="Times New Roman" w:eastAsia="Times New Roman" w:hAnsi="Times New Roman" w:cs="Times New Roman"/>
          <w:bCs/>
          <w:sz w:val="24"/>
          <w:szCs w:val="24"/>
        </w:rPr>
        <w:t>sprendime</w:t>
      </w:r>
      <w:r w:rsidR="0050033C">
        <w:rPr>
          <w:rFonts w:ascii="Times New Roman" w:eastAsia="Times New Roman" w:hAnsi="Times New Roman" w:cs="Times New Roman"/>
          <w:bCs/>
          <w:sz w:val="24"/>
          <w:szCs w:val="24"/>
        </w:rPr>
        <w:t>.</w:t>
      </w:r>
    </w:p>
    <w:p w14:paraId="2BFEF113" w14:textId="082E9018" w:rsidR="00B74044" w:rsidRPr="004F7A44" w:rsidRDefault="009267B3" w:rsidP="004F7A4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Juridini</w:t>
      </w:r>
      <w:r w:rsidR="00265A77">
        <w:rPr>
          <w:rFonts w:ascii="Times New Roman" w:eastAsia="Times New Roman" w:hAnsi="Times New Roman" w:cs="Times New Roman"/>
          <w:bCs/>
          <w:sz w:val="24"/>
          <w:szCs w:val="24"/>
        </w:rPr>
        <w:t>o</w:t>
      </w:r>
      <w:r>
        <w:rPr>
          <w:rFonts w:ascii="Times New Roman" w:eastAsia="Times New Roman" w:hAnsi="Times New Roman" w:cs="Times New Roman"/>
          <w:bCs/>
          <w:sz w:val="24"/>
          <w:szCs w:val="24"/>
        </w:rPr>
        <w:t xml:space="preserve"> fakt</w:t>
      </w:r>
      <w:r w:rsidR="00265A77">
        <w:rPr>
          <w:rFonts w:ascii="Times New Roman" w:eastAsia="Times New Roman" w:hAnsi="Times New Roman" w:cs="Times New Roman"/>
          <w:bCs/>
          <w:sz w:val="24"/>
          <w:szCs w:val="24"/>
        </w:rPr>
        <w:t>o</w:t>
      </w:r>
      <w:r>
        <w:rPr>
          <w:rFonts w:ascii="Times New Roman" w:eastAsia="Times New Roman" w:hAnsi="Times New Roman" w:cs="Times New Roman"/>
          <w:bCs/>
          <w:sz w:val="24"/>
          <w:szCs w:val="24"/>
        </w:rPr>
        <w:t>, kad p</w:t>
      </w:r>
      <w:r w:rsidRPr="004A191E">
        <w:rPr>
          <w:rFonts w:ascii="Times New Roman" w:eastAsia="Times New Roman" w:hAnsi="Times New Roman" w:cs="Times New Roman"/>
          <w:bCs/>
          <w:sz w:val="24"/>
          <w:szCs w:val="24"/>
        </w:rPr>
        <w:t>areiškėjo vienintelio akcininko 2022 m. rugsėjo 14 d. sprendim</w:t>
      </w:r>
      <w:r>
        <w:rPr>
          <w:rFonts w:ascii="Times New Roman" w:eastAsia="Times New Roman" w:hAnsi="Times New Roman" w:cs="Times New Roman"/>
          <w:bCs/>
          <w:sz w:val="24"/>
          <w:szCs w:val="24"/>
        </w:rPr>
        <w:t>u nuspręsta</w:t>
      </w:r>
      <w:r w:rsidRPr="004A191E">
        <w:rPr>
          <w:rFonts w:ascii="Times New Roman" w:eastAsia="Times New Roman" w:hAnsi="Times New Roman" w:cs="Times New Roman"/>
          <w:bCs/>
          <w:sz w:val="24"/>
          <w:szCs w:val="24"/>
        </w:rPr>
        <w:t xml:space="preserve"> nutraukti </w:t>
      </w:r>
      <w:r>
        <w:rPr>
          <w:rFonts w:ascii="Times New Roman" w:eastAsia="Times New Roman" w:hAnsi="Times New Roman" w:cs="Times New Roman"/>
          <w:bCs/>
          <w:sz w:val="24"/>
          <w:szCs w:val="24"/>
        </w:rPr>
        <w:t>p</w:t>
      </w:r>
      <w:r w:rsidRPr="004A191E">
        <w:rPr>
          <w:rFonts w:ascii="Times New Roman" w:eastAsia="Times New Roman" w:hAnsi="Times New Roman" w:cs="Times New Roman"/>
          <w:bCs/>
          <w:sz w:val="24"/>
          <w:szCs w:val="24"/>
        </w:rPr>
        <w:t xml:space="preserve">areiškėjo veiklą ir </w:t>
      </w:r>
      <w:r>
        <w:rPr>
          <w:rFonts w:ascii="Times New Roman" w:eastAsia="Times New Roman" w:hAnsi="Times New Roman" w:cs="Times New Roman"/>
          <w:bCs/>
          <w:sz w:val="24"/>
          <w:szCs w:val="24"/>
        </w:rPr>
        <w:t>p</w:t>
      </w:r>
      <w:r w:rsidRPr="004A191E">
        <w:rPr>
          <w:rFonts w:ascii="Times New Roman" w:eastAsia="Times New Roman" w:hAnsi="Times New Roman" w:cs="Times New Roman"/>
          <w:bCs/>
          <w:sz w:val="24"/>
          <w:szCs w:val="24"/>
        </w:rPr>
        <w:t>areiškėją likviduoti</w:t>
      </w:r>
      <w:r>
        <w:rPr>
          <w:rFonts w:ascii="Times New Roman" w:eastAsia="Times New Roman" w:hAnsi="Times New Roman" w:cs="Times New Roman"/>
          <w:bCs/>
          <w:sz w:val="24"/>
          <w:szCs w:val="24"/>
        </w:rPr>
        <w:t xml:space="preserve">, akcentavimas MGK sprendime </w:t>
      </w:r>
      <w:r w:rsidRPr="004A191E">
        <w:rPr>
          <w:rFonts w:ascii="Times New Roman" w:eastAsia="Times New Roman" w:hAnsi="Times New Roman" w:cs="Times New Roman"/>
          <w:bCs/>
          <w:sz w:val="24"/>
          <w:szCs w:val="24"/>
        </w:rPr>
        <w:t xml:space="preserve">savaime patvirtina, jog vien perimto nekilnojamojo turto objekto (verslo centro „JINJAN“) pardavimas pats savaime neleidžia teigti, kad nebus tęsiama iš ankstesnės </w:t>
      </w:r>
      <w:r w:rsidR="00265A77">
        <w:rPr>
          <w:rFonts w:ascii="Times New Roman" w:eastAsia="Times New Roman" w:hAnsi="Times New Roman" w:cs="Times New Roman"/>
          <w:bCs/>
          <w:sz w:val="24"/>
          <w:szCs w:val="24"/>
        </w:rPr>
        <w:t>„</w:t>
      </w:r>
      <w:r w:rsidRPr="004A191E">
        <w:rPr>
          <w:rFonts w:ascii="Times New Roman" w:eastAsia="Times New Roman" w:hAnsi="Times New Roman" w:cs="Times New Roman"/>
          <w:bCs/>
          <w:sz w:val="24"/>
          <w:szCs w:val="24"/>
        </w:rPr>
        <w:t>Lit-two</w:t>
      </w:r>
      <w:r w:rsidR="00265A77">
        <w:rPr>
          <w:rFonts w:ascii="Times New Roman" w:eastAsia="Times New Roman" w:hAnsi="Times New Roman" w:cs="Times New Roman"/>
          <w:bCs/>
          <w:sz w:val="24"/>
          <w:szCs w:val="24"/>
        </w:rPr>
        <w:t>“</w:t>
      </w:r>
      <w:r w:rsidRPr="004A191E">
        <w:rPr>
          <w:rFonts w:ascii="Times New Roman" w:eastAsia="Times New Roman" w:hAnsi="Times New Roman" w:cs="Times New Roman"/>
          <w:bCs/>
          <w:sz w:val="24"/>
          <w:szCs w:val="24"/>
        </w:rPr>
        <w:t xml:space="preserve"> perimta veikla – nuosavo arba nuomojamo nekilnojamojo turto nuoma ir eksploatavimas, nuosavo nekilnojamojo turto pirkimas ir pardavimas, statybų plėtra</w:t>
      </w:r>
      <w:r>
        <w:rPr>
          <w:rFonts w:ascii="Times New Roman" w:eastAsia="Times New Roman" w:hAnsi="Times New Roman" w:cs="Times New Roman"/>
          <w:bCs/>
          <w:sz w:val="24"/>
          <w:szCs w:val="24"/>
        </w:rPr>
        <w:t xml:space="preserve">. </w:t>
      </w:r>
      <w:r w:rsidRPr="004A191E">
        <w:rPr>
          <w:rFonts w:ascii="Times New Roman" w:eastAsia="Times New Roman" w:hAnsi="Times New Roman" w:cs="Times New Roman"/>
          <w:bCs/>
          <w:sz w:val="24"/>
          <w:szCs w:val="24"/>
        </w:rPr>
        <w:t>Pareiškėja</w:t>
      </w:r>
      <w:r>
        <w:rPr>
          <w:rFonts w:ascii="Times New Roman" w:eastAsia="Times New Roman" w:hAnsi="Times New Roman" w:cs="Times New Roman"/>
          <w:bCs/>
          <w:sz w:val="24"/>
          <w:szCs w:val="24"/>
        </w:rPr>
        <w:t>s</w:t>
      </w:r>
      <w:r w:rsidRPr="004A191E">
        <w:rPr>
          <w:rFonts w:ascii="Times New Roman" w:eastAsia="Times New Roman" w:hAnsi="Times New Roman" w:cs="Times New Roman"/>
          <w:bCs/>
          <w:sz w:val="24"/>
          <w:szCs w:val="24"/>
        </w:rPr>
        <w:t>, kuri</w:t>
      </w:r>
      <w:r>
        <w:rPr>
          <w:rFonts w:ascii="Times New Roman" w:eastAsia="Times New Roman" w:hAnsi="Times New Roman" w:cs="Times New Roman"/>
          <w:bCs/>
          <w:sz w:val="24"/>
          <w:szCs w:val="24"/>
        </w:rPr>
        <w:t>s</w:t>
      </w:r>
      <w:r w:rsidRPr="004A191E">
        <w:rPr>
          <w:rFonts w:ascii="Times New Roman" w:eastAsia="Times New Roman" w:hAnsi="Times New Roman" w:cs="Times New Roman"/>
          <w:bCs/>
          <w:sz w:val="24"/>
          <w:szCs w:val="24"/>
        </w:rPr>
        <w:t xml:space="preserve"> priklauso tarptautinei nekilnojamojo turto investicijų ir valdymo veiklą plėtojančiai East Capital įmonių grupei, gav</w:t>
      </w:r>
      <w:r>
        <w:rPr>
          <w:rFonts w:ascii="Times New Roman" w:eastAsia="Times New Roman" w:hAnsi="Times New Roman" w:cs="Times New Roman"/>
          <w:bCs/>
          <w:sz w:val="24"/>
          <w:szCs w:val="24"/>
        </w:rPr>
        <w:t>ęs</w:t>
      </w:r>
      <w:r w:rsidRPr="004A191E">
        <w:rPr>
          <w:rFonts w:ascii="Times New Roman" w:eastAsia="Times New Roman" w:hAnsi="Times New Roman" w:cs="Times New Roman"/>
          <w:bCs/>
          <w:sz w:val="24"/>
          <w:szCs w:val="24"/>
        </w:rPr>
        <w:t xml:space="preserve"> pajamas iš nudėvėto nekilnojamojo turto objekto pardavimo, turėjo ir tebeturi visas galimybes investuoti gautas lėšas į kitą nekilnojamąjį turtą</w:t>
      </w:r>
      <w:r>
        <w:rPr>
          <w:rFonts w:ascii="Times New Roman" w:eastAsia="Times New Roman" w:hAnsi="Times New Roman" w:cs="Times New Roman"/>
          <w:bCs/>
          <w:sz w:val="24"/>
          <w:szCs w:val="24"/>
        </w:rPr>
        <w:t xml:space="preserve">. </w:t>
      </w:r>
    </w:p>
    <w:p w14:paraId="3B8721B7" w14:textId="71CDA094" w:rsidR="00B74044" w:rsidRPr="00B74044" w:rsidRDefault="00B74044" w:rsidP="00B74044">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sidRPr="00B74044">
        <w:rPr>
          <w:rFonts w:ascii="Times New Roman" w:eastAsia="Times New Roman" w:hAnsi="Times New Roman" w:cs="Times New Roman"/>
          <w:bCs/>
          <w:sz w:val="24"/>
          <w:szCs w:val="24"/>
        </w:rPr>
        <w:t xml:space="preserve">bu paminėti juridiniai faktai nėra pakankami ir </w:t>
      </w:r>
      <w:r>
        <w:rPr>
          <w:rFonts w:ascii="Times New Roman" w:eastAsia="Times New Roman" w:hAnsi="Times New Roman" w:cs="Times New Roman"/>
          <w:bCs/>
          <w:sz w:val="24"/>
          <w:szCs w:val="24"/>
        </w:rPr>
        <w:t>p</w:t>
      </w:r>
      <w:r w:rsidRPr="00B74044">
        <w:rPr>
          <w:rFonts w:ascii="Times New Roman" w:eastAsia="Times New Roman" w:hAnsi="Times New Roman" w:cs="Times New Roman"/>
          <w:bCs/>
          <w:sz w:val="24"/>
          <w:szCs w:val="24"/>
        </w:rPr>
        <w:t xml:space="preserve">areiškėjo atveju neleidžia paneigti PMĮ 43 straipsnio 1 dalyje nustatyto veiklos tęstinumo reikalavimo, jeigu aplinkybių visuma vertinama objektyviai, įsigilinus į vertinamos veiklos logiką ir atliktų veiksmų priežastis bei pasekmes. Be to, vieno iš jų – </w:t>
      </w:r>
      <w:r>
        <w:rPr>
          <w:rFonts w:ascii="Times New Roman" w:eastAsia="Times New Roman" w:hAnsi="Times New Roman" w:cs="Times New Roman"/>
          <w:bCs/>
          <w:sz w:val="24"/>
          <w:szCs w:val="24"/>
        </w:rPr>
        <w:t>p</w:t>
      </w:r>
      <w:r w:rsidRPr="00B74044">
        <w:rPr>
          <w:rFonts w:ascii="Times New Roman" w:eastAsia="Times New Roman" w:hAnsi="Times New Roman" w:cs="Times New Roman"/>
          <w:bCs/>
          <w:sz w:val="24"/>
          <w:szCs w:val="24"/>
        </w:rPr>
        <w:t xml:space="preserve">areiškėjo likvidavimo iniciavimo ir vėliau šio proceso atšaukimo – aplinkybės apskritai nebuvo niekaip tiriamos, nebuvo mokestinio patikrinimo, kurio pagrindu priimti atitinkami </w:t>
      </w:r>
      <w:r>
        <w:rPr>
          <w:rFonts w:ascii="Times New Roman" w:eastAsia="Times New Roman" w:hAnsi="Times New Roman" w:cs="Times New Roman"/>
          <w:bCs/>
          <w:sz w:val="24"/>
          <w:szCs w:val="24"/>
        </w:rPr>
        <w:t>VMI</w:t>
      </w:r>
      <w:r w:rsidRPr="00B7404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MGK</w:t>
      </w:r>
      <w:r w:rsidRPr="00B74044">
        <w:rPr>
          <w:rFonts w:ascii="Times New Roman" w:eastAsia="Times New Roman" w:hAnsi="Times New Roman" w:cs="Times New Roman"/>
          <w:bCs/>
          <w:sz w:val="24"/>
          <w:szCs w:val="24"/>
        </w:rPr>
        <w:t xml:space="preserve"> ir </w:t>
      </w:r>
      <w:r>
        <w:rPr>
          <w:rFonts w:ascii="Times New Roman" w:eastAsia="Times New Roman" w:hAnsi="Times New Roman" w:cs="Times New Roman"/>
          <w:bCs/>
          <w:sz w:val="24"/>
          <w:szCs w:val="24"/>
        </w:rPr>
        <w:t xml:space="preserve">pirmosios instancijos teismo </w:t>
      </w:r>
      <w:r w:rsidRPr="00B74044">
        <w:rPr>
          <w:rFonts w:ascii="Times New Roman" w:eastAsia="Times New Roman" w:hAnsi="Times New Roman" w:cs="Times New Roman"/>
          <w:bCs/>
          <w:sz w:val="24"/>
          <w:szCs w:val="24"/>
        </w:rPr>
        <w:t>sprendimai, objektu</w:t>
      </w:r>
      <w:r>
        <w:rPr>
          <w:rFonts w:ascii="Times New Roman" w:eastAsia="Times New Roman" w:hAnsi="Times New Roman" w:cs="Times New Roman"/>
          <w:bCs/>
          <w:sz w:val="24"/>
          <w:szCs w:val="24"/>
        </w:rPr>
        <w:t>.</w:t>
      </w:r>
    </w:p>
    <w:p w14:paraId="6751DE0B" w14:textId="5EA00CF6" w:rsidR="00197EAD" w:rsidRPr="00197EAD" w:rsidRDefault="004A191E" w:rsidP="00197EAD">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4A191E">
        <w:rPr>
          <w:rFonts w:ascii="Times New Roman" w:eastAsia="Times New Roman" w:hAnsi="Times New Roman" w:cs="Times New Roman"/>
          <w:bCs/>
          <w:sz w:val="24"/>
          <w:szCs w:val="24"/>
        </w:rPr>
        <w:t xml:space="preserve">Nei PMĮ, nei </w:t>
      </w:r>
      <w:r w:rsidR="00C308FC">
        <w:rPr>
          <w:rFonts w:ascii="Times New Roman" w:eastAsia="Times New Roman" w:hAnsi="Times New Roman" w:cs="Times New Roman"/>
          <w:bCs/>
          <w:sz w:val="24"/>
          <w:szCs w:val="24"/>
        </w:rPr>
        <w:t xml:space="preserve">PMĮ </w:t>
      </w:r>
      <w:r w:rsidRPr="004A191E">
        <w:rPr>
          <w:rFonts w:ascii="Times New Roman" w:eastAsia="Times New Roman" w:hAnsi="Times New Roman" w:cs="Times New Roman"/>
          <w:bCs/>
          <w:sz w:val="24"/>
          <w:szCs w:val="24"/>
        </w:rPr>
        <w:t xml:space="preserve">Komentare išdėstyta </w:t>
      </w:r>
      <w:r>
        <w:rPr>
          <w:rFonts w:ascii="Times New Roman" w:eastAsia="Times New Roman" w:hAnsi="Times New Roman" w:cs="Times New Roman"/>
          <w:bCs/>
          <w:sz w:val="24"/>
          <w:szCs w:val="24"/>
        </w:rPr>
        <w:t>VMI</w:t>
      </w:r>
      <w:r w:rsidRPr="004A191E">
        <w:rPr>
          <w:rFonts w:ascii="Times New Roman" w:eastAsia="Times New Roman" w:hAnsi="Times New Roman" w:cs="Times New Roman"/>
          <w:bCs/>
          <w:sz w:val="24"/>
          <w:szCs w:val="24"/>
        </w:rPr>
        <w:t xml:space="preserve"> nuomonė dėl PMĮ 43 straipsnio 1</w:t>
      </w:r>
      <w:r>
        <w:rPr>
          <w:rFonts w:ascii="Times New Roman" w:eastAsia="Times New Roman" w:hAnsi="Times New Roman" w:cs="Times New Roman"/>
          <w:bCs/>
          <w:sz w:val="24"/>
          <w:szCs w:val="24"/>
        </w:rPr>
        <w:t> </w:t>
      </w:r>
      <w:r w:rsidRPr="004A191E">
        <w:rPr>
          <w:rFonts w:ascii="Times New Roman" w:eastAsia="Times New Roman" w:hAnsi="Times New Roman" w:cs="Times New Roman"/>
          <w:bCs/>
          <w:sz w:val="24"/>
          <w:szCs w:val="24"/>
        </w:rPr>
        <w:t>dalies nuostatos aiškinimo nenustato aiškių kriterijų, juridinių faktų ar įvykių, kurie leistų daryti vienareikšmę išvadą, jog veikla yra nebetęsiama ar nutraukta. Aiškus ir nekeliantis abejonių veiklos nutraukimo požymis galėtų būti tai, kada įmonė pradeda vykdyti iš esmės kitą (kito pobūdžio ar kitos rūšies) veiklą. Tačiau nagrinėjamo ginčo atveju tokios aplinkybės nesusiklostė. Pareiškėja</w:t>
      </w:r>
      <w:r>
        <w:rPr>
          <w:rFonts w:ascii="Times New Roman" w:eastAsia="Times New Roman" w:hAnsi="Times New Roman" w:cs="Times New Roman"/>
          <w:bCs/>
          <w:sz w:val="24"/>
          <w:szCs w:val="24"/>
        </w:rPr>
        <w:t>s</w:t>
      </w:r>
      <w:r w:rsidRPr="004A191E">
        <w:rPr>
          <w:rFonts w:ascii="Times New Roman" w:eastAsia="Times New Roman" w:hAnsi="Times New Roman" w:cs="Times New Roman"/>
          <w:bCs/>
          <w:sz w:val="24"/>
          <w:szCs w:val="24"/>
        </w:rPr>
        <w:t xml:space="preserve"> nenutraukė vykdytos veiklos, neišleido iš nekilnojamojo turto pardavimo gautų pajamų kitiems tikslams, kas leistų teigti, kad </w:t>
      </w:r>
      <w:r>
        <w:rPr>
          <w:rFonts w:ascii="Times New Roman" w:eastAsia="Times New Roman" w:hAnsi="Times New Roman" w:cs="Times New Roman"/>
          <w:bCs/>
          <w:sz w:val="24"/>
          <w:szCs w:val="24"/>
        </w:rPr>
        <w:t>p</w:t>
      </w:r>
      <w:r w:rsidRPr="004A191E">
        <w:rPr>
          <w:rFonts w:ascii="Times New Roman" w:eastAsia="Times New Roman" w:hAnsi="Times New Roman" w:cs="Times New Roman"/>
          <w:bCs/>
          <w:sz w:val="24"/>
          <w:szCs w:val="24"/>
        </w:rPr>
        <w:t>areiškėja</w:t>
      </w:r>
      <w:r>
        <w:rPr>
          <w:rFonts w:ascii="Times New Roman" w:eastAsia="Times New Roman" w:hAnsi="Times New Roman" w:cs="Times New Roman"/>
          <w:bCs/>
          <w:sz w:val="24"/>
          <w:szCs w:val="24"/>
        </w:rPr>
        <w:t>s</w:t>
      </w:r>
      <w:r w:rsidRPr="004A191E">
        <w:rPr>
          <w:rFonts w:ascii="Times New Roman" w:eastAsia="Times New Roman" w:hAnsi="Times New Roman" w:cs="Times New Roman"/>
          <w:bCs/>
          <w:sz w:val="24"/>
          <w:szCs w:val="24"/>
        </w:rPr>
        <w:t xml:space="preserve"> pradėjo vykdyti kitą veiklą ar objektyviai nebeturi galimybių tęsti savo pagrindinės veiklos, susijusios su nuosavo arba nuomojamo nekilnojamojo turto nuoma ir eksploatavimu, nuosavo nekilnojamojo turto pirkimu ir pardavimu ar statybų plėtra.</w:t>
      </w:r>
    </w:p>
    <w:p w14:paraId="0C5291D4" w14:textId="37C23631" w:rsidR="004A191E" w:rsidRPr="0085231D" w:rsidRDefault="004A191E" w:rsidP="004A191E">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85231D">
        <w:rPr>
          <w:rFonts w:ascii="Times New Roman" w:eastAsia="Times New Roman" w:hAnsi="Times New Roman" w:cs="Times New Roman"/>
          <w:bCs/>
          <w:sz w:val="24"/>
          <w:szCs w:val="24"/>
        </w:rPr>
        <w:t xml:space="preserve">Vienintelio akcininko sprendimo likviduoti pareiškėją data taip pat negali būti laikoma atskaitos tašku, kada įmonė turėtų būti laikoma nutraukusia vykdytą pagrindinę veiklą, nes, po tokio įmonės akcininko sprendimo įmonė privalo užbaigti vykdyti visus savo įsipareigojimus, įvykdyti perduoti arba nutraukti sutartis, atsiskaityti su kreditoriais ir pan. Iki visiško veiklos sustabdymo ir įmonės išregistravimo yra įmonės veiklos baigiamasis etapas. Tai, pavyzdžiui, plačiai pripažįstama pridėtinės vertės mokesčio srityje, vertinant teisę į </w:t>
      </w:r>
      <w:r w:rsidR="00C308FC" w:rsidRPr="0085231D">
        <w:rPr>
          <w:rFonts w:ascii="Times New Roman" w:eastAsia="Times New Roman" w:hAnsi="Times New Roman" w:cs="Times New Roman"/>
          <w:bCs/>
          <w:sz w:val="24"/>
          <w:szCs w:val="24"/>
        </w:rPr>
        <w:t>pridėtinės vertės mokesčio</w:t>
      </w:r>
      <w:r w:rsidRPr="0085231D">
        <w:rPr>
          <w:rFonts w:ascii="Times New Roman" w:eastAsia="Times New Roman" w:hAnsi="Times New Roman" w:cs="Times New Roman"/>
          <w:bCs/>
          <w:sz w:val="24"/>
          <w:szCs w:val="24"/>
        </w:rPr>
        <w:t xml:space="preserve"> atskaitą likvidavimo procese.</w:t>
      </w:r>
    </w:p>
    <w:p w14:paraId="7E69DB7D" w14:textId="3CAAFF45" w:rsidR="00197EAD" w:rsidRPr="00197EAD" w:rsidRDefault="004A191E" w:rsidP="00B46DB2">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Akcininko </w:t>
      </w:r>
      <w:r w:rsidRPr="004A191E">
        <w:rPr>
          <w:rFonts w:ascii="Times New Roman" w:eastAsia="Times New Roman" w:hAnsi="Times New Roman" w:cs="Times New Roman"/>
          <w:bCs/>
          <w:sz w:val="24"/>
          <w:szCs w:val="24"/>
        </w:rPr>
        <w:t>sprendimas pradėti likvidavimą nėra neatšaukiamas ir, j</w:t>
      </w:r>
      <w:r>
        <w:rPr>
          <w:rFonts w:ascii="Times New Roman" w:eastAsia="Times New Roman" w:hAnsi="Times New Roman" w:cs="Times New Roman"/>
          <w:bCs/>
          <w:sz w:val="24"/>
          <w:szCs w:val="24"/>
        </w:rPr>
        <w:t>į</w:t>
      </w:r>
      <w:r w:rsidRPr="004A191E">
        <w:rPr>
          <w:rFonts w:ascii="Times New Roman" w:eastAsia="Times New Roman" w:hAnsi="Times New Roman" w:cs="Times New Roman"/>
          <w:bCs/>
          <w:sz w:val="24"/>
          <w:szCs w:val="24"/>
        </w:rPr>
        <w:t xml:space="preserve"> priėmus, dar nėra garantijų, kad įmonė būtinai bus likviduota. Sprendimas pradėti šį procesą ir vėliau </w:t>
      </w:r>
      <w:r>
        <w:rPr>
          <w:rFonts w:ascii="Times New Roman" w:eastAsia="Times New Roman" w:hAnsi="Times New Roman" w:cs="Times New Roman"/>
          <w:bCs/>
          <w:sz w:val="24"/>
          <w:szCs w:val="24"/>
        </w:rPr>
        <w:t>j</w:t>
      </w:r>
      <w:r w:rsidRPr="004A191E">
        <w:rPr>
          <w:rFonts w:ascii="Times New Roman" w:eastAsia="Times New Roman" w:hAnsi="Times New Roman" w:cs="Times New Roman"/>
          <w:bCs/>
          <w:sz w:val="24"/>
          <w:szCs w:val="24"/>
        </w:rPr>
        <w:t>į atšaukti, gali turėti savų visiškai logiškai pateisinamų priežasčių: pavyzdžiui, viešai paskelbus apie likvidavimą, per nustatytus terminus gauti visų jos buvusių kreditorių ir kontrahentų pretenzijas, kurios iki tol galėjo būti nepareikštos, vadovą pakeitus likvidatoriumi atlikti išorinę nepriklausomą įmonės sandorių patikrą, galiausiai gauti mokesčių administratoriaus išvadas dėl ankstesnės veiklos mokestinių prievolių apimties ir t.</w:t>
      </w:r>
      <w:r w:rsidR="00C308FC">
        <w:rPr>
          <w:rFonts w:ascii="Times New Roman" w:eastAsia="Times New Roman" w:hAnsi="Times New Roman" w:cs="Times New Roman"/>
          <w:bCs/>
          <w:sz w:val="24"/>
          <w:szCs w:val="24"/>
        </w:rPr>
        <w:t> </w:t>
      </w:r>
      <w:r w:rsidRPr="004A191E">
        <w:rPr>
          <w:rFonts w:ascii="Times New Roman" w:eastAsia="Times New Roman" w:hAnsi="Times New Roman" w:cs="Times New Roman"/>
          <w:bCs/>
          <w:sz w:val="24"/>
          <w:szCs w:val="24"/>
        </w:rPr>
        <w:t xml:space="preserve">t. Toks atšaukimas įvyko ir </w:t>
      </w:r>
      <w:r>
        <w:rPr>
          <w:rFonts w:ascii="Times New Roman" w:eastAsia="Times New Roman" w:hAnsi="Times New Roman" w:cs="Times New Roman"/>
          <w:bCs/>
          <w:sz w:val="24"/>
          <w:szCs w:val="24"/>
        </w:rPr>
        <w:t>p</w:t>
      </w:r>
      <w:r w:rsidRPr="004A191E">
        <w:rPr>
          <w:rFonts w:ascii="Times New Roman" w:eastAsia="Times New Roman" w:hAnsi="Times New Roman" w:cs="Times New Roman"/>
          <w:bCs/>
          <w:sz w:val="24"/>
          <w:szCs w:val="24"/>
        </w:rPr>
        <w:t>areiškėjo atveju, įmonės vienintelis akcininkas atšaukė (UAB „EPF Litone“ 2023</w:t>
      </w:r>
      <w:r>
        <w:rPr>
          <w:rFonts w:ascii="Times New Roman" w:eastAsia="Times New Roman" w:hAnsi="Times New Roman" w:cs="Times New Roman"/>
          <w:bCs/>
          <w:sz w:val="24"/>
          <w:szCs w:val="24"/>
        </w:rPr>
        <w:t xml:space="preserve"> m. birželio </w:t>
      </w:r>
      <w:r w:rsidRPr="004A191E">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d.</w:t>
      </w:r>
      <w:r w:rsidR="00B46DB2">
        <w:rPr>
          <w:rFonts w:ascii="Times New Roman" w:eastAsia="Times New Roman" w:hAnsi="Times New Roman" w:cs="Times New Roman"/>
          <w:bCs/>
          <w:sz w:val="24"/>
          <w:szCs w:val="24"/>
        </w:rPr>
        <w:t xml:space="preserve"> </w:t>
      </w:r>
      <w:r w:rsidRPr="00B46DB2">
        <w:rPr>
          <w:rFonts w:ascii="Times New Roman" w:eastAsia="Times New Roman" w:hAnsi="Times New Roman" w:cs="Times New Roman"/>
          <w:bCs/>
          <w:sz w:val="24"/>
          <w:szCs w:val="24"/>
        </w:rPr>
        <w:t xml:space="preserve">sprendimas) savo sprendimą likviduoti </w:t>
      </w:r>
      <w:r w:rsidR="00B46DB2">
        <w:rPr>
          <w:rFonts w:ascii="Times New Roman" w:eastAsia="Times New Roman" w:hAnsi="Times New Roman" w:cs="Times New Roman"/>
          <w:bCs/>
          <w:sz w:val="24"/>
          <w:szCs w:val="24"/>
        </w:rPr>
        <w:t>p</w:t>
      </w:r>
      <w:r w:rsidRPr="00B46DB2">
        <w:rPr>
          <w:rFonts w:ascii="Times New Roman" w:eastAsia="Times New Roman" w:hAnsi="Times New Roman" w:cs="Times New Roman"/>
          <w:bCs/>
          <w:sz w:val="24"/>
          <w:szCs w:val="24"/>
        </w:rPr>
        <w:t>areiškėją</w:t>
      </w:r>
      <w:r w:rsidR="00B46DB2">
        <w:rPr>
          <w:rFonts w:ascii="Times New Roman" w:eastAsia="Times New Roman" w:hAnsi="Times New Roman" w:cs="Times New Roman"/>
          <w:bCs/>
          <w:sz w:val="24"/>
          <w:szCs w:val="24"/>
        </w:rPr>
        <w:t>.</w:t>
      </w:r>
      <w:r w:rsidRPr="004A191E">
        <w:rPr>
          <w:rFonts w:ascii="Times New Roman" w:eastAsia="Times New Roman" w:hAnsi="Times New Roman" w:cs="Times New Roman"/>
          <w:bCs/>
          <w:sz w:val="24"/>
          <w:szCs w:val="24"/>
        </w:rPr>
        <w:t xml:space="preserve"> Dėl to nelieka pagrindo ir išvadai, jog </w:t>
      </w:r>
      <w:r w:rsidR="00B46DB2">
        <w:rPr>
          <w:rFonts w:ascii="Times New Roman" w:eastAsia="Times New Roman" w:hAnsi="Times New Roman" w:cs="Times New Roman"/>
          <w:bCs/>
          <w:sz w:val="24"/>
          <w:szCs w:val="24"/>
        </w:rPr>
        <w:t>p</w:t>
      </w:r>
      <w:r w:rsidRPr="004A191E">
        <w:rPr>
          <w:rFonts w:ascii="Times New Roman" w:eastAsia="Times New Roman" w:hAnsi="Times New Roman" w:cs="Times New Roman"/>
          <w:bCs/>
          <w:sz w:val="24"/>
          <w:szCs w:val="24"/>
        </w:rPr>
        <w:t>areiškėja</w:t>
      </w:r>
      <w:r w:rsidR="00B46DB2">
        <w:rPr>
          <w:rFonts w:ascii="Times New Roman" w:eastAsia="Times New Roman" w:hAnsi="Times New Roman" w:cs="Times New Roman"/>
          <w:bCs/>
          <w:sz w:val="24"/>
          <w:szCs w:val="24"/>
        </w:rPr>
        <w:t>s</w:t>
      </w:r>
      <w:r w:rsidRPr="004A191E">
        <w:rPr>
          <w:rFonts w:ascii="Times New Roman" w:eastAsia="Times New Roman" w:hAnsi="Times New Roman" w:cs="Times New Roman"/>
          <w:bCs/>
          <w:sz w:val="24"/>
          <w:szCs w:val="24"/>
        </w:rPr>
        <w:t xml:space="preserve"> nutraukė ir nebetęsia savo pagrindinės veiklos, t. y. įmonė, disponuodama piniginėmis lėšomis iš verslo centro „JINJAN“ pardavimo, tebeturi visas galimybes jas investuoti į kitą nekilnojamąjį turtą. Šiuo metu </w:t>
      </w:r>
      <w:r w:rsidR="00B46DB2">
        <w:rPr>
          <w:rFonts w:ascii="Times New Roman" w:eastAsia="Times New Roman" w:hAnsi="Times New Roman" w:cs="Times New Roman"/>
          <w:bCs/>
          <w:sz w:val="24"/>
          <w:szCs w:val="24"/>
        </w:rPr>
        <w:t>p</w:t>
      </w:r>
      <w:r w:rsidRPr="004A191E">
        <w:rPr>
          <w:rFonts w:ascii="Times New Roman" w:eastAsia="Times New Roman" w:hAnsi="Times New Roman" w:cs="Times New Roman"/>
          <w:bCs/>
          <w:sz w:val="24"/>
          <w:szCs w:val="24"/>
        </w:rPr>
        <w:t>areiškėja</w:t>
      </w:r>
      <w:r w:rsidR="00B46DB2">
        <w:rPr>
          <w:rFonts w:ascii="Times New Roman" w:eastAsia="Times New Roman" w:hAnsi="Times New Roman" w:cs="Times New Roman"/>
          <w:bCs/>
          <w:sz w:val="24"/>
          <w:szCs w:val="24"/>
        </w:rPr>
        <w:t>s</w:t>
      </w:r>
      <w:r w:rsidRPr="004A191E">
        <w:rPr>
          <w:rFonts w:ascii="Times New Roman" w:eastAsia="Times New Roman" w:hAnsi="Times New Roman" w:cs="Times New Roman"/>
          <w:bCs/>
          <w:sz w:val="24"/>
          <w:szCs w:val="24"/>
        </w:rPr>
        <w:t xml:space="preserve"> nėra nei likviduota, nei likviduojama, turi turto, priklauso tai pačiai nekilnojamojo turto investicinei grupei, generuoja palūkanų pajamas ir moka nuo jų pelno mokestį.</w:t>
      </w:r>
    </w:p>
    <w:p w14:paraId="60541550" w14:textId="286F1AE0" w:rsidR="00B46DB2" w:rsidRDefault="00B46DB2" w:rsidP="00B46DB2">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w:t>
      </w:r>
      <w:r w:rsidRPr="00B46DB2">
        <w:rPr>
          <w:rFonts w:ascii="Times New Roman" w:eastAsia="Times New Roman" w:hAnsi="Times New Roman" w:cs="Times New Roman"/>
          <w:bCs/>
          <w:sz w:val="24"/>
          <w:szCs w:val="24"/>
        </w:rPr>
        <w:t>esant jokių objektyvi</w:t>
      </w:r>
      <w:r w:rsidR="00CF0DEF">
        <w:rPr>
          <w:rFonts w:ascii="Times New Roman" w:eastAsia="Times New Roman" w:hAnsi="Times New Roman" w:cs="Times New Roman"/>
          <w:bCs/>
          <w:sz w:val="24"/>
          <w:szCs w:val="24"/>
        </w:rPr>
        <w:t>ų</w:t>
      </w:r>
      <w:r w:rsidRPr="00B46DB2">
        <w:rPr>
          <w:rFonts w:ascii="Times New Roman" w:eastAsia="Times New Roman" w:hAnsi="Times New Roman" w:cs="Times New Roman"/>
          <w:bCs/>
          <w:sz w:val="24"/>
          <w:szCs w:val="24"/>
        </w:rPr>
        <w:t xml:space="preserve"> kriterijų, kuriais remiantis būtų vertinamas „veiklos“ tęstinumas ar jos nutraukimas, Lietuvos Respublikos mokesčių teisės aktų prieštaravimai ar neaiškumai </w:t>
      </w:r>
      <w:r>
        <w:rPr>
          <w:rFonts w:ascii="Times New Roman" w:eastAsia="Times New Roman" w:hAnsi="Times New Roman" w:cs="Times New Roman"/>
          <w:bCs/>
          <w:sz w:val="24"/>
          <w:szCs w:val="24"/>
        </w:rPr>
        <w:t xml:space="preserve">turi būti </w:t>
      </w:r>
      <w:r w:rsidRPr="00B46DB2">
        <w:rPr>
          <w:rFonts w:ascii="Times New Roman" w:eastAsia="Times New Roman" w:hAnsi="Times New Roman" w:cs="Times New Roman"/>
          <w:bCs/>
          <w:sz w:val="24"/>
          <w:szCs w:val="24"/>
        </w:rPr>
        <w:t>aiškinami mokesčių mokėtojo naudai</w:t>
      </w:r>
      <w:r>
        <w:rPr>
          <w:rFonts w:ascii="Times New Roman" w:eastAsia="Times New Roman" w:hAnsi="Times New Roman" w:cs="Times New Roman"/>
          <w:bCs/>
          <w:sz w:val="24"/>
          <w:szCs w:val="24"/>
        </w:rPr>
        <w:t>.</w:t>
      </w:r>
    </w:p>
    <w:p w14:paraId="7B6BD618" w14:textId="1B564783" w:rsidR="00B46DB2" w:rsidRPr="00B46DB2" w:rsidRDefault="00B46DB2" w:rsidP="00B46DB2">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Pagal VMI praktiką, į</w:t>
      </w:r>
      <w:r w:rsidRPr="00B46DB2">
        <w:rPr>
          <w:rFonts w:ascii="Times New Roman" w:eastAsia="Times New Roman" w:hAnsi="Times New Roman" w:cs="Times New Roman"/>
          <w:bCs/>
          <w:sz w:val="24"/>
          <w:szCs w:val="24"/>
        </w:rPr>
        <w:t xml:space="preserve">prastine (tipine) paprastai laikoma tokia įmonės veikla, kuriai vykdyti įmonė buvo įkurta, įprastinė (tipinė) veikla yra suprantama kaip nuolat pasikartojančios ūkinės operacijos, tai veikla, kurią įmonė laiko pagrindine ir kurią apibrėžia savo lokaliniuose aktuose (pvz. nuostatuose) ar tretiesiems asmenims ginčo byloje pateiktuose duomenyse. Tokiu būdu su šios veiklos vykdymu susijusios pajamos ir sąnaudos priskirtinos įprastinės veiklos pajamoms ar sąnaudoms. </w:t>
      </w:r>
    </w:p>
    <w:p w14:paraId="16A07653" w14:textId="77777777" w:rsidR="00A56673" w:rsidRDefault="00A56673" w:rsidP="00A56673">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Pirmosios instancijos teismas</w:t>
      </w:r>
      <w:r w:rsidRPr="00A56673">
        <w:rPr>
          <w:rFonts w:ascii="Times New Roman" w:eastAsia="Times New Roman" w:hAnsi="Times New Roman" w:cs="Times New Roman"/>
          <w:bCs/>
          <w:sz w:val="24"/>
          <w:szCs w:val="24"/>
        </w:rPr>
        <w:t xml:space="preserve"> nepagrįstai atmetė </w:t>
      </w:r>
      <w:r>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 xml:space="preserve">areiškėjo </w:t>
      </w:r>
      <w:r>
        <w:rPr>
          <w:rFonts w:ascii="Times New Roman" w:eastAsia="Times New Roman" w:hAnsi="Times New Roman" w:cs="Times New Roman"/>
          <w:bCs/>
          <w:sz w:val="24"/>
          <w:szCs w:val="24"/>
        </w:rPr>
        <w:t>s</w:t>
      </w:r>
      <w:r w:rsidRPr="00A56673">
        <w:rPr>
          <w:rFonts w:ascii="Times New Roman" w:eastAsia="Times New Roman" w:hAnsi="Times New Roman" w:cs="Times New Roman"/>
          <w:bCs/>
          <w:sz w:val="24"/>
          <w:szCs w:val="24"/>
        </w:rPr>
        <w:t>kundo argumentus dėl netinkamo bylos faktinių aplinkybių nagrinėjimo ir peržengtų ginčo ribų.</w:t>
      </w:r>
      <w:r>
        <w:rPr>
          <w:rFonts w:ascii="Times New Roman" w:eastAsia="Times New Roman" w:hAnsi="Times New Roman" w:cs="Times New Roman"/>
          <w:bCs/>
          <w:sz w:val="24"/>
          <w:szCs w:val="24"/>
        </w:rPr>
        <w:t xml:space="preserve"> </w:t>
      </w:r>
      <w:r w:rsidRPr="00A56673">
        <w:rPr>
          <w:rFonts w:ascii="Times New Roman" w:eastAsia="Times New Roman" w:hAnsi="Times New Roman" w:cs="Times New Roman"/>
          <w:bCs/>
          <w:sz w:val="24"/>
          <w:szCs w:val="24"/>
        </w:rPr>
        <w:t xml:space="preserve">Aplinkybės dėl </w:t>
      </w:r>
      <w:r>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 xml:space="preserve">areiškėjo likvidavimo (ir jo atšaukimo), pripažįstant reikšmingomis šiam ginčui išspręsti, tiek jos, tiek ir bendrai </w:t>
      </w:r>
      <w:r>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 xml:space="preserve">areiškėjo veikla po verslo centro „JINJAN“ pardavimo taip pat turėjo būti tiriamos ir vertinamos, analizuojama visa tebesitęsianti </w:t>
      </w:r>
      <w:r>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 xml:space="preserve">areiškėjo veikla. Vertinant ir išvadas, kurios yra </w:t>
      </w:r>
      <w:r>
        <w:rPr>
          <w:rFonts w:ascii="Times New Roman" w:eastAsia="Times New Roman" w:hAnsi="Times New Roman" w:cs="Times New Roman"/>
          <w:bCs/>
          <w:sz w:val="24"/>
          <w:szCs w:val="24"/>
        </w:rPr>
        <w:t>s</w:t>
      </w:r>
      <w:r w:rsidRPr="00A56673">
        <w:rPr>
          <w:rFonts w:ascii="Times New Roman" w:eastAsia="Times New Roman" w:hAnsi="Times New Roman" w:cs="Times New Roman"/>
          <w:bCs/>
          <w:sz w:val="24"/>
          <w:szCs w:val="24"/>
        </w:rPr>
        <w:t xml:space="preserve">kundžiamo sprendimo pagrindas, grindžiant tik vienu po tikrinamojo laikotarpio įvykusiu faktu (kuris nevertintas patikrinimo metu ir kuriuo nesiremia </w:t>
      </w:r>
      <w:r>
        <w:rPr>
          <w:rFonts w:ascii="Times New Roman" w:eastAsia="Times New Roman" w:hAnsi="Times New Roman" w:cs="Times New Roman"/>
          <w:bCs/>
          <w:sz w:val="24"/>
          <w:szCs w:val="24"/>
        </w:rPr>
        <w:t>VMI</w:t>
      </w:r>
      <w:r w:rsidRPr="00A56673">
        <w:rPr>
          <w:rFonts w:ascii="Times New Roman" w:eastAsia="Times New Roman" w:hAnsi="Times New Roman" w:cs="Times New Roman"/>
          <w:bCs/>
          <w:sz w:val="24"/>
          <w:szCs w:val="24"/>
        </w:rPr>
        <w:t>) ir nevertinant kitų, su juo ir nagrinėjamu ginču tiesiogiai susijusių aplinkybių, nepagrįstai yra peržengiamos ginčo ribos, pažeidžiamas šalių lygiateisiškumo, rungtyniškumo, objektyvaus įrodymų vertinimo ir nešališkumo principa</w:t>
      </w:r>
      <w:r>
        <w:rPr>
          <w:rFonts w:ascii="Times New Roman" w:eastAsia="Times New Roman" w:hAnsi="Times New Roman" w:cs="Times New Roman"/>
          <w:bCs/>
          <w:sz w:val="24"/>
          <w:szCs w:val="24"/>
        </w:rPr>
        <w:t>i.</w:t>
      </w:r>
      <w:r w:rsidRPr="00A56673">
        <w:rPr>
          <w:rFonts w:ascii="Times New Roman" w:eastAsia="Times New Roman" w:hAnsi="Times New Roman" w:cs="Times New Roman"/>
          <w:bCs/>
          <w:sz w:val="24"/>
          <w:szCs w:val="24"/>
        </w:rPr>
        <w:t xml:space="preserve"> </w:t>
      </w:r>
    </w:p>
    <w:p w14:paraId="2C11A3A1" w14:textId="786FC832" w:rsidR="00784A71" w:rsidRDefault="00A56673" w:rsidP="00784A71">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Pr="00A56673">
        <w:rPr>
          <w:rFonts w:ascii="Times New Roman" w:eastAsia="Times New Roman" w:hAnsi="Times New Roman" w:cs="Times New Roman"/>
          <w:bCs/>
          <w:sz w:val="24"/>
          <w:szCs w:val="24"/>
        </w:rPr>
        <w:t xml:space="preserve">ėl jungimo, mokestinių nuostolių perėmimo ir jų atskaitymo iš pajamų </w:t>
      </w:r>
      <w:r w:rsidR="009267B3">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areiškėja</w:t>
      </w:r>
      <w:r w:rsidR="009267B3">
        <w:rPr>
          <w:rFonts w:ascii="Times New Roman" w:eastAsia="Times New Roman" w:hAnsi="Times New Roman" w:cs="Times New Roman"/>
          <w:bCs/>
          <w:sz w:val="24"/>
          <w:szCs w:val="24"/>
        </w:rPr>
        <w:t>s</w:t>
      </w:r>
      <w:r w:rsidRPr="00A56673">
        <w:rPr>
          <w:rFonts w:ascii="Times New Roman" w:eastAsia="Times New Roman" w:hAnsi="Times New Roman" w:cs="Times New Roman"/>
          <w:bCs/>
          <w:sz w:val="24"/>
          <w:szCs w:val="24"/>
        </w:rPr>
        <w:t xml:space="preserve"> nesumokėjo mažiau mokesčių, negu įprasta tvarka būtų sumokėjusi ankstesn</w:t>
      </w:r>
      <w:r w:rsidR="00C308FC">
        <w:rPr>
          <w:rFonts w:ascii="Times New Roman" w:eastAsia="Times New Roman" w:hAnsi="Times New Roman" w:cs="Times New Roman"/>
          <w:bCs/>
          <w:sz w:val="24"/>
          <w:szCs w:val="24"/>
        </w:rPr>
        <w:t>ė</w:t>
      </w:r>
      <w:r w:rsidRPr="00A56673">
        <w:rPr>
          <w:rFonts w:ascii="Times New Roman" w:eastAsia="Times New Roman" w:hAnsi="Times New Roman" w:cs="Times New Roman"/>
          <w:bCs/>
          <w:sz w:val="24"/>
          <w:szCs w:val="24"/>
        </w:rPr>
        <w:t xml:space="preserve"> </w:t>
      </w:r>
      <w:r w:rsidR="00C308FC">
        <w:rPr>
          <w:rFonts w:ascii="Times New Roman" w:eastAsia="Times New Roman" w:hAnsi="Times New Roman" w:cs="Times New Roman"/>
          <w:bCs/>
          <w:sz w:val="24"/>
          <w:szCs w:val="24"/>
        </w:rPr>
        <w:t>„</w:t>
      </w:r>
      <w:r w:rsidRPr="00A56673">
        <w:rPr>
          <w:rFonts w:ascii="Times New Roman" w:eastAsia="Times New Roman" w:hAnsi="Times New Roman" w:cs="Times New Roman"/>
          <w:bCs/>
          <w:sz w:val="24"/>
          <w:szCs w:val="24"/>
        </w:rPr>
        <w:t>Lit-two</w:t>
      </w:r>
      <w:r w:rsidR="00C308FC">
        <w:rPr>
          <w:rFonts w:ascii="Times New Roman" w:eastAsia="Times New Roman" w:hAnsi="Times New Roman" w:cs="Times New Roman"/>
          <w:bCs/>
          <w:sz w:val="24"/>
          <w:szCs w:val="24"/>
        </w:rPr>
        <w:t>“</w:t>
      </w:r>
      <w:r w:rsidRPr="00A56673">
        <w:rPr>
          <w:rFonts w:ascii="Times New Roman" w:eastAsia="Times New Roman" w:hAnsi="Times New Roman" w:cs="Times New Roman"/>
          <w:bCs/>
          <w:sz w:val="24"/>
          <w:szCs w:val="24"/>
        </w:rPr>
        <w:t>, arba būtų sumokėj</w:t>
      </w:r>
      <w:r w:rsidR="009267B3">
        <w:rPr>
          <w:rFonts w:ascii="Times New Roman" w:eastAsia="Times New Roman" w:hAnsi="Times New Roman" w:cs="Times New Roman"/>
          <w:bCs/>
          <w:sz w:val="24"/>
          <w:szCs w:val="24"/>
        </w:rPr>
        <w:t>ęs</w:t>
      </w:r>
      <w:r w:rsidRPr="00A56673">
        <w:rPr>
          <w:rFonts w:ascii="Times New Roman" w:eastAsia="Times New Roman" w:hAnsi="Times New Roman" w:cs="Times New Roman"/>
          <w:bCs/>
          <w:sz w:val="24"/>
          <w:szCs w:val="24"/>
        </w:rPr>
        <w:t xml:space="preserve"> pat</w:t>
      </w:r>
      <w:r w:rsidR="009267B3">
        <w:rPr>
          <w:rFonts w:ascii="Times New Roman" w:eastAsia="Times New Roman" w:hAnsi="Times New Roman" w:cs="Times New Roman"/>
          <w:bCs/>
          <w:sz w:val="24"/>
          <w:szCs w:val="24"/>
        </w:rPr>
        <w:t>s</w:t>
      </w:r>
      <w:r w:rsidRPr="00A56673">
        <w:rPr>
          <w:rFonts w:ascii="Times New Roman" w:eastAsia="Times New Roman" w:hAnsi="Times New Roman" w:cs="Times New Roman"/>
          <w:bCs/>
          <w:sz w:val="24"/>
          <w:szCs w:val="24"/>
        </w:rPr>
        <w:t xml:space="preserve"> </w:t>
      </w:r>
      <w:r w:rsidR="009267B3">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areiškėja</w:t>
      </w:r>
      <w:r w:rsidR="009267B3">
        <w:rPr>
          <w:rFonts w:ascii="Times New Roman" w:eastAsia="Times New Roman" w:hAnsi="Times New Roman" w:cs="Times New Roman"/>
          <w:bCs/>
          <w:sz w:val="24"/>
          <w:szCs w:val="24"/>
        </w:rPr>
        <w:t>s</w:t>
      </w:r>
      <w:r w:rsidRPr="00A56673">
        <w:rPr>
          <w:rFonts w:ascii="Times New Roman" w:eastAsia="Times New Roman" w:hAnsi="Times New Roman" w:cs="Times New Roman"/>
          <w:bCs/>
          <w:sz w:val="24"/>
          <w:szCs w:val="24"/>
        </w:rPr>
        <w:t>, jeigu ankstesn</w:t>
      </w:r>
      <w:r w:rsidR="00C308FC">
        <w:rPr>
          <w:rFonts w:ascii="Times New Roman" w:eastAsia="Times New Roman" w:hAnsi="Times New Roman" w:cs="Times New Roman"/>
          <w:bCs/>
          <w:sz w:val="24"/>
          <w:szCs w:val="24"/>
        </w:rPr>
        <w:t>ė</w:t>
      </w:r>
      <w:r w:rsidRPr="00A56673">
        <w:rPr>
          <w:rFonts w:ascii="Times New Roman" w:eastAsia="Times New Roman" w:hAnsi="Times New Roman" w:cs="Times New Roman"/>
          <w:bCs/>
          <w:sz w:val="24"/>
          <w:szCs w:val="24"/>
        </w:rPr>
        <w:t xml:space="preserve"> </w:t>
      </w:r>
      <w:r w:rsidR="00C308FC">
        <w:rPr>
          <w:rFonts w:ascii="Times New Roman" w:eastAsia="Times New Roman" w:hAnsi="Times New Roman" w:cs="Times New Roman"/>
          <w:bCs/>
          <w:sz w:val="24"/>
          <w:szCs w:val="24"/>
        </w:rPr>
        <w:t>„</w:t>
      </w:r>
      <w:r w:rsidRPr="00A56673">
        <w:rPr>
          <w:rFonts w:ascii="Times New Roman" w:eastAsia="Times New Roman" w:hAnsi="Times New Roman" w:cs="Times New Roman"/>
          <w:bCs/>
          <w:sz w:val="24"/>
          <w:szCs w:val="24"/>
        </w:rPr>
        <w:t>Lit-two</w:t>
      </w:r>
      <w:r w:rsidR="00C308FC">
        <w:rPr>
          <w:rFonts w:ascii="Times New Roman" w:eastAsia="Times New Roman" w:hAnsi="Times New Roman" w:cs="Times New Roman"/>
          <w:bCs/>
          <w:sz w:val="24"/>
          <w:szCs w:val="24"/>
        </w:rPr>
        <w:t>“</w:t>
      </w:r>
      <w:r w:rsidRPr="00A56673">
        <w:rPr>
          <w:rFonts w:ascii="Times New Roman" w:eastAsia="Times New Roman" w:hAnsi="Times New Roman" w:cs="Times New Roman"/>
          <w:bCs/>
          <w:sz w:val="24"/>
          <w:szCs w:val="24"/>
        </w:rPr>
        <w:t xml:space="preserve"> būtų taikiusi ilgesnius nusidėvėjimo normatyvus (ir </w:t>
      </w:r>
      <w:r w:rsidR="009267B3">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areiškėj</w:t>
      </w:r>
      <w:r w:rsidR="009267B3">
        <w:rPr>
          <w:rFonts w:ascii="Times New Roman" w:eastAsia="Times New Roman" w:hAnsi="Times New Roman" w:cs="Times New Roman"/>
          <w:bCs/>
          <w:sz w:val="24"/>
          <w:szCs w:val="24"/>
        </w:rPr>
        <w:t>u</w:t>
      </w:r>
      <w:r w:rsidRPr="00A56673">
        <w:rPr>
          <w:rFonts w:ascii="Times New Roman" w:eastAsia="Times New Roman" w:hAnsi="Times New Roman" w:cs="Times New Roman"/>
          <w:bCs/>
          <w:sz w:val="24"/>
          <w:szCs w:val="24"/>
        </w:rPr>
        <w:t xml:space="preserve">i jungimo metu perdavusi ne mokestinius nuostolius, o didesnę perduoto verslo centro „JINJAN“ įsigijimo kainą). Jokio nepagrįsto mokestinio pranašumo dėl jungimo ir mokestinių nuostolių perkėlimo </w:t>
      </w:r>
      <w:r w:rsidR="009267B3">
        <w:rPr>
          <w:rFonts w:ascii="Times New Roman" w:eastAsia="Times New Roman" w:hAnsi="Times New Roman" w:cs="Times New Roman"/>
          <w:bCs/>
          <w:sz w:val="24"/>
          <w:szCs w:val="24"/>
        </w:rPr>
        <w:t>p</w:t>
      </w:r>
      <w:r w:rsidRPr="00A56673">
        <w:rPr>
          <w:rFonts w:ascii="Times New Roman" w:eastAsia="Times New Roman" w:hAnsi="Times New Roman" w:cs="Times New Roman"/>
          <w:bCs/>
          <w:sz w:val="24"/>
          <w:szCs w:val="24"/>
        </w:rPr>
        <w:t>areiškėja</w:t>
      </w:r>
      <w:r w:rsidR="009267B3">
        <w:rPr>
          <w:rFonts w:ascii="Times New Roman" w:eastAsia="Times New Roman" w:hAnsi="Times New Roman" w:cs="Times New Roman"/>
          <w:bCs/>
          <w:sz w:val="24"/>
          <w:szCs w:val="24"/>
        </w:rPr>
        <w:t>s</w:t>
      </w:r>
      <w:r w:rsidRPr="00A56673">
        <w:rPr>
          <w:rFonts w:ascii="Times New Roman" w:eastAsia="Times New Roman" w:hAnsi="Times New Roman" w:cs="Times New Roman"/>
          <w:bCs/>
          <w:sz w:val="24"/>
          <w:szCs w:val="24"/>
        </w:rPr>
        <w:t xml:space="preserve"> neįgijo, valstybės biudžetas pajamų, kurias nesant jungimo ir nuostolių perdavimo būtų gavęs, neprarado.</w:t>
      </w:r>
    </w:p>
    <w:p w14:paraId="5D16FB2C" w14:textId="1574148F" w:rsidR="00B46DB2" w:rsidRPr="00784A71" w:rsidRDefault="00784A71" w:rsidP="00784A71">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w:t>
      </w:r>
      <w:r w:rsidR="00A56673" w:rsidRPr="00784A71">
        <w:rPr>
          <w:rFonts w:ascii="Times New Roman" w:eastAsia="Times New Roman" w:hAnsi="Times New Roman" w:cs="Times New Roman"/>
          <w:bCs/>
          <w:sz w:val="24"/>
          <w:szCs w:val="24"/>
        </w:rPr>
        <w:t>iek PMĮ 43 straipsnio 1 dalies turin</w:t>
      </w:r>
      <w:r>
        <w:rPr>
          <w:rFonts w:ascii="Times New Roman" w:eastAsia="Times New Roman" w:hAnsi="Times New Roman" w:cs="Times New Roman"/>
          <w:bCs/>
          <w:sz w:val="24"/>
          <w:szCs w:val="24"/>
        </w:rPr>
        <w:t>ys</w:t>
      </w:r>
      <w:r w:rsidR="00A56673" w:rsidRPr="00784A71">
        <w:rPr>
          <w:rFonts w:ascii="Times New Roman" w:eastAsia="Times New Roman" w:hAnsi="Times New Roman" w:cs="Times New Roman"/>
          <w:bCs/>
          <w:sz w:val="24"/>
          <w:szCs w:val="24"/>
        </w:rPr>
        <w:t xml:space="preserve">, tiek MAĮ 9 straipsnio </w:t>
      </w:r>
      <w:r>
        <w:rPr>
          <w:rFonts w:ascii="Times New Roman" w:eastAsia="Times New Roman" w:hAnsi="Times New Roman" w:cs="Times New Roman"/>
          <w:bCs/>
          <w:sz w:val="24"/>
          <w:szCs w:val="24"/>
        </w:rPr>
        <w:t>ir</w:t>
      </w:r>
      <w:r w:rsidR="00A56673" w:rsidRPr="00784A71">
        <w:rPr>
          <w:rFonts w:ascii="Times New Roman" w:eastAsia="Times New Roman" w:hAnsi="Times New Roman" w:cs="Times New Roman"/>
          <w:bCs/>
          <w:sz w:val="24"/>
          <w:szCs w:val="24"/>
        </w:rPr>
        <w:t xml:space="preserve"> 3 straipsnio 5 dal</w:t>
      </w:r>
      <w:r>
        <w:rPr>
          <w:rFonts w:ascii="Times New Roman" w:eastAsia="Times New Roman" w:hAnsi="Times New Roman" w:cs="Times New Roman"/>
          <w:bCs/>
          <w:sz w:val="24"/>
          <w:szCs w:val="24"/>
        </w:rPr>
        <w:t>ies nuostatos</w:t>
      </w:r>
      <w:r w:rsidR="00A56673" w:rsidRPr="00784A71">
        <w:rPr>
          <w:rFonts w:ascii="Times New Roman" w:eastAsia="Times New Roman" w:hAnsi="Times New Roman" w:cs="Times New Roman"/>
          <w:bCs/>
          <w:sz w:val="24"/>
          <w:szCs w:val="24"/>
        </w:rPr>
        <w:t xml:space="preserve"> sudaro pakankamą pagrindą ne tik neskaičiuoti </w:t>
      </w:r>
      <w:r>
        <w:rPr>
          <w:rFonts w:ascii="Times New Roman" w:eastAsia="Times New Roman" w:hAnsi="Times New Roman" w:cs="Times New Roman"/>
          <w:bCs/>
          <w:sz w:val="24"/>
          <w:szCs w:val="24"/>
        </w:rPr>
        <w:t>p</w:t>
      </w:r>
      <w:r w:rsidR="00A56673" w:rsidRPr="00784A71">
        <w:rPr>
          <w:rFonts w:ascii="Times New Roman" w:eastAsia="Times New Roman" w:hAnsi="Times New Roman" w:cs="Times New Roman"/>
          <w:bCs/>
          <w:sz w:val="24"/>
          <w:szCs w:val="24"/>
        </w:rPr>
        <w:t>areiškėj</w:t>
      </w:r>
      <w:r>
        <w:rPr>
          <w:rFonts w:ascii="Times New Roman" w:eastAsia="Times New Roman" w:hAnsi="Times New Roman" w:cs="Times New Roman"/>
          <w:bCs/>
          <w:sz w:val="24"/>
          <w:szCs w:val="24"/>
        </w:rPr>
        <w:t>u</w:t>
      </w:r>
      <w:r w:rsidR="00A56673" w:rsidRPr="00784A71">
        <w:rPr>
          <w:rFonts w:ascii="Times New Roman" w:eastAsia="Times New Roman" w:hAnsi="Times New Roman" w:cs="Times New Roman"/>
          <w:bCs/>
          <w:sz w:val="24"/>
          <w:szCs w:val="24"/>
        </w:rPr>
        <w:t>i papildomo PM, bet ir savarankišką pagrindą atleisti j</w:t>
      </w:r>
      <w:r>
        <w:rPr>
          <w:rFonts w:ascii="Times New Roman" w:eastAsia="Times New Roman" w:hAnsi="Times New Roman" w:cs="Times New Roman"/>
          <w:bCs/>
          <w:sz w:val="24"/>
          <w:szCs w:val="24"/>
        </w:rPr>
        <w:t>į</w:t>
      </w:r>
      <w:r w:rsidR="00A56673" w:rsidRPr="00784A71">
        <w:rPr>
          <w:rFonts w:ascii="Times New Roman" w:eastAsia="Times New Roman" w:hAnsi="Times New Roman" w:cs="Times New Roman"/>
          <w:bCs/>
          <w:sz w:val="24"/>
          <w:szCs w:val="24"/>
        </w:rPr>
        <w:t xml:space="preserve"> nuo delspinigių ir baudų arba jas taikyti tik minimalias.</w:t>
      </w:r>
    </w:p>
    <w:p w14:paraId="2CE53CFB" w14:textId="0162A7C8" w:rsidR="002513EC" w:rsidRDefault="008A7A51" w:rsidP="001C0A16">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F56C56">
        <w:rPr>
          <w:rFonts w:asciiTheme="majorBidi" w:eastAsia="Times New Roman" w:hAnsiTheme="majorBidi" w:cstheme="majorBidi"/>
          <w:sz w:val="24"/>
          <w:szCs w:val="24"/>
          <w:lang w:bidi="lt-LT"/>
        </w:rPr>
        <w:t xml:space="preserve">Atsakovas </w:t>
      </w:r>
      <w:r w:rsidR="001C0A16" w:rsidRPr="001C0A16">
        <w:rPr>
          <w:rFonts w:asciiTheme="majorBidi" w:eastAsia="Times New Roman" w:hAnsiTheme="majorBidi" w:cstheme="majorBidi"/>
          <w:bCs/>
          <w:iCs/>
          <w:sz w:val="24"/>
          <w:szCs w:val="24"/>
          <w:lang w:bidi="lt-LT"/>
        </w:rPr>
        <w:t>Valstybinė mokesčių inspekcija</w:t>
      </w:r>
      <w:r w:rsidR="001C0A16" w:rsidRPr="001C0A16">
        <w:rPr>
          <w:rFonts w:asciiTheme="majorBidi" w:eastAsia="Times New Roman" w:hAnsiTheme="majorBidi" w:cstheme="majorBidi"/>
          <w:sz w:val="24"/>
          <w:szCs w:val="24"/>
          <w:lang w:bidi="lt-LT"/>
        </w:rPr>
        <w:t xml:space="preserve"> </w:t>
      </w:r>
      <w:r w:rsidRPr="00F56C56">
        <w:rPr>
          <w:rFonts w:asciiTheme="majorBidi" w:eastAsia="Times New Roman" w:hAnsiTheme="majorBidi" w:cstheme="majorBidi"/>
          <w:sz w:val="24"/>
          <w:szCs w:val="24"/>
          <w:lang w:bidi="lt-LT"/>
        </w:rPr>
        <w:t>atsiliepime į apeliacinį skundą prašo pareiškėj</w:t>
      </w:r>
      <w:r w:rsidR="0051347B" w:rsidRPr="00F56C56">
        <w:rPr>
          <w:rFonts w:asciiTheme="majorBidi" w:eastAsia="Times New Roman" w:hAnsiTheme="majorBidi" w:cstheme="majorBidi"/>
          <w:sz w:val="24"/>
          <w:szCs w:val="24"/>
          <w:lang w:bidi="lt-LT"/>
        </w:rPr>
        <w:t>o</w:t>
      </w:r>
      <w:r w:rsidRPr="00F56C56">
        <w:rPr>
          <w:rFonts w:asciiTheme="majorBidi" w:eastAsia="Times New Roman" w:hAnsiTheme="majorBidi" w:cstheme="majorBidi"/>
          <w:sz w:val="24"/>
          <w:szCs w:val="24"/>
          <w:lang w:bidi="lt-LT"/>
        </w:rPr>
        <w:t xml:space="preserve"> apeliacinį skundą atmesti.</w:t>
      </w:r>
    </w:p>
    <w:p w14:paraId="54DA5983" w14:textId="70FB766C" w:rsidR="002D3E81" w:rsidRDefault="002D3E81" w:rsidP="001C0A16">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Pr>
          <w:rFonts w:asciiTheme="majorBidi" w:eastAsia="Times New Roman" w:hAnsiTheme="majorBidi" w:cstheme="majorBidi"/>
          <w:sz w:val="24"/>
          <w:szCs w:val="24"/>
          <w:lang w:bidi="lt-LT"/>
        </w:rPr>
        <w:t>Atsiliepime į apeliacinį skundą atsakovas nurodo šiuos pagrindinius argumentus:</w:t>
      </w:r>
    </w:p>
    <w:p w14:paraId="2F3993B2" w14:textId="618CE895" w:rsidR="002D3E81" w:rsidRDefault="002D3E81" w:rsidP="00775FE9">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Į</w:t>
      </w:r>
      <w:r w:rsidRPr="002D3E81">
        <w:rPr>
          <w:rFonts w:ascii="Times New Roman" w:eastAsia="Times New Roman" w:hAnsi="Times New Roman" w:cs="Times New Roman"/>
          <w:bCs/>
          <w:sz w:val="24"/>
          <w:szCs w:val="24"/>
        </w:rPr>
        <w:t>statymų leidėjas aiškiai ir nedviprasmiškai nustatė mokestinių nuostolių perkėlimo sąlygas:</w:t>
      </w:r>
      <w:r>
        <w:rPr>
          <w:rFonts w:ascii="Times New Roman" w:eastAsia="Times New Roman" w:hAnsi="Times New Roman" w:cs="Times New Roman"/>
          <w:bCs/>
          <w:sz w:val="24"/>
          <w:szCs w:val="24"/>
        </w:rPr>
        <w:t xml:space="preserve"> </w:t>
      </w:r>
      <w:r w:rsidRPr="002D3E81">
        <w:rPr>
          <w:rFonts w:ascii="Times New Roman" w:eastAsia="Times New Roman" w:hAnsi="Times New Roman" w:cs="Times New Roman"/>
          <w:bCs/>
          <w:sz w:val="24"/>
          <w:szCs w:val="24"/>
        </w:rPr>
        <w:t>1) įsigyjantysis vienetas gali tęsti šių nuostolių perkėlimą, jeigu ne trumpiau kaip 3</w:t>
      </w:r>
      <w:r w:rsidR="00775FE9">
        <w:rPr>
          <w:rFonts w:ascii="Times New Roman" w:eastAsia="Times New Roman" w:hAnsi="Times New Roman" w:cs="Times New Roman"/>
          <w:bCs/>
          <w:sz w:val="24"/>
          <w:szCs w:val="24"/>
        </w:rPr>
        <w:t> </w:t>
      </w:r>
      <w:r w:rsidRPr="002D3E81">
        <w:rPr>
          <w:rFonts w:ascii="Times New Roman" w:eastAsia="Times New Roman" w:hAnsi="Times New Roman" w:cs="Times New Roman"/>
          <w:bCs/>
          <w:sz w:val="24"/>
          <w:szCs w:val="24"/>
        </w:rPr>
        <w:t>metus tęsia iš įsigyto ar perleidžiančio vieneto ar vienetų perimtą veiklą ar veiklos dalį</w:t>
      </w:r>
      <w:r>
        <w:rPr>
          <w:rFonts w:ascii="Times New Roman" w:eastAsia="Times New Roman" w:hAnsi="Times New Roman" w:cs="Times New Roman"/>
          <w:bCs/>
          <w:sz w:val="24"/>
          <w:szCs w:val="24"/>
        </w:rPr>
        <w:t xml:space="preserve">; </w:t>
      </w:r>
      <w:r w:rsidRPr="002D3E81">
        <w:rPr>
          <w:rFonts w:ascii="Times New Roman" w:eastAsia="Times New Roman" w:hAnsi="Times New Roman" w:cs="Times New Roman"/>
          <w:bCs/>
          <w:sz w:val="24"/>
          <w:szCs w:val="24"/>
        </w:rPr>
        <w:t>2) tęsiama veikla dėl kurios šie nuostoliai susidarė.</w:t>
      </w:r>
      <w:r>
        <w:rPr>
          <w:rFonts w:ascii="Times New Roman" w:eastAsia="Times New Roman" w:hAnsi="Times New Roman" w:cs="Times New Roman"/>
          <w:bCs/>
          <w:sz w:val="24"/>
          <w:szCs w:val="24"/>
        </w:rPr>
        <w:t xml:space="preserve"> Šiuo atveju mokesčių administratorius atliko pareiškėjo sandorių tyrimą ir nustatė svarbias aplinkybes, kurios leido daryti išvadą, kad p</w:t>
      </w:r>
      <w:r w:rsidRPr="002D3E81">
        <w:rPr>
          <w:rFonts w:ascii="Times New Roman" w:eastAsia="Times New Roman" w:hAnsi="Times New Roman" w:cs="Times New Roman"/>
          <w:bCs/>
          <w:sz w:val="24"/>
          <w:szCs w:val="24"/>
        </w:rPr>
        <w:t>areiškėja</w:t>
      </w:r>
      <w:r>
        <w:rPr>
          <w:rFonts w:ascii="Times New Roman" w:eastAsia="Times New Roman" w:hAnsi="Times New Roman" w:cs="Times New Roman"/>
          <w:bCs/>
          <w:sz w:val="24"/>
          <w:szCs w:val="24"/>
        </w:rPr>
        <w:t>s</w:t>
      </w:r>
      <w:r w:rsidRPr="002D3E81">
        <w:rPr>
          <w:rFonts w:ascii="Times New Roman" w:eastAsia="Times New Roman" w:hAnsi="Times New Roman" w:cs="Times New Roman"/>
          <w:bCs/>
          <w:sz w:val="24"/>
          <w:szCs w:val="24"/>
        </w:rPr>
        <w:t xml:space="preserve"> 2019</w:t>
      </w:r>
      <w:r>
        <w:rPr>
          <w:rFonts w:ascii="Times New Roman" w:eastAsia="Times New Roman" w:hAnsi="Times New Roman" w:cs="Times New Roman"/>
          <w:bCs/>
          <w:sz w:val="24"/>
          <w:szCs w:val="24"/>
        </w:rPr>
        <w:t xml:space="preserve"> m. liepos </w:t>
      </w:r>
      <w:r w:rsidRPr="002D3E81">
        <w:rPr>
          <w:rFonts w:ascii="Times New Roman" w:eastAsia="Times New Roman" w:hAnsi="Times New Roman" w:cs="Times New Roman"/>
          <w:bCs/>
          <w:sz w:val="24"/>
          <w:szCs w:val="24"/>
        </w:rPr>
        <w:t>1</w:t>
      </w:r>
      <w:r w:rsidR="00775FE9">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d.</w:t>
      </w:r>
      <w:r w:rsidRPr="002D3E81">
        <w:rPr>
          <w:rFonts w:ascii="Times New Roman" w:eastAsia="Times New Roman" w:hAnsi="Times New Roman" w:cs="Times New Roman"/>
          <w:bCs/>
          <w:sz w:val="24"/>
          <w:szCs w:val="24"/>
        </w:rPr>
        <w:t xml:space="preserve"> – 2022</w:t>
      </w:r>
      <w:r>
        <w:rPr>
          <w:rFonts w:ascii="Times New Roman" w:eastAsia="Times New Roman" w:hAnsi="Times New Roman" w:cs="Times New Roman"/>
          <w:bCs/>
          <w:sz w:val="24"/>
          <w:szCs w:val="24"/>
        </w:rPr>
        <w:t xml:space="preserve"> m. birželio </w:t>
      </w:r>
      <w:r w:rsidRPr="002D3E81">
        <w:rPr>
          <w:rFonts w:ascii="Times New Roman" w:eastAsia="Times New Roman" w:hAnsi="Times New Roman" w:cs="Times New Roman"/>
          <w:bCs/>
          <w:sz w:val="24"/>
          <w:szCs w:val="24"/>
        </w:rPr>
        <w:t>30</w:t>
      </w:r>
      <w:r>
        <w:rPr>
          <w:rFonts w:ascii="Times New Roman" w:eastAsia="Times New Roman" w:hAnsi="Times New Roman" w:cs="Times New Roman"/>
          <w:bCs/>
          <w:sz w:val="24"/>
          <w:szCs w:val="24"/>
        </w:rPr>
        <w:t xml:space="preserve"> d.</w:t>
      </w:r>
      <w:r w:rsidRPr="002D3E81">
        <w:rPr>
          <w:rFonts w:ascii="Times New Roman" w:eastAsia="Times New Roman" w:hAnsi="Times New Roman" w:cs="Times New Roman"/>
          <w:bCs/>
          <w:sz w:val="24"/>
          <w:szCs w:val="24"/>
        </w:rPr>
        <w:t xml:space="preserve"> laikotarpio </w:t>
      </w:r>
      <w:r w:rsidR="00C308FC">
        <w:rPr>
          <w:rFonts w:ascii="Times New Roman" w:eastAsia="Times New Roman" w:hAnsi="Times New Roman" w:cs="Times New Roman"/>
          <w:bCs/>
          <w:sz w:val="24"/>
          <w:szCs w:val="24"/>
        </w:rPr>
        <w:t>m</w:t>
      </w:r>
      <w:r w:rsidRPr="002D3E81">
        <w:rPr>
          <w:rFonts w:ascii="Times New Roman" w:eastAsia="Times New Roman" w:hAnsi="Times New Roman" w:cs="Times New Roman"/>
          <w:bCs/>
          <w:sz w:val="24"/>
          <w:szCs w:val="24"/>
        </w:rPr>
        <w:t xml:space="preserve">etinėse </w:t>
      </w:r>
      <w:r w:rsidR="00775FE9">
        <w:rPr>
          <w:rFonts w:ascii="Times New Roman" w:eastAsia="Times New Roman" w:hAnsi="Times New Roman" w:cs="Times New Roman"/>
          <w:bCs/>
          <w:sz w:val="24"/>
          <w:szCs w:val="24"/>
        </w:rPr>
        <w:t xml:space="preserve">PM </w:t>
      </w:r>
      <w:r w:rsidRPr="002D3E81">
        <w:rPr>
          <w:rFonts w:ascii="Times New Roman" w:eastAsia="Times New Roman" w:hAnsi="Times New Roman" w:cs="Times New Roman"/>
          <w:bCs/>
          <w:sz w:val="24"/>
          <w:szCs w:val="24"/>
        </w:rPr>
        <w:t>deklaracijose iš veiklos apmokestinamojo pelno atskai</w:t>
      </w:r>
      <w:r w:rsidR="00775FE9">
        <w:rPr>
          <w:rFonts w:ascii="Times New Roman" w:eastAsia="Times New Roman" w:hAnsi="Times New Roman" w:cs="Times New Roman"/>
          <w:bCs/>
          <w:sz w:val="24"/>
          <w:szCs w:val="24"/>
        </w:rPr>
        <w:t>tęs</w:t>
      </w:r>
      <w:r w:rsidRPr="002D3E81">
        <w:rPr>
          <w:rFonts w:ascii="Times New Roman" w:eastAsia="Times New Roman" w:hAnsi="Times New Roman" w:cs="Times New Roman"/>
          <w:bCs/>
          <w:sz w:val="24"/>
          <w:szCs w:val="24"/>
        </w:rPr>
        <w:t xml:space="preserve"> prijungtos UAB „EPF Lit-two“ perimtą 3</w:t>
      </w:r>
      <w:r>
        <w:rPr>
          <w:rFonts w:ascii="Times New Roman" w:eastAsia="Times New Roman" w:hAnsi="Times New Roman" w:cs="Times New Roman"/>
          <w:bCs/>
          <w:sz w:val="24"/>
          <w:szCs w:val="24"/>
        </w:rPr>
        <w:t> </w:t>
      </w:r>
      <w:r w:rsidRPr="002D3E81">
        <w:rPr>
          <w:rFonts w:ascii="Times New Roman" w:eastAsia="Times New Roman" w:hAnsi="Times New Roman" w:cs="Times New Roman"/>
          <w:bCs/>
          <w:sz w:val="24"/>
          <w:szCs w:val="24"/>
        </w:rPr>
        <w:t>607</w:t>
      </w:r>
      <w:r>
        <w:rPr>
          <w:rFonts w:ascii="Times New Roman" w:eastAsia="Times New Roman" w:hAnsi="Times New Roman" w:cs="Times New Roman"/>
          <w:bCs/>
          <w:sz w:val="24"/>
          <w:szCs w:val="24"/>
        </w:rPr>
        <w:t> </w:t>
      </w:r>
      <w:r w:rsidRPr="002D3E81">
        <w:rPr>
          <w:rFonts w:ascii="Times New Roman" w:eastAsia="Times New Roman" w:hAnsi="Times New Roman" w:cs="Times New Roman"/>
          <w:bCs/>
          <w:sz w:val="24"/>
          <w:szCs w:val="24"/>
        </w:rPr>
        <w:t>107</w:t>
      </w:r>
      <w:r>
        <w:rPr>
          <w:rFonts w:ascii="Times New Roman" w:eastAsia="Times New Roman" w:hAnsi="Times New Roman" w:cs="Times New Roman"/>
          <w:bCs/>
          <w:sz w:val="24"/>
          <w:szCs w:val="24"/>
        </w:rPr>
        <w:t> </w:t>
      </w:r>
      <w:r w:rsidRPr="002D3E81">
        <w:rPr>
          <w:rFonts w:ascii="Times New Roman" w:eastAsia="Times New Roman" w:hAnsi="Times New Roman" w:cs="Times New Roman"/>
          <w:bCs/>
          <w:sz w:val="24"/>
          <w:szCs w:val="24"/>
        </w:rPr>
        <w:t>Eur veiklos mokestinių nuostolių sumą nesivadovavo PMĮ 43 str</w:t>
      </w:r>
      <w:r>
        <w:rPr>
          <w:rFonts w:ascii="Times New Roman" w:eastAsia="Times New Roman" w:hAnsi="Times New Roman" w:cs="Times New Roman"/>
          <w:bCs/>
          <w:sz w:val="24"/>
          <w:szCs w:val="24"/>
        </w:rPr>
        <w:t>aipsnio</w:t>
      </w:r>
      <w:r w:rsidRPr="002D3E81">
        <w:rPr>
          <w:rFonts w:ascii="Times New Roman" w:eastAsia="Times New Roman" w:hAnsi="Times New Roman" w:cs="Times New Roman"/>
          <w:bCs/>
          <w:sz w:val="24"/>
          <w:szCs w:val="24"/>
        </w:rPr>
        <w:t xml:space="preserve"> 1 d</w:t>
      </w:r>
      <w:r>
        <w:rPr>
          <w:rFonts w:ascii="Times New Roman" w:eastAsia="Times New Roman" w:hAnsi="Times New Roman" w:cs="Times New Roman"/>
          <w:bCs/>
          <w:sz w:val="24"/>
          <w:szCs w:val="24"/>
        </w:rPr>
        <w:t>alies</w:t>
      </w:r>
      <w:r w:rsidRPr="002D3E81">
        <w:rPr>
          <w:rFonts w:ascii="Times New Roman" w:eastAsia="Times New Roman" w:hAnsi="Times New Roman" w:cs="Times New Roman"/>
          <w:bCs/>
          <w:sz w:val="24"/>
          <w:szCs w:val="24"/>
        </w:rPr>
        <w:t xml:space="preserve"> nuostatomis, nes perėm</w:t>
      </w:r>
      <w:r w:rsidR="00775FE9">
        <w:rPr>
          <w:rFonts w:ascii="Times New Roman" w:eastAsia="Times New Roman" w:hAnsi="Times New Roman" w:cs="Times New Roman"/>
          <w:bCs/>
          <w:sz w:val="24"/>
          <w:szCs w:val="24"/>
        </w:rPr>
        <w:t>ęs</w:t>
      </w:r>
      <w:r w:rsidRPr="002D3E81">
        <w:rPr>
          <w:rFonts w:ascii="Times New Roman" w:eastAsia="Times New Roman" w:hAnsi="Times New Roman" w:cs="Times New Roman"/>
          <w:bCs/>
          <w:sz w:val="24"/>
          <w:szCs w:val="24"/>
        </w:rPr>
        <w:t xml:space="preserve"> veiklą neišlaikė būtinos sąlygos, </w:t>
      </w:r>
      <w:r w:rsidRPr="002D3E81">
        <w:rPr>
          <w:rFonts w:ascii="Times New Roman" w:eastAsia="Times New Roman" w:hAnsi="Times New Roman" w:cs="Times New Roman"/>
          <w:bCs/>
          <w:sz w:val="24"/>
          <w:szCs w:val="24"/>
        </w:rPr>
        <w:lastRenderedPageBreak/>
        <w:t>t.</w:t>
      </w:r>
      <w:r w:rsidR="00C308FC">
        <w:rPr>
          <w:rFonts w:ascii="Times New Roman" w:eastAsia="Times New Roman" w:hAnsi="Times New Roman" w:cs="Times New Roman"/>
          <w:bCs/>
          <w:sz w:val="24"/>
          <w:szCs w:val="24"/>
        </w:rPr>
        <w:t> </w:t>
      </w:r>
      <w:r w:rsidRPr="002D3E81">
        <w:rPr>
          <w:rFonts w:ascii="Times New Roman" w:eastAsia="Times New Roman" w:hAnsi="Times New Roman" w:cs="Times New Roman"/>
          <w:bCs/>
          <w:sz w:val="24"/>
          <w:szCs w:val="24"/>
        </w:rPr>
        <w:t>y. netęsė perimtos veiklos ne trumpesnį kaip 3 metų laikotarpį. Pareiškėja</w:t>
      </w:r>
      <w:r>
        <w:rPr>
          <w:rFonts w:ascii="Times New Roman" w:eastAsia="Times New Roman" w:hAnsi="Times New Roman" w:cs="Times New Roman"/>
          <w:bCs/>
          <w:sz w:val="24"/>
          <w:szCs w:val="24"/>
        </w:rPr>
        <w:t>s</w:t>
      </w:r>
      <w:r w:rsidRPr="002D3E81">
        <w:rPr>
          <w:rFonts w:ascii="Times New Roman" w:eastAsia="Times New Roman" w:hAnsi="Times New Roman" w:cs="Times New Roman"/>
          <w:bCs/>
          <w:sz w:val="24"/>
          <w:szCs w:val="24"/>
        </w:rPr>
        <w:t xml:space="preserve"> prijungtos </w:t>
      </w:r>
      <w:r w:rsidR="00C308FC">
        <w:rPr>
          <w:rFonts w:ascii="Times New Roman" w:eastAsia="Times New Roman" w:hAnsi="Times New Roman" w:cs="Times New Roman"/>
          <w:bCs/>
          <w:sz w:val="24"/>
          <w:szCs w:val="24"/>
        </w:rPr>
        <w:t xml:space="preserve">ankstesnės </w:t>
      </w:r>
      <w:r w:rsidRPr="002D3E81">
        <w:rPr>
          <w:rFonts w:ascii="Times New Roman" w:eastAsia="Times New Roman" w:hAnsi="Times New Roman" w:cs="Times New Roman"/>
          <w:bCs/>
          <w:sz w:val="24"/>
          <w:szCs w:val="24"/>
        </w:rPr>
        <w:t>„Lit-two“ turtą, teises ir pareigas perėmė pagal Turto, teisių, pareigų perdavimo</w:t>
      </w:r>
      <w:r w:rsidR="00775FE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00775FE9">
        <w:rPr>
          <w:rFonts w:ascii="Times New Roman" w:eastAsia="Times New Roman" w:hAnsi="Times New Roman" w:cs="Times New Roman"/>
          <w:bCs/>
          <w:sz w:val="24"/>
          <w:szCs w:val="24"/>
        </w:rPr>
        <w:t xml:space="preserve"> </w:t>
      </w:r>
      <w:r w:rsidRPr="002D3E81">
        <w:rPr>
          <w:rFonts w:ascii="Times New Roman" w:eastAsia="Times New Roman" w:hAnsi="Times New Roman" w:cs="Times New Roman"/>
          <w:bCs/>
          <w:sz w:val="24"/>
          <w:szCs w:val="24"/>
        </w:rPr>
        <w:t xml:space="preserve">priėmimo aktą nuo </w:t>
      </w:r>
      <w:r w:rsidRPr="00666651">
        <w:rPr>
          <w:rFonts w:ascii="Times New Roman" w:eastAsia="Times New Roman" w:hAnsi="Times New Roman" w:cs="Times New Roman"/>
          <w:bCs/>
          <w:sz w:val="24"/>
          <w:szCs w:val="24"/>
        </w:rPr>
        <w:t xml:space="preserve">jo pasirašymo momento, t. y. nuo 2020 m. birželio 2 d. Pareiškėjas perimtą veiklą baigė vykdyti po nekilnojamojo turto perleidimo pagal 2022 m. vasario 25 d. Nekilnojamojo turto pirkimo–pardavimo sutartį ir 2022 m. vasario 28 d. </w:t>
      </w:r>
      <w:r w:rsidR="00775FE9" w:rsidRPr="00666651">
        <w:rPr>
          <w:rFonts w:ascii="Times New Roman" w:eastAsia="Times New Roman" w:hAnsi="Times New Roman" w:cs="Times New Roman"/>
          <w:bCs/>
          <w:sz w:val="24"/>
          <w:szCs w:val="24"/>
        </w:rPr>
        <w:t>p</w:t>
      </w:r>
      <w:r w:rsidRPr="00666651">
        <w:rPr>
          <w:rFonts w:ascii="Times New Roman" w:eastAsia="Times New Roman" w:hAnsi="Times New Roman" w:cs="Times New Roman"/>
          <w:bCs/>
          <w:sz w:val="24"/>
          <w:szCs w:val="24"/>
        </w:rPr>
        <w:t>erdavimo</w:t>
      </w:r>
      <w:r w:rsidR="00775FE9" w:rsidRPr="00666651">
        <w:rPr>
          <w:rFonts w:ascii="Times New Roman" w:eastAsia="Times New Roman" w:hAnsi="Times New Roman" w:cs="Times New Roman"/>
          <w:bCs/>
          <w:sz w:val="24"/>
          <w:szCs w:val="24"/>
        </w:rPr>
        <w:t xml:space="preserve"> </w:t>
      </w:r>
      <w:r w:rsidRPr="00666651">
        <w:rPr>
          <w:rFonts w:ascii="Times New Roman" w:eastAsia="Times New Roman" w:hAnsi="Times New Roman" w:cs="Times New Roman"/>
          <w:bCs/>
          <w:sz w:val="24"/>
          <w:szCs w:val="24"/>
        </w:rPr>
        <w:t>–</w:t>
      </w:r>
      <w:r w:rsidR="00775FE9" w:rsidRPr="00666651">
        <w:rPr>
          <w:rFonts w:ascii="Times New Roman" w:eastAsia="Times New Roman" w:hAnsi="Times New Roman" w:cs="Times New Roman"/>
          <w:bCs/>
          <w:sz w:val="24"/>
          <w:szCs w:val="24"/>
        </w:rPr>
        <w:t xml:space="preserve"> </w:t>
      </w:r>
      <w:r w:rsidRPr="00666651">
        <w:rPr>
          <w:rFonts w:ascii="Times New Roman" w:eastAsia="Times New Roman" w:hAnsi="Times New Roman" w:cs="Times New Roman"/>
          <w:bCs/>
          <w:sz w:val="24"/>
          <w:szCs w:val="24"/>
        </w:rPr>
        <w:t>priėmimo aktą. Po nekilnojamojo turto pardavimo pareiškėjas nutraukė jo vykdytą nekilnojamojo turto nuomos veiklą. Tokiu būdu, pareiškėjas prijungtos bendrovės veiklą vykdė trumpiau nei 3 metus, t. y. nuo 2020 m. birželio 3 d. iki 2022</w:t>
      </w:r>
      <w:r w:rsidR="00775FE9" w:rsidRPr="00666651">
        <w:rPr>
          <w:rFonts w:ascii="Times New Roman" w:eastAsia="Times New Roman" w:hAnsi="Times New Roman" w:cs="Times New Roman"/>
          <w:bCs/>
          <w:sz w:val="24"/>
          <w:szCs w:val="24"/>
        </w:rPr>
        <w:t> </w:t>
      </w:r>
      <w:r w:rsidRPr="00666651">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 xml:space="preserve"> vasario </w:t>
      </w:r>
      <w:r w:rsidRPr="002D3E81">
        <w:rPr>
          <w:rFonts w:ascii="Times New Roman" w:eastAsia="Times New Roman" w:hAnsi="Times New Roman" w:cs="Times New Roman"/>
          <w:bCs/>
          <w:sz w:val="24"/>
          <w:szCs w:val="24"/>
        </w:rPr>
        <w:t>28</w:t>
      </w:r>
      <w:r w:rsidR="00775FE9">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d.</w:t>
      </w:r>
      <w:r w:rsidRPr="002D3E81">
        <w:rPr>
          <w:rFonts w:ascii="Times New Roman" w:eastAsia="Times New Roman" w:hAnsi="Times New Roman" w:cs="Times New Roman"/>
          <w:bCs/>
          <w:sz w:val="24"/>
          <w:szCs w:val="24"/>
        </w:rPr>
        <w:t>, tuo tarpu, norėdama</w:t>
      </w:r>
      <w:r w:rsidR="009F3358">
        <w:rPr>
          <w:rFonts w:ascii="Times New Roman" w:eastAsia="Times New Roman" w:hAnsi="Times New Roman" w:cs="Times New Roman"/>
          <w:bCs/>
          <w:sz w:val="24"/>
          <w:szCs w:val="24"/>
        </w:rPr>
        <w:t>s</w:t>
      </w:r>
      <w:r w:rsidRPr="002D3E81">
        <w:rPr>
          <w:rFonts w:ascii="Times New Roman" w:eastAsia="Times New Roman" w:hAnsi="Times New Roman" w:cs="Times New Roman"/>
          <w:bCs/>
          <w:sz w:val="24"/>
          <w:szCs w:val="24"/>
        </w:rPr>
        <w:t xml:space="preserve"> atskaityti nuostolių sumą privalėjo veiklą vykdyti bent jau iki 2023</w:t>
      </w:r>
      <w:r w:rsidR="009F3358">
        <w:rPr>
          <w:rFonts w:ascii="Times New Roman" w:eastAsia="Times New Roman" w:hAnsi="Times New Roman" w:cs="Times New Roman"/>
          <w:bCs/>
          <w:sz w:val="24"/>
          <w:szCs w:val="24"/>
        </w:rPr>
        <w:t xml:space="preserve"> m. birželio </w:t>
      </w:r>
      <w:r w:rsidRPr="002D3E81">
        <w:rPr>
          <w:rFonts w:ascii="Times New Roman" w:eastAsia="Times New Roman" w:hAnsi="Times New Roman" w:cs="Times New Roman"/>
          <w:bCs/>
          <w:sz w:val="24"/>
          <w:szCs w:val="24"/>
        </w:rPr>
        <w:t>2</w:t>
      </w:r>
      <w:r w:rsidR="009F3358">
        <w:rPr>
          <w:rFonts w:ascii="Times New Roman" w:eastAsia="Times New Roman" w:hAnsi="Times New Roman" w:cs="Times New Roman"/>
          <w:bCs/>
          <w:sz w:val="24"/>
          <w:szCs w:val="24"/>
        </w:rPr>
        <w:t xml:space="preserve"> d.</w:t>
      </w:r>
      <w:r w:rsidRPr="002D3E81">
        <w:rPr>
          <w:rFonts w:ascii="Times New Roman" w:eastAsia="Times New Roman" w:hAnsi="Times New Roman" w:cs="Times New Roman"/>
          <w:bCs/>
          <w:sz w:val="24"/>
          <w:szCs w:val="24"/>
        </w:rPr>
        <w:t xml:space="preserve"> Pareiškėja</w:t>
      </w:r>
      <w:r w:rsidR="009F3358">
        <w:rPr>
          <w:rFonts w:ascii="Times New Roman" w:eastAsia="Times New Roman" w:hAnsi="Times New Roman" w:cs="Times New Roman"/>
          <w:bCs/>
          <w:sz w:val="24"/>
          <w:szCs w:val="24"/>
        </w:rPr>
        <w:t>s,</w:t>
      </w:r>
      <w:r w:rsidRPr="002D3E81">
        <w:rPr>
          <w:rFonts w:ascii="Times New Roman" w:eastAsia="Times New Roman" w:hAnsi="Times New Roman" w:cs="Times New Roman"/>
          <w:bCs/>
          <w:sz w:val="24"/>
          <w:szCs w:val="24"/>
        </w:rPr>
        <w:t xml:space="preserve"> neįvykd</w:t>
      </w:r>
      <w:r w:rsidR="009F3358">
        <w:rPr>
          <w:rFonts w:ascii="Times New Roman" w:eastAsia="Times New Roman" w:hAnsi="Times New Roman" w:cs="Times New Roman"/>
          <w:bCs/>
          <w:sz w:val="24"/>
          <w:szCs w:val="24"/>
        </w:rPr>
        <w:t>ęs</w:t>
      </w:r>
      <w:r w:rsidRPr="002D3E81">
        <w:rPr>
          <w:rFonts w:ascii="Times New Roman" w:eastAsia="Times New Roman" w:hAnsi="Times New Roman" w:cs="Times New Roman"/>
          <w:bCs/>
          <w:sz w:val="24"/>
          <w:szCs w:val="24"/>
        </w:rPr>
        <w:t xml:space="preserve"> PMĮ 43 str</w:t>
      </w:r>
      <w:r w:rsidR="009F3358">
        <w:rPr>
          <w:rFonts w:ascii="Times New Roman" w:eastAsia="Times New Roman" w:hAnsi="Times New Roman" w:cs="Times New Roman"/>
          <w:bCs/>
          <w:sz w:val="24"/>
          <w:szCs w:val="24"/>
        </w:rPr>
        <w:t>aipsnio</w:t>
      </w:r>
      <w:r w:rsidRPr="002D3E81">
        <w:rPr>
          <w:rFonts w:ascii="Times New Roman" w:eastAsia="Times New Roman" w:hAnsi="Times New Roman" w:cs="Times New Roman"/>
          <w:bCs/>
          <w:sz w:val="24"/>
          <w:szCs w:val="24"/>
        </w:rPr>
        <w:t xml:space="preserve"> 1</w:t>
      </w:r>
      <w:r w:rsidR="007E45E7">
        <w:rPr>
          <w:rFonts w:ascii="Times New Roman" w:eastAsia="Times New Roman" w:hAnsi="Times New Roman" w:cs="Times New Roman"/>
          <w:bCs/>
          <w:sz w:val="24"/>
          <w:szCs w:val="24"/>
        </w:rPr>
        <w:t> </w:t>
      </w:r>
      <w:r w:rsidRPr="002D3E81">
        <w:rPr>
          <w:rFonts w:ascii="Times New Roman" w:eastAsia="Times New Roman" w:hAnsi="Times New Roman" w:cs="Times New Roman"/>
          <w:bCs/>
          <w:sz w:val="24"/>
          <w:szCs w:val="24"/>
        </w:rPr>
        <w:t>d</w:t>
      </w:r>
      <w:r w:rsidR="009F3358">
        <w:rPr>
          <w:rFonts w:ascii="Times New Roman" w:eastAsia="Times New Roman" w:hAnsi="Times New Roman" w:cs="Times New Roman"/>
          <w:bCs/>
          <w:sz w:val="24"/>
          <w:szCs w:val="24"/>
        </w:rPr>
        <w:t>alies</w:t>
      </w:r>
      <w:r w:rsidRPr="002D3E81">
        <w:rPr>
          <w:rFonts w:ascii="Times New Roman" w:eastAsia="Times New Roman" w:hAnsi="Times New Roman" w:cs="Times New Roman"/>
          <w:bCs/>
          <w:sz w:val="24"/>
          <w:szCs w:val="24"/>
        </w:rPr>
        <w:t xml:space="preserve"> numatyt</w:t>
      </w:r>
      <w:r w:rsidR="009F3358">
        <w:rPr>
          <w:rFonts w:ascii="Times New Roman" w:eastAsia="Times New Roman" w:hAnsi="Times New Roman" w:cs="Times New Roman"/>
          <w:bCs/>
          <w:sz w:val="24"/>
          <w:szCs w:val="24"/>
        </w:rPr>
        <w:t>os</w:t>
      </w:r>
      <w:r w:rsidRPr="002D3E81">
        <w:rPr>
          <w:rFonts w:ascii="Times New Roman" w:eastAsia="Times New Roman" w:hAnsi="Times New Roman" w:cs="Times New Roman"/>
          <w:bCs/>
          <w:sz w:val="24"/>
          <w:szCs w:val="24"/>
        </w:rPr>
        <w:t xml:space="preserve"> sąlyg</w:t>
      </w:r>
      <w:r w:rsidR="009F3358">
        <w:rPr>
          <w:rFonts w:ascii="Times New Roman" w:eastAsia="Times New Roman" w:hAnsi="Times New Roman" w:cs="Times New Roman"/>
          <w:bCs/>
          <w:sz w:val="24"/>
          <w:szCs w:val="24"/>
        </w:rPr>
        <w:t>os</w:t>
      </w:r>
      <w:r w:rsidRPr="002D3E81">
        <w:rPr>
          <w:rFonts w:ascii="Times New Roman" w:eastAsia="Times New Roman" w:hAnsi="Times New Roman" w:cs="Times New Roman"/>
          <w:bCs/>
          <w:sz w:val="24"/>
          <w:szCs w:val="24"/>
        </w:rPr>
        <w:t>, turėjo perskaičiuoti 2019</w:t>
      </w:r>
      <w:r w:rsidR="009F3358">
        <w:rPr>
          <w:rFonts w:ascii="Times New Roman" w:eastAsia="Times New Roman" w:hAnsi="Times New Roman" w:cs="Times New Roman"/>
          <w:bCs/>
          <w:sz w:val="24"/>
          <w:szCs w:val="24"/>
        </w:rPr>
        <w:t xml:space="preserve"> m. liepos </w:t>
      </w:r>
      <w:r w:rsidRPr="002D3E81">
        <w:rPr>
          <w:rFonts w:ascii="Times New Roman" w:eastAsia="Times New Roman" w:hAnsi="Times New Roman" w:cs="Times New Roman"/>
          <w:bCs/>
          <w:sz w:val="24"/>
          <w:szCs w:val="24"/>
        </w:rPr>
        <w:t xml:space="preserve">1 </w:t>
      </w:r>
      <w:r w:rsidR="009F3358">
        <w:rPr>
          <w:rFonts w:ascii="Times New Roman" w:eastAsia="Times New Roman" w:hAnsi="Times New Roman" w:cs="Times New Roman"/>
          <w:bCs/>
          <w:sz w:val="24"/>
          <w:szCs w:val="24"/>
        </w:rPr>
        <w:t>d. –</w:t>
      </w:r>
      <w:r w:rsidRPr="002D3E81">
        <w:rPr>
          <w:rFonts w:ascii="Times New Roman" w:eastAsia="Times New Roman" w:hAnsi="Times New Roman" w:cs="Times New Roman"/>
          <w:bCs/>
          <w:sz w:val="24"/>
          <w:szCs w:val="24"/>
        </w:rPr>
        <w:t xml:space="preserve"> 2020</w:t>
      </w:r>
      <w:r w:rsidR="009F3358">
        <w:rPr>
          <w:rFonts w:ascii="Times New Roman" w:eastAsia="Times New Roman" w:hAnsi="Times New Roman" w:cs="Times New Roman"/>
          <w:bCs/>
          <w:sz w:val="24"/>
          <w:szCs w:val="24"/>
        </w:rPr>
        <w:t xml:space="preserve"> m. birželio </w:t>
      </w:r>
      <w:r w:rsidRPr="002D3E81">
        <w:rPr>
          <w:rFonts w:ascii="Times New Roman" w:eastAsia="Times New Roman" w:hAnsi="Times New Roman" w:cs="Times New Roman"/>
          <w:bCs/>
          <w:sz w:val="24"/>
          <w:szCs w:val="24"/>
        </w:rPr>
        <w:t>30</w:t>
      </w:r>
      <w:r w:rsidR="009F3358">
        <w:rPr>
          <w:rFonts w:ascii="Times New Roman" w:eastAsia="Times New Roman" w:hAnsi="Times New Roman" w:cs="Times New Roman"/>
          <w:bCs/>
          <w:sz w:val="24"/>
          <w:szCs w:val="24"/>
        </w:rPr>
        <w:t xml:space="preserve"> d.</w:t>
      </w:r>
      <w:r w:rsidRPr="002D3E81">
        <w:rPr>
          <w:rFonts w:ascii="Times New Roman" w:eastAsia="Times New Roman" w:hAnsi="Times New Roman" w:cs="Times New Roman"/>
          <w:bCs/>
          <w:sz w:val="24"/>
          <w:szCs w:val="24"/>
        </w:rPr>
        <w:t xml:space="preserve"> ir 2020</w:t>
      </w:r>
      <w:r w:rsidR="007E45E7">
        <w:rPr>
          <w:rFonts w:ascii="Times New Roman" w:eastAsia="Times New Roman" w:hAnsi="Times New Roman" w:cs="Times New Roman"/>
          <w:bCs/>
          <w:sz w:val="24"/>
          <w:szCs w:val="24"/>
        </w:rPr>
        <w:t> </w:t>
      </w:r>
      <w:r w:rsidR="009F3358">
        <w:rPr>
          <w:rFonts w:ascii="Times New Roman" w:eastAsia="Times New Roman" w:hAnsi="Times New Roman" w:cs="Times New Roman"/>
          <w:bCs/>
          <w:sz w:val="24"/>
          <w:szCs w:val="24"/>
        </w:rPr>
        <w:t xml:space="preserve">m. liepos </w:t>
      </w:r>
      <w:r w:rsidRPr="002D3E81">
        <w:rPr>
          <w:rFonts w:ascii="Times New Roman" w:eastAsia="Times New Roman" w:hAnsi="Times New Roman" w:cs="Times New Roman"/>
          <w:bCs/>
          <w:sz w:val="24"/>
          <w:szCs w:val="24"/>
        </w:rPr>
        <w:t>1</w:t>
      </w:r>
      <w:r w:rsidR="009F3358">
        <w:rPr>
          <w:rFonts w:ascii="Times New Roman" w:eastAsia="Times New Roman" w:hAnsi="Times New Roman" w:cs="Times New Roman"/>
          <w:bCs/>
          <w:sz w:val="24"/>
          <w:szCs w:val="24"/>
        </w:rPr>
        <w:t> d.</w:t>
      </w:r>
      <w:r w:rsidRPr="002D3E81">
        <w:rPr>
          <w:rFonts w:ascii="Times New Roman" w:eastAsia="Times New Roman" w:hAnsi="Times New Roman" w:cs="Times New Roman"/>
          <w:bCs/>
          <w:sz w:val="24"/>
          <w:szCs w:val="24"/>
        </w:rPr>
        <w:t xml:space="preserve"> </w:t>
      </w:r>
      <w:r w:rsidR="009F3358">
        <w:rPr>
          <w:rFonts w:ascii="Times New Roman" w:eastAsia="Times New Roman" w:hAnsi="Times New Roman" w:cs="Times New Roman"/>
          <w:bCs/>
          <w:sz w:val="24"/>
          <w:szCs w:val="24"/>
        </w:rPr>
        <w:t>–</w:t>
      </w:r>
      <w:r w:rsidRPr="002D3E81">
        <w:rPr>
          <w:rFonts w:ascii="Times New Roman" w:eastAsia="Times New Roman" w:hAnsi="Times New Roman" w:cs="Times New Roman"/>
          <w:bCs/>
          <w:sz w:val="24"/>
          <w:szCs w:val="24"/>
        </w:rPr>
        <w:t xml:space="preserve"> 2021</w:t>
      </w:r>
      <w:r w:rsidR="009F3358">
        <w:rPr>
          <w:rFonts w:ascii="Times New Roman" w:eastAsia="Times New Roman" w:hAnsi="Times New Roman" w:cs="Times New Roman"/>
          <w:bCs/>
          <w:sz w:val="24"/>
          <w:szCs w:val="24"/>
        </w:rPr>
        <w:t xml:space="preserve"> m. birželio </w:t>
      </w:r>
      <w:r w:rsidRPr="002D3E81">
        <w:rPr>
          <w:rFonts w:ascii="Times New Roman" w:eastAsia="Times New Roman" w:hAnsi="Times New Roman" w:cs="Times New Roman"/>
          <w:bCs/>
          <w:sz w:val="24"/>
          <w:szCs w:val="24"/>
        </w:rPr>
        <w:t>30</w:t>
      </w:r>
      <w:r w:rsidR="00775FE9">
        <w:rPr>
          <w:rFonts w:ascii="Times New Roman" w:eastAsia="Times New Roman" w:hAnsi="Times New Roman" w:cs="Times New Roman"/>
          <w:bCs/>
          <w:sz w:val="24"/>
          <w:szCs w:val="24"/>
        </w:rPr>
        <w:t> </w:t>
      </w:r>
      <w:r w:rsidR="009F3358">
        <w:rPr>
          <w:rFonts w:ascii="Times New Roman" w:eastAsia="Times New Roman" w:hAnsi="Times New Roman" w:cs="Times New Roman"/>
          <w:bCs/>
          <w:sz w:val="24"/>
          <w:szCs w:val="24"/>
        </w:rPr>
        <w:t>d.</w:t>
      </w:r>
      <w:r w:rsidRPr="002D3E81">
        <w:rPr>
          <w:rFonts w:ascii="Times New Roman" w:eastAsia="Times New Roman" w:hAnsi="Times New Roman" w:cs="Times New Roman"/>
          <w:bCs/>
          <w:sz w:val="24"/>
          <w:szCs w:val="24"/>
        </w:rPr>
        <w:t xml:space="preserve"> mokestinių laikotarpių apmokestinamąjį pelną ir pateikti patikslintas </w:t>
      </w:r>
      <w:r w:rsidR="009F3358">
        <w:rPr>
          <w:rFonts w:ascii="Times New Roman" w:eastAsia="Times New Roman" w:hAnsi="Times New Roman" w:cs="Times New Roman"/>
          <w:bCs/>
          <w:sz w:val="24"/>
          <w:szCs w:val="24"/>
        </w:rPr>
        <w:t>m</w:t>
      </w:r>
      <w:r w:rsidRPr="002D3E81">
        <w:rPr>
          <w:rFonts w:ascii="Times New Roman" w:eastAsia="Times New Roman" w:hAnsi="Times New Roman" w:cs="Times New Roman"/>
          <w:bCs/>
          <w:sz w:val="24"/>
          <w:szCs w:val="24"/>
        </w:rPr>
        <w:t>etines PM deklaracijas</w:t>
      </w:r>
      <w:r w:rsidR="009F3358">
        <w:rPr>
          <w:rFonts w:ascii="Times New Roman" w:eastAsia="Times New Roman" w:hAnsi="Times New Roman" w:cs="Times New Roman"/>
          <w:bCs/>
          <w:sz w:val="24"/>
          <w:szCs w:val="24"/>
        </w:rPr>
        <w:t>.</w:t>
      </w:r>
      <w:r w:rsidR="009F3358" w:rsidRPr="009F3358">
        <w:rPr>
          <w:rFonts w:ascii="Trebuchet MS" w:eastAsia="Times New Roman" w:hAnsi="Trebuchet MS" w:cs="Times New Roman"/>
          <w:color w:val="000000"/>
        </w:rPr>
        <w:t xml:space="preserve"> </w:t>
      </w:r>
      <w:r w:rsidR="009F3358" w:rsidRPr="009F3358">
        <w:rPr>
          <w:rFonts w:ascii="Times New Roman" w:eastAsia="Times New Roman" w:hAnsi="Times New Roman" w:cs="Times New Roman"/>
          <w:bCs/>
          <w:sz w:val="24"/>
          <w:szCs w:val="24"/>
        </w:rPr>
        <w:t>Pareiškėjo nurodytos aplinkybės (tas pats nekilnojamojo turto verslas, pajamų panaudojimas kito nekilnojamojo turto objekto įsigijimui (ar planavimas jas panaudoti), parduoto pastato stogo tvarkymas ir pan.) nepagrindžia įstatymų leidėjo nustatytų sąlygų.</w:t>
      </w:r>
    </w:p>
    <w:p w14:paraId="060483FB" w14:textId="4E6D88B4" w:rsidR="009F3358" w:rsidRDefault="009F3358" w:rsidP="009F3358">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Į</w:t>
      </w:r>
      <w:r w:rsidRPr="009F3358">
        <w:rPr>
          <w:rFonts w:ascii="Times New Roman" w:eastAsia="Times New Roman" w:hAnsi="Times New Roman" w:cs="Times New Roman"/>
          <w:bCs/>
          <w:sz w:val="24"/>
          <w:szCs w:val="24"/>
        </w:rPr>
        <w:t xml:space="preserve">statymų leidėjas aiškiai ir nedviprasmiškai nustatė mokestinių nuostolių perkėlimo sąlygas, todėl </w:t>
      </w:r>
      <w:r w:rsidR="007E45E7">
        <w:rPr>
          <w:rFonts w:ascii="Times New Roman" w:eastAsia="Times New Roman" w:hAnsi="Times New Roman" w:cs="Times New Roman"/>
          <w:bCs/>
          <w:sz w:val="24"/>
          <w:szCs w:val="24"/>
        </w:rPr>
        <w:t>p</w:t>
      </w:r>
      <w:r w:rsidRPr="009F3358">
        <w:rPr>
          <w:rFonts w:ascii="Times New Roman" w:eastAsia="Times New Roman" w:hAnsi="Times New Roman" w:cs="Times New Roman"/>
          <w:bCs/>
          <w:sz w:val="24"/>
          <w:szCs w:val="24"/>
        </w:rPr>
        <w:t>areiškėjo siūlomas plečiamas PMĮ 43 str</w:t>
      </w:r>
      <w:r w:rsidR="007E45E7">
        <w:rPr>
          <w:rFonts w:ascii="Times New Roman" w:eastAsia="Times New Roman" w:hAnsi="Times New Roman" w:cs="Times New Roman"/>
          <w:bCs/>
          <w:sz w:val="24"/>
          <w:szCs w:val="24"/>
        </w:rPr>
        <w:t>aipsnio</w:t>
      </w:r>
      <w:r w:rsidRPr="009F3358">
        <w:rPr>
          <w:rFonts w:ascii="Times New Roman" w:eastAsia="Times New Roman" w:hAnsi="Times New Roman" w:cs="Times New Roman"/>
          <w:bCs/>
          <w:sz w:val="24"/>
          <w:szCs w:val="24"/>
        </w:rPr>
        <w:t xml:space="preserve"> aiškinimas (įskaitant hipotetinį, neoptimaliai parinktą verslo centro „JINJAN“ įsigijimo kainos nusidėvėjimo normatyvo parinkimo vertinimą) prieštarauja nuosekliai formuojamai teismų praktikai ir yra atmestinas.</w:t>
      </w:r>
    </w:p>
    <w:p w14:paraId="4CAE67F0" w14:textId="57E89CD8" w:rsidR="007E45E7" w:rsidRDefault="007E45E7" w:rsidP="007E45E7">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w:t>
      </w:r>
      <w:r w:rsidRPr="007E45E7">
        <w:rPr>
          <w:rFonts w:ascii="Times New Roman" w:eastAsia="Times New Roman" w:hAnsi="Times New Roman" w:cs="Times New Roman"/>
          <w:bCs/>
          <w:sz w:val="24"/>
          <w:szCs w:val="24"/>
        </w:rPr>
        <w:t>eismas nevertina ginčijamo teisės akto ir veiksmų (neveikimo) politinio ar ekonominio tikslingumo požiūriu, o tik nustato, ar konkrečiu atveju nebuvo pažeistas įstatymas ar kitas teisės aktas, ar viešojo administravimo subjektas neviršijo kompetencijos, taip pat ar teisės aktas arba veiksmas (neveikimas) neprieštarauja tikslams ir uždaviniams, dėl kurių institucija buvo įsteigta ir gavo įgaliojimus (</w:t>
      </w:r>
      <w:r>
        <w:rPr>
          <w:rFonts w:ascii="Times New Roman" w:eastAsia="Times New Roman" w:hAnsi="Times New Roman" w:cs="Times New Roman"/>
          <w:bCs/>
          <w:sz w:val="24"/>
          <w:szCs w:val="24"/>
        </w:rPr>
        <w:t>ABTĮ</w:t>
      </w:r>
      <w:r w:rsidRPr="007E45E7">
        <w:rPr>
          <w:rFonts w:ascii="Times New Roman" w:eastAsia="Times New Roman" w:hAnsi="Times New Roman" w:cs="Times New Roman"/>
          <w:bCs/>
          <w:sz w:val="24"/>
          <w:szCs w:val="24"/>
        </w:rPr>
        <w:t xml:space="preserve"> 3 str. 2 d.)</w:t>
      </w:r>
      <w:r>
        <w:rPr>
          <w:rFonts w:ascii="Times New Roman" w:eastAsia="Times New Roman" w:hAnsi="Times New Roman" w:cs="Times New Roman"/>
          <w:bCs/>
          <w:sz w:val="24"/>
          <w:szCs w:val="24"/>
        </w:rPr>
        <w:t>.</w:t>
      </w:r>
    </w:p>
    <w:p w14:paraId="5875FBE9" w14:textId="4EC3D0B6" w:rsidR="007E45E7" w:rsidRDefault="007E45E7" w:rsidP="007E45E7">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sidRPr="007E45E7">
        <w:rPr>
          <w:rFonts w:ascii="Times New Roman" w:eastAsia="Times New Roman" w:hAnsi="Times New Roman" w:cs="Times New Roman"/>
          <w:bCs/>
          <w:sz w:val="24"/>
          <w:szCs w:val="24"/>
        </w:rPr>
        <w:t xml:space="preserve">VMI </w:t>
      </w:r>
      <w:r>
        <w:rPr>
          <w:rFonts w:ascii="Times New Roman" w:eastAsia="Times New Roman" w:hAnsi="Times New Roman" w:cs="Times New Roman"/>
          <w:bCs/>
          <w:sz w:val="24"/>
          <w:szCs w:val="24"/>
        </w:rPr>
        <w:t>veikė</w:t>
      </w:r>
      <w:r w:rsidRPr="007E45E7">
        <w:rPr>
          <w:rFonts w:ascii="Times New Roman" w:eastAsia="Times New Roman" w:hAnsi="Times New Roman" w:cs="Times New Roman"/>
          <w:bCs/>
          <w:sz w:val="24"/>
          <w:szCs w:val="24"/>
        </w:rPr>
        <w:t xml:space="preserve"> kaip viešojo administravimo subjektas </w:t>
      </w:r>
      <w:r>
        <w:rPr>
          <w:rFonts w:ascii="Times New Roman" w:eastAsia="Times New Roman" w:hAnsi="Times New Roman" w:cs="Times New Roman"/>
          <w:bCs/>
          <w:sz w:val="24"/>
          <w:szCs w:val="24"/>
        </w:rPr>
        <w:t>ir</w:t>
      </w:r>
      <w:r w:rsidR="00C308FC">
        <w:rPr>
          <w:rFonts w:ascii="Times New Roman" w:eastAsia="Times New Roman" w:hAnsi="Times New Roman" w:cs="Times New Roman"/>
          <w:bCs/>
          <w:sz w:val="24"/>
          <w:szCs w:val="24"/>
        </w:rPr>
        <w:t xml:space="preserve"> taip,</w:t>
      </w:r>
      <w:r w:rsidRPr="007E45E7">
        <w:rPr>
          <w:rFonts w:ascii="Times New Roman" w:eastAsia="Times New Roman" w:hAnsi="Times New Roman" w:cs="Times New Roman"/>
          <w:bCs/>
          <w:sz w:val="24"/>
          <w:szCs w:val="24"/>
        </w:rPr>
        <w:t xml:space="preserve"> kaip nustato įstatymai. Atsakovas netur</w:t>
      </w:r>
      <w:r>
        <w:rPr>
          <w:rFonts w:ascii="Times New Roman" w:eastAsia="Times New Roman" w:hAnsi="Times New Roman" w:cs="Times New Roman"/>
          <w:bCs/>
          <w:sz w:val="24"/>
          <w:szCs w:val="24"/>
        </w:rPr>
        <w:t>ėjo</w:t>
      </w:r>
      <w:r w:rsidRPr="007E45E7">
        <w:rPr>
          <w:rFonts w:ascii="Times New Roman" w:eastAsia="Times New Roman" w:hAnsi="Times New Roman" w:cs="Times New Roman"/>
          <w:bCs/>
          <w:sz w:val="24"/>
          <w:szCs w:val="24"/>
        </w:rPr>
        <w:t xml:space="preserve"> teisinio pagrindo vertinti bei pasisakyti dėl </w:t>
      </w:r>
      <w:r>
        <w:rPr>
          <w:rFonts w:ascii="Times New Roman" w:eastAsia="Times New Roman" w:hAnsi="Times New Roman" w:cs="Times New Roman"/>
          <w:bCs/>
          <w:sz w:val="24"/>
          <w:szCs w:val="24"/>
        </w:rPr>
        <w:t>p</w:t>
      </w:r>
      <w:r w:rsidRPr="007E45E7">
        <w:rPr>
          <w:rFonts w:ascii="Times New Roman" w:eastAsia="Times New Roman" w:hAnsi="Times New Roman" w:cs="Times New Roman"/>
          <w:bCs/>
          <w:sz w:val="24"/>
          <w:szCs w:val="24"/>
        </w:rPr>
        <w:t>areiškėjo nurodytų kriterijų.</w:t>
      </w:r>
    </w:p>
    <w:p w14:paraId="14F3242F" w14:textId="23626767" w:rsidR="007E45E7" w:rsidRDefault="007E45E7" w:rsidP="007E45E7">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w:t>
      </w:r>
      <w:r w:rsidRPr="007E45E7">
        <w:rPr>
          <w:rFonts w:ascii="Times New Roman" w:eastAsia="Times New Roman" w:hAnsi="Times New Roman" w:cs="Times New Roman"/>
          <w:bCs/>
          <w:sz w:val="24"/>
          <w:szCs w:val="24"/>
        </w:rPr>
        <w:t xml:space="preserve">iek MGK, tiek </w:t>
      </w:r>
      <w:r>
        <w:rPr>
          <w:rFonts w:ascii="Times New Roman" w:eastAsia="Times New Roman" w:hAnsi="Times New Roman" w:cs="Times New Roman"/>
          <w:bCs/>
          <w:sz w:val="24"/>
          <w:szCs w:val="24"/>
        </w:rPr>
        <w:t>pirmosios instancijos t</w:t>
      </w:r>
      <w:r w:rsidRPr="007E45E7">
        <w:rPr>
          <w:rFonts w:ascii="Times New Roman" w:eastAsia="Times New Roman" w:hAnsi="Times New Roman" w:cs="Times New Roman"/>
          <w:bCs/>
          <w:sz w:val="24"/>
          <w:szCs w:val="24"/>
        </w:rPr>
        <w:t xml:space="preserve">eismas tyrė </w:t>
      </w:r>
      <w:r>
        <w:rPr>
          <w:rFonts w:ascii="Times New Roman" w:eastAsia="Times New Roman" w:hAnsi="Times New Roman" w:cs="Times New Roman"/>
          <w:bCs/>
          <w:sz w:val="24"/>
          <w:szCs w:val="24"/>
        </w:rPr>
        <w:t>p</w:t>
      </w:r>
      <w:r w:rsidRPr="007E45E7">
        <w:rPr>
          <w:rFonts w:ascii="Times New Roman" w:eastAsia="Times New Roman" w:hAnsi="Times New Roman" w:cs="Times New Roman"/>
          <w:bCs/>
          <w:sz w:val="24"/>
          <w:szCs w:val="24"/>
        </w:rPr>
        <w:t xml:space="preserve">areiškėjo likvidavimo procedūros aplinkybes, kurios yra reikšmingos priimant teisėtą bei pagrįstą sprendimą. </w:t>
      </w:r>
      <w:r w:rsidR="002C3494">
        <w:rPr>
          <w:rFonts w:ascii="Times New Roman" w:eastAsia="Times New Roman" w:hAnsi="Times New Roman" w:cs="Times New Roman"/>
          <w:bCs/>
          <w:sz w:val="24"/>
          <w:szCs w:val="24"/>
        </w:rPr>
        <w:t>P</w:t>
      </w:r>
      <w:r w:rsidRPr="007E45E7">
        <w:rPr>
          <w:rFonts w:ascii="Times New Roman" w:eastAsia="Times New Roman" w:hAnsi="Times New Roman" w:cs="Times New Roman"/>
          <w:bCs/>
          <w:sz w:val="24"/>
          <w:szCs w:val="24"/>
        </w:rPr>
        <w:t>areiškėja</w:t>
      </w:r>
      <w:r>
        <w:rPr>
          <w:rFonts w:ascii="Times New Roman" w:eastAsia="Times New Roman" w:hAnsi="Times New Roman" w:cs="Times New Roman"/>
          <w:bCs/>
          <w:sz w:val="24"/>
          <w:szCs w:val="24"/>
        </w:rPr>
        <w:t>s</w:t>
      </w:r>
      <w:r w:rsidRPr="007E45E7">
        <w:rPr>
          <w:rFonts w:ascii="Times New Roman" w:eastAsia="Times New Roman" w:hAnsi="Times New Roman" w:cs="Times New Roman"/>
          <w:bCs/>
          <w:sz w:val="24"/>
          <w:szCs w:val="24"/>
        </w:rPr>
        <w:t xml:space="preserve"> ne viename procesiniame dokumente kėlė argumentus, jog reikia tirti </w:t>
      </w:r>
      <w:r>
        <w:rPr>
          <w:rFonts w:ascii="Times New Roman" w:eastAsia="Times New Roman" w:hAnsi="Times New Roman" w:cs="Times New Roman"/>
          <w:bCs/>
          <w:sz w:val="24"/>
          <w:szCs w:val="24"/>
        </w:rPr>
        <w:t>p</w:t>
      </w:r>
      <w:r w:rsidRPr="007E45E7">
        <w:rPr>
          <w:rFonts w:ascii="Times New Roman" w:eastAsia="Times New Roman" w:hAnsi="Times New Roman" w:cs="Times New Roman"/>
          <w:bCs/>
          <w:sz w:val="24"/>
          <w:szCs w:val="24"/>
        </w:rPr>
        <w:t>areiškėjo veiklą PMĮ 43 str</w:t>
      </w:r>
      <w:r w:rsidR="002C3494">
        <w:rPr>
          <w:rFonts w:ascii="Times New Roman" w:eastAsia="Times New Roman" w:hAnsi="Times New Roman" w:cs="Times New Roman"/>
          <w:bCs/>
          <w:sz w:val="24"/>
          <w:szCs w:val="24"/>
        </w:rPr>
        <w:t>aipsnio</w:t>
      </w:r>
      <w:r w:rsidRPr="007E45E7">
        <w:rPr>
          <w:rFonts w:ascii="Times New Roman" w:eastAsia="Times New Roman" w:hAnsi="Times New Roman" w:cs="Times New Roman"/>
          <w:bCs/>
          <w:sz w:val="24"/>
          <w:szCs w:val="24"/>
        </w:rPr>
        <w:t xml:space="preserve"> 1 d</w:t>
      </w:r>
      <w:r w:rsidR="002C3494">
        <w:rPr>
          <w:rFonts w:ascii="Times New Roman" w:eastAsia="Times New Roman" w:hAnsi="Times New Roman" w:cs="Times New Roman"/>
          <w:bCs/>
          <w:sz w:val="24"/>
          <w:szCs w:val="24"/>
        </w:rPr>
        <w:t>alies</w:t>
      </w:r>
      <w:r w:rsidRPr="007E45E7">
        <w:rPr>
          <w:rFonts w:ascii="Times New Roman" w:eastAsia="Times New Roman" w:hAnsi="Times New Roman" w:cs="Times New Roman"/>
          <w:bCs/>
          <w:sz w:val="24"/>
          <w:szCs w:val="24"/>
        </w:rPr>
        <w:t xml:space="preserve"> aspektu, todėl </w:t>
      </w:r>
      <w:r w:rsidR="002C3494">
        <w:rPr>
          <w:rFonts w:ascii="Times New Roman" w:eastAsia="Times New Roman" w:hAnsi="Times New Roman" w:cs="Times New Roman"/>
          <w:bCs/>
          <w:sz w:val="24"/>
          <w:szCs w:val="24"/>
        </w:rPr>
        <w:t>p</w:t>
      </w:r>
      <w:r w:rsidRPr="007E45E7">
        <w:rPr>
          <w:rFonts w:ascii="Times New Roman" w:eastAsia="Times New Roman" w:hAnsi="Times New Roman" w:cs="Times New Roman"/>
          <w:bCs/>
          <w:sz w:val="24"/>
          <w:szCs w:val="24"/>
        </w:rPr>
        <w:t>areiškėjo teiginiai dėl nepagrįsto jo veiklos, įskaitant likvidavimo procedūrą, tyrimo yra prieštaringi, nepagrįsti ir atmestini</w:t>
      </w:r>
      <w:r w:rsidR="002C3494">
        <w:rPr>
          <w:rFonts w:ascii="Times New Roman" w:eastAsia="Times New Roman" w:hAnsi="Times New Roman" w:cs="Times New Roman"/>
          <w:bCs/>
          <w:sz w:val="24"/>
          <w:szCs w:val="24"/>
        </w:rPr>
        <w:t>.</w:t>
      </w:r>
    </w:p>
    <w:p w14:paraId="3CB1A056" w14:textId="23C5C697" w:rsidR="002C3494" w:rsidRDefault="002C3494" w:rsidP="00C308FC">
      <w:pPr>
        <w:pStyle w:val="Sraopastraipa"/>
        <w:numPr>
          <w:ilvl w:val="1"/>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Atsakovas</w:t>
      </w:r>
      <w:r w:rsidRPr="002C3494">
        <w:rPr>
          <w:rFonts w:ascii="Times New Roman" w:eastAsia="Times New Roman" w:hAnsi="Times New Roman" w:cs="Times New Roman"/>
          <w:bCs/>
          <w:sz w:val="24"/>
          <w:szCs w:val="24"/>
        </w:rPr>
        <w:t xml:space="preserve"> aiškiai aptarė </w:t>
      </w:r>
      <w:r>
        <w:rPr>
          <w:rFonts w:ascii="Times New Roman" w:eastAsia="Times New Roman" w:hAnsi="Times New Roman" w:cs="Times New Roman"/>
          <w:bCs/>
          <w:sz w:val="24"/>
          <w:szCs w:val="24"/>
        </w:rPr>
        <w:t>p</w:t>
      </w:r>
      <w:r w:rsidRPr="002C3494">
        <w:rPr>
          <w:rFonts w:ascii="Times New Roman" w:eastAsia="Times New Roman" w:hAnsi="Times New Roman" w:cs="Times New Roman"/>
          <w:bCs/>
          <w:sz w:val="24"/>
          <w:szCs w:val="24"/>
        </w:rPr>
        <w:t xml:space="preserve">areiškėjo nurodytas verslo centro </w:t>
      </w:r>
      <w:r w:rsidR="00C308FC" w:rsidRPr="00C308FC">
        <w:rPr>
          <w:rFonts w:ascii="Times New Roman" w:eastAsia="Times New Roman" w:hAnsi="Times New Roman" w:cs="Times New Roman"/>
          <w:bCs/>
          <w:sz w:val="24"/>
          <w:szCs w:val="24"/>
        </w:rPr>
        <w:t xml:space="preserve"> „JINJAN“ </w:t>
      </w:r>
      <w:r w:rsidRPr="002C3494">
        <w:rPr>
          <w:rFonts w:ascii="Times New Roman" w:eastAsia="Times New Roman" w:hAnsi="Times New Roman" w:cs="Times New Roman"/>
          <w:bCs/>
          <w:sz w:val="24"/>
          <w:szCs w:val="24"/>
        </w:rPr>
        <w:t>pajamas kaip prijungtos UAB „EPF Lit-two“ perimtos veiklos nuo</w:t>
      </w:r>
      <w:r w:rsidR="00B21695">
        <w:rPr>
          <w:rFonts w:ascii="Times New Roman" w:eastAsia="Times New Roman" w:hAnsi="Times New Roman" w:cs="Times New Roman"/>
          <w:bCs/>
          <w:sz w:val="24"/>
          <w:szCs w:val="24"/>
        </w:rPr>
        <w:t>s</w:t>
      </w:r>
      <w:r w:rsidRPr="002C3494">
        <w:rPr>
          <w:rFonts w:ascii="Times New Roman" w:eastAsia="Times New Roman" w:hAnsi="Times New Roman" w:cs="Times New Roman"/>
          <w:bCs/>
          <w:sz w:val="24"/>
          <w:szCs w:val="24"/>
        </w:rPr>
        <w:t>tolius, kuriuos ir vertino vadovaujantis PMĮ 43</w:t>
      </w:r>
      <w:r w:rsidR="00C308FC">
        <w:rPr>
          <w:rFonts w:ascii="Times New Roman" w:eastAsia="Times New Roman" w:hAnsi="Times New Roman" w:cs="Times New Roman"/>
          <w:bCs/>
          <w:sz w:val="24"/>
          <w:szCs w:val="24"/>
        </w:rPr>
        <w:t> </w:t>
      </w:r>
      <w:r w:rsidRPr="002C3494">
        <w:rPr>
          <w:rFonts w:ascii="Times New Roman" w:eastAsia="Times New Roman" w:hAnsi="Times New Roman" w:cs="Times New Roman"/>
          <w:bCs/>
          <w:sz w:val="24"/>
          <w:szCs w:val="24"/>
        </w:rPr>
        <w:t>str</w:t>
      </w:r>
      <w:r>
        <w:rPr>
          <w:rFonts w:ascii="Times New Roman" w:eastAsia="Times New Roman" w:hAnsi="Times New Roman" w:cs="Times New Roman"/>
          <w:bCs/>
          <w:sz w:val="24"/>
          <w:szCs w:val="24"/>
        </w:rPr>
        <w:t>aipsnio</w:t>
      </w:r>
      <w:r w:rsidRPr="002C3494">
        <w:rPr>
          <w:rFonts w:ascii="Times New Roman" w:eastAsia="Times New Roman" w:hAnsi="Times New Roman" w:cs="Times New Roman"/>
          <w:bCs/>
          <w:sz w:val="24"/>
          <w:szCs w:val="24"/>
        </w:rPr>
        <w:t xml:space="preserve"> 1 d</w:t>
      </w:r>
      <w:r>
        <w:rPr>
          <w:rFonts w:ascii="Times New Roman" w:eastAsia="Times New Roman" w:hAnsi="Times New Roman" w:cs="Times New Roman"/>
          <w:bCs/>
          <w:sz w:val="24"/>
          <w:szCs w:val="24"/>
        </w:rPr>
        <w:t>alies</w:t>
      </w:r>
      <w:r w:rsidRPr="002C3494">
        <w:rPr>
          <w:rFonts w:ascii="Times New Roman" w:eastAsia="Times New Roman" w:hAnsi="Times New Roman" w:cs="Times New Roman"/>
          <w:bCs/>
          <w:sz w:val="24"/>
          <w:szCs w:val="24"/>
        </w:rPr>
        <w:t xml:space="preserve"> aspektu, todėl nėra pagrindo tam tikras pajamų sumas vertinti jas išskiriant iš bendros mokestinių nuostolių sumos.</w:t>
      </w:r>
    </w:p>
    <w:p w14:paraId="23DC802B" w14:textId="7050D957" w:rsidR="00C77882" w:rsidRPr="002C3494" w:rsidRDefault="002C3494" w:rsidP="002C3494">
      <w:pPr>
        <w:numPr>
          <w:ilvl w:val="0"/>
          <w:numId w:val="1"/>
        </w:numPr>
        <w:shd w:val="clear" w:color="auto" w:fill="FFFFFF"/>
        <w:tabs>
          <w:tab w:val="left" w:pos="1134"/>
        </w:tabs>
        <w:spacing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Lietuvos vyriausiajame administraciniame teisme gautas pareiškėjo prašymas sustabdyti administracinės bylos nagrinėjimą bei kreiptis į Lietuvos Respublikos Konstitucinį Teismą. Pareiškėjas nurodo, kad </w:t>
      </w:r>
      <w:r w:rsidRPr="002C3494">
        <w:rPr>
          <w:rFonts w:ascii="Times New Roman" w:eastAsia="Times New Roman" w:hAnsi="Times New Roman" w:cs="Times New Roman"/>
          <w:bCs/>
          <w:sz w:val="24"/>
          <w:szCs w:val="24"/>
        </w:rPr>
        <w:t xml:space="preserve">PMĮ 43 straipsnio 1 dalyje įtvirtintas besąlygiškas imperatyvas, įpareigojantis 3 metus tęsti reorganizavimo ar perleidimo metu perimtą veiklą, siekiant išsaugoti teisę atskaityti iki reorganizavimo ar perleidimo pabaigos prijungtoje įmonėje susidariusiais mokestiniais nuostoliais, nagrinėjamoje </w:t>
      </w:r>
      <w:r>
        <w:rPr>
          <w:rFonts w:ascii="Times New Roman" w:eastAsia="Times New Roman" w:hAnsi="Times New Roman" w:cs="Times New Roman"/>
          <w:bCs/>
          <w:sz w:val="24"/>
          <w:szCs w:val="24"/>
        </w:rPr>
        <w:t>b</w:t>
      </w:r>
      <w:r w:rsidRPr="002C3494">
        <w:rPr>
          <w:rFonts w:ascii="Times New Roman" w:eastAsia="Times New Roman" w:hAnsi="Times New Roman" w:cs="Times New Roman"/>
          <w:bCs/>
          <w:sz w:val="24"/>
          <w:szCs w:val="24"/>
        </w:rPr>
        <w:t xml:space="preserve">yloje analizuojamoje situacijoje nėra suderinamas su </w:t>
      </w:r>
      <w:r>
        <w:rPr>
          <w:rFonts w:ascii="Times New Roman" w:eastAsia="Times New Roman" w:hAnsi="Times New Roman" w:cs="Times New Roman"/>
          <w:bCs/>
          <w:sz w:val="24"/>
          <w:szCs w:val="24"/>
        </w:rPr>
        <w:t xml:space="preserve">Lietuvos Respublikos </w:t>
      </w:r>
      <w:r w:rsidRPr="002C3494">
        <w:rPr>
          <w:rFonts w:ascii="Times New Roman" w:eastAsia="Times New Roman" w:hAnsi="Times New Roman" w:cs="Times New Roman"/>
          <w:bCs/>
          <w:sz w:val="24"/>
          <w:szCs w:val="24"/>
        </w:rPr>
        <w:t xml:space="preserve">Konstitucijos 46 straipsnio 1, 2, 3 ir 4 dalies nuostatomis, įtvirtinančiomis ūkinės veiklos laisvę, imperatyvą remti visuomenei naudingas ūkines pastangas ir iniciatyvą, reguliuoti ūkinę veiklą taip, kad ji tarnautų bendrai tautos gerovei ir įstatymu saugomą sąžiningą konkurencijos laisvę bei </w:t>
      </w:r>
      <w:r>
        <w:rPr>
          <w:rFonts w:ascii="Times New Roman" w:eastAsia="Times New Roman" w:hAnsi="Times New Roman" w:cs="Times New Roman"/>
          <w:bCs/>
          <w:sz w:val="24"/>
          <w:szCs w:val="24"/>
        </w:rPr>
        <w:t xml:space="preserve">Lietuvos Respublikos </w:t>
      </w:r>
      <w:r w:rsidRPr="002C3494">
        <w:rPr>
          <w:rFonts w:ascii="Times New Roman" w:eastAsia="Times New Roman" w:hAnsi="Times New Roman" w:cs="Times New Roman"/>
          <w:bCs/>
          <w:sz w:val="24"/>
          <w:szCs w:val="24"/>
        </w:rPr>
        <w:t xml:space="preserve">Konstitucijos 29 straipsnio 1 dalies nuostata, įtvirtinančia asmenų lygiateisiškumo principą. Toks formalus 3 metų veiklos tęstinumo reikalavimas perimtų nuostolių perkėlimui, nenustatant jokių skirtingas mokesčių mokėtojų situacijas identifikuojančių ir kvalifikuojančių kriterijų (pavyzdžiui, nevertinant iš kokių pajamų toks nuostolis atskaitomas arba neleidžiant mokėtojui pagrįsti, kad nuostolis per trumpesnį nei 3 metų laikotarpį buvo atskaitytas būtent iš perimtos veiklos ar perimto turto perleidimo gautų pajamų), neleidžia individualizuoti skirtingų mokesčių mokėtojų situacijų, neproporcingai varžo ūkio subjektų galimybes pertvarkyti savo veiklą, atsižvelgiant į faktinius ūkio subjektų poreikius, nesusijusius su kokiu nors piktnaudžiavimu ar mokestinio pranašumo įgijimu. </w:t>
      </w:r>
      <w:r>
        <w:rPr>
          <w:rFonts w:ascii="Times New Roman" w:eastAsia="Times New Roman" w:hAnsi="Times New Roman" w:cs="Times New Roman"/>
          <w:bCs/>
          <w:sz w:val="24"/>
          <w:szCs w:val="24"/>
        </w:rPr>
        <w:t xml:space="preserve">Atsižvelgdamas į tai pareiškėjas prašo kreiptis į </w:t>
      </w:r>
      <w:r>
        <w:rPr>
          <w:rFonts w:ascii="Times New Roman" w:eastAsia="Times New Roman" w:hAnsi="Times New Roman" w:cs="Times New Roman"/>
          <w:bCs/>
          <w:sz w:val="24"/>
          <w:szCs w:val="24"/>
        </w:rPr>
        <w:lastRenderedPageBreak/>
        <w:t>Lietuvos Respublikos Konstitucinį Teismą su klausimu</w:t>
      </w:r>
      <w:r w:rsidRPr="002C3494">
        <w:rPr>
          <w:rFonts w:ascii="Times New Roman" w:eastAsia="Times New Roman" w:hAnsi="Times New Roman" w:cs="Times New Roman"/>
          <w:bCs/>
          <w:sz w:val="24"/>
          <w:szCs w:val="24"/>
        </w:rPr>
        <w:t>: „Ar Lietuvos Respublikos Konstituciją, be kita ko, jos 46 straipsnio 1, 2, 3 ir 4 dalies bei 29 straipsnio 1 dalies nuostatas atitinka toks Lietuvos Respublikos pelno mokesčio įstatymo 43 straipsnio 1 dalyje numatytas reguliavimas, pagal kurį reorganizavimo ar perleidimo atvejais, įsigyjamojo ar perleidžiančiojo vieneto ar vienetų mokestinius laikotarpio nuostolius, susidariusius iki reorganizavimo pabaigos, neperkeltus į kitus metus, tęsiant šių nuostolių perkėlimą įsigyjantysis vienetas ar vienetai gali perkelti tik tuo atveju, jei įsigyjantysis vienetas ar vienetai tęsia perimtą veiklą ar veiklos dalį ne trumpesnį kaip 3 metų laikotarpį, neatsižvelgiant į tai, iš kokių pajamų toks mokestinis nuostolis faktiškai yra atskaitomas ir nesudarant jokių kitų prielaidų mokesčių mokėtojui pagrįsti, kad tokiu mokestinių nuostolių atskaitymu nėra piktnaudžiaujama ar siekiama įgyti nepagrįstą mokestinį pranašumą?“</w:t>
      </w:r>
      <w:r>
        <w:rPr>
          <w:rFonts w:ascii="Times New Roman" w:eastAsia="Times New Roman" w:hAnsi="Times New Roman" w:cs="Times New Roman"/>
          <w:bCs/>
          <w:sz w:val="24"/>
          <w:szCs w:val="24"/>
        </w:rPr>
        <w:t>.</w:t>
      </w:r>
    </w:p>
    <w:p w14:paraId="5C0B0AB4" w14:textId="77777777" w:rsidR="002C3494" w:rsidRDefault="002C3494" w:rsidP="004839F9">
      <w:pPr>
        <w:shd w:val="clear" w:color="auto" w:fill="FFFFFF"/>
        <w:tabs>
          <w:tab w:val="left" w:pos="1134"/>
        </w:tabs>
        <w:spacing w:line="240" w:lineRule="auto"/>
        <w:ind w:left="992"/>
        <w:jc w:val="both"/>
        <w:rPr>
          <w:rFonts w:ascii="Times New Roman" w:eastAsia="Times New Roman" w:hAnsi="Times New Roman" w:cs="Times New Roman"/>
          <w:bCs/>
          <w:sz w:val="24"/>
          <w:szCs w:val="24"/>
        </w:rPr>
      </w:pPr>
    </w:p>
    <w:p w14:paraId="1C24819D" w14:textId="0DF3C64C" w:rsidR="00925A73" w:rsidRPr="00F56C56" w:rsidRDefault="00396212" w:rsidP="004839F9">
      <w:pPr>
        <w:shd w:val="clear" w:color="auto" w:fill="FFFFFF"/>
        <w:tabs>
          <w:tab w:val="left" w:pos="1134"/>
        </w:tabs>
        <w:spacing w:line="240" w:lineRule="auto"/>
        <w:ind w:left="992"/>
        <w:jc w:val="both"/>
        <w:rPr>
          <w:rFonts w:ascii="Times New Roman" w:eastAsia="Times New Roman" w:hAnsi="Times New Roman" w:cs="Times New Roman"/>
          <w:bCs/>
          <w:sz w:val="24"/>
          <w:szCs w:val="24"/>
        </w:rPr>
      </w:pPr>
      <w:r w:rsidRPr="00F56C56">
        <w:rPr>
          <w:rFonts w:ascii="Times New Roman" w:eastAsia="Times New Roman" w:hAnsi="Times New Roman" w:cs="Times New Roman"/>
          <w:bCs/>
          <w:sz w:val="24"/>
          <w:szCs w:val="24"/>
        </w:rPr>
        <w:t>Teisėjų kolegija</w:t>
      </w:r>
    </w:p>
    <w:p w14:paraId="5684A990" w14:textId="77777777" w:rsidR="00396212" w:rsidRPr="00F56C56" w:rsidRDefault="00396212" w:rsidP="00396212">
      <w:pPr>
        <w:shd w:val="clear" w:color="auto" w:fill="FFFFFF"/>
        <w:tabs>
          <w:tab w:val="left" w:pos="1134"/>
        </w:tabs>
        <w:spacing w:line="240" w:lineRule="auto"/>
        <w:ind w:left="709"/>
        <w:jc w:val="both"/>
        <w:rPr>
          <w:rFonts w:ascii="Times New Roman" w:eastAsia="Times New Roman" w:hAnsi="Times New Roman" w:cs="Times New Roman"/>
          <w:bCs/>
          <w:sz w:val="24"/>
          <w:szCs w:val="24"/>
        </w:rPr>
      </w:pPr>
    </w:p>
    <w:p w14:paraId="0F344F86" w14:textId="7CB83303" w:rsidR="005D32F1" w:rsidRPr="00F56C56" w:rsidRDefault="003453C3">
      <w:pPr>
        <w:tabs>
          <w:tab w:val="left" w:pos="142"/>
          <w:tab w:val="left" w:pos="1134"/>
        </w:tabs>
        <w:spacing w:line="240" w:lineRule="auto"/>
        <w:ind w:right="2"/>
        <w:jc w:val="both"/>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k o n s t a t u o j a:</w:t>
      </w:r>
    </w:p>
    <w:p w14:paraId="6FE1EB0F" w14:textId="77777777" w:rsidR="006D296E" w:rsidRPr="00F56C56" w:rsidRDefault="006D296E">
      <w:pPr>
        <w:tabs>
          <w:tab w:val="left" w:pos="142"/>
          <w:tab w:val="left" w:pos="1134"/>
        </w:tabs>
        <w:spacing w:line="240" w:lineRule="auto"/>
        <w:ind w:right="2"/>
        <w:jc w:val="both"/>
        <w:rPr>
          <w:rFonts w:ascii="Times New Roman" w:eastAsia="Times New Roman" w:hAnsi="Times New Roman" w:cs="Times New Roman"/>
          <w:sz w:val="24"/>
          <w:szCs w:val="24"/>
        </w:rPr>
      </w:pPr>
    </w:p>
    <w:p w14:paraId="55E1FEBE" w14:textId="2BA7DE8A" w:rsidR="005D32F1" w:rsidRPr="00F56C56" w:rsidRDefault="003453C3" w:rsidP="00396212">
      <w:pPr>
        <w:tabs>
          <w:tab w:val="left" w:pos="142"/>
          <w:tab w:val="left" w:pos="1134"/>
        </w:tabs>
        <w:spacing w:line="240" w:lineRule="auto"/>
        <w:ind w:right="2"/>
        <w:jc w:val="center"/>
        <w:rPr>
          <w:rFonts w:ascii="Times New Roman" w:eastAsia="Times New Roman" w:hAnsi="Times New Roman" w:cs="Times New Roman"/>
          <w:sz w:val="24"/>
          <w:szCs w:val="24"/>
        </w:rPr>
      </w:pPr>
      <w:r w:rsidRPr="00F56C56">
        <w:rPr>
          <w:rFonts w:ascii="Times New Roman" w:eastAsia="Times New Roman" w:hAnsi="Times New Roman" w:cs="Times New Roman"/>
          <w:sz w:val="24"/>
          <w:szCs w:val="24"/>
        </w:rPr>
        <w:t>IV.</w:t>
      </w:r>
    </w:p>
    <w:p w14:paraId="59F699D6" w14:textId="77777777" w:rsidR="005D32F1" w:rsidRPr="00F56C56" w:rsidRDefault="005D32F1" w:rsidP="006D6B23">
      <w:pPr>
        <w:shd w:val="clear" w:color="auto" w:fill="FFFFFF"/>
        <w:tabs>
          <w:tab w:val="left" w:pos="1134"/>
        </w:tabs>
        <w:spacing w:line="240" w:lineRule="auto"/>
        <w:ind w:left="709"/>
        <w:jc w:val="both"/>
        <w:rPr>
          <w:rFonts w:ascii="Times New Roman" w:eastAsia="Times New Roman" w:hAnsi="Times New Roman" w:cs="Times New Roman"/>
          <w:bCs/>
          <w:sz w:val="24"/>
          <w:szCs w:val="24"/>
        </w:rPr>
      </w:pPr>
    </w:p>
    <w:p w14:paraId="0CF3A527" w14:textId="1F131FDB" w:rsidR="00B21695" w:rsidRDefault="003D1767" w:rsidP="003D1767">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sz w:val="24"/>
          <w:szCs w:val="24"/>
          <w:lang w:bidi="lt-LT"/>
        </w:rPr>
      </w:pPr>
      <w:r w:rsidRPr="003D1767">
        <w:rPr>
          <w:rFonts w:asciiTheme="majorBidi" w:eastAsia="Times New Roman" w:hAnsiTheme="majorBidi" w:cstheme="majorBidi"/>
          <w:sz w:val="24"/>
          <w:szCs w:val="24"/>
          <w:lang w:bidi="lt-LT"/>
        </w:rPr>
        <w:t xml:space="preserve">Nagrinėjamoje administracinėje byloje kilo ginčas dėl </w:t>
      </w:r>
      <w:r w:rsidRPr="003D1767">
        <w:rPr>
          <w:rFonts w:asciiTheme="majorBidi" w:eastAsia="Times New Roman" w:hAnsiTheme="majorBidi" w:cstheme="majorBidi"/>
          <w:bCs/>
          <w:iCs/>
          <w:sz w:val="24"/>
          <w:szCs w:val="24"/>
          <w:lang w:bidi="lt-LT"/>
        </w:rPr>
        <w:t>MGK 2023 m. gruodžio 4</w:t>
      </w:r>
      <w:r w:rsidR="00DF28BB">
        <w:rPr>
          <w:rFonts w:asciiTheme="majorBidi" w:eastAsia="Times New Roman" w:hAnsiTheme="majorBidi" w:cstheme="majorBidi"/>
          <w:bCs/>
          <w:iCs/>
          <w:sz w:val="24"/>
          <w:szCs w:val="24"/>
          <w:lang w:bidi="lt-LT"/>
        </w:rPr>
        <w:t> </w:t>
      </w:r>
      <w:r w:rsidRPr="003D1767">
        <w:rPr>
          <w:rFonts w:asciiTheme="majorBidi" w:eastAsia="Times New Roman" w:hAnsiTheme="majorBidi" w:cstheme="majorBidi"/>
          <w:bCs/>
          <w:iCs/>
          <w:sz w:val="24"/>
          <w:szCs w:val="24"/>
          <w:lang w:bidi="lt-LT"/>
        </w:rPr>
        <w:t>d. sprendim</w:t>
      </w:r>
      <w:r>
        <w:rPr>
          <w:rFonts w:asciiTheme="majorBidi" w:eastAsia="Times New Roman" w:hAnsiTheme="majorBidi" w:cstheme="majorBidi"/>
          <w:bCs/>
          <w:iCs/>
          <w:sz w:val="24"/>
          <w:szCs w:val="24"/>
          <w:lang w:bidi="lt-LT"/>
        </w:rPr>
        <w:t>o</w:t>
      </w:r>
      <w:r w:rsidRPr="003D1767">
        <w:rPr>
          <w:rFonts w:asciiTheme="majorBidi" w:eastAsia="Times New Roman" w:hAnsiTheme="majorBidi" w:cstheme="majorBidi"/>
          <w:bCs/>
          <w:iCs/>
          <w:sz w:val="24"/>
          <w:szCs w:val="24"/>
          <w:lang w:bidi="lt-LT"/>
        </w:rPr>
        <w:t xml:space="preserve"> Nr. S-2023/186 (7-2023/160) </w:t>
      </w:r>
      <w:r>
        <w:rPr>
          <w:rFonts w:asciiTheme="majorBidi" w:eastAsia="Times New Roman" w:hAnsiTheme="majorBidi" w:cstheme="majorBidi"/>
          <w:bCs/>
          <w:iCs/>
          <w:sz w:val="24"/>
          <w:szCs w:val="24"/>
          <w:lang w:bidi="lt-LT"/>
        </w:rPr>
        <w:t>ir VMI</w:t>
      </w:r>
      <w:r w:rsidRPr="003D1767">
        <w:rPr>
          <w:rFonts w:asciiTheme="majorBidi" w:eastAsia="Times New Roman" w:hAnsiTheme="majorBidi" w:cstheme="majorBidi"/>
          <w:bCs/>
          <w:iCs/>
          <w:sz w:val="24"/>
          <w:szCs w:val="24"/>
          <w:lang w:bidi="lt-LT"/>
        </w:rPr>
        <w:t xml:space="preserve"> 2023 m. rugsėjo 15 d. sprendim</w:t>
      </w:r>
      <w:r>
        <w:rPr>
          <w:rFonts w:asciiTheme="majorBidi" w:eastAsia="Times New Roman" w:hAnsiTheme="majorBidi" w:cstheme="majorBidi"/>
          <w:bCs/>
          <w:iCs/>
          <w:sz w:val="24"/>
          <w:szCs w:val="24"/>
          <w:lang w:bidi="lt-LT"/>
        </w:rPr>
        <w:t>o</w:t>
      </w:r>
      <w:r w:rsidRPr="003D1767">
        <w:rPr>
          <w:rFonts w:asciiTheme="majorBidi" w:eastAsia="Times New Roman" w:hAnsiTheme="majorBidi" w:cstheme="majorBidi"/>
          <w:bCs/>
          <w:iCs/>
          <w:sz w:val="24"/>
          <w:szCs w:val="24"/>
          <w:lang w:bidi="lt-LT"/>
        </w:rPr>
        <w:t xml:space="preserve"> Nr. (21.222Mr) FR0682-232 </w:t>
      </w:r>
      <w:r w:rsidRPr="003D1767">
        <w:rPr>
          <w:rFonts w:asciiTheme="majorBidi" w:eastAsia="Times New Roman" w:hAnsiTheme="majorBidi" w:cstheme="majorBidi"/>
          <w:sz w:val="24"/>
          <w:szCs w:val="24"/>
          <w:lang w:bidi="lt-LT"/>
        </w:rPr>
        <w:t>teisėtumo ir pagrįstumo</w:t>
      </w:r>
      <w:r>
        <w:rPr>
          <w:rFonts w:asciiTheme="majorBidi" w:eastAsia="Times New Roman" w:hAnsiTheme="majorBidi" w:cstheme="majorBidi"/>
          <w:sz w:val="24"/>
          <w:szCs w:val="24"/>
          <w:lang w:bidi="lt-LT"/>
        </w:rPr>
        <w:t>.</w:t>
      </w:r>
    </w:p>
    <w:p w14:paraId="45790FB5" w14:textId="1917644A" w:rsidR="003D1767" w:rsidRPr="00DA2B52" w:rsidRDefault="00251CF2" w:rsidP="00E37657">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Pr>
          <w:rFonts w:asciiTheme="majorBidi" w:eastAsia="Times New Roman" w:hAnsiTheme="majorBidi" w:cstheme="majorBidi"/>
          <w:bCs/>
          <w:iCs/>
          <w:sz w:val="24"/>
          <w:szCs w:val="24"/>
          <w:lang w:bidi="lt-LT"/>
        </w:rPr>
        <w:t>VMI</w:t>
      </w:r>
      <w:r w:rsidRPr="003D1767">
        <w:rPr>
          <w:rFonts w:asciiTheme="majorBidi" w:eastAsia="Times New Roman" w:hAnsiTheme="majorBidi" w:cstheme="majorBidi"/>
          <w:bCs/>
          <w:iCs/>
          <w:sz w:val="24"/>
          <w:szCs w:val="24"/>
          <w:lang w:bidi="lt-LT"/>
        </w:rPr>
        <w:t xml:space="preserve"> 2023 m. rugsėjo 15 d. sprendim</w:t>
      </w:r>
      <w:r w:rsidR="003A679B">
        <w:rPr>
          <w:rFonts w:asciiTheme="majorBidi" w:eastAsia="Times New Roman" w:hAnsiTheme="majorBidi" w:cstheme="majorBidi"/>
          <w:bCs/>
          <w:iCs/>
          <w:sz w:val="24"/>
          <w:szCs w:val="24"/>
          <w:lang w:bidi="lt-LT"/>
        </w:rPr>
        <w:t>u</w:t>
      </w:r>
      <w:r w:rsidRPr="003D1767">
        <w:rPr>
          <w:rFonts w:asciiTheme="majorBidi" w:eastAsia="Times New Roman" w:hAnsiTheme="majorBidi" w:cstheme="majorBidi"/>
          <w:bCs/>
          <w:iCs/>
          <w:sz w:val="24"/>
          <w:szCs w:val="24"/>
          <w:lang w:bidi="lt-LT"/>
        </w:rPr>
        <w:t xml:space="preserve"> Nr. (21.222Mr) FR0682-232</w:t>
      </w:r>
      <w:r w:rsidR="00DA2B52" w:rsidRPr="00DA2B52">
        <w:rPr>
          <w:rFonts w:asciiTheme="majorBidi" w:eastAsia="Times New Roman" w:hAnsiTheme="majorBidi" w:cstheme="majorBidi"/>
          <w:bCs/>
          <w:iCs/>
          <w:sz w:val="24"/>
          <w:szCs w:val="24"/>
          <w:lang w:bidi="lt-LT"/>
        </w:rPr>
        <w:t>VMI</w:t>
      </w:r>
      <w:r w:rsidR="00150967">
        <w:rPr>
          <w:rFonts w:asciiTheme="majorBidi" w:eastAsia="Times New Roman" w:hAnsiTheme="majorBidi" w:cstheme="majorBidi"/>
          <w:bCs/>
          <w:iCs/>
          <w:sz w:val="24"/>
          <w:szCs w:val="24"/>
          <w:lang w:bidi="lt-LT"/>
        </w:rPr>
        <w:t xml:space="preserve"> (VMI</w:t>
      </w:r>
      <w:r w:rsidR="00DF28BB">
        <w:rPr>
          <w:rFonts w:asciiTheme="majorBidi" w:eastAsia="Times New Roman" w:hAnsiTheme="majorBidi" w:cstheme="majorBidi"/>
          <w:bCs/>
          <w:iCs/>
          <w:sz w:val="24"/>
          <w:szCs w:val="24"/>
          <w:lang w:bidi="lt-LT"/>
        </w:rPr>
        <w:t> </w:t>
      </w:r>
      <w:r w:rsidR="00150967">
        <w:rPr>
          <w:rFonts w:asciiTheme="majorBidi" w:eastAsia="Times New Roman" w:hAnsiTheme="majorBidi" w:cstheme="majorBidi"/>
          <w:bCs/>
          <w:iCs/>
          <w:sz w:val="24"/>
          <w:szCs w:val="24"/>
          <w:lang w:bidi="lt-LT"/>
        </w:rPr>
        <w:t>sprendimas)</w:t>
      </w:r>
      <w:r w:rsidR="00DA2B52">
        <w:rPr>
          <w:rFonts w:asciiTheme="majorBidi" w:eastAsia="Times New Roman" w:hAnsiTheme="majorBidi" w:cstheme="majorBidi"/>
          <w:bCs/>
          <w:iCs/>
          <w:sz w:val="24"/>
          <w:szCs w:val="24"/>
          <w:lang w:bidi="lt-LT"/>
        </w:rPr>
        <w:t>,</w:t>
      </w:r>
      <w:r w:rsidR="00DA2B52" w:rsidRPr="00DA2B52">
        <w:rPr>
          <w:rFonts w:asciiTheme="majorBidi" w:eastAsia="Times New Roman" w:hAnsiTheme="majorBidi" w:cstheme="majorBidi"/>
          <w:bCs/>
          <w:iCs/>
          <w:sz w:val="24"/>
          <w:szCs w:val="24"/>
          <w:lang w:bidi="lt-LT"/>
        </w:rPr>
        <w:t xml:space="preserve"> atlik</w:t>
      </w:r>
      <w:r w:rsidR="00DA2B52">
        <w:rPr>
          <w:rFonts w:asciiTheme="majorBidi" w:eastAsia="Times New Roman" w:hAnsiTheme="majorBidi" w:cstheme="majorBidi"/>
          <w:bCs/>
          <w:iCs/>
          <w:sz w:val="24"/>
          <w:szCs w:val="24"/>
          <w:lang w:bidi="lt-LT"/>
        </w:rPr>
        <w:t>usi</w:t>
      </w:r>
      <w:r w:rsidR="00DA2B52" w:rsidRPr="00DA2B52">
        <w:rPr>
          <w:rFonts w:asciiTheme="majorBidi" w:eastAsia="Times New Roman" w:hAnsiTheme="majorBidi" w:cstheme="majorBidi"/>
          <w:bCs/>
          <w:iCs/>
          <w:sz w:val="24"/>
          <w:szCs w:val="24"/>
          <w:lang w:bidi="lt-LT"/>
        </w:rPr>
        <w:t xml:space="preserve"> </w:t>
      </w:r>
      <w:r w:rsidR="00DA2B52">
        <w:rPr>
          <w:rFonts w:asciiTheme="majorBidi" w:eastAsia="Times New Roman" w:hAnsiTheme="majorBidi" w:cstheme="majorBidi"/>
          <w:bCs/>
          <w:iCs/>
          <w:sz w:val="24"/>
          <w:szCs w:val="24"/>
          <w:lang w:bidi="lt-LT"/>
        </w:rPr>
        <w:t>p</w:t>
      </w:r>
      <w:r w:rsidR="00DA2B52" w:rsidRPr="00DA2B52">
        <w:rPr>
          <w:rFonts w:asciiTheme="majorBidi" w:eastAsia="Times New Roman" w:hAnsiTheme="majorBidi" w:cstheme="majorBidi"/>
          <w:bCs/>
          <w:iCs/>
          <w:sz w:val="24"/>
          <w:szCs w:val="24"/>
          <w:lang w:bidi="lt-LT"/>
        </w:rPr>
        <w:t xml:space="preserve">areiškėjo bei </w:t>
      </w:r>
      <w:r w:rsidR="00DA2B52" w:rsidRPr="007A3D76">
        <w:rPr>
          <w:rFonts w:asciiTheme="majorBidi" w:eastAsia="Times New Roman" w:hAnsiTheme="majorBidi" w:cstheme="majorBidi"/>
          <w:sz w:val="24"/>
          <w:szCs w:val="24"/>
          <w:lang w:bidi="lt-LT"/>
        </w:rPr>
        <w:t>ankstesnė</w:t>
      </w:r>
      <w:r w:rsidR="00DA2B52">
        <w:rPr>
          <w:rFonts w:asciiTheme="majorBidi" w:eastAsia="Times New Roman" w:hAnsiTheme="majorBidi" w:cstheme="majorBidi"/>
          <w:sz w:val="24"/>
          <w:szCs w:val="24"/>
          <w:lang w:bidi="lt-LT"/>
        </w:rPr>
        <w:t>s</w:t>
      </w:r>
      <w:r w:rsidR="00DA2B52" w:rsidRPr="007A3D76">
        <w:rPr>
          <w:rFonts w:asciiTheme="majorBidi" w:eastAsia="Times New Roman" w:hAnsiTheme="majorBidi" w:cstheme="majorBidi"/>
          <w:sz w:val="24"/>
          <w:szCs w:val="24"/>
          <w:lang w:bidi="lt-LT"/>
        </w:rPr>
        <w:t xml:space="preserve"> „Lit-two“</w:t>
      </w:r>
      <w:r w:rsidR="00DA2B52">
        <w:rPr>
          <w:rFonts w:asciiTheme="majorBidi" w:eastAsia="Times New Roman" w:hAnsiTheme="majorBidi" w:cstheme="majorBidi"/>
          <w:sz w:val="24"/>
          <w:szCs w:val="24"/>
          <w:lang w:bidi="lt-LT"/>
        </w:rPr>
        <w:t xml:space="preserve"> (prijungtos bendrovės)</w:t>
      </w:r>
      <w:r w:rsidR="00DA2B52" w:rsidRPr="00DA2B52">
        <w:rPr>
          <w:rFonts w:asciiTheme="majorBidi" w:eastAsia="Times New Roman" w:hAnsiTheme="majorBidi" w:cstheme="majorBidi"/>
          <w:bCs/>
          <w:iCs/>
          <w:sz w:val="24"/>
          <w:szCs w:val="24"/>
          <w:lang w:bidi="lt-LT"/>
        </w:rPr>
        <w:t xml:space="preserve"> sandorių </w:t>
      </w:r>
      <w:r w:rsidR="00DA2B52" w:rsidRPr="000B7E14">
        <w:rPr>
          <w:rFonts w:asciiTheme="majorBidi" w:eastAsia="Times New Roman" w:hAnsiTheme="majorBidi" w:cstheme="majorBidi"/>
          <w:bCs/>
          <w:iCs/>
          <w:sz w:val="24"/>
          <w:szCs w:val="24"/>
          <w:lang w:bidi="lt-LT"/>
        </w:rPr>
        <w:t>tyrimą, padarė išvadą, kad pareiškėjas</w:t>
      </w:r>
      <w:r w:rsidR="004D59BD" w:rsidRPr="000B7E14">
        <w:rPr>
          <w:rFonts w:asciiTheme="majorBidi" w:eastAsia="Times New Roman" w:hAnsiTheme="majorBidi" w:cstheme="majorBidi"/>
          <w:bCs/>
          <w:iCs/>
          <w:sz w:val="24"/>
          <w:szCs w:val="24"/>
          <w:lang w:bidi="lt-LT"/>
        </w:rPr>
        <w:t>,</w:t>
      </w:r>
      <w:r w:rsidR="00DA2B52" w:rsidRPr="000B7E14">
        <w:rPr>
          <w:rFonts w:asciiTheme="majorBidi" w:eastAsia="Times New Roman" w:hAnsiTheme="majorBidi" w:cstheme="majorBidi"/>
          <w:bCs/>
          <w:iCs/>
          <w:sz w:val="24"/>
          <w:szCs w:val="24"/>
          <w:lang w:bidi="lt-LT"/>
        </w:rPr>
        <w:t xml:space="preserve"> 2019 m. liepos 1 d. – 2022 m. birželio 30 d. laikotarpio metinėse PM deklaracijose iš veiklos apmokestinamojo pelno atskai</w:t>
      </w:r>
      <w:r w:rsidR="004D59BD" w:rsidRPr="000B7E14">
        <w:rPr>
          <w:rFonts w:asciiTheme="majorBidi" w:eastAsia="Times New Roman" w:hAnsiTheme="majorBidi" w:cstheme="majorBidi"/>
          <w:bCs/>
          <w:iCs/>
          <w:sz w:val="24"/>
          <w:szCs w:val="24"/>
          <w:lang w:bidi="lt-LT"/>
        </w:rPr>
        <w:t>tęs</w:t>
      </w:r>
      <w:r w:rsidR="00DA2B52" w:rsidRPr="000B7E14">
        <w:rPr>
          <w:rFonts w:asciiTheme="majorBidi" w:eastAsia="Times New Roman" w:hAnsiTheme="majorBidi" w:cstheme="majorBidi"/>
          <w:bCs/>
          <w:iCs/>
          <w:sz w:val="24"/>
          <w:szCs w:val="24"/>
          <w:lang w:bidi="lt-LT"/>
        </w:rPr>
        <w:t xml:space="preserve"> ankstesnės „Lit-two“ perimtą 3 607 107</w:t>
      </w:r>
      <w:r w:rsidR="004D59BD" w:rsidRPr="000B7E14">
        <w:rPr>
          <w:rFonts w:asciiTheme="majorBidi" w:eastAsia="Times New Roman" w:hAnsiTheme="majorBidi" w:cstheme="majorBidi"/>
          <w:bCs/>
          <w:iCs/>
          <w:sz w:val="24"/>
          <w:szCs w:val="24"/>
          <w:lang w:bidi="lt-LT"/>
        </w:rPr>
        <w:t> </w:t>
      </w:r>
      <w:r w:rsidR="00DA2B52" w:rsidRPr="000B7E14">
        <w:rPr>
          <w:rFonts w:asciiTheme="majorBidi" w:eastAsia="Times New Roman" w:hAnsiTheme="majorBidi" w:cstheme="majorBidi"/>
          <w:bCs/>
          <w:iCs/>
          <w:sz w:val="24"/>
          <w:szCs w:val="24"/>
          <w:lang w:bidi="lt-LT"/>
        </w:rPr>
        <w:t>Eur veiklos mokestinių nuostolių sumą</w:t>
      </w:r>
      <w:r w:rsidR="00C308FC">
        <w:rPr>
          <w:rFonts w:asciiTheme="majorBidi" w:eastAsia="Times New Roman" w:hAnsiTheme="majorBidi" w:cstheme="majorBidi"/>
          <w:bCs/>
          <w:iCs/>
          <w:sz w:val="24"/>
          <w:szCs w:val="24"/>
          <w:lang w:bidi="lt-LT"/>
        </w:rPr>
        <w:t>,</w:t>
      </w:r>
      <w:r w:rsidR="00DA2B52" w:rsidRPr="000B7E14">
        <w:rPr>
          <w:rFonts w:asciiTheme="majorBidi" w:eastAsia="Times New Roman" w:hAnsiTheme="majorBidi" w:cstheme="majorBidi"/>
          <w:bCs/>
          <w:iCs/>
          <w:sz w:val="24"/>
          <w:szCs w:val="24"/>
          <w:lang w:bidi="lt-LT"/>
        </w:rPr>
        <w:t xml:space="preserve"> nesivadovavo PMĮ 43</w:t>
      </w:r>
      <w:r w:rsidR="00C308FC">
        <w:rPr>
          <w:rFonts w:asciiTheme="majorBidi" w:eastAsia="Times New Roman" w:hAnsiTheme="majorBidi" w:cstheme="majorBidi"/>
          <w:bCs/>
          <w:iCs/>
          <w:sz w:val="24"/>
          <w:szCs w:val="24"/>
          <w:lang w:bidi="lt-LT"/>
        </w:rPr>
        <w:t> </w:t>
      </w:r>
      <w:r w:rsidR="00DA2B52" w:rsidRPr="000B7E14">
        <w:rPr>
          <w:rFonts w:asciiTheme="majorBidi" w:eastAsia="Times New Roman" w:hAnsiTheme="majorBidi" w:cstheme="majorBidi"/>
          <w:bCs/>
          <w:iCs/>
          <w:sz w:val="24"/>
          <w:szCs w:val="24"/>
          <w:lang w:bidi="lt-LT"/>
        </w:rPr>
        <w:t>straipsnio 1</w:t>
      </w:r>
      <w:r w:rsidR="00C308FC">
        <w:rPr>
          <w:rFonts w:asciiTheme="majorBidi" w:eastAsia="Times New Roman" w:hAnsiTheme="majorBidi" w:cstheme="majorBidi"/>
          <w:bCs/>
          <w:iCs/>
          <w:sz w:val="24"/>
          <w:szCs w:val="24"/>
          <w:lang w:bidi="lt-LT"/>
        </w:rPr>
        <w:t> </w:t>
      </w:r>
      <w:r w:rsidR="00DA2B52" w:rsidRPr="000B7E14">
        <w:rPr>
          <w:rFonts w:asciiTheme="majorBidi" w:eastAsia="Times New Roman" w:hAnsiTheme="majorBidi" w:cstheme="majorBidi"/>
          <w:bCs/>
          <w:iCs/>
          <w:sz w:val="24"/>
          <w:szCs w:val="24"/>
          <w:lang w:bidi="lt-LT"/>
        </w:rPr>
        <w:t>dalies nuostatomis, nes</w:t>
      </w:r>
      <w:r w:rsidR="00DA2B52" w:rsidRPr="00DA2B52">
        <w:rPr>
          <w:rFonts w:asciiTheme="majorBidi" w:eastAsia="Times New Roman" w:hAnsiTheme="majorBidi" w:cstheme="majorBidi"/>
          <w:bCs/>
          <w:iCs/>
          <w:sz w:val="24"/>
          <w:szCs w:val="24"/>
          <w:lang w:bidi="lt-LT"/>
        </w:rPr>
        <w:t xml:space="preserve"> perėm</w:t>
      </w:r>
      <w:r w:rsidR="00DA2B52">
        <w:rPr>
          <w:rFonts w:asciiTheme="majorBidi" w:eastAsia="Times New Roman" w:hAnsiTheme="majorBidi" w:cstheme="majorBidi"/>
          <w:bCs/>
          <w:iCs/>
          <w:sz w:val="24"/>
          <w:szCs w:val="24"/>
          <w:lang w:bidi="lt-LT"/>
        </w:rPr>
        <w:t>ęs</w:t>
      </w:r>
      <w:r w:rsidR="00DA2B52" w:rsidRPr="00DA2B52">
        <w:rPr>
          <w:rFonts w:asciiTheme="majorBidi" w:eastAsia="Times New Roman" w:hAnsiTheme="majorBidi" w:cstheme="majorBidi"/>
          <w:bCs/>
          <w:iCs/>
          <w:sz w:val="24"/>
          <w:szCs w:val="24"/>
          <w:lang w:bidi="lt-LT"/>
        </w:rPr>
        <w:t xml:space="preserve"> veiklą neišlaikė būtinos sąlygos, t. y. netęsė perimtos veiklos</w:t>
      </w:r>
      <w:r w:rsidR="00DA2B52">
        <w:rPr>
          <w:rFonts w:asciiTheme="majorBidi" w:eastAsia="Times New Roman" w:hAnsiTheme="majorBidi" w:cstheme="majorBidi"/>
          <w:bCs/>
          <w:iCs/>
          <w:sz w:val="24"/>
          <w:szCs w:val="24"/>
          <w:lang w:bidi="lt-LT"/>
        </w:rPr>
        <w:t xml:space="preserve"> </w:t>
      </w:r>
      <w:r w:rsidR="00DA2B52" w:rsidRPr="00DA2B52">
        <w:rPr>
          <w:rFonts w:asciiTheme="majorBidi" w:eastAsia="Times New Roman" w:hAnsiTheme="majorBidi" w:cstheme="majorBidi"/>
          <w:bCs/>
          <w:iCs/>
          <w:sz w:val="24"/>
          <w:szCs w:val="24"/>
          <w:lang w:bidi="lt-LT"/>
        </w:rPr>
        <w:t>ne trumpesnį kaip 3 metų laikotarpį. Pareiškėja</w:t>
      </w:r>
      <w:r w:rsidR="00DA2B52">
        <w:rPr>
          <w:rFonts w:asciiTheme="majorBidi" w:eastAsia="Times New Roman" w:hAnsiTheme="majorBidi" w:cstheme="majorBidi"/>
          <w:bCs/>
          <w:iCs/>
          <w:sz w:val="24"/>
          <w:szCs w:val="24"/>
          <w:lang w:bidi="lt-LT"/>
        </w:rPr>
        <w:t>s</w:t>
      </w:r>
      <w:r w:rsidR="00DA2B52" w:rsidRPr="00DA2B52">
        <w:rPr>
          <w:rFonts w:asciiTheme="majorBidi" w:eastAsia="Times New Roman" w:hAnsiTheme="majorBidi" w:cstheme="majorBidi"/>
          <w:bCs/>
          <w:iCs/>
          <w:sz w:val="24"/>
          <w:szCs w:val="24"/>
          <w:lang w:bidi="lt-LT"/>
        </w:rPr>
        <w:t xml:space="preserve"> ankstesnės „Lit-two“ turtą, teises ir</w:t>
      </w:r>
      <w:r w:rsidR="00DA2B52">
        <w:rPr>
          <w:rFonts w:asciiTheme="majorBidi" w:eastAsia="Times New Roman" w:hAnsiTheme="majorBidi" w:cstheme="majorBidi"/>
          <w:bCs/>
          <w:iCs/>
          <w:sz w:val="24"/>
          <w:szCs w:val="24"/>
          <w:lang w:bidi="lt-LT"/>
        </w:rPr>
        <w:t xml:space="preserve"> </w:t>
      </w:r>
      <w:r w:rsidR="00DA2B52" w:rsidRPr="00DA2B52">
        <w:rPr>
          <w:rFonts w:asciiTheme="majorBidi" w:eastAsia="Times New Roman" w:hAnsiTheme="majorBidi" w:cstheme="majorBidi"/>
          <w:bCs/>
          <w:iCs/>
          <w:sz w:val="24"/>
          <w:szCs w:val="24"/>
          <w:lang w:bidi="lt-LT"/>
        </w:rPr>
        <w:t>pareigas perėmė nuo 2020</w:t>
      </w:r>
      <w:r w:rsidR="00DA2B52">
        <w:rPr>
          <w:rFonts w:asciiTheme="majorBidi" w:eastAsia="Times New Roman" w:hAnsiTheme="majorBidi" w:cstheme="majorBidi"/>
          <w:bCs/>
          <w:iCs/>
          <w:sz w:val="24"/>
          <w:szCs w:val="24"/>
          <w:lang w:bidi="lt-LT"/>
        </w:rPr>
        <w:t xml:space="preserve"> m. birželio </w:t>
      </w:r>
      <w:r w:rsidR="00DA2B52" w:rsidRPr="00DA2B52">
        <w:rPr>
          <w:rFonts w:asciiTheme="majorBidi" w:eastAsia="Times New Roman" w:hAnsiTheme="majorBidi" w:cstheme="majorBidi"/>
          <w:bCs/>
          <w:iCs/>
          <w:sz w:val="24"/>
          <w:szCs w:val="24"/>
          <w:lang w:bidi="lt-LT"/>
        </w:rPr>
        <w:t>2</w:t>
      </w:r>
      <w:r w:rsidR="001E0D04">
        <w:rPr>
          <w:rFonts w:asciiTheme="majorBidi" w:eastAsia="Times New Roman" w:hAnsiTheme="majorBidi" w:cstheme="majorBidi"/>
          <w:bCs/>
          <w:iCs/>
          <w:sz w:val="24"/>
          <w:szCs w:val="24"/>
          <w:lang w:bidi="lt-LT"/>
        </w:rPr>
        <w:t> </w:t>
      </w:r>
      <w:r w:rsidR="00DA2B52">
        <w:rPr>
          <w:rFonts w:asciiTheme="majorBidi" w:eastAsia="Times New Roman" w:hAnsiTheme="majorBidi" w:cstheme="majorBidi"/>
          <w:bCs/>
          <w:iCs/>
          <w:sz w:val="24"/>
          <w:szCs w:val="24"/>
          <w:lang w:bidi="lt-LT"/>
        </w:rPr>
        <w:t xml:space="preserve">d., o </w:t>
      </w:r>
      <w:r w:rsidR="00DA2B52" w:rsidRPr="00DA2B52">
        <w:rPr>
          <w:rFonts w:asciiTheme="majorBidi" w:eastAsia="Times New Roman" w:hAnsiTheme="majorBidi" w:cstheme="majorBidi"/>
          <w:bCs/>
          <w:iCs/>
          <w:sz w:val="24"/>
          <w:szCs w:val="24"/>
          <w:lang w:bidi="lt-LT"/>
        </w:rPr>
        <w:t>perimtą veiklą baigė vykdyti po nekilnojamojo</w:t>
      </w:r>
      <w:r w:rsidR="00DA2B52">
        <w:rPr>
          <w:rFonts w:asciiTheme="majorBidi" w:eastAsia="Times New Roman" w:hAnsiTheme="majorBidi" w:cstheme="majorBidi"/>
          <w:bCs/>
          <w:iCs/>
          <w:sz w:val="24"/>
          <w:szCs w:val="24"/>
          <w:lang w:bidi="lt-LT"/>
        </w:rPr>
        <w:t xml:space="preserve"> </w:t>
      </w:r>
      <w:r w:rsidR="00DA2B52" w:rsidRPr="00DA2B52">
        <w:rPr>
          <w:rFonts w:asciiTheme="majorBidi" w:eastAsia="Times New Roman" w:hAnsiTheme="majorBidi" w:cstheme="majorBidi"/>
          <w:bCs/>
          <w:iCs/>
          <w:sz w:val="24"/>
          <w:szCs w:val="24"/>
          <w:lang w:bidi="lt-LT"/>
        </w:rPr>
        <w:t>turto (Mėnulio g. 7, Vilnius) perleidimo 2022</w:t>
      </w:r>
      <w:r w:rsidR="001E0D04">
        <w:rPr>
          <w:rFonts w:asciiTheme="majorBidi" w:eastAsia="Times New Roman" w:hAnsiTheme="majorBidi" w:cstheme="majorBidi"/>
          <w:bCs/>
          <w:iCs/>
          <w:sz w:val="24"/>
          <w:szCs w:val="24"/>
          <w:lang w:bidi="lt-LT"/>
        </w:rPr>
        <w:t> </w:t>
      </w:r>
      <w:r w:rsidR="00DA2B52">
        <w:rPr>
          <w:rFonts w:asciiTheme="majorBidi" w:eastAsia="Times New Roman" w:hAnsiTheme="majorBidi" w:cstheme="majorBidi"/>
          <w:bCs/>
          <w:iCs/>
          <w:sz w:val="24"/>
          <w:szCs w:val="24"/>
          <w:lang w:bidi="lt-LT"/>
        </w:rPr>
        <w:t xml:space="preserve">m. vasario </w:t>
      </w:r>
      <w:r w:rsidR="00DA2B52" w:rsidRPr="00DA2B52">
        <w:rPr>
          <w:rFonts w:asciiTheme="majorBidi" w:eastAsia="Times New Roman" w:hAnsiTheme="majorBidi" w:cstheme="majorBidi"/>
          <w:bCs/>
          <w:iCs/>
          <w:sz w:val="24"/>
          <w:szCs w:val="24"/>
          <w:lang w:bidi="lt-LT"/>
        </w:rPr>
        <w:t>28</w:t>
      </w:r>
      <w:r w:rsidR="001E0D04">
        <w:rPr>
          <w:rFonts w:asciiTheme="majorBidi" w:eastAsia="Times New Roman" w:hAnsiTheme="majorBidi" w:cstheme="majorBidi"/>
          <w:bCs/>
          <w:iCs/>
          <w:sz w:val="24"/>
          <w:szCs w:val="24"/>
          <w:lang w:bidi="lt-LT"/>
        </w:rPr>
        <w:t> </w:t>
      </w:r>
      <w:r w:rsidR="00DA2B52">
        <w:rPr>
          <w:rFonts w:asciiTheme="majorBidi" w:eastAsia="Times New Roman" w:hAnsiTheme="majorBidi" w:cstheme="majorBidi"/>
          <w:bCs/>
          <w:iCs/>
          <w:sz w:val="24"/>
          <w:szCs w:val="24"/>
          <w:lang w:bidi="lt-LT"/>
        </w:rPr>
        <w:t>d</w:t>
      </w:r>
      <w:r w:rsidR="00DA2B52" w:rsidRPr="00DA2B52">
        <w:rPr>
          <w:rFonts w:asciiTheme="majorBidi" w:eastAsia="Times New Roman" w:hAnsiTheme="majorBidi" w:cstheme="majorBidi"/>
          <w:bCs/>
          <w:iCs/>
          <w:sz w:val="24"/>
          <w:szCs w:val="24"/>
          <w:lang w:bidi="lt-LT"/>
        </w:rPr>
        <w:t xml:space="preserve">. </w:t>
      </w:r>
      <w:r w:rsidR="00DA2B52">
        <w:rPr>
          <w:rFonts w:asciiTheme="majorBidi" w:eastAsia="Times New Roman" w:hAnsiTheme="majorBidi" w:cstheme="majorBidi"/>
          <w:bCs/>
          <w:iCs/>
          <w:sz w:val="24"/>
          <w:szCs w:val="24"/>
          <w:lang w:bidi="lt-LT"/>
        </w:rPr>
        <w:t>VMI sprendė, kad t</w:t>
      </w:r>
      <w:r w:rsidR="00DA2B52" w:rsidRPr="00DA2B52">
        <w:rPr>
          <w:rFonts w:asciiTheme="majorBidi" w:eastAsia="Times New Roman" w:hAnsiTheme="majorBidi" w:cstheme="majorBidi"/>
          <w:bCs/>
          <w:iCs/>
          <w:sz w:val="24"/>
          <w:szCs w:val="24"/>
          <w:lang w:bidi="lt-LT"/>
        </w:rPr>
        <w:t xml:space="preserve">okiu būdu, </w:t>
      </w:r>
      <w:r w:rsidR="00DA2B52">
        <w:rPr>
          <w:rFonts w:asciiTheme="majorBidi" w:eastAsia="Times New Roman" w:hAnsiTheme="majorBidi" w:cstheme="majorBidi"/>
          <w:bCs/>
          <w:iCs/>
          <w:sz w:val="24"/>
          <w:szCs w:val="24"/>
          <w:lang w:bidi="lt-LT"/>
        </w:rPr>
        <w:t>p</w:t>
      </w:r>
      <w:r w:rsidR="00DA2B52" w:rsidRPr="00DA2B52">
        <w:rPr>
          <w:rFonts w:asciiTheme="majorBidi" w:eastAsia="Times New Roman" w:hAnsiTheme="majorBidi" w:cstheme="majorBidi"/>
          <w:bCs/>
          <w:iCs/>
          <w:sz w:val="24"/>
          <w:szCs w:val="24"/>
          <w:lang w:bidi="lt-LT"/>
        </w:rPr>
        <w:t>areiškėja</w:t>
      </w:r>
      <w:r w:rsidR="00DA2B52">
        <w:rPr>
          <w:rFonts w:asciiTheme="majorBidi" w:eastAsia="Times New Roman" w:hAnsiTheme="majorBidi" w:cstheme="majorBidi"/>
          <w:bCs/>
          <w:iCs/>
          <w:sz w:val="24"/>
          <w:szCs w:val="24"/>
          <w:lang w:bidi="lt-LT"/>
        </w:rPr>
        <w:t>s</w:t>
      </w:r>
      <w:r w:rsidR="00DA2B52" w:rsidRPr="00DA2B52">
        <w:rPr>
          <w:rFonts w:asciiTheme="majorBidi" w:eastAsia="Times New Roman" w:hAnsiTheme="majorBidi" w:cstheme="majorBidi"/>
          <w:bCs/>
          <w:iCs/>
          <w:sz w:val="24"/>
          <w:szCs w:val="24"/>
          <w:lang w:bidi="lt-LT"/>
        </w:rPr>
        <w:t xml:space="preserve"> prijungtos</w:t>
      </w:r>
      <w:r w:rsidR="00DA2B52">
        <w:rPr>
          <w:rFonts w:asciiTheme="majorBidi" w:eastAsia="Times New Roman" w:hAnsiTheme="majorBidi" w:cstheme="majorBidi"/>
          <w:bCs/>
          <w:iCs/>
          <w:sz w:val="24"/>
          <w:szCs w:val="24"/>
          <w:lang w:bidi="lt-LT"/>
        </w:rPr>
        <w:t xml:space="preserve"> </w:t>
      </w:r>
      <w:r w:rsidR="00DA2B52" w:rsidRPr="00DA2B52">
        <w:rPr>
          <w:rFonts w:asciiTheme="majorBidi" w:eastAsia="Times New Roman" w:hAnsiTheme="majorBidi" w:cstheme="majorBidi"/>
          <w:bCs/>
          <w:iCs/>
          <w:sz w:val="24"/>
          <w:szCs w:val="24"/>
          <w:lang w:bidi="lt-LT"/>
        </w:rPr>
        <w:t>bendrovės veiklą vykdė trumpiau nei 3 metus, t. y. nuo 2020</w:t>
      </w:r>
      <w:r w:rsidR="001E0D04">
        <w:rPr>
          <w:rFonts w:asciiTheme="majorBidi" w:eastAsia="Times New Roman" w:hAnsiTheme="majorBidi" w:cstheme="majorBidi"/>
          <w:bCs/>
          <w:iCs/>
          <w:sz w:val="24"/>
          <w:szCs w:val="24"/>
          <w:lang w:bidi="lt-LT"/>
        </w:rPr>
        <w:t xml:space="preserve"> m. birželio </w:t>
      </w:r>
      <w:r w:rsidR="00DA2B52" w:rsidRPr="00DA2B52">
        <w:rPr>
          <w:rFonts w:asciiTheme="majorBidi" w:eastAsia="Times New Roman" w:hAnsiTheme="majorBidi" w:cstheme="majorBidi"/>
          <w:bCs/>
          <w:iCs/>
          <w:sz w:val="24"/>
          <w:szCs w:val="24"/>
          <w:lang w:bidi="lt-LT"/>
        </w:rPr>
        <w:t>3</w:t>
      </w:r>
      <w:r w:rsidR="001E0D04">
        <w:rPr>
          <w:rFonts w:asciiTheme="majorBidi" w:eastAsia="Times New Roman" w:hAnsiTheme="majorBidi" w:cstheme="majorBidi"/>
          <w:bCs/>
          <w:iCs/>
          <w:sz w:val="24"/>
          <w:szCs w:val="24"/>
          <w:lang w:bidi="lt-LT"/>
        </w:rPr>
        <w:t xml:space="preserve"> d.</w:t>
      </w:r>
      <w:r w:rsidR="00DA2B52" w:rsidRPr="00DA2B52">
        <w:rPr>
          <w:rFonts w:asciiTheme="majorBidi" w:eastAsia="Times New Roman" w:hAnsiTheme="majorBidi" w:cstheme="majorBidi"/>
          <w:bCs/>
          <w:iCs/>
          <w:sz w:val="24"/>
          <w:szCs w:val="24"/>
          <w:lang w:bidi="lt-LT"/>
        </w:rPr>
        <w:t xml:space="preserve"> iki 2022</w:t>
      </w:r>
      <w:r w:rsidR="001E0D04">
        <w:rPr>
          <w:rFonts w:asciiTheme="majorBidi" w:eastAsia="Times New Roman" w:hAnsiTheme="majorBidi" w:cstheme="majorBidi"/>
          <w:bCs/>
          <w:iCs/>
          <w:sz w:val="24"/>
          <w:szCs w:val="24"/>
          <w:lang w:bidi="lt-LT"/>
        </w:rPr>
        <w:t xml:space="preserve"> m. vasario </w:t>
      </w:r>
      <w:r w:rsidR="00DA2B52" w:rsidRPr="00DA2B52">
        <w:rPr>
          <w:rFonts w:asciiTheme="majorBidi" w:eastAsia="Times New Roman" w:hAnsiTheme="majorBidi" w:cstheme="majorBidi"/>
          <w:bCs/>
          <w:iCs/>
          <w:sz w:val="24"/>
          <w:szCs w:val="24"/>
          <w:lang w:bidi="lt-LT"/>
        </w:rPr>
        <w:t>28</w:t>
      </w:r>
      <w:r w:rsidR="001E0D04">
        <w:rPr>
          <w:rFonts w:asciiTheme="majorBidi" w:eastAsia="Times New Roman" w:hAnsiTheme="majorBidi" w:cstheme="majorBidi"/>
          <w:bCs/>
          <w:iCs/>
          <w:sz w:val="24"/>
          <w:szCs w:val="24"/>
          <w:lang w:bidi="lt-LT"/>
        </w:rPr>
        <w:t xml:space="preserve"> d</w:t>
      </w:r>
      <w:r w:rsidR="004D59BD">
        <w:rPr>
          <w:rFonts w:asciiTheme="majorBidi" w:eastAsia="Times New Roman" w:hAnsiTheme="majorBidi" w:cstheme="majorBidi"/>
          <w:bCs/>
          <w:iCs/>
          <w:sz w:val="24"/>
          <w:szCs w:val="24"/>
          <w:lang w:bidi="lt-LT"/>
        </w:rPr>
        <w:t>.</w:t>
      </w:r>
      <w:r w:rsidR="00DA2B52" w:rsidRPr="00DA2B52">
        <w:rPr>
          <w:rFonts w:asciiTheme="majorBidi" w:eastAsia="Times New Roman" w:hAnsiTheme="majorBidi" w:cstheme="majorBidi"/>
          <w:bCs/>
          <w:iCs/>
          <w:sz w:val="24"/>
          <w:szCs w:val="24"/>
          <w:lang w:bidi="lt-LT"/>
        </w:rPr>
        <w:t>, tuo tarpu</w:t>
      </w:r>
      <w:r w:rsidR="00DA2B52">
        <w:rPr>
          <w:rFonts w:asciiTheme="majorBidi" w:eastAsia="Times New Roman" w:hAnsiTheme="majorBidi" w:cstheme="majorBidi"/>
          <w:bCs/>
          <w:iCs/>
          <w:sz w:val="24"/>
          <w:szCs w:val="24"/>
          <w:lang w:bidi="lt-LT"/>
        </w:rPr>
        <w:t xml:space="preserve"> </w:t>
      </w:r>
      <w:r w:rsidR="001E0D04">
        <w:rPr>
          <w:rFonts w:asciiTheme="majorBidi" w:eastAsia="Times New Roman" w:hAnsiTheme="majorBidi" w:cstheme="majorBidi"/>
          <w:bCs/>
          <w:iCs/>
          <w:sz w:val="24"/>
          <w:szCs w:val="24"/>
          <w:lang w:bidi="lt-LT"/>
        </w:rPr>
        <w:t>p</w:t>
      </w:r>
      <w:r w:rsidR="00DA2B52" w:rsidRPr="00DA2B52">
        <w:rPr>
          <w:rFonts w:asciiTheme="majorBidi" w:eastAsia="Times New Roman" w:hAnsiTheme="majorBidi" w:cstheme="majorBidi"/>
          <w:bCs/>
          <w:iCs/>
          <w:sz w:val="24"/>
          <w:szCs w:val="24"/>
          <w:lang w:bidi="lt-LT"/>
        </w:rPr>
        <w:t>areiškėja</w:t>
      </w:r>
      <w:r w:rsidR="001E0D04">
        <w:rPr>
          <w:rFonts w:asciiTheme="majorBidi" w:eastAsia="Times New Roman" w:hAnsiTheme="majorBidi" w:cstheme="majorBidi"/>
          <w:bCs/>
          <w:iCs/>
          <w:sz w:val="24"/>
          <w:szCs w:val="24"/>
          <w:lang w:bidi="lt-LT"/>
        </w:rPr>
        <w:t>s</w:t>
      </w:r>
      <w:r w:rsidR="00DA2B52" w:rsidRPr="00DA2B52">
        <w:rPr>
          <w:rFonts w:asciiTheme="majorBidi" w:eastAsia="Times New Roman" w:hAnsiTheme="majorBidi" w:cstheme="majorBidi"/>
          <w:bCs/>
          <w:iCs/>
          <w:sz w:val="24"/>
          <w:szCs w:val="24"/>
          <w:lang w:bidi="lt-LT"/>
        </w:rPr>
        <w:t>, norėdama</w:t>
      </w:r>
      <w:r w:rsidR="001E0D04">
        <w:rPr>
          <w:rFonts w:asciiTheme="majorBidi" w:eastAsia="Times New Roman" w:hAnsiTheme="majorBidi" w:cstheme="majorBidi"/>
          <w:bCs/>
          <w:iCs/>
          <w:sz w:val="24"/>
          <w:szCs w:val="24"/>
          <w:lang w:bidi="lt-LT"/>
        </w:rPr>
        <w:t>s</w:t>
      </w:r>
      <w:r w:rsidR="00DA2B52" w:rsidRPr="00DA2B52">
        <w:rPr>
          <w:rFonts w:asciiTheme="majorBidi" w:eastAsia="Times New Roman" w:hAnsiTheme="majorBidi" w:cstheme="majorBidi"/>
          <w:bCs/>
          <w:iCs/>
          <w:sz w:val="24"/>
          <w:szCs w:val="24"/>
          <w:lang w:bidi="lt-LT"/>
        </w:rPr>
        <w:t xml:space="preserve"> atskaityti nuostolių sumą</w:t>
      </w:r>
      <w:r w:rsidR="00C806C9">
        <w:rPr>
          <w:rFonts w:asciiTheme="majorBidi" w:eastAsia="Times New Roman" w:hAnsiTheme="majorBidi" w:cstheme="majorBidi"/>
          <w:bCs/>
          <w:iCs/>
          <w:sz w:val="24"/>
          <w:szCs w:val="24"/>
          <w:lang w:bidi="lt-LT"/>
        </w:rPr>
        <w:t>,</w:t>
      </w:r>
      <w:r w:rsidR="00DA2B52" w:rsidRPr="00DA2B52">
        <w:rPr>
          <w:rFonts w:asciiTheme="majorBidi" w:eastAsia="Times New Roman" w:hAnsiTheme="majorBidi" w:cstheme="majorBidi"/>
          <w:bCs/>
          <w:iCs/>
          <w:sz w:val="24"/>
          <w:szCs w:val="24"/>
          <w:lang w:bidi="lt-LT"/>
        </w:rPr>
        <w:t xml:space="preserve"> privalėjo veiklą vykdyti bent jau iki 2023</w:t>
      </w:r>
      <w:r w:rsidR="001E0D04">
        <w:rPr>
          <w:rFonts w:asciiTheme="majorBidi" w:eastAsia="Times New Roman" w:hAnsiTheme="majorBidi" w:cstheme="majorBidi"/>
          <w:bCs/>
          <w:iCs/>
          <w:sz w:val="24"/>
          <w:szCs w:val="24"/>
          <w:lang w:bidi="lt-LT"/>
        </w:rPr>
        <w:t xml:space="preserve"> m. birželio </w:t>
      </w:r>
      <w:r w:rsidR="00DA2B52" w:rsidRPr="00DA2B52">
        <w:rPr>
          <w:rFonts w:asciiTheme="majorBidi" w:eastAsia="Times New Roman" w:hAnsiTheme="majorBidi" w:cstheme="majorBidi"/>
          <w:bCs/>
          <w:iCs/>
          <w:sz w:val="24"/>
          <w:szCs w:val="24"/>
          <w:lang w:bidi="lt-LT"/>
        </w:rPr>
        <w:t>2</w:t>
      </w:r>
      <w:r w:rsidR="001E0D04">
        <w:rPr>
          <w:rFonts w:asciiTheme="majorBidi" w:eastAsia="Times New Roman" w:hAnsiTheme="majorBidi" w:cstheme="majorBidi"/>
          <w:bCs/>
          <w:iCs/>
          <w:sz w:val="24"/>
          <w:szCs w:val="24"/>
          <w:lang w:bidi="lt-LT"/>
        </w:rPr>
        <w:t xml:space="preserve"> d</w:t>
      </w:r>
      <w:r w:rsidR="00DA2B52" w:rsidRPr="00DA2B52">
        <w:rPr>
          <w:rFonts w:asciiTheme="majorBidi" w:eastAsia="Times New Roman" w:hAnsiTheme="majorBidi" w:cstheme="majorBidi"/>
          <w:bCs/>
          <w:iCs/>
          <w:sz w:val="24"/>
          <w:szCs w:val="24"/>
          <w:lang w:bidi="lt-LT"/>
        </w:rPr>
        <w:t>. Pareiškėja</w:t>
      </w:r>
      <w:r w:rsidR="001E0D04">
        <w:rPr>
          <w:rFonts w:asciiTheme="majorBidi" w:eastAsia="Times New Roman" w:hAnsiTheme="majorBidi" w:cstheme="majorBidi"/>
          <w:bCs/>
          <w:iCs/>
          <w:sz w:val="24"/>
          <w:szCs w:val="24"/>
          <w:lang w:bidi="lt-LT"/>
        </w:rPr>
        <w:t>s,</w:t>
      </w:r>
      <w:r w:rsidR="00DA2B52" w:rsidRPr="00DA2B52">
        <w:rPr>
          <w:rFonts w:asciiTheme="majorBidi" w:eastAsia="Times New Roman" w:hAnsiTheme="majorBidi" w:cstheme="majorBidi"/>
          <w:bCs/>
          <w:iCs/>
          <w:sz w:val="24"/>
          <w:szCs w:val="24"/>
          <w:lang w:bidi="lt-LT"/>
        </w:rPr>
        <w:t xml:space="preserve"> neįvykd</w:t>
      </w:r>
      <w:r w:rsidR="001E0D04">
        <w:rPr>
          <w:rFonts w:asciiTheme="majorBidi" w:eastAsia="Times New Roman" w:hAnsiTheme="majorBidi" w:cstheme="majorBidi"/>
          <w:bCs/>
          <w:iCs/>
          <w:sz w:val="24"/>
          <w:szCs w:val="24"/>
          <w:lang w:bidi="lt-LT"/>
        </w:rPr>
        <w:t>ęs</w:t>
      </w:r>
      <w:r w:rsidR="00DA2B52" w:rsidRPr="00DA2B52">
        <w:rPr>
          <w:rFonts w:asciiTheme="majorBidi" w:eastAsia="Times New Roman" w:hAnsiTheme="majorBidi" w:cstheme="majorBidi"/>
          <w:bCs/>
          <w:iCs/>
          <w:sz w:val="24"/>
          <w:szCs w:val="24"/>
          <w:lang w:bidi="lt-LT"/>
        </w:rPr>
        <w:t xml:space="preserve"> PMĮ 43 str</w:t>
      </w:r>
      <w:r w:rsidR="001E0D04">
        <w:rPr>
          <w:rFonts w:asciiTheme="majorBidi" w:eastAsia="Times New Roman" w:hAnsiTheme="majorBidi" w:cstheme="majorBidi"/>
          <w:bCs/>
          <w:iCs/>
          <w:sz w:val="24"/>
          <w:szCs w:val="24"/>
          <w:lang w:bidi="lt-LT"/>
        </w:rPr>
        <w:t>aipsnio</w:t>
      </w:r>
      <w:r w:rsidR="00DA2B52" w:rsidRPr="00DA2B52">
        <w:rPr>
          <w:rFonts w:asciiTheme="majorBidi" w:eastAsia="Times New Roman" w:hAnsiTheme="majorBidi" w:cstheme="majorBidi"/>
          <w:bCs/>
          <w:iCs/>
          <w:sz w:val="24"/>
          <w:szCs w:val="24"/>
          <w:lang w:bidi="lt-LT"/>
        </w:rPr>
        <w:t xml:space="preserve"> 1 d</w:t>
      </w:r>
      <w:r w:rsidR="001E0D04">
        <w:rPr>
          <w:rFonts w:asciiTheme="majorBidi" w:eastAsia="Times New Roman" w:hAnsiTheme="majorBidi" w:cstheme="majorBidi"/>
          <w:bCs/>
          <w:iCs/>
          <w:sz w:val="24"/>
          <w:szCs w:val="24"/>
          <w:lang w:bidi="lt-LT"/>
        </w:rPr>
        <w:t>alies</w:t>
      </w:r>
      <w:r w:rsidR="00DA2B52" w:rsidRPr="00DA2B52">
        <w:rPr>
          <w:rFonts w:asciiTheme="majorBidi" w:eastAsia="Times New Roman" w:hAnsiTheme="majorBidi" w:cstheme="majorBidi"/>
          <w:bCs/>
          <w:iCs/>
          <w:sz w:val="24"/>
          <w:szCs w:val="24"/>
          <w:lang w:bidi="lt-LT"/>
        </w:rPr>
        <w:t xml:space="preserve"> numatytų sąlygų, turėjo perskaičiuoti 2019</w:t>
      </w:r>
      <w:r w:rsidR="001E0D04">
        <w:rPr>
          <w:rFonts w:asciiTheme="majorBidi" w:eastAsia="Times New Roman" w:hAnsiTheme="majorBidi" w:cstheme="majorBidi"/>
          <w:bCs/>
          <w:iCs/>
          <w:sz w:val="24"/>
          <w:szCs w:val="24"/>
          <w:lang w:bidi="lt-LT"/>
        </w:rPr>
        <w:t xml:space="preserve"> m. liepos </w:t>
      </w:r>
      <w:r w:rsidR="00DA2B52" w:rsidRPr="00DA2B52">
        <w:rPr>
          <w:rFonts w:asciiTheme="majorBidi" w:eastAsia="Times New Roman" w:hAnsiTheme="majorBidi" w:cstheme="majorBidi"/>
          <w:bCs/>
          <w:iCs/>
          <w:sz w:val="24"/>
          <w:szCs w:val="24"/>
          <w:lang w:bidi="lt-LT"/>
        </w:rPr>
        <w:t>1</w:t>
      </w:r>
      <w:r w:rsidR="001E0D04">
        <w:rPr>
          <w:rFonts w:asciiTheme="majorBidi" w:eastAsia="Times New Roman" w:hAnsiTheme="majorBidi" w:cstheme="majorBidi"/>
          <w:bCs/>
          <w:iCs/>
          <w:sz w:val="24"/>
          <w:szCs w:val="24"/>
          <w:lang w:bidi="lt-LT"/>
        </w:rPr>
        <w:t> d.</w:t>
      </w:r>
      <w:r w:rsidR="00DA2B52" w:rsidRPr="00DA2B52">
        <w:rPr>
          <w:rFonts w:asciiTheme="majorBidi" w:eastAsia="Times New Roman" w:hAnsiTheme="majorBidi" w:cstheme="majorBidi"/>
          <w:bCs/>
          <w:iCs/>
          <w:sz w:val="24"/>
          <w:szCs w:val="24"/>
          <w:lang w:bidi="lt-LT"/>
        </w:rPr>
        <w:t xml:space="preserve"> </w:t>
      </w:r>
      <w:r w:rsidR="001E0D04">
        <w:rPr>
          <w:rFonts w:asciiTheme="majorBidi" w:eastAsia="Times New Roman" w:hAnsiTheme="majorBidi" w:cstheme="majorBidi"/>
          <w:bCs/>
          <w:iCs/>
          <w:sz w:val="24"/>
          <w:szCs w:val="24"/>
          <w:lang w:bidi="lt-LT"/>
        </w:rPr>
        <w:t>–</w:t>
      </w:r>
      <w:r w:rsidR="00DA2B52">
        <w:rPr>
          <w:rFonts w:asciiTheme="majorBidi" w:eastAsia="Times New Roman" w:hAnsiTheme="majorBidi" w:cstheme="majorBidi"/>
          <w:bCs/>
          <w:iCs/>
          <w:sz w:val="24"/>
          <w:szCs w:val="24"/>
          <w:lang w:bidi="lt-LT"/>
        </w:rPr>
        <w:t xml:space="preserve"> </w:t>
      </w:r>
      <w:r w:rsidR="00DA2B52" w:rsidRPr="00DA2B52">
        <w:rPr>
          <w:rFonts w:asciiTheme="majorBidi" w:eastAsia="Times New Roman" w:hAnsiTheme="majorBidi" w:cstheme="majorBidi"/>
          <w:bCs/>
          <w:iCs/>
          <w:sz w:val="24"/>
          <w:szCs w:val="24"/>
          <w:lang w:bidi="lt-LT"/>
        </w:rPr>
        <w:t>2020</w:t>
      </w:r>
      <w:r w:rsidR="001E0D04">
        <w:rPr>
          <w:rFonts w:asciiTheme="majorBidi" w:eastAsia="Times New Roman" w:hAnsiTheme="majorBidi" w:cstheme="majorBidi"/>
          <w:bCs/>
          <w:iCs/>
          <w:sz w:val="24"/>
          <w:szCs w:val="24"/>
          <w:lang w:bidi="lt-LT"/>
        </w:rPr>
        <w:t xml:space="preserve"> m. birželio </w:t>
      </w:r>
      <w:r w:rsidR="00DA2B52" w:rsidRPr="00DA2B52">
        <w:rPr>
          <w:rFonts w:asciiTheme="majorBidi" w:eastAsia="Times New Roman" w:hAnsiTheme="majorBidi" w:cstheme="majorBidi"/>
          <w:bCs/>
          <w:iCs/>
          <w:sz w:val="24"/>
          <w:szCs w:val="24"/>
          <w:lang w:bidi="lt-LT"/>
        </w:rPr>
        <w:t>30</w:t>
      </w:r>
      <w:r w:rsidR="00E37657">
        <w:rPr>
          <w:rFonts w:asciiTheme="majorBidi" w:eastAsia="Times New Roman" w:hAnsiTheme="majorBidi" w:cstheme="majorBidi"/>
          <w:bCs/>
          <w:iCs/>
          <w:sz w:val="24"/>
          <w:szCs w:val="24"/>
          <w:lang w:bidi="lt-LT"/>
        </w:rPr>
        <w:t> </w:t>
      </w:r>
      <w:r w:rsidR="001E0D04">
        <w:rPr>
          <w:rFonts w:asciiTheme="majorBidi" w:eastAsia="Times New Roman" w:hAnsiTheme="majorBidi" w:cstheme="majorBidi"/>
          <w:bCs/>
          <w:iCs/>
          <w:sz w:val="24"/>
          <w:szCs w:val="24"/>
          <w:lang w:bidi="lt-LT"/>
        </w:rPr>
        <w:t>d.</w:t>
      </w:r>
      <w:r w:rsidR="00DA2B52" w:rsidRPr="00DA2B52">
        <w:rPr>
          <w:rFonts w:asciiTheme="majorBidi" w:eastAsia="Times New Roman" w:hAnsiTheme="majorBidi" w:cstheme="majorBidi"/>
          <w:bCs/>
          <w:iCs/>
          <w:sz w:val="24"/>
          <w:szCs w:val="24"/>
          <w:lang w:bidi="lt-LT"/>
        </w:rPr>
        <w:t xml:space="preserve"> ir 2020</w:t>
      </w:r>
      <w:r w:rsidR="001E0D04">
        <w:rPr>
          <w:rFonts w:asciiTheme="majorBidi" w:eastAsia="Times New Roman" w:hAnsiTheme="majorBidi" w:cstheme="majorBidi"/>
          <w:bCs/>
          <w:iCs/>
          <w:sz w:val="24"/>
          <w:szCs w:val="24"/>
          <w:lang w:bidi="lt-LT"/>
        </w:rPr>
        <w:t xml:space="preserve"> m. liepos </w:t>
      </w:r>
      <w:r w:rsidR="00DA2B52" w:rsidRPr="00DA2B52">
        <w:rPr>
          <w:rFonts w:asciiTheme="majorBidi" w:eastAsia="Times New Roman" w:hAnsiTheme="majorBidi" w:cstheme="majorBidi"/>
          <w:bCs/>
          <w:iCs/>
          <w:sz w:val="24"/>
          <w:szCs w:val="24"/>
          <w:lang w:bidi="lt-LT"/>
        </w:rPr>
        <w:t>1</w:t>
      </w:r>
      <w:r w:rsidR="001E0D04">
        <w:rPr>
          <w:rFonts w:asciiTheme="majorBidi" w:eastAsia="Times New Roman" w:hAnsiTheme="majorBidi" w:cstheme="majorBidi"/>
          <w:bCs/>
          <w:iCs/>
          <w:sz w:val="24"/>
          <w:szCs w:val="24"/>
          <w:lang w:bidi="lt-LT"/>
        </w:rPr>
        <w:t xml:space="preserve"> d.</w:t>
      </w:r>
      <w:r w:rsidR="00DA2B52" w:rsidRPr="00DA2B52">
        <w:rPr>
          <w:rFonts w:asciiTheme="majorBidi" w:eastAsia="Times New Roman" w:hAnsiTheme="majorBidi" w:cstheme="majorBidi"/>
          <w:bCs/>
          <w:iCs/>
          <w:sz w:val="24"/>
          <w:szCs w:val="24"/>
          <w:lang w:bidi="lt-LT"/>
        </w:rPr>
        <w:t xml:space="preserve"> </w:t>
      </w:r>
      <w:r w:rsidR="001E0D04">
        <w:rPr>
          <w:rFonts w:asciiTheme="majorBidi" w:eastAsia="Times New Roman" w:hAnsiTheme="majorBidi" w:cstheme="majorBidi"/>
          <w:bCs/>
          <w:iCs/>
          <w:sz w:val="24"/>
          <w:szCs w:val="24"/>
          <w:lang w:bidi="lt-LT"/>
        </w:rPr>
        <w:t>–</w:t>
      </w:r>
      <w:r w:rsidR="00DA2B52" w:rsidRPr="00DA2B52">
        <w:rPr>
          <w:rFonts w:asciiTheme="majorBidi" w:eastAsia="Times New Roman" w:hAnsiTheme="majorBidi" w:cstheme="majorBidi"/>
          <w:bCs/>
          <w:iCs/>
          <w:sz w:val="24"/>
          <w:szCs w:val="24"/>
          <w:lang w:bidi="lt-LT"/>
        </w:rPr>
        <w:t xml:space="preserve"> 2021</w:t>
      </w:r>
      <w:r w:rsidR="001E0D04">
        <w:rPr>
          <w:rFonts w:asciiTheme="majorBidi" w:eastAsia="Times New Roman" w:hAnsiTheme="majorBidi" w:cstheme="majorBidi"/>
          <w:bCs/>
          <w:iCs/>
          <w:sz w:val="24"/>
          <w:szCs w:val="24"/>
          <w:lang w:bidi="lt-LT"/>
        </w:rPr>
        <w:t xml:space="preserve"> m. birželio </w:t>
      </w:r>
      <w:r w:rsidR="00DA2B52" w:rsidRPr="00DA2B52">
        <w:rPr>
          <w:rFonts w:asciiTheme="majorBidi" w:eastAsia="Times New Roman" w:hAnsiTheme="majorBidi" w:cstheme="majorBidi"/>
          <w:bCs/>
          <w:iCs/>
          <w:sz w:val="24"/>
          <w:szCs w:val="24"/>
          <w:lang w:bidi="lt-LT"/>
        </w:rPr>
        <w:t>30</w:t>
      </w:r>
      <w:r w:rsidR="001E0D04">
        <w:rPr>
          <w:rFonts w:asciiTheme="majorBidi" w:eastAsia="Times New Roman" w:hAnsiTheme="majorBidi" w:cstheme="majorBidi"/>
          <w:bCs/>
          <w:iCs/>
          <w:sz w:val="24"/>
          <w:szCs w:val="24"/>
          <w:lang w:bidi="lt-LT"/>
        </w:rPr>
        <w:t xml:space="preserve"> d.</w:t>
      </w:r>
      <w:r w:rsidR="00DA2B52" w:rsidRPr="00DA2B52">
        <w:rPr>
          <w:rFonts w:asciiTheme="majorBidi" w:eastAsia="Times New Roman" w:hAnsiTheme="majorBidi" w:cstheme="majorBidi"/>
          <w:bCs/>
          <w:iCs/>
          <w:sz w:val="24"/>
          <w:szCs w:val="24"/>
          <w:lang w:bidi="lt-LT"/>
        </w:rPr>
        <w:t xml:space="preserve"> mokestinių laikotarpių apmokestinamąjį pelną ir pateikti</w:t>
      </w:r>
      <w:r w:rsidR="00DA2B52">
        <w:rPr>
          <w:rFonts w:asciiTheme="majorBidi" w:eastAsia="Times New Roman" w:hAnsiTheme="majorBidi" w:cstheme="majorBidi"/>
          <w:bCs/>
          <w:iCs/>
          <w:sz w:val="24"/>
          <w:szCs w:val="24"/>
          <w:lang w:bidi="lt-LT"/>
        </w:rPr>
        <w:t xml:space="preserve"> </w:t>
      </w:r>
      <w:r w:rsidR="00DA2B52" w:rsidRPr="00DA2B52">
        <w:rPr>
          <w:rFonts w:asciiTheme="majorBidi" w:eastAsia="Times New Roman" w:hAnsiTheme="majorBidi" w:cstheme="majorBidi"/>
          <w:bCs/>
          <w:iCs/>
          <w:sz w:val="24"/>
          <w:szCs w:val="24"/>
          <w:lang w:bidi="lt-LT"/>
        </w:rPr>
        <w:t xml:space="preserve">patikslintas </w:t>
      </w:r>
      <w:r w:rsidR="001E0D04">
        <w:rPr>
          <w:rFonts w:asciiTheme="majorBidi" w:eastAsia="Times New Roman" w:hAnsiTheme="majorBidi" w:cstheme="majorBidi"/>
          <w:bCs/>
          <w:iCs/>
          <w:sz w:val="24"/>
          <w:szCs w:val="24"/>
          <w:lang w:bidi="lt-LT"/>
        </w:rPr>
        <w:t>m</w:t>
      </w:r>
      <w:r w:rsidR="00DA2B52" w:rsidRPr="00DA2B52">
        <w:rPr>
          <w:rFonts w:asciiTheme="majorBidi" w:eastAsia="Times New Roman" w:hAnsiTheme="majorBidi" w:cstheme="majorBidi"/>
          <w:bCs/>
          <w:iCs/>
          <w:sz w:val="24"/>
          <w:szCs w:val="24"/>
          <w:lang w:bidi="lt-LT"/>
        </w:rPr>
        <w:t>etines PM deklaracijas.</w:t>
      </w:r>
      <w:r w:rsidR="00150967">
        <w:rPr>
          <w:rFonts w:asciiTheme="majorBidi" w:eastAsia="Times New Roman" w:hAnsiTheme="majorBidi" w:cstheme="majorBidi"/>
          <w:bCs/>
          <w:iCs/>
          <w:sz w:val="24"/>
          <w:szCs w:val="24"/>
          <w:lang w:bidi="lt-LT"/>
        </w:rPr>
        <w:t xml:space="preserve"> VMI sprendime nuspręsta patvirtinti VMI Patikrinimo aktu papildomai apskaičiuotą 541</w:t>
      </w:r>
      <w:r w:rsidR="00DF4F77">
        <w:rPr>
          <w:rFonts w:asciiTheme="majorBidi" w:eastAsia="Times New Roman" w:hAnsiTheme="majorBidi" w:cstheme="majorBidi"/>
          <w:bCs/>
          <w:iCs/>
          <w:sz w:val="24"/>
          <w:szCs w:val="24"/>
          <w:lang w:bidi="lt-LT"/>
        </w:rPr>
        <w:t> </w:t>
      </w:r>
      <w:r w:rsidR="00150967">
        <w:rPr>
          <w:rFonts w:asciiTheme="majorBidi" w:eastAsia="Times New Roman" w:hAnsiTheme="majorBidi" w:cstheme="majorBidi"/>
          <w:bCs/>
          <w:iCs/>
          <w:sz w:val="24"/>
          <w:szCs w:val="24"/>
          <w:lang w:bidi="lt-LT"/>
        </w:rPr>
        <w:t>066</w:t>
      </w:r>
      <w:r w:rsidR="00DF4F77">
        <w:rPr>
          <w:rFonts w:asciiTheme="majorBidi" w:eastAsia="Times New Roman" w:hAnsiTheme="majorBidi" w:cstheme="majorBidi"/>
          <w:bCs/>
          <w:iCs/>
          <w:sz w:val="24"/>
          <w:szCs w:val="24"/>
          <w:lang w:bidi="lt-LT"/>
        </w:rPr>
        <w:t> </w:t>
      </w:r>
      <w:r w:rsidR="00150967">
        <w:rPr>
          <w:rFonts w:asciiTheme="majorBidi" w:eastAsia="Times New Roman" w:hAnsiTheme="majorBidi" w:cstheme="majorBidi"/>
          <w:bCs/>
          <w:iCs/>
          <w:sz w:val="24"/>
          <w:szCs w:val="24"/>
          <w:lang w:bidi="lt-LT"/>
        </w:rPr>
        <w:t>Eur PM sumą, apskaičiuoti 68 032,24 Eur PM delspinigių sumą ir skirti 162 320 Eur PM baudą.</w:t>
      </w:r>
    </w:p>
    <w:p w14:paraId="6B5CE8BB" w14:textId="77777777" w:rsidR="00DF28BB" w:rsidRDefault="00150967" w:rsidP="00DF28BB">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Pr>
          <w:rFonts w:asciiTheme="majorBidi" w:eastAsia="Times New Roman" w:hAnsiTheme="majorBidi" w:cstheme="majorBidi"/>
          <w:bCs/>
          <w:iCs/>
          <w:sz w:val="24"/>
          <w:szCs w:val="24"/>
          <w:lang w:bidi="lt-LT"/>
        </w:rPr>
        <w:t xml:space="preserve">Pareiškėjui nesutikus su VMI sprendimu ir apskundus jį MGK, </w:t>
      </w:r>
      <w:r w:rsidR="003A679B" w:rsidRPr="003A679B">
        <w:rPr>
          <w:rFonts w:asciiTheme="majorBidi" w:eastAsia="Times New Roman" w:hAnsiTheme="majorBidi" w:cstheme="majorBidi"/>
          <w:bCs/>
          <w:iCs/>
          <w:sz w:val="24"/>
          <w:szCs w:val="24"/>
          <w:lang w:bidi="lt-LT"/>
        </w:rPr>
        <w:t>MGK 2023 m. gruodžio 4</w:t>
      </w:r>
      <w:r w:rsidR="00793B8D">
        <w:rPr>
          <w:rFonts w:asciiTheme="majorBidi" w:eastAsia="Times New Roman" w:hAnsiTheme="majorBidi" w:cstheme="majorBidi"/>
          <w:bCs/>
          <w:iCs/>
          <w:sz w:val="24"/>
          <w:szCs w:val="24"/>
          <w:lang w:bidi="lt-LT"/>
        </w:rPr>
        <w:t> </w:t>
      </w:r>
      <w:r w:rsidR="003A679B" w:rsidRPr="003A679B">
        <w:rPr>
          <w:rFonts w:asciiTheme="majorBidi" w:eastAsia="Times New Roman" w:hAnsiTheme="majorBidi" w:cstheme="majorBidi"/>
          <w:bCs/>
          <w:iCs/>
          <w:sz w:val="24"/>
          <w:szCs w:val="24"/>
          <w:lang w:bidi="lt-LT"/>
        </w:rPr>
        <w:t>d. sprendim</w:t>
      </w:r>
      <w:r>
        <w:rPr>
          <w:rFonts w:asciiTheme="majorBidi" w:eastAsia="Times New Roman" w:hAnsiTheme="majorBidi" w:cstheme="majorBidi"/>
          <w:bCs/>
          <w:iCs/>
          <w:sz w:val="24"/>
          <w:szCs w:val="24"/>
          <w:lang w:bidi="lt-LT"/>
        </w:rPr>
        <w:t>u</w:t>
      </w:r>
      <w:r w:rsidR="003A679B" w:rsidRPr="003A679B">
        <w:rPr>
          <w:rFonts w:asciiTheme="majorBidi" w:eastAsia="Times New Roman" w:hAnsiTheme="majorBidi" w:cstheme="majorBidi"/>
          <w:bCs/>
          <w:iCs/>
          <w:sz w:val="24"/>
          <w:szCs w:val="24"/>
          <w:lang w:bidi="lt-LT"/>
        </w:rPr>
        <w:t xml:space="preserve"> Nr. S-2023/186 (7-2023/160)</w:t>
      </w:r>
      <w:r>
        <w:rPr>
          <w:rFonts w:asciiTheme="majorBidi" w:eastAsia="Times New Roman" w:hAnsiTheme="majorBidi" w:cstheme="majorBidi"/>
          <w:bCs/>
          <w:iCs/>
          <w:sz w:val="24"/>
          <w:szCs w:val="24"/>
          <w:lang w:bidi="lt-LT"/>
        </w:rPr>
        <w:t xml:space="preserve"> </w:t>
      </w:r>
      <w:r w:rsidR="00793B8D">
        <w:rPr>
          <w:rFonts w:asciiTheme="majorBidi" w:eastAsia="Times New Roman" w:hAnsiTheme="majorBidi" w:cstheme="majorBidi"/>
          <w:bCs/>
          <w:iCs/>
          <w:sz w:val="24"/>
          <w:szCs w:val="24"/>
          <w:lang w:bidi="lt-LT"/>
        </w:rPr>
        <w:t xml:space="preserve">(MGK sprendimas) </w:t>
      </w:r>
      <w:r>
        <w:rPr>
          <w:rFonts w:asciiTheme="majorBidi" w:eastAsia="Times New Roman" w:hAnsiTheme="majorBidi" w:cstheme="majorBidi"/>
          <w:bCs/>
          <w:iCs/>
          <w:sz w:val="24"/>
          <w:szCs w:val="24"/>
          <w:lang w:bidi="lt-LT"/>
        </w:rPr>
        <w:t>nusprendė patvirtinti VMI sprendimą bei neatleisti pareiškėj</w:t>
      </w:r>
      <w:r w:rsidR="00793B8D">
        <w:rPr>
          <w:rFonts w:asciiTheme="majorBidi" w:eastAsia="Times New Roman" w:hAnsiTheme="majorBidi" w:cstheme="majorBidi"/>
          <w:bCs/>
          <w:iCs/>
          <w:sz w:val="24"/>
          <w:szCs w:val="24"/>
          <w:lang w:bidi="lt-LT"/>
        </w:rPr>
        <w:t>o</w:t>
      </w:r>
      <w:r>
        <w:rPr>
          <w:rFonts w:asciiTheme="majorBidi" w:eastAsia="Times New Roman" w:hAnsiTheme="majorBidi" w:cstheme="majorBidi"/>
          <w:bCs/>
          <w:iCs/>
          <w:sz w:val="24"/>
          <w:szCs w:val="24"/>
          <w:lang w:bidi="lt-LT"/>
        </w:rPr>
        <w:t xml:space="preserve"> nuo </w:t>
      </w:r>
      <w:r w:rsidRPr="00150967">
        <w:rPr>
          <w:rFonts w:asciiTheme="majorBidi" w:eastAsia="Times New Roman" w:hAnsiTheme="majorBidi" w:cstheme="majorBidi"/>
          <w:bCs/>
          <w:iCs/>
          <w:sz w:val="24"/>
          <w:szCs w:val="24"/>
          <w:lang w:bidi="lt-LT"/>
        </w:rPr>
        <w:t>68 032,24 Eur PM delspinigių ir 162 320 Eur PM baud</w:t>
      </w:r>
      <w:r>
        <w:rPr>
          <w:rFonts w:asciiTheme="majorBidi" w:eastAsia="Times New Roman" w:hAnsiTheme="majorBidi" w:cstheme="majorBidi"/>
          <w:bCs/>
          <w:iCs/>
          <w:sz w:val="24"/>
          <w:szCs w:val="24"/>
          <w:lang w:bidi="lt-LT"/>
        </w:rPr>
        <w:t>os sumokėjimo.</w:t>
      </w:r>
      <w:r w:rsidR="00DF28BB" w:rsidRPr="00DF28BB">
        <w:rPr>
          <w:rFonts w:ascii="TimesNewRomanPSMT" w:hAnsi="TimesNewRomanPSMT" w:cs="TimesNewRomanPSMT"/>
          <w:sz w:val="24"/>
          <w:szCs w:val="24"/>
        </w:rPr>
        <w:t xml:space="preserve"> </w:t>
      </w:r>
      <w:r w:rsidR="00DF28BB">
        <w:rPr>
          <w:rFonts w:asciiTheme="majorBidi" w:eastAsia="Times New Roman" w:hAnsiTheme="majorBidi" w:cstheme="majorBidi"/>
          <w:bCs/>
          <w:iCs/>
          <w:sz w:val="24"/>
          <w:szCs w:val="24"/>
          <w:lang w:bidi="lt-LT"/>
        </w:rPr>
        <w:t>MGK</w:t>
      </w:r>
      <w:r w:rsidR="00DF28BB" w:rsidRPr="00DF28BB">
        <w:rPr>
          <w:rFonts w:asciiTheme="majorBidi" w:eastAsia="Times New Roman" w:hAnsiTheme="majorBidi" w:cstheme="majorBidi"/>
          <w:bCs/>
          <w:iCs/>
          <w:sz w:val="24"/>
          <w:szCs w:val="24"/>
          <w:lang w:bidi="lt-LT"/>
        </w:rPr>
        <w:t xml:space="preserve"> papildomai pažym</w:t>
      </w:r>
      <w:r w:rsidR="00DF28BB">
        <w:rPr>
          <w:rFonts w:asciiTheme="majorBidi" w:eastAsia="Times New Roman" w:hAnsiTheme="majorBidi" w:cstheme="majorBidi"/>
          <w:bCs/>
          <w:iCs/>
          <w:sz w:val="24"/>
          <w:szCs w:val="24"/>
          <w:lang w:bidi="lt-LT"/>
        </w:rPr>
        <w:t>ėjo</w:t>
      </w:r>
      <w:r w:rsidR="00DF28BB" w:rsidRPr="00DF28BB">
        <w:rPr>
          <w:rFonts w:asciiTheme="majorBidi" w:eastAsia="Times New Roman" w:hAnsiTheme="majorBidi" w:cstheme="majorBidi"/>
          <w:bCs/>
          <w:iCs/>
          <w:sz w:val="24"/>
          <w:szCs w:val="24"/>
          <w:lang w:bidi="lt-LT"/>
        </w:rPr>
        <w:t xml:space="preserve">, jog </w:t>
      </w:r>
      <w:r w:rsidR="00DF28BB">
        <w:rPr>
          <w:rFonts w:asciiTheme="majorBidi" w:eastAsia="Times New Roman" w:hAnsiTheme="majorBidi" w:cstheme="majorBidi"/>
          <w:bCs/>
          <w:iCs/>
          <w:sz w:val="24"/>
          <w:szCs w:val="24"/>
          <w:lang w:bidi="lt-LT"/>
        </w:rPr>
        <w:t>p</w:t>
      </w:r>
      <w:r w:rsidR="00DF28BB" w:rsidRPr="00DF28BB">
        <w:rPr>
          <w:rFonts w:asciiTheme="majorBidi" w:eastAsia="Times New Roman" w:hAnsiTheme="majorBidi" w:cstheme="majorBidi"/>
          <w:bCs/>
          <w:iCs/>
          <w:sz w:val="24"/>
          <w:szCs w:val="24"/>
          <w:lang w:bidi="lt-LT"/>
        </w:rPr>
        <w:t xml:space="preserve">areiškėjo </w:t>
      </w:r>
      <w:r w:rsidR="00DF28BB">
        <w:rPr>
          <w:rFonts w:asciiTheme="majorBidi" w:eastAsia="Times New Roman" w:hAnsiTheme="majorBidi" w:cstheme="majorBidi"/>
          <w:bCs/>
          <w:iCs/>
          <w:sz w:val="24"/>
          <w:szCs w:val="24"/>
          <w:lang w:bidi="lt-LT"/>
        </w:rPr>
        <w:t xml:space="preserve">vieninteliam </w:t>
      </w:r>
      <w:r w:rsidR="00DF28BB" w:rsidRPr="00DF28BB">
        <w:rPr>
          <w:rFonts w:asciiTheme="majorBidi" w:eastAsia="Times New Roman" w:hAnsiTheme="majorBidi" w:cstheme="majorBidi"/>
          <w:bCs/>
          <w:iCs/>
          <w:sz w:val="24"/>
          <w:szCs w:val="24"/>
          <w:lang w:bidi="lt-LT"/>
        </w:rPr>
        <w:t>akcininkui priėmus</w:t>
      </w:r>
      <w:r w:rsidR="00DF28BB">
        <w:rPr>
          <w:rFonts w:asciiTheme="majorBidi" w:eastAsia="Times New Roman" w:hAnsiTheme="majorBidi" w:cstheme="majorBidi"/>
          <w:bCs/>
          <w:iCs/>
          <w:sz w:val="24"/>
          <w:szCs w:val="24"/>
          <w:lang w:bidi="lt-LT"/>
        </w:rPr>
        <w:t xml:space="preserve"> </w:t>
      </w:r>
      <w:r w:rsidR="00DF28BB" w:rsidRPr="00DF28BB">
        <w:rPr>
          <w:rFonts w:asciiTheme="majorBidi" w:eastAsia="Times New Roman" w:hAnsiTheme="majorBidi" w:cstheme="majorBidi"/>
          <w:bCs/>
          <w:iCs/>
          <w:sz w:val="24"/>
          <w:szCs w:val="24"/>
          <w:lang w:bidi="lt-LT"/>
        </w:rPr>
        <w:t>2022</w:t>
      </w:r>
      <w:r w:rsidR="00DF28BB">
        <w:rPr>
          <w:rFonts w:asciiTheme="majorBidi" w:eastAsia="Times New Roman" w:hAnsiTheme="majorBidi" w:cstheme="majorBidi"/>
          <w:bCs/>
          <w:iCs/>
          <w:sz w:val="24"/>
          <w:szCs w:val="24"/>
          <w:lang w:bidi="lt-LT"/>
        </w:rPr>
        <w:t xml:space="preserve"> m. rugsėjo </w:t>
      </w:r>
      <w:r w:rsidR="00DF28BB" w:rsidRPr="00DF28BB">
        <w:rPr>
          <w:rFonts w:asciiTheme="majorBidi" w:eastAsia="Times New Roman" w:hAnsiTheme="majorBidi" w:cstheme="majorBidi"/>
          <w:bCs/>
          <w:iCs/>
          <w:sz w:val="24"/>
          <w:szCs w:val="24"/>
          <w:lang w:bidi="lt-LT"/>
        </w:rPr>
        <w:t>14</w:t>
      </w:r>
      <w:r w:rsidR="00DF28BB">
        <w:rPr>
          <w:rFonts w:asciiTheme="majorBidi" w:eastAsia="Times New Roman" w:hAnsiTheme="majorBidi" w:cstheme="majorBidi"/>
          <w:bCs/>
          <w:iCs/>
          <w:sz w:val="24"/>
          <w:szCs w:val="24"/>
          <w:lang w:bidi="lt-LT"/>
        </w:rPr>
        <w:t xml:space="preserve"> d.</w:t>
      </w:r>
      <w:r w:rsidR="00DF28BB" w:rsidRPr="00DF28BB">
        <w:rPr>
          <w:rFonts w:asciiTheme="majorBidi" w:eastAsia="Times New Roman" w:hAnsiTheme="majorBidi" w:cstheme="majorBidi"/>
          <w:bCs/>
          <w:iCs/>
          <w:sz w:val="24"/>
          <w:szCs w:val="24"/>
          <w:lang w:bidi="lt-LT"/>
        </w:rPr>
        <w:t xml:space="preserve"> sprendimą nutraukti veiklą ir likviduoti </w:t>
      </w:r>
      <w:r w:rsidR="00DF28BB">
        <w:rPr>
          <w:rFonts w:asciiTheme="majorBidi" w:eastAsia="Times New Roman" w:hAnsiTheme="majorBidi" w:cstheme="majorBidi"/>
          <w:bCs/>
          <w:iCs/>
          <w:sz w:val="24"/>
          <w:szCs w:val="24"/>
          <w:lang w:bidi="lt-LT"/>
        </w:rPr>
        <w:t>p</w:t>
      </w:r>
      <w:r w:rsidR="00DF28BB" w:rsidRPr="00DF28BB">
        <w:rPr>
          <w:rFonts w:asciiTheme="majorBidi" w:eastAsia="Times New Roman" w:hAnsiTheme="majorBidi" w:cstheme="majorBidi"/>
          <w:bCs/>
          <w:iCs/>
          <w:sz w:val="24"/>
          <w:szCs w:val="24"/>
          <w:lang w:bidi="lt-LT"/>
        </w:rPr>
        <w:t>areiškėją, tapo aišku, kad po nekilnojamojo</w:t>
      </w:r>
      <w:r w:rsidR="00DF28BB">
        <w:rPr>
          <w:rFonts w:asciiTheme="majorBidi" w:eastAsia="Times New Roman" w:hAnsiTheme="majorBidi" w:cstheme="majorBidi"/>
          <w:bCs/>
          <w:iCs/>
          <w:sz w:val="24"/>
          <w:szCs w:val="24"/>
          <w:lang w:bidi="lt-LT"/>
        </w:rPr>
        <w:t xml:space="preserve"> </w:t>
      </w:r>
      <w:r w:rsidR="00DF28BB" w:rsidRPr="00DF28BB">
        <w:rPr>
          <w:rFonts w:asciiTheme="majorBidi" w:eastAsia="Times New Roman" w:hAnsiTheme="majorBidi" w:cstheme="majorBidi"/>
          <w:bCs/>
          <w:iCs/>
          <w:sz w:val="24"/>
          <w:szCs w:val="24"/>
          <w:lang w:bidi="lt-LT"/>
        </w:rPr>
        <w:t xml:space="preserve">turto perleidimo akcininkas nebematė galimybių, jog </w:t>
      </w:r>
      <w:r w:rsidR="00DF28BB">
        <w:rPr>
          <w:rFonts w:asciiTheme="majorBidi" w:eastAsia="Times New Roman" w:hAnsiTheme="majorBidi" w:cstheme="majorBidi"/>
          <w:bCs/>
          <w:iCs/>
          <w:sz w:val="24"/>
          <w:szCs w:val="24"/>
          <w:lang w:bidi="lt-LT"/>
        </w:rPr>
        <w:t>p</w:t>
      </w:r>
      <w:r w:rsidR="00DF28BB" w:rsidRPr="00DF28BB">
        <w:rPr>
          <w:rFonts w:asciiTheme="majorBidi" w:eastAsia="Times New Roman" w:hAnsiTheme="majorBidi" w:cstheme="majorBidi"/>
          <w:bCs/>
          <w:iCs/>
          <w:sz w:val="24"/>
          <w:szCs w:val="24"/>
          <w:lang w:bidi="lt-LT"/>
        </w:rPr>
        <w:t>areiškėja</w:t>
      </w:r>
      <w:r w:rsidR="00DF28BB">
        <w:rPr>
          <w:rFonts w:asciiTheme="majorBidi" w:eastAsia="Times New Roman" w:hAnsiTheme="majorBidi" w:cstheme="majorBidi"/>
          <w:bCs/>
          <w:iCs/>
          <w:sz w:val="24"/>
          <w:szCs w:val="24"/>
          <w:lang w:bidi="lt-LT"/>
        </w:rPr>
        <w:t>s</w:t>
      </w:r>
      <w:r w:rsidR="00DF28BB" w:rsidRPr="00DF28BB">
        <w:rPr>
          <w:rFonts w:asciiTheme="majorBidi" w:eastAsia="Times New Roman" w:hAnsiTheme="majorBidi" w:cstheme="majorBidi"/>
          <w:bCs/>
          <w:iCs/>
          <w:sz w:val="24"/>
          <w:szCs w:val="24"/>
          <w:lang w:bidi="lt-LT"/>
        </w:rPr>
        <w:t xml:space="preserve"> tęstų veiklą</w:t>
      </w:r>
      <w:r w:rsidR="00DF28BB">
        <w:rPr>
          <w:rFonts w:asciiTheme="majorBidi" w:eastAsia="Times New Roman" w:hAnsiTheme="majorBidi" w:cstheme="majorBidi"/>
          <w:bCs/>
          <w:iCs/>
          <w:sz w:val="24"/>
          <w:szCs w:val="24"/>
          <w:lang w:bidi="lt-LT"/>
        </w:rPr>
        <w:t xml:space="preserve"> ir ją nutraukė.</w:t>
      </w:r>
    </w:p>
    <w:p w14:paraId="5621169D" w14:textId="77777777" w:rsidR="00DF28BB" w:rsidRDefault="00C806C9" w:rsidP="00DF28BB">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DF28BB">
        <w:rPr>
          <w:rFonts w:asciiTheme="majorBidi" w:eastAsia="Times New Roman" w:hAnsiTheme="majorBidi" w:cstheme="majorBidi"/>
          <w:bCs/>
          <w:iCs/>
          <w:sz w:val="24"/>
          <w:szCs w:val="24"/>
          <w:lang w:bidi="lt-LT"/>
        </w:rPr>
        <w:t>Pirmosios instancijos teismas skundžiamu sprendimu nusprendė pareiškėjo skundą dėl VMI ir MGK sprendimų panaikinimo atmesti. Pareiškėjas, nesutikdamas su šiuo sprendimu, pateikia apeliacinį skundą.</w:t>
      </w:r>
    </w:p>
    <w:p w14:paraId="77AD7DBF" w14:textId="77777777" w:rsidR="00AB41FE" w:rsidRDefault="003D1767" w:rsidP="00AB41FE">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DF28BB">
        <w:rPr>
          <w:rFonts w:asciiTheme="majorBidi" w:eastAsia="Times New Roman" w:hAnsiTheme="majorBidi" w:cstheme="majorBidi"/>
          <w:bCs/>
          <w:iCs/>
          <w:sz w:val="24"/>
          <w:szCs w:val="24"/>
          <w:lang w:bidi="lt-LT"/>
        </w:rPr>
        <w:t xml:space="preserve">Teisėjų kolegija pirmiausiai pažymi, kad apeliacinis procesas nėra bylos nagrinėjimo pirmosios instancijos teisme pratęsimas. Apeliacinės instancijos teismas paprastai bylą gali tikrinti tik ta apimtimi, kuria byla buvo išnagrinėta pirmosios instancijos teisme ir kuri buvo užfiksuota pirmosios instancijos teismo sprendimu. </w:t>
      </w:r>
      <w:bookmarkStart w:id="6" w:name="n2aadb578-9774-4563-b899-547c9ff7561d"/>
      <w:r w:rsidRPr="00DF28BB">
        <w:rPr>
          <w:rFonts w:asciiTheme="majorBidi" w:eastAsia="Times New Roman" w:hAnsiTheme="majorBidi" w:cstheme="majorBidi"/>
          <w:bCs/>
          <w:iCs/>
          <w:sz w:val="24"/>
          <w:szCs w:val="24"/>
          <w:lang w:bidi="lt-LT"/>
        </w:rPr>
        <w:t>ABTĮ</w:t>
      </w:r>
      <w:bookmarkStart w:id="7" w:name="pn2aadb578-9774-4563-b899-547c9ff7561d"/>
      <w:bookmarkEnd w:id="6"/>
      <w:bookmarkEnd w:id="7"/>
      <w:r w:rsidRPr="00DF28BB">
        <w:rPr>
          <w:rFonts w:asciiTheme="majorBidi" w:eastAsia="Times New Roman" w:hAnsiTheme="majorBidi" w:cstheme="majorBidi"/>
          <w:bCs/>
          <w:iCs/>
          <w:sz w:val="24"/>
          <w:szCs w:val="24"/>
          <w:lang w:bidi="lt-LT"/>
        </w:rPr>
        <w:t xml:space="preserve"> </w:t>
      </w:r>
      <w:bookmarkStart w:id="8" w:name="ndbc07e14-28a3-4318-97c7-19fdb2bd3db9"/>
      <w:r w:rsidRPr="00DF28BB">
        <w:rPr>
          <w:rFonts w:asciiTheme="majorBidi" w:eastAsia="Times New Roman" w:hAnsiTheme="majorBidi" w:cstheme="majorBidi"/>
          <w:bCs/>
          <w:iCs/>
          <w:sz w:val="24"/>
          <w:szCs w:val="24"/>
          <w:lang w:bidi="lt-LT"/>
        </w:rPr>
        <w:t>140</w:t>
      </w:r>
      <w:bookmarkStart w:id="9" w:name="pndbc07e14-28a3-4318-97c7-19fdb2bd3db9"/>
      <w:bookmarkEnd w:id="8"/>
      <w:bookmarkEnd w:id="9"/>
      <w:r w:rsidRPr="00DF28BB">
        <w:rPr>
          <w:rFonts w:asciiTheme="majorBidi" w:eastAsia="Times New Roman" w:hAnsiTheme="majorBidi" w:cstheme="majorBidi"/>
          <w:bCs/>
          <w:iCs/>
          <w:sz w:val="24"/>
          <w:szCs w:val="24"/>
          <w:lang w:bidi="lt-LT"/>
        </w:rPr>
        <w:t xml:space="preserve"> straipsnio 1 dalyje įtvirtinta, kad teismas, apeliacine tvarka nagrinėdamas bylą, patikrina pirmosios instancijos teismo sprendimo pagrįstumą ir teisėtumą, neperžengdamas apeliacinio skundo ribų.</w:t>
      </w:r>
      <w:r w:rsidR="00AB41FE" w:rsidRPr="00AB41FE">
        <w:rPr>
          <w:rFonts w:asciiTheme="majorBidi" w:eastAsia="Times New Roman" w:hAnsiTheme="majorBidi" w:cstheme="majorBidi"/>
          <w:bCs/>
          <w:iCs/>
          <w:sz w:val="24"/>
          <w:szCs w:val="24"/>
          <w:lang w:bidi="lt-LT"/>
        </w:rPr>
        <w:t xml:space="preserve"> Byloje nenustatytos aplinkybės, dėl kurių turėtų būti peržengtos apeliacinio skundo ribos, bei nenustatyti sprendimo negaliojimo pagrindai, nurodyti </w:t>
      </w:r>
      <w:r w:rsidR="00AB41FE" w:rsidRPr="00AB41FE">
        <w:rPr>
          <w:rFonts w:asciiTheme="majorBidi" w:eastAsia="Times New Roman" w:hAnsiTheme="majorBidi" w:cstheme="majorBidi"/>
          <w:bCs/>
          <w:iCs/>
          <w:sz w:val="24"/>
          <w:szCs w:val="24"/>
          <w:lang w:bidi="lt-LT"/>
        </w:rPr>
        <w:lastRenderedPageBreak/>
        <w:t>ABTĮ 146 straipsnio 2 dalyje (ABTĮ 140 str. 2 d.). Atsižvelgdamas į tai, apeliacinės instancijos teismas šią bylą apeliacine tvarka nagrinės ir patikrins pirmosios instancijos teismo sprendimo pagrįstumą ir teisėtumą, neperžengdamas apeliacinio skundo ribų (ABTĮ 140 str. 1 d.).</w:t>
      </w:r>
    </w:p>
    <w:p w14:paraId="6D19890B" w14:textId="1A2B20D1" w:rsidR="00AB41FE" w:rsidRDefault="00C806C9" w:rsidP="00AB41FE">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AB41FE">
        <w:rPr>
          <w:rFonts w:asciiTheme="majorBidi" w:eastAsia="Times New Roman" w:hAnsiTheme="majorBidi" w:cstheme="majorBidi"/>
          <w:bCs/>
          <w:iCs/>
          <w:sz w:val="24"/>
          <w:szCs w:val="24"/>
          <w:lang w:bidi="lt-LT"/>
        </w:rPr>
        <w:t>Byloje esminis ginčas kyla dėl PMĮ 43 straipsnio 1 dalies</w:t>
      </w:r>
      <w:r w:rsidR="00DF4F77">
        <w:rPr>
          <w:rFonts w:asciiTheme="majorBidi" w:eastAsia="Times New Roman" w:hAnsiTheme="majorBidi" w:cstheme="majorBidi"/>
          <w:bCs/>
          <w:iCs/>
          <w:sz w:val="24"/>
          <w:szCs w:val="24"/>
          <w:lang w:bidi="lt-LT"/>
        </w:rPr>
        <w:t xml:space="preserve"> tinkamo</w:t>
      </w:r>
      <w:r w:rsidRPr="00AB41FE">
        <w:rPr>
          <w:rFonts w:asciiTheme="majorBidi" w:eastAsia="Times New Roman" w:hAnsiTheme="majorBidi" w:cstheme="majorBidi"/>
          <w:bCs/>
          <w:iCs/>
          <w:sz w:val="24"/>
          <w:szCs w:val="24"/>
          <w:lang w:bidi="lt-LT"/>
        </w:rPr>
        <w:t xml:space="preserve"> taikymo. </w:t>
      </w:r>
    </w:p>
    <w:p w14:paraId="409206E8" w14:textId="77777777" w:rsidR="00AB41FE" w:rsidRDefault="00C117D2" w:rsidP="00AB41FE">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AB41FE">
        <w:rPr>
          <w:rFonts w:asciiTheme="majorBidi" w:eastAsia="Times New Roman" w:hAnsiTheme="majorBidi" w:cstheme="majorBidi"/>
          <w:bCs/>
          <w:iCs/>
          <w:sz w:val="24"/>
          <w:szCs w:val="24"/>
          <w:lang w:bidi="lt-LT"/>
        </w:rPr>
        <w:t>PMĮ 43 straipsnio 1 dalis nustato, kad reorganizavimo ar perleidimo atvejais, jeigu šiame straipsnyje nenustatyta kitaip, įsigyjamojo ar perleidžiančiojo vieneto ar vienetų mokestinio laikotarpio nuostolius (išskyrus vienetų (ne finansų įstaigų) nuostolius dėl vertybinių popierių ir (arba) išvestinių finansinių priemonių perleidimo), susidariusius iki reorganizavimo ar perleidimo pabaigos ir šio įstatymo nustatyta tvarka neperkeltus į kitus metus, tęsiant šių nuostolių perkėlimą, gali perkelti įsigyjantysis vienetas ar vienetai, jei įsigyjantysis vienetas ar vienetai tęsia perimtą veiklą ar veiklos dalį ne trumpesnį kaip 3 metų laikotarpį. Įsigyjančiajam vienetui ar vienetams gali būti perduodami tik su įsigyjamojo ar perleidžiančiojo vieneto ar vienetų perleista ir įsigyjančiajame vienete tęsiama veikla ar veiklos dalimi susiję mokestinių laikotarpių nuostoliai.</w:t>
      </w:r>
    </w:p>
    <w:p w14:paraId="62BA44C5" w14:textId="24A4D4E9" w:rsidR="00936BDC" w:rsidRDefault="00AB41FE" w:rsidP="00936BDC">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Pr>
          <w:rFonts w:asciiTheme="majorBidi" w:eastAsia="Times New Roman" w:hAnsiTheme="majorBidi" w:cstheme="majorBidi"/>
          <w:bCs/>
          <w:iCs/>
          <w:sz w:val="24"/>
          <w:szCs w:val="24"/>
          <w:lang w:bidi="lt-LT"/>
        </w:rPr>
        <w:t>Nors pareiškėjas tvirtina, kad p</w:t>
      </w:r>
      <w:r w:rsidRPr="00AB41FE">
        <w:rPr>
          <w:rFonts w:asciiTheme="majorBidi" w:eastAsia="Times New Roman" w:hAnsiTheme="majorBidi" w:cstheme="majorBidi"/>
          <w:bCs/>
          <w:iCs/>
          <w:sz w:val="24"/>
          <w:szCs w:val="24"/>
          <w:lang w:bidi="lt-LT"/>
        </w:rPr>
        <w:t>irmosios instancijos teismas neįvertino PMĮ 43 straipsnio 1 dalyje įtvirtino reikalavimo „3 metus tęsti perimtą veiklą ar jos dalį“ turinio ir pagrindinės paskirties, jos santykio su bendraisiais pelno apmokestinimo principais, tikrųjų priežasčių ir aplinkybių, kurios kvalifikuojamos kaip galimas šio reikalavimo pažeidimas</w:t>
      </w:r>
      <w:r>
        <w:rPr>
          <w:rFonts w:asciiTheme="majorBidi" w:eastAsia="Times New Roman" w:hAnsiTheme="majorBidi" w:cstheme="majorBidi"/>
          <w:bCs/>
          <w:iCs/>
          <w:sz w:val="24"/>
          <w:szCs w:val="24"/>
          <w:lang w:bidi="lt-LT"/>
        </w:rPr>
        <w:t>, teisėjų kolegija</w:t>
      </w:r>
      <w:r w:rsidRPr="00AB41FE">
        <w:rPr>
          <w:rFonts w:asciiTheme="majorBidi" w:eastAsia="Times New Roman" w:hAnsiTheme="majorBidi" w:cstheme="majorBidi"/>
          <w:bCs/>
          <w:iCs/>
          <w:sz w:val="24"/>
          <w:szCs w:val="24"/>
          <w:lang w:bidi="lt-LT"/>
        </w:rPr>
        <w:t xml:space="preserve"> </w:t>
      </w:r>
      <w:r>
        <w:rPr>
          <w:rFonts w:asciiTheme="majorBidi" w:eastAsia="Times New Roman" w:hAnsiTheme="majorBidi" w:cstheme="majorBidi"/>
          <w:bCs/>
          <w:iCs/>
          <w:sz w:val="24"/>
          <w:szCs w:val="24"/>
          <w:lang w:bidi="lt-LT"/>
        </w:rPr>
        <w:t xml:space="preserve">sprendžia, kad šie argumentai yra </w:t>
      </w:r>
      <w:r w:rsidR="00936BDC">
        <w:rPr>
          <w:rFonts w:asciiTheme="majorBidi" w:eastAsia="Times New Roman" w:hAnsiTheme="majorBidi" w:cstheme="majorBidi"/>
          <w:bCs/>
          <w:iCs/>
          <w:sz w:val="24"/>
          <w:szCs w:val="24"/>
          <w:lang w:bidi="lt-LT"/>
        </w:rPr>
        <w:t>pertekliniai, nesudarantys pagrindo vertinti</w:t>
      </w:r>
      <w:r w:rsidR="00CE3C6A">
        <w:rPr>
          <w:rFonts w:asciiTheme="majorBidi" w:eastAsia="Times New Roman" w:hAnsiTheme="majorBidi" w:cstheme="majorBidi"/>
          <w:bCs/>
          <w:iCs/>
          <w:sz w:val="24"/>
          <w:szCs w:val="24"/>
          <w:lang w:bidi="lt-LT"/>
        </w:rPr>
        <w:t>,</w:t>
      </w:r>
      <w:r w:rsidR="00936BDC">
        <w:rPr>
          <w:rFonts w:asciiTheme="majorBidi" w:eastAsia="Times New Roman" w:hAnsiTheme="majorBidi" w:cstheme="majorBidi"/>
          <w:bCs/>
          <w:iCs/>
          <w:sz w:val="24"/>
          <w:szCs w:val="24"/>
          <w:lang w:bidi="lt-LT"/>
        </w:rPr>
        <w:t xml:space="preserve"> kaip</w:t>
      </w:r>
      <w:r w:rsidR="00E34C66">
        <w:rPr>
          <w:rFonts w:asciiTheme="majorBidi" w:eastAsia="Times New Roman" w:hAnsiTheme="majorBidi" w:cstheme="majorBidi"/>
          <w:bCs/>
          <w:iCs/>
          <w:sz w:val="24"/>
          <w:szCs w:val="24"/>
          <w:lang w:bidi="lt-LT"/>
        </w:rPr>
        <w:t xml:space="preserve"> ir kokiu aspektu</w:t>
      </w:r>
      <w:r w:rsidR="00936BDC">
        <w:rPr>
          <w:rFonts w:asciiTheme="majorBidi" w:eastAsia="Times New Roman" w:hAnsiTheme="majorBidi" w:cstheme="majorBidi"/>
          <w:bCs/>
          <w:iCs/>
          <w:sz w:val="24"/>
          <w:szCs w:val="24"/>
          <w:lang w:bidi="lt-LT"/>
        </w:rPr>
        <w:t xml:space="preserve"> ginčijami sprendimai yra neteisėti ir nepagrįsti.</w:t>
      </w:r>
      <w:r>
        <w:rPr>
          <w:rFonts w:asciiTheme="majorBidi" w:eastAsia="Times New Roman" w:hAnsiTheme="majorBidi" w:cstheme="majorBidi"/>
          <w:bCs/>
          <w:iCs/>
          <w:sz w:val="24"/>
          <w:szCs w:val="24"/>
          <w:lang w:bidi="lt-LT"/>
        </w:rPr>
        <w:t xml:space="preserve"> Teisėjų kolegijos įsitikinimu, </w:t>
      </w:r>
      <w:r w:rsidR="001176B0" w:rsidRPr="00AB41FE">
        <w:rPr>
          <w:rFonts w:asciiTheme="majorBidi" w:eastAsia="Times New Roman" w:hAnsiTheme="majorBidi" w:cstheme="majorBidi"/>
          <w:bCs/>
          <w:iCs/>
          <w:sz w:val="24"/>
          <w:szCs w:val="24"/>
          <w:lang w:bidi="lt-LT"/>
        </w:rPr>
        <w:t>pirmosios instancijos teism</w:t>
      </w:r>
      <w:r>
        <w:rPr>
          <w:rFonts w:asciiTheme="majorBidi" w:eastAsia="Times New Roman" w:hAnsiTheme="majorBidi" w:cstheme="majorBidi"/>
          <w:bCs/>
          <w:iCs/>
          <w:sz w:val="24"/>
          <w:szCs w:val="24"/>
          <w:lang w:bidi="lt-LT"/>
        </w:rPr>
        <w:t>as</w:t>
      </w:r>
      <w:r w:rsidR="0048048B">
        <w:rPr>
          <w:rFonts w:asciiTheme="majorBidi" w:eastAsia="Times New Roman" w:hAnsiTheme="majorBidi" w:cstheme="majorBidi"/>
          <w:bCs/>
          <w:iCs/>
          <w:sz w:val="24"/>
          <w:szCs w:val="24"/>
          <w:lang w:bidi="lt-LT"/>
        </w:rPr>
        <w:t>, aiškindamas šią normą,</w:t>
      </w:r>
      <w:r>
        <w:rPr>
          <w:rFonts w:asciiTheme="majorBidi" w:eastAsia="Times New Roman" w:hAnsiTheme="majorBidi" w:cstheme="majorBidi"/>
          <w:bCs/>
          <w:iCs/>
          <w:sz w:val="24"/>
          <w:szCs w:val="24"/>
          <w:lang w:bidi="lt-LT"/>
        </w:rPr>
        <w:t xml:space="preserve"> pagrįstai pažymėjo,</w:t>
      </w:r>
      <w:r w:rsidR="000F5FF3" w:rsidRPr="00AB41FE">
        <w:rPr>
          <w:rFonts w:asciiTheme="majorBidi" w:eastAsia="Times New Roman" w:hAnsiTheme="majorBidi" w:cstheme="majorBidi"/>
          <w:bCs/>
          <w:iCs/>
          <w:sz w:val="24"/>
          <w:szCs w:val="24"/>
          <w:lang w:bidi="lt-LT"/>
        </w:rPr>
        <w:t xml:space="preserve"> </w:t>
      </w:r>
      <w:r w:rsidR="001176B0" w:rsidRPr="00AB41FE">
        <w:rPr>
          <w:rFonts w:asciiTheme="majorBidi" w:eastAsia="Times New Roman" w:hAnsiTheme="majorBidi" w:cstheme="majorBidi"/>
          <w:bCs/>
          <w:iCs/>
          <w:sz w:val="24"/>
          <w:szCs w:val="24"/>
          <w:lang w:bidi="lt-LT"/>
        </w:rPr>
        <w:t xml:space="preserve">kad įstatymų leidėjas </w:t>
      </w:r>
      <w:r w:rsidR="000F5FF3" w:rsidRPr="00AB41FE">
        <w:rPr>
          <w:rFonts w:asciiTheme="majorBidi" w:eastAsia="Times New Roman" w:hAnsiTheme="majorBidi" w:cstheme="majorBidi"/>
          <w:bCs/>
          <w:iCs/>
          <w:sz w:val="24"/>
          <w:szCs w:val="24"/>
          <w:lang w:bidi="lt-LT"/>
        </w:rPr>
        <w:t>aiškiai ir nedviprasmiškai nustatė mokestinių nuostolių perkėlimo sąlygas:</w:t>
      </w:r>
      <w:r w:rsidR="000F5FF3" w:rsidRPr="00AB41FE">
        <w:rPr>
          <w:rFonts w:ascii="Times New Roman" w:eastAsia="Times New Roman" w:hAnsi="Times New Roman" w:cs="Times New Roman"/>
          <w:sz w:val="24"/>
          <w:szCs w:val="24"/>
          <w:lang w:eastAsia="en-US"/>
        </w:rPr>
        <w:t xml:space="preserve"> </w:t>
      </w:r>
      <w:r w:rsidR="000F5FF3" w:rsidRPr="00AB41FE">
        <w:rPr>
          <w:rFonts w:asciiTheme="majorBidi" w:eastAsia="Times New Roman" w:hAnsiTheme="majorBidi" w:cstheme="majorBidi"/>
          <w:bCs/>
          <w:iCs/>
          <w:sz w:val="24"/>
          <w:szCs w:val="24"/>
          <w:lang w:bidi="lt-LT"/>
        </w:rPr>
        <w:t>1) įsigyjantysis vienetas gali tęsti šių nuostolių perkėlimą, jeigu ne trumpiau kaip 3 metus tęsia iš įsigyto ar perleidžiančio vieneto ar vienetų perimtą veiklą ar veiklos dalį; 2) tęsiama būtent ta veikla dėl kurios šie nuostoliai susidarė.</w:t>
      </w:r>
      <w:r w:rsidR="001626B7" w:rsidRPr="001626B7">
        <w:rPr>
          <w:rFonts w:asciiTheme="majorBidi" w:eastAsia="Times New Roman" w:hAnsiTheme="majorBidi" w:cstheme="majorBidi"/>
          <w:bCs/>
          <w:iCs/>
          <w:sz w:val="24"/>
          <w:szCs w:val="24"/>
          <w:lang w:bidi="lt-LT"/>
        </w:rPr>
        <w:t xml:space="preserve"> </w:t>
      </w:r>
      <w:r w:rsidR="00936BDC">
        <w:rPr>
          <w:rFonts w:asciiTheme="majorBidi" w:eastAsia="Times New Roman" w:hAnsiTheme="majorBidi" w:cstheme="majorBidi"/>
          <w:bCs/>
          <w:iCs/>
          <w:sz w:val="24"/>
          <w:szCs w:val="24"/>
          <w:lang w:bidi="lt-LT"/>
        </w:rPr>
        <w:t xml:space="preserve">Todėl taikant šią normą, turėjo būti nustatyta, ar pareiškėjas įgyvendino minėtas sąlygas. Minėtų sąlygų įgyvendinimas yra įrodymų vertinimo dalykas. </w:t>
      </w:r>
      <w:r w:rsidR="00936BDC" w:rsidRPr="00936BDC">
        <w:rPr>
          <w:rFonts w:asciiTheme="majorBidi" w:eastAsia="Times New Roman" w:hAnsiTheme="majorBidi" w:cstheme="majorBidi"/>
          <w:bCs/>
          <w:iCs/>
          <w:sz w:val="24"/>
          <w:szCs w:val="24"/>
          <w:lang w:bidi="lt-LT"/>
        </w:rPr>
        <w:t xml:space="preserve">Pagal ABTĮ 56 straipsnio 7 dalį teismas įvertina įrodymus pagal vidinį savo įsitikinimą, pagrįstą visapusišku, išsamiu ir objektyviu visų bylos aplinkybių viseto išnagrinėjimu, vadovaudamasis įstatymu, taip pat teisingumo ir protingumo kriterijais. </w:t>
      </w:r>
    </w:p>
    <w:p w14:paraId="7DB9238E" w14:textId="569D99DB" w:rsidR="001626B7" w:rsidRPr="001626B7" w:rsidRDefault="00936BDC" w:rsidP="00936BDC">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936BDC">
        <w:rPr>
          <w:rFonts w:asciiTheme="majorBidi" w:eastAsia="Times New Roman" w:hAnsiTheme="majorBidi" w:cstheme="majorBidi"/>
          <w:bCs/>
          <w:iCs/>
          <w:sz w:val="24"/>
          <w:szCs w:val="24"/>
          <w:lang w:bidi="lt-LT"/>
        </w:rPr>
        <w:t xml:space="preserve">Nagrinėjamoje byloje nėra faktinio ir teisinio pagrindo nustatyti, kad pirmosios instancijos teismas pažeidė įrodymų vertinimo taisykles ir byloje esančių įrodymų pagrindu neteisingai nustatė aplinkybes, kurios turi bylai esminės reikšmės. Todėl teisėjų kolegija, patikrinusi bylą teisės taikymo ir įrodymų vertinimo aspektu, iš esmės sutinka su pirmosios instancijos teismo padarytomis išvadomis. Priimdamas </w:t>
      </w:r>
      <w:r>
        <w:rPr>
          <w:rFonts w:asciiTheme="majorBidi" w:eastAsia="Times New Roman" w:hAnsiTheme="majorBidi" w:cstheme="majorBidi"/>
          <w:bCs/>
          <w:iCs/>
          <w:sz w:val="24"/>
          <w:szCs w:val="24"/>
          <w:lang w:bidi="lt-LT"/>
        </w:rPr>
        <w:t>skundžiamą</w:t>
      </w:r>
      <w:r w:rsidRPr="00936BDC">
        <w:rPr>
          <w:rFonts w:asciiTheme="majorBidi" w:eastAsia="Times New Roman" w:hAnsiTheme="majorBidi" w:cstheme="majorBidi"/>
          <w:bCs/>
          <w:iCs/>
          <w:sz w:val="24"/>
          <w:szCs w:val="24"/>
          <w:lang w:bidi="lt-LT"/>
        </w:rPr>
        <w:t xml:space="preserve"> sprendimą, pirmosios instancijos teismas rėmėsi įstatymo nustatyta tvarka surinktais ir teisminio bylos nagrinėjimo metu patikrintais įrodymais, sprendime nuosekliai ir išsamiai išdėstė, kuriais įrodymais grindžiamos teismo išvados. </w:t>
      </w:r>
    </w:p>
    <w:p w14:paraId="473852B2" w14:textId="2210D42D" w:rsidR="0048048B" w:rsidRDefault="001D3D5A" w:rsidP="0048048B">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AB41FE">
        <w:rPr>
          <w:rFonts w:asciiTheme="majorBidi" w:eastAsia="Times New Roman" w:hAnsiTheme="majorBidi" w:cstheme="majorBidi"/>
          <w:bCs/>
          <w:iCs/>
          <w:sz w:val="24"/>
          <w:szCs w:val="24"/>
          <w:lang w:bidi="lt-LT"/>
        </w:rPr>
        <w:t xml:space="preserve">Kaip matyti iš VMI sprendime nustatytų faktinių aplinkybių, </w:t>
      </w:r>
      <w:r w:rsidR="00E37657" w:rsidRPr="00AB41FE">
        <w:rPr>
          <w:rFonts w:asciiTheme="majorBidi" w:eastAsia="Times New Roman" w:hAnsiTheme="majorBidi" w:cstheme="majorBidi"/>
          <w:bCs/>
          <w:iCs/>
          <w:sz w:val="24"/>
          <w:szCs w:val="24"/>
          <w:lang w:bidi="lt-LT"/>
        </w:rPr>
        <w:t xml:space="preserve">prijungta UAB </w:t>
      </w:r>
      <w:r w:rsidR="007C6F35" w:rsidRPr="00AB41FE">
        <w:rPr>
          <w:rFonts w:asciiTheme="majorBidi" w:eastAsia="Times New Roman" w:hAnsiTheme="majorBidi" w:cstheme="majorBidi"/>
          <w:bCs/>
          <w:iCs/>
          <w:sz w:val="24"/>
          <w:szCs w:val="24"/>
          <w:lang w:bidi="lt-LT"/>
        </w:rPr>
        <w:t>„</w:t>
      </w:r>
      <w:r w:rsidR="00E37657" w:rsidRPr="00AB41FE">
        <w:rPr>
          <w:rFonts w:asciiTheme="majorBidi" w:eastAsia="Times New Roman" w:hAnsiTheme="majorBidi" w:cstheme="majorBidi"/>
          <w:bCs/>
          <w:iCs/>
          <w:sz w:val="24"/>
          <w:szCs w:val="24"/>
          <w:lang w:bidi="lt-LT"/>
        </w:rPr>
        <w:t>EPF Lit-two</w:t>
      </w:r>
      <w:r w:rsidR="007C6F35" w:rsidRPr="00AB41FE">
        <w:rPr>
          <w:rFonts w:asciiTheme="majorBidi" w:eastAsia="Times New Roman" w:hAnsiTheme="majorBidi" w:cstheme="majorBidi"/>
          <w:bCs/>
          <w:iCs/>
          <w:sz w:val="24"/>
          <w:szCs w:val="24"/>
          <w:lang w:bidi="lt-LT"/>
        </w:rPr>
        <w:t>“</w:t>
      </w:r>
      <w:r w:rsidR="00E37657" w:rsidRPr="00AB41FE">
        <w:rPr>
          <w:rFonts w:asciiTheme="majorBidi" w:eastAsia="Times New Roman" w:hAnsiTheme="majorBidi" w:cstheme="majorBidi"/>
          <w:bCs/>
          <w:iCs/>
          <w:sz w:val="24"/>
          <w:szCs w:val="24"/>
          <w:lang w:bidi="lt-LT"/>
        </w:rPr>
        <w:t xml:space="preserve"> (kodas 301114718), J</w:t>
      </w:r>
      <w:r w:rsidR="007C6F35" w:rsidRPr="00AB41FE">
        <w:rPr>
          <w:rFonts w:asciiTheme="majorBidi" w:eastAsia="Times New Roman" w:hAnsiTheme="majorBidi" w:cstheme="majorBidi"/>
          <w:bCs/>
          <w:iCs/>
          <w:sz w:val="24"/>
          <w:szCs w:val="24"/>
          <w:lang w:bidi="lt-LT"/>
        </w:rPr>
        <w:t>uridinių asmenų registre</w:t>
      </w:r>
      <w:r w:rsidR="00E37657" w:rsidRPr="00AB41FE">
        <w:rPr>
          <w:rFonts w:asciiTheme="majorBidi" w:eastAsia="Times New Roman" w:hAnsiTheme="majorBidi" w:cstheme="majorBidi"/>
          <w:bCs/>
          <w:iCs/>
          <w:sz w:val="24"/>
          <w:szCs w:val="24"/>
          <w:lang w:bidi="lt-LT"/>
        </w:rPr>
        <w:t xml:space="preserve"> įregistruota 2007</w:t>
      </w:r>
      <w:r w:rsidR="007C6F35" w:rsidRPr="00AB41FE">
        <w:rPr>
          <w:rFonts w:asciiTheme="majorBidi" w:eastAsia="Times New Roman" w:hAnsiTheme="majorBidi" w:cstheme="majorBidi"/>
          <w:bCs/>
          <w:iCs/>
          <w:sz w:val="24"/>
          <w:szCs w:val="24"/>
          <w:lang w:bidi="lt-LT"/>
        </w:rPr>
        <w:t xml:space="preserve"> m. rugsėjo </w:t>
      </w:r>
      <w:r w:rsidR="00E37657" w:rsidRPr="00AB41FE">
        <w:rPr>
          <w:rFonts w:asciiTheme="majorBidi" w:eastAsia="Times New Roman" w:hAnsiTheme="majorBidi" w:cstheme="majorBidi"/>
          <w:bCs/>
          <w:iCs/>
          <w:sz w:val="24"/>
          <w:szCs w:val="24"/>
          <w:lang w:bidi="lt-LT"/>
        </w:rPr>
        <w:t>18</w:t>
      </w:r>
      <w:r w:rsidR="007C6F35" w:rsidRPr="00AB41FE">
        <w:rPr>
          <w:rFonts w:asciiTheme="majorBidi" w:eastAsia="Times New Roman" w:hAnsiTheme="majorBidi" w:cstheme="majorBidi"/>
          <w:bCs/>
          <w:iCs/>
          <w:sz w:val="24"/>
          <w:szCs w:val="24"/>
          <w:lang w:bidi="lt-LT"/>
        </w:rPr>
        <w:t xml:space="preserve"> d.</w:t>
      </w:r>
      <w:r w:rsidR="00E37657" w:rsidRPr="00AB41FE">
        <w:rPr>
          <w:rFonts w:asciiTheme="majorBidi" w:eastAsia="Times New Roman" w:hAnsiTheme="majorBidi" w:cstheme="majorBidi"/>
          <w:bCs/>
          <w:iCs/>
          <w:sz w:val="24"/>
          <w:szCs w:val="24"/>
          <w:lang w:bidi="lt-LT"/>
        </w:rPr>
        <w:t>, adresas: Mėnulio g. 7, Vilniaus m., išregistruota 2020</w:t>
      </w:r>
      <w:r w:rsidR="007C6F35" w:rsidRPr="00AB41FE">
        <w:rPr>
          <w:rFonts w:asciiTheme="majorBidi" w:eastAsia="Times New Roman" w:hAnsiTheme="majorBidi" w:cstheme="majorBidi"/>
          <w:bCs/>
          <w:iCs/>
          <w:sz w:val="24"/>
          <w:szCs w:val="24"/>
          <w:lang w:bidi="lt-LT"/>
        </w:rPr>
        <w:t xml:space="preserve"> m. birželio </w:t>
      </w:r>
      <w:r w:rsidR="00E37657" w:rsidRPr="00AB41FE">
        <w:rPr>
          <w:rFonts w:asciiTheme="majorBidi" w:eastAsia="Times New Roman" w:hAnsiTheme="majorBidi" w:cstheme="majorBidi"/>
          <w:bCs/>
          <w:iCs/>
          <w:sz w:val="24"/>
          <w:szCs w:val="24"/>
          <w:lang w:bidi="lt-LT"/>
        </w:rPr>
        <w:t>2</w:t>
      </w:r>
      <w:r w:rsidR="007C6F35" w:rsidRPr="00AB41FE">
        <w:rPr>
          <w:rFonts w:asciiTheme="majorBidi" w:eastAsia="Times New Roman" w:hAnsiTheme="majorBidi" w:cstheme="majorBidi"/>
          <w:bCs/>
          <w:iCs/>
          <w:sz w:val="24"/>
          <w:szCs w:val="24"/>
          <w:lang w:bidi="lt-LT"/>
        </w:rPr>
        <w:t xml:space="preserve"> d.</w:t>
      </w:r>
      <w:r w:rsidR="00E37657" w:rsidRPr="00AB41FE">
        <w:rPr>
          <w:rFonts w:asciiTheme="majorBidi" w:eastAsia="Times New Roman" w:hAnsiTheme="majorBidi" w:cstheme="majorBidi"/>
          <w:bCs/>
          <w:iCs/>
          <w:sz w:val="24"/>
          <w:szCs w:val="24"/>
          <w:lang w:bidi="lt-LT"/>
        </w:rPr>
        <w:t xml:space="preserve"> juridiniam asmeniui pasibaigus po reorganizavimo. </w:t>
      </w:r>
      <w:r w:rsidR="007C6F35" w:rsidRPr="00AB41FE">
        <w:rPr>
          <w:rFonts w:asciiTheme="majorBidi" w:eastAsia="Times New Roman" w:hAnsiTheme="majorBidi" w:cstheme="majorBidi"/>
          <w:bCs/>
          <w:iCs/>
          <w:sz w:val="24"/>
          <w:szCs w:val="24"/>
          <w:lang w:bidi="lt-LT"/>
        </w:rPr>
        <w:t>UAB „EPF Lit-two“ (kodas 301114718),</w:t>
      </w:r>
      <w:r w:rsidR="00E37657" w:rsidRPr="00AB41FE">
        <w:rPr>
          <w:rFonts w:asciiTheme="majorBidi" w:eastAsia="Times New Roman" w:hAnsiTheme="majorBidi" w:cstheme="majorBidi"/>
          <w:bCs/>
          <w:iCs/>
          <w:sz w:val="24"/>
          <w:szCs w:val="24"/>
          <w:lang w:bidi="lt-LT"/>
        </w:rPr>
        <w:t xml:space="preserve"> nuo 2008</w:t>
      </w:r>
      <w:r w:rsidR="007C6F35" w:rsidRPr="00AB41FE">
        <w:rPr>
          <w:rFonts w:asciiTheme="majorBidi" w:eastAsia="Times New Roman" w:hAnsiTheme="majorBidi" w:cstheme="majorBidi"/>
          <w:bCs/>
          <w:iCs/>
          <w:sz w:val="24"/>
          <w:szCs w:val="24"/>
          <w:lang w:bidi="lt-LT"/>
        </w:rPr>
        <w:t xml:space="preserve"> m. sausio </w:t>
      </w:r>
      <w:r w:rsidR="00E37657" w:rsidRPr="00AB41FE">
        <w:rPr>
          <w:rFonts w:asciiTheme="majorBidi" w:eastAsia="Times New Roman" w:hAnsiTheme="majorBidi" w:cstheme="majorBidi"/>
          <w:bCs/>
          <w:iCs/>
          <w:sz w:val="24"/>
          <w:szCs w:val="24"/>
          <w:lang w:bidi="lt-LT"/>
        </w:rPr>
        <w:t>1</w:t>
      </w:r>
      <w:r w:rsidR="007C6F35" w:rsidRPr="00AB41FE">
        <w:rPr>
          <w:rFonts w:asciiTheme="majorBidi" w:eastAsia="Times New Roman" w:hAnsiTheme="majorBidi" w:cstheme="majorBidi"/>
          <w:bCs/>
          <w:iCs/>
          <w:sz w:val="24"/>
          <w:szCs w:val="24"/>
          <w:lang w:bidi="lt-LT"/>
        </w:rPr>
        <w:t xml:space="preserve"> d.</w:t>
      </w:r>
      <w:r w:rsidR="00E37657" w:rsidRPr="00AB41FE">
        <w:rPr>
          <w:rFonts w:asciiTheme="majorBidi" w:eastAsia="Times New Roman" w:hAnsiTheme="majorBidi" w:cstheme="majorBidi"/>
          <w:bCs/>
          <w:iCs/>
          <w:sz w:val="24"/>
          <w:szCs w:val="24"/>
          <w:lang w:bidi="lt-LT"/>
        </w:rPr>
        <w:t xml:space="preserve"> iki 2020</w:t>
      </w:r>
      <w:r w:rsidR="0048048B">
        <w:rPr>
          <w:rFonts w:asciiTheme="majorBidi" w:eastAsia="Times New Roman" w:hAnsiTheme="majorBidi" w:cstheme="majorBidi"/>
          <w:bCs/>
          <w:iCs/>
          <w:sz w:val="24"/>
          <w:szCs w:val="24"/>
          <w:lang w:bidi="lt-LT"/>
        </w:rPr>
        <w:t> </w:t>
      </w:r>
      <w:r w:rsidR="007C6F35" w:rsidRPr="00AB41FE">
        <w:rPr>
          <w:rFonts w:asciiTheme="majorBidi" w:eastAsia="Times New Roman" w:hAnsiTheme="majorBidi" w:cstheme="majorBidi"/>
          <w:bCs/>
          <w:iCs/>
          <w:sz w:val="24"/>
          <w:szCs w:val="24"/>
          <w:lang w:bidi="lt-LT"/>
        </w:rPr>
        <w:t xml:space="preserve">m. birželio </w:t>
      </w:r>
      <w:r w:rsidR="00E37657" w:rsidRPr="00AB41FE">
        <w:rPr>
          <w:rFonts w:asciiTheme="majorBidi" w:eastAsia="Times New Roman" w:hAnsiTheme="majorBidi" w:cstheme="majorBidi"/>
          <w:bCs/>
          <w:iCs/>
          <w:sz w:val="24"/>
          <w:szCs w:val="24"/>
          <w:lang w:bidi="lt-LT"/>
        </w:rPr>
        <w:t>2</w:t>
      </w:r>
      <w:r w:rsidR="007C6F35" w:rsidRPr="00AB41FE">
        <w:rPr>
          <w:rFonts w:asciiTheme="majorBidi" w:eastAsia="Times New Roman" w:hAnsiTheme="majorBidi" w:cstheme="majorBidi"/>
          <w:bCs/>
          <w:iCs/>
          <w:sz w:val="24"/>
          <w:szCs w:val="24"/>
          <w:lang w:bidi="lt-LT"/>
        </w:rPr>
        <w:t xml:space="preserve"> d.</w:t>
      </w:r>
      <w:r w:rsidR="00E37657" w:rsidRPr="00AB41FE">
        <w:rPr>
          <w:rFonts w:asciiTheme="majorBidi" w:eastAsia="Times New Roman" w:hAnsiTheme="majorBidi" w:cstheme="majorBidi"/>
          <w:bCs/>
          <w:iCs/>
          <w:sz w:val="24"/>
          <w:szCs w:val="24"/>
          <w:lang w:bidi="lt-LT"/>
        </w:rPr>
        <w:t xml:space="preserve"> pagrindinės veiklos: nuosavo arba nuomojamo nekilnojamojo turto nuoma ir eksploatavimas, nuosavo nekilnojamojo turto pirkimas ir pardavimas, statybų plėtra. </w:t>
      </w:r>
      <w:r w:rsidR="007C6F35" w:rsidRPr="00AB41FE">
        <w:rPr>
          <w:rFonts w:asciiTheme="majorBidi" w:eastAsia="Times New Roman" w:hAnsiTheme="majorBidi" w:cstheme="majorBidi"/>
          <w:bCs/>
          <w:iCs/>
          <w:sz w:val="24"/>
          <w:szCs w:val="24"/>
          <w:lang w:bidi="lt-LT"/>
        </w:rPr>
        <w:t>Šiai į</w:t>
      </w:r>
      <w:r w:rsidR="00E37657" w:rsidRPr="00AB41FE">
        <w:rPr>
          <w:rFonts w:asciiTheme="majorBidi" w:eastAsia="Times New Roman" w:hAnsiTheme="majorBidi" w:cstheme="majorBidi"/>
          <w:bCs/>
          <w:iCs/>
          <w:sz w:val="24"/>
          <w:szCs w:val="24"/>
          <w:lang w:bidi="lt-LT"/>
        </w:rPr>
        <w:t>monei nuosavybės teise nuo 2007</w:t>
      </w:r>
      <w:r w:rsidR="007C6F35" w:rsidRPr="00AB41FE">
        <w:rPr>
          <w:rFonts w:asciiTheme="majorBidi" w:eastAsia="Times New Roman" w:hAnsiTheme="majorBidi" w:cstheme="majorBidi"/>
          <w:bCs/>
          <w:iCs/>
          <w:sz w:val="24"/>
          <w:szCs w:val="24"/>
          <w:lang w:bidi="lt-LT"/>
        </w:rPr>
        <w:t xml:space="preserve"> m. birželio </w:t>
      </w:r>
      <w:r w:rsidR="00E37657" w:rsidRPr="00AB41FE">
        <w:rPr>
          <w:rFonts w:asciiTheme="majorBidi" w:eastAsia="Times New Roman" w:hAnsiTheme="majorBidi" w:cstheme="majorBidi"/>
          <w:bCs/>
          <w:iCs/>
          <w:sz w:val="24"/>
          <w:szCs w:val="24"/>
          <w:lang w:bidi="lt-LT"/>
        </w:rPr>
        <w:t>18</w:t>
      </w:r>
      <w:r w:rsidR="007C6F35" w:rsidRPr="00AB41FE">
        <w:rPr>
          <w:rFonts w:asciiTheme="majorBidi" w:eastAsia="Times New Roman" w:hAnsiTheme="majorBidi" w:cstheme="majorBidi"/>
          <w:bCs/>
          <w:iCs/>
          <w:sz w:val="24"/>
          <w:szCs w:val="24"/>
          <w:lang w:bidi="lt-LT"/>
        </w:rPr>
        <w:t xml:space="preserve"> d.</w:t>
      </w:r>
      <w:r w:rsidR="00E37657" w:rsidRPr="00AB41FE">
        <w:rPr>
          <w:rFonts w:asciiTheme="majorBidi" w:eastAsia="Times New Roman" w:hAnsiTheme="majorBidi" w:cstheme="majorBidi"/>
          <w:bCs/>
          <w:iCs/>
          <w:sz w:val="24"/>
          <w:szCs w:val="24"/>
          <w:lang w:bidi="lt-LT"/>
        </w:rPr>
        <w:t xml:space="preserve"> priklausė nekilnojamasis turtas, esantis Mėnulio g.</w:t>
      </w:r>
      <w:r w:rsidR="0048048B">
        <w:rPr>
          <w:rFonts w:asciiTheme="majorBidi" w:eastAsia="Times New Roman" w:hAnsiTheme="majorBidi" w:cstheme="majorBidi"/>
          <w:bCs/>
          <w:iCs/>
          <w:sz w:val="24"/>
          <w:szCs w:val="24"/>
          <w:lang w:bidi="lt-LT"/>
        </w:rPr>
        <w:t> </w:t>
      </w:r>
      <w:r w:rsidR="00E37657" w:rsidRPr="00AB41FE">
        <w:rPr>
          <w:rFonts w:asciiTheme="majorBidi" w:eastAsia="Times New Roman" w:hAnsiTheme="majorBidi" w:cstheme="majorBidi"/>
          <w:bCs/>
          <w:iCs/>
          <w:sz w:val="24"/>
          <w:szCs w:val="24"/>
          <w:lang w:bidi="lt-LT"/>
        </w:rPr>
        <w:t>7, Vilniaus m.: žemės sklypas, 0,1420 ha, paskirtis kita, administracinis pastatas, 5</w:t>
      </w:r>
      <w:r w:rsidR="007C6F35" w:rsidRPr="00AB41FE">
        <w:rPr>
          <w:rFonts w:asciiTheme="majorBidi" w:eastAsia="Times New Roman" w:hAnsiTheme="majorBidi" w:cstheme="majorBidi"/>
          <w:bCs/>
          <w:iCs/>
          <w:sz w:val="24"/>
          <w:szCs w:val="24"/>
          <w:lang w:bidi="lt-LT"/>
        </w:rPr>
        <w:t> </w:t>
      </w:r>
      <w:r w:rsidR="00E37657" w:rsidRPr="00AB41FE">
        <w:rPr>
          <w:rFonts w:asciiTheme="majorBidi" w:eastAsia="Times New Roman" w:hAnsiTheme="majorBidi" w:cstheme="majorBidi"/>
          <w:bCs/>
          <w:iCs/>
          <w:sz w:val="24"/>
          <w:szCs w:val="24"/>
          <w:lang w:bidi="lt-LT"/>
        </w:rPr>
        <w:t>456,59 kv.</w:t>
      </w:r>
      <w:r w:rsidR="0048048B">
        <w:rPr>
          <w:rFonts w:asciiTheme="majorBidi" w:eastAsia="Times New Roman" w:hAnsiTheme="majorBidi" w:cstheme="majorBidi"/>
          <w:bCs/>
          <w:iCs/>
          <w:sz w:val="24"/>
          <w:szCs w:val="24"/>
          <w:lang w:bidi="lt-LT"/>
        </w:rPr>
        <w:t> </w:t>
      </w:r>
      <w:r w:rsidR="00E37657" w:rsidRPr="00AB41FE">
        <w:rPr>
          <w:rFonts w:asciiTheme="majorBidi" w:eastAsia="Times New Roman" w:hAnsiTheme="majorBidi" w:cstheme="majorBidi"/>
          <w:bCs/>
          <w:iCs/>
          <w:sz w:val="24"/>
          <w:szCs w:val="24"/>
          <w:lang w:bidi="lt-LT"/>
        </w:rPr>
        <w:t>m., automobilių stovėjimo patalpa, 1</w:t>
      </w:r>
      <w:r w:rsidR="007C6F35" w:rsidRPr="00AB41FE">
        <w:rPr>
          <w:rFonts w:asciiTheme="majorBidi" w:eastAsia="Times New Roman" w:hAnsiTheme="majorBidi" w:cstheme="majorBidi"/>
          <w:bCs/>
          <w:iCs/>
          <w:sz w:val="24"/>
          <w:szCs w:val="24"/>
          <w:lang w:bidi="lt-LT"/>
        </w:rPr>
        <w:t> </w:t>
      </w:r>
      <w:r w:rsidR="00E37657" w:rsidRPr="00AB41FE">
        <w:rPr>
          <w:rFonts w:asciiTheme="majorBidi" w:eastAsia="Times New Roman" w:hAnsiTheme="majorBidi" w:cstheme="majorBidi"/>
          <w:bCs/>
          <w:iCs/>
          <w:sz w:val="24"/>
          <w:szCs w:val="24"/>
          <w:lang w:bidi="lt-LT"/>
        </w:rPr>
        <w:t>688,84 kv. m., administracinės patalpos, 3</w:t>
      </w:r>
      <w:r w:rsidR="0048048B">
        <w:rPr>
          <w:rFonts w:asciiTheme="majorBidi" w:eastAsia="Times New Roman" w:hAnsiTheme="majorBidi" w:cstheme="majorBidi"/>
          <w:bCs/>
          <w:iCs/>
          <w:sz w:val="24"/>
          <w:szCs w:val="24"/>
          <w:lang w:bidi="lt-LT"/>
        </w:rPr>
        <w:t> </w:t>
      </w:r>
      <w:r w:rsidR="00E37657" w:rsidRPr="00AB41FE">
        <w:rPr>
          <w:rFonts w:asciiTheme="majorBidi" w:eastAsia="Times New Roman" w:hAnsiTheme="majorBidi" w:cstheme="majorBidi"/>
          <w:bCs/>
          <w:iCs/>
          <w:sz w:val="24"/>
          <w:szCs w:val="24"/>
          <w:lang w:bidi="lt-LT"/>
        </w:rPr>
        <w:t>767,75 kv.</w:t>
      </w:r>
      <w:r w:rsidR="0048048B">
        <w:rPr>
          <w:rFonts w:asciiTheme="majorBidi" w:eastAsia="Times New Roman" w:hAnsiTheme="majorBidi" w:cstheme="majorBidi"/>
          <w:bCs/>
          <w:iCs/>
          <w:sz w:val="24"/>
          <w:szCs w:val="24"/>
          <w:lang w:bidi="lt-LT"/>
        </w:rPr>
        <w:t> </w:t>
      </w:r>
      <w:r w:rsidR="00E37657" w:rsidRPr="00AB41FE">
        <w:rPr>
          <w:rFonts w:asciiTheme="majorBidi" w:eastAsia="Times New Roman" w:hAnsiTheme="majorBidi" w:cstheme="majorBidi"/>
          <w:bCs/>
          <w:iCs/>
          <w:sz w:val="24"/>
          <w:szCs w:val="24"/>
          <w:lang w:bidi="lt-LT"/>
        </w:rPr>
        <w:t xml:space="preserve">m. </w:t>
      </w:r>
      <w:r w:rsidR="00E37657" w:rsidRPr="00AB41FE">
        <w:rPr>
          <w:rFonts w:asciiTheme="majorBidi" w:eastAsia="Times New Roman" w:hAnsiTheme="majorBidi" w:cstheme="majorBidi"/>
          <w:sz w:val="24"/>
          <w:szCs w:val="24"/>
          <w:lang w:bidi="lt-LT"/>
        </w:rPr>
        <w:t xml:space="preserve">Reorganizuotos </w:t>
      </w:r>
      <w:r w:rsidR="007C6F35" w:rsidRPr="00AB41FE">
        <w:rPr>
          <w:rFonts w:asciiTheme="majorBidi" w:eastAsia="Times New Roman" w:hAnsiTheme="majorBidi" w:cstheme="majorBidi"/>
          <w:bCs/>
          <w:iCs/>
          <w:sz w:val="24"/>
          <w:szCs w:val="24"/>
          <w:lang w:bidi="lt-LT"/>
        </w:rPr>
        <w:t>UAB „EPF Lit-two“ (kodas 301114718),</w:t>
      </w:r>
      <w:r w:rsidR="00E37657" w:rsidRPr="00AB41FE">
        <w:rPr>
          <w:rFonts w:asciiTheme="majorBidi" w:eastAsia="Times New Roman" w:hAnsiTheme="majorBidi" w:cstheme="majorBidi"/>
          <w:sz w:val="24"/>
          <w:szCs w:val="24"/>
          <w:lang w:bidi="lt-LT"/>
        </w:rPr>
        <w:t xml:space="preserve"> pardavimo pajamas sudarė turto nuomos ir suteiktų</w:t>
      </w:r>
      <w:r w:rsidR="00E37657" w:rsidRPr="00AB41FE">
        <w:rPr>
          <w:rFonts w:asciiTheme="majorBidi" w:eastAsia="Times New Roman" w:hAnsiTheme="majorBidi" w:cstheme="majorBidi"/>
          <w:bCs/>
          <w:iCs/>
          <w:sz w:val="24"/>
          <w:szCs w:val="24"/>
          <w:lang w:bidi="lt-LT"/>
        </w:rPr>
        <w:t xml:space="preserve"> </w:t>
      </w:r>
      <w:r w:rsidR="00E37657" w:rsidRPr="00AB41FE">
        <w:rPr>
          <w:rFonts w:asciiTheme="majorBidi" w:eastAsia="Times New Roman" w:hAnsiTheme="majorBidi" w:cstheme="majorBidi"/>
          <w:sz w:val="24"/>
          <w:szCs w:val="24"/>
          <w:lang w:bidi="lt-LT"/>
        </w:rPr>
        <w:t xml:space="preserve">eksploatacinių paslaugų pajamos. </w:t>
      </w:r>
      <w:r w:rsidR="007C6F35" w:rsidRPr="00AB41FE">
        <w:rPr>
          <w:rFonts w:asciiTheme="majorBidi" w:eastAsia="Times New Roman" w:hAnsiTheme="majorBidi" w:cstheme="majorBidi"/>
          <w:bCs/>
          <w:iCs/>
          <w:sz w:val="24"/>
          <w:szCs w:val="24"/>
          <w:lang w:bidi="lt-LT"/>
        </w:rPr>
        <w:t>UAB „EPF Lit-two“ (kodas 301114718)</w:t>
      </w:r>
      <w:r w:rsidR="00E37657" w:rsidRPr="00AB41FE">
        <w:rPr>
          <w:rFonts w:asciiTheme="majorBidi" w:eastAsia="Times New Roman" w:hAnsiTheme="majorBidi" w:cstheme="majorBidi"/>
          <w:sz w:val="24"/>
          <w:szCs w:val="24"/>
          <w:lang w:bidi="lt-LT"/>
        </w:rPr>
        <w:t xml:space="preserve"> gautos pajamos nuo veiklos vykdymo</w:t>
      </w:r>
      <w:r w:rsidR="00E37657" w:rsidRPr="00AB41FE">
        <w:rPr>
          <w:rFonts w:asciiTheme="majorBidi" w:eastAsia="Times New Roman" w:hAnsiTheme="majorBidi" w:cstheme="majorBidi"/>
          <w:bCs/>
          <w:iCs/>
          <w:sz w:val="24"/>
          <w:szCs w:val="24"/>
          <w:lang w:bidi="lt-LT"/>
        </w:rPr>
        <w:t xml:space="preserve"> </w:t>
      </w:r>
      <w:r w:rsidR="00E37657" w:rsidRPr="00AB41FE">
        <w:rPr>
          <w:rFonts w:asciiTheme="majorBidi" w:eastAsia="Times New Roman" w:hAnsiTheme="majorBidi" w:cstheme="majorBidi"/>
          <w:sz w:val="24"/>
          <w:szCs w:val="24"/>
          <w:lang w:bidi="lt-LT"/>
        </w:rPr>
        <w:t>pradžios iš viso sudarė vidutiniškai 615</w:t>
      </w:r>
      <w:r w:rsidR="007C6F35" w:rsidRPr="00AB41FE">
        <w:rPr>
          <w:rFonts w:asciiTheme="majorBidi" w:eastAsia="Times New Roman" w:hAnsiTheme="majorBidi" w:cstheme="majorBidi"/>
          <w:sz w:val="24"/>
          <w:szCs w:val="24"/>
          <w:lang w:bidi="lt-LT"/>
        </w:rPr>
        <w:t> </w:t>
      </w:r>
      <w:r w:rsidR="00E37657" w:rsidRPr="00AB41FE">
        <w:rPr>
          <w:rFonts w:asciiTheme="majorBidi" w:eastAsia="Times New Roman" w:hAnsiTheme="majorBidi" w:cstheme="majorBidi"/>
          <w:sz w:val="24"/>
          <w:szCs w:val="24"/>
          <w:lang w:bidi="lt-LT"/>
        </w:rPr>
        <w:t>198</w:t>
      </w:r>
      <w:r w:rsidR="007C6F35" w:rsidRPr="00AB41FE">
        <w:rPr>
          <w:rFonts w:asciiTheme="majorBidi" w:eastAsia="Times New Roman" w:hAnsiTheme="majorBidi" w:cstheme="majorBidi"/>
          <w:sz w:val="24"/>
          <w:szCs w:val="24"/>
          <w:lang w:bidi="lt-LT"/>
        </w:rPr>
        <w:t> </w:t>
      </w:r>
      <w:r w:rsidR="00E37657" w:rsidRPr="00AB41FE">
        <w:rPr>
          <w:rFonts w:asciiTheme="majorBidi" w:eastAsia="Times New Roman" w:hAnsiTheme="majorBidi" w:cstheme="majorBidi"/>
          <w:sz w:val="24"/>
          <w:szCs w:val="24"/>
          <w:lang w:bidi="lt-LT"/>
        </w:rPr>
        <w:t>Eur per mokestinį laikotarpį, iš jų pajamos už turto</w:t>
      </w:r>
      <w:r w:rsidR="00E37657" w:rsidRPr="00AB41FE">
        <w:rPr>
          <w:rFonts w:asciiTheme="majorBidi" w:eastAsia="Times New Roman" w:hAnsiTheme="majorBidi" w:cstheme="majorBidi"/>
          <w:bCs/>
          <w:iCs/>
          <w:sz w:val="24"/>
          <w:szCs w:val="24"/>
          <w:lang w:bidi="lt-LT"/>
        </w:rPr>
        <w:t xml:space="preserve"> </w:t>
      </w:r>
      <w:r w:rsidR="00E37657" w:rsidRPr="00AB41FE">
        <w:rPr>
          <w:rFonts w:asciiTheme="majorBidi" w:eastAsia="Times New Roman" w:hAnsiTheme="majorBidi" w:cstheme="majorBidi"/>
          <w:sz w:val="24"/>
          <w:szCs w:val="24"/>
          <w:lang w:bidi="lt-LT"/>
        </w:rPr>
        <w:t>nuomą bei suteiktas eksploatacines paslaugas vidutiniškai 522</w:t>
      </w:r>
      <w:r w:rsidR="007C6F35" w:rsidRPr="00AB41FE">
        <w:rPr>
          <w:rFonts w:asciiTheme="majorBidi" w:eastAsia="Times New Roman" w:hAnsiTheme="majorBidi" w:cstheme="majorBidi"/>
          <w:sz w:val="24"/>
          <w:szCs w:val="24"/>
          <w:lang w:bidi="lt-LT"/>
        </w:rPr>
        <w:t> </w:t>
      </w:r>
      <w:r w:rsidR="00E37657" w:rsidRPr="00AB41FE">
        <w:rPr>
          <w:rFonts w:asciiTheme="majorBidi" w:eastAsia="Times New Roman" w:hAnsiTheme="majorBidi" w:cstheme="majorBidi"/>
          <w:sz w:val="24"/>
          <w:szCs w:val="24"/>
          <w:lang w:bidi="lt-LT"/>
        </w:rPr>
        <w:t>422</w:t>
      </w:r>
      <w:r w:rsidR="00DF4F77">
        <w:rPr>
          <w:rFonts w:asciiTheme="majorBidi" w:eastAsia="Times New Roman" w:hAnsiTheme="majorBidi" w:cstheme="majorBidi"/>
          <w:sz w:val="24"/>
          <w:szCs w:val="24"/>
          <w:lang w:bidi="lt-LT"/>
        </w:rPr>
        <w:t> </w:t>
      </w:r>
      <w:r w:rsidR="00E37657" w:rsidRPr="00AB41FE">
        <w:rPr>
          <w:rFonts w:asciiTheme="majorBidi" w:eastAsia="Times New Roman" w:hAnsiTheme="majorBidi" w:cstheme="majorBidi"/>
          <w:sz w:val="24"/>
          <w:szCs w:val="24"/>
          <w:lang w:bidi="lt-LT"/>
        </w:rPr>
        <w:t>Eur arba apie 85</w:t>
      </w:r>
      <w:r w:rsidR="000F5FF3" w:rsidRPr="00AB41FE">
        <w:rPr>
          <w:rFonts w:asciiTheme="majorBidi" w:eastAsia="Times New Roman" w:hAnsiTheme="majorBidi" w:cstheme="majorBidi"/>
          <w:sz w:val="24"/>
          <w:szCs w:val="24"/>
          <w:lang w:bidi="lt-LT"/>
        </w:rPr>
        <w:t> </w:t>
      </w:r>
      <w:r w:rsidR="00E37657" w:rsidRPr="00AB41FE">
        <w:rPr>
          <w:rFonts w:asciiTheme="majorBidi" w:eastAsia="Times New Roman" w:hAnsiTheme="majorBidi" w:cstheme="majorBidi"/>
          <w:sz w:val="24"/>
          <w:szCs w:val="24"/>
          <w:lang w:bidi="lt-LT"/>
        </w:rPr>
        <w:t>proc. visų</w:t>
      </w:r>
      <w:r w:rsidR="00E37657" w:rsidRPr="00AB41FE">
        <w:rPr>
          <w:rFonts w:asciiTheme="majorBidi" w:eastAsia="Times New Roman" w:hAnsiTheme="majorBidi" w:cstheme="majorBidi"/>
          <w:bCs/>
          <w:iCs/>
          <w:sz w:val="24"/>
          <w:szCs w:val="24"/>
          <w:lang w:bidi="lt-LT"/>
        </w:rPr>
        <w:t xml:space="preserve"> </w:t>
      </w:r>
      <w:r w:rsidR="00E37657" w:rsidRPr="00AB41FE">
        <w:rPr>
          <w:rFonts w:asciiTheme="majorBidi" w:eastAsia="Times New Roman" w:hAnsiTheme="majorBidi" w:cstheme="majorBidi"/>
          <w:sz w:val="24"/>
          <w:szCs w:val="24"/>
          <w:lang w:bidi="lt-LT"/>
        </w:rPr>
        <w:t>gautų pajamų. Kitas pajamas sudarė palūkanų ir panašios pajamos.</w:t>
      </w:r>
      <w:r w:rsidR="00E37657" w:rsidRPr="00AB41FE">
        <w:rPr>
          <w:rFonts w:ascii="TrebuchetMS" w:hAnsi="TrebuchetMS" w:cs="TrebuchetMS"/>
        </w:rPr>
        <w:t xml:space="preserve"> </w:t>
      </w:r>
      <w:r w:rsidR="00E37657" w:rsidRPr="00AB41FE">
        <w:rPr>
          <w:rFonts w:asciiTheme="majorBidi" w:eastAsia="Times New Roman" w:hAnsiTheme="majorBidi" w:cstheme="majorBidi"/>
          <w:sz w:val="24"/>
          <w:szCs w:val="24"/>
          <w:lang w:bidi="lt-LT"/>
        </w:rPr>
        <w:t>Pareiškėja</w:t>
      </w:r>
      <w:r w:rsidR="007C6F35" w:rsidRPr="00AB41FE">
        <w:rPr>
          <w:rFonts w:asciiTheme="majorBidi" w:eastAsia="Times New Roman" w:hAnsiTheme="majorBidi" w:cstheme="majorBidi"/>
          <w:sz w:val="24"/>
          <w:szCs w:val="24"/>
          <w:lang w:bidi="lt-LT"/>
        </w:rPr>
        <w:t>s</w:t>
      </w:r>
      <w:r w:rsidR="00E37657" w:rsidRPr="00AB41FE">
        <w:rPr>
          <w:rFonts w:asciiTheme="majorBidi" w:eastAsia="Times New Roman" w:hAnsiTheme="majorBidi" w:cstheme="majorBidi"/>
          <w:sz w:val="24"/>
          <w:szCs w:val="24"/>
          <w:lang w:bidi="lt-LT"/>
        </w:rPr>
        <w:t xml:space="preserve"> ir prijungta įmonė vykdė tą pačią nekilnojamojo turto nuomos veiklą nuo 2007 m. Prijungta įmonė vykdė nekilnojamojo turto nuomos veiklą, nuomodama jai nuosavybės teise priklausiusį turtą, esantį Mėnulio g. 7, Vilniaus m. Pareiškėja</w:t>
      </w:r>
      <w:r w:rsidR="007C6F35" w:rsidRPr="00AB41FE">
        <w:rPr>
          <w:rFonts w:asciiTheme="majorBidi" w:eastAsia="Times New Roman" w:hAnsiTheme="majorBidi" w:cstheme="majorBidi"/>
          <w:sz w:val="24"/>
          <w:szCs w:val="24"/>
          <w:lang w:bidi="lt-LT"/>
        </w:rPr>
        <w:t>s</w:t>
      </w:r>
      <w:r w:rsidR="00E37657" w:rsidRPr="00AB41FE">
        <w:rPr>
          <w:rFonts w:asciiTheme="majorBidi" w:eastAsia="Times New Roman" w:hAnsiTheme="majorBidi" w:cstheme="majorBidi"/>
          <w:sz w:val="24"/>
          <w:szCs w:val="24"/>
          <w:lang w:bidi="lt-LT"/>
        </w:rPr>
        <w:t xml:space="preserve"> nuomojo </w:t>
      </w:r>
      <w:r w:rsidR="007C6F35" w:rsidRPr="00AB41FE">
        <w:rPr>
          <w:rFonts w:asciiTheme="majorBidi" w:eastAsia="Times New Roman" w:hAnsiTheme="majorBidi" w:cstheme="majorBidi"/>
          <w:sz w:val="24"/>
          <w:szCs w:val="24"/>
          <w:lang w:bidi="lt-LT"/>
        </w:rPr>
        <w:t>jam</w:t>
      </w:r>
      <w:r w:rsidR="00E37657" w:rsidRPr="00AB41FE">
        <w:rPr>
          <w:rFonts w:asciiTheme="majorBidi" w:eastAsia="Times New Roman" w:hAnsiTheme="majorBidi" w:cstheme="majorBidi"/>
          <w:sz w:val="24"/>
          <w:szCs w:val="24"/>
          <w:lang w:bidi="lt-LT"/>
        </w:rPr>
        <w:t xml:space="preserve"> nuosavybės teise priklausiusį turtą, esantį Dubysos g. 19, Klaipėdos m. Šis nekilnojamasis turtas (0,4798 ha žemės sklypas, baldų centras, </w:t>
      </w:r>
      <w:r w:rsidR="00E37657" w:rsidRPr="00AB41FE">
        <w:rPr>
          <w:rFonts w:asciiTheme="majorBidi" w:eastAsia="Times New Roman" w:hAnsiTheme="majorBidi" w:cstheme="majorBidi"/>
          <w:sz w:val="24"/>
          <w:szCs w:val="24"/>
          <w:lang w:bidi="lt-LT"/>
        </w:rPr>
        <w:lastRenderedPageBreak/>
        <w:t xml:space="preserve">aikštelė, vandentiekio, buitinių ir lietaus nuotekų šalinimo tinklai) </w:t>
      </w:r>
      <w:r w:rsidR="007C6F35" w:rsidRPr="00AB41FE">
        <w:rPr>
          <w:rFonts w:asciiTheme="majorBidi" w:eastAsia="Times New Roman" w:hAnsiTheme="majorBidi" w:cstheme="majorBidi"/>
          <w:sz w:val="24"/>
          <w:szCs w:val="24"/>
          <w:lang w:bidi="lt-LT"/>
        </w:rPr>
        <w:t>p</w:t>
      </w:r>
      <w:r w:rsidR="00E37657" w:rsidRPr="00AB41FE">
        <w:rPr>
          <w:rFonts w:asciiTheme="majorBidi" w:eastAsia="Times New Roman" w:hAnsiTheme="majorBidi" w:cstheme="majorBidi"/>
          <w:sz w:val="24"/>
          <w:szCs w:val="24"/>
          <w:lang w:bidi="lt-LT"/>
        </w:rPr>
        <w:t>areiškėj</w:t>
      </w:r>
      <w:r w:rsidR="007C6F35" w:rsidRPr="00AB41FE">
        <w:rPr>
          <w:rFonts w:asciiTheme="majorBidi" w:eastAsia="Times New Roman" w:hAnsiTheme="majorBidi" w:cstheme="majorBidi"/>
          <w:sz w:val="24"/>
          <w:szCs w:val="24"/>
          <w:lang w:bidi="lt-LT"/>
        </w:rPr>
        <w:t>u</w:t>
      </w:r>
      <w:r w:rsidR="00E37657" w:rsidRPr="00AB41FE">
        <w:rPr>
          <w:rFonts w:asciiTheme="majorBidi" w:eastAsia="Times New Roman" w:hAnsiTheme="majorBidi" w:cstheme="majorBidi"/>
          <w:sz w:val="24"/>
          <w:szCs w:val="24"/>
          <w:lang w:bidi="lt-LT"/>
        </w:rPr>
        <w:t>i nuosavybės teise priklausė nuo 2005 m. iki 2019 m. Pareiškėja</w:t>
      </w:r>
      <w:r w:rsidR="007C6F35" w:rsidRPr="00AB41FE">
        <w:rPr>
          <w:rFonts w:asciiTheme="majorBidi" w:eastAsia="Times New Roman" w:hAnsiTheme="majorBidi" w:cstheme="majorBidi"/>
          <w:sz w:val="24"/>
          <w:szCs w:val="24"/>
          <w:lang w:bidi="lt-LT"/>
        </w:rPr>
        <w:t>s</w:t>
      </w:r>
      <w:r w:rsidR="00E37657" w:rsidRPr="00AB41FE">
        <w:rPr>
          <w:rFonts w:asciiTheme="majorBidi" w:eastAsia="Times New Roman" w:hAnsiTheme="majorBidi" w:cstheme="majorBidi"/>
          <w:sz w:val="24"/>
          <w:szCs w:val="24"/>
          <w:lang w:bidi="lt-LT"/>
        </w:rPr>
        <w:t xml:space="preserve"> nuo šio nekilnojamojo turto pardavimo iki nekilnojamojo turto, esančio Mėnulio g. 7, Vilniaus m. perėmimo (2020</w:t>
      </w:r>
      <w:r w:rsidR="007C6F35" w:rsidRPr="00AB41FE">
        <w:rPr>
          <w:rFonts w:asciiTheme="majorBidi" w:eastAsia="Times New Roman" w:hAnsiTheme="majorBidi" w:cstheme="majorBidi"/>
          <w:sz w:val="24"/>
          <w:szCs w:val="24"/>
          <w:lang w:bidi="lt-LT"/>
        </w:rPr>
        <w:t xml:space="preserve"> m. birželio </w:t>
      </w:r>
      <w:r w:rsidR="00E37657" w:rsidRPr="00AB41FE">
        <w:rPr>
          <w:rFonts w:asciiTheme="majorBidi" w:eastAsia="Times New Roman" w:hAnsiTheme="majorBidi" w:cstheme="majorBidi"/>
          <w:sz w:val="24"/>
          <w:szCs w:val="24"/>
          <w:lang w:bidi="lt-LT"/>
        </w:rPr>
        <w:t>2</w:t>
      </w:r>
      <w:r w:rsidR="0048048B">
        <w:rPr>
          <w:rFonts w:asciiTheme="majorBidi" w:eastAsia="Times New Roman" w:hAnsiTheme="majorBidi" w:cstheme="majorBidi"/>
          <w:sz w:val="24"/>
          <w:szCs w:val="24"/>
          <w:lang w:bidi="lt-LT"/>
        </w:rPr>
        <w:t> </w:t>
      </w:r>
      <w:r w:rsidR="007C6F35" w:rsidRPr="00AB41FE">
        <w:rPr>
          <w:rFonts w:asciiTheme="majorBidi" w:eastAsia="Times New Roman" w:hAnsiTheme="majorBidi" w:cstheme="majorBidi"/>
          <w:sz w:val="24"/>
          <w:szCs w:val="24"/>
          <w:lang w:bidi="lt-LT"/>
        </w:rPr>
        <w:t>d.</w:t>
      </w:r>
      <w:r w:rsidR="00E37657" w:rsidRPr="00AB41FE">
        <w:rPr>
          <w:rFonts w:asciiTheme="majorBidi" w:eastAsia="Times New Roman" w:hAnsiTheme="majorBidi" w:cstheme="majorBidi"/>
          <w:sz w:val="24"/>
          <w:szCs w:val="24"/>
          <w:lang w:bidi="lt-LT"/>
        </w:rPr>
        <w:t xml:space="preserve">) prie </w:t>
      </w:r>
      <w:r w:rsidR="007C6F35" w:rsidRPr="00AB41FE">
        <w:rPr>
          <w:rFonts w:asciiTheme="majorBidi" w:eastAsia="Times New Roman" w:hAnsiTheme="majorBidi" w:cstheme="majorBidi"/>
          <w:sz w:val="24"/>
          <w:szCs w:val="24"/>
          <w:lang w:bidi="lt-LT"/>
        </w:rPr>
        <w:t>p</w:t>
      </w:r>
      <w:r w:rsidR="00E37657" w:rsidRPr="00AB41FE">
        <w:rPr>
          <w:rFonts w:asciiTheme="majorBidi" w:eastAsia="Times New Roman" w:hAnsiTheme="majorBidi" w:cstheme="majorBidi"/>
          <w:sz w:val="24"/>
          <w:szCs w:val="24"/>
          <w:lang w:bidi="lt-LT"/>
        </w:rPr>
        <w:t xml:space="preserve">areiškėjo prijungus </w:t>
      </w:r>
      <w:r w:rsidR="007C6F35" w:rsidRPr="00AB41FE">
        <w:rPr>
          <w:rFonts w:asciiTheme="majorBidi" w:eastAsia="Times New Roman" w:hAnsiTheme="majorBidi" w:cstheme="majorBidi"/>
          <w:bCs/>
          <w:iCs/>
          <w:sz w:val="24"/>
          <w:szCs w:val="24"/>
          <w:lang w:bidi="lt-LT"/>
        </w:rPr>
        <w:t>UAB „EPF Lit-two“ (kodas 301114718)</w:t>
      </w:r>
      <w:r w:rsidR="00E37657" w:rsidRPr="00AB41FE">
        <w:rPr>
          <w:rFonts w:asciiTheme="majorBidi" w:eastAsia="Times New Roman" w:hAnsiTheme="majorBidi" w:cstheme="majorBidi"/>
          <w:sz w:val="24"/>
          <w:szCs w:val="24"/>
          <w:lang w:bidi="lt-LT"/>
        </w:rPr>
        <w:t>, jokio nekilnojamojo turto neturėjo ir negavo jokių pajamų</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Pareiškėja</w:t>
      </w:r>
      <w:r w:rsidR="007C6F35" w:rsidRPr="00AB41FE">
        <w:rPr>
          <w:rFonts w:asciiTheme="majorBidi" w:eastAsia="Times New Roman" w:hAnsiTheme="majorBidi" w:cstheme="majorBidi"/>
          <w:bCs/>
          <w:iCs/>
          <w:sz w:val="24"/>
          <w:szCs w:val="24"/>
          <w:lang w:bidi="lt-LT"/>
        </w:rPr>
        <w:t>s</w:t>
      </w:r>
      <w:r w:rsidR="00150967" w:rsidRPr="00AB41FE">
        <w:rPr>
          <w:rFonts w:asciiTheme="majorBidi" w:eastAsia="Times New Roman" w:hAnsiTheme="majorBidi" w:cstheme="majorBidi"/>
          <w:bCs/>
          <w:iCs/>
          <w:sz w:val="24"/>
          <w:szCs w:val="24"/>
          <w:lang w:bidi="lt-LT"/>
        </w:rPr>
        <w:t xml:space="preserve"> nekilnojamojo turto nuomos veiklą vykdė iki 2022</w:t>
      </w:r>
      <w:r w:rsidR="007C6F35" w:rsidRPr="00AB41FE">
        <w:rPr>
          <w:rFonts w:asciiTheme="majorBidi" w:eastAsia="Times New Roman" w:hAnsiTheme="majorBidi" w:cstheme="majorBidi"/>
          <w:bCs/>
          <w:iCs/>
          <w:sz w:val="24"/>
          <w:szCs w:val="24"/>
          <w:lang w:bidi="lt-LT"/>
        </w:rPr>
        <w:t xml:space="preserve"> m. vasario </w:t>
      </w:r>
      <w:r w:rsidR="00150967" w:rsidRPr="00AB41FE">
        <w:rPr>
          <w:rFonts w:asciiTheme="majorBidi" w:eastAsia="Times New Roman" w:hAnsiTheme="majorBidi" w:cstheme="majorBidi"/>
          <w:bCs/>
          <w:iCs/>
          <w:sz w:val="24"/>
          <w:szCs w:val="24"/>
          <w:lang w:bidi="lt-LT"/>
        </w:rPr>
        <w:t>25</w:t>
      </w:r>
      <w:r w:rsidR="0048048B">
        <w:rPr>
          <w:rFonts w:asciiTheme="majorBidi" w:eastAsia="Times New Roman" w:hAnsiTheme="majorBidi" w:cstheme="majorBidi"/>
          <w:bCs/>
          <w:iCs/>
          <w:sz w:val="24"/>
          <w:szCs w:val="24"/>
          <w:lang w:bidi="lt-LT"/>
        </w:rPr>
        <w:t> </w:t>
      </w:r>
      <w:r w:rsidR="007C6F35" w:rsidRPr="00AB41FE">
        <w:rPr>
          <w:rFonts w:asciiTheme="majorBidi" w:eastAsia="Times New Roman" w:hAnsiTheme="majorBidi" w:cstheme="majorBidi"/>
          <w:bCs/>
          <w:iCs/>
          <w:sz w:val="24"/>
          <w:szCs w:val="24"/>
          <w:lang w:bidi="lt-LT"/>
        </w:rPr>
        <w:t>d.</w:t>
      </w:r>
      <w:r w:rsidR="00150967" w:rsidRPr="00AB41FE">
        <w:rPr>
          <w:rFonts w:asciiTheme="majorBidi" w:eastAsia="Times New Roman" w:hAnsiTheme="majorBidi" w:cstheme="majorBidi"/>
          <w:bCs/>
          <w:iCs/>
          <w:sz w:val="24"/>
          <w:szCs w:val="24"/>
          <w:lang w:bidi="lt-LT"/>
        </w:rPr>
        <w:t xml:space="preserve"> </w:t>
      </w:r>
      <w:r w:rsidR="007C6F35" w:rsidRPr="00AB41FE">
        <w:rPr>
          <w:rFonts w:asciiTheme="majorBidi" w:eastAsia="Times New Roman" w:hAnsiTheme="majorBidi" w:cstheme="majorBidi"/>
          <w:bCs/>
          <w:iCs/>
          <w:sz w:val="24"/>
          <w:szCs w:val="24"/>
          <w:lang w:bidi="lt-LT"/>
        </w:rPr>
        <w:t xml:space="preserve">Pagal </w:t>
      </w:r>
      <w:r w:rsidR="00150967" w:rsidRPr="00AB41FE">
        <w:rPr>
          <w:rFonts w:asciiTheme="majorBidi" w:eastAsia="Times New Roman" w:hAnsiTheme="majorBidi" w:cstheme="majorBidi"/>
          <w:bCs/>
          <w:iCs/>
          <w:sz w:val="24"/>
          <w:szCs w:val="24"/>
          <w:lang w:bidi="lt-LT"/>
        </w:rPr>
        <w:t>2022</w:t>
      </w:r>
      <w:r w:rsidR="0048048B">
        <w:rPr>
          <w:rFonts w:asciiTheme="majorBidi" w:eastAsia="Times New Roman" w:hAnsiTheme="majorBidi" w:cstheme="majorBidi"/>
          <w:bCs/>
          <w:iCs/>
          <w:sz w:val="24"/>
          <w:szCs w:val="24"/>
          <w:lang w:bidi="lt-LT"/>
        </w:rPr>
        <w:t> </w:t>
      </w:r>
      <w:r w:rsidR="007C6F35" w:rsidRPr="00AB41FE">
        <w:rPr>
          <w:rFonts w:asciiTheme="majorBidi" w:eastAsia="Times New Roman" w:hAnsiTheme="majorBidi" w:cstheme="majorBidi"/>
          <w:bCs/>
          <w:iCs/>
          <w:sz w:val="24"/>
          <w:szCs w:val="24"/>
          <w:lang w:bidi="lt-LT"/>
        </w:rPr>
        <w:t xml:space="preserve">m. vasario </w:t>
      </w:r>
      <w:r w:rsidR="00150967" w:rsidRPr="00AB41FE">
        <w:rPr>
          <w:rFonts w:asciiTheme="majorBidi" w:eastAsia="Times New Roman" w:hAnsiTheme="majorBidi" w:cstheme="majorBidi"/>
          <w:bCs/>
          <w:iCs/>
          <w:sz w:val="24"/>
          <w:szCs w:val="24"/>
          <w:lang w:bidi="lt-LT"/>
        </w:rPr>
        <w:t>25</w:t>
      </w:r>
      <w:r w:rsidR="007C6F35" w:rsidRPr="00AB41FE">
        <w:rPr>
          <w:rFonts w:asciiTheme="majorBidi" w:eastAsia="Times New Roman" w:hAnsiTheme="majorBidi" w:cstheme="majorBidi"/>
          <w:bCs/>
          <w:iCs/>
          <w:sz w:val="24"/>
          <w:szCs w:val="24"/>
          <w:lang w:bidi="lt-LT"/>
        </w:rPr>
        <w:t xml:space="preserve"> d.</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nekilnojamojo turto pirkimo–pardavimo sutart</w:t>
      </w:r>
      <w:r w:rsidR="007C6F35" w:rsidRPr="00AB41FE">
        <w:rPr>
          <w:rFonts w:asciiTheme="majorBidi" w:eastAsia="Times New Roman" w:hAnsiTheme="majorBidi" w:cstheme="majorBidi"/>
          <w:bCs/>
          <w:iCs/>
          <w:sz w:val="24"/>
          <w:szCs w:val="24"/>
          <w:lang w:bidi="lt-LT"/>
        </w:rPr>
        <w:t>į</w:t>
      </w:r>
      <w:r w:rsidR="00150967" w:rsidRPr="00AB41FE">
        <w:rPr>
          <w:rFonts w:asciiTheme="majorBidi" w:eastAsia="Times New Roman" w:hAnsiTheme="majorBidi" w:cstheme="majorBidi"/>
          <w:bCs/>
          <w:iCs/>
          <w:sz w:val="24"/>
          <w:szCs w:val="24"/>
          <w:lang w:bidi="lt-LT"/>
        </w:rPr>
        <w:t xml:space="preserve"> </w:t>
      </w:r>
      <w:r w:rsidR="007C6F35" w:rsidRPr="00AB41FE">
        <w:rPr>
          <w:rFonts w:asciiTheme="majorBidi" w:eastAsia="Times New Roman" w:hAnsiTheme="majorBidi" w:cstheme="majorBidi"/>
          <w:bCs/>
          <w:iCs/>
          <w:sz w:val="24"/>
          <w:szCs w:val="24"/>
          <w:lang w:bidi="lt-LT"/>
        </w:rPr>
        <w:t>pareiškėjas pardavė</w:t>
      </w:r>
      <w:r w:rsidR="00150967" w:rsidRPr="00AB41FE">
        <w:rPr>
          <w:rFonts w:asciiTheme="majorBidi" w:eastAsia="Times New Roman" w:hAnsiTheme="majorBidi" w:cstheme="majorBidi"/>
          <w:bCs/>
          <w:iCs/>
          <w:sz w:val="24"/>
          <w:szCs w:val="24"/>
          <w:lang w:bidi="lt-LT"/>
        </w:rPr>
        <w:t xml:space="preserve"> nekilnojam</w:t>
      </w:r>
      <w:r w:rsidR="007C6F35" w:rsidRPr="00AB41FE">
        <w:rPr>
          <w:rFonts w:asciiTheme="majorBidi" w:eastAsia="Times New Roman" w:hAnsiTheme="majorBidi" w:cstheme="majorBidi"/>
          <w:bCs/>
          <w:iCs/>
          <w:sz w:val="24"/>
          <w:szCs w:val="24"/>
          <w:lang w:bidi="lt-LT"/>
        </w:rPr>
        <w:t>ąjį</w:t>
      </w:r>
      <w:r w:rsidR="00150967" w:rsidRPr="00AB41FE">
        <w:rPr>
          <w:rFonts w:asciiTheme="majorBidi" w:eastAsia="Times New Roman" w:hAnsiTheme="majorBidi" w:cstheme="majorBidi"/>
          <w:bCs/>
          <w:iCs/>
          <w:sz w:val="24"/>
          <w:szCs w:val="24"/>
          <w:lang w:bidi="lt-LT"/>
        </w:rPr>
        <w:t xml:space="preserve"> turt</w:t>
      </w:r>
      <w:r w:rsidR="007C6F35" w:rsidRPr="00AB41FE">
        <w:rPr>
          <w:rFonts w:asciiTheme="majorBidi" w:eastAsia="Times New Roman" w:hAnsiTheme="majorBidi" w:cstheme="majorBidi"/>
          <w:bCs/>
          <w:iCs/>
          <w:sz w:val="24"/>
          <w:szCs w:val="24"/>
          <w:lang w:bidi="lt-LT"/>
        </w:rPr>
        <w:t>ą</w:t>
      </w:r>
      <w:r w:rsidR="00150967" w:rsidRPr="00AB41FE">
        <w:rPr>
          <w:rFonts w:asciiTheme="majorBidi" w:eastAsia="Times New Roman" w:hAnsiTheme="majorBidi" w:cstheme="majorBidi"/>
          <w:bCs/>
          <w:iCs/>
          <w:sz w:val="24"/>
          <w:szCs w:val="24"/>
          <w:lang w:bidi="lt-LT"/>
        </w:rPr>
        <w:t>, esan</w:t>
      </w:r>
      <w:r w:rsidR="007C6F35" w:rsidRPr="00AB41FE">
        <w:rPr>
          <w:rFonts w:asciiTheme="majorBidi" w:eastAsia="Times New Roman" w:hAnsiTheme="majorBidi" w:cstheme="majorBidi"/>
          <w:bCs/>
          <w:iCs/>
          <w:sz w:val="24"/>
          <w:szCs w:val="24"/>
          <w:lang w:bidi="lt-LT"/>
        </w:rPr>
        <w:t>tį</w:t>
      </w:r>
      <w:r w:rsidR="00150967" w:rsidRPr="00AB41FE">
        <w:rPr>
          <w:rFonts w:asciiTheme="majorBidi" w:eastAsia="Times New Roman" w:hAnsiTheme="majorBidi" w:cstheme="majorBidi"/>
          <w:bCs/>
          <w:iCs/>
          <w:sz w:val="24"/>
          <w:szCs w:val="24"/>
          <w:lang w:bidi="lt-LT"/>
        </w:rPr>
        <w:t xml:space="preserve"> Mėnulio g. 7, Vilnius, už</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5</w:t>
      </w:r>
      <w:r w:rsidR="007C6F35"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791</w:t>
      </w:r>
      <w:r w:rsidR="007C6F35"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000 Eur (be PVM). Sutartyje nurodyta, kad šalys susitaria, kad turtas perduodamas kartu</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su visomis pardavėjo, kaip nuomotojo, teisėmis ir pareigomis pagal nuomos sutartis ir kt.</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Sutartyje nurodyta, kad nuosavybės teisė į parduodamą turtą pereina pirkėjui nuo užbaigimo</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 xml:space="preserve">dienos, t. y. nuo to momento, kai šalys pasirašo perduoto nekilnojamojo turto perdavimo </w:t>
      </w:r>
      <w:r w:rsidRPr="00AB41FE">
        <w:rPr>
          <w:rFonts w:asciiTheme="majorBidi" w:eastAsia="Times New Roman" w:hAnsiTheme="majorBidi" w:cstheme="majorBidi"/>
          <w:bCs/>
          <w:iCs/>
          <w:sz w:val="24"/>
          <w:szCs w:val="24"/>
          <w:lang w:bidi="lt-LT"/>
        </w:rPr>
        <w:t>–</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priėmimo aktą. Toks aktas pasirašytas 2022</w:t>
      </w:r>
      <w:r w:rsidRPr="00AB41FE">
        <w:rPr>
          <w:rFonts w:asciiTheme="majorBidi" w:eastAsia="Times New Roman" w:hAnsiTheme="majorBidi" w:cstheme="majorBidi"/>
          <w:bCs/>
          <w:iCs/>
          <w:sz w:val="24"/>
          <w:szCs w:val="24"/>
          <w:lang w:bidi="lt-LT"/>
        </w:rPr>
        <w:t xml:space="preserve"> m. vasario </w:t>
      </w:r>
      <w:r w:rsidR="00150967" w:rsidRPr="00AB41FE">
        <w:rPr>
          <w:rFonts w:asciiTheme="majorBidi" w:eastAsia="Times New Roman" w:hAnsiTheme="majorBidi" w:cstheme="majorBidi"/>
          <w:bCs/>
          <w:iCs/>
          <w:sz w:val="24"/>
          <w:szCs w:val="24"/>
          <w:lang w:bidi="lt-LT"/>
        </w:rPr>
        <w:t>28</w:t>
      </w:r>
      <w:r w:rsidRPr="00AB41FE">
        <w:rPr>
          <w:rFonts w:asciiTheme="majorBidi" w:eastAsia="Times New Roman" w:hAnsiTheme="majorBidi" w:cstheme="majorBidi"/>
          <w:bCs/>
          <w:iCs/>
          <w:sz w:val="24"/>
          <w:szCs w:val="24"/>
          <w:lang w:bidi="lt-LT"/>
        </w:rPr>
        <w:t xml:space="preserve"> d</w:t>
      </w:r>
      <w:r w:rsidR="00150967" w:rsidRPr="00AB41FE">
        <w:rPr>
          <w:rFonts w:asciiTheme="majorBidi" w:eastAsia="Times New Roman" w:hAnsiTheme="majorBidi" w:cstheme="majorBidi"/>
          <w:bCs/>
          <w:iCs/>
          <w:sz w:val="24"/>
          <w:szCs w:val="24"/>
          <w:lang w:bidi="lt-LT"/>
        </w:rPr>
        <w:t>. Pareiškėjo apskaitoje apskaitytos</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pirkėjams paskutinės PVM sąskaitos faktūros už suteiktas nekilnojamojo turto nuomos ir</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susijusias eksploatacines paslaugas išrašytos 2022</w:t>
      </w:r>
      <w:r w:rsidRPr="00AB41FE">
        <w:rPr>
          <w:rFonts w:asciiTheme="majorBidi" w:eastAsia="Times New Roman" w:hAnsiTheme="majorBidi" w:cstheme="majorBidi"/>
          <w:bCs/>
          <w:iCs/>
          <w:sz w:val="24"/>
          <w:szCs w:val="24"/>
          <w:lang w:bidi="lt-LT"/>
        </w:rPr>
        <w:t xml:space="preserve"> m. kovo </w:t>
      </w:r>
      <w:r w:rsidR="00150967" w:rsidRPr="00AB41FE">
        <w:rPr>
          <w:rFonts w:asciiTheme="majorBidi" w:eastAsia="Times New Roman" w:hAnsiTheme="majorBidi" w:cstheme="majorBidi"/>
          <w:bCs/>
          <w:iCs/>
          <w:sz w:val="24"/>
          <w:szCs w:val="24"/>
          <w:lang w:bidi="lt-LT"/>
        </w:rPr>
        <w:t>18</w:t>
      </w:r>
      <w:r w:rsidRPr="00AB41FE">
        <w:rPr>
          <w:rFonts w:asciiTheme="majorBidi" w:eastAsia="Times New Roman" w:hAnsiTheme="majorBidi" w:cstheme="majorBidi"/>
          <w:bCs/>
          <w:iCs/>
          <w:sz w:val="24"/>
          <w:szCs w:val="24"/>
          <w:lang w:bidi="lt-LT"/>
        </w:rPr>
        <w:t xml:space="preserve"> d</w:t>
      </w:r>
      <w:r w:rsidR="00150967" w:rsidRPr="00AB41FE">
        <w:rPr>
          <w:rFonts w:asciiTheme="majorBidi" w:eastAsia="Times New Roman" w:hAnsiTheme="majorBidi" w:cstheme="majorBidi"/>
          <w:bCs/>
          <w:iCs/>
          <w:sz w:val="24"/>
          <w:szCs w:val="24"/>
          <w:lang w:bidi="lt-LT"/>
        </w:rPr>
        <w:t>. Paskutinė PVM sąskaita faktūra</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išrašyta 2022</w:t>
      </w:r>
      <w:r w:rsidRPr="00AB41FE">
        <w:rPr>
          <w:rFonts w:asciiTheme="majorBidi" w:eastAsia="Times New Roman" w:hAnsiTheme="majorBidi" w:cstheme="majorBidi"/>
          <w:bCs/>
          <w:iCs/>
          <w:sz w:val="24"/>
          <w:szCs w:val="24"/>
          <w:lang w:bidi="lt-LT"/>
        </w:rPr>
        <w:t xml:space="preserve"> m. kovo </w:t>
      </w:r>
      <w:r w:rsidR="00150967" w:rsidRPr="00AB41FE">
        <w:rPr>
          <w:rFonts w:asciiTheme="majorBidi" w:eastAsia="Times New Roman" w:hAnsiTheme="majorBidi" w:cstheme="majorBidi"/>
          <w:bCs/>
          <w:iCs/>
          <w:sz w:val="24"/>
          <w:szCs w:val="24"/>
          <w:lang w:bidi="lt-LT"/>
        </w:rPr>
        <w:t>31</w:t>
      </w:r>
      <w:r w:rsidRPr="00AB41FE">
        <w:rPr>
          <w:rFonts w:asciiTheme="majorBidi" w:eastAsia="Times New Roman" w:hAnsiTheme="majorBidi" w:cstheme="majorBidi"/>
          <w:bCs/>
          <w:iCs/>
          <w:sz w:val="24"/>
          <w:szCs w:val="24"/>
          <w:lang w:bidi="lt-LT"/>
        </w:rPr>
        <w:t xml:space="preserve"> d.</w:t>
      </w:r>
      <w:r w:rsidR="00150967" w:rsidRPr="00AB41FE">
        <w:rPr>
          <w:rFonts w:asciiTheme="majorBidi" w:eastAsia="Times New Roman" w:hAnsiTheme="majorBidi" w:cstheme="majorBidi"/>
          <w:bCs/>
          <w:iCs/>
          <w:sz w:val="24"/>
          <w:szCs w:val="24"/>
          <w:lang w:bidi="lt-LT"/>
        </w:rPr>
        <w:t xml:space="preserve"> (2 PVM sąskaitos faktūros už perparduotus papildomus darbus nekilnojamojo</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turto pirkėjui ir 1 PVM sąskaita faktūra už ryšio paslaugas). Pareiškėja</w:t>
      </w:r>
      <w:r w:rsidRPr="00AB41FE">
        <w:rPr>
          <w:rFonts w:asciiTheme="majorBidi" w:eastAsia="Times New Roman" w:hAnsiTheme="majorBidi" w:cstheme="majorBidi"/>
          <w:bCs/>
          <w:iCs/>
          <w:sz w:val="24"/>
          <w:szCs w:val="24"/>
          <w:lang w:bidi="lt-LT"/>
        </w:rPr>
        <w:t>s</w:t>
      </w:r>
      <w:r w:rsidR="00150967" w:rsidRPr="00AB41FE">
        <w:rPr>
          <w:rFonts w:asciiTheme="majorBidi" w:eastAsia="Times New Roman" w:hAnsiTheme="majorBidi" w:cstheme="majorBidi"/>
          <w:bCs/>
          <w:iCs/>
          <w:sz w:val="24"/>
          <w:szCs w:val="24"/>
          <w:lang w:bidi="lt-LT"/>
        </w:rPr>
        <w:t xml:space="preserve"> po</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įvykusio pardavimo sandorio nevykdė nekilnojamojo turto nuomos veiklos.</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 xml:space="preserve">UAB </w:t>
      </w:r>
      <w:r w:rsidRPr="00AB41FE">
        <w:rPr>
          <w:rFonts w:asciiTheme="majorBidi" w:eastAsia="Times New Roman" w:hAnsiTheme="majorBidi" w:cstheme="majorBidi"/>
          <w:bCs/>
          <w:iCs/>
          <w:sz w:val="24"/>
          <w:szCs w:val="24"/>
          <w:lang w:bidi="lt-LT"/>
        </w:rPr>
        <w:t>„</w:t>
      </w:r>
      <w:r w:rsidR="00150967" w:rsidRPr="00AB41FE">
        <w:rPr>
          <w:rFonts w:asciiTheme="majorBidi" w:eastAsia="Times New Roman" w:hAnsiTheme="majorBidi" w:cstheme="majorBidi"/>
          <w:bCs/>
          <w:iCs/>
          <w:sz w:val="24"/>
          <w:szCs w:val="24"/>
          <w:lang w:bidi="lt-LT"/>
        </w:rPr>
        <w:t>EPF Lit-two</w:t>
      </w:r>
      <w:r w:rsidRPr="00AB41FE">
        <w:rPr>
          <w:rFonts w:asciiTheme="majorBidi" w:eastAsia="Times New Roman" w:hAnsiTheme="majorBidi" w:cstheme="majorBidi"/>
          <w:bCs/>
          <w:iCs/>
          <w:sz w:val="24"/>
          <w:szCs w:val="24"/>
          <w:lang w:bidi="lt-LT"/>
        </w:rPr>
        <w:t>“</w:t>
      </w:r>
      <w:r w:rsidR="00150967" w:rsidRPr="00AB41FE">
        <w:rPr>
          <w:rFonts w:asciiTheme="majorBidi" w:eastAsia="Times New Roman" w:hAnsiTheme="majorBidi" w:cstheme="majorBidi"/>
          <w:bCs/>
          <w:iCs/>
          <w:sz w:val="24"/>
          <w:szCs w:val="24"/>
          <w:lang w:bidi="lt-LT"/>
        </w:rPr>
        <w:t xml:space="preserve"> (kodas 301114718) pateiktose </w:t>
      </w:r>
      <w:r w:rsidRPr="00AB41FE">
        <w:rPr>
          <w:rFonts w:asciiTheme="majorBidi" w:eastAsia="Times New Roman" w:hAnsiTheme="majorBidi" w:cstheme="majorBidi"/>
          <w:bCs/>
          <w:iCs/>
          <w:sz w:val="24"/>
          <w:szCs w:val="24"/>
          <w:lang w:bidi="lt-LT"/>
        </w:rPr>
        <w:t>m</w:t>
      </w:r>
      <w:r w:rsidR="00150967" w:rsidRPr="00AB41FE">
        <w:rPr>
          <w:rFonts w:asciiTheme="majorBidi" w:eastAsia="Times New Roman" w:hAnsiTheme="majorBidi" w:cstheme="majorBidi"/>
          <w:bCs/>
          <w:iCs/>
          <w:sz w:val="24"/>
          <w:szCs w:val="24"/>
          <w:lang w:bidi="lt-LT"/>
        </w:rPr>
        <w:t>etinėse PM deklaracijose nuo</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vykdytos veiklos pradžios iki įvykusio reorganizavimo deklaravo 3</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607</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107</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Eur sukauptą veiklos</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mokestinių nuostolių sumą. Didžiausią įtaką prijungtos</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įmonės veiklos nuostolių susidarymui turėjo naudoto (vykdyta nuoma) nekilnojamojo turto,</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esančio Mėnulio g. 7, Vilniaus m., nusidėvėjimas. Laikotarpiu nuo 2008</w:t>
      </w:r>
      <w:r w:rsidRPr="00AB41FE">
        <w:rPr>
          <w:rFonts w:asciiTheme="majorBidi" w:eastAsia="Times New Roman" w:hAnsiTheme="majorBidi" w:cstheme="majorBidi"/>
          <w:bCs/>
          <w:iCs/>
          <w:sz w:val="24"/>
          <w:szCs w:val="24"/>
          <w:lang w:bidi="lt-LT"/>
        </w:rPr>
        <w:t xml:space="preserve"> m. liepos </w:t>
      </w:r>
      <w:r w:rsidR="00150967" w:rsidRPr="00AB41FE">
        <w:rPr>
          <w:rFonts w:asciiTheme="majorBidi" w:eastAsia="Times New Roman" w:hAnsiTheme="majorBidi" w:cstheme="majorBidi"/>
          <w:bCs/>
          <w:iCs/>
          <w:sz w:val="24"/>
          <w:szCs w:val="24"/>
          <w:lang w:bidi="lt-LT"/>
        </w:rPr>
        <w:t xml:space="preserve">1 </w:t>
      </w:r>
      <w:r w:rsidRPr="00AB41FE">
        <w:rPr>
          <w:rFonts w:asciiTheme="majorBidi" w:eastAsia="Times New Roman" w:hAnsiTheme="majorBidi" w:cstheme="majorBidi"/>
          <w:bCs/>
          <w:iCs/>
          <w:sz w:val="24"/>
          <w:szCs w:val="24"/>
          <w:lang w:bidi="lt-LT"/>
        </w:rPr>
        <w:t xml:space="preserve">d. </w:t>
      </w:r>
      <w:r w:rsidR="00150967" w:rsidRPr="00AB41FE">
        <w:rPr>
          <w:rFonts w:asciiTheme="majorBidi" w:eastAsia="Times New Roman" w:hAnsiTheme="majorBidi" w:cstheme="majorBidi"/>
          <w:bCs/>
          <w:iCs/>
          <w:sz w:val="24"/>
          <w:szCs w:val="24"/>
          <w:lang w:bidi="lt-LT"/>
        </w:rPr>
        <w:t>iki 2017</w:t>
      </w:r>
      <w:r w:rsidRPr="00AB41FE">
        <w:rPr>
          <w:rFonts w:asciiTheme="majorBidi" w:eastAsia="Times New Roman" w:hAnsiTheme="majorBidi" w:cstheme="majorBidi"/>
          <w:bCs/>
          <w:iCs/>
          <w:sz w:val="24"/>
          <w:szCs w:val="24"/>
          <w:lang w:bidi="lt-LT"/>
        </w:rPr>
        <w:t xml:space="preserve"> m. birželio </w:t>
      </w:r>
      <w:r w:rsidR="00150967" w:rsidRPr="00AB41FE">
        <w:rPr>
          <w:rFonts w:asciiTheme="majorBidi" w:eastAsia="Times New Roman" w:hAnsiTheme="majorBidi" w:cstheme="majorBidi"/>
          <w:bCs/>
          <w:iCs/>
          <w:sz w:val="24"/>
          <w:szCs w:val="24"/>
          <w:lang w:bidi="lt-LT"/>
        </w:rPr>
        <w:t>30</w:t>
      </w:r>
      <w:r w:rsidRPr="00AB41FE">
        <w:rPr>
          <w:rFonts w:asciiTheme="majorBidi" w:eastAsia="Times New Roman" w:hAnsiTheme="majorBidi" w:cstheme="majorBidi"/>
          <w:bCs/>
          <w:iCs/>
          <w:sz w:val="24"/>
          <w:szCs w:val="24"/>
          <w:lang w:bidi="lt-LT"/>
        </w:rPr>
        <w:t xml:space="preserve"> d.</w:t>
      </w:r>
      <w:r w:rsidR="00150967" w:rsidRPr="00AB41FE">
        <w:rPr>
          <w:rFonts w:asciiTheme="majorBidi" w:eastAsia="Times New Roman" w:hAnsiTheme="majorBidi" w:cstheme="majorBidi"/>
          <w:bCs/>
          <w:iCs/>
          <w:sz w:val="24"/>
          <w:szCs w:val="24"/>
          <w:lang w:bidi="lt-LT"/>
        </w:rPr>
        <w:t xml:space="preserve"> (už</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 xml:space="preserve">vėlesnius laikotarpius nusidėvėjimo sąnaudos nebuvo skaičiuotos) </w:t>
      </w:r>
      <w:r w:rsidRPr="00AB41FE">
        <w:rPr>
          <w:rFonts w:asciiTheme="majorBidi" w:eastAsia="Times New Roman" w:hAnsiTheme="majorBidi" w:cstheme="majorBidi"/>
          <w:bCs/>
          <w:iCs/>
          <w:sz w:val="24"/>
          <w:szCs w:val="24"/>
          <w:lang w:bidi="lt-LT"/>
        </w:rPr>
        <w:t>m</w:t>
      </w:r>
      <w:r w:rsidR="00150967" w:rsidRPr="00AB41FE">
        <w:rPr>
          <w:rFonts w:asciiTheme="majorBidi" w:eastAsia="Times New Roman" w:hAnsiTheme="majorBidi" w:cstheme="majorBidi"/>
          <w:bCs/>
          <w:iCs/>
          <w:sz w:val="24"/>
          <w:szCs w:val="24"/>
          <w:lang w:bidi="lt-LT"/>
        </w:rPr>
        <w:t>etinėse PM deklaracijose</w:t>
      </w:r>
      <w:r w:rsidR="00150967" w:rsidRPr="00AB41FE">
        <w:rPr>
          <w:rFonts w:asciiTheme="majorBidi" w:eastAsia="Times New Roman" w:hAnsiTheme="majorBidi" w:cstheme="majorBidi"/>
          <w:sz w:val="24"/>
          <w:szCs w:val="24"/>
          <w:lang w:bidi="lt-LT"/>
        </w:rPr>
        <w:t xml:space="preserve"> </w:t>
      </w:r>
      <w:r w:rsidR="00150967" w:rsidRPr="00AB41FE">
        <w:rPr>
          <w:rFonts w:asciiTheme="majorBidi" w:eastAsia="Times New Roman" w:hAnsiTheme="majorBidi" w:cstheme="majorBidi"/>
          <w:bCs/>
          <w:iCs/>
          <w:sz w:val="24"/>
          <w:szCs w:val="24"/>
          <w:lang w:bidi="lt-LT"/>
        </w:rPr>
        <w:t>deklaruota 5</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349</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493</w:t>
      </w:r>
      <w:r w:rsidR="00DF4F77">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Eur nusidėvėjimo sąnaudų, mažinančių apmokestinamąjį pelną</w:t>
      </w:r>
      <w:r w:rsidRPr="00AB41FE">
        <w:rPr>
          <w:rFonts w:asciiTheme="majorBidi" w:eastAsia="Times New Roman" w:hAnsiTheme="majorBidi" w:cstheme="majorBidi"/>
          <w:bCs/>
          <w:iCs/>
          <w:sz w:val="24"/>
          <w:szCs w:val="24"/>
          <w:lang w:bidi="lt-LT"/>
        </w:rPr>
        <w:t>.</w:t>
      </w:r>
      <w:r w:rsidR="00150967" w:rsidRPr="00AB41FE">
        <w:rPr>
          <w:rFonts w:ascii="TrebuchetMS" w:hAnsi="TrebuchetMS" w:cs="TrebuchetMS"/>
        </w:rPr>
        <w:t xml:space="preserve"> </w:t>
      </w:r>
      <w:r w:rsidR="00150967" w:rsidRPr="00AB41FE">
        <w:rPr>
          <w:rFonts w:asciiTheme="majorBidi" w:eastAsia="Times New Roman" w:hAnsiTheme="majorBidi" w:cstheme="majorBidi"/>
          <w:bCs/>
          <w:iCs/>
          <w:sz w:val="24"/>
          <w:szCs w:val="24"/>
          <w:lang w:bidi="lt-LT"/>
        </w:rPr>
        <w:t xml:space="preserve">UAB „Baldų pasažas“ nuo vykdytos veiklos pradžios iki įvykusio reorganizavimo </w:t>
      </w:r>
      <w:r w:rsidRPr="00AB41FE">
        <w:rPr>
          <w:rFonts w:asciiTheme="majorBidi" w:eastAsia="Times New Roman" w:hAnsiTheme="majorBidi" w:cstheme="majorBidi"/>
          <w:bCs/>
          <w:iCs/>
          <w:sz w:val="24"/>
          <w:szCs w:val="24"/>
          <w:lang w:bidi="lt-LT"/>
        </w:rPr>
        <w:t>m</w:t>
      </w:r>
      <w:r w:rsidR="00150967" w:rsidRPr="00AB41FE">
        <w:rPr>
          <w:rFonts w:asciiTheme="majorBidi" w:eastAsia="Times New Roman" w:hAnsiTheme="majorBidi" w:cstheme="majorBidi"/>
          <w:bCs/>
          <w:iCs/>
          <w:sz w:val="24"/>
          <w:szCs w:val="24"/>
          <w:lang w:bidi="lt-LT"/>
        </w:rPr>
        <w:t xml:space="preserve">etinėse </w:t>
      </w:r>
      <w:r w:rsidRPr="00AB41FE">
        <w:rPr>
          <w:rFonts w:asciiTheme="majorBidi" w:eastAsia="Times New Roman" w:hAnsiTheme="majorBidi" w:cstheme="majorBidi"/>
          <w:bCs/>
          <w:iCs/>
          <w:sz w:val="24"/>
          <w:szCs w:val="24"/>
          <w:lang w:bidi="lt-LT"/>
        </w:rPr>
        <w:t>PM</w:t>
      </w:r>
      <w:r w:rsidR="00150967" w:rsidRPr="00AB41FE">
        <w:rPr>
          <w:rFonts w:asciiTheme="majorBidi" w:eastAsia="Times New Roman" w:hAnsiTheme="majorBidi" w:cstheme="majorBidi"/>
          <w:bCs/>
          <w:iCs/>
          <w:sz w:val="24"/>
          <w:szCs w:val="24"/>
          <w:lang w:bidi="lt-LT"/>
        </w:rPr>
        <w:t xml:space="preserve"> deklaracijose deklaravo 585</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847</w:t>
      </w:r>
      <w:r w:rsidR="00DF4F77">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Eur veiklos mokestinių nuostolių. Didžiausią įtaką UAB „Baldų pasažas“ veiklos nuostolių susidarymui turėjo naudoto (vykdyta nuoma) nekilnojamojo turto, esančio Dubysos g. 19, Klaipėdos m., nusidėvėjimas. Laikotarpiu nuo 2008</w:t>
      </w:r>
      <w:r w:rsidRPr="00AB41FE">
        <w:rPr>
          <w:rFonts w:asciiTheme="majorBidi" w:eastAsia="Times New Roman" w:hAnsiTheme="majorBidi" w:cstheme="majorBidi"/>
          <w:bCs/>
          <w:iCs/>
          <w:sz w:val="24"/>
          <w:szCs w:val="24"/>
          <w:lang w:bidi="lt-LT"/>
        </w:rPr>
        <w:t xml:space="preserve"> m. liepos </w:t>
      </w:r>
      <w:r w:rsidR="00150967" w:rsidRPr="00AB41FE">
        <w:rPr>
          <w:rFonts w:asciiTheme="majorBidi" w:eastAsia="Times New Roman" w:hAnsiTheme="majorBidi" w:cstheme="majorBidi"/>
          <w:bCs/>
          <w:iCs/>
          <w:sz w:val="24"/>
          <w:szCs w:val="24"/>
          <w:lang w:bidi="lt-LT"/>
        </w:rPr>
        <w:t xml:space="preserve">1 </w:t>
      </w:r>
      <w:r w:rsidRPr="00AB41FE">
        <w:rPr>
          <w:rFonts w:asciiTheme="majorBidi" w:eastAsia="Times New Roman" w:hAnsiTheme="majorBidi" w:cstheme="majorBidi"/>
          <w:bCs/>
          <w:iCs/>
          <w:sz w:val="24"/>
          <w:szCs w:val="24"/>
          <w:lang w:bidi="lt-LT"/>
        </w:rPr>
        <w:t xml:space="preserve">d. </w:t>
      </w:r>
      <w:r w:rsidR="00150967" w:rsidRPr="00AB41FE">
        <w:rPr>
          <w:rFonts w:asciiTheme="majorBidi" w:eastAsia="Times New Roman" w:hAnsiTheme="majorBidi" w:cstheme="majorBidi"/>
          <w:bCs/>
          <w:iCs/>
          <w:sz w:val="24"/>
          <w:szCs w:val="24"/>
          <w:lang w:bidi="lt-LT"/>
        </w:rPr>
        <w:t>iki 2019</w:t>
      </w:r>
      <w:r w:rsidRPr="00AB41FE">
        <w:rPr>
          <w:rFonts w:asciiTheme="majorBidi" w:eastAsia="Times New Roman" w:hAnsiTheme="majorBidi" w:cstheme="majorBidi"/>
          <w:bCs/>
          <w:iCs/>
          <w:sz w:val="24"/>
          <w:szCs w:val="24"/>
          <w:lang w:bidi="lt-LT"/>
        </w:rPr>
        <w:t xml:space="preserve"> m. birželio </w:t>
      </w:r>
      <w:r w:rsidR="00150967" w:rsidRPr="00AB41FE">
        <w:rPr>
          <w:rFonts w:asciiTheme="majorBidi" w:eastAsia="Times New Roman" w:hAnsiTheme="majorBidi" w:cstheme="majorBidi"/>
          <w:bCs/>
          <w:iCs/>
          <w:sz w:val="24"/>
          <w:szCs w:val="24"/>
          <w:lang w:bidi="lt-LT"/>
        </w:rPr>
        <w:t>30</w:t>
      </w:r>
      <w:r w:rsidRPr="00AB41FE">
        <w:rPr>
          <w:rFonts w:asciiTheme="majorBidi" w:eastAsia="Times New Roman" w:hAnsiTheme="majorBidi" w:cstheme="majorBidi"/>
          <w:bCs/>
          <w:iCs/>
          <w:sz w:val="24"/>
          <w:szCs w:val="24"/>
          <w:lang w:bidi="lt-LT"/>
        </w:rPr>
        <w:t xml:space="preserve"> d.</w:t>
      </w:r>
      <w:r w:rsidR="00150967" w:rsidRPr="00AB41FE">
        <w:rPr>
          <w:rFonts w:asciiTheme="majorBidi" w:eastAsia="Times New Roman" w:hAnsiTheme="majorBidi" w:cstheme="majorBidi"/>
          <w:bCs/>
          <w:iCs/>
          <w:sz w:val="24"/>
          <w:szCs w:val="24"/>
          <w:lang w:bidi="lt-LT"/>
        </w:rPr>
        <w:t xml:space="preserve"> </w:t>
      </w:r>
      <w:r w:rsidRPr="00AB41FE">
        <w:rPr>
          <w:rFonts w:asciiTheme="majorBidi" w:eastAsia="Times New Roman" w:hAnsiTheme="majorBidi" w:cstheme="majorBidi"/>
          <w:bCs/>
          <w:iCs/>
          <w:sz w:val="24"/>
          <w:szCs w:val="24"/>
          <w:lang w:bidi="lt-LT"/>
        </w:rPr>
        <w:t>m</w:t>
      </w:r>
      <w:r w:rsidR="00150967" w:rsidRPr="00AB41FE">
        <w:rPr>
          <w:rFonts w:asciiTheme="majorBidi" w:eastAsia="Times New Roman" w:hAnsiTheme="majorBidi" w:cstheme="majorBidi"/>
          <w:bCs/>
          <w:iCs/>
          <w:sz w:val="24"/>
          <w:szCs w:val="24"/>
          <w:lang w:bidi="lt-LT"/>
        </w:rPr>
        <w:t>etinėse PM deklaracijose deklaruota 1</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455</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830</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Eur nusidėvėjimo sąnaudų, mažinančių apmokestinamąjį pelną. Pareiškėja</w:t>
      </w:r>
      <w:r w:rsidRPr="00AB41FE">
        <w:rPr>
          <w:rFonts w:asciiTheme="majorBidi" w:eastAsia="Times New Roman" w:hAnsiTheme="majorBidi" w:cstheme="majorBidi"/>
          <w:bCs/>
          <w:iCs/>
          <w:sz w:val="24"/>
          <w:szCs w:val="24"/>
          <w:lang w:bidi="lt-LT"/>
        </w:rPr>
        <w:t>s</w:t>
      </w:r>
      <w:r w:rsidR="00150967" w:rsidRPr="00AB41FE">
        <w:rPr>
          <w:rFonts w:asciiTheme="majorBidi" w:eastAsia="Times New Roman" w:hAnsiTheme="majorBidi" w:cstheme="majorBidi"/>
          <w:bCs/>
          <w:iCs/>
          <w:sz w:val="24"/>
          <w:szCs w:val="24"/>
          <w:lang w:bidi="lt-LT"/>
        </w:rPr>
        <w:t xml:space="preserve"> po įvykusio reorganizavimo (2020</w:t>
      </w:r>
      <w:r w:rsidRPr="00AB41FE">
        <w:rPr>
          <w:rFonts w:asciiTheme="majorBidi" w:eastAsia="Times New Roman" w:hAnsiTheme="majorBidi" w:cstheme="majorBidi"/>
          <w:bCs/>
          <w:iCs/>
          <w:sz w:val="24"/>
          <w:szCs w:val="24"/>
          <w:lang w:bidi="lt-LT"/>
        </w:rPr>
        <w:t xml:space="preserve"> m. birželio </w:t>
      </w:r>
      <w:r w:rsidR="00150967" w:rsidRPr="00AB41FE">
        <w:rPr>
          <w:rFonts w:asciiTheme="majorBidi" w:eastAsia="Times New Roman" w:hAnsiTheme="majorBidi" w:cstheme="majorBidi"/>
          <w:bCs/>
          <w:iCs/>
          <w:sz w:val="24"/>
          <w:szCs w:val="24"/>
          <w:lang w:bidi="lt-LT"/>
        </w:rPr>
        <w:t>2</w:t>
      </w:r>
      <w:r w:rsidRPr="00AB41FE">
        <w:rPr>
          <w:rFonts w:asciiTheme="majorBidi" w:eastAsia="Times New Roman" w:hAnsiTheme="majorBidi" w:cstheme="majorBidi"/>
          <w:bCs/>
          <w:iCs/>
          <w:sz w:val="24"/>
          <w:szCs w:val="24"/>
          <w:lang w:bidi="lt-LT"/>
        </w:rPr>
        <w:t xml:space="preserve"> d.</w:t>
      </w:r>
      <w:r w:rsidR="00150967" w:rsidRPr="00AB41FE">
        <w:rPr>
          <w:rFonts w:asciiTheme="majorBidi" w:eastAsia="Times New Roman" w:hAnsiTheme="majorBidi" w:cstheme="majorBidi"/>
          <w:bCs/>
          <w:iCs/>
          <w:sz w:val="24"/>
          <w:szCs w:val="24"/>
          <w:lang w:bidi="lt-LT"/>
        </w:rPr>
        <w:t>) deklaravo 4</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192</w:t>
      </w:r>
      <w:r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954 Eur iš veiklos pelno atskaitytų mokestinių nuostolių, iš kurių 3</w:t>
      </w:r>
      <w:r w:rsidR="003350FD"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607</w:t>
      </w:r>
      <w:r w:rsidR="003350FD"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107</w:t>
      </w:r>
      <w:r w:rsidR="00DF4F77">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Eur sudarė po įvykusio reorganizavimo prijungtos UAB</w:t>
      </w:r>
      <w:r w:rsidR="0048048B">
        <w:rPr>
          <w:rFonts w:asciiTheme="majorBidi" w:eastAsia="Times New Roman" w:hAnsiTheme="majorBidi" w:cstheme="majorBidi"/>
          <w:bCs/>
          <w:iCs/>
          <w:sz w:val="24"/>
          <w:szCs w:val="24"/>
          <w:lang w:bidi="lt-LT"/>
        </w:rPr>
        <w:t> </w:t>
      </w:r>
      <w:r w:rsidR="003350FD" w:rsidRPr="00AB41FE">
        <w:rPr>
          <w:rFonts w:asciiTheme="majorBidi" w:eastAsia="Times New Roman" w:hAnsiTheme="majorBidi" w:cstheme="majorBidi"/>
          <w:bCs/>
          <w:iCs/>
          <w:sz w:val="24"/>
          <w:szCs w:val="24"/>
          <w:lang w:bidi="lt-LT"/>
        </w:rPr>
        <w:t>„</w:t>
      </w:r>
      <w:r w:rsidR="00150967" w:rsidRPr="00AB41FE">
        <w:rPr>
          <w:rFonts w:asciiTheme="majorBidi" w:eastAsia="Times New Roman" w:hAnsiTheme="majorBidi" w:cstheme="majorBidi"/>
          <w:bCs/>
          <w:iCs/>
          <w:sz w:val="24"/>
          <w:szCs w:val="24"/>
          <w:lang w:bidi="lt-LT"/>
        </w:rPr>
        <w:t>EPF Lit-two” (kodas 301114718) perimti veiklos nuostoliai. Pareiškėja</w:t>
      </w:r>
      <w:r w:rsidR="003350FD" w:rsidRPr="00AB41FE">
        <w:rPr>
          <w:rFonts w:asciiTheme="majorBidi" w:eastAsia="Times New Roman" w:hAnsiTheme="majorBidi" w:cstheme="majorBidi"/>
          <w:bCs/>
          <w:iCs/>
          <w:sz w:val="24"/>
          <w:szCs w:val="24"/>
          <w:lang w:bidi="lt-LT"/>
        </w:rPr>
        <w:t>s</w:t>
      </w:r>
      <w:r w:rsidR="00150967" w:rsidRPr="00AB41FE">
        <w:rPr>
          <w:rFonts w:asciiTheme="majorBidi" w:eastAsia="Times New Roman" w:hAnsiTheme="majorBidi" w:cstheme="majorBidi"/>
          <w:bCs/>
          <w:iCs/>
          <w:sz w:val="24"/>
          <w:szCs w:val="24"/>
          <w:lang w:bidi="lt-LT"/>
        </w:rPr>
        <w:t xml:space="preserve"> atskaitė perimtos UAB</w:t>
      </w:r>
      <w:r w:rsidR="003350FD" w:rsidRPr="00AB41FE">
        <w:rPr>
          <w:rFonts w:asciiTheme="majorBidi" w:eastAsia="Times New Roman" w:hAnsiTheme="majorBidi" w:cstheme="majorBidi"/>
          <w:bCs/>
          <w:iCs/>
          <w:sz w:val="24"/>
          <w:szCs w:val="24"/>
          <w:lang w:bidi="lt-LT"/>
        </w:rPr>
        <w:t> </w:t>
      </w:r>
      <w:r w:rsidR="00150967" w:rsidRPr="00AB41FE">
        <w:rPr>
          <w:rFonts w:asciiTheme="majorBidi" w:eastAsia="Times New Roman" w:hAnsiTheme="majorBidi" w:cstheme="majorBidi"/>
          <w:bCs/>
          <w:iCs/>
          <w:sz w:val="24"/>
          <w:szCs w:val="24"/>
          <w:lang w:bidi="lt-LT"/>
        </w:rPr>
        <w:t xml:space="preserve">„EPF Lit-two“ veiklos nuostolius, kurie sudarė 70 proc. </w:t>
      </w:r>
      <w:r w:rsidR="003350FD" w:rsidRPr="00AB41FE">
        <w:rPr>
          <w:rFonts w:asciiTheme="majorBidi" w:eastAsia="Times New Roman" w:hAnsiTheme="majorBidi" w:cstheme="majorBidi"/>
          <w:bCs/>
          <w:iCs/>
          <w:sz w:val="24"/>
          <w:szCs w:val="24"/>
          <w:lang w:bidi="lt-LT"/>
        </w:rPr>
        <w:t>p</w:t>
      </w:r>
      <w:r w:rsidR="00150967" w:rsidRPr="00AB41FE">
        <w:rPr>
          <w:rFonts w:asciiTheme="majorBidi" w:eastAsia="Times New Roman" w:hAnsiTheme="majorBidi" w:cstheme="majorBidi"/>
          <w:bCs/>
          <w:iCs/>
          <w:sz w:val="24"/>
          <w:szCs w:val="24"/>
          <w:lang w:bidi="lt-LT"/>
        </w:rPr>
        <w:t>areiškėjo mokestiniu laikotarpiu apskaičiuoto apmokestinamojo pelno sumos.</w:t>
      </w:r>
      <w:r w:rsidR="003350FD" w:rsidRPr="00AB41FE">
        <w:rPr>
          <w:rFonts w:asciiTheme="majorBidi" w:eastAsia="Times New Roman" w:hAnsiTheme="majorBidi" w:cstheme="majorBidi"/>
          <w:bCs/>
          <w:iCs/>
          <w:sz w:val="24"/>
          <w:szCs w:val="24"/>
          <w:lang w:bidi="lt-LT"/>
        </w:rPr>
        <w:t xml:space="preserve"> </w:t>
      </w:r>
      <w:r w:rsidR="007B318C" w:rsidRPr="00AB41FE">
        <w:rPr>
          <w:rFonts w:asciiTheme="majorBidi" w:eastAsia="Times New Roman" w:hAnsiTheme="majorBidi" w:cstheme="majorBidi"/>
          <w:bCs/>
          <w:iCs/>
          <w:sz w:val="24"/>
          <w:szCs w:val="24"/>
          <w:lang w:bidi="lt-LT"/>
        </w:rPr>
        <w:t>Mokestinio ginčo medžiagoje pažymėta, jog ankstesnės „Lit-two“ nuo 2008</w:t>
      </w:r>
      <w:r w:rsidR="003350FD" w:rsidRPr="00AB41FE">
        <w:rPr>
          <w:rFonts w:asciiTheme="majorBidi" w:eastAsia="Times New Roman" w:hAnsiTheme="majorBidi" w:cstheme="majorBidi"/>
          <w:bCs/>
          <w:iCs/>
          <w:sz w:val="24"/>
          <w:szCs w:val="24"/>
          <w:lang w:bidi="lt-LT"/>
        </w:rPr>
        <w:t xml:space="preserve"> m. sausio </w:t>
      </w:r>
      <w:r w:rsidR="007B318C" w:rsidRPr="00AB41FE">
        <w:rPr>
          <w:rFonts w:asciiTheme="majorBidi" w:eastAsia="Times New Roman" w:hAnsiTheme="majorBidi" w:cstheme="majorBidi"/>
          <w:bCs/>
          <w:iCs/>
          <w:sz w:val="24"/>
          <w:szCs w:val="24"/>
          <w:lang w:bidi="lt-LT"/>
        </w:rPr>
        <w:t>1</w:t>
      </w:r>
      <w:r w:rsidR="003350FD" w:rsidRPr="00AB41FE">
        <w:rPr>
          <w:rFonts w:asciiTheme="majorBidi" w:eastAsia="Times New Roman" w:hAnsiTheme="majorBidi" w:cstheme="majorBidi"/>
          <w:bCs/>
          <w:iCs/>
          <w:sz w:val="24"/>
          <w:szCs w:val="24"/>
          <w:lang w:bidi="lt-LT"/>
        </w:rPr>
        <w:t xml:space="preserve"> d.</w:t>
      </w:r>
      <w:r w:rsidR="007B318C" w:rsidRPr="00AB41FE">
        <w:rPr>
          <w:rFonts w:asciiTheme="majorBidi" w:eastAsia="Times New Roman" w:hAnsiTheme="majorBidi" w:cstheme="majorBidi"/>
          <w:bCs/>
          <w:iCs/>
          <w:sz w:val="24"/>
          <w:szCs w:val="24"/>
          <w:lang w:bidi="lt-LT"/>
        </w:rPr>
        <w:t xml:space="preserve"> iki 2020</w:t>
      </w:r>
      <w:r w:rsidR="003350FD" w:rsidRPr="00AB41FE">
        <w:rPr>
          <w:rFonts w:asciiTheme="majorBidi" w:eastAsia="Times New Roman" w:hAnsiTheme="majorBidi" w:cstheme="majorBidi"/>
          <w:bCs/>
          <w:iCs/>
          <w:sz w:val="24"/>
          <w:szCs w:val="24"/>
          <w:lang w:bidi="lt-LT"/>
        </w:rPr>
        <w:t xml:space="preserve"> m. birželio </w:t>
      </w:r>
      <w:r w:rsidR="007B318C" w:rsidRPr="00AB41FE">
        <w:rPr>
          <w:rFonts w:asciiTheme="majorBidi" w:eastAsia="Times New Roman" w:hAnsiTheme="majorBidi" w:cstheme="majorBidi"/>
          <w:bCs/>
          <w:iCs/>
          <w:sz w:val="24"/>
          <w:szCs w:val="24"/>
          <w:lang w:bidi="lt-LT"/>
        </w:rPr>
        <w:t>2</w:t>
      </w:r>
      <w:r w:rsidR="003350FD" w:rsidRPr="00AB41FE">
        <w:rPr>
          <w:rFonts w:asciiTheme="majorBidi" w:eastAsia="Times New Roman" w:hAnsiTheme="majorBidi" w:cstheme="majorBidi"/>
          <w:bCs/>
          <w:iCs/>
          <w:sz w:val="24"/>
          <w:szCs w:val="24"/>
          <w:lang w:bidi="lt-LT"/>
        </w:rPr>
        <w:t xml:space="preserve"> d.</w:t>
      </w:r>
      <w:r w:rsidR="007B318C" w:rsidRPr="00AB41FE">
        <w:rPr>
          <w:rFonts w:asciiTheme="majorBidi" w:eastAsia="Times New Roman" w:hAnsiTheme="majorBidi" w:cstheme="majorBidi"/>
          <w:bCs/>
          <w:iCs/>
          <w:sz w:val="24"/>
          <w:szCs w:val="24"/>
          <w:lang w:bidi="lt-LT"/>
        </w:rPr>
        <w:t xml:space="preserve"> pagrindinės veiklos: nuosavo arba nuomojamo nekilnojamojo turto nuoma ir eksploatavimas (EVRK 682000), nuosavo nekilnojamojo turto pirkimas ir pardavimas (EVRK 681000), statybų plėtra (EVRK 411000), o pareiškėjo deklaruojama pagrindinė veikla – nuosavo arba nekilnojamojo turto nuoma ir eksploatavimas (kodas pagal EVRK 682000). </w:t>
      </w:r>
    </w:p>
    <w:p w14:paraId="40B1F97A" w14:textId="3410A874" w:rsidR="001626B7" w:rsidRDefault="000F5FF3" w:rsidP="001626B7">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48048B">
        <w:rPr>
          <w:rFonts w:asciiTheme="majorBidi" w:eastAsia="Times New Roman" w:hAnsiTheme="majorBidi" w:cstheme="majorBidi"/>
          <w:bCs/>
          <w:iCs/>
          <w:sz w:val="24"/>
          <w:szCs w:val="24"/>
          <w:lang w:bidi="lt-LT"/>
        </w:rPr>
        <w:t>B</w:t>
      </w:r>
      <w:r w:rsidR="003350FD" w:rsidRPr="0048048B">
        <w:rPr>
          <w:rFonts w:asciiTheme="majorBidi" w:eastAsia="Times New Roman" w:hAnsiTheme="majorBidi" w:cstheme="majorBidi"/>
          <w:bCs/>
          <w:iCs/>
          <w:sz w:val="24"/>
          <w:szCs w:val="24"/>
          <w:lang w:bidi="lt-LT"/>
        </w:rPr>
        <w:t xml:space="preserve">yloje nėra ginčo, kad nagrinėjamu atveju UAB „EPF Lit-two“ (kodas 301114718) buvo prijungta prie UAB „Baldų pasažas“ ir prijungtos įmonės veiklos mokestiniais nuostoliais (3 607 107 Eur) sumažintas </w:t>
      </w:r>
      <w:r w:rsidR="001626B7">
        <w:rPr>
          <w:rFonts w:asciiTheme="majorBidi" w:eastAsia="Times New Roman" w:hAnsiTheme="majorBidi" w:cstheme="majorBidi"/>
          <w:bCs/>
          <w:iCs/>
          <w:sz w:val="24"/>
          <w:szCs w:val="24"/>
          <w:lang w:bidi="lt-LT"/>
        </w:rPr>
        <w:t>Bendrovės</w:t>
      </w:r>
      <w:r w:rsidR="003350FD" w:rsidRPr="0048048B">
        <w:rPr>
          <w:rFonts w:asciiTheme="majorBidi" w:eastAsia="Times New Roman" w:hAnsiTheme="majorBidi" w:cstheme="majorBidi"/>
          <w:bCs/>
          <w:iCs/>
          <w:sz w:val="24"/>
          <w:szCs w:val="24"/>
          <w:lang w:bidi="lt-LT"/>
        </w:rPr>
        <w:t xml:space="preserve"> apmokestinamasis pelnas. </w:t>
      </w:r>
      <w:r w:rsidR="00B25712" w:rsidRPr="0048048B">
        <w:rPr>
          <w:rFonts w:asciiTheme="majorBidi" w:eastAsia="Times New Roman" w:hAnsiTheme="majorBidi" w:cstheme="majorBidi"/>
          <w:bCs/>
          <w:iCs/>
          <w:sz w:val="24"/>
          <w:szCs w:val="24"/>
          <w:lang w:bidi="lt-LT"/>
        </w:rPr>
        <w:t xml:space="preserve">Taip pat </w:t>
      </w:r>
      <w:r w:rsidR="003350FD" w:rsidRPr="0048048B">
        <w:rPr>
          <w:rFonts w:asciiTheme="majorBidi" w:eastAsia="Times New Roman" w:hAnsiTheme="majorBidi" w:cstheme="majorBidi"/>
          <w:bCs/>
          <w:iCs/>
          <w:sz w:val="24"/>
          <w:szCs w:val="24"/>
          <w:lang w:bidi="lt-LT"/>
        </w:rPr>
        <w:t>byloje</w:t>
      </w:r>
      <w:r w:rsidR="00B25712" w:rsidRPr="0048048B">
        <w:rPr>
          <w:rFonts w:asciiTheme="majorBidi" w:eastAsia="Times New Roman" w:hAnsiTheme="majorBidi" w:cstheme="majorBidi"/>
          <w:bCs/>
          <w:iCs/>
          <w:sz w:val="24"/>
          <w:szCs w:val="24"/>
          <w:lang w:bidi="lt-LT"/>
        </w:rPr>
        <w:t xml:space="preserve"> iš esmės</w:t>
      </w:r>
      <w:r w:rsidR="003350FD" w:rsidRPr="0048048B">
        <w:rPr>
          <w:rFonts w:asciiTheme="majorBidi" w:eastAsia="Times New Roman" w:hAnsiTheme="majorBidi" w:cstheme="majorBidi"/>
          <w:bCs/>
          <w:iCs/>
          <w:sz w:val="24"/>
          <w:szCs w:val="24"/>
          <w:lang w:bidi="lt-LT"/>
        </w:rPr>
        <w:t xml:space="preserve"> nėra ginčo, </w:t>
      </w:r>
      <w:r w:rsidR="00D76E70" w:rsidRPr="0048048B">
        <w:rPr>
          <w:rFonts w:asciiTheme="majorBidi" w:eastAsia="Times New Roman" w:hAnsiTheme="majorBidi" w:cstheme="majorBidi"/>
          <w:bCs/>
          <w:iCs/>
          <w:sz w:val="24"/>
          <w:szCs w:val="24"/>
          <w:lang w:bidi="lt-LT"/>
        </w:rPr>
        <w:t>jog</w:t>
      </w:r>
      <w:r w:rsidR="003350FD" w:rsidRPr="0048048B">
        <w:rPr>
          <w:rFonts w:asciiTheme="majorBidi" w:eastAsia="Times New Roman" w:hAnsiTheme="majorBidi" w:cstheme="majorBidi"/>
          <w:bCs/>
          <w:iCs/>
          <w:sz w:val="24"/>
          <w:szCs w:val="24"/>
          <w:lang w:bidi="lt-LT"/>
        </w:rPr>
        <w:t xml:space="preserve"> šioje normoje nustatyto 3 metų laikotarpio pradžia sietina su</w:t>
      </w:r>
      <w:r w:rsidR="00D76E70" w:rsidRPr="0048048B">
        <w:rPr>
          <w:rFonts w:asciiTheme="majorBidi" w:eastAsia="Times New Roman" w:hAnsiTheme="majorBidi" w:cstheme="majorBidi"/>
          <w:bCs/>
          <w:iCs/>
          <w:sz w:val="24"/>
          <w:szCs w:val="24"/>
          <w:lang w:bidi="lt-LT"/>
        </w:rPr>
        <w:t xml:space="preserve"> </w:t>
      </w:r>
      <w:r w:rsidR="00B25712" w:rsidRPr="0048048B">
        <w:rPr>
          <w:rFonts w:asciiTheme="majorBidi" w:eastAsia="Times New Roman" w:hAnsiTheme="majorBidi" w:cstheme="majorBidi"/>
          <w:bCs/>
          <w:iCs/>
          <w:sz w:val="24"/>
          <w:szCs w:val="24"/>
          <w:lang w:bidi="lt-LT"/>
        </w:rPr>
        <w:t>2020 m. birželio 2 d</w:t>
      </w:r>
      <w:r w:rsidR="00A95A7C">
        <w:rPr>
          <w:rFonts w:asciiTheme="majorBidi" w:eastAsia="Times New Roman" w:hAnsiTheme="majorBidi" w:cstheme="majorBidi"/>
          <w:bCs/>
          <w:iCs/>
          <w:sz w:val="24"/>
          <w:szCs w:val="24"/>
          <w:lang w:bidi="lt-LT"/>
        </w:rPr>
        <w:t>.</w:t>
      </w:r>
      <w:r w:rsidR="00A95A7C" w:rsidRPr="00A95A7C">
        <w:rPr>
          <w:rFonts w:asciiTheme="majorBidi" w:eastAsia="Times New Roman" w:hAnsiTheme="majorBidi" w:cstheme="majorBidi"/>
          <w:bCs/>
          <w:iCs/>
          <w:sz w:val="24"/>
          <w:szCs w:val="24"/>
          <w:lang w:bidi="lt-LT"/>
        </w:rPr>
        <w:t xml:space="preserve"> </w:t>
      </w:r>
      <w:r w:rsidR="00A95A7C">
        <w:rPr>
          <w:rFonts w:asciiTheme="majorBidi" w:eastAsia="Times New Roman" w:hAnsiTheme="majorBidi" w:cstheme="majorBidi"/>
          <w:bCs/>
          <w:iCs/>
          <w:sz w:val="24"/>
          <w:szCs w:val="24"/>
          <w:lang w:bidi="lt-LT"/>
        </w:rPr>
        <w:t xml:space="preserve">(kada </w:t>
      </w:r>
      <w:r w:rsidR="00A95A7C" w:rsidRPr="0048048B">
        <w:rPr>
          <w:rFonts w:asciiTheme="majorBidi" w:eastAsia="Times New Roman" w:hAnsiTheme="majorBidi" w:cstheme="majorBidi"/>
          <w:bCs/>
          <w:iCs/>
          <w:sz w:val="24"/>
          <w:szCs w:val="24"/>
          <w:lang w:bidi="lt-LT"/>
        </w:rPr>
        <w:t xml:space="preserve">UAB „EPF Litone“ </w:t>
      </w:r>
      <w:r w:rsidR="00A95A7C">
        <w:rPr>
          <w:rFonts w:asciiTheme="majorBidi" w:eastAsia="Times New Roman" w:hAnsiTheme="majorBidi" w:cstheme="majorBidi"/>
          <w:bCs/>
          <w:iCs/>
          <w:sz w:val="24"/>
          <w:szCs w:val="24"/>
          <w:lang w:bidi="lt-LT"/>
        </w:rPr>
        <w:t xml:space="preserve">vykdydama </w:t>
      </w:r>
      <w:r w:rsidR="00A95A7C" w:rsidRPr="0048048B">
        <w:rPr>
          <w:rFonts w:asciiTheme="majorBidi" w:eastAsia="Times New Roman" w:hAnsiTheme="majorBidi" w:cstheme="majorBidi"/>
          <w:bCs/>
          <w:iCs/>
          <w:sz w:val="24"/>
          <w:szCs w:val="24"/>
          <w:lang w:bidi="lt-LT"/>
        </w:rPr>
        <w:t>valdomos įmonių grupės pertvarką, ankstesn</w:t>
      </w:r>
      <w:r w:rsidR="00A95A7C">
        <w:rPr>
          <w:rFonts w:asciiTheme="majorBidi" w:eastAsia="Times New Roman" w:hAnsiTheme="majorBidi" w:cstheme="majorBidi"/>
          <w:bCs/>
          <w:iCs/>
          <w:sz w:val="24"/>
          <w:szCs w:val="24"/>
          <w:lang w:bidi="lt-LT"/>
        </w:rPr>
        <w:t>ę</w:t>
      </w:r>
      <w:r w:rsidR="00A95A7C" w:rsidRPr="0048048B">
        <w:rPr>
          <w:rFonts w:asciiTheme="majorBidi" w:eastAsia="Times New Roman" w:hAnsiTheme="majorBidi" w:cstheme="majorBidi"/>
          <w:bCs/>
          <w:iCs/>
          <w:sz w:val="24"/>
          <w:szCs w:val="24"/>
          <w:lang w:bidi="lt-LT"/>
        </w:rPr>
        <w:t xml:space="preserve"> „Lit-two“ prijung</w:t>
      </w:r>
      <w:r w:rsidR="00A95A7C">
        <w:rPr>
          <w:rFonts w:asciiTheme="majorBidi" w:eastAsia="Times New Roman" w:hAnsiTheme="majorBidi" w:cstheme="majorBidi"/>
          <w:bCs/>
          <w:iCs/>
          <w:sz w:val="24"/>
          <w:szCs w:val="24"/>
          <w:lang w:bidi="lt-LT"/>
        </w:rPr>
        <w:t>ė</w:t>
      </w:r>
      <w:r w:rsidR="00A95A7C" w:rsidRPr="0048048B">
        <w:rPr>
          <w:rFonts w:asciiTheme="majorBidi" w:eastAsia="Times New Roman" w:hAnsiTheme="majorBidi" w:cstheme="majorBidi"/>
          <w:bCs/>
          <w:iCs/>
          <w:sz w:val="24"/>
          <w:szCs w:val="24"/>
          <w:lang w:bidi="lt-LT"/>
        </w:rPr>
        <w:t xml:space="preserve"> prie UAB „Baldų pasažas“ ir reorganizavimo rezultate UAB „Baldų pasažas“ (pareiškėjas) universaliai perėmė visą ankstesnė</w:t>
      </w:r>
      <w:r w:rsidR="00A95A7C">
        <w:rPr>
          <w:rFonts w:asciiTheme="majorBidi" w:eastAsia="Times New Roman" w:hAnsiTheme="majorBidi" w:cstheme="majorBidi"/>
          <w:bCs/>
          <w:iCs/>
          <w:sz w:val="24"/>
          <w:szCs w:val="24"/>
          <w:lang w:bidi="lt-LT"/>
        </w:rPr>
        <w:t>s</w:t>
      </w:r>
      <w:r w:rsidR="00A95A7C" w:rsidRPr="0048048B">
        <w:rPr>
          <w:rFonts w:asciiTheme="majorBidi" w:eastAsia="Times New Roman" w:hAnsiTheme="majorBidi" w:cstheme="majorBidi"/>
          <w:bCs/>
          <w:iCs/>
          <w:sz w:val="24"/>
          <w:szCs w:val="24"/>
          <w:lang w:bidi="lt-LT"/>
        </w:rPr>
        <w:t xml:space="preserve"> „Lit-two“ turtą, visus sandorius, visas teises ir pareigas</w:t>
      </w:r>
      <w:r w:rsidR="00A95A7C">
        <w:rPr>
          <w:rFonts w:asciiTheme="majorBidi" w:eastAsia="Times New Roman" w:hAnsiTheme="majorBidi" w:cstheme="majorBidi"/>
          <w:bCs/>
          <w:iCs/>
          <w:sz w:val="24"/>
          <w:szCs w:val="24"/>
          <w:lang w:bidi="lt-LT"/>
        </w:rPr>
        <w:t>)</w:t>
      </w:r>
      <w:r w:rsidR="00DF4F77">
        <w:rPr>
          <w:rFonts w:asciiTheme="majorBidi" w:eastAsia="Times New Roman" w:hAnsiTheme="majorBidi" w:cstheme="majorBidi"/>
          <w:bCs/>
          <w:iCs/>
          <w:sz w:val="24"/>
          <w:szCs w:val="24"/>
          <w:lang w:bidi="lt-LT"/>
        </w:rPr>
        <w:t xml:space="preserve">. Atsižvelgiant į tai, šio </w:t>
      </w:r>
      <w:r w:rsidR="00A95A7C">
        <w:rPr>
          <w:rFonts w:asciiTheme="majorBidi" w:eastAsia="Times New Roman" w:hAnsiTheme="majorBidi" w:cstheme="majorBidi"/>
          <w:bCs/>
          <w:iCs/>
          <w:sz w:val="24"/>
          <w:szCs w:val="24"/>
          <w:lang w:bidi="lt-LT"/>
        </w:rPr>
        <w:t xml:space="preserve">3 metų </w:t>
      </w:r>
      <w:r w:rsidR="00DF4F77">
        <w:rPr>
          <w:rFonts w:asciiTheme="majorBidi" w:eastAsia="Times New Roman" w:hAnsiTheme="majorBidi" w:cstheme="majorBidi"/>
          <w:bCs/>
          <w:iCs/>
          <w:sz w:val="24"/>
          <w:szCs w:val="24"/>
          <w:lang w:bidi="lt-LT"/>
        </w:rPr>
        <w:t xml:space="preserve">laikotarpio pabaigta turėtų būti ne anksčiau kaip 2023 m. birželio 2 d. </w:t>
      </w:r>
    </w:p>
    <w:p w14:paraId="4AC562CA" w14:textId="73D2C902" w:rsidR="001626B7" w:rsidRDefault="00D76E70" w:rsidP="001626B7">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1626B7">
        <w:rPr>
          <w:rFonts w:asciiTheme="majorBidi" w:eastAsia="Times New Roman" w:hAnsiTheme="majorBidi" w:cstheme="majorBidi"/>
          <w:bCs/>
          <w:iCs/>
          <w:sz w:val="24"/>
          <w:szCs w:val="24"/>
          <w:lang w:bidi="lt-LT"/>
        </w:rPr>
        <w:t xml:space="preserve">Nagrinėjamu atveju esminis ginčas yra dėl to, ar Bendrovė tęsė perimtos </w:t>
      </w:r>
      <w:r w:rsidR="00B25712" w:rsidRPr="001626B7">
        <w:rPr>
          <w:rFonts w:asciiTheme="majorBidi" w:eastAsia="Times New Roman" w:hAnsiTheme="majorBidi" w:cstheme="majorBidi"/>
          <w:bCs/>
          <w:iCs/>
          <w:sz w:val="24"/>
          <w:szCs w:val="24"/>
          <w:lang w:bidi="lt-LT"/>
        </w:rPr>
        <w:t xml:space="preserve">įmonės </w:t>
      </w:r>
      <w:r w:rsidRPr="001626B7">
        <w:rPr>
          <w:rFonts w:asciiTheme="majorBidi" w:eastAsia="Times New Roman" w:hAnsiTheme="majorBidi" w:cstheme="majorBidi"/>
          <w:bCs/>
          <w:iCs/>
          <w:sz w:val="24"/>
          <w:szCs w:val="24"/>
          <w:lang w:bidi="lt-LT"/>
        </w:rPr>
        <w:t>veiklą 3</w:t>
      </w:r>
      <w:r w:rsidR="00B25712" w:rsidRPr="001626B7">
        <w:rPr>
          <w:rFonts w:asciiTheme="majorBidi" w:eastAsia="Times New Roman" w:hAnsiTheme="majorBidi" w:cstheme="majorBidi"/>
          <w:bCs/>
          <w:iCs/>
          <w:sz w:val="24"/>
          <w:szCs w:val="24"/>
          <w:lang w:bidi="lt-LT"/>
        </w:rPr>
        <w:t> </w:t>
      </w:r>
      <w:r w:rsidRPr="001626B7">
        <w:rPr>
          <w:rFonts w:asciiTheme="majorBidi" w:eastAsia="Times New Roman" w:hAnsiTheme="majorBidi" w:cstheme="majorBidi"/>
          <w:bCs/>
          <w:iCs/>
          <w:sz w:val="24"/>
          <w:szCs w:val="24"/>
          <w:lang w:bidi="lt-LT"/>
        </w:rPr>
        <w:t>metus</w:t>
      </w:r>
      <w:r w:rsidR="00A95A7C">
        <w:rPr>
          <w:rFonts w:asciiTheme="majorBidi" w:eastAsia="Times New Roman" w:hAnsiTheme="majorBidi" w:cstheme="majorBidi"/>
          <w:bCs/>
          <w:iCs/>
          <w:sz w:val="24"/>
          <w:szCs w:val="24"/>
          <w:lang w:bidi="lt-LT"/>
        </w:rPr>
        <w:t xml:space="preserve"> (mažiausiai iki 2023 m. birželio 2 d.)</w:t>
      </w:r>
      <w:r w:rsidRPr="001626B7">
        <w:rPr>
          <w:rFonts w:asciiTheme="majorBidi" w:eastAsia="Times New Roman" w:hAnsiTheme="majorBidi" w:cstheme="majorBidi"/>
          <w:bCs/>
          <w:iCs/>
          <w:sz w:val="24"/>
          <w:szCs w:val="24"/>
          <w:lang w:bidi="lt-LT"/>
        </w:rPr>
        <w:t>, kaip to reikalauja PMĮ 43 straipsnio 1 dalis. Kaip matyti iš VMI nustatytų aplinkybių, kurių</w:t>
      </w:r>
      <w:r w:rsidR="00A95A7C">
        <w:rPr>
          <w:rFonts w:asciiTheme="majorBidi" w:eastAsia="Times New Roman" w:hAnsiTheme="majorBidi" w:cstheme="majorBidi"/>
          <w:bCs/>
          <w:iCs/>
          <w:sz w:val="24"/>
          <w:szCs w:val="24"/>
          <w:lang w:bidi="lt-LT"/>
        </w:rPr>
        <w:t>, teisėjų kolegijos vertinimu,</w:t>
      </w:r>
      <w:r w:rsidRPr="001626B7">
        <w:rPr>
          <w:rFonts w:asciiTheme="majorBidi" w:eastAsia="Times New Roman" w:hAnsiTheme="majorBidi" w:cstheme="majorBidi"/>
          <w:bCs/>
          <w:iCs/>
          <w:sz w:val="24"/>
          <w:szCs w:val="24"/>
          <w:lang w:bidi="lt-LT"/>
        </w:rPr>
        <w:t xml:space="preserve"> pareiškėjas nenuginčijo, </w:t>
      </w:r>
      <w:r w:rsidR="001626B7">
        <w:rPr>
          <w:rFonts w:asciiTheme="majorBidi" w:eastAsia="Times New Roman" w:hAnsiTheme="majorBidi" w:cstheme="majorBidi"/>
          <w:bCs/>
          <w:iCs/>
          <w:sz w:val="24"/>
          <w:szCs w:val="24"/>
          <w:lang w:bidi="lt-LT"/>
        </w:rPr>
        <w:t>d</w:t>
      </w:r>
      <w:r w:rsidR="001626B7" w:rsidRPr="001626B7">
        <w:rPr>
          <w:rFonts w:asciiTheme="majorBidi" w:eastAsia="Times New Roman" w:hAnsiTheme="majorBidi" w:cstheme="majorBidi"/>
          <w:bCs/>
          <w:iCs/>
          <w:sz w:val="24"/>
          <w:szCs w:val="24"/>
          <w:lang w:bidi="lt-LT"/>
        </w:rPr>
        <w:t xml:space="preserve">idžiausią įtaką prijungtos įmonės veiklos nuostolių susidarymui turėjo naudoto (vykdyta nuoma) nekilnojamojo turto, esančio Mėnulio g. 7, Vilniaus m., nusidėvėjimas. Laikotarpiu nuo 2008 m. liepos 1 d. iki 2017 m. birželio 30 d. (už vėlesnius laikotarpius nusidėvėjimo sąnaudos nebuvo </w:t>
      </w:r>
      <w:r w:rsidR="001626B7" w:rsidRPr="001626B7">
        <w:rPr>
          <w:rFonts w:asciiTheme="majorBidi" w:eastAsia="Times New Roman" w:hAnsiTheme="majorBidi" w:cstheme="majorBidi"/>
          <w:bCs/>
          <w:iCs/>
          <w:sz w:val="24"/>
          <w:szCs w:val="24"/>
          <w:lang w:bidi="lt-LT"/>
        </w:rPr>
        <w:lastRenderedPageBreak/>
        <w:t xml:space="preserve">skaičiuotos) metinėse PM deklaracijose deklaruota 5 349 493 Eur nusidėvėjimo sąnaudų, mažinančių apmokestinamąjį pelną. </w:t>
      </w:r>
      <w:r w:rsidR="001626B7">
        <w:rPr>
          <w:rFonts w:asciiTheme="majorBidi" w:eastAsia="Times New Roman" w:hAnsiTheme="majorBidi" w:cstheme="majorBidi"/>
          <w:bCs/>
          <w:iCs/>
          <w:sz w:val="24"/>
          <w:szCs w:val="24"/>
          <w:lang w:bidi="lt-LT"/>
        </w:rPr>
        <w:t>B</w:t>
      </w:r>
      <w:r w:rsidR="00B25712" w:rsidRPr="001626B7">
        <w:rPr>
          <w:rFonts w:asciiTheme="majorBidi" w:eastAsia="Times New Roman" w:hAnsiTheme="majorBidi" w:cstheme="majorBidi"/>
          <w:bCs/>
          <w:iCs/>
          <w:sz w:val="24"/>
          <w:szCs w:val="24"/>
          <w:lang w:bidi="lt-LT"/>
        </w:rPr>
        <w:t>e kita ko, prijungtos įmonės</w:t>
      </w:r>
      <w:r w:rsidRPr="001626B7">
        <w:rPr>
          <w:rFonts w:asciiTheme="majorBidi" w:eastAsia="Times New Roman" w:hAnsiTheme="majorBidi" w:cstheme="majorBidi"/>
          <w:bCs/>
          <w:iCs/>
          <w:sz w:val="24"/>
          <w:szCs w:val="24"/>
          <w:lang w:bidi="lt-LT"/>
        </w:rPr>
        <w:t xml:space="preserve"> pagrindinė veikla</w:t>
      </w:r>
      <w:r w:rsidR="00B25712" w:rsidRPr="001626B7">
        <w:rPr>
          <w:rFonts w:asciiTheme="majorBidi" w:eastAsia="Times New Roman" w:hAnsiTheme="majorBidi" w:cstheme="majorBidi"/>
          <w:bCs/>
          <w:iCs/>
          <w:sz w:val="24"/>
          <w:szCs w:val="24"/>
          <w:lang w:bidi="lt-LT"/>
        </w:rPr>
        <w:t>, sudariusi net 85 proc. visų šios įmonės pajamų,</w:t>
      </w:r>
      <w:r w:rsidRPr="001626B7">
        <w:rPr>
          <w:rFonts w:asciiTheme="majorBidi" w:eastAsia="Times New Roman" w:hAnsiTheme="majorBidi" w:cstheme="majorBidi"/>
          <w:bCs/>
          <w:iCs/>
          <w:sz w:val="24"/>
          <w:szCs w:val="24"/>
          <w:lang w:bidi="lt-LT"/>
        </w:rPr>
        <w:t xml:space="preserve"> buvo nuosavo arba nuomojamo nekilnojamojo turto nuoma ir eksploatavimas (EVRK 682000)</w:t>
      </w:r>
      <w:r w:rsidRPr="001626B7">
        <w:rPr>
          <w:rFonts w:asciiTheme="majorBidi" w:eastAsia="Times New Roman" w:hAnsiTheme="majorBidi" w:cstheme="majorBidi"/>
          <w:sz w:val="24"/>
          <w:szCs w:val="24"/>
          <w:lang w:bidi="lt-LT"/>
        </w:rPr>
        <w:t xml:space="preserve">. </w:t>
      </w:r>
    </w:p>
    <w:p w14:paraId="716CE695" w14:textId="466C1DE6" w:rsidR="00CF0DEF" w:rsidRPr="00A95A7C" w:rsidRDefault="007B318C" w:rsidP="00277346">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A95A7C">
        <w:rPr>
          <w:rFonts w:asciiTheme="majorBidi" w:eastAsia="Times New Roman" w:hAnsiTheme="majorBidi" w:cstheme="majorBidi"/>
          <w:bCs/>
          <w:iCs/>
          <w:sz w:val="24"/>
          <w:szCs w:val="24"/>
          <w:lang w:bidi="lt-LT"/>
        </w:rPr>
        <w:t xml:space="preserve">Įvertinusi nustatytas aplinkybes, </w:t>
      </w:r>
      <w:r w:rsidR="00B25712" w:rsidRPr="00A95A7C">
        <w:rPr>
          <w:rFonts w:asciiTheme="majorBidi" w:eastAsia="Times New Roman" w:hAnsiTheme="majorBidi" w:cstheme="majorBidi"/>
          <w:bCs/>
          <w:iCs/>
          <w:sz w:val="24"/>
          <w:szCs w:val="24"/>
          <w:lang w:bidi="lt-LT"/>
        </w:rPr>
        <w:t xml:space="preserve">bylos medžiagą, teisinį reguliavimą, </w:t>
      </w:r>
      <w:r w:rsidRPr="00A95A7C">
        <w:rPr>
          <w:rFonts w:asciiTheme="majorBidi" w:eastAsia="Times New Roman" w:hAnsiTheme="majorBidi" w:cstheme="majorBidi"/>
          <w:bCs/>
          <w:iCs/>
          <w:sz w:val="24"/>
          <w:szCs w:val="24"/>
          <w:lang w:bidi="lt-LT"/>
        </w:rPr>
        <w:t>teisėjų kolegija pritaria atsakovui ir pirmosios instancijos teismui, kad pareiškėj</w:t>
      </w:r>
      <w:r w:rsidR="00B25712" w:rsidRPr="00A95A7C">
        <w:rPr>
          <w:rFonts w:asciiTheme="majorBidi" w:eastAsia="Times New Roman" w:hAnsiTheme="majorBidi" w:cstheme="majorBidi"/>
          <w:bCs/>
          <w:iCs/>
          <w:sz w:val="24"/>
          <w:szCs w:val="24"/>
          <w:lang w:bidi="lt-LT"/>
        </w:rPr>
        <w:t>u</w:t>
      </w:r>
      <w:r w:rsidRPr="00A95A7C">
        <w:rPr>
          <w:rFonts w:asciiTheme="majorBidi" w:eastAsia="Times New Roman" w:hAnsiTheme="majorBidi" w:cstheme="majorBidi"/>
          <w:bCs/>
          <w:iCs/>
          <w:sz w:val="24"/>
          <w:szCs w:val="24"/>
          <w:lang w:bidi="lt-LT"/>
        </w:rPr>
        <w:t xml:space="preserve">i 2022 m. vasario 25 d. sudarius nekilnojamojo turto </w:t>
      </w:r>
      <w:r w:rsidR="00A95A7C" w:rsidRPr="00A95A7C">
        <w:rPr>
          <w:rFonts w:asciiTheme="majorBidi" w:eastAsia="Times New Roman" w:hAnsiTheme="majorBidi" w:cstheme="majorBidi"/>
          <w:bCs/>
          <w:iCs/>
          <w:sz w:val="24"/>
          <w:szCs w:val="24"/>
          <w:lang w:bidi="lt-LT"/>
        </w:rPr>
        <w:t>(verslo centro „JINJAN“) pardavimo</w:t>
      </w:r>
      <w:r w:rsidRPr="00A95A7C">
        <w:rPr>
          <w:rFonts w:asciiTheme="majorBidi" w:eastAsia="Times New Roman" w:hAnsiTheme="majorBidi" w:cstheme="majorBidi"/>
          <w:bCs/>
          <w:iCs/>
          <w:sz w:val="24"/>
          <w:szCs w:val="24"/>
          <w:lang w:bidi="lt-LT"/>
        </w:rPr>
        <w:t xml:space="preserve"> sandorį su UAB „EfTEN SPV 1“, ankstesnės „Lit-two“ </w:t>
      </w:r>
      <w:r w:rsidR="00A95A7C" w:rsidRPr="00A95A7C">
        <w:rPr>
          <w:rFonts w:asciiTheme="majorBidi" w:eastAsia="Times New Roman" w:hAnsiTheme="majorBidi" w:cstheme="majorBidi"/>
          <w:bCs/>
          <w:iCs/>
          <w:sz w:val="24"/>
          <w:szCs w:val="24"/>
          <w:lang w:bidi="lt-LT"/>
        </w:rPr>
        <w:t>ir 2022 m. vasario 28 d. perdavimo – priėmimo aktu</w:t>
      </w:r>
      <w:r w:rsidR="00A95A7C">
        <w:rPr>
          <w:rFonts w:asciiTheme="majorBidi" w:eastAsia="Times New Roman" w:hAnsiTheme="majorBidi" w:cstheme="majorBidi"/>
          <w:bCs/>
          <w:iCs/>
          <w:sz w:val="24"/>
          <w:szCs w:val="24"/>
          <w:lang w:bidi="lt-LT"/>
        </w:rPr>
        <w:t xml:space="preserve"> perdavus šį nekilnojamąjį turtą,</w:t>
      </w:r>
      <w:r w:rsidR="00A95A7C" w:rsidRPr="00A95A7C">
        <w:rPr>
          <w:rFonts w:asciiTheme="majorBidi" w:eastAsia="Times New Roman" w:hAnsiTheme="majorBidi" w:cstheme="majorBidi"/>
          <w:bCs/>
          <w:iCs/>
          <w:sz w:val="24"/>
          <w:szCs w:val="24"/>
          <w:lang w:bidi="lt-LT"/>
        </w:rPr>
        <w:t xml:space="preserve"> </w:t>
      </w:r>
      <w:r w:rsidRPr="00A95A7C">
        <w:rPr>
          <w:rFonts w:asciiTheme="majorBidi" w:eastAsia="Times New Roman" w:hAnsiTheme="majorBidi" w:cstheme="majorBidi"/>
          <w:bCs/>
          <w:iCs/>
          <w:sz w:val="24"/>
          <w:szCs w:val="24"/>
          <w:lang w:bidi="lt-LT"/>
        </w:rPr>
        <w:t>vykdyta veikla</w:t>
      </w:r>
      <w:r w:rsidR="00A95A7C" w:rsidRPr="00A95A7C">
        <w:rPr>
          <w:rFonts w:asciiTheme="majorBidi" w:eastAsia="Times New Roman" w:hAnsiTheme="majorBidi" w:cstheme="majorBidi"/>
          <w:bCs/>
          <w:iCs/>
          <w:sz w:val="24"/>
          <w:szCs w:val="24"/>
          <w:lang w:bidi="lt-LT"/>
        </w:rPr>
        <w:t xml:space="preserve"> (nuosavo arba nuomojamo nekilnojamojo turto nuoma ir eksploatavimas)</w:t>
      </w:r>
      <w:r w:rsidR="00B25712" w:rsidRPr="00A95A7C">
        <w:rPr>
          <w:rFonts w:asciiTheme="majorBidi" w:eastAsia="Times New Roman" w:hAnsiTheme="majorBidi" w:cstheme="majorBidi"/>
          <w:bCs/>
          <w:iCs/>
          <w:sz w:val="24"/>
          <w:szCs w:val="24"/>
          <w:lang w:bidi="lt-LT"/>
        </w:rPr>
        <w:t xml:space="preserve">, dėl kurios </w:t>
      </w:r>
      <w:r w:rsidR="001626B7" w:rsidRPr="00A95A7C">
        <w:rPr>
          <w:rFonts w:asciiTheme="majorBidi" w:eastAsia="Times New Roman" w:hAnsiTheme="majorBidi" w:cstheme="majorBidi"/>
          <w:bCs/>
          <w:iCs/>
          <w:sz w:val="24"/>
          <w:szCs w:val="24"/>
          <w:lang w:bidi="lt-LT"/>
        </w:rPr>
        <w:t>didžiausią įtaką turėjo nuostolių susidarymas</w:t>
      </w:r>
      <w:r w:rsidR="00B25712" w:rsidRPr="00A95A7C">
        <w:rPr>
          <w:rFonts w:asciiTheme="majorBidi" w:eastAsia="Times New Roman" w:hAnsiTheme="majorBidi" w:cstheme="majorBidi"/>
          <w:bCs/>
          <w:iCs/>
          <w:sz w:val="24"/>
          <w:szCs w:val="24"/>
          <w:lang w:bidi="lt-LT"/>
        </w:rPr>
        <w:t>,</w:t>
      </w:r>
      <w:r w:rsidR="00A95A7C" w:rsidRPr="00A95A7C">
        <w:rPr>
          <w:rFonts w:ascii="Times New Roman" w:eastAsia="Times New Roman" w:hAnsi="Times New Roman" w:cs="Times New Roman"/>
          <w:bCs/>
          <w:sz w:val="24"/>
          <w:szCs w:val="24"/>
        </w:rPr>
        <w:t xml:space="preserve"> </w:t>
      </w:r>
      <w:r w:rsidRPr="00A95A7C">
        <w:rPr>
          <w:rFonts w:asciiTheme="majorBidi" w:eastAsia="Times New Roman" w:hAnsiTheme="majorBidi" w:cstheme="majorBidi"/>
          <w:bCs/>
          <w:iCs/>
          <w:sz w:val="24"/>
          <w:szCs w:val="24"/>
          <w:lang w:bidi="lt-LT"/>
        </w:rPr>
        <w:t xml:space="preserve">nutrūko. Pareiškėjo nurodomi argumentai, kad tęsiamas tas pats nekilnojamojo turto verslas, pajamos planuojamos panaudoti kito nekilnojamojo turto objekto įsigijimui, tvarkomas parduoto pastato stogas, nepaneigia išvadų, kad pagrindinė veikla (nuomojamo nekilnojamojo turto nuoma ir eksploatavimas) nutrūko. </w:t>
      </w:r>
      <w:r w:rsidR="00A95A7C" w:rsidRPr="00A95A7C">
        <w:rPr>
          <w:rFonts w:asciiTheme="majorBidi" w:eastAsia="Times New Roman" w:hAnsiTheme="majorBidi" w:cstheme="majorBidi"/>
          <w:iCs/>
          <w:sz w:val="24"/>
          <w:szCs w:val="24"/>
          <w:lang w:bidi="lt-LT"/>
        </w:rPr>
        <w:t xml:space="preserve">Šių išvadų, kad veikla, dėl kurios iš esmės susidarė nuostoliai nutraukta, teisėjų kolegijos vertinimu, nepaneigia ir pareiškėjo apeliacinio skundo argumentai, kad pačiame PMĮ Komentare </w:t>
      </w:r>
      <w:r w:rsidR="00A95A7C" w:rsidRPr="00A95A7C">
        <w:rPr>
          <w:rFonts w:asciiTheme="majorBidi" w:eastAsia="Times New Roman" w:hAnsiTheme="majorBidi" w:cstheme="majorBidi"/>
          <w:bCs/>
          <w:iCs/>
          <w:sz w:val="24"/>
          <w:szCs w:val="24"/>
          <w:lang w:bidi="lt-LT"/>
        </w:rPr>
        <w:t>pats atsakovas veiklos tęstinumo nesiejo su jos „identiškumu“ ar konkrečių perimtų turtinių vienetų naudojimu.</w:t>
      </w:r>
      <w:r w:rsidR="00A95A7C">
        <w:rPr>
          <w:rFonts w:asciiTheme="majorBidi" w:eastAsia="Times New Roman" w:hAnsiTheme="majorBidi" w:cstheme="majorBidi"/>
          <w:bCs/>
          <w:iCs/>
          <w:sz w:val="24"/>
          <w:szCs w:val="24"/>
          <w:lang w:bidi="lt-LT"/>
        </w:rPr>
        <w:t xml:space="preserve"> </w:t>
      </w:r>
      <w:r w:rsidRPr="00A95A7C">
        <w:rPr>
          <w:rFonts w:asciiTheme="majorBidi" w:eastAsia="Times New Roman" w:hAnsiTheme="majorBidi" w:cstheme="majorBidi"/>
          <w:bCs/>
          <w:iCs/>
          <w:sz w:val="24"/>
          <w:szCs w:val="24"/>
          <w:lang w:bidi="lt-LT"/>
        </w:rPr>
        <w:t>Šiuo atveju sutiktina su MGK papildomai nustatytomis aplinkybėmis, kad vieninteliam akcininkui UAB „EPF Litone“ priėmus 2022 m. rugsėjo 14 d. sprendimą nutraukti veiklą ir likviduoti pareiškėją</w:t>
      </w:r>
      <w:r w:rsidRPr="00A95A7C">
        <w:rPr>
          <w:rFonts w:ascii="TimesNewRomanPSMT" w:hAnsi="TimesNewRomanPSMT" w:cs="TimesNewRomanPSMT"/>
          <w:sz w:val="24"/>
          <w:szCs w:val="24"/>
        </w:rPr>
        <w:t xml:space="preserve"> </w:t>
      </w:r>
      <w:r w:rsidRPr="00A95A7C">
        <w:rPr>
          <w:rFonts w:asciiTheme="majorBidi" w:eastAsia="Times New Roman" w:hAnsiTheme="majorBidi" w:cstheme="majorBidi"/>
          <w:bCs/>
          <w:iCs/>
          <w:sz w:val="24"/>
          <w:szCs w:val="24"/>
          <w:lang w:bidi="lt-LT"/>
        </w:rPr>
        <w:t>tapo aišku, kad po nekilnojamojo turto perleidimo akcininkas nebematė galimybių, jog pareiškėjas tęstų veiklą.</w:t>
      </w:r>
      <w:r w:rsidR="00936BDC" w:rsidRPr="00A95A7C">
        <w:rPr>
          <w:rFonts w:asciiTheme="majorBidi" w:eastAsia="Times New Roman" w:hAnsiTheme="majorBidi" w:cstheme="majorBidi"/>
          <w:bCs/>
          <w:iCs/>
          <w:sz w:val="24"/>
          <w:szCs w:val="24"/>
          <w:lang w:bidi="lt-LT"/>
        </w:rPr>
        <w:t xml:space="preserve"> </w:t>
      </w:r>
      <w:r w:rsidR="00835F04" w:rsidRPr="00A95A7C">
        <w:rPr>
          <w:rFonts w:asciiTheme="majorBidi" w:eastAsia="Times New Roman" w:hAnsiTheme="majorBidi" w:cstheme="majorBidi"/>
          <w:bCs/>
          <w:iCs/>
          <w:sz w:val="24"/>
          <w:szCs w:val="24"/>
          <w:lang w:bidi="lt-LT"/>
        </w:rPr>
        <w:t>Taip pat pritartina MGK, kuri konstatavo, kad</w:t>
      </w:r>
      <w:r w:rsidR="00835F04" w:rsidRPr="00A95A7C">
        <w:rPr>
          <w:rFonts w:asciiTheme="majorBidi" w:eastAsia="Times New Roman" w:hAnsiTheme="majorBidi" w:cstheme="majorBidi"/>
          <w:iCs/>
          <w:sz w:val="24"/>
          <w:szCs w:val="24"/>
          <w:lang w:bidi="lt-LT"/>
        </w:rPr>
        <w:t>, tai, jog pareiškėjo likvidavimas buvo 2023 m. birželio 10 d. atšauktas, yra</w:t>
      </w:r>
      <w:r w:rsidR="00835F04" w:rsidRPr="00A95A7C">
        <w:rPr>
          <w:rFonts w:asciiTheme="majorBidi" w:eastAsia="Times New Roman" w:hAnsiTheme="majorBidi" w:cstheme="majorBidi"/>
          <w:bCs/>
          <w:iCs/>
          <w:sz w:val="24"/>
          <w:szCs w:val="24"/>
          <w:lang w:bidi="lt-LT"/>
        </w:rPr>
        <w:t xml:space="preserve"> </w:t>
      </w:r>
      <w:r w:rsidR="00835F04" w:rsidRPr="00A95A7C">
        <w:rPr>
          <w:rFonts w:asciiTheme="majorBidi" w:eastAsia="Times New Roman" w:hAnsiTheme="majorBidi" w:cstheme="majorBidi"/>
          <w:iCs/>
          <w:sz w:val="24"/>
          <w:szCs w:val="24"/>
          <w:lang w:bidi="lt-LT"/>
        </w:rPr>
        <w:t>gynybinė pareiškėjo ir ją valdančio akcininko pozicija, nes 2023 m. birželio 16 d. informacinėje sistemoje „Mano</w:t>
      </w:r>
      <w:r w:rsidR="00835F04" w:rsidRPr="00A95A7C">
        <w:rPr>
          <w:rFonts w:asciiTheme="majorBidi" w:eastAsia="Times New Roman" w:hAnsiTheme="majorBidi" w:cstheme="majorBidi"/>
          <w:bCs/>
          <w:iCs/>
          <w:sz w:val="24"/>
          <w:szCs w:val="24"/>
          <w:lang w:bidi="lt-LT"/>
        </w:rPr>
        <w:t xml:space="preserve"> </w:t>
      </w:r>
      <w:r w:rsidR="00835F04" w:rsidRPr="00A95A7C">
        <w:rPr>
          <w:rFonts w:asciiTheme="majorBidi" w:eastAsia="Times New Roman" w:hAnsiTheme="majorBidi" w:cstheme="majorBidi"/>
          <w:iCs/>
          <w:sz w:val="24"/>
          <w:szCs w:val="24"/>
          <w:lang w:bidi="lt-LT"/>
        </w:rPr>
        <w:t>VMI“ buvo patalpintas pareiškėjo pavedimas tikrinti Nr. (21.222 Mr) FR0773-810, su kuriuo</w:t>
      </w:r>
      <w:r w:rsidR="00835F04" w:rsidRPr="00A95A7C">
        <w:rPr>
          <w:rFonts w:asciiTheme="majorBidi" w:eastAsia="Times New Roman" w:hAnsiTheme="majorBidi" w:cstheme="majorBidi"/>
          <w:bCs/>
          <w:iCs/>
          <w:sz w:val="24"/>
          <w:szCs w:val="24"/>
          <w:lang w:bidi="lt-LT"/>
        </w:rPr>
        <w:t xml:space="preserve"> p</w:t>
      </w:r>
      <w:r w:rsidR="00835F04" w:rsidRPr="00A95A7C">
        <w:rPr>
          <w:rFonts w:asciiTheme="majorBidi" w:eastAsia="Times New Roman" w:hAnsiTheme="majorBidi" w:cstheme="majorBidi"/>
          <w:iCs/>
          <w:sz w:val="24"/>
          <w:szCs w:val="24"/>
          <w:lang w:bidi="lt-LT"/>
        </w:rPr>
        <w:t>areiškėjas susipažino 2023 m. birželio 16 d. Akcininko sprendimas priimtas 2023 m. birželio 10 d. (šeštadienį),</w:t>
      </w:r>
      <w:r w:rsidR="00835F04" w:rsidRPr="00A95A7C">
        <w:rPr>
          <w:rFonts w:asciiTheme="majorBidi" w:eastAsia="Times New Roman" w:hAnsiTheme="majorBidi" w:cstheme="majorBidi"/>
          <w:bCs/>
          <w:iCs/>
          <w:sz w:val="24"/>
          <w:szCs w:val="24"/>
          <w:lang w:bidi="lt-LT"/>
        </w:rPr>
        <w:t xml:space="preserve"> </w:t>
      </w:r>
      <w:r w:rsidR="00835F04" w:rsidRPr="00A95A7C">
        <w:rPr>
          <w:rFonts w:asciiTheme="majorBidi" w:eastAsia="Times New Roman" w:hAnsiTheme="majorBidi" w:cstheme="majorBidi"/>
          <w:iCs/>
          <w:sz w:val="24"/>
          <w:szCs w:val="24"/>
          <w:lang w:bidi="lt-LT"/>
        </w:rPr>
        <w:t>duomenų apie minėtą datą priimtus kitus sprendimus ar duomenis apie jų registravimą mokestinio ginčo byloje nėra. Tuo labiau, jog akcininko sprendimas kartu su valdybos sprendimu,</w:t>
      </w:r>
      <w:r w:rsidR="00936BDC" w:rsidRPr="00A95A7C">
        <w:rPr>
          <w:rFonts w:asciiTheme="majorBidi" w:eastAsia="Times New Roman" w:hAnsiTheme="majorBidi" w:cstheme="majorBidi"/>
          <w:iCs/>
          <w:sz w:val="24"/>
          <w:szCs w:val="24"/>
          <w:lang w:bidi="lt-LT"/>
        </w:rPr>
        <w:t xml:space="preserve"> </w:t>
      </w:r>
      <w:r w:rsidR="00835F04" w:rsidRPr="00A95A7C">
        <w:rPr>
          <w:rFonts w:asciiTheme="majorBidi" w:eastAsia="Times New Roman" w:hAnsiTheme="majorBidi" w:cstheme="majorBidi"/>
          <w:iCs/>
          <w:sz w:val="24"/>
          <w:szCs w:val="24"/>
          <w:lang w:bidi="lt-LT"/>
        </w:rPr>
        <w:t>įgaliojimais, pranešimu apie kontaktinius duomenis ir prašymu atšaukti teisinį statusą</w:t>
      </w:r>
      <w:r w:rsidR="00835F04" w:rsidRPr="00A95A7C">
        <w:rPr>
          <w:rFonts w:asciiTheme="majorBidi" w:eastAsia="Times New Roman" w:hAnsiTheme="majorBidi" w:cstheme="majorBidi"/>
          <w:bCs/>
          <w:iCs/>
          <w:sz w:val="24"/>
          <w:szCs w:val="24"/>
          <w:lang w:bidi="lt-LT"/>
        </w:rPr>
        <w:t xml:space="preserve"> </w:t>
      </w:r>
      <w:r w:rsidR="00835F04" w:rsidRPr="00A95A7C">
        <w:rPr>
          <w:rFonts w:asciiTheme="majorBidi" w:eastAsia="Times New Roman" w:hAnsiTheme="majorBidi" w:cstheme="majorBidi"/>
          <w:iCs/>
          <w:sz w:val="24"/>
          <w:szCs w:val="24"/>
          <w:lang w:bidi="lt-LT"/>
        </w:rPr>
        <w:t>„likviduojamas“</w:t>
      </w:r>
      <w:r w:rsidR="00835F04" w:rsidRPr="00A95A7C">
        <w:rPr>
          <w:rFonts w:asciiTheme="majorBidi" w:eastAsia="Times New Roman" w:hAnsiTheme="majorBidi" w:cstheme="majorBidi"/>
          <w:bCs/>
          <w:iCs/>
          <w:sz w:val="24"/>
          <w:szCs w:val="24"/>
          <w:lang w:bidi="lt-LT"/>
        </w:rPr>
        <w:t xml:space="preserve"> </w:t>
      </w:r>
      <w:r w:rsidR="00936BDC" w:rsidRPr="00A95A7C">
        <w:rPr>
          <w:rFonts w:asciiTheme="majorBidi" w:eastAsia="Times New Roman" w:hAnsiTheme="majorBidi" w:cstheme="majorBidi"/>
          <w:iCs/>
          <w:sz w:val="24"/>
          <w:szCs w:val="24"/>
          <w:lang w:bidi="lt-LT"/>
        </w:rPr>
        <w:t>valstybės įmonei</w:t>
      </w:r>
      <w:r w:rsidR="00835F04" w:rsidRPr="00A95A7C">
        <w:rPr>
          <w:rFonts w:asciiTheme="majorBidi" w:eastAsia="Times New Roman" w:hAnsiTheme="majorBidi" w:cstheme="majorBidi"/>
          <w:iCs/>
          <w:sz w:val="24"/>
          <w:szCs w:val="24"/>
          <w:lang w:bidi="lt-LT"/>
        </w:rPr>
        <w:t xml:space="preserve"> Registrų centrui buvo pateiktas tik 2023</w:t>
      </w:r>
      <w:r w:rsidR="00936BDC" w:rsidRPr="00A95A7C">
        <w:rPr>
          <w:rFonts w:asciiTheme="majorBidi" w:eastAsia="Times New Roman" w:hAnsiTheme="majorBidi" w:cstheme="majorBidi"/>
          <w:iCs/>
          <w:sz w:val="24"/>
          <w:szCs w:val="24"/>
          <w:lang w:bidi="lt-LT"/>
        </w:rPr>
        <w:t xml:space="preserve"> m. liepos </w:t>
      </w:r>
      <w:r w:rsidR="00835F04" w:rsidRPr="00A95A7C">
        <w:rPr>
          <w:rFonts w:asciiTheme="majorBidi" w:eastAsia="Times New Roman" w:hAnsiTheme="majorBidi" w:cstheme="majorBidi"/>
          <w:iCs/>
          <w:sz w:val="24"/>
          <w:szCs w:val="24"/>
          <w:lang w:bidi="lt-LT"/>
        </w:rPr>
        <w:t>19</w:t>
      </w:r>
      <w:r w:rsidR="00936BDC" w:rsidRPr="00A95A7C">
        <w:rPr>
          <w:rFonts w:asciiTheme="majorBidi" w:eastAsia="Times New Roman" w:hAnsiTheme="majorBidi" w:cstheme="majorBidi"/>
          <w:iCs/>
          <w:sz w:val="24"/>
          <w:szCs w:val="24"/>
          <w:lang w:bidi="lt-LT"/>
        </w:rPr>
        <w:t xml:space="preserve"> d.</w:t>
      </w:r>
      <w:r w:rsidR="00C36866" w:rsidRPr="00A95A7C">
        <w:rPr>
          <w:rFonts w:asciiTheme="majorBidi" w:eastAsia="Times New Roman" w:hAnsiTheme="majorBidi" w:cstheme="majorBidi"/>
          <w:iCs/>
          <w:sz w:val="24"/>
          <w:szCs w:val="24"/>
          <w:lang w:bidi="lt-LT"/>
        </w:rPr>
        <w:t xml:space="preserve">, kai tuo tarpu </w:t>
      </w:r>
      <w:r w:rsidR="00835F04" w:rsidRPr="00A95A7C">
        <w:rPr>
          <w:rFonts w:asciiTheme="majorBidi" w:eastAsia="Times New Roman" w:hAnsiTheme="majorBidi" w:cstheme="majorBidi"/>
          <w:iCs/>
          <w:sz w:val="24"/>
          <w:szCs w:val="24"/>
          <w:lang w:bidi="lt-LT"/>
        </w:rPr>
        <w:t>duomenys apie</w:t>
      </w:r>
      <w:r w:rsidR="00835F04" w:rsidRPr="00A95A7C">
        <w:rPr>
          <w:rFonts w:asciiTheme="majorBidi" w:eastAsia="Times New Roman" w:hAnsiTheme="majorBidi" w:cstheme="majorBidi"/>
          <w:bCs/>
          <w:iCs/>
          <w:sz w:val="24"/>
          <w:szCs w:val="24"/>
          <w:lang w:bidi="lt-LT"/>
        </w:rPr>
        <w:t xml:space="preserve"> p</w:t>
      </w:r>
      <w:r w:rsidR="00835F04" w:rsidRPr="00A95A7C">
        <w:rPr>
          <w:rFonts w:asciiTheme="majorBidi" w:eastAsia="Times New Roman" w:hAnsiTheme="majorBidi" w:cstheme="majorBidi"/>
          <w:iCs/>
          <w:sz w:val="24"/>
          <w:szCs w:val="24"/>
          <w:lang w:bidi="lt-LT"/>
        </w:rPr>
        <w:t xml:space="preserve">areiškėjo likvidavimą </w:t>
      </w:r>
      <w:r w:rsidR="00C36866" w:rsidRPr="00A95A7C">
        <w:rPr>
          <w:rFonts w:asciiTheme="majorBidi" w:eastAsia="Times New Roman" w:hAnsiTheme="majorBidi" w:cstheme="majorBidi"/>
          <w:iCs/>
          <w:sz w:val="24"/>
          <w:szCs w:val="24"/>
          <w:lang w:bidi="lt-LT"/>
        </w:rPr>
        <w:t>valstybės įmonei</w:t>
      </w:r>
      <w:r w:rsidR="00835F04" w:rsidRPr="00A95A7C">
        <w:rPr>
          <w:rFonts w:asciiTheme="majorBidi" w:eastAsia="Times New Roman" w:hAnsiTheme="majorBidi" w:cstheme="majorBidi"/>
          <w:iCs/>
          <w:sz w:val="24"/>
          <w:szCs w:val="24"/>
          <w:lang w:bidi="lt-LT"/>
        </w:rPr>
        <w:t xml:space="preserve"> Registrų centrui buvo pateikti tą pačią dieną (2022 m. rugsėjo 14 d.).</w:t>
      </w:r>
      <w:r w:rsidR="000A253E" w:rsidRPr="00A95A7C">
        <w:rPr>
          <w:rFonts w:asciiTheme="majorBidi" w:eastAsia="Times New Roman" w:hAnsiTheme="majorBidi" w:cstheme="majorBidi"/>
          <w:iCs/>
          <w:sz w:val="24"/>
          <w:szCs w:val="24"/>
          <w:lang w:bidi="lt-LT"/>
        </w:rPr>
        <w:t xml:space="preserve"> </w:t>
      </w:r>
    </w:p>
    <w:p w14:paraId="5F477413" w14:textId="3D7C75B6" w:rsidR="00CF0DEF" w:rsidRDefault="00CF0DEF" w:rsidP="00CF0DEF">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Pr>
          <w:rFonts w:asciiTheme="majorBidi" w:eastAsia="Times New Roman" w:hAnsiTheme="majorBidi" w:cstheme="majorBidi"/>
          <w:bCs/>
          <w:iCs/>
          <w:sz w:val="24"/>
          <w:szCs w:val="24"/>
          <w:lang w:bidi="lt-LT"/>
        </w:rPr>
        <w:t xml:space="preserve">Taip pat teisėjų kolegija pažymi, kad pareiškėjo argumentai, jog jis nepatyrė jokio mokestinio pranašumo, nesudaro pagrindo naikinti ginčijamus sprendimus. Nagrinėjamu atveju buvo vertinamas PMĮ 43 straipsnio 1 dalies tinkamas taikymas. Pareiškėjui sumažinus apmokestinamąjį pelną perkeltų nuostolių suma, </w:t>
      </w:r>
      <w:r w:rsidR="00344FBE">
        <w:rPr>
          <w:rFonts w:asciiTheme="majorBidi" w:eastAsia="Times New Roman" w:hAnsiTheme="majorBidi" w:cstheme="majorBidi"/>
          <w:bCs/>
          <w:iCs/>
          <w:sz w:val="24"/>
          <w:szCs w:val="24"/>
          <w:lang w:bidi="lt-LT"/>
        </w:rPr>
        <w:t>mokesčių administratorius, kuriam teisės aktų pavesta kontroliuoti, ar teisingai apskaičiuoti, deklaruoti ir sumokėti mokesčiai, atliko patikrinimą ir nustatė, kad pareiškėjas pažeidė minėtos nuostatos sąlygas.</w:t>
      </w:r>
      <w:r>
        <w:rPr>
          <w:rFonts w:asciiTheme="majorBidi" w:eastAsia="Times New Roman" w:hAnsiTheme="majorBidi" w:cstheme="majorBidi"/>
          <w:bCs/>
          <w:iCs/>
          <w:sz w:val="24"/>
          <w:szCs w:val="24"/>
          <w:lang w:bidi="lt-LT"/>
        </w:rPr>
        <w:t xml:space="preserve"> Nusta</w:t>
      </w:r>
      <w:r w:rsidR="00344FBE">
        <w:rPr>
          <w:rFonts w:asciiTheme="majorBidi" w:eastAsia="Times New Roman" w:hAnsiTheme="majorBidi" w:cstheme="majorBidi"/>
          <w:bCs/>
          <w:iCs/>
          <w:sz w:val="24"/>
          <w:szCs w:val="24"/>
          <w:lang w:bidi="lt-LT"/>
        </w:rPr>
        <w:t>tęs</w:t>
      </w:r>
      <w:r>
        <w:rPr>
          <w:rFonts w:asciiTheme="majorBidi" w:eastAsia="Times New Roman" w:hAnsiTheme="majorBidi" w:cstheme="majorBidi"/>
          <w:bCs/>
          <w:iCs/>
          <w:sz w:val="24"/>
          <w:szCs w:val="24"/>
          <w:lang w:bidi="lt-LT"/>
        </w:rPr>
        <w:t>, kad pareiškėjas jų tinkamai neįvykdė</w:t>
      </w:r>
      <w:r w:rsidR="000276B3">
        <w:rPr>
          <w:rFonts w:asciiTheme="majorBidi" w:eastAsia="Times New Roman" w:hAnsiTheme="majorBidi" w:cstheme="majorBidi"/>
          <w:bCs/>
          <w:iCs/>
          <w:sz w:val="24"/>
          <w:szCs w:val="24"/>
          <w:lang w:bidi="lt-LT"/>
        </w:rPr>
        <w:t xml:space="preserve"> mokestinių prievolių</w:t>
      </w:r>
      <w:r w:rsidR="00344FBE">
        <w:rPr>
          <w:rFonts w:asciiTheme="majorBidi" w:eastAsia="Times New Roman" w:hAnsiTheme="majorBidi" w:cstheme="majorBidi"/>
          <w:bCs/>
          <w:iCs/>
          <w:sz w:val="24"/>
          <w:szCs w:val="24"/>
          <w:lang w:bidi="lt-LT"/>
        </w:rPr>
        <w:t>,</w:t>
      </w:r>
      <w:r>
        <w:rPr>
          <w:rFonts w:asciiTheme="majorBidi" w:eastAsia="Times New Roman" w:hAnsiTheme="majorBidi" w:cstheme="majorBidi"/>
          <w:bCs/>
          <w:iCs/>
          <w:sz w:val="24"/>
          <w:szCs w:val="24"/>
          <w:lang w:bidi="lt-LT"/>
        </w:rPr>
        <w:t xml:space="preserve"> </w:t>
      </w:r>
      <w:r w:rsidR="000276B3">
        <w:rPr>
          <w:rFonts w:asciiTheme="majorBidi" w:eastAsia="Times New Roman" w:hAnsiTheme="majorBidi" w:cstheme="majorBidi"/>
          <w:bCs/>
          <w:iCs/>
          <w:sz w:val="24"/>
          <w:szCs w:val="24"/>
          <w:lang w:bidi="lt-LT"/>
        </w:rPr>
        <w:t>mokesčių administratorius turėjo pagrindą</w:t>
      </w:r>
      <w:r>
        <w:rPr>
          <w:rFonts w:asciiTheme="majorBidi" w:eastAsia="Times New Roman" w:hAnsiTheme="majorBidi" w:cstheme="majorBidi"/>
          <w:bCs/>
          <w:iCs/>
          <w:sz w:val="24"/>
          <w:szCs w:val="24"/>
          <w:lang w:bidi="lt-LT"/>
        </w:rPr>
        <w:t xml:space="preserve"> konstatuoti minėtos normos pažeidimą ir taikyti iš to kylančias teisines pasekmes.</w:t>
      </w:r>
    </w:p>
    <w:p w14:paraId="067C3ACC" w14:textId="4C3F164F" w:rsidR="000A253E" w:rsidRDefault="00C36866" w:rsidP="000A253E">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Pr>
          <w:rFonts w:asciiTheme="majorBidi" w:eastAsia="Times New Roman" w:hAnsiTheme="majorBidi" w:cstheme="majorBidi"/>
          <w:iCs/>
          <w:sz w:val="24"/>
          <w:szCs w:val="24"/>
          <w:lang w:bidi="lt-LT"/>
        </w:rPr>
        <w:t xml:space="preserve">Vertinant, ar MGK peržengė ginčo ribas, </w:t>
      </w:r>
      <w:r w:rsidR="000B7E14" w:rsidRPr="000B7E14">
        <w:rPr>
          <w:rFonts w:asciiTheme="majorBidi" w:eastAsia="Times New Roman" w:hAnsiTheme="majorBidi" w:cstheme="majorBidi"/>
          <w:iCs/>
          <w:sz w:val="24"/>
          <w:szCs w:val="24"/>
          <w:lang w:bidi="lt-LT"/>
        </w:rPr>
        <w:t>pažeid</w:t>
      </w:r>
      <w:r w:rsidR="000B7E14">
        <w:rPr>
          <w:rFonts w:asciiTheme="majorBidi" w:eastAsia="Times New Roman" w:hAnsiTheme="majorBidi" w:cstheme="majorBidi"/>
          <w:iCs/>
          <w:sz w:val="24"/>
          <w:szCs w:val="24"/>
          <w:lang w:bidi="lt-LT"/>
        </w:rPr>
        <w:t>ė</w:t>
      </w:r>
      <w:r w:rsidR="000B7E14" w:rsidRPr="000B7E14">
        <w:rPr>
          <w:rFonts w:asciiTheme="majorBidi" w:eastAsia="Times New Roman" w:hAnsiTheme="majorBidi" w:cstheme="majorBidi"/>
          <w:iCs/>
          <w:sz w:val="24"/>
          <w:szCs w:val="24"/>
          <w:lang w:bidi="lt-LT"/>
        </w:rPr>
        <w:t xml:space="preserve"> šalių lygiateisiškumo, rungtyniškumo, objektyvaus įrodymų vertinimo ir nešališkumo princip</w:t>
      </w:r>
      <w:r w:rsidR="000B7E14">
        <w:rPr>
          <w:rFonts w:asciiTheme="majorBidi" w:eastAsia="Times New Roman" w:hAnsiTheme="majorBidi" w:cstheme="majorBidi"/>
          <w:iCs/>
          <w:sz w:val="24"/>
          <w:szCs w:val="24"/>
          <w:lang w:bidi="lt-LT"/>
        </w:rPr>
        <w:t>us,</w:t>
      </w:r>
      <w:r w:rsidR="000B7E14" w:rsidRPr="000B7E14">
        <w:rPr>
          <w:rFonts w:asciiTheme="majorBidi" w:eastAsia="Times New Roman" w:hAnsiTheme="majorBidi" w:cstheme="majorBidi"/>
          <w:iCs/>
          <w:sz w:val="24"/>
          <w:szCs w:val="24"/>
          <w:lang w:bidi="lt-LT"/>
        </w:rPr>
        <w:t xml:space="preserve"> </w:t>
      </w:r>
      <w:r w:rsidRPr="000B7E14">
        <w:rPr>
          <w:rFonts w:asciiTheme="majorBidi" w:eastAsia="Times New Roman" w:hAnsiTheme="majorBidi" w:cstheme="majorBidi"/>
          <w:iCs/>
          <w:sz w:val="24"/>
          <w:szCs w:val="24"/>
          <w:lang w:bidi="lt-LT"/>
        </w:rPr>
        <w:t xml:space="preserve">papildomai vertindama su Bendrovės likvidavimu susijusias aplinkybes, teisėjų kolegija </w:t>
      </w:r>
      <w:r w:rsidR="000276B3">
        <w:rPr>
          <w:rFonts w:asciiTheme="majorBidi" w:eastAsia="Times New Roman" w:hAnsiTheme="majorBidi" w:cstheme="majorBidi"/>
          <w:iCs/>
          <w:sz w:val="24"/>
          <w:szCs w:val="24"/>
          <w:lang w:bidi="lt-LT"/>
        </w:rPr>
        <w:t>konstatuoja</w:t>
      </w:r>
      <w:r w:rsidRPr="000B7E14">
        <w:rPr>
          <w:rFonts w:asciiTheme="majorBidi" w:eastAsia="Times New Roman" w:hAnsiTheme="majorBidi" w:cstheme="majorBidi"/>
          <w:iCs/>
          <w:sz w:val="24"/>
          <w:szCs w:val="24"/>
          <w:lang w:bidi="lt-LT"/>
        </w:rPr>
        <w:t>, kad su Bendrovės likvidavimu susijusios aplinkybės yra papildomos patvirtinančios veiklos pabaigą aplinkybės, tačiau nelemiančios šios išvados, todėl vien remiantis tuo nėra pagrindo naikinti ginčijamų sprendimų.</w:t>
      </w:r>
      <w:r w:rsidR="000B7E14">
        <w:rPr>
          <w:rFonts w:asciiTheme="majorBidi" w:eastAsia="Times New Roman" w:hAnsiTheme="majorBidi" w:cstheme="majorBidi"/>
          <w:iCs/>
          <w:sz w:val="24"/>
          <w:szCs w:val="24"/>
          <w:lang w:bidi="lt-LT"/>
        </w:rPr>
        <w:t xml:space="preserve"> Teisėjų kolegij</w:t>
      </w:r>
      <w:r w:rsidR="000276B3">
        <w:rPr>
          <w:rFonts w:asciiTheme="majorBidi" w:eastAsia="Times New Roman" w:hAnsiTheme="majorBidi" w:cstheme="majorBidi"/>
          <w:iCs/>
          <w:sz w:val="24"/>
          <w:szCs w:val="24"/>
          <w:lang w:bidi="lt-LT"/>
        </w:rPr>
        <w:t>a</w:t>
      </w:r>
      <w:r w:rsidR="000B7E14">
        <w:rPr>
          <w:rFonts w:asciiTheme="majorBidi" w:eastAsia="Times New Roman" w:hAnsiTheme="majorBidi" w:cstheme="majorBidi"/>
          <w:iCs/>
          <w:sz w:val="24"/>
          <w:szCs w:val="24"/>
          <w:lang w:bidi="lt-LT"/>
        </w:rPr>
        <w:t xml:space="preserve"> </w:t>
      </w:r>
      <w:r w:rsidR="000276B3">
        <w:rPr>
          <w:rFonts w:asciiTheme="majorBidi" w:eastAsia="Times New Roman" w:hAnsiTheme="majorBidi" w:cstheme="majorBidi"/>
          <w:iCs/>
          <w:sz w:val="24"/>
          <w:szCs w:val="24"/>
          <w:lang w:bidi="lt-LT"/>
        </w:rPr>
        <w:t>nenustatė</w:t>
      </w:r>
      <w:r w:rsidR="000B7E14">
        <w:rPr>
          <w:rFonts w:asciiTheme="majorBidi" w:eastAsia="Times New Roman" w:hAnsiTheme="majorBidi" w:cstheme="majorBidi"/>
          <w:iCs/>
          <w:sz w:val="24"/>
          <w:szCs w:val="24"/>
          <w:lang w:bidi="lt-LT"/>
        </w:rPr>
        <w:t>, kad pareiškėjui būtų apribota galimybė pateikti paaiškinimus šiuo aspektu ir jie nebūtų įvertinti.</w:t>
      </w:r>
    </w:p>
    <w:p w14:paraId="51140B91" w14:textId="7073C3A1" w:rsidR="00C36866" w:rsidRPr="00E956C1" w:rsidRDefault="00344FBE" w:rsidP="007D5B8C">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E956C1">
        <w:rPr>
          <w:rFonts w:asciiTheme="majorBidi" w:eastAsia="Times New Roman" w:hAnsiTheme="majorBidi" w:cstheme="majorBidi"/>
          <w:bCs/>
          <w:iCs/>
          <w:sz w:val="24"/>
          <w:szCs w:val="24"/>
          <w:lang w:bidi="lt-LT"/>
        </w:rPr>
        <w:t xml:space="preserve">Taigi apibendrintai konstatuotina, kad byloje nustatytų </w:t>
      </w:r>
      <w:r w:rsidR="000276B3" w:rsidRPr="00E956C1">
        <w:rPr>
          <w:rFonts w:asciiTheme="majorBidi" w:eastAsia="Times New Roman" w:hAnsiTheme="majorBidi" w:cstheme="majorBidi"/>
          <w:bCs/>
          <w:iCs/>
          <w:sz w:val="24"/>
          <w:szCs w:val="24"/>
          <w:lang w:bidi="lt-LT"/>
        </w:rPr>
        <w:t xml:space="preserve">reikšmingų </w:t>
      </w:r>
      <w:r w:rsidRPr="00E956C1">
        <w:rPr>
          <w:rFonts w:asciiTheme="majorBidi" w:eastAsia="Times New Roman" w:hAnsiTheme="majorBidi" w:cstheme="majorBidi"/>
          <w:bCs/>
          <w:iCs/>
          <w:sz w:val="24"/>
          <w:szCs w:val="24"/>
          <w:lang w:bidi="lt-LT"/>
        </w:rPr>
        <w:t xml:space="preserve">aplinkybių visuma nuosekliai patvirtina, </w:t>
      </w:r>
      <w:r w:rsidR="00EE6DBF" w:rsidRPr="00E956C1">
        <w:rPr>
          <w:rFonts w:asciiTheme="majorBidi" w:eastAsia="Times New Roman" w:hAnsiTheme="majorBidi" w:cstheme="majorBidi"/>
          <w:bCs/>
          <w:iCs/>
          <w:sz w:val="24"/>
          <w:szCs w:val="24"/>
          <w:lang w:bidi="lt-LT"/>
        </w:rPr>
        <w:t>jog</w:t>
      </w:r>
      <w:r w:rsidRPr="00E956C1">
        <w:rPr>
          <w:rFonts w:asciiTheme="majorBidi" w:eastAsia="Times New Roman" w:hAnsiTheme="majorBidi" w:cstheme="majorBidi"/>
          <w:bCs/>
          <w:iCs/>
          <w:sz w:val="24"/>
          <w:szCs w:val="24"/>
          <w:lang w:bidi="lt-LT"/>
        </w:rPr>
        <w:t xml:space="preserve"> pareiškėjas PMĮ 43 straipsnio 1 dalyje nustatytų sąlygų neįvykdė, todėl neįgijo teisės sumažinti apmokestinamąjį pelną</w:t>
      </w:r>
      <w:r w:rsidR="007D5B8C" w:rsidRPr="00E956C1">
        <w:rPr>
          <w:rFonts w:asciiTheme="majorBidi" w:eastAsia="Times New Roman" w:hAnsiTheme="majorBidi" w:cstheme="majorBidi"/>
          <w:bCs/>
          <w:iCs/>
          <w:sz w:val="24"/>
          <w:szCs w:val="24"/>
          <w:lang w:bidi="lt-LT"/>
        </w:rPr>
        <w:t xml:space="preserve"> iš įsigyto vieneto perkeltais nuostoliais, todėl VMI sprendime pagrįstai papildomai apskaičiuota 541 066 Eur PM suma, kurią patvirtino ir MGK. Pareiškėjas nenurodo atskirų argumentų dėl papildomai apskaičiuotos PM sumos teisingumo, todėl teisėjų kolegija plačiau šiuo aspektu nepasisako.</w:t>
      </w:r>
    </w:p>
    <w:p w14:paraId="23919FA3" w14:textId="77777777" w:rsidR="00EE6DBF" w:rsidRDefault="00EE6DBF" w:rsidP="00EE6DBF">
      <w:pPr>
        <w:shd w:val="clear" w:color="auto" w:fill="FFFFFF"/>
        <w:tabs>
          <w:tab w:val="left" w:pos="1134"/>
        </w:tabs>
        <w:spacing w:line="240" w:lineRule="auto"/>
        <w:jc w:val="both"/>
        <w:rPr>
          <w:rFonts w:asciiTheme="majorBidi" w:eastAsia="Times New Roman" w:hAnsiTheme="majorBidi" w:cstheme="majorBidi"/>
          <w:bCs/>
          <w:iCs/>
          <w:sz w:val="24"/>
          <w:szCs w:val="24"/>
          <w:lang w:bidi="lt-LT"/>
        </w:rPr>
      </w:pPr>
    </w:p>
    <w:p w14:paraId="65E622A1" w14:textId="0255DE6F" w:rsidR="007D5B8C" w:rsidRPr="007D5B8C" w:rsidRDefault="007D5B8C" w:rsidP="00EE6DBF">
      <w:pPr>
        <w:shd w:val="clear" w:color="auto" w:fill="FFFFFF"/>
        <w:tabs>
          <w:tab w:val="left" w:pos="1134"/>
        </w:tabs>
        <w:spacing w:line="240" w:lineRule="auto"/>
        <w:jc w:val="both"/>
        <w:rPr>
          <w:rFonts w:asciiTheme="majorBidi" w:eastAsia="Times New Roman" w:hAnsiTheme="majorBidi" w:cstheme="majorBidi"/>
          <w:i/>
          <w:iCs/>
          <w:sz w:val="24"/>
          <w:szCs w:val="24"/>
          <w:lang w:bidi="lt-LT"/>
        </w:rPr>
      </w:pPr>
      <w:r w:rsidRPr="007D5B8C">
        <w:rPr>
          <w:rFonts w:asciiTheme="majorBidi" w:eastAsia="Times New Roman" w:hAnsiTheme="majorBidi" w:cstheme="majorBidi"/>
          <w:i/>
          <w:iCs/>
          <w:sz w:val="24"/>
          <w:szCs w:val="24"/>
          <w:lang w:bidi="lt-LT"/>
        </w:rPr>
        <w:t>Dėl atlei</w:t>
      </w:r>
      <w:r w:rsidR="00EE6DBF">
        <w:rPr>
          <w:rFonts w:asciiTheme="majorBidi" w:eastAsia="Times New Roman" w:hAnsiTheme="majorBidi" w:cstheme="majorBidi"/>
          <w:i/>
          <w:iCs/>
          <w:sz w:val="24"/>
          <w:szCs w:val="24"/>
          <w:lang w:bidi="lt-LT"/>
        </w:rPr>
        <w:t>dimo</w:t>
      </w:r>
      <w:r w:rsidRPr="007D5B8C">
        <w:rPr>
          <w:rFonts w:asciiTheme="majorBidi" w:eastAsia="Times New Roman" w:hAnsiTheme="majorBidi" w:cstheme="majorBidi"/>
          <w:i/>
          <w:iCs/>
          <w:sz w:val="24"/>
          <w:szCs w:val="24"/>
          <w:lang w:bidi="lt-LT"/>
        </w:rPr>
        <w:t xml:space="preserve"> nuo apskaičiuotų PM delspinigių bei paskirtos PM baudos arba </w:t>
      </w:r>
      <w:r w:rsidR="00EE6DBF">
        <w:rPr>
          <w:rFonts w:asciiTheme="majorBidi" w:eastAsia="Times New Roman" w:hAnsiTheme="majorBidi" w:cstheme="majorBidi"/>
          <w:i/>
          <w:iCs/>
          <w:sz w:val="24"/>
          <w:szCs w:val="24"/>
          <w:lang w:bidi="lt-LT"/>
        </w:rPr>
        <w:t>jų sumažinimo</w:t>
      </w:r>
    </w:p>
    <w:p w14:paraId="7B4FDC4B" w14:textId="77777777" w:rsidR="00835F04" w:rsidRDefault="00835F04" w:rsidP="00B21695">
      <w:pPr>
        <w:shd w:val="clear" w:color="auto" w:fill="FFFFFF"/>
        <w:tabs>
          <w:tab w:val="left" w:pos="1134"/>
        </w:tabs>
        <w:spacing w:line="240" w:lineRule="auto"/>
        <w:ind w:left="709"/>
        <w:jc w:val="both"/>
        <w:rPr>
          <w:rFonts w:asciiTheme="majorBidi" w:eastAsia="Times New Roman" w:hAnsiTheme="majorBidi" w:cstheme="majorBidi"/>
          <w:i/>
          <w:iCs/>
          <w:sz w:val="24"/>
          <w:szCs w:val="24"/>
          <w:lang w:bidi="lt-LT"/>
        </w:rPr>
      </w:pPr>
    </w:p>
    <w:p w14:paraId="115B3FEE" w14:textId="77933C80" w:rsidR="00EE6DBF" w:rsidRDefault="00EE6DBF" w:rsidP="0055397F">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EE6DBF">
        <w:rPr>
          <w:rFonts w:asciiTheme="majorBidi" w:eastAsia="Times New Roman" w:hAnsiTheme="majorBidi" w:cstheme="majorBidi"/>
          <w:bCs/>
          <w:iCs/>
          <w:sz w:val="24"/>
          <w:szCs w:val="24"/>
          <w:lang w:bidi="lt-LT"/>
        </w:rPr>
        <w:t>VMI sprendime, vadovaujantis MAĮ 40 straipsnio 1, 4 ir 5 punktais bei 96</w:t>
      </w:r>
      <w:r w:rsidR="000276B3">
        <w:rPr>
          <w:rFonts w:asciiTheme="majorBidi" w:eastAsia="Times New Roman" w:hAnsiTheme="majorBidi" w:cstheme="majorBidi"/>
          <w:bCs/>
          <w:iCs/>
          <w:sz w:val="24"/>
          <w:szCs w:val="24"/>
          <w:lang w:bidi="lt-LT"/>
        </w:rPr>
        <w:t> </w:t>
      </w:r>
      <w:r w:rsidRPr="00EE6DBF">
        <w:rPr>
          <w:rFonts w:asciiTheme="majorBidi" w:eastAsia="Times New Roman" w:hAnsiTheme="majorBidi" w:cstheme="majorBidi"/>
          <w:bCs/>
          <w:iCs/>
          <w:sz w:val="24"/>
          <w:szCs w:val="24"/>
          <w:lang w:bidi="lt-LT"/>
        </w:rPr>
        <w:t>straipsnio 1</w:t>
      </w:r>
      <w:r w:rsidR="000276B3">
        <w:rPr>
          <w:rFonts w:asciiTheme="majorBidi" w:eastAsia="Times New Roman" w:hAnsiTheme="majorBidi" w:cstheme="majorBidi"/>
          <w:bCs/>
          <w:iCs/>
          <w:sz w:val="24"/>
          <w:szCs w:val="24"/>
          <w:lang w:bidi="lt-LT"/>
        </w:rPr>
        <w:t> </w:t>
      </w:r>
      <w:r w:rsidRPr="00EE6DBF">
        <w:rPr>
          <w:rFonts w:asciiTheme="majorBidi" w:eastAsia="Times New Roman" w:hAnsiTheme="majorBidi" w:cstheme="majorBidi"/>
          <w:bCs/>
          <w:iCs/>
          <w:sz w:val="24"/>
          <w:szCs w:val="24"/>
          <w:lang w:bidi="lt-LT"/>
        </w:rPr>
        <w:t>dalies 1 punktu, 97 straipsnio 1 dalimi, apskaičiuota 68 032,24 Eur delspinigių sumą.</w:t>
      </w:r>
      <w:r>
        <w:rPr>
          <w:rFonts w:asciiTheme="majorBidi" w:eastAsia="Times New Roman" w:hAnsiTheme="majorBidi" w:cstheme="majorBidi"/>
          <w:bCs/>
          <w:iCs/>
          <w:sz w:val="24"/>
          <w:szCs w:val="24"/>
          <w:lang w:bidi="lt-LT"/>
        </w:rPr>
        <w:t xml:space="preserve"> Taip pat minėtame sprendime, vadovaujantis </w:t>
      </w:r>
      <w:r w:rsidR="0055397F">
        <w:rPr>
          <w:rFonts w:asciiTheme="majorBidi" w:eastAsia="Times New Roman" w:hAnsiTheme="majorBidi" w:cstheme="majorBidi"/>
          <w:bCs/>
          <w:iCs/>
          <w:sz w:val="24"/>
          <w:szCs w:val="24"/>
          <w:lang w:bidi="lt-LT"/>
        </w:rPr>
        <w:t>MAĮ 139 straipsnio 1 dalimi ir 140 straipsnio 1 dalimi, 3</w:t>
      </w:r>
      <w:r w:rsidR="000276B3">
        <w:rPr>
          <w:rFonts w:asciiTheme="majorBidi" w:eastAsia="Times New Roman" w:hAnsiTheme="majorBidi" w:cstheme="majorBidi"/>
          <w:bCs/>
          <w:iCs/>
          <w:sz w:val="24"/>
          <w:szCs w:val="24"/>
          <w:lang w:bidi="lt-LT"/>
        </w:rPr>
        <w:t> </w:t>
      </w:r>
      <w:r w:rsidR="0055397F">
        <w:rPr>
          <w:rFonts w:asciiTheme="majorBidi" w:eastAsia="Times New Roman" w:hAnsiTheme="majorBidi" w:cstheme="majorBidi"/>
          <w:bCs/>
          <w:iCs/>
          <w:sz w:val="24"/>
          <w:szCs w:val="24"/>
          <w:lang w:bidi="lt-LT"/>
        </w:rPr>
        <w:t>dalies</w:t>
      </w:r>
      <w:r w:rsidR="000276B3">
        <w:rPr>
          <w:rFonts w:asciiTheme="majorBidi" w:eastAsia="Times New Roman" w:hAnsiTheme="majorBidi" w:cstheme="majorBidi"/>
          <w:bCs/>
          <w:iCs/>
          <w:sz w:val="24"/>
          <w:szCs w:val="24"/>
          <w:lang w:bidi="lt-LT"/>
        </w:rPr>
        <w:t xml:space="preserve"> </w:t>
      </w:r>
      <w:r w:rsidR="0055397F">
        <w:rPr>
          <w:rFonts w:asciiTheme="majorBidi" w:eastAsia="Times New Roman" w:hAnsiTheme="majorBidi" w:cstheme="majorBidi"/>
          <w:bCs/>
          <w:iCs/>
          <w:sz w:val="24"/>
          <w:szCs w:val="24"/>
          <w:lang w:bidi="lt-LT"/>
        </w:rPr>
        <w:t>1</w:t>
      </w:r>
      <w:r w:rsidR="000276B3">
        <w:rPr>
          <w:rFonts w:asciiTheme="majorBidi" w:eastAsia="Times New Roman" w:hAnsiTheme="majorBidi" w:cstheme="majorBidi"/>
          <w:bCs/>
          <w:iCs/>
          <w:sz w:val="24"/>
          <w:szCs w:val="24"/>
          <w:lang w:bidi="lt-LT"/>
        </w:rPr>
        <w:t> </w:t>
      </w:r>
      <w:r w:rsidR="0055397F">
        <w:rPr>
          <w:rFonts w:asciiTheme="majorBidi" w:eastAsia="Times New Roman" w:hAnsiTheme="majorBidi" w:cstheme="majorBidi"/>
          <w:bCs/>
          <w:iCs/>
          <w:sz w:val="24"/>
          <w:szCs w:val="24"/>
          <w:lang w:bidi="lt-LT"/>
        </w:rPr>
        <w:t xml:space="preserve">punktu ir 4 dalies 5 punktu, atsižvelgus, kad nagrinėjamu atveju </w:t>
      </w:r>
      <w:r w:rsidR="0055397F" w:rsidRPr="0055397F">
        <w:rPr>
          <w:rFonts w:asciiTheme="majorBidi" w:eastAsia="Times New Roman" w:hAnsiTheme="majorBidi" w:cstheme="majorBidi"/>
          <w:bCs/>
          <w:iCs/>
          <w:sz w:val="24"/>
          <w:szCs w:val="24"/>
          <w:lang w:bidi="lt-LT"/>
        </w:rPr>
        <w:t>nustatyt</w:t>
      </w:r>
      <w:r w:rsidR="0055397F">
        <w:rPr>
          <w:rFonts w:asciiTheme="majorBidi" w:eastAsia="Times New Roman" w:hAnsiTheme="majorBidi" w:cstheme="majorBidi"/>
          <w:bCs/>
          <w:iCs/>
          <w:sz w:val="24"/>
          <w:szCs w:val="24"/>
          <w:lang w:bidi="lt-LT"/>
        </w:rPr>
        <w:t>a</w:t>
      </w:r>
      <w:r w:rsidR="0055397F" w:rsidRPr="0055397F">
        <w:rPr>
          <w:rFonts w:asciiTheme="majorBidi" w:eastAsia="Times New Roman" w:hAnsiTheme="majorBidi" w:cstheme="majorBidi"/>
          <w:bCs/>
          <w:iCs/>
          <w:sz w:val="24"/>
          <w:szCs w:val="24"/>
          <w:lang w:bidi="lt-LT"/>
        </w:rPr>
        <w:t xml:space="preserve"> atsakomybę sunkinanti aplinkybė (</w:t>
      </w:r>
      <w:r w:rsidR="0055397F">
        <w:rPr>
          <w:rFonts w:asciiTheme="majorBidi" w:eastAsia="Times New Roman" w:hAnsiTheme="majorBidi" w:cstheme="majorBidi"/>
          <w:bCs/>
          <w:iCs/>
          <w:sz w:val="24"/>
          <w:szCs w:val="24"/>
          <w:lang w:bidi="lt-LT"/>
        </w:rPr>
        <w:t>p</w:t>
      </w:r>
      <w:r w:rsidR="0055397F" w:rsidRPr="0055397F">
        <w:rPr>
          <w:rFonts w:asciiTheme="majorBidi" w:eastAsia="Times New Roman" w:hAnsiTheme="majorBidi" w:cstheme="majorBidi"/>
          <w:bCs/>
          <w:iCs/>
          <w:sz w:val="24"/>
          <w:szCs w:val="24"/>
          <w:lang w:bidi="lt-LT"/>
        </w:rPr>
        <w:t>areiškėja</w:t>
      </w:r>
      <w:r w:rsidR="0055397F">
        <w:rPr>
          <w:rFonts w:asciiTheme="majorBidi" w:eastAsia="Times New Roman" w:hAnsiTheme="majorBidi" w:cstheme="majorBidi"/>
          <w:bCs/>
          <w:iCs/>
          <w:sz w:val="24"/>
          <w:szCs w:val="24"/>
          <w:lang w:bidi="lt-LT"/>
        </w:rPr>
        <w:t>s</w:t>
      </w:r>
      <w:r w:rsidR="0055397F" w:rsidRPr="0055397F">
        <w:rPr>
          <w:rFonts w:asciiTheme="majorBidi" w:eastAsia="Times New Roman" w:hAnsiTheme="majorBidi" w:cstheme="majorBidi"/>
          <w:bCs/>
          <w:iCs/>
          <w:sz w:val="24"/>
          <w:szCs w:val="24"/>
          <w:lang w:bidi="lt-LT"/>
        </w:rPr>
        <w:t xml:space="preserve"> tyčiniais veiksmais,</w:t>
      </w:r>
      <w:r w:rsidR="0055397F">
        <w:rPr>
          <w:rFonts w:asciiTheme="majorBidi" w:eastAsia="Times New Roman" w:hAnsiTheme="majorBidi" w:cstheme="majorBidi"/>
          <w:bCs/>
          <w:iCs/>
          <w:sz w:val="24"/>
          <w:szCs w:val="24"/>
          <w:lang w:bidi="lt-LT"/>
        </w:rPr>
        <w:t xml:space="preserve"> </w:t>
      </w:r>
      <w:r w:rsidR="0055397F" w:rsidRPr="0055397F">
        <w:rPr>
          <w:rFonts w:asciiTheme="majorBidi" w:eastAsia="Times New Roman" w:hAnsiTheme="majorBidi" w:cstheme="majorBidi"/>
          <w:bCs/>
          <w:iCs/>
          <w:sz w:val="24"/>
          <w:szCs w:val="24"/>
          <w:lang w:bidi="lt-LT"/>
        </w:rPr>
        <w:t>t. y. aiškiai suvokdama</w:t>
      </w:r>
      <w:r w:rsidR="0055397F">
        <w:rPr>
          <w:rFonts w:asciiTheme="majorBidi" w:eastAsia="Times New Roman" w:hAnsiTheme="majorBidi" w:cstheme="majorBidi"/>
          <w:bCs/>
          <w:iCs/>
          <w:sz w:val="24"/>
          <w:szCs w:val="24"/>
          <w:lang w:bidi="lt-LT"/>
        </w:rPr>
        <w:t>s</w:t>
      </w:r>
      <w:r w:rsidR="0055397F" w:rsidRPr="0055397F">
        <w:rPr>
          <w:rFonts w:asciiTheme="majorBidi" w:eastAsia="Times New Roman" w:hAnsiTheme="majorBidi" w:cstheme="majorBidi"/>
          <w:bCs/>
          <w:iCs/>
          <w:sz w:val="24"/>
          <w:szCs w:val="24"/>
          <w:lang w:bidi="lt-LT"/>
        </w:rPr>
        <w:t xml:space="preserve"> įstatymų leidėjo įtvirtintus mokestinių nuostolių perkėlimo reikalavimus</w:t>
      </w:r>
      <w:r w:rsidR="0055397F">
        <w:rPr>
          <w:rFonts w:asciiTheme="majorBidi" w:eastAsia="Times New Roman" w:hAnsiTheme="majorBidi" w:cstheme="majorBidi"/>
          <w:bCs/>
          <w:iCs/>
          <w:sz w:val="24"/>
          <w:szCs w:val="24"/>
          <w:lang w:bidi="lt-LT"/>
        </w:rPr>
        <w:t xml:space="preserve"> </w:t>
      </w:r>
      <w:r w:rsidR="0055397F" w:rsidRPr="0055397F">
        <w:rPr>
          <w:rFonts w:asciiTheme="majorBidi" w:eastAsia="Times New Roman" w:hAnsiTheme="majorBidi" w:cstheme="majorBidi"/>
          <w:bCs/>
          <w:iCs/>
          <w:sz w:val="24"/>
          <w:szCs w:val="24"/>
          <w:lang w:bidi="lt-LT"/>
        </w:rPr>
        <w:t>PMĮ 43 str</w:t>
      </w:r>
      <w:r w:rsidR="0055397F">
        <w:rPr>
          <w:rFonts w:asciiTheme="majorBidi" w:eastAsia="Times New Roman" w:hAnsiTheme="majorBidi" w:cstheme="majorBidi"/>
          <w:bCs/>
          <w:iCs/>
          <w:sz w:val="24"/>
          <w:szCs w:val="24"/>
          <w:lang w:bidi="lt-LT"/>
        </w:rPr>
        <w:t xml:space="preserve">aipsnio </w:t>
      </w:r>
      <w:r w:rsidR="0055397F" w:rsidRPr="0055397F">
        <w:rPr>
          <w:rFonts w:asciiTheme="majorBidi" w:eastAsia="Times New Roman" w:hAnsiTheme="majorBidi" w:cstheme="majorBidi"/>
          <w:bCs/>
          <w:iCs/>
          <w:sz w:val="24"/>
          <w:szCs w:val="24"/>
          <w:lang w:bidi="lt-LT"/>
        </w:rPr>
        <w:t>1 d</w:t>
      </w:r>
      <w:r w:rsidR="0055397F">
        <w:rPr>
          <w:rFonts w:asciiTheme="majorBidi" w:eastAsia="Times New Roman" w:hAnsiTheme="majorBidi" w:cstheme="majorBidi"/>
          <w:bCs/>
          <w:iCs/>
          <w:sz w:val="24"/>
          <w:szCs w:val="24"/>
          <w:lang w:bidi="lt-LT"/>
        </w:rPr>
        <w:t>alyje</w:t>
      </w:r>
      <w:r w:rsidR="0055397F" w:rsidRPr="0055397F">
        <w:rPr>
          <w:rFonts w:asciiTheme="majorBidi" w:eastAsia="Times New Roman" w:hAnsiTheme="majorBidi" w:cstheme="majorBidi"/>
          <w:bCs/>
          <w:iCs/>
          <w:sz w:val="24"/>
          <w:szCs w:val="24"/>
          <w:lang w:bidi="lt-LT"/>
        </w:rPr>
        <w:t xml:space="preserve">, pateikė neteisingas </w:t>
      </w:r>
      <w:r w:rsidR="0055397F">
        <w:rPr>
          <w:rFonts w:asciiTheme="majorBidi" w:eastAsia="Times New Roman" w:hAnsiTheme="majorBidi" w:cstheme="majorBidi"/>
          <w:bCs/>
          <w:iCs/>
          <w:sz w:val="24"/>
          <w:szCs w:val="24"/>
          <w:lang w:bidi="lt-LT"/>
        </w:rPr>
        <w:t xml:space="preserve">metines </w:t>
      </w:r>
      <w:r w:rsidR="0055397F" w:rsidRPr="0055397F">
        <w:rPr>
          <w:rFonts w:asciiTheme="majorBidi" w:eastAsia="Times New Roman" w:hAnsiTheme="majorBidi" w:cstheme="majorBidi"/>
          <w:bCs/>
          <w:iCs/>
          <w:sz w:val="24"/>
          <w:szCs w:val="24"/>
          <w:lang w:bidi="lt-LT"/>
        </w:rPr>
        <w:t>PM</w:t>
      </w:r>
      <w:r w:rsidR="0055397F">
        <w:rPr>
          <w:rFonts w:asciiTheme="majorBidi" w:eastAsia="Times New Roman" w:hAnsiTheme="majorBidi" w:cstheme="majorBidi"/>
          <w:bCs/>
          <w:iCs/>
          <w:sz w:val="24"/>
          <w:szCs w:val="24"/>
          <w:lang w:bidi="lt-LT"/>
        </w:rPr>
        <w:t> </w:t>
      </w:r>
      <w:r w:rsidR="0055397F" w:rsidRPr="0055397F">
        <w:rPr>
          <w:rFonts w:asciiTheme="majorBidi" w:eastAsia="Times New Roman" w:hAnsiTheme="majorBidi" w:cstheme="majorBidi"/>
          <w:bCs/>
          <w:iCs/>
          <w:sz w:val="24"/>
          <w:szCs w:val="24"/>
          <w:lang w:bidi="lt-LT"/>
        </w:rPr>
        <w:t>deklaracijas ir tokiu būdu padarė didelę žalą valstybės</w:t>
      </w:r>
      <w:r w:rsidR="0055397F">
        <w:rPr>
          <w:rFonts w:asciiTheme="majorBidi" w:eastAsia="Times New Roman" w:hAnsiTheme="majorBidi" w:cstheme="majorBidi"/>
          <w:bCs/>
          <w:iCs/>
          <w:sz w:val="24"/>
          <w:szCs w:val="24"/>
          <w:lang w:bidi="lt-LT"/>
        </w:rPr>
        <w:t xml:space="preserve"> </w:t>
      </w:r>
      <w:r w:rsidR="0055397F" w:rsidRPr="0055397F">
        <w:rPr>
          <w:rFonts w:asciiTheme="majorBidi" w:eastAsia="Times New Roman" w:hAnsiTheme="majorBidi" w:cstheme="majorBidi"/>
          <w:bCs/>
          <w:iCs/>
          <w:sz w:val="24"/>
          <w:szCs w:val="24"/>
          <w:lang w:bidi="lt-LT"/>
        </w:rPr>
        <w:t>biudžetui, nes 541</w:t>
      </w:r>
      <w:r w:rsidR="0055397F">
        <w:rPr>
          <w:rFonts w:asciiTheme="majorBidi" w:eastAsia="Times New Roman" w:hAnsiTheme="majorBidi" w:cstheme="majorBidi"/>
          <w:bCs/>
          <w:iCs/>
          <w:sz w:val="24"/>
          <w:szCs w:val="24"/>
          <w:lang w:bidi="lt-LT"/>
        </w:rPr>
        <w:t> </w:t>
      </w:r>
      <w:r w:rsidR="0055397F" w:rsidRPr="0055397F">
        <w:rPr>
          <w:rFonts w:asciiTheme="majorBidi" w:eastAsia="Times New Roman" w:hAnsiTheme="majorBidi" w:cstheme="majorBidi"/>
          <w:bCs/>
          <w:iCs/>
          <w:sz w:val="24"/>
          <w:szCs w:val="24"/>
          <w:lang w:bidi="lt-LT"/>
        </w:rPr>
        <w:t>066 Eur nesumokėtų mokesčių suma viršija 21</w:t>
      </w:r>
      <w:r w:rsidR="0055397F">
        <w:rPr>
          <w:rFonts w:asciiTheme="majorBidi" w:eastAsia="Times New Roman" w:hAnsiTheme="majorBidi" w:cstheme="majorBidi"/>
          <w:bCs/>
          <w:iCs/>
          <w:sz w:val="24"/>
          <w:szCs w:val="24"/>
          <w:lang w:bidi="lt-LT"/>
        </w:rPr>
        <w:t> </w:t>
      </w:r>
      <w:r w:rsidR="0055397F" w:rsidRPr="0055397F">
        <w:rPr>
          <w:rFonts w:asciiTheme="majorBidi" w:eastAsia="Times New Roman" w:hAnsiTheme="majorBidi" w:cstheme="majorBidi"/>
          <w:bCs/>
          <w:iCs/>
          <w:sz w:val="24"/>
          <w:szCs w:val="24"/>
          <w:lang w:bidi="lt-LT"/>
        </w:rPr>
        <w:t xml:space="preserve">000 Eur (500 </w:t>
      </w:r>
      <w:r w:rsidR="0055397F">
        <w:rPr>
          <w:rFonts w:asciiTheme="majorBidi" w:eastAsia="Times New Roman" w:hAnsiTheme="majorBidi" w:cstheme="majorBidi"/>
          <w:bCs/>
          <w:iCs/>
          <w:sz w:val="24"/>
          <w:szCs w:val="24"/>
          <w:lang w:bidi="lt-LT"/>
        </w:rPr>
        <w:t>x</w:t>
      </w:r>
      <w:r w:rsidR="0055397F" w:rsidRPr="0055397F">
        <w:rPr>
          <w:rFonts w:asciiTheme="majorBidi" w:eastAsia="Times New Roman" w:hAnsiTheme="majorBidi" w:cstheme="majorBidi"/>
          <w:bCs/>
          <w:iCs/>
          <w:sz w:val="24"/>
          <w:szCs w:val="24"/>
          <w:lang w:bidi="lt-LT"/>
        </w:rPr>
        <w:t xml:space="preserve"> 42 Eur)</w:t>
      </w:r>
      <w:r w:rsidR="0055397F">
        <w:rPr>
          <w:rFonts w:asciiTheme="majorBidi" w:eastAsia="Times New Roman" w:hAnsiTheme="majorBidi" w:cstheme="majorBidi"/>
          <w:bCs/>
          <w:iCs/>
          <w:sz w:val="24"/>
          <w:szCs w:val="24"/>
          <w:lang w:bidi="lt-LT"/>
        </w:rPr>
        <w:t xml:space="preserve"> </w:t>
      </w:r>
      <w:r w:rsidR="0055397F" w:rsidRPr="0055397F">
        <w:rPr>
          <w:rFonts w:asciiTheme="majorBidi" w:eastAsia="Times New Roman" w:hAnsiTheme="majorBidi" w:cstheme="majorBidi"/>
          <w:bCs/>
          <w:iCs/>
          <w:sz w:val="24"/>
          <w:szCs w:val="24"/>
          <w:lang w:bidi="lt-LT"/>
        </w:rPr>
        <w:t xml:space="preserve">maksimalią sumą) ir nėra </w:t>
      </w:r>
      <w:r w:rsidR="0055397F">
        <w:rPr>
          <w:rFonts w:asciiTheme="majorBidi" w:eastAsia="Times New Roman" w:hAnsiTheme="majorBidi" w:cstheme="majorBidi"/>
          <w:bCs/>
          <w:iCs/>
          <w:sz w:val="24"/>
          <w:szCs w:val="24"/>
          <w:lang w:bidi="lt-LT"/>
        </w:rPr>
        <w:t xml:space="preserve">atsakomybę lengvinančių </w:t>
      </w:r>
      <w:r w:rsidR="0055397F" w:rsidRPr="0055397F">
        <w:rPr>
          <w:rFonts w:asciiTheme="majorBidi" w:eastAsia="Times New Roman" w:hAnsiTheme="majorBidi" w:cstheme="majorBidi"/>
          <w:bCs/>
          <w:iCs/>
          <w:sz w:val="24"/>
          <w:szCs w:val="24"/>
          <w:lang w:bidi="lt-LT"/>
        </w:rPr>
        <w:t>aplinkybių (įstatymų leidėjas nustatė, jog nepakanka</w:t>
      </w:r>
      <w:r w:rsidR="0055397F">
        <w:rPr>
          <w:rFonts w:asciiTheme="majorBidi" w:eastAsia="Times New Roman" w:hAnsiTheme="majorBidi" w:cstheme="majorBidi"/>
          <w:bCs/>
          <w:iCs/>
          <w:sz w:val="24"/>
          <w:szCs w:val="24"/>
          <w:lang w:bidi="lt-LT"/>
        </w:rPr>
        <w:t xml:space="preserve"> </w:t>
      </w:r>
      <w:r w:rsidR="0055397F" w:rsidRPr="0055397F">
        <w:rPr>
          <w:rFonts w:asciiTheme="majorBidi" w:eastAsia="Times New Roman" w:hAnsiTheme="majorBidi" w:cstheme="majorBidi"/>
          <w:bCs/>
          <w:iCs/>
          <w:sz w:val="24"/>
          <w:szCs w:val="24"/>
          <w:lang w:bidi="lt-LT"/>
        </w:rPr>
        <w:t>mokesčių mokėtojo geranoriško bendradarbiavimo mokestinio patikrinimo metu su mokesčių</w:t>
      </w:r>
      <w:r w:rsidR="0055397F">
        <w:rPr>
          <w:rFonts w:asciiTheme="majorBidi" w:eastAsia="Times New Roman" w:hAnsiTheme="majorBidi" w:cstheme="majorBidi"/>
          <w:bCs/>
          <w:iCs/>
          <w:sz w:val="24"/>
          <w:szCs w:val="24"/>
          <w:lang w:bidi="lt-LT"/>
        </w:rPr>
        <w:t xml:space="preserve"> </w:t>
      </w:r>
      <w:r w:rsidR="0055397F" w:rsidRPr="0055397F">
        <w:rPr>
          <w:rFonts w:asciiTheme="majorBidi" w:eastAsia="Times New Roman" w:hAnsiTheme="majorBidi" w:cstheme="majorBidi"/>
          <w:bCs/>
          <w:iCs/>
          <w:sz w:val="24"/>
          <w:szCs w:val="24"/>
          <w:lang w:bidi="lt-LT"/>
        </w:rPr>
        <w:t xml:space="preserve">administratoriumi, tačiau reikia ir pripažinti padarytą pažeidimą; šiuo atveju </w:t>
      </w:r>
      <w:r w:rsidR="0055397F">
        <w:rPr>
          <w:rFonts w:asciiTheme="majorBidi" w:eastAsia="Times New Roman" w:hAnsiTheme="majorBidi" w:cstheme="majorBidi"/>
          <w:bCs/>
          <w:iCs/>
          <w:sz w:val="24"/>
          <w:szCs w:val="24"/>
          <w:lang w:bidi="lt-LT"/>
        </w:rPr>
        <w:t>p</w:t>
      </w:r>
      <w:r w:rsidR="0055397F" w:rsidRPr="0055397F">
        <w:rPr>
          <w:rFonts w:asciiTheme="majorBidi" w:eastAsia="Times New Roman" w:hAnsiTheme="majorBidi" w:cstheme="majorBidi"/>
          <w:bCs/>
          <w:iCs/>
          <w:sz w:val="24"/>
          <w:szCs w:val="24"/>
          <w:lang w:bidi="lt-LT"/>
        </w:rPr>
        <w:t>areiškėja</w:t>
      </w:r>
      <w:r w:rsidR="0055397F">
        <w:rPr>
          <w:rFonts w:asciiTheme="majorBidi" w:eastAsia="Times New Roman" w:hAnsiTheme="majorBidi" w:cstheme="majorBidi"/>
          <w:bCs/>
          <w:iCs/>
          <w:sz w:val="24"/>
          <w:szCs w:val="24"/>
          <w:lang w:bidi="lt-LT"/>
        </w:rPr>
        <w:t xml:space="preserve">s </w:t>
      </w:r>
      <w:r w:rsidR="0055397F" w:rsidRPr="0055397F">
        <w:rPr>
          <w:rFonts w:asciiTheme="majorBidi" w:eastAsia="Times New Roman" w:hAnsiTheme="majorBidi" w:cstheme="majorBidi"/>
          <w:bCs/>
          <w:iCs/>
          <w:sz w:val="24"/>
          <w:szCs w:val="24"/>
          <w:lang w:bidi="lt-LT"/>
        </w:rPr>
        <w:t>nepripažino teisės pažeidimo), todėl nuo papildomai apskaičiuotų mokesčių (541</w:t>
      </w:r>
      <w:r w:rsidR="0055397F">
        <w:rPr>
          <w:rFonts w:asciiTheme="majorBidi" w:eastAsia="Times New Roman" w:hAnsiTheme="majorBidi" w:cstheme="majorBidi"/>
          <w:bCs/>
          <w:iCs/>
          <w:sz w:val="24"/>
          <w:szCs w:val="24"/>
          <w:lang w:bidi="lt-LT"/>
        </w:rPr>
        <w:t> </w:t>
      </w:r>
      <w:r w:rsidR="0055397F" w:rsidRPr="0055397F">
        <w:rPr>
          <w:rFonts w:asciiTheme="majorBidi" w:eastAsia="Times New Roman" w:hAnsiTheme="majorBidi" w:cstheme="majorBidi"/>
          <w:bCs/>
          <w:iCs/>
          <w:sz w:val="24"/>
          <w:szCs w:val="24"/>
          <w:lang w:bidi="lt-LT"/>
        </w:rPr>
        <w:t>066 Eur PM)</w:t>
      </w:r>
      <w:r w:rsidR="0055397F">
        <w:rPr>
          <w:rFonts w:asciiTheme="majorBidi" w:eastAsia="Times New Roman" w:hAnsiTheme="majorBidi" w:cstheme="majorBidi"/>
          <w:bCs/>
          <w:iCs/>
          <w:sz w:val="24"/>
          <w:szCs w:val="24"/>
          <w:lang w:bidi="lt-LT"/>
        </w:rPr>
        <w:t xml:space="preserve"> </w:t>
      </w:r>
      <w:r w:rsidR="0055397F" w:rsidRPr="0055397F">
        <w:rPr>
          <w:rFonts w:asciiTheme="majorBidi" w:eastAsia="Times New Roman" w:hAnsiTheme="majorBidi" w:cstheme="majorBidi"/>
          <w:bCs/>
          <w:iCs/>
          <w:sz w:val="24"/>
          <w:szCs w:val="24"/>
          <w:lang w:bidi="lt-LT"/>
        </w:rPr>
        <w:t>yra pagrindas skirti 30 proc. dydžio baudą – 162</w:t>
      </w:r>
      <w:r w:rsidR="0055397F">
        <w:rPr>
          <w:rFonts w:asciiTheme="majorBidi" w:eastAsia="Times New Roman" w:hAnsiTheme="majorBidi" w:cstheme="majorBidi"/>
          <w:bCs/>
          <w:iCs/>
          <w:sz w:val="24"/>
          <w:szCs w:val="24"/>
          <w:lang w:bidi="lt-LT"/>
        </w:rPr>
        <w:t> </w:t>
      </w:r>
      <w:r w:rsidR="0055397F" w:rsidRPr="0055397F">
        <w:rPr>
          <w:rFonts w:asciiTheme="majorBidi" w:eastAsia="Times New Roman" w:hAnsiTheme="majorBidi" w:cstheme="majorBidi"/>
          <w:bCs/>
          <w:iCs/>
          <w:sz w:val="24"/>
          <w:szCs w:val="24"/>
          <w:lang w:bidi="lt-LT"/>
        </w:rPr>
        <w:t>320 Eur PM.</w:t>
      </w:r>
    </w:p>
    <w:p w14:paraId="36BC4B6C" w14:textId="6BB875FF" w:rsidR="00257AC0" w:rsidRDefault="005B4F3B" w:rsidP="00257AC0">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Pr>
          <w:rFonts w:asciiTheme="majorBidi" w:eastAsia="Times New Roman" w:hAnsiTheme="majorBidi" w:cstheme="majorBidi"/>
          <w:bCs/>
          <w:iCs/>
          <w:sz w:val="24"/>
          <w:szCs w:val="24"/>
          <w:lang w:bidi="lt-LT"/>
        </w:rPr>
        <w:t xml:space="preserve">MGK sprendimu VMI sprendimu apskaičiuoti delspinigiai bei paskirta bauda liko nepakeisti, be kita ko, konstatavus, kad VMI nepagrįstai bendradarbiavimo nepripažino lengvinančia aplinkybe. MGK, pasisakydama dėl galimybės pareiškėją atleisti nuo </w:t>
      </w:r>
      <w:r w:rsidR="00257AC0">
        <w:rPr>
          <w:rFonts w:asciiTheme="majorBidi" w:eastAsia="Times New Roman" w:hAnsiTheme="majorBidi" w:cstheme="majorBidi"/>
          <w:bCs/>
          <w:iCs/>
          <w:sz w:val="24"/>
          <w:szCs w:val="24"/>
          <w:lang w:bidi="lt-LT"/>
        </w:rPr>
        <w:t xml:space="preserve">apskaičiuotų delspinigių ir </w:t>
      </w:r>
      <w:r>
        <w:rPr>
          <w:rFonts w:asciiTheme="majorBidi" w:eastAsia="Times New Roman" w:hAnsiTheme="majorBidi" w:cstheme="majorBidi"/>
          <w:bCs/>
          <w:iCs/>
          <w:sz w:val="24"/>
          <w:szCs w:val="24"/>
          <w:lang w:bidi="lt-LT"/>
        </w:rPr>
        <w:t xml:space="preserve">paskirtos baudos, </w:t>
      </w:r>
      <w:r w:rsidR="00257AC0">
        <w:rPr>
          <w:rFonts w:asciiTheme="majorBidi" w:eastAsia="Times New Roman" w:hAnsiTheme="majorBidi" w:cstheme="majorBidi"/>
          <w:bCs/>
          <w:iCs/>
          <w:sz w:val="24"/>
          <w:szCs w:val="24"/>
          <w:lang w:bidi="lt-LT"/>
        </w:rPr>
        <w:t xml:space="preserve">įvertinusi atleidimo nuo jų teisinius pagrindus, </w:t>
      </w:r>
      <w:r>
        <w:rPr>
          <w:rFonts w:asciiTheme="majorBidi" w:eastAsia="Times New Roman" w:hAnsiTheme="majorBidi" w:cstheme="majorBidi"/>
          <w:bCs/>
          <w:iCs/>
          <w:sz w:val="24"/>
          <w:szCs w:val="24"/>
          <w:lang w:bidi="lt-LT"/>
        </w:rPr>
        <w:t xml:space="preserve">pažymėjo, kad </w:t>
      </w:r>
      <w:r w:rsidR="00257AC0">
        <w:rPr>
          <w:rFonts w:asciiTheme="majorBidi" w:eastAsia="Times New Roman" w:hAnsiTheme="majorBidi" w:cstheme="majorBidi"/>
          <w:bCs/>
          <w:iCs/>
          <w:sz w:val="24"/>
          <w:szCs w:val="24"/>
          <w:lang w:bidi="lt-LT"/>
        </w:rPr>
        <w:t>nagrinėjamu atveju nenustatyta nei teisinio, nei faktinio pagrindo atleisti pareiškėją nuo šių sumų mokėjimo.</w:t>
      </w:r>
      <w:r>
        <w:rPr>
          <w:rFonts w:asciiTheme="majorBidi" w:eastAsia="Times New Roman" w:hAnsiTheme="majorBidi" w:cstheme="majorBidi"/>
          <w:bCs/>
          <w:iCs/>
          <w:sz w:val="24"/>
          <w:szCs w:val="24"/>
          <w:lang w:bidi="lt-LT"/>
        </w:rPr>
        <w:t xml:space="preserve"> </w:t>
      </w:r>
      <w:r w:rsidR="00257AC0">
        <w:rPr>
          <w:rFonts w:asciiTheme="majorBidi" w:eastAsia="Times New Roman" w:hAnsiTheme="majorBidi" w:cstheme="majorBidi"/>
          <w:bCs/>
          <w:iCs/>
          <w:sz w:val="24"/>
          <w:szCs w:val="24"/>
          <w:lang w:bidi="lt-LT"/>
        </w:rPr>
        <w:t xml:space="preserve">MGK, be kita ko, akcentavo, kad </w:t>
      </w:r>
      <w:r w:rsidR="00257AC0" w:rsidRPr="00257AC0">
        <w:rPr>
          <w:rFonts w:asciiTheme="majorBidi" w:eastAsia="Times New Roman" w:hAnsiTheme="majorBidi" w:cstheme="majorBidi"/>
          <w:bCs/>
          <w:iCs/>
          <w:sz w:val="24"/>
          <w:szCs w:val="24"/>
          <w:lang w:bidi="lt-LT"/>
        </w:rPr>
        <w:t>apskaičiuoti PN delspinigiai atitinka MAĮ</w:t>
      </w:r>
      <w:r w:rsidR="00257AC0">
        <w:rPr>
          <w:rFonts w:asciiTheme="majorBidi" w:eastAsia="Times New Roman" w:hAnsiTheme="majorBidi" w:cstheme="majorBidi"/>
          <w:bCs/>
          <w:iCs/>
          <w:sz w:val="24"/>
          <w:szCs w:val="24"/>
          <w:lang w:bidi="lt-LT"/>
        </w:rPr>
        <w:t> </w:t>
      </w:r>
      <w:r w:rsidR="00257AC0" w:rsidRPr="00257AC0">
        <w:rPr>
          <w:rFonts w:asciiTheme="majorBidi" w:eastAsia="Times New Roman" w:hAnsiTheme="majorBidi" w:cstheme="majorBidi"/>
          <w:bCs/>
          <w:iCs/>
          <w:sz w:val="24"/>
          <w:szCs w:val="24"/>
          <w:lang w:bidi="lt-LT"/>
        </w:rPr>
        <w:t>nuostatas ir aptartus teisingumo, protingumo kriterijus,</w:t>
      </w:r>
      <w:r w:rsidR="00257AC0">
        <w:rPr>
          <w:rFonts w:asciiTheme="majorBidi" w:eastAsia="Times New Roman" w:hAnsiTheme="majorBidi" w:cstheme="majorBidi"/>
          <w:bCs/>
          <w:iCs/>
          <w:sz w:val="24"/>
          <w:szCs w:val="24"/>
          <w:lang w:bidi="lt-LT"/>
        </w:rPr>
        <w:t xml:space="preserve"> </w:t>
      </w:r>
      <w:r w:rsidR="00257AC0" w:rsidRPr="00257AC0">
        <w:rPr>
          <w:rFonts w:asciiTheme="majorBidi" w:eastAsia="Times New Roman" w:hAnsiTheme="majorBidi" w:cstheme="majorBidi"/>
          <w:bCs/>
          <w:iCs/>
          <w:sz w:val="24"/>
          <w:szCs w:val="24"/>
          <w:lang w:bidi="lt-LT"/>
        </w:rPr>
        <w:t>proporcingumo ir kitus principus</w:t>
      </w:r>
      <w:r w:rsidR="00257AC0">
        <w:rPr>
          <w:rFonts w:asciiTheme="majorBidi" w:eastAsia="Times New Roman" w:hAnsiTheme="majorBidi" w:cstheme="majorBidi"/>
          <w:bCs/>
          <w:iCs/>
          <w:sz w:val="24"/>
          <w:szCs w:val="24"/>
          <w:lang w:bidi="lt-LT"/>
        </w:rPr>
        <w:t>.</w:t>
      </w:r>
    </w:p>
    <w:p w14:paraId="6A67EEB6" w14:textId="40A2A110" w:rsidR="00AC11AE" w:rsidRPr="00AC11AE" w:rsidRDefault="00AC11AE" w:rsidP="00AC11AE">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Pr>
          <w:rFonts w:asciiTheme="majorBidi" w:eastAsia="Times New Roman" w:hAnsiTheme="majorBidi" w:cstheme="majorBidi"/>
          <w:bCs/>
          <w:iCs/>
          <w:sz w:val="24"/>
          <w:szCs w:val="24"/>
          <w:lang w:bidi="lt-LT"/>
        </w:rPr>
        <w:t>Pirmosios instancijos teismas, pasisakydamas dėl pagrindo pareiškėją atleisti nuo apskaičiuotų delspinigių ir paskirtos baudos, atsižvelgdamas į tai, kad</w:t>
      </w:r>
      <w:r w:rsidRPr="00AC11AE">
        <w:t xml:space="preserve"> </w:t>
      </w:r>
      <w:r w:rsidRPr="00AC11AE">
        <w:rPr>
          <w:rFonts w:asciiTheme="majorBidi" w:eastAsia="Times New Roman" w:hAnsiTheme="majorBidi" w:cstheme="majorBidi"/>
          <w:bCs/>
          <w:iCs/>
          <w:sz w:val="24"/>
          <w:szCs w:val="24"/>
          <w:lang w:bidi="lt-LT"/>
        </w:rPr>
        <w:t>pareiškėja</w:t>
      </w:r>
      <w:r>
        <w:rPr>
          <w:rFonts w:asciiTheme="majorBidi" w:eastAsia="Times New Roman" w:hAnsiTheme="majorBidi" w:cstheme="majorBidi"/>
          <w:bCs/>
          <w:iCs/>
          <w:sz w:val="24"/>
          <w:szCs w:val="24"/>
          <w:lang w:bidi="lt-LT"/>
        </w:rPr>
        <w:t>s</w:t>
      </w:r>
      <w:r w:rsidRPr="00AC11AE">
        <w:rPr>
          <w:rFonts w:asciiTheme="majorBidi" w:eastAsia="Times New Roman" w:hAnsiTheme="majorBidi" w:cstheme="majorBidi"/>
          <w:bCs/>
          <w:iCs/>
          <w:sz w:val="24"/>
          <w:szCs w:val="24"/>
          <w:lang w:bidi="lt-LT"/>
        </w:rPr>
        <w:t xml:space="preserve"> iš esmės nekelia klausimo dėl paskirtos baudos dydžio ir delspinigių paskaičiavimo teisingumo</w:t>
      </w:r>
      <w:r>
        <w:rPr>
          <w:rFonts w:asciiTheme="majorBidi" w:eastAsia="Times New Roman" w:hAnsiTheme="majorBidi" w:cstheme="majorBidi"/>
          <w:bCs/>
          <w:iCs/>
          <w:sz w:val="24"/>
          <w:szCs w:val="24"/>
          <w:lang w:bidi="lt-LT"/>
        </w:rPr>
        <w:t xml:space="preserve">, konstatavo, kad </w:t>
      </w:r>
      <w:r w:rsidRPr="00AC11AE">
        <w:rPr>
          <w:rFonts w:asciiTheme="majorBidi" w:eastAsia="Times New Roman" w:hAnsiTheme="majorBidi" w:cstheme="majorBidi"/>
          <w:bCs/>
          <w:iCs/>
          <w:sz w:val="24"/>
          <w:szCs w:val="24"/>
          <w:lang w:bidi="lt-LT"/>
        </w:rPr>
        <w:t>pareiškėj</w:t>
      </w:r>
      <w:r>
        <w:rPr>
          <w:rFonts w:asciiTheme="majorBidi" w:eastAsia="Times New Roman" w:hAnsiTheme="majorBidi" w:cstheme="majorBidi"/>
          <w:bCs/>
          <w:iCs/>
          <w:sz w:val="24"/>
          <w:szCs w:val="24"/>
          <w:lang w:bidi="lt-LT"/>
        </w:rPr>
        <w:t>u</w:t>
      </w:r>
      <w:r w:rsidRPr="00AC11AE">
        <w:rPr>
          <w:rFonts w:asciiTheme="majorBidi" w:eastAsia="Times New Roman" w:hAnsiTheme="majorBidi" w:cstheme="majorBidi"/>
          <w:bCs/>
          <w:iCs/>
          <w:sz w:val="24"/>
          <w:szCs w:val="24"/>
          <w:lang w:bidi="lt-LT"/>
        </w:rPr>
        <w:t>i paskirta bauda atitinka MAĮ 139</w:t>
      </w:r>
      <w:r>
        <w:rPr>
          <w:rFonts w:asciiTheme="majorBidi" w:eastAsia="Times New Roman" w:hAnsiTheme="majorBidi" w:cstheme="majorBidi"/>
          <w:bCs/>
          <w:iCs/>
          <w:sz w:val="24"/>
          <w:szCs w:val="24"/>
          <w:lang w:bidi="lt-LT"/>
        </w:rPr>
        <w:t>–</w:t>
      </w:r>
      <w:r w:rsidRPr="00AC11AE">
        <w:rPr>
          <w:rFonts w:asciiTheme="majorBidi" w:eastAsia="Times New Roman" w:hAnsiTheme="majorBidi" w:cstheme="majorBidi"/>
          <w:bCs/>
          <w:iCs/>
          <w:sz w:val="24"/>
          <w:szCs w:val="24"/>
          <w:lang w:bidi="lt-LT"/>
        </w:rPr>
        <w:t>140 straipsnių ir Metodikos 17 punkto reikalavimų nuostatas</w:t>
      </w:r>
      <w:r>
        <w:rPr>
          <w:rFonts w:asciiTheme="majorBidi" w:eastAsia="Times New Roman" w:hAnsiTheme="majorBidi" w:cstheme="majorBidi"/>
          <w:bCs/>
          <w:iCs/>
          <w:sz w:val="24"/>
          <w:szCs w:val="24"/>
          <w:lang w:bidi="lt-LT"/>
        </w:rPr>
        <w:t xml:space="preserve">. Teismas sutiko su </w:t>
      </w:r>
      <w:r w:rsidRPr="00AC11AE">
        <w:rPr>
          <w:rFonts w:asciiTheme="majorBidi" w:eastAsia="Times New Roman" w:hAnsiTheme="majorBidi" w:cstheme="majorBidi"/>
          <w:bCs/>
          <w:iCs/>
          <w:sz w:val="24"/>
          <w:szCs w:val="24"/>
          <w:lang w:bidi="lt-LT"/>
        </w:rPr>
        <w:t xml:space="preserve">MGK sprendime </w:t>
      </w:r>
      <w:r>
        <w:rPr>
          <w:rFonts w:asciiTheme="majorBidi" w:eastAsia="Times New Roman" w:hAnsiTheme="majorBidi" w:cstheme="majorBidi"/>
          <w:bCs/>
          <w:iCs/>
          <w:sz w:val="24"/>
          <w:szCs w:val="24"/>
          <w:lang w:bidi="lt-LT"/>
        </w:rPr>
        <w:t xml:space="preserve">atliktais </w:t>
      </w:r>
      <w:r w:rsidRPr="00AC11AE">
        <w:rPr>
          <w:rFonts w:asciiTheme="majorBidi" w:eastAsia="Times New Roman" w:hAnsiTheme="majorBidi" w:cstheme="majorBidi"/>
          <w:bCs/>
          <w:iCs/>
          <w:sz w:val="24"/>
          <w:szCs w:val="24"/>
          <w:lang w:bidi="lt-LT"/>
        </w:rPr>
        <w:t>pakoregav</w:t>
      </w:r>
      <w:r>
        <w:rPr>
          <w:rFonts w:asciiTheme="majorBidi" w:eastAsia="Times New Roman" w:hAnsiTheme="majorBidi" w:cstheme="majorBidi"/>
          <w:bCs/>
          <w:iCs/>
          <w:sz w:val="24"/>
          <w:szCs w:val="24"/>
          <w:lang w:bidi="lt-LT"/>
        </w:rPr>
        <w:t>imais</w:t>
      </w:r>
      <w:r w:rsidRPr="00AC11AE">
        <w:rPr>
          <w:rFonts w:asciiTheme="majorBidi" w:eastAsia="Times New Roman" w:hAnsiTheme="majorBidi" w:cstheme="majorBidi"/>
          <w:bCs/>
          <w:iCs/>
          <w:sz w:val="24"/>
          <w:szCs w:val="24"/>
          <w:lang w:bidi="lt-LT"/>
        </w:rPr>
        <w:t xml:space="preserve"> dėl atsakomybę sunkinančių ir lengvinančių aplinkybių</w:t>
      </w:r>
      <w:r>
        <w:rPr>
          <w:rFonts w:asciiTheme="majorBidi" w:eastAsia="Times New Roman" w:hAnsiTheme="majorBidi" w:cstheme="majorBidi"/>
          <w:bCs/>
          <w:iCs/>
          <w:sz w:val="24"/>
          <w:szCs w:val="24"/>
          <w:lang w:bidi="lt-LT"/>
        </w:rPr>
        <w:t xml:space="preserve"> bei akcentavo, kad n</w:t>
      </w:r>
      <w:r w:rsidRPr="00AC11AE">
        <w:rPr>
          <w:rFonts w:asciiTheme="majorBidi" w:eastAsia="Times New Roman" w:hAnsiTheme="majorBidi" w:cstheme="majorBidi"/>
          <w:bCs/>
          <w:iCs/>
          <w:sz w:val="24"/>
          <w:szCs w:val="24"/>
          <w:lang w:bidi="lt-LT"/>
        </w:rPr>
        <w:t xml:space="preserve">epaisant to, įvertinus visas kitas teisės aktuose nurodytas svarbias aplinkybes, turinčias įtakos baudos dydžiui, MGK visiškai pagrįstai nekeitė VMI paskirtos PM baudos dydžio, paliko įstatyme numatytos baudos vidurkį – 30 proc. trūkstamos mokesčio sumos dydžio baudą. Taip pat </w:t>
      </w:r>
      <w:r>
        <w:rPr>
          <w:rFonts w:asciiTheme="majorBidi" w:eastAsia="Times New Roman" w:hAnsiTheme="majorBidi" w:cstheme="majorBidi"/>
          <w:bCs/>
          <w:iCs/>
          <w:sz w:val="24"/>
          <w:szCs w:val="24"/>
          <w:lang w:bidi="lt-LT"/>
        </w:rPr>
        <w:t xml:space="preserve">teismas </w:t>
      </w:r>
      <w:r w:rsidRPr="00AC11AE">
        <w:rPr>
          <w:rFonts w:asciiTheme="majorBidi" w:eastAsia="Times New Roman" w:hAnsiTheme="majorBidi" w:cstheme="majorBidi"/>
          <w:bCs/>
          <w:iCs/>
          <w:sz w:val="24"/>
          <w:szCs w:val="24"/>
          <w:lang w:bidi="lt-LT"/>
        </w:rPr>
        <w:t>pažymė</w:t>
      </w:r>
      <w:r>
        <w:rPr>
          <w:rFonts w:asciiTheme="majorBidi" w:eastAsia="Times New Roman" w:hAnsiTheme="majorBidi" w:cstheme="majorBidi"/>
          <w:bCs/>
          <w:iCs/>
          <w:sz w:val="24"/>
          <w:szCs w:val="24"/>
          <w:lang w:bidi="lt-LT"/>
        </w:rPr>
        <w:t>jo</w:t>
      </w:r>
      <w:r w:rsidRPr="00AC11AE">
        <w:rPr>
          <w:rFonts w:asciiTheme="majorBidi" w:eastAsia="Times New Roman" w:hAnsiTheme="majorBidi" w:cstheme="majorBidi"/>
          <w:bCs/>
          <w:iCs/>
          <w:sz w:val="24"/>
          <w:szCs w:val="24"/>
          <w:lang w:bidi="lt-LT"/>
        </w:rPr>
        <w:t>, kad nenustatė, jog pareiškėj</w:t>
      </w:r>
      <w:r>
        <w:rPr>
          <w:rFonts w:asciiTheme="majorBidi" w:eastAsia="Times New Roman" w:hAnsiTheme="majorBidi" w:cstheme="majorBidi"/>
          <w:bCs/>
          <w:iCs/>
          <w:sz w:val="24"/>
          <w:szCs w:val="24"/>
          <w:lang w:bidi="lt-LT"/>
        </w:rPr>
        <w:t>u</w:t>
      </w:r>
      <w:r w:rsidRPr="00AC11AE">
        <w:rPr>
          <w:rFonts w:asciiTheme="majorBidi" w:eastAsia="Times New Roman" w:hAnsiTheme="majorBidi" w:cstheme="majorBidi"/>
          <w:bCs/>
          <w:iCs/>
          <w:sz w:val="24"/>
          <w:szCs w:val="24"/>
          <w:lang w:bidi="lt-LT"/>
        </w:rPr>
        <w:t>i paskaičiuoti delspinigiai neatitiktų MAĮ 96</w:t>
      </w:r>
      <w:r>
        <w:rPr>
          <w:rFonts w:asciiTheme="majorBidi" w:eastAsia="Times New Roman" w:hAnsiTheme="majorBidi" w:cstheme="majorBidi"/>
          <w:bCs/>
          <w:iCs/>
          <w:sz w:val="24"/>
          <w:szCs w:val="24"/>
          <w:lang w:bidi="lt-LT"/>
        </w:rPr>
        <w:t>–</w:t>
      </w:r>
      <w:r w:rsidRPr="00AC11AE">
        <w:rPr>
          <w:rFonts w:asciiTheme="majorBidi" w:eastAsia="Times New Roman" w:hAnsiTheme="majorBidi" w:cstheme="majorBidi"/>
          <w:bCs/>
          <w:iCs/>
          <w:sz w:val="24"/>
          <w:szCs w:val="24"/>
          <w:lang w:bidi="lt-LT"/>
        </w:rPr>
        <w:t>99 straipsnių nuostatų. Įvertinęs MAĮ 141 straipsnio 2</w:t>
      </w:r>
      <w:r w:rsidR="000276B3">
        <w:rPr>
          <w:rFonts w:asciiTheme="majorBidi" w:eastAsia="Times New Roman" w:hAnsiTheme="majorBidi" w:cstheme="majorBidi"/>
          <w:bCs/>
          <w:iCs/>
          <w:sz w:val="24"/>
          <w:szCs w:val="24"/>
          <w:lang w:bidi="lt-LT"/>
        </w:rPr>
        <w:t> </w:t>
      </w:r>
      <w:r w:rsidRPr="00AC11AE">
        <w:rPr>
          <w:rFonts w:asciiTheme="majorBidi" w:eastAsia="Times New Roman" w:hAnsiTheme="majorBidi" w:cstheme="majorBidi"/>
          <w:bCs/>
          <w:iCs/>
          <w:sz w:val="24"/>
          <w:szCs w:val="24"/>
          <w:lang w:bidi="lt-LT"/>
        </w:rPr>
        <w:t>dal</w:t>
      </w:r>
      <w:r>
        <w:rPr>
          <w:rFonts w:asciiTheme="majorBidi" w:eastAsia="Times New Roman" w:hAnsiTheme="majorBidi" w:cstheme="majorBidi"/>
          <w:bCs/>
          <w:iCs/>
          <w:sz w:val="24"/>
          <w:szCs w:val="24"/>
          <w:lang w:bidi="lt-LT"/>
        </w:rPr>
        <w:t xml:space="preserve">į bei aplinkybes, kad byloje nėra duomenų, jog pareiškėjas būtų sumokėjęs papildomai paskaičiuotą mokestį arba </w:t>
      </w:r>
      <w:r w:rsidRPr="00AC11AE">
        <w:rPr>
          <w:rFonts w:asciiTheme="majorBidi" w:eastAsia="Times New Roman" w:hAnsiTheme="majorBidi" w:cstheme="majorBidi"/>
          <w:bCs/>
          <w:iCs/>
          <w:sz w:val="24"/>
          <w:szCs w:val="24"/>
          <w:lang w:bidi="lt-LT"/>
        </w:rPr>
        <w:t>šio mokesčio sumokėjimo terminas šio įstatymo nustatyta tvarka yra atidėtas arba išdėstytas</w:t>
      </w:r>
      <w:r>
        <w:rPr>
          <w:rFonts w:asciiTheme="majorBidi" w:eastAsia="Times New Roman" w:hAnsiTheme="majorBidi" w:cstheme="majorBidi"/>
          <w:bCs/>
          <w:iCs/>
          <w:sz w:val="24"/>
          <w:szCs w:val="24"/>
          <w:lang w:bidi="lt-LT"/>
        </w:rPr>
        <w:t xml:space="preserve">, teismas sprendė, kad </w:t>
      </w:r>
      <w:r w:rsidRPr="00AC11AE">
        <w:rPr>
          <w:rFonts w:asciiTheme="majorBidi" w:eastAsia="Times New Roman" w:hAnsiTheme="majorBidi" w:cstheme="majorBidi"/>
          <w:bCs/>
          <w:iCs/>
          <w:sz w:val="24"/>
          <w:szCs w:val="24"/>
          <w:lang w:bidi="lt-LT"/>
        </w:rPr>
        <w:t>atleisti pareiškėją nuo paskirtos baudos sumokėjimo nėra jokio pagrindo.</w:t>
      </w:r>
      <w:r>
        <w:rPr>
          <w:rFonts w:asciiTheme="majorBidi" w:eastAsia="Times New Roman" w:hAnsiTheme="majorBidi" w:cstheme="majorBidi"/>
          <w:bCs/>
          <w:iCs/>
          <w:sz w:val="24"/>
          <w:szCs w:val="24"/>
          <w:lang w:bidi="lt-LT"/>
        </w:rPr>
        <w:t xml:space="preserve"> Vadovaudamasis </w:t>
      </w:r>
      <w:r w:rsidRPr="00AC11AE">
        <w:rPr>
          <w:rFonts w:asciiTheme="majorBidi" w:eastAsia="Times New Roman" w:hAnsiTheme="majorBidi" w:cstheme="majorBidi"/>
          <w:bCs/>
          <w:iCs/>
          <w:sz w:val="24"/>
          <w:szCs w:val="24"/>
          <w:lang w:bidi="lt-LT"/>
        </w:rPr>
        <w:t>MAĮ 100 straipsni</w:t>
      </w:r>
      <w:r>
        <w:rPr>
          <w:rFonts w:asciiTheme="majorBidi" w:eastAsia="Times New Roman" w:hAnsiTheme="majorBidi" w:cstheme="majorBidi"/>
          <w:bCs/>
          <w:iCs/>
          <w:sz w:val="24"/>
          <w:szCs w:val="24"/>
          <w:lang w:bidi="lt-LT"/>
        </w:rPr>
        <w:t>u bei</w:t>
      </w:r>
      <w:r w:rsidRPr="00AC11AE">
        <w:rPr>
          <w:rFonts w:asciiTheme="majorBidi" w:eastAsia="Times New Roman" w:hAnsiTheme="majorBidi" w:cstheme="majorBidi"/>
          <w:bCs/>
          <w:iCs/>
          <w:sz w:val="24"/>
          <w:szCs w:val="24"/>
          <w:lang w:bidi="lt-LT"/>
        </w:rPr>
        <w:t xml:space="preserve"> 141 straipsnio 1 dali</w:t>
      </w:r>
      <w:r>
        <w:rPr>
          <w:rFonts w:asciiTheme="majorBidi" w:eastAsia="Times New Roman" w:hAnsiTheme="majorBidi" w:cstheme="majorBidi"/>
          <w:bCs/>
          <w:iCs/>
          <w:sz w:val="24"/>
          <w:szCs w:val="24"/>
          <w:lang w:bidi="lt-LT"/>
        </w:rPr>
        <w:t xml:space="preserve">mi bei konstatavęs, kad </w:t>
      </w:r>
      <w:r w:rsidRPr="00AC11AE">
        <w:rPr>
          <w:rFonts w:asciiTheme="majorBidi" w:eastAsia="Times New Roman" w:hAnsiTheme="majorBidi" w:cstheme="majorBidi"/>
          <w:bCs/>
          <w:iCs/>
          <w:sz w:val="24"/>
          <w:szCs w:val="24"/>
          <w:lang w:bidi="lt-LT"/>
        </w:rPr>
        <w:t>MGK pakankamai išsamiai pasisakė dėl pagrindų atleisti pareiškėją nuo delspinigių skaičiavimo nebuvimo</w:t>
      </w:r>
      <w:r>
        <w:rPr>
          <w:rFonts w:asciiTheme="majorBidi" w:eastAsia="Times New Roman" w:hAnsiTheme="majorBidi" w:cstheme="majorBidi"/>
          <w:bCs/>
          <w:iCs/>
          <w:sz w:val="24"/>
          <w:szCs w:val="24"/>
          <w:lang w:bidi="lt-LT"/>
        </w:rPr>
        <w:t>, pritarė MGK argumentams.</w:t>
      </w:r>
      <w:r w:rsidRPr="00AC11AE">
        <w:rPr>
          <w:rFonts w:asciiTheme="majorBidi" w:eastAsia="Times New Roman" w:hAnsiTheme="majorBidi" w:cstheme="majorBidi"/>
          <w:bCs/>
          <w:iCs/>
          <w:sz w:val="24"/>
          <w:szCs w:val="24"/>
          <w:lang w:bidi="lt-LT"/>
        </w:rPr>
        <w:t xml:space="preserve"> Teismas </w:t>
      </w:r>
      <w:r>
        <w:rPr>
          <w:rFonts w:asciiTheme="majorBidi" w:eastAsia="Times New Roman" w:hAnsiTheme="majorBidi" w:cstheme="majorBidi"/>
          <w:bCs/>
          <w:iCs/>
          <w:sz w:val="24"/>
          <w:szCs w:val="24"/>
          <w:lang w:bidi="lt-LT"/>
        </w:rPr>
        <w:t>vertino, kad</w:t>
      </w:r>
      <w:r w:rsidRPr="00AC11AE">
        <w:rPr>
          <w:rFonts w:asciiTheme="majorBidi" w:eastAsia="Times New Roman" w:hAnsiTheme="majorBidi" w:cstheme="majorBidi"/>
          <w:bCs/>
          <w:iCs/>
          <w:sz w:val="24"/>
          <w:szCs w:val="24"/>
          <w:lang w:bidi="lt-LT"/>
        </w:rPr>
        <w:t xml:space="preserve"> </w:t>
      </w:r>
      <w:r>
        <w:rPr>
          <w:rFonts w:asciiTheme="majorBidi" w:eastAsia="Times New Roman" w:hAnsiTheme="majorBidi" w:cstheme="majorBidi"/>
          <w:bCs/>
          <w:iCs/>
          <w:sz w:val="24"/>
          <w:szCs w:val="24"/>
          <w:lang w:bidi="lt-LT"/>
        </w:rPr>
        <w:t>p</w:t>
      </w:r>
      <w:r w:rsidRPr="00AC11AE">
        <w:rPr>
          <w:rFonts w:asciiTheme="majorBidi" w:eastAsia="Times New Roman" w:hAnsiTheme="majorBidi" w:cstheme="majorBidi"/>
          <w:bCs/>
          <w:iCs/>
          <w:sz w:val="24"/>
          <w:szCs w:val="24"/>
          <w:lang w:bidi="lt-LT"/>
        </w:rPr>
        <w:t>areiškėja</w:t>
      </w:r>
      <w:r>
        <w:rPr>
          <w:rFonts w:asciiTheme="majorBidi" w:eastAsia="Times New Roman" w:hAnsiTheme="majorBidi" w:cstheme="majorBidi"/>
          <w:bCs/>
          <w:iCs/>
          <w:sz w:val="24"/>
          <w:szCs w:val="24"/>
          <w:lang w:bidi="lt-LT"/>
        </w:rPr>
        <w:t>s</w:t>
      </w:r>
      <w:r w:rsidRPr="00AC11AE">
        <w:rPr>
          <w:rFonts w:asciiTheme="majorBidi" w:eastAsia="Times New Roman" w:hAnsiTheme="majorBidi" w:cstheme="majorBidi"/>
          <w:bCs/>
          <w:iCs/>
          <w:sz w:val="24"/>
          <w:szCs w:val="24"/>
          <w:lang w:bidi="lt-LT"/>
        </w:rPr>
        <w:t xml:space="preserve"> jokių naujų aplinkybių ir argumentų teismui nėra nurod</w:t>
      </w:r>
      <w:r w:rsidR="00094B45">
        <w:rPr>
          <w:rFonts w:asciiTheme="majorBidi" w:eastAsia="Times New Roman" w:hAnsiTheme="majorBidi" w:cstheme="majorBidi"/>
          <w:bCs/>
          <w:iCs/>
          <w:sz w:val="24"/>
          <w:szCs w:val="24"/>
          <w:lang w:bidi="lt-LT"/>
        </w:rPr>
        <w:t xml:space="preserve">ęs, todėl sprendė, kad </w:t>
      </w:r>
      <w:r w:rsidRPr="00AC11AE">
        <w:rPr>
          <w:rFonts w:asciiTheme="majorBidi" w:eastAsia="Times New Roman" w:hAnsiTheme="majorBidi" w:cstheme="majorBidi"/>
          <w:bCs/>
          <w:iCs/>
          <w:sz w:val="24"/>
          <w:szCs w:val="24"/>
          <w:lang w:bidi="lt-LT"/>
        </w:rPr>
        <w:t>nėra pagrindo</w:t>
      </w:r>
      <w:r w:rsidR="00094B45">
        <w:rPr>
          <w:rFonts w:asciiTheme="majorBidi" w:eastAsia="Times New Roman" w:hAnsiTheme="majorBidi" w:cstheme="majorBidi"/>
          <w:bCs/>
          <w:iCs/>
          <w:sz w:val="24"/>
          <w:szCs w:val="24"/>
          <w:lang w:bidi="lt-LT"/>
        </w:rPr>
        <w:t xml:space="preserve"> situaciją vertinti kitaip, nei ją įvertino MGK</w:t>
      </w:r>
      <w:r w:rsidRPr="00AC11AE">
        <w:rPr>
          <w:rFonts w:asciiTheme="majorBidi" w:eastAsia="Times New Roman" w:hAnsiTheme="majorBidi" w:cstheme="majorBidi"/>
          <w:bCs/>
          <w:iCs/>
          <w:sz w:val="24"/>
          <w:szCs w:val="24"/>
          <w:lang w:bidi="lt-LT"/>
        </w:rPr>
        <w:t xml:space="preserve">. </w:t>
      </w:r>
      <w:r w:rsidR="000276B3">
        <w:rPr>
          <w:rFonts w:asciiTheme="majorBidi" w:eastAsia="Times New Roman" w:hAnsiTheme="majorBidi" w:cstheme="majorBidi"/>
          <w:bCs/>
          <w:iCs/>
          <w:sz w:val="24"/>
          <w:szCs w:val="24"/>
          <w:lang w:bidi="lt-LT"/>
        </w:rPr>
        <w:t xml:space="preserve">Apibendrinęs teismas darė išvadą, kad </w:t>
      </w:r>
      <w:r w:rsidRPr="00AC11AE">
        <w:rPr>
          <w:rFonts w:asciiTheme="majorBidi" w:eastAsia="Times New Roman" w:hAnsiTheme="majorBidi" w:cstheme="majorBidi"/>
          <w:bCs/>
          <w:iCs/>
          <w:sz w:val="24"/>
          <w:szCs w:val="24"/>
          <w:lang w:bidi="lt-LT"/>
        </w:rPr>
        <w:t>atleisti pareiškėją nuo priskaičiuotų delspinigių taip pat nėra pagrindo.</w:t>
      </w:r>
    </w:p>
    <w:p w14:paraId="5A3CAC34" w14:textId="6AE7C82E" w:rsidR="0026136B" w:rsidRPr="00094B45" w:rsidRDefault="007D5B8C" w:rsidP="00094B45">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sidRPr="00EE6DBF">
        <w:rPr>
          <w:rFonts w:asciiTheme="majorBidi" w:eastAsia="Times New Roman" w:hAnsiTheme="majorBidi" w:cstheme="majorBidi"/>
          <w:iCs/>
          <w:sz w:val="24"/>
          <w:szCs w:val="24"/>
          <w:lang w:bidi="lt-LT"/>
        </w:rPr>
        <w:t>Pareiškėjas apeliaciniame skunde prašo pakeisti pirmosios instancijos teismo sprendimą</w:t>
      </w:r>
      <w:r w:rsidR="00094B45">
        <w:rPr>
          <w:rFonts w:asciiTheme="majorBidi" w:eastAsia="Times New Roman" w:hAnsiTheme="majorBidi" w:cstheme="majorBidi"/>
          <w:iCs/>
          <w:sz w:val="24"/>
          <w:szCs w:val="24"/>
          <w:lang w:bidi="lt-LT"/>
        </w:rPr>
        <w:t xml:space="preserve"> ir </w:t>
      </w:r>
      <w:r w:rsidR="00094B45" w:rsidRPr="00094B45">
        <w:rPr>
          <w:rFonts w:asciiTheme="majorBidi" w:eastAsia="Times New Roman" w:hAnsiTheme="majorBidi" w:cstheme="majorBidi"/>
          <w:iCs/>
          <w:sz w:val="24"/>
          <w:szCs w:val="24"/>
          <w:lang w:bidi="lt-LT"/>
        </w:rPr>
        <w:t>atleisti pareiškėją nuo apskaičiuotų PM delspinigių bei paskirtos PM baudos arba juos sumažinti</w:t>
      </w:r>
      <w:r w:rsidR="00094B45">
        <w:rPr>
          <w:rFonts w:asciiTheme="majorBidi" w:eastAsia="Times New Roman" w:hAnsiTheme="majorBidi" w:cstheme="majorBidi"/>
          <w:iCs/>
          <w:sz w:val="24"/>
          <w:szCs w:val="24"/>
          <w:lang w:bidi="lt-LT"/>
        </w:rPr>
        <w:t>,</w:t>
      </w:r>
      <w:r w:rsidR="00094B45" w:rsidRPr="00094B45">
        <w:rPr>
          <w:rFonts w:asciiTheme="majorBidi" w:eastAsia="Times New Roman" w:hAnsiTheme="majorBidi" w:cstheme="majorBidi"/>
          <w:iCs/>
          <w:sz w:val="24"/>
          <w:szCs w:val="24"/>
          <w:lang w:bidi="lt-LT"/>
        </w:rPr>
        <w:t xml:space="preserve"> </w:t>
      </w:r>
      <w:r w:rsidRPr="00EE6DBF">
        <w:rPr>
          <w:rFonts w:asciiTheme="majorBidi" w:eastAsia="Times New Roman" w:hAnsiTheme="majorBidi" w:cstheme="majorBidi"/>
          <w:iCs/>
          <w:sz w:val="24"/>
          <w:szCs w:val="24"/>
          <w:lang w:bidi="lt-LT"/>
        </w:rPr>
        <w:t xml:space="preserve">jei nebus tenkintas pirmasis reikalavimas panaikinti šį sprendimą. Pareiškėjas akcentuoja, kad dėl </w:t>
      </w:r>
      <w:r w:rsidR="0026136B" w:rsidRPr="00EE6DBF">
        <w:rPr>
          <w:rFonts w:asciiTheme="majorBidi" w:eastAsia="Times New Roman" w:hAnsiTheme="majorBidi" w:cstheme="majorBidi"/>
          <w:iCs/>
          <w:sz w:val="24"/>
          <w:szCs w:val="24"/>
          <w:lang w:bidi="lt-LT"/>
        </w:rPr>
        <w:t>pri</w:t>
      </w:r>
      <w:r w:rsidRPr="00EE6DBF">
        <w:rPr>
          <w:rFonts w:asciiTheme="majorBidi" w:eastAsia="Times New Roman" w:hAnsiTheme="majorBidi" w:cstheme="majorBidi"/>
          <w:iCs/>
          <w:sz w:val="24"/>
          <w:szCs w:val="24"/>
          <w:lang w:bidi="lt-LT"/>
        </w:rPr>
        <w:t xml:space="preserve">jungimo nesumokėjo mažiau mokesčių </w:t>
      </w:r>
      <w:r w:rsidR="0026136B" w:rsidRPr="00EE6DBF">
        <w:rPr>
          <w:rFonts w:asciiTheme="majorBidi" w:eastAsia="Times New Roman" w:hAnsiTheme="majorBidi" w:cstheme="majorBidi"/>
          <w:iCs/>
          <w:sz w:val="24"/>
          <w:szCs w:val="24"/>
          <w:lang w:bidi="lt-LT"/>
        </w:rPr>
        <w:t xml:space="preserve">negu įprasta tvarka būtų sumokėjusi pati ankstesnė </w:t>
      </w:r>
      <w:r w:rsidR="000276B3">
        <w:rPr>
          <w:rFonts w:asciiTheme="majorBidi" w:eastAsia="Times New Roman" w:hAnsiTheme="majorBidi" w:cstheme="majorBidi"/>
          <w:iCs/>
          <w:sz w:val="24"/>
          <w:szCs w:val="24"/>
          <w:lang w:bidi="lt-LT"/>
        </w:rPr>
        <w:t>„</w:t>
      </w:r>
      <w:r w:rsidR="0026136B" w:rsidRPr="00EE6DBF">
        <w:rPr>
          <w:rFonts w:asciiTheme="majorBidi" w:eastAsia="Times New Roman" w:hAnsiTheme="majorBidi" w:cstheme="majorBidi"/>
          <w:iCs/>
          <w:sz w:val="24"/>
          <w:szCs w:val="24"/>
          <w:lang w:bidi="lt-LT"/>
        </w:rPr>
        <w:t>Lit-two</w:t>
      </w:r>
      <w:r w:rsidR="000276B3">
        <w:rPr>
          <w:rFonts w:asciiTheme="majorBidi" w:eastAsia="Times New Roman" w:hAnsiTheme="majorBidi" w:cstheme="majorBidi"/>
          <w:iCs/>
          <w:sz w:val="24"/>
          <w:szCs w:val="24"/>
          <w:lang w:bidi="lt-LT"/>
        </w:rPr>
        <w:t>“</w:t>
      </w:r>
      <w:r w:rsidR="0026136B" w:rsidRPr="00EE6DBF">
        <w:rPr>
          <w:rFonts w:asciiTheme="majorBidi" w:eastAsia="Times New Roman" w:hAnsiTheme="majorBidi" w:cstheme="majorBidi"/>
          <w:iCs/>
          <w:sz w:val="24"/>
          <w:szCs w:val="24"/>
          <w:lang w:bidi="lt-LT"/>
        </w:rPr>
        <w:t xml:space="preserve">, arba būtų sumokėjęs pats pareiškėjas, jei ankstesnė </w:t>
      </w:r>
      <w:r w:rsidR="000276B3">
        <w:rPr>
          <w:rFonts w:asciiTheme="majorBidi" w:eastAsia="Times New Roman" w:hAnsiTheme="majorBidi" w:cstheme="majorBidi"/>
          <w:iCs/>
          <w:sz w:val="24"/>
          <w:szCs w:val="24"/>
          <w:lang w:bidi="lt-LT"/>
        </w:rPr>
        <w:t>„</w:t>
      </w:r>
      <w:r w:rsidR="0026136B" w:rsidRPr="00EE6DBF">
        <w:rPr>
          <w:rFonts w:asciiTheme="majorBidi" w:eastAsia="Times New Roman" w:hAnsiTheme="majorBidi" w:cstheme="majorBidi"/>
          <w:iCs/>
          <w:sz w:val="24"/>
          <w:szCs w:val="24"/>
          <w:lang w:bidi="lt-LT"/>
        </w:rPr>
        <w:t>Lit-two</w:t>
      </w:r>
      <w:r w:rsidR="000276B3">
        <w:rPr>
          <w:rFonts w:asciiTheme="majorBidi" w:eastAsia="Times New Roman" w:hAnsiTheme="majorBidi" w:cstheme="majorBidi"/>
          <w:iCs/>
          <w:sz w:val="24"/>
          <w:szCs w:val="24"/>
          <w:lang w:bidi="lt-LT"/>
        </w:rPr>
        <w:t>“</w:t>
      </w:r>
      <w:r w:rsidR="0026136B" w:rsidRPr="00EE6DBF">
        <w:rPr>
          <w:rFonts w:asciiTheme="majorBidi" w:eastAsia="Times New Roman" w:hAnsiTheme="majorBidi" w:cstheme="majorBidi"/>
          <w:iCs/>
          <w:sz w:val="24"/>
          <w:szCs w:val="24"/>
          <w:lang w:bidi="lt-LT"/>
        </w:rPr>
        <w:t xml:space="preserve"> būtų taikiusi ilgesnius nusidėvėjimo normatyvus (ir pareiškėjui jungimo metu perdavęs ne mokestinius nuostolius, o didesnę perduoto verslo centro „JINJAN“ įsigijimo kainą). Pareiškėjas akcentuoja, kad jokio nepagrįsto mokestinio pranašumo dėl jungimo ir mokestinių nuostolių perkėlimo pareiškėja</w:t>
      </w:r>
      <w:r w:rsidR="000276B3">
        <w:rPr>
          <w:rFonts w:asciiTheme="majorBidi" w:eastAsia="Times New Roman" w:hAnsiTheme="majorBidi" w:cstheme="majorBidi"/>
          <w:iCs/>
          <w:sz w:val="24"/>
          <w:szCs w:val="24"/>
          <w:lang w:bidi="lt-LT"/>
        </w:rPr>
        <w:t>s</w:t>
      </w:r>
      <w:r w:rsidR="0026136B" w:rsidRPr="00EE6DBF">
        <w:rPr>
          <w:rFonts w:asciiTheme="majorBidi" w:eastAsia="Times New Roman" w:hAnsiTheme="majorBidi" w:cstheme="majorBidi"/>
          <w:iCs/>
          <w:sz w:val="24"/>
          <w:szCs w:val="24"/>
          <w:lang w:bidi="lt-LT"/>
        </w:rPr>
        <w:t xml:space="preserve"> neįgijo, valstybės biudžetas pajamų, kurias nesant jungimo ir nuostolių perdavimo būtų gavęs, neprarado. Be to, vertindamas tiek PMĮ 43 straipsnio 1 dalies turinį, tiek MAĮ 9 straipsnio nuostatas, turėtų būti taikomas principas, jog visi Lietuvos Respublikos mokesčių teisės aktų prieštaravimai ar neaiškumai </w:t>
      </w:r>
      <w:r w:rsidR="0026136B" w:rsidRPr="00EE6DBF">
        <w:rPr>
          <w:rFonts w:asciiTheme="majorBidi" w:eastAsia="Times New Roman" w:hAnsiTheme="majorBidi" w:cstheme="majorBidi"/>
          <w:iCs/>
          <w:sz w:val="24"/>
          <w:szCs w:val="24"/>
          <w:lang w:bidi="lt-LT"/>
        </w:rPr>
        <w:lastRenderedPageBreak/>
        <w:t>aiškinami mokesčių mokėtojo naudai ir ne tik neskaičiuoti papildomo PM, bet ir atleisti jį nuo delspinigių ir baudų arba jas taikyti tik minimalias.</w:t>
      </w:r>
    </w:p>
    <w:p w14:paraId="38346553" w14:textId="1FE2F948" w:rsidR="00094B45" w:rsidRPr="00AD7EDF" w:rsidRDefault="00094B45" w:rsidP="00257AC0">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bCs/>
          <w:iCs/>
          <w:sz w:val="24"/>
          <w:szCs w:val="24"/>
          <w:lang w:bidi="lt-LT"/>
        </w:rPr>
      </w:pPr>
      <w:r>
        <w:rPr>
          <w:rFonts w:asciiTheme="majorBidi" w:eastAsia="Times New Roman" w:hAnsiTheme="majorBidi" w:cstheme="majorBidi"/>
          <w:iCs/>
          <w:sz w:val="24"/>
          <w:szCs w:val="24"/>
          <w:lang w:bidi="lt-LT"/>
        </w:rPr>
        <w:t>Vertindama pareiškėjo apeliacinio skundo argumentus šiuo aspektu</w:t>
      </w:r>
      <w:r w:rsidR="00AD7EDF">
        <w:rPr>
          <w:rFonts w:asciiTheme="majorBidi" w:eastAsia="Times New Roman" w:hAnsiTheme="majorBidi" w:cstheme="majorBidi"/>
          <w:iCs/>
          <w:sz w:val="24"/>
          <w:szCs w:val="24"/>
          <w:lang w:bidi="lt-LT"/>
        </w:rPr>
        <w:t>, teisėjų kolegija pažymi, kad pareiškėjas nepateikė jokių naujų argumentų, dėl kurių nepasisakė VMI, MGK ir pirmosios instancijos teismas.</w:t>
      </w:r>
    </w:p>
    <w:p w14:paraId="538208C9" w14:textId="5DD7B92E" w:rsidR="00AD7EDF" w:rsidRDefault="00AD7EDF" w:rsidP="00AD7EDF">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Pr>
          <w:rFonts w:asciiTheme="majorBidi" w:eastAsia="Times New Roman" w:hAnsiTheme="majorBidi" w:cstheme="majorBidi"/>
          <w:iCs/>
          <w:sz w:val="24"/>
          <w:szCs w:val="24"/>
          <w:lang w:bidi="lt-LT"/>
        </w:rPr>
        <w:t>MAĮ 100 straipsnio 1 dalis nustato, kad m</w:t>
      </w:r>
      <w:r w:rsidRPr="00AD7EDF">
        <w:rPr>
          <w:rFonts w:asciiTheme="majorBidi" w:eastAsia="Times New Roman" w:hAnsiTheme="majorBidi" w:cstheme="majorBidi"/>
          <w:iCs/>
          <w:sz w:val="24"/>
          <w:szCs w:val="24"/>
          <w:lang w:bidi="lt-LT"/>
        </w:rPr>
        <w:t>okesčių mokėtojas gali būti atleidžiamas nuo skaičiuojamų (apskaičiuotų), bet nesumokėtų (neišieškotų) delspinigių ar jų dalies, jeigu</w:t>
      </w:r>
      <w:r>
        <w:rPr>
          <w:rFonts w:asciiTheme="majorBidi" w:eastAsia="Times New Roman" w:hAnsiTheme="majorBidi" w:cstheme="majorBidi"/>
          <w:iCs/>
          <w:sz w:val="24"/>
          <w:szCs w:val="24"/>
          <w:lang w:bidi="lt-LT"/>
        </w:rPr>
        <w:t xml:space="preserve">: </w:t>
      </w:r>
      <w:r w:rsidRPr="00AD7EDF">
        <w:rPr>
          <w:rFonts w:asciiTheme="majorBidi" w:eastAsia="Times New Roman" w:hAnsiTheme="majorBidi" w:cstheme="majorBidi"/>
          <w:iCs/>
          <w:sz w:val="24"/>
          <w:szCs w:val="24"/>
          <w:lang w:bidi="lt-LT"/>
        </w:rPr>
        <w:t>2) tokia teisinė galimybė yra numatyta specialiajame mokesčių įstatyme;</w:t>
      </w:r>
      <w:r>
        <w:rPr>
          <w:rFonts w:asciiTheme="majorBidi" w:eastAsia="Times New Roman" w:hAnsiTheme="majorBidi" w:cstheme="majorBidi"/>
          <w:iCs/>
          <w:sz w:val="24"/>
          <w:szCs w:val="24"/>
          <w:lang w:bidi="lt-LT"/>
        </w:rPr>
        <w:t xml:space="preserve"> </w:t>
      </w:r>
      <w:r w:rsidRPr="00AD7EDF">
        <w:rPr>
          <w:rFonts w:asciiTheme="majorBidi" w:eastAsia="Times New Roman" w:hAnsiTheme="majorBidi" w:cstheme="majorBidi"/>
          <w:iCs/>
          <w:sz w:val="24"/>
          <w:szCs w:val="24"/>
          <w:lang w:bidi="lt-LT"/>
        </w:rPr>
        <w:t xml:space="preserve">3) yra šio Įstatymo </w:t>
      </w:r>
      <w:bookmarkStart w:id="10" w:name="nc1c83990620b49ac8b5f23a7bd71e4f6"/>
      <w:r w:rsidRPr="00AD7EDF">
        <w:rPr>
          <w:rFonts w:asciiTheme="majorBidi" w:eastAsia="Times New Roman" w:hAnsiTheme="majorBidi" w:cstheme="majorBidi"/>
          <w:iCs/>
          <w:sz w:val="24"/>
          <w:szCs w:val="24"/>
          <w:lang w:bidi="lt-LT"/>
        </w:rPr>
        <w:t>141</w:t>
      </w:r>
      <w:bookmarkEnd w:id="10"/>
      <w:r w:rsidRPr="00AD7EDF">
        <w:rPr>
          <w:rFonts w:asciiTheme="majorBidi" w:eastAsia="Times New Roman" w:hAnsiTheme="majorBidi" w:cstheme="majorBidi"/>
          <w:iCs/>
          <w:sz w:val="24"/>
          <w:szCs w:val="24"/>
          <w:lang w:bidi="lt-LT"/>
        </w:rPr>
        <w:t xml:space="preserve"> straipsnio 1</w:t>
      </w:r>
      <w:r>
        <w:rPr>
          <w:rFonts w:asciiTheme="majorBidi" w:eastAsia="Times New Roman" w:hAnsiTheme="majorBidi" w:cstheme="majorBidi"/>
          <w:iCs/>
          <w:sz w:val="24"/>
          <w:szCs w:val="24"/>
          <w:lang w:bidi="lt-LT"/>
        </w:rPr>
        <w:t> </w:t>
      </w:r>
      <w:r w:rsidRPr="00AD7EDF">
        <w:rPr>
          <w:rFonts w:asciiTheme="majorBidi" w:eastAsia="Times New Roman" w:hAnsiTheme="majorBidi" w:cstheme="majorBidi"/>
          <w:iCs/>
          <w:sz w:val="24"/>
          <w:szCs w:val="24"/>
          <w:lang w:bidi="lt-LT"/>
        </w:rPr>
        <w:t>dalyje nustatytas pagrindas;</w:t>
      </w:r>
      <w:r>
        <w:rPr>
          <w:rFonts w:asciiTheme="majorBidi" w:eastAsia="Times New Roman" w:hAnsiTheme="majorBidi" w:cstheme="majorBidi"/>
          <w:iCs/>
          <w:sz w:val="24"/>
          <w:szCs w:val="24"/>
          <w:lang w:bidi="lt-LT"/>
        </w:rPr>
        <w:t xml:space="preserve"> </w:t>
      </w:r>
      <w:r w:rsidRPr="00AD7EDF">
        <w:rPr>
          <w:rFonts w:asciiTheme="majorBidi" w:eastAsia="Times New Roman" w:hAnsiTheme="majorBidi" w:cstheme="majorBidi"/>
          <w:iCs/>
          <w:sz w:val="24"/>
          <w:szCs w:val="24"/>
          <w:lang w:bidi="lt-LT"/>
        </w:rPr>
        <w:t xml:space="preserve">4) kitais atvejais, kai delspinigius išieškoti netikslinga ekonominiu ir (ar) socialiniu požiūriu, kaip tai suprantama pagal šio Įstatymo </w:t>
      </w:r>
      <w:bookmarkStart w:id="11" w:name="n9d6438271c974f1791bfdaf3b6b6524c"/>
      <w:r w:rsidRPr="00AD7EDF">
        <w:rPr>
          <w:rFonts w:asciiTheme="majorBidi" w:eastAsia="Times New Roman" w:hAnsiTheme="majorBidi" w:cstheme="majorBidi"/>
          <w:iCs/>
          <w:sz w:val="24"/>
          <w:szCs w:val="24"/>
          <w:lang w:bidi="lt-LT"/>
        </w:rPr>
        <w:t>113</w:t>
      </w:r>
      <w:bookmarkEnd w:id="11"/>
      <w:r w:rsidRPr="00AD7EDF">
        <w:rPr>
          <w:rFonts w:asciiTheme="majorBidi" w:eastAsia="Times New Roman" w:hAnsiTheme="majorBidi" w:cstheme="majorBidi"/>
          <w:iCs/>
          <w:sz w:val="24"/>
          <w:szCs w:val="24"/>
          <w:lang w:bidi="lt-LT"/>
        </w:rPr>
        <w:t xml:space="preserve"> straipsnio 1 dalies 3 punktą. Šis atleidimo pagrindas gali būti taikomas tik mokesčių mokėtojams – fiziniams asmenims.</w:t>
      </w:r>
    </w:p>
    <w:p w14:paraId="30FA8905" w14:textId="1D459626" w:rsidR="00AD7EDF" w:rsidRDefault="00AD7EDF" w:rsidP="00AD7EDF">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Pr>
          <w:rFonts w:asciiTheme="majorBidi" w:eastAsia="Times New Roman" w:hAnsiTheme="majorBidi" w:cstheme="majorBidi"/>
          <w:iCs/>
          <w:sz w:val="24"/>
          <w:szCs w:val="24"/>
          <w:lang w:bidi="lt-LT"/>
        </w:rPr>
        <w:t xml:space="preserve">Įstatymo 141 straipsnio </w:t>
      </w:r>
      <w:r w:rsidRPr="00AD7EDF">
        <w:rPr>
          <w:rFonts w:asciiTheme="majorBidi" w:eastAsia="Times New Roman" w:hAnsiTheme="majorBidi" w:cstheme="majorBidi"/>
          <w:iCs/>
          <w:sz w:val="24"/>
          <w:szCs w:val="24"/>
          <w:lang w:bidi="lt-LT"/>
        </w:rPr>
        <w:t>1</w:t>
      </w:r>
      <w:r>
        <w:rPr>
          <w:rFonts w:asciiTheme="majorBidi" w:eastAsia="Times New Roman" w:hAnsiTheme="majorBidi" w:cstheme="majorBidi"/>
          <w:iCs/>
          <w:sz w:val="24"/>
          <w:szCs w:val="24"/>
          <w:lang w:bidi="lt-LT"/>
        </w:rPr>
        <w:t xml:space="preserve"> dalyje numatyta, kad a</w:t>
      </w:r>
      <w:r w:rsidRPr="00AD7EDF">
        <w:rPr>
          <w:rFonts w:asciiTheme="majorBidi" w:eastAsia="Times New Roman" w:hAnsiTheme="majorBidi" w:cstheme="majorBidi"/>
          <w:iCs/>
          <w:sz w:val="24"/>
          <w:szCs w:val="24"/>
          <w:lang w:bidi="lt-LT"/>
        </w:rPr>
        <w:t xml:space="preserve">tleidimo nuo pagal šio </w:t>
      </w:r>
      <w:r>
        <w:rPr>
          <w:rFonts w:asciiTheme="majorBidi" w:eastAsia="Times New Roman" w:hAnsiTheme="majorBidi" w:cstheme="majorBidi"/>
          <w:iCs/>
          <w:sz w:val="24"/>
          <w:szCs w:val="24"/>
          <w:lang w:bidi="lt-LT"/>
        </w:rPr>
        <w:t>į</w:t>
      </w:r>
      <w:r w:rsidRPr="00AD7EDF">
        <w:rPr>
          <w:rFonts w:asciiTheme="majorBidi" w:eastAsia="Times New Roman" w:hAnsiTheme="majorBidi" w:cstheme="majorBidi"/>
          <w:iCs/>
          <w:sz w:val="24"/>
          <w:szCs w:val="24"/>
          <w:lang w:bidi="lt-LT"/>
        </w:rPr>
        <w:t xml:space="preserve">statymo </w:t>
      </w:r>
      <w:bookmarkStart w:id="12" w:name="n2828881b7d59463d9899f77b73bd9d87"/>
      <w:r w:rsidRPr="00AD7EDF">
        <w:rPr>
          <w:rFonts w:asciiTheme="majorBidi" w:eastAsia="Times New Roman" w:hAnsiTheme="majorBidi" w:cstheme="majorBidi"/>
          <w:iCs/>
          <w:sz w:val="24"/>
          <w:szCs w:val="24"/>
          <w:lang w:bidi="lt-LT"/>
        </w:rPr>
        <w:t>139</w:t>
      </w:r>
      <w:bookmarkEnd w:id="12"/>
      <w:r w:rsidRPr="00AD7EDF">
        <w:rPr>
          <w:rFonts w:asciiTheme="majorBidi" w:eastAsia="Times New Roman" w:hAnsiTheme="majorBidi" w:cstheme="majorBidi"/>
          <w:iCs/>
          <w:sz w:val="24"/>
          <w:szCs w:val="24"/>
          <w:lang w:bidi="lt-LT"/>
        </w:rPr>
        <w:t xml:space="preserve"> ir </w:t>
      </w:r>
      <w:bookmarkStart w:id="13" w:name="na79a81ff67264f8d820a61c552e9be06"/>
      <w:r w:rsidRPr="00AD7EDF">
        <w:rPr>
          <w:rFonts w:asciiTheme="majorBidi" w:eastAsia="Times New Roman" w:hAnsiTheme="majorBidi" w:cstheme="majorBidi"/>
          <w:iCs/>
          <w:sz w:val="24"/>
          <w:szCs w:val="24"/>
          <w:lang w:bidi="lt-LT"/>
        </w:rPr>
        <w:t>140</w:t>
      </w:r>
      <w:bookmarkEnd w:id="13"/>
      <w:r w:rsidRPr="00AD7EDF">
        <w:rPr>
          <w:rFonts w:asciiTheme="majorBidi" w:eastAsia="Times New Roman" w:hAnsiTheme="majorBidi" w:cstheme="majorBidi"/>
          <w:iCs/>
          <w:sz w:val="24"/>
          <w:szCs w:val="24"/>
          <w:lang w:bidi="lt-LT"/>
        </w:rPr>
        <w:t xml:space="preserve"> straipsnius paskirtų baudų mokėjimo pagrindai yra:</w:t>
      </w:r>
      <w:r>
        <w:rPr>
          <w:rFonts w:asciiTheme="majorBidi" w:eastAsia="Times New Roman" w:hAnsiTheme="majorBidi" w:cstheme="majorBidi"/>
          <w:iCs/>
          <w:sz w:val="24"/>
          <w:szCs w:val="24"/>
          <w:lang w:bidi="lt-LT"/>
        </w:rPr>
        <w:t xml:space="preserve"> </w:t>
      </w:r>
      <w:r w:rsidRPr="00AD7EDF">
        <w:rPr>
          <w:rFonts w:asciiTheme="majorBidi" w:eastAsia="Times New Roman" w:hAnsiTheme="majorBidi" w:cstheme="majorBidi"/>
          <w:iCs/>
          <w:sz w:val="24"/>
          <w:szCs w:val="24"/>
          <w:lang w:bidi="lt-LT"/>
        </w:rPr>
        <w:t>1) jei mokesčių mokėtojas įrodo, kad nėra kaltas dėl padaryto pažeidimo;</w:t>
      </w:r>
      <w:r>
        <w:rPr>
          <w:rFonts w:asciiTheme="majorBidi" w:eastAsia="Times New Roman" w:hAnsiTheme="majorBidi" w:cstheme="majorBidi"/>
          <w:iCs/>
          <w:sz w:val="24"/>
          <w:szCs w:val="24"/>
          <w:lang w:bidi="lt-LT"/>
        </w:rPr>
        <w:t xml:space="preserve"> </w:t>
      </w:r>
      <w:r w:rsidRPr="00AD7EDF">
        <w:rPr>
          <w:rFonts w:asciiTheme="majorBidi" w:eastAsia="Times New Roman" w:hAnsiTheme="majorBidi" w:cstheme="majorBidi"/>
          <w:iCs/>
          <w:sz w:val="24"/>
          <w:szCs w:val="24"/>
          <w:lang w:bidi="lt-LT"/>
        </w:rPr>
        <w:t>2) jei mokesčio įstatymas pažeistas dėl aplinkybių, kurios nepriklausė nuo mokesčių mokėtojo valios ir kurių jis nenumatė ir negalėjo numatyti. Tokiomis aplinkybėmis nelaikomi mokesčių mokėtojo ar jo darbuotojų veiksmai ar neveikimas, taip pat mokesčių mokėtojo nemokumas;</w:t>
      </w:r>
      <w:r>
        <w:rPr>
          <w:rFonts w:asciiTheme="majorBidi" w:eastAsia="Times New Roman" w:hAnsiTheme="majorBidi" w:cstheme="majorBidi"/>
          <w:iCs/>
          <w:sz w:val="24"/>
          <w:szCs w:val="24"/>
          <w:lang w:bidi="lt-LT"/>
        </w:rPr>
        <w:t xml:space="preserve"> </w:t>
      </w:r>
      <w:r w:rsidRPr="00AD7EDF">
        <w:rPr>
          <w:rFonts w:asciiTheme="majorBidi" w:eastAsia="Times New Roman" w:hAnsiTheme="majorBidi" w:cstheme="majorBidi"/>
          <w:iCs/>
          <w:sz w:val="24"/>
          <w:szCs w:val="24"/>
          <w:lang w:bidi="lt-LT"/>
        </w:rPr>
        <w:t>3) kai mokesčių mokėtojo atskira veika, nors ir pažeidžiančia mokesčio įstatymo nuostatas, nepadaroma žala biudžetui;</w:t>
      </w:r>
      <w:r>
        <w:rPr>
          <w:rFonts w:asciiTheme="majorBidi" w:eastAsia="Times New Roman" w:hAnsiTheme="majorBidi" w:cstheme="majorBidi"/>
          <w:iCs/>
          <w:sz w:val="24"/>
          <w:szCs w:val="24"/>
          <w:lang w:bidi="lt-LT"/>
        </w:rPr>
        <w:t xml:space="preserve"> </w:t>
      </w:r>
      <w:r w:rsidRPr="00AD7EDF">
        <w:rPr>
          <w:rFonts w:asciiTheme="majorBidi" w:eastAsia="Times New Roman" w:hAnsiTheme="majorBidi" w:cstheme="majorBidi"/>
          <w:iCs/>
          <w:sz w:val="24"/>
          <w:szCs w:val="24"/>
          <w:lang w:bidi="lt-LT"/>
        </w:rPr>
        <w:t>4) kai mokesčių mokėtojas mokesčio įstatymą pažeidė dėl klaidingo apibendrinto mokesčio įstatymo paaiškinimo arba mokesčių administratoriaus raštu ar telefonu, jei suteikta konsultacija centrinio mokesčių administratoriaus nustatyta tvarka buvo įrašyta ir yra galimybė nustatyti skambinantį asmenį – mokesčių mokėtoją (ar jo atstovą), suteiktos klaidingos konsultacijos mokesčių mokėjimo klausimais.</w:t>
      </w:r>
      <w:r>
        <w:rPr>
          <w:rFonts w:asciiTheme="majorBidi" w:eastAsia="Times New Roman" w:hAnsiTheme="majorBidi" w:cstheme="majorBidi"/>
          <w:iCs/>
          <w:sz w:val="24"/>
          <w:szCs w:val="24"/>
          <w:lang w:bidi="lt-LT"/>
        </w:rPr>
        <w:t xml:space="preserve"> Šio straipsnio </w:t>
      </w:r>
      <w:r w:rsidRPr="00AD7EDF">
        <w:rPr>
          <w:rFonts w:asciiTheme="majorBidi" w:eastAsia="Times New Roman" w:hAnsiTheme="majorBidi" w:cstheme="majorBidi"/>
          <w:iCs/>
          <w:sz w:val="24"/>
          <w:szCs w:val="24"/>
          <w:lang w:bidi="lt-LT"/>
        </w:rPr>
        <w:t>2</w:t>
      </w:r>
      <w:r>
        <w:rPr>
          <w:rFonts w:asciiTheme="majorBidi" w:eastAsia="Times New Roman" w:hAnsiTheme="majorBidi" w:cstheme="majorBidi"/>
          <w:iCs/>
          <w:sz w:val="24"/>
          <w:szCs w:val="24"/>
          <w:lang w:bidi="lt-LT"/>
        </w:rPr>
        <w:t xml:space="preserve"> dalis numato, kad</w:t>
      </w:r>
      <w:r w:rsidRPr="00AD7EDF">
        <w:rPr>
          <w:rFonts w:asciiTheme="majorBidi" w:eastAsia="Times New Roman" w:hAnsiTheme="majorBidi" w:cstheme="majorBidi"/>
          <w:iCs/>
          <w:sz w:val="24"/>
          <w:szCs w:val="24"/>
          <w:lang w:bidi="lt-LT"/>
        </w:rPr>
        <w:t xml:space="preserve"> </w:t>
      </w:r>
      <w:r>
        <w:rPr>
          <w:rFonts w:asciiTheme="majorBidi" w:eastAsia="Times New Roman" w:hAnsiTheme="majorBidi" w:cstheme="majorBidi"/>
          <w:iCs/>
          <w:sz w:val="24"/>
          <w:szCs w:val="24"/>
          <w:lang w:bidi="lt-LT"/>
        </w:rPr>
        <w:t>n</w:t>
      </w:r>
      <w:r w:rsidRPr="00AD7EDF">
        <w:rPr>
          <w:rFonts w:asciiTheme="majorBidi" w:eastAsia="Times New Roman" w:hAnsiTheme="majorBidi" w:cstheme="majorBidi"/>
          <w:iCs/>
          <w:sz w:val="24"/>
          <w:szCs w:val="24"/>
          <w:lang w:bidi="lt-LT"/>
        </w:rPr>
        <w:t>uo baudos atleidžiama tik tuo atveju, kai mokesčių mokėtojas mokesčio, susijusio su paskirta bauda, sumą yra sumokėjęs (mokestis įskaitytas ir (arba) priverstinai išieškotas) ar šio mokesčio sumokėjimo terminas šio Įstatymo nustatyta tvarka yra atidėtas arba išdėstytas.</w:t>
      </w:r>
    </w:p>
    <w:p w14:paraId="63AC0E2F" w14:textId="77777777" w:rsidR="00AD7EDF" w:rsidRDefault="00AD7EDF" w:rsidP="00AD7EDF">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Pr>
          <w:rFonts w:asciiTheme="majorBidi" w:eastAsia="Times New Roman" w:hAnsiTheme="majorBidi" w:cstheme="majorBidi"/>
          <w:iCs/>
          <w:sz w:val="24"/>
          <w:szCs w:val="24"/>
          <w:lang w:bidi="lt-LT"/>
        </w:rPr>
        <w:t>Šiuo atveju taip pat primintina, kad Lietuvos vyriausiasis administracinis teismas</w:t>
      </w:r>
      <w:r w:rsidRPr="00AD7EDF">
        <w:rPr>
          <w:rFonts w:asciiTheme="majorBidi" w:eastAsia="Times New Roman" w:hAnsiTheme="majorBidi" w:cstheme="majorBidi"/>
          <w:iCs/>
          <w:sz w:val="24"/>
          <w:szCs w:val="24"/>
          <w:lang w:bidi="lt-LT"/>
        </w:rPr>
        <w:t xml:space="preserve"> laikosi nuoseklios pozicijos, kad dėl MAĮ 141 straipsnio 1 dalies 3 punkto – mokesčių mokėtojui įstatyme nustatyta tvarka ir terminais nesumokėjus į biudžetą mokėtinos mokesčio sumos, biudžetas laiku negauna pajamų atitinkamo mokesčio forma, todėl jam (biudžetui) paprastai padaroma žala ir tokiu būdu nėra MAĮ 141 straipsnio 1 dalies 3 punkte numatytos sąlygos mokesčių mokėtojo atleidimui nuo delspinigių ir baudos (žr., pvz., 2010 m. gegužės 20 d. nutartį administracinėje byloje Nr. A442-773/2010, 2020 m. rugpjūčio 26 d. nutartį administracinėje byloje Nr. eA-1621-556/2020).</w:t>
      </w:r>
    </w:p>
    <w:p w14:paraId="671AA6D8" w14:textId="77777777" w:rsidR="000F28E3" w:rsidRDefault="00AD7EDF" w:rsidP="000F28E3">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sidRPr="00AD7EDF">
        <w:rPr>
          <w:rFonts w:asciiTheme="majorBidi" w:eastAsia="Times New Roman" w:hAnsiTheme="majorBidi" w:cstheme="majorBidi"/>
          <w:iCs/>
          <w:sz w:val="24"/>
          <w:szCs w:val="24"/>
          <w:lang w:bidi="lt-LT"/>
        </w:rPr>
        <w:t xml:space="preserve">Nagrinėjamos bylos kontekste papildomai paminėtina, kad mokesčių surinkimas, kaip ne kartą yra pažymėjęs Lietuvos Respublikos Konstitucinis Teismas bei Lietuvos vyriausiasis administracinis teismas, yra susijęs su viešojo intereso apsauga, nes taip yra gaunama lėšų visos visuomenės poreikiams tenkinti. Nemokant mokesčių, viešasis interesas yra pažeidžiamas, o subjektas, tiesiogiai ar netiesiogiai prisidedantis prie mokesčių nemokėjimo, mokesčių teisės prasme elgiasi nesąžiningai. Tokiu būdu pažeidžiami ir mokesčių visuotinio privalomumo, mokesčių mokėtojų lygybės principai, nes mokesčių nemokantys subjektai konkurencine prasme atsiduria geresnėje padėtyje nei juos mokantys (žr., pvz., </w:t>
      </w:r>
      <w:r w:rsidR="000F28E3">
        <w:rPr>
          <w:rFonts w:asciiTheme="majorBidi" w:eastAsia="Times New Roman" w:hAnsiTheme="majorBidi" w:cstheme="majorBidi"/>
          <w:iCs/>
          <w:sz w:val="24"/>
          <w:szCs w:val="24"/>
          <w:lang w:bidi="lt-LT"/>
        </w:rPr>
        <w:t>Lietuvos vyriausiojo administracinio teismo</w:t>
      </w:r>
      <w:r w:rsidRPr="00AD7EDF">
        <w:rPr>
          <w:rFonts w:asciiTheme="majorBidi" w:eastAsia="Times New Roman" w:hAnsiTheme="majorBidi" w:cstheme="majorBidi"/>
          <w:iCs/>
          <w:sz w:val="24"/>
          <w:szCs w:val="24"/>
          <w:lang w:bidi="lt-LT"/>
        </w:rPr>
        <w:t xml:space="preserve"> 2013</w:t>
      </w:r>
      <w:r w:rsidR="000F28E3">
        <w:rPr>
          <w:rFonts w:asciiTheme="majorBidi" w:eastAsia="Times New Roman" w:hAnsiTheme="majorBidi" w:cstheme="majorBidi"/>
          <w:iCs/>
          <w:sz w:val="24"/>
          <w:szCs w:val="24"/>
          <w:lang w:bidi="lt-LT"/>
        </w:rPr>
        <w:t> </w:t>
      </w:r>
      <w:r w:rsidRPr="00AD7EDF">
        <w:rPr>
          <w:rFonts w:asciiTheme="majorBidi" w:eastAsia="Times New Roman" w:hAnsiTheme="majorBidi" w:cstheme="majorBidi"/>
          <w:iCs/>
          <w:sz w:val="24"/>
          <w:szCs w:val="24"/>
          <w:lang w:bidi="lt-LT"/>
        </w:rPr>
        <w:t>m. rugsėjo 19 d. nutartį administracinėje byloje Nr. A-438-963/2013).</w:t>
      </w:r>
      <w:r w:rsidR="000F28E3">
        <w:rPr>
          <w:rFonts w:asciiTheme="majorBidi" w:eastAsia="Times New Roman" w:hAnsiTheme="majorBidi" w:cstheme="majorBidi"/>
          <w:iCs/>
          <w:sz w:val="24"/>
          <w:szCs w:val="24"/>
          <w:lang w:bidi="lt-LT"/>
        </w:rPr>
        <w:t xml:space="preserve"> </w:t>
      </w:r>
    </w:p>
    <w:p w14:paraId="1EDBEF3E" w14:textId="7AC1C5A9" w:rsidR="00EE6DBF" w:rsidRDefault="000276B3" w:rsidP="000F28E3">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Pr>
          <w:rFonts w:asciiTheme="majorBidi" w:eastAsia="Times New Roman" w:hAnsiTheme="majorBidi" w:cstheme="majorBidi"/>
          <w:iCs/>
          <w:sz w:val="24"/>
          <w:szCs w:val="24"/>
          <w:lang w:bidi="lt-LT"/>
        </w:rPr>
        <w:t>Apeliacinės instancijos teismo t</w:t>
      </w:r>
      <w:r w:rsidR="00AD7EDF" w:rsidRPr="000F28E3">
        <w:rPr>
          <w:rFonts w:asciiTheme="majorBidi" w:eastAsia="Times New Roman" w:hAnsiTheme="majorBidi" w:cstheme="majorBidi"/>
          <w:iCs/>
          <w:sz w:val="24"/>
          <w:szCs w:val="24"/>
          <w:lang w:bidi="lt-LT"/>
        </w:rPr>
        <w:t>eisėjų kolegijos vertinimu, atlikti su papildomai apskaičiuotais mokesčiais susijusių sumų (</w:t>
      </w:r>
      <w:r w:rsidR="000F28E3">
        <w:rPr>
          <w:rFonts w:asciiTheme="majorBidi" w:eastAsia="Times New Roman" w:hAnsiTheme="majorBidi" w:cstheme="majorBidi"/>
          <w:iCs/>
          <w:sz w:val="24"/>
          <w:szCs w:val="24"/>
          <w:lang w:bidi="lt-LT"/>
        </w:rPr>
        <w:t xml:space="preserve">delspinigių ir </w:t>
      </w:r>
      <w:r w:rsidR="00AD7EDF" w:rsidRPr="000F28E3">
        <w:rPr>
          <w:rFonts w:asciiTheme="majorBidi" w:eastAsia="Times New Roman" w:hAnsiTheme="majorBidi" w:cstheme="majorBidi"/>
          <w:iCs/>
          <w:sz w:val="24"/>
          <w:szCs w:val="24"/>
          <w:lang w:bidi="lt-LT"/>
        </w:rPr>
        <w:t>baudos) korekciją pareiškėjo naudai būtų galima tik egzistuojant itin svarioms priežastims</w:t>
      </w:r>
      <w:r>
        <w:rPr>
          <w:rFonts w:asciiTheme="majorBidi" w:eastAsia="Times New Roman" w:hAnsiTheme="majorBidi" w:cstheme="majorBidi"/>
          <w:iCs/>
          <w:sz w:val="24"/>
          <w:szCs w:val="24"/>
          <w:lang w:bidi="lt-LT"/>
        </w:rPr>
        <w:t>.</w:t>
      </w:r>
      <w:r w:rsidR="00AD7EDF" w:rsidRPr="000F28E3">
        <w:rPr>
          <w:rFonts w:asciiTheme="majorBidi" w:eastAsia="Times New Roman" w:hAnsiTheme="majorBidi" w:cstheme="majorBidi"/>
          <w:iCs/>
          <w:sz w:val="24"/>
          <w:szCs w:val="24"/>
          <w:lang w:bidi="lt-LT"/>
        </w:rPr>
        <w:t xml:space="preserve"> Šiuo atveju nebuvo nustatyta aplinkybių, sudarančių pakankamą pagrindą atleisti pareiškėją nuo </w:t>
      </w:r>
      <w:r w:rsidR="000F28E3">
        <w:rPr>
          <w:rFonts w:asciiTheme="majorBidi" w:eastAsia="Times New Roman" w:hAnsiTheme="majorBidi" w:cstheme="majorBidi"/>
          <w:iCs/>
          <w:sz w:val="24"/>
          <w:szCs w:val="24"/>
          <w:lang w:bidi="lt-LT"/>
        </w:rPr>
        <w:t xml:space="preserve">delspinigių ir </w:t>
      </w:r>
      <w:r w:rsidR="00AD7EDF" w:rsidRPr="000F28E3">
        <w:rPr>
          <w:rFonts w:asciiTheme="majorBidi" w:eastAsia="Times New Roman" w:hAnsiTheme="majorBidi" w:cstheme="majorBidi"/>
          <w:iCs/>
          <w:sz w:val="24"/>
          <w:szCs w:val="24"/>
          <w:lang w:bidi="lt-LT"/>
        </w:rPr>
        <w:t xml:space="preserve">baudos </w:t>
      </w:r>
      <w:r w:rsidR="000F28E3">
        <w:rPr>
          <w:rFonts w:asciiTheme="majorBidi" w:eastAsia="Times New Roman" w:hAnsiTheme="majorBidi" w:cstheme="majorBidi"/>
          <w:iCs/>
          <w:sz w:val="24"/>
          <w:szCs w:val="24"/>
          <w:lang w:bidi="lt-LT"/>
        </w:rPr>
        <w:t xml:space="preserve">ar juos sumažinti </w:t>
      </w:r>
      <w:r w:rsidR="00AD7EDF" w:rsidRPr="000F28E3">
        <w:rPr>
          <w:rFonts w:asciiTheme="majorBidi" w:eastAsia="Times New Roman" w:hAnsiTheme="majorBidi" w:cstheme="majorBidi"/>
          <w:iCs/>
          <w:sz w:val="24"/>
          <w:szCs w:val="24"/>
          <w:lang w:bidi="lt-LT"/>
        </w:rPr>
        <w:t>(MAĮ 141 str.).</w:t>
      </w:r>
    </w:p>
    <w:p w14:paraId="0141D47E" w14:textId="77777777" w:rsidR="000F28E3" w:rsidRPr="000F28E3" w:rsidRDefault="000F28E3" w:rsidP="000F28E3">
      <w:pPr>
        <w:shd w:val="clear" w:color="auto" w:fill="FFFFFF"/>
        <w:tabs>
          <w:tab w:val="left" w:pos="1134"/>
        </w:tabs>
        <w:spacing w:line="240" w:lineRule="auto"/>
        <w:ind w:left="709"/>
        <w:jc w:val="both"/>
        <w:rPr>
          <w:rFonts w:asciiTheme="majorBidi" w:eastAsia="Times New Roman" w:hAnsiTheme="majorBidi" w:cstheme="majorBidi"/>
          <w:iCs/>
          <w:sz w:val="24"/>
          <w:szCs w:val="24"/>
          <w:lang w:bidi="lt-LT"/>
        </w:rPr>
      </w:pPr>
    </w:p>
    <w:p w14:paraId="64FD03E8" w14:textId="75281C8B" w:rsidR="00B21695" w:rsidRPr="0026136B" w:rsidRDefault="00B21695" w:rsidP="00EE6DBF">
      <w:pPr>
        <w:shd w:val="clear" w:color="auto" w:fill="FFFFFF"/>
        <w:tabs>
          <w:tab w:val="left" w:pos="1134"/>
        </w:tabs>
        <w:spacing w:line="240" w:lineRule="auto"/>
        <w:jc w:val="both"/>
        <w:rPr>
          <w:rFonts w:asciiTheme="majorBidi" w:eastAsia="Times New Roman" w:hAnsiTheme="majorBidi" w:cstheme="majorBidi"/>
          <w:iCs/>
          <w:sz w:val="24"/>
          <w:szCs w:val="24"/>
          <w:lang w:bidi="lt-LT"/>
        </w:rPr>
      </w:pPr>
      <w:r w:rsidRPr="0026136B">
        <w:rPr>
          <w:rFonts w:asciiTheme="majorBidi" w:eastAsia="Times New Roman" w:hAnsiTheme="majorBidi" w:cstheme="majorBidi"/>
          <w:i/>
          <w:iCs/>
          <w:sz w:val="24"/>
          <w:szCs w:val="24"/>
          <w:lang w:bidi="lt-LT"/>
        </w:rPr>
        <w:t>Dėl bylos sustabdymo ir kreipimosi į Lietuvos Respublikos Konstitucinį Teismą</w:t>
      </w:r>
    </w:p>
    <w:p w14:paraId="3DD7C95F" w14:textId="77777777" w:rsidR="00B21695" w:rsidRDefault="00B21695" w:rsidP="00B21695">
      <w:pPr>
        <w:shd w:val="clear" w:color="auto" w:fill="FFFFFF"/>
        <w:tabs>
          <w:tab w:val="left" w:pos="1134"/>
        </w:tabs>
        <w:spacing w:line="240" w:lineRule="auto"/>
        <w:ind w:left="709"/>
        <w:jc w:val="both"/>
        <w:rPr>
          <w:rFonts w:asciiTheme="majorBidi" w:eastAsia="Times New Roman" w:hAnsiTheme="majorBidi" w:cstheme="majorBidi"/>
          <w:sz w:val="24"/>
          <w:szCs w:val="24"/>
          <w:lang w:bidi="lt-LT"/>
        </w:rPr>
      </w:pPr>
    </w:p>
    <w:p w14:paraId="3D79C628" w14:textId="42FC7340" w:rsidR="00B21695" w:rsidRPr="000F28E3" w:rsidRDefault="00B21695" w:rsidP="000F28E3">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sidRPr="00B21695">
        <w:rPr>
          <w:rFonts w:asciiTheme="majorBidi" w:eastAsia="Times New Roman" w:hAnsiTheme="majorBidi" w:cstheme="majorBidi"/>
          <w:sz w:val="24"/>
          <w:szCs w:val="24"/>
          <w:lang w:bidi="lt-LT"/>
        </w:rPr>
        <w:t xml:space="preserve">Pareiškėjas prašo sustabdyti šios administracinės bylos nagrinėjimą ir kreiptis į </w:t>
      </w:r>
      <w:r w:rsidR="000F28E3">
        <w:rPr>
          <w:rFonts w:asciiTheme="majorBidi" w:eastAsia="Times New Roman" w:hAnsiTheme="majorBidi" w:cstheme="majorBidi"/>
          <w:sz w:val="24"/>
          <w:szCs w:val="24"/>
          <w:lang w:bidi="lt-LT"/>
        </w:rPr>
        <w:t xml:space="preserve">Lietuvos Respublikos </w:t>
      </w:r>
      <w:r w:rsidRPr="00B21695">
        <w:rPr>
          <w:rFonts w:asciiTheme="majorBidi" w:eastAsia="Times New Roman" w:hAnsiTheme="majorBidi" w:cstheme="majorBidi"/>
          <w:sz w:val="24"/>
          <w:szCs w:val="24"/>
          <w:lang w:bidi="lt-LT"/>
        </w:rPr>
        <w:t xml:space="preserve">Konstitucinį </w:t>
      </w:r>
      <w:r w:rsidRPr="000F28E3">
        <w:rPr>
          <w:rFonts w:asciiTheme="majorBidi" w:eastAsia="Times New Roman" w:hAnsiTheme="majorBidi" w:cstheme="majorBidi"/>
          <w:iCs/>
          <w:sz w:val="24"/>
          <w:szCs w:val="24"/>
          <w:lang w:bidi="lt-LT"/>
        </w:rPr>
        <w:t xml:space="preserve">Teismą prašant ištirti, ar Lietuvos Respublikos Konstituciją, be kita ko, jos 46 straipsnio 1, 2, 3 ir 4 dalies bei 29 straipsnio 1 dalies nuostatas atitinka toks Lietuvos Respublikos pelno mokesčio įstatymo 43 straipsnio 1 dalyje numatytas reguliavimas, pagal kurį reorganizavimo </w:t>
      </w:r>
      <w:r w:rsidRPr="000F28E3">
        <w:rPr>
          <w:rFonts w:asciiTheme="majorBidi" w:eastAsia="Times New Roman" w:hAnsiTheme="majorBidi" w:cstheme="majorBidi"/>
          <w:iCs/>
          <w:sz w:val="24"/>
          <w:szCs w:val="24"/>
          <w:lang w:bidi="lt-LT"/>
        </w:rPr>
        <w:lastRenderedPageBreak/>
        <w:t>ar perleidimo atvejais, įsigyjamojo ar perleidžiančiojo vieneto ar vienetų mokestinius laikotarpio nuostolius, susidariusius iki reorganizavimo pabaigos, neperkeltus į kitus metus, tęsiant šių nuostolių perkėlimą įsigyjantysis vienetas ar vienetai gali perkelti tik tuo atveju, jei įsigyjantysis vienetas ar vienetai tęsia perimtą veiklą ar veiklos dalį ne trumpesnį kaip 3 metų laikotarpį, neatsižvelgiant į tai, iš kokių pajamų toks mokestinis nuostolis faktiškai yra atskaitomas ir nesudarant jokių kitų prielaidų mokesčių mokėtojui pagrįsti, kad tokiu mokestinių nuostolių atskaitymu nėra piktnaudžiaujama ar siekiama įgyti nepagrįstą mokestinį pranašumą.</w:t>
      </w:r>
    </w:p>
    <w:p w14:paraId="0FA15EEF" w14:textId="77777777" w:rsidR="000F28E3" w:rsidRDefault="00B21695" w:rsidP="000F28E3">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sidRPr="000F28E3">
        <w:rPr>
          <w:rFonts w:asciiTheme="majorBidi" w:eastAsia="Times New Roman" w:hAnsiTheme="majorBidi" w:cstheme="majorBidi"/>
          <w:iCs/>
          <w:sz w:val="24"/>
          <w:szCs w:val="24"/>
          <w:lang w:bidi="lt-LT"/>
        </w:rPr>
        <w:t>Dėl šio pareiškėjo prašymo teisėjų kolegija pažymi, jog ABTĮ 4 straipsnio 1 dalyje nustatyta, kad teismas negali taikyti įstatymo, kuris prieštarauja Lietuvos Respublikos Konstitucijai. Pagal to paties straipsnio 2 dalį, jeigu yra pagrindas manyti, kad įstatymas ar kitas teisės aktas, kuris turėtų būti taikomas konkrečioje byloje, prieštarauja Lietuvos Respublikos Konstitucijai, teismas sustabdo bylos nagrinėjimą ir, atsižvelgdamas į Lietuvos Respublikos Konstitucinio Teismo kompetenciją, kreipiasi į jį su prašymu spręsti, ar tas įstatymas ar kitas teisės aktas atitinka Lietuvos Respublikos Konstituciją. Vadinasi, pareiga kreiptis į Lietuvos Respublikos Konstitucinį Teismą atsiranda tik tuo atveju, jei teismas bylos nagrinėjimo metu suabejoja byloje taikytino įstatymo ar kito teisės akto atitiktimi Lietuvos Respublikos Konstitucijai. Ši teismo teisė nėra siejama su atitinkamais proceso dalyvių prašymais ar reikalavimais, o palikta paties teismo nuožiūrai (žr., pvz., Lietuvos vyriausiojo administracinio teismo 2015 m. liepos 15 d. nutartį administracinėje byloje Nr. AS-548-858/2015; 2016 m. lapkričio 3 d. nutartį administracinėje byloje Nr. A-3833-520/2016; 2018 m. gruodžio 6 d. nutartį administracinėje byloje Nr. A-1650-502/2018).</w:t>
      </w:r>
      <w:r w:rsidR="005B00D1" w:rsidRPr="000F28E3">
        <w:rPr>
          <w:rFonts w:asciiTheme="majorBidi" w:eastAsia="Times New Roman" w:hAnsiTheme="majorBidi" w:cstheme="majorBidi"/>
          <w:iCs/>
          <w:sz w:val="24"/>
          <w:szCs w:val="24"/>
          <w:lang w:bidi="lt-LT"/>
        </w:rPr>
        <w:t xml:space="preserve"> </w:t>
      </w:r>
    </w:p>
    <w:p w14:paraId="385DC9AC" w14:textId="04C4202E" w:rsidR="000F28E3" w:rsidRDefault="000F28E3" w:rsidP="0065583C">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Pr>
          <w:rFonts w:asciiTheme="majorBidi" w:eastAsia="Times New Roman" w:hAnsiTheme="majorBidi" w:cstheme="majorBidi"/>
          <w:iCs/>
          <w:sz w:val="24"/>
          <w:szCs w:val="24"/>
          <w:lang w:bidi="lt-LT"/>
        </w:rPr>
        <w:t>Teisėjų kolegijos vertinimu, nagrinėjamu atveju pareiškėjas iš esmės kelia PMĮ 43</w:t>
      </w:r>
      <w:r w:rsidR="0065583C">
        <w:rPr>
          <w:rFonts w:asciiTheme="majorBidi" w:eastAsia="Times New Roman" w:hAnsiTheme="majorBidi" w:cstheme="majorBidi"/>
          <w:iCs/>
          <w:sz w:val="24"/>
          <w:szCs w:val="24"/>
          <w:lang w:bidi="lt-LT"/>
        </w:rPr>
        <w:t> </w:t>
      </w:r>
      <w:r>
        <w:rPr>
          <w:rFonts w:asciiTheme="majorBidi" w:eastAsia="Times New Roman" w:hAnsiTheme="majorBidi" w:cstheme="majorBidi"/>
          <w:iCs/>
          <w:sz w:val="24"/>
          <w:szCs w:val="24"/>
          <w:lang w:bidi="lt-LT"/>
        </w:rPr>
        <w:t>straipsnio 1 dalies taikymo</w:t>
      </w:r>
      <w:r w:rsidR="0065583C">
        <w:rPr>
          <w:rFonts w:asciiTheme="majorBidi" w:eastAsia="Times New Roman" w:hAnsiTheme="majorBidi" w:cstheme="majorBidi"/>
          <w:iCs/>
          <w:sz w:val="24"/>
          <w:szCs w:val="24"/>
          <w:lang w:bidi="lt-LT"/>
        </w:rPr>
        <w:t xml:space="preserve"> (nes tam tikrais atvejais minėtos nuostatos taikymą pateisina)</w:t>
      </w:r>
      <w:r>
        <w:rPr>
          <w:rFonts w:asciiTheme="majorBidi" w:eastAsia="Times New Roman" w:hAnsiTheme="majorBidi" w:cstheme="majorBidi"/>
          <w:iCs/>
          <w:sz w:val="24"/>
          <w:szCs w:val="24"/>
          <w:lang w:bidi="lt-LT"/>
        </w:rPr>
        <w:t xml:space="preserve">, o ne šios nuostatos atitikties Lietuvos Respublikos Konstitucijos </w:t>
      </w:r>
      <w:r w:rsidRPr="000F28E3">
        <w:rPr>
          <w:rFonts w:asciiTheme="majorBidi" w:eastAsia="Times New Roman" w:hAnsiTheme="majorBidi" w:cstheme="majorBidi"/>
          <w:iCs/>
          <w:sz w:val="24"/>
          <w:szCs w:val="24"/>
          <w:lang w:bidi="lt-LT"/>
        </w:rPr>
        <w:t>46</w:t>
      </w:r>
      <w:r>
        <w:rPr>
          <w:rFonts w:asciiTheme="majorBidi" w:eastAsia="Times New Roman" w:hAnsiTheme="majorBidi" w:cstheme="majorBidi"/>
          <w:iCs/>
          <w:sz w:val="24"/>
          <w:szCs w:val="24"/>
          <w:lang w:bidi="lt-LT"/>
        </w:rPr>
        <w:t> </w:t>
      </w:r>
      <w:r w:rsidRPr="000F28E3">
        <w:rPr>
          <w:rFonts w:asciiTheme="majorBidi" w:eastAsia="Times New Roman" w:hAnsiTheme="majorBidi" w:cstheme="majorBidi"/>
          <w:iCs/>
          <w:sz w:val="24"/>
          <w:szCs w:val="24"/>
          <w:lang w:bidi="lt-LT"/>
        </w:rPr>
        <w:t xml:space="preserve">straipsnio 1, 2, 3 ir 4 dalies </w:t>
      </w:r>
      <w:r w:rsidR="0065583C">
        <w:rPr>
          <w:rFonts w:asciiTheme="majorBidi" w:eastAsia="Times New Roman" w:hAnsiTheme="majorBidi" w:cstheme="majorBidi"/>
          <w:iCs/>
          <w:sz w:val="24"/>
          <w:szCs w:val="24"/>
          <w:lang w:bidi="lt-LT"/>
        </w:rPr>
        <w:t>(</w:t>
      </w:r>
      <w:r w:rsidR="0065583C" w:rsidRPr="0065583C">
        <w:rPr>
          <w:rFonts w:asciiTheme="majorBidi" w:eastAsia="Times New Roman" w:hAnsiTheme="majorBidi" w:cstheme="majorBidi"/>
          <w:iCs/>
          <w:sz w:val="24"/>
          <w:szCs w:val="24"/>
          <w:lang w:bidi="lt-LT"/>
        </w:rPr>
        <w:t>Lietuvos ūkis grindžiamas privačios nuosavybės teise, asmens ūkinės veiklos laisve ir iniciatyva.</w:t>
      </w:r>
      <w:r w:rsidR="0065583C">
        <w:rPr>
          <w:rFonts w:asciiTheme="majorBidi" w:eastAsia="Times New Roman" w:hAnsiTheme="majorBidi" w:cstheme="majorBidi"/>
          <w:iCs/>
          <w:sz w:val="24"/>
          <w:szCs w:val="24"/>
          <w:lang w:bidi="lt-LT"/>
        </w:rPr>
        <w:t xml:space="preserve"> </w:t>
      </w:r>
      <w:r w:rsidR="0065583C" w:rsidRPr="0065583C">
        <w:rPr>
          <w:rFonts w:asciiTheme="majorBidi" w:eastAsia="Times New Roman" w:hAnsiTheme="majorBidi" w:cstheme="majorBidi"/>
          <w:iCs/>
          <w:sz w:val="24"/>
          <w:szCs w:val="24"/>
          <w:lang w:bidi="lt-LT"/>
        </w:rPr>
        <w:t>Valstybė remia visuomenei naudingas ūkines pastangas ir iniciatyvą.</w:t>
      </w:r>
      <w:r w:rsidR="0065583C">
        <w:rPr>
          <w:rFonts w:asciiTheme="majorBidi" w:eastAsia="Times New Roman" w:hAnsiTheme="majorBidi" w:cstheme="majorBidi"/>
          <w:iCs/>
          <w:sz w:val="24"/>
          <w:szCs w:val="24"/>
          <w:lang w:bidi="lt-LT"/>
        </w:rPr>
        <w:t xml:space="preserve"> </w:t>
      </w:r>
      <w:r w:rsidR="0065583C" w:rsidRPr="0065583C">
        <w:rPr>
          <w:rFonts w:asciiTheme="majorBidi" w:eastAsia="Times New Roman" w:hAnsiTheme="majorBidi" w:cstheme="majorBidi"/>
          <w:iCs/>
          <w:sz w:val="24"/>
          <w:szCs w:val="24"/>
          <w:lang w:bidi="lt-LT"/>
        </w:rPr>
        <w:t>Valstybė reguliuoja ūkinę veiklą taip, kad ji tarnautų bendrai tautos gerovei.</w:t>
      </w:r>
      <w:r w:rsidR="0065583C">
        <w:rPr>
          <w:rFonts w:asciiTheme="majorBidi" w:eastAsia="Times New Roman" w:hAnsiTheme="majorBidi" w:cstheme="majorBidi"/>
          <w:iCs/>
          <w:sz w:val="24"/>
          <w:szCs w:val="24"/>
          <w:lang w:bidi="lt-LT"/>
        </w:rPr>
        <w:t xml:space="preserve"> </w:t>
      </w:r>
      <w:r w:rsidR="0065583C" w:rsidRPr="0065583C">
        <w:rPr>
          <w:rFonts w:asciiTheme="majorBidi" w:eastAsia="Times New Roman" w:hAnsiTheme="majorBidi" w:cstheme="majorBidi"/>
          <w:iCs/>
          <w:sz w:val="24"/>
          <w:szCs w:val="24"/>
          <w:lang w:bidi="lt-LT"/>
        </w:rPr>
        <w:t>Įstatymas draudžia monopolizuoti gamybą ir rinką, saugo sąžiningos konkurencijos laisvę</w:t>
      </w:r>
      <w:r w:rsidR="0065583C">
        <w:rPr>
          <w:rFonts w:asciiTheme="majorBidi" w:eastAsia="Times New Roman" w:hAnsiTheme="majorBidi" w:cstheme="majorBidi"/>
          <w:iCs/>
          <w:sz w:val="24"/>
          <w:szCs w:val="24"/>
          <w:lang w:bidi="lt-LT"/>
        </w:rPr>
        <w:t>)</w:t>
      </w:r>
      <w:r w:rsidR="0065583C" w:rsidRPr="0065583C">
        <w:rPr>
          <w:rFonts w:asciiTheme="majorBidi" w:eastAsia="Times New Roman" w:hAnsiTheme="majorBidi" w:cstheme="majorBidi"/>
          <w:iCs/>
          <w:sz w:val="24"/>
          <w:szCs w:val="24"/>
          <w:lang w:bidi="lt-LT"/>
        </w:rPr>
        <w:t xml:space="preserve"> </w:t>
      </w:r>
      <w:r w:rsidRPr="000F28E3">
        <w:rPr>
          <w:rFonts w:asciiTheme="majorBidi" w:eastAsia="Times New Roman" w:hAnsiTheme="majorBidi" w:cstheme="majorBidi"/>
          <w:iCs/>
          <w:sz w:val="24"/>
          <w:szCs w:val="24"/>
          <w:lang w:bidi="lt-LT"/>
        </w:rPr>
        <w:t xml:space="preserve">bei 29 straipsnio 1 dalies </w:t>
      </w:r>
      <w:r w:rsidR="0065583C">
        <w:rPr>
          <w:rFonts w:asciiTheme="majorBidi" w:eastAsia="Times New Roman" w:hAnsiTheme="majorBidi" w:cstheme="majorBidi"/>
          <w:iCs/>
          <w:sz w:val="24"/>
          <w:szCs w:val="24"/>
          <w:lang w:bidi="lt-LT"/>
        </w:rPr>
        <w:t>(</w:t>
      </w:r>
      <w:r w:rsidR="0065583C" w:rsidRPr="0065583C">
        <w:rPr>
          <w:rFonts w:asciiTheme="majorBidi" w:eastAsia="Times New Roman" w:hAnsiTheme="majorBidi" w:cstheme="majorBidi"/>
          <w:iCs/>
          <w:sz w:val="24"/>
          <w:szCs w:val="24"/>
          <w:lang w:bidi="lt-LT"/>
        </w:rPr>
        <w:t>Įstatymui, teismui ir kitoms valstybės institucijoms ar pareigūnams visi asmenys lygūs</w:t>
      </w:r>
      <w:r w:rsidR="0065583C">
        <w:rPr>
          <w:rFonts w:asciiTheme="majorBidi" w:eastAsia="Times New Roman" w:hAnsiTheme="majorBidi" w:cstheme="majorBidi"/>
          <w:iCs/>
          <w:sz w:val="24"/>
          <w:szCs w:val="24"/>
          <w:lang w:bidi="lt-LT"/>
        </w:rPr>
        <w:t xml:space="preserve">) </w:t>
      </w:r>
      <w:r w:rsidRPr="000F28E3">
        <w:rPr>
          <w:rFonts w:asciiTheme="majorBidi" w:eastAsia="Times New Roman" w:hAnsiTheme="majorBidi" w:cstheme="majorBidi"/>
          <w:iCs/>
          <w:sz w:val="24"/>
          <w:szCs w:val="24"/>
          <w:lang w:bidi="lt-LT"/>
        </w:rPr>
        <w:t>nuostat</w:t>
      </w:r>
      <w:r>
        <w:rPr>
          <w:rFonts w:asciiTheme="majorBidi" w:eastAsia="Times New Roman" w:hAnsiTheme="majorBidi" w:cstheme="majorBidi"/>
          <w:iCs/>
          <w:sz w:val="24"/>
          <w:szCs w:val="24"/>
          <w:lang w:bidi="lt-LT"/>
        </w:rPr>
        <w:t>oms klausimą.</w:t>
      </w:r>
      <w:r w:rsidRPr="000F28E3">
        <w:t xml:space="preserve"> </w:t>
      </w:r>
      <w:r w:rsidRPr="000F28E3">
        <w:rPr>
          <w:rFonts w:asciiTheme="majorBidi" w:eastAsia="Times New Roman" w:hAnsiTheme="majorBidi" w:cstheme="majorBidi"/>
          <w:iCs/>
          <w:sz w:val="24"/>
          <w:szCs w:val="24"/>
          <w:lang w:bidi="lt-LT"/>
        </w:rPr>
        <w:t>Nepaisant to, teisėjų kolegija išanalizavo minėtą teisės normą ir nenustatė pagrindo manyti, kad ši teisės norma nesuderinama su</w:t>
      </w:r>
      <w:r>
        <w:rPr>
          <w:rFonts w:asciiTheme="majorBidi" w:eastAsia="Times New Roman" w:hAnsiTheme="majorBidi" w:cstheme="majorBidi"/>
          <w:iCs/>
          <w:sz w:val="24"/>
          <w:szCs w:val="24"/>
          <w:lang w:bidi="lt-LT"/>
        </w:rPr>
        <w:t xml:space="preserve"> minėtomis Lietuvos Respublikos</w:t>
      </w:r>
      <w:r w:rsidRPr="000F28E3">
        <w:rPr>
          <w:rFonts w:asciiTheme="majorBidi" w:eastAsia="Times New Roman" w:hAnsiTheme="majorBidi" w:cstheme="majorBidi"/>
          <w:iCs/>
          <w:sz w:val="24"/>
          <w:szCs w:val="24"/>
          <w:lang w:bidi="lt-LT"/>
        </w:rPr>
        <w:t xml:space="preserve"> </w:t>
      </w:r>
      <w:bookmarkStart w:id="14" w:name="n924c042b-1819-4661-9635-7cecab19c4bf"/>
      <w:r w:rsidRPr="000F28E3">
        <w:rPr>
          <w:rFonts w:asciiTheme="majorBidi" w:eastAsia="Times New Roman" w:hAnsiTheme="majorBidi" w:cstheme="majorBidi"/>
          <w:iCs/>
          <w:sz w:val="24"/>
          <w:szCs w:val="24"/>
          <w:lang w:bidi="lt-LT"/>
        </w:rPr>
        <w:t>Konstitucijos</w:t>
      </w:r>
      <w:bookmarkStart w:id="15" w:name="pn924c042b-1819-4661-9635-7cecab19c4bf"/>
      <w:bookmarkEnd w:id="14"/>
      <w:bookmarkEnd w:id="15"/>
      <w:r w:rsidRPr="000F28E3">
        <w:rPr>
          <w:rFonts w:asciiTheme="majorBidi" w:eastAsia="Times New Roman" w:hAnsiTheme="majorBidi" w:cstheme="majorBidi"/>
          <w:iCs/>
          <w:sz w:val="24"/>
          <w:szCs w:val="24"/>
          <w:lang w:bidi="lt-LT"/>
        </w:rPr>
        <w:t xml:space="preserve"> nuostatomis ar konstituciniais principais.</w:t>
      </w:r>
      <w:r w:rsidR="0065583C" w:rsidRPr="0065583C">
        <w:t xml:space="preserve"> </w:t>
      </w:r>
      <w:r w:rsidR="0065583C" w:rsidRPr="0065583C">
        <w:rPr>
          <w:rFonts w:asciiTheme="majorBidi" w:eastAsia="Times New Roman" w:hAnsiTheme="majorBidi" w:cstheme="majorBidi"/>
          <w:iCs/>
          <w:sz w:val="24"/>
          <w:szCs w:val="24"/>
          <w:lang w:bidi="lt-LT"/>
        </w:rPr>
        <w:t xml:space="preserve">Atsižvelgiant į tai, </w:t>
      </w:r>
      <w:r w:rsidR="0065583C">
        <w:rPr>
          <w:rFonts w:asciiTheme="majorBidi" w:eastAsia="Times New Roman" w:hAnsiTheme="majorBidi" w:cstheme="majorBidi"/>
          <w:iCs/>
          <w:sz w:val="24"/>
          <w:szCs w:val="24"/>
          <w:lang w:bidi="lt-LT"/>
        </w:rPr>
        <w:t>pareiškėjo</w:t>
      </w:r>
      <w:r w:rsidR="0065583C" w:rsidRPr="0065583C">
        <w:rPr>
          <w:rFonts w:asciiTheme="majorBidi" w:eastAsia="Times New Roman" w:hAnsiTheme="majorBidi" w:cstheme="majorBidi"/>
          <w:iCs/>
          <w:sz w:val="24"/>
          <w:szCs w:val="24"/>
          <w:lang w:bidi="lt-LT"/>
        </w:rPr>
        <w:t xml:space="preserve"> prašymas </w:t>
      </w:r>
      <w:r w:rsidR="0065583C">
        <w:rPr>
          <w:rFonts w:asciiTheme="majorBidi" w:eastAsia="Times New Roman" w:hAnsiTheme="majorBidi" w:cstheme="majorBidi"/>
          <w:iCs/>
          <w:sz w:val="24"/>
          <w:szCs w:val="24"/>
          <w:lang w:bidi="lt-LT"/>
        </w:rPr>
        <w:t xml:space="preserve">sustabdyti administracinę bylą ir </w:t>
      </w:r>
      <w:r w:rsidR="0065583C" w:rsidRPr="0065583C">
        <w:rPr>
          <w:rFonts w:asciiTheme="majorBidi" w:eastAsia="Times New Roman" w:hAnsiTheme="majorBidi" w:cstheme="majorBidi"/>
          <w:iCs/>
          <w:sz w:val="24"/>
          <w:szCs w:val="24"/>
          <w:lang w:bidi="lt-LT"/>
        </w:rPr>
        <w:t xml:space="preserve">kreiptis į </w:t>
      </w:r>
      <w:r w:rsidR="0065583C">
        <w:rPr>
          <w:rFonts w:asciiTheme="majorBidi" w:eastAsia="Times New Roman" w:hAnsiTheme="majorBidi" w:cstheme="majorBidi"/>
          <w:iCs/>
          <w:sz w:val="24"/>
          <w:szCs w:val="24"/>
          <w:lang w:bidi="lt-LT"/>
        </w:rPr>
        <w:t xml:space="preserve">Lietuvos Respublikos </w:t>
      </w:r>
      <w:r w:rsidR="0065583C" w:rsidRPr="0065583C">
        <w:rPr>
          <w:rFonts w:asciiTheme="majorBidi" w:eastAsia="Times New Roman" w:hAnsiTheme="majorBidi" w:cstheme="majorBidi"/>
          <w:iCs/>
          <w:sz w:val="24"/>
          <w:szCs w:val="24"/>
          <w:lang w:bidi="lt-LT"/>
        </w:rPr>
        <w:t>Konstitucinį Teismą netenkinamas.</w:t>
      </w:r>
    </w:p>
    <w:p w14:paraId="537C89DF" w14:textId="7B8412F3" w:rsidR="007B0626" w:rsidRPr="002A1FF0" w:rsidRDefault="0065583C" w:rsidP="002A1FF0">
      <w:pPr>
        <w:numPr>
          <w:ilvl w:val="0"/>
          <w:numId w:val="1"/>
        </w:numPr>
        <w:shd w:val="clear" w:color="auto" w:fill="FFFFFF"/>
        <w:tabs>
          <w:tab w:val="left" w:pos="1134"/>
        </w:tabs>
        <w:spacing w:line="240" w:lineRule="auto"/>
        <w:ind w:left="0" w:firstLine="709"/>
        <w:jc w:val="both"/>
        <w:rPr>
          <w:rFonts w:asciiTheme="majorBidi" w:eastAsia="Times New Roman" w:hAnsiTheme="majorBidi" w:cstheme="majorBidi"/>
          <w:iCs/>
          <w:sz w:val="24"/>
          <w:szCs w:val="24"/>
          <w:lang w:bidi="lt-LT"/>
        </w:rPr>
      </w:pPr>
      <w:r w:rsidRPr="0065583C">
        <w:rPr>
          <w:rFonts w:asciiTheme="majorBidi" w:eastAsia="Times New Roman" w:hAnsiTheme="majorBidi" w:cstheme="majorBidi"/>
          <w:iCs/>
          <w:sz w:val="24"/>
          <w:szCs w:val="24"/>
          <w:lang w:bidi="lt-LT"/>
        </w:rPr>
        <w:t>Teisėjų kolegija, atsižvelgusi į byloje nustatytas aplinkybes, teisės aktų nuostatas, nurodytą teismų praktiką, įvertinusi įrodymus pagal vidinį savo įsitikinimą, pagrįstą visapusišku, išsamiu ir objektyviu bylos aplinkybių viseto išnagrinėjimu, konstatuoja, kad pirmosios instancijos teismas tinkamai taikė ir aiškino teisės aktus, nustatė bylos išsprendimui svarbias aplinkybes ir priėmė teisėtą bei pagrįstą sprendimą, kuris paliktinas nepakeistas, o apeliacinis skundas atmestinas.</w:t>
      </w:r>
      <w:r w:rsidR="002A1FF0">
        <w:rPr>
          <w:rFonts w:asciiTheme="majorBidi" w:eastAsia="Times New Roman" w:hAnsiTheme="majorBidi" w:cstheme="majorBidi"/>
          <w:iCs/>
          <w:sz w:val="24"/>
          <w:szCs w:val="24"/>
          <w:lang w:bidi="lt-LT"/>
        </w:rPr>
        <w:t xml:space="preserve"> </w:t>
      </w:r>
      <w:r w:rsidR="002A1FF0" w:rsidRPr="002A1FF0">
        <w:rPr>
          <w:rFonts w:ascii="Times New Roman" w:eastAsia="Times New Roman" w:hAnsi="Times New Roman" w:cs="Times New Roman"/>
          <w:bCs/>
          <w:sz w:val="24"/>
          <w:szCs w:val="24"/>
        </w:rPr>
        <w:t>Kadangi galutinis teismo procesinis sprendimas yra ne pareiškėjo naudai, jis neįgijo teisės į bylinėjimosi išlaidų atlyginimą (</w:t>
      </w:r>
      <w:bookmarkStart w:id="16" w:name="nf449be96-78a9-4c5d-9965-2d8e2da91102"/>
      <w:r w:rsidR="002A1FF0" w:rsidRPr="002A1FF0">
        <w:rPr>
          <w:rFonts w:ascii="Times New Roman" w:eastAsia="Times New Roman" w:hAnsi="Times New Roman" w:cs="Times New Roman"/>
          <w:bCs/>
          <w:sz w:val="24"/>
          <w:szCs w:val="24"/>
        </w:rPr>
        <w:t>ABTĮ</w:t>
      </w:r>
      <w:bookmarkStart w:id="17" w:name="pnf449be96-78a9-4c5d-9965-2d8e2da91102"/>
      <w:bookmarkEnd w:id="16"/>
      <w:bookmarkEnd w:id="17"/>
      <w:r w:rsidR="002A1FF0" w:rsidRPr="002A1FF0">
        <w:rPr>
          <w:rFonts w:ascii="Times New Roman" w:eastAsia="Times New Roman" w:hAnsi="Times New Roman" w:cs="Times New Roman"/>
          <w:bCs/>
          <w:sz w:val="24"/>
          <w:szCs w:val="24"/>
        </w:rPr>
        <w:t xml:space="preserve"> </w:t>
      </w:r>
      <w:bookmarkStart w:id="18" w:name="n1938c274-6fbb-4df8-b469-16c06f22714f"/>
      <w:r w:rsidR="002A1FF0" w:rsidRPr="002A1FF0">
        <w:rPr>
          <w:rFonts w:ascii="Times New Roman" w:eastAsia="Times New Roman" w:hAnsi="Times New Roman" w:cs="Times New Roman"/>
          <w:bCs/>
          <w:sz w:val="24"/>
          <w:szCs w:val="24"/>
        </w:rPr>
        <w:t>40</w:t>
      </w:r>
      <w:bookmarkStart w:id="19" w:name="pn1938c274-6fbb-4df8-b469-16c06f22714f"/>
      <w:bookmarkEnd w:id="18"/>
      <w:bookmarkEnd w:id="19"/>
      <w:r w:rsidR="002A1FF0" w:rsidRPr="002A1FF0">
        <w:rPr>
          <w:rFonts w:ascii="Times New Roman" w:eastAsia="Times New Roman" w:hAnsi="Times New Roman" w:cs="Times New Roman"/>
          <w:bCs/>
          <w:sz w:val="24"/>
          <w:szCs w:val="24"/>
        </w:rPr>
        <w:t xml:space="preserve"> str. 1 d.), todėl jo prašymas priteisti bylinėjimosi išlaidų atlyginimą netenkinamas.</w:t>
      </w:r>
    </w:p>
    <w:p w14:paraId="3991BE0A" w14:textId="77777777" w:rsidR="002A1FF0" w:rsidRPr="002A1FF0" w:rsidRDefault="002A1FF0" w:rsidP="000276B3">
      <w:pPr>
        <w:shd w:val="clear" w:color="auto" w:fill="FFFFFF"/>
        <w:tabs>
          <w:tab w:val="left" w:pos="1134"/>
        </w:tabs>
        <w:spacing w:line="240" w:lineRule="auto"/>
        <w:ind w:left="709"/>
        <w:jc w:val="both"/>
        <w:rPr>
          <w:rFonts w:asciiTheme="majorBidi" w:eastAsia="Times New Roman" w:hAnsiTheme="majorBidi" w:cstheme="majorBidi"/>
          <w:iCs/>
          <w:sz w:val="24"/>
          <w:szCs w:val="24"/>
          <w:lang w:bidi="lt-LT"/>
        </w:rPr>
      </w:pPr>
    </w:p>
    <w:p w14:paraId="4C8A4EC0" w14:textId="75337E2D" w:rsidR="004566A0" w:rsidRPr="0065583C" w:rsidRDefault="004566A0" w:rsidP="004566A0">
      <w:pPr>
        <w:shd w:val="clear" w:color="auto" w:fill="FFFFFF"/>
        <w:tabs>
          <w:tab w:val="left" w:pos="1134"/>
        </w:tabs>
        <w:spacing w:line="240" w:lineRule="auto"/>
        <w:ind w:firstLine="709"/>
        <w:jc w:val="both"/>
        <w:rPr>
          <w:rFonts w:ascii="Times New Roman" w:eastAsia="Times New Roman" w:hAnsi="Times New Roman" w:cs="Times New Roman"/>
          <w:bCs/>
          <w:sz w:val="24"/>
          <w:szCs w:val="24"/>
        </w:rPr>
      </w:pPr>
      <w:r w:rsidRPr="0065583C">
        <w:rPr>
          <w:rFonts w:ascii="Times New Roman" w:eastAsia="Times New Roman" w:hAnsi="Times New Roman" w:cs="Times New Roman"/>
          <w:bCs/>
          <w:sz w:val="24"/>
          <w:szCs w:val="24"/>
        </w:rPr>
        <w:t xml:space="preserve">Vadovaudamasi Lietuvos Respublikos administracinių bylų teisenos įstatymo </w:t>
      </w:r>
      <w:r w:rsidR="00912582" w:rsidRPr="0065583C">
        <w:rPr>
          <w:rFonts w:ascii="Times New Roman" w:eastAsia="Times New Roman" w:hAnsi="Times New Roman" w:cs="Times New Roman"/>
          <w:bCs/>
          <w:sz w:val="24"/>
          <w:szCs w:val="24"/>
        </w:rPr>
        <w:t xml:space="preserve">144 straipsnio 1 dalies </w:t>
      </w:r>
      <w:r w:rsidR="002629A8" w:rsidRPr="0065583C">
        <w:rPr>
          <w:rFonts w:ascii="Times New Roman" w:eastAsia="Times New Roman" w:hAnsi="Times New Roman" w:cs="Times New Roman"/>
          <w:bCs/>
          <w:sz w:val="24"/>
          <w:szCs w:val="24"/>
        </w:rPr>
        <w:t>1</w:t>
      </w:r>
      <w:r w:rsidR="00DD4ED1" w:rsidRPr="0065583C">
        <w:rPr>
          <w:rFonts w:ascii="Times New Roman" w:eastAsia="Times New Roman" w:hAnsi="Times New Roman" w:cs="Times New Roman"/>
          <w:bCs/>
          <w:sz w:val="24"/>
          <w:szCs w:val="24"/>
        </w:rPr>
        <w:t xml:space="preserve"> </w:t>
      </w:r>
      <w:r w:rsidR="00912582" w:rsidRPr="0065583C">
        <w:rPr>
          <w:rFonts w:ascii="Times New Roman" w:eastAsia="Times New Roman" w:hAnsi="Times New Roman" w:cs="Times New Roman"/>
          <w:bCs/>
          <w:sz w:val="24"/>
          <w:szCs w:val="24"/>
        </w:rPr>
        <w:t xml:space="preserve">punktu, </w:t>
      </w:r>
      <w:r w:rsidRPr="0065583C">
        <w:rPr>
          <w:rFonts w:ascii="Times New Roman" w:eastAsia="Times New Roman" w:hAnsi="Times New Roman" w:cs="Times New Roman"/>
          <w:bCs/>
          <w:sz w:val="24"/>
          <w:szCs w:val="24"/>
        </w:rPr>
        <w:t>teisėjų kolegija</w:t>
      </w:r>
    </w:p>
    <w:p w14:paraId="6F540B41" w14:textId="77777777" w:rsidR="005D32F1" w:rsidRPr="0065583C" w:rsidRDefault="005D32F1" w:rsidP="004566A0">
      <w:pPr>
        <w:shd w:val="clear" w:color="auto" w:fill="FFFFFF"/>
        <w:tabs>
          <w:tab w:val="left" w:pos="1134"/>
        </w:tabs>
        <w:spacing w:line="240" w:lineRule="auto"/>
        <w:ind w:left="709"/>
        <w:jc w:val="both"/>
        <w:rPr>
          <w:rFonts w:ascii="Times New Roman" w:eastAsia="Times New Roman" w:hAnsi="Times New Roman" w:cs="Times New Roman"/>
          <w:bCs/>
          <w:sz w:val="24"/>
          <w:szCs w:val="24"/>
        </w:rPr>
      </w:pPr>
    </w:p>
    <w:p w14:paraId="0640B1BB" w14:textId="62466A4D" w:rsidR="005D32F1" w:rsidRPr="0065583C" w:rsidRDefault="003453C3">
      <w:pPr>
        <w:tabs>
          <w:tab w:val="left" w:pos="142"/>
        </w:tabs>
        <w:spacing w:line="240" w:lineRule="auto"/>
        <w:ind w:right="2"/>
        <w:rPr>
          <w:rFonts w:ascii="Times New Roman" w:eastAsia="Times New Roman" w:hAnsi="Times New Roman" w:cs="Times New Roman"/>
          <w:sz w:val="24"/>
          <w:szCs w:val="24"/>
        </w:rPr>
      </w:pPr>
      <w:r w:rsidRPr="0065583C">
        <w:rPr>
          <w:rFonts w:ascii="Times New Roman" w:eastAsia="Times New Roman" w:hAnsi="Times New Roman" w:cs="Times New Roman"/>
          <w:sz w:val="24"/>
          <w:szCs w:val="24"/>
        </w:rPr>
        <w:t xml:space="preserve">n u </w:t>
      </w:r>
      <w:r w:rsidR="00771270" w:rsidRPr="0065583C">
        <w:rPr>
          <w:rFonts w:ascii="Times New Roman" w:eastAsia="Times New Roman" w:hAnsi="Times New Roman" w:cs="Times New Roman"/>
          <w:sz w:val="24"/>
          <w:szCs w:val="24"/>
        </w:rPr>
        <w:t>t a r i a:</w:t>
      </w:r>
    </w:p>
    <w:p w14:paraId="7AEF02CF" w14:textId="77777777" w:rsidR="005D32F1" w:rsidRPr="0065583C" w:rsidRDefault="005D32F1">
      <w:pPr>
        <w:tabs>
          <w:tab w:val="left" w:pos="142"/>
          <w:tab w:val="left" w:pos="1134"/>
        </w:tabs>
        <w:spacing w:line="240" w:lineRule="auto"/>
        <w:ind w:right="2" w:firstLine="709"/>
        <w:rPr>
          <w:rFonts w:ascii="Times New Roman" w:eastAsia="Times New Roman" w:hAnsi="Times New Roman" w:cs="Times New Roman"/>
          <w:sz w:val="24"/>
          <w:szCs w:val="24"/>
        </w:rPr>
      </w:pPr>
    </w:p>
    <w:p w14:paraId="68A94912" w14:textId="0C6AF33C" w:rsidR="00DD4ED1" w:rsidRPr="0065583C" w:rsidRDefault="00713C89" w:rsidP="001C0A16">
      <w:pPr>
        <w:tabs>
          <w:tab w:val="left" w:pos="142"/>
          <w:tab w:val="left" w:pos="1134"/>
        </w:tabs>
        <w:spacing w:line="240" w:lineRule="auto"/>
        <w:ind w:firstLine="705"/>
        <w:jc w:val="both"/>
        <w:rPr>
          <w:rFonts w:ascii="Times New Roman" w:eastAsia="Times New Roman" w:hAnsi="Times New Roman" w:cs="Times New Roman"/>
          <w:bCs/>
          <w:iCs/>
          <w:sz w:val="24"/>
          <w:szCs w:val="24"/>
        </w:rPr>
      </w:pPr>
      <w:r w:rsidRPr="0065583C">
        <w:rPr>
          <w:rFonts w:ascii="Times New Roman" w:eastAsia="Times New Roman" w:hAnsi="Times New Roman" w:cs="Times New Roman"/>
          <w:bCs/>
          <w:iCs/>
          <w:sz w:val="24"/>
          <w:szCs w:val="24"/>
        </w:rPr>
        <w:t xml:space="preserve">Pareiškėjo </w:t>
      </w:r>
      <w:r w:rsidR="001C0A16" w:rsidRPr="0065583C">
        <w:rPr>
          <w:rFonts w:ascii="Times New Roman" w:eastAsia="Times New Roman" w:hAnsi="Times New Roman" w:cs="Times New Roman"/>
          <w:bCs/>
          <w:iCs/>
          <w:sz w:val="24"/>
          <w:szCs w:val="24"/>
        </w:rPr>
        <w:t xml:space="preserve">uždarosios akcinės bendrovės „EPF Lit-two“ </w:t>
      </w:r>
      <w:r w:rsidR="00DD4ED1" w:rsidRPr="0065583C">
        <w:rPr>
          <w:rFonts w:ascii="Times New Roman" w:eastAsia="Times New Roman" w:hAnsi="Times New Roman" w:cs="Times New Roman"/>
          <w:sz w:val="24"/>
          <w:szCs w:val="24"/>
        </w:rPr>
        <w:t xml:space="preserve">apeliacinį skundą </w:t>
      </w:r>
      <w:r w:rsidR="002629A8" w:rsidRPr="0065583C">
        <w:rPr>
          <w:rFonts w:ascii="Times New Roman" w:eastAsia="Times New Roman" w:hAnsi="Times New Roman" w:cs="Times New Roman"/>
          <w:sz w:val="24"/>
          <w:szCs w:val="24"/>
        </w:rPr>
        <w:t>atmesti</w:t>
      </w:r>
      <w:r w:rsidR="00073C6E" w:rsidRPr="0065583C">
        <w:rPr>
          <w:rFonts w:ascii="Times New Roman" w:eastAsia="Times New Roman" w:hAnsi="Times New Roman" w:cs="Times New Roman"/>
          <w:sz w:val="24"/>
          <w:szCs w:val="24"/>
        </w:rPr>
        <w:t>.</w:t>
      </w:r>
    </w:p>
    <w:p w14:paraId="68785E4E" w14:textId="58462F9A" w:rsidR="00DD4ED1" w:rsidRDefault="00D0232F" w:rsidP="001C0A16">
      <w:pPr>
        <w:tabs>
          <w:tab w:val="left" w:pos="142"/>
          <w:tab w:val="left" w:pos="1134"/>
        </w:tabs>
        <w:spacing w:line="240" w:lineRule="auto"/>
        <w:ind w:firstLine="705"/>
        <w:jc w:val="both"/>
        <w:rPr>
          <w:rFonts w:ascii="Times New Roman" w:eastAsia="Times New Roman" w:hAnsi="Times New Roman" w:cs="Times New Roman"/>
          <w:bCs/>
          <w:iCs/>
          <w:sz w:val="24"/>
          <w:szCs w:val="24"/>
        </w:rPr>
      </w:pPr>
      <w:r w:rsidRPr="0065583C">
        <w:rPr>
          <w:rFonts w:ascii="Times New Roman" w:eastAsia="Times New Roman" w:hAnsi="Times New Roman" w:cs="Times New Roman"/>
          <w:bCs/>
          <w:iCs/>
          <w:sz w:val="24"/>
          <w:szCs w:val="24"/>
        </w:rPr>
        <w:t xml:space="preserve">Regionų administracinio </w:t>
      </w:r>
      <w:r w:rsidR="002629A8" w:rsidRPr="0065583C">
        <w:rPr>
          <w:rFonts w:ascii="Times New Roman" w:eastAsia="Times New Roman" w:hAnsi="Times New Roman" w:cs="Times New Roman"/>
          <w:bCs/>
          <w:iCs/>
          <w:sz w:val="24"/>
          <w:szCs w:val="24"/>
        </w:rPr>
        <w:t xml:space="preserve">teismo </w:t>
      </w:r>
      <w:r w:rsidR="001C0A16" w:rsidRPr="0065583C">
        <w:rPr>
          <w:rFonts w:ascii="Times New Roman" w:eastAsia="Times New Roman" w:hAnsi="Times New Roman" w:cs="Times New Roman"/>
          <w:bCs/>
          <w:iCs/>
          <w:sz w:val="24"/>
          <w:szCs w:val="24"/>
        </w:rPr>
        <w:t xml:space="preserve">Vilniaus rūmų 2024 m. gruodžio 11 d. </w:t>
      </w:r>
      <w:r w:rsidR="00DD4ED1" w:rsidRPr="0065583C">
        <w:rPr>
          <w:rFonts w:ascii="Times New Roman" w:eastAsia="Times New Roman" w:hAnsi="Times New Roman" w:cs="Times New Roman"/>
          <w:bCs/>
          <w:iCs/>
          <w:sz w:val="24"/>
          <w:szCs w:val="24"/>
        </w:rPr>
        <w:t xml:space="preserve">sprendimą </w:t>
      </w:r>
      <w:r w:rsidR="002629A8" w:rsidRPr="0065583C">
        <w:rPr>
          <w:rFonts w:ascii="Times New Roman" w:eastAsia="Times New Roman" w:hAnsi="Times New Roman" w:cs="Times New Roman"/>
          <w:bCs/>
          <w:iCs/>
          <w:sz w:val="24"/>
          <w:szCs w:val="24"/>
        </w:rPr>
        <w:t>palikti nepakeistą</w:t>
      </w:r>
      <w:r w:rsidR="00A83645" w:rsidRPr="0065583C">
        <w:rPr>
          <w:rFonts w:ascii="Times New Roman" w:eastAsia="Times New Roman" w:hAnsi="Times New Roman" w:cs="Times New Roman"/>
          <w:bCs/>
          <w:iCs/>
          <w:sz w:val="24"/>
          <w:szCs w:val="24"/>
        </w:rPr>
        <w:t>.</w:t>
      </w:r>
    </w:p>
    <w:p w14:paraId="35BEA0AF" w14:textId="77777777" w:rsidR="00F06C89" w:rsidRDefault="00F06C89" w:rsidP="001C0A16">
      <w:pPr>
        <w:tabs>
          <w:tab w:val="left" w:pos="142"/>
          <w:tab w:val="left" w:pos="1134"/>
        </w:tabs>
        <w:spacing w:line="240" w:lineRule="auto"/>
        <w:ind w:firstLine="705"/>
        <w:jc w:val="both"/>
        <w:rPr>
          <w:rFonts w:ascii="Times New Roman" w:eastAsia="Times New Roman" w:hAnsi="Times New Roman" w:cs="Times New Roman"/>
          <w:bCs/>
          <w:iCs/>
          <w:sz w:val="24"/>
          <w:szCs w:val="24"/>
        </w:rPr>
      </w:pPr>
    </w:p>
    <w:p w14:paraId="12B8A905" w14:textId="77777777" w:rsidR="00F06C89" w:rsidRDefault="00F06C89" w:rsidP="001C0A16">
      <w:pPr>
        <w:tabs>
          <w:tab w:val="left" w:pos="142"/>
          <w:tab w:val="left" w:pos="1134"/>
        </w:tabs>
        <w:spacing w:line="240" w:lineRule="auto"/>
        <w:ind w:firstLine="705"/>
        <w:jc w:val="both"/>
        <w:rPr>
          <w:rFonts w:ascii="Times New Roman" w:eastAsia="Times New Roman" w:hAnsi="Times New Roman" w:cs="Times New Roman"/>
          <w:bCs/>
          <w:iCs/>
          <w:sz w:val="24"/>
          <w:szCs w:val="24"/>
        </w:rPr>
      </w:pPr>
    </w:p>
    <w:p w14:paraId="0F9766D9" w14:textId="77777777" w:rsidR="00F06C89" w:rsidRPr="0065583C" w:rsidRDefault="00F06C89" w:rsidP="001C0A16">
      <w:pPr>
        <w:tabs>
          <w:tab w:val="left" w:pos="142"/>
          <w:tab w:val="left" w:pos="1134"/>
        </w:tabs>
        <w:spacing w:line="240" w:lineRule="auto"/>
        <w:ind w:firstLine="705"/>
        <w:jc w:val="both"/>
        <w:rPr>
          <w:rFonts w:ascii="Times New Roman" w:eastAsia="Times New Roman" w:hAnsi="Times New Roman" w:cs="Times New Roman"/>
          <w:sz w:val="24"/>
          <w:szCs w:val="24"/>
        </w:rPr>
      </w:pPr>
    </w:p>
    <w:p w14:paraId="21113BA4" w14:textId="37B9D3BC" w:rsidR="005D32F1" w:rsidRPr="00F56C56" w:rsidRDefault="00771270" w:rsidP="00091E96">
      <w:pPr>
        <w:tabs>
          <w:tab w:val="left" w:pos="142"/>
          <w:tab w:val="left" w:pos="1134"/>
        </w:tabs>
        <w:spacing w:line="240" w:lineRule="auto"/>
        <w:ind w:right="2" w:firstLine="705"/>
        <w:jc w:val="both"/>
        <w:rPr>
          <w:rFonts w:ascii="Times New Roman" w:eastAsia="Times New Roman" w:hAnsi="Times New Roman" w:cs="Times New Roman"/>
          <w:sz w:val="24"/>
          <w:szCs w:val="24"/>
        </w:rPr>
      </w:pPr>
      <w:r w:rsidRPr="0065583C">
        <w:rPr>
          <w:rFonts w:ascii="Times New Roman" w:eastAsia="Times New Roman" w:hAnsi="Times New Roman" w:cs="Times New Roman"/>
          <w:sz w:val="24"/>
          <w:szCs w:val="24"/>
        </w:rPr>
        <w:lastRenderedPageBreak/>
        <w:t>Nutartis</w:t>
      </w:r>
      <w:r w:rsidR="003453C3" w:rsidRPr="0065583C">
        <w:rPr>
          <w:rFonts w:ascii="Times New Roman" w:eastAsia="Times New Roman" w:hAnsi="Times New Roman" w:cs="Times New Roman"/>
          <w:sz w:val="24"/>
          <w:szCs w:val="24"/>
        </w:rPr>
        <w:t xml:space="preserve"> neskundžiama</w:t>
      </w:r>
      <w:r w:rsidR="003453C3" w:rsidRPr="00F56C56">
        <w:rPr>
          <w:rFonts w:ascii="Times New Roman" w:eastAsia="Times New Roman" w:hAnsi="Times New Roman" w:cs="Times New Roman"/>
          <w:sz w:val="24"/>
          <w:szCs w:val="24"/>
        </w:rPr>
        <w:t>.</w:t>
      </w:r>
    </w:p>
    <w:p w14:paraId="704ACC5F" w14:textId="77777777" w:rsidR="00DE1535" w:rsidRPr="00F56C56" w:rsidRDefault="00DE1535" w:rsidP="005D5B8F">
      <w:pPr>
        <w:spacing w:line="240" w:lineRule="auto"/>
        <w:jc w:val="both"/>
        <w:rPr>
          <w:rFonts w:ascii="Times New Roman" w:eastAsia="Times New Roman" w:hAnsi="Times New Roman" w:cs="Times New Roman"/>
          <w:sz w:val="24"/>
          <w:szCs w:val="24"/>
          <w:lang w:eastAsia="en-US"/>
        </w:rPr>
      </w:pPr>
    </w:p>
    <w:p w14:paraId="08301D8C" w14:textId="77777777" w:rsidR="00F71EA7" w:rsidRPr="00F56C56" w:rsidRDefault="00F71EA7" w:rsidP="005D5B8F">
      <w:pPr>
        <w:spacing w:line="240" w:lineRule="auto"/>
        <w:jc w:val="both"/>
        <w:rPr>
          <w:rFonts w:ascii="Times New Roman" w:eastAsia="Times New Roman" w:hAnsi="Times New Roman" w:cs="Times New Roman"/>
          <w:sz w:val="24"/>
          <w:szCs w:val="24"/>
          <w:lang w:eastAsia="en-US"/>
        </w:rPr>
      </w:pPr>
    </w:p>
    <w:p w14:paraId="179A2FFD" w14:textId="5B9D9EC5" w:rsidR="00172955" w:rsidRPr="00B056F8" w:rsidRDefault="005D5B8F" w:rsidP="00172955">
      <w:pPr>
        <w:spacing w:line="240" w:lineRule="auto"/>
        <w:jc w:val="both"/>
        <w:rPr>
          <w:rFonts w:ascii="Times New Roman" w:eastAsia="Times New Roman" w:hAnsi="Times New Roman" w:cs="Times New Roman"/>
          <w:sz w:val="24"/>
          <w:szCs w:val="24"/>
          <w:lang w:eastAsia="en-US"/>
        </w:rPr>
      </w:pPr>
      <w:r w:rsidRPr="00F56C56">
        <w:rPr>
          <w:rFonts w:ascii="Times New Roman" w:eastAsia="Times New Roman" w:hAnsi="Times New Roman" w:cs="Times New Roman"/>
          <w:sz w:val="24"/>
          <w:szCs w:val="24"/>
          <w:lang w:eastAsia="en-US"/>
        </w:rPr>
        <w:t xml:space="preserve">           </w:t>
      </w:r>
      <w:r w:rsidR="00172955" w:rsidRPr="00B056F8">
        <w:rPr>
          <w:rFonts w:ascii="Times New Roman" w:eastAsia="Times New Roman" w:hAnsi="Times New Roman" w:cs="Times New Roman"/>
          <w:sz w:val="24"/>
          <w:szCs w:val="24"/>
          <w:lang w:eastAsia="en-US"/>
        </w:rPr>
        <w:t>Teisėjai</w:t>
      </w:r>
      <w:r w:rsidR="00172955" w:rsidRPr="00B056F8">
        <w:rPr>
          <w:rFonts w:ascii="Times New Roman" w:eastAsia="Times New Roman" w:hAnsi="Times New Roman" w:cs="Times New Roman"/>
          <w:sz w:val="24"/>
          <w:szCs w:val="24"/>
          <w:lang w:eastAsia="en-US"/>
        </w:rPr>
        <w:tab/>
      </w:r>
      <w:r w:rsidR="00172955" w:rsidRPr="00B056F8">
        <w:rPr>
          <w:rFonts w:ascii="Times New Roman" w:eastAsia="Times New Roman" w:hAnsi="Times New Roman" w:cs="Times New Roman"/>
          <w:sz w:val="24"/>
          <w:szCs w:val="24"/>
          <w:lang w:eastAsia="en-US"/>
        </w:rPr>
        <w:tab/>
      </w:r>
      <w:r w:rsidR="00172955" w:rsidRPr="00B056F8">
        <w:rPr>
          <w:rFonts w:ascii="Times New Roman" w:eastAsia="Times New Roman" w:hAnsi="Times New Roman" w:cs="Times New Roman"/>
          <w:sz w:val="24"/>
          <w:szCs w:val="24"/>
          <w:lang w:eastAsia="en-US"/>
        </w:rPr>
        <w:tab/>
        <w:t xml:space="preserve">                   </w:t>
      </w:r>
      <w:r w:rsidR="00172955" w:rsidRPr="00B056F8">
        <w:rPr>
          <w:rFonts w:ascii="Times New Roman" w:eastAsia="Times New Roman" w:hAnsi="Times New Roman" w:cs="Times New Roman"/>
          <w:sz w:val="24"/>
          <w:szCs w:val="24"/>
          <w:lang w:eastAsia="en-US"/>
        </w:rPr>
        <w:tab/>
      </w:r>
      <w:r w:rsidR="00172955" w:rsidRPr="00B056F8">
        <w:rPr>
          <w:rFonts w:ascii="Times New Roman" w:eastAsia="Times New Roman" w:hAnsi="Times New Roman" w:cs="Times New Roman"/>
          <w:sz w:val="24"/>
          <w:szCs w:val="24"/>
          <w:lang w:eastAsia="en-US"/>
        </w:rPr>
        <w:tab/>
      </w:r>
      <w:r w:rsidR="00172955" w:rsidRPr="00B056F8">
        <w:rPr>
          <w:rFonts w:ascii="Times New Roman" w:eastAsia="Times New Roman" w:hAnsi="Times New Roman" w:cs="Times New Roman"/>
          <w:sz w:val="24"/>
          <w:szCs w:val="24"/>
          <w:lang w:eastAsia="en-US"/>
        </w:rPr>
        <w:tab/>
        <w:t xml:space="preserve">          </w:t>
      </w:r>
      <w:r w:rsidR="00B056F8" w:rsidRPr="00B056F8">
        <w:rPr>
          <w:rFonts w:ascii="Times New Roman" w:eastAsia="Times New Roman" w:hAnsi="Times New Roman" w:cs="Times New Roman"/>
          <w:sz w:val="24"/>
          <w:szCs w:val="24"/>
          <w:lang w:eastAsia="en-US"/>
        </w:rPr>
        <w:t>Rytis Krasauskas</w:t>
      </w:r>
    </w:p>
    <w:p w14:paraId="112FCC43" w14:textId="77777777" w:rsidR="00172955" w:rsidRPr="00B056F8" w:rsidRDefault="00172955" w:rsidP="00172955">
      <w:pPr>
        <w:spacing w:line="240" w:lineRule="auto"/>
        <w:jc w:val="both"/>
        <w:rPr>
          <w:rFonts w:ascii="Times New Roman" w:eastAsia="Times New Roman" w:hAnsi="Times New Roman" w:cs="Times New Roman"/>
          <w:sz w:val="24"/>
          <w:szCs w:val="24"/>
          <w:lang w:eastAsia="en-US"/>
        </w:rPr>
      </w:pPr>
    </w:p>
    <w:p w14:paraId="71BBE786" w14:textId="77777777" w:rsidR="00172955" w:rsidRPr="00B056F8" w:rsidRDefault="00172955" w:rsidP="00172955">
      <w:pPr>
        <w:spacing w:line="240" w:lineRule="auto"/>
        <w:jc w:val="both"/>
        <w:rPr>
          <w:rFonts w:ascii="Times New Roman" w:eastAsia="Times New Roman" w:hAnsi="Times New Roman" w:cs="Times New Roman"/>
          <w:sz w:val="24"/>
          <w:szCs w:val="24"/>
          <w:lang w:eastAsia="en-US"/>
        </w:rPr>
      </w:pPr>
    </w:p>
    <w:p w14:paraId="50AE00EE" w14:textId="26E97410" w:rsidR="00172955" w:rsidRPr="00B056F8" w:rsidRDefault="00172955" w:rsidP="00172955">
      <w:pPr>
        <w:spacing w:line="240" w:lineRule="auto"/>
        <w:jc w:val="both"/>
        <w:rPr>
          <w:rFonts w:ascii="Times New Roman" w:eastAsia="Times New Roman" w:hAnsi="Times New Roman" w:cs="Times New Roman"/>
          <w:sz w:val="24"/>
          <w:szCs w:val="24"/>
          <w:lang w:eastAsia="en-US"/>
        </w:rPr>
      </w:pPr>
      <w:r w:rsidRPr="00B056F8">
        <w:rPr>
          <w:rFonts w:ascii="Times New Roman" w:eastAsia="Times New Roman" w:hAnsi="Times New Roman" w:cs="Times New Roman"/>
          <w:sz w:val="24"/>
          <w:szCs w:val="24"/>
          <w:lang w:eastAsia="en-US"/>
        </w:rPr>
        <w:t xml:space="preserve">                                                                                                          </w:t>
      </w:r>
      <w:r w:rsidR="00B056F8" w:rsidRPr="00B056F8">
        <w:rPr>
          <w:rFonts w:ascii="Times New Roman" w:eastAsia="Times New Roman" w:hAnsi="Times New Roman" w:cs="Times New Roman"/>
          <w:sz w:val="24"/>
          <w:szCs w:val="24"/>
          <w:lang w:eastAsia="en-US"/>
        </w:rPr>
        <w:t>Ričardas Piličiauskas</w:t>
      </w:r>
    </w:p>
    <w:p w14:paraId="3E66910A" w14:textId="77777777" w:rsidR="00172955" w:rsidRPr="00B056F8" w:rsidRDefault="00172955" w:rsidP="00172955">
      <w:pPr>
        <w:spacing w:line="240" w:lineRule="auto"/>
        <w:jc w:val="both"/>
        <w:rPr>
          <w:rFonts w:ascii="Times New Roman" w:eastAsia="Times New Roman" w:hAnsi="Times New Roman" w:cs="Times New Roman"/>
          <w:sz w:val="24"/>
          <w:szCs w:val="24"/>
          <w:lang w:eastAsia="en-US"/>
        </w:rPr>
      </w:pPr>
    </w:p>
    <w:p w14:paraId="7FD6F9A8" w14:textId="77777777" w:rsidR="00172955" w:rsidRPr="00B056F8" w:rsidRDefault="00172955" w:rsidP="00172955">
      <w:pPr>
        <w:spacing w:line="240" w:lineRule="auto"/>
        <w:jc w:val="both"/>
        <w:rPr>
          <w:rFonts w:ascii="Times New Roman" w:eastAsia="Times New Roman" w:hAnsi="Times New Roman" w:cs="Times New Roman"/>
          <w:sz w:val="24"/>
          <w:szCs w:val="24"/>
          <w:lang w:eastAsia="en-US"/>
        </w:rPr>
      </w:pPr>
    </w:p>
    <w:p w14:paraId="753497BE" w14:textId="1EBCC910" w:rsidR="00172955" w:rsidRPr="00172955" w:rsidRDefault="00172955" w:rsidP="00172955">
      <w:pPr>
        <w:spacing w:line="240" w:lineRule="auto"/>
        <w:jc w:val="both"/>
        <w:rPr>
          <w:rFonts w:ascii="Times New Roman" w:eastAsia="Times New Roman" w:hAnsi="Times New Roman" w:cs="Times New Roman"/>
          <w:sz w:val="24"/>
          <w:szCs w:val="24"/>
          <w:lang w:eastAsia="en-US"/>
        </w:rPr>
      </w:pPr>
      <w:r w:rsidRPr="00B056F8">
        <w:rPr>
          <w:rFonts w:ascii="Times New Roman" w:eastAsia="Times New Roman" w:hAnsi="Times New Roman" w:cs="Times New Roman"/>
          <w:sz w:val="24"/>
          <w:szCs w:val="24"/>
          <w:lang w:eastAsia="en-US"/>
        </w:rPr>
        <w:t xml:space="preserve">                                                                                              </w:t>
      </w:r>
      <w:r w:rsidRPr="00B056F8">
        <w:rPr>
          <w:rFonts w:ascii="Times New Roman" w:eastAsia="Times New Roman" w:hAnsi="Times New Roman" w:cs="Times New Roman"/>
          <w:sz w:val="24"/>
          <w:szCs w:val="24"/>
          <w:lang w:eastAsia="en-US"/>
        </w:rPr>
        <w:tab/>
        <w:t xml:space="preserve">          Ernestas Spruogis</w:t>
      </w:r>
    </w:p>
    <w:p w14:paraId="522FBC1C" w14:textId="7DAE3BA5" w:rsidR="00312E50" w:rsidRPr="00207E14" w:rsidRDefault="00312E50" w:rsidP="00172955">
      <w:pPr>
        <w:spacing w:line="240" w:lineRule="auto"/>
        <w:jc w:val="both"/>
        <w:rPr>
          <w:rFonts w:ascii="Times New Roman" w:eastAsia="Times New Roman" w:hAnsi="Times New Roman" w:cs="Times New Roman"/>
          <w:sz w:val="24"/>
          <w:szCs w:val="24"/>
        </w:rPr>
      </w:pPr>
    </w:p>
    <w:sectPr w:rsidR="00312E50" w:rsidRPr="00207E14" w:rsidSect="00171901">
      <w:headerReference w:type="default" r:id="rId9"/>
      <w:pgSz w:w="11909" w:h="16834"/>
      <w:pgMar w:top="1134" w:right="567" w:bottom="1134" w:left="1701" w:header="720" w:footer="72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8DEBB" w14:textId="77777777" w:rsidR="004C40E5" w:rsidRPr="00F56C56" w:rsidRDefault="004C40E5">
      <w:pPr>
        <w:spacing w:line="240" w:lineRule="auto"/>
      </w:pPr>
      <w:r w:rsidRPr="00F56C56">
        <w:separator/>
      </w:r>
    </w:p>
  </w:endnote>
  <w:endnote w:type="continuationSeparator" w:id="0">
    <w:p w14:paraId="2F4FB59B" w14:textId="77777777" w:rsidR="004C40E5" w:rsidRPr="00F56C56" w:rsidRDefault="004C40E5">
      <w:pPr>
        <w:spacing w:line="240" w:lineRule="auto"/>
      </w:pPr>
      <w:r w:rsidRPr="00F56C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rebuchetMS">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BDCF" w14:textId="77777777" w:rsidR="004C40E5" w:rsidRPr="00F56C56" w:rsidRDefault="004C40E5">
      <w:pPr>
        <w:spacing w:line="240" w:lineRule="auto"/>
      </w:pPr>
      <w:r w:rsidRPr="00F56C56">
        <w:separator/>
      </w:r>
    </w:p>
  </w:footnote>
  <w:footnote w:type="continuationSeparator" w:id="0">
    <w:p w14:paraId="60B6DC89" w14:textId="77777777" w:rsidR="004C40E5" w:rsidRPr="00F56C56" w:rsidRDefault="004C40E5">
      <w:pPr>
        <w:spacing w:line="240" w:lineRule="auto"/>
      </w:pPr>
      <w:r w:rsidRPr="00F56C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CAF2" w14:textId="77777777" w:rsidR="005D32F1" w:rsidRPr="00F56C56" w:rsidRDefault="003453C3">
    <w:pPr>
      <w:jc w:val="center"/>
      <w:rPr>
        <w:rFonts w:ascii="Times New Roman" w:eastAsia="Times New Roman" w:hAnsi="Times New Roman" w:cs="Times New Roman"/>
        <w:sz w:val="20"/>
        <w:szCs w:val="20"/>
      </w:rPr>
    </w:pPr>
    <w:r w:rsidRPr="00F56C56">
      <w:rPr>
        <w:rFonts w:ascii="Times New Roman" w:eastAsia="Times New Roman" w:hAnsi="Times New Roman" w:cs="Times New Roman"/>
        <w:sz w:val="20"/>
        <w:szCs w:val="20"/>
      </w:rPr>
      <w:fldChar w:fldCharType="begin"/>
    </w:r>
    <w:r w:rsidRPr="00F56C56">
      <w:rPr>
        <w:rFonts w:ascii="Times New Roman" w:eastAsia="Times New Roman" w:hAnsi="Times New Roman" w:cs="Times New Roman"/>
        <w:sz w:val="20"/>
        <w:szCs w:val="20"/>
      </w:rPr>
      <w:instrText>PAGE</w:instrText>
    </w:r>
    <w:r w:rsidRPr="00F56C56">
      <w:rPr>
        <w:rFonts w:ascii="Times New Roman" w:eastAsia="Times New Roman" w:hAnsi="Times New Roman" w:cs="Times New Roman"/>
        <w:sz w:val="20"/>
        <w:szCs w:val="20"/>
      </w:rPr>
      <w:fldChar w:fldCharType="separate"/>
    </w:r>
    <w:r w:rsidR="00C76F73" w:rsidRPr="00F56C56">
      <w:rPr>
        <w:rFonts w:ascii="Times New Roman" w:eastAsia="Times New Roman" w:hAnsi="Times New Roman" w:cs="Times New Roman"/>
        <w:sz w:val="20"/>
        <w:szCs w:val="20"/>
      </w:rPr>
      <w:t>2</w:t>
    </w:r>
    <w:r w:rsidRPr="00F56C56">
      <w:rPr>
        <w:rFonts w:ascii="Times New Roman" w:eastAsia="Times New Roman" w:hAnsi="Times New Roman" w:cs="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702DF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948E1"/>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383B8D"/>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815C2E"/>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CB0B7B"/>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F3F94"/>
    <w:multiLevelType w:val="multilevel"/>
    <w:tmpl w:val="1A6CF2BE"/>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9668F0"/>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5F74E7"/>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6C1D79"/>
    <w:multiLevelType w:val="multilevel"/>
    <w:tmpl w:val="E88E5140"/>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983A7F"/>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7B22FE"/>
    <w:multiLevelType w:val="multilevel"/>
    <w:tmpl w:val="1A6CF2BE"/>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AC7943"/>
    <w:multiLevelType w:val="multilevel"/>
    <w:tmpl w:val="1A6CF2BE"/>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133C50"/>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723ABB"/>
    <w:multiLevelType w:val="multilevel"/>
    <w:tmpl w:val="9190C1CC"/>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1F096C"/>
    <w:multiLevelType w:val="multilevel"/>
    <w:tmpl w:val="86248172"/>
    <w:lvl w:ilvl="0">
      <w:start w:val="1"/>
      <w:numFmt w:val="decimal"/>
      <w:lvlText w:val="%1."/>
      <w:lvlJc w:val="left"/>
      <w:pPr>
        <w:ind w:left="4188" w:hanging="360"/>
      </w:pPr>
      <w:rPr>
        <w:rFonts w:ascii="Times New Roman" w:hAnsi="Times New Roman" w:hint="default"/>
        <w:b w:val="0"/>
        <w:i w:val="0"/>
        <w:color w:val="auto"/>
        <w:sz w:val="24"/>
      </w:rPr>
    </w:lvl>
    <w:lvl w:ilvl="1">
      <w:start w:val="1"/>
      <w:numFmt w:val="decimal"/>
      <w:isLgl/>
      <w:lvlText w:val="%1.%2."/>
      <w:lvlJc w:val="left"/>
      <w:pPr>
        <w:ind w:left="2771" w:hanging="360"/>
      </w:pPr>
      <w:rPr>
        <w:rFonts w:eastAsia="MS Mincho" w:hint="default"/>
      </w:rPr>
    </w:lvl>
    <w:lvl w:ilvl="2">
      <w:start w:val="1"/>
      <w:numFmt w:val="decimal"/>
      <w:isLgl/>
      <w:lvlText w:val="%1.%2.%3."/>
      <w:lvlJc w:val="left"/>
      <w:pPr>
        <w:ind w:left="2214" w:hanging="720"/>
      </w:pPr>
      <w:rPr>
        <w:rFonts w:eastAsia="MS Mincho" w:hint="default"/>
      </w:rPr>
    </w:lvl>
    <w:lvl w:ilvl="3">
      <w:start w:val="1"/>
      <w:numFmt w:val="decimal"/>
      <w:isLgl/>
      <w:lvlText w:val="%1.%2.%3.%4."/>
      <w:lvlJc w:val="left"/>
      <w:pPr>
        <w:ind w:left="2214" w:hanging="720"/>
      </w:pPr>
      <w:rPr>
        <w:rFonts w:eastAsia="MS Mincho" w:hint="default"/>
      </w:rPr>
    </w:lvl>
    <w:lvl w:ilvl="4">
      <w:start w:val="1"/>
      <w:numFmt w:val="decimal"/>
      <w:isLgl/>
      <w:lvlText w:val="%1.%2.%3.%4.%5."/>
      <w:lvlJc w:val="left"/>
      <w:pPr>
        <w:ind w:left="2574" w:hanging="1080"/>
      </w:pPr>
      <w:rPr>
        <w:rFonts w:eastAsia="MS Mincho" w:hint="default"/>
      </w:rPr>
    </w:lvl>
    <w:lvl w:ilvl="5">
      <w:start w:val="1"/>
      <w:numFmt w:val="decimal"/>
      <w:isLgl/>
      <w:lvlText w:val="%1.%2.%3.%4.%5.%6."/>
      <w:lvlJc w:val="left"/>
      <w:pPr>
        <w:ind w:left="2574" w:hanging="1080"/>
      </w:pPr>
      <w:rPr>
        <w:rFonts w:eastAsia="MS Mincho" w:hint="default"/>
      </w:rPr>
    </w:lvl>
    <w:lvl w:ilvl="6">
      <w:start w:val="1"/>
      <w:numFmt w:val="decimal"/>
      <w:isLgl/>
      <w:lvlText w:val="%1.%2.%3.%4.%5.%6.%7."/>
      <w:lvlJc w:val="left"/>
      <w:pPr>
        <w:ind w:left="2934" w:hanging="1440"/>
      </w:pPr>
      <w:rPr>
        <w:rFonts w:eastAsia="MS Mincho" w:hint="default"/>
      </w:rPr>
    </w:lvl>
    <w:lvl w:ilvl="7">
      <w:start w:val="1"/>
      <w:numFmt w:val="decimal"/>
      <w:isLgl/>
      <w:lvlText w:val="%1.%2.%3.%4.%5.%6.%7.%8."/>
      <w:lvlJc w:val="left"/>
      <w:pPr>
        <w:ind w:left="2934" w:hanging="1440"/>
      </w:pPr>
      <w:rPr>
        <w:rFonts w:eastAsia="MS Mincho" w:hint="default"/>
      </w:rPr>
    </w:lvl>
    <w:lvl w:ilvl="8">
      <w:start w:val="1"/>
      <w:numFmt w:val="decimal"/>
      <w:isLgl/>
      <w:lvlText w:val="%1.%2.%3.%4.%5.%6.%7.%8.%9."/>
      <w:lvlJc w:val="left"/>
      <w:pPr>
        <w:ind w:left="3294" w:hanging="1800"/>
      </w:pPr>
      <w:rPr>
        <w:rFonts w:eastAsia="MS Mincho" w:hint="default"/>
      </w:rPr>
    </w:lvl>
  </w:abstractNum>
  <w:abstractNum w:abstractNumId="15" w15:restartNumberingAfterBreak="0">
    <w:nsid w:val="2F3C566F"/>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F7524B"/>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B7C8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5524F54"/>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4E7746"/>
    <w:multiLevelType w:val="multilevel"/>
    <w:tmpl w:val="9190C1CC"/>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870A67"/>
    <w:multiLevelType w:val="multilevel"/>
    <w:tmpl w:val="1A6CF2BE"/>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6A3A82"/>
    <w:multiLevelType w:val="hybridMultilevel"/>
    <w:tmpl w:val="FFFC2242"/>
    <w:lvl w:ilvl="0" w:tplc="9BACAB8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0D288F"/>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C24AD1"/>
    <w:multiLevelType w:val="multilevel"/>
    <w:tmpl w:val="E88E5140"/>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B160A9"/>
    <w:multiLevelType w:val="multilevel"/>
    <w:tmpl w:val="9190C1CC"/>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C7174D"/>
    <w:multiLevelType w:val="multilevel"/>
    <w:tmpl w:val="9190C1CC"/>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4C1CFE"/>
    <w:multiLevelType w:val="multilevel"/>
    <w:tmpl w:val="9190C1CC"/>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877502"/>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111655"/>
    <w:multiLevelType w:val="multilevel"/>
    <w:tmpl w:val="1A6CF2BE"/>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2746CB"/>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027833"/>
    <w:multiLevelType w:val="hybridMultilevel"/>
    <w:tmpl w:val="137E3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E9008EB"/>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01312FA"/>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4E65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AB5209"/>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856A34"/>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CA6CCB"/>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BC45E8"/>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A16AE7"/>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181342"/>
    <w:multiLevelType w:val="multilevel"/>
    <w:tmpl w:val="1A44EC14"/>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130B5B"/>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B76AB2"/>
    <w:multiLevelType w:val="multilevel"/>
    <w:tmpl w:val="0427001F"/>
    <w:lvl w:ilvl="0">
      <w:start w:val="1"/>
      <w:numFmt w:val="decimal"/>
      <w:lvlText w:val="%1."/>
      <w:lvlJc w:val="left"/>
      <w:pPr>
        <w:ind w:left="360" w:hanging="360"/>
      </w:pPr>
      <w:rPr>
        <w:b w:val="0"/>
        <w:i w:val="0"/>
        <w:sz w:val="24"/>
        <w:szCs w:val="24"/>
      </w:rPr>
    </w:lvl>
    <w:lvl w:ilvl="1">
      <w:start w:val="1"/>
      <w:numFmt w:val="decimal"/>
      <w:lvlText w:val="%1.%2."/>
      <w:lvlJc w:val="left"/>
      <w:pPr>
        <w:ind w:left="2417" w:hanging="432"/>
      </w:pPr>
      <w:rPr>
        <w:b w:val="0"/>
        <w:sz w:val="24"/>
        <w:szCs w:val="24"/>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254B63"/>
    <w:multiLevelType w:val="multilevel"/>
    <w:tmpl w:val="5F547B6E"/>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9340AA1"/>
    <w:multiLevelType w:val="multilevel"/>
    <w:tmpl w:val="DC2A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F45C7E"/>
    <w:multiLevelType w:val="multilevel"/>
    <w:tmpl w:val="4F3E7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236237"/>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B77896"/>
    <w:multiLevelType w:val="multilevel"/>
    <w:tmpl w:val="4AE22858"/>
    <w:lvl w:ilvl="0">
      <w:start w:val="1"/>
      <w:numFmt w:val="decimal"/>
      <w:lvlText w:val="%1."/>
      <w:lvlJc w:val="left"/>
      <w:pPr>
        <w:ind w:left="1351" w:hanging="359"/>
      </w:pPr>
      <w:rPr>
        <w:rFonts w:ascii="Times New Roman" w:eastAsia="Times New Roman" w:hAnsi="Times New Roman" w:cs="Times New Roman"/>
        <w:b w:val="0"/>
        <w:i w:val="0"/>
        <w:sz w:val="24"/>
        <w:szCs w:val="24"/>
        <w:lang w:val="lt-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B4654E"/>
    <w:multiLevelType w:val="multilevel"/>
    <w:tmpl w:val="3EEAFF74"/>
    <w:lvl w:ilvl="0">
      <w:start w:val="1"/>
      <w:numFmt w:val="decimal"/>
      <w:lvlText w:val="%1."/>
      <w:lvlJc w:val="left"/>
      <w:pPr>
        <w:ind w:left="1351" w:hanging="359"/>
      </w:pPr>
      <w:rPr>
        <w:rFonts w:ascii="Times New Roman" w:eastAsia="Times New Roman" w:hAnsi="Times New Roman" w:cs="Times New Roman"/>
        <w:b w:val="0"/>
        <w:i w:val="0"/>
        <w:sz w:val="24"/>
        <w:szCs w:val="24"/>
        <w:lang w:val="lt"/>
      </w:rPr>
    </w:lvl>
    <w:lvl w:ilvl="1">
      <w:start w:val="1"/>
      <w:numFmt w:val="decimal"/>
      <w:lvlText w:val="%1.%2."/>
      <w:lvlJc w:val="left"/>
      <w:pPr>
        <w:ind w:left="1566" w:hanging="432"/>
      </w:pPr>
      <w:rPr>
        <w:b w:val="0"/>
        <w:sz w:val="24"/>
        <w:szCs w:val="24"/>
        <w:lang w:val="lt-LT"/>
      </w:rPr>
    </w:lvl>
    <w:lvl w:ilvl="2">
      <w:start w:val="1"/>
      <w:numFmt w:val="decimal"/>
      <w:lvlText w:val="%1.%2.%3."/>
      <w:lvlJc w:val="left"/>
      <w:pPr>
        <w:ind w:left="1224" w:hanging="504"/>
      </w:pPr>
      <w:rPr>
        <w:rFonts w:asciiTheme="majorBidi" w:eastAsia="Arial" w:hAnsiTheme="majorBidi" w:cstheme="majorBidi" w:hint="default"/>
        <w:b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5868775">
    <w:abstractNumId w:val="40"/>
  </w:num>
  <w:num w:numId="2" w16cid:durableId="772553881">
    <w:abstractNumId w:val="10"/>
  </w:num>
  <w:num w:numId="3" w16cid:durableId="1334837732">
    <w:abstractNumId w:val="5"/>
  </w:num>
  <w:num w:numId="4" w16cid:durableId="1856535787">
    <w:abstractNumId w:val="28"/>
  </w:num>
  <w:num w:numId="5" w16cid:durableId="1054890156">
    <w:abstractNumId w:val="43"/>
  </w:num>
  <w:num w:numId="6" w16cid:durableId="681249125">
    <w:abstractNumId w:val="44"/>
  </w:num>
  <w:num w:numId="7" w16cid:durableId="18965092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8433868">
    <w:abstractNumId w:val="20"/>
  </w:num>
  <w:num w:numId="9" w16cid:durableId="1592467412">
    <w:abstractNumId w:val="11"/>
  </w:num>
  <w:num w:numId="10" w16cid:durableId="1638682973">
    <w:abstractNumId w:val="42"/>
  </w:num>
  <w:num w:numId="11" w16cid:durableId="1917744046">
    <w:abstractNumId w:val="23"/>
  </w:num>
  <w:num w:numId="12" w16cid:durableId="1795439268">
    <w:abstractNumId w:val="8"/>
  </w:num>
  <w:num w:numId="13" w16cid:durableId="210463178">
    <w:abstractNumId w:val="33"/>
  </w:num>
  <w:num w:numId="14" w16cid:durableId="937441557">
    <w:abstractNumId w:val="41"/>
  </w:num>
  <w:num w:numId="15" w16cid:durableId="1448157024">
    <w:abstractNumId w:val="14"/>
  </w:num>
  <w:num w:numId="16" w16cid:durableId="1980302458">
    <w:abstractNumId w:val="36"/>
  </w:num>
  <w:num w:numId="17" w16cid:durableId="868951486">
    <w:abstractNumId w:val="1"/>
  </w:num>
  <w:num w:numId="18" w16cid:durableId="1415936813">
    <w:abstractNumId w:val="9"/>
  </w:num>
  <w:num w:numId="19" w16cid:durableId="830948716">
    <w:abstractNumId w:val="45"/>
  </w:num>
  <w:num w:numId="20" w16cid:durableId="2146659097">
    <w:abstractNumId w:val="6"/>
  </w:num>
  <w:num w:numId="21" w16cid:durableId="2107798150">
    <w:abstractNumId w:val="38"/>
  </w:num>
  <w:num w:numId="22" w16cid:durableId="16079353">
    <w:abstractNumId w:val="12"/>
  </w:num>
  <w:num w:numId="23" w16cid:durableId="1351639911">
    <w:abstractNumId w:val="16"/>
  </w:num>
  <w:num w:numId="24" w16cid:durableId="122038416">
    <w:abstractNumId w:val="37"/>
  </w:num>
  <w:num w:numId="25" w16cid:durableId="685137434">
    <w:abstractNumId w:val="47"/>
  </w:num>
  <w:num w:numId="26" w16cid:durableId="312947184">
    <w:abstractNumId w:val="7"/>
  </w:num>
  <w:num w:numId="27" w16cid:durableId="1227837951">
    <w:abstractNumId w:val="30"/>
  </w:num>
  <w:num w:numId="28" w16cid:durableId="1928270653">
    <w:abstractNumId w:val="39"/>
  </w:num>
  <w:num w:numId="29" w16cid:durableId="1576934702">
    <w:abstractNumId w:val="13"/>
  </w:num>
  <w:num w:numId="30" w16cid:durableId="400562115">
    <w:abstractNumId w:val="25"/>
  </w:num>
  <w:num w:numId="31" w16cid:durableId="221332069">
    <w:abstractNumId w:val="19"/>
  </w:num>
  <w:num w:numId="32" w16cid:durableId="195120208">
    <w:abstractNumId w:val="24"/>
  </w:num>
  <w:num w:numId="33" w16cid:durableId="12615269">
    <w:abstractNumId w:val="26"/>
  </w:num>
  <w:num w:numId="34" w16cid:durableId="649673401">
    <w:abstractNumId w:val="3"/>
  </w:num>
  <w:num w:numId="35" w16cid:durableId="647124853">
    <w:abstractNumId w:val="21"/>
  </w:num>
  <w:num w:numId="36" w16cid:durableId="546839603">
    <w:abstractNumId w:val="0"/>
  </w:num>
  <w:num w:numId="37" w16cid:durableId="1741174044">
    <w:abstractNumId w:val="17"/>
  </w:num>
  <w:num w:numId="38" w16cid:durableId="1524973180">
    <w:abstractNumId w:val="31"/>
  </w:num>
  <w:num w:numId="39" w16cid:durableId="1919703407">
    <w:abstractNumId w:val="46"/>
  </w:num>
  <w:num w:numId="40" w16cid:durableId="767433339">
    <w:abstractNumId w:val="35"/>
  </w:num>
  <w:num w:numId="41" w16cid:durableId="1192837474">
    <w:abstractNumId w:val="2"/>
  </w:num>
  <w:num w:numId="42" w16cid:durableId="626278592">
    <w:abstractNumId w:val="22"/>
  </w:num>
  <w:num w:numId="43" w16cid:durableId="172570957">
    <w:abstractNumId w:val="29"/>
  </w:num>
  <w:num w:numId="44" w16cid:durableId="792669843">
    <w:abstractNumId w:val="32"/>
  </w:num>
  <w:num w:numId="45" w16cid:durableId="870804437">
    <w:abstractNumId w:val="15"/>
  </w:num>
  <w:num w:numId="46" w16cid:durableId="802431899">
    <w:abstractNumId w:val="27"/>
  </w:num>
  <w:num w:numId="47" w16cid:durableId="817766166">
    <w:abstractNumId w:val="4"/>
  </w:num>
  <w:num w:numId="48" w16cid:durableId="354892490">
    <w:abstractNumId w:val="18"/>
  </w:num>
  <w:num w:numId="49" w16cid:durableId="1598294697">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2F1"/>
    <w:rsid w:val="000008DA"/>
    <w:rsid w:val="00001920"/>
    <w:rsid w:val="000031B8"/>
    <w:rsid w:val="00003BA0"/>
    <w:rsid w:val="00004CF2"/>
    <w:rsid w:val="00005320"/>
    <w:rsid w:val="0000636A"/>
    <w:rsid w:val="000063AC"/>
    <w:rsid w:val="00006425"/>
    <w:rsid w:val="000064B1"/>
    <w:rsid w:val="00006F92"/>
    <w:rsid w:val="00010AE0"/>
    <w:rsid w:val="00014D7F"/>
    <w:rsid w:val="0001601B"/>
    <w:rsid w:val="0002094A"/>
    <w:rsid w:val="00021822"/>
    <w:rsid w:val="000227D0"/>
    <w:rsid w:val="0002283F"/>
    <w:rsid w:val="00022F58"/>
    <w:rsid w:val="00023CEA"/>
    <w:rsid w:val="00025491"/>
    <w:rsid w:val="00025B4B"/>
    <w:rsid w:val="00026A1E"/>
    <w:rsid w:val="00026C14"/>
    <w:rsid w:val="00027193"/>
    <w:rsid w:val="000276B3"/>
    <w:rsid w:val="00032045"/>
    <w:rsid w:val="0003242E"/>
    <w:rsid w:val="000336E5"/>
    <w:rsid w:val="00033E6F"/>
    <w:rsid w:val="000340C3"/>
    <w:rsid w:val="00034DB3"/>
    <w:rsid w:val="00035689"/>
    <w:rsid w:val="00037371"/>
    <w:rsid w:val="0003765C"/>
    <w:rsid w:val="00040320"/>
    <w:rsid w:val="00040BB5"/>
    <w:rsid w:val="00041145"/>
    <w:rsid w:val="0004158D"/>
    <w:rsid w:val="00042132"/>
    <w:rsid w:val="00042144"/>
    <w:rsid w:val="000421D5"/>
    <w:rsid w:val="00042364"/>
    <w:rsid w:val="000427F1"/>
    <w:rsid w:val="00042DB6"/>
    <w:rsid w:val="00043879"/>
    <w:rsid w:val="0004402D"/>
    <w:rsid w:val="000451D3"/>
    <w:rsid w:val="00045901"/>
    <w:rsid w:val="00050660"/>
    <w:rsid w:val="00050777"/>
    <w:rsid w:val="00050F1E"/>
    <w:rsid w:val="0005107B"/>
    <w:rsid w:val="000512A7"/>
    <w:rsid w:val="0005295B"/>
    <w:rsid w:val="00053ADF"/>
    <w:rsid w:val="00053B83"/>
    <w:rsid w:val="0005463A"/>
    <w:rsid w:val="00055712"/>
    <w:rsid w:val="00060C47"/>
    <w:rsid w:val="00060D38"/>
    <w:rsid w:val="00060D94"/>
    <w:rsid w:val="0006302B"/>
    <w:rsid w:val="00063C55"/>
    <w:rsid w:val="00063D1D"/>
    <w:rsid w:val="0006459A"/>
    <w:rsid w:val="00065B5A"/>
    <w:rsid w:val="00066865"/>
    <w:rsid w:val="00067B63"/>
    <w:rsid w:val="00067E65"/>
    <w:rsid w:val="000707C5"/>
    <w:rsid w:val="000712D6"/>
    <w:rsid w:val="00071541"/>
    <w:rsid w:val="00071C1A"/>
    <w:rsid w:val="0007268F"/>
    <w:rsid w:val="00072A10"/>
    <w:rsid w:val="00073013"/>
    <w:rsid w:val="00073C6E"/>
    <w:rsid w:val="00075809"/>
    <w:rsid w:val="000769BE"/>
    <w:rsid w:val="00076FDD"/>
    <w:rsid w:val="0007790C"/>
    <w:rsid w:val="00081E7E"/>
    <w:rsid w:val="00084AAE"/>
    <w:rsid w:val="00084BEA"/>
    <w:rsid w:val="00084C45"/>
    <w:rsid w:val="00084CB3"/>
    <w:rsid w:val="00085DB5"/>
    <w:rsid w:val="00086921"/>
    <w:rsid w:val="00087F97"/>
    <w:rsid w:val="00087FE6"/>
    <w:rsid w:val="000902A6"/>
    <w:rsid w:val="0009078A"/>
    <w:rsid w:val="000910F8"/>
    <w:rsid w:val="000912FA"/>
    <w:rsid w:val="000915F5"/>
    <w:rsid w:val="00091BA5"/>
    <w:rsid w:val="00091E96"/>
    <w:rsid w:val="000922C7"/>
    <w:rsid w:val="0009320B"/>
    <w:rsid w:val="000937D2"/>
    <w:rsid w:val="000937DF"/>
    <w:rsid w:val="00093855"/>
    <w:rsid w:val="00093904"/>
    <w:rsid w:val="000940B2"/>
    <w:rsid w:val="00094A31"/>
    <w:rsid w:val="00094B45"/>
    <w:rsid w:val="00094ECF"/>
    <w:rsid w:val="000962E8"/>
    <w:rsid w:val="00096668"/>
    <w:rsid w:val="0009675C"/>
    <w:rsid w:val="000A065C"/>
    <w:rsid w:val="000A1226"/>
    <w:rsid w:val="000A19B6"/>
    <w:rsid w:val="000A1EDA"/>
    <w:rsid w:val="000A22E3"/>
    <w:rsid w:val="000A253E"/>
    <w:rsid w:val="000A39B9"/>
    <w:rsid w:val="000A43D6"/>
    <w:rsid w:val="000A50F2"/>
    <w:rsid w:val="000A51E8"/>
    <w:rsid w:val="000A6CB4"/>
    <w:rsid w:val="000A70A2"/>
    <w:rsid w:val="000A71BE"/>
    <w:rsid w:val="000A7349"/>
    <w:rsid w:val="000A7753"/>
    <w:rsid w:val="000A7C89"/>
    <w:rsid w:val="000B0387"/>
    <w:rsid w:val="000B0F93"/>
    <w:rsid w:val="000B14FE"/>
    <w:rsid w:val="000B171F"/>
    <w:rsid w:val="000B184B"/>
    <w:rsid w:val="000B189E"/>
    <w:rsid w:val="000B18A8"/>
    <w:rsid w:val="000B3B5C"/>
    <w:rsid w:val="000B3BCC"/>
    <w:rsid w:val="000B409B"/>
    <w:rsid w:val="000B43C7"/>
    <w:rsid w:val="000B4D88"/>
    <w:rsid w:val="000B534C"/>
    <w:rsid w:val="000B6504"/>
    <w:rsid w:val="000B777C"/>
    <w:rsid w:val="000B77A8"/>
    <w:rsid w:val="000B7E14"/>
    <w:rsid w:val="000C06FC"/>
    <w:rsid w:val="000C071C"/>
    <w:rsid w:val="000C0C24"/>
    <w:rsid w:val="000C2C77"/>
    <w:rsid w:val="000C375C"/>
    <w:rsid w:val="000C4349"/>
    <w:rsid w:val="000C58C6"/>
    <w:rsid w:val="000C5DE3"/>
    <w:rsid w:val="000C686E"/>
    <w:rsid w:val="000D0076"/>
    <w:rsid w:val="000D3547"/>
    <w:rsid w:val="000D5EE2"/>
    <w:rsid w:val="000D68D3"/>
    <w:rsid w:val="000D73AF"/>
    <w:rsid w:val="000E0AFA"/>
    <w:rsid w:val="000E0D48"/>
    <w:rsid w:val="000E1415"/>
    <w:rsid w:val="000E236E"/>
    <w:rsid w:val="000E256B"/>
    <w:rsid w:val="000E354C"/>
    <w:rsid w:val="000E46AC"/>
    <w:rsid w:val="000E46DD"/>
    <w:rsid w:val="000E4A48"/>
    <w:rsid w:val="000E56E4"/>
    <w:rsid w:val="000E5746"/>
    <w:rsid w:val="000E7E7F"/>
    <w:rsid w:val="000F1B8B"/>
    <w:rsid w:val="000F28E3"/>
    <w:rsid w:val="000F3961"/>
    <w:rsid w:val="000F46BE"/>
    <w:rsid w:val="000F48F6"/>
    <w:rsid w:val="000F50DA"/>
    <w:rsid w:val="000F54BE"/>
    <w:rsid w:val="000F555C"/>
    <w:rsid w:val="000F5778"/>
    <w:rsid w:val="000F5FF3"/>
    <w:rsid w:val="000F604F"/>
    <w:rsid w:val="0010024A"/>
    <w:rsid w:val="00100B87"/>
    <w:rsid w:val="00101449"/>
    <w:rsid w:val="001019DD"/>
    <w:rsid w:val="0010276B"/>
    <w:rsid w:val="00102AA5"/>
    <w:rsid w:val="00103436"/>
    <w:rsid w:val="001038E3"/>
    <w:rsid w:val="00104E7F"/>
    <w:rsid w:val="001056A3"/>
    <w:rsid w:val="001059D9"/>
    <w:rsid w:val="00107FF4"/>
    <w:rsid w:val="00110D7C"/>
    <w:rsid w:val="00111198"/>
    <w:rsid w:val="00111A9C"/>
    <w:rsid w:val="00112A27"/>
    <w:rsid w:val="00112CD7"/>
    <w:rsid w:val="0011325A"/>
    <w:rsid w:val="00113FF5"/>
    <w:rsid w:val="00114621"/>
    <w:rsid w:val="001146B3"/>
    <w:rsid w:val="001147FC"/>
    <w:rsid w:val="00114C76"/>
    <w:rsid w:val="00115687"/>
    <w:rsid w:val="00116776"/>
    <w:rsid w:val="0011717F"/>
    <w:rsid w:val="001176B0"/>
    <w:rsid w:val="00117FC4"/>
    <w:rsid w:val="00120A3C"/>
    <w:rsid w:val="00123EA0"/>
    <w:rsid w:val="00123F51"/>
    <w:rsid w:val="00124698"/>
    <w:rsid w:val="00124FFE"/>
    <w:rsid w:val="00125CB3"/>
    <w:rsid w:val="00125D0F"/>
    <w:rsid w:val="00125FF0"/>
    <w:rsid w:val="0012703C"/>
    <w:rsid w:val="00131223"/>
    <w:rsid w:val="00131789"/>
    <w:rsid w:val="001339EE"/>
    <w:rsid w:val="00134561"/>
    <w:rsid w:val="00136FF6"/>
    <w:rsid w:val="00140066"/>
    <w:rsid w:val="001400F7"/>
    <w:rsid w:val="00140F34"/>
    <w:rsid w:val="0014274C"/>
    <w:rsid w:val="00142AB5"/>
    <w:rsid w:val="00143261"/>
    <w:rsid w:val="00143323"/>
    <w:rsid w:val="00143F02"/>
    <w:rsid w:val="001447A3"/>
    <w:rsid w:val="00145D29"/>
    <w:rsid w:val="001466CA"/>
    <w:rsid w:val="0014785B"/>
    <w:rsid w:val="0015026D"/>
    <w:rsid w:val="00150967"/>
    <w:rsid w:val="001509B4"/>
    <w:rsid w:val="00151F19"/>
    <w:rsid w:val="00152322"/>
    <w:rsid w:val="00152349"/>
    <w:rsid w:val="00152555"/>
    <w:rsid w:val="00152956"/>
    <w:rsid w:val="00153AC2"/>
    <w:rsid w:val="001544FB"/>
    <w:rsid w:val="00154E5E"/>
    <w:rsid w:val="00154FE9"/>
    <w:rsid w:val="001551EF"/>
    <w:rsid w:val="00155806"/>
    <w:rsid w:val="00156F48"/>
    <w:rsid w:val="00157947"/>
    <w:rsid w:val="001604B9"/>
    <w:rsid w:val="0016061E"/>
    <w:rsid w:val="00160953"/>
    <w:rsid w:val="00161A52"/>
    <w:rsid w:val="00162510"/>
    <w:rsid w:val="001626B7"/>
    <w:rsid w:val="00162797"/>
    <w:rsid w:val="00162F78"/>
    <w:rsid w:val="00162FC5"/>
    <w:rsid w:val="001634A9"/>
    <w:rsid w:val="001634E4"/>
    <w:rsid w:val="001641A2"/>
    <w:rsid w:val="00164B29"/>
    <w:rsid w:val="00164D75"/>
    <w:rsid w:val="00164F88"/>
    <w:rsid w:val="00165BA9"/>
    <w:rsid w:val="00165F08"/>
    <w:rsid w:val="0016619C"/>
    <w:rsid w:val="00166273"/>
    <w:rsid w:val="001667D5"/>
    <w:rsid w:val="001669C0"/>
    <w:rsid w:val="001714C4"/>
    <w:rsid w:val="00171901"/>
    <w:rsid w:val="00171D7F"/>
    <w:rsid w:val="00171DC0"/>
    <w:rsid w:val="00172955"/>
    <w:rsid w:val="00173595"/>
    <w:rsid w:val="001742CD"/>
    <w:rsid w:val="00174EE4"/>
    <w:rsid w:val="001774CC"/>
    <w:rsid w:val="00177D05"/>
    <w:rsid w:val="00177F4D"/>
    <w:rsid w:val="00177F7E"/>
    <w:rsid w:val="00180073"/>
    <w:rsid w:val="001807C7"/>
    <w:rsid w:val="00181750"/>
    <w:rsid w:val="0018189E"/>
    <w:rsid w:val="00181E37"/>
    <w:rsid w:val="001847E0"/>
    <w:rsid w:val="00184866"/>
    <w:rsid w:val="00186AB9"/>
    <w:rsid w:val="00187B09"/>
    <w:rsid w:val="001901D6"/>
    <w:rsid w:val="00190268"/>
    <w:rsid w:val="00190BE1"/>
    <w:rsid w:val="00190CDE"/>
    <w:rsid w:val="00191137"/>
    <w:rsid w:val="001924C6"/>
    <w:rsid w:val="00192C76"/>
    <w:rsid w:val="00192C90"/>
    <w:rsid w:val="00192CBB"/>
    <w:rsid w:val="00193BCC"/>
    <w:rsid w:val="00194D85"/>
    <w:rsid w:val="0019637A"/>
    <w:rsid w:val="00197203"/>
    <w:rsid w:val="001974D7"/>
    <w:rsid w:val="00197EAD"/>
    <w:rsid w:val="001A0E54"/>
    <w:rsid w:val="001A1AD4"/>
    <w:rsid w:val="001A1C1F"/>
    <w:rsid w:val="001A1F76"/>
    <w:rsid w:val="001A273E"/>
    <w:rsid w:val="001A2C5E"/>
    <w:rsid w:val="001A4045"/>
    <w:rsid w:val="001A4097"/>
    <w:rsid w:val="001A4CDE"/>
    <w:rsid w:val="001A6C9E"/>
    <w:rsid w:val="001A7A17"/>
    <w:rsid w:val="001B09CC"/>
    <w:rsid w:val="001B103D"/>
    <w:rsid w:val="001B165C"/>
    <w:rsid w:val="001B2668"/>
    <w:rsid w:val="001B3167"/>
    <w:rsid w:val="001B3B78"/>
    <w:rsid w:val="001B400B"/>
    <w:rsid w:val="001B4E85"/>
    <w:rsid w:val="001B51D5"/>
    <w:rsid w:val="001B59A0"/>
    <w:rsid w:val="001B6BB0"/>
    <w:rsid w:val="001B7086"/>
    <w:rsid w:val="001B7154"/>
    <w:rsid w:val="001B7ACF"/>
    <w:rsid w:val="001B7E35"/>
    <w:rsid w:val="001C020F"/>
    <w:rsid w:val="001C0A16"/>
    <w:rsid w:val="001C1451"/>
    <w:rsid w:val="001C2239"/>
    <w:rsid w:val="001C2B1C"/>
    <w:rsid w:val="001C2C0B"/>
    <w:rsid w:val="001C36F4"/>
    <w:rsid w:val="001C4089"/>
    <w:rsid w:val="001C41CC"/>
    <w:rsid w:val="001C4A97"/>
    <w:rsid w:val="001C58B1"/>
    <w:rsid w:val="001C59EB"/>
    <w:rsid w:val="001C62A1"/>
    <w:rsid w:val="001C6E68"/>
    <w:rsid w:val="001C780D"/>
    <w:rsid w:val="001D02A4"/>
    <w:rsid w:val="001D0F16"/>
    <w:rsid w:val="001D1551"/>
    <w:rsid w:val="001D19A9"/>
    <w:rsid w:val="001D1B42"/>
    <w:rsid w:val="001D2FE3"/>
    <w:rsid w:val="001D326C"/>
    <w:rsid w:val="001D3547"/>
    <w:rsid w:val="001D3D5A"/>
    <w:rsid w:val="001D4625"/>
    <w:rsid w:val="001D4C4E"/>
    <w:rsid w:val="001D550C"/>
    <w:rsid w:val="001E0786"/>
    <w:rsid w:val="001E0D04"/>
    <w:rsid w:val="001E0DF3"/>
    <w:rsid w:val="001E1CCD"/>
    <w:rsid w:val="001E35B7"/>
    <w:rsid w:val="001E4C72"/>
    <w:rsid w:val="001E54DE"/>
    <w:rsid w:val="001E6424"/>
    <w:rsid w:val="001E65D6"/>
    <w:rsid w:val="001E662F"/>
    <w:rsid w:val="001E7055"/>
    <w:rsid w:val="001F0123"/>
    <w:rsid w:val="001F1AC0"/>
    <w:rsid w:val="001F2FB9"/>
    <w:rsid w:val="001F323A"/>
    <w:rsid w:val="001F4B50"/>
    <w:rsid w:val="001F4E02"/>
    <w:rsid w:val="001F50E3"/>
    <w:rsid w:val="001F5984"/>
    <w:rsid w:val="001F5AE8"/>
    <w:rsid w:val="001F5C9E"/>
    <w:rsid w:val="001F604A"/>
    <w:rsid w:val="001F6DCC"/>
    <w:rsid w:val="001F7FF8"/>
    <w:rsid w:val="002005E3"/>
    <w:rsid w:val="0020068D"/>
    <w:rsid w:val="0020304A"/>
    <w:rsid w:val="002033CA"/>
    <w:rsid w:val="00203BE2"/>
    <w:rsid w:val="00204FA1"/>
    <w:rsid w:val="0020518C"/>
    <w:rsid w:val="002052FB"/>
    <w:rsid w:val="00205C93"/>
    <w:rsid w:val="00207131"/>
    <w:rsid w:val="00207667"/>
    <w:rsid w:val="00207E14"/>
    <w:rsid w:val="0021109D"/>
    <w:rsid w:val="00211BFF"/>
    <w:rsid w:val="002125F8"/>
    <w:rsid w:val="002133B8"/>
    <w:rsid w:val="002134B5"/>
    <w:rsid w:val="002148DC"/>
    <w:rsid w:val="00215382"/>
    <w:rsid w:val="00215736"/>
    <w:rsid w:val="00216A57"/>
    <w:rsid w:val="0021744E"/>
    <w:rsid w:val="002206B0"/>
    <w:rsid w:val="00220827"/>
    <w:rsid w:val="00220CCC"/>
    <w:rsid w:val="00221CE3"/>
    <w:rsid w:val="00222AEC"/>
    <w:rsid w:val="0022306E"/>
    <w:rsid w:val="0022523F"/>
    <w:rsid w:val="0022593B"/>
    <w:rsid w:val="00225A0D"/>
    <w:rsid w:val="00225AEF"/>
    <w:rsid w:val="00226AF2"/>
    <w:rsid w:val="00227366"/>
    <w:rsid w:val="00227D5F"/>
    <w:rsid w:val="00230802"/>
    <w:rsid w:val="00230863"/>
    <w:rsid w:val="00232097"/>
    <w:rsid w:val="002327ED"/>
    <w:rsid w:val="00233056"/>
    <w:rsid w:val="0023371C"/>
    <w:rsid w:val="00234520"/>
    <w:rsid w:val="002358C8"/>
    <w:rsid w:val="00237315"/>
    <w:rsid w:val="00237502"/>
    <w:rsid w:val="00237F1A"/>
    <w:rsid w:val="00240388"/>
    <w:rsid w:val="00240877"/>
    <w:rsid w:val="00240B16"/>
    <w:rsid w:val="00240CA0"/>
    <w:rsid w:val="00240D08"/>
    <w:rsid w:val="00245988"/>
    <w:rsid w:val="00247DF2"/>
    <w:rsid w:val="00250946"/>
    <w:rsid w:val="002513EC"/>
    <w:rsid w:val="0025177D"/>
    <w:rsid w:val="002517DA"/>
    <w:rsid w:val="00251A7E"/>
    <w:rsid w:val="00251CF2"/>
    <w:rsid w:val="0025284D"/>
    <w:rsid w:val="002532E0"/>
    <w:rsid w:val="00255125"/>
    <w:rsid w:val="002557F3"/>
    <w:rsid w:val="00255F69"/>
    <w:rsid w:val="00257AC0"/>
    <w:rsid w:val="00257DDE"/>
    <w:rsid w:val="0026061E"/>
    <w:rsid w:val="00260E7D"/>
    <w:rsid w:val="0026136B"/>
    <w:rsid w:val="00261E5A"/>
    <w:rsid w:val="00261EC5"/>
    <w:rsid w:val="00262761"/>
    <w:rsid w:val="002629A8"/>
    <w:rsid w:val="002629CB"/>
    <w:rsid w:val="00262AE4"/>
    <w:rsid w:val="00263A45"/>
    <w:rsid w:val="00264D16"/>
    <w:rsid w:val="002650C8"/>
    <w:rsid w:val="002653FA"/>
    <w:rsid w:val="0026557C"/>
    <w:rsid w:val="00265A77"/>
    <w:rsid w:val="00265A81"/>
    <w:rsid w:val="00267F66"/>
    <w:rsid w:val="0027105F"/>
    <w:rsid w:val="0027125B"/>
    <w:rsid w:val="0027197B"/>
    <w:rsid w:val="00271FAC"/>
    <w:rsid w:val="002724C9"/>
    <w:rsid w:val="00273E46"/>
    <w:rsid w:val="002745C7"/>
    <w:rsid w:val="002746B6"/>
    <w:rsid w:val="00274A43"/>
    <w:rsid w:val="00274D68"/>
    <w:rsid w:val="00275063"/>
    <w:rsid w:val="00275701"/>
    <w:rsid w:val="00276582"/>
    <w:rsid w:val="00277432"/>
    <w:rsid w:val="002774BC"/>
    <w:rsid w:val="00280E1A"/>
    <w:rsid w:val="00281D6C"/>
    <w:rsid w:val="00281FC6"/>
    <w:rsid w:val="00282FF2"/>
    <w:rsid w:val="00285E2E"/>
    <w:rsid w:val="002863FB"/>
    <w:rsid w:val="00287291"/>
    <w:rsid w:val="00290059"/>
    <w:rsid w:val="00290212"/>
    <w:rsid w:val="00290AF0"/>
    <w:rsid w:val="0029150C"/>
    <w:rsid w:val="00291E19"/>
    <w:rsid w:val="002923BD"/>
    <w:rsid w:val="002929F1"/>
    <w:rsid w:val="00292EEB"/>
    <w:rsid w:val="00292F17"/>
    <w:rsid w:val="00293515"/>
    <w:rsid w:val="00293D1A"/>
    <w:rsid w:val="00293FEE"/>
    <w:rsid w:val="00294577"/>
    <w:rsid w:val="002948F4"/>
    <w:rsid w:val="00294DF7"/>
    <w:rsid w:val="002957B5"/>
    <w:rsid w:val="002961CB"/>
    <w:rsid w:val="002A0602"/>
    <w:rsid w:val="002A1A7D"/>
    <w:rsid w:val="002A1FF0"/>
    <w:rsid w:val="002A3148"/>
    <w:rsid w:val="002A356F"/>
    <w:rsid w:val="002A3AD8"/>
    <w:rsid w:val="002A4FD2"/>
    <w:rsid w:val="002A5A26"/>
    <w:rsid w:val="002A5A40"/>
    <w:rsid w:val="002A6873"/>
    <w:rsid w:val="002A76C1"/>
    <w:rsid w:val="002B0F28"/>
    <w:rsid w:val="002B1F1A"/>
    <w:rsid w:val="002B3200"/>
    <w:rsid w:val="002B51ED"/>
    <w:rsid w:val="002B5548"/>
    <w:rsid w:val="002B7201"/>
    <w:rsid w:val="002C067B"/>
    <w:rsid w:val="002C104E"/>
    <w:rsid w:val="002C1787"/>
    <w:rsid w:val="002C2524"/>
    <w:rsid w:val="002C27E0"/>
    <w:rsid w:val="002C2B78"/>
    <w:rsid w:val="002C3023"/>
    <w:rsid w:val="002C3494"/>
    <w:rsid w:val="002C4A88"/>
    <w:rsid w:val="002C4AFF"/>
    <w:rsid w:val="002C5BAC"/>
    <w:rsid w:val="002C6363"/>
    <w:rsid w:val="002C70E4"/>
    <w:rsid w:val="002C7B27"/>
    <w:rsid w:val="002D2532"/>
    <w:rsid w:val="002D2D58"/>
    <w:rsid w:val="002D3301"/>
    <w:rsid w:val="002D3E81"/>
    <w:rsid w:val="002D6107"/>
    <w:rsid w:val="002D798D"/>
    <w:rsid w:val="002D7EFF"/>
    <w:rsid w:val="002E0E0F"/>
    <w:rsid w:val="002E16C7"/>
    <w:rsid w:val="002E268D"/>
    <w:rsid w:val="002E6A9B"/>
    <w:rsid w:val="002E7BD9"/>
    <w:rsid w:val="002F02C2"/>
    <w:rsid w:val="002F1801"/>
    <w:rsid w:val="002F2B58"/>
    <w:rsid w:val="002F4A4A"/>
    <w:rsid w:val="002F4C69"/>
    <w:rsid w:val="002F4D94"/>
    <w:rsid w:val="002F5421"/>
    <w:rsid w:val="002F5E9E"/>
    <w:rsid w:val="002F68CC"/>
    <w:rsid w:val="002F769C"/>
    <w:rsid w:val="002F7CC1"/>
    <w:rsid w:val="00300649"/>
    <w:rsid w:val="0030071E"/>
    <w:rsid w:val="00300AAB"/>
    <w:rsid w:val="003010EE"/>
    <w:rsid w:val="0030133F"/>
    <w:rsid w:val="00302015"/>
    <w:rsid w:val="003040D1"/>
    <w:rsid w:val="00304A1D"/>
    <w:rsid w:val="00304AA8"/>
    <w:rsid w:val="00305E23"/>
    <w:rsid w:val="003068C5"/>
    <w:rsid w:val="003073CD"/>
    <w:rsid w:val="00307BF0"/>
    <w:rsid w:val="00307E83"/>
    <w:rsid w:val="00311072"/>
    <w:rsid w:val="00312E50"/>
    <w:rsid w:val="00313B11"/>
    <w:rsid w:val="003148AF"/>
    <w:rsid w:val="0031698E"/>
    <w:rsid w:val="00316F92"/>
    <w:rsid w:val="003176FC"/>
    <w:rsid w:val="00320390"/>
    <w:rsid w:val="00321102"/>
    <w:rsid w:val="00321FF3"/>
    <w:rsid w:val="0032218E"/>
    <w:rsid w:val="00322631"/>
    <w:rsid w:val="00323B13"/>
    <w:rsid w:val="0032405F"/>
    <w:rsid w:val="003243EE"/>
    <w:rsid w:val="00324595"/>
    <w:rsid w:val="00325A4B"/>
    <w:rsid w:val="00326455"/>
    <w:rsid w:val="003265F9"/>
    <w:rsid w:val="00326900"/>
    <w:rsid w:val="00326A4F"/>
    <w:rsid w:val="00331D15"/>
    <w:rsid w:val="00332214"/>
    <w:rsid w:val="00332A10"/>
    <w:rsid w:val="00332EFC"/>
    <w:rsid w:val="00333BDE"/>
    <w:rsid w:val="003345F4"/>
    <w:rsid w:val="003350FD"/>
    <w:rsid w:val="00336421"/>
    <w:rsid w:val="00337637"/>
    <w:rsid w:val="00340723"/>
    <w:rsid w:val="00340773"/>
    <w:rsid w:val="00340D2E"/>
    <w:rsid w:val="00341C8A"/>
    <w:rsid w:val="003424BD"/>
    <w:rsid w:val="0034482E"/>
    <w:rsid w:val="00344FBE"/>
    <w:rsid w:val="003453C3"/>
    <w:rsid w:val="0034580E"/>
    <w:rsid w:val="00347135"/>
    <w:rsid w:val="00347AC8"/>
    <w:rsid w:val="00351D82"/>
    <w:rsid w:val="00352176"/>
    <w:rsid w:val="00354337"/>
    <w:rsid w:val="00354EE9"/>
    <w:rsid w:val="00355B1D"/>
    <w:rsid w:val="00356FB7"/>
    <w:rsid w:val="00357762"/>
    <w:rsid w:val="00360D07"/>
    <w:rsid w:val="0036163B"/>
    <w:rsid w:val="0036171A"/>
    <w:rsid w:val="003630DB"/>
    <w:rsid w:val="003642F3"/>
    <w:rsid w:val="003644EC"/>
    <w:rsid w:val="003649C4"/>
    <w:rsid w:val="00364AD6"/>
    <w:rsid w:val="0036658A"/>
    <w:rsid w:val="00366602"/>
    <w:rsid w:val="003668DE"/>
    <w:rsid w:val="00366F8B"/>
    <w:rsid w:val="003675F4"/>
    <w:rsid w:val="0037035C"/>
    <w:rsid w:val="003708F0"/>
    <w:rsid w:val="0037134E"/>
    <w:rsid w:val="00372837"/>
    <w:rsid w:val="00373D11"/>
    <w:rsid w:val="0037476F"/>
    <w:rsid w:val="003748B6"/>
    <w:rsid w:val="00375989"/>
    <w:rsid w:val="00376262"/>
    <w:rsid w:val="0037799E"/>
    <w:rsid w:val="003807BE"/>
    <w:rsid w:val="00381109"/>
    <w:rsid w:val="003814CE"/>
    <w:rsid w:val="003824C6"/>
    <w:rsid w:val="00382E47"/>
    <w:rsid w:val="00382F24"/>
    <w:rsid w:val="0038450F"/>
    <w:rsid w:val="00384956"/>
    <w:rsid w:val="003854C2"/>
    <w:rsid w:val="00385744"/>
    <w:rsid w:val="00385886"/>
    <w:rsid w:val="00385F39"/>
    <w:rsid w:val="00386019"/>
    <w:rsid w:val="003861C2"/>
    <w:rsid w:val="00386C56"/>
    <w:rsid w:val="00386CA0"/>
    <w:rsid w:val="00387712"/>
    <w:rsid w:val="003878ED"/>
    <w:rsid w:val="003901C7"/>
    <w:rsid w:val="00391850"/>
    <w:rsid w:val="0039228B"/>
    <w:rsid w:val="00392BA8"/>
    <w:rsid w:val="00393825"/>
    <w:rsid w:val="003940CA"/>
    <w:rsid w:val="003945FD"/>
    <w:rsid w:val="003953B1"/>
    <w:rsid w:val="00396212"/>
    <w:rsid w:val="003963E7"/>
    <w:rsid w:val="00396894"/>
    <w:rsid w:val="00396F08"/>
    <w:rsid w:val="003970B6"/>
    <w:rsid w:val="0039787C"/>
    <w:rsid w:val="00397BC3"/>
    <w:rsid w:val="003A1DE9"/>
    <w:rsid w:val="003A2F5D"/>
    <w:rsid w:val="003A3F85"/>
    <w:rsid w:val="003A4798"/>
    <w:rsid w:val="003A4B64"/>
    <w:rsid w:val="003A5150"/>
    <w:rsid w:val="003A561F"/>
    <w:rsid w:val="003A5765"/>
    <w:rsid w:val="003A679B"/>
    <w:rsid w:val="003B023F"/>
    <w:rsid w:val="003B11EF"/>
    <w:rsid w:val="003B4DC9"/>
    <w:rsid w:val="003B4E5C"/>
    <w:rsid w:val="003B52C8"/>
    <w:rsid w:val="003B5CEC"/>
    <w:rsid w:val="003B6DA0"/>
    <w:rsid w:val="003B712C"/>
    <w:rsid w:val="003B7EEE"/>
    <w:rsid w:val="003C001B"/>
    <w:rsid w:val="003C0E7A"/>
    <w:rsid w:val="003C0F86"/>
    <w:rsid w:val="003C114D"/>
    <w:rsid w:val="003C1C78"/>
    <w:rsid w:val="003C1DAA"/>
    <w:rsid w:val="003C36BB"/>
    <w:rsid w:val="003C42CC"/>
    <w:rsid w:val="003C5438"/>
    <w:rsid w:val="003C5F51"/>
    <w:rsid w:val="003C6ACC"/>
    <w:rsid w:val="003C6ACF"/>
    <w:rsid w:val="003C7487"/>
    <w:rsid w:val="003D06AF"/>
    <w:rsid w:val="003D166E"/>
    <w:rsid w:val="003D1767"/>
    <w:rsid w:val="003D2943"/>
    <w:rsid w:val="003D3728"/>
    <w:rsid w:val="003D59D8"/>
    <w:rsid w:val="003D5FA9"/>
    <w:rsid w:val="003D6383"/>
    <w:rsid w:val="003D63D0"/>
    <w:rsid w:val="003D6705"/>
    <w:rsid w:val="003D7656"/>
    <w:rsid w:val="003E02C7"/>
    <w:rsid w:val="003E05A7"/>
    <w:rsid w:val="003E08A7"/>
    <w:rsid w:val="003E2DA1"/>
    <w:rsid w:val="003E3C54"/>
    <w:rsid w:val="003E5D76"/>
    <w:rsid w:val="003E6369"/>
    <w:rsid w:val="003E669D"/>
    <w:rsid w:val="003E68BB"/>
    <w:rsid w:val="003E7755"/>
    <w:rsid w:val="003F1E34"/>
    <w:rsid w:val="003F206C"/>
    <w:rsid w:val="003F2284"/>
    <w:rsid w:val="003F22E9"/>
    <w:rsid w:val="003F230D"/>
    <w:rsid w:val="003F2668"/>
    <w:rsid w:val="003F4689"/>
    <w:rsid w:val="003F65BD"/>
    <w:rsid w:val="003F6984"/>
    <w:rsid w:val="003F6CD2"/>
    <w:rsid w:val="00400061"/>
    <w:rsid w:val="004009BA"/>
    <w:rsid w:val="00400CC8"/>
    <w:rsid w:val="004020C2"/>
    <w:rsid w:val="00402ABE"/>
    <w:rsid w:val="00402E47"/>
    <w:rsid w:val="00402E9F"/>
    <w:rsid w:val="00403E08"/>
    <w:rsid w:val="004046BC"/>
    <w:rsid w:val="00405209"/>
    <w:rsid w:val="00405291"/>
    <w:rsid w:val="00405771"/>
    <w:rsid w:val="00406640"/>
    <w:rsid w:val="004072FE"/>
    <w:rsid w:val="004074CE"/>
    <w:rsid w:val="004104B6"/>
    <w:rsid w:val="0041065E"/>
    <w:rsid w:val="00411601"/>
    <w:rsid w:val="004125F5"/>
    <w:rsid w:val="00413663"/>
    <w:rsid w:val="00413850"/>
    <w:rsid w:val="00415A4D"/>
    <w:rsid w:val="004215B8"/>
    <w:rsid w:val="00422D21"/>
    <w:rsid w:val="00425F5A"/>
    <w:rsid w:val="0042769E"/>
    <w:rsid w:val="00427B68"/>
    <w:rsid w:val="00430F2F"/>
    <w:rsid w:val="0043231D"/>
    <w:rsid w:val="00432AE0"/>
    <w:rsid w:val="00433E02"/>
    <w:rsid w:val="004341DA"/>
    <w:rsid w:val="004362A3"/>
    <w:rsid w:val="00437B25"/>
    <w:rsid w:val="00440BF5"/>
    <w:rsid w:val="004412FD"/>
    <w:rsid w:val="0044172A"/>
    <w:rsid w:val="004419AD"/>
    <w:rsid w:val="00443347"/>
    <w:rsid w:val="00444383"/>
    <w:rsid w:val="004444D9"/>
    <w:rsid w:val="00444CC6"/>
    <w:rsid w:val="00445415"/>
    <w:rsid w:val="00445547"/>
    <w:rsid w:val="00445946"/>
    <w:rsid w:val="0044731B"/>
    <w:rsid w:val="00450656"/>
    <w:rsid w:val="004506B4"/>
    <w:rsid w:val="004506C9"/>
    <w:rsid w:val="00451980"/>
    <w:rsid w:val="00452AC0"/>
    <w:rsid w:val="00453576"/>
    <w:rsid w:val="0045377C"/>
    <w:rsid w:val="00453EE2"/>
    <w:rsid w:val="00455535"/>
    <w:rsid w:val="004566A0"/>
    <w:rsid w:val="00456A13"/>
    <w:rsid w:val="004576CA"/>
    <w:rsid w:val="00461312"/>
    <w:rsid w:val="00462505"/>
    <w:rsid w:val="00462F3D"/>
    <w:rsid w:val="004639B0"/>
    <w:rsid w:val="0046403B"/>
    <w:rsid w:val="004644DE"/>
    <w:rsid w:val="0046584D"/>
    <w:rsid w:val="0046598E"/>
    <w:rsid w:val="004664CF"/>
    <w:rsid w:val="00467944"/>
    <w:rsid w:val="004679F6"/>
    <w:rsid w:val="00467C0E"/>
    <w:rsid w:val="00470A11"/>
    <w:rsid w:val="00470FC8"/>
    <w:rsid w:val="00471C8A"/>
    <w:rsid w:val="0047299C"/>
    <w:rsid w:val="00473AAD"/>
    <w:rsid w:val="00473FDA"/>
    <w:rsid w:val="0047406E"/>
    <w:rsid w:val="00474508"/>
    <w:rsid w:val="0047482E"/>
    <w:rsid w:val="00475078"/>
    <w:rsid w:val="004759D7"/>
    <w:rsid w:val="00475C78"/>
    <w:rsid w:val="004761D4"/>
    <w:rsid w:val="0047693E"/>
    <w:rsid w:val="0048048B"/>
    <w:rsid w:val="00480D25"/>
    <w:rsid w:val="00480F19"/>
    <w:rsid w:val="004811FB"/>
    <w:rsid w:val="0048121B"/>
    <w:rsid w:val="0048179A"/>
    <w:rsid w:val="00481931"/>
    <w:rsid w:val="0048226F"/>
    <w:rsid w:val="004839F9"/>
    <w:rsid w:val="00484CFB"/>
    <w:rsid w:val="00487764"/>
    <w:rsid w:val="0049002C"/>
    <w:rsid w:val="00490B80"/>
    <w:rsid w:val="004916F1"/>
    <w:rsid w:val="004928DC"/>
    <w:rsid w:val="00492F5C"/>
    <w:rsid w:val="0049302B"/>
    <w:rsid w:val="00493613"/>
    <w:rsid w:val="00494F69"/>
    <w:rsid w:val="00496536"/>
    <w:rsid w:val="0049700F"/>
    <w:rsid w:val="00497444"/>
    <w:rsid w:val="00497515"/>
    <w:rsid w:val="00497685"/>
    <w:rsid w:val="00497734"/>
    <w:rsid w:val="004A0B1F"/>
    <w:rsid w:val="004A191E"/>
    <w:rsid w:val="004A1A19"/>
    <w:rsid w:val="004A1F29"/>
    <w:rsid w:val="004A25B5"/>
    <w:rsid w:val="004A2726"/>
    <w:rsid w:val="004A3600"/>
    <w:rsid w:val="004A464D"/>
    <w:rsid w:val="004A5F83"/>
    <w:rsid w:val="004A60C8"/>
    <w:rsid w:val="004A662A"/>
    <w:rsid w:val="004A6A2A"/>
    <w:rsid w:val="004A7A02"/>
    <w:rsid w:val="004A7C8D"/>
    <w:rsid w:val="004A7DA2"/>
    <w:rsid w:val="004B0449"/>
    <w:rsid w:val="004B0934"/>
    <w:rsid w:val="004B0BDD"/>
    <w:rsid w:val="004B0D90"/>
    <w:rsid w:val="004B1738"/>
    <w:rsid w:val="004B1CF2"/>
    <w:rsid w:val="004B21B3"/>
    <w:rsid w:val="004B2A56"/>
    <w:rsid w:val="004B2CBB"/>
    <w:rsid w:val="004B2FAD"/>
    <w:rsid w:val="004B493F"/>
    <w:rsid w:val="004B56A8"/>
    <w:rsid w:val="004B5C9A"/>
    <w:rsid w:val="004B5CC2"/>
    <w:rsid w:val="004B70F8"/>
    <w:rsid w:val="004B78BF"/>
    <w:rsid w:val="004B78E4"/>
    <w:rsid w:val="004B791C"/>
    <w:rsid w:val="004C40E5"/>
    <w:rsid w:val="004C42FD"/>
    <w:rsid w:val="004C4A62"/>
    <w:rsid w:val="004C57FA"/>
    <w:rsid w:val="004C615E"/>
    <w:rsid w:val="004C61DD"/>
    <w:rsid w:val="004C6FB3"/>
    <w:rsid w:val="004C6FEB"/>
    <w:rsid w:val="004C7D19"/>
    <w:rsid w:val="004D0702"/>
    <w:rsid w:val="004D2004"/>
    <w:rsid w:val="004D249C"/>
    <w:rsid w:val="004D4A25"/>
    <w:rsid w:val="004D59BD"/>
    <w:rsid w:val="004D6159"/>
    <w:rsid w:val="004D68F5"/>
    <w:rsid w:val="004D6DB8"/>
    <w:rsid w:val="004E0691"/>
    <w:rsid w:val="004E244D"/>
    <w:rsid w:val="004E27DF"/>
    <w:rsid w:val="004E3A8E"/>
    <w:rsid w:val="004E42F6"/>
    <w:rsid w:val="004E4816"/>
    <w:rsid w:val="004E56AF"/>
    <w:rsid w:val="004E5907"/>
    <w:rsid w:val="004E6666"/>
    <w:rsid w:val="004E66C1"/>
    <w:rsid w:val="004E7292"/>
    <w:rsid w:val="004E72D3"/>
    <w:rsid w:val="004E72E6"/>
    <w:rsid w:val="004F2180"/>
    <w:rsid w:val="004F28F2"/>
    <w:rsid w:val="004F34D6"/>
    <w:rsid w:val="004F3523"/>
    <w:rsid w:val="004F572C"/>
    <w:rsid w:val="004F6016"/>
    <w:rsid w:val="004F7A44"/>
    <w:rsid w:val="004F7CD3"/>
    <w:rsid w:val="004F7DCF"/>
    <w:rsid w:val="005001CD"/>
    <w:rsid w:val="0050033C"/>
    <w:rsid w:val="00500FDF"/>
    <w:rsid w:val="00503403"/>
    <w:rsid w:val="005044BD"/>
    <w:rsid w:val="005048F0"/>
    <w:rsid w:val="00506F17"/>
    <w:rsid w:val="00507447"/>
    <w:rsid w:val="0051102B"/>
    <w:rsid w:val="0051113A"/>
    <w:rsid w:val="00511423"/>
    <w:rsid w:val="005116C3"/>
    <w:rsid w:val="00511DB5"/>
    <w:rsid w:val="005129B1"/>
    <w:rsid w:val="00512D32"/>
    <w:rsid w:val="0051315E"/>
    <w:rsid w:val="005133B2"/>
    <w:rsid w:val="0051347B"/>
    <w:rsid w:val="0051382E"/>
    <w:rsid w:val="00514094"/>
    <w:rsid w:val="00515512"/>
    <w:rsid w:val="0051678B"/>
    <w:rsid w:val="0051682E"/>
    <w:rsid w:val="00516A6D"/>
    <w:rsid w:val="00516A6F"/>
    <w:rsid w:val="0051729D"/>
    <w:rsid w:val="005173D6"/>
    <w:rsid w:val="00517DDB"/>
    <w:rsid w:val="0052026C"/>
    <w:rsid w:val="005210E7"/>
    <w:rsid w:val="00521E1A"/>
    <w:rsid w:val="00522DEC"/>
    <w:rsid w:val="00522EBD"/>
    <w:rsid w:val="005236FA"/>
    <w:rsid w:val="00523E76"/>
    <w:rsid w:val="00523F62"/>
    <w:rsid w:val="0052428B"/>
    <w:rsid w:val="00524512"/>
    <w:rsid w:val="005260FA"/>
    <w:rsid w:val="00527814"/>
    <w:rsid w:val="00527B1A"/>
    <w:rsid w:val="0053193E"/>
    <w:rsid w:val="00532143"/>
    <w:rsid w:val="005327CA"/>
    <w:rsid w:val="00532AB2"/>
    <w:rsid w:val="00533357"/>
    <w:rsid w:val="00534BB2"/>
    <w:rsid w:val="005350EE"/>
    <w:rsid w:val="005365F7"/>
    <w:rsid w:val="00540032"/>
    <w:rsid w:val="005422F9"/>
    <w:rsid w:val="005427F6"/>
    <w:rsid w:val="005440B7"/>
    <w:rsid w:val="0054484D"/>
    <w:rsid w:val="005450D2"/>
    <w:rsid w:val="005459FF"/>
    <w:rsid w:val="00546F48"/>
    <w:rsid w:val="00547064"/>
    <w:rsid w:val="00547820"/>
    <w:rsid w:val="00550ACC"/>
    <w:rsid w:val="00550B5E"/>
    <w:rsid w:val="00551B78"/>
    <w:rsid w:val="0055289B"/>
    <w:rsid w:val="00552A42"/>
    <w:rsid w:val="00552F52"/>
    <w:rsid w:val="0055397F"/>
    <w:rsid w:val="005543A9"/>
    <w:rsid w:val="00555203"/>
    <w:rsid w:val="00555304"/>
    <w:rsid w:val="0055686E"/>
    <w:rsid w:val="005568A6"/>
    <w:rsid w:val="00556D49"/>
    <w:rsid w:val="00561AEA"/>
    <w:rsid w:val="00562130"/>
    <w:rsid w:val="00562C1A"/>
    <w:rsid w:val="00565056"/>
    <w:rsid w:val="0056534E"/>
    <w:rsid w:val="00566E18"/>
    <w:rsid w:val="00566E2C"/>
    <w:rsid w:val="0057001F"/>
    <w:rsid w:val="005701A0"/>
    <w:rsid w:val="00571E6D"/>
    <w:rsid w:val="0057238E"/>
    <w:rsid w:val="00572910"/>
    <w:rsid w:val="00573378"/>
    <w:rsid w:val="00573B39"/>
    <w:rsid w:val="005746A0"/>
    <w:rsid w:val="00576713"/>
    <w:rsid w:val="005773BC"/>
    <w:rsid w:val="00580591"/>
    <w:rsid w:val="005805F6"/>
    <w:rsid w:val="0058189F"/>
    <w:rsid w:val="00581FF2"/>
    <w:rsid w:val="0058232D"/>
    <w:rsid w:val="0058233E"/>
    <w:rsid w:val="00582614"/>
    <w:rsid w:val="00583E7A"/>
    <w:rsid w:val="00584333"/>
    <w:rsid w:val="005853CD"/>
    <w:rsid w:val="0058547F"/>
    <w:rsid w:val="005855C0"/>
    <w:rsid w:val="00585D2B"/>
    <w:rsid w:val="00585D40"/>
    <w:rsid w:val="005876E1"/>
    <w:rsid w:val="0059011C"/>
    <w:rsid w:val="0059138E"/>
    <w:rsid w:val="00593EA2"/>
    <w:rsid w:val="00594880"/>
    <w:rsid w:val="00595E07"/>
    <w:rsid w:val="0059674E"/>
    <w:rsid w:val="005969D1"/>
    <w:rsid w:val="00596F01"/>
    <w:rsid w:val="005A017C"/>
    <w:rsid w:val="005A3685"/>
    <w:rsid w:val="005A3A36"/>
    <w:rsid w:val="005A3DE3"/>
    <w:rsid w:val="005A4521"/>
    <w:rsid w:val="005A4D02"/>
    <w:rsid w:val="005A5086"/>
    <w:rsid w:val="005A6853"/>
    <w:rsid w:val="005A73D9"/>
    <w:rsid w:val="005B00D1"/>
    <w:rsid w:val="005B2DC7"/>
    <w:rsid w:val="005B3E15"/>
    <w:rsid w:val="005B41AD"/>
    <w:rsid w:val="005B4F3B"/>
    <w:rsid w:val="005B6A98"/>
    <w:rsid w:val="005B78FD"/>
    <w:rsid w:val="005B7AB9"/>
    <w:rsid w:val="005B7E25"/>
    <w:rsid w:val="005C06FB"/>
    <w:rsid w:val="005C0A7A"/>
    <w:rsid w:val="005C0FA1"/>
    <w:rsid w:val="005C20BB"/>
    <w:rsid w:val="005C256B"/>
    <w:rsid w:val="005C3B7C"/>
    <w:rsid w:val="005C5A11"/>
    <w:rsid w:val="005C6A1F"/>
    <w:rsid w:val="005C7230"/>
    <w:rsid w:val="005D0989"/>
    <w:rsid w:val="005D1F40"/>
    <w:rsid w:val="005D2959"/>
    <w:rsid w:val="005D2A79"/>
    <w:rsid w:val="005D2DC9"/>
    <w:rsid w:val="005D32F1"/>
    <w:rsid w:val="005D3802"/>
    <w:rsid w:val="005D4161"/>
    <w:rsid w:val="005D5B8F"/>
    <w:rsid w:val="005D5C48"/>
    <w:rsid w:val="005D5F82"/>
    <w:rsid w:val="005D615C"/>
    <w:rsid w:val="005D6196"/>
    <w:rsid w:val="005D6981"/>
    <w:rsid w:val="005D6F93"/>
    <w:rsid w:val="005D7197"/>
    <w:rsid w:val="005D71DF"/>
    <w:rsid w:val="005D77A2"/>
    <w:rsid w:val="005E0A49"/>
    <w:rsid w:val="005E1128"/>
    <w:rsid w:val="005E12E8"/>
    <w:rsid w:val="005E1E36"/>
    <w:rsid w:val="005E22CC"/>
    <w:rsid w:val="005E23CC"/>
    <w:rsid w:val="005E2454"/>
    <w:rsid w:val="005E43E4"/>
    <w:rsid w:val="005E5B1E"/>
    <w:rsid w:val="005E5B63"/>
    <w:rsid w:val="005E63BE"/>
    <w:rsid w:val="005F00F7"/>
    <w:rsid w:val="005F1E4E"/>
    <w:rsid w:val="005F41EB"/>
    <w:rsid w:val="005F5802"/>
    <w:rsid w:val="005F5A93"/>
    <w:rsid w:val="005F5C95"/>
    <w:rsid w:val="005F6526"/>
    <w:rsid w:val="005F74E8"/>
    <w:rsid w:val="00600D42"/>
    <w:rsid w:val="00600D4A"/>
    <w:rsid w:val="0060144A"/>
    <w:rsid w:val="0060271C"/>
    <w:rsid w:val="00602F3F"/>
    <w:rsid w:val="00603304"/>
    <w:rsid w:val="006033FF"/>
    <w:rsid w:val="00603FA6"/>
    <w:rsid w:val="006042C8"/>
    <w:rsid w:val="00606A05"/>
    <w:rsid w:val="00607B9D"/>
    <w:rsid w:val="00610056"/>
    <w:rsid w:val="00610989"/>
    <w:rsid w:val="00610C02"/>
    <w:rsid w:val="00611BA8"/>
    <w:rsid w:val="00611C85"/>
    <w:rsid w:val="00613634"/>
    <w:rsid w:val="00613F21"/>
    <w:rsid w:val="00615D7D"/>
    <w:rsid w:val="00615FAE"/>
    <w:rsid w:val="006161BD"/>
    <w:rsid w:val="00617E87"/>
    <w:rsid w:val="00621803"/>
    <w:rsid w:val="0062183C"/>
    <w:rsid w:val="00622289"/>
    <w:rsid w:val="006235E0"/>
    <w:rsid w:val="00623896"/>
    <w:rsid w:val="006249D5"/>
    <w:rsid w:val="006254BC"/>
    <w:rsid w:val="006263E3"/>
    <w:rsid w:val="006273ED"/>
    <w:rsid w:val="00627A22"/>
    <w:rsid w:val="00630037"/>
    <w:rsid w:val="00630756"/>
    <w:rsid w:val="0063103C"/>
    <w:rsid w:val="00631080"/>
    <w:rsid w:val="00631E85"/>
    <w:rsid w:val="00632313"/>
    <w:rsid w:val="006324CA"/>
    <w:rsid w:val="00632CB3"/>
    <w:rsid w:val="006342B9"/>
    <w:rsid w:val="00634A5D"/>
    <w:rsid w:val="0063572A"/>
    <w:rsid w:val="006359E3"/>
    <w:rsid w:val="00640C03"/>
    <w:rsid w:val="00641759"/>
    <w:rsid w:val="00641C8B"/>
    <w:rsid w:val="00641F4D"/>
    <w:rsid w:val="006422D2"/>
    <w:rsid w:val="00643E51"/>
    <w:rsid w:val="00643F09"/>
    <w:rsid w:val="006440D4"/>
    <w:rsid w:val="0064584D"/>
    <w:rsid w:val="00645A7A"/>
    <w:rsid w:val="00645EE3"/>
    <w:rsid w:val="00645EFD"/>
    <w:rsid w:val="00645F8F"/>
    <w:rsid w:val="0064659D"/>
    <w:rsid w:val="00650B04"/>
    <w:rsid w:val="00651DD4"/>
    <w:rsid w:val="006525BE"/>
    <w:rsid w:val="00653CCA"/>
    <w:rsid w:val="00654317"/>
    <w:rsid w:val="00654AD2"/>
    <w:rsid w:val="006552BC"/>
    <w:rsid w:val="006554C8"/>
    <w:rsid w:val="0065583C"/>
    <w:rsid w:val="00656854"/>
    <w:rsid w:val="00660046"/>
    <w:rsid w:val="00660060"/>
    <w:rsid w:val="00660ACB"/>
    <w:rsid w:val="006613CD"/>
    <w:rsid w:val="0066206B"/>
    <w:rsid w:val="00663A0A"/>
    <w:rsid w:val="00663CDC"/>
    <w:rsid w:val="00663FAE"/>
    <w:rsid w:val="00664744"/>
    <w:rsid w:val="00664F71"/>
    <w:rsid w:val="00666042"/>
    <w:rsid w:val="0066629C"/>
    <w:rsid w:val="00666651"/>
    <w:rsid w:val="00670150"/>
    <w:rsid w:val="0067070F"/>
    <w:rsid w:val="00670FCB"/>
    <w:rsid w:val="00672160"/>
    <w:rsid w:val="00672221"/>
    <w:rsid w:val="0067223E"/>
    <w:rsid w:val="00673853"/>
    <w:rsid w:val="00674E9E"/>
    <w:rsid w:val="0067648E"/>
    <w:rsid w:val="00676A8E"/>
    <w:rsid w:val="00680507"/>
    <w:rsid w:val="0068120C"/>
    <w:rsid w:val="00681E69"/>
    <w:rsid w:val="006824B0"/>
    <w:rsid w:val="006830C2"/>
    <w:rsid w:val="00684662"/>
    <w:rsid w:val="00684712"/>
    <w:rsid w:val="00684B1C"/>
    <w:rsid w:val="0068577D"/>
    <w:rsid w:val="00686C88"/>
    <w:rsid w:val="00687055"/>
    <w:rsid w:val="006903C0"/>
    <w:rsid w:val="0069055F"/>
    <w:rsid w:val="00690716"/>
    <w:rsid w:val="00690BA7"/>
    <w:rsid w:val="00691401"/>
    <w:rsid w:val="0069267C"/>
    <w:rsid w:val="0069397D"/>
    <w:rsid w:val="00693D51"/>
    <w:rsid w:val="006943EA"/>
    <w:rsid w:val="00694ADB"/>
    <w:rsid w:val="00695C9F"/>
    <w:rsid w:val="00696118"/>
    <w:rsid w:val="0069651B"/>
    <w:rsid w:val="0069655B"/>
    <w:rsid w:val="00697893"/>
    <w:rsid w:val="00697C7F"/>
    <w:rsid w:val="00697FC7"/>
    <w:rsid w:val="006A0CF4"/>
    <w:rsid w:val="006A15F0"/>
    <w:rsid w:val="006A3036"/>
    <w:rsid w:val="006A3BEE"/>
    <w:rsid w:val="006A54E5"/>
    <w:rsid w:val="006A56BA"/>
    <w:rsid w:val="006B0707"/>
    <w:rsid w:val="006B0767"/>
    <w:rsid w:val="006B0B7C"/>
    <w:rsid w:val="006B0C80"/>
    <w:rsid w:val="006B0CEC"/>
    <w:rsid w:val="006B2691"/>
    <w:rsid w:val="006B3074"/>
    <w:rsid w:val="006B328E"/>
    <w:rsid w:val="006B36F9"/>
    <w:rsid w:val="006B3B17"/>
    <w:rsid w:val="006B5962"/>
    <w:rsid w:val="006B5A98"/>
    <w:rsid w:val="006B619B"/>
    <w:rsid w:val="006B6D38"/>
    <w:rsid w:val="006B73AB"/>
    <w:rsid w:val="006B75A6"/>
    <w:rsid w:val="006B75FF"/>
    <w:rsid w:val="006B7E70"/>
    <w:rsid w:val="006C13B6"/>
    <w:rsid w:val="006C2036"/>
    <w:rsid w:val="006C381F"/>
    <w:rsid w:val="006C3CBA"/>
    <w:rsid w:val="006C42B6"/>
    <w:rsid w:val="006C4818"/>
    <w:rsid w:val="006C5A49"/>
    <w:rsid w:val="006C6200"/>
    <w:rsid w:val="006C7E21"/>
    <w:rsid w:val="006D013C"/>
    <w:rsid w:val="006D247C"/>
    <w:rsid w:val="006D296E"/>
    <w:rsid w:val="006D2D87"/>
    <w:rsid w:val="006D4425"/>
    <w:rsid w:val="006D460B"/>
    <w:rsid w:val="006D4B46"/>
    <w:rsid w:val="006D4CBE"/>
    <w:rsid w:val="006D6B23"/>
    <w:rsid w:val="006D76E4"/>
    <w:rsid w:val="006D7B88"/>
    <w:rsid w:val="006D7DB4"/>
    <w:rsid w:val="006E23E8"/>
    <w:rsid w:val="006E299C"/>
    <w:rsid w:val="006E397E"/>
    <w:rsid w:val="006E4379"/>
    <w:rsid w:val="006E6368"/>
    <w:rsid w:val="006E6A80"/>
    <w:rsid w:val="006E6BD0"/>
    <w:rsid w:val="006E6C55"/>
    <w:rsid w:val="006E715D"/>
    <w:rsid w:val="006E7B40"/>
    <w:rsid w:val="006F0084"/>
    <w:rsid w:val="006F0746"/>
    <w:rsid w:val="006F0CFA"/>
    <w:rsid w:val="006F2335"/>
    <w:rsid w:val="006F2735"/>
    <w:rsid w:val="006F3049"/>
    <w:rsid w:val="006F405D"/>
    <w:rsid w:val="006F4D6C"/>
    <w:rsid w:val="006F4F57"/>
    <w:rsid w:val="006F5A54"/>
    <w:rsid w:val="006F6A92"/>
    <w:rsid w:val="006F6A95"/>
    <w:rsid w:val="006F77BC"/>
    <w:rsid w:val="00700176"/>
    <w:rsid w:val="00701708"/>
    <w:rsid w:val="007019BA"/>
    <w:rsid w:val="00701A0F"/>
    <w:rsid w:val="00701CF9"/>
    <w:rsid w:val="00702951"/>
    <w:rsid w:val="00704092"/>
    <w:rsid w:val="00705A5B"/>
    <w:rsid w:val="007066DC"/>
    <w:rsid w:val="00706765"/>
    <w:rsid w:val="007076F8"/>
    <w:rsid w:val="00707ABC"/>
    <w:rsid w:val="00712955"/>
    <w:rsid w:val="00713C89"/>
    <w:rsid w:val="00714599"/>
    <w:rsid w:val="00714AA3"/>
    <w:rsid w:val="00714B77"/>
    <w:rsid w:val="00714F3E"/>
    <w:rsid w:val="007154A2"/>
    <w:rsid w:val="00716190"/>
    <w:rsid w:val="007175B5"/>
    <w:rsid w:val="00717E5E"/>
    <w:rsid w:val="00720222"/>
    <w:rsid w:val="007213A0"/>
    <w:rsid w:val="00721D46"/>
    <w:rsid w:val="00723740"/>
    <w:rsid w:val="00723793"/>
    <w:rsid w:val="00723E9F"/>
    <w:rsid w:val="0072451B"/>
    <w:rsid w:val="007248BC"/>
    <w:rsid w:val="00726999"/>
    <w:rsid w:val="00727129"/>
    <w:rsid w:val="007314BF"/>
    <w:rsid w:val="00731CA8"/>
    <w:rsid w:val="00732B4F"/>
    <w:rsid w:val="00734193"/>
    <w:rsid w:val="0073427C"/>
    <w:rsid w:val="00734CA3"/>
    <w:rsid w:val="0073605F"/>
    <w:rsid w:val="00736501"/>
    <w:rsid w:val="0073654A"/>
    <w:rsid w:val="00736B73"/>
    <w:rsid w:val="00737736"/>
    <w:rsid w:val="007403E8"/>
    <w:rsid w:val="00740C1D"/>
    <w:rsid w:val="00740C69"/>
    <w:rsid w:val="00741D77"/>
    <w:rsid w:val="007426EB"/>
    <w:rsid w:val="0074279F"/>
    <w:rsid w:val="00742C5D"/>
    <w:rsid w:val="007435B6"/>
    <w:rsid w:val="00744279"/>
    <w:rsid w:val="0074466D"/>
    <w:rsid w:val="00744DAD"/>
    <w:rsid w:val="00745671"/>
    <w:rsid w:val="00745C30"/>
    <w:rsid w:val="00745CC9"/>
    <w:rsid w:val="00745EF6"/>
    <w:rsid w:val="00745F48"/>
    <w:rsid w:val="00746755"/>
    <w:rsid w:val="007468E2"/>
    <w:rsid w:val="00746ACC"/>
    <w:rsid w:val="0074732F"/>
    <w:rsid w:val="007475EF"/>
    <w:rsid w:val="007477D5"/>
    <w:rsid w:val="00751092"/>
    <w:rsid w:val="007518D4"/>
    <w:rsid w:val="00751CCE"/>
    <w:rsid w:val="00751F37"/>
    <w:rsid w:val="007526C8"/>
    <w:rsid w:val="007526F4"/>
    <w:rsid w:val="0075274D"/>
    <w:rsid w:val="007536BF"/>
    <w:rsid w:val="00753F89"/>
    <w:rsid w:val="00754950"/>
    <w:rsid w:val="00755E84"/>
    <w:rsid w:val="0075610A"/>
    <w:rsid w:val="0075677C"/>
    <w:rsid w:val="00757182"/>
    <w:rsid w:val="007572C2"/>
    <w:rsid w:val="00757D21"/>
    <w:rsid w:val="00762CF0"/>
    <w:rsid w:val="0076367A"/>
    <w:rsid w:val="007650FE"/>
    <w:rsid w:val="007653B1"/>
    <w:rsid w:val="00766455"/>
    <w:rsid w:val="007700E1"/>
    <w:rsid w:val="007708E6"/>
    <w:rsid w:val="00771270"/>
    <w:rsid w:val="0077222D"/>
    <w:rsid w:val="00773CF0"/>
    <w:rsid w:val="00775965"/>
    <w:rsid w:val="00775E11"/>
    <w:rsid w:val="00775FE9"/>
    <w:rsid w:val="00776C65"/>
    <w:rsid w:val="007772FA"/>
    <w:rsid w:val="00777C72"/>
    <w:rsid w:val="00780584"/>
    <w:rsid w:val="0078065F"/>
    <w:rsid w:val="0078256F"/>
    <w:rsid w:val="00782705"/>
    <w:rsid w:val="00783C5B"/>
    <w:rsid w:val="00783F50"/>
    <w:rsid w:val="00784A71"/>
    <w:rsid w:val="00784C45"/>
    <w:rsid w:val="00785BF6"/>
    <w:rsid w:val="007860B3"/>
    <w:rsid w:val="00786665"/>
    <w:rsid w:val="00786943"/>
    <w:rsid w:val="00786BE5"/>
    <w:rsid w:val="00787EFC"/>
    <w:rsid w:val="007907B3"/>
    <w:rsid w:val="00790A13"/>
    <w:rsid w:val="00790B5A"/>
    <w:rsid w:val="00792094"/>
    <w:rsid w:val="007922D4"/>
    <w:rsid w:val="007927F4"/>
    <w:rsid w:val="00792D0A"/>
    <w:rsid w:val="0079360B"/>
    <w:rsid w:val="00793B86"/>
    <w:rsid w:val="00793B8D"/>
    <w:rsid w:val="00793CC5"/>
    <w:rsid w:val="00793E99"/>
    <w:rsid w:val="00794505"/>
    <w:rsid w:val="00795094"/>
    <w:rsid w:val="00795725"/>
    <w:rsid w:val="007965C9"/>
    <w:rsid w:val="007A0213"/>
    <w:rsid w:val="007A2051"/>
    <w:rsid w:val="007A2BFB"/>
    <w:rsid w:val="007A333E"/>
    <w:rsid w:val="007A3D76"/>
    <w:rsid w:val="007A43DF"/>
    <w:rsid w:val="007A4B4C"/>
    <w:rsid w:val="007A5671"/>
    <w:rsid w:val="007A5CC9"/>
    <w:rsid w:val="007A6E66"/>
    <w:rsid w:val="007A72D0"/>
    <w:rsid w:val="007B0397"/>
    <w:rsid w:val="007B052F"/>
    <w:rsid w:val="007B0626"/>
    <w:rsid w:val="007B13A1"/>
    <w:rsid w:val="007B14E4"/>
    <w:rsid w:val="007B3116"/>
    <w:rsid w:val="007B318C"/>
    <w:rsid w:val="007B35E4"/>
    <w:rsid w:val="007B4B83"/>
    <w:rsid w:val="007B4FB2"/>
    <w:rsid w:val="007C03B5"/>
    <w:rsid w:val="007C12F7"/>
    <w:rsid w:val="007C2E5B"/>
    <w:rsid w:val="007C32D7"/>
    <w:rsid w:val="007C36C7"/>
    <w:rsid w:val="007C4001"/>
    <w:rsid w:val="007C4126"/>
    <w:rsid w:val="007C6F35"/>
    <w:rsid w:val="007D080F"/>
    <w:rsid w:val="007D1082"/>
    <w:rsid w:val="007D157E"/>
    <w:rsid w:val="007D1E4A"/>
    <w:rsid w:val="007D2285"/>
    <w:rsid w:val="007D3370"/>
    <w:rsid w:val="007D4251"/>
    <w:rsid w:val="007D43B2"/>
    <w:rsid w:val="007D4575"/>
    <w:rsid w:val="007D57C4"/>
    <w:rsid w:val="007D5B8C"/>
    <w:rsid w:val="007D66AF"/>
    <w:rsid w:val="007D681B"/>
    <w:rsid w:val="007D7AD3"/>
    <w:rsid w:val="007E0822"/>
    <w:rsid w:val="007E0E14"/>
    <w:rsid w:val="007E2284"/>
    <w:rsid w:val="007E45E7"/>
    <w:rsid w:val="007E4870"/>
    <w:rsid w:val="007E4A89"/>
    <w:rsid w:val="007E6510"/>
    <w:rsid w:val="007E6A5B"/>
    <w:rsid w:val="007E6BBE"/>
    <w:rsid w:val="007E6BD2"/>
    <w:rsid w:val="007E7C99"/>
    <w:rsid w:val="007F204D"/>
    <w:rsid w:val="007F2066"/>
    <w:rsid w:val="007F2374"/>
    <w:rsid w:val="007F2752"/>
    <w:rsid w:val="007F2DA6"/>
    <w:rsid w:val="007F2E27"/>
    <w:rsid w:val="007F516B"/>
    <w:rsid w:val="007F5416"/>
    <w:rsid w:val="007F68F3"/>
    <w:rsid w:val="007F7166"/>
    <w:rsid w:val="00800457"/>
    <w:rsid w:val="008013FD"/>
    <w:rsid w:val="00802F1B"/>
    <w:rsid w:val="008032B2"/>
    <w:rsid w:val="0080333C"/>
    <w:rsid w:val="00803D78"/>
    <w:rsid w:val="00805EA8"/>
    <w:rsid w:val="00806F46"/>
    <w:rsid w:val="0080710A"/>
    <w:rsid w:val="00807592"/>
    <w:rsid w:val="00807B4B"/>
    <w:rsid w:val="00811090"/>
    <w:rsid w:val="0081287E"/>
    <w:rsid w:val="00812B5F"/>
    <w:rsid w:val="00813653"/>
    <w:rsid w:val="00814012"/>
    <w:rsid w:val="00814FEA"/>
    <w:rsid w:val="008162EA"/>
    <w:rsid w:val="00817502"/>
    <w:rsid w:val="0081784D"/>
    <w:rsid w:val="008205DD"/>
    <w:rsid w:val="0082106C"/>
    <w:rsid w:val="00821A70"/>
    <w:rsid w:val="0082238A"/>
    <w:rsid w:val="008231AF"/>
    <w:rsid w:val="008231C1"/>
    <w:rsid w:val="008238A0"/>
    <w:rsid w:val="00824BB5"/>
    <w:rsid w:val="008300AE"/>
    <w:rsid w:val="008309FE"/>
    <w:rsid w:val="008312AC"/>
    <w:rsid w:val="00831513"/>
    <w:rsid w:val="00833FBB"/>
    <w:rsid w:val="0083445E"/>
    <w:rsid w:val="0083448A"/>
    <w:rsid w:val="008350B8"/>
    <w:rsid w:val="00835F04"/>
    <w:rsid w:val="00836997"/>
    <w:rsid w:val="00837816"/>
    <w:rsid w:val="00837C65"/>
    <w:rsid w:val="008418B5"/>
    <w:rsid w:val="00842218"/>
    <w:rsid w:val="00843773"/>
    <w:rsid w:val="008437F7"/>
    <w:rsid w:val="00843DAF"/>
    <w:rsid w:val="00844201"/>
    <w:rsid w:val="00844253"/>
    <w:rsid w:val="008442EB"/>
    <w:rsid w:val="00844BED"/>
    <w:rsid w:val="00844C64"/>
    <w:rsid w:val="00850096"/>
    <w:rsid w:val="008501CA"/>
    <w:rsid w:val="00850D88"/>
    <w:rsid w:val="00850E02"/>
    <w:rsid w:val="008513C7"/>
    <w:rsid w:val="0085231D"/>
    <w:rsid w:val="00852CA7"/>
    <w:rsid w:val="00854612"/>
    <w:rsid w:val="00855A3E"/>
    <w:rsid w:val="00855FB2"/>
    <w:rsid w:val="00857001"/>
    <w:rsid w:val="00857544"/>
    <w:rsid w:val="00861EE7"/>
    <w:rsid w:val="00862054"/>
    <w:rsid w:val="00862A64"/>
    <w:rsid w:val="00862BB5"/>
    <w:rsid w:val="00867199"/>
    <w:rsid w:val="00870850"/>
    <w:rsid w:val="00871D46"/>
    <w:rsid w:val="00872E00"/>
    <w:rsid w:val="0087321F"/>
    <w:rsid w:val="008736F8"/>
    <w:rsid w:val="0087440F"/>
    <w:rsid w:val="00875578"/>
    <w:rsid w:val="008756F6"/>
    <w:rsid w:val="008761C7"/>
    <w:rsid w:val="00876A26"/>
    <w:rsid w:val="008800DE"/>
    <w:rsid w:val="0088048D"/>
    <w:rsid w:val="008805F0"/>
    <w:rsid w:val="00881AAB"/>
    <w:rsid w:val="0088257C"/>
    <w:rsid w:val="00882F29"/>
    <w:rsid w:val="008843DD"/>
    <w:rsid w:val="008845E2"/>
    <w:rsid w:val="008858E0"/>
    <w:rsid w:val="008863F9"/>
    <w:rsid w:val="008864C0"/>
    <w:rsid w:val="00886B03"/>
    <w:rsid w:val="00892074"/>
    <w:rsid w:val="00892F88"/>
    <w:rsid w:val="00894BD6"/>
    <w:rsid w:val="00895E7D"/>
    <w:rsid w:val="00896CF1"/>
    <w:rsid w:val="00897804"/>
    <w:rsid w:val="008A0349"/>
    <w:rsid w:val="008A115E"/>
    <w:rsid w:val="008A1D58"/>
    <w:rsid w:val="008A1DD4"/>
    <w:rsid w:val="008A25E5"/>
    <w:rsid w:val="008A36A8"/>
    <w:rsid w:val="008A4279"/>
    <w:rsid w:val="008A4288"/>
    <w:rsid w:val="008A52B9"/>
    <w:rsid w:val="008A709F"/>
    <w:rsid w:val="008A7A51"/>
    <w:rsid w:val="008B13F9"/>
    <w:rsid w:val="008B16E4"/>
    <w:rsid w:val="008B189C"/>
    <w:rsid w:val="008B1FC9"/>
    <w:rsid w:val="008B2127"/>
    <w:rsid w:val="008B3A63"/>
    <w:rsid w:val="008B4397"/>
    <w:rsid w:val="008B44E3"/>
    <w:rsid w:val="008B4BF2"/>
    <w:rsid w:val="008B5E95"/>
    <w:rsid w:val="008B5E9E"/>
    <w:rsid w:val="008B619F"/>
    <w:rsid w:val="008B64BE"/>
    <w:rsid w:val="008B64D6"/>
    <w:rsid w:val="008B65FA"/>
    <w:rsid w:val="008B7D1B"/>
    <w:rsid w:val="008B7D5C"/>
    <w:rsid w:val="008C09DC"/>
    <w:rsid w:val="008C0CB8"/>
    <w:rsid w:val="008C1FCC"/>
    <w:rsid w:val="008C24B0"/>
    <w:rsid w:val="008C2B22"/>
    <w:rsid w:val="008C312A"/>
    <w:rsid w:val="008C3320"/>
    <w:rsid w:val="008C3615"/>
    <w:rsid w:val="008C5498"/>
    <w:rsid w:val="008C6D9B"/>
    <w:rsid w:val="008D030F"/>
    <w:rsid w:val="008D04CF"/>
    <w:rsid w:val="008D0C62"/>
    <w:rsid w:val="008D0E4F"/>
    <w:rsid w:val="008D2343"/>
    <w:rsid w:val="008D2370"/>
    <w:rsid w:val="008D2E74"/>
    <w:rsid w:val="008D2E8E"/>
    <w:rsid w:val="008D2EBF"/>
    <w:rsid w:val="008D3514"/>
    <w:rsid w:val="008D4FC1"/>
    <w:rsid w:val="008D514E"/>
    <w:rsid w:val="008D58B6"/>
    <w:rsid w:val="008D6C41"/>
    <w:rsid w:val="008D7495"/>
    <w:rsid w:val="008E016A"/>
    <w:rsid w:val="008E1A39"/>
    <w:rsid w:val="008E37C7"/>
    <w:rsid w:val="008E4168"/>
    <w:rsid w:val="008E4365"/>
    <w:rsid w:val="008E6296"/>
    <w:rsid w:val="008E6CA1"/>
    <w:rsid w:val="008F0893"/>
    <w:rsid w:val="008F0939"/>
    <w:rsid w:val="008F1E5B"/>
    <w:rsid w:val="008F2194"/>
    <w:rsid w:val="008F2275"/>
    <w:rsid w:val="008F23DB"/>
    <w:rsid w:val="008F282B"/>
    <w:rsid w:val="008F2D7A"/>
    <w:rsid w:val="008F3036"/>
    <w:rsid w:val="008F3115"/>
    <w:rsid w:val="008F34F5"/>
    <w:rsid w:val="008F649A"/>
    <w:rsid w:val="00902343"/>
    <w:rsid w:val="009032E2"/>
    <w:rsid w:val="009056AF"/>
    <w:rsid w:val="00906BB8"/>
    <w:rsid w:val="0091176A"/>
    <w:rsid w:val="00911A51"/>
    <w:rsid w:val="00911AEF"/>
    <w:rsid w:val="00912582"/>
    <w:rsid w:val="00912C9B"/>
    <w:rsid w:val="00913A05"/>
    <w:rsid w:val="00914C10"/>
    <w:rsid w:val="00915A35"/>
    <w:rsid w:val="00916675"/>
    <w:rsid w:val="0091693B"/>
    <w:rsid w:val="00917447"/>
    <w:rsid w:val="00917904"/>
    <w:rsid w:val="009201D0"/>
    <w:rsid w:val="00920806"/>
    <w:rsid w:val="00920833"/>
    <w:rsid w:val="00921C45"/>
    <w:rsid w:val="00923290"/>
    <w:rsid w:val="009245E0"/>
    <w:rsid w:val="00925A73"/>
    <w:rsid w:val="00926342"/>
    <w:rsid w:val="009267B3"/>
    <w:rsid w:val="009272CB"/>
    <w:rsid w:val="00927610"/>
    <w:rsid w:val="009309E5"/>
    <w:rsid w:val="00930DA4"/>
    <w:rsid w:val="009311E4"/>
    <w:rsid w:val="00933B1B"/>
    <w:rsid w:val="00933C8B"/>
    <w:rsid w:val="0093461F"/>
    <w:rsid w:val="00935483"/>
    <w:rsid w:val="00935642"/>
    <w:rsid w:val="00936BDC"/>
    <w:rsid w:val="00937114"/>
    <w:rsid w:val="00937246"/>
    <w:rsid w:val="00940001"/>
    <w:rsid w:val="0094037C"/>
    <w:rsid w:val="00940592"/>
    <w:rsid w:val="00940CE0"/>
    <w:rsid w:val="009411F2"/>
    <w:rsid w:val="00941ECB"/>
    <w:rsid w:val="00942BF4"/>
    <w:rsid w:val="009440C9"/>
    <w:rsid w:val="00945C38"/>
    <w:rsid w:val="00947BD9"/>
    <w:rsid w:val="0095003F"/>
    <w:rsid w:val="0095128B"/>
    <w:rsid w:val="009529AA"/>
    <w:rsid w:val="00952E0F"/>
    <w:rsid w:val="00952F84"/>
    <w:rsid w:val="00954472"/>
    <w:rsid w:val="009549BA"/>
    <w:rsid w:val="00955711"/>
    <w:rsid w:val="00956598"/>
    <w:rsid w:val="0096074D"/>
    <w:rsid w:val="009612B1"/>
    <w:rsid w:val="0096317A"/>
    <w:rsid w:val="009632BA"/>
    <w:rsid w:val="0096334C"/>
    <w:rsid w:val="00963932"/>
    <w:rsid w:val="00964B42"/>
    <w:rsid w:val="009652B0"/>
    <w:rsid w:val="009655C7"/>
    <w:rsid w:val="0096598B"/>
    <w:rsid w:val="009672BF"/>
    <w:rsid w:val="009674B4"/>
    <w:rsid w:val="00967835"/>
    <w:rsid w:val="0097004B"/>
    <w:rsid w:val="00970EE0"/>
    <w:rsid w:val="00971D6E"/>
    <w:rsid w:val="00971E03"/>
    <w:rsid w:val="00973301"/>
    <w:rsid w:val="009735AF"/>
    <w:rsid w:val="00974557"/>
    <w:rsid w:val="00976356"/>
    <w:rsid w:val="009768AD"/>
    <w:rsid w:val="00977689"/>
    <w:rsid w:val="0098021A"/>
    <w:rsid w:val="009812F8"/>
    <w:rsid w:val="009822A0"/>
    <w:rsid w:val="0098345D"/>
    <w:rsid w:val="00984932"/>
    <w:rsid w:val="009857FC"/>
    <w:rsid w:val="00985C60"/>
    <w:rsid w:val="00985E46"/>
    <w:rsid w:val="00986B34"/>
    <w:rsid w:val="009876FA"/>
    <w:rsid w:val="0099088C"/>
    <w:rsid w:val="0099158E"/>
    <w:rsid w:val="00991C95"/>
    <w:rsid w:val="00991E1A"/>
    <w:rsid w:val="009920B6"/>
    <w:rsid w:val="00993738"/>
    <w:rsid w:val="0099397B"/>
    <w:rsid w:val="0099398E"/>
    <w:rsid w:val="00993A0F"/>
    <w:rsid w:val="00993A68"/>
    <w:rsid w:val="00993EBC"/>
    <w:rsid w:val="009940E2"/>
    <w:rsid w:val="009959F8"/>
    <w:rsid w:val="00997B96"/>
    <w:rsid w:val="009A1133"/>
    <w:rsid w:val="009A19FD"/>
    <w:rsid w:val="009A3566"/>
    <w:rsid w:val="009A39C5"/>
    <w:rsid w:val="009A3A91"/>
    <w:rsid w:val="009A54AE"/>
    <w:rsid w:val="009A59EC"/>
    <w:rsid w:val="009A5B80"/>
    <w:rsid w:val="009A6AD9"/>
    <w:rsid w:val="009A7D70"/>
    <w:rsid w:val="009B40D5"/>
    <w:rsid w:val="009B412F"/>
    <w:rsid w:val="009B4361"/>
    <w:rsid w:val="009B5D04"/>
    <w:rsid w:val="009B5FAC"/>
    <w:rsid w:val="009B6E47"/>
    <w:rsid w:val="009B7582"/>
    <w:rsid w:val="009B7FD5"/>
    <w:rsid w:val="009C0230"/>
    <w:rsid w:val="009C096F"/>
    <w:rsid w:val="009C0A16"/>
    <w:rsid w:val="009C1382"/>
    <w:rsid w:val="009C17B3"/>
    <w:rsid w:val="009C20F6"/>
    <w:rsid w:val="009C2217"/>
    <w:rsid w:val="009C427B"/>
    <w:rsid w:val="009C57B2"/>
    <w:rsid w:val="009C63D9"/>
    <w:rsid w:val="009C6B23"/>
    <w:rsid w:val="009C6EB3"/>
    <w:rsid w:val="009C77FB"/>
    <w:rsid w:val="009D0B82"/>
    <w:rsid w:val="009D1B3A"/>
    <w:rsid w:val="009D1F7E"/>
    <w:rsid w:val="009D38C9"/>
    <w:rsid w:val="009D418A"/>
    <w:rsid w:val="009D4A65"/>
    <w:rsid w:val="009D4F17"/>
    <w:rsid w:val="009D6C93"/>
    <w:rsid w:val="009D75C0"/>
    <w:rsid w:val="009D7962"/>
    <w:rsid w:val="009E2892"/>
    <w:rsid w:val="009E3A5E"/>
    <w:rsid w:val="009E3E63"/>
    <w:rsid w:val="009E47E2"/>
    <w:rsid w:val="009E4B3D"/>
    <w:rsid w:val="009E4B8A"/>
    <w:rsid w:val="009E4C3D"/>
    <w:rsid w:val="009E60FB"/>
    <w:rsid w:val="009E67F7"/>
    <w:rsid w:val="009F05D0"/>
    <w:rsid w:val="009F1964"/>
    <w:rsid w:val="009F229F"/>
    <w:rsid w:val="009F3358"/>
    <w:rsid w:val="009F3558"/>
    <w:rsid w:val="009F45ED"/>
    <w:rsid w:val="009F4748"/>
    <w:rsid w:val="009F58CD"/>
    <w:rsid w:val="009F6251"/>
    <w:rsid w:val="009F65C5"/>
    <w:rsid w:val="009F76E8"/>
    <w:rsid w:val="009F7DBF"/>
    <w:rsid w:val="00A01D36"/>
    <w:rsid w:val="00A02039"/>
    <w:rsid w:val="00A02284"/>
    <w:rsid w:val="00A03003"/>
    <w:rsid w:val="00A03CBF"/>
    <w:rsid w:val="00A03D3F"/>
    <w:rsid w:val="00A0536B"/>
    <w:rsid w:val="00A0581C"/>
    <w:rsid w:val="00A10226"/>
    <w:rsid w:val="00A1108E"/>
    <w:rsid w:val="00A12AB1"/>
    <w:rsid w:val="00A130AE"/>
    <w:rsid w:val="00A13B76"/>
    <w:rsid w:val="00A16D33"/>
    <w:rsid w:val="00A1747C"/>
    <w:rsid w:val="00A20083"/>
    <w:rsid w:val="00A224C8"/>
    <w:rsid w:val="00A232A0"/>
    <w:rsid w:val="00A23697"/>
    <w:rsid w:val="00A23DEC"/>
    <w:rsid w:val="00A24751"/>
    <w:rsid w:val="00A24FB2"/>
    <w:rsid w:val="00A25777"/>
    <w:rsid w:val="00A2583D"/>
    <w:rsid w:val="00A2630B"/>
    <w:rsid w:val="00A27788"/>
    <w:rsid w:val="00A27BCB"/>
    <w:rsid w:val="00A300BA"/>
    <w:rsid w:val="00A304B6"/>
    <w:rsid w:val="00A3245F"/>
    <w:rsid w:val="00A332FD"/>
    <w:rsid w:val="00A3336B"/>
    <w:rsid w:val="00A33F53"/>
    <w:rsid w:val="00A34552"/>
    <w:rsid w:val="00A34643"/>
    <w:rsid w:val="00A34C52"/>
    <w:rsid w:val="00A35EF6"/>
    <w:rsid w:val="00A36492"/>
    <w:rsid w:val="00A36A27"/>
    <w:rsid w:val="00A36F56"/>
    <w:rsid w:val="00A378AA"/>
    <w:rsid w:val="00A400BE"/>
    <w:rsid w:val="00A406B1"/>
    <w:rsid w:val="00A422D4"/>
    <w:rsid w:val="00A4233A"/>
    <w:rsid w:val="00A42705"/>
    <w:rsid w:val="00A44130"/>
    <w:rsid w:val="00A4423A"/>
    <w:rsid w:val="00A448F7"/>
    <w:rsid w:val="00A503D9"/>
    <w:rsid w:val="00A51506"/>
    <w:rsid w:val="00A5175A"/>
    <w:rsid w:val="00A52B18"/>
    <w:rsid w:val="00A52D26"/>
    <w:rsid w:val="00A53696"/>
    <w:rsid w:val="00A53945"/>
    <w:rsid w:val="00A54171"/>
    <w:rsid w:val="00A54211"/>
    <w:rsid w:val="00A54ADE"/>
    <w:rsid w:val="00A54FFD"/>
    <w:rsid w:val="00A557CC"/>
    <w:rsid w:val="00A55B98"/>
    <w:rsid w:val="00A5622D"/>
    <w:rsid w:val="00A564A4"/>
    <w:rsid w:val="00A56673"/>
    <w:rsid w:val="00A56FD5"/>
    <w:rsid w:val="00A57718"/>
    <w:rsid w:val="00A57A41"/>
    <w:rsid w:val="00A57C31"/>
    <w:rsid w:val="00A601A2"/>
    <w:rsid w:val="00A60846"/>
    <w:rsid w:val="00A61A71"/>
    <w:rsid w:val="00A61B63"/>
    <w:rsid w:val="00A63548"/>
    <w:rsid w:val="00A63C6C"/>
    <w:rsid w:val="00A64827"/>
    <w:rsid w:val="00A65B1C"/>
    <w:rsid w:val="00A65DE8"/>
    <w:rsid w:val="00A66212"/>
    <w:rsid w:val="00A66395"/>
    <w:rsid w:val="00A67D30"/>
    <w:rsid w:val="00A71A9B"/>
    <w:rsid w:val="00A71AC4"/>
    <w:rsid w:val="00A72E23"/>
    <w:rsid w:val="00A72FA9"/>
    <w:rsid w:val="00A730BC"/>
    <w:rsid w:val="00A74475"/>
    <w:rsid w:val="00A76148"/>
    <w:rsid w:val="00A76463"/>
    <w:rsid w:val="00A76617"/>
    <w:rsid w:val="00A76EF1"/>
    <w:rsid w:val="00A77D2F"/>
    <w:rsid w:val="00A81D3B"/>
    <w:rsid w:val="00A8273D"/>
    <w:rsid w:val="00A83645"/>
    <w:rsid w:val="00A84A87"/>
    <w:rsid w:val="00A84DEA"/>
    <w:rsid w:val="00A84F2B"/>
    <w:rsid w:val="00A852A5"/>
    <w:rsid w:val="00A85386"/>
    <w:rsid w:val="00A85B3C"/>
    <w:rsid w:val="00A86857"/>
    <w:rsid w:val="00A870C5"/>
    <w:rsid w:val="00A8757E"/>
    <w:rsid w:val="00A87F24"/>
    <w:rsid w:val="00A915A0"/>
    <w:rsid w:val="00A916EC"/>
    <w:rsid w:val="00A91937"/>
    <w:rsid w:val="00A91AA2"/>
    <w:rsid w:val="00A92F3F"/>
    <w:rsid w:val="00A94A7C"/>
    <w:rsid w:val="00A95A7C"/>
    <w:rsid w:val="00A95BA8"/>
    <w:rsid w:val="00A964A3"/>
    <w:rsid w:val="00A972B9"/>
    <w:rsid w:val="00AA0EDA"/>
    <w:rsid w:val="00AA18FB"/>
    <w:rsid w:val="00AA218E"/>
    <w:rsid w:val="00AA4352"/>
    <w:rsid w:val="00AA61B0"/>
    <w:rsid w:val="00AA743A"/>
    <w:rsid w:val="00AB0351"/>
    <w:rsid w:val="00AB0CFA"/>
    <w:rsid w:val="00AB1A45"/>
    <w:rsid w:val="00AB1B5A"/>
    <w:rsid w:val="00AB1C6F"/>
    <w:rsid w:val="00AB1D1C"/>
    <w:rsid w:val="00AB20E5"/>
    <w:rsid w:val="00AB28C9"/>
    <w:rsid w:val="00AB31EB"/>
    <w:rsid w:val="00AB35EB"/>
    <w:rsid w:val="00AB3781"/>
    <w:rsid w:val="00AB41FE"/>
    <w:rsid w:val="00AB424A"/>
    <w:rsid w:val="00AB4D5E"/>
    <w:rsid w:val="00AB54A2"/>
    <w:rsid w:val="00AB5684"/>
    <w:rsid w:val="00AB6776"/>
    <w:rsid w:val="00AB70D4"/>
    <w:rsid w:val="00AC11AE"/>
    <w:rsid w:val="00AC1CDE"/>
    <w:rsid w:val="00AC3227"/>
    <w:rsid w:val="00AC39B4"/>
    <w:rsid w:val="00AC44A9"/>
    <w:rsid w:val="00AC5271"/>
    <w:rsid w:val="00AC7678"/>
    <w:rsid w:val="00AC7D58"/>
    <w:rsid w:val="00AD047D"/>
    <w:rsid w:val="00AD0EFB"/>
    <w:rsid w:val="00AD0F75"/>
    <w:rsid w:val="00AD286E"/>
    <w:rsid w:val="00AD2C57"/>
    <w:rsid w:val="00AD417D"/>
    <w:rsid w:val="00AD4F0C"/>
    <w:rsid w:val="00AD6442"/>
    <w:rsid w:val="00AD6B03"/>
    <w:rsid w:val="00AD6C2A"/>
    <w:rsid w:val="00AD7BDF"/>
    <w:rsid w:val="00AD7EDF"/>
    <w:rsid w:val="00AE0757"/>
    <w:rsid w:val="00AE1608"/>
    <w:rsid w:val="00AE3153"/>
    <w:rsid w:val="00AE399A"/>
    <w:rsid w:val="00AE4FA9"/>
    <w:rsid w:val="00AE685A"/>
    <w:rsid w:val="00AE6929"/>
    <w:rsid w:val="00AE6B08"/>
    <w:rsid w:val="00AE6C12"/>
    <w:rsid w:val="00AE7B7B"/>
    <w:rsid w:val="00AF1AAA"/>
    <w:rsid w:val="00AF283C"/>
    <w:rsid w:val="00AF2B53"/>
    <w:rsid w:val="00AF33CA"/>
    <w:rsid w:val="00AF4EF7"/>
    <w:rsid w:val="00AF56A5"/>
    <w:rsid w:val="00AF7625"/>
    <w:rsid w:val="00B00F47"/>
    <w:rsid w:val="00B0149D"/>
    <w:rsid w:val="00B018A2"/>
    <w:rsid w:val="00B02DE1"/>
    <w:rsid w:val="00B03731"/>
    <w:rsid w:val="00B03954"/>
    <w:rsid w:val="00B03D83"/>
    <w:rsid w:val="00B056F8"/>
    <w:rsid w:val="00B06311"/>
    <w:rsid w:val="00B0680F"/>
    <w:rsid w:val="00B06C27"/>
    <w:rsid w:val="00B076BB"/>
    <w:rsid w:val="00B07D54"/>
    <w:rsid w:val="00B10694"/>
    <w:rsid w:val="00B125BF"/>
    <w:rsid w:val="00B12E64"/>
    <w:rsid w:val="00B1429C"/>
    <w:rsid w:val="00B157D7"/>
    <w:rsid w:val="00B17022"/>
    <w:rsid w:val="00B176A7"/>
    <w:rsid w:val="00B21615"/>
    <w:rsid w:val="00B21695"/>
    <w:rsid w:val="00B223DD"/>
    <w:rsid w:val="00B22D21"/>
    <w:rsid w:val="00B22E4A"/>
    <w:rsid w:val="00B23760"/>
    <w:rsid w:val="00B23DBA"/>
    <w:rsid w:val="00B23E8A"/>
    <w:rsid w:val="00B23F8C"/>
    <w:rsid w:val="00B2452A"/>
    <w:rsid w:val="00B25712"/>
    <w:rsid w:val="00B26655"/>
    <w:rsid w:val="00B26758"/>
    <w:rsid w:val="00B26BA4"/>
    <w:rsid w:val="00B30A34"/>
    <w:rsid w:val="00B31DD6"/>
    <w:rsid w:val="00B32C7A"/>
    <w:rsid w:val="00B34578"/>
    <w:rsid w:val="00B3473F"/>
    <w:rsid w:val="00B34AC3"/>
    <w:rsid w:val="00B34D3C"/>
    <w:rsid w:val="00B34FE2"/>
    <w:rsid w:val="00B35EEC"/>
    <w:rsid w:val="00B36375"/>
    <w:rsid w:val="00B370E9"/>
    <w:rsid w:val="00B3790E"/>
    <w:rsid w:val="00B403B9"/>
    <w:rsid w:val="00B44D66"/>
    <w:rsid w:val="00B46617"/>
    <w:rsid w:val="00B46DB2"/>
    <w:rsid w:val="00B477A9"/>
    <w:rsid w:val="00B47E76"/>
    <w:rsid w:val="00B508A7"/>
    <w:rsid w:val="00B525E1"/>
    <w:rsid w:val="00B52A84"/>
    <w:rsid w:val="00B52FBF"/>
    <w:rsid w:val="00B533A4"/>
    <w:rsid w:val="00B5377F"/>
    <w:rsid w:val="00B53E2C"/>
    <w:rsid w:val="00B556FF"/>
    <w:rsid w:val="00B5617A"/>
    <w:rsid w:val="00B56C1F"/>
    <w:rsid w:val="00B57299"/>
    <w:rsid w:val="00B57EE8"/>
    <w:rsid w:val="00B600B0"/>
    <w:rsid w:val="00B6067F"/>
    <w:rsid w:val="00B60753"/>
    <w:rsid w:val="00B6082A"/>
    <w:rsid w:val="00B6137C"/>
    <w:rsid w:val="00B6211E"/>
    <w:rsid w:val="00B621BA"/>
    <w:rsid w:val="00B6499F"/>
    <w:rsid w:val="00B65974"/>
    <w:rsid w:val="00B65BB8"/>
    <w:rsid w:val="00B65EA8"/>
    <w:rsid w:val="00B66150"/>
    <w:rsid w:val="00B6641D"/>
    <w:rsid w:val="00B678E2"/>
    <w:rsid w:val="00B67DAB"/>
    <w:rsid w:val="00B67E6C"/>
    <w:rsid w:val="00B71C20"/>
    <w:rsid w:val="00B71D9F"/>
    <w:rsid w:val="00B72C69"/>
    <w:rsid w:val="00B73832"/>
    <w:rsid w:val="00B73CD3"/>
    <w:rsid w:val="00B73E55"/>
    <w:rsid w:val="00B74044"/>
    <w:rsid w:val="00B74214"/>
    <w:rsid w:val="00B75933"/>
    <w:rsid w:val="00B75AD0"/>
    <w:rsid w:val="00B75C70"/>
    <w:rsid w:val="00B773CF"/>
    <w:rsid w:val="00B776C8"/>
    <w:rsid w:val="00B81DD1"/>
    <w:rsid w:val="00B81E35"/>
    <w:rsid w:val="00B82200"/>
    <w:rsid w:val="00B827FE"/>
    <w:rsid w:val="00B84622"/>
    <w:rsid w:val="00B84D60"/>
    <w:rsid w:val="00B84D7E"/>
    <w:rsid w:val="00B8533E"/>
    <w:rsid w:val="00B85F3D"/>
    <w:rsid w:val="00B8744D"/>
    <w:rsid w:val="00B90B62"/>
    <w:rsid w:val="00B92252"/>
    <w:rsid w:val="00B929E0"/>
    <w:rsid w:val="00B9368A"/>
    <w:rsid w:val="00B9749C"/>
    <w:rsid w:val="00B97843"/>
    <w:rsid w:val="00BA0C76"/>
    <w:rsid w:val="00BA0F7A"/>
    <w:rsid w:val="00BA0FF1"/>
    <w:rsid w:val="00BA1DAA"/>
    <w:rsid w:val="00BA25E5"/>
    <w:rsid w:val="00BA2A6C"/>
    <w:rsid w:val="00BA2CE1"/>
    <w:rsid w:val="00BA4F20"/>
    <w:rsid w:val="00BA52D6"/>
    <w:rsid w:val="00BA5CB7"/>
    <w:rsid w:val="00BA5E94"/>
    <w:rsid w:val="00BA681A"/>
    <w:rsid w:val="00BA7A0C"/>
    <w:rsid w:val="00BA7ADF"/>
    <w:rsid w:val="00BA7CAE"/>
    <w:rsid w:val="00BB0965"/>
    <w:rsid w:val="00BB272A"/>
    <w:rsid w:val="00BB3CEF"/>
    <w:rsid w:val="00BB5DE0"/>
    <w:rsid w:val="00BB5EBC"/>
    <w:rsid w:val="00BB5F59"/>
    <w:rsid w:val="00BB734A"/>
    <w:rsid w:val="00BB7DB0"/>
    <w:rsid w:val="00BC0DA2"/>
    <w:rsid w:val="00BC1143"/>
    <w:rsid w:val="00BC2251"/>
    <w:rsid w:val="00BC2459"/>
    <w:rsid w:val="00BC24FF"/>
    <w:rsid w:val="00BC289D"/>
    <w:rsid w:val="00BC3C94"/>
    <w:rsid w:val="00BC4E74"/>
    <w:rsid w:val="00BC654E"/>
    <w:rsid w:val="00BC7E82"/>
    <w:rsid w:val="00BD0193"/>
    <w:rsid w:val="00BD0266"/>
    <w:rsid w:val="00BD19B2"/>
    <w:rsid w:val="00BD1C43"/>
    <w:rsid w:val="00BD1F33"/>
    <w:rsid w:val="00BD2226"/>
    <w:rsid w:val="00BD2619"/>
    <w:rsid w:val="00BD28F9"/>
    <w:rsid w:val="00BD39D4"/>
    <w:rsid w:val="00BD4444"/>
    <w:rsid w:val="00BD7D09"/>
    <w:rsid w:val="00BE2412"/>
    <w:rsid w:val="00BE329E"/>
    <w:rsid w:val="00BE3AB6"/>
    <w:rsid w:val="00BE493E"/>
    <w:rsid w:val="00BE5E70"/>
    <w:rsid w:val="00BE74EA"/>
    <w:rsid w:val="00BE79A2"/>
    <w:rsid w:val="00BF11F9"/>
    <w:rsid w:val="00BF2504"/>
    <w:rsid w:val="00BF2D60"/>
    <w:rsid w:val="00BF339C"/>
    <w:rsid w:val="00BF3A76"/>
    <w:rsid w:val="00BF467A"/>
    <w:rsid w:val="00BF6D64"/>
    <w:rsid w:val="00C00177"/>
    <w:rsid w:val="00C0019F"/>
    <w:rsid w:val="00C00D0E"/>
    <w:rsid w:val="00C00E29"/>
    <w:rsid w:val="00C01E64"/>
    <w:rsid w:val="00C02DF6"/>
    <w:rsid w:val="00C04006"/>
    <w:rsid w:val="00C04E70"/>
    <w:rsid w:val="00C05E4B"/>
    <w:rsid w:val="00C0779F"/>
    <w:rsid w:val="00C10467"/>
    <w:rsid w:val="00C10739"/>
    <w:rsid w:val="00C10D45"/>
    <w:rsid w:val="00C116D4"/>
    <w:rsid w:val="00C11705"/>
    <w:rsid w:val="00C117D2"/>
    <w:rsid w:val="00C11AFE"/>
    <w:rsid w:val="00C1277D"/>
    <w:rsid w:val="00C1351D"/>
    <w:rsid w:val="00C136CF"/>
    <w:rsid w:val="00C13970"/>
    <w:rsid w:val="00C139D3"/>
    <w:rsid w:val="00C1454A"/>
    <w:rsid w:val="00C15B8B"/>
    <w:rsid w:val="00C1745F"/>
    <w:rsid w:val="00C175AA"/>
    <w:rsid w:val="00C20853"/>
    <w:rsid w:val="00C215A7"/>
    <w:rsid w:val="00C231F0"/>
    <w:rsid w:val="00C2328C"/>
    <w:rsid w:val="00C2352E"/>
    <w:rsid w:val="00C24E8E"/>
    <w:rsid w:val="00C252DC"/>
    <w:rsid w:val="00C26940"/>
    <w:rsid w:val="00C26BEC"/>
    <w:rsid w:val="00C300DD"/>
    <w:rsid w:val="00C3071C"/>
    <w:rsid w:val="00C308FC"/>
    <w:rsid w:val="00C30AC2"/>
    <w:rsid w:val="00C30B00"/>
    <w:rsid w:val="00C30C5E"/>
    <w:rsid w:val="00C313BD"/>
    <w:rsid w:val="00C31522"/>
    <w:rsid w:val="00C31ECB"/>
    <w:rsid w:val="00C321FC"/>
    <w:rsid w:val="00C3310E"/>
    <w:rsid w:val="00C340BB"/>
    <w:rsid w:val="00C341FF"/>
    <w:rsid w:val="00C34C4D"/>
    <w:rsid w:val="00C34EE0"/>
    <w:rsid w:val="00C364DD"/>
    <w:rsid w:val="00C36866"/>
    <w:rsid w:val="00C36B3F"/>
    <w:rsid w:val="00C3721B"/>
    <w:rsid w:val="00C372A1"/>
    <w:rsid w:val="00C42C63"/>
    <w:rsid w:val="00C4325B"/>
    <w:rsid w:val="00C435D8"/>
    <w:rsid w:val="00C43782"/>
    <w:rsid w:val="00C44724"/>
    <w:rsid w:val="00C453B0"/>
    <w:rsid w:val="00C454F4"/>
    <w:rsid w:val="00C45F69"/>
    <w:rsid w:val="00C45FB4"/>
    <w:rsid w:val="00C46D81"/>
    <w:rsid w:val="00C4739D"/>
    <w:rsid w:val="00C47554"/>
    <w:rsid w:val="00C503C1"/>
    <w:rsid w:val="00C505B7"/>
    <w:rsid w:val="00C50921"/>
    <w:rsid w:val="00C50CD3"/>
    <w:rsid w:val="00C515EA"/>
    <w:rsid w:val="00C5160B"/>
    <w:rsid w:val="00C518C6"/>
    <w:rsid w:val="00C52F43"/>
    <w:rsid w:val="00C5308C"/>
    <w:rsid w:val="00C541E6"/>
    <w:rsid w:val="00C5464D"/>
    <w:rsid w:val="00C55145"/>
    <w:rsid w:val="00C577E7"/>
    <w:rsid w:val="00C57B1A"/>
    <w:rsid w:val="00C6134A"/>
    <w:rsid w:val="00C6141B"/>
    <w:rsid w:val="00C628F7"/>
    <w:rsid w:val="00C62DDC"/>
    <w:rsid w:val="00C630C9"/>
    <w:rsid w:val="00C6430B"/>
    <w:rsid w:val="00C647DF"/>
    <w:rsid w:val="00C65F50"/>
    <w:rsid w:val="00C663ED"/>
    <w:rsid w:val="00C666D4"/>
    <w:rsid w:val="00C67469"/>
    <w:rsid w:val="00C67A8D"/>
    <w:rsid w:val="00C67CE3"/>
    <w:rsid w:val="00C701C6"/>
    <w:rsid w:val="00C7360C"/>
    <w:rsid w:val="00C74357"/>
    <w:rsid w:val="00C74658"/>
    <w:rsid w:val="00C75A62"/>
    <w:rsid w:val="00C75CFF"/>
    <w:rsid w:val="00C76F73"/>
    <w:rsid w:val="00C77882"/>
    <w:rsid w:val="00C806C9"/>
    <w:rsid w:val="00C809B0"/>
    <w:rsid w:val="00C83372"/>
    <w:rsid w:val="00C84EEE"/>
    <w:rsid w:val="00C86DA5"/>
    <w:rsid w:val="00C86E33"/>
    <w:rsid w:val="00C870AC"/>
    <w:rsid w:val="00C91A8E"/>
    <w:rsid w:val="00C92723"/>
    <w:rsid w:val="00C92D36"/>
    <w:rsid w:val="00C92E1D"/>
    <w:rsid w:val="00C93A31"/>
    <w:rsid w:val="00C93C29"/>
    <w:rsid w:val="00C9431E"/>
    <w:rsid w:val="00C946A8"/>
    <w:rsid w:val="00C9475C"/>
    <w:rsid w:val="00C94E31"/>
    <w:rsid w:val="00C959F9"/>
    <w:rsid w:val="00C96998"/>
    <w:rsid w:val="00C97264"/>
    <w:rsid w:val="00C975C8"/>
    <w:rsid w:val="00CA09CA"/>
    <w:rsid w:val="00CA0F40"/>
    <w:rsid w:val="00CA129A"/>
    <w:rsid w:val="00CA1CBC"/>
    <w:rsid w:val="00CA2B60"/>
    <w:rsid w:val="00CA34AD"/>
    <w:rsid w:val="00CA4CC1"/>
    <w:rsid w:val="00CA5716"/>
    <w:rsid w:val="00CA5754"/>
    <w:rsid w:val="00CA58BB"/>
    <w:rsid w:val="00CA5EA8"/>
    <w:rsid w:val="00CA6D16"/>
    <w:rsid w:val="00CA7222"/>
    <w:rsid w:val="00CA7733"/>
    <w:rsid w:val="00CB0F0E"/>
    <w:rsid w:val="00CB0F8C"/>
    <w:rsid w:val="00CB218E"/>
    <w:rsid w:val="00CB2877"/>
    <w:rsid w:val="00CB3A32"/>
    <w:rsid w:val="00CB4A09"/>
    <w:rsid w:val="00CB6168"/>
    <w:rsid w:val="00CB6752"/>
    <w:rsid w:val="00CB7079"/>
    <w:rsid w:val="00CB79B5"/>
    <w:rsid w:val="00CB7F55"/>
    <w:rsid w:val="00CC038D"/>
    <w:rsid w:val="00CC066D"/>
    <w:rsid w:val="00CC121C"/>
    <w:rsid w:val="00CC1C11"/>
    <w:rsid w:val="00CC1E37"/>
    <w:rsid w:val="00CC2E3D"/>
    <w:rsid w:val="00CC332C"/>
    <w:rsid w:val="00CC3C86"/>
    <w:rsid w:val="00CC52E3"/>
    <w:rsid w:val="00CC5CA2"/>
    <w:rsid w:val="00CC5DCD"/>
    <w:rsid w:val="00CC6734"/>
    <w:rsid w:val="00CC6D23"/>
    <w:rsid w:val="00CC7902"/>
    <w:rsid w:val="00CC7977"/>
    <w:rsid w:val="00CD014C"/>
    <w:rsid w:val="00CD1336"/>
    <w:rsid w:val="00CD1B74"/>
    <w:rsid w:val="00CD2AE7"/>
    <w:rsid w:val="00CD35D6"/>
    <w:rsid w:val="00CD36A0"/>
    <w:rsid w:val="00CD441F"/>
    <w:rsid w:val="00CD4764"/>
    <w:rsid w:val="00CD4C3A"/>
    <w:rsid w:val="00CD4CB7"/>
    <w:rsid w:val="00CD4E93"/>
    <w:rsid w:val="00CD561E"/>
    <w:rsid w:val="00CD56DE"/>
    <w:rsid w:val="00CD615D"/>
    <w:rsid w:val="00CD6E36"/>
    <w:rsid w:val="00CE1394"/>
    <w:rsid w:val="00CE2309"/>
    <w:rsid w:val="00CE311E"/>
    <w:rsid w:val="00CE3C6A"/>
    <w:rsid w:val="00CE3C8E"/>
    <w:rsid w:val="00CE513C"/>
    <w:rsid w:val="00CE5EF1"/>
    <w:rsid w:val="00CE74E0"/>
    <w:rsid w:val="00CF0DEF"/>
    <w:rsid w:val="00CF18CA"/>
    <w:rsid w:val="00CF1EA4"/>
    <w:rsid w:val="00CF21FD"/>
    <w:rsid w:val="00CF2386"/>
    <w:rsid w:val="00CF346B"/>
    <w:rsid w:val="00CF34A8"/>
    <w:rsid w:val="00CF5A65"/>
    <w:rsid w:val="00CF6B38"/>
    <w:rsid w:val="00D00798"/>
    <w:rsid w:val="00D018A0"/>
    <w:rsid w:val="00D0232F"/>
    <w:rsid w:val="00D027A3"/>
    <w:rsid w:val="00D0358C"/>
    <w:rsid w:val="00D03D2A"/>
    <w:rsid w:val="00D049A8"/>
    <w:rsid w:val="00D0563C"/>
    <w:rsid w:val="00D0573B"/>
    <w:rsid w:val="00D05E69"/>
    <w:rsid w:val="00D06FCE"/>
    <w:rsid w:val="00D078BB"/>
    <w:rsid w:val="00D07C83"/>
    <w:rsid w:val="00D07EF8"/>
    <w:rsid w:val="00D10D0A"/>
    <w:rsid w:val="00D10E1B"/>
    <w:rsid w:val="00D111F6"/>
    <w:rsid w:val="00D11AD6"/>
    <w:rsid w:val="00D121F3"/>
    <w:rsid w:val="00D15A1C"/>
    <w:rsid w:val="00D16318"/>
    <w:rsid w:val="00D165C9"/>
    <w:rsid w:val="00D175FE"/>
    <w:rsid w:val="00D20A95"/>
    <w:rsid w:val="00D21155"/>
    <w:rsid w:val="00D2258F"/>
    <w:rsid w:val="00D22CA6"/>
    <w:rsid w:val="00D233DE"/>
    <w:rsid w:val="00D23DC3"/>
    <w:rsid w:val="00D23DFB"/>
    <w:rsid w:val="00D24BA8"/>
    <w:rsid w:val="00D265DB"/>
    <w:rsid w:val="00D26907"/>
    <w:rsid w:val="00D3097E"/>
    <w:rsid w:val="00D31371"/>
    <w:rsid w:val="00D31C27"/>
    <w:rsid w:val="00D31CB7"/>
    <w:rsid w:val="00D31D1B"/>
    <w:rsid w:val="00D32370"/>
    <w:rsid w:val="00D331A8"/>
    <w:rsid w:val="00D33894"/>
    <w:rsid w:val="00D34E67"/>
    <w:rsid w:val="00D360F8"/>
    <w:rsid w:val="00D40B2A"/>
    <w:rsid w:val="00D417CA"/>
    <w:rsid w:val="00D4200C"/>
    <w:rsid w:val="00D422E8"/>
    <w:rsid w:val="00D42732"/>
    <w:rsid w:val="00D42C1B"/>
    <w:rsid w:val="00D43FEB"/>
    <w:rsid w:val="00D443BF"/>
    <w:rsid w:val="00D447C5"/>
    <w:rsid w:val="00D465C6"/>
    <w:rsid w:val="00D476F3"/>
    <w:rsid w:val="00D50932"/>
    <w:rsid w:val="00D509C1"/>
    <w:rsid w:val="00D509C4"/>
    <w:rsid w:val="00D51641"/>
    <w:rsid w:val="00D519C1"/>
    <w:rsid w:val="00D51BCC"/>
    <w:rsid w:val="00D52EBF"/>
    <w:rsid w:val="00D52FF5"/>
    <w:rsid w:val="00D532F0"/>
    <w:rsid w:val="00D54036"/>
    <w:rsid w:val="00D5425D"/>
    <w:rsid w:val="00D542AC"/>
    <w:rsid w:val="00D547B4"/>
    <w:rsid w:val="00D5575A"/>
    <w:rsid w:val="00D55A5E"/>
    <w:rsid w:val="00D55BC7"/>
    <w:rsid w:val="00D55DC5"/>
    <w:rsid w:val="00D56A16"/>
    <w:rsid w:val="00D603A2"/>
    <w:rsid w:val="00D60C5E"/>
    <w:rsid w:val="00D61C29"/>
    <w:rsid w:val="00D61C65"/>
    <w:rsid w:val="00D61F02"/>
    <w:rsid w:val="00D628CC"/>
    <w:rsid w:val="00D62CD1"/>
    <w:rsid w:val="00D63C50"/>
    <w:rsid w:val="00D6481D"/>
    <w:rsid w:val="00D64D16"/>
    <w:rsid w:val="00D65521"/>
    <w:rsid w:val="00D673CC"/>
    <w:rsid w:val="00D678CA"/>
    <w:rsid w:val="00D71284"/>
    <w:rsid w:val="00D739B7"/>
    <w:rsid w:val="00D743E4"/>
    <w:rsid w:val="00D756D2"/>
    <w:rsid w:val="00D7659A"/>
    <w:rsid w:val="00D76E70"/>
    <w:rsid w:val="00D7733D"/>
    <w:rsid w:val="00D77A2B"/>
    <w:rsid w:val="00D77A5E"/>
    <w:rsid w:val="00D77B02"/>
    <w:rsid w:val="00D77B29"/>
    <w:rsid w:val="00D80590"/>
    <w:rsid w:val="00D80FED"/>
    <w:rsid w:val="00D815F2"/>
    <w:rsid w:val="00D8189C"/>
    <w:rsid w:val="00D821BA"/>
    <w:rsid w:val="00D821E9"/>
    <w:rsid w:val="00D82277"/>
    <w:rsid w:val="00D8246D"/>
    <w:rsid w:val="00D827D2"/>
    <w:rsid w:val="00D831E8"/>
    <w:rsid w:val="00D8468E"/>
    <w:rsid w:val="00D85C58"/>
    <w:rsid w:val="00D86654"/>
    <w:rsid w:val="00D86656"/>
    <w:rsid w:val="00D86BB0"/>
    <w:rsid w:val="00D900CF"/>
    <w:rsid w:val="00D90671"/>
    <w:rsid w:val="00D9125B"/>
    <w:rsid w:val="00D91552"/>
    <w:rsid w:val="00D9157C"/>
    <w:rsid w:val="00D92C1F"/>
    <w:rsid w:val="00D93ACE"/>
    <w:rsid w:val="00D947AB"/>
    <w:rsid w:val="00D95802"/>
    <w:rsid w:val="00D9689E"/>
    <w:rsid w:val="00D96F4B"/>
    <w:rsid w:val="00D97DB7"/>
    <w:rsid w:val="00DA02FB"/>
    <w:rsid w:val="00DA2409"/>
    <w:rsid w:val="00DA28F7"/>
    <w:rsid w:val="00DA2B52"/>
    <w:rsid w:val="00DA3805"/>
    <w:rsid w:val="00DA46DB"/>
    <w:rsid w:val="00DA5BEF"/>
    <w:rsid w:val="00DA6FAB"/>
    <w:rsid w:val="00DA7936"/>
    <w:rsid w:val="00DB043F"/>
    <w:rsid w:val="00DB09CA"/>
    <w:rsid w:val="00DB0AAD"/>
    <w:rsid w:val="00DB1215"/>
    <w:rsid w:val="00DB16EF"/>
    <w:rsid w:val="00DB1882"/>
    <w:rsid w:val="00DB1F08"/>
    <w:rsid w:val="00DB298A"/>
    <w:rsid w:val="00DB3431"/>
    <w:rsid w:val="00DB3A4C"/>
    <w:rsid w:val="00DB3C82"/>
    <w:rsid w:val="00DB4312"/>
    <w:rsid w:val="00DB4439"/>
    <w:rsid w:val="00DB5879"/>
    <w:rsid w:val="00DB6AC4"/>
    <w:rsid w:val="00DB6C24"/>
    <w:rsid w:val="00DB7A15"/>
    <w:rsid w:val="00DC2525"/>
    <w:rsid w:val="00DC319C"/>
    <w:rsid w:val="00DC4C76"/>
    <w:rsid w:val="00DC54DC"/>
    <w:rsid w:val="00DC6736"/>
    <w:rsid w:val="00DC6A7D"/>
    <w:rsid w:val="00DC749F"/>
    <w:rsid w:val="00DC7591"/>
    <w:rsid w:val="00DC759B"/>
    <w:rsid w:val="00DC7732"/>
    <w:rsid w:val="00DC7919"/>
    <w:rsid w:val="00DD1752"/>
    <w:rsid w:val="00DD1F04"/>
    <w:rsid w:val="00DD3750"/>
    <w:rsid w:val="00DD444F"/>
    <w:rsid w:val="00DD4ED1"/>
    <w:rsid w:val="00DD51E0"/>
    <w:rsid w:val="00DD5833"/>
    <w:rsid w:val="00DD76CC"/>
    <w:rsid w:val="00DD7860"/>
    <w:rsid w:val="00DD7C36"/>
    <w:rsid w:val="00DE0A11"/>
    <w:rsid w:val="00DE1535"/>
    <w:rsid w:val="00DE2253"/>
    <w:rsid w:val="00DE22DB"/>
    <w:rsid w:val="00DE2BB5"/>
    <w:rsid w:val="00DE2DD9"/>
    <w:rsid w:val="00DE79B2"/>
    <w:rsid w:val="00DE7A55"/>
    <w:rsid w:val="00DF062E"/>
    <w:rsid w:val="00DF1204"/>
    <w:rsid w:val="00DF1834"/>
    <w:rsid w:val="00DF197B"/>
    <w:rsid w:val="00DF24DA"/>
    <w:rsid w:val="00DF28BB"/>
    <w:rsid w:val="00DF2C56"/>
    <w:rsid w:val="00DF2DAE"/>
    <w:rsid w:val="00DF30CD"/>
    <w:rsid w:val="00DF4A59"/>
    <w:rsid w:val="00DF4F77"/>
    <w:rsid w:val="00DF502A"/>
    <w:rsid w:val="00DF56F1"/>
    <w:rsid w:val="00DF5898"/>
    <w:rsid w:val="00DF73BD"/>
    <w:rsid w:val="00DF748C"/>
    <w:rsid w:val="00DF779B"/>
    <w:rsid w:val="00E00756"/>
    <w:rsid w:val="00E026D2"/>
    <w:rsid w:val="00E036B4"/>
    <w:rsid w:val="00E03FD5"/>
    <w:rsid w:val="00E053B8"/>
    <w:rsid w:val="00E054BD"/>
    <w:rsid w:val="00E055C0"/>
    <w:rsid w:val="00E063E5"/>
    <w:rsid w:val="00E069A1"/>
    <w:rsid w:val="00E06A30"/>
    <w:rsid w:val="00E07997"/>
    <w:rsid w:val="00E11A68"/>
    <w:rsid w:val="00E11AA6"/>
    <w:rsid w:val="00E127A8"/>
    <w:rsid w:val="00E13257"/>
    <w:rsid w:val="00E13574"/>
    <w:rsid w:val="00E135E7"/>
    <w:rsid w:val="00E14C5F"/>
    <w:rsid w:val="00E163A1"/>
    <w:rsid w:val="00E167DB"/>
    <w:rsid w:val="00E174C3"/>
    <w:rsid w:val="00E17C94"/>
    <w:rsid w:val="00E20F95"/>
    <w:rsid w:val="00E22548"/>
    <w:rsid w:val="00E231C3"/>
    <w:rsid w:val="00E23458"/>
    <w:rsid w:val="00E23871"/>
    <w:rsid w:val="00E259C9"/>
    <w:rsid w:val="00E25B97"/>
    <w:rsid w:val="00E25F1C"/>
    <w:rsid w:val="00E262F7"/>
    <w:rsid w:val="00E272A1"/>
    <w:rsid w:val="00E27C7C"/>
    <w:rsid w:val="00E302EA"/>
    <w:rsid w:val="00E32057"/>
    <w:rsid w:val="00E3335D"/>
    <w:rsid w:val="00E33AB9"/>
    <w:rsid w:val="00E33C1A"/>
    <w:rsid w:val="00E34C66"/>
    <w:rsid w:val="00E3552F"/>
    <w:rsid w:val="00E369EA"/>
    <w:rsid w:val="00E37657"/>
    <w:rsid w:val="00E37A34"/>
    <w:rsid w:val="00E37EC7"/>
    <w:rsid w:val="00E4089C"/>
    <w:rsid w:val="00E40C5D"/>
    <w:rsid w:val="00E4142E"/>
    <w:rsid w:val="00E416C5"/>
    <w:rsid w:val="00E4248C"/>
    <w:rsid w:val="00E42A87"/>
    <w:rsid w:val="00E433AA"/>
    <w:rsid w:val="00E44F79"/>
    <w:rsid w:val="00E45326"/>
    <w:rsid w:val="00E454B2"/>
    <w:rsid w:val="00E46F08"/>
    <w:rsid w:val="00E47B35"/>
    <w:rsid w:val="00E511E9"/>
    <w:rsid w:val="00E52301"/>
    <w:rsid w:val="00E52613"/>
    <w:rsid w:val="00E53884"/>
    <w:rsid w:val="00E53F24"/>
    <w:rsid w:val="00E54B8C"/>
    <w:rsid w:val="00E54D97"/>
    <w:rsid w:val="00E55014"/>
    <w:rsid w:val="00E55BCC"/>
    <w:rsid w:val="00E560C4"/>
    <w:rsid w:val="00E56337"/>
    <w:rsid w:val="00E60F25"/>
    <w:rsid w:val="00E60F97"/>
    <w:rsid w:val="00E62972"/>
    <w:rsid w:val="00E630E9"/>
    <w:rsid w:val="00E63565"/>
    <w:rsid w:val="00E65789"/>
    <w:rsid w:val="00E661AF"/>
    <w:rsid w:val="00E708CC"/>
    <w:rsid w:val="00E709D8"/>
    <w:rsid w:val="00E70CBC"/>
    <w:rsid w:val="00E71F14"/>
    <w:rsid w:val="00E726B9"/>
    <w:rsid w:val="00E73ADF"/>
    <w:rsid w:val="00E742BF"/>
    <w:rsid w:val="00E7461A"/>
    <w:rsid w:val="00E773F2"/>
    <w:rsid w:val="00E77471"/>
    <w:rsid w:val="00E77927"/>
    <w:rsid w:val="00E77940"/>
    <w:rsid w:val="00E80023"/>
    <w:rsid w:val="00E8028B"/>
    <w:rsid w:val="00E804A2"/>
    <w:rsid w:val="00E82AD9"/>
    <w:rsid w:val="00E82BCC"/>
    <w:rsid w:val="00E82D9E"/>
    <w:rsid w:val="00E82DE1"/>
    <w:rsid w:val="00E82EA4"/>
    <w:rsid w:val="00E83007"/>
    <w:rsid w:val="00E837B2"/>
    <w:rsid w:val="00E847C6"/>
    <w:rsid w:val="00E85908"/>
    <w:rsid w:val="00E8662C"/>
    <w:rsid w:val="00E869E5"/>
    <w:rsid w:val="00E90CD6"/>
    <w:rsid w:val="00E90CDD"/>
    <w:rsid w:val="00E90F07"/>
    <w:rsid w:val="00E928C2"/>
    <w:rsid w:val="00E93015"/>
    <w:rsid w:val="00E93CAA"/>
    <w:rsid w:val="00E956C1"/>
    <w:rsid w:val="00E95B56"/>
    <w:rsid w:val="00E9622A"/>
    <w:rsid w:val="00E9662B"/>
    <w:rsid w:val="00E96CEC"/>
    <w:rsid w:val="00E97F55"/>
    <w:rsid w:val="00EA07FA"/>
    <w:rsid w:val="00EA1259"/>
    <w:rsid w:val="00EA1755"/>
    <w:rsid w:val="00EA2BC5"/>
    <w:rsid w:val="00EA3674"/>
    <w:rsid w:val="00EA5177"/>
    <w:rsid w:val="00EA5498"/>
    <w:rsid w:val="00EA5691"/>
    <w:rsid w:val="00EA64F5"/>
    <w:rsid w:val="00EA654F"/>
    <w:rsid w:val="00EA74D4"/>
    <w:rsid w:val="00EA7D84"/>
    <w:rsid w:val="00EA7FCC"/>
    <w:rsid w:val="00EB02CB"/>
    <w:rsid w:val="00EB1098"/>
    <w:rsid w:val="00EB14AA"/>
    <w:rsid w:val="00EB1C63"/>
    <w:rsid w:val="00EB1FDB"/>
    <w:rsid w:val="00EB35C8"/>
    <w:rsid w:val="00EB385C"/>
    <w:rsid w:val="00EB396D"/>
    <w:rsid w:val="00EB3BC8"/>
    <w:rsid w:val="00EB3ED8"/>
    <w:rsid w:val="00EB46FB"/>
    <w:rsid w:val="00EB4E64"/>
    <w:rsid w:val="00EB56B6"/>
    <w:rsid w:val="00EB6CB0"/>
    <w:rsid w:val="00EB77AB"/>
    <w:rsid w:val="00EC0421"/>
    <w:rsid w:val="00EC0F42"/>
    <w:rsid w:val="00EC2B2B"/>
    <w:rsid w:val="00EC34E3"/>
    <w:rsid w:val="00EC375B"/>
    <w:rsid w:val="00EC4362"/>
    <w:rsid w:val="00EC4880"/>
    <w:rsid w:val="00EC6333"/>
    <w:rsid w:val="00EC668F"/>
    <w:rsid w:val="00EC6939"/>
    <w:rsid w:val="00EC6C6F"/>
    <w:rsid w:val="00EC7A29"/>
    <w:rsid w:val="00ED05B9"/>
    <w:rsid w:val="00ED0684"/>
    <w:rsid w:val="00ED1142"/>
    <w:rsid w:val="00ED14A3"/>
    <w:rsid w:val="00ED1572"/>
    <w:rsid w:val="00ED190B"/>
    <w:rsid w:val="00ED37C8"/>
    <w:rsid w:val="00ED510F"/>
    <w:rsid w:val="00ED6C69"/>
    <w:rsid w:val="00ED7366"/>
    <w:rsid w:val="00ED76F5"/>
    <w:rsid w:val="00ED7FAA"/>
    <w:rsid w:val="00EE090F"/>
    <w:rsid w:val="00EE0A84"/>
    <w:rsid w:val="00EE175C"/>
    <w:rsid w:val="00EE1D9A"/>
    <w:rsid w:val="00EE2C02"/>
    <w:rsid w:val="00EE4732"/>
    <w:rsid w:val="00EE4A44"/>
    <w:rsid w:val="00EE5340"/>
    <w:rsid w:val="00EE54C0"/>
    <w:rsid w:val="00EE569D"/>
    <w:rsid w:val="00EE6DBF"/>
    <w:rsid w:val="00EE71FB"/>
    <w:rsid w:val="00EE76A4"/>
    <w:rsid w:val="00EF0515"/>
    <w:rsid w:val="00EF0793"/>
    <w:rsid w:val="00EF2897"/>
    <w:rsid w:val="00EF2A7A"/>
    <w:rsid w:val="00EF4161"/>
    <w:rsid w:val="00EF4324"/>
    <w:rsid w:val="00EF63DB"/>
    <w:rsid w:val="00EF6B18"/>
    <w:rsid w:val="00EF7026"/>
    <w:rsid w:val="00EF70C5"/>
    <w:rsid w:val="00EF7276"/>
    <w:rsid w:val="00EF75F2"/>
    <w:rsid w:val="00EF7B5B"/>
    <w:rsid w:val="00EF7BF7"/>
    <w:rsid w:val="00F00A1F"/>
    <w:rsid w:val="00F0135E"/>
    <w:rsid w:val="00F01AF3"/>
    <w:rsid w:val="00F023BA"/>
    <w:rsid w:val="00F040BE"/>
    <w:rsid w:val="00F0427C"/>
    <w:rsid w:val="00F06101"/>
    <w:rsid w:val="00F064FE"/>
    <w:rsid w:val="00F068CC"/>
    <w:rsid w:val="00F06C89"/>
    <w:rsid w:val="00F0739E"/>
    <w:rsid w:val="00F07583"/>
    <w:rsid w:val="00F07F80"/>
    <w:rsid w:val="00F105F8"/>
    <w:rsid w:val="00F10A6C"/>
    <w:rsid w:val="00F11787"/>
    <w:rsid w:val="00F117A9"/>
    <w:rsid w:val="00F12AAE"/>
    <w:rsid w:val="00F13C71"/>
    <w:rsid w:val="00F14657"/>
    <w:rsid w:val="00F147B0"/>
    <w:rsid w:val="00F14A18"/>
    <w:rsid w:val="00F15736"/>
    <w:rsid w:val="00F16567"/>
    <w:rsid w:val="00F178FB"/>
    <w:rsid w:val="00F21968"/>
    <w:rsid w:val="00F22499"/>
    <w:rsid w:val="00F232AE"/>
    <w:rsid w:val="00F24E9F"/>
    <w:rsid w:val="00F256E1"/>
    <w:rsid w:val="00F266EB"/>
    <w:rsid w:val="00F26D08"/>
    <w:rsid w:val="00F26EEE"/>
    <w:rsid w:val="00F27E67"/>
    <w:rsid w:val="00F30090"/>
    <w:rsid w:val="00F30121"/>
    <w:rsid w:val="00F3149A"/>
    <w:rsid w:val="00F32828"/>
    <w:rsid w:val="00F32B00"/>
    <w:rsid w:val="00F32E47"/>
    <w:rsid w:val="00F3398B"/>
    <w:rsid w:val="00F34068"/>
    <w:rsid w:val="00F34854"/>
    <w:rsid w:val="00F34AB6"/>
    <w:rsid w:val="00F35EDE"/>
    <w:rsid w:val="00F37100"/>
    <w:rsid w:val="00F37C3F"/>
    <w:rsid w:val="00F41272"/>
    <w:rsid w:val="00F412D8"/>
    <w:rsid w:val="00F4143A"/>
    <w:rsid w:val="00F431D9"/>
    <w:rsid w:val="00F43ACA"/>
    <w:rsid w:val="00F44379"/>
    <w:rsid w:val="00F458B3"/>
    <w:rsid w:val="00F470A2"/>
    <w:rsid w:val="00F47ECC"/>
    <w:rsid w:val="00F519DA"/>
    <w:rsid w:val="00F51A60"/>
    <w:rsid w:val="00F529D9"/>
    <w:rsid w:val="00F5379C"/>
    <w:rsid w:val="00F53F1B"/>
    <w:rsid w:val="00F541FE"/>
    <w:rsid w:val="00F54725"/>
    <w:rsid w:val="00F552BE"/>
    <w:rsid w:val="00F55762"/>
    <w:rsid w:val="00F56C56"/>
    <w:rsid w:val="00F5793B"/>
    <w:rsid w:val="00F60540"/>
    <w:rsid w:val="00F63C06"/>
    <w:rsid w:val="00F661FD"/>
    <w:rsid w:val="00F67832"/>
    <w:rsid w:val="00F67E30"/>
    <w:rsid w:val="00F67ECD"/>
    <w:rsid w:val="00F700E3"/>
    <w:rsid w:val="00F7050D"/>
    <w:rsid w:val="00F70526"/>
    <w:rsid w:val="00F707A3"/>
    <w:rsid w:val="00F71C05"/>
    <w:rsid w:val="00F71EA7"/>
    <w:rsid w:val="00F725E6"/>
    <w:rsid w:val="00F72952"/>
    <w:rsid w:val="00F73163"/>
    <w:rsid w:val="00F7411B"/>
    <w:rsid w:val="00F74BA5"/>
    <w:rsid w:val="00F763FF"/>
    <w:rsid w:val="00F7748D"/>
    <w:rsid w:val="00F81308"/>
    <w:rsid w:val="00F81957"/>
    <w:rsid w:val="00F81A0F"/>
    <w:rsid w:val="00F81F58"/>
    <w:rsid w:val="00F842D8"/>
    <w:rsid w:val="00F847D0"/>
    <w:rsid w:val="00F85C6F"/>
    <w:rsid w:val="00F9016E"/>
    <w:rsid w:val="00F910A0"/>
    <w:rsid w:val="00F933B2"/>
    <w:rsid w:val="00F9371F"/>
    <w:rsid w:val="00F94DE3"/>
    <w:rsid w:val="00F950F1"/>
    <w:rsid w:val="00F95373"/>
    <w:rsid w:val="00F9547A"/>
    <w:rsid w:val="00F9558F"/>
    <w:rsid w:val="00F96150"/>
    <w:rsid w:val="00F97519"/>
    <w:rsid w:val="00F97C59"/>
    <w:rsid w:val="00FA078B"/>
    <w:rsid w:val="00FA1945"/>
    <w:rsid w:val="00FA2729"/>
    <w:rsid w:val="00FA2D05"/>
    <w:rsid w:val="00FA2DD4"/>
    <w:rsid w:val="00FA31B0"/>
    <w:rsid w:val="00FA48A2"/>
    <w:rsid w:val="00FA5B18"/>
    <w:rsid w:val="00FA5E19"/>
    <w:rsid w:val="00FB1B02"/>
    <w:rsid w:val="00FB3A2A"/>
    <w:rsid w:val="00FB477E"/>
    <w:rsid w:val="00FB542D"/>
    <w:rsid w:val="00FB622C"/>
    <w:rsid w:val="00FB6831"/>
    <w:rsid w:val="00FB68FB"/>
    <w:rsid w:val="00FB6A97"/>
    <w:rsid w:val="00FB6C9C"/>
    <w:rsid w:val="00FB6F26"/>
    <w:rsid w:val="00FC0776"/>
    <w:rsid w:val="00FC0950"/>
    <w:rsid w:val="00FC26F8"/>
    <w:rsid w:val="00FC2DE9"/>
    <w:rsid w:val="00FC2E36"/>
    <w:rsid w:val="00FC3341"/>
    <w:rsid w:val="00FC3E3B"/>
    <w:rsid w:val="00FC3F5D"/>
    <w:rsid w:val="00FC40B9"/>
    <w:rsid w:val="00FC4C4A"/>
    <w:rsid w:val="00FC4E4A"/>
    <w:rsid w:val="00FC51E4"/>
    <w:rsid w:val="00FC5466"/>
    <w:rsid w:val="00FC5B24"/>
    <w:rsid w:val="00FC66D5"/>
    <w:rsid w:val="00FC6C70"/>
    <w:rsid w:val="00FD02DF"/>
    <w:rsid w:val="00FD061B"/>
    <w:rsid w:val="00FD14B9"/>
    <w:rsid w:val="00FD1CA9"/>
    <w:rsid w:val="00FD200E"/>
    <w:rsid w:val="00FD304E"/>
    <w:rsid w:val="00FD3671"/>
    <w:rsid w:val="00FD3BD8"/>
    <w:rsid w:val="00FD42A1"/>
    <w:rsid w:val="00FD42BA"/>
    <w:rsid w:val="00FD4B4C"/>
    <w:rsid w:val="00FD536F"/>
    <w:rsid w:val="00FD5FF6"/>
    <w:rsid w:val="00FE0690"/>
    <w:rsid w:val="00FE1F8E"/>
    <w:rsid w:val="00FE25AF"/>
    <w:rsid w:val="00FE2C1B"/>
    <w:rsid w:val="00FE34B5"/>
    <w:rsid w:val="00FE3A82"/>
    <w:rsid w:val="00FE3C57"/>
    <w:rsid w:val="00FE42B7"/>
    <w:rsid w:val="00FE45A0"/>
    <w:rsid w:val="00FE4816"/>
    <w:rsid w:val="00FE48C0"/>
    <w:rsid w:val="00FE532D"/>
    <w:rsid w:val="00FE7A42"/>
    <w:rsid w:val="00FF033C"/>
    <w:rsid w:val="00FF38D4"/>
    <w:rsid w:val="00FF4932"/>
    <w:rsid w:val="00FF4A9C"/>
    <w:rsid w:val="00FF4EFB"/>
    <w:rsid w:val="00FF4FA5"/>
    <w:rsid w:val="00FF75D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2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unhideWhenUsed/>
    <w:qFormat/>
    <w:pPr>
      <w:keepNext/>
      <w:keepLines/>
      <w:spacing w:before="360" w:after="120"/>
      <w:outlineLvl w:val="1"/>
    </w:pPr>
    <w:rPr>
      <w:sz w:val="32"/>
      <w:szCs w:val="32"/>
    </w:rPr>
  </w:style>
  <w:style w:type="paragraph" w:styleId="Antrat3">
    <w:name w:val="heading 3"/>
    <w:basedOn w:val="prastasis"/>
    <w:next w:val="prastasis"/>
    <w:uiPriority w:val="9"/>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after="320"/>
    </w:pPr>
    <w:rPr>
      <w:color w:val="666666"/>
      <w:sz w:val="30"/>
      <w:szCs w:val="30"/>
    </w:rPr>
  </w:style>
  <w:style w:type="paragraph" w:styleId="Antrats">
    <w:name w:val="header"/>
    <w:basedOn w:val="prastasis"/>
    <w:link w:val="AntratsDiagrama"/>
    <w:uiPriority w:val="99"/>
    <w:unhideWhenUsed/>
    <w:rsid w:val="003453C3"/>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3453C3"/>
  </w:style>
  <w:style w:type="paragraph" w:styleId="Porat">
    <w:name w:val="footer"/>
    <w:basedOn w:val="prastasis"/>
    <w:link w:val="PoratDiagrama"/>
    <w:uiPriority w:val="99"/>
    <w:unhideWhenUsed/>
    <w:rsid w:val="003453C3"/>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3453C3"/>
  </w:style>
  <w:style w:type="paragraph" w:customStyle="1" w:styleId="prastasis1">
    <w:name w:val="Įprastasis1"/>
    <w:rsid w:val="00836997"/>
    <w:pPr>
      <w:spacing w:line="240" w:lineRule="auto"/>
    </w:pPr>
    <w:rPr>
      <w:rFonts w:ascii="Times New Roman" w:eastAsia="Times New Roman" w:hAnsi="Times New Roman" w:cs="Times New Roman"/>
      <w:sz w:val="20"/>
      <w:szCs w:val="20"/>
      <w:lang w:val="lt-LT" w:eastAsia="en-US"/>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205C93"/>
    <w:pPr>
      <w:ind w:left="720"/>
      <w:contextualSpacing/>
    </w:pPr>
  </w:style>
  <w:style w:type="paragraph" w:styleId="Pagrindinistekstas2">
    <w:name w:val="Body Text 2"/>
    <w:basedOn w:val="prastasis"/>
    <w:link w:val="Pagrindinistekstas2Diagrama"/>
    <w:rsid w:val="00F0135E"/>
    <w:pPr>
      <w:spacing w:line="240" w:lineRule="auto"/>
      <w:jc w:val="both"/>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rsid w:val="00F0135E"/>
    <w:rPr>
      <w:rFonts w:ascii="Times New Roman" w:eastAsia="Times New Roman" w:hAnsi="Times New Roman" w:cs="Times New Roman"/>
      <w:sz w:val="24"/>
      <w:szCs w:val="20"/>
      <w:lang w:val="lt-LT" w:eastAsia="en-US"/>
    </w:rPr>
  </w:style>
  <w:style w:type="paragraph" w:styleId="Pagrindiniotekstotrauka2">
    <w:name w:val="Body Text Indent 2"/>
    <w:basedOn w:val="prastasis"/>
    <w:link w:val="Pagrindiniotekstotrauka2Diagrama"/>
    <w:uiPriority w:val="99"/>
    <w:semiHidden/>
    <w:unhideWhenUsed/>
    <w:rsid w:val="00B26758"/>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rsid w:val="00B26758"/>
  </w:style>
  <w:style w:type="character" w:styleId="Hipersaitas">
    <w:name w:val="Hyperlink"/>
    <w:basedOn w:val="Numatytasispastraiposriftas"/>
    <w:uiPriority w:val="99"/>
    <w:unhideWhenUsed/>
    <w:rsid w:val="003D166E"/>
    <w:rPr>
      <w:color w:val="0000FF" w:themeColor="hyperlink"/>
      <w:u w:val="single"/>
    </w:rPr>
  </w:style>
  <w:style w:type="character" w:styleId="Neapdorotaspaminjimas">
    <w:name w:val="Unresolved Mention"/>
    <w:basedOn w:val="Numatytasispastraiposriftas"/>
    <w:uiPriority w:val="99"/>
    <w:semiHidden/>
    <w:unhideWhenUsed/>
    <w:rsid w:val="003D166E"/>
    <w:rPr>
      <w:color w:val="605E5C"/>
      <w:shd w:val="clear" w:color="auto" w:fill="E1DFDD"/>
    </w:rPr>
  </w:style>
  <w:style w:type="paragraph" w:styleId="Betarp">
    <w:name w:val="No Spacing"/>
    <w:uiPriority w:val="1"/>
    <w:qFormat/>
    <w:rsid w:val="0069055F"/>
    <w:pPr>
      <w:spacing w:line="240" w:lineRule="auto"/>
    </w:pPr>
  </w:style>
  <w:style w:type="paragraph" w:customStyle="1" w:styleId="Default">
    <w:name w:val="Default"/>
    <w:rsid w:val="0047299C"/>
    <w:pPr>
      <w:autoSpaceDE w:val="0"/>
      <w:autoSpaceDN w:val="0"/>
      <w:adjustRightInd w:val="0"/>
      <w:spacing w:line="240" w:lineRule="auto"/>
    </w:pPr>
    <w:rPr>
      <w:rFonts w:ascii="Garamond" w:hAnsi="Garamond" w:cs="Garamond"/>
      <w:color w:val="000000"/>
      <w:sz w:val="24"/>
      <w:szCs w:val="24"/>
      <w:lang w:val="lt-LT"/>
    </w:rPr>
  </w:style>
  <w:style w:type="paragraph" w:styleId="prastasiniatinklio">
    <w:name w:val="Normal (Web)"/>
    <w:basedOn w:val="prastasis"/>
    <w:uiPriority w:val="99"/>
    <w:semiHidden/>
    <w:unhideWhenUsed/>
    <w:rsid w:val="001C2239"/>
    <w:rPr>
      <w:rFonts w:ascii="Times New Roman" w:hAnsi="Times New Roman" w:cs="Times New Roman"/>
      <w:sz w:val="24"/>
      <w:szCs w:val="24"/>
    </w:rPr>
  </w:style>
  <w:style w:type="paragraph" w:styleId="Pagrindinistekstas">
    <w:name w:val="Body Text"/>
    <w:basedOn w:val="prastasis"/>
    <w:link w:val="PagrindinistekstasDiagrama"/>
    <w:uiPriority w:val="99"/>
    <w:semiHidden/>
    <w:unhideWhenUsed/>
    <w:rsid w:val="00FE3A82"/>
    <w:pPr>
      <w:spacing w:after="120"/>
    </w:pPr>
  </w:style>
  <w:style w:type="character" w:customStyle="1" w:styleId="PagrindinistekstasDiagrama">
    <w:name w:val="Pagrindinis tekstas Diagrama"/>
    <w:basedOn w:val="Numatytasispastraiposriftas"/>
    <w:link w:val="Pagrindinistekstas"/>
    <w:uiPriority w:val="99"/>
    <w:semiHidden/>
    <w:rsid w:val="00FE3A82"/>
  </w:style>
  <w:style w:type="paragraph" w:styleId="Pagrindiniotekstotrauka3">
    <w:name w:val="Body Text Indent 3"/>
    <w:basedOn w:val="prastasis"/>
    <w:link w:val="Pagrindiniotekstotrauka3Diagrama"/>
    <w:uiPriority w:val="99"/>
    <w:semiHidden/>
    <w:unhideWhenUsed/>
    <w:rsid w:val="00EA1259"/>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EA1259"/>
    <w:rPr>
      <w:sz w:val="16"/>
      <w:szCs w:val="16"/>
    </w:rPr>
  </w:style>
  <w:style w:type="paragraph" w:styleId="Pagrindiniotekstotrauka">
    <w:name w:val="Body Text Indent"/>
    <w:basedOn w:val="prastasis"/>
    <w:link w:val="PagrindiniotekstotraukaDiagrama"/>
    <w:uiPriority w:val="99"/>
    <w:semiHidden/>
    <w:unhideWhenUsed/>
    <w:rsid w:val="003D7656"/>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rsid w:val="003D7656"/>
  </w:style>
  <w:style w:type="table" w:styleId="Lentelstinklelis">
    <w:name w:val="Table Grid"/>
    <w:basedOn w:val="prastojilentel"/>
    <w:uiPriority w:val="39"/>
    <w:rsid w:val="004644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uiPriority w:val="99"/>
    <w:semiHidden/>
    <w:unhideWhenUsed/>
    <w:rsid w:val="00A5394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A53945"/>
    <w:rPr>
      <w:sz w:val="16"/>
      <w:szCs w:val="16"/>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link w:val="Sraopastraipa"/>
    <w:locked/>
    <w:rsid w:val="00687055"/>
  </w:style>
  <w:style w:type="character" w:customStyle="1" w:styleId="apple-converted-space">
    <w:name w:val="apple-converted-space"/>
    <w:rsid w:val="00073C6E"/>
  </w:style>
  <w:style w:type="paragraph" w:styleId="Puslapioinaostekstas">
    <w:name w:val="footnote text"/>
    <w:basedOn w:val="prastasis"/>
    <w:link w:val="PuslapioinaostekstasDiagrama"/>
    <w:uiPriority w:val="99"/>
    <w:semiHidden/>
    <w:unhideWhenUsed/>
    <w:rsid w:val="00AB35EB"/>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B35EB"/>
    <w:rPr>
      <w:sz w:val="20"/>
      <w:szCs w:val="20"/>
    </w:rPr>
  </w:style>
  <w:style w:type="character" w:styleId="Puslapioinaosnuoroda">
    <w:name w:val="footnote reference"/>
    <w:basedOn w:val="Numatytasispastraiposriftas"/>
    <w:uiPriority w:val="99"/>
    <w:rsid w:val="00AB35EB"/>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0426">
      <w:bodyDiv w:val="1"/>
      <w:marLeft w:val="0"/>
      <w:marRight w:val="0"/>
      <w:marTop w:val="0"/>
      <w:marBottom w:val="0"/>
      <w:divBdr>
        <w:top w:val="none" w:sz="0" w:space="0" w:color="auto"/>
        <w:left w:val="none" w:sz="0" w:space="0" w:color="auto"/>
        <w:bottom w:val="none" w:sz="0" w:space="0" w:color="auto"/>
        <w:right w:val="none" w:sz="0" w:space="0" w:color="auto"/>
      </w:divBdr>
    </w:div>
    <w:div w:id="10228908">
      <w:bodyDiv w:val="1"/>
      <w:marLeft w:val="0"/>
      <w:marRight w:val="0"/>
      <w:marTop w:val="0"/>
      <w:marBottom w:val="0"/>
      <w:divBdr>
        <w:top w:val="none" w:sz="0" w:space="0" w:color="auto"/>
        <w:left w:val="none" w:sz="0" w:space="0" w:color="auto"/>
        <w:bottom w:val="none" w:sz="0" w:space="0" w:color="auto"/>
        <w:right w:val="none" w:sz="0" w:space="0" w:color="auto"/>
      </w:divBdr>
    </w:div>
    <w:div w:id="32733909">
      <w:bodyDiv w:val="1"/>
      <w:marLeft w:val="0"/>
      <w:marRight w:val="0"/>
      <w:marTop w:val="0"/>
      <w:marBottom w:val="0"/>
      <w:divBdr>
        <w:top w:val="none" w:sz="0" w:space="0" w:color="auto"/>
        <w:left w:val="none" w:sz="0" w:space="0" w:color="auto"/>
        <w:bottom w:val="none" w:sz="0" w:space="0" w:color="auto"/>
        <w:right w:val="none" w:sz="0" w:space="0" w:color="auto"/>
      </w:divBdr>
    </w:div>
    <w:div w:id="38481723">
      <w:bodyDiv w:val="1"/>
      <w:marLeft w:val="0"/>
      <w:marRight w:val="0"/>
      <w:marTop w:val="0"/>
      <w:marBottom w:val="0"/>
      <w:divBdr>
        <w:top w:val="none" w:sz="0" w:space="0" w:color="auto"/>
        <w:left w:val="none" w:sz="0" w:space="0" w:color="auto"/>
        <w:bottom w:val="none" w:sz="0" w:space="0" w:color="auto"/>
        <w:right w:val="none" w:sz="0" w:space="0" w:color="auto"/>
      </w:divBdr>
    </w:div>
    <w:div w:id="39935816">
      <w:bodyDiv w:val="1"/>
      <w:marLeft w:val="0"/>
      <w:marRight w:val="0"/>
      <w:marTop w:val="0"/>
      <w:marBottom w:val="0"/>
      <w:divBdr>
        <w:top w:val="none" w:sz="0" w:space="0" w:color="auto"/>
        <w:left w:val="none" w:sz="0" w:space="0" w:color="auto"/>
        <w:bottom w:val="none" w:sz="0" w:space="0" w:color="auto"/>
        <w:right w:val="none" w:sz="0" w:space="0" w:color="auto"/>
      </w:divBdr>
    </w:div>
    <w:div w:id="46952000">
      <w:bodyDiv w:val="1"/>
      <w:marLeft w:val="0"/>
      <w:marRight w:val="0"/>
      <w:marTop w:val="0"/>
      <w:marBottom w:val="0"/>
      <w:divBdr>
        <w:top w:val="none" w:sz="0" w:space="0" w:color="auto"/>
        <w:left w:val="none" w:sz="0" w:space="0" w:color="auto"/>
        <w:bottom w:val="none" w:sz="0" w:space="0" w:color="auto"/>
        <w:right w:val="none" w:sz="0" w:space="0" w:color="auto"/>
      </w:divBdr>
    </w:div>
    <w:div w:id="62870297">
      <w:bodyDiv w:val="1"/>
      <w:marLeft w:val="0"/>
      <w:marRight w:val="0"/>
      <w:marTop w:val="0"/>
      <w:marBottom w:val="0"/>
      <w:divBdr>
        <w:top w:val="none" w:sz="0" w:space="0" w:color="auto"/>
        <w:left w:val="none" w:sz="0" w:space="0" w:color="auto"/>
        <w:bottom w:val="none" w:sz="0" w:space="0" w:color="auto"/>
        <w:right w:val="none" w:sz="0" w:space="0" w:color="auto"/>
      </w:divBdr>
    </w:div>
    <w:div w:id="70197927">
      <w:bodyDiv w:val="1"/>
      <w:marLeft w:val="0"/>
      <w:marRight w:val="0"/>
      <w:marTop w:val="0"/>
      <w:marBottom w:val="0"/>
      <w:divBdr>
        <w:top w:val="none" w:sz="0" w:space="0" w:color="auto"/>
        <w:left w:val="none" w:sz="0" w:space="0" w:color="auto"/>
        <w:bottom w:val="none" w:sz="0" w:space="0" w:color="auto"/>
        <w:right w:val="none" w:sz="0" w:space="0" w:color="auto"/>
      </w:divBdr>
    </w:div>
    <w:div w:id="93014401">
      <w:bodyDiv w:val="1"/>
      <w:marLeft w:val="0"/>
      <w:marRight w:val="0"/>
      <w:marTop w:val="0"/>
      <w:marBottom w:val="0"/>
      <w:divBdr>
        <w:top w:val="none" w:sz="0" w:space="0" w:color="auto"/>
        <w:left w:val="none" w:sz="0" w:space="0" w:color="auto"/>
        <w:bottom w:val="none" w:sz="0" w:space="0" w:color="auto"/>
        <w:right w:val="none" w:sz="0" w:space="0" w:color="auto"/>
      </w:divBdr>
    </w:div>
    <w:div w:id="94984066">
      <w:bodyDiv w:val="1"/>
      <w:marLeft w:val="0"/>
      <w:marRight w:val="0"/>
      <w:marTop w:val="0"/>
      <w:marBottom w:val="0"/>
      <w:divBdr>
        <w:top w:val="none" w:sz="0" w:space="0" w:color="auto"/>
        <w:left w:val="none" w:sz="0" w:space="0" w:color="auto"/>
        <w:bottom w:val="none" w:sz="0" w:space="0" w:color="auto"/>
        <w:right w:val="none" w:sz="0" w:space="0" w:color="auto"/>
      </w:divBdr>
    </w:div>
    <w:div w:id="96220356">
      <w:bodyDiv w:val="1"/>
      <w:marLeft w:val="0"/>
      <w:marRight w:val="0"/>
      <w:marTop w:val="0"/>
      <w:marBottom w:val="0"/>
      <w:divBdr>
        <w:top w:val="none" w:sz="0" w:space="0" w:color="auto"/>
        <w:left w:val="none" w:sz="0" w:space="0" w:color="auto"/>
        <w:bottom w:val="none" w:sz="0" w:space="0" w:color="auto"/>
        <w:right w:val="none" w:sz="0" w:space="0" w:color="auto"/>
      </w:divBdr>
    </w:div>
    <w:div w:id="121846688">
      <w:bodyDiv w:val="1"/>
      <w:marLeft w:val="0"/>
      <w:marRight w:val="0"/>
      <w:marTop w:val="0"/>
      <w:marBottom w:val="0"/>
      <w:divBdr>
        <w:top w:val="none" w:sz="0" w:space="0" w:color="auto"/>
        <w:left w:val="none" w:sz="0" w:space="0" w:color="auto"/>
        <w:bottom w:val="none" w:sz="0" w:space="0" w:color="auto"/>
        <w:right w:val="none" w:sz="0" w:space="0" w:color="auto"/>
      </w:divBdr>
    </w:div>
    <w:div w:id="142623338">
      <w:bodyDiv w:val="1"/>
      <w:marLeft w:val="0"/>
      <w:marRight w:val="0"/>
      <w:marTop w:val="0"/>
      <w:marBottom w:val="0"/>
      <w:divBdr>
        <w:top w:val="none" w:sz="0" w:space="0" w:color="auto"/>
        <w:left w:val="none" w:sz="0" w:space="0" w:color="auto"/>
        <w:bottom w:val="none" w:sz="0" w:space="0" w:color="auto"/>
        <w:right w:val="none" w:sz="0" w:space="0" w:color="auto"/>
      </w:divBdr>
    </w:div>
    <w:div w:id="145514504">
      <w:bodyDiv w:val="1"/>
      <w:marLeft w:val="0"/>
      <w:marRight w:val="0"/>
      <w:marTop w:val="0"/>
      <w:marBottom w:val="0"/>
      <w:divBdr>
        <w:top w:val="none" w:sz="0" w:space="0" w:color="auto"/>
        <w:left w:val="none" w:sz="0" w:space="0" w:color="auto"/>
        <w:bottom w:val="none" w:sz="0" w:space="0" w:color="auto"/>
        <w:right w:val="none" w:sz="0" w:space="0" w:color="auto"/>
      </w:divBdr>
      <w:divsChild>
        <w:div w:id="525018862">
          <w:marLeft w:val="0"/>
          <w:marRight w:val="0"/>
          <w:marTop w:val="0"/>
          <w:marBottom w:val="0"/>
          <w:divBdr>
            <w:top w:val="none" w:sz="0" w:space="0" w:color="auto"/>
            <w:left w:val="none" w:sz="0" w:space="0" w:color="auto"/>
            <w:bottom w:val="none" w:sz="0" w:space="0" w:color="auto"/>
            <w:right w:val="none" w:sz="0" w:space="0" w:color="auto"/>
          </w:divBdr>
        </w:div>
      </w:divsChild>
    </w:div>
    <w:div w:id="146216159">
      <w:bodyDiv w:val="1"/>
      <w:marLeft w:val="0"/>
      <w:marRight w:val="0"/>
      <w:marTop w:val="0"/>
      <w:marBottom w:val="0"/>
      <w:divBdr>
        <w:top w:val="none" w:sz="0" w:space="0" w:color="auto"/>
        <w:left w:val="none" w:sz="0" w:space="0" w:color="auto"/>
        <w:bottom w:val="none" w:sz="0" w:space="0" w:color="auto"/>
        <w:right w:val="none" w:sz="0" w:space="0" w:color="auto"/>
      </w:divBdr>
    </w:div>
    <w:div w:id="159541269">
      <w:bodyDiv w:val="1"/>
      <w:marLeft w:val="0"/>
      <w:marRight w:val="0"/>
      <w:marTop w:val="0"/>
      <w:marBottom w:val="0"/>
      <w:divBdr>
        <w:top w:val="none" w:sz="0" w:space="0" w:color="auto"/>
        <w:left w:val="none" w:sz="0" w:space="0" w:color="auto"/>
        <w:bottom w:val="none" w:sz="0" w:space="0" w:color="auto"/>
        <w:right w:val="none" w:sz="0" w:space="0" w:color="auto"/>
      </w:divBdr>
    </w:div>
    <w:div w:id="178785762">
      <w:bodyDiv w:val="1"/>
      <w:marLeft w:val="0"/>
      <w:marRight w:val="0"/>
      <w:marTop w:val="0"/>
      <w:marBottom w:val="0"/>
      <w:divBdr>
        <w:top w:val="none" w:sz="0" w:space="0" w:color="auto"/>
        <w:left w:val="none" w:sz="0" w:space="0" w:color="auto"/>
        <w:bottom w:val="none" w:sz="0" w:space="0" w:color="auto"/>
        <w:right w:val="none" w:sz="0" w:space="0" w:color="auto"/>
      </w:divBdr>
    </w:div>
    <w:div w:id="184096766">
      <w:bodyDiv w:val="1"/>
      <w:marLeft w:val="0"/>
      <w:marRight w:val="0"/>
      <w:marTop w:val="0"/>
      <w:marBottom w:val="0"/>
      <w:divBdr>
        <w:top w:val="none" w:sz="0" w:space="0" w:color="auto"/>
        <w:left w:val="none" w:sz="0" w:space="0" w:color="auto"/>
        <w:bottom w:val="none" w:sz="0" w:space="0" w:color="auto"/>
        <w:right w:val="none" w:sz="0" w:space="0" w:color="auto"/>
      </w:divBdr>
    </w:div>
    <w:div w:id="242108443">
      <w:bodyDiv w:val="1"/>
      <w:marLeft w:val="0"/>
      <w:marRight w:val="0"/>
      <w:marTop w:val="0"/>
      <w:marBottom w:val="0"/>
      <w:divBdr>
        <w:top w:val="none" w:sz="0" w:space="0" w:color="auto"/>
        <w:left w:val="none" w:sz="0" w:space="0" w:color="auto"/>
        <w:bottom w:val="none" w:sz="0" w:space="0" w:color="auto"/>
        <w:right w:val="none" w:sz="0" w:space="0" w:color="auto"/>
      </w:divBdr>
    </w:div>
    <w:div w:id="263149853">
      <w:bodyDiv w:val="1"/>
      <w:marLeft w:val="0"/>
      <w:marRight w:val="0"/>
      <w:marTop w:val="0"/>
      <w:marBottom w:val="0"/>
      <w:divBdr>
        <w:top w:val="none" w:sz="0" w:space="0" w:color="auto"/>
        <w:left w:val="none" w:sz="0" w:space="0" w:color="auto"/>
        <w:bottom w:val="none" w:sz="0" w:space="0" w:color="auto"/>
        <w:right w:val="none" w:sz="0" w:space="0" w:color="auto"/>
      </w:divBdr>
    </w:div>
    <w:div w:id="293828226">
      <w:bodyDiv w:val="1"/>
      <w:marLeft w:val="0"/>
      <w:marRight w:val="0"/>
      <w:marTop w:val="0"/>
      <w:marBottom w:val="0"/>
      <w:divBdr>
        <w:top w:val="none" w:sz="0" w:space="0" w:color="auto"/>
        <w:left w:val="none" w:sz="0" w:space="0" w:color="auto"/>
        <w:bottom w:val="none" w:sz="0" w:space="0" w:color="auto"/>
        <w:right w:val="none" w:sz="0" w:space="0" w:color="auto"/>
      </w:divBdr>
    </w:div>
    <w:div w:id="294454761">
      <w:bodyDiv w:val="1"/>
      <w:marLeft w:val="0"/>
      <w:marRight w:val="0"/>
      <w:marTop w:val="0"/>
      <w:marBottom w:val="0"/>
      <w:divBdr>
        <w:top w:val="none" w:sz="0" w:space="0" w:color="auto"/>
        <w:left w:val="none" w:sz="0" w:space="0" w:color="auto"/>
        <w:bottom w:val="none" w:sz="0" w:space="0" w:color="auto"/>
        <w:right w:val="none" w:sz="0" w:space="0" w:color="auto"/>
      </w:divBdr>
    </w:div>
    <w:div w:id="327757977">
      <w:bodyDiv w:val="1"/>
      <w:marLeft w:val="0"/>
      <w:marRight w:val="0"/>
      <w:marTop w:val="0"/>
      <w:marBottom w:val="0"/>
      <w:divBdr>
        <w:top w:val="none" w:sz="0" w:space="0" w:color="auto"/>
        <w:left w:val="none" w:sz="0" w:space="0" w:color="auto"/>
        <w:bottom w:val="none" w:sz="0" w:space="0" w:color="auto"/>
        <w:right w:val="none" w:sz="0" w:space="0" w:color="auto"/>
      </w:divBdr>
    </w:div>
    <w:div w:id="329329708">
      <w:bodyDiv w:val="1"/>
      <w:marLeft w:val="0"/>
      <w:marRight w:val="0"/>
      <w:marTop w:val="0"/>
      <w:marBottom w:val="0"/>
      <w:divBdr>
        <w:top w:val="none" w:sz="0" w:space="0" w:color="auto"/>
        <w:left w:val="none" w:sz="0" w:space="0" w:color="auto"/>
        <w:bottom w:val="none" w:sz="0" w:space="0" w:color="auto"/>
        <w:right w:val="none" w:sz="0" w:space="0" w:color="auto"/>
      </w:divBdr>
    </w:div>
    <w:div w:id="350106785">
      <w:bodyDiv w:val="1"/>
      <w:marLeft w:val="0"/>
      <w:marRight w:val="0"/>
      <w:marTop w:val="0"/>
      <w:marBottom w:val="0"/>
      <w:divBdr>
        <w:top w:val="none" w:sz="0" w:space="0" w:color="auto"/>
        <w:left w:val="none" w:sz="0" w:space="0" w:color="auto"/>
        <w:bottom w:val="none" w:sz="0" w:space="0" w:color="auto"/>
        <w:right w:val="none" w:sz="0" w:space="0" w:color="auto"/>
      </w:divBdr>
    </w:div>
    <w:div w:id="376663514">
      <w:bodyDiv w:val="1"/>
      <w:marLeft w:val="0"/>
      <w:marRight w:val="0"/>
      <w:marTop w:val="0"/>
      <w:marBottom w:val="0"/>
      <w:divBdr>
        <w:top w:val="none" w:sz="0" w:space="0" w:color="auto"/>
        <w:left w:val="none" w:sz="0" w:space="0" w:color="auto"/>
        <w:bottom w:val="none" w:sz="0" w:space="0" w:color="auto"/>
        <w:right w:val="none" w:sz="0" w:space="0" w:color="auto"/>
      </w:divBdr>
    </w:div>
    <w:div w:id="378479642">
      <w:bodyDiv w:val="1"/>
      <w:marLeft w:val="0"/>
      <w:marRight w:val="0"/>
      <w:marTop w:val="0"/>
      <w:marBottom w:val="0"/>
      <w:divBdr>
        <w:top w:val="none" w:sz="0" w:space="0" w:color="auto"/>
        <w:left w:val="none" w:sz="0" w:space="0" w:color="auto"/>
        <w:bottom w:val="none" w:sz="0" w:space="0" w:color="auto"/>
        <w:right w:val="none" w:sz="0" w:space="0" w:color="auto"/>
      </w:divBdr>
      <w:divsChild>
        <w:div w:id="1024676820">
          <w:marLeft w:val="0"/>
          <w:marRight w:val="0"/>
          <w:marTop w:val="0"/>
          <w:marBottom w:val="0"/>
          <w:divBdr>
            <w:top w:val="none" w:sz="0" w:space="0" w:color="auto"/>
            <w:left w:val="none" w:sz="0" w:space="0" w:color="auto"/>
            <w:bottom w:val="none" w:sz="0" w:space="0" w:color="auto"/>
            <w:right w:val="none" w:sz="0" w:space="0" w:color="auto"/>
          </w:divBdr>
        </w:div>
        <w:div w:id="1061363630">
          <w:marLeft w:val="0"/>
          <w:marRight w:val="0"/>
          <w:marTop w:val="0"/>
          <w:marBottom w:val="0"/>
          <w:divBdr>
            <w:top w:val="none" w:sz="0" w:space="0" w:color="auto"/>
            <w:left w:val="none" w:sz="0" w:space="0" w:color="auto"/>
            <w:bottom w:val="none" w:sz="0" w:space="0" w:color="auto"/>
            <w:right w:val="none" w:sz="0" w:space="0" w:color="auto"/>
          </w:divBdr>
        </w:div>
        <w:div w:id="1633094325">
          <w:marLeft w:val="0"/>
          <w:marRight w:val="0"/>
          <w:marTop w:val="0"/>
          <w:marBottom w:val="0"/>
          <w:divBdr>
            <w:top w:val="none" w:sz="0" w:space="0" w:color="auto"/>
            <w:left w:val="none" w:sz="0" w:space="0" w:color="auto"/>
            <w:bottom w:val="none" w:sz="0" w:space="0" w:color="auto"/>
            <w:right w:val="none" w:sz="0" w:space="0" w:color="auto"/>
          </w:divBdr>
        </w:div>
      </w:divsChild>
    </w:div>
    <w:div w:id="379986589">
      <w:bodyDiv w:val="1"/>
      <w:marLeft w:val="0"/>
      <w:marRight w:val="0"/>
      <w:marTop w:val="0"/>
      <w:marBottom w:val="0"/>
      <w:divBdr>
        <w:top w:val="none" w:sz="0" w:space="0" w:color="auto"/>
        <w:left w:val="none" w:sz="0" w:space="0" w:color="auto"/>
        <w:bottom w:val="none" w:sz="0" w:space="0" w:color="auto"/>
        <w:right w:val="none" w:sz="0" w:space="0" w:color="auto"/>
      </w:divBdr>
    </w:div>
    <w:div w:id="394010824">
      <w:bodyDiv w:val="1"/>
      <w:marLeft w:val="0"/>
      <w:marRight w:val="0"/>
      <w:marTop w:val="0"/>
      <w:marBottom w:val="0"/>
      <w:divBdr>
        <w:top w:val="none" w:sz="0" w:space="0" w:color="auto"/>
        <w:left w:val="none" w:sz="0" w:space="0" w:color="auto"/>
        <w:bottom w:val="none" w:sz="0" w:space="0" w:color="auto"/>
        <w:right w:val="none" w:sz="0" w:space="0" w:color="auto"/>
      </w:divBdr>
    </w:div>
    <w:div w:id="395011299">
      <w:bodyDiv w:val="1"/>
      <w:marLeft w:val="0"/>
      <w:marRight w:val="0"/>
      <w:marTop w:val="0"/>
      <w:marBottom w:val="0"/>
      <w:divBdr>
        <w:top w:val="none" w:sz="0" w:space="0" w:color="auto"/>
        <w:left w:val="none" w:sz="0" w:space="0" w:color="auto"/>
        <w:bottom w:val="none" w:sz="0" w:space="0" w:color="auto"/>
        <w:right w:val="none" w:sz="0" w:space="0" w:color="auto"/>
      </w:divBdr>
    </w:div>
    <w:div w:id="409618443">
      <w:bodyDiv w:val="1"/>
      <w:marLeft w:val="0"/>
      <w:marRight w:val="0"/>
      <w:marTop w:val="0"/>
      <w:marBottom w:val="0"/>
      <w:divBdr>
        <w:top w:val="none" w:sz="0" w:space="0" w:color="auto"/>
        <w:left w:val="none" w:sz="0" w:space="0" w:color="auto"/>
        <w:bottom w:val="none" w:sz="0" w:space="0" w:color="auto"/>
        <w:right w:val="none" w:sz="0" w:space="0" w:color="auto"/>
      </w:divBdr>
    </w:div>
    <w:div w:id="443888964">
      <w:bodyDiv w:val="1"/>
      <w:marLeft w:val="0"/>
      <w:marRight w:val="0"/>
      <w:marTop w:val="0"/>
      <w:marBottom w:val="0"/>
      <w:divBdr>
        <w:top w:val="none" w:sz="0" w:space="0" w:color="auto"/>
        <w:left w:val="none" w:sz="0" w:space="0" w:color="auto"/>
        <w:bottom w:val="none" w:sz="0" w:space="0" w:color="auto"/>
        <w:right w:val="none" w:sz="0" w:space="0" w:color="auto"/>
      </w:divBdr>
    </w:div>
    <w:div w:id="453597524">
      <w:bodyDiv w:val="1"/>
      <w:marLeft w:val="0"/>
      <w:marRight w:val="0"/>
      <w:marTop w:val="0"/>
      <w:marBottom w:val="0"/>
      <w:divBdr>
        <w:top w:val="none" w:sz="0" w:space="0" w:color="auto"/>
        <w:left w:val="none" w:sz="0" w:space="0" w:color="auto"/>
        <w:bottom w:val="none" w:sz="0" w:space="0" w:color="auto"/>
        <w:right w:val="none" w:sz="0" w:space="0" w:color="auto"/>
      </w:divBdr>
    </w:div>
    <w:div w:id="467629967">
      <w:bodyDiv w:val="1"/>
      <w:marLeft w:val="0"/>
      <w:marRight w:val="0"/>
      <w:marTop w:val="0"/>
      <w:marBottom w:val="0"/>
      <w:divBdr>
        <w:top w:val="none" w:sz="0" w:space="0" w:color="auto"/>
        <w:left w:val="none" w:sz="0" w:space="0" w:color="auto"/>
        <w:bottom w:val="none" w:sz="0" w:space="0" w:color="auto"/>
        <w:right w:val="none" w:sz="0" w:space="0" w:color="auto"/>
      </w:divBdr>
      <w:divsChild>
        <w:div w:id="238293952">
          <w:marLeft w:val="0"/>
          <w:marRight w:val="0"/>
          <w:marTop w:val="0"/>
          <w:marBottom w:val="0"/>
          <w:divBdr>
            <w:top w:val="none" w:sz="0" w:space="0" w:color="auto"/>
            <w:left w:val="none" w:sz="0" w:space="0" w:color="auto"/>
            <w:bottom w:val="none" w:sz="0" w:space="0" w:color="auto"/>
            <w:right w:val="none" w:sz="0" w:space="0" w:color="auto"/>
          </w:divBdr>
        </w:div>
        <w:div w:id="476654401">
          <w:marLeft w:val="0"/>
          <w:marRight w:val="0"/>
          <w:marTop w:val="0"/>
          <w:marBottom w:val="0"/>
          <w:divBdr>
            <w:top w:val="none" w:sz="0" w:space="0" w:color="auto"/>
            <w:left w:val="none" w:sz="0" w:space="0" w:color="auto"/>
            <w:bottom w:val="none" w:sz="0" w:space="0" w:color="auto"/>
            <w:right w:val="none" w:sz="0" w:space="0" w:color="auto"/>
          </w:divBdr>
        </w:div>
        <w:div w:id="783765564">
          <w:marLeft w:val="0"/>
          <w:marRight w:val="0"/>
          <w:marTop w:val="0"/>
          <w:marBottom w:val="0"/>
          <w:divBdr>
            <w:top w:val="none" w:sz="0" w:space="0" w:color="auto"/>
            <w:left w:val="none" w:sz="0" w:space="0" w:color="auto"/>
            <w:bottom w:val="none" w:sz="0" w:space="0" w:color="auto"/>
            <w:right w:val="none" w:sz="0" w:space="0" w:color="auto"/>
          </w:divBdr>
        </w:div>
        <w:div w:id="1181359420">
          <w:marLeft w:val="0"/>
          <w:marRight w:val="0"/>
          <w:marTop w:val="0"/>
          <w:marBottom w:val="0"/>
          <w:divBdr>
            <w:top w:val="none" w:sz="0" w:space="0" w:color="auto"/>
            <w:left w:val="none" w:sz="0" w:space="0" w:color="auto"/>
            <w:bottom w:val="none" w:sz="0" w:space="0" w:color="auto"/>
            <w:right w:val="none" w:sz="0" w:space="0" w:color="auto"/>
          </w:divBdr>
          <w:divsChild>
            <w:div w:id="726953620">
              <w:marLeft w:val="0"/>
              <w:marRight w:val="0"/>
              <w:marTop w:val="0"/>
              <w:marBottom w:val="0"/>
              <w:divBdr>
                <w:top w:val="none" w:sz="0" w:space="0" w:color="auto"/>
                <w:left w:val="none" w:sz="0" w:space="0" w:color="auto"/>
                <w:bottom w:val="none" w:sz="0" w:space="0" w:color="auto"/>
                <w:right w:val="none" w:sz="0" w:space="0" w:color="auto"/>
              </w:divBdr>
            </w:div>
            <w:div w:id="1315527621">
              <w:marLeft w:val="0"/>
              <w:marRight w:val="0"/>
              <w:marTop w:val="0"/>
              <w:marBottom w:val="0"/>
              <w:divBdr>
                <w:top w:val="none" w:sz="0" w:space="0" w:color="auto"/>
                <w:left w:val="none" w:sz="0" w:space="0" w:color="auto"/>
                <w:bottom w:val="none" w:sz="0" w:space="0" w:color="auto"/>
                <w:right w:val="none" w:sz="0" w:space="0" w:color="auto"/>
              </w:divBdr>
            </w:div>
            <w:div w:id="21313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563">
      <w:bodyDiv w:val="1"/>
      <w:marLeft w:val="0"/>
      <w:marRight w:val="0"/>
      <w:marTop w:val="0"/>
      <w:marBottom w:val="0"/>
      <w:divBdr>
        <w:top w:val="none" w:sz="0" w:space="0" w:color="auto"/>
        <w:left w:val="none" w:sz="0" w:space="0" w:color="auto"/>
        <w:bottom w:val="none" w:sz="0" w:space="0" w:color="auto"/>
        <w:right w:val="none" w:sz="0" w:space="0" w:color="auto"/>
      </w:divBdr>
    </w:div>
    <w:div w:id="538975108">
      <w:bodyDiv w:val="1"/>
      <w:marLeft w:val="0"/>
      <w:marRight w:val="0"/>
      <w:marTop w:val="0"/>
      <w:marBottom w:val="0"/>
      <w:divBdr>
        <w:top w:val="none" w:sz="0" w:space="0" w:color="auto"/>
        <w:left w:val="none" w:sz="0" w:space="0" w:color="auto"/>
        <w:bottom w:val="none" w:sz="0" w:space="0" w:color="auto"/>
        <w:right w:val="none" w:sz="0" w:space="0" w:color="auto"/>
      </w:divBdr>
    </w:div>
    <w:div w:id="560411338">
      <w:bodyDiv w:val="1"/>
      <w:marLeft w:val="0"/>
      <w:marRight w:val="0"/>
      <w:marTop w:val="0"/>
      <w:marBottom w:val="0"/>
      <w:divBdr>
        <w:top w:val="none" w:sz="0" w:space="0" w:color="auto"/>
        <w:left w:val="none" w:sz="0" w:space="0" w:color="auto"/>
        <w:bottom w:val="none" w:sz="0" w:space="0" w:color="auto"/>
        <w:right w:val="none" w:sz="0" w:space="0" w:color="auto"/>
      </w:divBdr>
    </w:div>
    <w:div w:id="563024122">
      <w:bodyDiv w:val="1"/>
      <w:marLeft w:val="0"/>
      <w:marRight w:val="0"/>
      <w:marTop w:val="0"/>
      <w:marBottom w:val="0"/>
      <w:divBdr>
        <w:top w:val="none" w:sz="0" w:space="0" w:color="auto"/>
        <w:left w:val="none" w:sz="0" w:space="0" w:color="auto"/>
        <w:bottom w:val="none" w:sz="0" w:space="0" w:color="auto"/>
        <w:right w:val="none" w:sz="0" w:space="0" w:color="auto"/>
      </w:divBdr>
      <w:divsChild>
        <w:div w:id="135803839">
          <w:marLeft w:val="0"/>
          <w:marRight w:val="0"/>
          <w:marTop w:val="0"/>
          <w:marBottom w:val="0"/>
          <w:divBdr>
            <w:top w:val="none" w:sz="0" w:space="0" w:color="auto"/>
            <w:left w:val="none" w:sz="0" w:space="0" w:color="auto"/>
            <w:bottom w:val="none" w:sz="0" w:space="0" w:color="auto"/>
            <w:right w:val="none" w:sz="0" w:space="0" w:color="auto"/>
          </w:divBdr>
        </w:div>
        <w:div w:id="908073783">
          <w:marLeft w:val="0"/>
          <w:marRight w:val="0"/>
          <w:marTop w:val="0"/>
          <w:marBottom w:val="0"/>
          <w:divBdr>
            <w:top w:val="none" w:sz="0" w:space="0" w:color="auto"/>
            <w:left w:val="none" w:sz="0" w:space="0" w:color="auto"/>
            <w:bottom w:val="none" w:sz="0" w:space="0" w:color="auto"/>
            <w:right w:val="none" w:sz="0" w:space="0" w:color="auto"/>
          </w:divBdr>
        </w:div>
      </w:divsChild>
    </w:div>
    <w:div w:id="565605862">
      <w:bodyDiv w:val="1"/>
      <w:marLeft w:val="0"/>
      <w:marRight w:val="0"/>
      <w:marTop w:val="0"/>
      <w:marBottom w:val="0"/>
      <w:divBdr>
        <w:top w:val="none" w:sz="0" w:space="0" w:color="auto"/>
        <w:left w:val="none" w:sz="0" w:space="0" w:color="auto"/>
        <w:bottom w:val="none" w:sz="0" w:space="0" w:color="auto"/>
        <w:right w:val="none" w:sz="0" w:space="0" w:color="auto"/>
      </w:divBdr>
    </w:div>
    <w:div w:id="591855904">
      <w:bodyDiv w:val="1"/>
      <w:marLeft w:val="0"/>
      <w:marRight w:val="0"/>
      <w:marTop w:val="0"/>
      <w:marBottom w:val="0"/>
      <w:divBdr>
        <w:top w:val="none" w:sz="0" w:space="0" w:color="auto"/>
        <w:left w:val="none" w:sz="0" w:space="0" w:color="auto"/>
        <w:bottom w:val="none" w:sz="0" w:space="0" w:color="auto"/>
        <w:right w:val="none" w:sz="0" w:space="0" w:color="auto"/>
      </w:divBdr>
    </w:div>
    <w:div w:id="613560727">
      <w:bodyDiv w:val="1"/>
      <w:marLeft w:val="0"/>
      <w:marRight w:val="0"/>
      <w:marTop w:val="0"/>
      <w:marBottom w:val="0"/>
      <w:divBdr>
        <w:top w:val="none" w:sz="0" w:space="0" w:color="auto"/>
        <w:left w:val="none" w:sz="0" w:space="0" w:color="auto"/>
        <w:bottom w:val="none" w:sz="0" w:space="0" w:color="auto"/>
        <w:right w:val="none" w:sz="0" w:space="0" w:color="auto"/>
      </w:divBdr>
    </w:div>
    <w:div w:id="665282167">
      <w:bodyDiv w:val="1"/>
      <w:marLeft w:val="0"/>
      <w:marRight w:val="0"/>
      <w:marTop w:val="0"/>
      <w:marBottom w:val="0"/>
      <w:divBdr>
        <w:top w:val="none" w:sz="0" w:space="0" w:color="auto"/>
        <w:left w:val="none" w:sz="0" w:space="0" w:color="auto"/>
        <w:bottom w:val="none" w:sz="0" w:space="0" w:color="auto"/>
        <w:right w:val="none" w:sz="0" w:space="0" w:color="auto"/>
      </w:divBdr>
    </w:div>
    <w:div w:id="683242167">
      <w:bodyDiv w:val="1"/>
      <w:marLeft w:val="0"/>
      <w:marRight w:val="0"/>
      <w:marTop w:val="0"/>
      <w:marBottom w:val="0"/>
      <w:divBdr>
        <w:top w:val="none" w:sz="0" w:space="0" w:color="auto"/>
        <w:left w:val="none" w:sz="0" w:space="0" w:color="auto"/>
        <w:bottom w:val="none" w:sz="0" w:space="0" w:color="auto"/>
        <w:right w:val="none" w:sz="0" w:space="0" w:color="auto"/>
      </w:divBdr>
    </w:div>
    <w:div w:id="685405152">
      <w:bodyDiv w:val="1"/>
      <w:marLeft w:val="0"/>
      <w:marRight w:val="0"/>
      <w:marTop w:val="0"/>
      <w:marBottom w:val="0"/>
      <w:divBdr>
        <w:top w:val="none" w:sz="0" w:space="0" w:color="auto"/>
        <w:left w:val="none" w:sz="0" w:space="0" w:color="auto"/>
        <w:bottom w:val="none" w:sz="0" w:space="0" w:color="auto"/>
        <w:right w:val="none" w:sz="0" w:space="0" w:color="auto"/>
      </w:divBdr>
    </w:div>
    <w:div w:id="697435315">
      <w:bodyDiv w:val="1"/>
      <w:marLeft w:val="0"/>
      <w:marRight w:val="0"/>
      <w:marTop w:val="0"/>
      <w:marBottom w:val="0"/>
      <w:divBdr>
        <w:top w:val="none" w:sz="0" w:space="0" w:color="auto"/>
        <w:left w:val="none" w:sz="0" w:space="0" w:color="auto"/>
        <w:bottom w:val="none" w:sz="0" w:space="0" w:color="auto"/>
        <w:right w:val="none" w:sz="0" w:space="0" w:color="auto"/>
      </w:divBdr>
    </w:div>
    <w:div w:id="708341874">
      <w:bodyDiv w:val="1"/>
      <w:marLeft w:val="0"/>
      <w:marRight w:val="0"/>
      <w:marTop w:val="0"/>
      <w:marBottom w:val="0"/>
      <w:divBdr>
        <w:top w:val="none" w:sz="0" w:space="0" w:color="auto"/>
        <w:left w:val="none" w:sz="0" w:space="0" w:color="auto"/>
        <w:bottom w:val="none" w:sz="0" w:space="0" w:color="auto"/>
        <w:right w:val="none" w:sz="0" w:space="0" w:color="auto"/>
      </w:divBdr>
      <w:divsChild>
        <w:div w:id="1063483265">
          <w:marLeft w:val="0"/>
          <w:marRight w:val="0"/>
          <w:marTop w:val="0"/>
          <w:marBottom w:val="0"/>
          <w:divBdr>
            <w:top w:val="none" w:sz="0" w:space="0" w:color="auto"/>
            <w:left w:val="none" w:sz="0" w:space="0" w:color="auto"/>
            <w:bottom w:val="none" w:sz="0" w:space="0" w:color="auto"/>
            <w:right w:val="none" w:sz="0" w:space="0" w:color="auto"/>
          </w:divBdr>
        </w:div>
      </w:divsChild>
    </w:div>
    <w:div w:id="713698723">
      <w:bodyDiv w:val="1"/>
      <w:marLeft w:val="0"/>
      <w:marRight w:val="0"/>
      <w:marTop w:val="0"/>
      <w:marBottom w:val="0"/>
      <w:divBdr>
        <w:top w:val="none" w:sz="0" w:space="0" w:color="auto"/>
        <w:left w:val="none" w:sz="0" w:space="0" w:color="auto"/>
        <w:bottom w:val="none" w:sz="0" w:space="0" w:color="auto"/>
        <w:right w:val="none" w:sz="0" w:space="0" w:color="auto"/>
      </w:divBdr>
    </w:div>
    <w:div w:id="715349591">
      <w:bodyDiv w:val="1"/>
      <w:marLeft w:val="0"/>
      <w:marRight w:val="0"/>
      <w:marTop w:val="0"/>
      <w:marBottom w:val="0"/>
      <w:divBdr>
        <w:top w:val="none" w:sz="0" w:space="0" w:color="auto"/>
        <w:left w:val="none" w:sz="0" w:space="0" w:color="auto"/>
        <w:bottom w:val="none" w:sz="0" w:space="0" w:color="auto"/>
        <w:right w:val="none" w:sz="0" w:space="0" w:color="auto"/>
      </w:divBdr>
    </w:div>
    <w:div w:id="734359326">
      <w:bodyDiv w:val="1"/>
      <w:marLeft w:val="0"/>
      <w:marRight w:val="0"/>
      <w:marTop w:val="0"/>
      <w:marBottom w:val="0"/>
      <w:divBdr>
        <w:top w:val="none" w:sz="0" w:space="0" w:color="auto"/>
        <w:left w:val="none" w:sz="0" w:space="0" w:color="auto"/>
        <w:bottom w:val="none" w:sz="0" w:space="0" w:color="auto"/>
        <w:right w:val="none" w:sz="0" w:space="0" w:color="auto"/>
      </w:divBdr>
    </w:div>
    <w:div w:id="761024161">
      <w:bodyDiv w:val="1"/>
      <w:marLeft w:val="0"/>
      <w:marRight w:val="0"/>
      <w:marTop w:val="0"/>
      <w:marBottom w:val="0"/>
      <w:divBdr>
        <w:top w:val="none" w:sz="0" w:space="0" w:color="auto"/>
        <w:left w:val="none" w:sz="0" w:space="0" w:color="auto"/>
        <w:bottom w:val="none" w:sz="0" w:space="0" w:color="auto"/>
        <w:right w:val="none" w:sz="0" w:space="0" w:color="auto"/>
      </w:divBdr>
    </w:div>
    <w:div w:id="766579431">
      <w:bodyDiv w:val="1"/>
      <w:marLeft w:val="0"/>
      <w:marRight w:val="0"/>
      <w:marTop w:val="0"/>
      <w:marBottom w:val="0"/>
      <w:divBdr>
        <w:top w:val="none" w:sz="0" w:space="0" w:color="auto"/>
        <w:left w:val="none" w:sz="0" w:space="0" w:color="auto"/>
        <w:bottom w:val="none" w:sz="0" w:space="0" w:color="auto"/>
        <w:right w:val="none" w:sz="0" w:space="0" w:color="auto"/>
      </w:divBdr>
    </w:div>
    <w:div w:id="766924965">
      <w:bodyDiv w:val="1"/>
      <w:marLeft w:val="0"/>
      <w:marRight w:val="0"/>
      <w:marTop w:val="0"/>
      <w:marBottom w:val="0"/>
      <w:divBdr>
        <w:top w:val="none" w:sz="0" w:space="0" w:color="auto"/>
        <w:left w:val="none" w:sz="0" w:space="0" w:color="auto"/>
        <w:bottom w:val="none" w:sz="0" w:space="0" w:color="auto"/>
        <w:right w:val="none" w:sz="0" w:space="0" w:color="auto"/>
      </w:divBdr>
    </w:div>
    <w:div w:id="808285153">
      <w:bodyDiv w:val="1"/>
      <w:marLeft w:val="0"/>
      <w:marRight w:val="0"/>
      <w:marTop w:val="0"/>
      <w:marBottom w:val="0"/>
      <w:divBdr>
        <w:top w:val="none" w:sz="0" w:space="0" w:color="auto"/>
        <w:left w:val="none" w:sz="0" w:space="0" w:color="auto"/>
        <w:bottom w:val="none" w:sz="0" w:space="0" w:color="auto"/>
        <w:right w:val="none" w:sz="0" w:space="0" w:color="auto"/>
      </w:divBdr>
    </w:div>
    <w:div w:id="808785184">
      <w:bodyDiv w:val="1"/>
      <w:marLeft w:val="0"/>
      <w:marRight w:val="0"/>
      <w:marTop w:val="0"/>
      <w:marBottom w:val="0"/>
      <w:divBdr>
        <w:top w:val="none" w:sz="0" w:space="0" w:color="auto"/>
        <w:left w:val="none" w:sz="0" w:space="0" w:color="auto"/>
        <w:bottom w:val="none" w:sz="0" w:space="0" w:color="auto"/>
        <w:right w:val="none" w:sz="0" w:space="0" w:color="auto"/>
      </w:divBdr>
    </w:div>
    <w:div w:id="816648565">
      <w:bodyDiv w:val="1"/>
      <w:marLeft w:val="0"/>
      <w:marRight w:val="0"/>
      <w:marTop w:val="0"/>
      <w:marBottom w:val="0"/>
      <w:divBdr>
        <w:top w:val="none" w:sz="0" w:space="0" w:color="auto"/>
        <w:left w:val="none" w:sz="0" w:space="0" w:color="auto"/>
        <w:bottom w:val="none" w:sz="0" w:space="0" w:color="auto"/>
        <w:right w:val="none" w:sz="0" w:space="0" w:color="auto"/>
      </w:divBdr>
    </w:div>
    <w:div w:id="827015704">
      <w:bodyDiv w:val="1"/>
      <w:marLeft w:val="0"/>
      <w:marRight w:val="0"/>
      <w:marTop w:val="0"/>
      <w:marBottom w:val="0"/>
      <w:divBdr>
        <w:top w:val="none" w:sz="0" w:space="0" w:color="auto"/>
        <w:left w:val="none" w:sz="0" w:space="0" w:color="auto"/>
        <w:bottom w:val="none" w:sz="0" w:space="0" w:color="auto"/>
        <w:right w:val="none" w:sz="0" w:space="0" w:color="auto"/>
      </w:divBdr>
    </w:div>
    <w:div w:id="830875909">
      <w:bodyDiv w:val="1"/>
      <w:marLeft w:val="0"/>
      <w:marRight w:val="0"/>
      <w:marTop w:val="0"/>
      <w:marBottom w:val="0"/>
      <w:divBdr>
        <w:top w:val="none" w:sz="0" w:space="0" w:color="auto"/>
        <w:left w:val="none" w:sz="0" w:space="0" w:color="auto"/>
        <w:bottom w:val="none" w:sz="0" w:space="0" w:color="auto"/>
        <w:right w:val="none" w:sz="0" w:space="0" w:color="auto"/>
      </w:divBdr>
    </w:div>
    <w:div w:id="843206943">
      <w:bodyDiv w:val="1"/>
      <w:marLeft w:val="0"/>
      <w:marRight w:val="0"/>
      <w:marTop w:val="0"/>
      <w:marBottom w:val="0"/>
      <w:divBdr>
        <w:top w:val="none" w:sz="0" w:space="0" w:color="auto"/>
        <w:left w:val="none" w:sz="0" w:space="0" w:color="auto"/>
        <w:bottom w:val="none" w:sz="0" w:space="0" w:color="auto"/>
        <w:right w:val="none" w:sz="0" w:space="0" w:color="auto"/>
      </w:divBdr>
    </w:div>
    <w:div w:id="850530024">
      <w:bodyDiv w:val="1"/>
      <w:marLeft w:val="0"/>
      <w:marRight w:val="0"/>
      <w:marTop w:val="0"/>
      <w:marBottom w:val="0"/>
      <w:divBdr>
        <w:top w:val="none" w:sz="0" w:space="0" w:color="auto"/>
        <w:left w:val="none" w:sz="0" w:space="0" w:color="auto"/>
        <w:bottom w:val="none" w:sz="0" w:space="0" w:color="auto"/>
        <w:right w:val="none" w:sz="0" w:space="0" w:color="auto"/>
      </w:divBdr>
    </w:div>
    <w:div w:id="856695478">
      <w:bodyDiv w:val="1"/>
      <w:marLeft w:val="0"/>
      <w:marRight w:val="0"/>
      <w:marTop w:val="0"/>
      <w:marBottom w:val="0"/>
      <w:divBdr>
        <w:top w:val="none" w:sz="0" w:space="0" w:color="auto"/>
        <w:left w:val="none" w:sz="0" w:space="0" w:color="auto"/>
        <w:bottom w:val="none" w:sz="0" w:space="0" w:color="auto"/>
        <w:right w:val="none" w:sz="0" w:space="0" w:color="auto"/>
      </w:divBdr>
    </w:div>
    <w:div w:id="858398877">
      <w:bodyDiv w:val="1"/>
      <w:marLeft w:val="0"/>
      <w:marRight w:val="0"/>
      <w:marTop w:val="0"/>
      <w:marBottom w:val="0"/>
      <w:divBdr>
        <w:top w:val="none" w:sz="0" w:space="0" w:color="auto"/>
        <w:left w:val="none" w:sz="0" w:space="0" w:color="auto"/>
        <w:bottom w:val="none" w:sz="0" w:space="0" w:color="auto"/>
        <w:right w:val="none" w:sz="0" w:space="0" w:color="auto"/>
      </w:divBdr>
    </w:div>
    <w:div w:id="860171517">
      <w:bodyDiv w:val="1"/>
      <w:marLeft w:val="0"/>
      <w:marRight w:val="0"/>
      <w:marTop w:val="0"/>
      <w:marBottom w:val="0"/>
      <w:divBdr>
        <w:top w:val="none" w:sz="0" w:space="0" w:color="auto"/>
        <w:left w:val="none" w:sz="0" w:space="0" w:color="auto"/>
        <w:bottom w:val="none" w:sz="0" w:space="0" w:color="auto"/>
        <w:right w:val="none" w:sz="0" w:space="0" w:color="auto"/>
      </w:divBdr>
    </w:div>
    <w:div w:id="869495136">
      <w:bodyDiv w:val="1"/>
      <w:marLeft w:val="0"/>
      <w:marRight w:val="0"/>
      <w:marTop w:val="0"/>
      <w:marBottom w:val="0"/>
      <w:divBdr>
        <w:top w:val="none" w:sz="0" w:space="0" w:color="auto"/>
        <w:left w:val="none" w:sz="0" w:space="0" w:color="auto"/>
        <w:bottom w:val="none" w:sz="0" w:space="0" w:color="auto"/>
        <w:right w:val="none" w:sz="0" w:space="0" w:color="auto"/>
      </w:divBdr>
    </w:div>
    <w:div w:id="874927138">
      <w:bodyDiv w:val="1"/>
      <w:marLeft w:val="0"/>
      <w:marRight w:val="0"/>
      <w:marTop w:val="0"/>
      <w:marBottom w:val="0"/>
      <w:divBdr>
        <w:top w:val="none" w:sz="0" w:space="0" w:color="auto"/>
        <w:left w:val="none" w:sz="0" w:space="0" w:color="auto"/>
        <w:bottom w:val="none" w:sz="0" w:space="0" w:color="auto"/>
        <w:right w:val="none" w:sz="0" w:space="0" w:color="auto"/>
      </w:divBdr>
    </w:div>
    <w:div w:id="883835313">
      <w:bodyDiv w:val="1"/>
      <w:marLeft w:val="0"/>
      <w:marRight w:val="0"/>
      <w:marTop w:val="0"/>
      <w:marBottom w:val="0"/>
      <w:divBdr>
        <w:top w:val="none" w:sz="0" w:space="0" w:color="auto"/>
        <w:left w:val="none" w:sz="0" w:space="0" w:color="auto"/>
        <w:bottom w:val="none" w:sz="0" w:space="0" w:color="auto"/>
        <w:right w:val="none" w:sz="0" w:space="0" w:color="auto"/>
      </w:divBdr>
    </w:div>
    <w:div w:id="897859900">
      <w:bodyDiv w:val="1"/>
      <w:marLeft w:val="0"/>
      <w:marRight w:val="0"/>
      <w:marTop w:val="0"/>
      <w:marBottom w:val="0"/>
      <w:divBdr>
        <w:top w:val="none" w:sz="0" w:space="0" w:color="auto"/>
        <w:left w:val="none" w:sz="0" w:space="0" w:color="auto"/>
        <w:bottom w:val="none" w:sz="0" w:space="0" w:color="auto"/>
        <w:right w:val="none" w:sz="0" w:space="0" w:color="auto"/>
      </w:divBdr>
    </w:div>
    <w:div w:id="901794441">
      <w:bodyDiv w:val="1"/>
      <w:marLeft w:val="0"/>
      <w:marRight w:val="0"/>
      <w:marTop w:val="0"/>
      <w:marBottom w:val="0"/>
      <w:divBdr>
        <w:top w:val="none" w:sz="0" w:space="0" w:color="auto"/>
        <w:left w:val="none" w:sz="0" w:space="0" w:color="auto"/>
        <w:bottom w:val="none" w:sz="0" w:space="0" w:color="auto"/>
        <w:right w:val="none" w:sz="0" w:space="0" w:color="auto"/>
      </w:divBdr>
    </w:div>
    <w:div w:id="904532617">
      <w:bodyDiv w:val="1"/>
      <w:marLeft w:val="0"/>
      <w:marRight w:val="0"/>
      <w:marTop w:val="0"/>
      <w:marBottom w:val="0"/>
      <w:divBdr>
        <w:top w:val="none" w:sz="0" w:space="0" w:color="auto"/>
        <w:left w:val="none" w:sz="0" w:space="0" w:color="auto"/>
        <w:bottom w:val="none" w:sz="0" w:space="0" w:color="auto"/>
        <w:right w:val="none" w:sz="0" w:space="0" w:color="auto"/>
      </w:divBdr>
    </w:div>
    <w:div w:id="911699840">
      <w:bodyDiv w:val="1"/>
      <w:marLeft w:val="0"/>
      <w:marRight w:val="0"/>
      <w:marTop w:val="0"/>
      <w:marBottom w:val="0"/>
      <w:divBdr>
        <w:top w:val="none" w:sz="0" w:space="0" w:color="auto"/>
        <w:left w:val="none" w:sz="0" w:space="0" w:color="auto"/>
        <w:bottom w:val="none" w:sz="0" w:space="0" w:color="auto"/>
        <w:right w:val="none" w:sz="0" w:space="0" w:color="auto"/>
      </w:divBdr>
    </w:div>
    <w:div w:id="919366683">
      <w:bodyDiv w:val="1"/>
      <w:marLeft w:val="0"/>
      <w:marRight w:val="0"/>
      <w:marTop w:val="0"/>
      <w:marBottom w:val="0"/>
      <w:divBdr>
        <w:top w:val="none" w:sz="0" w:space="0" w:color="auto"/>
        <w:left w:val="none" w:sz="0" w:space="0" w:color="auto"/>
        <w:bottom w:val="none" w:sz="0" w:space="0" w:color="auto"/>
        <w:right w:val="none" w:sz="0" w:space="0" w:color="auto"/>
      </w:divBdr>
    </w:div>
    <w:div w:id="926039515">
      <w:bodyDiv w:val="1"/>
      <w:marLeft w:val="0"/>
      <w:marRight w:val="0"/>
      <w:marTop w:val="0"/>
      <w:marBottom w:val="0"/>
      <w:divBdr>
        <w:top w:val="none" w:sz="0" w:space="0" w:color="auto"/>
        <w:left w:val="none" w:sz="0" w:space="0" w:color="auto"/>
        <w:bottom w:val="none" w:sz="0" w:space="0" w:color="auto"/>
        <w:right w:val="none" w:sz="0" w:space="0" w:color="auto"/>
      </w:divBdr>
    </w:div>
    <w:div w:id="928545461">
      <w:bodyDiv w:val="1"/>
      <w:marLeft w:val="0"/>
      <w:marRight w:val="0"/>
      <w:marTop w:val="0"/>
      <w:marBottom w:val="0"/>
      <w:divBdr>
        <w:top w:val="none" w:sz="0" w:space="0" w:color="auto"/>
        <w:left w:val="none" w:sz="0" w:space="0" w:color="auto"/>
        <w:bottom w:val="none" w:sz="0" w:space="0" w:color="auto"/>
        <w:right w:val="none" w:sz="0" w:space="0" w:color="auto"/>
      </w:divBdr>
    </w:div>
    <w:div w:id="941306716">
      <w:bodyDiv w:val="1"/>
      <w:marLeft w:val="0"/>
      <w:marRight w:val="0"/>
      <w:marTop w:val="0"/>
      <w:marBottom w:val="0"/>
      <w:divBdr>
        <w:top w:val="none" w:sz="0" w:space="0" w:color="auto"/>
        <w:left w:val="none" w:sz="0" w:space="0" w:color="auto"/>
        <w:bottom w:val="none" w:sz="0" w:space="0" w:color="auto"/>
        <w:right w:val="none" w:sz="0" w:space="0" w:color="auto"/>
      </w:divBdr>
    </w:div>
    <w:div w:id="975647986">
      <w:bodyDiv w:val="1"/>
      <w:marLeft w:val="0"/>
      <w:marRight w:val="0"/>
      <w:marTop w:val="0"/>
      <w:marBottom w:val="0"/>
      <w:divBdr>
        <w:top w:val="none" w:sz="0" w:space="0" w:color="auto"/>
        <w:left w:val="none" w:sz="0" w:space="0" w:color="auto"/>
        <w:bottom w:val="none" w:sz="0" w:space="0" w:color="auto"/>
        <w:right w:val="none" w:sz="0" w:space="0" w:color="auto"/>
      </w:divBdr>
    </w:div>
    <w:div w:id="989556666">
      <w:bodyDiv w:val="1"/>
      <w:marLeft w:val="0"/>
      <w:marRight w:val="0"/>
      <w:marTop w:val="0"/>
      <w:marBottom w:val="0"/>
      <w:divBdr>
        <w:top w:val="none" w:sz="0" w:space="0" w:color="auto"/>
        <w:left w:val="none" w:sz="0" w:space="0" w:color="auto"/>
        <w:bottom w:val="none" w:sz="0" w:space="0" w:color="auto"/>
        <w:right w:val="none" w:sz="0" w:space="0" w:color="auto"/>
      </w:divBdr>
    </w:div>
    <w:div w:id="997462451">
      <w:bodyDiv w:val="1"/>
      <w:marLeft w:val="0"/>
      <w:marRight w:val="0"/>
      <w:marTop w:val="0"/>
      <w:marBottom w:val="0"/>
      <w:divBdr>
        <w:top w:val="none" w:sz="0" w:space="0" w:color="auto"/>
        <w:left w:val="none" w:sz="0" w:space="0" w:color="auto"/>
        <w:bottom w:val="none" w:sz="0" w:space="0" w:color="auto"/>
        <w:right w:val="none" w:sz="0" w:space="0" w:color="auto"/>
      </w:divBdr>
      <w:divsChild>
        <w:div w:id="344133254">
          <w:marLeft w:val="0"/>
          <w:marRight w:val="0"/>
          <w:marTop w:val="0"/>
          <w:marBottom w:val="0"/>
          <w:divBdr>
            <w:top w:val="none" w:sz="0" w:space="0" w:color="auto"/>
            <w:left w:val="none" w:sz="0" w:space="0" w:color="auto"/>
            <w:bottom w:val="none" w:sz="0" w:space="0" w:color="auto"/>
            <w:right w:val="none" w:sz="0" w:space="0" w:color="auto"/>
          </w:divBdr>
        </w:div>
      </w:divsChild>
    </w:div>
    <w:div w:id="1001471941">
      <w:bodyDiv w:val="1"/>
      <w:marLeft w:val="0"/>
      <w:marRight w:val="0"/>
      <w:marTop w:val="0"/>
      <w:marBottom w:val="0"/>
      <w:divBdr>
        <w:top w:val="none" w:sz="0" w:space="0" w:color="auto"/>
        <w:left w:val="none" w:sz="0" w:space="0" w:color="auto"/>
        <w:bottom w:val="none" w:sz="0" w:space="0" w:color="auto"/>
        <w:right w:val="none" w:sz="0" w:space="0" w:color="auto"/>
      </w:divBdr>
    </w:div>
    <w:div w:id="1003702419">
      <w:bodyDiv w:val="1"/>
      <w:marLeft w:val="0"/>
      <w:marRight w:val="0"/>
      <w:marTop w:val="0"/>
      <w:marBottom w:val="0"/>
      <w:divBdr>
        <w:top w:val="none" w:sz="0" w:space="0" w:color="auto"/>
        <w:left w:val="none" w:sz="0" w:space="0" w:color="auto"/>
        <w:bottom w:val="none" w:sz="0" w:space="0" w:color="auto"/>
        <w:right w:val="none" w:sz="0" w:space="0" w:color="auto"/>
      </w:divBdr>
    </w:div>
    <w:div w:id="1006909614">
      <w:bodyDiv w:val="1"/>
      <w:marLeft w:val="0"/>
      <w:marRight w:val="0"/>
      <w:marTop w:val="0"/>
      <w:marBottom w:val="0"/>
      <w:divBdr>
        <w:top w:val="none" w:sz="0" w:space="0" w:color="auto"/>
        <w:left w:val="none" w:sz="0" w:space="0" w:color="auto"/>
        <w:bottom w:val="none" w:sz="0" w:space="0" w:color="auto"/>
        <w:right w:val="none" w:sz="0" w:space="0" w:color="auto"/>
      </w:divBdr>
    </w:div>
    <w:div w:id="1024282220">
      <w:bodyDiv w:val="1"/>
      <w:marLeft w:val="0"/>
      <w:marRight w:val="0"/>
      <w:marTop w:val="0"/>
      <w:marBottom w:val="0"/>
      <w:divBdr>
        <w:top w:val="none" w:sz="0" w:space="0" w:color="auto"/>
        <w:left w:val="none" w:sz="0" w:space="0" w:color="auto"/>
        <w:bottom w:val="none" w:sz="0" w:space="0" w:color="auto"/>
        <w:right w:val="none" w:sz="0" w:space="0" w:color="auto"/>
      </w:divBdr>
    </w:div>
    <w:div w:id="1038318878">
      <w:bodyDiv w:val="1"/>
      <w:marLeft w:val="0"/>
      <w:marRight w:val="0"/>
      <w:marTop w:val="0"/>
      <w:marBottom w:val="0"/>
      <w:divBdr>
        <w:top w:val="none" w:sz="0" w:space="0" w:color="auto"/>
        <w:left w:val="none" w:sz="0" w:space="0" w:color="auto"/>
        <w:bottom w:val="none" w:sz="0" w:space="0" w:color="auto"/>
        <w:right w:val="none" w:sz="0" w:space="0" w:color="auto"/>
      </w:divBdr>
    </w:div>
    <w:div w:id="1043597508">
      <w:bodyDiv w:val="1"/>
      <w:marLeft w:val="0"/>
      <w:marRight w:val="0"/>
      <w:marTop w:val="0"/>
      <w:marBottom w:val="0"/>
      <w:divBdr>
        <w:top w:val="none" w:sz="0" w:space="0" w:color="auto"/>
        <w:left w:val="none" w:sz="0" w:space="0" w:color="auto"/>
        <w:bottom w:val="none" w:sz="0" w:space="0" w:color="auto"/>
        <w:right w:val="none" w:sz="0" w:space="0" w:color="auto"/>
      </w:divBdr>
    </w:div>
    <w:div w:id="1052535810">
      <w:bodyDiv w:val="1"/>
      <w:marLeft w:val="0"/>
      <w:marRight w:val="0"/>
      <w:marTop w:val="0"/>
      <w:marBottom w:val="0"/>
      <w:divBdr>
        <w:top w:val="none" w:sz="0" w:space="0" w:color="auto"/>
        <w:left w:val="none" w:sz="0" w:space="0" w:color="auto"/>
        <w:bottom w:val="none" w:sz="0" w:space="0" w:color="auto"/>
        <w:right w:val="none" w:sz="0" w:space="0" w:color="auto"/>
      </w:divBdr>
    </w:div>
    <w:div w:id="1055742840">
      <w:bodyDiv w:val="1"/>
      <w:marLeft w:val="0"/>
      <w:marRight w:val="0"/>
      <w:marTop w:val="0"/>
      <w:marBottom w:val="0"/>
      <w:divBdr>
        <w:top w:val="none" w:sz="0" w:space="0" w:color="auto"/>
        <w:left w:val="none" w:sz="0" w:space="0" w:color="auto"/>
        <w:bottom w:val="none" w:sz="0" w:space="0" w:color="auto"/>
        <w:right w:val="none" w:sz="0" w:space="0" w:color="auto"/>
      </w:divBdr>
    </w:div>
    <w:div w:id="1055817535">
      <w:bodyDiv w:val="1"/>
      <w:marLeft w:val="0"/>
      <w:marRight w:val="0"/>
      <w:marTop w:val="0"/>
      <w:marBottom w:val="0"/>
      <w:divBdr>
        <w:top w:val="none" w:sz="0" w:space="0" w:color="auto"/>
        <w:left w:val="none" w:sz="0" w:space="0" w:color="auto"/>
        <w:bottom w:val="none" w:sz="0" w:space="0" w:color="auto"/>
        <w:right w:val="none" w:sz="0" w:space="0" w:color="auto"/>
      </w:divBdr>
    </w:div>
    <w:div w:id="1066798967">
      <w:bodyDiv w:val="1"/>
      <w:marLeft w:val="0"/>
      <w:marRight w:val="0"/>
      <w:marTop w:val="0"/>
      <w:marBottom w:val="0"/>
      <w:divBdr>
        <w:top w:val="none" w:sz="0" w:space="0" w:color="auto"/>
        <w:left w:val="none" w:sz="0" w:space="0" w:color="auto"/>
        <w:bottom w:val="none" w:sz="0" w:space="0" w:color="auto"/>
        <w:right w:val="none" w:sz="0" w:space="0" w:color="auto"/>
      </w:divBdr>
    </w:div>
    <w:div w:id="1069117270">
      <w:bodyDiv w:val="1"/>
      <w:marLeft w:val="0"/>
      <w:marRight w:val="0"/>
      <w:marTop w:val="0"/>
      <w:marBottom w:val="0"/>
      <w:divBdr>
        <w:top w:val="none" w:sz="0" w:space="0" w:color="auto"/>
        <w:left w:val="none" w:sz="0" w:space="0" w:color="auto"/>
        <w:bottom w:val="none" w:sz="0" w:space="0" w:color="auto"/>
        <w:right w:val="none" w:sz="0" w:space="0" w:color="auto"/>
      </w:divBdr>
    </w:div>
    <w:div w:id="1099256791">
      <w:bodyDiv w:val="1"/>
      <w:marLeft w:val="0"/>
      <w:marRight w:val="0"/>
      <w:marTop w:val="0"/>
      <w:marBottom w:val="0"/>
      <w:divBdr>
        <w:top w:val="none" w:sz="0" w:space="0" w:color="auto"/>
        <w:left w:val="none" w:sz="0" w:space="0" w:color="auto"/>
        <w:bottom w:val="none" w:sz="0" w:space="0" w:color="auto"/>
        <w:right w:val="none" w:sz="0" w:space="0" w:color="auto"/>
      </w:divBdr>
    </w:div>
    <w:div w:id="1114785708">
      <w:bodyDiv w:val="1"/>
      <w:marLeft w:val="0"/>
      <w:marRight w:val="0"/>
      <w:marTop w:val="0"/>
      <w:marBottom w:val="0"/>
      <w:divBdr>
        <w:top w:val="none" w:sz="0" w:space="0" w:color="auto"/>
        <w:left w:val="none" w:sz="0" w:space="0" w:color="auto"/>
        <w:bottom w:val="none" w:sz="0" w:space="0" w:color="auto"/>
        <w:right w:val="none" w:sz="0" w:space="0" w:color="auto"/>
      </w:divBdr>
    </w:div>
    <w:div w:id="1118449664">
      <w:bodyDiv w:val="1"/>
      <w:marLeft w:val="0"/>
      <w:marRight w:val="0"/>
      <w:marTop w:val="0"/>
      <w:marBottom w:val="0"/>
      <w:divBdr>
        <w:top w:val="none" w:sz="0" w:space="0" w:color="auto"/>
        <w:left w:val="none" w:sz="0" w:space="0" w:color="auto"/>
        <w:bottom w:val="none" w:sz="0" w:space="0" w:color="auto"/>
        <w:right w:val="none" w:sz="0" w:space="0" w:color="auto"/>
      </w:divBdr>
    </w:div>
    <w:div w:id="1125391751">
      <w:bodyDiv w:val="1"/>
      <w:marLeft w:val="0"/>
      <w:marRight w:val="0"/>
      <w:marTop w:val="0"/>
      <w:marBottom w:val="0"/>
      <w:divBdr>
        <w:top w:val="none" w:sz="0" w:space="0" w:color="auto"/>
        <w:left w:val="none" w:sz="0" w:space="0" w:color="auto"/>
        <w:bottom w:val="none" w:sz="0" w:space="0" w:color="auto"/>
        <w:right w:val="none" w:sz="0" w:space="0" w:color="auto"/>
      </w:divBdr>
    </w:div>
    <w:div w:id="1133475531">
      <w:bodyDiv w:val="1"/>
      <w:marLeft w:val="0"/>
      <w:marRight w:val="0"/>
      <w:marTop w:val="0"/>
      <w:marBottom w:val="0"/>
      <w:divBdr>
        <w:top w:val="none" w:sz="0" w:space="0" w:color="auto"/>
        <w:left w:val="none" w:sz="0" w:space="0" w:color="auto"/>
        <w:bottom w:val="none" w:sz="0" w:space="0" w:color="auto"/>
        <w:right w:val="none" w:sz="0" w:space="0" w:color="auto"/>
      </w:divBdr>
    </w:div>
    <w:div w:id="1133599065">
      <w:bodyDiv w:val="1"/>
      <w:marLeft w:val="0"/>
      <w:marRight w:val="0"/>
      <w:marTop w:val="0"/>
      <w:marBottom w:val="0"/>
      <w:divBdr>
        <w:top w:val="none" w:sz="0" w:space="0" w:color="auto"/>
        <w:left w:val="none" w:sz="0" w:space="0" w:color="auto"/>
        <w:bottom w:val="none" w:sz="0" w:space="0" w:color="auto"/>
        <w:right w:val="none" w:sz="0" w:space="0" w:color="auto"/>
      </w:divBdr>
    </w:div>
    <w:div w:id="1178154440">
      <w:bodyDiv w:val="1"/>
      <w:marLeft w:val="0"/>
      <w:marRight w:val="0"/>
      <w:marTop w:val="0"/>
      <w:marBottom w:val="0"/>
      <w:divBdr>
        <w:top w:val="none" w:sz="0" w:space="0" w:color="auto"/>
        <w:left w:val="none" w:sz="0" w:space="0" w:color="auto"/>
        <w:bottom w:val="none" w:sz="0" w:space="0" w:color="auto"/>
        <w:right w:val="none" w:sz="0" w:space="0" w:color="auto"/>
      </w:divBdr>
    </w:div>
    <w:div w:id="1189178742">
      <w:bodyDiv w:val="1"/>
      <w:marLeft w:val="0"/>
      <w:marRight w:val="0"/>
      <w:marTop w:val="0"/>
      <w:marBottom w:val="0"/>
      <w:divBdr>
        <w:top w:val="none" w:sz="0" w:space="0" w:color="auto"/>
        <w:left w:val="none" w:sz="0" w:space="0" w:color="auto"/>
        <w:bottom w:val="none" w:sz="0" w:space="0" w:color="auto"/>
        <w:right w:val="none" w:sz="0" w:space="0" w:color="auto"/>
      </w:divBdr>
    </w:div>
    <w:div w:id="1223639019">
      <w:bodyDiv w:val="1"/>
      <w:marLeft w:val="0"/>
      <w:marRight w:val="0"/>
      <w:marTop w:val="0"/>
      <w:marBottom w:val="0"/>
      <w:divBdr>
        <w:top w:val="none" w:sz="0" w:space="0" w:color="auto"/>
        <w:left w:val="none" w:sz="0" w:space="0" w:color="auto"/>
        <w:bottom w:val="none" w:sz="0" w:space="0" w:color="auto"/>
        <w:right w:val="none" w:sz="0" w:space="0" w:color="auto"/>
      </w:divBdr>
    </w:div>
    <w:div w:id="1241255978">
      <w:bodyDiv w:val="1"/>
      <w:marLeft w:val="0"/>
      <w:marRight w:val="0"/>
      <w:marTop w:val="0"/>
      <w:marBottom w:val="0"/>
      <w:divBdr>
        <w:top w:val="none" w:sz="0" w:space="0" w:color="auto"/>
        <w:left w:val="none" w:sz="0" w:space="0" w:color="auto"/>
        <w:bottom w:val="none" w:sz="0" w:space="0" w:color="auto"/>
        <w:right w:val="none" w:sz="0" w:space="0" w:color="auto"/>
      </w:divBdr>
    </w:div>
    <w:div w:id="1246839915">
      <w:bodyDiv w:val="1"/>
      <w:marLeft w:val="0"/>
      <w:marRight w:val="0"/>
      <w:marTop w:val="0"/>
      <w:marBottom w:val="0"/>
      <w:divBdr>
        <w:top w:val="none" w:sz="0" w:space="0" w:color="auto"/>
        <w:left w:val="none" w:sz="0" w:space="0" w:color="auto"/>
        <w:bottom w:val="none" w:sz="0" w:space="0" w:color="auto"/>
        <w:right w:val="none" w:sz="0" w:space="0" w:color="auto"/>
      </w:divBdr>
    </w:div>
    <w:div w:id="1251114049">
      <w:bodyDiv w:val="1"/>
      <w:marLeft w:val="0"/>
      <w:marRight w:val="0"/>
      <w:marTop w:val="0"/>
      <w:marBottom w:val="0"/>
      <w:divBdr>
        <w:top w:val="none" w:sz="0" w:space="0" w:color="auto"/>
        <w:left w:val="none" w:sz="0" w:space="0" w:color="auto"/>
        <w:bottom w:val="none" w:sz="0" w:space="0" w:color="auto"/>
        <w:right w:val="none" w:sz="0" w:space="0" w:color="auto"/>
      </w:divBdr>
    </w:div>
    <w:div w:id="1253660258">
      <w:bodyDiv w:val="1"/>
      <w:marLeft w:val="0"/>
      <w:marRight w:val="0"/>
      <w:marTop w:val="0"/>
      <w:marBottom w:val="0"/>
      <w:divBdr>
        <w:top w:val="none" w:sz="0" w:space="0" w:color="auto"/>
        <w:left w:val="none" w:sz="0" w:space="0" w:color="auto"/>
        <w:bottom w:val="none" w:sz="0" w:space="0" w:color="auto"/>
        <w:right w:val="none" w:sz="0" w:space="0" w:color="auto"/>
      </w:divBdr>
    </w:div>
    <w:div w:id="1265769644">
      <w:bodyDiv w:val="1"/>
      <w:marLeft w:val="0"/>
      <w:marRight w:val="0"/>
      <w:marTop w:val="0"/>
      <w:marBottom w:val="0"/>
      <w:divBdr>
        <w:top w:val="none" w:sz="0" w:space="0" w:color="auto"/>
        <w:left w:val="none" w:sz="0" w:space="0" w:color="auto"/>
        <w:bottom w:val="none" w:sz="0" w:space="0" w:color="auto"/>
        <w:right w:val="none" w:sz="0" w:space="0" w:color="auto"/>
      </w:divBdr>
    </w:div>
    <w:div w:id="1269506538">
      <w:bodyDiv w:val="1"/>
      <w:marLeft w:val="0"/>
      <w:marRight w:val="0"/>
      <w:marTop w:val="0"/>
      <w:marBottom w:val="0"/>
      <w:divBdr>
        <w:top w:val="none" w:sz="0" w:space="0" w:color="auto"/>
        <w:left w:val="none" w:sz="0" w:space="0" w:color="auto"/>
        <w:bottom w:val="none" w:sz="0" w:space="0" w:color="auto"/>
        <w:right w:val="none" w:sz="0" w:space="0" w:color="auto"/>
      </w:divBdr>
    </w:div>
    <w:div w:id="1282767294">
      <w:bodyDiv w:val="1"/>
      <w:marLeft w:val="0"/>
      <w:marRight w:val="0"/>
      <w:marTop w:val="0"/>
      <w:marBottom w:val="0"/>
      <w:divBdr>
        <w:top w:val="none" w:sz="0" w:space="0" w:color="auto"/>
        <w:left w:val="none" w:sz="0" w:space="0" w:color="auto"/>
        <w:bottom w:val="none" w:sz="0" w:space="0" w:color="auto"/>
        <w:right w:val="none" w:sz="0" w:space="0" w:color="auto"/>
      </w:divBdr>
    </w:div>
    <w:div w:id="1291857010">
      <w:bodyDiv w:val="1"/>
      <w:marLeft w:val="0"/>
      <w:marRight w:val="0"/>
      <w:marTop w:val="0"/>
      <w:marBottom w:val="0"/>
      <w:divBdr>
        <w:top w:val="none" w:sz="0" w:space="0" w:color="auto"/>
        <w:left w:val="none" w:sz="0" w:space="0" w:color="auto"/>
        <w:bottom w:val="none" w:sz="0" w:space="0" w:color="auto"/>
        <w:right w:val="none" w:sz="0" w:space="0" w:color="auto"/>
      </w:divBdr>
    </w:div>
    <w:div w:id="1292786857">
      <w:bodyDiv w:val="1"/>
      <w:marLeft w:val="0"/>
      <w:marRight w:val="0"/>
      <w:marTop w:val="0"/>
      <w:marBottom w:val="0"/>
      <w:divBdr>
        <w:top w:val="none" w:sz="0" w:space="0" w:color="auto"/>
        <w:left w:val="none" w:sz="0" w:space="0" w:color="auto"/>
        <w:bottom w:val="none" w:sz="0" w:space="0" w:color="auto"/>
        <w:right w:val="none" w:sz="0" w:space="0" w:color="auto"/>
      </w:divBdr>
    </w:div>
    <w:div w:id="1353267147">
      <w:bodyDiv w:val="1"/>
      <w:marLeft w:val="0"/>
      <w:marRight w:val="0"/>
      <w:marTop w:val="0"/>
      <w:marBottom w:val="0"/>
      <w:divBdr>
        <w:top w:val="none" w:sz="0" w:space="0" w:color="auto"/>
        <w:left w:val="none" w:sz="0" w:space="0" w:color="auto"/>
        <w:bottom w:val="none" w:sz="0" w:space="0" w:color="auto"/>
        <w:right w:val="none" w:sz="0" w:space="0" w:color="auto"/>
      </w:divBdr>
    </w:div>
    <w:div w:id="1369066286">
      <w:bodyDiv w:val="1"/>
      <w:marLeft w:val="0"/>
      <w:marRight w:val="0"/>
      <w:marTop w:val="0"/>
      <w:marBottom w:val="0"/>
      <w:divBdr>
        <w:top w:val="none" w:sz="0" w:space="0" w:color="auto"/>
        <w:left w:val="none" w:sz="0" w:space="0" w:color="auto"/>
        <w:bottom w:val="none" w:sz="0" w:space="0" w:color="auto"/>
        <w:right w:val="none" w:sz="0" w:space="0" w:color="auto"/>
      </w:divBdr>
    </w:div>
    <w:div w:id="1387989742">
      <w:bodyDiv w:val="1"/>
      <w:marLeft w:val="0"/>
      <w:marRight w:val="0"/>
      <w:marTop w:val="0"/>
      <w:marBottom w:val="0"/>
      <w:divBdr>
        <w:top w:val="none" w:sz="0" w:space="0" w:color="auto"/>
        <w:left w:val="none" w:sz="0" w:space="0" w:color="auto"/>
        <w:bottom w:val="none" w:sz="0" w:space="0" w:color="auto"/>
        <w:right w:val="none" w:sz="0" w:space="0" w:color="auto"/>
      </w:divBdr>
    </w:div>
    <w:div w:id="1389567453">
      <w:bodyDiv w:val="1"/>
      <w:marLeft w:val="0"/>
      <w:marRight w:val="0"/>
      <w:marTop w:val="0"/>
      <w:marBottom w:val="0"/>
      <w:divBdr>
        <w:top w:val="none" w:sz="0" w:space="0" w:color="auto"/>
        <w:left w:val="none" w:sz="0" w:space="0" w:color="auto"/>
        <w:bottom w:val="none" w:sz="0" w:space="0" w:color="auto"/>
        <w:right w:val="none" w:sz="0" w:space="0" w:color="auto"/>
      </w:divBdr>
    </w:div>
    <w:div w:id="1425345705">
      <w:bodyDiv w:val="1"/>
      <w:marLeft w:val="0"/>
      <w:marRight w:val="0"/>
      <w:marTop w:val="0"/>
      <w:marBottom w:val="0"/>
      <w:divBdr>
        <w:top w:val="none" w:sz="0" w:space="0" w:color="auto"/>
        <w:left w:val="none" w:sz="0" w:space="0" w:color="auto"/>
        <w:bottom w:val="none" w:sz="0" w:space="0" w:color="auto"/>
        <w:right w:val="none" w:sz="0" w:space="0" w:color="auto"/>
      </w:divBdr>
    </w:div>
    <w:div w:id="1430351769">
      <w:bodyDiv w:val="1"/>
      <w:marLeft w:val="0"/>
      <w:marRight w:val="0"/>
      <w:marTop w:val="0"/>
      <w:marBottom w:val="0"/>
      <w:divBdr>
        <w:top w:val="none" w:sz="0" w:space="0" w:color="auto"/>
        <w:left w:val="none" w:sz="0" w:space="0" w:color="auto"/>
        <w:bottom w:val="none" w:sz="0" w:space="0" w:color="auto"/>
        <w:right w:val="none" w:sz="0" w:space="0" w:color="auto"/>
      </w:divBdr>
    </w:div>
    <w:div w:id="1442139856">
      <w:bodyDiv w:val="1"/>
      <w:marLeft w:val="0"/>
      <w:marRight w:val="0"/>
      <w:marTop w:val="0"/>
      <w:marBottom w:val="0"/>
      <w:divBdr>
        <w:top w:val="none" w:sz="0" w:space="0" w:color="auto"/>
        <w:left w:val="none" w:sz="0" w:space="0" w:color="auto"/>
        <w:bottom w:val="none" w:sz="0" w:space="0" w:color="auto"/>
        <w:right w:val="none" w:sz="0" w:space="0" w:color="auto"/>
      </w:divBdr>
    </w:div>
    <w:div w:id="1445346708">
      <w:bodyDiv w:val="1"/>
      <w:marLeft w:val="0"/>
      <w:marRight w:val="0"/>
      <w:marTop w:val="0"/>
      <w:marBottom w:val="0"/>
      <w:divBdr>
        <w:top w:val="none" w:sz="0" w:space="0" w:color="auto"/>
        <w:left w:val="none" w:sz="0" w:space="0" w:color="auto"/>
        <w:bottom w:val="none" w:sz="0" w:space="0" w:color="auto"/>
        <w:right w:val="none" w:sz="0" w:space="0" w:color="auto"/>
      </w:divBdr>
    </w:div>
    <w:div w:id="1457604875">
      <w:bodyDiv w:val="1"/>
      <w:marLeft w:val="0"/>
      <w:marRight w:val="0"/>
      <w:marTop w:val="0"/>
      <w:marBottom w:val="0"/>
      <w:divBdr>
        <w:top w:val="none" w:sz="0" w:space="0" w:color="auto"/>
        <w:left w:val="none" w:sz="0" w:space="0" w:color="auto"/>
        <w:bottom w:val="none" w:sz="0" w:space="0" w:color="auto"/>
        <w:right w:val="none" w:sz="0" w:space="0" w:color="auto"/>
      </w:divBdr>
    </w:div>
    <w:div w:id="1466658505">
      <w:bodyDiv w:val="1"/>
      <w:marLeft w:val="0"/>
      <w:marRight w:val="0"/>
      <w:marTop w:val="0"/>
      <w:marBottom w:val="0"/>
      <w:divBdr>
        <w:top w:val="none" w:sz="0" w:space="0" w:color="auto"/>
        <w:left w:val="none" w:sz="0" w:space="0" w:color="auto"/>
        <w:bottom w:val="none" w:sz="0" w:space="0" w:color="auto"/>
        <w:right w:val="none" w:sz="0" w:space="0" w:color="auto"/>
      </w:divBdr>
    </w:div>
    <w:div w:id="1468817958">
      <w:bodyDiv w:val="1"/>
      <w:marLeft w:val="0"/>
      <w:marRight w:val="0"/>
      <w:marTop w:val="0"/>
      <w:marBottom w:val="0"/>
      <w:divBdr>
        <w:top w:val="none" w:sz="0" w:space="0" w:color="auto"/>
        <w:left w:val="none" w:sz="0" w:space="0" w:color="auto"/>
        <w:bottom w:val="none" w:sz="0" w:space="0" w:color="auto"/>
        <w:right w:val="none" w:sz="0" w:space="0" w:color="auto"/>
      </w:divBdr>
    </w:div>
    <w:div w:id="1501654359">
      <w:bodyDiv w:val="1"/>
      <w:marLeft w:val="0"/>
      <w:marRight w:val="0"/>
      <w:marTop w:val="0"/>
      <w:marBottom w:val="0"/>
      <w:divBdr>
        <w:top w:val="none" w:sz="0" w:space="0" w:color="auto"/>
        <w:left w:val="none" w:sz="0" w:space="0" w:color="auto"/>
        <w:bottom w:val="none" w:sz="0" w:space="0" w:color="auto"/>
        <w:right w:val="none" w:sz="0" w:space="0" w:color="auto"/>
      </w:divBdr>
    </w:div>
    <w:div w:id="1502545386">
      <w:bodyDiv w:val="1"/>
      <w:marLeft w:val="0"/>
      <w:marRight w:val="0"/>
      <w:marTop w:val="0"/>
      <w:marBottom w:val="0"/>
      <w:divBdr>
        <w:top w:val="none" w:sz="0" w:space="0" w:color="auto"/>
        <w:left w:val="none" w:sz="0" w:space="0" w:color="auto"/>
        <w:bottom w:val="none" w:sz="0" w:space="0" w:color="auto"/>
        <w:right w:val="none" w:sz="0" w:space="0" w:color="auto"/>
      </w:divBdr>
      <w:divsChild>
        <w:div w:id="329797493">
          <w:marLeft w:val="0"/>
          <w:marRight w:val="0"/>
          <w:marTop w:val="0"/>
          <w:marBottom w:val="0"/>
          <w:divBdr>
            <w:top w:val="none" w:sz="0" w:space="0" w:color="auto"/>
            <w:left w:val="none" w:sz="0" w:space="0" w:color="auto"/>
            <w:bottom w:val="none" w:sz="0" w:space="0" w:color="auto"/>
            <w:right w:val="none" w:sz="0" w:space="0" w:color="auto"/>
          </w:divBdr>
        </w:div>
        <w:div w:id="398599832">
          <w:marLeft w:val="0"/>
          <w:marRight w:val="0"/>
          <w:marTop w:val="0"/>
          <w:marBottom w:val="0"/>
          <w:divBdr>
            <w:top w:val="none" w:sz="0" w:space="0" w:color="auto"/>
            <w:left w:val="none" w:sz="0" w:space="0" w:color="auto"/>
            <w:bottom w:val="none" w:sz="0" w:space="0" w:color="auto"/>
            <w:right w:val="none" w:sz="0" w:space="0" w:color="auto"/>
          </w:divBdr>
        </w:div>
        <w:div w:id="458259704">
          <w:marLeft w:val="0"/>
          <w:marRight w:val="0"/>
          <w:marTop w:val="0"/>
          <w:marBottom w:val="0"/>
          <w:divBdr>
            <w:top w:val="none" w:sz="0" w:space="0" w:color="auto"/>
            <w:left w:val="none" w:sz="0" w:space="0" w:color="auto"/>
            <w:bottom w:val="none" w:sz="0" w:space="0" w:color="auto"/>
            <w:right w:val="none" w:sz="0" w:space="0" w:color="auto"/>
          </w:divBdr>
        </w:div>
        <w:div w:id="1570799505">
          <w:marLeft w:val="0"/>
          <w:marRight w:val="0"/>
          <w:marTop w:val="0"/>
          <w:marBottom w:val="0"/>
          <w:divBdr>
            <w:top w:val="none" w:sz="0" w:space="0" w:color="auto"/>
            <w:left w:val="none" w:sz="0" w:space="0" w:color="auto"/>
            <w:bottom w:val="none" w:sz="0" w:space="0" w:color="auto"/>
            <w:right w:val="none" w:sz="0" w:space="0" w:color="auto"/>
          </w:divBdr>
        </w:div>
      </w:divsChild>
    </w:div>
    <w:div w:id="1523128120">
      <w:bodyDiv w:val="1"/>
      <w:marLeft w:val="0"/>
      <w:marRight w:val="0"/>
      <w:marTop w:val="0"/>
      <w:marBottom w:val="0"/>
      <w:divBdr>
        <w:top w:val="none" w:sz="0" w:space="0" w:color="auto"/>
        <w:left w:val="none" w:sz="0" w:space="0" w:color="auto"/>
        <w:bottom w:val="none" w:sz="0" w:space="0" w:color="auto"/>
        <w:right w:val="none" w:sz="0" w:space="0" w:color="auto"/>
      </w:divBdr>
    </w:div>
    <w:div w:id="1552115126">
      <w:bodyDiv w:val="1"/>
      <w:marLeft w:val="0"/>
      <w:marRight w:val="0"/>
      <w:marTop w:val="0"/>
      <w:marBottom w:val="0"/>
      <w:divBdr>
        <w:top w:val="none" w:sz="0" w:space="0" w:color="auto"/>
        <w:left w:val="none" w:sz="0" w:space="0" w:color="auto"/>
        <w:bottom w:val="none" w:sz="0" w:space="0" w:color="auto"/>
        <w:right w:val="none" w:sz="0" w:space="0" w:color="auto"/>
      </w:divBdr>
    </w:div>
    <w:div w:id="1567759598">
      <w:bodyDiv w:val="1"/>
      <w:marLeft w:val="0"/>
      <w:marRight w:val="0"/>
      <w:marTop w:val="0"/>
      <w:marBottom w:val="0"/>
      <w:divBdr>
        <w:top w:val="none" w:sz="0" w:space="0" w:color="auto"/>
        <w:left w:val="none" w:sz="0" w:space="0" w:color="auto"/>
        <w:bottom w:val="none" w:sz="0" w:space="0" w:color="auto"/>
        <w:right w:val="none" w:sz="0" w:space="0" w:color="auto"/>
      </w:divBdr>
    </w:div>
    <w:div w:id="1574850838">
      <w:bodyDiv w:val="1"/>
      <w:marLeft w:val="0"/>
      <w:marRight w:val="0"/>
      <w:marTop w:val="0"/>
      <w:marBottom w:val="0"/>
      <w:divBdr>
        <w:top w:val="none" w:sz="0" w:space="0" w:color="auto"/>
        <w:left w:val="none" w:sz="0" w:space="0" w:color="auto"/>
        <w:bottom w:val="none" w:sz="0" w:space="0" w:color="auto"/>
        <w:right w:val="none" w:sz="0" w:space="0" w:color="auto"/>
      </w:divBdr>
    </w:div>
    <w:div w:id="1602568790">
      <w:bodyDiv w:val="1"/>
      <w:marLeft w:val="0"/>
      <w:marRight w:val="0"/>
      <w:marTop w:val="0"/>
      <w:marBottom w:val="0"/>
      <w:divBdr>
        <w:top w:val="none" w:sz="0" w:space="0" w:color="auto"/>
        <w:left w:val="none" w:sz="0" w:space="0" w:color="auto"/>
        <w:bottom w:val="none" w:sz="0" w:space="0" w:color="auto"/>
        <w:right w:val="none" w:sz="0" w:space="0" w:color="auto"/>
      </w:divBdr>
    </w:div>
    <w:div w:id="1603953133">
      <w:bodyDiv w:val="1"/>
      <w:marLeft w:val="0"/>
      <w:marRight w:val="0"/>
      <w:marTop w:val="0"/>
      <w:marBottom w:val="0"/>
      <w:divBdr>
        <w:top w:val="none" w:sz="0" w:space="0" w:color="auto"/>
        <w:left w:val="none" w:sz="0" w:space="0" w:color="auto"/>
        <w:bottom w:val="none" w:sz="0" w:space="0" w:color="auto"/>
        <w:right w:val="none" w:sz="0" w:space="0" w:color="auto"/>
      </w:divBdr>
    </w:div>
    <w:div w:id="1616254757">
      <w:bodyDiv w:val="1"/>
      <w:marLeft w:val="0"/>
      <w:marRight w:val="0"/>
      <w:marTop w:val="0"/>
      <w:marBottom w:val="0"/>
      <w:divBdr>
        <w:top w:val="none" w:sz="0" w:space="0" w:color="auto"/>
        <w:left w:val="none" w:sz="0" w:space="0" w:color="auto"/>
        <w:bottom w:val="none" w:sz="0" w:space="0" w:color="auto"/>
        <w:right w:val="none" w:sz="0" w:space="0" w:color="auto"/>
      </w:divBdr>
    </w:div>
    <w:div w:id="1628855158">
      <w:bodyDiv w:val="1"/>
      <w:marLeft w:val="0"/>
      <w:marRight w:val="0"/>
      <w:marTop w:val="0"/>
      <w:marBottom w:val="0"/>
      <w:divBdr>
        <w:top w:val="none" w:sz="0" w:space="0" w:color="auto"/>
        <w:left w:val="none" w:sz="0" w:space="0" w:color="auto"/>
        <w:bottom w:val="none" w:sz="0" w:space="0" w:color="auto"/>
        <w:right w:val="none" w:sz="0" w:space="0" w:color="auto"/>
      </w:divBdr>
    </w:div>
    <w:div w:id="1631396865">
      <w:bodyDiv w:val="1"/>
      <w:marLeft w:val="0"/>
      <w:marRight w:val="0"/>
      <w:marTop w:val="0"/>
      <w:marBottom w:val="0"/>
      <w:divBdr>
        <w:top w:val="none" w:sz="0" w:space="0" w:color="auto"/>
        <w:left w:val="none" w:sz="0" w:space="0" w:color="auto"/>
        <w:bottom w:val="none" w:sz="0" w:space="0" w:color="auto"/>
        <w:right w:val="none" w:sz="0" w:space="0" w:color="auto"/>
      </w:divBdr>
    </w:div>
    <w:div w:id="1632830132">
      <w:bodyDiv w:val="1"/>
      <w:marLeft w:val="0"/>
      <w:marRight w:val="0"/>
      <w:marTop w:val="0"/>
      <w:marBottom w:val="0"/>
      <w:divBdr>
        <w:top w:val="none" w:sz="0" w:space="0" w:color="auto"/>
        <w:left w:val="none" w:sz="0" w:space="0" w:color="auto"/>
        <w:bottom w:val="none" w:sz="0" w:space="0" w:color="auto"/>
        <w:right w:val="none" w:sz="0" w:space="0" w:color="auto"/>
      </w:divBdr>
    </w:div>
    <w:div w:id="1641881474">
      <w:bodyDiv w:val="1"/>
      <w:marLeft w:val="0"/>
      <w:marRight w:val="0"/>
      <w:marTop w:val="0"/>
      <w:marBottom w:val="0"/>
      <w:divBdr>
        <w:top w:val="none" w:sz="0" w:space="0" w:color="auto"/>
        <w:left w:val="none" w:sz="0" w:space="0" w:color="auto"/>
        <w:bottom w:val="none" w:sz="0" w:space="0" w:color="auto"/>
        <w:right w:val="none" w:sz="0" w:space="0" w:color="auto"/>
      </w:divBdr>
    </w:div>
    <w:div w:id="1650985004">
      <w:bodyDiv w:val="1"/>
      <w:marLeft w:val="0"/>
      <w:marRight w:val="0"/>
      <w:marTop w:val="0"/>
      <w:marBottom w:val="0"/>
      <w:divBdr>
        <w:top w:val="none" w:sz="0" w:space="0" w:color="auto"/>
        <w:left w:val="none" w:sz="0" w:space="0" w:color="auto"/>
        <w:bottom w:val="none" w:sz="0" w:space="0" w:color="auto"/>
        <w:right w:val="none" w:sz="0" w:space="0" w:color="auto"/>
      </w:divBdr>
    </w:div>
    <w:div w:id="1672566809">
      <w:bodyDiv w:val="1"/>
      <w:marLeft w:val="0"/>
      <w:marRight w:val="0"/>
      <w:marTop w:val="0"/>
      <w:marBottom w:val="0"/>
      <w:divBdr>
        <w:top w:val="none" w:sz="0" w:space="0" w:color="auto"/>
        <w:left w:val="none" w:sz="0" w:space="0" w:color="auto"/>
        <w:bottom w:val="none" w:sz="0" w:space="0" w:color="auto"/>
        <w:right w:val="none" w:sz="0" w:space="0" w:color="auto"/>
      </w:divBdr>
    </w:div>
    <w:div w:id="1729064778">
      <w:bodyDiv w:val="1"/>
      <w:marLeft w:val="0"/>
      <w:marRight w:val="0"/>
      <w:marTop w:val="0"/>
      <w:marBottom w:val="0"/>
      <w:divBdr>
        <w:top w:val="none" w:sz="0" w:space="0" w:color="auto"/>
        <w:left w:val="none" w:sz="0" w:space="0" w:color="auto"/>
        <w:bottom w:val="none" w:sz="0" w:space="0" w:color="auto"/>
        <w:right w:val="none" w:sz="0" w:space="0" w:color="auto"/>
      </w:divBdr>
    </w:div>
    <w:div w:id="1769962079">
      <w:bodyDiv w:val="1"/>
      <w:marLeft w:val="0"/>
      <w:marRight w:val="0"/>
      <w:marTop w:val="0"/>
      <w:marBottom w:val="0"/>
      <w:divBdr>
        <w:top w:val="none" w:sz="0" w:space="0" w:color="auto"/>
        <w:left w:val="none" w:sz="0" w:space="0" w:color="auto"/>
        <w:bottom w:val="none" w:sz="0" w:space="0" w:color="auto"/>
        <w:right w:val="none" w:sz="0" w:space="0" w:color="auto"/>
      </w:divBdr>
      <w:divsChild>
        <w:div w:id="97458304">
          <w:marLeft w:val="0"/>
          <w:marRight w:val="0"/>
          <w:marTop w:val="0"/>
          <w:marBottom w:val="0"/>
          <w:divBdr>
            <w:top w:val="none" w:sz="0" w:space="0" w:color="auto"/>
            <w:left w:val="none" w:sz="0" w:space="0" w:color="auto"/>
            <w:bottom w:val="none" w:sz="0" w:space="0" w:color="auto"/>
            <w:right w:val="none" w:sz="0" w:space="0" w:color="auto"/>
          </w:divBdr>
        </w:div>
        <w:div w:id="673648387">
          <w:marLeft w:val="0"/>
          <w:marRight w:val="0"/>
          <w:marTop w:val="0"/>
          <w:marBottom w:val="0"/>
          <w:divBdr>
            <w:top w:val="none" w:sz="0" w:space="0" w:color="auto"/>
            <w:left w:val="none" w:sz="0" w:space="0" w:color="auto"/>
            <w:bottom w:val="none" w:sz="0" w:space="0" w:color="auto"/>
            <w:right w:val="none" w:sz="0" w:space="0" w:color="auto"/>
          </w:divBdr>
        </w:div>
        <w:div w:id="1035693098">
          <w:marLeft w:val="0"/>
          <w:marRight w:val="0"/>
          <w:marTop w:val="0"/>
          <w:marBottom w:val="0"/>
          <w:divBdr>
            <w:top w:val="none" w:sz="0" w:space="0" w:color="auto"/>
            <w:left w:val="none" w:sz="0" w:space="0" w:color="auto"/>
            <w:bottom w:val="none" w:sz="0" w:space="0" w:color="auto"/>
            <w:right w:val="none" w:sz="0" w:space="0" w:color="auto"/>
          </w:divBdr>
        </w:div>
        <w:div w:id="1268345041">
          <w:marLeft w:val="0"/>
          <w:marRight w:val="0"/>
          <w:marTop w:val="0"/>
          <w:marBottom w:val="0"/>
          <w:divBdr>
            <w:top w:val="none" w:sz="0" w:space="0" w:color="auto"/>
            <w:left w:val="none" w:sz="0" w:space="0" w:color="auto"/>
            <w:bottom w:val="none" w:sz="0" w:space="0" w:color="auto"/>
            <w:right w:val="none" w:sz="0" w:space="0" w:color="auto"/>
          </w:divBdr>
        </w:div>
        <w:div w:id="1310749957">
          <w:marLeft w:val="0"/>
          <w:marRight w:val="0"/>
          <w:marTop w:val="0"/>
          <w:marBottom w:val="0"/>
          <w:divBdr>
            <w:top w:val="none" w:sz="0" w:space="0" w:color="auto"/>
            <w:left w:val="none" w:sz="0" w:space="0" w:color="auto"/>
            <w:bottom w:val="none" w:sz="0" w:space="0" w:color="auto"/>
            <w:right w:val="none" w:sz="0" w:space="0" w:color="auto"/>
          </w:divBdr>
        </w:div>
        <w:div w:id="1352682757">
          <w:marLeft w:val="0"/>
          <w:marRight w:val="0"/>
          <w:marTop w:val="0"/>
          <w:marBottom w:val="0"/>
          <w:divBdr>
            <w:top w:val="none" w:sz="0" w:space="0" w:color="auto"/>
            <w:left w:val="none" w:sz="0" w:space="0" w:color="auto"/>
            <w:bottom w:val="none" w:sz="0" w:space="0" w:color="auto"/>
            <w:right w:val="none" w:sz="0" w:space="0" w:color="auto"/>
          </w:divBdr>
        </w:div>
        <w:div w:id="1828587619">
          <w:marLeft w:val="0"/>
          <w:marRight w:val="0"/>
          <w:marTop w:val="0"/>
          <w:marBottom w:val="0"/>
          <w:divBdr>
            <w:top w:val="none" w:sz="0" w:space="0" w:color="auto"/>
            <w:left w:val="none" w:sz="0" w:space="0" w:color="auto"/>
            <w:bottom w:val="none" w:sz="0" w:space="0" w:color="auto"/>
            <w:right w:val="none" w:sz="0" w:space="0" w:color="auto"/>
          </w:divBdr>
        </w:div>
        <w:div w:id="1969817217">
          <w:marLeft w:val="0"/>
          <w:marRight w:val="0"/>
          <w:marTop w:val="0"/>
          <w:marBottom w:val="0"/>
          <w:divBdr>
            <w:top w:val="none" w:sz="0" w:space="0" w:color="auto"/>
            <w:left w:val="none" w:sz="0" w:space="0" w:color="auto"/>
            <w:bottom w:val="none" w:sz="0" w:space="0" w:color="auto"/>
            <w:right w:val="none" w:sz="0" w:space="0" w:color="auto"/>
          </w:divBdr>
        </w:div>
      </w:divsChild>
    </w:div>
    <w:div w:id="1777749345">
      <w:bodyDiv w:val="1"/>
      <w:marLeft w:val="0"/>
      <w:marRight w:val="0"/>
      <w:marTop w:val="0"/>
      <w:marBottom w:val="0"/>
      <w:divBdr>
        <w:top w:val="none" w:sz="0" w:space="0" w:color="auto"/>
        <w:left w:val="none" w:sz="0" w:space="0" w:color="auto"/>
        <w:bottom w:val="none" w:sz="0" w:space="0" w:color="auto"/>
        <w:right w:val="none" w:sz="0" w:space="0" w:color="auto"/>
      </w:divBdr>
    </w:div>
    <w:div w:id="1801221007">
      <w:bodyDiv w:val="1"/>
      <w:marLeft w:val="0"/>
      <w:marRight w:val="0"/>
      <w:marTop w:val="0"/>
      <w:marBottom w:val="0"/>
      <w:divBdr>
        <w:top w:val="none" w:sz="0" w:space="0" w:color="auto"/>
        <w:left w:val="none" w:sz="0" w:space="0" w:color="auto"/>
        <w:bottom w:val="none" w:sz="0" w:space="0" w:color="auto"/>
        <w:right w:val="none" w:sz="0" w:space="0" w:color="auto"/>
      </w:divBdr>
    </w:div>
    <w:div w:id="1807354751">
      <w:bodyDiv w:val="1"/>
      <w:marLeft w:val="0"/>
      <w:marRight w:val="0"/>
      <w:marTop w:val="0"/>
      <w:marBottom w:val="0"/>
      <w:divBdr>
        <w:top w:val="none" w:sz="0" w:space="0" w:color="auto"/>
        <w:left w:val="none" w:sz="0" w:space="0" w:color="auto"/>
        <w:bottom w:val="none" w:sz="0" w:space="0" w:color="auto"/>
        <w:right w:val="none" w:sz="0" w:space="0" w:color="auto"/>
      </w:divBdr>
    </w:div>
    <w:div w:id="1808625711">
      <w:bodyDiv w:val="1"/>
      <w:marLeft w:val="0"/>
      <w:marRight w:val="0"/>
      <w:marTop w:val="0"/>
      <w:marBottom w:val="0"/>
      <w:divBdr>
        <w:top w:val="none" w:sz="0" w:space="0" w:color="auto"/>
        <w:left w:val="none" w:sz="0" w:space="0" w:color="auto"/>
        <w:bottom w:val="none" w:sz="0" w:space="0" w:color="auto"/>
        <w:right w:val="none" w:sz="0" w:space="0" w:color="auto"/>
      </w:divBdr>
    </w:div>
    <w:div w:id="1815293440">
      <w:bodyDiv w:val="1"/>
      <w:marLeft w:val="0"/>
      <w:marRight w:val="0"/>
      <w:marTop w:val="0"/>
      <w:marBottom w:val="0"/>
      <w:divBdr>
        <w:top w:val="none" w:sz="0" w:space="0" w:color="auto"/>
        <w:left w:val="none" w:sz="0" w:space="0" w:color="auto"/>
        <w:bottom w:val="none" w:sz="0" w:space="0" w:color="auto"/>
        <w:right w:val="none" w:sz="0" w:space="0" w:color="auto"/>
      </w:divBdr>
    </w:div>
    <w:div w:id="1831368027">
      <w:bodyDiv w:val="1"/>
      <w:marLeft w:val="0"/>
      <w:marRight w:val="0"/>
      <w:marTop w:val="0"/>
      <w:marBottom w:val="0"/>
      <w:divBdr>
        <w:top w:val="none" w:sz="0" w:space="0" w:color="auto"/>
        <w:left w:val="none" w:sz="0" w:space="0" w:color="auto"/>
        <w:bottom w:val="none" w:sz="0" w:space="0" w:color="auto"/>
        <w:right w:val="none" w:sz="0" w:space="0" w:color="auto"/>
      </w:divBdr>
    </w:div>
    <w:div w:id="1844932113">
      <w:bodyDiv w:val="1"/>
      <w:marLeft w:val="0"/>
      <w:marRight w:val="0"/>
      <w:marTop w:val="0"/>
      <w:marBottom w:val="0"/>
      <w:divBdr>
        <w:top w:val="none" w:sz="0" w:space="0" w:color="auto"/>
        <w:left w:val="none" w:sz="0" w:space="0" w:color="auto"/>
        <w:bottom w:val="none" w:sz="0" w:space="0" w:color="auto"/>
        <w:right w:val="none" w:sz="0" w:space="0" w:color="auto"/>
      </w:divBdr>
    </w:div>
    <w:div w:id="1854878112">
      <w:bodyDiv w:val="1"/>
      <w:marLeft w:val="0"/>
      <w:marRight w:val="0"/>
      <w:marTop w:val="0"/>
      <w:marBottom w:val="0"/>
      <w:divBdr>
        <w:top w:val="none" w:sz="0" w:space="0" w:color="auto"/>
        <w:left w:val="none" w:sz="0" w:space="0" w:color="auto"/>
        <w:bottom w:val="none" w:sz="0" w:space="0" w:color="auto"/>
        <w:right w:val="none" w:sz="0" w:space="0" w:color="auto"/>
      </w:divBdr>
    </w:div>
    <w:div w:id="1855920413">
      <w:bodyDiv w:val="1"/>
      <w:marLeft w:val="0"/>
      <w:marRight w:val="0"/>
      <w:marTop w:val="0"/>
      <w:marBottom w:val="0"/>
      <w:divBdr>
        <w:top w:val="none" w:sz="0" w:space="0" w:color="auto"/>
        <w:left w:val="none" w:sz="0" w:space="0" w:color="auto"/>
        <w:bottom w:val="none" w:sz="0" w:space="0" w:color="auto"/>
        <w:right w:val="none" w:sz="0" w:space="0" w:color="auto"/>
      </w:divBdr>
    </w:div>
    <w:div w:id="1859544103">
      <w:bodyDiv w:val="1"/>
      <w:marLeft w:val="0"/>
      <w:marRight w:val="0"/>
      <w:marTop w:val="0"/>
      <w:marBottom w:val="0"/>
      <w:divBdr>
        <w:top w:val="none" w:sz="0" w:space="0" w:color="auto"/>
        <w:left w:val="none" w:sz="0" w:space="0" w:color="auto"/>
        <w:bottom w:val="none" w:sz="0" w:space="0" w:color="auto"/>
        <w:right w:val="none" w:sz="0" w:space="0" w:color="auto"/>
      </w:divBdr>
    </w:div>
    <w:div w:id="1875655638">
      <w:bodyDiv w:val="1"/>
      <w:marLeft w:val="0"/>
      <w:marRight w:val="0"/>
      <w:marTop w:val="0"/>
      <w:marBottom w:val="0"/>
      <w:divBdr>
        <w:top w:val="none" w:sz="0" w:space="0" w:color="auto"/>
        <w:left w:val="none" w:sz="0" w:space="0" w:color="auto"/>
        <w:bottom w:val="none" w:sz="0" w:space="0" w:color="auto"/>
        <w:right w:val="none" w:sz="0" w:space="0" w:color="auto"/>
      </w:divBdr>
    </w:div>
    <w:div w:id="1907492484">
      <w:bodyDiv w:val="1"/>
      <w:marLeft w:val="0"/>
      <w:marRight w:val="0"/>
      <w:marTop w:val="0"/>
      <w:marBottom w:val="0"/>
      <w:divBdr>
        <w:top w:val="none" w:sz="0" w:space="0" w:color="auto"/>
        <w:left w:val="none" w:sz="0" w:space="0" w:color="auto"/>
        <w:bottom w:val="none" w:sz="0" w:space="0" w:color="auto"/>
        <w:right w:val="none" w:sz="0" w:space="0" w:color="auto"/>
      </w:divBdr>
    </w:div>
    <w:div w:id="1912226433">
      <w:bodyDiv w:val="1"/>
      <w:marLeft w:val="0"/>
      <w:marRight w:val="0"/>
      <w:marTop w:val="0"/>
      <w:marBottom w:val="0"/>
      <w:divBdr>
        <w:top w:val="none" w:sz="0" w:space="0" w:color="auto"/>
        <w:left w:val="none" w:sz="0" w:space="0" w:color="auto"/>
        <w:bottom w:val="none" w:sz="0" w:space="0" w:color="auto"/>
        <w:right w:val="none" w:sz="0" w:space="0" w:color="auto"/>
      </w:divBdr>
    </w:div>
    <w:div w:id="1914701722">
      <w:bodyDiv w:val="1"/>
      <w:marLeft w:val="0"/>
      <w:marRight w:val="0"/>
      <w:marTop w:val="0"/>
      <w:marBottom w:val="0"/>
      <w:divBdr>
        <w:top w:val="none" w:sz="0" w:space="0" w:color="auto"/>
        <w:left w:val="none" w:sz="0" w:space="0" w:color="auto"/>
        <w:bottom w:val="none" w:sz="0" w:space="0" w:color="auto"/>
        <w:right w:val="none" w:sz="0" w:space="0" w:color="auto"/>
      </w:divBdr>
    </w:div>
    <w:div w:id="1918249587">
      <w:bodyDiv w:val="1"/>
      <w:marLeft w:val="0"/>
      <w:marRight w:val="0"/>
      <w:marTop w:val="0"/>
      <w:marBottom w:val="0"/>
      <w:divBdr>
        <w:top w:val="none" w:sz="0" w:space="0" w:color="auto"/>
        <w:left w:val="none" w:sz="0" w:space="0" w:color="auto"/>
        <w:bottom w:val="none" w:sz="0" w:space="0" w:color="auto"/>
        <w:right w:val="none" w:sz="0" w:space="0" w:color="auto"/>
      </w:divBdr>
    </w:div>
    <w:div w:id="1920794892">
      <w:bodyDiv w:val="1"/>
      <w:marLeft w:val="0"/>
      <w:marRight w:val="0"/>
      <w:marTop w:val="0"/>
      <w:marBottom w:val="0"/>
      <w:divBdr>
        <w:top w:val="none" w:sz="0" w:space="0" w:color="auto"/>
        <w:left w:val="none" w:sz="0" w:space="0" w:color="auto"/>
        <w:bottom w:val="none" w:sz="0" w:space="0" w:color="auto"/>
        <w:right w:val="none" w:sz="0" w:space="0" w:color="auto"/>
      </w:divBdr>
    </w:div>
    <w:div w:id="1929849780">
      <w:bodyDiv w:val="1"/>
      <w:marLeft w:val="0"/>
      <w:marRight w:val="0"/>
      <w:marTop w:val="0"/>
      <w:marBottom w:val="0"/>
      <w:divBdr>
        <w:top w:val="none" w:sz="0" w:space="0" w:color="auto"/>
        <w:left w:val="none" w:sz="0" w:space="0" w:color="auto"/>
        <w:bottom w:val="none" w:sz="0" w:space="0" w:color="auto"/>
        <w:right w:val="none" w:sz="0" w:space="0" w:color="auto"/>
      </w:divBdr>
    </w:div>
    <w:div w:id="1944995326">
      <w:bodyDiv w:val="1"/>
      <w:marLeft w:val="0"/>
      <w:marRight w:val="0"/>
      <w:marTop w:val="0"/>
      <w:marBottom w:val="0"/>
      <w:divBdr>
        <w:top w:val="none" w:sz="0" w:space="0" w:color="auto"/>
        <w:left w:val="none" w:sz="0" w:space="0" w:color="auto"/>
        <w:bottom w:val="none" w:sz="0" w:space="0" w:color="auto"/>
        <w:right w:val="none" w:sz="0" w:space="0" w:color="auto"/>
      </w:divBdr>
    </w:div>
    <w:div w:id="1948582075">
      <w:bodyDiv w:val="1"/>
      <w:marLeft w:val="0"/>
      <w:marRight w:val="0"/>
      <w:marTop w:val="0"/>
      <w:marBottom w:val="0"/>
      <w:divBdr>
        <w:top w:val="none" w:sz="0" w:space="0" w:color="auto"/>
        <w:left w:val="none" w:sz="0" w:space="0" w:color="auto"/>
        <w:bottom w:val="none" w:sz="0" w:space="0" w:color="auto"/>
        <w:right w:val="none" w:sz="0" w:space="0" w:color="auto"/>
      </w:divBdr>
    </w:div>
    <w:div w:id="2003393306">
      <w:bodyDiv w:val="1"/>
      <w:marLeft w:val="0"/>
      <w:marRight w:val="0"/>
      <w:marTop w:val="0"/>
      <w:marBottom w:val="0"/>
      <w:divBdr>
        <w:top w:val="none" w:sz="0" w:space="0" w:color="auto"/>
        <w:left w:val="none" w:sz="0" w:space="0" w:color="auto"/>
        <w:bottom w:val="none" w:sz="0" w:space="0" w:color="auto"/>
        <w:right w:val="none" w:sz="0" w:space="0" w:color="auto"/>
      </w:divBdr>
    </w:div>
    <w:div w:id="2008942159">
      <w:bodyDiv w:val="1"/>
      <w:marLeft w:val="0"/>
      <w:marRight w:val="0"/>
      <w:marTop w:val="0"/>
      <w:marBottom w:val="0"/>
      <w:divBdr>
        <w:top w:val="none" w:sz="0" w:space="0" w:color="auto"/>
        <w:left w:val="none" w:sz="0" w:space="0" w:color="auto"/>
        <w:bottom w:val="none" w:sz="0" w:space="0" w:color="auto"/>
        <w:right w:val="none" w:sz="0" w:space="0" w:color="auto"/>
      </w:divBdr>
    </w:div>
    <w:div w:id="2011981439">
      <w:bodyDiv w:val="1"/>
      <w:marLeft w:val="0"/>
      <w:marRight w:val="0"/>
      <w:marTop w:val="0"/>
      <w:marBottom w:val="0"/>
      <w:divBdr>
        <w:top w:val="none" w:sz="0" w:space="0" w:color="auto"/>
        <w:left w:val="none" w:sz="0" w:space="0" w:color="auto"/>
        <w:bottom w:val="none" w:sz="0" w:space="0" w:color="auto"/>
        <w:right w:val="none" w:sz="0" w:space="0" w:color="auto"/>
      </w:divBdr>
    </w:div>
    <w:div w:id="2017076930">
      <w:bodyDiv w:val="1"/>
      <w:marLeft w:val="0"/>
      <w:marRight w:val="0"/>
      <w:marTop w:val="0"/>
      <w:marBottom w:val="0"/>
      <w:divBdr>
        <w:top w:val="none" w:sz="0" w:space="0" w:color="auto"/>
        <w:left w:val="none" w:sz="0" w:space="0" w:color="auto"/>
        <w:bottom w:val="none" w:sz="0" w:space="0" w:color="auto"/>
        <w:right w:val="none" w:sz="0" w:space="0" w:color="auto"/>
      </w:divBdr>
    </w:div>
    <w:div w:id="2029523309">
      <w:bodyDiv w:val="1"/>
      <w:marLeft w:val="0"/>
      <w:marRight w:val="0"/>
      <w:marTop w:val="0"/>
      <w:marBottom w:val="0"/>
      <w:divBdr>
        <w:top w:val="none" w:sz="0" w:space="0" w:color="auto"/>
        <w:left w:val="none" w:sz="0" w:space="0" w:color="auto"/>
        <w:bottom w:val="none" w:sz="0" w:space="0" w:color="auto"/>
        <w:right w:val="none" w:sz="0" w:space="0" w:color="auto"/>
      </w:divBdr>
    </w:div>
    <w:div w:id="2041078662">
      <w:bodyDiv w:val="1"/>
      <w:marLeft w:val="0"/>
      <w:marRight w:val="0"/>
      <w:marTop w:val="0"/>
      <w:marBottom w:val="0"/>
      <w:divBdr>
        <w:top w:val="none" w:sz="0" w:space="0" w:color="auto"/>
        <w:left w:val="none" w:sz="0" w:space="0" w:color="auto"/>
        <w:bottom w:val="none" w:sz="0" w:space="0" w:color="auto"/>
        <w:right w:val="none" w:sz="0" w:space="0" w:color="auto"/>
      </w:divBdr>
    </w:div>
    <w:div w:id="2050836664">
      <w:bodyDiv w:val="1"/>
      <w:marLeft w:val="0"/>
      <w:marRight w:val="0"/>
      <w:marTop w:val="0"/>
      <w:marBottom w:val="0"/>
      <w:divBdr>
        <w:top w:val="none" w:sz="0" w:space="0" w:color="auto"/>
        <w:left w:val="none" w:sz="0" w:space="0" w:color="auto"/>
        <w:bottom w:val="none" w:sz="0" w:space="0" w:color="auto"/>
        <w:right w:val="none" w:sz="0" w:space="0" w:color="auto"/>
      </w:divBdr>
      <w:divsChild>
        <w:div w:id="1230532078">
          <w:marLeft w:val="0"/>
          <w:marRight w:val="0"/>
          <w:marTop w:val="0"/>
          <w:marBottom w:val="0"/>
          <w:divBdr>
            <w:top w:val="none" w:sz="0" w:space="0" w:color="auto"/>
            <w:left w:val="none" w:sz="0" w:space="0" w:color="auto"/>
            <w:bottom w:val="none" w:sz="0" w:space="0" w:color="auto"/>
            <w:right w:val="none" w:sz="0" w:space="0" w:color="auto"/>
          </w:divBdr>
        </w:div>
        <w:div w:id="1701394285">
          <w:marLeft w:val="0"/>
          <w:marRight w:val="0"/>
          <w:marTop w:val="0"/>
          <w:marBottom w:val="0"/>
          <w:divBdr>
            <w:top w:val="none" w:sz="0" w:space="0" w:color="auto"/>
            <w:left w:val="none" w:sz="0" w:space="0" w:color="auto"/>
            <w:bottom w:val="none" w:sz="0" w:space="0" w:color="auto"/>
            <w:right w:val="none" w:sz="0" w:space="0" w:color="auto"/>
          </w:divBdr>
        </w:div>
      </w:divsChild>
    </w:div>
    <w:div w:id="2054881498">
      <w:bodyDiv w:val="1"/>
      <w:marLeft w:val="0"/>
      <w:marRight w:val="0"/>
      <w:marTop w:val="0"/>
      <w:marBottom w:val="0"/>
      <w:divBdr>
        <w:top w:val="none" w:sz="0" w:space="0" w:color="auto"/>
        <w:left w:val="none" w:sz="0" w:space="0" w:color="auto"/>
        <w:bottom w:val="none" w:sz="0" w:space="0" w:color="auto"/>
        <w:right w:val="none" w:sz="0" w:space="0" w:color="auto"/>
      </w:divBdr>
    </w:div>
    <w:div w:id="2057965996">
      <w:bodyDiv w:val="1"/>
      <w:marLeft w:val="0"/>
      <w:marRight w:val="0"/>
      <w:marTop w:val="0"/>
      <w:marBottom w:val="0"/>
      <w:divBdr>
        <w:top w:val="none" w:sz="0" w:space="0" w:color="auto"/>
        <w:left w:val="none" w:sz="0" w:space="0" w:color="auto"/>
        <w:bottom w:val="none" w:sz="0" w:space="0" w:color="auto"/>
        <w:right w:val="none" w:sz="0" w:space="0" w:color="auto"/>
      </w:divBdr>
    </w:div>
    <w:div w:id="2065911267">
      <w:bodyDiv w:val="1"/>
      <w:marLeft w:val="0"/>
      <w:marRight w:val="0"/>
      <w:marTop w:val="0"/>
      <w:marBottom w:val="0"/>
      <w:divBdr>
        <w:top w:val="none" w:sz="0" w:space="0" w:color="auto"/>
        <w:left w:val="none" w:sz="0" w:space="0" w:color="auto"/>
        <w:bottom w:val="none" w:sz="0" w:space="0" w:color="auto"/>
        <w:right w:val="none" w:sz="0" w:space="0" w:color="auto"/>
      </w:divBdr>
    </w:div>
    <w:div w:id="2082175407">
      <w:bodyDiv w:val="1"/>
      <w:marLeft w:val="0"/>
      <w:marRight w:val="0"/>
      <w:marTop w:val="0"/>
      <w:marBottom w:val="0"/>
      <w:divBdr>
        <w:top w:val="none" w:sz="0" w:space="0" w:color="auto"/>
        <w:left w:val="none" w:sz="0" w:space="0" w:color="auto"/>
        <w:bottom w:val="none" w:sz="0" w:space="0" w:color="auto"/>
        <w:right w:val="none" w:sz="0" w:space="0" w:color="auto"/>
      </w:divBdr>
    </w:div>
    <w:div w:id="2086995971">
      <w:bodyDiv w:val="1"/>
      <w:marLeft w:val="0"/>
      <w:marRight w:val="0"/>
      <w:marTop w:val="0"/>
      <w:marBottom w:val="0"/>
      <w:divBdr>
        <w:top w:val="none" w:sz="0" w:space="0" w:color="auto"/>
        <w:left w:val="none" w:sz="0" w:space="0" w:color="auto"/>
        <w:bottom w:val="none" w:sz="0" w:space="0" w:color="auto"/>
        <w:right w:val="none" w:sz="0" w:space="0" w:color="auto"/>
      </w:divBdr>
    </w:div>
    <w:div w:id="2090538810">
      <w:bodyDiv w:val="1"/>
      <w:marLeft w:val="0"/>
      <w:marRight w:val="0"/>
      <w:marTop w:val="0"/>
      <w:marBottom w:val="0"/>
      <w:divBdr>
        <w:top w:val="none" w:sz="0" w:space="0" w:color="auto"/>
        <w:left w:val="none" w:sz="0" w:space="0" w:color="auto"/>
        <w:bottom w:val="none" w:sz="0" w:space="0" w:color="auto"/>
        <w:right w:val="none" w:sz="0" w:space="0" w:color="auto"/>
      </w:divBdr>
    </w:div>
    <w:div w:id="2091853707">
      <w:bodyDiv w:val="1"/>
      <w:marLeft w:val="0"/>
      <w:marRight w:val="0"/>
      <w:marTop w:val="0"/>
      <w:marBottom w:val="0"/>
      <w:divBdr>
        <w:top w:val="none" w:sz="0" w:space="0" w:color="auto"/>
        <w:left w:val="none" w:sz="0" w:space="0" w:color="auto"/>
        <w:bottom w:val="none" w:sz="0" w:space="0" w:color="auto"/>
        <w:right w:val="none" w:sz="0" w:space="0" w:color="auto"/>
      </w:divBdr>
    </w:div>
    <w:div w:id="2137597674">
      <w:bodyDiv w:val="1"/>
      <w:marLeft w:val="0"/>
      <w:marRight w:val="0"/>
      <w:marTop w:val="0"/>
      <w:marBottom w:val="0"/>
      <w:divBdr>
        <w:top w:val="none" w:sz="0" w:space="0" w:color="auto"/>
        <w:left w:val="none" w:sz="0" w:space="0" w:color="auto"/>
        <w:bottom w:val="none" w:sz="0" w:space="0" w:color="auto"/>
        <w:right w:val="none" w:sz="0" w:space="0" w:color="auto"/>
      </w:divBdr>
      <w:divsChild>
        <w:div w:id="298655937">
          <w:marLeft w:val="0"/>
          <w:marRight w:val="0"/>
          <w:marTop w:val="0"/>
          <w:marBottom w:val="0"/>
          <w:divBdr>
            <w:top w:val="none" w:sz="0" w:space="0" w:color="auto"/>
            <w:left w:val="none" w:sz="0" w:space="0" w:color="auto"/>
            <w:bottom w:val="none" w:sz="0" w:space="0" w:color="auto"/>
            <w:right w:val="none" w:sz="0" w:space="0" w:color="auto"/>
          </w:divBdr>
        </w:div>
        <w:div w:id="1419978698">
          <w:marLeft w:val="0"/>
          <w:marRight w:val="0"/>
          <w:marTop w:val="0"/>
          <w:marBottom w:val="0"/>
          <w:divBdr>
            <w:top w:val="none" w:sz="0" w:space="0" w:color="auto"/>
            <w:left w:val="none" w:sz="0" w:space="0" w:color="auto"/>
            <w:bottom w:val="none" w:sz="0" w:space="0" w:color="auto"/>
            <w:right w:val="none" w:sz="0" w:space="0" w:color="auto"/>
          </w:divBdr>
          <w:divsChild>
            <w:div w:id="198904191">
              <w:marLeft w:val="0"/>
              <w:marRight w:val="0"/>
              <w:marTop w:val="0"/>
              <w:marBottom w:val="0"/>
              <w:divBdr>
                <w:top w:val="none" w:sz="0" w:space="0" w:color="auto"/>
                <w:left w:val="none" w:sz="0" w:space="0" w:color="auto"/>
                <w:bottom w:val="none" w:sz="0" w:space="0" w:color="auto"/>
                <w:right w:val="none" w:sz="0" w:space="0" w:color="auto"/>
              </w:divBdr>
            </w:div>
            <w:div w:id="17167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6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7E2ED-F5C3-4C87-B4E8-FE9746AD1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60328</Words>
  <Characters>34388</Characters>
  <Application>Microsoft Office Word</Application>
  <DocSecurity>0</DocSecurity>
  <Lines>286</Lines>
  <Paragraphs>189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2026-07-27T14:15:00Z</dcterms:created>
  <dcterms:modified xsi:type="dcterms:W3CDTF">2026-07-29T13:51:00Z</dcterms:modified>
</cp:coreProperties>
</file>