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661F" w14:textId="7C177009" w:rsidR="00D96845" w:rsidRPr="00112D34" w:rsidRDefault="00D96845" w:rsidP="004165B1">
      <w:pPr>
        <w:ind w:right="-2" w:firstLine="720"/>
        <w:jc w:val="right"/>
        <w:rPr>
          <w:lang w:val="lt-LT"/>
        </w:rPr>
      </w:pPr>
      <w:r w:rsidRPr="00112D34">
        <w:rPr>
          <w:lang w:val="lt-LT"/>
        </w:rPr>
        <w:t xml:space="preserve">Administracinė byla Nr. </w:t>
      </w:r>
      <w:r w:rsidR="00F74EA1" w:rsidRPr="00112D34">
        <w:rPr>
          <w:lang w:val="lt-LT"/>
        </w:rPr>
        <w:t>e</w:t>
      </w:r>
      <w:r w:rsidRPr="00112D34">
        <w:rPr>
          <w:lang w:val="lt-LT"/>
        </w:rPr>
        <w:t>I-</w:t>
      </w:r>
      <w:r w:rsidR="008F1DB3" w:rsidRPr="00112D34">
        <w:rPr>
          <w:lang w:val="lt-LT"/>
        </w:rPr>
        <w:t>1</w:t>
      </w:r>
      <w:r w:rsidR="00F74EA1" w:rsidRPr="00112D34">
        <w:rPr>
          <w:lang w:val="lt-LT"/>
        </w:rPr>
        <w:t>5-815</w:t>
      </w:r>
      <w:r w:rsidR="006C38BF" w:rsidRPr="00112D34">
        <w:rPr>
          <w:lang w:val="lt-LT"/>
        </w:rPr>
        <w:t>/202</w:t>
      </w:r>
      <w:r w:rsidR="00F74EA1" w:rsidRPr="00112D34">
        <w:rPr>
          <w:lang w:val="lt-LT"/>
        </w:rPr>
        <w:t>6</w:t>
      </w:r>
    </w:p>
    <w:p w14:paraId="745796C3" w14:textId="5571B649" w:rsidR="00D96845" w:rsidRPr="00112D34" w:rsidRDefault="00D96845" w:rsidP="004165B1">
      <w:pPr>
        <w:ind w:right="-2" w:firstLine="720"/>
        <w:jc w:val="right"/>
        <w:rPr>
          <w:lang w:val="lt-LT"/>
        </w:rPr>
      </w:pPr>
      <w:r w:rsidRPr="00112D34">
        <w:rPr>
          <w:lang w:val="lt-LT"/>
        </w:rPr>
        <w:t xml:space="preserve">Teisminio proceso Nr. </w:t>
      </w:r>
      <w:r w:rsidR="00F74EA1" w:rsidRPr="00112D34">
        <w:rPr>
          <w:lang w:val="lt-LT"/>
        </w:rPr>
        <w:t>3-66-3-00032-2026-3</w:t>
      </w:r>
    </w:p>
    <w:p w14:paraId="5F3FBF6F" w14:textId="71C48C7F" w:rsidR="00D96845" w:rsidRDefault="00D96845" w:rsidP="004165B1">
      <w:pPr>
        <w:ind w:right="-2" w:firstLine="720"/>
        <w:jc w:val="right"/>
        <w:rPr>
          <w:lang w:val="lt-LT"/>
        </w:rPr>
      </w:pPr>
      <w:r w:rsidRPr="00112D34">
        <w:rPr>
          <w:lang w:val="lt-LT"/>
        </w:rPr>
        <w:t>Procesinio sprendimo kategorij</w:t>
      </w:r>
      <w:r w:rsidR="009B352E" w:rsidRPr="00112D34">
        <w:rPr>
          <w:lang w:val="lt-LT"/>
        </w:rPr>
        <w:t>os: 4.1</w:t>
      </w:r>
      <w:r w:rsidR="00AE5874" w:rsidRPr="00112D34">
        <w:rPr>
          <w:lang w:val="lt-LT"/>
        </w:rPr>
        <w:t xml:space="preserve">; </w:t>
      </w:r>
      <w:r w:rsidR="00814576" w:rsidRPr="00112D34">
        <w:rPr>
          <w:lang w:val="lt-LT"/>
        </w:rPr>
        <w:t>43.</w:t>
      </w:r>
      <w:r w:rsidR="00307710" w:rsidRPr="00112D34">
        <w:rPr>
          <w:lang w:val="lt-LT"/>
        </w:rPr>
        <w:t>2</w:t>
      </w:r>
      <w:r w:rsidR="00814576" w:rsidRPr="00112D34">
        <w:rPr>
          <w:lang w:val="lt-LT"/>
        </w:rPr>
        <w:t xml:space="preserve">; </w:t>
      </w:r>
      <w:r w:rsidR="009B352E" w:rsidRPr="00112D34">
        <w:rPr>
          <w:lang w:val="lt-LT"/>
        </w:rPr>
        <w:t>58.1</w:t>
      </w:r>
    </w:p>
    <w:p w14:paraId="728D01C2" w14:textId="291ADCEA" w:rsidR="006E3358" w:rsidRPr="00112D34" w:rsidRDefault="006E3358" w:rsidP="004165B1">
      <w:pPr>
        <w:ind w:right="-2" w:firstLine="720"/>
        <w:jc w:val="right"/>
        <w:rPr>
          <w:lang w:val="lt-LT"/>
        </w:rPr>
      </w:pPr>
      <w:r>
        <w:rPr>
          <w:lang w:val="lt-LT"/>
        </w:rPr>
        <w:t>(S)</w:t>
      </w:r>
    </w:p>
    <w:p w14:paraId="525D552F" w14:textId="77777777" w:rsidR="00F74EA1" w:rsidRPr="00112D34" w:rsidRDefault="00F74EA1" w:rsidP="004165B1">
      <w:pPr>
        <w:ind w:right="-2" w:firstLine="720"/>
        <w:jc w:val="right"/>
        <w:rPr>
          <w:lang w:val="lt-LT"/>
        </w:rPr>
      </w:pPr>
    </w:p>
    <w:p w14:paraId="30049723" w14:textId="07ECB048" w:rsidR="009B352E" w:rsidRPr="00112D34" w:rsidRDefault="00346163" w:rsidP="004165B1">
      <w:pPr>
        <w:jc w:val="center"/>
        <w:rPr>
          <w:b/>
          <w:noProof/>
          <w:lang w:val="lt-LT" w:eastAsia="lt-LT"/>
        </w:rPr>
      </w:pPr>
      <w:r w:rsidRPr="00112D34">
        <w:rPr>
          <w:noProof/>
          <w:lang w:val="lt-LT" w:eastAsia="lt-LT"/>
        </w:rPr>
        <w:drawing>
          <wp:inline distT="0" distB="0" distL="0" distR="0" wp14:anchorId="2981CB0F" wp14:editId="7357BCA3">
            <wp:extent cx="567690" cy="644525"/>
            <wp:effectExtent l="0" t="0" r="3810" b="31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 cy="644525"/>
                    </a:xfrm>
                    <a:prstGeom prst="rect">
                      <a:avLst/>
                    </a:prstGeom>
                    <a:noFill/>
                    <a:ln>
                      <a:noFill/>
                    </a:ln>
                  </pic:spPr>
                </pic:pic>
              </a:graphicData>
            </a:graphic>
          </wp:inline>
        </w:drawing>
      </w:r>
    </w:p>
    <w:p w14:paraId="3B26E76B" w14:textId="77777777" w:rsidR="002F6A8A" w:rsidRPr="00112D34" w:rsidRDefault="002F6A8A" w:rsidP="004165B1">
      <w:pPr>
        <w:rPr>
          <w:lang w:val="lt-LT" w:eastAsia="lt-LT"/>
        </w:rPr>
      </w:pPr>
    </w:p>
    <w:p w14:paraId="5E88B535" w14:textId="77777777" w:rsidR="00D96845" w:rsidRPr="00112D34" w:rsidRDefault="00D96845" w:rsidP="004165B1">
      <w:pPr>
        <w:jc w:val="center"/>
        <w:rPr>
          <w:b/>
          <w:bCs/>
          <w:lang w:val="lt-LT"/>
        </w:rPr>
      </w:pPr>
      <w:r w:rsidRPr="00112D34">
        <w:rPr>
          <w:b/>
          <w:bCs/>
          <w:lang w:val="lt-LT"/>
        </w:rPr>
        <w:t>LIETUVOS VYRIAUSIASIS ADMINISTRACINIS TEISMAS</w:t>
      </w:r>
    </w:p>
    <w:p w14:paraId="3D9C9B14" w14:textId="77777777" w:rsidR="00D96845" w:rsidRPr="00112D34" w:rsidRDefault="00D96845" w:rsidP="004165B1">
      <w:pPr>
        <w:jc w:val="center"/>
        <w:rPr>
          <w:lang w:val="lt-LT"/>
        </w:rPr>
      </w:pPr>
    </w:p>
    <w:p w14:paraId="3BF62C87" w14:textId="77777777" w:rsidR="00D96845" w:rsidRPr="00112D34" w:rsidRDefault="00D96845" w:rsidP="004165B1">
      <w:pPr>
        <w:jc w:val="center"/>
        <w:rPr>
          <w:b/>
          <w:bCs/>
          <w:lang w:val="lt-LT"/>
        </w:rPr>
      </w:pPr>
      <w:r w:rsidRPr="00112D34">
        <w:rPr>
          <w:b/>
          <w:bCs/>
          <w:spacing w:val="40"/>
          <w:lang w:val="lt-LT"/>
        </w:rPr>
        <w:t>NUTARTI</w:t>
      </w:r>
      <w:r w:rsidRPr="00112D34">
        <w:rPr>
          <w:b/>
          <w:bCs/>
          <w:lang w:val="lt-LT"/>
        </w:rPr>
        <w:t>S</w:t>
      </w:r>
    </w:p>
    <w:p w14:paraId="6E16FDD9" w14:textId="77777777" w:rsidR="002F6A8A" w:rsidRPr="00112D34" w:rsidRDefault="002F6A8A" w:rsidP="004165B1">
      <w:pPr>
        <w:rPr>
          <w:lang w:val="lt-LT"/>
        </w:rPr>
      </w:pPr>
    </w:p>
    <w:p w14:paraId="031560A0" w14:textId="791AB143" w:rsidR="00D96845" w:rsidRPr="00112D34" w:rsidRDefault="00D96845" w:rsidP="004165B1">
      <w:pPr>
        <w:ind w:right="-2"/>
        <w:jc w:val="center"/>
        <w:rPr>
          <w:lang w:val="lt-LT"/>
        </w:rPr>
      </w:pPr>
      <w:r w:rsidRPr="00112D34">
        <w:rPr>
          <w:lang w:val="lt-LT"/>
        </w:rPr>
        <w:t>20</w:t>
      </w:r>
      <w:r w:rsidR="006C38BF" w:rsidRPr="00112D34">
        <w:rPr>
          <w:lang w:val="lt-LT"/>
        </w:rPr>
        <w:t>2</w:t>
      </w:r>
      <w:r w:rsidR="00F74EA1" w:rsidRPr="00112D34">
        <w:rPr>
          <w:lang w:val="lt-LT"/>
        </w:rPr>
        <w:t>6</w:t>
      </w:r>
      <w:r w:rsidRPr="00112D34">
        <w:rPr>
          <w:lang w:val="lt-LT"/>
        </w:rPr>
        <w:t xml:space="preserve"> m. </w:t>
      </w:r>
      <w:r w:rsidR="00F74EA1" w:rsidRPr="00112D34">
        <w:rPr>
          <w:lang w:val="lt-LT"/>
        </w:rPr>
        <w:t>gegužės</w:t>
      </w:r>
      <w:r w:rsidR="009B352E" w:rsidRPr="00112D34">
        <w:rPr>
          <w:lang w:val="lt-LT"/>
        </w:rPr>
        <w:t xml:space="preserve"> </w:t>
      </w:r>
      <w:r w:rsidR="00697B5B" w:rsidRPr="00112D34">
        <w:rPr>
          <w:lang w:val="lt-LT"/>
        </w:rPr>
        <w:t>6</w:t>
      </w:r>
      <w:r w:rsidR="009B352E" w:rsidRPr="00112D34">
        <w:rPr>
          <w:lang w:val="lt-LT"/>
        </w:rPr>
        <w:t xml:space="preserve"> </w:t>
      </w:r>
      <w:r w:rsidRPr="00112D34">
        <w:rPr>
          <w:lang w:val="lt-LT"/>
        </w:rPr>
        <w:t>d.</w:t>
      </w:r>
    </w:p>
    <w:p w14:paraId="66289817" w14:textId="77777777" w:rsidR="00D96845" w:rsidRPr="00112D34" w:rsidRDefault="00D96845" w:rsidP="004165B1">
      <w:pPr>
        <w:ind w:right="-2"/>
        <w:jc w:val="center"/>
        <w:rPr>
          <w:lang w:val="lt-LT"/>
        </w:rPr>
      </w:pPr>
      <w:r w:rsidRPr="00112D34">
        <w:rPr>
          <w:lang w:val="lt-LT"/>
        </w:rPr>
        <w:t>Vilnius</w:t>
      </w:r>
    </w:p>
    <w:p w14:paraId="3E5F8C84" w14:textId="77777777" w:rsidR="00D96845" w:rsidRPr="00112D34" w:rsidRDefault="00D96845" w:rsidP="004165B1">
      <w:pPr>
        <w:ind w:right="-2"/>
        <w:jc w:val="center"/>
        <w:rPr>
          <w:lang w:val="lt-LT"/>
        </w:rPr>
      </w:pPr>
    </w:p>
    <w:p w14:paraId="7877CE14" w14:textId="48C5F2B4" w:rsidR="00B266E5" w:rsidRPr="00112D34" w:rsidRDefault="00D96845" w:rsidP="004165B1">
      <w:pPr>
        <w:shd w:val="clear" w:color="auto" w:fill="FFFFFF"/>
        <w:ind w:right="-2" w:firstLine="709"/>
        <w:jc w:val="both"/>
        <w:rPr>
          <w:lang w:val="lt-LT"/>
        </w:rPr>
      </w:pPr>
      <w:r w:rsidRPr="00112D34">
        <w:rPr>
          <w:lang w:val="lt-LT"/>
        </w:rPr>
        <w:t xml:space="preserve">Lietuvos vyriausiojo administracinio teismo teisėjų kolegija, susidedanti iš teisėjų </w:t>
      </w:r>
      <w:r w:rsidR="008C0B3D" w:rsidRPr="00112D34">
        <w:rPr>
          <w:rFonts w:eastAsia="Times New Roman"/>
          <w:lang w:val="lt-LT"/>
        </w:rPr>
        <w:t xml:space="preserve">Audriaus </w:t>
      </w:r>
      <w:proofErr w:type="spellStart"/>
      <w:r w:rsidR="008C0B3D" w:rsidRPr="00112D34">
        <w:rPr>
          <w:rFonts w:eastAsia="Times New Roman"/>
          <w:lang w:val="lt-LT"/>
        </w:rPr>
        <w:t>Bakavecko</w:t>
      </w:r>
      <w:proofErr w:type="spellEnd"/>
      <w:r w:rsidR="008C0B3D" w:rsidRPr="00112D34">
        <w:rPr>
          <w:rFonts w:eastAsia="Times New Roman"/>
          <w:lang w:val="lt-LT"/>
        </w:rPr>
        <w:t xml:space="preserve">, Rasos </w:t>
      </w:r>
      <w:proofErr w:type="spellStart"/>
      <w:r w:rsidR="008C0B3D" w:rsidRPr="00112D34">
        <w:rPr>
          <w:rFonts w:eastAsia="Times New Roman"/>
          <w:lang w:val="lt-LT"/>
        </w:rPr>
        <w:t>Ragulskytės-Markovienės</w:t>
      </w:r>
      <w:proofErr w:type="spellEnd"/>
      <w:r w:rsidR="008C0B3D" w:rsidRPr="00112D34">
        <w:rPr>
          <w:rFonts w:eastAsia="Times New Roman"/>
          <w:lang w:val="lt-LT"/>
        </w:rPr>
        <w:t xml:space="preserve"> ir Ernesto </w:t>
      </w:r>
      <w:proofErr w:type="spellStart"/>
      <w:r w:rsidR="008C0B3D" w:rsidRPr="00112D34">
        <w:rPr>
          <w:rFonts w:eastAsia="Times New Roman"/>
          <w:lang w:val="lt-LT"/>
        </w:rPr>
        <w:t>Spruogio</w:t>
      </w:r>
      <w:proofErr w:type="spellEnd"/>
      <w:r w:rsidR="00F74EA1" w:rsidRPr="00112D34">
        <w:rPr>
          <w:rFonts w:eastAsia="Times New Roman"/>
          <w:lang w:val="lt-LT"/>
        </w:rPr>
        <w:t xml:space="preserve"> (</w:t>
      </w:r>
      <w:r w:rsidR="00A60856" w:rsidRPr="00112D34">
        <w:rPr>
          <w:rFonts w:eastAsia="Times New Roman"/>
          <w:lang w:val="lt-LT"/>
        </w:rPr>
        <w:t xml:space="preserve">kolegijos pirmininkas ir </w:t>
      </w:r>
      <w:r w:rsidR="00F74EA1" w:rsidRPr="00112D34">
        <w:rPr>
          <w:rFonts w:eastAsia="Times New Roman"/>
          <w:lang w:val="lt-LT"/>
        </w:rPr>
        <w:t>pranešėjas)</w:t>
      </w:r>
      <w:r w:rsidR="006C38BF" w:rsidRPr="00112D34">
        <w:rPr>
          <w:lang w:val="lt-LT"/>
        </w:rPr>
        <w:t xml:space="preserve">, rašytinio proceso tvarka </w:t>
      </w:r>
      <w:r w:rsidR="00307710" w:rsidRPr="00112D34">
        <w:rPr>
          <w:lang w:val="lt-LT"/>
        </w:rPr>
        <w:t xml:space="preserve">susipažinusi su </w:t>
      </w:r>
      <w:r w:rsidR="001C3562" w:rsidRPr="00112D34">
        <w:rPr>
          <w:lang w:val="lt-LT"/>
        </w:rPr>
        <w:t>pareiškėj</w:t>
      </w:r>
      <w:r w:rsidR="008F1DB3" w:rsidRPr="00112D34">
        <w:rPr>
          <w:lang w:val="lt-LT"/>
        </w:rPr>
        <w:t>o</w:t>
      </w:r>
      <w:r w:rsidR="006C38BF" w:rsidRPr="00112D34">
        <w:rPr>
          <w:lang w:val="lt-LT"/>
        </w:rPr>
        <w:t xml:space="preserve"> </w:t>
      </w:r>
      <w:bookmarkStart w:id="0" w:name="_Hlk122009009"/>
      <w:r w:rsidR="0055041E" w:rsidRPr="00112D34">
        <w:rPr>
          <w:lang w:val="lt-LT"/>
        </w:rPr>
        <w:t>Lietuvos Respublikos turto ir verslo vertintojų rūmų</w:t>
      </w:r>
      <w:bookmarkEnd w:id="0"/>
      <w:r w:rsidR="0055041E" w:rsidRPr="00112D34">
        <w:rPr>
          <w:lang w:val="lt-LT"/>
        </w:rPr>
        <w:t xml:space="preserve"> </w:t>
      </w:r>
      <w:r w:rsidR="004E1959" w:rsidRPr="00112D34">
        <w:rPr>
          <w:lang w:val="lt-LT"/>
        </w:rPr>
        <w:t>pareiškim</w:t>
      </w:r>
      <w:r w:rsidR="00307710" w:rsidRPr="00112D34">
        <w:rPr>
          <w:lang w:val="lt-LT"/>
        </w:rPr>
        <w:t>u</w:t>
      </w:r>
      <w:r w:rsidR="00CD2A0D" w:rsidRPr="00112D34">
        <w:rPr>
          <w:lang w:val="lt-LT"/>
        </w:rPr>
        <w:t xml:space="preserve"> </w:t>
      </w:r>
      <w:r w:rsidR="00307710" w:rsidRPr="00112D34">
        <w:rPr>
          <w:lang w:val="lt-LT"/>
        </w:rPr>
        <w:t>ištirti</w:t>
      </w:r>
      <w:r w:rsidR="004E1959" w:rsidRPr="00112D34">
        <w:rPr>
          <w:lang w:val="lt-LT"/>
        </w:rPr>
        <w:t xml:space="preserve"> </w:t>
      </w:r>
      <w:bookmarkStart w:id="1" w:name="_Hlk122009025"/>
      <w:r w:rsidR="004165B1" w:rsidRPr="00112D34">
        <w:rPr>
          <w:lang w:val="lt-LT"/>
        </w:rPr>
        <w:t xml:space="preserve">Audito, apskaitos, turto vertinimo ir nemokumo valdymo tarnybos prie Lietuvos Respublikos finansų ministerijos direktoriaus 2026 m. kovo 30 d. įsakymu Nr. V1-40 patvirtinto Vertinimo ataskaitų registravimo ir teikimo suinteresuotiems asmenims tvarkos aprašo, 2026 m. kovo 30 d. įsakymu </w:t>
      </w:r>
      <w:r w:rsidR="00CB48D0" w:rsidRPr="00112D34">
        <w:rPr>
          <w:lang w:val="lt-LT"/>
        </w:rPr>
        <w:t xml:space="preserve">Nr. V1-42 </w:t>
      </w:r>
      <w:r w:rsidR="004165B1" w:rsidRPr="00112D34">
        <w:rPr>
          <w:lang w:val="lt-LT"/>
        </w:rPr>
        <w:t xml:space="preserve">patvirtintų Skundų ir privalomojo turto arba verslo vertinimo ataskaitų nagrinėjimo taisyklių ir 2026 m. balandžio 2 d. įsakymu Nr. V1-46 patvirtinto Lietuvos Respublikos turto ir verslo vertintojų rūmų funkcijų vykdymo tikrinimo tvarkos aprašo </w:t>
      </w:r>
      <w:r w:rsidR="00154EB3" w:rsidRPr="00112D34">
        <w:rPr>
          <w:color w:val="000000"/>
          <w:lang w:val="lt-LT" w:eastAsia="lt-LT" w:bidi="lt-LT"/>
        </w:rPr>
        <w:t>nuostatų teisėtum</w:t>
      </w:r>
      <w:bookmarkEnd w:id="1"/>
      <w:r w:rsidR="00307710" w:rsidRPr="00112D34">
        <w:rPr>
          <w:color w:val="000000"/>
          <w:lang w:val="lt-LT" w:eastAsia="lt-LT" w:bidi="lt-LT"/>
        </w:rPr>
        <w:t>ą,</w:t>
      </w:r>
    </w:p>
    <w:p w14:paraId="42B4A44B" w14:textId="77777777" w:rsidR="00D96845" w:rsidRPr="00112D34" w:rsidRDefault="00D96845" w:rsidP="004165B1">
      <w:pPr>
        <w:shd w:val="clear" w:color="auto" w:fill="FFFFFF"/>
        <w:ind w:right="-2"/>
        <w:jc w:val="both"/>
        <w:rPr>
          <w:lang w:val="lt-LT"/>
        </w:rPr>
      </w:pPr>
    </w:p>
    <w:p w14:paraId="6E1C3033" w14:textId="77777777" w:rsidR="00CD2A0D" w:rsidRPr="00112D34" w:rsidRDefault="00CD2A0D" w:rsidP="004165B1">
      <w:pPr>
        <w:shd w:val="clear" w:color="auto" w:fill="FFFFFF"/>
        <w:ind w:right="-2"/>
        <w:rPr>
          <w:lang w:val="lt-LT"/>
        </w:rPr>
      </w:pPr>
      <w:r w:rsidRPr="00112D34">
        <w:rPr>
          <w:spacing w:val="40"/>
          <w:lang w:val="lt-LT"/>
        </w:rPr>
        <w:t>nustat</w:t>
      </w:r>
      <w:r w:rsidRPr="00112D34">
        <w:rPr>
          <w:lang w:val="lt-LT"/>
        </w:rPr>
        <w:t>ė:</w:t>
      </w:r>
    </w:p>
    <w:p w14:paraId="1E03C999" w14:textId="7309310C" w:rsidR="00D96845" w:rsidRPr="00112D34" w:rsidRDefault="00D96845" w:rsidP="004165B1">
      <w:pPr>
        <w:shd w:val="clear" w:color="auto" w:fill="FFFFFF"/>
        <w:ind w:right="-2"/>
        <w:jc w:val="both"/>
        <w:rPr>
          <w:lang w:val="lt-LT"/>
        </w:rPr>
      </w:pPr>
    </w:p>
    <w:p w14:paraId="1DEE7469" w14:textId="1649D98A" w:rsidR="00CB48D0" w:rsidRPr="00112D34" w:rsidRDefault="00307710" w:rsidP="00CB48D0">
      <w:pPr>
        <w:shd w:val="clear" w:color="auto" w:fill="FFFFFF"/>
        <w:ind w:right="-2" w:firstLine="709"/>
        <w:jc w:val="both"/>
        <w:rPr>
          <w:lang w:val="lt-LT"/>
        </w:rPr>
      </w:pPr>
      <w:r w:rsidRPr="00112D34">
        <w:rPr>
          <w:lang w:val="lt-LT"/>
        </w:rPr>
        <w:t>202</w:t>
      </w:r>
      <w:r w:rsidR="00CB48D0" w:rsidRPr="00112D34">
        <w:rPr>
          <w:lang w:val="lt-LT"/>
        </w:rPr>
        <w:t>6</w:t>
      </w:r>
      <w:r w:rsidRPr="00112D34">
        <w:rPr>
          <w:lang w:val="lt-LT"/>
        </w:rPr>
        <w:t xml:space="preserve"> m. </w:t>
      </w:r>
      <w:r w:rsidR="00CB48D0" w:rsidRPr="00112D34">
        <w:rPr>
          <w:lang w:val="lt-LT"/>
        </w:rPr>
        <w:t>balandžio</w:t>
      </w:r>
      <w:r w:rsidRPr="00112D34">
        <w:rPr>
          <w:lang w:val="lt-LT"/>
        </w:rPr>
        <w:t xml:space="preserve"> 3</w:t>
      </w:r>
      <w:r w:rsidR="00CB48D0" w:rsidRPr="00112D34">
        <w:rPr>
          <w:lang w:val="lt-LT"/>
        </w:rPr>
        <w:t>0</w:t>
      </w:r>
      <w:r w:rsidRPr="00112D34">
        <w:rPr>
          <w:lang w:val="lt-LT"/>
        </w:rPr>
        <w:t xml:space="preserve"> d. </w:t>
      </w:r>
      <w:r w:rsidR="00A003C1" w:rsidRPr="00112D34">
        <w:rPr>
          <w:lang w:val="lt-LT"/>
        </w:rPr>
        <w:t xml:space="preserve">Lietuvos vyriausiajame administraciniame teisme gautas </w:t>
      </w:r>
      <w:r w:rsidR="00CB48D0" w:rsidRPr="00112D34">
        <w:rPr>
          <w:lang w:val="lt-LT"/>
        </w:rPr>
        <w:t>Lietuvos Respublikos turto ir verslo vertintojų rūmų (toliau – ir Rūmai, pareiškėjas) pagal</w:t>
      </w:r>
      <w:r w:rsidR="00A003C1" w:rsidRPr="00112D34">
        <w:rPr>
          <w:lang w:val="lt-LT" w:bidi="lt-LT"/>
        </w:rPr>
        <w:t xml:space="preserve"> Lietuvos Respublikos administracinių bylų teisenos įstatymo (toliau – ir ABTĮ) 112 straipsn</w:t>
      </w:r>
      <w:r w:rsidR="00CB48D0" w:rsidRPr="00112D34">
        <w:rPr>
          <w:lang w:val="lt-LT" w:bidi="lt-LT"/>
        </w:rPr>
        <w:t>į</w:t>
      </w:r>
      <w:r w:rsidR="00A003C1" w:rsidRPr="00112D34">
        <w:rPr>
          <w:lang w:val="lt-LT" w:bidi="lt-LT"/>
        </w:rPr>
        <w:t xml:space="preserve"> pateiktas </w:t>
      </w:r>
      <w:r w:rsidR="00A003C1" w:rsidRPr="00112D34">
        <w:rPr>
          <w:lang w:val="lt-LT"/>
        </w:rPr>
        <w:t xml:space="preserve">abstraktus pareiškimas </w:t>
      </w:r>
      <w:r w:rsidR="00CD2A0D" w:rsidRPr="00112D34">
        <w:rPr>
          <w:lang w:val="lt-LT"/>
        </w:rPr>
        <w:t>ištirti</w:t>
      </w:r>
      <w:r w:rsidR="00CB48D0" w:rsidRPr="00112D34">
        <w:rPr>
          <w:lang w:val="lt-LT"/>
        </w:rPr>
        <w:t>:</w:t>
      </w:r>
    </w:p>
    <w:p w14:paraId="636B3AF1" w14:textId="7844E7A7" w:rsidR="009F15CA" w:rsidRPr="00112D34" w:rsidRDefault="009F15CA" w:rsidP="009F15CA">
      <w:pPr>
        <w:pStyle w:val="Sraopastraipa"/>
        <w:numPr>
          <w:ilvl w:val="0"/>
          <w:numId w:val="6"/>
        </w:numPr>
        <w:shd w:val="clear" w:color="auto" w:fill="FFFFFF"/>
        <w:tabs>
          <w:tab w:val="left" w:pos="1134"/>
        </w:tabs>
        <w:spacing w:after="0" w:line="240" w:lineRule="auto"/>
        <w:ind w:left="0" w:firstLine="709"/>
        <w:jc w:val="both"/>
        <w:rPr>
          <w:rFonts w:ascii="Times New Roman" w:hAnsi="Times New Roman"/>
          <w:sz w:val="24"/>
          <w:szCs w:val="24"/>
        </w:rPr>
      </w:pPr>
      <w:r w:rsidRPr="00112D34">
        <w:rPr>
          <w:rFonts w:ascii="Times New Roman" w:hAnsi="Times New Roman"/>
          <w:sz w:val="24"/>
          <w:szCs w:val="24"/>
        </w:rPr>
        <w:t>a</w:t>
      </w:r>
      <w:r w:rsidR="00CB48D0" w:rsidRPr="00112D34">
        <w:rPr>
          <w:rFonts w:ascii="Times New Roman" w:hAnsi="Times New Roman"/>
          <w:sz w:val="24"/>
          <w:szCs w:val="24"/>
        </w:rPr>
        <w:t>r Audito, apskaitos, turto vertinimo ir nemokumo valdymo tarnybos prie Lietuvos Respublikos finansų ministerijos</w:t>
      </w:r>
      <w:r w:rsidRPr="00112D34">
        <w:rPr>
          <w:rFonts w:ascii="Times New Roman" w:hAnsi="Times New Roman"/>
          <w:sz w:val="24"/>
          <w:szCs w:val="24"/>
        </w:rPr>
        <w:t xml:space="preserve"> (toliau – ir Tarnyba)</w:t>
      </w:r>
      <w:r w:rsidR="00CB48D0" w:rsidRPr="00112D34">
        <w:rPr>
          <w:rFonts w:ascii="Times New Roman" w:hAnsi="Times New Roman"/>
          <w:sz w:val="24"/>
          <w:szCs w:val="24"/>
        </w:rPr>
        <w:t xml:space="preserve"> direktoriaus 2026 m. kovo 30 d. įsakymu Nr.</w:t>
      </w:r>
      <w:r w:rsidRPr="00112D34">
        <w:rPr>
          <w:rFonts w:ascii="Times New Roman" w:hAnsi="Times New Roman"/>
          <w:sz w:val="24"/>
          <w:szCs w:val="24"/>
        </w:rPr>
        <w:t> </w:t>
      </w:r>
      <w:r w:rsidR="00CB48D0" w:rsidRPr="00112D34">
        <w:rPr>
          <w:rFonts w:ascii="Times New Roman" w:hAnsi="Times New Roman"/>
          <w:sz w:val="24"/>
          <w:szCs w:val="24"/>
        </w:rPr>
        <w:t>V1-40 patvirtint</w:t>
      </w:r>
      <w:r w:rsidRPr="00112D34">
        <w:rPr>
          <w:rFonts w:ascii="Times New Roman" w:hAnsi="Times New Roman"/>
          <w:sz w:val="24"/>
          <w:szCs w:val="24"/>
        </w:rPr>
        <w:t>as</w:t>
      </w:r>
      <w:r w:rsidR="00CB48D0" w:rsidRPr="00112D34">
        <w:rPr>
          <w:rFonts w:ascii="Times New Roman" w:hAnsi="Times New Roman"/>
          <w:sz w:val="24"/>
          <w:szCs w:val="24"/>
        </w:rPr>
        <w:t xml:space="preserve"> Vertinimo ataskaitų registravimo ir teikimo suinteresuotiems asmenims tvarkos apraš</w:t>
      </w:r>
      <w:r w:rsidRPr="00112D34">
        <w:rPr>
          <w:rFonts w:ascii="Times New Roman" w:hAnsi="Times New Roman"/>
          <w:sz w:val="24"/>
          <w:szCs w:val="24"/>
        </w:rPr>
        <w:t>as (toliau – ir VAIS aprašas)</w:t>
      </w:r>
      <w:r w:rsidR="00CB48D0" w:rsidRPr="00112D34">
        <w:rPr>
          <w:rFonts w:ascii="Times New Roman" w:hAnsi="Times New Roman"/>
          <w:sz w:val="24"/>
          <w:szCs w:val="24"/>
        </w:rPr>
        <w:t>, 2026 m. kovo 30 d. įsakymu Nr. V1-42 patvirtint</w:t>
      </w:r>
      <w:r w:rsidRPr="00112D34">
        <w:rPr>
          <w:rFonts w:ascii="Times New Roman" w:hAnsi="Times New Roman"/>
          <w:sz w:val="24"/>
          <w:szCs w:val="24"/>
        </w:rPr>
        <w:t>os</w:t>
      </w:r>
      <w:r w:rsidR="00CB48D0" w:rsidRPr="00112D34">
        <w:rPr>
          <w:rFonts w:ascii="Times New Roman" w:hAnsi="Times New Roman"/>
          <w:sz w:val="24"/>
          <w:szCs w:val="24"/>
        </w:rPr>
        <w:t xml:space="preserve"> Skundų ir privalomojo turto arba verslo vertinimo ataskaitų nagrinėjimo taisykl</w:t>
      </w:r>
      <w:r w:rsidRPr="00112D34">
        <w:rPr>
          <w:rFonts w:ascii="Times New Roman" w:hAnsi="Times New Roman"/>
          <w:sz w:val="24"/>
          <w:szCs w:val="24"/>
        </w:rPr>
        <w:t>ės (toliau – ir Skundų nagrinėjimo taisyklės)</w:t>
      </w:r>
      <w:r w:rsidR="00CB48D0" w:rsidRPr="00112D34">
        <w:rPr>
          <w:rFonts w:ascii="Times New Roman" w:hAnsi="Times New Roman"/>
          <w:sz w:val="24"/>
          <w:szCs w:val="24"/>
        </w:rPr>
        <w:t xml:space="preserve"> ir 2026 m. balandžio 2 d. įsakymu Nr. V1-46 patvirtint</w:t>
      </w:r>
      <w:r w:rsidRPr="00112D34">
        <w:rPr>
          <w:rFonts w:ascii="Times New Roman" w:hAnsi="Times New Roman"/>
          <w:sz w:val="24"/>
          <w:szCs w:val="24"/>
        </w:rPr>
        <w:t>as</w:t>
      </w:r>
      <w:r w:rsidR="00CB48D0" w:rsidRPr="00112D34">
        <w:rPr>
          <w:rFonts w:ascii="Times New Roman" w:hAnsi="Times New Roman"/>
          <w:sz w:val="24"/>
          <w:szCs w:val="24"/>
        </w:rPr>
        <w:t xml:space="preserve"> Lietuvos Respublikos turto ir verslo vertintojų rūmų funkcijų vykdymo tikrinimo tvarkos apraš</w:t>
      </w:r>
      <w:r w:rsidRPr="00112D34">
        <w:rPr>
          <w:rFonts w:ascii="Times New Roman" w:hAnsi="Times New Roman"/>
          <w:sz w:val="24"/>
          <w:szCs w:val="24"/>
        </w:rPr>
        <w:t xml:space="preserve">as (toliau – ir Rūmų priežiūros aprašas) pagal priėmimo tvarką neprieštarauja Lietuvos Respublikos teisėkūros pagrindų įstatymo (toliau – ir TPĮ) </w:t>
      </w:r>
      <w:r w:rsidR="00F02AE6" w:rsidRPr="00112D34">
        <w:rPr>
          <w:rFonts w:ascii="Times New Roman" w:hAnsi="Times New Roman"/>
          <w:sz w:val="24"/>
          <w:szCs w:val="24"/>
        </w:rPr>
        <w:t xml:space="preserve">3 straipsnio 2 dalies 2 punkte įtvirtintam proporcingumo principui, </w:t>
      </w:r>
      <w:r w:rsidRPr="00112D34">
        <w:rPr>
          <w:rFonts w:ascii="Times New Roman" w:hAnsi="Times New Roman"/>
          <w:sz w:val="24"/>
          <w:szCs w:val="24"/>
        </w:rPr>
        <w:t>3</w:t>
      </w:r>
      <w:r w:rsidR="00F02AE6" w:rsidRPr="00112D34">
        <w:rPr>
          <w:rFonts w:ascii="Times New Roman" w:hAnsi="Times New Roman"/>
          <w:sz w:val="24"/>
          <w:szCs w:val="24"/>
        </w:rPr>
        <w:t> </w:t>
      </w:r>
      <w:r w:rsidRPr="00112D34">
        <w:rPr>
          <w:rFonts w:ascii="Times New Roman" w:hAnsi="Times New Roman"/>
          <w:sz w:val="24"/>
          <w:szCs w:val="24"/>
        </w:rPr>
        <w:t>straipsnio 2 dalies 4 punkte įtvirtintam teisėkūros atvirumo ir skaidrumo principui, 3 straipsnio 2</w:t>
      </w:r>
      <w:r w:rsidR="00F02AE6" w:rsidRPr="00112D34">
        <w:rPr>
          <w:rFonts w:ascii="Times New Roman" w:hAnsi="Times New Roman"/>
          <w:sz w:val="24"/>
          <w:szCs w:val="24"/>
        </w:rPr>
        <w:t> </w:t>
      </w:r>
      <w:r w:rsidRPr="00112D34">
        <w:rPr>
          <w:rFonts w:ascii="Times New Roman" w:hAnsi="Times New Roman"/>
          <w:sz w:val="24"/>
          <w:szCs w:val="24"/>
        </w:rPr>
        <w:t>dalies 5 punkte įtvirtintam teisėkūros efektyvumo principui, taip pat 9 straipsnio 5 dalies, 15</w:t>
      </w:r>
      <w:r w:rsidR="00F02AE6" w:rsidRPr="00112D34">
        <w:rPr>
          <w:rFonts w:ascii="Times New Roman" w:hAnsi="Times New Roman"/>
          <w:sz w:val="24"/>
          <w:szCs w:val="24"/>
        </w:rPr>
        <w:t> </w:t>
      </w:r>
      <w:r w:rsidRPr="00112D34">
        <w:rPr>
          <w:rFonts w:ascii="Times New Roman" w:hAnsi="Times New Roman"/>
          <w:sz w:val="24"/>
          <w:szCs w:val="24"/>
        </w:rPr>
        <w:t>straipsnio ir 17 straipsnio 4–5 dalių reikalavimams;</w:t>
      </w:r>
    </w:p>
    <w:p w14:paraId="67F2D6D2" w14:textId="35BF9D7C" w:rsidR="000076AB" w:rsidRPr="00112D34" w:rsidRDefault="00857E47" w:rsidP="00857E47">
      <w:pPr>
        <w:pStyle w:val="Sraopastraipa"/>
        <w:numPr>
          <w:ilvl w:val="0"/>
          <w:numId w:val="6"/>
        </w:numPr>
        <w:shd w:val="clear" w:color="auto" w:fill="FFFFFF"/>
        <w:tabs>
          <w:tab w:val="left" w:pos="1134"/>
        </w:tabs>
        <w:spacing w:after="0" w:line="240" w:lineRule="auto"/>
        <w:ind w:left="0" w:firstLine="709"/>
        <w:jc w:val="both"/>
        <w:rPr>
          <w:rFonts w:ascii="Times New Roman" w:hAnsi="Times New Roman"/>
          <w:sz w:val="24"/>
          <w:szCs w:val="24"/>
        </w:rPr>
      </w:pPr>
      <w:r w:rsidRPr="00112D34">
        <w:rPr>
          <w:rFonts w:ascii="Times New Roman" w:hAnsi="Times New Roman"/>
          <w:sz w:val="24"/>
          <w:szCs w:val="24"/>
        </w:rPr>
        <w:t xml:space="preserve">ar VAIS aprašo </w:t>
      </w:r>
      <w:r w:rsidRPr="00112D34">
        <w:rPr>
          <w:rFonts w:ascii="Times New Roman" w:hAnsi="Times New Roman"/>
          <w:bCs/>
          <w:color w:val="000000"/>
          <w:sz w:val="24"/>
          <w:szCs w:val="24"/>
          <w:shd w:val="clear" w:color="auto" w:fill="FFFFFF"/>
        </w:rPr>
        <w:t xml:space="preserve">11.2.1, 11.2.2, 11.2.3, 11.2.6 (dalis dėl kvalifikacijos pažymėjimo numerio), 11.2.8, 11.2.9, 11.2.10, 11.2.12, 11.2.15, 11.2.16 ir 11.2.17 (dalis dėl vertės pagrindo, mato vieneto ir valiutos) punktai neprieštarauja Lietuvos Respublikos privalomojo turto ir verslo vertinimo įstatymo (toliau – ir Privalomojo vertinimo įstatymas) 10 straipsnio 1 daliai ir 11 straipsnio 1 daliai, Lietuvos Respublikos Konstitucijos 31 straipsnio 4 daliai, 46 straipsnio 3 daliai bei iš konstitucinio teisinės valstybės principo kylantiems teisės aktų hierarchijos, </w:t>
      </w:r>
      <w:proofErr w:type="spellStart"/>
      <w:r w:rsidRPr="00112D34">
        <w:rPr>
          <w:rFonts w:ascii="Times New Roman" w:hAnsi="Times New Roman"/>
          <w:bCs/>
          <w:i/>
          <w:iCs/>
          <w:color w:val="000000"/>
          <w:sz w:val="24"/>
          <w:szCs w:val="24"/>
          <w:shd w:val="clear" w:color="auto" w:fill="FFFFFF"/>
        </w:rPr>
        <w:t>nulla</w:t>
      </w:r>
      <w:proofErr w:type="spellEnd"/>
      <w:r w:rsidRPr="00112D34">
        <w:rPr>
          <w:rFonts w:ascii="Times New Roman" w:hAnsi="Times New Roman"/>
          <w:bCs/>
          <w:i/>
          <w:iCs/>
          <w:color w:val="000000"/>
          <w:sz w:val="24"/>
          <w:szCs w:val="24"/>
          <w:shd w:val="clear" w:color="auto" w:fill="FFFFFF"/>
        </w:rPr>
        <w:t xml:space="preserve"> </w:t>
      </w:r>
      <w:proofErr w:type="spellStart"/>
      <w:r w:rsidRPr="00112D34">
        <w:rPr>
          <w:rFonts w:ascii="Times New Roman" w:hAnsi="Times New Roman"/>
          <w:bCs/>
          <w:i/>
          <w:iCs/>
          <w:color w:val="000000"/>
          <w:sz w:val="24"/>
          <w:szCs w:val="24"/>
          <w:shd w:val="clear" w:color="auto" w:fill="FFFFFF"/>
        </w:rPr>
        <w:t>poena</w:t>
      </w:r>
      <w:proofErr w:type="spellEnd"/>
      <w:r w:rsidRPr="00112D34">
        <w:rPr>
          <w:rFonts w:ascii="Times New Roman" w:hAnsi="Times New Roman"/>
          <w:bCs/>
          <w:i/>
          <w:iCs/>
          <w:color w:val="000000"/>
          <w:sz w:val="24"/>
          <w:szCs w:val="24"/>
          <w:shd w:val="clear" w:color="auto" w:fill="FFFFFF"/>
        </w:rPr>
        <w:t xml:space="preserve"> </w:t>
      </w:r>
      <w:proofErr w:type="spellStart"/>
      <w:r w:rsidRPr="00112D34">
        <w:rPr>
          <w:rFonts w:ascii="Times New Roman" w:hAnsi="Times New Roman"/>
          <w:bCs/>
          <w:i/>
          <w:iCs/>
          <w:color w:val="000000"/>
          <w:sz w:val="24"/>
          <w:szCs w:val="24"/>
          <w:shd w:val="clear" w:color="auto" w:fill="FFFFFF"/>
        </w:rPr>
        <w:t>sine</w:t>
      </w:r>
      <w:proofErr w:type="spellEnd"/>
      <w:r w:rsidRPr="00112D34">
        <w:rPr>
          <w:rFonts w:ascii="Times New Roman" w:hAnsi="Times New Roman"/>
          <w:bCs/>
          <w:i/>
          <w:iCs/>
          <w:color w:val="000000"/>
          <w:sz w:val="24"/>
          <w:szCs w:val="24"/>
          <w:shd w:val="clear" w:color="auto" w:fill="FFFFFF"/>
        </w:rPr>
        <w:t xml:space="preserve"> </w:t>
      </w:r>
      <w:proofErr w:type="spellStart"/>
      <w:r w:rsidRPr="00112D34">
        <w:rPr>
          <w:rFonts w:ascii="Times New Roman" w:hAnsi="Times New Roman"/>
          <w:bCs/>
          <w:i/>
          <w:iCs/>
          <w:color w:val="000000"/>
          <w:sz w:val="24"/>
          <w:szCs w:val="24"/>
          <w:shd w:val="clear" w:color="auto" w:fill="FFFFFF"/>
        </w:rPr>
        <w:t>lege</w:t>
      </w:r>
      <w:proofErr w:type="spellEnd"/>
      <w:r w:rsidRPr="00112D34">
        <w:rPr>
          <w:rFonts w:ascii="Times New Roman" w:hAnsi="Times New Roman"/>
          <w:bCs/>
          <w:color w:val="000000"/>
          <w:sz w:val="24"/>
          <w:szCs w:val="24"/>
          <w:shd w:val="clear" w:color="auto" w:fill="FFFFFF"/>
        </w:rPr>
        <w:t xml:space="preserve"> (</w:t>
      </w:r>
      <w:r w:rsidR="00151A5F" w:rsidRPr="00112D34">
        <w:rPr>
          <w:rFonts w:ascii="Times New Roman" w:hAnsi="Times New Roman"/>
          <w:bCs/>
          <w:color w:val="000000"/>
          <w:sz w:val="24"/>
          <w:szCs w:val="24"/>
          <w:shd w:val="clear" w:color="auto" w:fill="FFFFFF"/>
        </w:rPr>
        <w:t>nėra bausmės be įstatymo</w:t>
      </w:r>
      <w:r w:rsidRPr="00112D34">
        <w:rPr>
          <w:rFonts w:ascii="Times New Roman" w:hAnsi="Times New Roman"/>
          <w:bCs/>
          <w:color w:val="000000"/>
          <w:sz w:val="24"/>
          <w:szCs w:val="24"/>
          <w:shd w:val="clear" w:color="auto" w:fill="FFFFFF"/>
        </w:rPr>
        <w:t>) ir proporcingumo reikalavimams;</w:t>
      </w:r>
    </w:p>
    <w:p w14:paraId="49C7961E" w14:textId="272899CE" w:rsidR="000855B2" w:rsidRPr="00112D34" w:rsidRDefault="000855B2" w:rsidP="000855B2">
      <w:pPr>
        <w:pStyle w:val="Sraopastraipa"/>
        <w:numPr>
          <w:ilvl w:val="0"/>
          <w:numId w:val="6"/>
        </w:numPr>
        <w:shd w:val="clear" w:color="auto" w:fill="FFFFFF"/>
        <w:tabs>
          <w:tab w:val="left" w:pos="1134"/>
        </w:tabs>
        <w:spacing w:after="0" w:line="240" w:lineRule="auto"/>
        <w:ind w:left="0" w:firstLine="709"/>
        <w:jc w:val="both"/>
        <w:rPr>
          <w:rFonts w:ascii="Times New Roman" w:hAnsi="Times New Roman"/>
          <w:sz w:val="24"/>
          <w:szCs w:val="24"/>
        </w:rPr>
      </w:pPr>
      <w:r w:rsidRPr="00112D34">
        <w:rPr>
          <w:rFonts w:ascii="Times New Roman" w:hAnsi="Times New Roman"/>
          <w:bCs/>
          <w:color w:val="000000"/>
          <w:sz w:val="24"/>
          <w:szCs w:val="24"/>
          <w:shd w:val="clear" w:color="auto" w:fill="FFFFFF"/>
        </w:rPr>
        <w:lastRenderedPageBreak/>
        <w:t>ar VAIS aprašo 11.5 punktas neprieštarauja Privalomojo vertinimo įstatymo 7 straipsnio 3 daliai, 10 straipsnio 1 daliai ir 11 straipsnio 1 dalies 9 punktui, Konstitucijos 46 straipsnio 3 daliai bei iš konstitucinio teisinės valstybės principo kylantiems teisės aktų hierarchijos ir proporcingumo reikalavimams;</w:t>
      </w:r>
    </w:p>
    <w:p w14:paraId="53D4F28C" w14:textId="11A541E7" w:rsidR="000855B2" w:rsidRPr="00112D34" w:rsidRDefault="000855B2" w:rsidP="000855B2">
      <w:pPr>
        <w:pStyle w:val="Sraopastraipa"/>
        <w:numPr>
          <w:ilvl w:val="0"/>
          <w:numId w:val="6"/>
        </w:numPr>
        <w:shd w:val="clear" w:color="auto" w:fill="FFFFFF"/>
        <w:tabs>
          <w:tab w:val="left" w:pos="1134"/>
        </w:tabs>
        <w:spacing w:after="0" w:line="240" w:lineRule="auto"/>
        <w:ind w:left="0" w:firstLine="709"/>
        <w:jc w:val="both"/>
        <w:rPr>
          <w:rFonts w:ascii="Times New Roman" w:hAnsi="Times New Roman"/>
          <w:sz w:val="24"/>
          <w:szCs w:val="24"/>
        </w:rPr>
      </w:pPr>
      <w:r w:rsidRPr="00112D34">
        <w:rPr>
          <w:rFonts w:ascii="Times New Roman" w:hAnsi="Times New Roman"/>
          <w:sz w:val="24"/>
          <w:szCs w:val="24"/>
        </w:rPr>
        <w:t>ar Skundų nagrinėjimo taisyklių 38 punktas neprieštarauja Privalomojo vertinimo įstatymo 8 straipsnio 1 dalies 4 punktui bei iš konstitucinio teisinės valstybės principo kylantiems teisės aktų hierarchijos ir proporcingumo reikalavimams;</w:t>
      </w:r>
    </w:p>
    <w:p w14:paraId="17B7F6B1" w14:textId="13094989" w:rsidR="002E6B79" w:rsidRPr="00112D34" w:rsidRDefault="00FE704D" w:rsidP="002E6B79">
      <w:pPr>
        <w:pStyle w:val="Sraopastraipa"/>
        <w:numPr>
          <w:ilvl w:val="0"/>
          <w:numId w:val="6"/>
        </w:numPr>
        <w:shd w:val="clear" w:color="auto" w:fill="FFFFFF"/>
        <w:tabs>
          <w:tab w:val="left" w:pos="1134"/>
        </w:tabs>
        <w:spacing w:after="0" w:line="240" w:lineRule="auto"/>
        <w:ind w:left="0" w:firstLine="709"/>
        <w:jc w:val="both"/>
        <w:rPr>
          <w:rFonts w:ascii="Times New Roman" w:hAnsi="Times New Roman"/>
          <w:sz w:val="24"/>
          <w:szCs w:val="24"/>
        </w:rPr>
      </w:pPr>
      <w:r w:rsidRPr="00112D34">
        <w:rPr>
          <w:rFonts w:ascii="Times New Roman" w:hAnsi="Times New Roman"/>
          <w:sz w:val="24"/>
          <w:szCs w:val="24"/>
        </w:rPr>
        <w:t xml:space="preserve">ar Rūmų priežiūros aprašo </w:t>
      </w:r>
      <w:r w:rsidR="0080404A" w:rsidRPr="00112D34">
        <w:rPr>
          <w:rFonts w:ascii="Times New Roman" w:hAnsi="Times New Roman"/>
          <w:bCs/>
          <w:color w:val="000000"/>
          <w:sz w:val="24"/>
          <w:szCs w:val="24"/>
          <w:shd w:val="clear" w:color="auto" w:fill="FFFFFF"/>
        </w:rPr>
        <w:t>2.1 p</w:t>
      </w:r>
      <w:r w:rsidR="002E6B79" w:rsidRPr="00112D34">
        <w:rPr>
          <w:rFonts w:ascii="Times New Roman" w:hAnsi="Times New Roman"/>
          <w:bCs/>
          <w:color w:val="000000"/>
          <w:sz w:val="24"/>
          <w:szCs w:val="24"/>
          <w:shd w:val="clear" w:color="auto" w:fill="FFFFFF"/>
        </w:rPr>
        <w:t>unktas</w:t>
      </w:r>
      <w:r w:rsidR="0080404A" w:rsidRPr="00112D34">
        <w:rPr>
          <w:rFonts w:ascii="Times New Roman" w:hAnsi="Times New Roman"/>
          <w:bCs/>
          <w:color w:val="000000"/>
          <w:sz w:val="24"/>
          <w:szCs w:val="24"/>
          <w:shd w:val="clear" w:color="auto" w:fill="FFFFFF"/>
        </w:rPr>
        <w:t xml:space="preserve"> </w:t>
      </w:r>
      <w:r w:rsidR="002E6B79" w:rsidRPr="00112D34">
        <w:rPr>
          <w:rFonts w:ascii="Times New Roman" w:hAnsi="Times New Roman"/>
          <w:bCs/>
          <w:color w:val="000000"/>
          <w:sz w:val="24"/>
          <w:szCs w:val="24"/>
          <w:shd w:val="clear" w:color="auto" w:fill="FFFFFF"/>
        </w:rPr>
        <w:t>ne</w:t>
      </w:r>
      <w:r w:rsidR="0080404A" w:rsidRPr="00112D34">
        <w:rPr>
          <w:rFonts w:ascii="Times New Roman" w:hAnsi="Times New Roman"/>
          <w:bCs/>
          <w:color w:val="000000"/>
          <w:sz w:val="24"/>
          <w:szCs w:val="24"/>
          <w:shd w:val="clear" w:color="auto" w:fill="FFFFFF"/>
        </w:rPr>
        <w:t xml:space="preserve">prieštarauja </w:t>
      </w:r>
      <w:r w:rsidR="002E6B79" w:rsidRPr="00112D34">
        <w:rPr>
          <w:rFonts w:ascii="Times New Roman" w:hAnsi="Times New Roman"/>
          <w:bCs/>
          <w:color w:val="000000"/>
          <w:sz w:val="24"/>
          <w:szCs w:val="24"/>
          <w:shd w:val="clear" w:color="auto" w:fill="FFFFFF"/>
        </w:rPr>
        <w:t>P</w:t>
      </w:r>
      <w:r w:rsidR="0080404A" w:rsidRPr="00112D34">
        <w:rPr>
          <w:rFonts w:ascii="Times New Roman" w:hAnsi="Times New Roman"/>
          <w:bCs/>
          <w:color w:val="000000"/>
          <w:sz w:val="24"/>
          <w:szCs w:val="24"/>
          <w:shd w:val="clear" w:color="auto" w:fill="FFFFFF"/>
        </w:rPr>
        <w:t>rivalomojo vertinimo įstatymo 5</w:t>
      </w:r>
      <w:r w:rsidR="0075398F" w:rsidRPr="00112D34">
        <w:rPr>
          <w:rFonts w:ascii="Times New Roman" w:hAnsi="Times New Roman"/>
          <w:bCs/>
          <w:color w:val="000000"/>
          <w:sz w:val="24"/>
          <w:szCs w:val="24"/>
          <w:shd w:val="clear" w:color="auto" w:fill="FFFFFF"/>
        </w:rPr>
        <w:t> </w:t>
      </w:r>
      <w:r w:rsidR="0080404A" w:rsidRPr="00112D34">
        <w:rPr>
          <w:rFonts w:ascii="Times New Roman" w:hAnsi="Times New Roman"/>
          <w:bCs/>
          <w:color w:val="000000"/>
          <w:sz w:val="24"/>
          <w:szCs w:val="24"/>
          <w:shd w:val="clear" w:color="auto" w:fill="FFFFFF"/>
        </w:rPr>
        <w:t>str</w:t>
      </w:r>
      <w:r w:rsidR="002E6B79" w:rsidRPr="00112D34">
        <w:rPr>
          <w:rFonts w:ascii="Times New Roman" w:hAnsi="Times New Roman"/>
          <w:bCs/>
          <w:color w:val="000000"/>
          <w:sz w:val="24"/>
          <w:szCs w:val="24"/>
          <w:shd w:val="clear" w:color="auto" w:fill="FFFFFF"/>
        </w:rPr>
        <w:t>aipsnio</w:t>
      </w:r>
      <w:r w:rsidR="0080404A" w:rsidRPr="00112D34">
        <w:rPr>
          <w:rFonts w:ascii="Times New Roman" w:hAnsi="Times New Roman"/>
          <w:bCs/>
          <w:color w:val="000000"/>
          <w:sz w:val="24"/>
          <w:szCs w:val="24"/>
          <w:shd w:val="clear" w:color="auto" w:fill="FFFFFF"/>
        </w:rPr>
        <w:t xml:space="preserve"> 5 d</w:t>
      </w:r>
      <w:r w:rsidR="002E6B79" w:rsidRPr="00112D34">
        <w:rPr>
          <w:rFonts w:ascii="Times New Roman" w:hAnsi="Times New Roman"/>
          <w:bCs/>
          <w:color w:val="000000"/>
          <w:sz w:val="24"/>
          <w:szCs w:val="24"/>
          <w:shd w:val="clear" w:color="auto" w:fill="FFFFFF"/>
        </w:rPr>
        <w:t>aliai</w:t>
      </w:r>
      <w:r w:rsidR="0080404A" w:rsidRPr="00112D34">
        <w:rPr>
          <w:rFonts w:ascii="Times New Roman" w:hAnsi="Times New Roman"/>
          <w:bCs/>
          <w:color w:val="000000"/>
          <w:sz w:val="24"/>
          <w:szCs w:val="24"/>
          <w:shd w:val="clear" w:color="auto" w:fill="FFFFFF"/>
        </w:rPr>
        <w:t xml:space="preserve"> ir 8 str</w:t>
      </w:r>
      <w:r w:rsidR="002E6B79" w:rsidRPr="00112D34">
        <w:rPr>
          <w:rFonts w:ascii="Times New Roman" w:hAnsi="Times New Roman"/>
          <w:bCs/>
          <w:color w:val="000000"/>
          <w:sz w:val="24"/>
          <w:szCs w:val="24"/>
          <w:shd w:val="clear" w:color="auto" w:fill="FFFFFF"/>
        </w:rPr>
        <w:t>aipsnio</w:t>
      </w:r>
      <w:r w:rsidR="0080404A" w:rsidRPr="00112D34">
        <w:rPr>
          <w:rFonts w:ascii="Times New Roman" w:hAnsi="Times New Roman"/>
          <w:bCs/>
          <w:color w:val="000000"/>
          <w:sz w:val="24"/>
          <w:szCs w:val="24"/>
          <w:shd w:val="clear" w:color="auto" w:fill="FFFFFF"/>
        </w:rPr>
        <w:t xml:space="preserve"> 2 d</w:t>
      </w:r>
      <w:r w:rsidR="002E6B79" w:rsidRPr="00112D34">
        <w:rPr>
          <w:rFonts w:ascii="Times New Roman" w:hAnsi="Times New Roman"/>
          <w:bCs/>
          <w:color w:val="000000"/>
          <w:sz w:val="24"/>
          <w:szCs w:val="24"/>
          <w:shd w:val="clear" w:color="auto" w:fill="FFFFFF"/>
        </w:rPr>
        <w:t>alies</w:t>
      </w:r>
      <w:r w:rsidR="0080404A" w:rsidRPr="00112D34">
        <w:rPr>
          <w:rFonts w:ascii="Times New Roman" w:hAnsi="Times New Roman"/>
          <w:bCs/>
          <w:color w:val="000000"/>
          <w:sz w:val="24"/>
          <w:szCs w:val="24"/>
          <w:shd w:val="clear" w:color="auto" w:fill="FFFFFF"/>
        </w:rPr>
        <w:t xml:space="preserve"> 2 p</w:t>
      </w:r>
      <w:r w:rsidR="002E6B79" w:rsidRPr="00112D34">
        <w:rPr>
          <w:rFonts w:ascii="Times New Roman" w:hAnsi="Times New Roman"/>
          <w:bCs/>
          <w:color w:val="000000"/>
          <w:sz w:val="24"/>
          <w:szCs w:val="24"/>
          <w:shd w:val="clear" w:color="auto" w:fill="FFFFFF"/>
        </w:rPr>
        <w:t>unktui</w:t>
      </w:r>
      <w:r w:rsidR="0080404A" w:rsidRPr="00112D34">
        <w:rPr>
          <w:rFonts w:ascii="Times New Roman" w:hAnsi="Times New Roman"/>
          <w:bCs/>
          <w:color w:val="000000"/>
          <w:sz w:val="24"/>
          <w:szCs w:val="24"/>
          <w:shd w:val="clear" w:color="auto" w:fill="FFFFFF"/>
        </w:rPr>
        <w:t xml:space="preserve"> bei iš konstitucinio teisinės valstybės principo kylantiems teisės aktų hierarchijos, teisinio tikrumo ir proporcingumo reikalavimams</w:t>
      </w:r>
      <w:r w:rsidR="002E6B79" w:rsidRPr="00112D34">
        <w:rPr>
          <w:rFonts w:ascii="Times New Roman" w:hAnsi="Times New Roman"/>
          <w:bCs/>
          <w:color w:val="000000"/>
          <w:sz w:val="24"/>
          <w:szCs w:val="24"/>
          <w:shd w:val="clear" w:color="auto" w:fill="FFFFFF"/>
        </w:rPr>
        <w:t>;</w:t>
      </w:r>
    </w:p>
    <w:p w14:paraId="3E1A0819" w14:textId="1EF282F4" w:rsidR="002E6B79" w:rsidRPr="00112D34" w:rsidRDefault="00683C28" w:rsidP="002E6B79">
      <w:pPr>
        <w:pStyle w:val="Sraopastraipa"/>
        <w:numPr>
          <w:ilvl w:val="0"/>
          <w:numId w:val="6"/>
        </w:numPr>
        <w:shd w:val="clear" w:color="auto" w:fill="FFFFFF"/>
        <w:tabs>
          <w:tab w:val="left" w:pos="1134"/>
        </w:tabs>
        <w:spacing w:after="0" w:line="240" w:lineRule="auto"/>
        <w:ind w:left="0" w:firstLine="709"/>
        <w:jc w:val="both"/>
        <w:rPr>
          <w:rFonts w:ascii="Times New Roman" w:hAnsi="Times New Roman"/>
          <w:sz w:val="24"/>
          <w:szCs w:val="24"/>
        </w:rPr>
      </w:pPr>
      <w:r w:rsidRPr="00112D34">
        <w:rPr>
          <w:rFonts w:ascii="Times New Roman" w:hAnsi="Times New Roman"/>
          <w:sz w:val="24"/>
          <w:szCs w:val="24"/>
        </w:rPr>
        <w:t xml:space="preserve">ar Rūmų priežiūros aprašo </w:t>
      </w:r>
      <w:r w:rsidR="0080404A" w:rsidRPr="00112D34">
        <w:rPr>
          <w:rFonts w:ascii="Times New Roman" w:hAnsi="Times New Roman"/>
          <w:bCs/>
          <w:color w:val="000000"/>
          <w:sz w:val="24"/>
          <w:szCs w:val="24"/>
          <w:shd w:val="clear" w:color="auto" w:fill="FFFFFF"/>
        </w:rPr>
        <w:t xml:space="preserve">2.2 </w:t>
      </w:r>
      <w:r w:rsidR="002E6B79" w:rsidRPr="00112D34">
        <w:rPr>
          <w:rFonts w:ascii="Times New Roman" w:hAnsi="Times New Roman"/>
          <w:bCs/>
          <w:color w:val="000000"/>
          <w:sz w:val="24"/>
          <w:szCs w:val="24"/>
          <w:shd w:val="clear" w:color="auto" w:fill="FFFFFF"/>
        </w:rPr>
        <w:t>punktas ne</w:t>
      </w:r>
      <w:r w:rsidR="0080404A" w:rsidRPr="00112D34">
        <w:rPr>
          <w:rFonts w:ascii="Times New Roman" w:hAnsi="Times New Roman"/>
          <w:bCs/>
          <w:color w:val="000000"/>
          <w:sz w:val="24"/>
          <w:szCs w:val="24"/>
          <w:shd w:val="clear" w:color="auto" w:fill="FFFFFF"/>
        </w:rPr>
        <w:t xml:space="preserve">prieštarauja </w:t>
      </w:r>
      <w:r w:rsidR="002E6B79" w:rsidRPr="00112D34">
        <w:rPr>
          <w:rFonts w:ascii="Times New Roman" w:hAnsi="Times New Roman"/>
          <w:bCs/>
          <w:color w:val="000000"/>
          <w:sz w:val="24"/>
          <w:szCs w:val="24"/>
          <w:shd w:val="clear" w:color="auto" w:fill="FFFFFF"/>
        </w:rPr>
        <w:t>P</w:t>
      </w:r>
      <w:r w:rsidR="0080404A" w:rsidRPr="00112D34">
        <w:rPr>
          <w:rFonts w:ascii="Times New Roman" w:hAnsi="Times New Roman"/>
          <w:bCs/>
          <w:color w:val="000000"/>
          <w:sz w:val="24"/>
          <w:szCs w:val="24"/>
          <w:shd w:val="clear" w:color="auto" w:fill="FFFFFF"/>
        </w:rPr>
        <w:t>rivalomojo vertinimo įstatymo 8</w:t>
      </w:r>
      <w:r w:rsidR="00BE1D53" w:rsidRPr="00112D34">
        <w:rPr>
          <w:rFonts w:ascii="Times New Roman" w:hAnsi="Times New Roman"/>
          <w:bCs/>
          <w:color w:val="000000"/>
          <w:sz w:val="24"/>
          <w:szCs w:val="24"/>
          <w:shd w:val="clear" w:color="auto" w:fill="FFFFFF"/>
        </w:rPr>
        <w:t> </w:t>
      </w:r>
      <w:r w:rsidR="0080404A" w:rsidRPr="00112D34">
        <w:rPr>
          <w:rFonts w:ascii="Times New Roman" w:hAnsi="Times New Roman"/>
          <w:bCs/>
          <w:color w:val="000000"/>
          <w:sz w:val="24"/>
          <w:szCs w:val="24"/>
          <w:shd w:val="clear" w:color="auto" w:fill="FFFFFF"/>
        </w:rPr>
        <w:t>str</w:t>
      </w:r>
      <w:r w:rsidR="002E6B79" w:rsidRPr="00112D34">
        <w:rPr>
          <w:rFonts w:ascii="Times New Roman" w:hAnsi="Times New Roman"/>
          <w:bCs/>
          <w:color w:val="000000"/>
          <w:sz w:val="24"/>
          <w:szCs w:val="24"/>
          <w:shd w:val="clear" w:color="auto" w:fill="FFFFFF"/>
        </w:rPr>
        <w:t>aipsnio</w:t>
      </w:r>
      <w:r w:rsidR="0080404A" w:rsidRPr="00112D34">
        <w:rPr>
          <w:rFonts w:ascii="Times New Roman" w:hAnsi="Times New Roman"/>
          <w:bCs/>
          <w:color w:val="000000"/>
          <w:sz w:val="24"/>
          <w:szCs w:val="24"/>
          <w:shd w:val="clear" w:color="auto" w:fill="FFFFFF"/>
        </w:rPr>
        <w:t xml:space="preserve"> 2 d</w:t>
      </w:r>
      <w:r w:rsidR="002E6B79" w:rsidRPr="00112D34">
        <w:rPr>
          <w:rFonts w:ascii="Times New Roman" w:hAnsi="Times New Roman"/>
          <w:bCs/>
          <w:color w:val="000000"/>
          <w:sz w:val="24"/>
          <w:szCs w:val="24"/>
          <w:shd w:val="clear" w:color="auto" w:fill="FFFFFF"/>
        </w:rPr>
        <w:t xml:space="preserve">alies </w:t>
      </w:r>
      <w:r w:rsidR="0080404A" w:rsidRPr="00112D34">
        <w:rPr>
          <w:rFonts w:ascii="Times New Roman" w:hAnsi="Times New Roman"/>
          <w:bCs/>
          <w:color w:val="000000"/>
          <w:sz w:val="24"/>
          <w:szCs w:val="24"/>
          <w:shd w:val="clear" w:color="auto" w:fill="FFFFFF"/>
        </w:rPr>
        <w:t>1 p</w:t>
      </w:r>
      <w:r w:rsidR="002E6B79" w:rsidRPr="00112D34">
        <w:rPr>
          <w:rFonts w:ascii="Times New Roman" w:hAnsi="Times New Roman"/>
          <w:bCs/>
          <w:color w:val="000000"/>
          <w:sz w:val="24"/>
          <w:szCs w:val="24"/>
          <w:shd w:val="clear" w:color="auto" w:fill="FFFFFF"/>
        </w:rPr>
        <w:t>unktui</w:t>
      </w:r>
      <w:r w:rsidR="0080404A" w:rsidRPr="00112D34">
        <w:rPr>
          <w:rFonts w:ascii="Times New Roman" w:hAnsi="Times New Roman"/>
          <w:bCs/>
          <w:color w:val="000000"/>
          <w:sz w:val="24"/>
          <w:szCs w:val="24"/>
          <w:shd w:val="clear" w:color="auto" w:fill="FFFFFF"/>
        </w:rPr>
        <w:t>, Konstitucijos 35 str</w:t>
      </w:r>
      <w:r w:rsidR="002E6B79" w:rsidRPr="00112D34">
        <w:rPr>
          <w:rFonts w:ascii="Times New Roman" w:hAnsi="Times New Roman"/>
          <w:bCs/>
          <w:color w:val="000000"/>
          <w:sz w:val="24"/>
          <w:szCs w:val="24"/>
          <w:shd w:val="clear" w:color="auto" w:fill="FFFFFF"/>
        </w:rPr>
        <w:t>aipsniui</w:t>
      </w:r>
      <w:r w:rsidR="0080404A" w:rsidRPr="00112D34">
        <w:rPr>
          <w:rFonts w:ascii="Times New Roman" w:hAnsi="Times New Roman"/>
          <w:bCs/>
          <w:color w:val="000000"/>
          <w:sz w:val="24"/>
          <w:szCs w:val="24"/>
          <w:shd w:val="clear" w:color="auto" w:fill="FFFFFF"/>
        </w:rPr>
        <w:t xml:space="preserve"> bei iš konstitucinio teisinės valstybės principo kylantiems teisės aktų hierarchijos ir proporcingumo reikalavimams</w:t>
      </w:r>
      <w:r w:rsidR="002E6B79" w:rsidRPr="00112D34">
        <w:rPr>
          <w:rFonts w:ascii="Times New Roman" w:hAnsi="Times New Roman"/>
          <w:bCs/>
          <w:color w:val="000000"/>
          <w:sz w:val="24"/>
          <w:szCs w:val="24"/>
          <w:shd w:val="clear" w:color="auto" w:fill="FFFFFF"/>
        </w:rPr>
        <w:t>;</w:t>
      </w:r>
    </w:p>
    <w:p w14:paraId="41812E45" w14:textId="4ADA8EC2" w:rsidR="002E6B79" w:rsidRPr="00112D34" w:rsidRDefault="00683C28" w:rsidP="002E6B79">
      <w:pPr>
        <w:pStyle w:val="Sraopastraipa"/>
        <w:numPr>
          <w:ilvl w:val="0"/>
          <w:numId w:val="6"/>
        </w:numPr>
        <w:shd w:val="clear" w:color="auto" w:fill="FFFFFF"/>
        <w:tabs>
          <w:tab w:val="left" w:pos="1134"/>
        </w:tabs>
        <w:spacing w:after="0" w:line="240" w:lineRule="auto"/>
        <w:ind w:left="0" w:firstLine="709"/>
        <w:jc w:val="both"/>
        <w:rPr>
          <w:rFonts w:ascii="Times New Roman" w:hAnsi="Times New Roman"/>
          <w:sz w:val="24"/>
          <w:szCs w:val="24"/>
        </w:rPr>
      </w:pPr>
      <w:r w:rsidRPr="00112D34">
        <w:rPr>
          <w:rFonts w:ascii="Times New Roman" w:hAnsi="Times New Roman"/>
          <w:sz w:val="24"/>
          <w:szCs w:val="24"/>
        </w:rPr>
        <w:t xml:space="preserve">ar Rūmų priežiūros aprašo </w:t>
      </w:r>
      <w:r w:rsidR="0080404A" w:rsidRPr="00112D34">
        <w:rPr>
          <w:rFonts w:ascii="Times New Roman" w:hAnsi="Times New Roman"/>
          <w:bCs/>
          <w:color w:val="000000"/>
          <w:sz w:val="24"/>
          <w:szCs w:val="24"/>
          <w:shd w:val="clear" w:color="auto" w:fill="FFFFFF"/>
        </w:rPr>
        <w:t>16 p</w:t>
      </w:r>
      <w:r w:rsidR="002E6B79" w:rsidRPr="00112D34">
        <w:rPr>
          <w:rFonts w:ascii="Times New Roman" w:hAnsi="Times New Roman"/>
          <w:bCs/>
          <w:color w:val="000000"/>
          <w:sz w:val="24"/>
          <w:szCs w:val="24"/>
          <w:shd w:val="clear" w:color="auto" w:fill="FFFFFF"/>
        </w:rPr>
        <w:t>unktas</w:t>
      </w:r>
      <w:r w:rsidR="0080404A" w:rsidRPr="00112D34">
        <w:rPr>
          <w:rFonts w:ascii="Times New Roman" w:hAnsi="Times New Roman"/>
          <w:bCs/>
          <w:color w:val="000000"/>
          <w:sz w:val="24"/>
          <w:szCs w:val="24"/>
          <w:shd w:val="clear" w:color="auto" w:fill="FFFFFF"/>
        </w:rPr>
        <w:t xml:space="preserve"> </w:t>
      </w:r>
      <w:r w:rsidR="002E6B79" w:rsidRPr="00112D34">
        <w:rPr>
          <w:rFonts w:ascii="Times New Roman" w:hAnsi="Times New Roman"/>
          <w:bCs/>
          <w:color w:val="000000"/>
          <w:sz w:val="24"/>
          <w:szCs w:val="24"/>
          <w:shd w:val="clear" w:color="auto" w:fill="FFFFFF"/>
        </w:rPr>
        <w:t>ne</w:t>
      </w:r>
      <w:r w:rsidR="0080404A" w:rsidRPr="00112D34">
        <w:rPr>
          <w:rFonts w:ascii="Times New Roman" w:hAnsi="Times New Roman"/>
          <w:bCs/>
          <w:color w:val="000000"/>
          <w:sz w:val="24"/>
          <w:szCs w:val="24"/>
          <w:shd w:val="clear" w:color="auto" w:fill="FFFFFF"/>
        </w:rPr>
        <w:t xml:space="preserve">prieštarauja </w:t>
      </w:r>
      <w:r w:rsidR="002E6B79" w:rsidRPr="00112D34">
        <w:rPr>
          <w:rFonts w:ascii="Times New Roman" w:hAnsi="Times New Roman"/>
          <w:bCs/>
          <w:color w:val="000000"/>
          <w:sz w:val="24"/>
          <w:szCs w:val="24"/>
          <w:shd w:val="clear" w:color="auto" w:fill="FFFFFF"/>
        </w:rPr>
        <w:t>P</w:t>
      </w:r>
      <w:r w:rsidR="0080404A" w:rsidRPr="00112D34">
        <w:rPr>
          <w:rFonts w:ascii="Times New Roman" w:hAnsi="Times New Roman"/>
          <w:bCs/>
          <w:color w:val="000000"/>
          <w:sz w:val="24"/>
          <w:szCs w:val="24"/>
          <w:shd w:val="clear" w:color="auto" w:fill="FFFFFF"/>
        </w:rPr>
        <w:t>rivalomojo vertinimo įstatymo 8</w:t>
      </w:r>
      <w:r w:rsidR="00BE1D53" w:rsidRPr="00112D34">
        <w:rPr>
          <w:rFonts w:ascii="Times New Roman" w:hAnsi="Times New Roman"/>
          <w:bCs/>
          <w:color w:val="000000"/>
          <w:sz w:val="24"/>
          <w:szCs w:val="24"/>
          <w:shd w:val="clear" w:color="auto" w:fill="FFFFFF"/>
        </w:rPr>
        <w:t> </w:t>
      </w:r>
      <w:r w:rsidR="002E6B79" w:rsidRPr="00112D34">
        <w:rPr>
          <w:rFonts w:ascii="Times New Roman" w:hAnsi="Times New Roman"/>
          <w:bCs/>
          <w:color w:val="000000"/>
          <w:sz w:val="24"/>
          <w:szCs w:val="24"/>
          <w:shd w:val="clear" w:color="auto" w:fill="FFFFFF"/>
        </w:rPr>
        <w:t xml:space="preserve">straipsnio 2 dalies </w:t>
      </w:r>
      <w:r w:rsidR="0080404A" w:rsidRPr="00112D34">
        <w:rPr>
          <w:rFonts w:ascii="Times New Roman" w:hAnsi="Times New Roman"/>
          <w:bCs/>
          <w:color w:val="000000"/>
          <w:sz w:val="24"/>
          <w:szCs w:val="24"/>
          <w:shd w:val="clear" w:color="auto" w:fill="FFFFFF"/>
        </w:rPr>
        <w:t>2 p</w:t>
      </w:r>
      <w:r w:rsidR="002E6B79" w:rsidRPr="00112D34">
        <w:rPr>
          <w:rFonts w:ascii="Times New Roman" w:hAnsi="Times New Roman"/>
          <w:bCs/>
          <w:color w:val="000000"/>
          <w:sz w:val="24"/>
          <w:szCs w:val="24"/>
          <w:shd w:val="clear" w:color="auto" w:fill="FFFFFF"/>
        </w:rPr>
        <w:t>unktui</w:t>
      </w:r>
      <w:r w:rsidR="0080404A" w:rsidRPr="00112D34">
        <w:rPr>
          <w:rFonts w:ascii="Times New Roman" w:hAnsi="Times New Roman"/>
          <w:bCs/>
          <w:color w:val="000000"/>
          <w:sz w:val="24"/>
          <w:szCs w:val="24"/>
          <w:shd w:val="clear" w:color="auto" w:fill="FFFFFF"/>
        </w:rPr>
        <w:t>, Lietuvos Respublikos viešojo administravimo įstatymo 3 str</w:t>
      </w:r>
      <w:r w:rsidR="002E6B79" w:rsidRPr="00112D34">
        <w:rPr>
          <w:rFonts w:ascii="Times New Roman" w:hAnsi="Times New Roman"/>
          <w:bCs/>
          <w:color w:val="000000"/>
          <w:sz w:val="24"/>
          <w:szCs w:val="24"/>
          <w:shd w:val="clear" w:color="auto" w:fill="FFFFFF"/>
        </w:rPr>
        <w:t>aipsnio</w:t>
      </w:r>
      <w:r w:rsidR="0080404A" w:rsidRPr="00112D34">
        <w:rPr>
          <w:rFonts w:ascii="Times New Roman" w:hAnsi="Times New Roman"/>
          <w:bCs/>
          <w:color w:val="000000"/>
          <w:sz w:val="24"/>
          <w:szCs w:val="24"/>
          <w:shd w:val="clear" w:color="auto" w:fill="FFFFFF"/>
        </w:rPr>
        <w:t xml:space="preserve"> 5</w:t>
      </w:r>
      <w:r w:rsidR="00BE1D53" w:rsidRPr="00112D34">
        <w:rPr>
          <w:rFonts w:ascii="Times New Roman" w:hAnsi="Times New Roman"/>
          <w:bCs/>
          <w:color w:val="000000"/>
          <w:sz w:val="24"/>
          <w:szCs w:val="24"/>
          <w:shd w:val="clear" w:color="auto" w:fill="FFFFFF"/>
        </w:rPr>
        <w:t> </w:t>
      </w:r>
      <w:r w:rsidR="0080404A" w:rsidRPr="00112D34">
        <w:rPr>
          <w:rFonts w:ascii="Times New Roman" w:hAnsi="Times New Roman"/>
          <w:bCs/>
          <w:color w:val="000000"/>
          <w:sz w:val="24"/>
          <w:szCs w:val="24"/>
          <w:shd w:val="clear" w:color="auto" w:fill="FFFFFF"/>
        </w:rPr>
        <w:t>ir 9 p</w:t>
      </w:r>
      <w:r w:rsidR="002E6B79" w:rsidRPr="00112D34">
        <w:rPr>
          <w:rFonts w:ascii="Times New Roman" w:hAnsi="Times New Roman"/>
          <w:bCs/>
          <w:color w:val="000000"/>
          <w:sz w:val="24"/>
          <w:szCs w:val="24"/>
          <w:shd w:val="clear" w:color="auto" w:fill="FFFFFF"/>
        </w:rPr>
        <w:t>unktams</w:t>
      </w:r>
      <w:r w:rsidR="0080404A" w:rsidRPr="00112D34">
        <w:rPr>
          <w:rFonts w:ascii="Times New Roman" w:hAnsi="Times New Roman"/>
          <w:bCs/>
          <w:color w:val="000000"/>
          <w:sz w:val="24"/>
          <w:szCs w:val="24"/>
          <w:shd w:val="clear" w:color="auto" w:fill="FFFFFF"/>
        </w:rPr>
        <w:t>, Konstitucijos 35</w:t>
      </w:r>
      <w:r w:rsidR="0075398F" w:rsidRPr="00112D34">
        <w:rPr>
          <w:rFonts w:ascii="Times New Roman" w:hAnsi="Times New Roman"/>
          <w:bCs/>
          <w:color w:val="000000"/>
          <w:sz w:val="24"/>
          <w:szCs w:val="24"/>
          <w:shd w:val="clear" w:color="auto" w:fill="FFFFFF"/>
        </w:rPr>
        <w:t> </w:t>
      </w:r>
      <w:r w:rsidR="0080404A" w:rsidRPr="00112D34">
        <w:rPr>
          <w:rFonts w:ascii="Times New Roman" w:hAnsi="Times New Roman"/>
          <w:bCs/>
          <w:color w:val="000000"/>
          <w:sz w:val="24"/>
          <w:szCs w:val="24"/>
          <w:shd w:val="clear" w:color="auto" w:fill="FFFFFF"/>
        </w:rPr>
        <w:t>str</w:t>
      </w:r>
      <w:r w:rsidR="002E6B79" w:rsidRPr="00112D34">
        <w:rPr>
          <w:rFonts w:ascii="Times New Roman" w:hAnsi="Times New Roman"/>
          <w:bCs/>
          <w:color w:val="000000"/>
          <w:sz w:val="24"/>
          <w:szCs w:val="24"/>
          <w:shd w:val="clear" w:color="auto" w:fill="FFFFFF"/>
        </w:rPr>
        <w:t>aipsniui</w:t>
      </w:r>
      <w:r w:rsidR="0080404A" w:rsidRPr="00112D34">
        <w:rPr>
          <w:rFonts w:ascii="Times New Roman" w:hAnsi="Times New Roman"/>
          <w:bCs/>
          <w:color w:val="000000"/>
          <w:sz w:val="24"/>
          <w:szCs w:val="24"/>
          <w:shd w:val="clear" w:color="auto" w:fill="FFFFFF"/>
        </w:rPr>
        <w:t xml:space="preserve"> bei iš konstitucinio teisinės valstybės principo kylančiam proporcingumo reikalavimui</w:t>
      </w:r>
      <w:r w:rsidR="002E6B79" w:rsidRPr="00112D34">
        <w:rPr>
          <w:rFonts w:ascii="Times New Roman" w:hAnsi="Times New Roman"/>
          <w:bCs/>
          <w:color w:val="000000"/>
          <w:sz w:val="24"/>
          <w:szCs w:val="24"/>
          <w:shd w:val="clear" w:color="auto" w:fill="FFFFFF"/>
        </w:rPr>
        <w:t>;</w:t>
      </w:r>
    </w:p>
    <w:p w14:paraId="1CDA7423" w14:textId="4474F2FA" w:rsidR="0080404A" w:rsidRPr="00112D34" w:rsidRDefault="00683C28" w:rsidP="002E6B79">
      <w:pPr>
        <w:pStyle w:val="Sraopastraipa"/>
        <w:numPr>
          <w:ilvl w:val="0"/>
          <w:numId w:val="6"/>
        </w:numPr>
        <w:shd w:val="clear" w:color="auto" w:fill="FFFFFF"/>
        <w:tabs>
          <w:tab w:val="left" w:pos="1134"/>
        </w:tabs>
        <w:spacing w:after="0" w:line="240" w:lineRule="auto"/>
        <w:ind w:left="0" w:firstLine="709"/>
        <w:jc w:val="both"/>
        <w:rPr>
          <w:rFonts w:ascii="Times New Roman" w:hAnsi="Times New Roman"/>
          <w:sz w:val="24"/>
          <w:szCs w:val="24"/>
        </w:rPr>
      </w:pPr>
      <w:r w:rsidRPr="00112D34">
        <w:rPr>
          <w:rFonts w:ascii="Times New Roman" w:hAnsi="Times New Roman"/>
          <w:sz w:val="24"/>
          <w:szCs w:val="24"/>
        </w:rPr>
        <w:t xml:space="preserve">ar Rūmų priežiūros aprašo </w:t>
      </w:r>
      <w:r w:rsidR="0080404A" w:rsidRPr="00112D34">
        <w:rPr>
          <w:rFonts w:ascii="Times New Roman" w:hAnsi="Times New Roman"/>
          <w:bCs/>
          <w:color w:val="000000"/>
          <w:sz w:val="24"/>
          <w:szCs w:val="24"/>
          <w:shd w:val="clear" w:color="auto" w:fill="FFFFFF"/>
        </w:rPr>
        <w:t xml:space="preserve">18 </w:t>
      </w:r>
      <w:r w:rsidR="002E6B79" w:rsidRPr="00112D34">
        <w:rPr>
          <w:rFonts w:ascii="Times New Roman" w:hAnsi="Times New Roman"/>
          <w:bCs/>
          <w:color w:val="000000"/>
          <w:sz w:val="24"/>
          <w:szCs w:val="24"/>
          <w:shd w:val="clear" w:color="auto" w:fill="FFFFFF"/>
        </w:rPr>
        <w:t>punktas</w:t>
      </w:r>
      <w:r w:rsidR="0080404A" w:rsidRPr="00112D34">
        <w:rPr>
          <w:rFonts w:ascii="Times New Roman" w:hAnsi="Times New Roman"/>
          <w:bCs/>
          <w:color w:val="000000"/>
          <w:sz w:val="24"/>
          <w:szCs w:val="24"/>
          <w:shd w:val="clear" w:color="auto" w:fill="FFFFFF"/>
        </w:rPr>
        <w:t xml:space="preserve"> </w:t>
      </w:r>
      <w:r w:rsidR="002E6B79" w:rsidRPr="00112D34">
        <w:rPr>
          <w:rFonts w:ascii="Times New Roman" w:hAnsi="Times New Roman"/>
          <w:bCs/>
          <w:color w:val="000000"/>
          <w:sz w:val="24"/>
          <w:szCs w:val="24"/>
          <w:shd w:val="clear" w:color="auto" w:fill="FFFFFF"/>
        </w:rPr>
        <w:t>nep</w:t>
      </w:r>
      <w:r w:rsidR="0080404A" w:rsidRPr="00112D34">
        <w:rPr>
          <w:rFonts w:ascii="Times New Roman" w:hAnsi="Times New Roman"/>
          <w:bCs/>
          <w:color w:val="000000"/>
          <w:sz w:val="24"/>
          <w:szCs w:val="24"/>
          <w:shd w:val="clear" w:color="auto" w:fill="FFFFFF"/>
        </w:rPr>
        <w:t xml:space="preserve">rieštarauja </w:t>
      </w:r>
      <w:r w:rsidR="002E6B79" w:rsidRPr="00112D34">
        <w:rPr>
          <w:rFonts w:ascii="Times New Roman" w:hAnsi="Times New Roman"/>
          <w:bCs/>
          <w:color w:val="000000"/>
          <w:sz w:val="24"/>
          <w:szCs w:val="24"/>
          <w:shd w:val="clear" w:color="auto" w:fill="FFFFFF"/>
        </w:rPr>
        <w:t>P</w:t>
      </w:r>
      <w:r w:rsidR="0080404A" w:rsidRPr="00112D34">
        <w:rPr>
          <w:rFonts w:ascii="Times New Roman" w:hAnsi="Times New Roman"/>
          <w:bCs/>
          <w:color w:val="000000"/>
          <w:sz w:val="24"/>
          <w:szCs w:val="24"/>
          <w:shd w:val="clear" w:color="auto" w:fill="FFFFFF"/>
        </w:rPr>
        <w:t>rivalomojo vertinimo įstatymo 8</w:t>
      </w:r>
      <w:r w:rsidR="00BE1D53" w:rsidRPr="00112D34">
        <w:rPr>
          <w:rFonts w:ascii="Times New Roman" w:hAnsi="Times New Roman"/>
          <w:bCs/>
          <w:color w:val="000000"/>
          <w:sz w:val="24"/>
          <w:szCs w:val="24"/>
          <w:shd w:val="clear" w:color="auto" w:fill="FFFFFF"/>
        </w:rPr>
        <w:t> </w:t>
      </w:r>
      <w:r w:rsidR="002E6B79" w:rsidRPr="00112D34">
        <w:rPr>
          <w:rFonts w:ascii="Times New Roman" w:hAnsi="Times New Roman"/>
          <w:bCs/>
          <w:color w:val="000000"/>
          <w:sz w:val="24"/>
          <w:szCs w:val="24"/>
          <w:shd w:val="clear" w:color="auto" w:fill="FFFFFF"/>
        </w:rPr>
        <w:t xml:space="preserve">straipsnio 2 dalies </w:t>
      </w:r>
      <w:r w:rsidR="0080404A" w:rsidRPr="00112D34">
        <w:rPr>
          <w:rFonts w:ascii="Times New Roman" w:hAnsi="Times New Roman"/>
          <w:bCs/>
          <w:color w:val="000000"/>
          <w:sz w:val="24"/>
          <w:szCs w:val="24"/>
          <w:shd w:val="clear" w:color="auto" w:fill="FFFFFF"/>
        </w:rPr>
        <w:t>2 p</w:t>
      </w:r>
      <w:r w:rsidR="002E6B79" w:rsidRPr="00112D34">
        <w:rPr>
          <w:rFonts w:ascii="Times New Roman" w:hAnsi="Times New Roman"/>
          <w:bCs/>
          <w:color w:val="000000"/>
          <w:sz w:val="24"/>
          <w:szCs w:val="24"/>
          <w:shd w:val="clear" w:color="auto" w:fill="FFFFFF"/>
        </w:rPr>
        <w:t>unktui</w:t>
      </w:r>
      <w:r w:rsidR="0080404A" w:rsidRPr="00112D34">
        <w:rPr>
          <w:rFonts w:ascii="Times New Roman" w:hAnsi="Times New Roman"/>
          <w:bCs/>
          <w:color w:val="000000"/>
          <w:sz w:val="24"/>
          <w:szCs w:val="24"/>
          <w:shd w:val="clear" w:color="auto" w:fill="FFFFFF"/>
        </w:rPr>
        <w:t xml:space="preserve"> ir 3 d</w:t>
      </w:r>
      <w:r w:rsidR="002E6B79" w:rsidRPr="00112D34">
        <w:rPr>
          <w:rFonts w:ascii="Times New Roman" w:hAnsi="Times New Roman"/>
          <w:bCs/>
          <w:color w:val="000000"/>
          <w:sz w:val="24"/>
          <w:szCs w:val="24"/>
          <w:shd w:val="clear" w:color="auto" w:fill="FFFFFF"/>
        </w:rPr>
        <w:t>aliai</w:t>
      </w:r>
      <w:r w:rsidR="0080404A" w:rsidRPr="00112D34">
        <w:rPr>
          <w:rFonts w:ascii="Times New Roman" w:hAnsi="Times New Roman"/>
          <w:bCs/>
          <w:color w:val="000000"/>
          <w:sz w:val="24"/>
          <w:szCs w:val="24"/>
          <w:shd w:val="clear" w:color="auto" w:fill="FFFFFF"/>
        </w:rPr>
        <w:t>, Konstitucijos 35 str</w:t>
      </w:r>
      <w:r w:rsidR="002E6B79" w:rsidRPr="00112D34">
        <w:rPr>
          <w:rFonts w:ascii="Times New Roman" w:hAnsi="Times New Roman"/>
          <w:bCs/>
          <w:color w:val="000000"/>
          <w:sz w:val="24"/>
          <w:szCs w:val="24"/>
          <w:shd w:val="clear" w:color="auto" w:fill="FFFFFF"/>
        </w:rPr>
        <w:t>aipsniui</w:t>
      </w:r>
      <w:r w:rsidR="0080404A" w:rsidRPr="00112D34">
        <w:rPr>
          <w:rFonts w:ascii="Times New Roman" w:hAnsi="Times New Roman"/>
          <w:bCs/>
          <w:color w:val="000000"/>
          <w:sz w:val="24"/>
          <w:szCs w:val="24"/>
          <w:shd w:val="clear" w:color="auto" w:fill="FFFFFF"/>
        </w:rPr>
        <w:t xml:space="preserve"> bei iš konstitucinio teisinės valstybės principo kylantiems teisinio tikrumo ir proporcingumo reikalavimams</w:t>
      </w:r>
      <w:r w:rsidR="002E6B79" w:rsidRPr="00112D34">
        <w:rPr>
          <w:rFonts w:ascii="Times New Roman" w:hAnsi="Times New Roman"/>
          <w:bCs/>
          <w:color w:val="000000"/>
          <w:sz w:val="24"/>
          <w:szCs w:val="24"/>
          <w:shd w:val="clear" w:color="auto" w:fill="FFFFFF"/>
        </w:rPr>
        <w:t>.</w:t>
      </w:r>
    </w:p>
    <w:p w14:paraId="7CA931A7" w14:textId="39238995" w:rsidR="009E1101" w:rsidRPr="00112D34" w:rsidRDefault="0075362E" w:rsidP="00D30673">
      <w:pPr>
        <w:shd w:val="clear" w:color="auto" w:fill="FFFFFF"/>
        <w:ind w:right="-2" w:firstLine="709"/>
        <w:jc w:val="both"/>
        <w:rPr>
          <w:bCs/>
          <w:color w:val="000000"/>
          <w:shd w:val="clear" w:color="auto" w:fill="FFFFFF"/>
          <w:lang w:val="lt-LT"/>
        </w:rPr>
      </w:pPr>
      <w:r w:rsidRPr="00112D34">
        <w:rPr>
          <w:bCs/>
          <w:color w:val="000000"/>
          <w:shd w:val="clear" w:color="auto" w:fill="FFFFFF"/>
          <w:lang w:val="lt-LT"/>
        </w:rPr>
        <w:t xml:space="preserve">Pareiškėjas taip pat prašo </w:t>
      </w:r>
      <w:r w:rsidR="009E1101" w:rsidRPr="00112D34">
        <w:rPr>
          <w:bCs/>
          <w:color w:val="000000"/>
          <w:shd w:val="clear" w:color="auto" w:fill="FFFFFF"/>
          <w:lang w:val="lt-LT"/>
        </w:rPr>
        <w:t>kreiptis į L</w:t>
      </w:r>
      <w:r w:rsidRPr="00112D34">
        <w:rPr>
          <w:bCs/>
          <w:color w:val="000000"/>
          <w:shd w:val="clear" w:color="auto" w:fill="FFFFFF"/>
          <w:lang w:val="lt-LT"/>
        </w:rPr>
        <w:t xml:space="preserve">ietuvos </w:t>
      </w:r>
      <w:r w:rsidR="009E1101" w:rsidRPr="00112D34">
        <w:rPr>
          <w:bCs/>
          <w:color w:val="000000"/>
          <w:shd w:val="clear" w:color="auto" w:fill="FFFFFF"/>
          <w:lang w:val="lt-LT"/>
        </w:rPr>
        <w:t>R</w:t>
      </w:r>
      <w:r w:rsidRPr="00112D34">
        <w:rPr>
          <w:bCs/>
          <w:color w:val="000000"/>
          <w:shd w:val="clear" w:color="auto" w:fill="FFFFFF"/>
          <w:lang w:val="lt-LT"/>
        </w:rPr>
        <w:t xml:space="preserve">espublikos </w:t>
      </w:r>
      <w:r w:rsidR="009E1101" w:rsidRPr="00112D34">
        <w:rPr>
          <w:bCs/>
          <w:color w:val="000000"/>
          <w:shd w:val="clear" w:color="auto" w:fill="FFFFFF"/>
          <w:lang w:val="lt-LT"/>
        </w:rPr>
        <w:t>K</w:t>
      </w:r>
      <w:r w:rsidRPr="00112D34">
        <w:rPr>
          <w:bCs/>
          <w:color w:val="000000"/>
          <w:shd w:val="clear" w:color="auto" w:fill="FFFFFF"/>
          <w:lang w:val="lt-LT"/>
        </w:rPr>
        <w:t xml:space="preserve">onstitucinį </w:t>
      </w:r>
      <w:r w:rsidR="009E1101" w:rsidRPr="00112D34">
        <w:rPr>
          <w:bCs/>
          <w:color w:val="000000"/>
          <w:shd w:val="clear" w:color="auto" w:fill="FFFFFF"/>
          <w:lang w:val="lt-LT"/>
        </w:rPr>
        <w:t>T</w:t>
      </w:r>
      <w:r w:rsidRPr="00112D34">
        <w:rPr>
          <w:bCs/>
          <w:color w:val="000000"/>
          <w:shd w:val="clear" w:color="auto" w:fill="FFFFFF"/>
          <w:lang w:val="lt-LT"/>
        </w:rPr>
        <w:t>eismą</w:t>
      </w:r>
      <w:r w:rsidR="009E1101" w:rsidRPr="00112D34">
        <w:rPr>
          <w:bCs/>
          <w:color w:val="000000"/>
          <w:shd w:val="clear" w:color="auto" w:fill="FFFFFF"/>
          <w:lang w:val="lt-LT"/>
        </w:rPr>
        <w:t xml:space="preserve"> su prašymu ištirti, ar </w:t>
      </w:r>
      <w:r w:rsidRPr="00112D34">
        <w:rPr>
          <w:bCs/>
          <w:color w:val="000000"/>
          <w:shd w:val="clear" w:color="auto" w:fill="FFFFFF"/>
          <w:lang w:val="lt-LT"/>
        </w:rPr>
        <w:t>P</w:t>
      </w:r>
      <w:r w:rsidR="009E1101" w:rsidRPr="00112D34">
        <w:rPr>
          <w:bCs/>
          <w:color w:val="000000"/>
          <w:shd w:val="clear" w:color="auto" w:fill="FFFFFF"/>
          <w:lang w:val="lt-LT"/>
        </w:rPr>
        <w:t>rivalomojo vertinimo įstatymo 8 str</w:t>
      </w:r>
      <w:r w:rsidRPr="00112D34">
        <w:rPr>
          <w:bCs/>
          <w:color w:val="000000"/>
          <w:shd w:val="clear" w:color="auto" w:fill="FFFFFF"/>
          <w:lang w:val="lt-LT"/>
        </w:rPr>
        <w:t xml:space="preserve">aipsnio </w:t>
      </w:r>
      <w:r w:rsidR="009E1101" w:rsidRPr="00112D34">
        <w:rPr>
          <w:bCs/>
          <w:color w:val="000000"/>
          <w:shd w:val="clear" w:color="auto" w:fill="FFFFFF"/>
          <w:lang w:val="lt-LT"/>
        </w:rPr>
        <w:t>1 d</w:t>
      </w:r>
      <w:r w:rsidRPr="00112D34">
        <w:rPr>
          <w:bCs/>
          <w:color w:val="000000"/>
          <w:shd w:val="clear" w:color="auto" w:fill="FFFFFF"/>
          <w:lang w:val="lt-LT"/>
        </w:rPr>
        <w:t>alies</w:t>
      </w:r>
      <w:r w:rsidR="009E1101" w:rsidRPr="00112D34">
        <w:rPr>
          <w:bCs/>
          <w:color w:val="000000"/>
          <w:shd w:val="clear" w:color="auto" w:fill="FFFFFF"/>
          <w:lang w:val="lt-LT"/>
        </w:rPr>
        <w:t xml:space="preserve"> 2 p</w:t>
      </w:r>
      <w:r w:rsidRPr="00112D34">
        <w:rPr>
          <w:bCs/>
          <w:color w:val="000000"/>
          <w:shd w:val="clear" w:color="auto" w:fill="FFFFFF"/>
          <w:lang w:val="lt-LT"/>
        </w:rPr>
        <w:t>unktas</w:t>
      </w:r>
      <w:r w:rsidR="009E1101" w:rsidRPr="00112D34">
        <w:rPr>
          <w:bCs/>
          <w:color w:val="000000"/>
          <w:shd w:val="clear" w:color="auto" w:fill="FFFFFF"/>
          <w:lang w:val="lt-LT"/>
        </w:rPr>
        <w:t xml:space="preserve"> tiek, kiek jis nenustato aiškių Tarnybos vykdomos Rūmų funkcijų priežiūros apimties, pagrindų, kriterijų ir procedūrinių garantijų, </w:t>
      </w:r>
      <w:r w:rsidR="00B144B7" w:rsidRPr="00112D34">
        <w:rPr>
          <w:bCs/>
          <w:color w:val="000000"/>
          <w:shd w:val="clear" w:color="auto" w:fill="FFFFFF"/>
          <w:lang w:val="lt-LT"/>
        </w:rPr>
        <w:t xml:space="preserve">ir Privalomojo vertinimo </w:t>
      </w:r>
      <w:r w:rsidR="009E1101" w:rsidRPr="00112D34">
        <w:rPr>
          <w:bCs/>
          <w:color w:val="000000"/>
          <w:shd w:val="clear" w:color="auto" w:fill="FFFFFF"/>
          <w:lang w:val="lt-LT"/>
        </w:rPr>
        <w:t>įstatymo 8 str</w:t>
      </w:r>
      <w:r w:rsidR="00B144B7" w:rsidRPr="00112D34">
        <w:rPr>
          <w:bCs/>
          <w:color w:val="000000"/>
          <w:shd w:val="clear" w:color="auto" w:fill="FFFFFF"/>
          <w:lang w:val="lt-LT"/>
        </w:rPr>
        <w:t>aipsnio</w:t>
      </w:r>
      <w:r w:rsidR="009E1101" w:rsidRPr="00112D34">
        <w:rPr>
          <w:bCs/>
          <w:color w:val="000000"/>
          <w:shd w:val="clear" w:color="auto" w:fill="FFFFFF"/>
          <w:lang w:val="lt-LT"/>
        </w:rPr>
        <w:t xml:space="preserve"> 3 d</w:t>
      </w:r>
      <w:r w:rsidR="00B144B7" w:rsidRPr="00112D34">
        <w:rPr>
          <w:bCs/>
          <w:color w:val="000000"/>
          <w:shd w:val="clear" w:color="auto" w:fill="FFFFFF"/>
          <w:lang w:val="lt-LT"/>
        </w:rPr>
        <w:t>alis</w:t>
      </w:r>
      <w:r w:rsidR="009E1101" w:rsidRPr="00112D34">
        <w:rPr>
          <w:bCs/>
          <w:color w:val="000000"/>
          <w:shd w:val="clear" w:color="auto" w:fill="FFFFFF"/>
          <w:lang w:val="lt-LT"/>
        </w:rPr>
        <w:t xml:space="preserve"> tiek, kiek joje numatyti </w:t>
      </w:r>
      <w:r w:rsidR="00B144B7" w:rsidRPr="00112D34">
        <w:rPr>
          <w:bCs/>
          <w:color w:val="000000"/>
          <w:shd w:val="clear" w:color="auto" w:fill="FFFFFF"/>
          <w:lang w:val="lt-LT"/>
        </w:rPr>
        <w:t>T</w:t>
      </w:r>
      <w:r w:rsidR="009E1101" w:rsidRPr="00112D34">
        <w:rPr>
          <w:bCs/>
          <w:color w:val="000000"/>
          <w:shd w:val="clear" w:color="auto" w:fill="FFFFFF"/>
          <w:lang w:val="lt-LT"/>
        </w:rPr>
        <w:t>arnybos nurodymai yra neapribotos apimties ir nenustatyta jų ginčijimo tvarka, atitinka Konstitucijos 35 str</w:t>
      </w:r>
      <w:r w:rsidR="00B144B7" w:rsidRPr="00112D34">
        <w:rPr>
          <w:bCs/>
          <w:color w:val="000000"/>
          <w:shd w:val="clear" w:color="auto" w:fill="FFFFFF"/>
          <w:lang w:val="lt-LT"/>
        </w:rPr>
        <w:t>aipsnį</w:t>
      </w:r>
      <w:r w:rsidR="009E1101" w:rsidRPr="00112D34">
        <w:rPr>
          <w:bCs/>
          <w:color w:val="000000"/>
          <w:shd w:val="clear" w:color="auto" w:fill="FFFFFF"/>
          <w:lang w:val="lt-LT"/>
        </w:rPr>
        <w:t xml:space="preserve"> ir iš konstitucinio teisinės valstybės principo kylančius teisinio tikrumo </w:t>
      </w:r>
      <w:r w:rsidR="00B144B7" w:rsidRPr="00112D34">
        <w:rPr>
          <w:bCs/>
          <w:color w:val="000000"/>
          <w:shd w:val="clear" w:color="auto" w:fill="FFFFFF"/>
          <w:lang w:val="lt-LT"/>
        </w:rPr>
        <w:t>be</w:t>
      </w:r>
      <w:r w:rsidR="009E1101" w:rsidRPr="00112D34">
        <w:rPr>
          <w:bCs/>
          <w:color w:val="000000"/>
          <w:shd w:val="clear" w:color="auto" w:fill="FFFFFF"/>
          <w:lang w:val="lt-LT"/>
        </w:rPr>
        <w:t>i teisinio aiškumo reikalavimus</w:t>
      </w:r>
      <w:r w:rsidR="00B144B7" w:rsidRPr="00112D34">
        <w:rPr>
          <w:bCs/>
          <w:color w:val="000000"/>
          <w:shd w:val="clear" w:color="auto" w:fill="FFFFFF"/>
          <w:lang w:val="lt-LT"/>
        </w:rPr>
        <w:t>.</w:t>
      </w:r>
    </w:p>
    <w:p w14:paraId="78B7E240" w14:textId="317917D9" w:rsidR="009E1101" w:rsidRPr="00112D34" w:rsidRDefault="00942420" w:rsidP="00D30673">
      <w:pPr>
        <w:shd w:val="clear" w:color="auto" w:fill="FFFFFF"/>
        <w:ind w:right="-2" w:firstLine="709"/>
        <w:jc w:val="both"/>
        <w:rPr>
          <w:bCs/>
          <w:color w:val="000000"/>
          <w:shd w:val="clear" w:color="auto" w:fill="FFFFFF"/>
          <w:lang w:val="lt-LT"/>
        </w:rPr>
      </w:pPr>
      <w:r w:rsidRPr="00112D34">
        <w:rPr>
          <w:bCs/>
          <w:color w:val="000000"/>
          <w:shd w:val="clear" w:color="auto" w:fill="FFFFFF"/>
          <w:lang w:val="lt-LT"/>
        </w:rPr>
        <w:t xml:space="preserve">Be to, pareiškėjas </w:t>
      </w:r>
      <w:r w:rsidR="008B5007" w:rsidRPr="00112D34">
        <w:rPr>
          <w:bCs/>
          <w:color w:val="000000"/>
          <w:shd w:val="clear" w:color="auto" w:fill="FFFFFF"/>
          <w:lang w:val="lt-LT"/>
        </w:rPr>
        <w:t xml:space="preserve">prašo </w:t>
      </w:r>
      <w:r w:rsidRPr="00112D34">
        <w:rPr>
          <w:bCs/>
          <w:color w:val="000000"/>
          <w:shd w:val="clear" w:color="auto" w:fill="FFFFFF"/>
          <w:lang w:val="lt-LT"/>
        </w:rPr>
        <w:t xml:space="preserve">taikyti reikalavimo užtikrinimo priemones – sustabdyti </w:t>
      </w:r>
      <w:r w:rsidRPr="00112D34">
        <w:rPr>
          <w:lang w:val="lt-LT"/>
        </w:rPr>
        <w:t xml:space="preserve">VAIS aprašo </w:t>
      </w:r>
      <w:r w:rsidRPr="00112D34">
        <w:rPr>
          <w:bCs/>
          <w:color w:val="000000"/>
          <w:shd w:val="clear" w:color="auto" w:fill="FFFFFF"/>
          <w:lang w:val="lt-LT"/>
        </w:rPr>
        <w:t xml:space="preserve">11.2.1, 11.2.2, 11.2.3, 11.2.6 (dalies dėl kvalifikacijos pažymėjimo numerio), 11.2.8, 11.2.9, 11.2.10, 11.2.12, 11.2.15, 11.2.16, 11.2.17 (dalies dėl vertės pagrindo, mato vieneto ir valiutos) ir 11.5 punktų bei </w:t>
      </w:r>
      <w:r w:rsidRPr="00112D34">
        <w:rPr>
          <w:lang w:val="lt-LT"/>
        </w:rPr>
        <w:t>Skundų nagrinėjimo taisyklių 38 punkto dalies „Jei Vertintojų rūmai per 10 darbo dienų nuomonės nepateikia, laikoma, kad jie pritarė AVNT patikrinimo akte nurodytoms išvadoms“</w:t>
      </w:r>
      <w:r w:rsidR="008B5007" w:rsidRPr="00112D34">
        <w:rPr>
          <w:bCs/>
          <w:color w:val="000000"/>
          <w:shd w:val="clear" w:color="auto" w:fill="FFFFFF"/>
          <w:lang w:val="lt-LT"/>
        </w:rPr>
        <w:t xml:space="preserve"> </w:t>
      </w:r>
      <w:r w:rsidRPr="00112D34">
        <w:rPr>
          <w:bCs/>
          <w:color w:val="000000"/>
          <w:shd w:val="clear" w:color="auto" w:fill="FFFFFF"/>
          <w:lang w:val="lt-LT"/>
        </w:rPr>
        <w:t>galiojimą nuo jų įsigaliojimo dienos iki įsiteisės galutinis teismo procesinis sprendimas norminėje administracinėje byloje</w:t>
      </w:r>
      <w:r w:rsidR="008B5007" w:rsidRPr="00112D34">
        <w:rPr>
          <w:bCs/>
          <w:color w:val="000000"/>
          <w:shd w:val="clear" w:color="auto" w:fill="FFFFFF"/>
          <w:lang w:val="lt-LT"/>
        </w:rPr>
        <w:t>.</w:t>
      </w:r>
    </w:p>
    <w:p w14:paraId="639F1628" w14:textId="463A8C36" w:rsidR="008B5007" w:rsidRPr="00112D34" w:rsidRDefault="008B5007" w:rsidP="00D30673">
      <w:pPr>
        <w:shd w:val="clear" w:color="auto" w:fill="FFFFFF"/>
        <w:ind w:right="-2" w:firstLine="709"/>
        <w:jc w:val="both"/>
        <w:rPr>
          <w:bCs/>
          <w:color w:val="000000"/>
          <w:shd w:val="clear" w:color="auto" w:fill="FFFFFF"/>
          <w:lang w:val="lt-LT"/>
        </w:rPr>
      </w:pPr>
      <w:r w:rsidRPr="00112D34">
        <w:rPr>
          <w:bCs/>
          <w:color w:val="000000"/>
          <w:shd w:val="clear" w:color="auto" w:fill="FFFFFF"/>
          <w:lang w:val="lt-LT"/>
        </w:rPr>
        <w:t xml:space="preserve">Pareiškėjas taip pat suformulavo prašymą </w:t>
      </w:r>
      <w:r w:rsidRPr="00112D34">
        <w:rPr>
          <w:color w:val="000000"/>
          <w:shd w:val="clear" w:color="auto" w:fill="FFFFFF"/>
          <w:lang w:val="lt-LT"/>
        </w:rPr>
        <w:t xml:space="preserve">priteisti </w:t>
      </w:r>
      <w:r w:rsidRPr="00112D34">
        <w:rPr>
          <w:bCs/>
          <w:color w:val="000000"/>
          <w:shd w:val="clear" w:color="auto" w:fill="FFFFFF"/>
          <w:lang w:val="lt-LT"/>
        </w:rPr>
        <w:t>visas Rūmų patirtas bylos nagrinėjimo išlaidas, kurių dydis ir pagrindžiantys dokumentai bus pateikti ABTĮ nustatyta tvarka ir terminais.</w:t>
      </w:r>
    </w:p>
    <w:p w14:paraId="009FD9A9" w14:textId="77777777" w:rsidR="00D85E2D" w:rsidRPr="00112D34" w:rsidRDefault="00D85E2D" w:rsidP="00D30673">
      <w:pPr>
        <w:shd w:val="clear" w:color="auto" w:fill="FFFFFF"/>
        <w:ind w:right="-2" w:firstLine="709"/>
        <w:jc w:val="both"/>
        <w:rPr>
          <w:lang w:val="lt-LT" w:bidi="lt-LT"/>
        </w:rPr>
      </w:pPr>
      <w:r w:rsidRPr="00112D34">
        <w:rPr>
          <w:bCs/>
          <w:color w:val="000000"/>
          <w:shd w:val="clear" w:color="auto" w:fill="FFFFFF"/>
          <w:lang w:val="lt-LT"/>
        </w:rPr>
        <w:t xml:space="preserve">Susipažinusi su pateikto pareiškimo turiniu, teisėjų kolegija sprendžia, kad jis </w:t>
      </w:r>
      <w:r w:rsidRPr="00112D34">
        <w:rPr>
          <w:lang w:val="lt-LT" w:bidi="lt-LT"/>
        </w:rPr>
        <w:t xml:space="preserve">neatitinka visų ABTĮ </w:t>
      </w:r>
      <w:r w:rsidRPr="00112D34">
        <w:rPr>
          <w:bCs/>
          <w:color w:val="000000"/>
          <w:shd w:val="clear" w:color="auto" w:fill="FFFFFF"/>
          <w:lang w:val="lt-LT"/>
        </w:rPr>
        <w:t xml:space="preserve">nustatytų tokio pobūdžio procesiniam dokumentui keliamų reikalavimų, todėl pareiškėjui nustatytinas terminas pareiškimo trūkumams pašalinti (ABTĮ </w:t>
      </w:r>
      <w:r w:rsidRPr="00112D34">
        <w:rPr>
          <w:lang w:val="lt-LT"/>
        </w:rPr>
        <w:t>33 str. 1 d., 116 str. 1 d.</w:t>
      </w:r>
      <w:r w:rsidRPr="00112D34">
        <w:rPr>
          <w:bCs/>
          <w:color w:val="000000"/>
          <w:shd w:val="clear" w:color="auto" w:fill="FFFFFF"/>
          <w:lang w:val="lt-LT"/>
        </w:rPr>
        <w:t>)</w:t>
      </w:r>
      <w:r w:rsidRPr="00112D34">
        <w:rPr>
          <w:lang w:val="lt-LT" w:bidi="lt-LT"/>
        </w:rPr>
        <w:t>.</w:t>
      </w:r>
    </w:p>
    <w:p w14:paraId="2560BFB1" w14:textId="77777777" w:rsidR="00EE0CCF" w:rsidRPr="00112D34" w:rsidRDefault="00EE0CCF" w:rsidP="00D30673">
      <w:pPr>
        <w:shd w:val="clear" w:color="auto" w:fill="FFFFFF"/>
        <w:ind w:right="-2" w:firstLine="709"/>
        <w:jc w:val="both"/>
        <w:rPr>
          <w:lang w:val="lt-LT"/>
        </w:rPr>
      </w:pPr>
      <w:r w:rsidRPr="00112D34">
        <w:rPr>
          <w:lang w:val="lt-LT"/>
        </w:rPr>
        <w:t>Lietuvos vyriausiojo administracinio teismo praktikoje ne kartą akcentuota, jog norminių administracinių aktų teisėtumo patikros procesas yra specifinis, nes jo metu nesprendžiami tam tikri konkrečių asmenų teisių pažeidimo klausimai, o sprendžiama dėl norminio administracinio akto (ar jo dalies) teisėtumo.</w:t>
      </w:r>
      <w:r w:rsidRPr="00112D34">
        <w:rPr>
          <w:bCs/>
          <w:color w:val="000000"/>
          <w:shd w:val="clear" w:color="auto" w:fill="FFFFFF"/>
          <w:lang w:val="lt-LT"/>
        </w:rPr>
        <w:t xml:space="preserve"> Kai pagal ABTĮ 112 straipsnio 1 dalį su abstrakčiu pareiškimu ištirti norminio administracinio akto teisėtumą į Lietuvos vyriausiąjį administracinį teismą kreipiasi minėtoje teisės normoje nurodyti asmenys, šis pareiškimas yra tas procesinis dokumentas, kuris apibrėžia iškeliamos norminės administracinės bylos nagrinėjimo dalyką ir ribas. </w:t>
      </w:r>
      <w:r w:rsidRPr="00112D34">
        <w:rPr>
          <w:lang w:val="lt-LT"/>
        </w:rPr>
        <w:t>Su individualia byla nesusijusį pareiškimą (prašymą) nagrinėjantis administracinis teismas neturi teisės savo iniciatyva keisti norminės administracinės bylos nagrinėjimo ribas (dalyką) (žr., pvz., Lietuvos vyriausiojo administracinio teismo 2018 m. gruodžio 18 d. nutartį administracinėje byloje Nr. I-17-756/2018; 2019 m. balandžio 3 d. sprendimą administracinėje byloje Nr. I-6-822/2019).</w:t>
      </w:r>
    </w:p>
    <w:p w14:paraId="3E09D8D8" w14:textId="07F177B4" w:rsidR="00EC57F1" w:rsidRPr="00112D34" w:rsidRDefault="00EC57F1" w:rsidP="00D30673">
      <w:pPr>
        <w:shd w:val="clear" w:color="auto" w:fill="FFFFFF"/>
        <w:ind w:right="-2" w:firstLine="709"/>
        <w:jc w:val="both"/>
        <w:rPr>
          <w:bCs/>
          <w:color w:val="000000"/>
          <w:shd w:val="clear" w:color="auto" w:fill="FFFFFF"/>
          <w:lang w:val="lt-LT"/>
        </w:rPr>
      </w:pPr>
      <w:r w:rsidRPr="00112D34">
        <w:rPr>
          <w:bCs/>
          <w:color w:val="000000"/>
          <w:shd w:val="clear" w:color="auto" w:fill="FFFFFF"/>
          <w:lang w:val="lt-LT"/>
        </w:rPr>
        <w:t xml:space="preserve">Norminio akto (jo dalies) teisėtumo tyrimo ribos paprastai yra identifikuojamos pagal pareiškimą (prašymą) pateikusių pareiškėjų nurodytas konkrečias aplinkybes (argumentus), ypač tuomet, kai prašoma įvertinti norminio akto nuostatų atitiktį bendriesiems teisės (teisinio reguliavimo, viešo administravimo, teisėkūros) principams ir (ar) bendrosioms įstatymuose ir (ar) kituose teisės aktuose nurodytoms taisyklėms. Aptariamos aplinkybės (argumentai) turi būti konkrečios, aiškios, </w:t>
      </w:r>
      <w:r w:rsidRPr="00112D34">
        <w:rPr>
          <w:bCs/>
          <w:color w:val="000000"/>
          <w:shd w:val="clear" w:color="auto" w:fill="FFFFFF"/>
          <w:lang w:val="lt-LT"/>
        </w:rPr>
        <w:lastRenderedPageBreak/>
        <w:t>rodančios ryšį tarp norminio administracinio akto (jo dalies) ir minėtų bendrų principų bei reikalavimų, kurių atitikčiai prašoma ištirti šį aktą (jo dalį). Jos (aplinkybės, argumentai) turi būti susijusios su prašomo atlikti tyrimo objektu, leisti proceso šalims ir teismui nustatyti bei apibrėžti administracinės bylos dalyką ir nagrinėjimo ribas (</w:t>
      </w:r>
      <w:r w:rsidRPr="00112D34">
        <w:rPr>
          <w:lang w:val="lt-LT"/>
        </w:rPr>
        <w:t xml:space="preserve">žr., pvz., Lietuvos vyriausiojo administracinio teismo </w:t>
      </w:r>
      <w:r w:rsidRPr="00112D34">
        <w:rPr>
          <w:bCs/>
          <w:color w:val="000000"/>
          <w:shd w:val="clear" w:color="auto" w:fill="FFFFFF"/>
          <w:lang w:val="lt-LT"/>
        </w:rPr>
        <w:t>2015 m. rugsėjo 3 d. nutartį administracinėje byloje Nr. eA-2096-502/2015).</w:t>
      </w:r>
    </w:p>
    <w:p w14:paraId="1EDD9625" w14:textId="195A563D" w:rsidR="00316D45" w:rsidRPr="00112D34" w:rsidRDefault="00316D45" w:rsidP="00D30673">
      <w:pPr>
        <w:shd w:val="clear" w:color="auto" w:fill="FFFFFF"/>
        <w:ind w:right="-2" w:firstLine="709"/>
        <w:jc w:val="both"/>
        <w:rPr>
          <w:bCs/>
          <w:color w:val="000000"/>
          <w:shd w:val="clear" w:color="auto" w:fill="FFFFFF"/>
          <w:lang w:val="lt-LT"/>
        </w:rPr>
      </w:pPr>
      <w:r w:rsidRPr="00112D34">
        <w:rPr>
          <w:lang w:val="lt-LT" w:bidi="lt-LT"/>
        </w:rPr>
        <w:t>P</w:t>
      </w:r>
      <w:r w:rsidRPr="00112D34">
        <w:rPr>
          <w:bCs/>
          <w:color w:val="000000"/>
          <w:shd w:val="clear" w:color="auto" w:fill="FFFFFF"/>
          <w:lang w:val="lt-LT"/>
        </w:rPr>
        <w:t>agal norminių administracinių bylų nagrinėjimą reglamentuojančias ABTĮ normas reikalaujama, kad pareiškimas ištirti, ar norminis administracinis aktas (ar jo dalis) atitinka aukštesnės galios teisės aktą (ar jo dalį), būtų tikslus, konkretus ir aiškus. Pareiškimą pateikusių asmenų abejonė dėl norminio administracinio akto (ar jo dalies) teisėtumo turi būti teisiškai motyvuota. Nurodomi teisiniai argumentai privalo būti išsamūs, aiškūs, logiški ir nuoseklūs (</w:t>
      </w:r>
      <w:r w:rsidRPr="00112D34">
        <w:rPr>
          <w:lang w:val="lt-LT"/>
        </w:rPr>
        <w:t xml:space="preserve">žr., pvz., Lietuvos vyriausiojo administracinio teismo </w:t>
      </w:r>
      <w:r w:rsidRPr="00112D34">
        <w:rPr>
          <w:bCs/>
          <w:color w:val="000000"/>
          <w:shd w:val="clear" w:color="auto" w:fill="FFFFFF"/>
          <w:lang w:val="lt-LT"/>
        </w:rPr>
        <w:t>2013 m. liepos 18 d. nutartį administracinėje byloje Nr. I</w:t>
      </w:r>
      <w:r w:rsidRPr="00112D34">
        <w:rPr>
          <w:bCs/>
          <w:color w:val="000000"/>
          <w:shd w:val="clear" w:color="auto" w:fill="FFFFFF"/>
          <w:vertAlign w:val="superscript"/>
          <w:lang w:val="lt-LT"/>
        </w:rPr>
        <w:t>143</w:t>
      </w:r>
      <w:r w:rsidRPr="00112D34">
        <w:rPr>
          <w:bCs/>
          <w:color w:val="000000"/>
          <w:shd w:val="clear" w:color="auto" w:fill="FFFFFF"/>
          <w:lang w:val="lt-LT"/>
        </w:rPr>
        <w:t xml:space="preserve">-24/2013). Formuluojant teisinius argumentus ir jais grindžiant abejonę dėl norminio administracinio akto teisėtumo, turi būti išnagrinėjamos (išsamiai atskleidžiant teisinio reguliavimo apimtį ir turinį) tiek ginčijamos norminio administracinio akto, tiek aukštesnės galios teisės akto, kuriam atitiktį prašoma patikrinti, normos, pateikiama konkreti nuomonė dėl prieštaravimų tarp šių teisės aktų. Pareiškime neturi būti nutylėtų motyvų, neįvertintų reikšmingų teisinio reguliavimo aspektų </w:t>
      </w:r>
      <w:r w:rsidRPr="00112D34">
        <w:rPr>
          <w:lang w:val="lt-LT"/>
        </w:rPr>
        <w:t>(žr., pvz., Lietuvos vyriausiojo administracinio teismo 2018 m. sausio 2</w:t>
      </w:r>
      <w:r w:rsidR="000D6F46" w:rsidRPr="00112D34">
        <w:rPr>
          <w:lang w:val="lt-LT"/>
        </w:rPr>
        <w:t xml:space="preserve"> </w:t>
      </w:r>
      <w:r w:rsidRPr="00112D34">
        <w:rPr>
          <w:lang w:val="lt-LT"/>
        </w:rPr>
        <w:t>d. sprendimą administracinėje byloje Nr. eI-21-438/2017; 2019 m. liepos 30 d. nutartį administracinėje byloje Nr. I-14-525/2019)</w:t>
      </w:r>
      <w:r w:rsidRPr="00112D34">
        <w:rPr>
          <w:bCs/>
          <w:color w:val="000000"/>
          <w:shd w:val="clear" w:color="auto" w:fill="FFFFFF"/>
          <w:lang w:val="lt-LT"/>
        </w:rPr>
        <w:t>.</w:t>
      </w:r>
    </w:p>
    <w:p w14:paraId="0158ACAD" w14:textId="77777777" w:rsidR="00316D45" w:rsidRPr="00112D34" w:rsidRDefault="00316D45" w:rsidP="00D30673">
      <w:pPr>
        <w:shd w:val="clear" w:color="auto" w:fill="FFFFFF"/>
        <w:ind w:right="-2" w:firstLine="709"/>
        <w:jc w:val="both"/>
        <w:rPr>
          <w:bCs/>
          <w:lang w:val="lt-LT"/>
        </w:rPr>
      </w:pPr>
      <w:r w:rsidRPr="00112D34">
        <w:rPr>
          <w:bCs/>
          <w:lang w:val="lt-LT"/>
        </w:rPr>
        <w:t>Pareiškime dėl norminio administracinio teisės akto teisėtumo ištyrimo negalima apsiriboti vien bendro pobūdžio teiginiais, taip pat vien tik tvirtinimu, kad norminis administracinis aktas prieštarauja įstatymui ar Lietuvos Respublikos Vyriausybės norminiam aktui,</w:t>
      </w:r>
      <w:r w:rsidRPr="00112D34">
        <w:rPr>
          <w:bCs/>
          <w:lang w:val="lt-LT" w:bidi="lt-LT"/>
        </w:rPr>
        <w:t xml:space="preserve"> bet privaloma aiškiai nurodyti, kurie ginčijamo norminio administracinio akto punktai (jų pastraipos ar punktų papunkčiai), kokia apimtimi prieštarauja įstatymui ar Vyriausybės norminiam aktui, ir savo poziciją dėl kiekvienos ginčijamo norminio administracinio akto (jo dalies) nuostatos atitikties įstatymui ar Vyriausybės norminiam aktui pagrįsti aiškiai suformuluotais teisiniais argumentais (žr., pvz., Lietuvos vyriausiojo administracinio teismo 2016 m. spalio 6 d. nutartį administracinėje byloje Nr. A-1022-492/2016; 2017 m. spalio 5 d. sprendimą administracinėje byloje Nr. I-14-552/2017; 2021 m. gegužės 12 d. sprendimą administracinėje byloje Nr. eI-14-629/2021).</w:t>
      </w:r>
      <w:r w:rsidRPr="00112D34">
        <w:rPr>
          <w:bCs/>
          <w:lang w:val="lt-LT"/>
        </w:rPr>
        <w:t xml:space="preserve"> Nesuformulavus tikslaus ir aiškaus pareiškimo, tinkamai nepagrindus savo pozicijos dėl teisinio reguliavimo neatitikimo aukštesnės galios teisės aktams, negalima nustatyti norminės bylos dalyko, nagrinėjimo ribų ir apimties, suvaržoma proceso šalių teisė teikti paaiškinimus, teismo galimybė ruošti bylą teisminiam nagrinėjimui bei ją nagrinėti (</w:t>
      </w:r>
      <w:r w:rsidRPr="00112D34">
        <w:rPr>
          <w:lang w:val="lt-LT"/>
        </w:rPr>
        <w:t xml:space="preserve">žr., pvz., Lietuvos vyriausiojo administracinio teismo </w:t>
      </w:r>
      <w:r w:rsidRPr="00112D34">
        <w:rPr>
          <w:bCs/>
          <w:lang w:val="lt-LT"/>
        </w:rPr>
        <w:t xml:space="preserve">2017 m. spalio 5 d. sprendimą administracinėje byloje Nr. I-14-552/2017; </w:t>
      </w:r>
      <w:r w:rsidRPr="00112D34">
        <w:rPr>
          <w:lang w:val="lt-LT"/>
        </w:rPr>
        <w:t xml:space="preserve">2018 m. gruodžio 18 d. nutartį administracinėje byloje Nr. I-17-756/2018; </w:t>
      </w:r>
      <w:r w:rsidRPr="00112D34">
        <w:rPr>
          <w:bCs/>
          <w:lang w:val="lt-LT" w:bidi="lt-LT"/>
        </w:rPr>
        <w:t>2021 m. kovo 25 d. nutartį administracinėje byloje Nr. eI-20-442/2021</w:t>
      </w:r>
      <w:r w:rsidRPr="00112D34">
        <w:rPr>
          <w:bCs/>
          <w:lang w:val="lt-LT"/>
        </w:rPr>
        <w:t>).</w:t>
      </w:r>
    </w:p>
    <w:p w14:paraId="78524AC9" w14:textId="70DDFCD5" w:rsidR="001756F4" w:rsidRPr="00112D34" w:rsidRDefault="007D33DF" w:rsidP="001756F4">
      <w:pPr>
        <w:shd w:val="clear" w:color="auto" w:fill="FFFFFF"/>
        <w:ind w:right="-2" w:firstLine="709"/>
        <w:jc w:val="both"/>
        <w:rPr>
          <w:lang w:val="lt-LT"/>
        </w:rPr>
      </w:pPr>
      <w:r w:rsidRPr="00112D34">
        <w:rPr>
          <w:bCs/>
          <w:color w:val="000000"/>
          <w:shd w:val="clear" w:color="auto" w:fill="FFFFFF"/>
          <w:lang w:val="lt-LT"/>
        </w:rPr>
        <w:t>Išdėstytų nuostatų</w:t>
      </w:r>
      <w:r w:rsidR="0075398F" w:rsidRPr="00112D34">
        <w:rPr>
          <w:bCs/>
          <w:color w:val="000000"/>
          <w:shd w:val="clear" w:color="auto" w:fill="FFFFFF"/>
          <w:lang w:val="lt-LT"/>
        </w:rPr>
        <w:t xml:space="preserve"> kontekste</w:t>
      </w:r>
      <w:r w:rsidR="006A01DB" w:rsidRPr="00112D34">
        <w:rPr>
          <w:bCs/>
          <w:color w:val="000000"/>
          <w:shd w:val="clear" w:color="auto" w:fill="FFFFFF"/>
          <w:lang w:val="lt-LT"/>
        </w:rPr>
        <w:t xml:space="preserve"> pažymėtina, kad pareiškėjas </w:t>
      </w:r>
      <w:r w:rsidR="004A783B" w:rsidRPr="00112D34">
        <w:rPr>
          <w:lang w:val="lt-LT"/>
        </w:rPr>
        <w:t xml:space="preserve">VAIS aprašo, Skundų nagrinėjimo taisyklių ir Rūmų priežiūros aprašo </w:t>
      </w:r>
      <w:r w:rsidR="000D6F46" w:rsidRPr="00112D34">
        <w:rPr>
          <w:lang w:val="lt-LT"/>
        </w:rPr>
        <w:t xml:space="preserve">atitiktimi </w:t>
      </w:r>
      <w:r w:rsidR="001E77B9" w:rsidRPr="00112D34">
        <w:rPr>
          <w:lang w:val="lt-LT"/>
        </w:rPr>
        <w:t xml:space="preserve">pagal jų priėmimo tvarką </w:t>
      </w:r>
      <w:r w:rsidR="000D6F46" w:rsidRPr="00112D34">
        <w:rPr>
          <w:lang w:val="lt-LT"/>
        </w:rPr>
        <w:t>TPĮ 3 straipsnio 2 dalies 4</w:t>
      </w:r>
      <w:r w:rsidR="001E77B9" w:rsidRPr="00112D34">
        <w:rPr>
          <w:lang w:val="lt-LT"/>
        </w:rPr>
        <w:t> </w:t>
      </w:r>
      <w:r w:rsidR="000D6F46" w:rsidRPr="00112D34">
        <w:rPr>
          <w:lang w:val="lt-LT"/>
        </w:rPr>
        <w:t>punkte įtvirtintam teisėkūros atvirumo ir skaidrumo principui abejoja tuo aspektu, kad nurodyti aktai derinimui buvo pateikti ir priimti praleidus Privalomojo vertinimo įstatymo 12 straipsnio 2</w:t>
      </w:r>
      <w:r w:rsidR="001E77B9" w:rsidRPr="00112D34">
        <w:rPr>
          <w:lang w:val="lt-LT"/>
        </w:rPr>
        <w:t> </w:t>
      </w:r>
      <w:r w:rsidR="000D6F46" w:rsidRPr="00112D34">
        <w:rPr>
          <w:lang w:val="lt-LT"/>
        </w:rPr>
        <w:t>dalyje įtvirtintą terminą</w:t>
      </w:r>
      <w:r w:rsidR="001E77B9" w:rsidRPr="00112D34">
        <w:rPr>
          <w:lang w:val="lt-LT"/>
        </w:rPr>
        <w:t>, o nurodytų aktų atitiktimi TPĮ 9 straipsnio 5 dalies, 15 straipsnio ir 17 straipsnio 4–5 dalių reikalavimams – tuo aspektu, kad nebuvo atsižvelgta į Rūmų tarybos pateiktus siūlymus dėl šių aktų projektų, t. y. Rūmų dalyvavimas derinimo procedūroje, pasak pareiškėjo, neturėjo realios įtakos galutiniams sprendimams, ir nėra aišku, ar buvo ieškoma alternatyvių teisinio reguliavimo sprendimų, ar buvo atliktas numatomo teisinio reguliavimo poveikio vertinimas.</w:t>
      </w:r>
      <w:r w:rsidR="004132A5" w:rsidRPr="00112D34">
        <w:rPr>
          <w:lang w:val="lt-LT"/>
        </w:rPr>
        <w:t xml:space="preserve"> Tačiau pareiškėjas išsamiais ir </w:t>
      </w:r>
      <w:r w:rsidR="004132A5" w:rsidRPr="00112D34">
        <w:rPr>
          <w:bCs/>
          <w:lang w:val="lt-LT" w:bidi="lt-LT"/>
        </w:rPr>
        <w:t xml:space="preserve">aiškiai suformuluotais teisiniais argumentais nepagrindžia, kaip </w:t>
      </w:r>
      <w:r w:rsidR="004132A5" w:rsidRPr="00112D34">
        <w:rPr>
          <w:lang w:val="lt-LT"/>
        </w:rPr>
        <w:t xml:space="preserve">konkrečiai jis nurodytų aktų pateikimą derinti ir priėmimą praleidus Privalomojo vertinimo įstatymo 12 straipsnio 2 dalyje įtvirtintą terminą sieja su galimu teisėkūros atvirumo ir skaidrumo principo pažeidimu, šiuo aspektu visapusiškai atskleidžiant tiek minėto principo turinį, tiek jį įvertinant pareiškėjo dėstomų prašomų ištirti teisės aktų priėmimo aplinkybių kontekste, be kita ko, įvertinant paties pareiškėjo nurodytas aplinkybes, kad Rūmų taryba turėjo realią galimybę dalyvauti </w:t>
      </w:r>
      <w:r w:rsidR="0048244A" w:rsidRPr="00112D34">
        <w:rPr>
          <w:lang w:val="lt-LT"/>
        </w:rPr>
        <w:t>kvestionuojam</w:t>
      </w:r>
      <w:r w:rsidR="004132A5" w:rsidRPr="00112D34">
        <w:rPr>
          <w:lang w:val="lt-LT"/>
        </w:rPr>
        <w:t xml:space="preserve">ų </w:t>
      </w:r>
      <w:r w:rsidR="0048244A" w:rsidRPr="00112D34">
        <w:rPr>
          <w:lang w:val="lt-LT"/>
        </w:rPr>
        <w:t xml:space="preserve">aktų </w:t>
      </w:r>
      <w:r w:rsidR="004132A5" w:rsidRPr="00112D34">
        <w:rPr>
          <w:lang w:val="lt-LT"/>
        </w:rPr>
        <w:t xml:space="preserve">priėmimo procese ir teikė atitinkamus siūlymus dėl </w:t>
      </w:r>
      <w:r w:rsidR="0048244A" w:rsidRPr="00112D34">
        <w:rPr>
          <w:lang w:val="lt-LT"/>
        </w:rPr>
        <w:t>j</w:t>
      </w:r>
      <w:r w:rsidR="004132A5" w:rsidRPr="00112D34">
        <w:rPr>
          <w:lang w:val="lt-LT"/>
        </w:rPr>
        <w:t>ų projektų.</w:t>
      </w:r>
      <w:r w:rsidR="001756F4" w:rsidRPr="00112D34">
        <w:rPr>
          <w:lang w:val="lt-LT"/>
        </w:rPr>
        <w:t xml:space="preserve"> Pareiškėjas taip pat išsamiau nedetalizuoja ir nenurodo konkrečių aukštesnės galios teisės aktų nuostatų, kurios įpareigotų teisėkūros subjektus privalomai priimti teisės aktų projektus būtent pagal gautus suinteresuotų subjektų pasiūlymus ir (ar) jų pageidavimus, o administracinis teismas nevertina ginčijamo teisės akto </w:t>
      </w:r>
      <w:r w:rsidR="001756F4" w:rsidRPr="00112D34">
        <w:rPr>
          <w:lang w:val="lt-LT"/>
        </w:rPr>
        <w:lastRenderedPageBreak/>
        <w:t>politinio ar ekonominio tikslingumo požiūriu (ABTĮ 3 str. 2 d.). Tuo tarpu savo abejonių dėl VAIS aprašo, Skundų nagrinėjimo taisyklių ir Rūmų priežiūros aprašo atitikties pagal jų priėmimo tvarką TPĮ 3 straipsnio 2 dalies 2 punkte įtvirtintam proporcingumo principui ir 3 straipsnio 2 dalies 5 punkte įtvirtintam teisėkūros efektyvumo principui pareiškėjas apskritai nemotyvuoja jokiais teisiniais argumentais.</w:t>
      </w:r>
    </w:p>
    <w:p w14:paraId="1912E98A" w14:textId="3430E6E1" w:rsidR="00060623" w:rsidRPr="00112D34" w:rsidRDefault="00B23D2C" w:rsidP="00060623">
      <w:pPr>
        <w:shd w:val="clear" w:color="auto" w:fill="FFFFFF"/>
        <w:ind w:right="-2" w:firstLine="709"/>
        <w:jc w:val="both"/>
        <w:rPr>
          <w:lang w:val="lt-LT"/>
        </w:rPr>
      </w:pPr>
      <w:r w:rsidRPr="00112D34">
        <w:rPr>
          <w:lang w:val="lt-LT"/>
        </w:rPr>
        <w:t xml:space="preserve">VAIS aprašo </w:t>
      </w:r>
      <w:r w:rsidRPr="00112D34">
        <w:rPr>
          <w:bCs/>
          <w:color w:val="000000"/>
          <w:shd w:val="clear" w:color="auto" w:fill="FFFFFF"/>
          <w:lang w:val="lt-LT"/>
        </w:rPr>
        <w:t>11.2.1, 11.2.2, 11.2.3, 11.2.6 (dali</w:t>
      </w:r>
      <w:r w:rsidR="00E71CD1" w:rsidRPr="00112D34">
        <w:rPr>
          <w:bCs/>
          <w:color w:val="000000"/>
          <w:shd w:val="clear" w:color="auto" w:fill="FFFFFF"/>
          <w:lang w:val="lt-LT"/>
        </w:rPr>
        <w:t>e</w:t>
      </w:r>
      <w:r w:rsidRPr="00112D34">
        <w:rPr>
          <w:bCs/>
          <w:color w:val="000000"/>
          <w:shd w:val="clear" w:color="auto" w:fill="FFFFFF"/>
          <w:lang w:val="lt-LT"/>
        </w:rPr>
        <w:t>s dėl kvalifikacijos pažymėjimo numerio), 11.2.8, 11.2.9, 11.2.10, 11.2.12, 11.2.15, 11.2.16 ir 11.2.17 (dali</w:t>
      </w:r>
      <w:r w:rsidR="00E71CD1" w:rsidRPr="00112D34">
        <w:rPr>
          <w:bCs/>
          <w:color w:val="000000"/>
          <w:shd w:val="clear" w:color="auto" w:fill="FFFFFF"/>
          <w:lang w:val="lt-LT"/>
        </w:rPr>
        <w:t>e</w:t>
      </w:r>
      <w:r w:rsidRPr="00112D34">
        <w:rPr>
          <w:bCs/>
          <w:color w:val="000000"/>
          <w:shd w:val="clear" w:color="auto" w:fill="FFFFFF"/>
          <w:lang w:val="lt-LT"/>
        </w:rPr>
        <w:t>s dėl vertės pagrindo, mato vieneto ir valiutos) punkt</w:t>
      </w:r>
      <w:r w:rsidR="00E71CD1" w:rsidRPr="00112D34">
        <w:rPr>
          <w:bCs/>
          <w:color w:val="000000"/>
          <w:shd w:val="clear" w:color="auto" w:fill="FFFFFF"/>
          <w:lang w:val="lt-LT"/>
        </w:rPr>
        <w:t>ų</w:t>
      </w:r>
      <w:r w:rsidR="00E71CD1" w:rsidRPr="00112D34">
        <w:rPr>
          <w:lang w:val="lt-LT"/>
        </w:rPr>
        <w:t xml:space="preserve"> atitikt</w:t>
      </w:r>
      <w:r w:rsidR="009D2E75" w:rsidRPr="00112D34">
        <w:rPr>
          <w:lang w:val="lt-LT"/>
        </w:rPr>
        <w:t>į</w:t>
      </w:r>
      <w:r w:rsidR="00E71CD1" w:rsidRPr="00112D34">
        <w:rPr>
          <w:lang w:val="lt-LT"/>
        </w:rPr>
        <w:t xml:space="preserve"> Privalomojo vertinimo įstatymo 10 straipsnio 1 daliai ir 11 straipsnio 1</w:t>
      </w:r>
      <w:r w:rsidR="00BE1D53" w:rsidRPr="00112D34">
        <w:rPr>
          <w:lang w:val="lt-LT"/>
        </w:rPr>
        <w:t> </w:t>
      </w:r>
      <w:r w:rsidR="00E71CD1" w:rsidRPr="00112D34">
        <w:rPr>
          <w:lang w:val="lt-LT"/>
        </w:rPr>
        <w:t xml:space="preserve">daliai bei iš konstitucinio teisinės valstybės principo kylančiam teisės aktų hierarchijos principui </w:t>
      </w:r>
      <w:r w:rsidR="00E70AD6" w:rsidRPr="00112D34">
        <w:rPr>
          <w:lang w:val="lt-LT"/>
        </w:rPr>
        <w:t xml:space="preserve">pareiškėjas kvestionuoja tuo aspektu, kad atsakovas poįstatyminiu teisės aktu išplėtė įstatyme įtvirtintą baigtinį duomenų, kurie gali būti viešinami apie Vertinimo ataskaitų informacinėje sistemoje (toliau – ir VAIS) registruotas vertinimo ataskaitas, sąrašą, taip viršydamas jam suteiktus įgaliojimus. </w:t>
      </w:r>
      <w:r w:rsidR="009D2E75" w:rsidRPr="00112D34">
        <w:rPr>
          <w:lang w:val="lt-LT"/>
        </w:rPr>
        <w:t>Pasak pareiškėjo, Privalomojo vertinimo įstatymo 10 straipsnio 1 dalis suteikia Tarnybai įgaliojimus reglamentuoti tik ataskaitos teikimo procedūrą, tačiau nesuteikia įgaliojimų nustatyti, kokie papildomi (tiesiogiai nenurodyti Privalomojo vertinimo įstatymo 11 straipsnio 1 dalyje) duomenys turi būti pateikti registruojant ataskaitą VAIS.</w:t>
      </w:r>
      <w:r w:rsidR="00385B69" w:rsidRPr="00112D34">
        <w:rPr>
          <w:lang w:val="lt-LT"/>
        </w:rPr>
        <w:t xml:space="preserve"> </w:t>
      </w:r>
      <w:r w:rsidR="00A26F2A" w:rsidRPr="00112D34">
        <w:rPr>
          <w:lang w:val="lt-LT"/>
        </w:rPr>
        <w:t xml:space="preserve">Be to, pareiškėjas abejoja dėl nurodytų nuostatų atitikties proporcingumo principui, teigdamas, kad jos neišplaukia iš jokio aiškaus viešojo intereso ir nėra būtinos privalomojo vertinimo rezultatų viešinimo tikslams. Šiame kontekste teisėjų </w:t>
      </w:r>
      <w:r w:rsidR="001A0681" w:rsidRPr="00112D34">
        <w:rPr>
          <w:lang w:val="lt-LT"/>
        </w:rPr>
        <w:t xml:space="preserve">kolegija pirmiausia </w:t>
      </w:r>
      <w:r w:rsidR="00A26F2A" w:rsidRPr="00112D34">
        <w:rPr>
          <w:lang w:val="lt-LT"/>
        </w:rPr>
        <w:t xml:space="preserve">pažymi, kad </w:t>
      </w:r>
      <w:r w:rsidR="00CB769E" w:rsidRPr="00112D34">
        <w:rPr>
          <w:lang w:val="lt-LT"/>
        </w:rPr>
        <w:t xml:space="preserve">pareiškėjo nurodyta Privalomojo vertinimo įstatymo 11 straipsnio 1 dalis iš esmės reglamentuoja kitus teisinių santykių klausimus, nei prašomos ištirti nuostatos – VAIS aprašo 11.2 punkte, įskaitant nurodytas pareiškėjo kvestionuojamas šio punkto dalis, yra reglamentuojama, kokius duomenis apie į VAIS teikiamą registruoti vertinimo ataskaitą privalo pateikti vertinimo ataskaitas registruoti teikiantis asmuo, o ne tai, kokie duomenys apie VAIS jau registruotas vertinimo ataskaitas turi būti viešinami VAIS tvarkytojo interneto svetainėje, kaip tai reglamentuoja pareiškėjo nurodyta Privalomojo vertinimo įstatymo 11 straipsnio 1 dalis. Taigi, tarp šių pareiškėjo prašomų ištirti nuostatų ir pareiškime nurodyto aukštesnės galios teisės aktuose įtvirtinto reguliavimo, kuriam atitiktį prašoma patikrinti, pareiškėjo kvestionuojamu aspektu iš esmės nėra loginio ryšio, kad šias nuostatas būtų galima tiesiogiai lyginti jų tarpusavio suderinamumo prasme. Savo ruožtu </w:t>
      </w:r>
      <w:r w:rsidR="00A26F2A" w:rsidRPr="00112D34">
        <w:rPr>
          <w:lang w:val="lt-LT"/>
        </w:rPr>
        <w:t xml:space="preserve">pareiškėjo nurodyta Privalomojo vertinimo įstatymo 10 straipsnio, reglamentuojančio vertinimo ataskaitų teikimą į VAIS ir jų saugojimą, 1 dalis įtvirtina bendro pobūdžio nuostatą, jog vertintojas parengtą vertinimo ataskaitą ne vėliau kaip kitą darbo dieną nuo parengimo dienos teikia į VAIS vertinimo ataskaitų informacinės sistemos valdytojo nustatyta tvarka. </w:t>
      </w:r>
      <w:r w:rsidR="00CB769E" w:rsidRPr="00112D34">
        <w:rPr>
          <w:lang w:val="lt-LT"/>
        </w:rPr>
        <w:t xml:space="preserve">Tuo tarpu </w:t>
      </w:r>
      <w:r w:rsidR="00A26F2A" w:rsidRPr="00112D34">
        <w:rPr>
          <w:lang w:val="lt-LT"/>
        </w:rPr>
        <w:t>VAIS, kaip</w:t>
      </w:r>
      <w:r w:rsidR="00A26F2A" w:rsidRPr="00112D34">
        <w:rPr>
          <w:rFonts w:ascii="Arial" w:hAnsi="Arial" w:cs="Arial"/>
          <w:color w:val="000000"/>
          <w:shd w:val="clear" w:color="auto" w:fill="FFFFFF"/>
          <w:lang w:val="lt-LT"/>
        </w:rPr>
        <w:t xml:space="preserve"> </w:t>
      </w:r>
      <w:r w:rsidR="00A26F2A" w:rsidRPr="00112D34">
        <w:rPr>
          <w:lang w:val="lt-LT"/>
        </w:rPr>
        <w:t xml:space="preserve">valstybės informacinės sistemos, pagrindinės funkcijos neapsiriboja vien nuasmenintų vertinimo ataskaitų (dokumentų) ir jų duomenų viešinimu (Tarnybos direktoriaus 2025 m. liepos 24 d. įsakymu Nr. V1-112 patvirtintų Vertinimo ataskaitų informacinės sistemos nuostatų (toliau – ir VAIS nuostatai) 8.2 p.), bet apima ir tokias funkcijas, kaip: duomenų apie vertintojus, vertinimo įmones bei jų parengtų vertinimo ataskaitų rinkimas bei tvarkymas (VAIS nuostatų 8.1 p.); keitimasis duomenimis su duomenų gavėjais, turinčiais teisę juos gauti (VAIS nuostatų 8.3 p.); duomenų keitimasis su registrais ir kitomis valstybės informacinėmis sistemomis (VAIS nuostatų 8.4 p.); automatizuotas vertinimo ataskaitų duomenų ir faktinių sandorių duomenų palyginimas (VAIS nuostatų 8.5 p.); ir kt. </w:t>
      </w:r>
      <w:r w:rsidR="005D2CD5" w:rsidRPr="00112D34">
        <w:rPr>
          <w:lang w:val="lt-LT"/>
        </w:rPr>
        <w:t xml:space="preserve">Šiame kontekste pabrėžtina, kad Privalomojo vertinimo įstatymo tikslas – sudaryti teisines prielaidas sprendimams, kurie leistų užtikrinti patikimą privalomąjį turto arba verslo vertinimą (Privalomojo vertinimo įstatymo 1 str. 1 d.), kuris atliekamas teisės aktų, kuriuose reikalaujama atlikti tokį vertės nustatymą, nurodytais atvejais, siekiant užtikrinti viešuosius ir (arba) privačius interesus (Privalomojo vertinimo įstatymo 2 str. 3 d.). </w:t>
      </w:r>
      <w:r w:rsidR="00060623" w:rsidRPr="00112D34">
        <w:rPr>
          <w:lang w:val="lt-LT"/>
        </w:rPr>
        <w:t xml:space="preserve">Tačiau </w:t>
      </w:r>
      <w:r w:rsidR="000278E2" w:rsidRPr="00112D34">
        <w:rPr>
          <w:lang w:val="lt-LT"/>
        </w:rPr>
        <w:t>nurodytu</w:t>
      </w:r>
      <w:r w:rsidR="00060623" w:rsidRPr="00112D34">
        <w:rPr>
          <w:lang w:val="lt-LT"/>
        </w:rPr>
        <w:t xml:space="preserve"> aspektu pareiškime nieko nepasisakoma, todėl iš esmės lieka neįvertinti reikšmingi teisinio reguliavimo aspektai ir neatskleista bei išsamiais teisiniais argumentais nepagrįsta konkreti pareiškėjo teisinė pozicija dėl galimo prieštaravimo tarp nurodytų kvestionuojamų nuostatų ir aukštesnės galios teisės aktuose įtvirtinto teisinio reguliavimo.</w:t>
      </w:r>
    </w:p>
    <w:p w14:paraId="68F38003" w14:textId="54B689C0" w:rsidR="005E43F7" w:rsidRPr="00112D34" w:rsidRDefault="005E43F7" w:rsidP="00D30673">
      <w:pPr>
        <w:ind w:firstLine="709"/>
        <w:jc w:val="both"/>
        <w:rPr>
          <w:lang w:val="lt-LT"/>
        </w:rPr>
      </w:pPr>
      <w:r w:rsidRPr="00112D34">
        <w:rPr>
          <w:lang w:val="lt-LT"/>
        </w:rPr>
        <w:t>VAIS aprašo 11.2.1, 11.2.2, 11.2.3, 11.2.6 (dal</w:t>
      </w:r>
      <w:r w:rsidR="00334695" w:rsidRPr="00112D34">
        <w:rPr>
          <w:lang w:val="lt-LT"/>
        </w:rPr>
        <w:t>ies</w:t>
      </w:r>
      <w:r w:rsidRPr="00112D34">
        <w:rPr>
          <w:lang w:val="lt-LT"/>
        </w:rPr>
        <w:t xml:space="preserve"> dėl kvalifikacijos pažymėjimo numerio), 11.2.8, 11.2.9, 11.2.10, 11.2.12, 11.2.15, 11.2.16 ir 11.2.17 </w:t>
      </w:r>
      <w:r w:rsidR="00334695" w:rsidRPr="00112D34">
        <w:rPr>
          <w:bCs/>
          <w:color w:val="000000"/>
          <w:shd w:val="clear" w:color="auto" w:fill="FFFFFF"/>
          <w:lang w:val="lt-LT"/>
        </w:rPr>
        <w:t xml:space="preserve">(dalies dėl vertės pagrindo, mato vieneto ir valiutos) </w:t>
      </w:r>
      <w:r w:rsidRPr="00112D34">
        <w:rPr>
          <w:lang w:val="lt-LT"/>
        </w:rPr>
        <w:t>punktų atitiktį Konstitucijos 46 str</w:t>
      </w:r>
      <w:r w:rsidR="00334695" w:rsidRPr="00112D34">
        <w:rPr>
          <w:lang w:val="lt-LT"/>
        </w:rPr>
        <w:t>aipsnio</w:t>
      </w:r>
      <w:r w:rsidRPr="00112D34">
        <w:rPr>
          <w:lang w:val="lt-LT"/>
        </w:rPr>
        <w:t xml:space="preserve"> 3 d</w:t>
      </w:r>
      <w:r w:rsidR="00334695" w:rsidRPr="00112D34">
        <w:rPr>
          <w:lang w:val="lt-LT"/>
        </w:rPr>
        <w:t>aliai</w:t>
      </w:r>
      <w:r w:rsidRPr="00112D34">
        <w:rPr>
          <w:lang w:val="lt-LT"/>
        </w:rPr>
        <w:t xml:space="preserve"> pareiškėjas kvestionuoja tuo aspektu, kad atsakov</w:t>
      </w:r>
      <w:r w:rsidR="00334695" w:rsidRPr="00112D34">
        <w:rPr>
          <w:lang w:val="lt-LT"/>
        </w:rPr>
        <w:t>as</w:t>
      </w:r>
      <w:r w:rsidRPr="00112D34">
        <w:rPr>
          <w:lang w:val="lt-LT"/>
        </w:rPr>
        <w:t xml:space="preserve"> sukūr</w:t>
      </w:r>
      <w:r w:rsidR="00334695" w:rsidRPr="00112D34">
        <w:rPr>
          <w:lang w:val="lt-LT"/>
        </w:rPr>
        <w:t>ė</w:t>
      </w:r>
      <w:r w:rsidRPr="00112D34">
        <w:rPr>
          <w:lang w:val="lt-LT"/>
        </w:rPr>
        <w:t xml:space="preserve"> papildomą administracinę naštą vertintojams kiekvieną kartą registruojant ataskaitas</w:t>
      </w:r>
      <w:r w:rsidR="00334695" w:rsidRPr="00112D34">
        <w:rPr>
          <w:lang w:val="lt-LT"/>
        </w:rPr>
        <w:t>, tokiu būdu</w:t>
      </w:r>
      <w:r w:rsidRPr="00112D34">
        <w:rPr>
          <w:lang w:val="lt-LT"/>
        </w:rPr>
        <w:t xml:space="preserve"> pažeidžia</w:t>
      </w:r>
      <w:r w:rsidR="00334695" w:rsidRPr="00112D34">
        <w:rPr>
          <w:lang w:val="lt-LT"/>
        </w:rPr>
        <w:t>nt</w:t>
      </w:r>
      <w:r w:rsidRPr="00112D34">
        <w:rPr>
          <w:lang w:val="lt-LT"/>
        </w:rPr>
        <w:t xml:space="preserve"> (riboja</w:t>
      </w:r>
      <w:r w:rsidR="00334695" w:rsidRPr="00112D34">
        <w:rPr>
          <w:lang w:val="lt-LT"/>
        </w:rPr>
        <w:t>nt</w:t>
      </w:r>
      <w:r w:rsidRPr="00112D34">
        <w:rPr>
          <w:lang w:val="lt-LT"/>
        </w:rPr>
        <w:t>) vertintojų ūkinės veiklos laisv</w:t>
      </w:r>
      <w:r w:rsidR="00334695" w:rsidRPr="00112D34">
        <w:rPr>
          <w:lang w:val="lt-LT"/>
        </w:rPr>
        <w:t>ę</w:t>
      </w:r>
      <w:r w:rsidRPr="00112D34">
        <w:rPr>
          <w:lang w:val="lt-LT"/>
        </w:rPr>
        <w:t xml:space="preserve">. Pareiškėjas taip pat </w:t>
      </w:r>
      <w:r w:rsidRPr="00112D34">
        <w:rPr>
          <w:lang w:val="lt-LT"/>
        </w:rPr>
        <w:lastRenderedPageBreak/>
        <w:t>kvestionuoja minėtų nuostatų atitiktį Konstitucijos 31 str</w:t>
      </w:r>
      <w:r w:rsidR="00332254" w:rsidRPr="00112D34">
        <w:rPr>
          <w:lang w:val="lt-LT"/>
        </w:rPr>
        <w:t>aipsnio</w:t>
      </w:r>
      <w:r w:rsidRPr="00112D34">
        <w:rPr>
          <w:lang w:val="lt-LT"/>
        </w:rPr>
        <w:t xml:space="preserve"> 4 d</w:t>
      </w:r>
      <w:r w:rsidR="00332254" w:rsidRPr="00112D34">
        <w:rPr>
          <w:lang w:val="lt-LT"/>
        </w:rPr>
        <w:t>aliai</w:t>
      </w:r>
      <w:r w:rsidRPr="00112D34">
        <w:rPr>
          <w:lang w:val="lt-LT"/>
        </w:rPr>
        <w:t xml:space="preserve"> ir </w:t>
      </w:r>
      <w:proofErr w:type="spellStart"/>
      <w:r w:rsidRPr="00112D34">
        <w:rPr>
          <w:i/>
          <w:iCs/>
          <w:lang w:val="lt-LT"/>
        </w:rPr>
        <w:t>nulla</w:t>
      </w:r>
      <w:proofErr w:type="spellEnd"/>
      <w:r w:rsidRPr="00112D34">
        <w:rPr>
          <w:i/>
          <w:iCs/>
          <w:lang w:val="lt-LT"/>
        </w:rPr>
        <w:t xml:space="preserve"> </w:t>
      </w:r>
      <w:proofErr w:type="spellStart"/>
      <w:r w:rsidRPr="00112D34">
        <w:rPr>
          <w:i/>
          <w:iCs/>
          <w:lang w:val="lt-LT"/>
        </w:rPr>
        <w:t>poena</w:t>
      </w:r>
      <w:proofErr w:type="spellEnd"/>
      <w:r w:rsidRPr="00112D34">
        <w:rPr>
          <w:i/>
          <w:iCs/>
          <w:lang w:val="lt-LT"/>
        </w:rPr>
        <w:t xml:space="preserve"> </w:t>
      </w:r>
      <w:proofErr w:type="spellStart"/>
      <w:r w:rsidRPr="00112D34">
        <w:rPr>
          <w:i/>
          <w:iCs/>
          <w:lang w:val="lt-LT"/>
        </w:rPr>
        <w:t>sine</w:t>
      </w:r>
      <w:proofErr w:type="spellEnd"/>
      <w:r w:rsidRPr="00112D34">
        <w:rPr>
          <w:i/>
          <w:iCs/>
          <w:lang w:val="lt-LT"/>
        </w:rPr>
        <w:t xml:space="preserve"> </w:t>
      </w:r>
      <w:proofErr w:type="spellStart"/>
      <w:r w:rsidRPr="00112D34">
        <w:rPr>
          <w:i/>
          <w:iCs/>
          <w:lang w:val="lt-LT"/>
        </w:rPr>
        <w:t>lege</w:t>
      </w:r>
      <w:proofErr w:type="spellEnd"/>
      <w:r w:rsidRPr="00112D34">
        <w:rPr>
          <w:i/>
          <w:iCs/>
          <w:lang w:val="lt-LT"/>
        </w:rPr>
        <w:t xml:space="preserve"> </w:t>
      </w:r>
      <w:r w:rsidRPr="00112D34">
        <w:rPr>
          <w:lang w:val="lt-LT"/>
        </w:rPr>
        <w:t xml:space="preserve">principui, savo abejones šiuo aspektu siedamas su </w:t>
      </w:r>
      <w:r w:rsidR="00D847D2" w:rsidRPr="00112D34">
        <w:rPr>
          <w:lang w:val="lt-LT"/>
        </w:rPr>
        <w:t xml:space="preserve">Tarnybos teise inicijuoti administracinio nusižengimo teiseną pagal </w:t>
      </w:r>
      <w:r w:rsidR="00332254" w:rsidRPr="00112D34">
        <w:rPr>
          <w:lang w:val="lt-LT"/>
        </w:rPr>
        <w:t xml:space="preserve">Lietuvos Respublikos administracinių nusižengimų kodekso </w:t>
      </w:r>
      <w:r w:rsidRPr="00112D34">
        <w:rPr>
          <w:lang w:val="lt-LT"/>
        </w:rPr>
        <w:t>196</w:t>
      </w:r>
      <w:r w:rsidRPr="00112D34">
        <w:rPr>
          <w:vertAlign w:val="superscript"/>
          <w:lang w:val="lt-LT"/>
        </w:rPr>
        <w:t>1</w:t>
      </w:r>
      <w:r w:rsidRPr="00112D34">
        <w:rPr>
          <w:lang w:val="lt-LT"/>
        </w:rPr>
        <w:t xml:space="preserve"> str</w:t>
      </w:r>
      <w:r w:rsidR="00332254" w:rsidRPr="00112D34">
        <w:rPr>
          <w:lang w:val="lt-LT"/>
        </w:rPr>
        <w:t>aipsn</w:t>
      </w:r>
      <w:r w:rsidR="00D847D2" w:rsidRPr="00112D34">
        <w:rPr>
          <w:lang w:val="lt-LT"/>
        </w:rPr>
        <w:t xml:space="preserve">į dėl Privalomojo vertinimo įstatymo </w:t>
      </w:r>
      <w:r w:rsidRPr="00112D34">
        <w:rPr>
          <w:lang w:val="lt-LT"/>
        </w:rPr>
        <w:t xml:space="preserve">ir (arba) kitų teisės aktų, nustatančių reikalavimą atlikti </w:t>
      </w:r>
      <w:r w:rsidR="00D847D2" w:rsidRPr="00112D34">
        <w:rPr>
          <w:lang w:val="lt-LT"/>
        </w:rPr>
        <w:t xml:space="preserve">privalomąjį turto arba verslo </w:t>
      </w:r>
      <w:r w:rsidRPr="00112D34">
        <w:rPr>
          <w:lang w:val="lt-LT"/>
        </w:rPr>
        <w:t xml:space="preserve">vertinimą, pažeidimų. </w:t>
      </w:r>
      <w:r w:rsidR="00D847D2" w:rsidRPr="00112D34">
        <w:rPr>
          <w:lang w:val="lt-LT"/>
        </w:rPr>
        <w:t xml:space="preserve">Tačiau šiuo aspektu pareiškime dėstomi argumentai yra pernelyg abstraktūs, grindžiami </w:t>
      </w:r>
      <w:r w:rsidR="00B22EE9" w:rsidRPr="00112D34">
        <w:rPr>
          <w:lang w:val="lt-LT"/>
        </w:rPr>
        <w:t>tik</w:t>
      </w:r>
      <w:r w:rsidR="00D847D2" w:rsidRPr="00112D34">
        <w:rPr>
          <w:lang w:val="lt-LT"/>
        </w:rPr>
        <w:t xml:space="preserve"> bendro pobūdžio samprotavimais, </w:t>
      </w:r>
      <w:r w:rsidR="00330236" w:rsidRPr="00112D34">
        <w:rPr>
          <w:lang w:val="lt-LT"/>
        </w:rPr>
        <w:t xml:space="preserve">o ne aiškiais ir konkrečiais teisiniais motyvais, </w:t>
      </w:r>
      <w:r w:rsidR="00D847D2" w:rsidRPr="00112D34">
        <w:rPr>
          <w:lang w:val="lt-LT"/>
        </w:rPr>
        <w:t>išsamiai n</w:t>
      </w:r>
      <w:r w:rsidR="00330236" w:rsidRPr="00112D34">
        <w:rPr>
          <w:lang w:val="lt-LT"/>
        </w:rPr>
        <w:t xml:space="preserve">ėra </w:t>
      </w:r>
      <w:r w:rsidR="00D847D2" w:rsidRPr="00112D34">
        <w:rPr>
          <w:lang w:val="lt-LT"/>
        </w:rPr>
        <w:t>atsklei</w:t>
      </w:r>
      <w:r w:rsidR="00330236" w:rsidRPr="00112D34">
        <w:rPr>
          <w:lang w:val="lt-LT"/>
        </w:rPr>
        <w:t>stas</w:t>
      </w:r>
      <w:r w:rsidR="00D847D2" w:rsidRPr="00112D34">
        <w:rPr>
          <w:lang w:val="lt-LT"/>
        </w:rPr>
        <w:t xml:space="preserve"> </w:t>
      </w:r>
      <w:r w:rsidR="009D4C4F" w:rsidRPr="00112D34">
        <w:rPr>
          <w:lang w:val="lt-LT"/>
        </w:rPr>
        <w:t>nei</w:t>
      </w:r>
      <w:r w:rsidR="00D847D2" w:rsidRPr="00112D34">
        <w:rPr>
          <w:lang w:val="lt-LT"/>
        </w:rPr>
        <w:t xml:space="preserve"> ginčijamo, </w:t>
      </w:r>
      <w:r w:rsidR="009D4C4F" w:rsidRPr="00112D34">
        <w:rPr>
          <w:lang w:val="lt-LT"/>
        </w:rPr>
        <w:t>nei</w:t>
      </w:r>
      <w:r w:rsidR="00D847D2" w:rsidRPr="00112D34">
        <w:rPr>
          <w:lang w:val="lt-LT"/>
        </w:rPr>
        <w:t xml:space="preserve"> aukštesnės galios teisės aktų turin</w:t>
      </w:r>
      <w:r w:rsidR="00330236" w:rsidRPr="00112D34">
        <w:rPr>
          <w:lang w:val="lt-LT"/>
        </w:rPr>
        <w:t>ys</w:t>
      </w:r>
      <w:r w:rsidR="00D847D2" w:rsidRPr="00112D34">
        <w:rPr>
          <w:lang w:val="lt-LT"/>
        </w:rPr>
        <w:t>, jų tarpusavio ryš</w:t>
      </w:r>
      <w:r w:rsidR="00330236" w:rsidRPr="00112D34">
        <w:rPr>
          <w:lang w:val="lt-LT"/>
        </w:rPr>
        <w:t>ys</w:t>
      </w:r>
      <w:r w:rsidR="00D847D2" w:rsidRPr="00112D34">
        <w:rPr>
          <w:lang w:val="lt-LT"/>
        </w:rPr>
        <w:t xml:space="preserve">, todėl neišreiškia konkrečios ir </w:t>
      </w:r>
      <w:r w:rsidR="00330236" w:rsidRPr="00112D34">
        <w:rPr>
          <w:lang w:val="lt-LT"/>
        </w:rPr>
        <w:t>nuosekliais</w:t>
      </w:r>
      <w:r w:rsidR="00D847D2" w:rsidRPr="00112D34">
        <w:rPr>
          <w:lang w:val="lt-LT"/>
        </w:rPr>
        <w:t xml:space="preserve"> teisiniais argumentais pagrįstos pareiškėjo pozicijos dėl galimo minėtų nuostatų prieštaravimo.</w:t>
      </w:r>
      <w:r w:rsidR="000B76E2" w:rsidRPr="00112D34">
        <w:rPr>
          <w:lang w:val="lt-LT"/>
        </w:rPr>
        <w:t xml:space="preserve"> </w:t>
      </w:r>
      <w:r w:rsidRPr="00112D34">
        <w:rPr>
          <w:lang w:val="lt-LT"/>
        </w:rPr>
        <w:t xml:space="preserve">Be to, </w:t>
      </w:r>
      <w:r w:rsidR="000B76E2" w:rsidRPr="00112D34">
        <w:rPr>
          <w:lang w:val="lt-LT"/>
        </w:rPr>
        <w:t>VAIS aprašo 11.2.1–11.2.3, 11.2.6, 11.2.8–11.2.10, 11.2.12, 11.2.15–11.2.17 punktai</w:t>
      </w:r>
      <w:r w:rsidRPr="00112D34">
        <w:rPr>
          <w:lang w:val="lt-LT"/>
        </w:rPr>
        <w:t xml:space="preserve"> nereglamentuoja klausimų, susijusių su administraciniais nusižengimais, </w:t>
      </w:r>
      <w:r w:rsidR="000B76E2" w:rsidRPr="00112D34">
        <w:rPr>
          <w:lang w:val="lt-LT"/>
        </w:rPr>
        <w:t>todėl pastaruoju</w:t>
      </w:r>
      <w:r w:rsidRPr="00112D34">
        <w:rPr>
          <w:lang w:val="lt-LT"/>
        </w:rPr>
        <w:t xml:space="preserve"> aspektu pareiškime </w:t>
      </w:r>
      <w:r w:rsidR="009D4C4F" w:rsidRPr="00112D34">
        <w:rPr>
          <w:lang w:val="lt-LT"/>
        </w:rPr>
        <w:t xml:space="preserve">iš esmės </w:t>
      </w:r>
      <w:r w:rsidR="00B22EE9" w:rsidRPr="00112D34">
        <w:rPr>
          <w:lang w:val="lt-LT"/>
        </w:rPr>
        <w:t>lieka ne</w:t>
      </w:r>
      <w:r w:rsidRPr="00112D34">
        <w:rPr>
          <w:lang w:val="lt-LT"/>
        </w:rPr>
        <w:t xml:space="preserve">atskleistas tiesioginis norminis konfliktas tarp </w:t>
      </w:r>
      <w:r w:rsidR="000B76E2" w:rsidRPr="00112D34">
        <w:rPr>
          <w:lang w:val="lt-LT"/>
        </w:rPr>
        <w:t>šių punktų</w:t>
      </w:r>
      <w:r w:rsidRPr="00112D34">
        <w:rPr>
          <w:lang w:val="lt-LT"/>
        </w:rPr>
        <w:t xml:space="preserve"> nuostatų</w:t>
      </w:r>
      <w:r w:rsidR="000B76E2" w:rsidRPr="00112D34">
        <w:rPr>
          <w:lang w:val="lt-LT"/>
        </w:rPr>
        <w:t xml:space="preserve"> ir nurodytų aukštesnės galios teisės aktų, kuriems jų atitiktį prašoma patikrinti</w:t>
      </w:r>
      <w:r w:rsidRPr="00112D34">
        <w:rPr>
          <w:lang w:val="lt-LT"/>
        </w:rPr>
        <w:t>.</w:t>
      </w:r>
    </w:p>
    <w:p w14:paraId="3C880C85" w14:textId="59FF4673" w:rsidR="005230A1" w:rsidRPr="00112D34" w:rsidRDefault="00F80381" w:rsidP="00B94205">
      <w:pPr>
        <w:ind w:firstLine="709"/>
        <w:jc w:val="both"/>
        <w:rPr>
          <w:lang w:val="lt-LT"/>
        </w:rPr>
      </w:pPr>
      <w:r w:rsidRPr="00112D34">
        <w:rPr>
          <w:lang w:val="lt-LT"/>
        </w:rPr>
        <w:t>Pareiškėjas taip pat abejoja VAIS aprašo 11.5 punkto</w:t>
      </w:r>
      <w:r w:rsidR="004C24BA" w:rsidRPr="00112D34">
        <w:rPr>
          <w:lang w:val="lt-LT"/>
        </w:rPr>
        <w:t>, pagal kurį vertintojui numatyta pareiga parengti ir pateikti nuasmenintą ataskaitos versiją,</w:t>
      </w:r>
      <w:r w:rsidRPr="00112D34">
        <w:rPr>
          <w:lang w:val="lt-LT"/>
        </w:rPr>
        <w:t xml:space="preserve"> atitiktimi Privalomojo vertinimo įstatymo 7</w:t>
      </w:r>
      <w:r w:rsidR="00BE1D53" w:rsidRPr="00112D34">
        <w:rPr>
          <w:lang w:val="lt-LT"/>
        </w:rPr>
        <w:t> </w:t>
      </w:r>
      <w:r w:rsidRPr="00112D34">
        <w:rPr>
          <w:lang w:val="lt-LT"/>
        </w:rPr>
        <w:t>straipsnio 3 daliai, 10 straipsnio 1 daliai ir 11 straipsnio 1 dalies 9 punktui, Konstitucijos 46</w:t>
      </w:r>
      <w:r w:rsidR="00BE1D53" w:rsidRPr="00112D34">
        <w:rPr>
          <w:lang w:val="lt-LT"/>
        </w:rPr>
        <w:t> </w:t>
      </w:r>
      <w:r w:rsidRPr="00112D34">
        <w:rPr>
          <w:lang w:val="lt-LT"/>
        </w:rPr>
        <w:t>straipsnio 3 daliai bei iš konstitucinio teisinės valstybės principo kylantiems teisės aktų hierarchijos ir proporcingumo reikalavimams. Nurodytos nuostatos atitiktimi Privalomojo vertinimo įstatymo 7 straipsnio 3 daliai pareiškėjas abejoja tuo aspektu, kad pagal pastarąją įstatymo normą vertintojas pasirašo vieną vertinimo ataskaitą, t. y. įstatyme nenumatyta</w:t>
      </w:r>
      <w:r w:rsidR="005D31DD" w:rsidRPr="00112D34">
        <w:rPr>
          <w:lang w:val="lt-LT"/>
        </w:rPr>
        <w:t>s</w:t>
      </w:r>
      <w:r w:rsidRPr="00112D34">
        <w:rPr>
          <w:lang w:val="lt-LT"/>
        </w:rPr>
        <w:t xml:space="preserve"> nuasmenintos ataskaitos versijos parengim</w:t>
      </w:r>
      <w:r w:rsidR="005D31DD" w:rsidRPr="00112D34">
        <w:rPr>
          <w:lang w:val="lt-LT"/>
        </w:rPr>
        <w:t>as</w:t>
      </w:r>
      <w:r w:rsidRPr="00112D34">
        <w:rPr>
          <w:lang w:val="lt-LT"/>
        </w:rPr>
        <w:t xml:space="preserve"> ir pasirašym</w:t>
      </w:r>
      <w:r w:rsidR="005D31DD" w:rsidRPr="00112D34">
        <w:rPr>
          <w:lang w:val="lt-LT"/>
        </w:rPr>
        <w:t>as</w:t>
      </w:r>
      <w:r w:rsidRPr="00112D34">
        <w:rPr>
          <w:lang w:val="lt-LT"/>
        </w:rPr>
        <w:t xml:space="preserve">. Tačiau teisėjų kolegija atkreipia dėmesį, kad </w:t>
      </w:r>
      <w:r w:rsidR="005D31DD" w:rsidRPr="00112D34">
        <w:rPr>
          <w:lang w:val="lt-LT"/>
        </w:rPr>
        <w:t xml:space="preserve">pareiškėjo prašomas ištirti </w:t>
      </w:r>
      <w:r w:rsidRPr="00112D34">
        <w:rPr>
          <w:lang w:val="lt-LT"/>
        </w:rPr>
        <w:t>VAIS aprašo 11.5 punktas nereglamentuoja reikalavimų pačiai privalomojo turto arba verslo vertinimo ataskaitai, įskaitant tokios ataskaitos pasirašymo klausimus, bei nenumato pareigos pasirašyti nuasmenintą ataskaitos versiją, todėl ir šiuo aspektu tarp pareiškėjo prašomos ištirti bei aukštesnės galios teisės akt</w:t>
      </w:r>
      <w:r w:rsidR="009D4C4F" w:rsidRPr="00112D34">
        <w:rPr>
          <w:lang w:val="lt-LT"/>
        </w:rPr>
        <w:t>ų</w:t>
      </w:r>
      <w:r w:rsidRPr="00112D34">
        <w:rPr>
          <w:lang w:val="lt-LT"/>
        </w:rPr>
        <w:t xml:space="preserve"> nuostatų stokojama loginio ryšio.</w:t>
      </w:r>
      <w:r w:rsidR="007029CE" w:rsidRPr="00112D34">
        <w:rPr>
          <w:lang w:val="lt-LT"/>
        </w:rPr>
        <w:t xml:space="preserve"> Nors p</w:t>
      </w:r>
      <w:r w:rsidR="006E0811" w:rsidRPr="00112D34">
        <w:rPr>
          <w:lang w:val="lt-LT"/>
        </w:rPr>
        <w:t>a</w:t>
      </w:r>
      <w:r w:rsidR="00FB70F5" w:rsidRPr="00112D34">
        <w:rPr>
          <w:lang w:val="lt-LT"/>
        </w:rPr>
        <w:t>reiškime laikomasi pozicijos, kad</w:t>
      </w:r>
      <w:r w:rsidR="006E0811" w:rsidRPr="00112D34">
        <w:rPr>
          <w:lang w:val="lt-LT"/>
        </w:rPr>
        <w:t xml:space="preserve"> </w:t>
      </w:r>
      <w:r w:rsidR="00FB70F5" w:rsidRPr="00112D34">
        <w:rPr>
          <w:lang w:val="lt-LT"/>
        </w:rPr>
        <w:t xml:space="preserve">vertinimo ataskaitos </w:t>
      </w:r>
      <w:r w:rsidR="006E0811" w:rsidRPr="00112D34">
        <w:rPr>
          <w:lang w:val="lt-LT"/>
        </w:rPr>
        <w:t>nuasmeninimo pareiga pagal Privalomojo vertinimo įstatymo 11</w:t>
      </w:r>
      <w:r w:rsidR="00BE1D53" w:rsidRPr="00112D34">
        <w:rPr>
          <w:lang w:val="lt-LT"/>
        </w:rPr>
        <w:t> </w:t>
      </w:r>
      <w:r w:rsidR="006E0811" w:rsidRPr="00112D34">
        <w:rPr>
          <w:lang w:val="lt-LT"/>
        </w:rPr>
        <w:t>str</w:t>
      </w:r>
      <w:r w:rsidR="00B53545" w:rsidRPr="00112D34">
        <w:rPr>
          <w:lang w:val="lt-LT"/>
        </w:rPr>
        <w:t>aipsnio</w:t>
      </w:r>
      <w:r w:rsidR="006E0811" w:rsidRPr="00112D34">
        <w:rPr>
          <w:lang w:val="lt-LT"/>
        </w:rPr>
        <w:t xml:space="preserve"> 1 d</w:t>
      </w:r>
      <w:r w:rsidR="00B53545" w:rsidRPr="00112D34">
        <w:rPr>
          <w:lang w:val="lt-LT"/>
        </w:rPr>
        <w:t>alies</w:t>
      </w:r>
      <w:r w:rsidR="006E0811" w:rsidRPr="00112D34">
        <w:rPr>
          <w:lang w:val="lt-LT"/>
        </w:rPr>
        <w:t xml:space="preserve"> 9 p</w:t>
      </w:r>
      <w:r w:rsidR="00B53545" w:rsidRPr="00112D34">
        <w:rPr>
          <w:lang w:val="lt-LT"/>
        </w:rPr>
        <w:t>unktą</w:t>
      </w:r>
      <w:r w:rsidR="006E0811" w:rsidRPr="00112D34">
        <w:rPr>
          <w:lang w:val="lt-LT"/>
        </w:rPr>
        <w:t xml:space="preserve"> tenka </w:t>
      </w:r>
      <w:r w:rsidR="00BF3A8C" w:rsidRPr="00112D34">
        <w:rPr>
          <w:lang w:val="lt-LT"/>
        </w:rPr>
        <w:t>VAIS</w:t>
      </w:r>
      <w:r w:rsidR="006E0811" w:rsidRPr="00112D34">
        <w:rPr>
          <w:lang w:val="lt-LT"/>
        </w:rPr>
        <w:t xml:space="preserve"> tvarkytojui, teisėjų kolegija pažymi, kad iš minėtos įstatymo nuostatos formuluotės tai savaime neišplaukia, o nurodyto savo teiginio pareiškėjas </w:t>
      </w:r>
      <w:r w:rsidR="007029CE" w:rsidRPr="00112D34">
        <w:rPr>
          <w:lang w:val="lt-LT"/>
        </w:rPr>
        <w:t xml:space="preserve">niekaip </w:t>
      </w:r>
      <w:r w:rsidR="006E0811" w:rsidRPr="00112D34">
        <w:rPr>
          <w:lang w:val="lt-LT"/>
        </w:rPr>
        <w:t xml:space="preserve">nepagrindžia. </w:t>
      </w:r>
      <w:r w:rsidR="004F323F" w:rsidRPr="00112D34">
        <w:rPr>
          <w:lang w:val="lt-LT"/>
        </w:rPr>
        <w:t>P</w:t>
      </w:r>
      <w:r w:rsidR="004F323F" w:rsidRPr="00112D34">
        <w:rPr>
          <w:lang w:val="lt-LT" w:bidi="lt-LT"/>
        </w:rPr>
        <w:t xml:space="preserve">areiškėjas </w:t>
      </w:r>
      <w:r w:rsidR="004F323F" w:rsidRPr="00112D34">
        <w:rPr>
          <w:color w:val="000000"/>
          <w:lang w:val="lt-LT" w:eastAsia="lt-LT" w:bidi="lt-LT"/>
        </w:rPr>
        <w:t xml:space="preserve">nepateikė </w:t>
      </w:r>
      <w:r w:rsidR="009D4C4F" w:rsidRPr="00112D34">
        <w:rPr>
          <w:color w:val="000000"/>
          <w:lang w:val="lt-LT" w:eastAsia="lt-LT" w:bidi="lt-LT"/>
        </w:rPr>
        <w:t xml:space="preserve">jokių </w:t>
      </w:r>
      <w:r w:rsidR="004F323F" w:rsidRPr="00112D34">
        <w:rPr>
          <w:color w:val="000000"/>
          <w:lang w:val="lt-LT" w:eastAsia="lt-LT" w:bidi="lt-LT"/>
        </w:rPr>
        <w:t xml:space="preserve">aiškių teisinių argumentų su išsamiu jų pagrindimu dėl </w:t>
      </w:r>
      <w:r w:rsidR="004F323F" w:rsidRPr="00112D34">
        <w:rPr>
          <w:lang w:val="lt-LT"/>
        </w:rPr>
        <w:t xml:space="preserve">Privalomojo vertinimo įstatymo 11 straipsnio 1 dalies 9 punkto </w:t>
      </w:r>
      <w:r w:rsidR="004F323F" w:rsidRPr="00112D34">
        <w:rPr>
          <w:lang w:val="lt-LT" w:bidi="lt-LT"/>
        </w:rPr>
        <w:t xml:space="preserve">nuostatos, </w:t>
      </w:r>
      <w:r w:rsidR="004F323F" w:rsidRPr="00112D34">
        <w:rPr>
          <w:color w:val="000000"/>
          <w:lang w:val="lt-LT" w:eastAsia="lt-LT" w:bidi="lt-LT"/>
        </w:rPr>
        <w:t xml:space="preserve">kaip įpareigojančios </w:t>
      </w:r>
      <w:r w:rsidR="004F323F" w:rsidRPr="00112D34">
        <w:rPr>
          <w:lang w:val="lt-LT"/>
        </w:rPr>
        <w:t>vertinimo ataskaitas nuasmeninti būtent pačiam VAIS tvarkytojui</w:t>
      </w:r>
      <w:r w:rsidR="004F323F" w:rsidRPr="00112D34">
        <w:rPr>
          <w:lang w:val="lt-LT" w:bidi="lt-LT"/>
        </w:rPr>
        <w:t>, ir pareiškime jokiais teisi</w:t>
      </w:r>
      <w:r w:rsidR="005D31DD" w:rsidRPr="00112D34">
        <w:rPr>
          <w:lang w:val="lt-LT" w:bidi="lt-LT"/>
        </w:rPr>
        <w:t>škai pagrįstais</w:t>
      </w:r>
      <w:r w:rsidR="004F323F" w:rsidRPr="00112D34">
        <w:rPr>
          <w:lang w:val="lt-LT" w:bidi="lt-LT"/>
        </w:rPr>
        <w:t xml:space="preserve"> argumentais nėra paaiškinama, kuo remiantis daroma tokia išvada.</w:t>
      </w:r>
      <w:r w:rsidR="00EF6F0E" w:rsidRPr="00112D34">
        <w:rPr>
          <w:lang w:val="lt-LT"/>
        </w:rPr>
        <w:t xml:space="preserve"> Tuo tarpu pareiškėjo dėstomi argumentai dėl VAIS aprašo 11.5 punkto atitikties proporcingumo principui grindžiami tuo, kad pats atsakovas gali nuasmeninti vertinimo ataskaitas, tačiau, kaip minėta, administracinis teismas nevertina ginčijamo teisės akto politinio ar ekonominio tikslingumo požiūriu (ABTĮ 3 str. 2 d.).</w:t>
      </w:r>
      <w:r w:rsidR="007F1D86" w:rsidRPr="00112D34">
        <w:rPr>
          <w:lang w:val="lt-LT"/>
        </w:rPr>
        <w:t xml:space="preserve"> Pareiškėjas taip pat nepateikė aiškių teisinių argumentų su išsamiu jų pagrindimu dėl </w:t>
      </w:r>
      <w:r w:rsidR="005230A1" w:rsidRPr="00112D34">
        <w:rPr>
          <w:lang w:val="lt-LT"/>
        </w:rPr>
        <w:t>VAIS aprašo 11.5 punkto atitikties Privalomojo vertinimo įstatymo 10 straipsnio 1 daliai, Konstitucijos 46</w:t>
      </w:r>
      <w:r w:rsidR="00BE1D53" w:rsidRPr="00112D34">
        <w:rPr>
          <w:lang w:val="lt-LT"/>
        </w:rPr>
        <w:t> </w:t>
      </w:r>
      <w:r w:rsidR="005230A1" w:rsidRPr="00112D34">
        <w:rPr>
          <w:lang w:val="lt-LT"/>
        </w:rPr>
        <w:t xml:space="preserve">straipsnio 3 daliai bei iš konstitucinio teisinės valstybės principo kylančiam teisės aktų hierarchijos principui, kuo remdamasis pareiškėjas </w:t>
      </w:r>
      <w:r w:rsidR="005230A1" w:rsidRPr="00112D34">
        <w:rPr>
          <w:lang w:val="lt-LT" w:bidi="lt-LT"/>
        </w:rPr>
        <w:t xml:space="preserve">daro išvadą, kad iš pastarųjų aukštesnės galios teisės aktų nuostatų kyla draudimas atsakovui </w:t>
      </w:r>
      <w:r w:rsidR="005230A1" w:rsidRPr="00112D34">
        <w:rPr>
          <w:lang w:val="lt-LT"/>
        </w:rPr>
        <w:t xml:space="preserve">įtvirtinti pareigą vertintojui parengti ir pateikti </w:t>
      </w:r>
      <w:r w:rsidR="00B94205" w:rsidRPr="00112D34">
        <w:rPr>
          <w:lang w:val="lt-LT"/>
        </w:rPr>
        <w:t>Privalomojo vertinimo įstatymo 11 straipsnio 1 dalies 9 punkte nustatytus informacijos nuasmeninimo reikalavimus atitinkančią vertinimo ataskaitos dokumento ar dokumentų rinkinio versiją</w:t>
      </w:r>
      <w:r w:rsidR="005230A1" w:rsidRPr="00112D34">
        <w:rPr>
          <w:lang w:val="lt-LT"/>
        </w:rPr>
        <w:t xml:space="preserve">, </w:t>
      </w:r>
      <w:r w:rsidR="00B94205" w:rsidRPr="00112D34">
        <w:rPr>
          <w:lang w:val="lt-LT"/>
        </w:rPr>
        <w:t>jeigu vertinamas turtas arba verslas atitinka Privalomojo vertinimo įstatymo 2 straipsnio 11 dalyje nurodytą viešojo sektoriaus turto apibrėžimą. P</w:t>
      </w:r>
      <w:r w:rsidR="005230A1" w:rsidRPr="00112D34">
        <w:rPr>
          <w:lang w:val="lt-LT"/>
        </w:rPr>
        <w:t xml:space="preserve">areiškime </w:t>
      </w:r>
      <w:r w:rsidR="005D31DD" w:rsidRPr="00112D34">
        <w:rPr>
          <w:lang w:val="lt-LT"/>
        </w:rPr>
        <w:t xml:space="preserve">šiuo aspektu </w:t>
      </w:r>
      <w:r w:rsidR="005230A1" w:rsidRPr="00112D34">
        <w:rPr>
          <w:lang w:val="lt-LT"/>
        </w:rPr>
        <w:t xml:space="preserve">nėra </w:t>
      </w:r>
      <w:r w:rsidR="005D31DD" w:rsidRPr="00112D34">
        <w:rPr>
          <w:lang w:val="lt-LT"/>
        </w:rPr>
        <w:t xml:space="preserve">visapusiškai </w:t>
      </w:r>
      <w:r w:rsidR="005230A1" w:rsidRPr="00112D34">
        <w:rPr>
          <w:lang w:val="lt-LT"/>
        </w:rPr>
        <w:t>atskleistas ginčijamo ir aukštesnės galios teisės aktų turinys</w:t>
      </w:r>
      <w:r w:rsidR="00B94205" w:rsidRPr="00112D34">
        <w:rPr>
          <w:lang w:val="lt-LT"/>
        </w:rPr>
        <w:t xml:space="preserve"> bei nepateikti išsamūs teisiniai argumentai</w:t>
      </w:r>
      <w:r w:rsidR="005230A1" w:rsidRPr="00112D34">
        <w:rPr>
          <w:lang w:val="lt-LT"/>
        </w:rPr>
        <w:t xml:space="preserve">, kurie išreikštų konkrečią </w:t>
      </w:r>
      <w:r w:rsidR="005D31DD" w:rsidRPr="00112D34">
        <w:rPr>
          <w:lang w:val="lt-LT"/>
        </w:rPr>
        <w:t xml:space="preserve">pareiškėjo </w:t>
      </w:r>
      <w:r w:rsidR="005230A1" w:rsidRPr="00112D34">
        <w:rPr>
          <w:lang w:val="lt-LT"/>
        </w:rPr>
        <w:t>teisinę poziciją dėl galimo jų prieštaravimo aptariamu aspektu.</w:t>
      </w:r>
    </w:p>
    <w:p w14:paraId="3CDD7918" w14:textId="762F1460" w:rsidR="00192445" w:rsidRPr="00112D34" w:rsidRDefault="00771C8C" w:rsidP="00192445">
      <w:pPr>
        <w:ind w:firstLine="709"/>
        <w:jc w:val="both"/>
        <w:rPr>
          <w:lang w:val="lt-LT"/>
        </w:rPr>
      </w:pPr>
      <w:r w:rsidRPr="00112D34">
        <w:rPr>
          <w:lang w:val="lt-LT" w:bidi="lt-LT"/>
        </w:rPr>
        <w:t>Skundų nagrinėjimo taisyklių 38 punkto atitiktimi Privalomojo vertinimo įstatymo 8</w:t>
      </w:r>
      <w:r w:rsidR="00BE1D53" w:rsidRPr="00112D34">
        <w:rPr>
          <w:lang w:val="lt-LT" w:bidi="lt-LT"/>
        </w:rPr>
        <w:t> </w:t>
      </w:r>
      <w:r w:rsidRPr="00112D34">
        <w:rPr>
          <w:lang w:val="lt-LT" w:bidi="lt-LT"/>
        </w:rPr>
        <w:t xml:space="preserve">straipsnio 1 dalies 4 punktui bei iš konstitucinio teisinės valstybės principo kylantiems teisės aktų hierarchijos ir proporcingumo reikalavimams pareiškėjas abejoja </w:t>
      </w:r>
      <w:r w:rsidR="00523711" w:rsidRPr="00112D34">
        <w:rPr>
          <w:lang w:val="lt-LT"/>
        </w:rPr>
        <w:t>tuo aspektu, kad jame įtvirtintas 10</w:t>
      </w:r>
      <w:r w:rsidR="00BE1D53" w:rsidRPr="00112D34">
        <w:rPr>
          <w:lang w:val="lt-LT"/>
        </w:rPr>
        <w:t> </w:t>
      </w:r>
      <w:r w:rsidR="00523711" w:rsidRPr="00112D34">
        <w:rPr>
          <w:lang w:val="lt-LT"/>
        </w:rPr>
        <w:t>darbo dienų terminas Rūmų nuomonei</w:t>
      </w:r>
      <w:r w:rsidR="00523711" w:rsidRPr="00112D34">
        <w:rPr>
          <w:rFonts w:ascii="Arial" w:hAnsi="Arial" w:cs="Arial"/>
          <w:color w:val="000000"/>
          <w:sz w:val="20"/>
          <w:szCs w:val="20"/>
          <w:lang w:val="lt-LT"/>
        </w:rPr>
        <w:t xml:space="preserve"> </w:t>
      </w:r>
      <w:r w:rsidR="00523711" w:rsidRPr="00112D34">
        <w:rPr>
          <w:lang w:val="lt-LT"/>
        </w:rPr>
        <w:t xml:space="preserve">dėl gauto teikimo pateikti yra objektyviai nepakankamas ir proceso operatyvumo tikslo galima pasiekti nustačius ilgesnį terminą, o Rūmų nuomonės nepateikimo </w:t>
      </w:r>
      <w:r w:rsidR="007C78BA" w:rsidRPr="00112D34">
        <w:rPr>
          <w:lang w:val="lt-LT"/>
        </w:rPr>
        <w:t xml:space="preserve">per nustatytą terminą </w:t>
      </w:r>
      <w:r w:rsidR="00523711" w:rsidRPr="00112D34">
        <w:rPr>
          <w:lang w:val="lt-LT"/>
        </w:rPr>
        <w:t xml:space="preserve">prilyginimas pritarimui neturi jokio teisinio pagrindo. </w:t>
      </w:r>
      <w:r w:rsidR="00014210" w:rsidRPr="00112D34">
        <w:rPr>
          <w:lang w:val="lt-LT"/>
        </w:rPr>
        <w:t xml:space="preserve">Šiame kontekste pažymėtina, jog pareiškėjo nurodytas Privalomojo vertinimo įstatymo 8 straipsnio 1 dalies 4 punktas kaip vieną iš Tarnybos atliekamų funkcijų įtvirtina tai, kad ji, išnagrinėjusi skundą ir (arba) </w:t>
      </w:r>
      <w:r w:rsidR="00014210" w:rsidRPr="00112D34">
        <w:rPr>
          <w:lang w:val="lt-LT"/>
        </w:rPr>
        <w:lastRenderedPageBreak/>
        <w:t>vertinimo ataskaitą, prieš priimdama sprendimą, gauna Rūmų nuomonę ir priima sprendimą pradėti administracinio nusižengimo teiseną (tyrimą) arba jos (jo) nepradėti</w:t>
      </w:r>
      <w:r w:rsidR="004F2962" w:rsidRPr="00112D34">
        <w:rPr>
          <w:lang w:val="lt-LT"/>
        </w:rPr>
        <w:t xml:space="preserve">. </w:t>
      </w:r>
      <w:r w:rsidR="00523711" w:rsidRPr="00112D34">
        <w:rPr>
          <w:lang w:val="lt-LT"/>
        </w:rPr>
        <w:t xml:space="preserve">Tačiau </w:t>
      </w:r>
      <w:r w:rsidR="004F2962" w:rsidRPr="00112D34">
        <w:rPr>
          <w:lang w:val="lt-LT"/>
        </w:rPr>
        <w:t>minėta įstatymo nuostata</w:t>
      </w:r>
      <w:r w:rsidR="00523711" w:rsidRPr="00112D34">
        <w:rPr>
          <w:lang w:val="lt-LT"/>
        </w:rPr>
        <w:t xml:space="preserve"> </w:t>
      </w:r>
      <w:r w:rsidR="00014210" w:rsidRPr="00112D34">
        <w:rPr>
          <w:lang w:val="lt-LT"/>
        </w:rPr>
        <w:t>tiesiogiai nereglamentuoja konkretaus termino Rūmų nuomonei pateikti ir tokios nuomonės nepateikimo teisinių pasekmių</w:t>
      </w:r>
      <w:r w:rsidR="00734C3E" w:rsidRPr="00112D34">
        <w:rPr>
          <w:lang w:val="lt-LT"/>
        </w:rPr>
        <w:t xml:space="preserve">, o </w:t>
      </w:r>
      <w:r w:rsidR="007C78BA" w:rsidRPr="00112D34">
        <w:rPr>
          <w:lang w:val="lt-LT"/>
        </w:rPr>
        <w:t xml:space="preserve">pareiškime nėra išdėstyta </w:t>
      </w:r>
      <w:r w:rsidR="007C78BA" w:rsidRPr="00112D34">
        <w:rPr>
          <w:color w:val="000000"/>
          <w:lang w:val="lt-LT" w:eastAsia="lt-LT" w:bidi="lt-LT"/>
        </w:rPr>
        <w:t xml:space="preserve">jokių aiškių teisinių argumentų su išsamiu jų pagrindimu dėl </w:t>
      </w:r>
      <w:r w:rsidR="007C78BA" w:rsidRPr="00112D34">
        <w:rPr>
          <w:lang w:val="lt-LT"/>
        </w:rPr>
        <w:t xml:space="preserve">Privalomojo vertinimo įstatymo 8 straipsnio 1 dalies 4 punkto </w:t>
      </w:r>
      <w:r w:rsidR="007C78BA" w:rsidRPr="00112D34">
        <w:rPr>
          <w:lang w:val="lt-LT" w:bidi="lt-LT"/>
        </w:rPr>
        <w:t>nuostatos</w:t>
      </w:r>
      <w:r w:rsidR="007C78BA" w:rsidRPr="00112D34">
        <w:rPr>
          <w:lang w:val="lt-LT"/>
        </w:rPr>
        <w:t xml:space="preserve"> vertinimo</w:t>
      </w:r>
      <w:r w:rsidR="007C78BA" w:rsidRPr="00112D34">
        <w:rPr>
          <w:lang w:val="lt-LT" w:bidi="lt-LT"/>
        </w:rPr>
        <w:t xml:space="preserve">, </w:t>
      </w:r>
      <w:r w:rsidR="007C78BA" w:rsidRPr="00112D34">
        <w:rPr>
          <w:color w:val="000000"/>
          <w:lang w:val="lt-LT" w:eastAsia="lt-LT" w:bidi="lt-LT"/>
        </w:rPr>
        <w:t xml:space="preserve">kaip įpareigojančios </w:t>
      </w:r>
      <w:r w:rsidR="007C78BA" w:rsidRPr="00112D34">
        <w:rPr>
          <w:lang w:val="lt-LT"/>
        </w:rPr>
        <w:t xml:space="preserve">nustatyti konkretų (ilgesnį) terminą ir (ar) draudimą Tarnybai priimti atitinkamą sprendimą per nustatytą terminą Rūmams nepateikus nuomonės. </w:t>
      </w:r>
      <w:r w:rsidR="00192445" w:rsidRPr="00112D34">
        <w:rPr>
          <w:lang w:val="lt-LT"/>
        </w:rPr>
        <w:t>Pareiškėjas taip pat nenurodo jokių kitų konkrečių aukštesnės galios teisės aktų nuostatų, su kuriomis sietų tokį įpareigojimą ir (ar) draudimą. Šiuo aspektu pareiškėjo dėstomos abejonės yra pernelyg abstrakčios ir grindžiamos bendro pobūdžio teiginiais, kurie neišreiškia konkrečios bei išsamiais teisiniais argumentais pagrįstos teisinės pozicijos dėl kvestionuojamo teisinio reguliavimo teisėtumo.</w:t>
      </w:r>
    </w:p>
    <w:p w14:paraId="4A60343B" w14:textId="0F502A08" w:rsidR="001672E7" w:rsidRPr="00112D34" w:rsidRDefault="004611AF" w:rsidP="00D30673">
      <w:pPr>
        <w:shd w:val="clear" w:color="auto" w:fill="FFFFFF"/>
        <w:ind w:firstLine="709"/>
        <w:jc w:val="both"/>
        <w:rPr>
          <w:lang w:val="lt-LT"/>
        </w:rPr>
      </w:pPr>
      <w:r w:rsidRPr="00112D34">
        <w:rPr>
          <w:lang w:val="lt-LT"/>
        </w:rPr>
        <w:t xml:space="preserve">Savo abejones dėl Rūmų priežiūros aprašo </w:t>
      </w:r>
      <w:r w:rsidRPr="00112D34">
        <w:rPr>
          <w:bCs/>
          <w:color w:val="000000"/>
          <w:shd w:val="clear" w:color="auto" w:fill="FFFFFF"/>
          <w:lang w:val="lt-LT"/>
        </w:rPr>
        <w:t>2.1 punkto atitikties Privalomojo vertinimo įstatymo 5 straipsnio 5 daliai ir 8 straipsnio 2 dalies 2 punktui bei iš konstitucinio teisinės valstybės principo kylantiems teisės aktų hierarchijos, teisinio tikrumo ir proporcingumo reikalavimams pareiškėjas grindžia tuo, kad</w:t>
      </w:r>
      <w:r w:rsidR="003452DE" w:rsidRPr="00112D34">
        <w:rPr>
          <w:bCs/>
          <w:color w:val="000000"/>
          <w:shd w:val="clear" w:color="auto" w:fill="FFFFFF"/>
          <w:lang w:val="lt-LT"/>
        </w:rPr>
        <w:t xml:space="preserve"> įstatymas nesuteikia </w:t>
      </w:r>
      <w:r w:rsidR="00056717" w:rsidRPr="00112D34">
        <w:rPr>
          <w:bCs/>
          <w:color w:val="000000"/>
          <w:shd w:val="clear" w:color="auto" w:fill="FFFFFF"/>
          <w:lang w:val="lt-LT"/>
        </w:rPr>
        <w:t>Tarnybai įgaliojimų poįstatyminiu teisės aktu nustatyti diskrecinius Rūmų tikrinimo dažnumo kriterijus</w:t>
      </w:r>
      <w:r w:rsidR="00FE7D9B" w:rsidRPr="00112D34">
        <w:rPr>
          <w:bCs/>
          <w:color w:val="000000"/>
          <w:shd w:val="clear" w:color="auto" w:fill="FFFFFF"/>
          <w:lang w:val="lt-LT"/>
        </w:rPr>
        <w:t xml:space="preserve"> </w:t>
      </w:r>
      <w:r w:rsidR="00056717" w:rsidRPr="00112D34">
        <w:rPr>
          <w:lang w:val="lt-LT"/>
        </w:rPr>
        <w:t>ir nėra apibrėžta, kas laikoma rizika, k</w:t>
      </w:r>
      <w:r w:rsidR="00867AA3" w:rsidRPr="00112D34">
        <w:rPr>
          <w:lang w:val="lt-LT"/>
        </w:rPr>
        <w:t>urią nustačius</w:t>
      </w:r>
      <w:r w:rsidR="001E6A7E" w:rsidRPr="00112D34">
        <w:rPr>
          <w:lang w:val="lt-LT"/>
        </w:rPr>
        <w:t xml:space="preserve"> yra</w:t>
      </w:r>
      <w:r w:rsidR="00056717" w:rsidRPr="00112D34">
        <w:rPr>
          <w:lang w:val="lt-LT"/>
        </w:rPr>
        <w:t xml:space="preserve"> galimi dažnesni tikrinimai, kokiais kriterijais ji vertinama, kas ir kaip ją nustato bei ar tokį vertinimą galima ginčyti</w:t>
      </w:r>
      <w:r w:rsidR="00867AA3" w:rsidRPr="00112D34">
        <w:rPr>
          <w:lang w:val="lt-LT"/>
        </w:rPr>
        <w:t>.</w:t>
      </w:r>
      <w:r w:rsidR="00E840BD" w:rsidRPr="00112D34">
        <w:rPr>
          <w:lang w:val="lt-LT"/>
        </w:rPr>
        <w:t xml:space="preserve"> Tuo tarpu Rūmų priežiūros aprašo </w:t>
      </w:r>
      <w:r w:rsidR="00E840BD" w:rsidRPr="00112D34">
        <w:rPr>
          <w:bCs/>
          <w:color w:val="000000"/>
          <w:shd w:val="clear" w:color="auto" w:fill="FFFFFF"/>
          <w:lang w:val="lt-LT"/>
        </w:rPr>
        <w:t xml:space="preserve">2.1 punkto atitiktimi </w:t>
      </w:r>
      <w:r w:rsidR="00B74D30" w:rsidRPr="00112D34">
        <w:rPr>
          <w:bCs/>
          <w:color w:val="000000"/>
          <w:shd w:val="clear" w:color="auto" w:fill="FFFFFF"/>
          <w:lang w:val="lt-LT"/>
        </w:rPr>
        <w:t xml:space="preserve">Privalomojo vertinimo įstatymo 8 straipsnio 2 dalies 1 punktui, Konstitucijos 35 straipsniui bei iš konstitucinio teisinės valstybės principo kylantiems teisės aktų hierarchijos ir proporcingumo reikalavimams pareiškėjas abejoja tuo aspektu, kad </w:t>
      </w:r>
      <w:r w:rsidR="004F16CE" w:rsidRPr="00112D34">
        <w:rPr>
          <w:bCs/>
          <w:color w:val="000000"/>
          <w:shd w:val="clear" w:color="auto" w:fill="FFFFFF"/>
          <w:lang w:val="lt-LT"/>
        </w:rPr>
        <w:t>šiame punkte įtvirtinta galimybė Tarnybos darbuotojams dalyvauti vertintojų kvalifikacijos egzaminuose neturi tiesiogiai įstatyme įtvirtinto teisinio pagrindo ir pažeidžia profesinės savivaldos autonomijos principą, o priežiūros tikslų galima pasiekti mažiau ribojančiomis priemonėmis.</w:t>
      </w:r>
      <w:r w:rsidR="001672E7" w:rsidRPr="00112D34">
        <w:rPr>
          <w:lang w:val="lt-LT"/>
        </w:rPr>
        <w:t xml:space="preserve"> Pareiškėjas taip pat prašo ištirti Rūmų priežiūros aprašo </w:t>
      </w:r>
      <w:r w:rsidR="001672E7" w:rsidRPr="00112D34">
        <w:rPr>
          <w:bCs/>
          <w:color w:val="000000"/>
          <w:shd w:val="clear" w:color="auto" w:fill="FFFFFF"/>
          <w:lang w:val="lt-LT"/>
        </w:rPr>
        <w:t>16 punkto atitiktį Privalomojo vertinimo įstatymo 8 straipsnio 2 dalies 2 punktui, Viešojo administravimo įstatymo 3 straipsnio 5 ir 9 punktams, Konstitucijos 35 straipsniui bei iš konstitucinio teisinės valstybės principo kylančiam proporcingumo reikalavimui, savo abejones grįsdamas tuo, kad minėtame punkte įtvirtintas terminas Rūmų pastaboms dėl tikrinimo ataskaitos pateikti yra neproporcingai trumpas ir neužtikrina realios galimybės pateikti tokias pastabas bei nekyla tiesiogiai iš įstatymo.</w:t>
      </w:r>
      <w:r w:rsidR="00C86BD5" w:rsidRPr="00112D34">
        <w:rPr>
          <w:bCs/>
          <w:color w:val="000000"/>
          <w:shd w:val="clear" w:color="auto" w:fill="FFFFFF"/>
          <w:lang w:val="lt-LT"/>
        </w:rPr>
        <w:t xml:space="preserve"> </w:t>
      </w:r>
      <w:r w:rsidR="001672E7" w:rsidRPr="00112D34">
        <w:rPr>
          <w:lang w:val="lt-LT"/>
        </w:rPr>
        <w:t xml:space="preserve">Rūmų priežiūros aprašo </w:t>
      </w:r>
      <w:r w:rsidR="001672E7" w:rsidRPr="00112D34">
        <w:rPr>
          <w:bCs/>
          <w:color w:val="000000"/>
          <w:shd w:val="clear" w:color="auto" w:fill="FFFFFF"/>
          <w:lang w:val="lt-LT"/>
        </w:rPr>
        <w:t xml:space="preserve">18 punkto atitiktimi Privalomojo vertinimo įstatymo 8 straipsnio 2 dalies 2 punktui ir 3 daliai, Konstitucijos 35 straipsniui bei iš konstitucinio teisinės valstybės principo kylantiems teisinio tikrumo ir proporcingumo reikalavimams pareiškėjas </w:t>
      </w:r>
      <w:r w:rsidR="00F90398" w:rsidRPr="00112D34">
        <w:rPr>
          <w:bCs/>
          <w:color w:val="000000"/>
          <w:shd w:val="clear" w:color="auto" w:fill="FFFFFF"/>
          <w:lang w:val="lt-LT"/>
        </w:rPr>
        <w:t xml:space="preserve">iš esmės </w:t>
      </w:r>
      <w:r w:rsidR="00C86BD5" w:rsidRPr="00112D34">
        <w:rPr>
          <w:bCs/>
          <w:color w:val="000000"/>
          <w:shd w:val="clear" w:color="auto" w:fill="FFFFFF"/>
          <w:lang w:val="lt-LT"/>
        </w:rPr>
        <w:t>abejoja tuo aspektu, kad</w:t>
      </w:r>
      <w:r w:rsidR="00F90398" w:rsidRPr="00112D34">
        <w:rPr>
          <w:bCs/>
          <w:color w:val="000000"/>
          <w:shd w:val="clear" w:color="auto" w:fill="FFFFFF"/>
          <w:lang w:val="lt-LT"/>
        </w:rPr>
        <w:t xml:space="preserve"> Tarnybos nurodymų ir rekomendacijų teikimo Rūmams kriterijai, ribos bei procedūra yra nepakankamai apibrėžti</w:t>
      </w:r>
      <w:r w:rsidR="000A5185" w:rsidRPr="00112D34">
        <w:rPr>
          <w:bCs/>
          <w:color w:val="000000"/>
          <w:shd w:val="clear" w:color="auto" w:fill="FFFFFF"/>
          <w:lang w:val="lt-LT"/>
        </w:rPr>
        <w:t>.</w:t>
      </w:r>
    </w:p>
    <w:p w14:paraId="32801F70" w14:textId="19548780" w:rsidR="0033711F" w:rsidRPr="00112D34" w:rsidRDefault="000A5185" w:rsidP="00DB6DBA">
      <w:pPr>
        <w:shd w:val="clear" w:color="auto" w:fill="FFFFFF"/>
        <w:ind w:firstLine="709"/>
        <w:jc w:val="both"/>
        <w:rPr>
          <w:lang w:val="lt-LT"/>
        </w:rPr>
      </w:pPr>
      <w:r w:rsidRPr="00112D34">
        <w:rPr>
          <w:lang w:val="lt-LT"/>
        </w:rPr>
        <w:t>Tačiau, k</w:t>
      </w:r>
      <w:r w:rsidR="00D924A9" w:rsidRPr="00112D34">
        <w:rPr>
          <w:lang w:val="lt-LT"/>
        </w:rPr>
        <w:t xml:space="preserve">iek tai susiję su atsakovo kompetencija </w:t>
      </w:r>
      <w:r w:rsidRPr="00112D34">
        <w:rPr>
          <w:lang w:val="lt-LT"/>
        </w:rPr>
        <w:t xml:space="preserve">Rūmų priežiūros apraše </w:t>
      </w:r>
      <w:r w:rsidR="00D924A9" w:rsidRPr="00112D34">
        <w:rPr>
          <w:lang w:val="lt-LT"/>
        </w:rPr>
        <w:t>įtvirtinti nurodytą teisinį reguliavimą, pareiškėjas savo abejonių nepagrindžia konkrečiais teisiniais argumentais</w:t>
      </w:r>
      <w:r w:rsidR="00776C20" w:rsidRPr="00112D34">
        <w:rPr>
          <w:lang w:val="lt-LT"/>
        </w:rPr>
        <w:t>, išsamiai atskleidžiant ir įvertinant tiek kvestionuojamų, tiek aukštesnės galios teisės aktuose,</w:t>
      </w:r>
      <w:r w:rsidR="00776C20" w:rsidRPr="00112D34">
        <w:rPr>
          <w:bCs/>
          <w:color w:val="000000"/>
          <w:shd w:val="clear" w:color="auto" w:fill="FFFFFF"/>
          <w:lang w:val="lt-LT"/>
        </w:rPr>
        <w:t xml:space="preserve"> kuriems atitiktį prašoma patikrinti,</w:t>
      </w:r>
      <w:r w:rsidR="00776C20" w:rsidRPr="00112D34">
        <w:rPr>
          <w:lang w:val="lt-LT"/>
        </w:rPr>
        <w:t xml:space="preserve"> įtvirtintų normų turinį bei </w:t>
      </w:r>
      <w:r w:rsidR="00776C20" w:rsidRPr="00112D34">
        <w:rPr>
          <w:bCs/>
          <w:color w:val="000000"/>
          <w:shd w:val="clear" w:color="auto" w:fill="FFFFFF"/>
          <w:lang w:val="lt-LT"/>
        </w:rPr>
        <w:t>pateikiant aiškiai suformuluotą nuomonę dėl galimo prieštaravimo tarp šių teisės aktų</w:t>
      </w:r>
      <w:r w:rsidR="00C414C8" w:rsidRPr="00112D34">
        <w:rPr>
          <w:bCs/>
          <w:color w:val="000000"/>
          <w:shd w:val="clear" w:color="auto" w:fill="FFFFFF"/>
          <w:lang w:val="lt-LT"/>
        </w:rPr>
        <w:t xml:space="preserve">, </w:t>
      </w:r>
      <w:r w:rsidR="00AB3244" w:rsidRPr="00112D34">
        <w:rPr>
          <w:bCs/>
          <w:color w:val="000000"/>
          <w:shd w:val="clear" w:color="auto" w:fill="FFFFFF"/>
          <w:lang w:val="lt-LT"/>
        </w:rPr>
        <w:t xml:space="preserve">pareiškime </w:t>
      </w:r>
      <w:r w:rsidR="00C414C8" w:rsidRPr="00112D34">
        <w:rPr>
          <w:bCs/>
          <w:color w:val="000000"/>
          <w:shd w:val="clear" w:color="auto" w:fill="FFFFFF"/>
          <w:lang w:val="lt-LT"/>
        </w:rPr>
        <w:t>apsiribodamas tik bendro pobūdžio teiginiais</w:t>
      </w:r>
      <w:r w:rsidR="003935B0" w:rsidRPr="00112D34">
        <w:rPr>
          <w:bCs/>
          <w:color w:val="000000"/>
          <w:shd w:val="clear" w:color="auto" w:fill="FFFFFF"/>
          <w:lang w:val="lt-LT"/>
        </w:rPr>
        <w:t>.</w:t>
      </w:r>
      <w:r w:rsidR="001A7E65" w:rsidRPr="00112D34">
        <w:rPr>
          <w:bCs/>
          <w:color w:val="000000"/>
          <w:shd w:val="clear" w:color="auto" w:fill="FFFFFF"/>
          <w:lang w:val="lt-LT"/>
        </w:rPr>
        <w:t xml:space="preserve"> Dėl tikrinimo dažnumo kriterijų </w:t>
      </w:r>
      <w:r w:rsidR="001672E7" w:rsidRPr="00112D34">
        <w:rPr>
          <w:bCs/>
          <w:color w:val="000000"/>
          <w:shd w:val="clear" w:color="auto" w:fill="FFFFFF"/>
          <w:lang w:val="lt-LT"/>
        </w:rPr>
        <w:t xml:space="preserve">bei Tarnybos nurodymų ir rekomendacijų teikimo Rūmams (ne)apibrėžtumo </w:t>
      </w:r>
      <w:r w:rsidR="001A7E65" w:rsidRPr="00112D34">
        <w:rPr>
          <w:bCs/>
          <w:color w:val="000000"/>
          <w:shd w:val="clear" w:color="auto" w:fill="FFFFFF"/>
          <w:lang w:val="lt-LT"/>
        </w:rPr>
        <w:t xml:space="preserve">pareiškėjas iš esmės kelia </w:t>
      </w:r>
      <w:proofErr w:type="spellStart"/>
      <w:r w:rsidR="001A7E65" w:rsidRPr="00112D34">
        <w:rPr>
          <w:bCs/>
          <w:color w:val="000000"/>
          <w:shd w:val="clear" w:color="auto" w:fill="FFFFFF"/>
          <w:lang w:val="lt-LT"/>
        </w:rPr>
        <w:t>legislatyvinės</w:t>
      </w:r>
      <w:proofErr w:type="spellEnd"/>
      <w:r w:rsidR="001A7E65" w:rsidRPr="00112D34">
        <w:rPr>
          <w:bCs/>
          <w:color w:val="000000"/>
          <w:shd w:val="clear" w:color="auto" w:fill="FFFFFF"/>
          <w:lang w:val="lt-LT"/>
        </w:rPr>
        <w:t xml:space="preserve"> </w:t>
      </w:r>
      <w:proofErr w:type="spellStart"/>
      <w:r w:rsidR="001A7E65" w:rsidRPr="00112D34">
        <w:rPr>
          <w:bCs/>
          <w:color w:val="000000"/>
          <w:shd w:val="clear" w:color="auto" w:fill="FFFFFF"/>
          <w:lang w:val="lt-LT"/>
        </w:rPr>
        <w:t>omisijos</w:t>
      </w:r>
      <w:proofErr w:type="spellEnd"/>
      <w:r w:rsidR="001A7E65" w:rsidRPr="00112D34">
        <w:rPr>
          <w:bCs/>
          <w:color w:val="000000"/>
          <w:shd w:val="clear" w:color="auto" w:fill="FFFFFF"/>
          <w:lang w:val="lt-LT"/>
        </w:rPr>
        <w:t xml:space="preserve"> klausimą, tačiau Lietuvos vyriausiojo administracinio teismo praktikoje,</w:t>
      </w:r>
      <w:r w:rsidR="001A7E65" w:rsidRPr="00112D34">
        <w:rPr>
          <w:lang w:val="lt-LT"/>
        </w:rPr>
        <w:t xml:space="preserve"> </w:t>
      </w:r>
      <w:r w:rsidR="001A7E65" w:rsidRPr="00112D34">
        <w:rPr>
          <w:bCs/>
          <w:color w:val="000000"/>
          <w:shd w:val="clear" w:color="auto" w:fill="FFFFFF"/>
          <w:lang w:val="lt-LT"/>
        </w:rPr>
        <w:t xml:space="preserve">atsižvelgiant į oficialios konstitucinės doktrinos nuostatas, šiuo aspektu yra pažymėta, kad </w:t>
      </w:r>
      <w:r w:rsidR="001A7E65" w:rsidRPr="00112D34">
        <w:rPr>
          <w:lang w:val="lt-LT"/>
        </w:rPr>
        <w:t xml:space="preserve">tai, jog konkrečiame teisės akte (jo dalyje) nėra nustatyta specialaus tam tikriems santykiams reguliuoti skirto teisinio reguliavimo, anaiptol nereiškia, kad šioje srityje esama teisės spragos </w:t>
      </w:r>
      <w:proofErr w:type="spellStart"/>
      <w:r w:rsidR="001A7E65" w:rsidRPr="00112D34">
        <w:rPr>
          <w:i/>
          <w:lang w:val="lt-LT"/>
        </w:rPr>
        <w:t>inter</w:t>
      </w:r>
      <w:proofErr w:type="spellEnd"/>
      <w:r w:rsidR="001A7E65" w:rsidRPr="00112D34">
        <w:rPr>
          <w:i/>
          <w:lang w:val="lt-LT"/>
        </w:rPr>
        <w:t xml:space="preserve"> alia</w:t>
      </w:r>
      <w:r w:rsidR="001A7E65" w:rsidRPr="00112D34">
        <w:rPr>
          <w:lang w:val="lt-LT"/>
        </w:rPr>
        <w:t xml:space="preserve"> (be kita ko) </w:t>
      </w:r>
      <w:proofErr w:type="spellStart"/>
      <w:r w:rsidR="001A7E65" w:rsidRPr="00112D34">
        <w:rPr>
          <w:lang w:val="lt-LT"/>
        </w:rPr>
        <w:t>legislatyvinės</w:t>
      </w:r>
      <w:proofErr w:type="spellEnd"/>
      <w:r w:rsidR="001A7E65" w:rsidRPr="00112D34">
        <w:rPr>
          <w:lang w:val="lt-LT"/>
        </w:rPr>
        <w:t xml:space="preserve"> </w:t>
      </w:r>
      <w:proofErr w:type="spellStart"/>
      <w:r w:rsidR="001A7E65" w:rsidRPr="00112D34">
        <w:rPr>
          <w:lang w:val="lt-LT"/>
        </w:rPr>
        <w:t>omisijos</w:t>
      </w:r>
      <w:proofErr w:type="spellEnd"/>
      <w:r w:rsidR="001A7E65" w:rsidRPr="00112D34">
        <w:rPr>
          <w:lang w:val="lt-LT"/>
        </w:rPr>
        <w:t xml:space="preserve">, nes šie santykiai gali būti sureguliuoti bendrosiomis </w:t>
      </w:r>
      <w:proofErr w:type="spellStart"/>
      <w:r w:rsidR="001A7E65" w:rsidRPr="00112D34">
        <w:rPr>
          <w:lang w:val="lt-LT"/>
        </w:rPr>
        <w:t>eksplicitinėmis</w:t>
      </w:r>
      <w:proofErr w:type="spellEnd"/>
      <w:r w:rsidR="001A7E65" w:rsidRPr="00112D34">
        <w:rPr>
          <w:lang w:val="lt-LT"/>
        </w:rPr>
        <w:t xml:space="preserve"> arba </w:t>
      </w:r>
      <w:proofErr w:type="spellStart"/>
      <w:r w:rsidR="001A7E65" w:rsidRPr="00112D34">
        <w:rPr>
          <w:lang w:val="lt-LT"/>
        </w:rPr>
        <w:t>implicitiškai</w:t>
      </w:r>
      <w:proofErr w:type="spellEnd"/>
      <w:r w:rsidR="001A7E65" w:rsidRPr="00112D34">
        <w:rPr>
          <w:lang w:val="lt-LT"/>
        </w:rPr>
        <w:t xml:space="preserve"> nustatytomis </w:t>
      </w:r>
      <w:proofErr w:type="spellStart"/>
      <w:r w:rsidR="001A7E65" w:rsidRPr="00112D34">
        <w:rPr>
          <w:lang w:val="lt-LT"/>
        </w:rPr>
        <w:t>eksplicitinį</w:t>
      </w:r>
      <w:proofErr w:type="spellEnd"/>
      <w:r w:rsidR="001A7E65" w:rsidRPr="00112D34">
        <w:rPr>
          <w:lang w:val="lt-LT"/>
        </w:rPr>
        <w:t xml:space="preserve"> teisinį reguliavimą papildančiomis ir pratęsiančiomis normomis. Tai lemia ir tam tikrus reikalavimus pareiškime (prašyme) ištirti norminio administracinio akto teisėtumą aptariamu aspektu dėstomiems argumentams. Tačiau šiuo atveju pareiškėjas išsamiais teisiškai motyvuotais argumentais nepagrindė ir nenurodė konkrečių aukštesnės galios teisės aktų nuostatų, kurios įpareigotų būtent prašomame ištirti Rūmų priežiūros apraše įtvirtinti jo nurodytus teisinio reguliavimo aspektus. </w:t>
      </w:r>
      <w:r w:rsidR="003935B0" w:rsidRPr="00112D34">
        <w:rPr>
          <w:lang w:val="lt-LT"/>
        </w:rPr>
        <w:t>Savo ruožtu</w:t>
      </w:r>
      <w:r w:rsidR="00D924A9" w:rsidRPr="00112D34">
        <w:rPr>
          <w:lang w:val="lt-LT"/>
        </w:rPr>
        <w:t xml:space="preserve"> pareiškime dėstomos abejonės dėl nurodytų nuostatų </w:t>
      </w:r>
      <w:r w:rsidR="00394C9D" w:rsidRPr="00112D34">
        <w:rPr>
          <w:lang w:val="lt-LT"/>
        </w:rPr>
        <w:t xml:space="preserve">atitikties </w:t>
      </w:r>
      <w:r w:rsidR="00394C9D" w:rsidRPr="00112D34">
        <w:rPr>
          <w:bCs/>
          <w:color w:val="000000"/>
          <w:shd w:val="clear" w:color="auto" w:fill="FFFFFF"/>
          <w:lang w:val="lt-LT"/>
        </w:rPr>
        <w:t xml:space="preserve">Konstitucijos 35 straipsniui ir </w:t>
      </w:r>
      <w:r w:rsidR="00D924A9" w:rsidRPr="00112D34">
        <w:rPr>
          <w:lang w:val="lt-LT"/>
        </w:rPr>
        <w:t xml:space="preserve">proporcingumo </w:t>
      </w:r>
      <w:r w:rsidR="00394C9D" w:rsidRPr="00112D34">
        <w:rPr>
          <w:lang w:val="lt-LT"/>
        </w:rPr>
        <w:t xml:space="preserve">principui </w:t>
      </w:r>
      <w:r w:rsidR="00D924A9" w:rsidRPr="00112D34">
        <w:rPr>
          <w:lang w:val="lt-LT"/>
        </w:rPr>
        <w:t xml:space="preserve">yra pernelyg abstrakčios </w:t>
      </w:r>
      <w:r w:rsidR="00EF3B21" w:rsidRPr="00112D34">
        <w:rPr>
          <w:lang w:val="lt-LT"/>
        </w:rPr>
        <w:t>be</w:t>
      </w:r>
      <w:r w:rsidR="00D924A9" w:rsidRPr="00112D34">
        <w:rPr>
          <w:lang w:val="lt-LT"/>
        </w:rPr>
        <w:t xml:space="preserve">i iš esmės susijusios su teisinio reguliavimo politinio </w:t>
      </w:r>
      <w:r w:rsidR="006C0EC4" w:rsidRPr="00112D34">
        <w:rPr>
          <w:lang w:val="lt-LT"/>
        </w:rPr>
        <w:t xml:space="preserve">ir (ar) ekonominio tikslingumo </w:t>
      </w:r>
      <w:r w:rsidR="00D924A9" w:rsidRPr="00112D34">
        <w:rPr>
          <w:lang w:val="lt-LT"/>
        </w:rPr>
        <w:t xml:space="preserve">vertinimu, kuris nepriskirtinas administracinio teismo </w:t>
      </w:r>
      <w:r w:rsidR="00D924A9" w:rsidRPr="00112D34">
        <w:rPr>
          <w:lang w:val="lt-LT"/>
        </w:rPr>
        <w:lastRenderedPageBreak/>
        <w:t>kompetencijai</w:t>
      </w:r>
      <w:r w:rsidR="006C0EC4" w:rsidRPr="00112D34">
        <w:rPr>
          <w:lang w:val="lt-LT"/>
        </w:rPr>
        <w:t xml:space="preserve"> (ABTĮ 3 str. 2 d.)</w:t>
      </w:r>
      <w:r w:rsidR="00D924A9" w:rsidRPr="00112D34">
        <w:rPr>
          <w:lang w:val="lt-LT"/>
        </w:rPr>
        <w:t>.</w:t>
      </w:r>
      <w:r w:rsidR="00EC4513" w:rsidRPr="00112D34">
        <w:rPr>
          <w:lang w:val="lt-LT"/>
        </w:rPr>
        <w:t xml:space="preserve"> </w:t>
      </w:r>
      <w:r w:rsidR="006143D9" w:rsidRPr="00112D34">
        <w:rPr>
          <w:lang w:val="lt-LT"/>
        </w:rPr>
        <w:t xml:space="preserve">Apskritai, iš pareiškime dėstomų argumentų matyti, kad pareiškėjas iš esmės nesutinka su </w:t>
      </w:r>
      <w:r w:rsidR="00D905FF" w:rsidRPr="00112D34">
        <w:rPr>
          <w:lang w:val="lt-LT"/>
        </w:rPr>
        <w:t xml:space="preserve">pačiame </w:t>
      </w:r>
      <w:r w:rsidR="0033711F" w:rsidRPr="00112D34">
        <w:rPr>
          <w:lang w:val="lt-LT" w:bidi="lt-LT"/>
        </w:rPr>
        <w:t xml:space="preserve">Privalomojo vertinimo </w:t>
      </w:r>
      <w:r w:rsidR="006143D9" w:rsidRPr="00112D34">
        <w:rPr>
          <w:lang w:val="lt-LT"/>
        </w:rPr>
        <w:t>įstatyme</w:t>
      </w:r>
      <w:r w:rsidR="00D905FF" w:rsidRPr="00112D34">
        <w:rPr>
          <w:lang w:val="lt-LT"/>
        </w:rPr>
        <w:t>, kurį įgyvendinant buvo priimti prašomi</w:t>
      </w:r>
      <w:r w:rsidR="00DB6DBA" w:rsidRPr="00112D34">
        <w:rPr>
          <w:lang w:val="lt-LT"/>
        </w:rPr>
        <w:t xml:space="preserve"> </w:t>
      </w:r>
      <w:r w:rsidR="00D905FF" w:rsidRPr="00112D34">
        <w:rPr>
          <w:lang w:val="lt-LT"/>
        </w:rPr>
        <w:t xml:space="preserve">ištirti aktai, </w:t>
      </w:r>
      <w:r w:rsidR="006143D9" w:rsidRPr="00112D34">
        <w:rPr>
          <w:lang w:val="lt-LT"/>
        </w:rPr>
        <w:t xml:space="preserve">įtvirtintu Tarybos ir Rūmų veiklos modeliu bei jų kompetencijos pasiskirstymu, tačiau </w:t>
      </w:r>
      <w:r w:rsidR="00482D65" w:rsidRPr="00112D34">
        <w:rPr>
          <w:lang w:val="lt-LT"/>
        </w:rPr>
        <w:t xml:space="preserve">teisėjų kolegija atkreipia dėmesį, kad </w:t>
      </w:r>
      <w:r w:rsidR="006143D9" w:rsidRPr="00112D34">
        <w:rPr>
          <w:lang w:val="lt-LT"/>
        </w:rPr>
        <w:t>administraciniams teismas nėra priskirta pagal abstrakčius pareiškimus tirti įstatymų teisėtumą.</w:t>
      </w:r>
      <w:r w:rsidR="00C414C8" w:rsidRPr="00112D34">
        <w:rPr>
          <w:lang w:val="lt-LT"/>
        </w:rPr>
        <w:t xml:space="preserve"> </w:t>
      </w:r>
      <w:r w:rsidR="003B16C7" w:rsidRPr="00112D34">
        <w:rPr>
          <w:lang w:val="lt-LT"/>
        </w:rPr>
        <w:t xml:space="preserve">Pagal Konstitucijos 105 straipsnio 1 dalį, </w:t>
      </w:r>
      <w:r w:rsidR="00870F5D" w:rsidRPr="00112D34">
        <w:rPr>
          <w:lang w:val="lt-LT"/>
        </w:rPr>
        <w:t xml:space="preserve">būtent </w:t>
      </w:r>
      <w:r w:rsidR="003B16C7" w:rsidRPr="00112D34">
        <w:rPr>
          <w:lang w:val="lt-LT"/>
        </w:rPr>
        <w:t>Konstitucinis Teismas nagrinėja ir priima sprendimą, ar neprieštarauja Konstitucijai Lietuvos Respublikos įstatymai ir kiti Seimo priimti aktai.</w:t>
      </w:r>
      <w:r w:rsidR="00D30673" w:rsidRPr="00112D34">
        <w:rPr>
          <w:lang w:val="lt-LT"/>
        </w:rPr>
        <w:t xml:space="preserve"> Atitinkamai ABTĮ 18 straipsnio 1 dalyje įtvirtinta, kad administraciniai teismai nesprendžia bylų, kurios yra priskirtos Konstitucinio Teismo kompetencijai</w:t>
      </w:r>
      <w:r w:rsidR="00DB6DBA" w:rsidRPr="00112D34">
        <w:rPr>
          <w:lang w:val="lt-LT"/>
        </w:rPr>
        <w:t xml:space="preserve">, </w:t>
      </w:r>
      <w:r w:rsidR="0033711F" w:rsidRPr="00112D34">
        <w:rPr>
          <w:lang w:val="lt-LT"/>
        </w:rPr>
        <w:t>o pagrindas administraciniam teismui kreiptis į Konstitucinį Teismą su prašymu ištirti įstatymo atitiktį Konstitucijai pagal ABTĮ 4 straipsnio 2 dalį yra</w:t>
      </w:r>
      <w:r w:rsidR="00DB6DBA" w:rsidRPr="00112D34">
        <w:rPr>
          <w:lang w:val="lt-LT"/>
        </w:rPr>
        <w:t xml:space="preserve"> tik</w:t>
      </w:r>
      <w:r w:rsidR="0033711F" w:rsidRPr="00112D34">
        <w:rPr>
          <w:lang w:val="lt-LT"/>
        </w:rPr>
        <w:t xml:space="preserve"> tada, jeigu tas įstatymas turėtų būti taikomas konkrečioje byloje</w:t>
      </w:r>
      <w:r w:rsidR="00DB6DBA" w:rsidRPr="00112D34">
        <w:rPr>
          <w:lang w:val="lt-LT"/>
        </w:rPr>
        <w:t>.</w:t>
      </w:r>
    </w:p>
    <w:p w14:paraId="154F3BEA" w14:textId="557A0BC1" w:rsidR="00DC5BCC" w:rsidRPr="00112D34" w:rsidRDefault="000B4C7C" w:rsidP="00D30673">
      <w:pPr>
        <w:ind w:firstLine="709"/>
        <w:jc w:val="both"/>
        <w:rPr>
          <w:lang w:val="lt-LT"/>
        </w:rPr>
      </w:pPr>
      <w:r w:rsidRPr="00112D34">
        <w:rPr>
          <w:bCs/>
          <w:color w:val="000000"/>
          <w:shd w:val="clear" w:color="auto" w:fill="FFFFFF"/>
          <w:lang w:val="lt-LT"/>
        </w:rPr>
        <w:t xml:space="preserve">Atsižvelgdama į pareiškime suformuluotą prašymą </w:t>
      </w:r>
      <w:r w:rsidRPr="00112D34">
        <w:rPr>
          <w:color w:val="000000"/>
          <w:shd w:val="clear" w:color="auto" w:fill="FFFFFF"/>
          <w:lang w:val="lt-LT"/>
        </w:rPr>
        <w:t xml:space="preserve">priteisti </w:t>
      </w:r>
      <w:r w:rsidRPr="00112D34">
        <w:rPr>
          <w:bCs/>
          <w:color w:val="000000"/>
          <w:shd w:val="clear" w:color="auto" w:fill="FFFFFF"/>
          <w:lang w:val="lt-LT"/>
        </w:rPr>
        <w:t>Rūmams norminėje administracinėje byloje patirtas bylos nagrinėjimo išlaidas,</w:t>
      </w:r>
      <w:r w:rsidRPr="00112D34">
        <w:rPr>
          <w:lang w:val="lt-LT"/>
        </w:rPr>
        <w:t xml:space="preserve"> teisėjų kolegija taip pat papildomai atkreipia pareiškėjo dėmesį į tai, kad tiriant norminio administracinio akto teisėtumą nėra sprendžiamas pažeistų subjektinių teisių gynimo klausimas, o tik siekiama išsiaiškinti, ar norminis administracinis aktas neprieštarauja įstatymui ar Vyriausybės norminiam aktui. Bylų dėl norminių administracinių aktų nagrinėjimo proceso paskirtis yra ne pažeistų subjektinių teisių apsauga, o abstrakti viešojo administravimo subjektų veiklos, priimant norminius administracinius aktus, teisėtumo kontrolė. Individualus ginčas dėl pareiškėjo pažeistos ar ginčijamos teisės arba įstatymų saugomo intereso tokiose bylose nėra sprendžiamas, todėl teismo priimtas sprendimas negali būti laikomas konkrečios proceso šalies naudai priimtu sprendimu ABTĮ 4</w:t>
      </w:r>
      <w:r w:rsidR="009420B0" w:rsidRPr="00112D34">
        <w:rPr>
          <w:lang w:val="lt-LT"/>
        </w:rPr>
        <w:t>0</w:t>
      </w:r>
      <w:r w:rsidRPr="00112D34">
        <w:rPr>
          <w:lang w:val="lt-LT"/>
        </w:rPr>
        <w:t xml:space="preserve"> straipsnio</w:t>
      </w:r>
      <w:r w:rsidR="009420B0" w:rsidRPr="00112D34">
        <w:rPr>
          <w:lang w:val="lt-LT"/>
        </w:rPr>
        <w:t>, reglamentuojančio proceso šalių išlaidų atlyginimą,</w:t>
      </w:r>
      <w:r w:rsidRPr="00112D34">
        <w:rPr>
          <w:lang w:val="lt-LT"/>
        </w:rPr>
        <w:t xml:space="preserve"> 1 dalies normos prasme, t. y. tokioje byloje nėra „laimėjusios“</w:t>
      </w:r>
      <w:r w:rsidR="009420B0" w:rsidRPr="00112D34">
        <w:rPr>
          <w:lang w:val="lt-LT"/>
        </w:rPr>
        <w:t xml:space="preserve"> šalies, kuri įgytų teisę gauti iš kitos proceso šalies savo išlaidų atlyginimą</w:t>
      </w:r>
      <w:r w:rsidR="00DC5BCC" w:rsidRPr="00112D34">
        <w:rPr>
          <w:lang w:val="lt-LT"/>
        </w:rPr>
        <w:t xml:space="preserve"> (žr., pvz., Lietuvos vyriausiojo administracinio teismo 2020 m. rugsėjo 23 d. nutartį administracinėje byloje Nr. eA-1012-261/2020; 2020 m. spalio 21 d. nutartį administracinėje byloje Nr. eA-3172-552/2020; išplėstinės teisėjų kolegijos 2020 m. gruodžio 30 d. sprendimą administracinėje byloje Nr. I-4-1062/2020; išplėstinės teisėjų kolegijos 2021 m. gegužės 12 d. nutartį administracinėje byloje Nr. eA-164-968/2021; išplėstinės teisėjų kolegijos 2023 m. gegužės 17 d. sprendimą administracinėje byloje Nr. I-1-968/2023</w:t>
      </w:r>
      <w:r w:rsidR="00C733A9" w:rsidRPr="00112D34">
        <w:rPr>
          <w:lang w:val="lt-LT"/>
        </w:rPr>
        <w:t>;</w:t>
      </w:r>
      <w:r w:rsidR="00DC5BCC" w:rsidRPr="00112D34">
        <w:rPr>
          <w:lang w:val="lt-LT"/>
        </w:rPr>
        <w:t xml:space="preserve"> ir kt.).</w:t>
      </w:r>
    </w:p>
    <w:p w14:paraId="7471EA4F" w14:textId="7CF6FAF5" w:rsidR="00DE5E6D" w:rsidRPr="00112D34" w:rsidRDefault="00A617EC" w:rsidP="00D30673">
      <w:pPr>
        <w:shd w:val="clear" w:color="auto" w:fill="FFFFFF"/>
        <w:ind w:right="-2" w:firstLine="709"/>
        <w:jc w:val="both"/>
        <w:rPr>
          <w:lang w:val="lt-LT" w:bidi="lt-LT"/>
        </w:rPr>
      </w:pPr>
      <w:r w:rsidRPr="00112D34">
        <w:rPr>
          <w:lang w:val="lt-LT"/>
        </w:rPr>
        <w:t>Apibendrindama tai, kas išdėstyta</w:t>
      </w:r>
      <w:r w:rsidR="00C30294" w:rsidRPr="00112D34">
        <w:rPr>
          <w:lang w:val="lt-LT"/>
        </w:rPr>
        <w:t xml:space="preserve">, </w:t>
      </w:r>
      <w:r w:rsidRPr="00112D34">
        <w:rPr>
          <w:lang w:val="lt-LT"/>
        </w:rPr>
        <w:t>teisėjų kolegija</w:t>
      </w:r>
      <w:r w:rsidR="00C30294" w:rsidRPr="00112D34">
        <w:rPr>
          <w:lang w:val="lt-LT"/>
        </w:rPr>
        <w:t xml:space="preserve"> konstatuo</w:t>
      </w:r>
      <w:r w:rsidRPr="00112D34">
        <w:rPr>
          <w:lang w:val="lt-LT"/>
        </w:rPr>
        <w:t>j</w:t>
      </w:r>
      <w:r w:rsidR="00C30294" w:rsidRPr="00112D34">
        <w:rPr>
          <w:lang w:val="lt-LT"/>
        </w:rPr>
        <w:t>a, kad</w:t>
      </w:r>
      <w:r w:rsidR="00C30294" w:rsidRPr="00112D34">
        <w:rPr>
          <w:lang w:val="lt-LT" w:bidi="lt-LT"/>
        </w:rPr>
        <w:t xml:space="preserve"> </w:t>
      </w:r>
      <w:r w:rsidR="00C30294" w:rsidRPr="00112D34">
        <w:rPr>
          <w:lang w:val="lt-LT"/>
        </w:rPr>
        <w:t>tokio</w:t>
      </w:r>
      <w:r w:rsidRPr="00112D34">
        <w:rPr>
          <w:lang w:val="lt-LT"/>
        </w:rPr>
        <w:t>, koks pateiktas,</w:t>
      </w:r>
      <w:r w:rsidR="00C30294" w:rsidRPr="00112D34">
        <w:rPr>
          <w:lang w:val="lt-LT"/>
        </w:rPr>
        <w:t xml:space="preserve"> turinio pareiškimas negali būti laikomas konkrečiu, aiškiu ir išsamiu, kadangi pagal jį </w:t>
      </w:r>
      <w:r w:rsidR="00C30294" w:rsidRPr="00112D34">
        <w:rPr>
          <w:lang w:val="lt-LT" w:bidi="lt-LT"/>
        </w:rPr>
        <w:t xml:space="preserve">iš esmės negalima tiksliai nustatyti </w:t>
      </w:r>
      <w:r w:rsidR="00C30294" w:rsidRPr="00112D34">
        <w:rPr>
          <w:bCs/>
          <w:color w:val="000000"/>
          <w:shd w:val="clear" w:color="auto" w:fill="FFFFFF"/>
          <w:lang w:val="lt-LT"/>
        </w:rPr>
        <w:t xml:space="preserve">norminės </w:t>
      </w:r>
      <w:r w:rsidR="00C30294" w:rsidRPr="00112D34">
        <w:rPr>
          <w:lang w:val="lt-LT"/>
        </w:rPr>
        <w:t xml:space="preserve">administracinės </w:t>
      </w:r>
      <w:r w:rsidR="00C30294" w:rsidRPr="00112D34">
        <w:rPr>
          <w:bCs/>
          <w:color w:val="000000"/>
          <w:shd w:val="clear" w:color="auto" w:fill="FFFFFF"/>
          <w:lang w:val="lt-LT"/>
        </w:rPr>
        <w:t>bylos dalyko, nagrinėjimo ribų ir apimties.</w:t>
      </w:r>
      <w:r w:rsidR="00C30294" w:rsidRPr="00112D34">
        <w:rPr>
          <w:lang w:val="lt-LT" w:bidi="lt-LT"/>
        </w:rPr>
        <w:t xml:space="preserve"> </w:t>
      </w:r>
      <w:r w:rsidR="00DE5E6D" w:rsidRPr="00112D34">
        <w:rPr>
          <w:lang w:val="lt-LT"/>
        </w:rPr>
        <w:t>Atsižvelgiant į tai</w:t>
      </w:r>
      <w:r w:rsidR="00DE5E6D" w:rsidRPr="00112D34">
        <w:rPr>
          <w:bCs/>
          <w:lang w:val="lt-LT"/>
        </w:rPr>
        <w:t>,</w:t>
      </w:r>
      <w:r w:rsidR="00DE5E6D" w:rsidRPr="00112D34">
        <w:rPr>
          <w:lang w:val="lt-LT"/>
        </w:rPr>
        <w:t xml:space="preserve"> </w:t>
      </w:r>
      <w:r w:rsidR="00DE5E6D" w:rsidRPr="00112D34">
        <w:rPr>
          <w:bCs/>
          <w:lang w:val="lt-LT"/>
        </w:rPr>
        <w:t>pareiškėjui nustatytinas terminas iki 202</w:t>
      </w:r>
      <w:r w:rsidRPr="00112D34">
        <w:rPr>
          <w:bCs/>
          <w:lang w:val="lt-LT"/>
        </w:rPr>
        <w:t>6</w:t>
      </w:r>
      <w:r w:rsidR="00DE5E6D" w:rsidRPr="00112D34">
        <w:rPr>
          <w:bCs/>
          <w:lang w:val="lt-LT"/>
        </w:rPr>
        <w:t xml:space="preserve"> m. </w:t>
      </w:r>
      <w:r w:rsidRPr="00112D34">
        <w:rPr>
          <w:bCs/>
          <w:lang w:val="lt-LT"/>
        </w:rPr>
        <w:t>gegužės</w:t>
      </w:r>
      <w:r w:rsidR="00DE5E6D" w:rsidRPr="00112D34">
        <w:rPr>
          <w:bCs/>
          <w:lang w:val="lt-LT"/>
        </w:rPr>
        <w:t xml:space="preserve"> </w:t>
      </w:r>
      <w:r w:rsidRPr="00112D34">
        <w:rPr>
          <w:bCs/>
          <w:lang w:val="lt-LT"/>
        </w:rPr>
        <w:t>2</w:t>
      </w:r>
      <w:r w:rsidR="0088241A" w:rsidRPr="00112D34">
        <w:rPr>
          <w:bCs/>
          <w:lang w:val="lt-LT"/>
        </w:rPr>
        <w:t>9</w:t>
      </w:r>
      <w:r w:rsidR="00DE5E6D" w:rsidRPr="00112D34">
        <w:rPr>
          <w:bCs/>
          <w:lang w:val="lt-LT"/>
        </w:rPr>
        <w:t xml:space="preserve"> d. (įskaitytinai) šioje nutartyje nurodytiems pareiškimo trūkumams pašalinti. </w:t>
      </w:r>
      <w:r w:rsidR="00DE5E6D" w:rsidRPr="00112D34">
        <w:rPr>
          <w:color w:val="000000"/>
          <w:lang w:val="lt-LT"/>
        </w:rPr>
        <w:t>Jeigu per teismo nustatytą terminą trūkumai nebus pašalinti, pareiškimas bus laikomas nepaduotu ir teismo nutartimi grąžintas pareiškėjui (ABTĮ 33 str. 1 d.).</w:t>
      </w:r>
    </w:p>
    <w:p w14:paraId="7BB9125D" w14:textId="77777777" w:rsidR="00C84E92" w:rsidRPr="00112D34" w:rsidRDefault="00C84E92" w:rsidP="00D30673">
      <w:pPr>
        <w:ind w:firstLine="709"/>
        <w:jc w:val="both"/>
        <w:rPr>
          <w:lang w:val="lt-LT"/>
        </w:rPr>
      </w:pPr>
    </w:p>
    <w:p w14:paraId="3D94871B" w14:textId="695BE2A6" w:rsidR="005311A5" w:rsidRPr="00112D34" w:rsidRDefault="005311A5" w:rsidP="00D30673">
      <w:pPr>
        <w:ind w:firstLine="709"/>
        <w:jc w:val="both"/>
        <w:rPr>
          <w:lang w:val="lt-LT"/>
        </w:rPr>
      </w:pPr>
      <w:r w:rsidRPr="00112D34">
        <w:rPr>
          <w:lang w:val="lt-LT"/>
        </w:rPr>
        <w:t xml:space="preserve">Vadovaudamasi Lietuvos Respublikos administracinių bylų teisenos įstatymo </w:t>
      </w:r>
      <w:r w:rsidR="00446B4E" w:rsidRPr="00112D34">
        <w:rPr>
          <w:lang w:val="lt-LT"/>
        </w:rPr>
        <w:t xml:space="preserve">33 straipsnio </w:t>
      </w:r>
      <w:r w:rsidR="00DE5E6D" w:rsidRPr="00112D34">
        <w:rPr>
          <w:lang w:val="lt-LT"/>
        </w:rPr>
        <w:t>1</w:t>
      </w:r>
      <w:r w:rsidR="00446B4E" w:rsidRPr="00112D34">
        <w:rPr>
          <w:lang w:val="lt-LT"/>
        </w:rPr>
        <w:t> dali</w:t>
      </w:r>
      <w:r w:rsidR="00DE5E6D" w:rsidRPr="00112D34">
        <w:rPr>
          <w:lang w:val="lt-LT"/>
        </w:rPr>
        <w:t>mi</w:t>
      </w:r>
      <w:r w:rsidR="00446B4E" w:rsidRPr="00112D34">
        <w:rPr>
          <w:lang w:val="lt-LT"/>
        </w:rPr>
        <w:t xml:space="preserve"> ir 116 straipsnio 1 dalimi</w:t>
      </w:r>
      <w:r w:rsidRPr="00112D34">
        <w:rPr>
          <w:lang w:val="lt-LT"/>
        </w:rPr>
        <w:t>, teisėjų kolegija</w:t>
      </w:r>
    </w:p>
    <w:p w14:paraId="060FEA82" w14:textId="77777777" w:rsidR="005311A5" w:rsidRPr="00112D34" w:rsidRDefault="005311A5" w:rsidP="004165B1">
      <w:pPr>
        <w:ind w:firstLine="720"/>
        <w:jc w:val="both"/>
        <w:rPr>
          <w:lang w:val="lt-LT"/>
        </w:rPr>
      </w:pPr>
    </w:p>
    <w:p w14:paraId="2BA42C95" w14:textId="77777777" w:rsidR="005311A5" w:rsidRPr="00112D34" w:rsidRDefault="005311A5" w:rsidP="004165B1">
      <w:pPr>
        <w:jc w:val="both"/>
        <w:rPr>
          <w:lang w:val="lt-LT"/>
        </w:rPr>
      </w:pPr>
      <w:r w:rsidRPr="00112D34">
        <w:rPr>
          <w:spacing w:val="40"/>
          <w:lang w:val="lt-LT"/>
        </w:rPr>
        <w:t>nutari</w:t>
      </w:r>
      <w:r w:rsidRPr="00112D34">
        <w:rPr>
          <w:lang w:val="lt-LT"/>
        </w:rPr>
        <w:t>a:</w:t>
      </w:r>
    </w:p>
    <w:p w14:paraId="544F222D" w14:textId="77777777" w:rsidR="005311A5" w:rsidRPr="00112D34" w:rsidRDefault="005311A5" w:rsidP="004165B1">
      <w:pPr>
        <w:ind w:firstLine="720"/>
        <w:jc w:val="both"/>
        <w:rPr>
          <w:lang w:val="lt-LT"/>
        </w:rPr>
      </w:pPr>
    </w:p>
    <w:p w14:paraId="52BFEF84" w14:textId="56F2F1A0" w:rsidR="007910A3" w:rsidRPr="00112D34" w:rsidRDefault="007910A3" w:rsidP="004165B1">
      <w:pPr>
        <w:shd w:val="clear" w:color="auto" w:fill="FFFFFF"/>
        <w:ind w:right="-2" w:firstLine="709"/>
        <w:jc w:val="both"/>
        <w:rPr>
          <w:lang w:val="lt-LT"/>
        </w:rPr>
      </w:pPr>
      <w:r w:rsidRPr="00112D34">
        <w:rPr>
          <w:lang w:val="lt-LT"/>
        </w:rPr>
        <w:t xml:space="preserve">Nustatyti pareiškėjui </w:t>
      </w:r>
      <w:r w:rsidR="00A617EC" w:rsidRPr="00112D34">
        <w:rPr>
          <w:lang w:val="lt-LT"/>
        </w:rPr>
        <w:t xml:space="preserve">Lietuvos Respublikos turto ir verslo vertintojų rūmams </w:t>
      </w:r>
      <w:r w:rsidRPr="00112D34">
        <w:rPr>
          <w:lang w:val="lt-LT"/>
        </w:rPr>
        <w:t xml:space="preserve">terminą iki </w:t>
      </w:r>
      <w:r w:rsidRPr="00112D34">
        <w:rPr>
          <w:bCs/>
          <w:lang w:val="lt-LT"/>
        </w:rPr>
        <w:t>202</w:t>
      </w:r>
      <w:r w:rsidR="00A617EC" w:rsidRPr="00112D34">
        <w:rPr>
          <w:bCs/>
          <w:lang w:val="lt-LT"/>
        </w:rPr>
        <w:t>6 </w:t>
      </w:r>
      <w:r w:rsidRPr="00112D34">
        <w:rPr>
          <w:bCs/>
          <w:lang w:val="lt-LT"/>
        </w:rPr>
        <w:t xml:space="preserve">m. </w:t>
      </w:r>
      <w:r w:rsidR="00A617EC" w:rsidRPr="00112D34">
        <w:rPr>
          <w:bCs/>
          <w:lang w:val="lt-LT"/>
        </w:rPr>
        <w:t>gegužės 2</w:t>
      </w:r>
      <w:r w:rsidR="0088241A" w:rsidRPr="00112D34">
        <w:rPr>
          <w:bCs/>
          <w:lang w:val="lt-LT"/>
        </w:rPr>
        <w:t>9</w:t>
      </w:r>
      <w:r w:rsidR="00A617EC" w:rsidRPr="00112D34">
        <w:rPr>
          <w:bCs/>
          <w:lang w:val="lt-LT"/>
        </w:rPr>
        <w:t xml:space="preserve"> </w:t>
      </w:r>
      <w:r w:rsidRPr="00112D34">
        <w:rPr>
          <w:bCs/>
          <w:lang w:val="lt-LT"/>
        </w:rPr>
        <w:t xml:space="preserve">d. (įskaitytinai) pašalinti šioje nutartyje nurodytus pareiškimo </w:t>
      </w:r>
      <w:r w:rsidRPr="00112D34">
        <w:rPr>
          <w:lang w:val="lt-LT"/>
        </w:rPr>
        <w:t>trūkumus.</w:t>
      </w:r>
    </w:p>
    <w:p w14:paraId="514A8D1D" w14:textId="36BA7F19" w:rsidR="00D96845" w:rsidRPr="00112D34" w:rsidRDefault="00D96845" w:rsidP="004165B1">
      <w:pPr>
        <w:ind w:firstLine="720"/>
        <w:jc w:val="both"/>
        <w:rPr>
          <w:lang w:val="lt-LT"/>
        </w:rPr>
      </w:pPr>
      <w:r w:rsidRPr="00112D34">
        <w:rPr>
          <w:lang w:val="lt-LT"/>
        </w:rPr>
        <w:t>Nutar</w:t>
      </w:r>
      <w:r w:rsidR="004B1DFF" w:rsidRPr="00112D34">
        <w:rPr>
          <w:lang w:val="lt-LT"/>
        </w:rPr>
        <w:t>tis neskundžiama.</w:t>
      </w:r>
    </w:p>
    <w:p w14:paraId="341471E5" w14:textId="77777777" w:rsidR="004B1DFF" w:rsidRPr="00112D34" w:rsidRDefault="004B1DFF" w:rsidP="004165B1">
      <w:pPr>
        <w:ind w:firstLine="720"/>
        <w:jc w:val="both"/>
        <w:rPr>
          <w:lang w:val="lt-LT"/>
        </w:rPr>
      </w:pPr>
    </w:p>
    <w:p w14:paraId="206532ED" w14:textId="77777777" w:rsidR="008C0B3D" w:rsidRPr="00112D34" w:rsidRDefault="008C0B3D" w:rsidP="004165B1">
      <w:pPr>
        <w:tabs>
          <w:tab w:val="left" w:pos="6804"/>
        </w:tabs>
        <w:ind w:firstLine="720"/>
        <w:jc w:val="both"/>
        <w:rPr>
          <w:lang w:val="lt-LT"/>
        </w:rPr>
      </w:pPr>
      <w:r w:rsidRPr="00112D34">
        <w:rPr>
          <w:lang w:val="lt-LT"/>
        </w:rPr>
        <w:t>Teisėjai</w:t>
      </w:r>
      <w:r w:rsidRPr="00112D34">
        <w:rPr>
          <w:lang w:val="lt-LT"/>
        </w:rPr>
        <w:tab/>
      </w:r>
      <w:r w:rsidRPr="00112D34">
        <w:rPr>
          <w:rFonts w:eastAsia="Times New Roman"/>
          <w:lang w:val="lt-LT" w:bidi="lt-LT"/>
        </w:rPr>
        <w:t>Audrius Bakaveckas</w:t>
      </w:r>
    </w:p>
    <w:p w14:paraId="33517C52" w14:textId="77777777" w:rsidR="00C622AD" w:rsidRPr="00112D34" w:rsidRDefault="00C622AD" w:rsidP="004165B1">
      <w:pPr>
        <w:tabs>
          <w:tab w:val="left" w:pos="6804"/>
        </w:tabs>
        <w:ind w:firstLine="720"/>
        <w:jc w:val="both"/>
        <w:rPr>
          <w:lang w:val="lt-LT"/>
        </w:rPr>
      </w:pPr>
    </w:p>
    <w:p w14:paraId="0E142794" w14:textId="77777777" w:rsidR="005C47D8" w:rsidRPr="00112D34" w:rsidRDefault="005C47D8" w:rsidP="004165B1">
      <w:pPr>
        <w:tabs>
          <w:tab w:val="left" w:pos="6804"/>
        </w:tabs>
        <w:ind w:firstLine="720"/>
        <w:jc w:val="both"/>
        <w:rPr>
          <w:lang w:val="lt-LT"/>
        </w:rPr>
      </w:pPr>
    </w:p>
    <w:p w14:paraId="470ACC2C" w14:textId="77777777" w:rsidR="008C0B3D" w:rsidRPr="00112D34" w:rsidRDefault="008C0B3D" w:rsidP="004165B1">
      <w:pPr>
        <w:tabs>
          <w:tab w:val="left" w:pos="6804"/>
        </w:tabs>
        <w:ind w:firstLine="720"/>
        <w:jc w:val="both"/>
        <w:rPr>
          <w:rFonts w:eastAsia="Times New Roman"/>
          <w:lang w:val="lt-LT"/>
        </w:rPr>
      </w:pPr>
      <w:r w:rsidRPr="00112D34">
        <w:rPr>
          <w:lang w:val="lt-LT"/>
        </w:rPr>
        <w:tab/>
      </w:r>
      <w:r w:rsidRPr="00112D34">
        <w:rPr>
          <w:rFonts w:eastAsia="Times New Roman"/>
          <w:lang w:val="lt-LT"/>
        </w:rPr>
        <w:t xml:space="preserve">Rasa </w:t>
      </w:r>
      <w:proofErr w:type="spellStart"/>
      <w:r w:rsidRPr="00112D34">
        <w:rPr>
          <w:rFonts w:eastAsia="Times New Roman"/>
          <w:lang w:val="lt-LT"/>
        </w:rPr>
        <w:t>Ragulskytė-Markovienė</w:t>
      </w:r>
      <w:proofErr w:type="spellEnd"/>
    </w:p>
    <w:p w14:paraId="3A627EB6" w14:textId="77777777" w:rsidR="00EA35DF" w:rsidRPr="00112D34" w:rsidRDefault="00EA35DF" w:rsidP="004165B1">
      <w:pPr>
        <w:tabs>
          <w:tab w:val="left" w:pos="6804"/>
        </w:tabs>
        <w:ind w:firstLine="720"/>
        <w:jc w:val="both"/>
        <w:rPr>
          <w:rFonts w:eastAsia="Times New Roman"/>
          <w:lang w:val="lt-LT"/>
        </w:rPr>
      </w:pPr>
    </w:p>
    <w:p w14:paraId="2CCDEC4C" w14:textId="77777777" w:rsidR="005C47D8" w:rsidRPr="00112D34" w:rsidRDefault="005C47D8" w:rsidP="004165B1">
      <w:pPr>
        <w:tabs>
          <w:tab w:val="left" w:pos="6804"/>
        </w:tabs>
        <w:ind w:firstLine="720"/>
        <w:jc w:val="both"/>
        <w:rPr>
          <w:rFonts w:eastAsia="Times New Roman"/>
          <w:lang w:val="lt-LT"/>
        </w:rPr>
      </w:pPr>
    </w:p>
    <w:p w14:paraId="2C0604B1" w14:textId="653E348B" w:rsidR="00A41AE8" w:rsidRPr="00112D34" w:rsidRDefault="008C0B3D" w:rsidP="004165B1">
      <w:pPr>
        <w:tabs>
          <w:tab w:val="left" w:pos="6804"/>
        </w:tabs>
        <w:ind w:firstLine="720"/>
        <w:jc w:val="both"/>
        <w:rPr>
          <w:rFonts w:eastAsia="Times New Roman"/>
          <w:lang w:val="lt-LT" w:bidi="lt-LT"/>
        </w:rPr>
      </w:pPr>
      <w:r w:rsidRPr="00112D34">
        <w:rPr>
          <w:rFonts w:eastAsia="Times New Roman"/>
          <w:lang w:val="lt-LT"/>
        </w:rPr>
        <w:tab/>
        <w:t>Ernestas Spruogis</w:t>
      </w:r>
    </w:p>
    <w:sectPr w:rsidR="00A41AE8" w:rsidRPr="00112D34" w:rsidSect="005C47D8">
      <w:headerReference w:type="even" r:id="rId9"/>
      <w:headerReference w:type="default" r:id="rId10"/>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E672" w14:textId="77777777" w:rsidR="00556C5A" w:rsidRDefault="00556C5A">
      <w:r>
        <w:separator/>
      </w:r>
    </w:p>
  </w:endnote>
  <w:endnote w:type="continuationSeparator" w:id="0">
    <w:p w14:paraId="0AA9E290" w14:textId="77777777" w:rsidR="00556C5A" w:rsidRDefault="0055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440A" w14:textId="77777777" w:rsidR="00556C5A" w:rsidRDefault="00556C5A">
      <w:r>
        <w:separator/>
      </w:r>
    </w:p>
  </w:footnote>
  <w:footnote w:type="continuationSeparator" w:id="0">
    <w:p w14:paraId="378C6A30" w14:textId="77777777" w:rsidR="00556C5A" w:rsidRDefault="00556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B66B" w14:textId="52468E18" w:rsidR="00357D21" w:rsidRDefault="00357D21" w:rsidP="00861B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0766">
      <w:rPr>
        <w:rStyle w:val="Puslapionumeris"/>
        <w:noProof/>
      </w:rPr>
      <w:t>7</w:t>
    </w:r>
    <w:r>
      <w:rPr>
        <w:rStyle w:val="Puslapionumeris"/>
      </w:rPr>
      <w:fldChar w:fldCharType="end"/>
    </w:r>
  </w:p>
  <w:p w14:paraId="1191FCD1" w14:textId="77777777" w:rsidR="00357D21" w:rsidRDefault="00357D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F776" w14:textId="77777777" w:rsidR="00357D21" w:rsidRPr="00011F21" w:rsidRDefault="00357D21" w:rsidP="00861B09">
    <w:pPr>
      <w:pStyle w:val="Antrats"/>
      <w:framePr w:wrap="around" w:vAnchor="text" w:hAnchor="margin" w:xAlign="center" w:y="1"/>
      <w:rPr>
        <w:rStyle w:val="Puslapionumeris"/>
        <w:sz w:val="22"/>
        <w:szCs w:val="22"/>
      </w:rPr>
    </w:pPr>
    <w:r w:rsidRPr="00011F21">
      <w:rPr>
        <w:rStyle w:val="Puslapionumeris"/>
        <w:sz w:val="22"/>
        <w:szCs w:val="22"/>
      </w:rPr>
      <w:fldChar w:fldCharType="begin"/>
    </w:r>
    <w:r w:rsidRPr="00011F21">
      <w:rPr>
        <w:rStyle w:val="Puslapionumeris"/>
        <w:sz w:val="22"/>
        <w:szCs w:val="22"/>
      </w:rPr>
      <w:instrText xml:space="preserve">PAGE  </w:instrText>
    </w:r>
    <w:r w:rsidRPr="00011F21">
      <w:rPr>
        <w:rStyle w:val="Puslapionumeris"/>
        <w:sz w:val="22"/>
        <w:szCs w:val="22"/>
      </w:rPr>
      <w:fldChar w:fldCharType="separate"/>
    </w:r>
    <w:r w:rsidR="002E36EE">
      <w:rPr>
        <w:rStyle w:val="Puslapionumeris"/>
        <w:noProof/>
        <w:sz w:val="22"/>
        <w:szCs w:val="22"/>
      </w:rPr>
      <w:t>4</w:t>
    </w:r>
    <w:r w:rsidRPr="00011F21">
      <w:rPr>
        <w:rStyle w:val="Puslapionumeris"/>
        <w:sz w:val="22"/>
        <w:szCs w:val="22"/>
      </w:rPr>
      <w:fldChar w:fldCharType="end"/>
    </w:r>
  </w:p>
  <w:p w14:paraId="3117249D" w14:textId="77777777" w:rsidR="00357D21" w:rsidRPr="00011F21" w:rsidRDefault="00357D21">
    <w:pPr>
      <w:pStyle w:val="Antrat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56E57"/>
    <w:multiLevelType w:val="multilevel"/>
    <w:tmpl w:val="F0F23CAE"/>
    <w:lvl w:ilvl="0">
      <w:start w:val="1"/>
      <w:numFmt w:val="decimal"/>
      <w:lvlText w:val="%1."/>
      <w:lvlJc w:val="left"/>
      <w:pPr>
        <w:ind w:left="360" w:hanging="360"/>
      </w:pPr>
    </w:lvl>
    <w:lvl w:ilvl="1">
      <w:start w:val="1"/>
      <w:numFmt w:val="decimal"/>
      <w:lvlText w:val="%1.%2."/>
      <w:lvlJc w:val="left"/>
      <w:pPr>
        <w:ind w:left="185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157817"/>
    <w:multiLevelType w:val="hybridMultilevel"/>
    <w:tmpl w:val="4C70BC7A"/>
    <w:lvl w:ilvl="0" w:tplc="81FE82A4">
      <w:start w:val="6"/>
      <w:numFmt w:val="bullet"/>
      <w:lvlText w:val="-"/>
      <w:lvlJc w:val="left"/>
      <w:pPr>
        <w:ind w:left="1287" w:hanging="360"/>
      </w:pPr>
      <w:rPr>
        <w:rFonts w:ascii="Times New Roman" w:eastAsia="Arial Unicode MS"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580BDA"/>
    <w:multiLevelType w:val="hybridMultilevel"/>
    <w:tmpl w:val="B0E6D342"/>
    <w:lvl w:ilvl="0" w:tplc="22FECB58">
      <w:start w:val="2011"/>
      <w:numFmt w:val="bullet"/>
      <w:lvlText w:val="–"/>
      <w:lvlJc w:val="left"/>
      <w:pPr>
        <w:ind w:left="1429" w:hanging="360"/>
      </w:pPr>
      <w:rPr>
        <w:rFonts w:ascii="Calibri" w:eastAsiaTheme="minorHAnsi" w:hAnsi="Calibri" w:cs="Calibr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5A220B7D"/>
    <w:multiLevelType w:val="hybridMultilevel"/>
    <w:tmpl w:val="588C7694"/>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4875BE"/>
    <w:multiLevelType w:val="hybridMultilevel"/>
    <w:tmpl w:val="33C44840"/>
    <w:lvl w:ilvl="0" w:tplc="3438B60E">
      <w:start w:val="1"/>
      <w:numFmt w:val="decimal"/>
      <w:lvlText w:val="%1)"/>
      <w:lvlJc w:val="left"/>
      <w:pPr>
        <w:ind w:left="1429" w:hanging="360"/>
      </w:pPr>
      <w:rPr>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103036587">
    <w:abstractNumId w:val="3"/>
  </w:num>
  <w:num w:numId="2" w16cid:durableId="1563978354">
    <w:abstractNumId w:val="1"/>
  </w:num>
  <w:num w:numId="3" w16cid:durableId="1310742216">
    <w:abstractNumId w:val="4"/>
  </w:num>
  <w:num w:numId="4" w16cid:durableId="1758557032">
    <w:abstractNumId w:val="2"/>
  </w:num>
  <w:num w:numId="5" w16cid:durableId="303004239">
    <w:abstractNumId w:val="0"/>
  </w:num>
  <w:num w:numId="6" w16cid:durableId="79968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89"/>
    <w:rsid w:val="000017D4"/>
    <w:rsid w:val="00001D89"/>
    <w:rsid w:val="000076AB"/>
    <w:rsid w:val="00011F21"/>
    <w:rsid w:val="00012FF3"/>
    <w:rsid w:val="000139FD"/>
    <w:rsid w:val="00014210"/>
    <w:rsid w:val="000150BA"/>
    <w:rsid w:val="0002010E"/>
    <w:rsid w:val="00021FCA"/>
    <w:rsid w:val="00023D76"/>
    <w:rsid w:val="0002474C"/>
    <w:rsid w:val="00024E24"/>
    <w:rsid w:val="000278E2"/>
    <w:rsid w:val="00032340"/>
    <w:rsid w:val="000355AC"/>
    <w:rsid w:val="000375F5"/>
    <w:rsid w:val="00037906"/>
    <w:rsid w:val="00037D2A"/>
    <w:rsid w:val="00041137"/>
    <w:rsid w:val="000440AA"/>
    <w:rsid w:val="00044562"/>
    <w:rsid w:val="00045BBF"/>
    <w:rsid w:val="00046844"/>
    <w:rsid w:val="00047FAD"/>
    <w:rsid w:val="000511D8"/>
    <w:rsid w:val="00054BC4"/>
    <w:rsid w:val="00054D68"/>
    <w:rsid w:val="00055472"/>
    <w:rsid w:val="00056717"/>
    <w:rsid w:val="00057D01"/>
    <w:rsid w:val="00060623"/>
    <w:rsid w:val="00063674"/>
    <w:rsid w:val="0006687E"/>
    <w:rsid w:val="00070897"/>
    <w:rsid w:val="00070A36"/>
    <w:rsid w:val="00071AEE"/>
    <w:rsid w:val="00073116"/>
    <w:rsid w:val="0007589D"/>
    <w:rsid w:val="00081734"/>
    <w:rsid w:val="00082470"/>
    <w:rsid w:val="000855B2"/>
    <w:rsid w:val="00085D80"/>
    <w:rsid w:val="00087B39"/>
    <w:rsid w:val="0009033D"/>
    <w:rsid w:val="00092B9F"/>
    <w:rsid w:val="0009409D"/>
    <w:rsid w:val="00094752"/>
    <w:rsid w:val="00095613"/>
    <w:rsid w:val="00096394"/>
    <w:rsid w:val="00097621"/>
    <w:rsid w:val="000A14E8"/>
    <w:rsid w:val="000A1562"/>
    <w:rsid w:val="000A1B0B"/>
    <w:rsid w:val="000A3C4A"/>
    <w:rsid w:val="000A5185"/>
    <w:rsid w:val="000A64C4"/>
    <w:rsid w:val="000A6ECE"/>
    <w:rsid w:val="000A7504"/>
    <w:rsid w:val="000B06A5"/>
    <w:rsid w:val="000B437B"/>
    <w:rsid w:val="000B4C7C"/>
    <w:rsid w:val="000B55A5"/>
    <w:rsid w:val="000B76E2"/>
    <w:rsid w:val="000B7A93"/>
    <w:rsid w:val="000B7DE1"/>
    <w:rsid w:val="000C40DC"/>
    <w:rsid w:val="000C5A96"/>
    <w:rsid w:val="000C60B0"/>
    <w:rsid w:val="000D6F46"/>
    <w:rsid w:val="000E404F"/>
    <w:rsid w:val="000E4DE0"/>
    <w:rsid w:val="000E58A6"/>
    <w:rsid w:val="000F1541"/>
    <w:rsid w:val="000F2381"/>
    <w:rsid w:val="000F3330"/>
    <w:rsid w:val="000F5F38"/>
    <w:rsid w:val="000F7F4B"/>
    <w:rsid w:val="001020F8"/>
    <w:rsid w:val="00103909"/>
    <w:rsid w:val="00112D34"/>
    <w:rsid w:val="00113C80"/>
    <w:rsid w:val="00114E42"/>
    <w:rsid w:val="00116F12"/>
    <w:rsid w:val="0012483E"/>
    <w:rsid w:val="001272C2"/>
    <w:rsid w:val="0012782F"/>
    <w:rsid w:val="00130D68"/>
    <w:rsid w:val="0013236E"/>
    <w:rsid w:val="0013246C"/>
    <w:rsid w:val="00136A84"/>
    <w:rsid w:val="00137C80"/>
    <w:rsid w:val="00141D46"/>
    <w:rsid w:val="00142ABC"/>
    <w:rsid w:val="0014411A"/>
    <w:rsid w:val="001456EF"/>
    <w:rsid w:val="001462C6"/>
    <w:rsid w:val="00151A5F"/>
    <w:rsid w:val="00154EB3"/>
    <w:rsid w:val="00157617"/>
    <w:rsid w:val="001623CC"/>
    <w:rsid w:val="001652AE"/>
    <w:rsid w:val="0016711F"/>
    <w:rsid w:val="001672E7"/>
    <w:rsid w:val="00167DD5"/>
    <w:rsid w:val="00171ABD"/>
    <w:rsid w:val="001756F4"/>
    <w:rsid w:val="00176772"/>
    <w:rsid w:val="00177314"/>
    <w:rsid w:val="00181460"/>
    <w:rsid w:val="001819A7"/>
    <w:rsid w:val="0018246A"/>
    <w:rsid w:val="001878CD"/>
    <w:rsid w:val="00187ADD"/>
    <w:rsid w:val="001923DD"/>
    <w:rsid w:val="001923E1"/>
    <w:rsid w:val="00192445"/>
    <w:rsid w:val="00195A03"/>
    <w:rsid w:val="00197298"/>
    <w:rsid w:val="001A0681"/>
    <w:rsid w:val="001A1E54"/>
    <w:rsid w:val="001A34F9"/>
    <w:rsid w:val="001A5FB2"/>
    <w:rsid w:val="001A7E65"/>
    <w:rsid w:val="001B2B60"/>
    <w:rsid w:val="001B3902"/>
    <w:rsid w:val="001B3FE0"/>
    <w:rsid w:val="001B4542"/>
    <w:rsid w:val="001B5D0C"/>
    <w:rsid w:val="001C0547"/>
    <w:rsid w:val="001C2624"/>
    <w:rsid w:val="001C3562"/>
    <w:rsid w:val="001C445A"/>
    <w:rsid w:val="001C47A8"/>
    <w:rsid w:val="001C5311"/>
    <w:rsid w:val="001C6843"/>
    <w:rsid w:val="001C6C34"/>
    <w:rsid w:val="001C73A5"/>
    <w:rsid w:val="001D093C"/>
    <w:rsid w:val="001D1C6D"/>
    <w:rsid w:val="001E38C0"/>
    <w:rsid w:val="001E5B09"/>
    <w:rsid w:val="001E66B5"/>
    <w:rsid w:val="001E6A7E"/>
    <w:rsid w:val="001E77B9"/>
    <w:rsid w:val="001E79CD"/>
    <w:rsid w:val="001F20AE"/>
    <w:rsid w:val="001F31D6"/>
    <w:rsid w:val="001F7E6D"/>
    <w:rsid w:val="0020181C"/>
    <w:rsid w:val="00201885"/>
    <w:rsid w:val="00201F4E"/>
    <w:rsid w:val="002024EA"/>
    <w:rsid w:val="00202D27"/>
    <w:rsid w:val="00204FA3"/>
    <w:rsid w:val="00210546"/>
    <w:rsid w:val="00211D2D"/>
    <w:rsid w:val="002135AA"/>
    <w:rsid w:val="00214E59"/>
    <w:rsid w:val="00214FD2"/>
    <w:rsid w:val="00215A3E"/>
    <w:rsid w:val="002173AD"/>
    <w:rsid w:val="002212C7"/>
    <w:rsid w:val="0022214F"/>
    <w:rsid w:val="00223683"/>
    <w:rsid w:val="00225405"/>
    <w:rsid w:val="0022741B"/>
    <w:rsid w:val="00230E4A"/>
    <w:rsid w:val="00233949"/>
    <w:rsid w:val="00235B92"/>
    <w:rsid w:val="00243B90"/>
    <w:rsid w:val="0024797A"/>
    <w:rsid w:val="00247B18"/>
    <w:rsid w:val="0025077F"/>
    <w:rsid w:val="0025078F"/>
    <w:rsid w:val="00254B40"/>
    <w:rsid w:val="00260560"/>
    <w:rsid w:val="00260FA4"/>
    <w:rsid w:val="00261416"/>
    <w:rsid w:val="00261996"/>
    <w:rsid w:val="002637F8"/>
    <w:rsid w:val="00263F22"/>
    <w:rsid w:val="002657A7"/>
    <w:rsid w:val="002669DE"/>
    <w:rsid w:val="002672C1"/>
    <w:rsid w:val="00270F40"/>
    <w:rsid w:val="002725E6"/>
    <w:rsid w:val="002816C0"/>
    <w:rsid w:val="00287D57"/>
    <w:rsid w:val="002921C7"/>
    <w:rsid w:val="002939E3"/>
    <w:rsid w:val="00293E4D"/>
    <w:rsid w:val="00294A4F"/>
    <w:rsid w:val="00297A02"/>
    <w:rsid w:val="002A1510"/>
    <w:rsid w:val="002A385E"/>
    <w:rsid w:val="002A4E27"/>
    <w:rsid w:val="002A5918"/>
    <w:rsid w:val="002A7C77"/>
    <w:rsid w:val="002B1490"/>
    <w:rsid w:val="002B1AC6"/>
    <w:rsid w:val="002B3C14"/>
    <w:rsid w:val="002B641A"/>
    <w:rsid w:val="002B7F7C"/>
    <w:rsid w:val="002C41B9"/>
    <w:rsid w:val="002C53A2"/>
    <w:rsid w:val="002C7FA8"/>
    <w:rsid w:val="002D0EBF"/>
    <w:rsid w:val="002D10B6"/>
    <w:rsid w:val="002D1AF5"/>
    <w:rsid w:val="002D49A5"/>
    <w:rsid w:val="002D78E5"/>
    <w:rsid w:val="002E1503"/>
    <w:rsid w:val="002E2E2D"/>
    <w:rsid w:val="002E36EE"/>
    <w:rsid w:val="002E4CC9"/>
    <w:rsid w:val="002E6B79"/>
    <w:rsid w:val="002E734F"/>
    <w:rsid w:val="002E7C91"/>
    <w:rsid w:val="002F02A8"/>
    <w:rsid w:val="002F3D62"/>
    <w:rsid w:val="002F3DFD"/>
    <w:rsid w:val="002F4BCF"/>
    <w:rsid w:val="002F59B3"/>
    <w:rsid w:val="002F6A8A"/>
    <w:rsid w:val="00300801"/>
    <w:rsid w:val="00300A1F"/>
    <w:rsid w:val="00300C3F"/>
    <w:rsid w:val="00303BB6"/>
    <w:rsid w:val="00305E58"/>
    <w:rsid w:val="00307493"/>
    <w:rsid w:val="00307710"/>
    <w:rsid w:val="00310D0E"/>
    <w:rsid w:val="00310EAD"/>
    <w:rsid w:val="00311547"/>
    <w:rsid w:val="00312672"/>
    <w:rsid w:val="003129FF"/>
    <w:rsid w:val="0031695C"/>
    <w:rsid w:val="00316D45"/>
    <w:rsid w:val="00321ACC"/>
    <w:rsid w:val="003255DD"/>
    <w:rsid w:val="00326276"/>
    <w:rsid w:val="00330236"/>
    <w:rsid w:val="00332254"/>
    <w:rsid w:val="00334695"/>
    <w:rsid w:val="0033711F"/>
    <w:rsid w:val="003452DE"/>
    <w:rsid w:val="003458DC"/>
    <w:rsid w:val="00346163"/>
    <w:rsid w:val="00350384"/>
    <w:rsid w:val="00352BF1"/>
    <w:rsid w:val="00353F67"/>
    <w:rsid w:val="003556F4"/>
    <w:rsid w:val="003576BB"/>
    <w:rsid w:val="00357D21"/>
    <w:rsid w:val="00372D7F"/>
    <w:rsid w:val="00374C98"/>
    <w:rsid w:val="003750D6"/>
    <w:rsid w:val="00376CFE"/>
    <w:rsid w:val="0037712D"/>
    <w:rsid w:val="0037738C"/>
    <w:rsid w:val="00381DC3"/>
    <w:rsid w:val="00383953"/>
    <w:rsid w:val="00384332"/>
    <w:rsid w:val="00385A5C"/>
    <w:rsid w:val="00385B69"/>
    <w:rsid w:val="003868B6"/>
    <w:rsid w:val="00390DC9"/>
    <w:rsid w:val="00392206"/>
    <w:rsid w:val="003935B0"/>
    <w:rsid w:val="00394C9D"/>
    <w:rsid w:val="00394FE6"/>
    <w:rsid w:val="003951D2"/>
    <w:rsid w:val="0039582F"/>
    <w:rsid w:val="003A0E98"/>
    <w:rsid w:val="003B032B"/>
    <w:rsid w:val="003B16C7"/>
    <w:rsid w:val="003B2AF1"/>
    <w:rsid w:val="003B3465"/>
    <w:rsid w:val="003B51DB"/>
    <w:rsid w:val="003B549B"/>
    <w:rsid w:val="003C4BBD"/>
    <w:rsid w:val="003C5C90"/>
    <w:rsid w:val="003C71B3"/>
    <w:rsid w:val="003C7E60"/>
    <w:rsid w:val="003D0F96"/>
    <w:rsid w:val="003D3C57"/>
    <w:rsid w:val="003D57E7"/>
    <w:rsid w:val="003E0A77"/>
    <w:rsid w:val="003E1F4F"/>
    <w:rsid w:val="003E43CD"/>
    <w:rsid w:val="003E4C46"/>
    <w:rsid w:val="003E5B55"/>
    <w:rsid w:val="003E77E8"/>
    <w:rsid w:val="003F424C"/>
    <w:rsid w:val="003F6A5E"/>
    <w:rsid w:val="003F6CB8"/>
    <w:rsid w:val="004003A7"/>
    <w:rsid w:val="00400593"/>
    <w:rsid w:val="00400BE4"/>
    <w:rsid w:val="00404FE0"/>
    <w:rsid w:val="00405930"/>
    <w:rsid w:val="00407AE4"/>
    <w:rsid w:val="00410459"/>
    <w:rsid w:val="00411E6F"/>
    <w:rsid w:val="004132A5"/>
    <w:rsid w:val="00413C1D"/>
    <w:rsid w:val="004165B1"/>
    <w:rsid w:val="004172C6"/>
    <w:rsid w:val="00417DE5"/>
    <w:rsid w:val="00421447"/>
    <w:rsid w:val="004250C1"/>
    <w:rsid w:val="00427EE8"/>
    <w:rsid w:val="00432BB2"/>
    <w:rsid w:val="0043447E"/>
    <w:rsid w:val="00437D58"/>
    <w:rsid w:val="00445BB2"/>
    <w:rsid w:val="00446311"/>
    <w:rsid w:val="00446B4E"/>
    <w:rsid w:val="00446DAC"/>
    <w:rsid w:val="00446E8C"/>
    <w:rsid w:val="004500FF"/>
    <w:rsid w:val="004529AD"/>
    <w:rsid w:val="004532FB"/>
    <w:rsid w:val="004556B9"/>
    <w:rsid w:val="00457045"/>
    <w:rsid w:val="00460D8C"/>
    <w:rsid w:val="004611AF"/>
    <w:rsid w:val="00461E5C"/>
    <w:rsid w:val="004652AD"/>
    <w:rsid w:val="00466711"/>
    <w:rsid w:val="00473706"/>
    <w:rsid w:val="00475478"/>
    <w:rsid w:val="00476DDD"/>
    <w:rsid w:val="00477534"/>
    <w:rsid w:val="00480221"/>
    <w:rsid w:val="00480F33"/>
    <w:rsid w:val="00481633"/>
    <w:rsid w:val="0048244A"/>
    <w:rsid w:val="00482D65"/>
    <w:rsid w:val="0048420E"/>
    <w:rsid w:val="00487C36"/>
    <w:rsid w:val="00491EA7"/>
    <w:rsid w:val="00494840"/>
    <w:rsid w:val="004956DB"/>
    <w:rsid w:val="004A089C"/>
    <w:rsid w:val="004A5358"/>
    <w:rsid w:val="004A5984"/>
    <w:rsid w:val="004A5F75"/>
    <w:rsid w:val="004A783B"/>
    <w:rsid w:val="004B0472"/>
    <w:rsid w:val="004B1DFF"/>
    <w:rsid w:val="004B545F"/>
    <w:rsid w:val="004C2195"/>
    <w:rsid w:val="004C24BA"/>
    <w:rsid w:val="004C66D2"/>
    <w:rsid w:val="004C7BB1"/>
    <w:rsid w:val="004C7C1C"/>
    <w:rsid w:val="004D1E37"/>
    <w:rsid w:val="004D63FD"/>
    <w:rsid w:val="004E1959"/>
    <w:rsid w:val="004E5246"/>
    <w:rsid w:val="004F16CE"/>
    <w:rsid w:val="004F1BC6"/>
    <w:rsid w:val="004F1CCF"/>
    <w:rsid w:val="004F24D0"/>
    <w:rsid w:val="004F2962"/>
    <w:rsid w:val="004F323F"/>
    <w:rsid w:val="004F4BD9"/>
    <w:rsid w:val="004F6172"/>
    <w:rsid w:val="00500376"/>
    <w:rsid w:val="00500896"/>
    <w:rsid w:val="00504506"/>
    <w:rsid w:val="00504CCD"/>
    <w:rsid w:val="005104B7"/>
    <w:rsid w:val="00513FD2"/>
    <w:rsid w:val="00517BCB"/>
    <w:rsid w:val="00520F73"/>
    <w:rsid w:val="00521678"/>
    <w:rsid w:val="0052258A"/>
    <w:rsid w:val="005230A1"/>
    <w:rsid w:val="005235ED"/>
    <w:rsid w:val="00523711"/>
    <w:rsid w:val="0052398E"/>
    <w:rsid w:val="00523A57"/>
    <w:rsid w:val="005253F8"/>
    <w:rsid w:val="005311A5"/>
    <w:rsid w:val="0053202A"/>
    <w:rsid w:val="00534182"/>
    <w:rsid w:val="00543683"/>
    <w:rsid w:val="0055041E"/>
    <w:rsid w:val="005563ED"/>
    <w:rsid w:val="00556C5A"/>
    <w:rsid w:val="00557BF2"/>
    <w:rsid w:val="005729B3"/>
    <w:rsid w:val="00573B73"/>
    <w:rsid w:val="005750A8"/>
    <w:rsid w:val="0058326C"/>
    <w:rsid w:val="00583542"/>
    <w:rsid w:val="00585DC3"/>
    <w:rsid w:val="00587C00"/>
    <w:rsid w:val="005912AD"/>
    <w:rsid w:val="00595839"/>
    <w:rsid w:val="005A0445"/>
    <w:rsid w:val="005A136F"/>
    <w:rsid w:val="005A1B86"/>
    <w:rsid w:val="005A722F"/>
    <w:rsid w:val="005B0893"/>
    <w:rsid w:val="005B109B"/>
    <w:rsid w:val="005B1A0C"/>
    <w:rsid w:val="005B1BF6"/>
    <w:rsid w:val="005B4252"/>
    <w:rsid w:val="005B5C7F"/>
    <w:rsid w:val="005C1CC7"/>
    <w:rsid w:val="005C3636"/>
    <w:rsid w:val="005C47D8"/>
    <w:rsid w:val="005C5BB3"/>
    <w:rsid w:val="005C669D"/>
    <w:rsid w:val="005D01F4"/>
    <w:rsid w:val="005D08AD"/>
    <w:rsid w:val="005D2CD5"/>
    <w:rsid w:val="005D2D54"/>
    <w:rsid w:val="005D31DD"/>
    <w:rsid w:val="005D592F"/>
    <w:rsid w:val="005E262F"/>
    <w:rsid w:val="005E43F7"/>
    <w:rsid w:val="005E44C5"/>
    <w:rsid w:val="005E64A7"/>
    <w:rsid w:val="005F3DDE"/>
    <w:rsid w:val="005F43BF"/>
    <w:rsid w:val="005F560B"/>
    <w:rsid w:val="005F7B19"/>
    <w:rsid w:val="00600EE1"/>
    <w:rsid w:val="00601EC8"/>
    <w:rsid w:val="00602D59"/>
    <w:rsid w:val="0060461D"/>
    <w:rsid w:val="006112CD"/>
    <w:rsid w:val="006134DB"/>
    <w:rsid w:val="00613E55"/>
    <w:rsid w:val="0061428B"/>
    <w:rsid w:val="006143D9"/>
    <w:rsid w:val="006146FE"/>
    <w:rsid w:val="00614B00"/>
    <w:rsid w:val="006209FC"/>
    <w:rsid w:val="00621149"/>
    <w:rsid w:val="00622AB5"/>
    <w:rsid w:val="00623F7D"/>
    <w:rsid w:val="00624F6F"/>
    <w:rsid w:val="00631201"/>
    <w:rsid w:val="006405B9"/>
    <w:rsid w:val="00645E0F"/>
    <w:rsid w:val="00646353"/>
    <w:rsid w:val="00653A7B"/>
    <w:rsid w:val="00655950"/>
    <w:rsid w:val="00655A66"/>
    <w:rsid w:val="006650CD"/>
    <w:rsid w:val="0066691E"/>
    <w:rsid w:val="00667BF4"/>
    <w:rsid w:val="00672E44"/>
    <w:rsid w:val="00675FA1"/>
    <w:rsid w:val="00683C28"/>
    <w:rsid w:val="00684E8B"/>
    <w:rsid w:val="00691277"/>
    <w:rsid w:val="00691E06"/>
    <w:rsid w:val="006925DF"/>
    <w:rsid w:val="00695598"/>
    <w:rsid w:val="00697B5B"/>
    <w:rsid w:val="006A01DB"/>
    <w:rsid w:val="006A22C3"/>
    <w:rsid w:val="006A384E"/>
    <w:rsid w:val="006A6F97"/>
    <w:rsid w:val="006A71AD"/>
    <w:rsid w:val="006A7414"/>
    <w:rsid w:val="006B0766"/>
    <w:rsid w:val="006B1813"/>
    <w:rsid w:val="006B2D22"/>
    <w:rsid w:val="006B4A52"/>
    <w:rsid w:val="006B627F"/>
    <w:rsid w:val="006B7112"/>
    <w:rsid w:val="006C0EC4"/>
    <w:rsid w:val="006C0F4E"/>
    <w:rsid w:val="006C148A"/>
    <w:rsid w:val="006C38BF"/>
    <w:rsid w:val="006C4C5E"/>
    <w:rsid w:val="006C5BC4"/>
    <w:rsid w:val="006C6800"/>
    <w:rsid w:val="006C70EC"/>
    <w:rsid w:val="006D1C0E"/>
    <w:rsid w:val="006D2C3F"/>
    <w:rsid w:val="006D5985"/>
    <w:rsid w:val="006E0811"/>
    <w:rsid w:val="006E258D"/>
    <w:rsid w:val="006E3358"/>
    <w:rsid w:val="006E5E19"/>
    <w:rsid w:val="006F08A7"/>
    <w:rsid w:val="006F24EF"/>
    <w:rsid w:val="006F6708"/>
    <w:rsid w:val="006F6813"/>
    <w:rsid w:val="00700190"/>
    <w:rsid w:val="00700D0F"/>
    <w:rsid w:val="00700E9D"/>
    <w:rsid w:val="007029CE"/>
    <w:rsid w:val="007033FA"/>
    <w:rsid w:val="00705DDA"/>
    <w:rsid w:val="007076B3"/>
    <w:rsid w:val="0071117F"/>
    <w:rsid w:val="00711748"/>
    <w:rsid w:val="00711F37"/>
    <w:rsid w:val="007144C2"/>
    <w:rsid w:val="00715664"/>
    <w:rsid w:val="00715A00"/>
    <w:rsid w:val="00717D87"/>
    <w:rsid w:val="007250B7"/>
    <w:rsid w:val="00725EB0"/>
    <w:rsid w:val="0073174B"/>
    <w:rsid w:val="007345DA"/>
    <w:rsid w:val="00734C3E"/>
    <w:rsid w:val="00737EF9"/>
    <w:rsid w:val="007505E5"/>
    <w:rsid w:val="00750835"/>
    <w:rsid w:val="00752646"/>
    <w:rsid w:val="0075362E"/>
    <w:rsid w:val="0075398F"/>
    <w:rsid w:val="0075523C"/>
    <w:rsid w:val="00756FD1"/>
    <w:rsid w:val="007606C1"/>
    <w:rsid w:val="00767266"/>
    <w:rsid w:val="00771C8C"/>
    <w:rsid w:val="00773964"/>
    <w:rsid w:val="00774D35"/>
    <w:rsid w:val="00775A1C"/>
    <w:rsid w:val="00776C20"/>
    <w:rsid w:val="007771E4"/>
    <w:rsid w:val="007776F9"/>
    <w:rsid w:val="00780D79"/>
    <w:rsid w:val="00787496"/>
    <w:rsid w:val="007901B6"/>
    <w:rsid w:val="007910A3"/>
    <w:rsid w:val="00792925"/>
    <w:rsid w:val="007930CB"/>
    <w:rsid w:val="00795DD1"/>
    <w:rsid w:val="007962D6"/>
    <w:rsid w:val="007A4322"/>
    <w:rsid w:val="007A7102"/>
    <w:rsid w:val="007B02EB"/>
    <w:rsid w:val="007B4116"/>
    <w:rsid w:val="007B58C5"/>
    <w:rsid w:val="007B7C2D"/>
    <w:rsid w:val="007C78BA"/>
    <w:rsid w:val="007D2856"/>
    <w:rsid w:val="007D32ED"/>
    <w:rsid w:val="007D33DF"/>
    <w:rsid w:val="007D344D"/>
    <w:rsid w:val="007D54FD"/>
    <w:rsid w:val="007D7120"/>
    <w:rsid w:val="007E1CDF"/>
    <w:rsid w:val="007E5281"/>
    <w:rsid w:val="007E66AF"/>
    <w:rsid w:val="007E7594"/>
    <w:rsid w:val="007E7F7A"/>
    <w:rsid w:val="007F1D86"/>
    <w:rsid w:val="007F25F5"/>
    <w:rsid w:val="007F270C"/>
    <w:rsid w:val="007F6189"/>
    <w:rsid w:val="00801648"/>
    <w:rsid w:val="008039DB"/>
    <w:rsid w:val="0080404A"/>
    <w:rsid w:val="00806C38"/>
    <w:rsid w:val="0080758C"/>
    <w:rsid w:val="00807CAB"/>
    <w:rsid w:val="00807E7A"/>
    <w:rsid w:val="00812071"/>
    <w:rsid w:val="00814189"/>
    <w:rsid w:val="00814576"/>
    <w:rsid w:val="00816826"/>
    <w:rsid w:val="008176D1"/>
    <w:rsid w:val="00817FAA"/>
    <w:rsid w:val="008255F4"/>
    <w:rsid w:val="00827886"/>
    <w:rsid w:val="00832832"/>
    <w:rsid w:val="008350AB"/>
    <w:rsid w:val="008405DA"/>
    <w:rsid w:val="008412B2"/>
    <w:rsid w:val="00842FE0"/>
    <w:rsid w:val="00843B30"/>
    <w:rsid w:val="00843E24"/>
    <w:rsid w:val="0084604B"/>
    <w:rsid w:val="0084634D"/>
    <w:rsid w:val="00846EF6"/>
    <w:rsid w:val="008501D3"/>
    <w:rsid w:val="00851BF0"/>
    <w:rsid w:val="00854A64"/>
    <w:rsid w:val="00857E47"/>
    <w:rsid w:val="00860111"/>
    <w:rsid w:val="00860BED"/>
    <w:rsid w:val="0086173A"/>
    <w:rsid w:val="00861846"/>
    <w:rsid w:val="00861B09"/>
    <w:rsid w:val="00861C82"/>
    <w:rsid w:val="00863190"/>
    <w:rsid w:val="00865233"/>
    <w:rsid w:val="00867AA3"/>
    <w:rsid w:val="00870B2D"/>
    <w:rsid w:val="00870F5D"/>
    <w:rsid w:val="00871778"/>
    <w:rsid w:val="00873E82"/>
    <w:rsid w:val="00874991"/>
    <w:rsid w:val="00881C23"/>
    <w:rsid w:val="00881CA9"/>
    <w:rsid w:val="00882289"/>
    <w:rsid w:val="0088241A"/>
    <w:rsid w:val="0088317F"/>
    <w:rsid w:val="00885433"/>
    <w:rsid w:val="0088604D"/>
    <w:rsid w:val="008872EA"/>
    <w:rsid w:val="00890509"/>
    <w:rsid w:val="008928B4"/>
    <w:rsid w:val="0089591C"/>
    <w:rsid w:val="00895B93"/>
    <w:rsid w:val="008975BA"/>
    <w:rsid w:val="008A088F"/>
    <w:rsid w:val="008A13CF"/>
    <w:rsid w:val="008A2399"/>
    <w:rsid w:val="008A33A5"/>
    <w:rsid w:val="008B2A00"/>
    <w:rsid w:val="008B3A22"/>
    <w:rsid w:val="008B3F27"/>
    <w:rsid w:val="008B5007"/>
    <w:rsid w:val="008B625E"/>
    <w:rsid w:val="008B711F"/>
    <w:rsid w:val="008C06DA"/>
    <w:rsid w:val="008C0A05"/>
    <w:rsid w:val="008C0B3D"/>
    <w:rsid w:val="008C1502"/>
    <w:rsid w:val="008C62C8"/>
    <w:rsid w:val="008D0611"/>
    <w:rsid w:val="008D198D"/>
    <w:rsid w:val="008D238E"/>
    <w:rsid w:val="008D60C6"/>
    <w:rsid w:val="008D7518"/>
    <w:rsid w:val="008E0D40"/>
    <w:rsid w:val="008E1C09"/>
    <w:rsid w:val="008E4218"/>
    <w:rsid w:val="008E482B"/>
    <w:rsid w:val="008E4FD7"/>
    <w:rsid w:val="008E7A85"/>
    <w:rsid w:val="008F0E47"/>
    <w:rsid w:val="008F1DB3"/>
    <w:rsid w:val="008F268A"/>
    <w:rsid w:val="008F30DF"/>
    <w:rsid w:val="00900B53"/>
    <w:rsid w:val="0091236E"/>
    <w:rsid w:val="009242E7"/>
    <w:rsid w:val="009311A5"/>
    <w:rsid w:val="00932F85"/>
    <w:rsid w:val="009355F6"/>
    <w:rsid w:val="0094031A"/>
    <w:rsid w:val="009420B0"/>
    <w:rsid w:val="0094237D"/>
    <w:rsid w:val="00942420"/>
    <w:rsid w:val="0094242D"/>
    <w:rsid w:val="009521B5"/>
    <w:rsid w:val="009560E2"/>
    <w:rsid w:val="00956D27"/>
    <w:rsid w:val="00963123"/>
    <w:rsid w:val="00966093"/>
    <w:rsid w:val="009670C5"/>
    <w:rsid w:val="009753D5"/>
    <w:rsid w:val="00975991"/>
    <w:rsid w:val="009762DC"/>
    <w:rsid w:val="00976F1C"/>
    <w:rsid w:val="009823AA"/>
    <w:rsid w:val="009835BC"/>
    <w:rsid w:val="00983AE6"/>
    <w:rsid w:val="009846CD"/>
    <w:rsid w:val="00984A9B"/>
    <w:rsid w:val="009858C6"/>
    <w:rsid w:val="00991271"/>
    <w:rsid w:val="0099550E"/>
    <w:rsid w:val="009A431F"/>
    <w:rsid w:val="009A52E2"/>
    <w:rsid w:val="009A52ED"/>
    <w:rsid w:val="009B3051"/>
    <w:rsid w:val="009B352E"/>
    <w:rsid w:val="009B366F"/>
    <w:rsid w:val="009C386B"/>
    <w:rsid w:val="009C39B3"/>
    <w:rsid w:val="009C4037"/>
    <w:rsid w:val="009C521C"/>
    <w:rsid w:val="009C646B"/>
    <w:rsid w:val="009C7855"/>
    <w:rsid w:val="009C7D17"/>
    <w:rsid w:val="009D2E75"/>
    <w:rsid w:val="009D4C4F"/>
    <w:rsid w:val="009E1101"/>
    <w:rsid w:val="009E13DE"/>
    <w:rsid w:val="009E1653"/>
    <w:rsid w:val="009E3D1E"/>
    <w:rsid w:val="009F15CA"/>
    <w:rsid w:val="009F42A1"/>
    <w:rsid w:val="009F56DE"/>
    <w:rsid w:val="009F57B8"/>
    <w:rsid w:val="009F682D"/>
    <w:rsid w:val="009F74E0"/>
    <w:rsid w:val="00A003C1"/>
    <w:rsid w:val="00A01424"/>
    <w:rsid w:val="00A02A0C"/>
    <w:rsid w:val="00A050AA"/>
    <w:rsid w:val="00A05629"/>
    <w:rsid w:val="00A073C8"/>
    <w:rsid w:val="00A10A26"/>
    <w:rsid w:val="00A12D76"/>
    <w:rsid w:val="00A142F5"/>
    <w:rsid w:val="00A15B41"/>
    <w:rsid w:val="00A16884"/>
    <w:rsid w:val="00A221F0"/>
    <w:rsid w:val="00A24522"/>
    <w:rsid w:val="00A263A9"/>
    <w:rsid w:val="00A26F2A"/>
    <w:rsid w:val="00A33F6D"/>
    <w:rsid w:val="00A41AE8"/>
    <w:rsid w:val="00A449D8"/>
    <w:rsid w:val="00A45910"/>
    <w:rsid w:val="00A52576"/>
    <w:rsid w:val="00A52682"/>
    <w:rsid w:val="00A5446E"/>
    <w:rsid w:val="00A544CF"/>
    <w:rsid w:val="00A60856"/>
    <w:rsid w:val="00A617EC"/>
    <w:rsid w:val="00A61AED"/>
    <w:rsid w:val="00A62ECE"/>
    <w:rsid w:val="00A6407B"/>
    <w:rsid w:val="00A65B0E"/>
    <w:rsid w:val="00A65B25"/>
    <w:rsid w:val="00A65BD6"/>
    <w:rsid w:val="00A705B1"/>
    <w:rsid w:val="00A70CE9"/>
    <w:rsid w:val="00A71234"/>
    <w:rsid w:val="00A715FE"/>
    <w:rsid w:val="00A72365"/>
    <w:rsid w:val="00A72865"/>
    <w:rsid w:val="00A73C4E"/>
    <w:rsid w:val="00A77A83"/>
    <w:rsid w:val="00A800F9"/>
    <w:rsid w:val="00A80EFC"/>
    <w:rsid w:val="00A83BD7"/>
    <w:rsid w:val="00A92106"/>
    <w:rsid w:val="00A942D6"/>
    <w:rsid w:val="00A94997"/>
    <w:rsid w:val="00A957E6"/>
    <w:rsid w:val="00A95FD6"/>
    <w:rsid w:val="00A967FC"/>
    <w:rsid w:val="00A97094"/>
    <w:rsid w:val="00AA0C0E"/>
    <w:rsid w:val="00AA1D4A"/>
    <w:rsid w:val="00AA5372"/>
    <w:rsid w:val="00AB0BA8"/>
    <w:rsid w:val="00AB171F"/>
    <w:rsid w:val="00AB1DF0"/>
    <w:rsid w:val="00AB3244"/>
    <w:rsid w:val="00AB7875"/>
    <w:rsid w:val="00AC0BA7"/>
    <w:rsid w:val="00AC4FCC"/>
    <w:rsid w:val="00AC58B4"/>
    <w:rsid w:val="00AC6E93"/>
    <w:rsid w:val="00AC7411"/>
    <w:rsid w:val="00AD42C9"/>
    <w:rsid w:val="00AD4D2C"/>
    <w:rsid w:val="00AD5405"/>
    <w:rsid w:val="00AD7422"/>
    <w:rsid w:val="00AD779E"/>
    <w:rsid w:val="00AE0A84"/>
    <w:rsid w:val="00AE5874"/>
    <w:rsid w:val="00AE67CE"/>
    <w:rsid w:val="00AF2105"/>
    <w:rsid w:val="00AF50DC"/>
    <w:rsid w:val="00AF51E7"/>
    <w:rsid w:val="00AF56BF"/>
    <w:rsid w:val="00AF670D"/>
    <w:rsid w:val="00B042F7"/>
    <w:rsid w:val="00B13380"/>
    <w:rsid w:val="00B144B7"/>
    <w:rsid w:val="00B16D7B"/>
    <w:rsid w:val="00B200DA"/>
    <w:rsid w:val="00B223C6"/>
    <w:rsid w:val="00B22EE9"/>
    <w:rsid w:val="00B23D2C"/>
    <w:rsid w:val="00B25CEC"/>
    <w:rsid w:val="00B266E5"/>
    <w:rsid w:val="00B277C6"/>
    <w:rsid w:val="00B31480"/>
    <w:rsid w:val="00B321AD"/>
    <w:rsid w:val="00B44447"/>
    <w:rsid w:val="00B4533E"/>
    <w:rsid w:val="00B472BD"/>
    <w:rsid w:val="00B52B1F"/>
    <w:rsid w:val="00B53545"/>
    <w:rsid w:val="00B563A0"/>
    <w:rsid w:val="00B60985"/>
    <w:rsid w:val="00B6186C"/>
    <w:rsid w:val="00B62765"/>
    <w:rsid w:val="00B63B37"/>
    <w:rsid w:val="00B65275"/>
    <w:rsid w:val="00B72231"/>
    <w:rsid w:val="00B72E70"/>
    <w:rsid w:val="00B74D30"/>
    <w:rsid w:val="00B757CC"/>
    <w:rsid w:val="00B8073B"/>
    <w:rsid w:val="00B85610"/>
    <w:rsid w:val="00B85D84"/>
    <w:rsid w:val="00B90CC5"/>
    <w:rsid w:val="00B923E7"/>
    <w:rsid w:val="00B94205"/>
    <w:rsid w:val="00B95B58"/>
    <w:rsid w:val="00BA72D0"/>
    <w:rsid w:val="00BB3157"/>
    <w:rsid w:val="00BB5CAF"/>
    <w:rsid w:val="00BC2C8B"/>
    <w:rsid w:val="00BC314F"/>
    <w:rsid w:val="00BC5864"/>
    <w:rsid w:val="00BC61B6"/>
    <w:rsid w:val="00BD46E5"/>
    <w:rsid w:val="00BD5E04"/>
    <w:rsid w:val="00BE015C"/>
    <w:rsid w:val="00BE06D4"/>
    <w:rsid w:val="00BE08AB"/>
    <w:rsid w:val="00BE1D53"/>
    <w:rsid w:val="00BE562C"/>
    <w:rsid w:val="00BE5A6A"/>
    <w:rsid w:val="00BE7BC8"/>
    <w:rsid w:val="00BE7FF9"/>
    <w:rsid w:val="00BF10D9"/>
    <w:rsid w:val="00BF2BC3"/>
    <w:rsid w:val="00BF3A8C"/>
    <w:rsid w:val="00C10B29"/>
    <w:rsid w:val="00C156C3"/>
    <w:rsid w:val="00C158C1"/>
    <w:rsid w:val="00C17C16"/>
    <w:rsid w:val="00C200DD"/>
    <w:rsid w:val="00C23AD4"/>
    <w:rsid w:val="00C2561D"/>
    <w:rsid w:val="00C30294"/>
    <w:rsid w:val="00C30CC3"/>
    <w:rsid w:val="00C3151B"/>
    <w:rsid w:val="00C332EF"/>
    <w:rsid w:val="00C35EC1"/>
    <w:rsid w:val="00C40412"/>
    <w:rsid w:val="00C414C8"/>
    <w:rsid w:val="00C42C99"/>
    <w:rsid w:val="00C43769"/>
    <w:rsid w:val="00C43C0D"/>
    <w:rsid w:val="00C44455"/>
    <w:rsid w:val="00C445DE"/>
    <w:rsid w:val="00C44AA7"/>
    <w:rsid w:val="00C45564"/>
    <w:rsid w:val="00C46765"/>
    <w:rsid w:val="00C500D4"/>
    <w:rsid w:val="00C518AA"/>
    <w:rsid w:val="00C51B6A"/>
    <w:rsid w:val="00C52F55"/>
    <w:rsid w:val="00C5380D"/>
    <w:rsid w:val="00C5399D"/>
    <w:rsid w:val="00C56C83"/>
    <w:rsid w:val="00C5775D"/>
    <w:rsid w:val="00C57F47"/>
    <w:rsid w:val="00C622AD"/>
    <w:rsid w:val="00C659BE"/>
    <w:rsid w:val="00C66FF3"/>
    <w:rsid w:val="00C671EE"/>
    <w:rsid w:val="00C67C31"/>
    <w:rsid w:val="00C70168"/>
    <w:rsid w:val="00C7144D"/>
    <w:rsid w:val="00C733A9"/>
    <w:rsid w:val="00C748DC"/>
    <w:rsid w:val="00C75298"/>
    <w:rsid w:val="00C7550D"/>
    <w:rsid w:val="00C7772E"/>
    <w:rsid w:val="00C84A83"/>
    <w:rsid w:val="00C84E92"/>
    <w:rsid w:val="00C86BD5"/>
    <w:rsid w:val="00C8746C"/>
    <w:rsid w:val="00C9295F"/>
    <w:rsid w:val="00C937E7"/>
    <w:rsid w:val="00C9549C"/>
    <w:rsid w:val="00C95F96"/>
    <w:rsid w:val="00C966BF"/>
    <w:rsid w:val="00C97740"/>
    <w:rsid w:val="00CA42BE"/>
    <w:rsid w:val="00CA43F6"/>
    <w:rsid w:val="00CA4C37"/>
    <w:rsid w:val="00CA58B0"/>
    <w:rsid w:val="00CA59CA"/>
    <w:rsid w:val="00CA679E"/>
    <w:rsid w:val="00CB48D0"/>
    <w:rsid w:val="00CB54CB"/>
    <w:rsid w:val="00CB769E"/>
    <w:rsid w:val="00CB7BBB"/>
    <w:rsid w:val="00CC021B"/>
    <w:rsid w:val="00CC183B"/>
    <w:rsid w:val="00CC265D"/>
    <w:rsid w:val="00CC7AA6"/>
    <w:rsid w:val="00CD1978"/>
    <w:rsid w:val="00CD1AAC"/>
    <w:rsid w:val="00CD20B2"/>
    <w:rsid w:val="00CD2A0D"/>
    <w:rsid w:val="00CD2F25"/>
    <w:rsid w:val="00CD4683"/>
    <w:rsid w:val="00CD6528"/>
    <w:rsid w:val="00CE3F76"/>
    <w:rsid w:val="00CE4A24"/>
    <w:rsid w:val="00CE5AAF"/>
    <w:rsid w:val="00CE5D97"/>
    <w:rsid w:val="00CE71E3"/>
    <w:rsid w:val="00CE73F8"/>
    <w:rsid w:val="00CF0309"/>
    <w:rsid w:val="00CF0C21"/>
    <w:rsid w:val="00CF213B"/>
    <w:rsid w:val="00CF6C6A"/>
    <w:rsid w:val="00CF72BE"/>
    <w:rsid w:val="00D01B22"/>
    <w:rsid w:val="00D02539"/>
    <w:rsid w:val="00D02619"/>
    <w:rsid w:val="00D041E3"/>
    <w:rsid w:val="00D04A6F"/>
    <w:rsid w:val="00D055B2"/>
    <w:rsid w:val="00D05B43"/>
    <w:rsid w:val="00D10D8C"/>
    <w:rsid w:val="00D11109"/>
    <w:rsid w:val="00D1145D"/>
    <w:rsid w:val="00D118BC"/>
    <w:rsid w:val="00D14C61"/>
    <w:rsid w:val="00D20E16"/>
    <w:rsid w:val="00D25C14"/>
    <w:rsid w:val="00D30673"/>
    <w:rsid w:val="00D30CED"/>
    <w:rsid w:val="00D33759"/>
    <w:rsid w:val="00D3615D"/>
    <w:rsid w:val="00D36EE0"/>
    <w:rsid w:val="00D42ABC"/>
    <w:rsid w:val="00D4345B"/>
    <w:rsid w:val="00D477EC"/>
    <w:rsid w:val="00D478E6"/>
    <w:rsid w:val="00D47FA5"/>
    <w:rsid w:val="00D54816"/>
    <w:rsid w:val="00D60C4E"/>
    <w:rsid w:val="00D62A41"/>
    <w:rsid w:val="00D65E8F"/>
    <w:rsid w:val="00D66EFD"/>
    <w:rsid w:val="00D71435"/>
    <w:rsid w:val="00D7228B"/>
    <w:rsid w:val="00D73B65"/>
    <w:rsid w:val="00D76C10"/>
    <w:rsid w:val="00D8267E"/>
    <w:rsid w:val="00D829A0"/>
    <w:rsid w:val="00D843F1"/>
    <w:rsid w:val="00D847D2"/>
    <w:rsid w:val="00D85270"/>
    <w:rsid w:val="00D85E2D"/>
    <w:rsid w:val="00D86757"/>
    <w:rsid w:val="00D87362"/>
    <w:rsid w:val="00D905FF"/>
    <w:rsid w:val="00D91DE5"/>
    <w:rsid w:val="00D924A9"/>
    <w:rsid w:val="00D937D1"/>
    <w:rsid w:val="00D961F2"/>
    <w:rsid w:val="00D96845"/>
    <w:rsid w:val="00D97359"/>
    <w:rsid w:val="00D97D3C"/>
    <w:rsid w:val="00DA0D68"/>
    <w:rsid w:val="00DA116D"/>
    <w:rsid w:val="00DA300C"/>
    <w:rsid w:val="00DA3EC4"/>
    <w:rsid w:val="00DA4405"/>
    <w:rsid w:val="00DA460E"/>
    <w:rsid w:val="00DA71AF"/>
    <w:rsid w:val="00DA7986"/>
    <w:rsid w:val="00DB211C"/>
    <w:rsid w:val="00DB2171"/>
    <w:rsid w:val="00DB3A11"/>
    <w:rsid w:val="00DB464E"/>
    <w:rsid w:val="00DB5956"/>
    <w:rsid w:val="00DB5DEF"/>
    <w:rsid w:val="00DB61A5"/>
    <w:rsid w:val="00DB6DBA"/>
    <w:rsid w:val="00DB7052"/>
    <w:rsid w:val="00DC0F3F"/>
    <w:rsid w:val="00DC151B"/>
    <w:rsid w:val="00DC2D48"/>
    <w:rsid w:val="00DC3C04"/>
    <w:rsid w:val="00DC4426"/>
    <w:rsid w:val="00DC5B9E"/>
    <w:rsid w:val="00DC5BCC"/>
    <w:rsid w:val="00DC7AE4"/>
    <w:rsid w:val="00DD17B1"/>
    <w:rsid w:val="00DD2E27"/>
    <w:rsid w:val="00DD7793"/>
    <w:rsid w:val="00DE0BE4"/>
    <w:rsid w:val="00DE1430"/>
    <w:rsid w:val="00DE1975"/>
    <w:rsid w:val="00DE5E6D"/>
    <w:rsid w:val="00DE6E5E"/>
    <w:rsid w:val="00DE7F13"/>
    <w:rsid w:val="00DF01B7"/>
    <w:rsid w:val="00DF313A"/>
    <w:rsid w:val="00DF35D9"/>
    <w:rsid w:val="00DF5C01"/>
    <w:rsid w:val="00E017F0"/>
    <w:rsid w:val="00E0215C"/>
    <w:rsid w:val="00E06730"/>
    <w:rsid w:val="00E15589"/>
    <w:rsid w:val="00E167D5"/>
    <w:rsid w:val="00E24FEA"/>
    <w:rsid w:val="00E2565C"/>
    <w:rsid w:val="00E307B0"/>
    <w:rsid w:val="00E30C18"/>
    <w:rsid w:val="00E30FAB"/>
    <w:rsid w:val="00E31FAB"/>
    <w:rsid w:val="00E3208A"/>
    <w:rsid w:val="00E34FB5"/>
    <w:rsid w:val="00E353E1"/>
    <w:rsid w:val="00E35CAB"/>
    <w:rsid w:val="00E400B6"/>
    <w:rsid w:val="00E40B28"/>
    <w:rsid w:val="00E43996"/>
    <w:rsid w:val="00E4399D"/>
    <w:rsid w:val="00E43AF9"/>
    <w:rsid w:val="00E4737E"/>
    <w:rsid w:val="00E51214"/>
    <w:rsid w:val="00E51F3A"/>
    <w:rsid w:val="00E52188"/>
    <w:rsid w:val="00E5379F"/>
    <w:rsid w:val="00E53A72"/>
    <w:rsid w:val="00E556DE"/>
    <w:rsid w:val="00E62CC2"/>
    <w:rsid w:val="00E635CD"/>
    <w:rsid w:val="00E64DD4"/>
    <w:rsid w:val="00E6652B"/>
    <w:rsid w:val="00E66F5E"/>
    <w:rsid w:val="00E70AD6"/>
    <w:rsid w:val="00E71CD1"/>
    <w:rsid w:val="00E7466A"/>
    <w:rsid w:val="00E77285"/>
    <w:rsid w:val="00E84091"/>
    <w:rsid w:val="00E840BD"/>
    <w:rsid w:val="00E851FB"/>
    <w:rsid w:val="00E8661A"/>
    <w:rsid w:val="00E9157D"/>
    <w:rsid w:val="00E92A39"/>
    <w:rsid w:val="00E94656"/>
    <w:rsid w:val="00E95146"/>
    <w:rsid w:val="00E97CFE"/>
    <w:rsid w:val="00EA185D"/>
    <w:rsid w:val="00EA211E"/>
    <w:rsid w:val="00EA2BA3"/>
    <w:rsid w:val="00EA35DF"/>
    <w:rsid w:val="00EA4140"/>
    <w:rsid w:val="00EA5339"/>
    <w:rsid w:val="00EB37FB"/>
    <w:rsid w:val="00EB5182"/>
    <w:rsid w:val="00EB553D"/>
    <w:rsid w:val="00EC0CCB"/>
    <w:rsid w:val="00EC10BD"/>
    <w:rsid w:val="00EC1D49"/>
    <w:rsid w:val="00EC20DF"/>
    <w:rsid w:val="00EC4253"/>
    <w:rsid w:val="00EC4513"/>
    <w:rsid w:val="00EC57F1"/>
    <w:rsid w:val="00EC70D4"/>
    <w:rsid w:val="00ED5266"/>
    <w:rsid w:val="00ED6325"/>
    <w:rsid w:val="00ED7BED"/>
    <w:rsid w:val="00EE0CCF"/>
    <w:rsid w:val="00EE4E91"/>
    <w:rsid w:val="00EE542C"/>
    <w:rsid w:val="00EE78FE"/>
    <w:rsid w:val="00EF28EC"/>
    <w:rsid w:val="00EF327E"/>
    <w:rsid w:val="00EF3379"/>
    <w:rsid w:val="00EF3B21"/>
    <w:rsid w:val="00EF6F0E"/>
    <w:rsid w:val="00EF73C1"/>
    <w:rsid w:val="00EF748A"/>
    <w:rsid w:val="00F00CFB"/>
    <w:rsid w:val="00F02AE6"/>
    <w:rsid w:val="00F03FA6"/>
    <w:rsid w:val="00F05898"/>
    <w:rsid w:val="00F075A0"/>
    <w:rsid w:val="00F12EFB"/>
    <w:rsid w:val="00F13258"/>
    <w:rsid w:val="00F21E52"/>
    <w:rsid w:val="00F222A4"/>
    <w:rsid w:val="00F22DA3"/>
    <w:rsid w:val="00F302BE"/>
    <w:rsid w:val="00F31BBF"/>
    <w:rsid w:val="00F31F8A"/>
    <w:rsid w:val="00F36FB8"/>
    <w:rsid w:val="00F37C55"/>
    <w:rsid w:val="00F41C66"/>
    <w:rsid w:val="00F45C9E"/>
    <w:rsid w:val="00F4779C"/>
    <w:rsid w:val="00F47B1F"/>
    <w:rsid w:val="00F54E52"/>
    <w:rsid w:val="00F55C36"/>
    <w:rsid w:val="00F56025"/>
    <w:rsid w:val="00F578DC"/>
    <w:rsid w:val="00F708C2"/>
    <w:rsid w:val="00F71D76"/>
    <w:rsid w:val="00F71F09"/>
    <w:rsid w:val="00F74EA1"/>
    <w:rsid w:val="00F80381"/>
    <w:rsid w:val="00F82D05"/>
    <w:rsid w:val="00F84037"/>
    <w:rsid w:val="00F90398"/>
    <w:rsid w:val="00F929E8"/>
    <w:rsid w:val="00F954C0"/>
    <w:rsid w:val="00F96E83"/>
    <w:rsid w:val="00FA16CA"/>
    <w:rsid w:val="00FA2839"/>
    <w:rsid w:val="00FA2BD5"/>
    <w:rsid w:val="00FA2C96"/>
    <w:rsid w:val="00FB2A46"/>
    <w:rsid w:val="00FB3ACA"/>
    <w:rsid w:val="00FB70F5"/>
    <w:rsid w:val="00FC3D52"/>
    <w:rsid w:val="00FC4060"/>
    <w:rsid w:val="00FC578D"/>
    <w:rsid w:val="00FC5F4B"/>
    <w:rsid w:val="00FD0130"/>
    <w:rsid w:val="00FD10D1"/>
    <w:rsid w:val="00FD13A5"/>
    <w:rsid w:val="00FD20C4"/>
    <w:rsid w:val="00FD2D5A"/>
    <w:rsid w:val="00FD317E"/>
    <w:rsid w:val="00FD40D3"/>
    <w:rsid w:val="00FD556B"/>
    <w:rsid w:val="00FD5E04"/>
    <w:rsid w:val="00FE1BBB"/>
    <w:rsid w:val="00FE22CC"/>
    <w:rsid w:val="00FE2673"/>
    <w:rsid w:val="00FE305D"/>
    <w:rsid w:val="00FE704D"/>
    <w:rsid w:val="00FE7D9B"/>
    <w:rsid w:val="00FE7EBF"/>
    <w:rsid w:val="00FF0337"/>
    <w:rsid w:val="00FF0795"/>
    <w:rsid w:val="00FF143D"/>
    <w:rsid w:val="00FF31F6"/>
    <w:rsid w:val="00FF4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34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4189"/>
    <w:rPr>
      <w:rFonts w:eastAsia="Calibri"/>
      <w:sz w:val="24"/>
      <w:szCs w:val="24"/>
      <w:lang w:val="en-GB" w:eastAsia="en-US"/>
    </w:rPr>
  </w:style>
  <w:style w:type="paragraph" w:styleId="Antrat2">
    <w:name w:val="heading 2"/>
    <w:basedOn w:val="prastasis"/>
    <w:next w:val="prastasis"/>
    <w:link w:val="Antrat2Diagrama"/>
    <w:uiPriority w:val="9"/>
    <w:unhideWhenUsed/>
    <w:qFormat/>
    <w:rsid w:val="0052167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lt-LT"/>
    </w:rPr>
  </w:style>
  <w:style w:type="paragraph" w:styleId="Antrat3">
    <w:name w:val="heading 3"/>
    <w:basedOn w:val="prastasis"/>
    <w:next w:val="prastasis"/>
    <w:link w:val="Antrat3Diagrama"/>
    <w:qFormat/>
    <w:rsid w:val="00814189"/>
    <w:pPr>
      <w:keepNext/>
      <w:widowControl w:val="0"/>
      <w:autoSpaceDE w:val="0"/>
      <w:autoSpaceDN w:val="0"/>
      <w:adjustRightInd w:val="0"/>
      <w:ind w:right="22"/>
      <w:jc w:val="center"/>
      <w:outlineLvl w:val="2"/>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locked/>
    <w:rsid w:val="00814189"/>
    <w:rPr>
      <w:rFonts w:eastAsia="Calibri"/>
      <w:b/>
      <w:bCs/>
      <w:sz w:val="24"/>
      <w:lang w:val="en-US" w:eastAsia="en-US" w:bidi="ar-SA"/>
    </w:rPr>
  </w:style>
  <w:style w:type="paragraph" w:styleId="Antrats">
    <w:name w:val="header"/>
    <w:basedOn w:val="prastasis"/>
    <w:rsid w:val="00827886"/>
    <w:pPr>
      <w:tabs>
        <w:tab w:val="center" w:pos="4819"/>
        <w:tab w:val="right" w:pos="9638"/>
      </w:tabs>
    </w:pPr>
  </w:style>
  <w:style w:type="character" w:styleId="Puslapionumeris">
    <w:name w:val="page number"/>
    <w:basedOn w:val="Numatytasispastraiposriftas"/>
    <w:rsid w:val="00827886"/>
  </w:style>
  <w:style w:type="character" w:styleId="Hipersaitas">
    <w:name w:val="Hyperlink"/>
    <w:rsid w:val="00FE305D"/>
    <w:rPr>
      <w:color w:val="0563C1"/>
      <w:u w:val="single"/>
    </w:rPr>
  </w:style>
  <w:style w:type="character" w:customStyle="1" w:styleId="apple-converted-space">
    <w:name w:val="apple-converted-space"/>
    <w:basedOn w:val="Numatytasispastraiposriftas"/>
    <w:rsid w:val="00D96845"/>
  </w:style>
  <w:style w:type="paragraph" w:styleId="Sraopastraipa">
    <w:name w:val="List Paragraph"/>
    <w:basedOn w:val="prastasis"/>
    <w:uiPriority w:val="34"/>
    <w:qFormat/>
    <w:rsid w:val="001E5B09"/>
    <w:pPr>
      <w:spacing w:after="200" w:line="276" w:lineRule="auto"/>
      <w:ind w:left="720"/>
      <w:contextualSpacing/>
    </w:pPr>
    <w:rPr>
      <w:rFonts w:ascii="Calibri" w:hAnsi="Calibri"/>
      <w:sz w:val="22"/>
      <w:szCs w:val="22"/>
      <w:lang w:val="lt-LT"/>
    </w:rPr>
  </w:style>
  <w:style w:type="table" w:styleId="Lentelstinklelis">
    <w:name w:val="Table Grid"/>
    <w:basedOn w:val="prastojilentel"/>
    <w:rsid w:val="002F0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60560"/>
    <w:rPr>
      <w:rFonts w:ascii="Segoe UI" w:hAnsi="Segoe UI" w:cs="Segoe UI"/>
      <w:sz w:val="18"/>
      <w:szCs w:val="18"/>
    </w:rPr>
  </w:style>
  <w:style w:type="character" w:customStyle="1" w:styleId="DebesliotekstasDiagrama">
    <w:name w:val="Debesėlio tekstas Diagrama"/>
    <w:link w:val="Debesliotekstas"/>
    <w:rsid w:val="00260560"/>
    <w:rPr>
      <w:rFonts w:ascii="Segoe UI" w:eastAsia="Calibri" w:hAnsi="Segoe UI" w:cs="Segoe UI"/>
      <w:sz w:val="18"/>
      <w:szCs w:val="18"/>
      <w:lang w:val="en-GB" w:eastAsia="en-US"/>
    </w:rPr>
  </w:style>
  <w:style w:type="paragraph" w:styleId="Porat">
    <w:name w:val="footer"/>
    <w:basedOn w:val="prastasis"/>
    <w:link w:val="PoratDiagrama"/>
    <w:rsid w:val="00011F21"/>
    <w:pPr>
      <w:tabs>
        <w:tab w:val="center" w:pos="4819"/>
        <w:tab w:val="right" w:pos="9638"/>
      </w:tabs>
    </w:pPr>
  </w:style>
  <w:style w:type="character" w:customStyle="1" w:styleId="PoratDiagrama">
    <w:name w:val="Poraštė Diagrama"/>
    <w:basedOn w:val="Numatytasispastraiposriftas"/>
    <w:link w:val="Porat"/>
    <w:rsid w:val="00011F21"/>
    <w:rPr>
      <w:rFonts w:eastAsia="Calibri"/>
      <w:sz w:val="24"/>
      <w:szCs w:val="24"/>
      <w:lang w:val="en-GB" w:eastAsia="en-US"/>
    </w:rPr>
  </w:style>
  <w:style w:type="character" w:customStyle="1" w:styleId="Antrat2Diagrama">
    <w:name w:val="Antraštė 2 Diagrama"/>
    <w:basedOn w:val="Numatytasispastraiposriftas"/>
    <w:link w:val="Antrat2"/>
    <w:uiPriority w:val="9"/>
    <w:rsid w:val="00521678"/>
    <w:rPr>
      <w:rFonts w:asciiTheme="majorHAnsi" w:eastAsiaTheme="majorEastAsia" w:hAnsiTheme="majorHAnsi" w:cstheme="majorBidi"/>
      <w:color w:val="2F5496" w:themeColor="accent1" w:themeShade="BF"/>
      <w:sz w:val="26"/>
      <w:szCs w:val="26"/>
      <w:lang w:eastAsia="en-US"/>
    </w:rPr>
  </w:style>
  <w:style w:type="character" w:customStyle="1" w:styleId="Bodytext2Italic">
    <w:name w:val="Body text (2) + Italic"/>
    <w:basedOn w:val="Numatytasispastraiposriftas"/>
    <w:rsid w:val="00B277C6"/>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UnresolvedMention1">
    <w:name w:val="Unresolved Mention1"/>
    <w:basedOn w:val="Numatytasispastraiposriftas"/>
    <w:uiPriority w:val="99"/>
    <w:semiHidden/>
    <w:unhideWhenUsed/>
    <w:rsid w:val="00543683"/>
    <w:rPr>
      <w:color w:val="605E5C"/>
      <w:shd w:val="clear" w:color="auto" w:fill="E1DFDD"/>
    </w:rPr>
  </w:style>
  <w:style w:type="paragraph" w:styleId="Pagrindinistekstas">
    <w:name w:val="Body Text"/>
    <w:basedOn w:val="prastasis"/>
    <w:link w:val="PagrindinistekstasDiagrama"/>
    <w:uiPriority w:val="99"/>
    <w:rsid w:val="00487C36"/>
    <w:pPr>
      <w:jc w:val="both"/>
    </w:pPr>
    <w:rPr>
      <w:rFonts w:eastAsia="Times New Roman"/>
      <w:sz w:val="20"/>
      <w:szCs w:val="20"/>
      <w:lang w:val="lt-LT" w:eastAsia="lt-LT"/>
    </w:rPr>
  </w:style>
  <w:style w:type="character" w:customStyle="1" w:styleId="PagrindinistekstasDiagrama">
    <w:name w:val="Pagrindinis tekstas Diagrama"/>
    <w:basedOn w:val="Numatytasispastraiposriftas"/>
    <w:link w:val="Pagrindinistekstas"/>
    <w:uiPriority w:val="99"/>
    <w:rsid w:val="00487C36"/>
  </w:style>
  <w:style w:type="character" w:styleId="Neapdorotaspaminjimas">
    <w:name w:val="Unresolved Mention"/>
    <w:basedOn w:val="Numatytasispastraiposriftas"/>
    <w:uiPriority w:val="99"/>
    <w:semiHidden/>
    <w:unhideWhenUsed/>
    <w:rsid w:val="00480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687">
      <w:bodyDiv w:val="1"/>
      <w:marLeft w:val="0"/>
      <w:marRight w:val="0"/>
      <w:marTop w:val="0"/>
      <w:marBottom w:val="0"/>
      <w:divBdr>
        <w:top w:val="none" w:sz="0" w:space="0" w:color="auto"/>
        <w:left w:val="none" w:sz="0" w:space="0" w:color="auto"/>
        <w:bottom w:val="none" w:sz="0" w:space="0" w:color="auto"/>
        <w:right w:val="none" w:sz="0" w:space="0" w:color="auto"/>
      </w:divBdr>
    </w:div>
    <w:div w:id="86273497">
      <w:bodyDiv w:val="1"/>
      <w:marLeft w:val="0"/>
      <w:marRight w:val="0"/>
      <w:marTop w:val="0"/>
      <w:marBottom w:val="0"/>
      <w:divBdr>
        <w:top w:val="none" w:sz="0" w:space="0" w:color="auto"/>
        <w:left w:val="none" w:sz="0" w:space="0" w:color="auto"/>
        <w:bottom w:val="none" w:sz="0" w:space="0" w:color="auto"/>
        <w:right w:val="none" w:sz="0" w:space="0" w:color="auto"/>
      </w:divBdr>
    </w:div>
    <w:div w:id="144668380">
      <w:bodyDiv w:val="1"/>
      <w:marLeft w:val="0"/>
      <w:marRight w:val="0"/>
      <w:marTop w:val="0"/>
      <w:marBottom w:val="0"/>
      <w:divBdr>
        <w:top w:val="none" w:sz="0" w:space="0" w:color="auto"/>
        <w:left w:val="none" w:sz="0" w:space="0" w:color="auto"/>
        <w:bottom w:val="none" w:sz="0" w:space="0" w:color="auto"/>
        <w:right w:val="none" w:sz="0" w:space="0" w:color="auto"/>
      </w:divBdr>
    </w:div>
    <w:div w:id="145904958">
      <w:bodyDiv w:val="1"/>
      <w:marLeft w:val="0"/>
      <w:marRight w:val="0"/>
      <w:marTop w:val="0"/>
      <w:marBottom w:val="0"/>
      <w:divBdr>
        <w:top w:val="none" w:sz="0" w:space="0" w:color="auto"/>
        <w:left w:val="none" w:sz="0" w:space="0" w:color="auto"/>
        <w:bottom w:val="none" w:sz="0" w:space="0" w:color="auto"/>
        <w:right w:val="none" w:sz="0" w:space="0" w:color="auto"/>
      </w:divBdr>
    </w:div>
    <w:div w:id="287394005">
      <w:bodyDiv w:val="1"/>
      <w:marLeft w:val="0"/>
      <w:marRight w:val="0"/>
      <w:marTop w:val="0"/>
      <w:marBottom w:val="0"/>
      <w:divBdr>
        <w:top w:val="none" w:sz="0" w:space="0" w:color="auto"/>
        <w:left w:val="none" w:sz="0" w:space="0" w:color="auto"/>
        <w:bottom w:val="none" w:sz="0" w:space="0" w:color="auto"/>
        <w:right w:val="none" w:sz="0" w:space="0" w:color="auto"/>
      </w:divBdr>
    </w:div>
    <w:div w:id="410002579">
      <w:bodyDiv w:val="1"/>
      <w:marLeft w:val="0"/>
      <w:marRight w:val="0"/>
      <w:marTop w:val="0"/>
      <w:marBottom w:val="0"/>
      <w:divBdr>
        <w:top w:val="none" w:sz="0" w:space="0" w:color="auto"/>
        <w:left w:val="none" w:sz="0" w:space="0" w:color="auto"/>
        <w:bottom w:val="none" w:sz="0" w:space="0" w:color="auto"/>
        <w:right w:val="none" w:sz="0" w:space="0" w:color="auto"/>
      </w:divBdr>
    </w:div>
    <w:div w:id="455028341">
      <w:bodyDiv w:val="1"/>
      <w:marLeft w:val="0"/>
      <w:marRight w:val="0"/>
      <w:marTop w:val="0"/>
      <w:marBottom w:val="0"/>
      <w:divBdr>
        <w:top w:val="none" w:sz="0" w:space="0" w:color="auto"/>
        <w:left w:val="none" w:sz="0" w:space="0" w:color="auto"/>
        <w:bottom w:val="none" w:sz="0" w:space="0" w:color="auto"/>
        <w:right w:val="none" w:sz="0" w:space="0" w:color="auto"/>
      </w:divBdr>
    </w:div>
    <w:div w:id="462845883">
      <w:bodyDiv w:val="1"/>
      <w:marLeft w:val="0"/>
      <w:marRight w:val="0"/>
      <w:marTop w:val="0"/>
      <w:marBottom w:val="0"/>
      <w:divBdr>
        <w:top w:val="none" w:sz="0" w:space="0" w:color="auto"/>
        <w:left w:val="none" w:sz="0" w:space="0" w:color="auto"/>
        <w:bottom w:val="none" w:sz="0" w:space="0" w:color="auto"/>
        <w:right w:val="none" w:sz="0" w:space="0" w:color="auto"/>
      </w:divBdr>
    </w:div>
    <w:div w:id="655573765">
      <w:bodyDiv w:val="1"/>
      <w:marLeft w:val="0"/>
      <w:marRight w:val="0"/>
      <w:marTop w:val="0"/>
      <w:marBottom w:val="0"/>
      <w:divBdr>
        <w:top w:val="none" w:sz="0" w:space="0" w:color="auto"/>
        <w:left w:val="none" w:sz="0" w:space="0" w:color="auto"/>
        <w:bottom w:val="none" w:sz="0" w:space="0" w:color="auto"/>
        <w:right w:val="none" w:sz="0" w:space="0" w:color="auto"/>
      </w:divBdr>
    </w:div>
    <w:div w:id="671491905">
      <w:bodyDiv w:val="1"/>
      <w:marLeft w:val="0"/>
      <w:marRight w:val="0"/>
      <w:marTop w:val="0"/>
      <w:marBottom w:val="0"/>
      <w:divBdr>
        <w:top w:val="none" w:sz="0" w:space="0" w:color="auto"/>
        <w:left w:val="none" w:sz="0" w:space="0" w:color="auto"/>
        <w:bottom w:val="none" w:sz="0" w:space="0" w:color="auto"/>
        <w:right w:val="none" w:sz="0" w:space="0" w:color="auto"/>
      </w:divBdr>
    </w:div>
    <w:div w:id="768697383">
      <w:bodyDiv w:val="1"/>
      <w:marLeft w:val="0"/>
      <w:marRight w:val="0"/>
      <w:marTop w:val="0"/>
      <w:marBottom w:val="0"/>
      <w:divBdr>
        <w:top w:val="none" w:sz="0" w:space="0" w:color="auto"/>
        <w:left w:val="none" w:sz="0" w:space="0" w:color="auto"/>
        <w:bottom w:val="none" w:sz="0" w:space="0" w:color="auto"/>
        <w:right w:val="none" w:sz="0" w:space="0" w:color="auto"/>
      </w:divBdr>
    </w:div>
    <w:div w:id="770204336">
      <w:bodyDiv w:val="1"/>
      <w:marLeft w:val="0"/>
      <w:marRight w:val="0"/>
      <w:marTop w:val="0"/>
      <w:marBottom w:val="0"/>
      <w:divBdr>
        <w:top w:val="none" w:sz="0" w:space="0" w:color="auto"/>
        <w:left w:val="none" w:sz="0" w:space="0" w:color="auto"/>
        <w:bottom w:val="none" w:sz="0" w:space="0" w:color="auto"/>
        <w:right w:val="none" w:sz="0" w:space="0" w:color="auto"/>
      </w:divBdr>
    </w:div>
    <w:div w:id="827794750">
      <w:bodyDiv w:val="1"/>
      <w:marLeft w:val="0"/>
      <w:marRight w:val="0"/>
      <w:marTop w:val="0"/>
      <w:marBottom w:val="0"/>
      <w:divBdr>
        <w:top w:val="none" w:sz="0" w:space="0" w:color="auto"/>
        <w:left w:val="none" w:sz="0" w:space="0" w:color="auto"/>
        <w:bottom w:val="none" w:sz="0" w:space="0" w:color="auto"/>
        <w:right w:val="none" w:sz="0" w:space="0" w:color="auto"/>
      </w:divBdr>
    </w:div>
    <w:div w:id="835026159">
      <w:bodyDiv w:val="1"/>
      <w:marLeft w:val="0"/>
      <w:marRight w:val="0"/>
      <w:marTop w:val="0"/>
      <w:marBottom w:val="0"/>
      <w:divBdr>
        <w:top w:val="none" w:sz="0" w:space="0" w:color="auto"/>
        <w:left w:val="none" w:sz="0" w:space="0" w:color="auto"/>
        <w:bottom w:val="none" w:sz="0" w:space="0" w:color="auto"/>
        <w:right w:val="none" w:sz="0" w:space="0" w:color="auto"/>
      </w:divBdr>
    </w:div>
    <w:div w:id="868832516">
      <w:bodyDiv w:val="1"/>
      <w:marLeft w:val="0"/>
      <w:marRight w:val="0"/>
      <w:marTop w:val="0"/>
      <w:marBottom w:val="0"/>
      <w:divBdr>
        <w:top w:val="none" w:sz="0" w:space="0" w:color="auto"/>
        <w:left w:val="none" w:sz="0" w:space="0" w:color="auto"/>
        <w:bottom w:val="none" w:sz="0" w:space="0" w:color="auto"/>
        <w:right w:val="none" w:sz="0" w:space="0" w:color="auto"/>
      </w:divBdr>
    </w:div>
    <w:div w:id="871040688">
      <w:bodyDiv w:val="1"/>
      <w:marLeft w:val="0"/>
      <w:marRight w:val="0"/>
      <w:marTop w:val="0"/>
      <w:marBottom w:val="0"/>
      <w:divBdr>
        <w:top w:val="none" w:sz="0" w:space="0" w:color="auto"/>
        <w:left w:val="none" w:sz="0" w:space="0" w:color="auto"/>
        <w:bottom w:val="none" w:sz="0" w:space="0" w:color="auto"/>
        <w:right w:val="none" w:sz="0" w:space="0" w:color="auto"/>
      </w:divBdr>
    </w:div>
    <w:div w:id="945698208">
      <w:bodyDiv w:val="1"/>
      <w:marLeft w:val="0"/>
      <w:marRight w:val="0"/>
      <w:marTop w:val="0"/>
      <w:marBottom w:val="0"/>
      <w:divBdr>
        <w:top w:val="none" w:sz="0" w:space="0" w:color="auto"/>
        <w:left w:val="none" w:sz="0" w:space="0" w:color="auto"/>
        <w:bottom w:val="none" w:sz="0" w:space="0" w:color="auto"/>
        <w:right w:val="none" w:sz="0" w:space="0" w:color="auto"/>
      </w:divBdr>
    </w:div>
    <w:div w:id="964314267">
      <w:bodyDiv w:val="1"/>
      <w:marLeft w:val="0"/>
      <w:marRight w:val="0"/>
      <w:marTop w:val="0"/>
      <w:marBottom w:val="0"/>
      <w:divBdr>
        <w:top w:val="none" w:sz="0" w:space="0" w:color="auto"/>
        <w:left w:val="none" w:sz="0" w:space="0" w:color="auto"/>
        <w:bottom w:val="none" w:sz="0" w:space="0" w:color="auto"/>
        <w:right w:val="none" w:sz="0" w:space="0" w:color="auto"/>
      </w:divBdr>
    </w:div>
    <w:div w:id="1040975010">
      <w:bodyDiv w:val="1"/>
      <w:marLeft w:val="0"/>
      <w:marRight w:val="0"/>
      <w:marTop w:val="0"/>
      <w:marBottom w:val="0"/>
      <w:divBdr>
        <w:top w:val="none" w:sz="0" w:space="0" w:color="auto"/>
        <w:left w:val="none" w:sz="0" w:space="0" w:color="auto"/>
        <w:bottom w:val="none" w:sz="0" w:space="0" w:color="auto"/>
        <w:right w:val="none" w:sz="0" w:space="0" w:color="auto"/>
      </w:divBdr>
    </w:div>
    <w:div w:id="1119183829">
      <w:bodyDiv w:val="1"/>
      <w:marLeft w:val="0"/>
      <w:marRight w:val="0"/>
      <w:marTop w:val="0"/>
      <w:marBottom w:val="0"/>
      <w:divBdr>
        <w:top w:val="none" w:sz="0" w:space="0" w:color="auto"/>
        <w:left w:val="none" w:sz="0" w:space="0" w:color="auto"/>
        <w:bottom w:val="none" w:sz="0" w:space="0" w:color="auto"/>
        <w:right w:val="none" w:sz="0" w:space="0" w:color="auto"/>
      </w:divBdr>
    </w:div>
    <w:div w:id="1129277488">
      <w:bodyDiv w:val="1"/>
      <w:marLeft w:val="0"/>
      <w:marRight w:val="0"/>
      <w:marTop w:val="0"/>
      <w:marBottom w:val="0"/>
      <w:divBdr>
        <w:top w:val="none" w:sz="0" w:space="0" w:color="auto"/>
        <w:left w:val="none" w:sz="0" w:space="0" w:color="auto"/>
        <w:bottom w:val="none" w:sz="0" w:space="0" w:color="auto"/>
        <w:right w:val="none" w:sz="0" w:space="0" w:color="auto"/>
      </w:divBdr>
    </w:div>
    <w:div w:id="1137842847">
      <w:bodyDiv w:val="1"/>
      <w:marLeft w:val="0"/>
      <w:marRight w:val="0"/>
      <w:marTop w:val="0"/>
      <w:marBottom w:val="0"/>
      <w:divBdr>
        <w:top w:val="none" w:sz="0" w:space="0" w:color="auto"/>
        <w:left w:val="none" w:sz="0" w:space="0" w:color="auto"/>
        <w:bottom w:val="none" w:sz="0" w:space="0" w:color="auto"/>
        <w:right w:val="none" w:sz="0" w:space="0" w:color="auto"/>
      </w:divBdr>
    </w:div>
    <w:div w:id="1192112373">
      <w:bodyDiv w:val="1"/>
      <w:marLeft w:val="0"/>
      <w:marRight w:val="0"/>
      <w:marTop w:val="0"/>
      <w:marBottom w:val="0"/>
      <w:divBdr>
        <w:top w:val="none" w:sz="0" w:space="0" w:color="auto"/>
        <w:left w:val="none" w:sz="0" w:space="0" w:color="auto"/>
        <w:bottom w:val="none" w:sz="0" w:space="0" w:color="auto"/>
        <w:right w:val="none" w:sz="0" w:space="0" w:color="auto"/>
      </w:divBdr>
    </w:div>
    <w:div w:id="1273897973">
      <w:bodyDiv w:val="1"/>
      <w:marLeft w:val="0"/>
      <w:marRight w:val="0"/>
      <w:marTop w:val="0"/>
      <w:marBottom w:val="0"/>
      <w:divBdr>
        <w:top w:val="none" w:sz="0" w:space="0" w:color="auto"/>
        <w:left w:val="none" w:sz="0" w:space="0" w:color="auto"/>
        <w:bottom w:val="none" w:sz="0" w:space="0" w:color="auto"/>
        <w:right w:val="none" w:sz="0" w:space="0" w:color="auto"/>
      </w:divBdr>
    </w:div>
    <w:div w:id="1412198048">
      <w:bodyDiv w:val="1"/>
      <w:marLeft w:val="0"/>
      <w:marRight w:val="0"/>
      <w:marTop w:val="0"/>
      <w:marBottom w:val="0"/>
      <w:divBdr>
        <w:top w:val="none" w:sz="0" w:space="0" w:color="auto"/>
        <w:left w:val="none" w:sz="0" w:space="0" w:color="auto"/>
        <w:bottom w:val="none" w:sz="0" w:space="0" w:color="auto"/>
        <w:right w:val="none" w:sz="0" w:space="0" w:color="auto"/>
      </w:divBdr>
    </w:div>
    <w:div w:id="1417094577">
      <w:bodyDiv w:val="1"/>
      <w:marLeft w:val="0"/>
      <w:marRight w:val="0"/>
      <w:marTop w:val="0"/>
      <w:marBottom w:val="0"/>
      <w:divBdr>
        <w:top w:val="none" w:sz="0" w:space="0" w:color="auto"/>
        <w:left w:val="none" w:sz="0" w:space="0" w:color="auto"/>
        <w:bottom w:val="none" w:sz="0" w:space="0" w:color="auto"/>
        <w:right w:val="none" w:sz="0" w:space="0" w:color="auto"/>
      </w:divBdr>
    </w:div>
    <w:div w:id="1684241344">
      <w:bodyDiv w:val="1"/>
      <w:marLeft w:val="0"/>
      <w:marRight w:val="0"/>
      <w:marTop w:val="0"/>
      <w:marBottom w:val="0"/>
      <w:divBdr>
        <w:top w:val="none" w:sz="0" w:space="0" w:color="auto"/>
        <w:left w:val="none" w:sz="0" w:space="0" w:color="auto"/>
        <w:bottom w:val="none" w:sz="0" w:space="0" w:color="auto"/>
        <w:right w:val="none" w:sz="0" w:space="0" w:color="auto"/>
      </w:divBdr>
    </w:div>
    <w:div w:id="1740713006">
      <w:bodyDiv w:val="1"/>
      <w:marLeft w:val="0"/>
      <w:marRight w:val="0"/>
      <w:marTop w:val="0"/>
      <w:marBottom w:val="0"/>
      <w:divBdr>
        <w:top w:val="none" w:sz="0" w:space="0" w:color="auto"/>
        <w:left w:val="none" w:sz="0" w:space="0" w:color="auto"/>
        <w:bottom w:val="none" w:sz="0" w:space="0" w:color="auto"/>
        <w:right w:val="none" w:sz="0" w:space="0" w:color="auto"/>
      </w:divBdr>
    </w:div>
    <w:div w:id="1784417945">
      <w:bodyDiv w:val="1"/>
      <w:marLeft w:val="0"/>
      <w:marRight w:val="0"/>
      <w:marTop w:val="0"/>
      <w:marBottom w:val="0"/>
      <w:divBdr>
        <w:top w:val="none" w:sz="0" w:space="0" w:color="auto"/>
        <w:left w:val="none" w:sz="0" w:space="0" w:color="auto"/>
        <w:bottom w:val="none" w:sz="0" w:space="0" w:color="auto"/>
        <w:right w:val="none" w:sz="0" w:space="0" w:color="auto"/>
      </w:divBdr>
    </w:div>
    <w:div w:id="1906453013">
      <w:bodyDiv w:val="1"/>
      <w:marLeft w:val="0"/>
      <w:marRight w:val="0"/>
      <w:marTop w:val="0"/>
      <w:marBottom w:val="0"/>
      <w:divBdr>
        <w:top w:val="none" w:sz="0" w:space="0" w:color="auto"/>
        <w:left w:val="none" w:sz="0" w:space="0" w:color="auto"/>
        <w:bottom w:val="none" w:sz="0" w:space="0" w:color="auto"/>
        <w:right w:val="none" w:sz="0" w:space="0" w:color="auto"/>
      </w:divBdr>
    </w:div>
    <w:div w:id="1982685064">
      <w:bodyDiv w:val="1"/>
      <w:marLeft w:val="0"/>
      <w:marRight w:val="0"/>
      <w:marTop w:val="0"/>
      <w:marBottom w:val="0"/>
      <w:divBdr>
        <w:top w:val="none" w:sz="0" w:space="0" w:color="auto"/>
        <w:left w:val="none" w:sz="0" w:space="0" w:color="auto"/>
        <w:bottom w:val="none" w:sz="0" w:space="0" w:color="auto"/>
        <w:right w:val="none" w:sz="0" w:space="0" w:color="auto"/>
      </w:divBdr>
    </w:div>
    <w:div w:id="2066292767">
      <w:bodyDiv w:val="1"/>
      <w:marLeft w:val="0"/>
      <w:marRight w:val="0"/>
      <w:marTop w:val="0"/>
      <w:marBottom w:val="0"/>
      <w:divBdr>
        <w:top w:val="none" w:sz="0" w:space="0" w:color="auto"/>
        <w:left w:val="none" w:sz="0" w:space="0" w:color="auto"/>
        <w:bottom w:val="none" w:sz="0" w:space="0" w:color="auto"/>
        <w:right w:val="none" w:sz="0" w:space="0" w:color="auto"/>
      </w:divBdr>
    </w:div>
    <w:div w:id="21238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3F36-CBFA-48C2-80FC-8A64FB99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20680</Words>
  <Characters>11788</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2021-08-24T11:45:00Z</dcterms:created>
  <dcterms:modified xsi:type="dcterms:W3CDTF">2026-06-10T09:56:00Z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a88060ac-0140-4823-b0f0-72dbb517089c</vt:lpwstr>
  </property>
  <property fmtid="{D5CDD505-2E9C-101B-9397-08002B2CF9AE}" pid="3" name="NSMb0c0f18b8ec34adcb74a151b8f3fd3d8202606101256069">
    <vt:lpwstr>e5qLITXhzMesAqg4rsj25h2ZxkM=</vt:lpwstr>
  </property>
</Properties>
</file>