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F521" w14:textId="3DB052DD" w:rsidR="009A762B" w:rsidRPr="00172A52" w:rsidRDefault="009A762B" w:rsidP="009A762B">
      <w:pPr>
        <w:ind w:left="-142" w:right="-2" w:firstLine="720"/>
        <w:jc w:val="right"/>
      </w:pPr>
      <w:bookmarkStart w:id="0" w:name="_Hlk162344725"/>
      <w:r w:rsidRPr="00914776">
        <w:t xml:space="preserve">Administracinė </w:t>
      </w:r>
      <w:r w:rsidRPr="00172A52">
        <w:t xml:space="preserve">byla Nr. </w:t>
      </w:r>
      <w:r w:rsidR="006856D6" w:rsidRPr="00172A52">
        <w:t>eI-1</w:t>
      </w:r>
      <w:r w:rsidR="003059B8">
        <w:t>6</w:t>
      </w:r>
      <w:r w:rsidR="006856D6" w:rsidRPr="00172A52">
        <w:t>-</w:t>
      </w:r>
      <w:r w:rsidR="003059B8">
        <w:t>602</w:t>
      </w:r>
      <w:r w:rsidR="006856D6" w:rsidRPr="00172A52">
        <w:t>/2026</w:t>
      </w:r>
    </w:p>
    <w:p w14:paraId="10B4E043" w14:textId="76E932FB" w:rsidR="001D2EA9" w:rsidRPr="00172A52" w:rsidRDefault="009A762B" w:rsidP="002B033B">
      <w:pPr>
        <w:ind w:left="-142" w:right="-2" w:firstLine="720"/>
        <w:jc w:val="right"/>
      </w:pPr>
      <w:r w:rsidRPr="00172A52">
        <w:t xml:space="preserve">Teisminio proceso Nr. </w:t>
      </w:r>
      <w:r w:rsidR="00695923" w:rsidRPr="00695923">
        <w:t>3-66-3-00037-2026-8</w:t>
      </w:r>
    </w:p>
    <w:p w14:paraId="3EEEE562" w14:textId="5852A967" w:rsidR="009A762B" w:rsidRDefault="009A762B" w:rsidP="001D2EA9">
      <w:pPr>
        <w:ind w:left="-142" w:right="-2" w:firstLine="720"/>
        <w:jc w:val="right"/>
      </w:pPr>
      <w:r w:rsidRPr="00172A52">
        <w:t xml:space="preserve">Procesinio sprendimo </w:t>
      </w:r>
      <w:r w:rsidRPr="006F01BE">
        <w:t>kategorijos: 43.3</w:t>
      </w:r>
      <w:r w:rsidR="006F01BE" w:rsidRPr="006F01BE">
        <w:t>.1</w:t>
      </w:r>
      <w:r w:rsidRPr="006F01BE">
        <w:t>; 58.1</w:t>
      </w:r>
    </w:p>
    <w:p w14:paraId="2CCD3687" w14:textId="1EB4CB36" w:rsidR="00AB27AA" w:rsidRPr="00914776" w:rsidRDefault="00AB27AA" w:rsidP="001D2EA9">
      <w:pPr>
        <w:ind w:left="-142" w:right="-2" w:firstLine="720"/>
        <w:jc w:val="right"/>
      </w:pPr>
      <w:r>
        <w:t>(S)</w:t>
      </w:r>
    </w:p>
    <w:p w14:paraId="6DE2BE2F" w14:textId="77777777" w:rsidR="009A762B" w:rsidRPr="00914776" w:rsidRDefault="009A762B" w:rsidP="009A762B">
      <w:pPr>
        <w:ind w:left="-142" w:right="-2" w:firstLine="720"/>
        <w:jc w:val="right"/>
      </w:pPr>
    </w:p>
    <w:p w14:paraId="2EA70C42" w14:textId="5DA40105" w:rsidR="009A762B" w:rsidRPr="00914776" w:rsidRDefault="003653FA" w:rsidP="009A762B">
      <w:pPr>
        <w:ind w:right="-2"/>
        <w:jc w:val="center"/>
      </w:pPr>
      <w:r>
        <w:rPr>
          <w:noProof/>
        </w:rPr>
        <w:drawing>
          <wp:inline distT="0" distB="0" distL="0" distR="0" wp14:anchorId="6829F8F1" wp14:editId="2D401E27">
            <wp:extent cx="640080" cy="685800"/>
            <wp:effectExtent l="0" t="0" r="7620" b="0"/>
            <wp:docPr id="11619915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a:ln>
                      <a:noFill/>
                    </a:ln>
                  </pic:spPr>
                </pic:pic>
              </a:graphicData>
            </a:graphic>
          </wp:inline>
        </w:drawing>
      </w:r>
    </w:p>
    <w:p w14:paraId="598E0B21" w14:textId="77777777" w:rsidR="009A762B" w:rsidRPr="00914776" w:rsidRDefault="009A762B" w:rsidP="009A762B">
      <w:pPr>
        <w:ind w:right="-2"/>
        <w:jc w:val="center"/>
      </w:pPr>
    </w:p>
    <w:p w14:paraId="394DD1F2" w14:textId="77777777" w:rsidR="009A762B" w:rsidRPr="00914776" w:rsidRDefault="009A762B" w:rsidP="009A762B">
      <w:pPr>
        <w:pStyle w:val="Antrat3"/>
        <w:ind w:right="-2"/>
        <w:rPr>
          <w:szCs w:val="24"/>
          <w:lang w:val="lt-LT"/>
        </w:rPr>
      </w:pPr>
      <w:r w:rsidRPr="00914776">
        <w:rPr>
          <w:szCs w:val="24"/>
          <w:lang w:val="lt-LT"/>
        </w:rPr>
        <w:t>LIETUVOS VYRIAUSIASIS ADMINISTRACINIS TEISMAS</w:t>
      </w:r>
    </w:p>
    <w:p w14:paraId="797C0C66" w14:textId="77777777" w:rsidR="009A762B" w:rsidRPr="00914776" w:rsidRDefault="009A762B" w:rsidP="009A762B">
      <w:pPr>
        <w:ind w:right="-2"/>
        <w:jc w:val="center"/>
        <w:rPr>
          <w:sz w:val="12"/>
          <w:szCs w:val="12"/>
        </w:rPr>
      </w:pPr>
    </w:p>
    <w:p w14:paraId="26F49CF1" w14:textId="77777777" w:rsidR="009A762B" w:rsidRPr="00914776" w:rsidRDefault="009A762B" w:rsidP="009A762B">
      <w:pPr>
        <w:pStyle w:val="Antrat3"/>
        <w:ind w:right="-2"/>
        <w:rPr>
          <w:szCs w:val="24"/>
          <w:lang w:val="lt-LT"/>
        </w:rPr>
      </w:pPr>
      <w:r w:rsidRPr="00914776">
        <w:rPr>
          <w:szCs w:val="24"/>
          <w:lang w:val="lt-LT"/>
        </w:rPr>
        <w:t>N U T A R T I S</w:t>
      </w:r>
    </w:p>
    <w:p w14:paraId="11359502" w14:textId="77777777" w:rsidR="009A762B" w:rsidRPr="00914776" w:rsidRDefault="009A762B" w:rsidP="009A762B"/>
    <w:p w14:paraId="4FA21DD4" w14:textId="20AFE714" w:rsidR="009A762B" w:rsidRPr="00914776" w:rsidRDefault="009A762B" w:rsidP="009A762B">
      <w:pPr>
        <w:ind w:right="-2"/>
        <w:jc w:val="center"/>
      </w:pPr>
      <w:r w:rsidRPr="00914776">
        <w:t>202</w:t>
      </w:r>
      <w:r w:rsidR="006856D6">
        <w:t>6</w:t>
      </w:r>
      <w:r w:rsidRPr="00914776">
        <w:t xml:space="preserve"> m. </w:t>
      </w:r>
      <w:r w:rsidR="00141D7B">
        <w:t>birželio 10</w:t>
      </w:r>
      <w:r w:rsidRPr="00914776">
        <w:t xml:space="preserve"> d.</w:t>
      </w:r>
    </w:p>
    <w:p w14:paraId="195F3F63" w14:textId="77777777" w:rsidR="009A762B" w:rsidRPr="00914776" w:rsidRDefault="009A762B" w:rsidP="009A762B">
      <w:pPr>
        <w:ind w:right="-2"/>
        <w:jc w:val="center"/>
      </w:pPr>
      <w:r w:rsidRPr="00914776">
        <w:t>Vilnius</w:t>
      </w:r>
    </w:p>
    <w:p w14:paraId="760F659E" w14:textId="77777777" w:rsidR="009A762B" w:rsidRPr="00914776" w:rsidRDefault="009A762B" w:rsidP="009A762B">
      <w:pPr>
        <w:ind w:right="-2"/>
        <w:jc w:val="center"/>
      </w:pPr>
    </w:p>
    <w:p w14:paraId="47BA687E" w14:textId="2F1B9D19" w:rsidR="009A762B" w:rsidRPr="005F4D72" w:rsidRDefault="009A762B" w:rsidP="006856D6">
      <w:pPr>
        <w:shd w:val="clear" w:color="auto" w:fill="FFFFFF"/>
        <w:ind w:right="-2" w:firstLine="709"/>
        <w:jc w:val="both"/>
      </w:pPr>
      <w:r w:rsidRPr="00914776">
        <w:t xml:space="preserve">Lietuvos vyriausiojo </w:t>
      </w:r>
      <w:r w:rsidRPr="005F4D72">
        <w:t xml:space="preserve">administracinio teismo teisėjų kolegija, susidedanti iš </w:t>
      </w:r>
      <w:r w:rsidR="00361A54">
        <w:t>Arūno Dirvono,</w:t>
      </w:r>
      <w:r w:rsidR="006856D6" w:rsidRPr="005F4D72">
        <w:t xml:space="preserve"> </w:t>
      </w:r>
      <w:r w:rsidR="00361A54">
        <w:t>Veslavos Ruskan</w:t>
      </w:r>
      <w:r w:rsidR="006856D6" w:rsidRPr="005F4D72">
        <w:t xml:space="preserve"> </w:t>
      </w:r>
      <w:r w:rsidRPr="005F4D72">
        <w:t>(</w:t>
      </w:r>
      <w:r w:rsidR="00A17E1C" w:rsidRPr="005F4D72">
        <w:t>kolegijos pirminink</w:t>
      </w:r>
      <w:r w:rsidR="006856D6" w:rsidRPr="005F4D72">
        <w:t>ė</w:t>
      </w:r>
      <w:r w:rsidR="00361A54">
        <w:t xml:space="preserve"> ir pranešėja</w:t>
      </w:r>
      <w:r w:rsidRPr="005F4D72">
        <w:t>)</w:t>
      </w:r>
      <w:r w:rsidR="00361A54">
        <w:t xml:space="preserve"> ir Mildos Vainienės,</w:t>
      </w:r>
    </w:p>
    <w:p w14:paraId="54898D76" w14:textId="37A5A821" w:rsidR="00CE15AF" w:rsidRPr="00CE15AF" w:rsidRDefault="009A762B" w:rsidP="00CE15AF">
      <w:pPr>
        <w:shd w:val="clear" w:color="auto" w:fill="FFFFFF"/>
        <w:ind w:firstLine="720"/>
        <w:jc w:val="both"/>
        <w:rPr>
          <w:szCs w:val="20"/>
        </w:rPr>
      </w:pPr>
      <w:r w:rsidRPr="005F4D72">
        <w:t>rašytinio proceso tvarka nagrinėdama pareiškėj</w:t>
      </w:r>
      <w:r w:rsidR="001F635D" w:rsidRPr="005F4D72">
        <w:t>o</w:t>
      </w:r>
      <w:r w:rsidRPr="005F4D72">
        <w:t xml:space="preserve"> </w:t>
      </w:r>
      <w:r w:rsidR="001F635D" w:rsidRPr="005F4D72">
        <w:t xml:space="preserve">Lietuvos Respublikos Seimo nario </w:t>
      </w:r>
      <w:r w:rsidR="00CE15AF" w:rsidRPr="00CD66F3">
        <w:rPr>
          <w:szCs w:val="20"/>
        </w:rPr>
        <w:t xml:space="preserve">Simono </w:t>
      </w:r>
      <w:r w:rsidR="00CE15AF" w:rsidRPr="00CE15AF">
        <w:rPr>
          <w:szCs w:val="20"/>
        </w:rPr>
        <w:t xml:space="preserve">Gentvilo pareiškimo dėl Lietuvos Respublikos aplinkos ministro 2014 m. kovo 6 d. įsakymu Nr. D1-249 patvirtintos Fizinių ir juridinių asmenų neteisėta veika miškuose padarytos žalos aplinkai atlyginimo dydžio apskaičiavimo metodikos nuostatų teisėtumo </w:t>
      </w:r>
      <w:r w:rsidR="00CE15AF" w:rsidRPr="00CE15AF">
        <w:t>ištyrimo priėmimo klausimą,</w:t>
      </w:r>
    </w:p>
    <w:p w14:paraId="3237FF3A" w14:textId="77777777" w:rsidR="009A762B" w:rsidRPr="00CE15AF" w:rsidRDefault="009A762B" w:rsidP="009A762B">
      <w:pPr>
        <w:shd w:val="clear" w:color="auto" w:fill="FFFFFF"/>
        <w:ind w:right="-2"/>
      </w:pPr>
    </w:p>
    <w:p w14:paraId="29472944" w14:textId="77777777" w:rsidR="009A762B" w:rsidRPr="00CE15AF" w:rsidRDefault="009A762B" w:rsidP="009A762B">
      <w:pPr>
        <w:shd w:val="clear" w:color="auto" w:fill="FFFFFF"/>
        <w:ind w:right="-2"/>
      </w:pPr>
      <w:r w:rsidRPr="00CE15AF">
        <w:t>n u s t a t ė:</w:t>
      </w:r>
    </w:p>
    <w:p w14:paraId="2A06DD56" w14:textId="77777777" w:rsidR="009A762B" w:rsidRPr="002C0DA5" w:rsidRDefault="009A762B" w:rsidP="009A762B">
      <w:pPr>
        <w:shd w:val="clear" w:color="auto" w:fill="FFFFFF"/>
        <w:ind w:right="-2" w:firstLine="709"/>
      </w:pPr>
    </w:p>
    <w:p w14:paraId="6B819818" w14:textId="06C97872" w:rsidR="002C0DA5" w:rsidRDefault="009A762B" w:rsidP="008D0B99">
      <w:pPr>
        <w:shd w:val="clear" w:color="auto" w:fill="FFFFFF"/>
        <w:ind w:right="-2" w:firstLine="709"/>
        <w:jc w:val="both"/>
      </w:pPr>
      <w:r w:rsidRPr="002C0DA5">
        <w:t xml:space="preserve">Lietuvos vyriausiajame administraciniame teisme </w:t>
      </w:r>
      <w:r w:rsidR="00E943E7">
        <w:t xml:space="preserve">2026 m. gegužės 18 d. </w:t>
      </w:r>
      <w:r w:rsidRPr="002C0DA5">
        <w:t xml:space="preserve">gautas </w:t>
      </w:r>
      <w:r w:rsidR="001F635D" w:rsidRPr="002C0DA5">
        <w:t xml:space="preserve">pareiškėjo Lietuvos Respublikos Seimo nario </w:t>
      </w:r>
      <w:r w:rsidR="002C0DA5" w:rsidRPr="002C0DA5">
        <w:rPr>
          <w:szCs w:val="20"/>
        </w:rPr>
        <w:t xml:space="preserve">Simono Gentvilo </w:t>
      </w:r>
      <w:r w:rsidRPr="002C0DA5">
        <w:t>(toliau – ir pareiškėja</w:t>
      </w:r>
      <w:r w:rsidR="001F635D" w:rsidRPr="002C0DA5">
        <w:t>s</w:t>
      </w:r>
      <w:r w:rsidRPr="002C0DA5">
        <w:t>) pareiškimas, kuriuo prašoma</w:t>
      </w:r>
      <w:r w:rsidR="002C0DA5">
        <w:t>:</w:t>
      </w:r>
    </w:p>
    <w:p w14:paraId="5D1BB274" w14:textId="19C1452B" w:rsidR="002C0DA5" w:rsidRDefault="002C0DA5" w:rsidP="002C0DA5">
      <w:pPr>
        <w:shd w:val="clear" w:color="auto" w:fill="FFFFFF"/>
        <w:tabs>
          <w:tab w:val="left" w:pos="1134"/>
        </w:tabs>
        <w:ind w:right="-2" w:firstLine="709"/>
        <w:jc w:val="both"/>
      </w:pPr>
      <w:r>
        <w:t>1.</w:t>
      </w:r>
      <w:r>
        <w:tab/>
        <w:t xml:space="preserve">ištirti, ar Fizinių ir juridinių asmenų neteisėta veika miškuose padarytos žalos aplinkai atlyginimo dydžio apskaičiavimo metodika, patvirtinta Lietuvos Respublikos aplinkos ministro 2014 m. kovo 6 d. įsakymu Nr. D1-249 (galiojanti redakcija), (toliau – ir Metodika) ta apimtimi, kuria nenustatytas žalos vertinimas bei žalos atlyginimo dydžio apskaičiavimas įvertinant pirminę aplinkos būklę (sąlygas), neigiamo poveikio aplinkai reikšmingumą, natūralaus aplinkos atsikūrimo galimybes ir laiką, atliktus veiksmus, užtikrinančius teršalų ir (arba) kitokių darančių žalą aplinkai veiksnių skubią kontrolę, sulaikymą, pašalinimą ar kitokį valdymą siekiant sumažinti ar išvengti didesnės žalos aplinkai, neigiamo poveikio žmonių sveikatai ar tolesnio aplinkos elementų funkcijų pablogėjimo, taip pat pritaikytas aplinkos atkūrimo priemones, neprieštarauja Lietuvos Respublikos aplinkos apsaugos įstatymo 32 straipsnio </w:t>
      </w:r>
      <w:r w:rsidR="00BF01F0">
        <w:t>4</w:t>
      </w:r>
      <w:r>
        <w:t xml:space="preserve"> daliai (galiojančiai redakcijai);</w:t>
      </w:r>
    </w:p>
    <w:p w14:paraId="4F8E2388" w14:textId="2B4D391A" w:rsidR="002C0DA5" w:rsidRDefault="002C0DA5" w:rsidP="002C0DA5">
      <w:pPr>
        <w:shd w:val="clear" w:color="auto" w:fill="FFFFFF"/>
        <w:tabs>
          <w:tab w:val="left" w:pos="1134"/>
        </w:tabs>
        <w:ind w:right="-2" w:firstLine="709"/>
        <w:jc w:val="both"/>
      </w:pPr>
      <w:r>
        <w:t>2.</w:t>
      </w:r>
      <w:r>
        <w:tab/>
        <w:t xml:space="preserve">ištirti, ar Metodika (galiojanti redakcija) ta apimtimi, kuria nustatyta, kad žalos atlyginimo dydis yra apskaičiuojamas taikant fiksuotus įkainius (išreikštus konkrečia pinigų suma eurais už 1 kub. metrą medienos, arba už vieną skruzdėlyną, arba už 1 kv. metrą uoginių, vaisinių ir vaistinių augalų dangos, arba už 1 kv. metrą miško paklotės arba už 1 tiesinį užtvaros metrą miške) ir fiksuotus koeficientus, neprieštarauja Lietuvos Respublikos aplinkos apsaugos įstatymo 32 straipsnio </w:t>
      </w:r>
      <w:r w:rsidR="00BF01F0">
        <w:t>4</w:t>
      </w:r>
      <w:r>
        <w:t xml:space="preserve"> daliai (galiojančiai redakcijai).</w:t>
      </w:r>
    </w:p>
    <w:p w14:paraId="621F3364" w14:textId="6BDDBA6B" w:rsidR="00E943E7" w:rsidRDefault="00141D7B" w:rsidP="00E943E7">
      <w:pPr>
        <w:shd w:val="clear" w:color="auto" w:fill="FFFFFF"/>
        <w:tabs>
          <w:tab w:val="left" w:pos="1134"/>
        </w:tabs>
        <w:ind w:right="-2" w:firstLine="709"/>
        <w:jc w:val="both"/>
      </w:pPr>
      <w:r w:rsidRPr="00E943E7">
        <w:t xml:space="preserve">Pareiškimas neatitiko </w:t>
      </w:r>
      <w:r w:rsidR="00E943E7" w:rsidRPr="00E943E7">
        <w:t xml:space="preserve">Lietuvos Respublikos administracinių bylų teisenos įstatymo (toliau – ir ABTĮ) </w:t>
      </w:r>
      <w:r w:rsidRPr="00E943E7">
        <w:t xml:space="preserve">nustatytų tokio pobūdžio procesiniam dokumentui keliamų reikalavimų, todėl Lietuvos vyriausiojo administracinio teismo 2026 m. gegužės 20 d. nutartimi </w:t>
      </w:r>
      <w:r w:rsidR="00E943E7" w:rsidRPr="00E943E7">
        <w:t xml:space="preserve">pareiškėjui buvo pasiūlyta iki 2026 m. birželio 3 d. pašalinti minėtoje nutartyje nurodytus pareiškimo trūkumus. </w:t>
      </w:r>
      <w:r w:rsidR="00E943E7" w:rsidRPr="00E943E7">
        <w:rPr>
          <w:bCs/>
          <w:lang w:bidi="lt-LT"/>
        </w:rPr>
        <w:t xml:space="preserve">Pareiškėjui buvo išaiškinta, kad, </w:t>
      </w:r>
      <w:r w:rsidR="00E943E7" w:rsidRPr="00E943E7">
        <w:t>per teismo nustatytą terminą trūkumų nepašalinus, pareiškimas laikomas nepaduotu ir teismo nutartimi grąžin</w:t>
      </w:r>
      <w:r w:rsidR="00F2143E">
        <w:t>am</w:t>
      </w:r>
      <w:r w:rsidR="00E943E7" w:rsidRPr="00E943E7">
        <w:t>as pareiškėjui.</w:t>
      </w:r>
    </w:p>
    <w:p w14:paraId="252234A5" w14:textId="32D38ABA" w:rsidR="00E943E7" w:rsidRPr="00234598" w:rsidRDefault="00234598" w:rsidP="00234598">
      <w:pPr>
        <w:shd w:val="clear" w:color="auto" w:fill="FFFFFF"/>
        <w:tabs>
          <w:tab w:val="left" w:pos="1134"/>
        </w:tabs>
        <w:ind w:right="-2" w:firstLine="709"/>
        <w:jc w:val="both"/>
      </w:pPr>
      <w:r w:rsidRPr="00E943E7">
        <w:t xml:space="preserve">Lietuvos vyriausiajame administraciniame teisme nėra gautas joks </w:t>
      </w:r>
      <w:r>
        <w:t>pareiškėjo</w:t>
      </w:r>
      <w:r w:rsidRPr="00E943E7">
        <w:t xml:space="preserve"> dokumentas, kuriame būtų šalinami Lietuvos vyriausiojo administracinio teismo 2026 m. gegužės 20 d. nutartyje </w:t>
      </w:r>
      <w:r w:rsidRPr="00E943E7">
        <w:lastRenderedPageBreak/>
        <w:t xml:space="preserve">nurodyti </w:t>
      </w:r>
      <w:r>
        <w:t>pareiškimo</w:t>
      </w:r>
      <w:r w:rsidRPr="00E943E7">
        <w:t xml:space="preserve"> trūkumai.</w:t>
      </w:r>
      <w:r>
        <w:t xml:space="preserve"> Tai sudaro pagrindą konstatuoti, kad pareiškėjas </w:t>
      </w:r>
      <w:r w:rsidRPr="00E943E7">
        <w:t xml:space="preserve">per teismo nustatytą terminą </w:t>
      </w:r>
      <w:r>
        <w:t xml:space="preserve">nepašalino </w:t>
      </w:r>
      <w:r w:rsidR="00E943E7" w:rsidRPr="00E943E7">
        <w:rPr>
          <w:lang w:bidi="lt-LT"/>
        </w:rPr>
        <w:t xml:space="preserve">minėtoje nutartyje </w:t>
      </w:r>
      <w:r w:rsidR="00E943E7" w:rsidRPr="00E943E7">
        <w:t>nurodytų pareiškimo trūkumų.</w:t>
      </w:r>
    </w:p>
    <w:p w14:paraId="2C4A7589" w14:textId="77777777" w:rsidR="00E943E7" w:rsidRPr="00E943E7" w:rsidRDefault="00E943E7" w:rsidP="00E943E7">
      <w:pPr>
        <w:shd w:val="clear" w:color="auto" w:fill="FFFFFF"/>
        <w:tabs>
          <w:tab w:val="left" w:pos="1134"/>
        </w:tabs>
        <w:ind w:right="-2" w:firstLine="709"/>
        <w:jc w:val="both"/>
        <w:rPr>
          <w:lang w:bidi="lt-LT"/>
        </w:rPr>
      </w:pPr>
      <w:r w:rsidRPr="00E943E7">
        <w:t xml:space="preserve">ABTĮ 116 straipsnio 1 dalis nustato, kad bylos dėl norminių administracinių aktų teisėtumo nagrinėjamos pagal bendrąsias šiame įstatyme nustatytas proceso taisykles. </w:t>
      </w:r>
      <w:r w:rsidRPr="00E943E7">
        <w:rPr>
          <w:lang w:bidi="lt-LT"/>
        </w:rPr>
        <w:t>Remiantis ABTĮ 33 straipsnio 1 dalimi, jeigu per teismo nustatytą terminą trūkumai nepašalinami, skundas (prašymas, pareiškimas) laikomas nepaduotu ir teisėjo nutartimi grąžinamas pareiškėjui.</w:t>
      </w:r>
    </w:p>
    <w:p w14:paraId="3F8BC935" w14:textId="374BBE0A" w:rsidR="00E943E7" w:rsidRPr="00E943E7" w:rsidRDefault="00E943E7" w:rsidP="00E943E7">
      <w:pPr>
        <w:shd w:val="clear" w:color="auto" w:fill="FFFFFF"/>
        <w:tabs>
          <w:tab w:val="left" w:pos="1134"/>
        </w:tabs>
        <w:ind w:right="-2" w:firstLine="709"/>
        <w:jc w:val="both"/>
      </w:pPr>
      <w:r w:rsidRPr="00E943E7">
        <w:t xml:space="preserve">Atsižvelgiant į tai, kad </w:t>
      </w:r>
      <w:r w:rsidRPr="00E943E7">
        <w:rPr>
          <w:bCs/>
          <w:lang w:bidi="lt-LT"/>
        </w:rPr>
        <w:t>pareiškėja</w:t>
      </w:r>
      <w:r w:rsidR="00234598">
        <w:rPr>
          <w:bCs/>
          <w:lang w:bidi="lt-LT"/>
        </w:rPr>
        <w:t>s</w:t>
      </w:r>
      <w:r w:rsidRPr="00E943E7">
        <w:rPr>
          <w:bCs/>
          <w:lang w:bidi="lt-LT"/>
        </w:rPr>
        <w:t xml:space="preserve"> </w:t>
      </w:r>
      <w:r w:rsidRPr="00E943E7">
        <w:rPr>
          <w:lang w:bidi="lt-LT"/>
        </w:rPr>
        <w:t xml:space="preserve">Lietuvos vyriausiojo administracinio teismo </w:t>
      </w:r>
      <w:r w:rsidR="00234598" w:rsidRPr="00E943E7">
        <w:t xml:space="preserve">2026 m. gegužės 20 d. </w:t>
      </w:r>
      <w:r w:rsidRPr="00E943E7">
        <w:rPr>
          <w:lang w:bidi="lt-LT"/>
        </w:rPr>
        <w:t xml:space="preserve">nutartyje </w:t>
      </w:r>
      <w:r w:rsidRPr="00E943E7">
        <w:t xml:space="preserve">nurodytų pareiškimo trūkumų per teismo nustatytą terminą nepašalino, vadovaujantis ABTĮ 33 straipsnio 1 dalimi ir 116 straipsnio 1 dalimi, </w:t>
      </w:r>
      <w:r w:rsidRPr="00E943E7">
        <w:rPr>
          <w:bCs/>
        </w:rPr>
        <w:t xml:space="preserve">pareiškimas </w:t>
      </w:r>
      <w:r w:rsidRPr="00E943E7">
        <w:t>laikomas nepaduotu ir grąžinamas pareiškėj</w:t>
      </w:r>
      <w:r w:rsidR="00234598">
        <w:t>ui</w:t>
      </w:r>
      <w:r w:rsidRPr="00E943E7">
        <w:t>.</w:t>
      </w:r>
    </w:p>
    <w:p w14:paraId="3DA17844" w14:textId="77777777" w:rsidR="00E943E7" w:rsidRPr="00E943E7" w:rsidRDefault="00E943E7" w:rsidP="00E943E7">
      <w:pPr>
        <w:shd w:val="clear" w:color="auto" w:fill="FFFFFF"/>
        <w:tabs>
          <w:tab w:val="left" w:pos="1134"/>
        </w:tabs>
        <w:ind w:right="-2" w:firstLine="709"/>
        <w:jc w:val="both"/>
      </w:pPr>
      <w:r w:rsidRPr="00E943E7">
        <w:t>Pažymėtina, kad nutartis, kuria skundas (prašymas, pareiškimas) laikomas nepaduotu tuo pagrindu, jog pareiškėjas per nustatytą terminą nepašalina ankstesne teismo nutartimi nurodytų skundo (prašymo, pareiškimo) trūkumų, neužkerta jam kelio pakartotinai kreiptis į teismą pateikiant įstatymo reikalavimus atitinkantį skundą (prašymą, pareiškimą) (</w:t>
      </w:r>
      <w:r w:rsidRPr="00E943E7">
        <w:rPr>
          <w:i/>
        </w:rPr>
        <w:t>mutatis mutandis</w:t>
      </w:r>
      <w:r w:rsidRPr="00E943E7">
        <w:t xml:space="preserve"> Lietuvos vyriausiojo administracinio teismo 2012 m. sausio 13 d. nutartis administracinėje byloje Nr. AS</w:t>
      </w:r>
      <w:r w:rsidRPr="00E943E7">
        <w:rPr>
          <w:vertAlign w:val="superscript"/>
        </w:rPr>
        <w:t>602</w:t>
      </w:r>
      <w:r w:rsidRPr="00E943E7">
        <w:t>-87/2012, 2021 m. balandžio 14 d. nutartis administracinėje byloje Nr. AS-231-822/2021 ir kt.).</w:t>
      </w:r>
    </w:p>
    <w:p w14:paraId="6D414028" w14:textId="77777777" w:rsidR="002B4F21" w:rsidRPr="00E11300" w:rsidRDefault="002B4F21" w:rsidP="009A762B">
      <w:pPr>
        <w:shd w:val="clear" w:color="auto" w:fill="FFFFFF"/>
        <w:ind w:right="-2" w:firstLine="709"/>
        <w:jc w:val="both"/>
        <w:rPr>
          <w:lang w:eastAsia="en-US"/>
        </w:rPr>
      </w:pPr>
    </w:p>
    <w:p w14:paraId="21926D6F" w14:textId="77777777" w:rsidR="009A762B" w:rsidRPr="00E11300" w:rsidRDefault="009A762B" w:rsidP="009A762B">
      <w:pPr>
        <w:shd w:val="clear" w:color="auto" w:fill="FFFFFF"/>
        <w:ind w:right="-2" w:firstLine="709"/>
        <w:jc w:val="both"/>
      </w:pPr>
      <w:r w:rsidRPr="00E11300">
        <w:t>V</w:t>
      </w:r>
      <w:r w:rsidRPr="00E11300">
        <w:rPr>
          <w:w w:val="101"/>
        </w:rPr>
        <w:t xml:space="preserve">adovaudamasi Lietuvos Respublikos administracinių bylų teisenos įstatymo 33 </w:t>
      </w:r>
      <w:r w:rsidRPr="00E11300">
        <w:t>straipsnio 1 dalimi, 116 straipsnio 1 dalimi, teisėjų kolegija</w:t>
      </w:r>
    </w:p>
    <w:p w14:paraId="097CF46D" w14:textId="77777777" w:rsidR="009A762B" w:rsidRPr="00E11300" w:rsidRDefault="009A762B" w:rsidP="009A762B">
      <w:pPr>
        <w:shd w:val="clear" w:color="auto" w:fill="FFFFFF"/>
        <w:ind w:right="-2" w:firstLine="709"/>
        <w:jc w:val="both"/>
      </w:pPr>
    </w:p>
    <w:p w14:paraId="19B9A1F3" w14:textId="77777777" w:rsidR="009A762B" w:rsidRPr="00C45DC6" w:rsidRDefault="009A762B" w:rsidP="009A762B">
      <w:pPr>
        <w:shd w:val="clear" w:color="auto" w:fill="FFFFFF"/>
        <w:ind w:right="75"/>
        <w:jc w:val="both"/>
        <w:rPr>
          <w:bCs/>
        </w:rPr>
      </w:pPr>
      <w:r w:rsidRPr="00E11300">
        <w:rPr>
          <w:bCs/>
        </w:rPr>
        <w:t>n u t a r i a:</w:t>
      </w:r>
    </w:p>
    <w:p w14:paraId="0186A6C9" w14:textId="77777777" w:rsidR="009A762B" w:rsidRPr="00C45DC6" w:rsidRDefault="009A762B" w:rsidP="009A762B">
      <w:pPr>
        <w:shd w:val="clear" w:color="auto" w:fill="FFFFFF"/>
        <w:ind w:right="75" w:firstLine="709"/>
        <w:jc w:val="both"/>
        <w:rPr>
          <w:bCs/>
        </w:rPr>
      </w:pPr>
    </w:p>
    <w:p w14:paraId="09C62A16" w14:textId="57CDD7F2" w:rsidR="00234598" w:rsidRDefault="00234598" w:rsidP="009A762B">
      <w:pPr>
        <w:shd w:val="clear" w:color="auto" w:fill="FFFFFF"/>
        <w:ind w:right="75" w:firstLine="709"/>
        <w:jc w:val="both"/>
      </w:pPr>
      <w:r>
        <w:rPr>
          <w:bCs/>
        </w:rPr>
        <w:t>P</w:t>
      </w:r>
      <w:r w:rsidR="009A762B" w:rsidRPr="00C45DC6">
        <w:rPr>
          <w:bCs/>
        </w:rPr>
        <w:t>areiškėj</w:t>
      </w:r>
      <w:r>
        <w:rPr>
          <w:bCs/>
        </w:rPr>
        <w:t>o</w:t>
      </w:r>
      <w:r w:rsidR="009A762B" w:rsidRPr="00C45DC6">
        <w:rPr>
          <w:bCs/>
        </w:rPr>
        <w:t xml:space="preserve"> Lietuvos </w:t>
      </w:r>
      <w:r w:rsidR="009A762B" w:rsidRPr="00E35EFD">
        <w:rPr>
          <w:bCs/>
        </w:rPr>
        <w:t>Respublikos Seimo nari</w:t>
      </w:r>
      <w:r>
        <w:rPr>
          <w:bCs/>
        </w:rPr>
        <w:t>o</w:t>
      </w:r>
      <w:r w:rsidR="009A762B" w:rsidRPr="00E35EFD">
        <w:rPr>
          <w:bCs/>
        </w:rPr>
        <w:t xml:space="preserve"> </w:t>
      </w:r>
      <w:r w:rsidR="00C45DC6" w:rsidRPr="00E35EFD">
        <w:t>Simon</w:t>
      </w:r>
      <w:r>
        <w:t>o</w:t>
      </w:r>
      <w:r w:rsidR="00C45DC6" w:rsidRPr="00E35EFD">
        <w:t xml:space="preserve"> Gentvil</w:t>
      </w:r>
      <w:r>
        <w:t xml:space="preserve">o pareiškimą </w:t>
      </w:r>
      <w:r w:rsidRPr="00CE15AF">
        <w:rPr>
          <w:szCs w:val="20"/>
        </w:rPr>
        <w:t xml:space="preserve">dėl Lietuvos Respublikos aplinkos ministro 2014 m. kovo 6 d. įsakymu Nr. D1-249 patvirtintos Fizinių ir juridinių asmenų neteisėta veika miškuose padarytos žalos aplinkai atlyginimo dydžio apskaičiavimo metodikos nuostatų teisėtumo </w:t>
      </w:r>
      <w:r w:rsidRPr="00CE15AF">
        <w:t>ištyrimo</w:t>
      </w:r>
      <w:r>
        <w:t xml:space="preserve"> laikyti nepaduotu ir grąžinti pareiškėjui. </w:t>
      </w:r>
    </w:p>
    <w:p w14:paraId="46E8EEDD" w14:textId="77777777" w:rsidR="009A762B" w:rsidRDefault="009A762B" w:rsidP="009A762B">
      <w:pPr>
        <w:ind w:right="-2" w:firstLine="720"/>
        <w:jc w:val="both"/>
        <w:rPr>
          <w:bCs/>
        </w:rPr>
      </w:pPr>
      <w:r w:rsidRPr="00C45DC6">
        <w:rPr>
          <w:bCs/>
        </w:rPr>
        <w:t>Nutartis neskundžiama.</w:t>
      </w:r>
    </w:p>
    <w:p w14:paraId="09361D32" w14:textId="77777777" w:rsidR="004B67FD" w:rsidRPr="00914776" w:rsidRDefault="004B67FD" w:rsidP="009A762B">
      <w:pPr>
        <w:ind w:right="-2" w:firstLine="720"/>
        <w:jc w:val="both"/>
        <w:rPr>
          <w:bCs/>
        </w:rPr>
      </w:pPr>
    </w:p>
    <w:p w14:paraId="01AC9024" w14:textId="77777777" w:rsidR="009A762B" w:rsidRPr="00914776" w:rsidRDefault="009A762B" w:rsidP="009A762B">
      <w:pPr>
        <w:shd w:val="clear" w:color="auto" w:fill="FFFFFF"/>
        <w:jc w:val="both"/>
        <w:rPr>
          <w:bCs/>
        </w:rPr>
      </w:pPr>
    </w:p>
    <w:p w14:paraId="54226674" w14:textId="12072A56" w:rsidR="009A762B" w:rsidRDefault="009A762B" w:rsidP="009A762B">
      <w:r w:rsidRPr="00914776">
        <w:tab/>
        <w:t>Teisėjai</w:t>
      </w:r>
      <w:r w:rsidRPr="00914776">
        <w:tab/>
      </w:r>
      <w:r w:rsidRPr="00914776">
        <w:tab/>
      </w:r>
      <w:r w:rsidRPr="00914776">
        <w:tab/>
      </w:r>
      <w:r w:rsidRPr="00914776">
        <w:tab/>
      </w:r>
      <w:r w:rsidRPr="00914776">
        <w:tab/>
      </w:r>
      <w:r w:rsidRPr="00914776">
        <w:tab/>
      </w:r>
      <w:r w:rsidRPr="00914776">
        <w:tab/>
      </w:r>
      <w:r w:rsidR="00361A54">
        <w:t>Arūnas Dirvonas</w:t>
      </w:r>
    </w:p>
    <w:p w14:paraId="55C2205A" w14:textId="77777777" w:rsidR="004B67FD" w:rsidRPr="00914776" w:rsidRDefault="004B67FD" w:rsidP="009A762B"/>
    <w:p w14:paraId="2526773C" w14:textId="77777777" w:rsidR="002B4F21" w:rsidRPr="00914776" w:rsidRDefault="002B4F21" w:rsidP="009A762B"/>
    <w:p w14:paraId="2DD7E556" w14:textId="0FEB55C0" w:rsidR="009A762B" w:rsidRDefault="009A762B" w:rsidP="009A762B">
      <w:r w:rsidRPr="00914776">
        <w:tab/>
      </w:r>
      <w:r w:rsidRPr="00914776">
        <w:tab/>
      </w:r>
      <w:r w:rsidRPr="00914776">
        <w:tab/>
      </w:r>
      <w:r w:rsidRPr="00914776">
        <w:tab/>
      </w:r>
      <w:r w:rsidRPr="00914776">
        <w:tab/>
      </w:r>
      <w:r w:rsidRPr="00914776">
        <w:tab/>
      </w:r>
      <w:r w:rsidRPr="00914776">
        <w:tab/>
      </w:r>
      <w:r w:rsidRPr="00914776">
        <w:tab/>
      </w:r>
      <w:r w:rsidRPr="00914776">
        <w:tab/>
      </w:r>
      <w:r w:rsidR="00361A54">
        <w:t>Veslava Ruskan</w:t>
      </w:r>
    </w:p>
    <w:p w14:paraId="7C20601C" w14:textId="77777777" w:rsidR="004B67FD" w:rsidRPr="00914776" w:rsidRDefault="004B67FD" w:rsidP="009A762B"/>
    <w:p w14:paraId="0921137F" w14:textId="77777777" w:rsidR="002B4F21" w:rsidRPr="00914776" w:rsidRDefault="002B4F21" w:rsidP="009A762B"/>
    <w:p w14:paraId="4C21ACD3" w14:textId="5F2E3DF7" w:rsidR="00164C66" w:rsidRPr="00914776" w:rsidRDefault="009A762B">
      <w:r w:rsidRPr="00914776">
        <w:tab/>
      </w:r>
      <w:r w:rsidRPr="00914776">
        <w:tab/>
      </w:r>
      <w:r w:rsidRPr="00914776">
        <w:tab/>
      </w:r>
      <w:r w:rsidRPr="00914776">
        <w:tab/>
      </w:r>
      <w:r w:rsidRPr="00914776">
        <w:tab/>
      </w:r>
      <w:r w:rsidRPr="00914776">
        <w:tab/>
      </w:r>
      <w:r w:rsidRPr="00914776">
        <w:tab/>
      </w:r>
      <w:r w:rsidRPr="00914776">
        <w:tab/>
      </w:r>
      <w:r w:rsidRPr="00914776">
        <w:tab/>
      </w:r>
      <w:bookmarkEnd w:id="0"/>
      <w:r w:rsidR="00361A54">
        <w:t>Milda Vainienė</w:t>
      </w:r>
    </w:p>
    <w:sectPr w:rsidR="00164C66" w:rsidRPr="00914776" w:rsidSect="00F805A0">
      <w:headerReference w:type="default" r:id="rId7"/>
      <w:pgSz w:w="11909" w:h="16834"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F9CF" w14:textId="77777777" w:rsidR="00C741CA" w:rsidRDefault="00C741CA">
      <w:r>
        <w:separator/>
      </w:r>
    </w:p>
  </w:endnote>
  <w:endnote w:type="continuationSeparator" w:id="0">
    <w:p w14:paraId="69B5C5BA" w14:textId="77777777" w:rsidR="00C741CA" w:rsidRDefault="00C7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8D0E" w14:textId="77777777" w:rsidR="00C741CA" w:rsidRDefault="00C741CA">
      <w:r>
        <w:separator/>
      </w:r>
    </w:p>
  </w:footnote>
  <w:footnote w:type="continuationSeparator" w:id="0">
    <w:p w14:paraId="721B5B4E" w14:textId="77777777" w:rsidR="00C741CA" w:rsidRDefault="00C7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1685"/>
      <w:docPartObj>
        <w:docPartGallery w:val="Page Numbers (Top of Page)"/>
        <w:docPartUnique/>
      </w:docPartObj>
    </w:sdtPr>
    <w:sdtEndPr>
      <w:rPr>
        <w:sz w:val="20"/>
        <w:szCs w:val="20"/>
      </w:rPr>
    </w:sdtEndPr>
    <w:sdtContent>
      <w:p w14:paraId="307BB728" w14:textId="77777777" w:rsidR="00081F6D" w:rsidRPr="00114D16" w:rsidRDefault="00000000">
        <w:pPr>
          <w:pStyle w:val="Antrats"/>
          <w:jc w:val="center"/>
          <w:rPr>
            <w:sz w:val="20"/>
            <w:szCs w:val="20"/>
          </w:rPr>
        </w:pPr>
        <w:r w:rsidRPr="00114D16">
          <w:rPr>
            <w:sz w:val="20"/>
            <w:szCs w:val="20"/>
          </w:rPr>
          <w:fldChar w:fldCharType="begin"/>
        </w:r>
        <w:r w:rsidRPr="00114D16">
          <w:rPr>
            <w:sz w:val="20"/>
            <w:szCs w:val="20"/>
          </w:rPr>
          <w:instrText xml:space="preserve"> PAGE   \* MERGEFORMAT </w:instrText>
        </w:r>
        <w:r w:rsidRPr="00114D16">
          <w:rPr>
            <w:sz w:val="20"/>
            <w:szCs w:val="20"/>
          </w:rPr>
          <w:fldChar w:fldCharType="separate"/>
        </w:r>
        <w:r>
          <w:rPr>
            <w:noProof/>
            <w:sz w:val="20"/>
            <w:szCs w:val="20"/>
          </w:rPr>
          <w:t>3</w:t>
        </w:r>
        <w:r w:rsidRPr="00114D16">
          <w:rPr>
            <w:sz w:val="20"/>
            <w:szCs w:val="20"/>
          </w:rPr>
          <w:fldChar w:fldCharType="end"/>
        </w:r>
      </w:p>
    </w:sdtContent>
  </w:sdt>
  <w:p w14:paraId="152E44B0" w14:textId="77777777" w:rsidR="00081F6D" w:rsidRDefault="00081F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2B"/>
    <w:rsid w:val="00032405"/>
    <w:rsid w:val="00081F6D"/>
    <w:rsid w:val="000B16E6"/>
    <w:rsid w:val="00100ED5"/>
    <w:rsid w:val="00113941"/>
    <w:rsid w:val="00141D7B"/>
    <w:rsid w:val="00164C66"/>
    <w:rsid w:val="00172A52"/>
    <w:rsid w:val="001D2EA9"/>
    <w:rsid w:val="001D472D"/>
    <w:rsid w:val="001E761E"/>
    <w:rsid w:val="001E7D9E"/>
    <w:rsid w:val="001F217E"/>
    <w:rsid w:val="001F635D"/>
    <w:rsid w:val="002071C5"/>
    <w:rsid w:val="00234598"/>
    <w:rsid w:val="00274FE5"/>
    <w:rsid w:val="002B033B"/>
    <w:rsid w:val="002B4F21"/>
    <w:rsid w:val="002C0DA5"/>
    <w:rsid w:val="002C12A2"/>
    <w:rsid w:val="0030488C"/>
    <w:rsid w:val="003059B8"/>
    <w:rsid w:val="00361A54"/>
    <w:rsid w:val="003653FA"/>
    <w:rsid w:val="003D38CF"/>
    <w:rsid w:val="004220D9"/>
    <w:rsid w:val="00452E5F"/>
    <w:rsid w:val="00476051"/>
    <w:rsid w:val="00483EDA"/>
    <w:rsid w:val="004B1730"/>
    <w:rsid w:val="004B67FD"/>
    <w:rsid w:val="004D2669"/>
    <w:rsid w:val="00504513"/>
    <w:rsid w:val="0051624E"/>
    <w:rsid w:val="00526774"/>
    <w:rsid w:val="00527430"/>
    <w:rsid w:val="00545343"/>
    <w:rsid w:val="005A2B71"/>
    <w:rsid w:val="005C6F2D"/>
    <w:rsid w:val="005C79EA"/>
    <w:rsid w:val="005F4D72"/>
    <w:rsid w:val="00643707"/>
    <w:rsid w:val="00646414"/>
    <w:rsid w:val="006526D0"/>
    <w:rsid w:val="006856D6"/>
    <w:rsid w:val="00695923"/>
    <w:rsid w:val="006B1C26"/>
    <w:rsid w:val="006C3C85"/>
    <w:rsid w:val="006F01BE"/>
    <w:rsid w:val="006F5817"/>
    <w:rsid w:val="00716F23"/>
    <w:rsid w:val="007240B8"/>
    <w:rsid w:val="0075588B"/>
    <w:rsid w:val="0077323B"/>
    <w:rsid w:val="00784840"/>
    <w:rsid w:val="007A2969"/>
    <w:rsid w:val="007D2388"/>
    <w:rsid w:val="00810876"/>
    <w:rsid w:val="00816AAC"/>
    <w:rsid w:val="00821441"/>
    <w:rsid w:val="00866A92"/>
    <w:rsid w:val="00892FB7"/>
    <w:rsid w:val="008A79E1"/>
    <w:rsid w:val="008C5FAA"/>
    <w:rsid w:val="008D0B99"/>
    <w:rsid w:val="00914776"/>
    <w:rsid w:val="00950680"/>
    <w:rsid w:val="009664F1"/>
    <w:rsid w:val="009A762B"/>
    <w:rsid w:val="009B6028"/>
    <w:rsid w:val="009D7BF8"/>
    <w:rsid w:val="009F5360"/>
    <w:rsid w:val="00A17E1C"/>
    <w:rsid w:val="00A87013"/>
    <w:rsid w:val="00AB27AA"/>
    <w:rsid w:val="00AF5432"/>
    <w:rsid w:val="00B92DF9"/>
    <w:rsid w:val="00BC673F"/>
    <w:rsid w:val="00BF01F0"/>
    <w:rsid w:val="00BF2182"/>
    <w:rsid w:val="00BF60BA"/>
    <w:rsid w:val="00C0127F"/>
    <w:rsid w:val="00C45DC6"/>
    <w:rsid w:val="00C558CF"/>
    <w:rsid w:val="00C741CA"/>
    <w:rsid w:val="00CC7659"/>
    <w:rsid w:val="00CE15AF"/>
    <w:rsid w:val="00CE7F44"/>
    <w:rsid w:val="00E11300"/>
    <w:rsid w:val="00E35EFD"/>
    <w:rsid w:val="00E56A49"/>
    <w:rsid w:val="00E72EF1"/>
    <w:rsid w:val="00E8289F"/>
    <w:rsid w:val="00E943E7"/>
    <w:rsid w:val="00EC1EF4"/>
    <w:rsid w:val="00EE50EC"/>
    <w:rsid w:val="00F2143E"/>
    <w:rsid w:val="00F805A0"/>
    <w:rsid w:val="00F96036"/>
    <w:rsid w:val="00FB0487"/>
    <w:rsid w:val="00FE7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1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62B"/>
    <w:pPr>
      <w:spacing w:after="0" w:line="240" w:lineRule="auto"/>
    </w:pPr>
    <w:rPr>
      <w:rFonts w:ascii="Times New Roman" w:eastAsia="Times New Roman" w:hAnsi="Times New Roman" w:cs="Times New Roman"/>
      <w:kern w:val="0"/>
      <w:sz w:val="24"/>
      <w:szCs w:val="24"/>
      <w:lang w:val="lt-LT" w:eastAsia="en-GB"/>
      <w14:ligatures w14:val="none"/>
    </w:rPr>
  </w:style>
  <w:style w:type="paragraph" w:styleId="Antrat3">
    <w:name w:val="heading 3"/>
    <w:basedOn w:val="prastasis"/>
    <w:next w:val="prastasis"/>
    <w:link w:val="Antrat3Diagrama"/>
    <w:qFormat/>
    <w:rsid w:val="009A762B"/>
    <w:pPr>
      <w:keepNext/>
      <w:widowControl w:val="0"/>
      <w:autoSpaceDE w:val="0"/>
      <w:autoSpaceDN w:val="0"/>
      <w:adjustRightInd w:val="0"/>
      <w:ind w:right="22"/>
      <w:jc w:val="center"/>
      <w:outlineLvl w:val="2"/>
    </w:pPr>
    <w:rPr>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A762B"/>
    <w:rPr>
      <w:rFonts w:ascii="Times New Roman" w:eastAsia="Times New Roman" w:hAnsi="Times New Roman" w:cs="Times New Roman"/>
      <w:b/>
      <w:bCs/>
      <w:kern w:val="0"/>
      <w:sz w:val="24"/>
      <w:szCs w:val="20"/>
      <w14:ligatures w14:val="none"/>
    </w:rPr>
  </w:style>
  <w:style w:type="paragraph" w:styleId="Antrats">
    <w:name w:val="header"/>
    <w:basedOn w:val="prastasis"/>
    <w:link w:val="AntratsDiagrama"/>
    <w:uiPriority w:val="99"/>
    <w:unhideWhenUsed/>
    <w:rsid w:val="009A762B"/>
    <w:pPr>
      <w:tabs>
        <w:tab w:val="center" w:pos="4819"/>
        <w:tab w:val="right" w:pos="9638"/>
      </w:tabs>
    </w:pPr>
    <w:rPr>
      <w:lang w:val="en-GB" w:eastAsia="en-US"/>
    </w:rPr>
  </w:style>
  <w:style w:type="character" w:customStyle="1" w:styleId="AntratsDiagrama">
    <w:name w:val="Antraštės Diagrama"/>
    <w:basedOn w:val="Numatytasispastraiposriftas"/>
    <w:link w:val="Antrats"/>
    <w:uiPriority w:val="99"/>
    <w:rsid w:val="009A762B"/>
    <w:rPr>
      <w:rFonts w:ascii="Times New Roman" w:eastAsia="Times New Roman" w:hAnsi="Times New Roman" w:cs="Times New Roman"/>
      <w:kern w:val="0"/>
      <w:sz w:val="24"/>
      <w:szCs w:val="24"/>
      <w:lang w:val="en-GB"/>
      <w14:ligatures w14:val="none"/>
    </w:rPr>
  </w:style>
  <w:style w:type="character" w:customStyle="1" w:styleId="ui-provider">
    <w:name w:val="ui-provider"/>
    <w:basedOn w:val="Numatytasispastraiposriftas"/>
    <w:rsid w:val="00B92DF9"/>
  </w:style>
  <w:style w:type="paragraph" w:styleId="Porat">
    <w:name w:val="footer"/>
    <w:basedOn w:val="prastasis"/>
    <w:link w:val="PoratDiagrama"/>
    <w:uiPriority w:val="99"/>
    <w:unhideWhenUsed/>
    <w:rsid w:val="0077323B"/>
    <w:pPr>
      <w:tabs>
        <w:tab w:val="center" w:pos="4819"/>
        <w:tab w:val="right" w:pos="9638"/>
      </w:tabs>
    </w:pPr>
  </w:style>
  <w:style w:type="character" w:customStyle="1" w:styleId="PoratDiagrama">
    <w:name w:val="Poraštė Diagrama"/>
    <w:basedOn w:val="Numatytasispastraiposriftas"/>
    <w:link w:val="Porat"/>
    <w:uiPriority w:val="99"/>
    <w:rsid w:val="0077323B"/>
    <w:rPr>
      <w:rFonts w:ascii="Times New Roman" w:eastAsia="Times New Roman" w:hAnsi="Times New Roman" w:cs="Times New Roman"/>
      <w:kern w:val="0"/>
      <w:sz w:val="24"/>
      <w:szCs w:val="24"/>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97244">
      <w:bodyDiv w:val="1"/>
      <w:marLeft w:val="0"/>
      <w:marRight w:val="0"/>
      <w:marTop w:val="0"/>
      <w:marBottom w:val="0"/>
      <w:divBdr>
        <w:top w:val="none" w:sz="0" w:space="0" w:color="auto"/>
        <w:left w:val="none" w:sz="0" w:space="0" w:color="auto"/>
        <w:bottom w:val="none" w:sz="0" w:space="0" w:color="auto"/>
        <w:right w:val="none" w:sz="0" w:space="0" w:color="auto"/>
      </w:divBdr>
      <w:divsChild>
        <w:div w:id="241917271">
          <w:marLeft w:val="0"/>
          <w:marRight w:val="0"/>
          <w:marTop w:val="0"/>
          <w:marBottom w:val="0"/>
          <w:divBdr>
            <w:top w:val="none" w:sz="0" w:space="0" w:color="auto"/>
            <w:left w:val="none" w:sz="0" w:space="0" w:color="auto"/>
            <w:bottom w:val="none" w:sz="0" w:space="0" w:color="auto"/>
            <w:right w:val="none" w:sz="0" w:space="0" w:color="auto"/>
          </w:divBdr>
        </w:div>
      </w:divsChild>
    </w:div>
    <w:div w:id="1797868551">
      <w:bodyDiv w:val="1"/>
      <w:marLeft w:val="0"/>
      <w:marRight w:val="0"/>
      <w:marTop w:val="0"/>
      <w:marBottom w:val="0"/>
      <w:divBdr>
        <w:top w:val="none" w:sz="0" w:space="0" w:color="auto"/>
        <w:left w:val="none" w:sz="0" w:space="0" w:color="auto"/>
        <w:bottom w:val="none" w:sz="0" w:space="0" w:color="auto"/>
        <w:right w:val="none" w:sz="0" w:space="0" w:color="auto"/>
      </w:divBdr>
      <w:divsChild>
        <w:div w:id="883910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3305</Words>
  <Characters>1884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2026-06-12T06:26:00Z</dcterms:created>
  <dcterms:modified xsi:type="dcterms:W3CDTF">2026-06-12T06:26:00Z</dcterms:modified>
</cp:coreProperties>
</file>